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EB9" w:rsidRDefault="00ED6EB9" w:rsidP="00ED6EB9">
      <w:pPr>
        <w:rPr>
          <w:rFonts w:ascii="Palatino Linotype" w:hAnsi="Palatino Linotype"/>
          <w:b/>
          <w:color w:val="000000" w:themeColor="text1"/>
          <w:sz w:val="24"/>
          <w:lang w:val="es-MX"/>
        </w:rPr>
      </w:pPr>
    </w:p>
    <w:p w:rsidR="00ED6EB9" w:rsidRPr="004C52D2" w:rsidRDefault="004C52D2" w:rsidP="00ED6EB9">
      <w:pPr>
        <w:jc w:val="center"/>
        <w:rPr>
          <w:rFonts w:ascii="Palatino Linotype" w:hAnsi="Palatino Linotype"/>
          <w:b/>
          <w:color w:val="000000" w:themeColor="text1"/>
          <w:sz w:val="24"/>
          <w:lang w:val="es-MX"/>
        </w:rPr>
      </w:pPr>
      <w:r>
        <w:rPr>
          <w:rFonts w:ascii="Palatino Linotype" w:hAnsi="Palatino Linotype"/>
          <w:b/>
          <w:color w:val="000000" w:themeColor="text1"/>
          <w:sz w:val="24"/>
          <w:lang w:val="es-MX"/>
        </w:rPr>
        <w:t>LÍ</w:t>
      </w:r>
      <w:r w:rsidR="00ED6EB9" w:rsidRPr="004C52D2">
        <w:rPr>
          <w:rFonts w:ascii="Palatino Linotype" w:hAnsi="Palatino Linotype"/>
          <w:b/>
          <w:color w:val="000000" w:themeColor="text1"/>
          <w:sz w:val="24"/>
          <w:lang w:val="es-MX"/>
        </w:rPr>
        <w:t>NEAS ARGUMENTATIVAS</w:t>
      </w:r>
    </w:p>
    <w:p w:rsidR="00ED6EB9" w:rsidRPr="004C52D2" w:rsidRDefault="00ED6EB9" w:rsidP="00ED6EB9">
      <w:pPr>
        <w:spacing w:line="360" w:lineRule="auto"/>
        <w:jc w:val="both"/>
        <w:rPr>
          <w:rFonts w:ascii="Palatino Linotype" w:eastAsia="Arial Unicode MS" w:hAnsi="Palatino Linotype" w:cs="Arial"/>
          <w:lang w:val="es-ES_tradnl"/>
        </w:rPr>
      </w:pPr>
      <w:r w:rsidRPr="004C52D2">
        <w:rPr>
          <w:rFonts w:ascii="Palatino Linotype" w:eastAsia="Arial Unicode MS" w:hAnsi="Palatino Linotype" w:cs="Arial"/>
          <w:b/>
          <w:lang w:val="es-ES_tradnl"/>
        </w:rPr>
        <w:t>DEBERES DE LAS AUTORIDADES</w:t>
      </w:r>
      <w:r w:rsidRPr="004C52D2">
        <w:rPr>
          <w:rFonts w:ascii="Palatino Linotype" w:eastAsia="Arial Unicode MS" w:hAnsi="Palatino Linotype" w:cs="Arial"/>
          <w:lang w:val="es-ES_tradnl"/>
        </w:rPr>
        <w:t>. El derecho de acceso a la información pública es un derecho humano constitucionalmente reconocido en consecuencia todas las autoridades en el ámbito de sus competencias tienen la obligación de respetarlo, protegerlo y garantizarlo.</w:t>
      </w:r>
    </w:p>
    <w:p w:rsidR="00ED6EB9" w:rsidRPr="004C52D2" w:rsidRDefault="00ED6EB9" w:rsidP="00ED6EB9">
      <w:pPr>
        <w:spacing w:before="240" w:after="240" w:line="360" w:lineRule="auto"/>
        <w:jc w:val="both"/>
        <w:rPr>
          <w:rFonts w:ascii="Palatino Linotype" w:eastAsia="Times New Roman" w:hAnsi="Palatino Linotype" w:cs="Arial"/>
          <w:color w:val="000000"/>
          <w:lang w:eastAsia="es-MX"/>
        </w:rPr>
      </w:pPr>
      <w:r w:rsidRPr="004C52D2">
        <w:rPr>
          <w:rFonts w:ascii="Palatino Linotype" w:eastAsia="MS Mincho" w:hAnsi="Palatino Linotype"/>
          <w:b/>
          <w:lang w:val="es-ES_tradnl"/>
        </w:rPr>
        <w:t>NEGATIVA FICTA, NO EXISTE PLAZO PERENTORIO PARA INTERPONER EL RECURSO.</w:t>
      </w:r>
      <w:r w:rsidRPr="004C52D2">
        <w:rPr>
          <w:rFonts w:ascii="Palatino Linotype" w:eastAsia="MS Mincho" w:hAnsi="Palatino Linotype"/>
          <w:lang w:val="es-ES_tradnl"/>
        </w:rPr>
        <w:t xml:space="preserve"> </w:t>
      </w:r>
      <w:r w:rsidRPr="004C52D2">
        <w:rPr>
          <w:rFonts w:ascii="Palatino Linotype" w:eastAsia="Times New Roman" w:hAnsi="Palatino Linotype" w:cs="Arial"/>
          <w:color w:val="000000"/>
          <w:lang w:eastAsia="es-MX"/>
        </w:rPr>
        <w:t>Tratándose de negativa ficta no existe plazo para la interposición del recurso de revisión por tratarse de una afectación continua al Derecho de Acceso a la Información Pública.</w:t>
      </w:r>
    </w:p>
    <w:p w:rsidR="00ED6EB9" w:rsidRPr="004C52D2" w:rsidRDefault="00ED6EB9" w:rsidP="00ED6EB9">
      <w:pPr>
        <w:spacing w:before="240" w:after="240" w:line="360" w:lineRule="auto"/>
        <w:jc w:val="both"/>
        <w:rPr>
          <w:rFonts w:ascii="Palatino Linotype" w:eastAsia="MS Mincho" w:hAnsi="Palatino Linotype" w:cs="Times New Roman"/>
        </w:rPr>
      </w:pPr>
      <w:r w:rsidRPr="004C52D2">
        <w:rPr>
          <w:rFonts w:ascii="Palatino Linotype" w:hAnsi="Palatino Linotype"/>
          <w:b/>
        </w:rPr>
        <w:t xml:space="preserve">INFORME JUSTIFICADO, FALTA DE. </w:t>
      </w:r>
      <w:r w:rsidRPr="004C52D2">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ED6EB9" w:rsidRPr="004C52D2" w:rsidRDefault="00ED6EB9" w:rsidP="00ED6EB9">
      <w:pPr>
        <w:spacing w:line="360" w:lineRule="auto"/>
        <w:jc w:val="both"/>
        <w:rPr>
          <w:rFonts w:ascii="Palatino Linotype" w:eastAsia="Calibri" w:hAnsi="Palatino Linotype" w:cs="Times New Roman"/>
          <w:lang w:val="es-ES_tradnl"/>
        </w:rPr>
      </w:pPr>
      <w:r w:rsidRPr="004C52D2">
        <w:rPr>
          <w:rFonts w:ascii="Palatino Linotype" w:eastAsia="Calibri" w:hAnsi="Palatino Linotype" w:cs="Times New Roman"/>
          <w:b/>
          <w:lang w:val="es-ES_tradnl"/>
        </w:rPr>
        <w:t>DE LA GARANTÍA DE PROPORCIONAR LA INFORMACIÓN PÚBLICA GUBERNAMENTAL.</w:t>
      </w:r>
      <w:r w:rsidRPr="004C52D2">
        <w:rPr>
          <w:rFonts w:ascii="Palatino Linotype" w:eastAsia="Calibri" w:hAnsi="Palatino Linotype" w:cs="Times New Roman"/>
          <w:lang w:val="es-ES_tradnl"/>
        </w:rPr>
        <w:t xml:space="preserve"> Los sujetos obligados tienen el deber de entregar la información solicitada en los términos en los que esta fue generada, poseída o administrada.</w:t>
      </w:r>
    </w:p>
    <w:p w:rsidR="00ED6EB9" w:rsidRPr="004C52D2" w:rsidRDefault="00733158" w:rsidP="00ED6EB9">
      <w:pPr>
        <w:spacing w:before="240" w:after="240" w:line="360" w:lineRule="auto"/>
        <w:jc w:val="both"/>
        <w:rPr>
          <w:rFonts w:ascii="Palatino Linotype" w:hAnsi="Palatino Linotype"/>
          <w:b/>
          <w:color w:val="000000" w:themeColor="text1"/>
        </w:rPr>
      </w:pPr>
      <w:r>
        <w:rPr>
          <w:rFonts w:ascii="Palatino Linotype" w:hAnsi="Palatino Linotype"/>
          <w:b/>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53340</wp:posOffset>
                </wp:positionV>
                <wp:extent cx="5114925" cy="26289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114925"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CC93E" id="Conector recto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2pt" to="402.75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" strokecolor="#5b9bd5 [3204]" strokeweight=".5pt">
                <v:stroke joinstyle="miter"/>
                <w10:wrap anchorx="margin"/>
              </v:line>
            </w:pict>
          </mc:Fallback>
        </mc:AlternateContent>
      </w:r>
    </w:p>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rPr>
          <w:rFonts w:ascii="Palatino Linotype" w:hAnsi="Palatino Linotype"/>
          <w:color w:val="000000" w:themeColor="text1"/>
          <w:lang w:val="es-MX"/>
        </w:rPr>
      </w:pPr>
    </w:p>
    <w:p w:rsidR="00ED6EB9" w:rsidRDefault="00ED6EB9" w:rsidP="00ED6EB9">
      <w:pPr>
        <w:rPr>
          <w:rFonts w:ascii="Palatino Linotype" w:hAnsi="Palatino Linotype"/>
          <w:color w:val="000000" w:themeColor="text1"/>
          <w:lang w:val="es-MX"/>
        </w:rPr>
      </w:pPr>
    </w:p>
    <w:p w:rsidR="004C52D2" w:rsidRDefault="004C52D2" w:rsidP="00ED6EB9">
      <w:pPr>
        <w:rPr>
          <w:rFonts w:ascii="Palatino Linotype" w:hAnsi="Palatino Linotype"/>
          <w:color w:val="000000" w:themeColor="text1"/>
          <w:lang w:val="es-MX"/>
        </w:rPr>
      </w:pPr>
    </w:p>
    <w:p w:rsidR="004C52D2" w:rsidRPr="004C52D2" w:rsidRDefault="004C52D2" w:rsidP="00ED6EB9">
      <w:pPr>
        <w:rPr>
          <w:rFonts w:ascii="Palatino Linotype" w:hAnsi="Palatino Linotype"/>
          <w:color w:val="000000" w:themeColor="text1"/>
          <w:lang w:val="es-MX"/>
        </w:rPr>
      </w:pPr>
    </w:p>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spacing w:line="360" w:lineRule="auto"/>
        <w:jc w:val="center"/>
        <w:rPr>
          <w:rFonts w:ascii="Palatino Linotype" w:hAnsi="Palatino Linotype"/>
        </w:rPr>
      </w:pPr>
      <w:r w:rsidRPr="004C52D2">
        <w:rPr>
          <w:rFonts w:ascii="Palatino Linotype" w:hAnsi="Palatino Linotype"/>
          <w:b/>
        </w:rPr>
        <w:lastRenderedPageBreak/>
        <w:t>Índice</w:t>
      </w:r>
      <w:r w:rsidRPr="004C52D2">
        <w:rPr>
          <w:rFonts w:ascii="Palatino Linotype" w:hAnsi="Palatino Linotype"/>
        </w:rPr>
        <w:t>.</w:t>
      </w:r>
    </w:p>
    <w:p w:rsidR="00ED6EB9" w:rsidRPr="004C52D2" w:rsidRDefault="00ED6EB9" w:rsidP="00ED6EB9">
      <w:pPr>
        <w:spacing w:line="360" w:lineRule="auto"/>
        <w:jc w:val="center"/>
        <w:rPr>
          <w:rFonts w:ascii="Palatino Linotype"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sz w:val="22"/>
          <w:szCs w:val="22"/>
          <w:lang w:eastAsia="en-US"/>
        </w:rPr>
      </w:sdtEndPr>
      <w:sdtContent>
        <w:p w:rsidR="00ED6EB9" w:rsidRPr="004C52D2" w:rsidRDefault="00ED6EB9" w:rsidP="00ED6EB9">
          <w:pPr>
            <w:pStyle w:val="TtulodeTDC"/>
            <w:spacing w:before="0" w:line="360" w:lineRule="auto"/>
            <w:rPr>
              <w:rFonts w:ascii="Palatino Linotype" w:hAnsi="Palatino Linotype"/>
            </w:rPr>
          </w:pPr>
        </w:p>
        <w:p w:rsidR="004C52D2" w:rsidRDefault="00ED6EB9">
          <w:pPr>
            <w:pStyle w:val="TDC1"/>
            <w:rPr>
              <w:noProof/>
              <w:sz w:val="22"/>
              <w:szCs w:val="22"/>
              <w:lang w:val="es-MX" w:eastAsia="es-MX"/>
            </w:rPr>
          </w:pPr>
          <w:r w:rsidRPr="004C52D2">
            <w:rPr>
              <w:rFonts w:ascii="Palatino Linotype" w:hAnsi="Palatino Linotype"/>
            </w:rPr>
            <w:fldChar w:fldCharType="begin"/>
          </w:r>
          <w:r w:rsidRPr="004C52D2">
            <w:rPr>
              <w:rFonts w:ascii="Palatino Linotype" w:hAnsi="Palatino Linotype"/>
            </w:rPr>
            <w:instrText xml:space="preserve"> TOC \o "1-3" \h \z \u </w:instrText>
          </w:r>
          <w:r w:rsidRPr="004C52D2">
            <w:rPr>
              <w:rFonts w:ascii="Palatino Linotype" w:hAnsi="Palatino Linotype"/>
            </w:rPr>
            <w:fldChar w:fldCharType="separate"/>
          </w:r>
          <w:hyperlink w:anchor="_Toc532816855" w:history="1">
            <w:r w:rsidR="004C52D2" w:rsidRPr="007F0660">
              <w:rPr>
                <w:rStyle w:val="Hipervnculo"/>
                <w:rFonts w:ascii="Palatino Linotype" w:hAnsi="Palatino Linotype"/>
                <w:b/>
                <w:noProof/>
                <w:lang w:val="es-MX"/>
              </w:rPr>
              <w:t>ANTECEDENTES</w:t>
            </w:r>
            <w:r w:rsidR="004C52D2">
              <w:rPr>
                <w:noProof/>
                <w:webHidden/>
              </w:rPr>
              <w:tab/>
            </w:r>
            <w:r w:rsidR="004C52D2">
              <w:rPr>
                <w:noProof/>
                <w:webHidden/>
              </w:rPr>
              <w:fldChar w:fldCharType="begin"/>
            </w:r>
            <w:r w:rsidR="004C52D2">
              <w:rPr>
                <w:noProof/>
                <w:webHidden/>
              </w:rPr>
              <w:instrText xml:space="preserve"> PAGEREF _Toc532816855 \h </w:instrText>
            </w:r>
            <w:r w:rsidR="004C52D2">
              <w:rPr>
                <w:noProof/>
                <w:webHidden/>
              </w:rPr>
            </w:r>
            <w:r w:rsidR="004C52D2">
              <w:rPr>
                <w:noProof/>
                <w:webHidden/>
              </w:rPr>
              <w:fldChar w:fldCharType="separate"/>
            </w:r>
            <w:r w:rsidR="00E418FD">
              <w:rPr>
                <w:noProof/>
                <w:webHidden/>
              </w:rPr>
              <w:t>3</w:t>
            </w:r>
            <w:r w:rsidR="004C52D2">
              <w:rPr>
                <w:noProof/>
                <w:webHidden/>
              </w:rPr>
              <w:fldChar w:fldCharType="end"/>
            </w:r>
          </w:hyperlink>
        </w:p>
        <w:p w:rsidR="004C52D2" w:rsidRDefault="00D309D7">
          <w:pPr>
            <w:pStyle w:val="TDC1"/>
            <w:rPr>
              <w:noProof/>
              <w:sz w:val="22"/>
              <w:szCs w:val="22"/>
              <w:lang w:val="es-MX" w:eastAsia="es-MX"/>
            </w:rPr>
          </w:pPr>
          <w:hyperlink w:anchor="_Toc532816856" w:history="1">
            <w:r w:rsidR="004C52D2" w:rsidRPr="007F0660">
              <w:rPr>
                <w:rStyle w:val="Hipervnculo"/>
                <w:rFonts w:ascii="Palatino Linotype" w:hAnsi="Palatino Linotype"/>
                <w:b/>
                <w:noProof/>
                <w:lang w:val="es-MX"/>
              </w:rPr>
              <w:t>CONSIDERANDO</w:t>
            </w:r>
            <w:r w:rsidR="004C52D2">
              <w:rPr>
                <w:noProof/>
                <w:webHidden/>
              </w:rPr>
              <w:tab/>
            </w:r>
            <w:r w:rsidR="004C52D2">
              <w:rPr>
                <w:noProof/>
                <w:webHidden/>
              </w:rPr>
              <w:fldChar w:fldCharType="begin"/>
            </w:r>
            <w:r w:rsidR="004C52D2">
              <w:rPr>
                <w:noProof/>
                <w:webHidden/>
              </w:rPr>
              <w:instrText xml:space="preserve"> PAGEREF _Toc532816856 \h </w:instrText>
            </w:r>
            <w:r w:rsidR="004C52D2">
              <w:rPr>
                <w:noProof/>
                <w:webHidden/>
              </w:rPr>
            </w:r>
            <w:r w:rsidR="004C52D2">
              <w:rPr>
                <w:noProof/>
                <w:webHidden/>
              </w:rPr>
              <w:fldChar w:fldCharType="separate"/>
            </w:r>
            <w:r w:rsidR="00E418FD">
              <w:rPr>
                <w:noProof/>
                <w:webHidden/>
              </w:rPr>
              <w:t>5</w:t>
            </w:r>
            <w:r w:rsidR="004C52D2">
              <w:rPr>
                <w:noProof/>
                <w:webHidden/>
              </w:rPr>
              <w:fldChar w:fldCharType="end"/>
            </w:r>
          </w:hyperlink>
        </w:p>
        <w:p w:rsidR="004C52D2" w:rsidRDefault="00D309D7">
          <w:pPr>
            <w:pStyle w:val="TDC1"/>
            <w:rPr>
              <w:noProof/>
              <w:sz w:val="22"/>
              <w:szCs w:val="22"/>
              <w:lang w:val="es-MX" w:eastAsia="es-MX"/>
            </w:rPr>
          </w:pPr>
          <w:hyperlink w:anchor="_Toc532816857" w:history="1">
            <w:r w:rsidR="004C52D2" w:rsidRPr="007F0660">
              <w:rPr>
                <w:rStyle w:val="Hipervnculo"/>
                <w:rFonts w:ascii="Palatino Linotype" w:hAnsi="Palatino Linotype"/>
                <w:b/>
                <w:noProof/>
                <w:lang w:val="es-MX"/>
              </w:rPr>
              <w:t>PRIMERO. De la competencia</w:t>
            </w:r>
            <w:r w:rsidR="004C52D2">
              <w:rPr>
                <w:noProof/>
                <w:webHidden/>
              </w:rPr>
              <w:tab/>
            </w:r>
            <w:r w:rsidR="004C52D2">
              <w:rPr>
                <w:noProof/>
                <w:webHidden/>
              </w:rPr>
              <w:fldChar w:fldCharType="begin"/>
            </w:r>
            <w:r w:rsidR="004C52D2">
              <w:rPr>
                <w:noProof/>
                <w:webHidden/>
              </w:rPr>
              <w:instrText xml:space="preserve"> PAGEREF _Toc532816857 \h </w:instrText>
            </w:r>
            <w:r w:rsidR="004C52D2">
              <w:rPr>
                <w:noProof/>
                <w:webHidden/>
              </w:rPr>
            </w:r>
            <w:r w:rsidR="004C52D2">
              <w:rPr>
                <w:noProof/>
                <w:webHidden/>
              </w:rPr>
              <w:fldChar w:fldCharType="separate"/>
            </w:r>
            <w:r w:rsidR="00E418FD">
              <w:rPr>
                <w:noProof/>
                <w:webHidden/>
              </w:rPr>
              <w:t>5</w:t>
            </w:r>
            <w:r w:rsidR="004C52D2">
              <w:rPr>
                <w:noProof/>
                <w:webHidden/>
              </w:rPr>
              <w:fldChar w:fldCharType="end"/>
            </w:r>
          </w:hyperlink>
        </w:p>
        <w:p w:rsidR="004C52D2" w:rsidRDefault="00D309D7">
          <w:pPr>
            <w:pStyle w:val="TDC1"/>
            <w:rPr>
              <w:noProof/>
              <w:sz w:val="22"/>
              <w:szCs w:val="22"/>
              <w:lang w:val="es-MX" w:eastAsia="es-MX"/>
            </w:rPr>
          </w:pPr>
          <w:hyperlink w:anchor="_Toc532816858" w:history="1">
            <w:r w:rsidR="004C52D2" w:rsidRPr="007F0660">
              <w:rPr>
                <w:rStyle w:val="Hipervnculo"/>
                <w:rFonts w:ascii="Palatino Linotype" w:eastAsia="Calibri" w:hAnsi="Palatino Linotype"/>
                <w:b/>
                <w:noProof/>
              </w:rPr>
              <w:t>SEGUNDO. De la oportunidad y procedencia.</w:t>
            </w:r>
            <w:r w:rsidR="004C52D2">
              <w:rPr>
                <w:noProof/>
                <w:webHidden/>
              </w:rPr>
              <w:tab/>
            </w:r>
            <w:r w:rsidR="004C52D2">
              <w:rPr>
                <w:noProof/>
                <w:webHidden/>
              </w:rPr>
              <w:fldChar w:fldCharType="begin"/>
            </w:r>
            <w:r w:rsidR="004C52D2">
              <w:rPr>
                <w:noProof/>
                <w:webHidden/>
              </w:rPr>
              <w:instrText xml:space="preserve"> PAGEREF _Toc532816858 \h </w:instrText>
            </w:r>
            <w:r w:rsidR="004C52D2">
              <w:rPr>
                <w:noProof/>
                <w:webHidden/>
              </w:rPr>
            </w:r>
            <w:r w:rsidR="004C52D2">
              <w:rPr>
                <w:noProof/>
                <w:webHidden/>
              </w:rPr>
              <w:fldChar w:fldCharType="separate"/>
            </w:r>
            <w:r w:rsidR="00E418FD">
              <w:rPr>
                <w:noProof/>
                <w:webHidden/>
              </w:rPr>
              <w:t>6</w:t>
            </w:r>
            <w:r w:rsidR="004C52D2">
              <w:rPr>
                <w:noProof/>
                <w:webHidden/>
              </w:rPr>
              <w:fldChar w:fldCharType="end"/>
            </w:r>
          </w:hyperlink>
        </w:p>
        <w:p w:rsidR="004C52D2" w:rsidRDefault="00D309D7">
          <w:pPr>
            <w:pStyle w:val="TDC1"/>
            <w:rPr>
              <w:noProof/>
              <w:sz w:val="22"/>
              <w:szCs w:val="22"/>
              <w:lang w:val="es-MX" w:eastAsia="es-MX"/>
            </w:rPr>
          </w:pPr>
          <w:hyperlink w:anchor="_Toc532816859" w:history="1">
            <w:r w:rsidR="004C52D2" w:rsidRPr="007F0660">
              <w:rPr>
                <w:rStyle w:val="Hipervnculo"/>
                <w:rFonts w:ascii="Palatino Linotype" w:hAnsi="Palatino Linotype"/>
                <w:b/>
                <w:noProof/>
              </w:rPr>
              <w:t>TERCERO. Planteamiento de la Litis</w:t>
            </w:r>
            <w:r w:rsidR="004C52D2" w:rsidRPr="007F0660">
              <w:rPr>
                <w:rStyle w:val="Hipervnculo"/>
                <w:noProof/>
                <w:lang w:val="es-MX"/>
              </w:rPr>
              <w:t>.</w:t>
            </w:r>
            <w:r w:rsidR="004C52D2">
              <w:rPr>
                <w:noProof/>
                <w:webHidden/>
              </w:rPr>
              <w:tab/>
            </w:r>
            <w:r w:rsidR="004C52D2">
              <w:rPr>
                <w:noProof/>
                <w:webHidden/>
              </w:rPr>
              <w:fldChar w:fldCharType="begin"/>
            </w:r>
            <w:r w:rsidR="004C52D2">
              <w:rPr>
                <w:noProof/>
                <w:webHidden/>
              </w:rPr>
              <w:instrText xml:space="preserve"> PAGEREF _Toc532816859 \h </w:instrText>
            </w:r>
            <w:r w:rsidR="004C52D2">
              <w:rPr>
                <w:noProof/>
                <w:webHidden/>
              </w:rPr>
            </w:r>
            <w:r w:rsidR="004C52D2">
              <w:rPr>
                <w:noProof/>
                <w:webHidden/>
              </w:rPr>
              <w:fldChar w:fldCharType="separate"/>
            </w:r>
            <w:r w:rsidR="00E418FD">
              <w:rPr>
                <w:noProof/>
                <w:webHidden/>
              </w:rPr>
              <w:t>9</w:t>
            </w:r>
            <w:r w:rsidR="004C52D2">
              <w:rPr>
                <w:noProof/>
                <w:webHidden/>
              </w:rPr>
              <w:fldChar w:fldCharType="end"/>
            </w:r>
          </w:hyperlink>
        </w:p>
        <w:p w:rsidR="004C52D2" w:rsidRDefault="00D309D7">
          <w:pPr>
            <w:pStyle w:val="TDC1"/>
            <w:rPr>
              <w:noProof/>
              <w:sz w:val="22"/>
              <w:szCs w:val="22"/>
              <w:lang w:val="es-MX" w:eastAsia="es-MX"/>
            </w:rPr>
          </w:pPr>
          <w:hyperlink w:anchor="_Toc532816860" w:history="1">
            <w:r w:rsidR="004C52D2" w:rsidRPr="007F0660">
              <w:rPr>
                <w:rStyle w:val="Hipervnculo"/>
                <w:rFonts w:ascii="Palatino Linotype" w:hAnsi="Palatino Linotype"/>
                <w:b/>
                <w:noProof/>
              </w:rPr>
              <w:t>CUARTO. Del estudio de la resolución del asunto</w:t>
            </w:r>
            <w:r w:rsidR="004C52D2">
              <w:rPr>
                <w:noProof/>
                <w:webHidden/>
              </w:rPr>
              <w:tab/>
            </w:r>
            <w:r w:rsidR="004C52D2">
              <w:rPr>
                <w:noProof/>
                <w:webHidden/>
              </w:rPr>
              <w:fldChar w:fldCharType="begin"/>
            </w:r>
            <w:r w:rsidR="004C52D2">
              <w:rPr>
                <w:noProof/>
                <w:webHidden/>
              </w:rPr>
              <w:instrText xml:space="preserve"> PAGEREF _Toc532816860 \h </w:instrText>
            </w:r>
            <w:r w:rsidR="004C52D2">
              <w:rPr>
                <w:noProof/>
                <w:webHidden/>
              </w:rPr>
            </w:r>
            <w:r w:rsidR="004C52D2">
              <w:rPr>
                <w:noProof/>
                <w:webHidden/>
              </w:rPr>
              <w:fldChar w:fldCharType="separate"/>
            </w:r>
            <w:r w:rsidR="00E418FD">
              <w:rPr>
                <w:noProof/>
                <w:webHidden/>
              </w:rPr>
              <w:t>12</w:t>
            </w:r>
            <w:r w:rsidR="004C52D2">
              <w:rPr>
                <w:noProof/>
                <w:webHidden/>
              </w:rPr>
              <w:fldChar w:fldCharType="end"/>
            </w:r>
          </w:hyperlink>
        </w:p>
        <w:p w:rsidR="004C52D2" w:rsidRDefault="00D309D7">
          <w:pPr>
            <w:pStyle w:val="TDC2"/>
            <w:tabs>
              <w:tab w:val="left" w:pos="440"/>
            </w:tabs>
            <w:rPr>
              <w:noProof/>
              <w:sz w:val="22"/>
              <w:szCs w:val="22"/>
              <w:lang w:val="es-MX" w:eastAsia="es-MX"/>
            </w:rPr>
          </w:pPr>
          <w:hyperlink w:anchor="_Toc532816861" w:history="1">
            <w:r w:rsidR="004C52D2" w:rsidRPr="007F0660">
              <w:rPr>
                <w:rStyle w:val="Hipervnculo"/>
                <w:rFonts w:ascii="Palatino Linotype" w:hAnsi="Palatino Linotype"/>
                <w:b/>
                <w:noProof/>
              </w:rPr>
              <w:t>I.</w:t>
            </w:r>
            <w:r w:rsidR="004C52D2">
              <w:rPr>
                <w:noProof/>
                <w:sz w:val="22"/>
                <w:szCs w:val="22"/>
                <w:lang w:val="es-MX" w:eastAsia="es-MX"/>
              </w:rPr>
              <w:tab/>
            </w:r>
            <w:r w:rsidR="004C52D2" w:rsidRPr="007F0660">
              <w:rPr>
                <w:rStyle w:val="Hipervnculo"/>
                <w:rFonts w:ascii="Palatino Linotype" w:hAnsi="Palatino Linotype"/>
                <w:b/>
                <w:noProof/>
              </w:rPr>
              <w:t>Del concepto de nómina</w:t>
            </w:r>
            <w:r w:rsidR="004C52D2">
              <w:rPr>
                <w:noProof/>
                <w:webHidden/>
              </w:rPr>
              <w:tab/>
            </w:r>
            <w:r w:rsidR="004C52D2">
              <w:rPr>
                <w:noProof/>
                <w:webHidden/>
              </w:rPr>
              <w:fldChar w:fldCharType="begin"/>
            </w:r>
            <w:r w:rsidR="004C52D2">
              <w:rPr>
                <w:noProof/>
                <w:webHidden/>
              </w:rPr>
              <w:instrText xml:space="preserve"> PAGEREF _Toc532816861 \h </w:instrText>
            </w:r>
            <w:r w:rsidR="004C52D2">
              <w:rPr>
                <w:noProof/>
                <w:webHidden/>
              </w:rPr>
            </w:r>
            <w:r w:rsidR="004C52D2">
              <w:rPr>
                <w:noProof/>
                <w:webHidden/>
              </w:rPr>
              <w:fldChar w:fldCharType="separate"/>
            </w:r>
            <w:r w:rsidR="00E418FD">
              <w:rPr>
                <w:noProof/>
                <w:webHidden/>
              </w:rPr>
              <w:t>15</w:t>
            </w:r>
            <w:r w:rsidR="004C52D2">
              <w:rPr>
                <w:noProof/>
                <w:webHidden/>
              </w:rPr>
              <w:fldChar w:fldCharType="end"/>
            </w:r>
          </w:hyperlink>
        </w:p>
        <w:p w:rsidR="004C52D2" w:rsidRDefault="00D309D7">
          <w:pPr>
            <w:pStyle w:val="TDC2"/>
            <w:tabs>
              <w:tab w:val="left" w:pos="660"/>
            </w:tabs>
            <w:rPr>
              <w:noProof/>
              <w:sz w:val="22"/>
              <w:szCs w:val="22"/>
              <w:lang w:val="es-MX" w:eastAsia="es-MX"/>
            </w:rPr>
          </w:pPr>
          <w:hyperlink w:anchor="_Toc532816862" w:history="1">
            <w:r w:rsidR="004C52D2" w:rsidRPr="007F0660">
              <w:rPr>
                <w:rStyle w:val="Hipervnculo"/>
                <w:rFonts w:ascii="Palatino Linotype" w:eastAsia="MS Mincho" w:hAnsi="Palatino Linotype"/>
                <w:b/>
                <w:noProof/>
              </w:rPr>
              <w:t>II.</w:t>
            </w:r>
            <w:r w:rsidR="004C52D2">
              <w:rPr>
                <w:noProof/>
                <w:sz w:val="22"/>
                <w:szCs w:val="22"/>
                <w:lang w:val="es-MX" w:eastAsia="es-MX"/>
              </w:rPr>
              <w:tab/>
            </w:r>
            <w:r w:rsidR="004C52D2" w:rsidRPr="007F0660">
              <w:rPr>
                <w:rStyle w:val="Hipervnculo"/>
                <w:rFonts w:ascii="Palatino Linotype" w:eastAsia="MS Mincho" w:hAnsi="Palatino Linotype"/>
                <w:b/>
                <w:noProof/>
              </w:rPr>
              <w:t>Del personal de confianza y sindicalizado</w:t>
            </w:r>
            <w:r w:rsidR="004C52D2">
              <w:rPr>
                <w:noProof/>
                <w:webHidden/>
              </w:rPr>
              <w:tab/>
            </w:r>
            <w:r w:rsidR="004C52D2">
              <w:rPr>
                <w:noProof/>
                <w:webHidden/>
              </w:rPr>
              <w:fldChar w:fldCharType="begin"/>
            </w:r>
            <w:r w:rsidR="004C52D2">
              <w:rPr>
                <w:noProof/>
                <w:webHidden/>
              </w:rPr>
              <w:instrText xml:space="preserve"> PAGEREF _Toc532816862 \h </w:instrText>
            </w:r>
            <w:r w:rsidR="004C52D2">
              <w:rPr>
                <w:noProof/>
                <w:webHidden/>
              </w:rPr>
            </w:r>
            <w:r w:rsidR="004C52D2">
              <w:rPr>
                <w:noProof/>
                <w:webHidden/>
              </w:rPr>
              <w:fldChar w:fldCharType="separate"/>
            </w:r>
            <w:r w:rsidR="00E418FD">
              <w:rPr>
                <w:noProof/>
                <w:webHidden/>
              </w:rPr>
              <w:t>21</w:t>
            </w:r>
            <w:r w:rsidR="004C52D2">
              <w:rPr>
                <w:noProof/>
                <w:webHidden/>
              </w:rPr>
              <w:fldChar w:fldCharType="end"/>
            </w:r>
          </w:hyperlink>
        </w:p>
        <w:p w:rsidR="004C52D2" w:rsidRDefault="00D309D7">
          <w:pPr>
            <w:pStyle w:val="TDC2"/>
            <w:tabs>
              <w:tab w:val="left" w:pos="660"/>
            </w:tabs>
            <w:rPr>
              <w:noProof/>
              <w:sz w:val="22"/>
              <w:szCs w:val="22"/>
              <w:lang w:val="es-MX" w:eastAsia="es-MX"/>
            </w:rPr>
          </w:pPr>
          <w:hyperlink w:anchor="_Toc532816863" w:history="1">
            <w:r w:rsidR="004C52D2" w:rsidRPr="007F0660">
              <w:rPr>
                <w:rStyle w:val="Hipervnculo"/>
                <w:rFonts w:ascii="Palatino Linotype" w:hAnsi="Palatino Linotype"/>
                <w:b/>
                <w:noProof/>
              </w:rPr>
              <w:t>III.</w:t>
            </w:r>
            <w:r w:rsidR="004C52D2">
              <w:rPr>
                <w:noProof/>
                <w:sz w:val="22"/>
                <w:szCs w:val="22"/>
                <w:lang w:val="es-MX" w:eastAsia="es-MX"/>
              </w:rPr>
              <w:tab/>
            </w:r>
            <w:r w:rsidR="004C52D2" w:rsidRPr="007F0660">
              <w:rPr>
                <w:rStyle w:val="Hipervnculo"/>
                <w:rFonts w:ascii="Palatino Linotype" w:hAnsi="Palatino Linotype"/>
                <w:b/>
                <w:noProof/>
              </w:rPr>
              <w:t>De las prestaciones adicionales</w:t>
            </w:r>
            <w:r w:rsidR="004C52D2">
              <w:rPr>
                <w:noProof/>
                <w:webHidden/>
              </w:rPr>
              <w:tab/>
            </w:r>
            <w:r w:rsidR="004C52D2">
              <w:rPr>
                <w:noProof/>
                <w:webHidden/>
              </w:rPr>
              <w:fldChar w:fldCharType="begin"/>
            </w:r>
            <w:r w:rsidR="004C52D2">
              <w:rPr>
                <w:noProof/>
                <w:webHidden/>
              </w:rPr>
              <w:instrText xml:space="preserve"> PAGEREF _Toc532816863 \h </w:instrText>
            </w:r>
            <w:r w:rsidR="004C52D2">
              <w:rPr>
                <w:noProof/>
                <w:webHidden/>
              </w:rPr>
            </w:r>
            <w:r w:rsidR="004C52D2">
              <w:rPr>
                <w:noProof/>
                <w:webHidden/>
              </w:rPr>
              <w:fldChar w:fldCharType="separate"/>
            </w:r>
            <w:r w:rsidR="00E418FD">
              <w:rPr>
                <w:noProof/>
                <w:webHidden/>
              </w:rPr>
              <w:t>25</w:t>
            </w:r>
            <w:r w:rsidR="004C52D2">
              <w:rPr>
                <w:noProof/>
                <w:webHidden/>
              </w:rPr>
              <w:fldChar w:fldCharType="end"/>
            </w:r>
          </w:hyperlink>
        </w:p>
        <w:p w:rsidR="004C52D2" w:rsidRDefault="00D309D7">
          <w:pPr>
            <w:pStyle w:val="TDC2"/>
            <w:tabs>
              <w:tab w:val="left" w:pos="660"/>
            </w:tabs>
            <w:rPr>
              <w:noProof/>
              <w:sz w:val="22"/>
              <w:szCs w:val="22"/>
              <w:lang w:val="es-MX" w:eastAsia="es-MX"/>
            </w:rPr>
          </w:pPr>
          <w:hyperlink w:anchor="_Toc532816864" w:history="1">
            <w:r w:rsidR="004C52D2" w:rsidRPr="007F0660">
              <w:rPr>
                <w:rStyle w:val="Hipervnculo"/>
                <w:rFonts w:ascii="Palatino Linotype" w:eastAsia="MS Mincho" w:hAnsi="Palatino Linotype"/>
                <w:b/>
                <w:noProof/>
              </w:rPr>
              <w:t>IV.</w:t>
            </w:r>
            <w:r w:rsidR="004C52D2">
              <w:rPr>
                <w:noProof/>
                <w:sz w:val="22"/>
                <w:szCs w:val="22"/>
                <w:lang w:val="es-MX" w:eastAsia="es-MX"/>
              </w:rPr>
              <w:tab/>
            </w:r>
            <w:r w:rsidR="004C52D2" w:rsidRPr="007F0660">
              <w:rPr>
                <w:rStyle w:val="Hipervnculo"/>
                <w:rFonts w:ascii="Palatino Linotype" w:eastAsia="MS Mincho" w:hAnsi="Palatino Linotype"/>
                <w:b/>
                <w:noProof/>
              </w:rPr>
              <w:t>Del personal de Policía</w:t>
            </w:r>
            <w:r w:rsidR="004C52D2">
              <w:rPr>
                <w:noProof/>
                <w:webHidden/>
              </w:rPr>
              <w:tab/>
            </w:r>
            <w:r w:rsidR="004C52D2">
              <w:rPr>
                <w:noProof/>
                <w:webHidden/>
              </w:rPr>
              <w:fldChar w:fldCharType="begin"/>
            </w:r>
            <w:r w:rsidR="004C52D2">
              <w:rPr>
                <w:noProof/>
                <w:webHidden/>
              </w:rPr>
              <w:instrText xml:space="preserve"> PAGEREF _Toc532816864 \h </w:instrText>
            </w:r>
            <w:r w:rsidR="004C52D2">
              <w:rPr>
                <w:noProof/>
                <w:webHidden/>
              </w:rPr>
            </w:r>
            <w:r w:rsidR="004C52D2">
              <w:rPr>
                <w:noProof/>
                <w:webHidden/>
              </w:rPr>
              <w:fldChar w:fldCharType="separate"/>
            </w:r>
            <w:r w:rsidR="00E418FD">
              <w:rPr>
                <w:noProof/>
                <w:webHidden/>
              </w:rPr>
              <w:t>29</w:t>
            </w:r>
            <w:r w:rsidR="004C52D2">
              <w:rPr>
                <w:noProof/>
                <w:webHidden/>
              </w:rPr>
              <w:fldChar w:fldCharType="end"/>
            </w:r>
          </w:hyperlink>
        </w:p>
        <w:p w:rsidR="004C52D2" w:rsidRDefault="00D309D7">
          <w:pPr>
            <w:pStyle w:val="TDC2"/>
            <w:tabs>
              <w:tab w:val="left" w:pos="660"/>
            </w:tabs>
            <w:rPr>
              <w:noProof/>
              <w:sz w:val="22"/>
              <w:szCs w:val="22"/>
              <w:lang w:val="es-MX" w:eastAsia="es-MX"/>
            </w:rPr>
          </w:pPr>
          <w:hyperlink w:anchor="_Toc532816865" w:history="1">
            <w:r w:rsidR="004C52D2" w:rsidRPr="007F0660">
              <w:rPr>
                <w:rStyle w:val="Hipervnculo"/>
                <w:rFonts w:ascii="Palatino Linotype" w:eastAsia="MS Mincho" w:hAnsi="Palatino Linotype"/>
                <w:b/>
                <w:noProof/>
              </w:rPr>
              <w:t>V.</w:t>
            </w:r>
            <w:r w:rsidR="004C52D2">
              <w:rPr>
                <w:noProof/>
                <w:sz w:val="22"/>
                <w:szCs w:val="22"/>
                <w:lang w:val="es-MX" w:eastAsia="es-MX"/>
              </w:rPr>
              <w:tab/>
            </w:r>
            <w:r w:rsidR="004C52D2" w:rsidRPr="007F0660">
              <w:rPr>
                <w:rStyle w:val="Hipervnculo"/>
                <w:rFonts w:ascii="Palatino Linotype" w:eastAsia="MS Mincho" w:hAnsi="Palatino Linotype"/>
                <w:b/>
                <w:noProof/>
              </w:rPr>
              <w:t>De la lista de raya</w:t>
            </w:r>
            <w:r w:rsidR="004C52D2">
              <w:rPr>
                <w:noProof/>
                <w:webHidden/>
              </w:rPr>
              <w:tab/>
            </w:r>
            <w:r w:rsidR="004C52D2">
              <w:rPr>
                <w:noProof/>
                <w:webHidden/>
              </w:rPr>
              <w:fldChar w:fldCharType="begin"/>
            </w:r>
            <w:r w:rsidR="004C52D2">
              <w:rPr>
                <w:noProof/>
                <w:webHidden/>
              </w:rPr>
              <w:instrText xml:space="preserve"> PAGEREF _Toc532816865 \h </w:instrText>
            </w:r>
            <w:r w:rsidR="004C52D2">
              <w:rPr>
                <w:noProof/>
                <w:webHidden/>
              </w:rPr>
            </w:r>
            <w:r w:rsidR="004C52D2">
              <w:rPr>
                <w:noProof/>
                <w:webHidden/>
              </w:rPr>
              <w:fldChar w:fldCharType="separate"/>
            </w:r>
            <w:r w:rsidR="00E418FD">
              <w:rPr>
                <w:noProof/>
                <w:webHidden/>
              </w:rPr>
              <w:t>33</w:t>
            </w:r>
            <w:r w:rsidR="004C52D2">
              <w:rPr>
                <w:noProof/>
                <w:webHidden/>
              </w:rPr>
              <w:fldChar w:fldCharType="end"/>
            </w:r>
          </w:hyperlink>
        </w:p>
        <w:p w:rsidR="004C52D2" w:rsidRDefault="00D309D7">
          <w:pPr>
            <w:pStyle w:val="TDC1"/>
            <w:rPr>
              <w:noProof/>
              <w:sz w:val="22"/>
              <w:szCs w:val="22"/>
              <w:lang w:val="es-MX" w:eastAsia="es-MX"/>
            </w:rPr>
          </w:pPr>
          <w:hyperlink w:anchor="_Toc532816866" w:history="1">
            <w:r w:rsidR="004C52D2" w:rsidRPr="007F0660">
              <w:rPr>
                <w:rStyle w:val="Hipervnculo"/>
                <w:rFonts w:ascii="Palatino Linotype" w:eastAsia="MS Mincho" w:hAnsi="Palatino Linotype"/>
                <w:b/>
                <w:noProof/>
                <w:lang w:val="es-MX"/>
              </w:rPr>
              <w:t>QUINTO. De la Versión Pública</w:t>
            </w:r>
            <w:r w:rsidR="004C52D2">
              <w:rPr>
                <w:noProof/>
                <w:webHidden/>
              </w:rPr>
              <w:tab/>
            </w:r>
            <w:r w:rsidR="004C52D2">
              <w:rPr>
                <w:noProof/>
                <w:webHidden/>
              </w:rPr>
              <w:fldChar w:fldCharType="begin"/>
            </w:r>
            <w:r w:rsidR="004C52D2">
              <w:rPr>
                <w:noProof/>
                <w:webHidden/>
              </w:rPr>
              <w:instrText xml:space="preserve"> PAGEREF _Toc532816866 \h </w:instrText>
            </w:r>
            <w:r w:rsidR="004C52D2">
              <w:rPr>
                <w:noProof/>
                <w:webHidden/>
              </w:rPr>
            </w:r>
            <w:r w:rsidR="004C52D2">
              <w:rPr>
                <w:noProof/>
                <w:webHidden/>
              </w:rPr>
              <w:fldChar w:fldCharType="separate"/>
            </w:r>
            <w:r w:rsidR="00E418FD">
              <w:rPr>
                <w:noProof/>
                <w:webHidden/>
              </w:rPr>
              <w:t>34</w:t>
            </w:r>
            <w:r w:rsidR="004C52D2">
              <w:rPr>
                <w:noProof/>
                <w:webHidden/>
              </w:rPr>
              <w:fldChar w:fldCharType="end"/>
            </w:r>
          </w:hyperlink>
        </w:p>
        <w:p w:rsidR="004C52D2" w:rsidRDefault="00D309D7">
          <w:pPr>
            <w:pStyle w:val="TDC1"/>
            <w:rPr>
              <w:noProof/>
              <w:sz w:val="22"/>
              <w:szCs w:val="22"/>
              <w:lang w:val="es-MX" w:eastAsia="es-MX"/>
            </w:rPr>
          </w:pPr>
          <w:hyperlink w:anchor="_Toc532816867" w:history="1">
            <w:r w:rsidR="004C52D2" w:rsidRPr="007F0660">
              <w:rPr>
                <w:rStyle w:val="Hipervnculo"/>
                <w:rFonts w:ascii="Palatino Linotype" w:hAnsi="Palatino Linotype"/>
                <w:b/>
                <w:noProof/>
              </w:rPr>
              <w:t>SEXTO. Vista a los órganos de control interno</w:t>
            </w:r>
            <w:r w:rsidR="004C52D2">
              <w:rPr>
                <w:noProof/>
                <w:webHidden/>
              </w:rPr>
              <w:tab/>
            </w:r>
            <w:r w:rsidR="004C52D2">
              <w:rPr>
                <w:noProof/>
                <w:webHidden/>
              </w:rPr>
              <w:fldChar w:fldCharType="begin"/>
            </w:r>
            <w:r w:rsidR="004C52D2">
              <w:rPr>
                <w:noProof/>
                <w:webHidden/>
              </w:rPr>
              <w:instrText xml:space="preserve"> PAGEREF _Toc532816867 \h </w:instrText>
            </w:r>
            <w:r w:rsidR="004C52D2">
              <w:rPr>
                <w:noProof/>
                <w:webHidden/>
              </w:rPr>
            </w:r>
            <w:r w:rsidR="004C52D2">
              <w:rPr>
                <w:noProof/>
                <w:webHidden/>
              </w:rPr>
              <w:fldChar w:fldCharType="separate"/>
            </w:r>
            <w:r w:rsidR="00E418FD">
              <w:rPr>
                <w:noProof/>
                <w:webHidden/>
              </w:rPr>
              <w:t>45</w:t>
            </w:r>
            <w:r w:rsidR="004C52D2">
              <w:rPr>
                <w:noProof/>
                <w:webHidden/>
              </w:rPr>
              <w:fldChar w:fldCharType="end"/>
            </w:r>
          </w:hyperlink>
        </w:p>
        <w:p w:rsidR="004C52D2" w:rsidRDefault="00733158">
          <w:pPr>
            <w:pStyle w:val="TDC1"/>
            <w:rPr>
              <w:noProof/>
              <w:sz w:val="22"/>
              <w:szCs w:val="22"/>
              <w:lang w:val="es-MX" w:eastAsia="es-MX"/>
            </w:rPr>
          </w:pPr>
          <w:r>
            <w:rPr>
              <w:rFonts w:ascii="Palatino Linotype" w:hAnsi="Palatino Linotype"/>
              <w:b/>
              <w:noProof/>
              <w:color w:val="000000" w:themeColor="text1"/>
              <w:lang w:val="es-MX" w:eastAsia="es-MX"/>
            </w:rPr>
            <mc:AlternateContent>
              <mc:Choice Requires="wps">
                <w:drawing>
                  <wp:anchor distT="0" distB="0" distL="114300" distR="114300" simplePos="0" relativeHeight="251662336" behindDoc="0" locked="0" layoutInCell="1" allowOverlap="1" wp14:anchorId="454850B0" wp14:editId="024C5C2D">
                    <wp:simplePos x="0" y="0"/>
                    <wp:positionH relativeFrom="margin">
                      <wp:align>left</wp:align>
                    </wp:positionH>
                    <wp:positionV relativeFrom="paragraph">
                      <wp:posOffset>260350</wp:posOffset>
                    </wp:positionV>
                    <wp:extent cx="5591175" cy="28003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591175" cy="280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9FEC8" id="Conector recto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pt" to="440.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" strokecolor="#5b9bd5 [3204]" strokeweight=".5pt">
                    <v:stroke joinstyle="miter"/>
                    <w10:wrap anchorx="margin"/>
                  </v:line>
                </w:pict>
              </mc:Fallback>
            </mc:AlternateContent>
          </w:r>
          <w:hyperlink w:anchor="_Toc532816868" w:history="1">
            <w:r w:rsidR="004C52D2" w:rsidRPr="007F0660">
              <w:rPr>
                <w:rStyle w:val="Hipervnculo"/>
                <w:rFonts w:ascii="Palatino Linotype" w:eastAsia="Times New Roman" w:hAnsi="Palatino Linotype"/>
                <w:b/>
                <w:noProof/>
              </w:rPr>
              <w:t>R E S O L U T I V OS</w:t>
            </w:r>
            <w:r w:rsidR="004C52D2">
              <w:rPr>
                <w:noProof/>
                <w:webHidden/>
              </w:rPr>
              <w:tab/>
            </w:r>
            <w:r w:rsidR="004C52D2">
              <w:rPr>
                <w:noProof/>
                <w:webHidden/>
              </w:rPr>
              <w:fldChar w:fldCharType="begin"/>
            </w:r>
            <w:r w:rsidR="004C52D2">
              <w:rPr>
                <w:noProof/>
                <w:webHidden/>
              </w:rPr>
              <w:instrText xml:space="preserve"> PAGEREF _Toc532816868 \h </w:instrText>
            </w:r>
            <w:r w:rsidR="004C52D2">
              <w:rPr>
                <w:noProof/>
                <w:webHidden/>
              </w:rPr>
            </w:r>
            <w:r w:rsidR="004C52D2">
              <w:rPr>
                <w:noProof/>
                <w:webHidden/>
              </w:rPr>
              <w:fldChar w:fldCharType="separate"/>
            </w:r>
            <w:r w:rsidR="00E418FD">
              <w:rPr>
                <w:noProof/>
                <w:webHidden/>
              </w:rPr>
              <w:t>47</w:t>
            </w:r>
            <w:r w:rsidR="004C52D2">
              <w:rPr>
                <w:noProof/>
                <w:webHidden/>
              </w:rPr>
              <w:fldChar w:fldCharType="end"/>
            </w:r>
          </w:hyperlink>
        </w:p>
        <w:p w:rsidR="00ED6EB9" w:rsidRPr="004C52D2" w:rsidRDefault="00ED6EB9" w:rsidP="00ED6EB9">
          <w:pPr>
            <w:rPr>
              <w:rFonts w:ascii="Palatino Linotype" w:hAnsi="Palatino Linotype"/>
              <w:color w:val="000000" w:themeColor="text1"/>
              <w:lang w:val="es-MX"/>
            </w:rPr>
          </w:pPr>
          <w:r w:rsidRPr="004C52D2">
            <w:rPr>
              <w:rFonts w:ascii="Palatino Linotype" w:hAnsi="Palatino Linotype"/>
              <w:b/>
              <w:bCs/>
            </w:rPr>
            <w:fldChar w:fldCharType="end"/>
          </w:r>
        </w:p>
      </w:sdtContent>
    </w:sdt>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rPr>
          <w:rFonts w:ascii="Palatino Linotype" w:hAnsi="Palatino Linotype"/>
          <w:color w:val="000000" w:themeColor="text1"/>
          <w:lang w:val="es-MX"/>
        </w:rPr>
      </w:pPr>
    </w:p>
    <w:p w:rsidR="00ED6EB9" w:rsidRPr="004C52D2" w:rsidRDefault="00ED6EB9" w:rsidP="00ED6EB9">
      <w:pPr>
        <w:jc w:val="both"/>
        <w:rPr>
          <w:rFonts w:ascii="Palatino Linotype" w:hAnsi="Palatino Linotype"/>
          <w:color w:val="000000" w:themeColor="text1"/>
          <w:lang w:val="es-MX"/>
        </w:rPr>
      </w:pPr>
    </w:p>
    <w:p w:rsidR="00ED6EB9" w:rsidRPr="004C52D2" w:rsidRDefault="00ED6EB9" w:rsidP="00ED6EB9">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rsidR="00ED6EB9" w:rsidRPr="004C52D2" w:rsidRDefault="00ED6EB9" w:rsidP="00ED6EB9">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rsidR="00ED6EB9" w:rsidRPr="004C52D2" w:rsidRDefault="00ED6EB9" w:rsidP="00ED6EB9">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r w:rsidRPr="004C52D2">
        <w:rPr>
          <w:rFonts w:ascii="Palatino Linotype" w:eastAsia="MS Mincho" w:hAnsi="Palatino Linotype" w:cs="Times New Roman"/>
          <w:color w:val="000000" w:themeColor="text1"/>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057E5">
        <w:rPr>
          <w:rFonts w:ascii="Palatino Linotype" w:eastAsia="MS Mincho" w:hAnsi="Palatino Linotype" w:cs="Times New Roman"/>
          <w:color w:val="000000" w:themeColor="text1"/>
          <w:sz w:val="24"/>
          <w:szCs w:val="24"/>
          <w:lang w:val="es-ES_tradnl" w:eastAsia="es-ES"/>
        </w:rPr>
        <w:t>doce</w:t>
      </w:r>
      <w:r w:rsidR="00D92C66" w:rsidRPr="004C52D2">
        <w:rPr>
          <w:rFonts w:ascii="Palatino Linotype" w:eastAsia="MS Mincho" w:hAnsi="Palatino Linotype" w:cs="Times New Roman"/>
          <w:color w:val="000000" w:themeColor="text1"/>
          <w:sz w:val="24"/>
          <w:szCs w:val="24"/>
          <w:lang w:val="es-ES_tradnl" w:eastAsia="es-ES"/>
        </w:rPr>
        <w:t xml:space="preserve"> (</w:t>
      </w:r>
      <w:r w:rsidR="00E057E5">
        <w:rPr>
          <w:rFonts w:ascii="Palatino Linotype" w:eastAsia="MS Mincho" w:hAnsi="Palatino Linotype" w:cs="Times New Roman"/>
          <w:color w:val="000000" w:themeColor="text1"/>
          <w:sz w:val="24"/>
          <w:szCs w:val="24"/>
          <w:lang w:val="es-ES_tradnl" w:eastAsia="es-ES"/>
        </w:rPr>
        <w:t>12</w:t>
      </w:r>
      <w:r w:rsidR="00D92C66" w:rsidRPr="004C52D2">
        <w:rPr>
          <w:rFonts w:ascii="Palatino Linotype" w:eastAsia="MS Mincho" w:hAnsi="Palatino Linotype" w:cs="Times New Roman"/>
          <w:color w:val="000000" w:themeColor="text1"/>
          <w:sz w:val="24"/>
          <w:szCs w:val="24"/>
          <w:lang w:val="es-ES_tradnl" w:eastAsia="es-ES"/>
        </w:rPr>
        <w:t xml:space="preserve">) </w:t>
      </w:r>
      <w:r w:rsidRPr="004C52D2">
        <w:rPr>
          <w:rFonts w:ascii="Palatino Linotype" w:eastAsia="MS Mincho" w:hAnsi="Palatino Linotype" w:cs="Times New Roman"/>
          <w:color w:val="000000" w:themeColor="text1"/>
          <w:sz w:val="24"/>
          <w:szCs w:val="24"/>
          <w:lang w:val="es-ES_tradnl" w:eastAsia="es-ES"/>
        </w:rPr>
        <w:t xml:space="preserve">de diciembre de dos mil dieciocho. </w:t>
      </w:r>
    </w:p>
    <w:p w:rsidR="00ED6EB9" w:rsidRPr="004C52D2" w:rsidRDefault="00ED6EB9" w:rsidP="00ED6EB9">
      <w:pPr>
        <w:tabs>
          <w:tab w:val="left" w:pos="426"/>
        </w:tabs>
        <w:spacing w:line="360" w:lineRule="auto"/>
        <w:jc w:val="both"/>
        <w:rPr>
          <w:rFonts w:ascii="Palatino Linotype" w:hAnsi="Palatino Linotype"/>
          <w:color w:val="000000" w:themeColor="text1"/>
          <w:sz w:val="24"/>
          <w:szCs w:val="24"/>
          <w:lang w:val="es-MX"/>
        </w:rPr>
      </w:pPr>
      <w:r w:rsidRPr="004C52D2">
        <w:rPr>
          <w:rFonts w:ascii="Palatino Linotype" w:eastAsia="MS Mincho" w:hAnsi="Palatino Linotype" w:cs="Times New Roman"/>
          <w:b/>
          <w:color w:val="000000" w:themeColor="text1"/>
          <w:sz w:val="24"/>
          <w:szCs w:val="24"/>
          <w:lang w:val="es-ES_tradnl" w:eastAsia="es-ES"/>
        </w:rPr>
        <w:t>VISTO</w:t>
      </w:r>
      <w:r w:rsidRPr="004C52D2">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Pr="004C52D2">
        <w:rPr>
          <w:rFonts w:ascii="Palatino Linotype" w:hAnsi="Palatino Linotype"/>
          <w:b/>
          <w:color w:val="000000" w:themeColor="text1"/>
          <w:sz w:val="24"/>
          <w:szCs w:val="24"/>
          <w:lang w:val="es-MX"/>
        </w:rPr>
        <w:t xml:space="preserve">03893/INFOEM/IP/RR/2018, </w:t>
      </w:r>
      <w:r w:rsidRPr="004C52D2">
        <w:rPr>
          <w:rFonts w:ascii="Palatino Linotype" w:hAnsi="Palatino Linotype"/>
          <w:color w:val="000000" w:themeColor="text1"/>
          <w:sz w:val="24"/>
          <w:szCs w:val="24"/>
          <w:lang w:val="es-MX"/>
        </w:rPr>
        <w:t xml:space="preserve">promovido por </w:t>
      </w:r>
      <w:r w:rsidR="00D309D7" w:rsidRPr="00D309D7">
        <w:rPr>
          <w:rFonts w:ascii="Palatino Linotype" w:hAnsi="Palatino Linotype"/>
          <w:b/>
          <w:color w:val="000000" w:themeColor="text1"/>
          <w:sz w:val="24"/>
          <w:szCs w:val="24"/>
          <w:highlight w:val="black"/>
          <w:lang w:val="es-MX"/>
        </w:rPr>
        <w:t>---------------------------------</w:t>
      </w:r>
      <w:r w:rsidRPr="004C52D2">
        <w:rPr>
          <w:rFonts w:ascii="Palatino Linotype" w:hAnsi="Palatino Linotype"/>
          <w:b/>
          <w:color w:val="000000" w:themeColor="text1"/>
          <w:sz w:val="24"/>
          <w:szCs w:val="24"/>
          <w:lang w:val="es-MX"/>
        </w:rPr>
        <w:t xml:space="preserve"> </w:t>
      </w:r>
      <w:r w:rsidRPr="004C52D2">
        <w:rPr>
          <w:rFonts w:ascii="Palatino Linotype" w:hAnsi="Palatino Linotype"/>
          <w:color w:val="000000" w:themeColor="text1"/>
          <w:sz w:val="24"/>
          <w:szCs w:val="24"/>
          <w:lang w:val="es-MX"/>
        </w:rPr>
        <w:t xml:space="preserve">en su calidad de </w:t>
      </w:r>
      <w:r w:rsidRPr="004C52D2">
        <w:rPr>
          <w:rFonts w:ascii="Palatino Linotype" w:hAnsi="Palatino Linotype"/>
          <w:b/>
          <w:color w:val="000000" w:themeColor="text1"/>
          <w:sz w:val="24"/>
          <w:szCs w:val="24"/>
          <w:lang w:val="es-MX"/>
        </w:rPr>
        <w:t xml:space="preserve">RECURRENTE, </w:t>
      </w:r>
      <w:r w:rsidRPr="004C52D2">
        <w:rPr>
          <w:rFonts w:ascii="Palatino Linotype" w:hAnsi="Palatino Linotype"/>
          <w:color w:val="000000" w:themeColor="text1"/>
          <w:sz w:val="24"/>
          <w:szCs w:val="24"/>
          <w:lang w:val="es-MX"/>
        </w:rPr>
        <w:t xml:space="preserve">en contra de la falta de respuesta del </w:t>
      </w:r>
      <w:r w:rsidRPr="004C52D2">
        <w:rPr>
          <w:rFonts w:ascii="Palatino Linotype" w:hAnsi="Palatino Linotype"/>
          <w:b/>
          <w:color w:val="000000" w:themeColor="text1"/>
          <w:sz w:val="24"/>
          <w:szCs w:val="24"/>
          <w:lang w:val="es-MX"/>
        </w:rPr>
        <w:t>Ayuntamiento de Tultepec</w:t>
      </w:r>
      <w:r w:rsidRPr="004C52D2">
        <w:rPr>
          <w:rFonts w:ascii="Palatino Linotype" w:hAnsi="Palatino Linotype"/>
          <w:color w:val="000000" w:themeColor="text1"/>
          <w:sz w:val="24"/>
          <w:szCs w:val="24"/>
          <w:lang w:val="es-MX"/>
        </w:rPr>
        <w:t xml:space="preserve"> en lo sucesivo</w:t>
      </w:r>
      <w:r w:rsidRPr="004C52D2">
        <w:rPr>
          <w:rFonts w:ascii="Palatino Linotype" w:hAnsi="Palatino Linotype"/>
          <w:b/>
          <w:color w:val="000000" w:themeColor="text1"/>
          <w:sz w:val="24"/>
          <w:szCs w:val="24"/>
          <w:lang w:val="es-MX"/>
        </w:rPr>
        <w:t xml:space="preserve"> </w:t>
      </w:r>
      <w:r w:rsidRPr="004C52D2">
        <w:rPr>
          <w:rFonts w:ascii="Palatino Linotype" w:hAnsi="Palatino Linotype"/>
          <w:color w:val="000000" w:themeColor="text1"/>
          <w:sz w:val="24"/>
          <w:szCs w:val="24"/>
          <w:lang w:val="es-MX"/>
        </w:rPr>
        <w:t xml:space="preserve">el </w:t>
      </w:r>
      <w:r w:rsidRPr="004C52D2">
        <w:rPr>
          <w:rFonts w:ascii="Palatino Linotype" w:hAnsi="Palatino Linotype"/>
          <w:b/>
          <w:color w:val="000000" w:themeColor="text1"/>
          <w:sz w:val="24"/>
          <w:szCs w:val="24"/>
          <w:lang w:val="es-MX"/>
        </w:rPr>
        <w:t xml:space="preserve">SUJETO OBLIGADO, </w:t>
      </w:r>
      <w:r w:rsidRPr="004C52D2">
        <w:rPr>
          <w:rFonts w:ascii="Palatino Linotype" w:hAnsi="Palatino Linotype"/>
          <w:color w:val="000000" w:themeColor="text1"/>
          <w:sz w:val="24"/>
          <w:szCs w:val="24"/>
          <w:lang w:val="es-MX"/>
        </w:rPr>
        <w:t>se proceda a dictar la presente resolución, con base en los siguientes:</w:t>
      </w:r>
    </w:p>
    <w:p w:rsidR="00ED6EB9" w:rsidRPr="004C52D2" w:rsidRDefault="00ED6EB9" w:rsidP="00ED6EB9">
      <w:pPr>
        <w:pStyle w:val="Ttulo1"/>
        <w:jc w:val="center"/>
        <w:rPr>
          <w:rFonts w:ascii="Palatino Linotype" w:hAnsi="Palatino Linotype"/>
          <w:b/>
          <w:color w:val="auto"/>
          <w:sz w:val="24"/>
          <w:szCs w:val="24"/>
          <w:lang w:val="es-MX"/>
        </w:rPr>
      </w:pPr>
      <w:bookmarkStart w:id="0" w:name="_Toc532816855"/>
      <w:r w:rsidRPr="004C52D2">
        <w:rPr>
          <w:rFonts w:ascii="Palatino Linotype" w:hAnsi="Palatino Linotype"/>
          <w:b/>
          <w:color w:val="auto"/>
          <w:sz w:val="24"/>
          <w:szCs w:val="24"/>
          <w:lang w:val="es-MX"/>
        </w:rPr>
        <w:t>ANTECEDENTES</w:t>
      </w:r>
      <w:bookmarkEnd w:id="0"/>
    </w:p>
    <w:p w:rsidR="00ED6EB9" w:rsidRPr="004C52D2" w:rsidRDefault="00ED6EB9" w:rsidP="00ED6EB9">
      <w:pPr>
        <w:rPr>
          <w:lang w:val="es-MX"/>
        </w:rPr>
      </w:pPr>
    </w:p>
    <w:p w:rsidR="00ED6EB9" w:rsidRPr="004C52D2" w:rsidRDefault="00ED6EB9" w:rsidP="00ED6EB9">
      <w:pPr>
        <w:pStyle w:val="Prrafodelista"/>
        <w:numPr>
          <w:ilvl w:val="0"/>
          <w:numId w:val="30"/>
        </w:numPr>
        <w:tabs>
          <w:tab w:val="left" w:pos="0"/>
          <w:tab w:val="left" w:pos="567"/>
        </w:tabs>
        <w:spacing w:line="360" w:lineRule="auto"/>
        <w:ind w:left="0" w:firstLine="0"/>
        <w:jc w:val="both"/>
        <w:rPr>
          <w:rFonts w:ascii="Palatino Linotype" w:hAnsi="Palatino Linotype"/>
          <w:b/>
          <w:color w:val="000000" w:themeColor="text1"/>
          <w:sz w:val="24"/>
          <w:szCs w:val="24"/>
          <w:lang w:val="es-MX"/>
        </w:rPr>
      </w:pPr>
      <w:r w:rsidRPr="004C52D2">
        <w:rPr>
          <w:rFonts w:ascii="Palatino Linotype" w:hAnsi="Palatino Linotype"/>
          <w:color w:val="000000" w:themeColor="text1"/>
          <w:sz w:val="24"/>
          <w:szCs w:val="24"/>
          <w:lang w:val="es-MX"/>
        </w:rPr>
        <w:t xml:space="preserve">El día tres (03) de septiembre de dos mil dieciocho, </w:t>
      </w:r>
      <w:r w:rsidR="00D309D7" w:rsidRPr="00D309D7">
        <w:rPr>
          <w:rFonts w:ascii="Palatino Linotype" w:hAnsi="Palatino Linotype"/>
          <w:b/>
          <w:color w:val="000000" w:themeColor="text1"/>
          <w:sz w:val="24"/>
          <w:szCs w:val="24"/>
          <w:highlight w:val="black"/>
          <w:lang w:val="es-MX"/>
        </w:rPr>
        <w:t>-----------------------------</w:t>
      </w:r>
      <w:r w:rsidRPr="004C52D2">
        <w:rPr>
          <w:rFonts w:ascii="Palatino Linotype" w:hAnsi="Palatino Linotype"/>
          <w:color w:val="000000" w:themeColor="text1"/>
          <w:sz w:val="24"/>
          <w:szCs w:val="24"/>
          <w:lang w:val="es-MX"/>
        </w:rPr>
        <w:t xml:space="preserve"> presentó ante el </w:t>
      </w:r>
      <w:r w:rsidRPr="004C52D2">
        <w:rPr>
          <w:rFonts w:ascii="Palatino Linotype" w:hAnsi="Palatino Linotype"/>
          <w:b/>
          <w:color w:val="000000" w:themeColor="text1"/>
          <w:sz w:val="24"/>
          <w:szCs w:val="24"/>
          <w:lang w:val="es-MX"/>
        </w:rPr>
        <w:t xml:space="preserve">SUJETO OBLIGADO </w:t>
      </w:r>
      <w:r w:rsidRPr="004C52D2">
        <w:rPr>
          <w:rFonts w:ascii="Palatino Linotype" w:hAnsi="Palatino Linotype"/>
          <w:color w:val="000000" w:themeColor="text1"/>
          <w:sz w:val="24"/>
          <w:szCs w:val="24"/>
          <w:lang w:val="es-MX"/>
        </w:rPr>
        <w:t xml:space="preserve"> vía Sistema de Acceso a la Información Mexiquense (SAIMEX</w:t>
      </w:r>
      <w:r w:rsidRPr="004C52D2">
        <w:rPr>
          <w:rFonts w:ascii="Palatino Linotype" w:hAnsi="Palatino Linotype"/>
          <w:b/>
          <w:color w:val="000000" w:themeColor="text1"/>
          <w:sz w:val="24"/>
          <w:szCs w:val="24"/>
          <w:lang w:val="es-MX"/>
        </w:rPr>
        <w:t>)</w:t>
      </w:r>
      <w:r w:rsidRPr="004C52D2">
        <w:rPr>
          <w:rFonts w:ascii="Palatino Linotype" w:hAnsi="Palatino Linotype"/>
          <w:color w:val="000000" w:themeColor="text1"/>
          <w:sz w:val="24"/>
          <w:szCs w:val="24"/>
          <w:lang w:val="es-MX"/>
        </w:rPr>
        <w:t>, la solicitud de información pública registrada con el número</w:t>
      </w:r>
      <w:r w:rsidRPr="004C52D2">
        <w:rPr>
          <w:rFonts w:ascii="Palatino Linotype" w:hAnsi="Palatino Linotype"/>
          <w:b/>
          <w:color w:val="000000" w:themeColor="text1"/>
          <w:sz w:val="24"/>
          <w:szCs w:val="24"/>
          <w:lang w:val="es-MX"/>
        </w:rPr>
        <w:t xml:space="preserve"> 00050/TULTEPEC/IP/2018, </w:t>
      </w:r>
      <w:r w:rsidRPr="004C52D2">
        <w:rPr>
          <w:rFonts w:ascii="Palatino Linotype" w:hAnsi="Palatino Linotype"/>
          <w:color w:val="000000" w:themeColor="text1"/>
          <w:sz w:val="24"/>
          <w:szCs w:val="24"/>
          <w:lang w:val="es-MX"/>
        </w:rPr>
        <w:t>mediante la cual solicitó:</w:t>
      </w:r>
    </w:p>
    <w:p w:rsidR="0009546B" w:rsidRPr="004C52D2" w:rsidRDefault="00ED6EB9" w:rsidP="00ED6EB9">
      <w:pPr>
        <w:tabs>
          <w:tab w:val="left" w:pos="1134"/>
        </w:tabs>
        <w:spacing w:line="360" w:lineRule="auto"/>
        <w:ind w:left="567" w:right="616"/>
        <w:jc w:val="both"/>
        <w:rPr>
          <w:rFonts w:ascii="Palatino Linotype" w:hAnsi="Palatino Linotype"/>
          <w:i/>
          <w:color w:val="000000" w:themeColor="text1"/>
          <w:lang w:val="es-MX"/>
        </w:rPr>
      </w:pPr>
      <w:r w:rsidRPr="004C52D2">
        <w:rPr>
          <w:rFonts w:ascii="Palatino Linotype" w:hAnsi="Palatino Linotype"/>
          <w:i/>
          <w:color w:val="000000" w:themeColor="text1"/>
          <w:lang w:val="es-MX"/>
        </w:rPr>
        <w:t>“Solicito la nómina de las dos quincenas de marzo de 2018, con el nombre de cada servidor público y funcionario, su sueldo y salario bruto sin excedentes o compensaciones. Solicito la nómina de las dos quincenas de marzo 2018, con el nombre de cada servidor público y funcionario  y todos los conceptos que forman parte de  sobresueldo, compensaciones, horas extras, comisiones, apoyos escolares, vales, apoyos en general, excedentes y similares de cada persona en la nómina, lista de raya, sindical</w:t>
      </w:r>
      <w:r w:rsidR="0009546B" w:rsidRPr="004C52D2">
        <w:rPr>
          <w:rFonts w:ascii="Palatino Linotype" w:hAnsi="Palatino Linotype"/>
          <w:i/>
          <w:color w:val="000000" w:themeColor="text1"/>
          <w:lang w:val="es-MX"/>
        </w:rPr>
        <w:t xml:space="preserve">izados, personal de confianza, policía y </w:t>
      </w:r>
      <w:r w:rsidRPr="004C52D2">
        <w:rPr>
          <w:rFonts w:ascii="Palatino Linotype" w:hAnsi="Palatino Linotype"/>
          <w:i/>
          <w:color w:val="000000" w:themeColor="text1"/>
          <w:lang w:val="es-MX"/>
        </w:rPr>
        <w:t>similares.</w:t>
      </w:r>
      <w:r w:rsidR="0009546B" w:rsidRPr="004C52D2">
        <w:rPr>
          <w:rFonts w:ascii="Palatino Linotype" w:hAnsi="Palatino Linotype"/>
          <w:i/>
          <w:color w:val="000000" w:themeColor="text1"/>
          <w:lang w:val="es-MX"/>
        </w:rPr>
        <w:t>”</w:t>
      </w:r>
    </w:p>
    <w:p w:rsidR="00ED6EB9" w:rsidRPr="004C52D2" w:rsidRDefault="00ED6EB9" w:rsidP="00ED6EB9">
      <w:pPr>
        <w:tabs>
          <w:tab w:val="left" w:pos="1134"/>
        </w:tabs>
        <w:spacing w:line="360" w:lineRule="auto"/>
        <w:ind w:left="567" w:right="616"/>
        <w:jc w:val="both"/>
        <w:rPr>
          <w:rFonts w:ascii="Palatino Linotype" w:hAnsi="Palatino Linotype"/>
          <w:i/>
          <w:color w:val="000000" w:themeColor="text1"/>
          <w:lang w:val="es-MX"/>
        </w:rPr>
      </w:pPr>
      <w:r w:rsidRPr="004C52D2">
        <w:rPr>
          <w:rFonts w:ascii="Palatino Linotype" w:hAnsi="Palatino Linotype"/>
          <w:i/>
          <w:color w:val="000000" w:themeColor="text1"/>
          <w:lang w:val="es-MX"/>
        </w:rPr>
        <w:t xml:space="preserve"> (Sic).</w:t>
      </w:r>
    </w:p>
    <w:p w:rsidR="00ED6EB9" w:rsidRPr="004C52D2" w:rsidRDefault="00ED6EB9" w:rsidP="00ED6EB9">
      <w:pPr>
        <w:pStyle w:val="Prrafodelista"/>
        <w:tabs>
          <w:tab w:val="left" w:pos="567"/>
        </w:tabs>
        <w:spacing w:line="360" w:lineRule="auto"/>
        <w:ind w:left="142"/>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Se hace constar que el particular señaló como modalidad de entrega de información a través del Sistema de Acceso a la Información Mexiquense (SAIMEX</w:t>
      </w:r>
      <w:r w:rsidRPr="004C52D2">
        <w:rPr>
          <w:rFonts w:ascii="Palatino Linotype" w:hAnsi="Palatino Linotype"/>
          <w:b/>
          <w:color w:val="000000" w:themeColor="text1"/>
          <w:sz w:val="24"/>
          <w:szCs w:val="24"/>
          <w:lang w:val="es-MX"/>
        </w:rPr>
        <w:t xml:space="preserve">). </w:t>
      </w:r>
      <w:r w:rsidRPr="004C52D2">
        <w:rPr>
          <w:rFonts w:ascii="Palatino Linotype" w:hAnsi="Palatino Linotype"/>
          <w:color w:val="000000" w:themeColor="text1"/>
          <w:sz w:val="24"/>
          <w:szCs w:val="24"/>
          <w:lang w:val="es-MX"/>
        </w:rPr>
        <w:t xml:space="preserve"> </w:t>
      </w:r>
    </w:p>
    <w:p w:rsidR="00ED6EB9" w:rsidRPr="004C52D2" w:rsidRDefault="00ED6EB9" w:rsidP="00ED6EB9">
      <w:pPr>
        <w:pStyle w:val="Prrafodelista"/>
        <w:spacing w:line="360" w:lineRule="auto"/>
        <w:jc w:val="both"/>
        <w:rPr>
          <w:rFonts w:ascii="Palatino Linotype" w:hAnsi="Palatino Linotype"/>
          <w:color w:val="000000" w:themeColor="text1"/>
          <w:sz w:val="24"/>
          <w:szCs w:val="24"/>
          <w:lang w:val="es-MX"/>
        </w:rPr>
      </w:pPr>
    </w:p>
    <w:p w:rsidR="0009546B" w:rsidRPr="004C52D2" w:rsidRDefault="0009546B" w:rsidP="0009546B">
      <w:pPr>
        <w:pStyle w:val="Prrafodelista"/>
        <w:numPr>
          <w:ilvl w:val="0"/>
          <w:numId w:val="30"/>
        </w:numPr>
        <w:spacing w:line="360" w:lineRule="auto"/>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 xml:space="preserve">El </w:t>
      </w:r>
      <w:r w:rsidRPr="004C52D2">
        <w:rPr>
          <w:rFonts w:ascii="Palatino Linotype" w:hAnsi="Palatino Linotype"/>
          <w:b/>
          <w:color w:val="000000" w:themeColor="text1"/>
          <w:sz w:val="24"/>
          <w:szCs w:val="24"/>
          <w:lang w:val="es-MX"/>
        </w:rPr>
        <w:t>SUJETO OBLIGADO</w:t>
      </w:r>
      <w:r w:rsidRPr="004C52D2">
        <w:rPr>
          <w:rFonts w:ascii="Palatino Linotype" w:hAnsi="Palatino Linotype"/>
          <w:color w:val="000000" w:themeColor="text1"/>
          <w:sz w:val="24"/>
          <w:szCs w:val="24"/>
          <w:lang w:val="es-MX"/>
        </w:rPr>
        <w:t xml:space="preserve"> fue omiso en emitir su respectiva respuesta a la solicitud de información presentada vía SAIMEX.</w:t>
      </w:r>
    </w:p>
    <w:p w:rsidR="0009546B" w:rsidRPr="004C52D2" w:rsidRDefault="0009546B" w:rsidP="0009546B">
      <w:pPr>
        <w:pStyle w:val="Prrafodelista"/>
        <w:spacing w:line="360" w:lineRule="auto"/>
        <w:ind w:left="502"/>
        <w:rPr>
          <w:rFonts w:ascii="Palatino Linotype" w:hAnsi="Palatino Linotype"/>
          <w:color w:val="000000" w:themeColor="text1"/>
          <w:sz w:val="24"/>
          <w:szCs w:val="24"/>
          <w:lang w:val="es-MX"/>
        </w:rPr>
      </w:pPr>
    </w:p>
    <w:p w:rsidR="00ED6EB9" w:rsidRPr="004C52D2" w:rsidRDefault="00ED6EB9" w:rsidP="0009546B">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El dí</w:t>
      </w:r>
      <w:r w:rsidR="0009546B" w:rsidRPr="004C52D2">
        <w:rPr>
          <w:rFonts w:ascii="Palatino Linotype" w:hAnsi="Palatino Linotype"/>
          <w:color w:val="000000" w:themeColor="text1"/>
          <w:sz w:val="24"/>
          <w:szCs w:val="24"/>
          <w:lang w:val="es-MX"/>
        </w:rPr>
        <w:t xml:space="preserve">a doce </w:t>
      </w:r>
      <w:r w:rsidRPr="004C52D2">
        <w:rPr>
          <w:rFonts w:ascii="Palatino Linotype" w:hAnsi="Palatino Linotype"/>
          <w:color w:val="000000" w:themeColor="text1"/>
          <w:sz w:val="24"/>
          <w:szCs w:val="24"/>
          <w:lang w:val="es-MX"/>
        </w:rPr>
        <w:t>(1</w:t>
      </w:r>
      <w:r w:rsidR="0009546B" w:rsidRPr="004C52D2">
        <w:rPr>
          <w:rFonts w:ascii="Palatino Linotype" w:hAnsi="Palatino Linotype"/>
          <w:color w:val="000000" w:themeColor="text1"/>
          <w:sz w:val="24"/>
          <w:szCs w:val="24"/>
          <w:lang w:val="es-MX"/>
        </w:rPr>
        <w:t>2</w:t>
      </w:r>
      <w:r w:rsidRPr="004C52D2">
        <w:rPr>
          <w:rFonts w:ascii="Palatino Linotype" w:hAnsi="Palatino Linotype"/>
          <w:color w:val="000000" w:themeColor="text1"/>
          <w:sz w:val="24"/>
          <w:szCs w:val="24"/>
          <w:lang w:val="es-MX"/>
        </w:rPr>
        <w:t xml:space="preserve">) de </w:t>
      </w:r>
      <w:r w:rsidR="0009546B" w:rsidRPr="004C52D2">
        <w:rPr>
          <w:rFonts w:ascii="Palatino Linotype" w:hAnsi="Palatino Linotype"/>
          <w:color w:val="000000" w:themeColor="text1"/>
          <w:sz w:val="24"/>
          <w:szCs w:val="24"/>
          <w:lang w:val="es-MX"/>
        </w:rPr>
        <w:t>octu</w:t>
      </w:r>
      <w:r w:rsidRPr="004C52D2">
        <w:rPr>
          <w:rFonts w:ascii="Palatino Linotype" w:hAnsi="Palatino Linotype"/>
          <w:color w:val="000000" w:themeColor="text1"/>
          <w:sz w:val="24"/>
          <w:szCs w:val="24"/>
          <w:lang w:val="es-MX"/>
        </w:rPr>
        <w:t xml:space="preserve">bre de dos mil dieciocho, el particular interpuso el recurso de revisión, </w:t>
      </w:r>
      <w:r w:rsidR="0009546B" w:rsidRPr="004C52D2">
        <w:rPr>
          <w:rFonts w:ascii="Palatino Linotype" w:hAnsi="Palatino Linotype"/>
          <w:color w:val="000000" w:themeColor="text1"/>
          <w:sz w:val="24"/>
          <w:szCs w:val="24"/>
          <w:lang w:val="es-MX"/>
        </w:rPr>
        <w:t xml:space="preserve">al cual se le asignó el número </w:t>
      </w:r>
      <w:r w:rsidRPr="004C52D2">
        <w:rPr>
          <w:rFonts w:ascii="Palatino Linotype" w:hAnsi="Palatino Linotype"/>
          <w:color w:val="000000" w:themeColor="text1"/>
          <w:sz w:val="24"/>
          <w:szCs w:val="24"/>
          <w:lang w:val="es-MX"/>
        </w:rPr>
        <w:t xml:space="preserve">de expediente </w:t>
      </w:r>
      <w:r w:rsidR="0009546B" w:rsidRPr="004C52D2">
        <w:rPr>
          <w:rFonts w:ascii="Palatino Linotype" w:hAnsi="Palatino Linotype"/>
          <w:b/>
          <w:color w:val="000000" w:themeColor="text1"/>
          <w:sz w:val="24"/>
          <w:szCs w:val="24"/>
          <w:lang w:val="es-MX"/>
        </w:rPr>
        <w:t>03893</w:t>
      </w:r>
      <w:r w:rsidRPr="004C52D2">
        <w:rPr>
          <w:rFonts w:ascii="Palatino Linotype" w:hAnsi="Palatino Linotype"/>
          <w:b/>
          <w:color w:val="000000" w:themeColor="text1"/>
          <w:sz w:val="24"/>
          <w:szCs w:val="24"/>
          <w:lang w:val="es-MX"/>
        </w:rPr>
        <w:t xml:space="preserve">/INFOEM/IP/RR/2018, </w:t>
      </w:r>
      <w:r w:rsidRPr="004C52D2">
        <w:rPr>
          <w:rFonts w:ascii="Palatino Linotype" w:hAnsi="Palatino Linotype"/>
          <w:color w:val="000000" w:themeColor="text1"/>
          <w:sz w:val="24"/>
          <w:szCs w:val="24"/>
          <w:lang w:val="es-MX"/>
        </w:rPr>
        <w:t xml:space="preserve"> en contra de la</w:t>
      </w:r>
      <w:r w:rsidR="0009546B" w:rsidRPr="004C52D2">
        <w:rPr>
          <w:rFonts w:ascii="Palatino Linotype" w:hAnsi="Palatino Linotype"/>
          <w:color w:val="000000" w:themeColor="text1"/>
          <w:sz w:val="24"/>
          <w:szCs w:val="24"/>
          <w:lang w:val="es-MX"/>
        </w:rPr>
        <w:t xml:space="preserve"> falta de</w:t>
      </w:r>
      <w:r w:rsidRPr="004C52D2">
        <w:rPr>
          <w:rFonts w:ascii="Palatino Linotype" w:hAnsi="Palatino Linotype"/>
          <w:color w:val="000000" w:themeColor="text1"/>
          <w:sz w:val="24"/>
          <w:szCs w:val="24"/>
          <w:lang w:val="es-MX"/>
        </w:rPr>
        <w:t xml:space="preserve"> respuesta </w:t>
      </w:r>
      <w:r w:rsidR="0009546B" w:rsidRPr="004C52D2">
        <w:rPr>
          <w:rFonts w:ascii="Palatino Linotype" w:hAnsi="Palatino Linotype"/>
          <w:color w:val="000000" w:themeColor="text1"/>
          <w:sz w:val="24"/>
          <w:szCs w:val="24"/>
          <w:lang w:val="es-MX"/>
        </w:rPr>
        <w:t>d</w:t>
      </w:r>
      <w:r w:rsidRPr="004C52D2">
        <w:rPr>
          <w:rFonts w:ascii="Palatino Linotype" w:hAnsi="Palatino Linotype"/>
          <w:color w:val="000000" w:themeColor="text1"/>
          <w:sz w:val="24"/>
          <w:szCs w:val="24"/>
          <w:lang w:val="es-MX"/>
        </w:rPr>
        <w:t xml:space="preserve">el </w:t>
      </w:r>
      <w:r w:rsidRPr="004C52D2">
        <w:rPr>
          <w:rFonts w:ascii="Palatino Linotype" w:hAnsi="Palatino Linotype"/>
          <w:b/>
          <w:color w:val="000000" w:themeColor="text1"/>
          <w:sz w:val="24"/>
          <w:szCs w:val="24"/>
          <w:lang w:val="es-MX"/>
        </w:rPr>
        <w:t>SUJETO OBLIGADO</w:t>
      </w:r>
      <w:r w:rsidRPr="004C52D2">
        <w:rPr>
          <w:rFonts w:ascii="Palatino Linotype" w:hAnsi="Palatino Linotype"/>
          <w:color w:val="000000" w:themeColor="text1"/>
          <w:sz w:val="24"/>
          <w:szCs w:val="24"/>
          <w:lang w:val="es-MX"/>
        </w:rPr>
        <w:t xml:space="preserve"> y con base en las razones o motivos de inconformidad siguientes: </w:t>
      </w:r>
    </w:p>
    <w:p w:rsidR="00ED6EB9" w:rsidRPr="004C52D2" w:rsidRDefault="00ED6EB9" w:rsidP="00ED6EB9">
      <w:pPr>
        <w:pStyle w:val="Prrafodelista"/>
        <w:tabs>
          <w:tab w:val="left" w:pos="567"/>
        </w:tabs>
        <w:spacing w:line="360" w:lineRule="auto"/>
        <w:ind w:left="142"/>
        <w:jc w:val="both"/>
        <w:rPr>
          <w:rFonts w:ascii="Palatino Linotype" w:hAnsi="Palatino Linotype"/>
          <w:color w:val="000000" w:themeColor="text1"/>
          <w:sz w:val="24"/>
          <w:szCs w:val="24"/>
          <w:lang w:val="es-MX"/>
        </w:rPr>
      </w:pPr>
    </w:p>
    <w:p w:rsidR="00ED6EB9" w:rsidRPr="004C52D2" w:rsidRDefault="00ED6EB9" w:rsidP="00ED6EB9">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4C52D2">
        <w:rPr>
          <w:rFonts w:ascii="Palatino Linotype" w:hAnsi="Palatino Linotype"/>
          <w:b/>
          <w:color w:val="000000" w:themeColor="text1"/>
          <w:sz w:val="24"/>
          <w:lang w:val="es-MX"/>
        </w:rPr>
        <w:t xml:space="preserve">Acto Impugnado: </w:t>
      </w:r>
      <w:r w:rsidRPr="004C52D2">
        <w:rPr>
          <w:rFonts w:ascii="Palatino Linotype" w:hAnsi="Palatino Linotype"/>
          <w:b/>
          <w:i/>
          <w:color w:val="000000" w:themeColor="text1"/>
          <w:lang w:val="es-MX"/>
        </w:rPr>
        <w:t>“</w:t>
      </w:r>
      <w:r w:rsidRPr="004C52D2">
        <w:rPr>
          <w:rFonts w:ascii="Palatino Linotype" w:hAnsi="Palatino Linotype"/>
          <w:i/>
          <w:color w:val="000000" w:themeColor="text1"/>
          <w:lang w:val="es-MX"/>
        </w:rPr>
        <w:t xml:space="preserve">la </w:t>
      </w:r>
      <w:r w:rsidR="0009546B" w:rsidRPr="004C52D2">
        <w:rPr>
          <w:rFonts w:ascii="Palatino Linotype" w:hAnsi="Palatino Linotype"/>
          <w:i/>
          <w:color w:val="000000" w:themeColor="text1"/>
          <w:lang w:val="es-MX"/>
        </w:rPr>
        <w:t xml:space="preserve"> nula </w:t>
      </w:r>
      <w:r w:rsidRPr="004C52D2">
        <w:rPr>
          <w:rFonts w:ascii="Palatino Linotype" w:hAnsi="Palatino Linotype"/>
          <w:i/>
          <w:color w:val="000000" w:themeColor="text1"/>
          <w:lang w:val="es-MX"/>
        </w:rPr>
        <w:t>respuesta del sujeto obligado” (Sic)</w:t>
      </w:r>
    </w:p>
    <w:p w:rsidR="00ED6EB9" w:rsidRPr="004C52D2" w:rsidRDefault="00ED6EB9" w:rsidP="00ED6EB9">
      <w:pPr>
        <w:pStyle w:val="Prrafodelista"/>
        <w:numPr>
          <w:ilvl w:val="0"/>
          <w:numId w:val="2"/>
        </w:numPr>
        <w:tabs>
          <w:tab w:val="left" w:pos="1134"/>
        </w:tabs>
        <w:spacing w:line="360" w:lineRule="auto"/>
        <w:ind w:left="567" w:firstLine="0"/>
        <w:jc w:val="both"/>
        <w:rPr>
          <w:rFonts w:ascii="Palatino Linotype" w:hAnsi="Palatino Linotype"/>
          <w:i/>
          <w:color w:val="000000" w:themeColor="text1"/>
          <w:lang w:val="es-MX"/>
        </w:rPr>
      </w:pPr>
      <w:r w:rsidRPr="004C52D2">
        <w:rPr>
          <w:rFonts w:ascii="Palatino Linotype" w:hAnsi="Palatino Linotype"/>
          <w:b/>
          <w:color w:val="000000" w:themeColor="text1"/>
          <w:sz w:val="24"/>
          <w:lang w:val="es-MX"/>
        </w:rPr>
        <w:t>Razones o Motivos de Inconformidad</w:t>
      </w:r>
      <w:r w:rsidR="0009546B" w:rsidRPr="004C52D2">
        <w:rPr>
          <w:rFonts w:ascii="Palatino Linotype" w:hAnsi="Palatino Linotype"/>
          <w:b/>
          <w:color w:val="000000" w:themeColor="text1"/>
          <w:lang w:val="es-MX"/>
        </w:rPr>
        <w:t xml:space="preserve">:” </w:t>
      </w:r>
      <w:r w:rsidR="0009546B" w:rsidRPr="004C52D2">
        <w:rPr>
          <w:rFonts w:ascii="Palatino Linotype" w:hAnsi="Palatino Linotype"/>
          <w:i/>
          <w:color w:val="000000" w:themeColor="text1"/>
          <w:lang w:val="es-MX"/>
        </w:rPr>
        <w:t>no transparentan la información solicitada</w:t>
      </w:r>
      <w:r w:rsidRPr="004C52D2">
        <w:rPr>
          <w:rFonts w:ascii="Palatino Linotype" w:hAnsi="Palatino Linotype"/>
          <w:i/>
          <w:color w:val="000000" w:themeColor="text1"/>
          <w:lang w:val="es-MX"/>
        </w:rPr>
        <w:t xml:space="preserve">” (Sic). </w:t>
      </w:r>
    </w:p>
    <w:p w:rsidR="00ED6EB9" w:rsidRPr="004C52D2" w:rsidRDefault="00ED6EB9" w:rsidP="00ED6EB9">
      <w:pPr>
        <w:pStyle w:val="Prrafodelista"/>
        <w:tabs>
          <w:tab w:val="left" w:pos="1134"/>
        </w:tabs>
        <w:spacing w:line="360" w:lineRule="auto"/>
        <w:ind w:left="567"/>
        <w:jc w:val="both"/>
        <w:rPr>
          <w:rFonts w:ascii="Palatino Linotype" w:hAnsi="Palatino Linotype"/>
          <w:color w:val="000000" w:themeColor="text1"/>
          <w:lang w:val="es-MX"/>
        </w:rPr>
      </w:pPr>
    </w:p>
    <w:p w:rsidR="00ED6EB9" w:rsidRPr="004C52D2" w:rsidRDefault="00ED6EB9" w:rsidP="00ED6EB9">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 xml:space="preserve">Asimismo, con fundamento en lo dispuesto por el artículo 185 </w:t>
      </w:r>
      <w:proofErr w:type="gramStart"/>
      <w:r w:rsidRPr="004C52D2">
        <w:rPr>
          <w:rFonts w:ascii="Palatino Linotype" w:hAnsi="Palatino Linotype"/>
          <w:color w:val="000000" w:themeColor="text1"/>
          <w:sz w:val="24"/>
          <w:szCs w:val="24"/>
          <w:lang w:val="es-MX"/>
        </w:rPr>
        <w:t>fracción</w:t>
      </w:r>
      <w:proofErr w:type="gramEnd"/>
      <w:r w:rsidRPr="004C52D2">
        <w:rPr>
          <w:rFonts w:ascii="Palatino Linotype" w:hAnsi="Palatino Linotype"/>
          <w:color w:val="000000" w:themeColor="text1"/>
          <w:sz w:val="24"/>
          <w:szCs w:val="24"/>
          <w:lang w:val="es-MX"/>
        </w:rPr>
        <w:t xml:space="preserve"> I de la Ley de Transparencia y Acceso a la Información Pública del Estado de México y Municipios, el recurso de revisión número </w:t>
      </w:r>
      <w:r w:rsidRPr="004C52D2">
        <w:rPr>
          <w:rFonts w:ascii="Palatino Linotype" w:hAnsi="Palatino Linotype"/>
          <w:b/>
          <w:color w:val="000000" w:themeColor="text1"/>
          <w:sz w:val="24"/>
          <w:szCs w:val="24"/>
          <w:lang w:val="es-MX"/>
        </w:rPr>
        <w:t xml:space="preserve">03408/INFOEM/IP/RR/2018, </w:t>
      </w:r>
      <w:r w:rsidRPr="004C52D2">
        <w:rPr>
          <w:rFonts w:ascii="Palatino Linotype" w:hAnsi="Palatino Linotype"/>
          <w:color w:val="000000" w:themeColor="text1"/>
          <w:sz w:val="24"/>
          <w:szCs w:val="24"/>
          <w:lang w:val="es-MX"/>
        </w:rPr>
        <w:t xml:space="preserve">fue turnado al </w:t>
      </w:r>
      <w:r w:rsidRPr="004C52D2">
        <w:rPr>
          <w:rFonts w:ascii="Palatino Linotype" w:hAnsi="Palatino Linotype"/>
          <w:b/>
          <w:color w:val="000000" w:themeColor="text1"/>
          <w:sz w:val="24"/>
          <w:szCs w:val="24"/>
          <w:lang w:val="es-MX"/>
        </w:rPr>
        <w:t xml:space="preserve">Comisionado José Guadalupe Luna Hernández </w:t>
      </w:r>
      <w:r w:rsidRPr="004C52D2">
        <w:rPr>
          <w:rFonts w:ascii="Palatino Linotype" w:hAnsi="Palatino Linotype"/>
          <w:color w:val="000000" w:themeColor="text1"/>
          <w:sz w:val="24"/>
          <w:szCs w:val="24"/>
          <w:lang w:val="es-MX"/>
        </w:rPr>
        <w:t xml:space="preserve">con el objeto de su análisis. </w:t>
      </w:r>
    </w:p>
    <w:p w:rsidR="00ED6EB9" w:rsidRPr="004C52D2" w:rsidRDefault="00ED6EB9" w:rsidP="00ED6EB9">
      <w:pPr>
        <w:pStyle w:val="Prrafodelista"/>
        <w:spacing w:line="360" w:lineRule="auto"/>
        <w:ind w:left="360"/>
        <w:jc w:val="both"/>
        <w:rPr>
          <w:rFonts w:ascii="Palatino Linotype" w:hAnsi="Palatino Linotype"/>
          <w:color w:val="000000" w:themeColor="text1"/>
          <w:sz w:val="24"/>
          <w:szCs w:val="24"/>
          <w:lang w:val="es-MX"/>
        </w:rPr>
      </w:pPr>
    </w:p>
    <w:p w:rsidR="00ED6EB9" w:rsidRPr="004C52D2" w:rsidRDefault="00ED6EB9" w:rsidP="00ED6EB9">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 xml:space="preserve">El Comisionado Ponente con fundamento en lo dispuesto por el artículo 185 fracción II de la Ley de la materia, a través del acuerdo de admisión de  fecha  </w:t>
      </w:r>
      <w:r w:rsidR="0009546B" w:rsidRPr="004C52D2">
        <w:rPr>
          <w:rFonts w:ascii="Palatino Linotype" w:hAnsi="Palatino Linotype"/>
          <w:color w:val="000000" w:themeColor="text1"/>
          <w:sz w:val="24"/>
          <w:szCs w:val="24"/>
          <w:lang w:val="es-MX"/>
        </w:rPr>
        <w:t>dieciocho</w:t>
      </w:r>
      <w:r w:rsidRPr="004C52D2">
        <w:rPr>
          <w:rFonts w:ascii="Palatino Linotype" w:hAnsi="Palatino Linotype"/>
          <w:color w:val="000000" w:themeColor="text1"/>
          <w:sz w:val="24"/>
          <w:szCs w:val="24"/>
          <w:lang w:val="es-MX"/>
        </w:rPr>
        <w:t>(</w:t>
      </w:r>
      <w:r w:rsidR="0009546B" w:rsidRPr="004C52D2">
        <w:rPr>
          <w:rFonts w:ascii="Palatino Linotype" w:hAnsi="Palatino Linotype"/>
          <w:color w:val="000000" w:themeColor="text1"/>
          <w:sz w:val="24"/>
          <w:szCs w:val="24"/>
          <w:lang w:val="es-MX"/>
        </w:rPr>
        <w:t>18</w:t>
      </w:r>
      <w:r w:rsidRPr="004C52D2">
        <w:rPr>
          <w:rFonts w:ascii="Palatino Linotype" w:hAnsi="Palatino Linotype"/>
          <w:color w:val="000000" w:themeColor="text1"/>
          <w:sz w:val="24"/>
          <w:szCs w:val="24"/>
          <w:lang w:val="es-MX"/>
        </w:rPr>
        <w:t xml:space="preserve">) de </w:t>
      </w:r>
      <w:r w:rsidR="0009546B" w:rsidRPr="004C52D2">
        <w:rPr>
          <w:rFonts w:ascii="Palatino Linotype" w:hAnsi="Palatino Linotype"/>
          <w:color w:val="000000" w:themeColor="text1"/>
          <w:sz w:val="24"/>
          <w:szCs w:val="24"/>
          <w:lang w:val="es-MX"/>
        </w:rPr>
        <w:t>octu</w:t>
      </w:r>
      <w:r w:rsidRPr="004C52D2">
        <w:rPr>
          <w:rFonts w:ascii="Palatino Linotype" w:hAnsi="Palatino Linotype"/>
          <w:color w:val="000000" w:themeColor="text1"/>
          <w:sz w:val="24"/>
          <w:szCs w:val="24"/>
          <w:lang w:val="es-MX"/>
        </w:rPr>
        <w:t>bre de dos mil dieciocho, puso a disposición de las partes el expediente electrónico vía Sistema de Acceso a la Información Mexiquense (SAIMEX</w:t>
      </w:r>
      <w:r w:rsidRPr="004C52D2">
        <w:rPr>
          <w:rFonts w:ascii="Palatino Linotype" w:hAnsi="Palatino Linotype"/>
          <w:b/>
          <w:color w:val="000000" w:themeColor="text1"/>
          <w:sz w:val="24"/>
          <w:szCs w:val="24"/>
          <w:lang w:val="es-MX"/>
        </w:rPr>
        <w:t xml:space="preserve">) </w:t>
      </w:r>
      <w:r w:rsidRPr="004C52D2">
        <w:rPr>
          <w:rFonts w:ascii="Palatino Linotype" w:hAnsi="Palatino Linotype"/>
          <w:color w:val="000000" w:themeColor="text1"/>
          <w:sz w:val="24"/>
          <w:szCs w:val="24"/>
          <w:lang w:val="es-MX"/>
        </w:rPr>
        <w:t xml:space="preserve">a efecto de que en un plazo máximo  de siete días manifestaran lo que a derecho convinieran, ofrecieran pruebas y alegatos según correspondiese al caso concreto, de </w:t>
      </w:r>
      <w:r w:rsidRPr="004C52D2">
        <w:rPr>
          <w:rFonts w:ascii="Palatino Linotype" w:hAnsi="Palatino Linotype"/>
          <w:color w:val="000000" w:themeColor="text1"/>
          <w:sz w:val="24"/>
          <w:szCs w:val="24"/>
          <w:lang w:val="es-MX"/>
        </w:rPr>
        <w:lastRenderedPageBreak/>
        <w:t xml:space="preserve">esta manera para que el </w:t>
      </w:r>
      <w:r w:rsidRPr="004C52D2">
        <w:rPr>
          <w:rFonts w:ascii="Palatino Linotype" w:hAnsi="Palatino Linotype"/>
          <w:b/>
          <w:color w:val="000000" w:themeColor="text1"/>
          <w:sz w:val="24"/>
          <w:szCs w:val="24"/>
          <w:lang w:val="es-MX"/>
        </w:rPr>
        <w:t xml:space="preserve">SUJETO OBLIGADO </w:t>
      </w:r>
      <w:r w:rsidRPr="004C52D2">
        <w:rPr>
          <w:rFonts w:ascii="Palatino Linotype" w:hAnsi="Palatino Linotype"/>
          <w:color w:val="000000" w:themeColor="text1"/>
          <w:sz w:val="24"/>
          <w:szCs w:val="24"/>
          <w:lang w:val="es-MX"/>
        </w:rPr>
        <w:t>rindiera el Informe Justificado procedente.</w:t>
      </w:r>
    </w:p>
    <w:p w:rsidR="00ED6EB9" w:rsidRPr="004C52D2" w:rsidRDefault="00ED6EB9" w:rsidP="00ED6EB9">
      <w:pPr>
        <w:pStyle w:val="Prrafodelista"/>
        <w:rPr>
          <w:rFonts w:ascii="Palatino Linotype" w:hAnsi="Palatino Linotype"/>
          <w:color w:val="000000" w:themeColor="text1"/>
          <w:sz w:val="24"/>
          <w:szCs w:val="24"/>
          <w:lang w:val="es-MX"/>
        </w:rPr>
      </w:pPr>
    </w:p>
    <w:p w:rsidR="00ED6EB9" w:rsidRPr="004C52D2" w:rsidRDefault="0009546B" w:rsidP="0009546B">
      <w:pPr>
        <w:pStyle w:val="Prrafodelista"/>
        <w:numPr>
          <w:ilvl w:val="0"/>
          <w:numId w:val="30"/>
        </w:numPr>
        <w:spacing w:line="360" w:lineRule="auto"/>
        <w:ind w:left="0" w:firstLine="0"/>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De las constancias que obran dentro del expediente electrónico del SAIMEX, se tiene que tanto el particular como el Sujeto Obligado fueron omisos en realizar manifestación alguna.</w:t>
      </w:r>
    </w:p>
    <w:p w:rsidR="0009546B" w:rsidRPr="004C52D2" w:rsidRDefault="0009546B" w:rsidP="0009546B">
      <w:pPr>
        <w:pStyle w:val="Prrafodelista"/>
        <w:rPr>
          <w:rFonts w:ascii="Palatino Linotype" w:hAnsi="Palatino Linotype"/>
          <w:color w:val="000000" w:themeColor="text1"/>
          <w:sz w:val="24"/>
          <w:szCs w:val="24"/>
          <w:lang w:val="es-MX"/>
        </w:rPr>
      </w:pPr>
    </w:p>
    <w:p w:rsidR="0009546B" w:rsidRPr="004C52D2" w:rsidRDefault="0009546B" w:rsidP="0009546B">
      <w:pPr>
        <w:pStyle w:val="Prrafodelista"/>
        <w:spacing w:line="360" w:lineRule="auto"/>
        <w:ind w:left="0"/>
        <w:rPr>
          <w:rFonts w:ascii="Palatino Linotype" w:hAnsi="Palatino Linotype"/>
          <w:color w:val="000000" w:themeColor="text1"/>
          <w:sz w:val="24"/>
          <w:szCs w:val="24"/>
          <w:lang w:val="es-MX"/>
        </w:rPr>
      </w:pPr>
    </w:p>
    <w:p w:rsidR="00ED6EB9" w:rsidRPr="004C52D2" w:rsidRDefault="00ED6EB9" w:rsidP="00ED6EB9">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C52D2">
        <w:rPr>
          <w:rFonts w:ascii="Palatino Linotype" w:hAnsi="Palatino Linotype"/>
          <w:color w:val="000000" w:themeColor="text1"/>
          <w:sz w:val="24"/>
          <w:szCs w:val="24"/>
          <w:lang w:val="es-MX"/>
        </w:rPr>
        <w:t>Conforme a las constancias que obran en el Sistema de Acceso a la Información Mexiquense</w:t>
      </w:r>
      <w:r w:rsidRPr="004C52D2">
        <w:rPr>
          <w:rFonts w:ascii="Palatino Linotype" w:hAnsi="Palatino Linotype"/>
          <w:b/>
          <w:color w:val="000000" w:themeColor="text1"/>
          <w:sz w:val="24"/>
          <w:szCs w:val="24"/>
          <w:lang w:val="es-MX"/>
        </w:rPr>
        <w:t xml:space="preserve"> </w:t>
      </w:r>
      <w:r w:rsidRPr="004C52D2">
        <w:rPr>
          <w:rFonts w:ascii="Palatino Linotype" w:hAnsi="Palatino Linotype"/>
          <w:color w:val="000000" w:themeColor="text1"/>
          <w:sz w:val="24"/>
          <w:szCs w:val="24"/>
          <w:lang w:val="es-MX"/>
        </w:rPr>
        <w:t>(SAIMEX)</w:t>
      </w:r>
      <w:r w:rsidRPr="004C52D2">
        <w:rPr>
          <w:rFonts w:ascii="Palatino Linotype" w:hAnsi="Palatino Linotype"/>
          <w:b/>
          <w:color w:val="000000" w:themeColor="text1"/>
          <w:sz w:val="24"/>
          <w:szCs w:val="24"/>
          <w:lang w:val="es-MX"/>
        </w:rPr>
        <w:t xml:space="preserve">, </w:t>
      </w:r>
      <w:r w:rsidRPr="004C52D2">
        <w:rPr>
          <w:rFonts w:ascii="Palatino Linotype" w:hAnsi="Palatino Linotype"/>
          <w:color w:val="000000" w:themeColor="text1"/>
          <w:sz w:val="24"/>
          <w:szCs w:val="24"/>
          <w:lang w:val="es-MX"/>
        </w:rPr>
        <w:t xml:space="preserve">se desprende que dentro del término concedido a las partes, </w:t>
      </w:r>
      <w:r w:rsidRPr="004C52D2">
        <w:rPr>
          <w:rFonts w:ascii="Palatino Linotype" w:hAnsi="Palatino Linotype"/>
          <w:b/>
          <w:color w:val="000000" w:themeColor="text1"/>
          <w:sz w:val="24"/>
          <w:szCs w:val="24"/>
          <w:lang w:val="es-MX"/>
        </w:rPr>
        <w:t>EL RECURRENTE</w:t>
      </w:r>
      <w:r w:rsidRPr="004C52D2">
        <w:rPr>
          <w:rFonts w:ascii="Palatino Linotype" w:hAnsi="Palatino Linotype"/>
          <w:color w:val="000000" w:themeColor="text1"/>
          <w:sz w:val="24"/>
          <w:szCs w:val="24"/>
          <w:lang w:val="es-MX"/>
        </w:rPr>
        <w:t xml:space="preserve"> no realizó ninguna manifestación para expresar lo que a su derecho conviniera. </w:t>
      </w:r>
    </w:p>
    <w:p w:rsidR="00ED6EB9" w:rsidRPr="004C52D2" w:rsidRDefault="00ED6EB9" w:rsidP="00ED6EB9">
      <w:pPr>
        <w:pStyle w:val="Prrafodelista"/>
        <w:spacing w:line="360" w:lineRule="auto"/>
        <w:ind w:left="360"/>
        <w:jc w:val="both"/>
        <w:rPr>
          <w:rFonts w:ascii="Palatino Linotype" w:hAnsi="Palatino Linotype"/>
          <w:b/>
          <w:color w:val="000000" w:themeColor="text1"/>
          <w:sz w:val="24"/>
          <w:szCs w:val="24"/>
          <w:lang w:val="es-MX"/>
        </w:rPr>
      </w:pPr>
    </w:p>
    <w:p w:rsidR="00ED6EB9" w:rsidRPr="004C52D2" w:rsidRDefault="00ED6EB9" w:rsidP="00ED6EB9">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lang w:val="es-MX"/>
        </w:rPr>
      </w:pPr>
      <w:r w:rsidRPr="004C52D2">
        <w:rPr>
          <w:rFonts w:ascii="Palatino Linotype" w:hAnsi="Palatino Linotype"/>
          <w:color w:val="000000" w:themeColor="text1"/>
          <w:sz w:val="24"/>
          <w:szCs w:val="24"/>
          <w:lang w:val="es-MX"/>
        </w:rPr>
        <w:t xml:space="preserve">El Comisionado Ponente decretó el cierre de instrucción </w:t>
      </w:r>
      <w:r w:rsidR="0009546B" w:rsidRPr="004C52D2">
        <w:rPr>
          <w:rFonts w:ascii="Palatino Linotype" w:hAnsi="Palatino Linotype"/>
          <w:color w:val="000000" w:themeColor="text1"/>
          <w:sz w:val="24"/>
          <w:szCs w:val="24"/>
          <w:lang w:val="es-MX"/>
        </w:rPr>
        <w:t>mediante acuerdo de fecha seis (06)</w:t>
      </w:r>
      <w:r w:rsidRPr="004C52D2">
        <w:rPr>
          <w:rFonts w:ascii="Palatino Linotype" w:hAnsi="Palatino Linotype"/>
          <w:color w:val="000000" w:themeColor="text1"/>
          <w:sz w:val="24"/>
          <w:szCs w:val="24"/>
          <w:lang w:val="es-MX"/>
        </w:rPr>
        <w:t xml:space="preserve"> de </w:t>
      </w:r>
      <w:r w:rsidR="0009546B" w:rsidRPr="004C52D2">
        <w:rPr>
          <w:rFonts w:ascii="Palatino Linotype" w:hAnsi="Palatino Linotype"/>
          <w:color w:val="000000" w:themeColor="text1"/>
          <w:sz w:val="24"/>
          <w:szCs w:val="24"/>
          <w:lang w:val="es-MX"/>
        </w:rPr>
        <w:t>noviem</w:t>
      </w:r>
      <w:r w:rsidRPr="004C52D2">
        <w:rPr>
          <w:rFonts w:ascii="Palatino Linotype" w:hAnsi="Palatino Linotype"/>
          <w:color w:val="000000" w:themeColor="text1"/>
          <w:sz w:val="24"/>
          <w:szCs w:val="24"/>
          <w:lang w:val="es-MX"/>
        </w:rPr>
        <w:t>bre de dos mil dieciocho, por lo que ordenó tu</w:t>
      </w:r>
      <w:r w:rsidR="0009546B" w:rsidRPr="004C52D2">
        <w:rPr>
          <w:rFonts w:ascii="Palatino Linotype" w:hAnsi="Palatino Linotype"/>
          <w:color w:val="000000" w:themeColor="text1"/>
          <w:sz w:val="24"/>
          <w:szCs w:val="24"/>
          <w:lang w:val="es-MX"/>
        </w:rPr>
        <w:t xml:space="preserve">rnar el expediente a resolución. </w:t>
      </w:r>
      <w:r w:rsidRPr="004C52D2">
        <w:rPr>
          <w:rFonts w:ascii="Palatino Linotype" w:hAnsi="Palatino Linotype"/>
          <w:color w:val="000000" w:themeColor="text1"/>
          <w:sz w:val="24"/>
          <w:szCs w:val="24"/>
          <w:lang w:val="es-MX"/>
        </w:rPr>
        <w:t xml:space="preserve"> </w:t>
      </w:r>
    </w:p>
    <w:p w:rsidR="0009546B" w:rsidRPr="004C52D2" w:rsidRDefault="0009546B" w:rsidP="0009546B">
      <w:pPr>
        <w:pStyle w:val="Prrafodelista"/>
        <w:rPr>
          <w:rFonts w:ascii="Palatino Linotype" w:hAnsi="Palatino Linotype"/>
          <w:color w:val="000000" w:themeColor="text1"/>
          <w:sz w:val="24"/>
          <w:lang w:val="es-MX"/>
        </w:rPr>
      </w:pPr>
    </w:p>
    <w:p w:rsidR="0009546B" w:rsidRPr="004C52D2" w:rsidRDefault="00DB3E73" w:rsidP="00ED6EB9">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lang w:val="es-MX"/>
        </w:rPr>
      </w:pPr>
      <w:r w:rsidRPr="004C52D2">
        <w:rPr>
          <w:rFonts w:ascii="Palatino Linotype" w:hAnsi="Palatino Linotype"/>
          <w:color w:val="000000"/>
          <w:sz w:val="24"/>
        </w:rPr>
        <w:t>En fecha  cuatro (04)</w:t>
      </w:r>
      <w:r w:rsidR="0009546B" w:rsidRPr="004C52D2">
        <w:rPr>
          <w:rFonts w:ascii="Palatino Linotype" w:hAnsi="Palatino Linotype"/>
          <w:color w:val="000000"/>
          <w:sz w:val="24"/>
        </w:rPr>
        <w:t xml:space="preserve"> de </w:t>
      </w:r>
      <w:r w:rsidRPr="004C52D2">
        <w:rPr>
          <w:rFonts w:ascii="Palatino Linotype" w:hAnsi="Palatino Linotype"/>
          <w:color w:val="000000"/>
          <w:sz w:val="24"/>
        </w:rPr>
        <w:t>dici</w:t>
      </w:r>
      <w:r w:rsidR="0009546B" w:rsidRPr="004C52D2">
        <w:rPr>
          <w:rFonts w:ascii="Palatino Linotype" w:hAnsi="Palatino Linotype"/>
          <w:color w:val="000000"/>
          <w:sz w:val="24"/>
        </w:rPr>
        <w:t xml:space="preserve">embre  del año en curso se notificó al  </w:t>
      </w:r>
      <w:r w:rsidR="0009546B" w:rsidRPr="004C52D2">
        <w:rPr>
          <w:rFonts w:ascii="Palatino Linotype" w:hAnsi="Palatino Linotype"/>
          <w:b/>
          <w:color w:val="000000"/>
          <w:sz w:val="24"/>
        </w:rPr>
        <w:t>RECURRENTE</w:t>
      </w:r>
      <w:r w:rsidR="0009546B" w:rsidRPr="004C52D2">
        <w:rPr>
          <w:rFonts w:ascii="Palatino Linotype" w:hAnsi="Palatino Linotype"/>
          <w:color w:val="000000"/>
          <w:sz w:val="24"/>
        </w:rPr>
        <w:t xml:space="preserve"> a través del </w:t>
      </w:r>
      <w:r w:rsidR="0009546B" w:rsidRPr="004C52D2">
        <w:rPr>
          <w:rFonts w:ascii="Palatino Linotype" w:hAnsi="Palatino Linotype"/>
          <w:b/>
          <w:color w:val="000000"/>
          <w:sz w:val="24"/>
        </w:rPr>
        <w:t>SAIMEX</w:t>
      </w:r>
      <w:r w:rsidRPr="004C52D2">
        <w:rPr>
          <w:rFonts w:ascii="Palatino Linotype" w:hAnsi="Palatino Linotype"/>
          <w:color w:val="000000"/>
          <w:sz w:val="24"/>
        </w:rPr>
        <w:t xml:space="preserve"> el</w:t>
      </w:r>
      <w:r w:rsidR="0009546B" w:rsidRPr="004C52D2">
        <w:rPr>
          <w:rFonts w:ascii="Palatino Linotype" w:hAnsi="Palatino Linotype"/>
          <w:color w:val="000000"/>
          <w:sz w:val="24"/>
        </w:rPr>
        <w:t xml:space="preserve"> acuerdo de ampliación de plazo, para</w:t>
      </w:r>
      <w:r w:rsidRPr="004C52D2">
        <w:rPr>
          <w:rFonts w:ascii="Palatino Linotype" w:hAnsi="Palatino Linotype"/>
          <w:color w:val="000000"/>
          <w:sz w:val="24"/>
        </w:rPr>
        <w:t xml:space="preserve"> efecto de dar cumplimiento al</w:t>
      </w:r>
      <w:r w:rsidR="0009546B" w:rsidRPr="004C52D2">
        <w:rPr>
          <w:rFonts w:ascii="Palatino Linotype" w:hAnsi="Palatino Linotype"/>
          <w:color w:val="000000"/>
          <w:sz w:val="24"/>
        </w:rPr>
        <w:t xml:space="preserve"> recurso de número citado al rubro,  lo anterior con la finalidad de realizar un mejor estudio y análisis exhaustivo de la presente resolución, misma que ahora se pronuncia; y- - - - - - - - - - - - - - - - - - - - - - - - - - - -</w:t>
      </w:r>
      <w:r w:rsidRPr="004C52D2">
        <w:rPr>
          <w:rFonts w:ascii="Palatino Linotype" w:hAnsi="Palatino Linotype"/>
          <w:color w:val="000000"/>
          <w:sz w:val="24"/>
        </w:rPr>
        <w:t xml:space="preserve"> - - - - - - - - - - - </w:t>
      </w:r>
    </w:p>
    <w:p w:rsidR="00ED6EB9" w:rsidRPr="004C52D2" w:rsidRDefault="00ED6EB9" w:rsidP="00ED6EB9">
      <w:pPr>
        <w:pStyle w:val="Ttulo1"/>
        <w:jc w:val="center"/>
        <w:rPr>
          <w:rFonts w:ascii="Palatino Linotype" w:hAnsi="Palatino Linotype"/>
          <w:b/>
          <w:color w:val="auto"/>
          <w:sz w:val="24"/>
          <w:szCs w:val="24"/>
          <w:lang w:val="es-MX"/>
        </w:rPr>
      </w:pPr>
      <w:bookmarkStart w:id="1" w:name="_Toc532816856"/>
      <w:r w:rsidRPr="004C52D2">
        <w:rPr>
          <w:rFonts w:ascii="Palatino Linotype" w:hAnsi="Palatino Linotype"/>
          <w:b/>
          <w:color w:val="auto"/>
          <w:sz w:val="24"/>
          <w:szCs w:val="24"/>
          <w:lang w:val="es-MX"/>
        </w:rPr>
        <w:t>CONSIDERANDO</w:t>
      </w:r>
      <w:bookmarkEnd w:id="1"/>
    </w:p>
    <w:p w:rsidR="00ED6EB9" w:rsidRPr="004C52D2" w:rsidRDefault="00ED6EB9" w:rsidP="00ED6EB9">
      <w:pPr>
        <w:pStyle w:val="Ttulo1"/>
        <w:rPr>
          <w:rFonts w:ascii="Palatino Linotype" w:hAnsi="Palatino Linotype"/>
          <w:b/>
          <w:color w:val="auto"/>
          <w:sz w:val="24"/>
          <w:lang w:val="es-MX"/>
        </w:rPr>
      </w:pPr>
      <w:bookmarkStart w:id="2" w:name="_Toc532816857"/>
      <w:r w:rsidRPr="004C52D2">
        <w:rPr>
          <w:rFonts w:ascii="Palatino Linotype" w:hAnsi="Palatino Linotype"/>
          <w:b/>
          <w:color w:val="auto"/>
          <w:sz w:val="24"/>
          <w:lang w:val="es-MX"/>
        </w:rPr>
        <w:t>PRIMERO. De la competencia</w:t>
      </w:r>
      <w:bookmarkEnd w:id="2"/>
      <w:r w:rsidRPr="004C52D2">
        <w:rPr>
          <w:rFonts w:ascii="Palatino Linotype" w:hAnsi="Palatino Linotype"/>
          <w:b/>
          <w:color w:val="auto"/>
          <w:sz w:val="24"/>
          <w:lang w:val="es-MX"/>
        </w:rPr>
        <w:t xml:space="preserve"> </w:t>
      </w:r>
    </w:p>
    <w:p w:rsidR="00ED6EB9" w:rsidRPr="004C52D2" w:rsidRDefault="00ED6EB9" w:rsidP="00ED6EB9">
      <w:pPr>
        <w:rPr>
          <w:lang w:val="es-MX"/>
        </w:rPr>
      </w:pPr>
    </w:p>
    <w:p w:rsidR="00ED6EB9" w:rsidRPr="004C52D2" w:rsidRDefault="00ED6EB9" w:rsidP="00ED6EB9">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C52D2">
        <w:rPr>
          <w:rFonts w:ascii="Palatino Linotype" w:hAnsi="Palatino Linotype"/>
          <w:color w:val="000000" w:themeColor="text1"/>
          <w:sz w:val="24"/>
          <w:szCs w:val="24"/>
          <w:lang w:val="es-MX"/>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52D2">
        <w:rPr>
          <w:rFonts w:ascii="Palatino Linotype" w:hAnsi="Palatino Linotype"/>
          <w:b/>
          <w:color w:val="000000" w:themeColor="text1"/>
          <w:sz w:val="24"/>
          <w:szCs w:val="24"/>
          <w:lang w:val="es-MX"/>
        </w:rPr>
        <w:t xml:space="preserve">Constitución Política de los Estados Unidos Mexicanos; </w:t>
      </w:r>
      <w:r w:rsidRPr="004C52D2">
        <w:rPr>
          <w:rFonts w:ascii="Palatino Linotype" w:hAnsi="Palatino Linotype"/>
          <w:color w:val="000000" w:themeColor="text1"/>
          <w:sz w:val="24"/>
          <w:szCs w:val="24"/>
          <w:lang w:val="es-MX"/>
        </w:rPr>
        <w:t xml:space="preserve"> 5, párrafos vigésimo, vigésimo, vigésimo primero y vigésimo segundo fracciones </w:t>
      </w:r>
      <w:r w:rsidRPr="004C52D2">
        <w:rPr>
          <w:rFonts w:ascii="Palatino Linotype" w:eastAsia="Calibri" w:hAnsi="Palatino Linotype" w:cs="Times New Roman"/>
          <w:color w:val="000000" w:themeColor="text1"/>
          <w:sz w:val="24"/>
          <w:szCs w:val="24"/>
        </w:rPr>
        <w:t xml:space="preserve">IV y V de la </w:t>
      </w:r>
      <w:r w:rsidRPr="004C52D2">
        <w:rPr>
          <w:rFonts w:ascii="Palatino Linotype" w:eastAsia="Calibri" w:hAnsi="Palatino Linotype" w:cs="Times New Roman"/>
          <w:b/>
          <w:color w:val="000000" w:themeColor="text1"/>
          <w:sz w:val="24"/>
          <w:szCs w:val="24"/>
        </w:rPr>
        <w:t>Constitución Política del Estado Libre y Soberano de México</w:t>
      </w:r>
      <w:r w:rsidRPr="004C52D2">
        <w:rPr>
          <w:rFonts w:ascii="Palatino Linotype" w:eastAsia="Calibri" w:hAnsi="Palatino Linotype" w:cs="Times New Roman"/>
          <w:color w:val="000000" w:themeColor="text1"/>
          <w:sz w:val="24"/>
          <w:szCs w:val="24"/>
        </w:rPr>
        <w:t xml:space="preserve">; artículos 1, 2 fracción II, 13, 29, 36 fracciones I y II, 176, 178, 179, 181 párrafo tercero y 185 </w:t>
      </w:r>
      <w:r w:rsidRPr="004C52D2">
        <w:rPr>
          <w:rFonts w:ascii="Palatino Linotype" w:eastAsia="Calibri" w:hAnsi="Palatino Linotype" w:cs="Arial"/>
          <w:color w:val="000000" w:themeColor="text1"/>
          <w:sz w:val="24"/>
          <w:szCs w:val="24"/>
        </w:rPr>
        <w:t xml:space="preserve">de la </w:t>
      </w:r>
      <w:r w:rsidRPr="004C52D2">
        <w:rPr>
          <w:rFonts w:ascii="Palatino Linotype" w:eastAsia="Calibri" w:hAnsi="Palatino Linotype" w:cs="Arial"/>
          <w:b/>
          <w:color w:val="000000" w:themeColor="text1"/>
          <w:sz w:val="24"/>
          <w:szCs w:val="24"/>
        </w:rPr>
        <w:t>Ley de Transparencia y Acceso a la Información Pública del Estado de México y Municipios</w:t>
      </w:r>
      <w:r w:rsidRPr="004C52D2">
        <w:rPr>
          <w:rFonts w:ascii="Palatino Linotype" w:eastAsia="Calibri" w:hAnsi="Palatino Linotype" w:cs="Arial"/>
          <w:color w:val="000000" w:themeColor="text1"/>
          <w:sz w:val="24"/>
          <w:szCs w:val="24"/>
        </w:rPr>
        <w:t xml:space="preserve">; y 7, 9 fracciones I y XXIV, y 11 del </w:t>
      </w:r>
      <w:r w:rsidRPr="004C52D2">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ED6EB9" w:rsidRPr="004C52D2" w:rsidRDefault="00ED6EB9" w:rsidP="00ED6EB9">
      <w:pPr>
        <w:pStyle w:val="Ttulo1"/>
        <w:rPr>
          <w:rFonts w:ascii="Palatino Linotype" w:eastAsia="Calibri" w:hAnsi="Palatino Linotype"/>
          <w:b/>
          <w:color w:val="auto"/>
          <w:sz w:val="24"/>
        </w:rPr>
      </w:pPr>
      <w:bookmarkStart w:id="3" w:name="_Toc532816858"/>
      <w:r w:rsidRPr="004C52D2">
        <w:rPr>
          <w:rFonts w:ascii="Palatino Linotype" w:eastAsia="Calibri" w:hAnsi="Palatino Linotype"/>
          <w:b/>
          <w:color w:val="auto"/>
          <w:sz w:val="24"/>
        </w:rPr>
        <w:t>SEGUNDO. De la oportunidad y procedencia.</w:t>
      </w:r>
      <w:bookmarkEnd w:id="3"/>
      <w:r w:rsidRPr="004C52D2">
        <w:rPr>
          <w:rFonts w:ascii="Palatino Linotype" w:eastAsia="Calibri" w:hAnsi="Palatino Linotype"/>
          <w:b/>
          <w:color w:val="auto"/>
          <w:sz w:val="24"/>
        </w:rPr>
        <w:t xml:space="preserve"> </w:t>
      </w:r>
    </w:p>
    <w:p w:rsidR="00ED6EB9" w:rsidRPr="004C52D2" w:rsidRDefault="00ED6EB9" w:rsidP="00ED6EB9"/>
    <w:p w:rsidR="00DB3E73" w:rsidRPr="004C52D2" w:rsidRDefault="00DB3E73" w:rsidP="00DB3E73">
      <w:pPr>
        <w:pStyle w:val="Prrafodelista"/>
        <w:numPr>
          <w:ilvl w:val="0"/>
          <w:numId w:val="30"/>
        </w:numPr>
        <w:tabs>
          <w:tab w:val="left" w:pos="284"/>
        </w:tabs>
        <w:spacing w:before="240" w:after="240" w:line="360" w:lineRule="auto"/>
        <w:ind w:left="0" w:firstLine="0"/>
        <w:jc w:val="both"/>
        <w:rPr>
          <w:rFonts w:ascii="Palatino Linotype" w:eastAsia="Times New Roman" w:hAnsi="Palatino Linotype" w:cs="Arial"/>
          <w:color w:val="000000"/>
        </w:rPr>
      </w:pPr>
      <w:r w:rsidRPr="004C52D2">
        <w:rPr>
          <w:rFonts w:ascii="Palatino Linotype" w:eastAsia="Calibri" w:hAnsi="Palatino Linotype" w:cs="Arial"/>
        </w:rPr>
        <w:t xml:space="preserve">Es de precisar, que la Ley de Transparencia y Acceso a la Información Pública del Estado de México y Municipios, en el artículo </w:t>
      </w:r>
      <w:r w:rsidRPr="004C52D2">
        <w:rPr>
          <w:rFonts w:ascii="Palatino Linotype" w:eastAsia="Calibri" w:hAnsi="Palatino Linotype" w:cs="Arial"/>
          <w:b/>
        </w:rPr>
        <w:t>178</w:t>
      </w:r>
      <w:r w:rsidRPr="004C52D2">
        <w:rPr>
          <w:rFonts w:ascii="Palatino Linotype" w:eastAsia="Calibri" w:hAnsi="Palatino Linotype" w:cs="Arial"/>
        </w:rPr>
        <w:t xml:space="preserve"> describe la procedencia del recurso de revisión, asimismo señala que el plazo del </w:t>
      </w:r>
      <w:r w:rsidRPr="004C52D2">
        <w:rPr>
          <w:rFonts w:ascii="Palatino Linotype" w:eastAsia="Calibri" w:hAnsi="Palatino Linotype" w:cs="Arial"/>
          <w:b/>
        </w:rPr>
        <w:t>SUJETO OBLIGADO</w:t>
      </w:r>
      <w:r w:rsidRPr="004C52D2">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B3E73" w:rsidRPr="004C52D2" w:rsidRDefault="00DB3E73" w:rsidP="00DB3E73">
      <w:pPr>
        <w:pStyle w:val="Prrafodelista"/>
        <w:tabs>
          <w:tab w:val="left" w:pos="284"/>
        </w:tabs>
        <w:spacing w:before="240" w:after="240" w:line="360" w:lineRule="auto"/>
        <w:ind w:left="0"/>
        <w:jc w:val="both"/>
        <w:rPr>
          <w:rFonts w:ascii="Palatino Linotype" w:eastAsia="Times New Roman" w:hAnsi="Palatino Linotype" w:cs="Arial"/>
          <w:color w:val="000000"/>
        </w:rPr>
      </w:pPr>
    </w:p>
    <w:p w:rsidR="00DB3E73" w:rsidRPr="004C52D2" w:rsidRDefault="00DB3E73" w:rsidP="00DB3E73">
      <w:pPr>
        <w:pStyle w:val="Prrafodelista"/>
        <w:numPr>
          <w:ilvl w:val="0"/>
          <w:numId w:val="30"/>
        </w:numPr>
        <w:spacing w:before="240" w:after="240" w:line="360" w:lineRule="auto"/>
        <w:ind w:left="0" w:firstLine="0"/>
        <w:jc w:val="both"/>
        <w:rPr>
          <w:rFonts w:ascii="Palatino Linotype" w:eastAsia="Times New Roman" w:hAnsi="Palatino Linotype" w:cs="Arial"/>
          <w:color w:val="000000"/>
        </w:rPr>
      </w:pPr>
      <w:r w:rsidRPr="004C52D2">
        <w:rPr>
          <w:rFonts w:ascii="Palatino Linotype" w:eastAsia="Calibri" w:hAnsi="Palatino Linotype" w:cs="Arial"/>
        </w:rPr>
        <w:t xml:space="preserve">Por ende, se constituye la figura jurídica de la </w:t>
      </w:r>
      <w:r w:rsidRPr="004C52D2">
        <w:rPr>
          <w:rFonts w:ascii="Palatino Linotype" w:eastAsia="Calibri" w:hAnsi="Palatino Linotype" w:cs="Arial"/>
          <w:i/>
        </w:rPr>
        <w:t>negativa ficta</w:t>
      </w:r>
      <w:r w:rsidRPr="004C52D2">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4C52D2">
        <w:rPr>
          <w:rFonts w:ascii="Palatino Linotype" w:eastAsia="Calibri" w:hAnsi="Palatino Linotype" w:cs="Arial"/>
          <w:b/>
        </w:rPr>
        <w:t>178</w:t>
      </w:r>
      <w:r w:rsidRPr="004C52D2">
        <w:rPr>
          <w:rFonts w:ascii="Palatino Linotype" w:eastAsia="Calibri" w:hAnsi="Palatino Linotype" w:cs="Arial"/>
        </w:rPr>
        <w:t xml:space="preserve"> segundo párrafo de </w:t>
      </w:r>
      <w:r w:rsidRPr="004C52D2">
        <w:rPr>
          <w:rFonts w:ascii="Palatino Linotype" w:eastAsia="Calibri" w:hAnsi="Palatino Linotype" w:cs="Arial"/>
          <w:b/>
        </w:rPr>
        <w:t>Ley de Transparencia y Acceso a la Información Pública del Estado de México y Municipios</w:t>
      </w:r>
      <w:r w:rsidRPr="004C52D2">
        <w:rPr>
          <w:rFonts w:ascii="Palatino Linotype" w:eastAsia="Calibri" w:hAnsi="Palatino Linotype" w:cs="Times New Roman"/>
          <w:color w:val="000000"/>
          <w:shd w:val="clear" w:color="auto" w:fill="FFFFFF"/>
          <w:lang w:val="es-MX"/>
        </w:rPr>
        <w:t xml:space="preserve">, que dispone; ante la falta de respuesta del </w:t>
      </w:r>
      <w:r w:rsidRPr="004C52D2">
        <w:rPr>
          <w:rFonts w:ascii="Palatino Linotype" w:eastAsia="Calibri" w:hAnsi="Palatino Linotype" w:cs="Times New Roman"/>
          <w:b/>
          <w:color w:val="000000"/>
          <w:shd w:val="clear" w:color="auto" w:fill="FFFFFF"/>
          <w:lang w:val="es-MX"/>
        </w:rPr>
        <w:t xml:space="preserve">SUJETO </w:t>
      </w:r>
      <w:r w:rsidRPr="004C52D2">
        <w:rPr>
          <w:rFonts w:ascii="Palatino Linotype" w:eastAsia="Calibri" w:hAnsi="Palatino Linotype" w:cs="Times New Roman"/>
          <w:b/>
          <w:color w:val="000000"/>
          <w:shd w:val="clear" w:color="auto" w:fill="FFFFFF"/>
          <w:lang w:val="es-MX"/>
        </w:rPr>
        <w:lastRenderedPageBreak/>
        <w:t>OBLIGADO,</w:t>
      </w:r>
      <w:r w:rsidRPr="004C52D2">
        <w:rPr>
          <w:rFonts w:ascii="Palatino Linotype" w:eastAsia="Calibri" w:hAnsi="Palatino Linotype" w:cs="Times New Roman"/>
          <w:color w:val="000000"/>
          <w:shd w:val="clear" w:color="auto" w:fill="FFFFFF"/>
          <w:lang w:val="es-MX"/>
        </w:rPr>
        <w:t xml:space="preserve"> dentro de los plazos establecidos en esta Ley, a una solicitud de acceso a la información pública, el recurso </w:t>
      </w:r>
      <w:r w:rsidRPr="004C52D2">
        <w:rPr>
          <w:rFonts w:ascii="Palatino Linotype" w:eastAsia="Calibri" w:hAnsi="Palatino Linotype" w:cs="Times New Roman"/>
          <w:b/>
          <w:color w:val="000000"/>
          <w:shd w:val="clear" w:color="auto" w:fill="FFFFFF"/>
          <w:lang w:val="es-MX"/>
        </w:rPr>
        <w:t xml:space="preserve">podrá ser interpuesto en cualquier momento. </w:t>
      </w:r>
    </w:p>
    <w:p w:rsidR="00DB3E73" w:rsidRPr="004C52D2" w:rsidRDefault="00DB3E73" w:rsidP="00DB3E73">
      <w:pPr>
        <w:pStyle w:val="Prrafodelista"/>
        <w:rPr>
          <w:rFonts w:ascii="Palatino Linotype" w:eastAsia="Times New Roman" w:hAnsi="Palatino Linotype" w:cs="Arial"/>
          <w:color w:val="000000"/>
        </w:rPr>
      </w:pPr>
    </w:p>
    <w:p w:rsidR="00DB3E73" w:rsidRPr="004C52D2" w:rsidRDefault="00DB3E73" w:rsidP="005C343A">
      <w:pPr>
        <w:pStyle w:val="Prrafodelista"/>
        <w:numPr>
          <w:ilvl w:val="0"/>
          <w:numId w:val="30"/>
        </w:numPr>
        <w:tabs>
          <w:tab w:val="left" w:pos="284"/>
        </w:tabs>
        <w:spacing w:before="240" w:after="240" w:line="360" w:lineRule="auto"/>
        <w:ind w:left="0" w:firstLine="0"/>
        <w:jc w:val="both"/>
        <w:rPr>
          <w:rFonts w:ascii="Palatino Linotype" w:eastAsia="Times New Roman" w:hAnsi="Palatino Linotype" w:cs="Arial"/>
          <w:color w:val="000000"/>
        </w:rPr>
      </w:pPr>
      <w:r w:rsidRPr="004C52D2">
        <w:rPr>
          <w:rFonts w:ascii="Palatino Linotype" w:eastAsia="Calibri" w:hAnsi="Palatino Linotype" w:cs="Arial"/>
        </w:rPr>
        <w:t xml:space="preserve">Por lo que, tratándose de la </w:t>
      </w:r>
      <w:r w:rsidRPr="004C52D2">
        <w:rPr>
          <w:rFonts w:ascii="Palatino Linotype" w:eastAsia="Calibri" w:hAnsi="Palatino Linotype" w:cs="Arial"/>
          <w:i/>
        </w:rPr>
        <w:t>negativa ficta</w:t>
      </w:r>
      <w:r w:rsidRPr="004C52D2">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C52D2">
        <w:rPr>
          <w:rFonts w:ascii="Palatino Linotype" w:eastAsia="Calibri" w:hAnsi="Palatino Linotype" w:cs="Arial"/>
          <w:i/>
        </w:rPr>
        <w:t>negativa ficta</w:t>
      </w:r>
      <w:r w:rsidRPr="004C52D2">
        <w:rPr>
          <w:rFonts w:ascii="Palatino Linotype" w:eastAsia="Calibri" w:hAnsi="Palatino Linotype" w:cs="Arial"/>
        </w:rPr>
        <w:t>, que señala:</w:t>
      </w:r>
    </w:p>
    <w:p w:rsidR="00DB3E73" w:rsidRPr="004C52D2" w:rsidRDefault="00DB3E73" w:rsidP="00DB3E73">
      <w:pPr>
        <w:spacing w:before="240" w:after="240" w:line="360" w:lineRule="auto"/>
        <w:ind w:left="851" w:right="567"/>
        <w:jc w:val="center"/>
        <w:rPr>
          <w:rFonts w:ascii="Palatino Linotype" w:eastAsia="Calibri" w:hAnsi="Palatino Linotype" w:cs="Arial"/>
        </w:rPr>
      </w:pPr>
      <w:r w:rsidRPr="004C52D2">
        <w:rPr>
          <w:rFonts w:ascii="Palatino Linotype" w:eastAsia="Calibri" w:hAnsi="Palatino Linotype" w:cs="Arial"/>
          <w:b/>
        </w:rPr>
        <w:t>“</w:t>
      </w:r>
      <w:r w:rsidRPr="004C52D2">
        <w:rPr>
          <w:rFonts w:ascii="Palatino Linotype" w:eastAsia="Calibri" w:hAnsi="Palatino Linotype" w:cs="Arial"/>
        </w:rPr>
        <w:t>Criterio 0001-15</w:t>
      </w:r>
    </w:p>
    <w:p w:rsidR="00DB3E73" w:rsidRPr="004C52D2" w:rsidRDefault="00DB3E73" w:rsidP="00DB3E73">
      <w:pPr>
        <w:spacing w:before="240" w:after="240" w:line="360" w:lineRule="auto"/>
        <w:ind w:left="851" w:right="567"/>
        <w:jc w:val="both"/>
        <w:rPr>
          <w:rFonts w:ascii="Palatino Linotype" w:eastAsia="Calibri" w:hAnsi="Palatino Linotype" w:cs="Arial"/>
          <w:b/>
          <w:i/>
        </w:rPr>
      </w:pPr>
      <w:r w:rsidRPr="004C52D2">
        <w:rPr>
          <w:rFonts w:ascii="Palatino Linotype" w:eastAsia="Calibri" w:hAnsi="Palatino Linotype" w:cs="Arial"/>
          <w:b/>
          <w:i/>
        </w:rPr>
        <w:t>NEGATIVA FICTA. PLAZO PARA INTERPONER EL RECURSO DE REVISIÓN TRATÁNDOSE DE.</w:t>
      </w:r>
      <w:r w:rsidRPr="004C52D2">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4C52D2">
        <w:rPr>
          <w:rFonts w:ascii="Palatino Linotype" w:eastAsia="Calibri" w:hAnsi="Palatino Linotype" w:cs="Arial"/>
          <w:i/>
        </w:rPr>
        <w:lastRenderedPageBreak/>
        <w:t>no haya respuesta por parte del Sujeto Obligado, momento a partir del cual deberá computarse el plazo previsto en el artículo 72 de la citada Ley.</w:t>
      </w:r>
      <w:r w:rsidRPr="004C52D2">
        <w:rPr>
          <w:rFonts w:ascii="Palatino Linotype" w:eastAsia="Calibri" w:hAnsi="Palatino Linotype" w:cs="Arial"/>
          <w:b/>
          <w:i/>
        </w:rPr>
        <w:t>”</w:t>
      </w:r>
    </w:p>
    <w:p w:rsidR="00DB3E73" w:rsidRPr="004C52D2" w:rsidRDefault="00DB3E73" w:rsidP="00DB3E73">
      <w:pPr>
        <w:pStyle w:val="Prrafodelista"/>
        <w:numPr>
          <w:ilvl w:val="0"/>
          <w:numId w:val="30"/>
        </w:numPr>
        <w:spacing w:before="240" w:after="240" w:line="360" w:lineRule="auto"/>
        <w:jc w:val="both"/>
        <w:rPr>
          <w:rFonts w:ascii="Palatino Linotype" w:eastAsia="Times New Roman" w:hAnsi="Palatino Linotype" w:cs="Arial"/>
          <w:color w:val="000000" w:themeColor="text1"/>
          <w:lang w:eastAsia="es-MX"/>
        </w:rPr>
      </w:pPr>
      <w:r w:rsidRPr="004C52D2">
        <w:rPr>
          <w:rFonts w:ascii="Palatino Linotype" w:eastAsia="Times New Roman" w:hAnsi="Palatino Linotype" w:cs="Arial"/>
          <w:color w:val="000000" w:themeColor="text1"/>
          <w:lang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C52D2">
        <w:rPr>
          <w:rFonts w:ascii="Palatino Linotype" w:eastAsia="Times New Roman" w:hAnsi="Palatino Linotype" w:cs="Arial"/>
          <w:b/>
          <w:color w:val="000000" w:themeColor="text1"/>
          <w:lang w:eastAsia="es-MX"/>
        </w:rPr>
        <w:t>SUJETO OBLIGADO</w:t>
      </w:r>
      <w:r w:rsidRPr="004C52D2">
        <w:rPr>
          <w:rFonts w:ascii="Palatino Linotype" w:eastAsia="Times New Roman" w:hAnsi="Palatino Linotype" w:cs="Arial"/>
          <w:color w:val="000000" w:themeColor="text1"/>
          <w:lang w:eastAsia="es-MX"/>
        </w:rPr>
        <w:t xml:space="preserve">. </w:t>
      </w:r>
    </w:p>
    <w:p w:rsidR="00DB3E73" w:rsidRPr="004C52D2" w:rsidRDefault="00DB3E73" w:rsidP="00DB3E73">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rsidR="00DB3E73" w:rsidRPr="004C52D2" w:rsidRDefault="00DB3E73" w:rsidP="00DB3E73">
      <w:pPr>
        <w:pStyle w:val="Prrafodelista"/>
        <w:numPr>
          <w:ilvl w:val="0"/>
          <w:numId w:val="30"/>
        </w:numPr>
        <w:spacing w:before="240" w:after="240" w:line="360" w:lineRule="auto"/>
        <w:jc w:val="both"/>
        <w:rPr>
          <w:rFonts w:ascii="Palatino Linotype" w:eastAsia="Times New Roman" w:hAnsi="Palatino Linotype" w:cs="Arial"/>
          <w:color w:val="000000" w:themeColor="text1"/>
          <w:lang w:eastAsia="es-MX"/>
        </w:rPr>
      </w:pPr>
      <w:r w:rsidRPr="004C52D2">
        <w:rPr>
          <w:rFonts w:ascii="Palatino Linotype" w:hAnsi="Palatino Linotype"/>
        </w:rPr>
        <w:t>Por consiguiente, tratándose</w:t>
      </w:r>
      <w:r w:rsidRPr="004C52D2">
        <w:rPr>
          <w:rFonts w:ascii="Palatino Linotype" w:eastAsia="Times New Roman" w:hAnsi="Palatino Linotype" w:cs="Arial"/>
          <w:color w:val="000000" w:themeColor="text1"/>
          <w:lang w:eastAsia="es-MX"/>
        </w:rPr>
        <w:t xml:space="preserve"> de negativa ficta no existe plazo para la interposición del recurso de revisión por tratarse de una afectación continua al Derecho de Acceso a la Información Pública.</w:t>
      </w:r>
    </w:p>
    <w:p w:rsidR="00DB3E73" w:rsidRPr="004C52D2" w:rsidRDefault="00DB3E73" w:rsidP="00DB3E73">
      <w:pPr>
        <w:pStyle w:val="Prrafodelista"/>
        <w:rPr>
          <w:rFonts w:ascii="Palatino Linotype" w:eastAsia="Times New Roman" w:hAnsi="Palatino Linotype" w:cs="Arial"/>
          <w:color w:val="000000" w:themeColor="text1"/>
          <w:lang w:eastAsia="es-MX"/>
        </w:rPr>
      </w:pPr>
    </w:p>
    <w:p w:rsidR="00DB3E73" w:rsidRPr="004C52D2" w:rsidRDefault="00DB3E73" w:rsidP="00DB3E73">
      <w:pPr>
        <w:pStyle w:val="Prrafodelista"/>
        <w:numPr>
          <w:ilvl w:val="0"/>
          <w:numId w:val="30"/>
        </w:numPr>
        <w:spacing w:before="240" w:after="240" w:line="360" w:lineRule="auto"/>
        <w:ind w:right="49"/>
        <w:jc w:val="both"/>
        <w:rPr>
          <w:rFonts w:ascii="Palatino Linotype" w:hAnsi="Palatino Linotype"/>
          <w:color w:val="000000" w:themeColor="text1"/>
        </w:rPr>
      </w:pPr>
      <w:r w:rsidRPr="004C52D2">
        <w:rPr>
          <w:rFonts w:ascii="Palatino Linotype" w:hAnsi="Palatino Linotype" w:cs="Arial"/>
          <w:color w:val="000000" w:themeColor="text1"/>
          <w:szCs w:val="23"/>
        </w:rPr>
        <w:t xml:space="preserve">Por lo que el Recurso Revisión tiene como finalidad reparar cualquier posible afectación al derecho de acceso a la información pública en términos del Título Octavo de la </w:t>
      </w:r>
      <w:r w:rsidRPr="004C52D2">
        <w:rPr>
          <w:rFonts w:ascii="Palatino Linotype" w:hAnsi="Palatino Linotype" w:cs="Arial"/>
          <w:b/>
          <w:color w:val="000000" w:themeColor="text1"/>
        </w:rPr>
        <w:t>Ley de Transparencia y Acceso a la Información Pública del Estado de México y Municipios</w:t>
      </w:r>
      <w:r w:rsidRPr="004C52D2">
        <w:rPr>
          <w:rFonts w:ascii="Palatino Linotype" w:hAnsi="Palatino Linotype" w:cs="Arial"/>
          <w:color w:val="000000" w:themeColor="text1"/>
          <w:szCs w:val="23"/>
        </w:rPr>
        <w:t xml:space="preserve">, y determinar la confirmación; revocación o modificación; </w:t>
      </w:r>
      <w:proofErr w:type="spellStart"/>
      <w:r w:rsidRPr="004C52D2">
        <w:rPr>
          <w:rFonts w:ascii="Palatino Linotype" w:hAnsi="Palatino Linotype" w:cs="Arial"/>
          <w:color w:val="000000" w:themeColor="text1"/>
          <w:szCs w:val="23"/>
        </w:rPr>
        <w:t>desechamiento</w:t>
      </w:r>
      <w:proofErr w:type="spellEnd"/>
      <w:r w:rsidRPr="004C52D2">
        <w:rPr>
          <w:rFonts w:ascii="Palatino Linotype" w:hAnsi="Palatino Linotype" w:cs="Arial"/>
          <w:color w:val="000000" w:themeColor="text1"/>
          <w:szCs w:val="23"/>
        </w:rPr>
        <w:t xml:space="preserve"> o sobreseimiento; y en su caso ordenar la entrega de la información.</w:t>
      </w:r>
    </w:p>
    <w:p w:rsidR="00DB3E73" w:rsidRPr="004C52D2" w:rsidRDefault="00DB3E73" w:rsidP="00DB3E73">
      <w:pPr>
        <w:pStyle w:val="Prrafodelista"/>
        <w:rPr>
          <w:rFonts w:ascii="Palatino Linotype" w:eastAsia="Times New Roman" w:hAnsi="Palatino Linotype" w:cs="Arial"/>
          <w:lang w:eastAsia="es-MX"/>
        </w:rPr>
      </w:pPr>
    </w:p>
    <w:p w:rsidR="00DB3E73" w:rsidRPr="004C52D2" w:rsidRDefault="00DB3E73" w:rsidP="00DB3E73">
      <w:pPr>
        <w:pStyle w:val="Prrafodelista"/>
        <w:rPr>
          <w:rFonts w:ascii="Palatino Linotype" w:eastAsia="Calibri" w:hAnsi="Palatino Linotype" w:cs="Arial"/>
        </w:rPr>
      </w:pPr>
    </w:p>
    <w:p w:rsidR="00DB3E73" w:rsidRPr="004C52D2" w:rsidRDefault="00DB3E73" w:rsidP="00DB3E73">
      <w:pPr>
        <w:pStyle w:val="Prrafodelista"/>
        <w:numPr>
          <w:ilvl w:val="0"/>
          <w:numId w:val="30"/>
        </w:numPr>
        <w:spacing w:before="240" w:after="240" w:line="360" w:lineRule="auto"/>
        <w:ind w:right="49"/>
        <w:jc w:val="both"/>
        <w:rPr>
          <w:rFonts w:ascii="Palatino Linotype" w:hAnsi="Palatino Linotype"/>
          <w:b/>
        </w:rPr>
      </w:pPr>
      <w:r w:rsidRPr="004C52D2">
        <w:rPr>
          <w:rFonts w:ascii="Palatino Linotype" w:eastAsia="Calibri" w:hAnsi="Palatino Linotype" w:cs="Arial"/>
        </w:rPr>
        <w:t>De esta manera y de acuerdo a lo dispuesto por el artículo 179, el cual señala los casos de procedencia del recurso de revisión, y para el caso en particu</w:t>
      </w:r>
      <w:r w:rsidR="005C343A" w:rsidRPr="004C52D2">
        <w:rPr>
          <w:rFonts w:ascii="Palatino Linotype" w:eastAsia="Calibri" w:hAnsi="Palatino Linotype" w:cs="Arial"/>
        </w:rPr>
        <w:t xml:space="preserve">lar se actualiza </w:t>
      </w:r>
      <w:r w:rsidRPr="004C52D2">
        <w:rPr>
          <w:rFonts w:ascii="Palatino Linotype" w:eastAsia="Calibri" w:hAnsi="Palatino Linotype" w:cs="Arial"/>
        </w:rPr>
        <w:t>la</w:t>
      </w:r>
      <w:r w:rsidR="005C343A" w:rsidRPr="004C52D2">
        <w:rPr>
          <w:rFonts w:ascii="Palatino Linotype" w:eastAsia="Calibri" w:hAnsi="Palatino Linotype" w:cs="Arial"/>
        </w:rPr>
        <w:t xml:space="preserve"> fracción I</w:t>
      </w:r>
      <w:r w:rsidRPr="004C52D2">
        <w:rPr>
          <w:rFonts w:ascii="Palatino Linotype" w:eastAsia="Calibri" w:hAnsi="Palatino Linotype" w:cs="Arial"/>
        </w:rPr>
        <w:t xml:space="preserve">, mismo que a la letra dice: </w:t>
      </w:r>
    </w:p>
    <w:p w:rsidR="00DB3E73" w:rsidRPr="004C52D2" w:rsidRDefault="00DB3E73" w:rsidP="00DB3E73">
      <w:pPr>
        <w:pStyle w:val="Prrafodelista"/>
        <w:spacing w:before="240" w:after="240" w:line="360" w:lineRule="auto"/>
        <w:ind w:left="0" w:right="49"/>
        <w:jc w:val="both"/>
        <w:rPr>
          <w:rFonts w:ascii="Palatino Linotype" w:hAnsi="Palatino Linotype"/>
          <w:b/>
        </w:rPr>
      </w:pPr>
    </w:p>
    <w:p w:rsidR="00DB3E73" w:rsidRPr="004C52D2" w:rsidRDefault="00DB3E73" w:rsidP="00DB3E73">
      <w:pPr>
        <w:pStyle w:val="Prrafodelista"/>
        <w:spacing w:before="240" w:after="240" w:line="360" w:lineRule="auto"/>
        <w:ind w:left="567" w:right="567"/>
        <w:jc w:val="both"/>
        <w:rPr>
          <w:rFonts w:ascii="Palatino Linotype" w:hAnsi="Palatino Linotype"/>
          <w:i/>
        </w:rPr>
      </w:pPr>
      <w:r w:rsidRPr="004C52D2">
        <w:rPr>
          <w:rFonts w:ascii="Palatino Linotype" w:hAnsi="Palatino Linotype"/>
          <w:b/>
          <w:i/>
        </w:rPr>
        <w:t>“Artículo 179.</w:t>
      </w:r>
      <w:r w:rsidRPr="004C52D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DB3E73" w:rsidRPr="004C52D2" w:rsidRDefault="00DB3E73" w:rsidP="005C343A">
      <w:pPr>
        <w:spacing w:before="240" w:after="240" w:line="360" w:lineRule="auto"/>
        <w:ind w:right="567" w:firstLine="567"/>
        <w:jc w:val="both"/>
        <w:rPr>
          <w:rFonts w:ascii="Palatino Linotype" w:hAnsi="Palatino Linotype"/>
          <w:b/>
          <w:i/>
        </w:rPr>
      </w:pPr>
      <w:r w:rsidRPr="004C52D2">
        <w:rPr>
          <w:rFonts w:ascii="Palatino Linotype" w:hAnsi="Palatino Linotype"/>
          <w:b/>
          <w:i/>
        </w:rPr>
        <w:t>I. La negativa de la información solicitada;</w:t>
      </w:r>
    </w:p>
    <w:p w:rsidR="00ED6EB9" w:rsidRPr="004C52D2" w:rsidRDefault="00ED6EB9" w:rsidP="00DB3E73">
      <w:pPr>
        <w:pStyle w:val="Prrafodelista"/>
        <w:tabs>
          <w:tab w:val="left" w:pos="567"/>
        </w:tabs>
        <w:spacing w:line="360" w:lineRule="auto"/>
        <w:ind w:left="426"/>
        <w:jc w:val="both"/>
        <w:rPr>
          <w:rFonts w:ascii="Palatino Linotype" w:hAnsi="Palatino Linotype"/>
          <w:b/>
          <w:color w:val="000000" w:themeColor="text1"/>
          <w:sz w:val="24"/>
          <w:szCs w:val="24"/>
          <w:lang w:val="es-MX"/>
        </w:rPr>
      </w:pPr>
    </w:p>
    <w:p w:rsidR="00ED6EB9" w:rsidRPr="004C52D2" w:rsidRDefault="00ED6EB9" w:rsidP="00ED6EB9">
      <w:pPr>
        <w:pStyle w:val="Prrafodelista"/>
        <w:numPr>
          <w:ilvl w:val="0"/>
          <w:numId w:val="30"/>
        </w:numPr>
        <w:tabs>
          <w:tab w:val="left" w:pos="567"/>
        </w:tabs>
        <w:spacing w:line="360" w:lineRule="auto"/>
        <w:ind w:left="0" w:right="-234" w:firstLine="0"/>
        <w:jc w:val="both"/>
        <w:rPr>
          <w:rFonts w:ascii="Palatino Linotype" w:hAnsi="Palatino Linotype"/>
          <w:b/>
          <w:color w:val="000000" w:themeColor="text1"/>
          <w:sz w:val="24"/>
          <w:szCs w:val="24"/>
          <w:lang w:val="es-MX"/>
        </w:rPr>
      </w:pPr>
      <w:r w:rsidRPr="004C52D2">
        <w:rPr>
          <w:rFonts w:ascii="Palatino Linotype" w:hAnsi="Palatino Linotype"/>
          <w:color w:val="000000" w:themeColor="text1"/>
          <w:sz w:val="24"/>
          <w:szCs w:val="24"/>
          <w:lang w:val="es-MX"/>
        </w:rPr>
        <w:lastRenderedPageBreak/>
        <w:t xml:space="preserve">De esta manera, no existiendo causas de </w:t>
      </w:r>
      <w:proofErr w:type="spellStart"/>
      <w:r w:rsidRPr="004C52D2">
        <w:rPr>
          <w:rFonts w:ascii="Palatino Linotype" w:hAnsi="Palatino Linotype"/>
          <w:color w:val="000000" w:themeColor="text1"/>
          <w:sz w:val="24"/>
          <w:szCs w:val="24"/>
          <w:lang w:val="es-MX"/>
        </w:rPr>
        <w:t>desechamiento</w:t>
      </w:r>
      <w:proofErr w:type="spellEnd"/>
      <w:r w:rsidRPr="004C52D2">
        <w:rPr>
          <w:rFonts w:ascii="Palatino Linotype" w:hAnsi="Palatino Linotype"/>
          <w:color w:val="000000" w:themeColor="text1"/>
          <w:sz w:val="24"/>
          <w:szCs w:val="24"/>
          <w:lang w:val="es-MX"/>
        </w:rPr>
        <w:t xml:space="preserve"> por extemporáneo o anticipado, el presente recurso de revisión resulta procedente. </w:t>
      </w:r>
    </w:p>
    <w:p w:rsidR="00ED6EB9" w:rsidRPr="004C52D2" w:rsidRDefault="00ED6EB9" w:rsidP="00ED6EB9">
      <w:pPr>
        <w:pStyle w:val="Prrafodelista"/>
        <w:rPr>
          <w:rFonts w:ascii="Palatino Linotype" w:hAnsi="Palatino Linotype"/>
          <w:b/>
          <w:color w:val="000000" w:themeColor="text1"/>
          <w:sz w:val="24"/>
          <w:szCs w:val="24"/>
          <w:lang w:val="es-MX"/>
        </w:rPr>
      </w:pPr>
    </w:p>
    <w:p w:rsidR="00ED6EB9" w:rsidRPr="004C52D2" w:rsidRDefault="00ED6EB9" w:rsidP="00ED6EB9">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C52D2">
        <w:rPr>
          <w:rFonts w:ascii="Palatino Linotype" w:hAnsi="Palatino Linotype"/>
          <w:color w:val="000000" w:themeColor="text1"/>
          <w:sz w:val="24"/>
          <w:szCs w:val="24"/>
          <w:lang w:val="es-MX"/>
        </w:rPr>
        <w:t xml:space="preserve">En este orden de ideas, los escritos contienen las formalidades previstas por el artículo 180 último párrafo de la Ley de la materia, por lo que es procedente que este Instituto de Transparencia, Acceso a la Información Pública y Protección de Datos Personales del Estado de México y Municipios, conozca y resuelva dicho recurso. </w:t>
      </w:r>
    </w:p>
    <w:p w:rsidR="00ED6EB9" w:rsidRPr="004C52D2" w:rsidRDefault="00ED6EB9" w:rsidP="00ED6EB9">
      <w:pPr>
        <w:pStyle w:val="Ttulo1"/>
        <w:rPr>
          <w:color w:val="000000" w:themeColor="text1"/>
          <w:szCs w:val="24"/>
          <w:lang w:val="es-MX"/>
        </w:rPr>
      </w:pPr>
      <w:bookmarkStart w:id="4" w:name="_Toc532816859"/>
      <w:r w:rsidRPr="004C52D2">
        <w:rPr>
          <w:rStyle w:val="Ttulo1Car"/>
          <w:rFonts w:ascii="Palatino Linotype" w:hAnsi="Palatino Linotype"/>
          <w:b/>
          <w:color w:val="auto"/>
          <w:sz w:val="24"/>
        </w:rPr>
        <w:t>TERCERO. Planteamiento de la Litis</w:t>
      </w:r>
      <w:r w:rsidRPr="004C52D2">
        <w:rPr>
          <w:color w:val="000000" w:themeColor="text1"/>
          <w:szCs w:val="24"/>
          <w:lang w:val="es-MX"/>
        </w:rPr>
        <w:t>.</w:t>
      </w:r>
      <w:bookmarkEnd w:id="4"/>
      <w:r w:rsidRPr="004C52D2">
        <w:rPr>
          <w:color w:val="000000" w:themeColor="text1"/>
          <w:szCs w:val="24"/>
          <w:lang w:val="es-MX"/>
        </w:rPr>
        <w:t xml:space="preserve"> </w:t>
      </w:r>
    </w:p>
    <w:p w:rsidR="00ED6EB9" w:rsidRPr="004C52D2" w:rsidRDefault="00ED6EB9" w:rsidP="00ED6EB9">
      <w:pPr>
        <w:rPr>
          <w:lang w:val="es-MX"/>
        </w:rPr>
      </w:pPr>
    </w:p>
    <w:p w:rsidR="005C343A" w:rsidRPr="004C52D2" w:rsidRDefault="00ED6EB9" w:rsidP="005C343A">
      <w:pPr>
        <w:pStyle w:val="Prrafodelista"/>
        <w:numPr>
          <w:ilvl w:val="0"/>
          <w:numId w:val="30"/>
        </w:numPr>
        <w:spacing w:before="240" w:after="240" w:line="360" w:lineRule="auto"/>
        <w:ind w:right="49"/>
        <w:jc w:val="both"/>
        <w:rPr>
          <w:rFonts w:ascii="Palatino Linotype" w:eastAsia="MS Mincho" w:hAnsi="Palatino Linotype" w:cs="Times New Roman"/>
          <w:i/>
          <w:sz w:val="24"/>
          <w:szCs w:val="24"/>
        </w:rPr>
      </w:pPr>
      <w:r w:rsidRPr="004C52D2">
        <w:rPr>
          <w:rFonts w:ascii="Palatino Linotype" w:hAnsi="Palatino Linotype"/>
          <w:b/>
          <w:color w:val="000000" w:themeColor="text1"/>
          <w:sz w:val="24"/>
          <w:szCs w:val="24"/>
          <w:lang w:val="es-MX"/>
        </w:rPr>
        <w:t xml:space="preserve"> </w:t>
      </w:r>
      <w:r w:rsidR="005C343A" w:rsidRPr="004C52D2">
        <w:rPr>
          <w:rFonts w:ascii="Palatino Linotype" w:eastAsia="MS Mincho" w:hAnsi="Palatino Linotype" w:cs="Arial"/>
          <w:sz w:val="24"/>
          <w:szCs w:val="24"/>
        </w:rPr>
        <w:t xml:space="preserve">De las constancias que obran en el expediente de referencia, es de señalar que el </w:t>
      </w:r>
      <w:r w:rsidR="005C343A" w:rsidRPr="004C52D2">
        <w:rPr>
          <w:rFonts w:ascii="Palatino Linotype" w:eastAsia="MS Mincho" w:hAnsi="Palatino Linotype" w:cs="Arial"/>
          <w:b/>
          <w:sz w:val="24"/>
          <w:szCs w:val="24"/>
        </w:rPr>
        <w:t>SUJETO OBLIGADO</w:t>
      </w:r>
      <w:r w:rsidR="005C343A" w:rsidRPr="004C52D2">
        <w:rPr>
          <w:rFonts w:ascii="Palatino Linotype" w:eastAsia="MS Mincho" w:hAnsi="Palatino Linotype" w:cs="Arial"/>
          <w:sz w:val="24"/>
          <w:szCs w:val="24"/>
        </w:rPr>
        <w:t xml:space="preserve"> fue omiso en proporcionar respuesta a la solicitud de información, razón por la cual la recurrente presentó el recurso de revisión mediante el cual señala como acto impugnado y motivos o razones de inconformidad la falta de respuesta a la solicitud.</w:t>
      </w:r>
    </w:p>
    <w:p w:rsidR="005C343A" w:rsidRPr="004C52D2" w:rsidRDefault="005C343A" w:rsidP="005C343A">
      <w:pPr>
        <w:spacing w:before="240" w:after="240" w:line="360" w:lineRule="auto"/>
        <w:ind w:left="426" w:right="49"/>
        <w:contextualSpacing/>
        <w:jc w:val="both"/>
        <w:rPr>
          <w:rFonts w:ascii="Palatino Linotype" w:eastAsia="MS Mincho" w:hAnsi="Palatino Linotype" w:cs="Times New Roman"/>
          <w:i/>
        </w:rPr>
      </w:pPr>
    </w:p>
    <w:p w:rsidR="005C343A" w:rsidRPr="004C52D2" w:rsidRDefault="005C343A" w:rsidP="005C343A">
      <w:pPr>
        <w:numPr>
          <w:ilvl w:val="0"/>
          <w:numId w:val="30"/>
        </w:numPr>
        <w:tabs>
          <w:tab w:val="left" w:pos="284"/>
        </w:tabs>
        <w:spacing w:before="240" w:after="240" w:line="360" w:lineRule="auto"/>
        <w:ind w:left="284" w:right="49" w:hanging="284"/>
        <w:contextualSpacing/>
        <w:jc w:val="both"/>
        <w:rPr>
          <w:rFonts w:ascii="Palatino Linotype" w:eastAsia="MS Mincho" w:hAnsi="Palatino Linotype" w:cs="Times New Roman"/>
        </w:rPr>
      </w:pPr>
      <w:r w:rsidRPr="004C52D2">
        <w:rPr>
          <w:rFonts w:ascii="Palatino Linotype" w:eastAsia="MS Mincho" w:hAnsi="Palatino Linotype" w:cs="Times New Roman"/>
        </w:rPr>
        <w:t xml:space="preserve">De la misma manera y previo al análisis de las obligaciones del </w:t>
      </w:r>
      <w:r w:rsidRPr="004C52D2">
        <w:rPr>
          <w:rFonts w:ascii="Palatino Linotype" w:eastAsia="MS Mincho" w:hAnsi="Palatino Linotype" w:cs="Times New Roman"/>
          <w:b/>
        </w:rPr>
        <w:t>SUJETO OBLIGADO</w:t>
      </w:r>
      <w:r w:rsidRPr="004C52D2">
        <w:rPr>
          <w:rFonts w:ascii="Palatino Linotype" w:eastAsia="MS Mincho" w:hAnsi="Palatino Linotype" w:cs="Times New Roman"/>
        </w:rPr>
        <w:t>, es necesario precisar que éste también fue omiso de enviar el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C343A" w:rsidRPr="004C52D2" w:rsidRDefault="005C343A" w:rsidP="005C343A">
      <w:pPr>
        <w:spacing w:before="240" w:after="240" w:line="360" w:lineRule="auto"/>
        <w:ind w:left="426" w:right="49"/>
        <w:contextualSpacing/>
        <w:jc w:val="both"/>
        <w:rPr>
          <w:rFonts w:ascii="Palatino Linotype" w:eastAsia="MS Mincho" w:hAnsi="Palatino Linotype" w:cs="Times New Roman"/>
          <w:b/>
        </w:rPr>
      </w:pPr>
    </w:p>
    <w:p w:rsidR="005C343A" w:rsidRPr="004C52D2" w:rsidRDefault="005C343A" w:rsidP="005C343A">
      <w:pPr>
        <w:spacing w:before="240" w:after="240" w:line="360" w:lineRule="auto"/>
        <w:ind w:left="426" w:right="567"/>
        <w:contextualSpacing/>
        <w:jc w:val="both"/>
        <w:rPr>
          <w:rFonts w:ascii="Palatino Linotype" w:eastAsia="MS Mincho" w:hAnsi="Palatino Linotype" w:cs="Times New Roman"/>
          <w:i/>
        </w:rPr>
      </w:pPr>
      <w:r w:rsidRPr="004C52D2">
        <w:rPr>
          <w:rFonts w:ascii="Palatino Linotype" w:eastAsia="MS Mincho" w:hAnsi="Palatino Linotype" w:cs="Times New Roman"/>
          <w:b/>
          <w:i/>
        </w:rPr>
        <w:lastRenderedPageBreak/>
        <w:t>QUEJA, RECURSO DE. LA OMISION DE RENDIR EL INFORME RESPECTIVO NO IMPIDE QUE SE RESUELVA</w:t>
      </w:r>
      <w:r w:rsidRPr="004C52D2">
        <w:rPr>
          <w:rFonts w:ascii="Palatino Linotype" w:eastAsia="MS Mincho" w:hAnsi="Palatino Linotype" w:cs="Times New Roman"/>
          <w:i/>
        </w:rPr>
        <w:t>.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5C343A" w:rsidRPr="004C52D2" w:rsidRDefault="005C343A" w:rsidP="005C343A">
      <w:pPr>
        <w:spacing w:before="240" w:after="240" w:line="360" w:lineRule="auto"/>
        <w:ind w:left="426" w:right="567"/>
        <w:contextualSpacing/>
        <w:jc w:val="both"/>
        <w:rPr>
          <w:rFonts w:ascii="Palatino Linotype" w:eastAsia="MS Mincho" w:hAnsi="Palatino Linotype" w:cs="Times New Roman"/>
          <w:i/>
        </w:rPr>
      </w:pPr>
    </w:p>
    <w:p w:rsidR="005C343A" w:rsidRPr="004C52D2" w:rsidRDefault="005C343A" w:rsidP="005C343A">
      <w:pPr>
        <w:numPr>
          <w:ilvl w:val="0"/>
          <w:numId w:val="30"/>
        </w:numPr>
        <w:spacing w:before="240" w:after="240" w:line="360" w:lineRule="auto"/>
        <w:ind w:left="284" w:right="49" w:hanging="284"/>
        <w:contextualSpacing/>
        <w:jc w:val="both"/>
        <w:rPr>
          <w:rFonts w:ascii="Palatino Linotype" w:eastAsia="MS Mincho" w:hAnsi="Palatino Linotype" w:cs="Times New Roman"/>
        </w:rPr>
      </w:pPr>
      <w:r w:rsidRPr="004C52D2">
        <w:rPr>
          <w:rFonts w:ascii="Palatino Linotype" w:eastAsia="MS Mincho" w:hAnsi="Palatino Linotype" w:cs="Times New Roman"/>
        </w:rPr>
        <w:t xml:space="preserve">Por lo cual se reitera, que la falta de informe justificado no impide que este Órgano Garante conozca y resuelva el recurso de revisión, solo propicia que el </w:t>
      </w:r>
      <w:r w:rsidRPr="004C52D2">
        <w:rPr>
          <w:rFonts w:ascii="Palatino Linotype" w:eastAsia="MS Mincho" w:hAnsi="Palatino Linotype" w:cs="Times New Roman"/>
          <w:b/>
        </w:rPr>
        <w:t>SUJETO OBLIGADO</w:t>
      </w:r>
      <w:r w:rsidRPr="004C52D2">
        <w:rPr>
          <w:rFonts w:ascii="Palatino Linotype" w:eastAsia="MS Mincho" w:hAnsi="Palatino Linotype" w:cs="Times New Roman"/>
        </w:rPr>
        <w:t xml:space="preserve"> pierda la oportunidad de justificar su falta de respuesta y manifestar lo que a su derecho convenga.</w:t>
      </w:r>
    </w:p>
    <w:p w:rsidR="005C343A" w:rsidRPr="004C52D2" w:rsidRDefault="005C343A" w:rsidP="005C343A">
      <w:pPr>
        <w:spacing w:before="240" w:after="240" w:line="360" w:lineRule="auto"/>
        <w:ind w:left="426" w:right="49"/>
        <w:contextualSpacing/>
        <w:jc w:val="both"/>
        <w:rPr>
          <w:rFonts w:ascii="Palatino Linotype" w:eastAsia="MS Mincho" w:hAnsi="Palatino Linotype" w:cs="Times New Roman"/>
        </w:rPr>
      </w:pPr>
    </w:p>
    <w:p w:rsidR="005C343A" w:rsidRPr="004C52D2" w:rsidRDefault="005C343A" w:rsidP="005C343A">
      <w:pPr>
        <w:numPr>
          <w:ilvl w:val="0"/>
          <w:numId w:val="30"/>
        </w:numPr>
        <w:spacing w:line="360" w:lineRule="auto"/>
        <w:ind w:left="284" w:right="49" w:hanging="284"/>
        <w:contextualSpacing/>
        <w:jc w:val="both"/>
        <w:rPr>
          <w:rFonts w:ascii="Palatino Linotype" w:eastAsia="MS Mincho" w:hAnsi="Palatino Linotype" w:cs="Times New Roman"/>
          <w:i/>
          <w:lang w:val="es-MX"/>
        </w:rPr>
      </w:pPr>
      <w:r w:rsidRPr="004C52D2">
        <w:rPr>
          <w:rFonts w:ascii="Palatino Linotype" w:eastAsia="MS Mincho" w:hAnsi="Palatino Linotype" w:cs="Times New Roman"/>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4C52D2">
        <w:rPr>
          <w:rFonts w:ascii="Palatino Linotype" w:eastAsia="MS Mincho" w:hAnsi="Palatino Linotype" w:cs="Times New Roman"/>
          <w:b/>
        </w:rPr>
        <w:t>SUJETO OBLIGADO</w:t>
      </w:r>
      <w:r w:rsidRPr="004C52D2">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w:t>
      </w:r>
      <w:r w:rsidRPr="004C52D2">
        <w:rPr>
          <w:rFonts w:ascii="Palatino Linotype" w:eastAsia="MS Mincho" w:hAnsi="Palatino Linotype" w:cs="Times New Roman"/>
        </w:rPr>
        <w:lastRenderedPageBreak/>
        <w:t xml:space="preserve">lo dispone el tercer párrafo del artículo primero de la </w:t>
      </w:r>
      <w:r w:rsidRPr="004C52D2">
        <w:rPr>
          <w:rFonts w:ascii="Palatino Linotype" w:eastAsia="MS Mincho" w:hAnsi="Palatino Linotype" w:cs="Times New Roman"/>
          <w:b/>
        </w:rPr>
        <w:t xml:space="preserve">Constitución Política de los Estados Unidos Mexicanos </w:t>
      </w:r>
      <w:r w:rsidRPr="004C52D2">
        <w:rPr>
          <w:rFonts w:ascii="Palatino Linotype" w:eastAsia="MS Mincho" w:hAnsi="Palatino Linotype" w:cs="Times New Roman"/>
        </w:rPr>
        <w:t xml:space="preserve">al señalar la obligación de “promover, </w:t>
      </w:r>
      <w:r w:rsidRPr="004C52D2">
        <w:rPr>
          <w:rFonts w:ascii="Palatino Linotype" w:eastAsia="MS Mincho" w:hAnsi="Palatino Linotype" w:cs="Times New Roman"/>
          <w:b/>
        </w:rPr>
        <w:t>respetar</w:t>
      </w:r>
      <w:r w:rsidRPr="004C52D2">
        <w:rPr>
          <w:rFonts w:ascii="Palatino Linotype" w:eastAsia="MS Mincho" w:hAnsi="Palatino Linotype" w:cs="Times New Roman"/>
        </w:rPr>
        <w:t xml:space="preserve">, </w:t>
      </w:r>
      <w:r w:rsidRPr="004C52D2">
        <w:rPr>
          <w:rFonts w:ascii="Palatino Linotype" w:eastAsia="MS Mincho" w:hAnsi="Palatino Linotype" w:cs="Times New Roman"/>
          <w:b/>
        </w:rPr>
        <w:t>proteger</w:t>
      </w:r>
      <w:r w:rsidRPr="004C52D2">
        <w:rPr>
          <w:rFonts w:ascii="Palatino Linotype" w:eastAsia="MS Mincho" w:hAnsi="Palatino Linotype" w:cs="Times New Roman"/>
        </w:rPr>
        <w:t xml:space="preserve"> y </w:t>
      </w:r>
      <w:r w:rsidRPr="004C52D2">
        <w:rPr>
          <w:rFonts w:ascii="Palatino Linotype" w:eastAsia="MS Mincho" w:hAnsi="Palatino Linotype" w:cs="Times New Roman"/>
          <w:b/>
        </w:rPr>
        <w:t>garantizar</w:t>
      </w:r>
      <w:r w:rsidRPr="004C52D2">
        <w:rPr>
          <w:rFonts w:ascii="Palatino Linotype" w:eastAsia="MS Mincho" w:hAnsi="Palatino Linotype" w:cs="Times New Roman"/>
        </w:rPr>
        <w:t xml:space="preserve"> los derechos humanos”, entre los cuales se encuentra dicho derecho.</w:t>
      </w:r>
    </w:p>
    <w:p w:rsidR="005C343A" w:rsidRPr="004C52D2" w:rsidRDefault="005C343A" w:rsidP="005C343A">
      <w:pPr>
        <w:spacing w:line="360" w:lineRule="auto"/>
        <w:ind w:left="426" w:right="49"/>
        <w:contextualSpacing/>
        <w:jc w:val="both"/>
        <w:rPr>
          <w:rFonts w:ascii="Palatino Linotype" w:eastAsia="MS Mincho" w:hAnsi="Palatino Linotype" w:cs="Times New Roman"/>
          <w:i/>
          <w:lang w:val="es-MX"/>
        </w:rPr>
      </w:pPr>
    </w:p>
    <w:p w:rsidR="005C343A" w:rsidRPr="004C52D2" w:rsidRDefault="005C343A" w:rsidP="005C343A">
      <w:pPr>
        <w:numPr>
          <w:ilvl w:val="0"/>
          <w:numId w:val="30"/>
        </w:numPr>
        <w:spacing w:line="360" w:lineRule="auto"/>
        <w:ind w:left="284" w:right="49" w:hanging="284"/>
        <w:contextualSpacing/>
        <w:jc w:val="both"/>
        <w:rPr>
          <w:rFonts w:ascii="Palatino Linotype" w:eastAsia="MS Mincho" w:hAnsi="Palatino Linotype" w:cs="Times New Roman"/>
          <w:i/>
          <w:lang w:val="es-MX"/>
        </w:rPr>
      </w:pPr>
      <w:r w:rsidRPr="004C52D2">
        <w:rPr>
          <w:rFonts w:ascii="Palatino Linotype" w:eastAsia="MS Mincho" w:hAnsi="Palatino Linotype" w:cs="Times New Roman"/>
        </w:rPr>
        <w:t>Ahora bien el contenido del artículo primero tercer párrafo de la Constitución Política de los Estados Unidos Mexicanos establece que “…</w:t>
      </w:r>
      <w:r w:rsidRPr="004C52D2">
        <w:rPr>
          <w:rFonts w:ascii="Palatino Linotype" w:eastAsia="MS Mincho" w:hAnsi="Palatino Linotype" w:cs="Times New Roman"/>
          <w:i/>
          <w:u w:val="single"/>
        </w:rPr>
        <w:t>Todas las autoridades</w:t>
      </w:r>
      <w:r w:rsidRPr="004C52D2">
        <w:rPr>
          <w:rFonts w:ascii="Palatino Linotype" w:eastAsia="MS Mincho" w:hAnsi="Palatino Linotype" w:cs="Times New Roman"/>
          <w:i/>
        </w:rPr>
        <w:t xml:space="preserve">, en el ámbito de sus competencias, </w:t>
      </w:r>
      <w:r w:rsidRPr="004C52D2">
        <w:rPr>
          <w:rFonts w:ascii="Palatino Linotype" w:eastAsia="MS Mincho" w:hAnsi="Palatino Linotype" w:cs="Times New Roman"/>
          <w:i/>
          <w:u w:val="single"/>
        </w:rPr>
        <w:t>tienen la obligación de promover, respetar, proteger y garantizar los derechos humanos de conformidad con los principios de universalidad, interdependencia, indivisibilidad y progresividad</w:t>
      </w:r>
      <w:r w:rsidRPr="004C52D2">
        <w:rPr>
          <w:rFonts w:ascii="Palatino Linotype" w:eastAsia="MS Mincho" w:hAnsi="Palatino Linotype" w:cs="Times New Roman"/>
          <w:i/>
        </w:rPr>
        <w:t xml:space="preserve">. En consecuencia, </w:t>
      </w:r>
      <w:r w:rsidRPr="004C52D2">
        <w:rPr>
          <w:rFonts w:ascii="Palatino Linotype" w:eastAsia="MS Mincho" w:hAnsi="Palatino Linotype" w:cs="Times New Roman"/>
          <w:i/>
          <w:u w:val="single"/>
        </w:rPr>
        <w:t>el Estado deberá prevenir, investigar, sancionar y reparar las violaciones a los derechos humanos, en los términos que establezca la ley</w:t>
      </w:r>
      <w:r w:rsidRPr="004C52D2">
        <w:rPr>
          <w:rFonts w:ascii="Palatino Linotype" w:eastAsia="MS Mincho" w:hAnsi="Palatino Linotype" w:cs="Times New Roman"/>
          <w:i/>
        </w:rPr>
        <w:t>.</w:t>
      </w:r>
      <w:r w:rsidRPr="004C52D2">
        <w:rPr>
          <w:rFonts w:ascii="Palatino Linotype" w:eastAsia="MS Mincho" w:hAnsi="Palatino Linotype" w:cs="Times New Roman"/>
        </w:rPr>
        <w:t>”.</w:t>
      </w:r>
    </w:p>
    <w:p w:rsidR="005C343A" w:rsidRPr="004C52D2" w:rsidRDefault="005C343A" w:rsidP="005C343A">
      <w:pPr>
        <w:spacing w:line="360" w:lineRule="auto"/>
        <w:ind w:left="426" w:right="49"/>
        <w:contextualSpacing/>
        <w:jc w:val="both"/>
        <w:rPr>
          <w:rFonts w:ascii="Palatino Linotype" w:eastAsia="MS Mincho" w:hAnsi="Palatino Linotype" w:cs="Times New Roman"/>
          <w:i/>
          <w:lang w:val="es-MX"/>
        </w:rPr>
      </w:pPr>
    </w:p>
    <w:p w:rsidR="005C343A" w:rsidRPr="004C52D2" w:rsidRDefault="005C343A" w:rsidP="005C343A">
      <w:pPr>
        <w:numPr>
          <w:ilvl w:val="0"/>
          <w:numId w:val="30"/>
        </w:numPr>
        <w:spacing w:line="360" w:lineRule="auto"/>
        <w:ind w:left="284" w:right="49" w:hanging="284"/>
        <w:contextualSpacing/>
        <w:jc w:val="both"/>
        <w:rPr>
          <w:rFonts w:ascii="Palatino Linotype" w:eastAsia="MS Mincho" w:hAnsi="Palatino Linotype" w:cs="Times New Roman"/>
          <w:i/>
        </w:rPr>
      </w:pPr>
      <w:r w:rsidRPr="004C52D2">
        <w:rPr>
          <w:rFonts w:ascii="Palatino Linotype" w:eastAsia="MS Mincho" w:hAnsi="Palatino Linotype" w:cs="Times New Roman"/>
          <w:lang w:val="es-MX"/>
        </w:rPr>
        <w:t xml:space="preserve">Por cuanto hace al contenido del artículo 6 segundo párrafo, apartado A. fracción I </w:t>
      </w:r>
      <w:r w:rsidRPr="004C52D2">
        <w:rPr>
          <w:rFonts w:ascii="Palatino Linotype" w:eastAsia="MS Mincho" w:hAnsi="Palatino Linotype" w:cs="Times New Roman"/>
        </w:rPr>
        <w:t xml:space="preserve">de la Constitución Política de los Estados Unidos Mexicanos el cual establece </w:t>
      </w:r>
      <w:r w:rsidRPr="004C52D2">
        <w:rPr>
          <w:rFonts w:ascii="Palatino Linotype" w:eastAsia="MS Mincho" w:hAnsi="Palatino Linotype" w:cs="Times New Roman"/>
          <w:lang w:val="es-MX"/>
        </w:rPr>
        <w:t xml:space="preserve">que </w:t>
      </w:r>
      <w:r w:rsidRPr="004C52D2">
        <w:rPr>
          <w:rFonts w:ascii="Palatino Linotype" w:eastAsia="MS Mincho" w:hAnsi="Palatino Linotype" w:cs="Times New Roman"/>
          <w:i/>
        </w:rPr>
        <w:t>“</w:t>
      </w:r>
      <w:r w:rsidRPr="004C52D2">
        <w:rPr>
          <w:rFonts w:ascii="Palatino Linotype" w:eastAsia="MS Mincho" w:hAnsi="Palatino Linotype" w:cs="Times New Roman"/>
          <w:i/>
          <w:u w:val="single"/>
        </w:rPr>
        <w:t>Toda la información en posesión de cualquier autoridad</w:t>
      </w:r>
      <w:r w:rsidRPr="004C52D2">
        <w:rPr>
          <w:rFonts w:ascii="Palatino Linotype" w:eastAsia="MS Mincho" w:hAnsi="Palatino Linotype" w:cs="Times New Roman"/>
          <w:i/>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C52D2">
        <w:rPr>
          <w:rFonts w:ascii="Palatino Linotype" w:eastAsia="MS Mincho" w:hAnsi="Palatino Linotype" w:cs="Times New Roman"/>
          <w:i/>
          <w:u w:val="single"/>
        </w:rPr>
        <w:t>, es pública</w:t>
      </w:r>
      <w:r w:rsidRPr="004C52D2">
        <w:rPr>
          <w:rFonts w:ascii="Palatino Linotype" w:eastAsia="MS Mincho" w:hAnsi="Palatino Linotype" w:cs="Times New Roman"/>
          <w:i/>
        </w:rPr>
        <w:t xml:space="preserve"> y sólo podrá ser reservada temporalmente por razones de interés público y seguridad nacional, en los términos que fijen las leyes. En la interpretación de este derecho </w:t>
      </w:r>
      <w:r w:rsidRPr="004C52D2">
        <w:rPr>
          <w:rFonts w:ascii="Palatino Linotype" w:eastAsia="MS Mincho" w:hAnsi="Palatino Linotype" w:cs="Times New Roman"/>
          <w:i/>
          <w:u w:val="single"/>
        </w:rPr>
        <w:t>deberá prevalecer el principio de máxima publicidad</w:t>
      </w:r>
      <w:r w:rsidRPr="004C52D2">
        <w:rPr>
          <w:rFonts w:ascii="Palatino Linotype" w:eastAsia="MS Mincho" w:hAnsi="Palatino Linotype" w:cs="Times New Roman"/>
          <w:i/>
        </w:rPr>
        <w:t xml:space="preserve">. </w:t>
      </w:r>
      <w:r w:rsidRPr="004C52D2">
        <w:rPr>
          <w:rFonts w:ascii="Palatino Linotype" w:eastAsia="MS Mincho" w:hAnsi="Palatino Linotype" w:cs="Times New Roman"/>
          <w:i/>
          <w:u w:val="single"/>
        </w:rPr>
        <w:t>Los sujetos obligados deberán documentar todo acto que derive del ejercicio de sus facultades, competencias o funciones, la ley determinará los supuestos específicos bajo los cuales procederá la declaración de inexistencia de la información</w:t>
      </w:r>
      <w:r w:rsidRPr="004C52D2">
        <w:rPr>
          <w:rFonts w:ascii="Palatino Linotype" w:eastAsia="MS Mincho" w:hAnsi="Palatino Linotype" w:cs="Times New Roman"/>
          <w:i/>
        </w:rPr>
        <w:t>.”.</w:t>
      </w:r>
    </w:p>
    <w:p w:rsidR="005C343A" w:rsidRPr="004C52D2" w:rsidRDefault="005C343A" w:rsidP="005C343A">
      <w:pPr>
        <w:spacing w:line="360" w:lineRule="auto"/>
        <w:ind w:left="426" w:right="49"/>
        <w:contextualSpacing/>
        <w:jc w:val="both"/>
        <w:rPr>
          <w:rFonts w:ascii="Palatino Linotype" w:eastAsia="MS Mincho" w:hAnsi="Palatino Linotype" w:cs="Times New Roman"/>
          <w:i/>
          <w:lang w:val="es-MX"/>
        </w:rPr>
      </w:pPr>
    </w:p>
    <w:p w:rsidR="005C343A" w:rsidRPr="004C52D2" w:rsidRDefault="005C343A" w:rsidP="005C343A">
      <w:pPr>
        <w:numPr>
          <w:ilvl w:val="0"/>
          <w:numId w:val="30"/>
        </w:numPr>
        <w:spacing w:line="360" w:lineRule="auto"/>
        <w:ind w:left="284" w:right="49" w:hanging="284"/>
        <w:contextualSpacing/>
        <w:jc w:val="both"/>
        <w:rPr>
          <w:rFonts w:ascii="Palatino Linotype" w:eastAsia="MS Mincho" w:hAnsi="Palatino Linotype" w:cs="Times New Roman"/>
          <w:i/>
          <w:lang w:val="es-MX"/>
        </w:rPr>
      </w:pPr>
      <w:r w:rsidRPr="004C52D2">
        <w:rPr>
          <w:rFonts w:ascii="Palatino Linotype" w:eastAsia="MS Mincho" w:hAnsi="Palatino Linotype" w:cs="Times New Roman"/>
        </w:rPr>
        <w:t xml:space="preserve">Luego entonces, el acceso a la información pública es el derecho humano a través del cual se puede solicitar a aquella información pública que generen, administren o posean las autoridades, quienes están obligados a documentar todo acto que derive sus </w:t>
      </w:r>
      <w:r w:rsidRPr="004C52D2">
        <w:rPr>
          <w:rFonts w:ascii="Palatino Linotype" w:eastAsia="MS Mincho" w:hAnsi="Palatino Linotype" w:cs="Times New Roman"/>
        </w:rPr>
        <w:lastRenderedPageBreak/>
        <w:t>facultades, atribuciones y competencias, siempre prevaleciendo el principio de máxima publicidad.</w:t>
      </w:r>
    </w:p>
    <w:p w:rsidR="005C343A" w:rsidRPr="004C52D2" w:rsidRDefault="005C343A" w:rsidP="005C343A">
      <w:pPr>
        <w:spacing w:before="240" w:after="240" w:line="360" w:lineRule="auto"/>
        <w:ind w:left="426" w:right="49"/>
        <w:contextualSpacing/>
        <w:jc w:val="both"/>
        <w:rPr>
          <w:rFonts w:ascii="Palatino Linotype" w:eastAsia="MS Mincho" w:hAnsi="Palatino Linotype" w:cs="Times New Roman"/>
        </w:rPr>
      </w:pPr>
    </w:p>
    <w:p w:rsidR="005C343A" w:rsidRPr="004C52D2" w:rsidRDefault="005C343A" w:rsidP="005C343A">
      <w:pPr>
        <w:numPr>
          <w:ilvl w:val="0"/>
          <w:numId w:val="30"/>
        </w:numPr>
        <w:spacing w:before="240" w:after="240" w:line="360" w:lineRule="auto"/>
        <w:ind w:left="284" w:right="49" w:hanging="284"/>
        <w:contextualSpacing/>
        <w:jc w:val="both"/>
        <w:rPr>
          <w:rFonts w:ascii="Palatino Linotype" w:eastAsia="MS Mincho" w:hAnsi="Palatino Linotype" w:cs="Arial"/>
        </w:rPr>
      </w:pPr>
      <w:r w:rsidRPr="004C52D2">
        <w:rPr>
          <w:rFonts w:ascii="Palatino Linotype" w:eastAsia="MS Mincho" w:hAnsi="Palatino Linotype" w:cs="Arial"/>
        </w:rPr>
        <w:t xml:space="preserve">Del análisis efectuado, el presente recurso de revisión resulta  procedente, toda vez que se actualiza la hipótesis prevista en el artículo 179 </w:t>
      </w:r>
      <w:r w:rsidRPr="004C52D2">
        <w:rPr>
          <w:rFonts w:ascii="Palatino Linotype" w:eastAsia="MS Mincho" w:hAnsi="Palatino Linotype" w:cs="Times New Roman"/>
          <w:b/>
        </w:rPr>
        <w:t>fracción I, de la Ley de Transparencia y Acceso a la Información Pública del Estado de México y Municipios</w:t>
      </w:r>
      <w:r w:rsidRPr="004C52D2">
        <w:rPr>
          <w:rFonts w:ascii="Palatino Linotype" w:eastAsia="MS Mincho" w:hAnsi="Palatino Linotype" w:cs="Times New Roman"/>
        </w:rPr>
        <w:t>.</w:t>
      </w:r>
    </w:p>
    <w:p w:rsidR="005C343A" w:rsidRPr="004C52D2" w:rsidRDefault="005C343A" w:rsidP="005C343A">
      <w:pPr>
        <w:spacing w:before="240" w:after="240" w:line="360" w:lineRule="auto"/>
        <w:ind w:right="49"/>
        <w:contextualSpacing/>
        <w:jc w:val="both"/>
        <w:rPr>
          <w:rFonts w:ascii="Palatino Linotype" w:eastAsia="MS Mincho" w:hAnsi="Palatino Linotype" w:cs="Arial"/>
        </w:rPr>
      </w:pPr>
    </w:p>
    <w:p w:rsidR="005C343A" w:rsidRPr="004C52D2" w:rsidRDefault="005C343A" w:rsidP="005C343A">
      <w:pPr>
        <w:spacing w:before="240" w:after="240" w:line="360" w:lineRule="auto"/>
        <w:ind w:left="567" w:right="49"/>
        <w:contextualSpacing/>
        <w:jc w:val="both"/>
        <w:rPr>
          <w:rFonts w:ascii="Palatino Linotype" w:eastAsia="MS Mincho" w:hAnsi="Palatino Linotype" w:cs="Arial"/>
          <w:i/>
        </w:rPr>
      </w:pPr>
      <w:r w:rsidRPr="004C52D2">
        <w:rPr>
          <w:rFonts w:ascii="Palatino Linotype" w:eastAsia="MS Mincho" w:hAnsi="Palatino Linotype" w:cs="Arial"/>
          <w:i/>
        </w:rPr>
        <w:t>“Artículo 179. El recurso de revisión es un medio de protección que la Ley otorga a los particulares, para hacer valer su derecho de acceso a la información pública, y procederá en contra de las siguientes causas:</w:t>
      </w:r>
    </w:p>
    <w:p w:rsidR="005C343A" w:rsidRPr="004C52D2" w:rsidRDefault="005C343A" w:rsidP="005C343A">
      <w:pPr>
        <w:pStyle w:val="Prrafodelista"/>
        <w:numPr>
          <w:ilvl w:val="1"/>
          <w:numId w:val="30"/>
        </w:numPr>
        <w:tabs>
          <w:tab w:val="left" w:pos="1276"/>
          <w:tab w:val="left" w:pos="1418"/>
        </w:tabs>
        <w:spacing w:after="0" w:line="240" w:lineRule="auto"/>
        <w:ind w:left="1701" w:hanging="720"/>
        <w:rPr>
          <w:rFonts w:ascii="Palatino Linotype" w:eastAsia="MS Mincho" w:hAnsi="Palatino Linotype" w:cs="Arial"/>
          <w:i/>
        </w:rPr>
      </w:pPr>
      <w:r w:rsidRPr="004C52D2">
        <w:rPr>
          <w:rFonts w:ascii="Palatino Linotype" w:eastAsia="MS Mincho" w:hAnsi="Palatino Linotype" w:cs="Arial"/>
          <w:i/>
        </w:rPr>
        <w:t>La negativa a la información solicitada;</w:t>
      </w:r>
    </w:p>
    <w:p w:rsidR="005C343A" w:rsidRPr="004C52D2" w:rsidRDefault="005C343A" w:rsidP="005C343A">
      <w:pPr>
        <w:pStyle w:val="Prrafodelista"/>
        <w:ind w:left="1800"/>
        <w:rPr>
          <w:rFonts w:ascii="Palatino Linotype" w:eastAsia="MS Mincho" w:hAnsi="Palatino Linotype" w:cs="Arial"/>
          <w:i/>
        </w:rPr>
      </w:pPr>
      <w:r w:rsidRPr="004C52D2">
        <w:rPr>
          <w:rFonts w:ascii="Palatino Linotype" w:eastAsia="MS Mincho" w:hAnsi="Palatino Linotype" w:cs="Arial"/>
          <w:i/>
        </w:rPr>
        <w:t>(…)</w:t>
      </w:r>
    </w:p>
    <w:p w:rsidR="005C343A" w:rsidRPr="004C52D2" w:rsidRDefault="00AF6A84" w:rsidP="00AF6A84">
      <w:pPr>
        <w:pStyle w:val="Prrafodelista"/>
        <w:numPr>
          <w:ilvl w:val="0"/>
          <w:numId w:val="30"/>
        </w:numPr>
        <w:tabs>
          <w:tab w:val="left" w:pos="142"/>
          <w:tab w:val="left" w:pos="426"/>
        </w:tabs>
        <w:spacing w:after="0" w:line="360" w:lineRule="auto"/>
        <w:ind w:left="0" w:firstLine="0"/>
        <w:jc w:val="both"/>
        <w:rPr>
          <w:rFonts w:ascii="Palatino Linotype" w:hAnsi="Palatino Linotype" w:cs="Arial"/>
        </w:rPr>
      </w:pPr>
      <w:r w:rsidRPr="004C52D2">
        <w:rPr>
          <w:rFonts w:ascii="Palatino Linotype" w:hAnsi="Palatino Linotype" w:cs="Arial"/>
        </w:rPr>
        <w:t xml:space="preserve">De esta manera </w:t>
      </w:r>
      <w:r w:rsidR="005C343A" w:rsidRPr="004C52D2">
        <w:rPr>
          <w:rFonts w:ascii="Palatino Linotype" w:hAnsi="Palatino Linotype" w:cs="Arial"/>
        </w:rPr>
        <w:t xml:space="preserve">a criterio de esta Ponencia </w:t>
      </w:r>
      <w:proofErr w:type="spellStart"/>
      <w:r w:rsidR="005C343A" w:rsidRPr="004C52D2">
        <w:rPr>
          <w:rFonts w:ascii="Palatino Linotype" w:hAnsi="Palatino Linotype" w:cs="Arial"/>
        </w:rPr>
        <w:t>Resolutora</w:t>
      </w:r>
      <w:proofErr w:type="spellEnd"/>
      <w:r w:rsidR="005C343A" w:rsidRPr="004C52D2">
        <w:rPr>
          <w:rFonts w:ascii="Palatino Linotype" w:hAnsi="Palatino Linotype" w:cs="Arial"/>
        </w:rPr>
        <w:t xml:space="preserve"> y tutelando en todo momento el Derecho de Acceso a la Información Pública,</w:t>
      </w:r>
      <w:r w:rsidRPr="004C52D2">
        <w:rPr>
          <w:rFonts w:ascii="Palatino Linotype" w:hAnsi="Palatino Linotype" w:cs="Arial"/>
        </w:rPr>
        <w:t xml:space="preserve"> determina que</w:t>
      </w:r>
      <w:r w:rsidR="005C343A" w:rsidRPr="004C52D2">
        <w:rPr>
          <w:rFonts w:ascii="Palatino Linotype" w:hAnsi="Palatino Linotype" w:cs="Arial"/>
        </w:rPr>
        <w:t xml:space="preserve"> se hará el estudio respectivo de la fuente obligacional, con la finalidad de remitir una resolución basada en los principios de mejor proveer, eficacia y certeza que rige  este Órgano Garante. </w:t>
      </w:r>
    </w:p>
    <w:p w:rsidR="00AF6A84" w:rsidRPr="004C52D2" w:rsidRDefault="00AF6A84" w:rsidP="00AF6A84">
      <w:pPr>
        <w:pStyle w:val="Prrafodelista"/>
        <w:tabs>
          <w:tab w:val="left" w:pos="142"/>
          <w:tab w:val="left" w:pos="426"/>
        </w:tabs>
        <w:spacing w:after="0" w:line="360" w:lineRule="auto"/>
        <w:ind w:left="0"/>
        <w:jc w:val="both"/>
        <w:rPr>
          <w:rFonts w:ascii="Palatino Linotype" w:hAnsi="Palatino Linotype" w:cs="Arial"/>
        </w:rPr>
      </w:pPr>
    </w:p>
    <w:p w:rsidR="005C343A" w:rsidRPr="004C52D2" w:rsidRDefault="005C343A" w:rsidP="00AF6A84">
      <w:pPr>
        <w:pStyle w:val="Prrafodelista"/>
        <w:numPr>
          <w:ilvl w:val="0"/>
          <w:numId w:val="30"/>
        </w:numPr>
        <w:tabs>
          <w:tab w:val="left" w:pos="142"/>
        </w:tabs>
        <w:spacing w:after="0" w:line="360" w:lineRule="auto"/>
        <w:ind w:left="0" w:firstLine="0"/>
        <w:jc w:val="both"/>
        <w:rPr>
          <w:rFonts w:ascii="Palatino Linotype" w:hAnsi="Palatino Linotype" w:cs="Arial"/>
        </w:rPr>
      </w:pPr>
      <w:r w:rsidRPr="004C52D2">
        <w:rPr>
          <w:rFonts w:ascii="Palatino Linotype" w:hAnsi="Palatino Linotype" w:cs="Arial"/>
        </w:rPr>
        <w:t>En este sentido se aborda el análisis principal de presente recurso, a efecto de verificar la fuente obligacional del</w:t>
      </w:r>
      <w:r w:rsidRPr="004C52D2">
        <w:rPr>
          <w:rFonts w:ascii="Palatino Linotype" w:hAnsi="Palatino Linotype" w:cs="Arial"/>
          <w:b/>
        </w:rPr>
        <w:t xml:space="preserve"> SUJETO OBLIGADO</w:t>
      </w:r>
      <w:r w:rsidRPr="004C52D2">
        <w:rPr>
          <w:rFonts w:ascii="Palatino Linotype" w:hAnsi="Palatino Linotype" w:cs="Arial"/>
        </w:rPr>
        <w:t>, con la finalidad de  evidenciar si es competente para administrar, poseer y generar la información solicitada en el ejercicio de sus atribuciones y funciones;  por lo que de ser el caso, se ordenará la entrega de la misma.</w:t>
      </w:r>
    </w:p>
    <w:p w:rsidR="005C343A" w:rsidRPr="004C52D2" w:rsidRDefault="00AF6A84" w:rsidP="00AF6A84">
      <w:pPr>
        <w:pStyle w:val="Ttulo1"/>
        <w:tabs>
          <w:tab w:val="left" w:pos="2977"/>
        </w:tabs>
      </w:pPr>
      <w:bookmarkStart w:id="5" w:name="_Toc532816860"/>
      <w:r w:rsidRPr="004C52D2">
        <w:rPr>
          <w:rFonts w:ascii="Palatino Linotype" w:hAnsi="Palatino Linotype"/>
          <w:b/>
          <w:color w:val="000000" w:themeColor="text1"/>
          <w:sz w:val="24"/>
          <w:szCs w:val="24"/>
        </w:rPr>
        <w:t>CUARTO</w:t>
      </w:r>
      <w:r w:rsidRPr="004C52D2">
        <w:rPr>
          <w:rFonts w:ascii="Palatino Linotype" w:hAnsi="Palatino Linotype"/>
          <w:b/>
          <w:color w:val="000000" w:themeColor="text1"/>
          <w:sz w:val="24"/>
        </w:rPr>
        <w:t>. Del estudio de la resolución del asunto</w:t>
      </w:r>
      <w:bookmarkEnd w:id="5"/>
      <w:r w:rsidRPr="004C52D2">
        <w:rPr>
          <w:rFonts w:ascii="Palatino Linotype" w:hAnsi="Palatino Linotype"/>
          <w:b/>
          <w:color w:val="000000" w:themeColor="text1"/>
          <w:sz w:val="24"/>
        </w:rPr>
        <w:t xml:space="preserve"> </w:t>
      </w:r>
    </w:p>
    <w:p w:rsidR="00AF6A84" w:rsidRPr="004C52D2" w:rsidRDefault="00AF6A84" w:rsidP="00AF6A84">
      <w:pPr>
        <w:pStyle w:val="Prrafodelista"/>
        <w:numPr>
          <w:ilvl w:val="0"/>
          <w:numId w:val="30"/>
        </w:numPr>
        <w:spacing w:before="240" w:after="360" w:line="360" w:lineRule="auto"/>
        <w:jc w:val="both"/>
        <w:rPr>
          <w:rFonts w:ascii="Palatino Linotype" w:eastAsia="MS Mincho" w:hAnsi="Palatino Linotype" w:cs="Arial"/>
          <w:i/>
          <w:lang w:val="es-MX"/>
        </w:rPr>
      </w:pPr>
      <w:r w:rsidRPr="004C52D2">
        <w:rPr>
          <w:rFonts w:ascii="Palatino Linotype" w:hAnsi="Palatino Linotype" w:cs="Arial"/>
        </w:rPr>
        <w:t>Derivado del Planteamiento de la Litis, se procede analizar el contenido íntegro de las actuaciones que obran en el expediente electrónico, tomando en consideración los elementos aportados por las partes.</w:t>
      </w:r>
      <w:r w:rsidRPr="004C52D2">
        <w:rPr>
          <w:rFonts w:ascii="Palatino Linotype" w:hAnsi="Palatino Linotype"/>
          <w:lang w:val="es-MX"/>
        </w:rPr>
        <w:t xml:space="preserve"> de esta manera para estar en posibilidades de dictar el fallo correspondiente conforme a derecho</w:t>
      </w:r>
      <w:r w:rsidRPr="004C52D2">
        <w:rPr>
          <w:rFonts w:ascii="Palatino Linotype" w:hAnsi="Palatino Linotype" w:cs="Arial"/>
        </w:rPr>
        <w:t xml:space="preserve"> y apegándose en todo momento al principio </w:t>
      </w:r>
      <w:r w:rsidRPr="004C52D2">
        <w:rPr>
          <w:rFonts w:ascii="Palatino Linotype" w:hAnsi="Palatino Linotype" w:cs="Arial"/>
        </w:rPr>
        <w:lastRenderedPageBreak/>
        <w:t xml:space="preserve">de máxima publicidad de acuerdo a lo establecido en el artículo 8 de la </w:t>
      </w:r>
      <w:r w:rsidRPr="004C52D2">
        <w:rPr>
          <w:rFonts w:ascii="Palatino Linotype" w:eastAsia="Calibri" w:hAnsi="Palatino Linotype" w:cs="Arial"/>
          <w:b/>
        </w:rPr>
        <w:t>Ley de Transparencia y Acceso a la Información Pública del Estado de México y Municipios</w:t>
      </w:r>
      <w:r w:rsidRPr="004C52D2">
        <w:rPr>
          <w:rFonts w:ascii="Palatino Linotype" w:eastAsia="Times New Roman" w:hAnsi="Palatino Linotype" w:cs="Arial"/>
          <w:lang w:eastAsia="es-MX"/>
        </w:rPr>
        <w:t>.</w:t>
      </w:r>
    </w:p>
    <w:p w:rsidR="00AF6A84" w:rsidRPr="004C52D2" w:rsidRDefault="00AF6A84" w:rsidP="00AF6A84">
      <w:pPr>
        <w:pStyle w:val="Prrafodelista"/>
        <w:spacing w:line="360" w:lineRule="auto"/>
        <w:jc w:val="both"/>
        <w:rPr>
          <w:rFonts w:ascii="Palatino Linotype" w:hAnsi="Palatino Linotype"/>
          <w:i/>
          <w:lang w:val="es-MX"/>
        </w:rPr>
      </w:pPr>
      <w:r w:rsidRPr="004C52D2">
        <w:rPr>
          <w:rFonts w:ascii="Palatino Linotype" w:hAnsi="Palatino Linotype"/>
          <w:i/>
          <w:lang w:val="es-MX"/>
        </w:rPr>
        <w:t>“Artículo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AF6A84" w:rsidRPr="004C52D2" w:rsidRDefault="00AF6A84" w:rsidP="00AF6A84">
      <w:pPr>
        <w:pStyle w:val="Prrafodelista"/>
        <w:spacing w:line="360" w:lineRule="auto"/>
        <w:jc w:val="both"/>
        <w:rPr>
          <w:rFonts w:ascii="Palatino Linotype" w:hAnsi="Palatino Linotype"/>
          <w:i/>
          <w:lang w:val="es-MX"/>
        </w:rPr>
      </w:pPr>
      <w:r w:rsidRPr="004C52D2">
        <w:rPr>
          <w:rFonts w:ascii="Palatino Linotype" w:hAnsi="Palatino Linotype"/>
          <w:i/>
          <w:lang w:val="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C52D2">
        <w:rPr>
          <w:rFonts w:ascii="Palatino Linotype" w:hAnsi="Palatino Linotype"/>
          <w:i/>
          <w:lang w:val="es-MX"/>
        </w:rPr>
        <w:t>pro</w:t>
      </w:r>
      <w:proofErr w:type="spellEnd"/>
      <w:r w:rsidRPr="004C52D2">
        <w:rPr>
          <w:rFonts w:ascii="Palatino Linotype" w:hAnsi="Palatino Linotype"/>
          <w:i/>
          <w:lang w:val="es-MX"/>
        </w:rPr>
        <w:t xml:space="preserve"> persona.</w:t>
      </w:r>
    </w:p>
    <w:p w:rsidR="00AF6A84" w:rsidRPr="004C52D2" w:rsidRDefault="00AF6A84" w:rsidP="00AF6A84">
      <w:pPr>
        <w:pStyle w:val="Prrafodelista"/>
        <w:spacing w:line="360" w:lineRule="auto"/>
        <w:jc w:val="both"/>
        <w:rPr>
          <w:rFonts w:ascii="Palatino Linotype" w:hAnsi="Palatino Linotype"/>
          <w:i/>
          <w:lang w:val="es-MX"/>
        </w:rPr>
      </w:pPr>
      <w:r w:rsidRPr="004C52D2">
        <w:rPr>
          <w:rFonts w:ascii="Palatino Linotype" w:hAnsi="Palatino Linotype"/>
          <w:i/>
          <w:lang w:val="es-MX"/>
        </w:rPr>
        <w:t>Para el caso de la interpretación se podrá tomar en cuenta los criterios, determinaciones y opiniones de los organismos nacionales e internacionales, en materia de transparencia y el derecho de acceso a la información.”</w:t>
      </w:r>
    </w:p>
    <w:p w:rsidR="00AF6A84" w:rsidRPr="004C52D2" w:rsidRDefault="00AF6A84" w:rsidP="00AF6A84">
      <w:pPr>
        <w:pStyle w:val="Prrafodelista"/>
        <w:numPr>
          <w:ilvl w:val="0"/>
          <w:numId w:val="30"/>
        </w:numPr>
        <w:spacing w:before="240" w:after="240" w:line="360" w:lineRule="auto"/>
        <w:ind w:right="49"/>
        <w:jc w:val="both"/>
        <w:rPr>
          <w:rFonts w:ascii="Palatino Linotype" w:eastAsia="MS Mincho" w:hAnsi="Palatino Linotype" w:cs="Times New Roman"/>
        </w:rPr>
      </w:pPr>
      <w:r w:rsidRPr="004C52D2">
        <w:rPr>
          <w:rFonts w:ascii="Palatino Linotype" w:eastAsia="MS Mincho" w:hAnsi="Palatino Linotype" w:cs="Times New Roman"/>
        </w:rPr>
        <w:t>En concordancia con el precepto citado,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DE7AFD" w:rsidRPr="004C52D2" w:rsidRDefault="00DE7AFD" w:rsidP="00DE7AFD">
      <w:pPr>
        <w:pStyle w:val="Prrafodelista"/>
        <w:spacing w:before="240" w:after="240" w:line="360" w:lineRule="auto"/>
        <w:ind w:left="360" w:right="49"/>
        <w:jc w:val="both"/>
        <w:rPr>
          <w:rFonts w:ascii="Palatino Linotype" w:eastAsia="MS Mincho" w:hAnsi="Palatino Linotype" w:cs="Times New Roman"/>
        </w:rPr>
      </w:pPr>
    </w:p>
    <w:p w:rsidR="00AF6A84" w:rsidRPr="004C52D2" w:rsidRDefault="00AF6A84" w:rsidP="00AF6A84">
      <w:pPr>
        <w:pStyle w:val="Prrafodelista"/>
        <w:numPr>
          <w:ilvl w:val="0"/>
          <w:numId w:val="30"/>
        </w:numPr>
        <w:spacing w:before="240" w:after="240" w:line="360" w:lineRule="auto"/>
        <w:ind w:left="284" w:right="49" w:hanging="284"/>
        <w:jc w:val="both"/>
        <w:rPr>
          <w:rFonts w:ascii="Palatino Linotype" w:eastAsia="MS Mincho" w:hAnsi="Palatino Linotype" w:cs="Times New Roman"/>
        </w:rPr>
      </w:pPr>
      <w:r w:rsidRPr="004C52D2">
        <w:rPr>
          <w:rFonts w:ascii="Palatino Linotype" w:eastAsia="MS Mincho" w:hAnsi="Palatino Linotype" w:cs="Times New Roman"/>
        </w:rPr>
        <w:t xml:space="preserve">El artículo 18 de la Ley en la materia de forma general determina que los Sujetos Obligados se encuentran constreñidos a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4C52D2">
        <w:rPr>
          <w:rFonts w:ascii="Palatino Linotype" w:eastAsia="MS Mincho" w:hAnsi="Palatino Linotype" w:cs="Times New Roman"/>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intereses de los particulares, como de igual forma los sujeto obligados no deberán de generar, resumir o efectuar cálculos o practicar investigaciones.</w:t>
      </w:r>
    </w:p>
    <w:p w:rsidR="00AF6A84" w:rsidRPr="004C52D2" w:rsidRDefault="00AF6A84" w:rsidP="00AF6A84">
      <w:pPr>
        <w:pStyle w:val="Prrafodelista"/>
        <w:numPr>
          <w:ilvl w:val="0"/>
          <w:numId w:val="30"/>
        </w:numPr>
        <w:spacing w:before="240" w:after="240" w:line="360" w:lineRule="auto"/>
        <w:ind w:left="0" w:right="49" w:firstLine="0"/>
        <w:jc w:val="both"/>
        <w:rPr>
          <w:rFonts w:ascii="Palatino Linotype" w:eastAsia="MS Mincho" w:hAnsi="Palatino Linotype" w:cs="Times New Roman"/>
        </w:rPr>
      </w:pPr>
      <w:r w:rsidRPr="004C52D2">
        <w:rPr>
          <w:rFonts w:ascii="Palatino Linotype" w:eastAsia="MS Mincho" w:hAnsi="Palatino Linotype" w:cs="Times New Roman"/>
        </w:rPr>
        <w:t>De la misma forma, de acuerdo al contenido del artículo 160 de la Ley General de Transparencia y Acceso a la Información Pública que a la letra dispone:</w:t>
      </w:r>
    </w:p>
    <w:p w:rsidR="00AF6A84" w:rsidRPr="004C52D2" w:rsidRDefault="00AF6A84" w:rsidP="00AF6A84">
      <w:pPr>
        <w:spacing w:line="360" w:lineRule="auto"/>
        <w:ind w:left="851" w:right="616"/>
        <w:contextualSpacing/>
        <w:jc w:val="both"/>
        <w:rPr>
          <w:rFonts w:ascii="Palatino Linotype" w:eastAsia="Times New Roman" w:hAnsi="Palatino Linotype" w:cs="Arial"/>
          <w:i/>
          <w:lang w:val="es-MX" w:eastAsia="gl-ES"/>
        </w:rPr>
      </w:pPr>
      <w:r w:rsidRPr="004C52D2">
        <w:rPr>
          <w:rFonts w:ascii="Palatino Linotype" w:eastAsia="Times New Roman" w:hAnsi="Palatino Linotype" w:cs="Arial"/>
          <w:b/>
          <w:i/>
          <w:lang w:eastAsia="gl-ES"/>
        </w:rPr>
        <w:t>Artículo 160</w:t>
      </w:r>
      <w:r w:rsidRPr="004C52D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F6A84" w:rsidRPr="004C52D2" w:rsidRDefault="00AF6A84" w:rsidP="00AF6A84">
      <w:pPr>
        <w:spacing w:after="120" w:line="360" w:lineRule="auto"/>
        <w:ind w:right="49"/>
        <w:contextualSpacing/>
        <w:jc w:val="both"/>
        <w:rPr>
          <w:rFonts w:ascii="Palatino Linotype" w:eastAsia="MS Mincho" w:hAnsi="Palatino Linotype" w:cstheme="majorBidi"/>
        </w:rPr>
      </w:pPr>
    </w:p>
    <w:p w:rsidR="00AF6A84" w:rsidRPr="004C52D2" w:rsidRDefault="00AF6A84" w:rsidP="00AF6A84">
      <w:pPr>
        <w:numPr>
          <w:ilvl w:val="0"/>
          <w:numId w:val="30"/>
        </w:numPr>
        <w:spacing w:before="240" w:after="240" w:line="360" w:lineRule="auto"/>
        <w:ind w:left="0" w:right="49" w:firstLine="0"/>
        <w:contextualSpacing/>
        <w:jc w:val="both"/>
        <w:rPr>
          <w:rFonts w:ascii="Palatino Linotype" w:eastAsia="MS Mincho" w:hAnsi="Palatino Linotype" w:cs="Times New Roman"/>
        </w:rPr>
      </w:pPr>
      <w:r w:rsidRPr="004C52D2">
        <w:rPr>
          <w:rFonts w:ascii="Palatino Linotype" w:eastAsia="Times New Roman" w:hAnsi="Palatino Linotype" w:cs="Arial"/>
        </w:rPr>
        <w:t>La Ley de Transparencia y Acceso a la Información Pública del Estado de México y Municipios, prevé en su artículo 23 fracción IV que son Sujetos Obligados a Transparentar y permitir el acceso a su información y proteger los datos que obren en su poder:</w:t>
      </w:r>
    </w:p>
    <w:p w:rsidR="00AF6A84" w:rsidRPr="004C52D2" w:rsidRDefault="00AF6A84" w:rsidP="00AF6A84">
      <w:pPr>
        <w:pStyle w:val="Prrafodelista"/>
        <w:spacing w:line="360" w:lineRule="auto"/>
        <w:ind w:left="426" w:right="567"/>
        <w:rPr>
          <w:rFonts w:ascii="Palatino Linotype" w:eastAsia="Times New Roman" w:hAnsi="Palatino Linotype" w:cs="Arial"/>
          <w:b/>
          <w:i/>
          <w:lang w:val="es-MX"/>
        </w:rPr>
      </w:pPr>
      <w:r w:rsidRPr="004C52D2">
        <w:rPr>
          <w:rFonts w:ascii="Palatino Linotype" w:eastAsia="Times New Roman" w:hAnsi="Palatino Linotype" w:cs="Arial"/>
          <w:b/>
          <w:i/>
        </w:rPr>
        <w:t>IV.- Los ayuntamientos y las dependencias, organismos, órganos y entidades de la administración municipal;</w:t>
      </w:r>
    </w:p>
    <w:p w:rsidR="00AF6A84" w:rsidRPr="004C52D2" w:rsidRDefault="00AF6A84" w:rsidP="00AF6A84">
      <w:pPr>
        <w:pStyle w:val="Prrafodelista"/>
        <w:spacing w:line="360" w:lineRule="auto"/>
        <w:ind w:left="426" w:right="567"/>
        <w:rPr>
          <w:rFonts w:ascii="Palatino Linotype" w:eastAsia="Times New Roman" w:hAnsi="Palatino Linotype" w:cs="Arial"/>
          <w:b/>
          <w:i/>
        </w:rPr>
      </w:pPr>
    </w:p>
    <w:p w:rsidR="005C343A" w:rsidRPr="004C52D2" w:rsidRDefault="00AF6A84" w:rsidP="00ED6EB9">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C52D2">
        <w:rPr>
          <w:rFonts w:ascii="Palatino Linotype" w:eastAsia="MS Mincho" w:hAnsi="Palatino Linotype" w:cs="Times New Roman"/>
        </w:rPr>
        <w:t xml:space="preserve">Ahora bien, </w:t>
      </w:r>
      <w:r w:rsidRPr="004C52D2">
        <w:rPr>
          <w:rFonts w:ascii="Palatino Linotype" w:eastAsia="Calibri" w:hAnsi="Palatino Linotype" w:cs="Times New Roman"/>
          <w:lang w:val="es-MX"/>
        </w:rPr>
        <w:t xml:space="preserve">de acuerdo con la solicitud de información requerida por el </w:t>
      </w:r>
      <w:r w:rsidRPr="004C52D2">
        <w:rPr>
          <w:rFonts w:ascii="Palatino Linotype" w:eastAsia="Calibri" w:hAnsi="Palatino Linotype" w:cs="Times New Roman"/>
          <w:b/>
          <w:lang w:val="es-MX"/>
        </w:rPr>
        <w:t>RECURRENTE,</w:t>
      </w:r>
      <w:r w:rsidRPr="004C52D2">
        <w:rPr>
          <w:rFonts w:ascii="Palatino Linotype" w:eastAsia="Calibri" w:hAnsi="Palatino Linotype" w:cs="Times New Roman"/>
          <w:lang w:val="es-MX"/>
        </w:rPr>
        <w:t xml:space="preserve"> se desprende que este requirió la siguiente información: </w:t>
      </w:r>
    </w:p>
    <w:p w:rsidR="00DE7AFD" w:rsidRPr="004C52D2" w:rsidRDefault="00DE7AFD" w:rsidP="00DE7AFD">
      <w:pPr>
        <w:pStyle w:val="Prrafodelista"/>
        <w:tabs>
          <w:tab w:val="left" w:pos="567"/>
        </w:tabs>
        <w:spacing w:line="360" w:lineRule="auto"/>
        <w:ind w:left="0"/>
        <w:jc w:val="both"/>
        <w:rPr>
          <w:rFonts w:ascii="Palatino Linotype" w:hAnsi="Palatino Linotype"/>
          <w:b/>
          <w:color w:val="000000" w:themeColor="text1"/>
          <w:sz w:val="24"/>
          <w:szCs w:val="24"/>
          <w:lang w:val="es-MX"/>
        </w:rPr>
      </w:pPr>
    </w:p>
    <w:p w:rsidR="00AF6A84" w:rsidRPr="004C52D2" w:rsidRDefault="00AF6A84" w:rsidP="00AF6A84">
      <w:pPr>
        <w:pStyle w:val="Prrafodelista"/>
        <w:numPr>
          <w:ilvl w:val="0"/>
          <w:numId w:val="35"/>
        </w:numPr>
        <w:tabs>
          <w:tab w:val="left" w:pos="1134"/>
        </w:tabs>
        <w:spacing w:line="360" w:lineRule="auto"/>
        <w:jc w:val="both"/>
        <w:rPr>
          <w:rFonts w:ascii="Palatino Linotype" w:hAnsi="Palatino Linotype"/>
          <w:b/>
          <w:color w:val="000000" w:themeColor="text1"/>
          <w:sz w:val="28"/>
          <w:szCs w:val="24"/>
          <w:lang w:val="es-MX"/>
        </w:rPr>
      </w:pPr>
      <w:r w:rsidRPr="004C52D2">
        <w:rPr>
          <w:rFonts w:ascii="Palatino Linotype" w:hAnsi="Palatino Linotype"/>
          <w:b/>
          <w:color w:val="000000" w:themeColor="text1"/>
          <w:sz w:val="24"/>
          <w:lang w:val="es-MX"/>
        </w:rPr>
        <w:t>Nómina de las dos quincenas de marzo de dos mil dieciocho, con el nombre de cada servidor público; su sueldo y salario bruto sin excedentes o compensaciones;</w:t>
      </w:r>
    </w:p>
    <w:p w:rsidR="00DE7AFD" w:rsidRPr="004C52D2" w:rsidRDefault="00AF6A84" w:rsidP="00DE7AFD">
      <w:pPr>
        <w:pStyle w:val="Prrafodelista"/>
        <w:numPr>
          <w:ilvl w:val="0"/>
          <w:numId w:val="35"/>
        </w:numPr>
        <w:tabs>
          <w:tab w:val="left" w:pos="1134"/>
        </w:tabs>
        <w:spacing w:line="360" w:lineRule="auto"/>
        <w:jc w:val="both"/>
        <w:rPr>
          <w:rFonts w:ascii="Palatino Linotype" w:hAnsi="Palatino Linotype"/>
          <w:b/>
          <w:color w:val="000000" w:themeColor="text1"/>
          <w:sz w:val="24"/>
          <w:szCs w:val="24"/>
          <w:lang w:val="es-MX"/>
        </w:rPr>
      </w:pPr>
      <w:r w:rsidRPr="004C52D2">
        <w:rPr>
          <w:rFonts w:ascii="Palatino Linotype" w:hAnsi="Palatino Linotype"/>
          <w:b/>
          <w:color w:val="000000" w:themeColor="text1"/>
          <w:sz w:val="24"/>
          <w:lang w:val="es-MX"/>
        </w:rPr>
        <w:lastRenderedPageBreak/>
        <w:t xml:space="preserve"> Nómina de las dos quincenas de marzo de dos mil dieciocho, con el nombre de cada servidor público, y todos los conceptos que forman parte del sobresueldo, compensaciones, horas extras, comisiones, apoyos escolares, vales, apoyos en general, excedentes y similares de  cada persona en la nómina, lista de raya, sindicalizados, personal de confianza, policía y similares.</w:t>
      </w:r>
    </w:p>
    <w:p w:rsidR="00DE7AFD" w:rsidRPr="004C52D2" w:rsidRDefault="00DE7AFD" w:rsidP="00DE7AFD">
      <w:pPr>
        <w:tabs>
          <w:tab w:val="left" w:pos="1134"/>
        </w:tabs>
        <w:spacing w:line="360" w:lineRule="auto"/>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 xml:space="preserve">Ante tal circunstancia es preciso señalar que el estudio de la información requerida se hará por cuerda separada a efecto de verificar la fuente obligacional del </w:t>
      </w:r>
      <w:r w:rsidRPr="004C52D2">
        <w:rPr>
          <w:rFonts w:ascii="Palatino Linotype" w:hAnsi="Palatino Linotype"/>
          <w:b/>
          <w:color w:val="000000" w:themeColor="text1"/>
          <w:sz w:val="24"/>
          <w:szCs w:val="24"/>
          <w:lang w:val="es-MX"/>
        </w:rPr>
        <w:t>SUJETO OBLIGADO</w:t>
      </w:r>
      <w:r w:rsidRPr="004C52D2">
        <w:rPr>
          <w:rFonts w:ascii="Palatino Linotype" w:hAnsi="Palatino Linotype"/>
          <w:color w:val="000000" w:themeColor="text1"/>
          <w:sz w:val="24"/>
          <w:szCs w:val="24"/>
          <w:lang w:val="es-MX"/>
        </w:rPr>
        <w:t xml:space="preserve">  para generar, poseer y administrar la información requerida por el </w:t>
      </w:r>
      <w:r w:rsidRPr="004C52D2">
        <w:rPr>
          <w:rFonts w:ascii="Palatino Linotype" w:hAnsi="Palatino Linotype"/>
          <w:b/>
          <w:color w:val="000000" w:themeColor="text1"/>
          <w:sz w:val="24"/>
          <w:szCs w:val="24"/>
          <w:lang w:val="es-MX"/>
        </w:rPr>
        <w:t>RECURRENTE.</w:t>
      </w:r>
      <w:r w:rsidRPr="004C52D2">
        <w:rPr>
          <w:rFonts w:ascii="Palatino Linotype" w:hAnsi="Palatino Linotype"/>
          <w:color w:val="000000" w:themeColor="text1"/>
          <w:sz w:val="24"/>
          <w:szCs w:val="24"/>
          <w:lang w:val="es-MX"/>
        </w:rPr>
        <w:t xml:space="preserve">  </w:t>
      </w:r>
    </w:p>
    <w:p w:rsidR="00DE7AFD" w:rsidRPr="004C52D2" w:rsidRDefault="00DE7AFD" w:rsidP="0084401F">
      <w:pPr>
        <w:pStyle w:val="Ttulo2"/>
        <w:numPr>
          <w:ilvl w:val="0"/>
          <w:numId w:val="36"/>
        </w:numPr>
        <w:rPr>
          <w:rStyle w:val="Ttulo2Car"/>
          <w:rFonts w:ascii="Palatino Linotype" w:hAnsi="Palatino Linotype"/>
          <w:b/>
          <w:color w:val="000000" w:themeColor="text1"/>
          <w:sz w:val="24"/>
          <w:szCs w:val="24"/>
        </w:rPr>
      </w:pPr>
      <w:bookmarkStart w:id="6" w:name="_Toc532816861"/>
      <w:r w:rsidRPr="004C52D2">
        <w:rPr>
          <w:rFonts w:ascii="Palatino Linotype" w:hAnsi="Palatino Linotype"/>
          <w:b/>
          <w:color w:val="000000" w:themeColor="text1"/>
          <w:sz w:val="24"/>
          <w:szCs w:val="24"/>
        </w:rPr>
        <w:t xml:space="preserve">Del concepto de </w:t>
      </w:r>
      <w:r w:rsidRPr="004C52D2">
        <w:rPr>
          <w:rStyle w:val="Ttulo2Car"/>
          <w:rFonts w:ascii="Palatino Linotype" w:hAnsi="Palatino Linotype"/>
          <w:b/>
          <w:color w:val="000000" w:themeColor="text1"/>
          <w:sz w:val="24"/>
          <w:szCs w:val="24"/>
        </w:rPr>
        <w:t>nómina</w:t>
      </w:r>
      <w:bookmarkEnd w:id="6"/>
      <w:r w:rsidRPr="004C52D2">
        <w:rPr>
          <w:rStyle w:val="Ttulo2Car"/>
          <w:rFonts w:ascii="Palatino Linotype" w:hAnsi="Palatino Linotype"/>
          <w:b/>
          <w:color w:val="000000" w:themeColor="text1"/>
          <w:sz w:val="24"/>
          <w:szCs w:val="24"/>
        </w:rPr>
        <w:t xml:space="preserve"> </w:t>
      </w:r>
    </w:p>
    <w:p w:rsidR="0084401F" w:rsidRPr="004C52D2" w:rsidRDefault="0084401F" w:rsidP="0084401F">
      <w:pPr>
        <w:pStyle w:val="Prrafodelista"/>
        <w:ind w:left="1080"/>
        <w:rPr>
          <w:lang w:val="es-MX"/>
        </w:rPr>
      </w:pPr>
    </w:p>
    <w:p w:rsidR="00DE7AFD" w:rsidRPr="004C52D2" w:rsidRDefault="00DE7AFD" w:rsidP="00DE7AFD">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4C52D2">
        <w:rPr>
          <w:rFonts w:ascii="Palatino Linotype" w:eastAsia="MS Mincho" w:hAnsi="Palatino Linotype" w:cs="Arial"/>
          <w:color w:val="000000" w:themeColor="text1"/>
          <w:sz w:val="24"/>
          <w:szCs w:val="24"/>
          <w:lang w:val="es-MX" w:eastAsia="es-ES"/>
        </w:rPr>
        <w:t xml:space="preserve">Es importante mencionar que el hoy </w:t>
      </w:r>
      <w:r w:rsidRPr="004C52D2">
        <w:rPr>
          <w:rFonts w:ascii="Palatino Linotype" w:eastAsia="MS Mincho" w:hAnsi="Palatino Linotype" w:cs="Arial"/>
          <w:b/>
          <w:color w:val="000000" w:themeColor="text1"/>
          <w:sz w:val="24"/>
          <w:szCs w:val="24"/>
          <w:lang w:val="es-MX" w:eastAsia="es-ES"/>
        </w:rPr>
        <w:t>RECURRENTE</w:t>
      </w:r>
      <w:r w:rsidRPr="004C52D2">
        <w:rPr>
          <w:rFonts w:ascii="Palatino Linotype" w:eastAsia="MS Mincho" w:hAnsi="Palatino Linotype" w:cs="Arial"/>
          <w:color w:val="000000" w:themeColor="text1"/>
          <w:sz w:val="24"/>
          <w:szCs w:val="24"/>
          <w:lang w:val="es-MX" w:eastAsia="es-ES"/>
        </w:rPr>
        <w:t xml:space="preserve"> a través de su solicitud requirió información referente a “sueldos y salarios” de los servidores públicos de dicho </w:t>
      </w:r>
      <w:r w:rsidRPr="004C52D2">
        <w:rPr>
          <w:rFonts w:ascii="Palatino Linotype" w:eastAsia="MS Mincho" w:hAnsi="Palatino Linotype" w:cs="Arial"/>
          <w:b/>
          <w:color w:val="000000" w:themeColor="text1"/>
          <w:sz w:val="24"/>
          <w:szCs w:val="24"/>
          <w:lang w:val="es-MX" w:eastAsia="es-ES"/>
        </w:rPr>
        <w:t>SUJETO OBLIGADO</w:t>
      </w:r>
      <w:r w:rsidRPr="004C52D2">
        <w:rPr>
          <w:rFonts w:ascii="Palatino Linotype" w:eastAsia="MS Mincho" w:hAnsi="Palatino Linotype" w:cs="Arial"/>
          <w:color w:val="000000" w:themeColor="text1"/>
          <w:sz w:val="24"/>
          <w:szCs w:val="24"/>
          <w:lang w:val="es-MX" w:eastAsia="es-ES"/>
        </w:rPr>
        <w:t xml:space="preserve">; sin embargo ambos términos hacen referencia al mismo concepto, el cual se circunscribe a la retribución o remuneración por la prestación de servicios; luego entonces se hace del  conocimiento al </w:t>
      </w:r>
      <w:r w:rsidRPr="004C52D2">
        <w:rPr>
          <w:rFonts w:ascii="Palatino Linotype" w:eastAsia="MS Mincho" w:hAnsi="Palatino Linotype" w:cs="Arial"/>
          <w:b/>
          <w:color w:val="000000" w:themeColor="text1"/>
          <w:sz w:val="24"/>
          <w:szCs w:val="24"/>
          <w:lang w:val="es-MX" w:eastAsia="es-ES"/>
        </w:rPr>
        <w:t xml:space="preserve">RECURRENTE </w:t>
      </w:r>
      <w:r w:rsidRPr="004C52D2">
        <w:rPr>
          <w:rFonts w:ascii="Palatino Linotype" w:eastAsia="MS Mincho" w:hAnsi="Palatino Linotype" w:cs="Arial"/>
          <w:color w:val="000000" w:themeColor="text1"/>
          <w:sz w:val="24"/>
          <w:szCs w:val="24"/>
          <w:lang w:val="es-MX" w:eastAsia="es-ES"/>
        </w:rPr>
        <w:t>para abordar el análisis de la presente resolución.</w:t>
      </w:r>
    </w:p>
    <w:p w:rsidR="00DE7AFD" w:rsidRPr="004C52D2" w:rsidRDefault="00DE7AFD" w:rsidP="00DE7AFD">
      <w:pPr>
        <w:pStyle w:val="Prrafodelista"/>
        <w:tabs>
          <w:tab w:val="left" w:pos="567"/>
        </w:tabs>
        <w:spacing w:after="0" w:line="360" w:lineRule="auto"/>
        <w:ind w:left="142" w:right="49"/>
        <w:jc w:val="both"/>
        <w:rPr>
          <w:rFonts w:ascii="Palatino Linotype" w:eastAsia="MS Mincho" w:hAnsi="Palatino Linotype" w:cs="Arial"/>
          <w:color w:val="000000" w:themeColor="text1"/>
          <w:sz w:val="28"/>
          <w:szCs w:val="24"/>
          <w:lang w:val="es-MX" w:eastAsia="es-ES"/>
        </w:rPr>
      </w:pPr>
    </w:p>
    <w:p w:rsidR="00DE7AFD" w:rsidRPr="004C52D2" w:rsidRDefault="00DE7AFD" w:rsidP="00DE7AFD">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4C52D2">
        <w:rPr>
          <w:rFonts w:ascii="Palatino Linotype" w:eastAsia="MS Mincho" w:hAnsi="Palatino Linotype" w:cs="Arial"/>
          <w:color w:val="000000" w:themeColor="text1"/>
          <w:sz w:val="24"/>
          <w:szCs w:val="24"/>
          <w:lang w:val="es-MX" w:eastAsia="es-ES"/>
        </w:rPr>
        <w:t xml:space="preserve">Una vez precisado lo anterior, resulta importante mencionar que  la información consistente en la nómina del personal de dicho organismo, se trata de información que deriva de manera enunciativa más no limitativa del término “nómina”, el cual si bien no existe una definición concreta en nuestra legislación, el </w:t>
      </w:r>
      <w:r w:rsidRPr="004C52D2">
        <w:rPr>
          <w:rFonts w:ascii="Palatino Linotype" w:eastAsia="MS Mincho" w:hAnsi="Palatino Linotype" w:cs="Arial"/>
          <w:i/>
          <w:color w:val="000000" w:themeColor="text1"/>
          <w:sz w:val="24"/>
          <w:szCs w:val="24"/>
          <w:lang w:val="es-MX" w:eastAsia="es-ES"/>
        </w:rPr>
        <w:t>“Glosario de Términos Usuales de Finanzas Públicas</w:t>
      </w:r>
      <w:r w:rsidRPr="004C52D2">
        <w:rPr>
          <w:rFonts w:ascii="Palatino Linotype" w:eastAsia="MS Mincho" w:hAnsi="Palatino Linotype" w:cs="Arial"/>
          <w:color w:val="000000" w:themeColor="text1"/>
          <w:sz w:val="24"/>
          <w:szCs w:val="24"/>
          <w:lang w:val="es-MX" w:eastAsia="es-ES"/>
        </w:rPr>
        <w:t>” del Centro de Estudios de las Finanzas Públicas de la Cámara de Diputados del H. congreso de la Unión, el Glosario de “</w:t>
      </w:r>
      <w:r w:rsidRPr="004C52D2">
        <w:rPr>
          <w:rFonts w:ascii="Palatino Linotype" w:eastAsia="MS Mincho" w:hAnsi="Palatino Linotype" w:cs="Arial"/>
          <w:i/>
          <w:color w:val="000000" w:themeColor="text1"/>
          <w:sz w:val="24"/>
          <w:szCs w:val="24"/>
          <w:lang w:val="es-MX" w:eastAsia="es-ES"/>
        </w:rPr>
        <w:t>Términos Administrativos</w:t>
      </w:r>
      <w:r w:rsidRPr="004C52D2">
        <w:rPr>
          <w:rFonts w:ascii="Palatino Linotype" w:eastAsia="MS Mincho" w:hAnsi="Palatino Linotype" w:cs="Arial"/>
          <w:color w:val="000000" w:themeColor="text1"/>
          <w:sz w:val="24"/>
          <w:szCs w:val="24"/>
          <w:lang w:val="es-MX" w:eastAsia="es-ES"/>
        </w:rPr>
        <w:t xml:space="preserve">”, emitido por el Instituto Nacional de </w:t>
      </w:r>
      <w:r w:rsidRPr="004C52D2">
        <w:rPr>
          <w:rFonts w:ascii="Palatino Linotype" w:eastAsia="MS Mincho" w:hAnsi="Palatino Linotype" w:cs="Arial"/>
          <w:color w:val="000000" w:themeColor="text1"/>
          <w:sz w:val="24"/>
          <w:szCs w:val="24"/>
          <w:lang w:val="es-MX" w:eastAsia="es-ES"/>
        </w:rPr>
        <w:lastRenderedPageBreak/>
        <w:t xml:space="preserve">Administración Pública A.C. </w:t>
      </w:r>
      <w:r w:rsidRPr="004C52D2">
        <w:rPr>
          <w:rFonts w:ascii="Palatino Linotype" w:hAnsi="Palatino Linotype" w:cs="Arial"/>
          <w:color w:val="000000" w:themeColor="text1"/>
          <w:lang w:eastAsia="es-MX"/>
        </w:rPr>
        <w:t xml:space="preserve">el </w:t>
      </w:r>
      <w:r w:rsidRPr="004C52D2">
        <w:rPr>
          <w:rFonts w:ascii="Palatino Linotype" w:hAnsi="Palatino Linotype" w:cs="Arial"/>
          <w:i/>
          <w:color w:val="000000" w:themeColor="text1"/>
          <w:sz w:val="24"/>
          <w:lang w:eastAsia="es-MX"/>
        </w:rPr>
        <w:t xml:space="preserve">“Glosario de Términos para el Proceso de Planeación, Programación, </w:t>
      </w:r>
      <w:proofErr w:type="spellStart"/>
      <w:r w:rsidRPr="004C52D2">
        <w:rPr>
          <w:rFonts w:ascii="Palatino Linotype" w:hAnsi="Palatino Linotype" w:cs="Arial"/>
          <w:i/>
          <w:color w:val="000000" w:themeColor="text1"/>
          <w:sz w:val="24"/>
          <w:lang w:eastAsia="es-MX"/>
        </w:rPr>
        <w:t>Presupuestación</w:t>
      </w:r>
      <w:proofErr w:type="spellEnd"/>
      <w:r w:rsidRPr="004C52D2">
        <w:rPr>
          <w:rFonts w:ascii="Palatino Linotype" w:hAnsi="Palatino Linotype" w:cs="Arial"/>
          <w:i/>
          <w:color w:val="000000" w:themeColor="text1"/>
          <w:sz w:val="24"/>
          <w:lang w:eastAsia="es-MX"/>
        </w:rPr>
        <w:t xml:space="preserve"> y Evaluación en la Administración Pública”,</w:t>
      </w:r>
      <w:r w:rsidRPr="004C52D2">
        <w:rPr>
          <w:rFonts w:ascii="Palatino Linotype" w:hAnsi="Palatino Linotype" w:cs="Arial"/>
          <w:color w:val="000000" w:themeColor="text1"/>
          <w:sz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E7AFD" w:rsidRPr="004C52D2" w:rsidRDefault="00DE7AFD" w:rsidP="00DE7AFD">
      <w:pPr>
        <w:pStyle w:val="Prrafodelista"/>
        <w:tabs>
          <w:tab w:val="left" w:pos="567"/>
        </w:tabs>
        <w:spacing w:after="0" w:line="360" w:lineRule="auto"/>
        <w:ind w:left="0" w:right="616"/>
        <w:jc w:val="both"/>
        <w:rPr>
          <w:rFonts w:ascii="Palatino Linotype" w:hAnsi="Palatino Linotype"/>
          <w:color w:val="000000" w:themeColor="text1"/>
        </w:rPr>
      </w:pPr>
    </w:p>
    <w:p w:rsidR="00DE7AFD" w:rsidRPr="004C52D2" w:rsidRDefault="00DE7AFD" w:rsidP="00DE7AFD">
      <w:pPr>
        <w:pStyle w:val="Sinespaciado"/>
        <w:tabs>
          <w:tab w:val="left" w:pos="1134"/>
        </w:tabs>
        <w:ind w:left="567" w:right="616"/>
        <w:jc w:val="both"/>
        <w:rPr>
          <w:rFonts w:ascii="Palatino Linotype" w:hAnsi="Palatino Linotype"/>
          <w:i/>
          <w:color w:val="000000" w:themeColor="text1"/>
          <w:lang w:val="es-ES_tradnl"/>
        </w:rPr>
      </w:pPr>
      <w:r w:rsidRPr="004C52D2">
        <w:rPr>
          <w:rFonts w:ascii="Palatino Linotype" w:hAnsi="Palatino Linotype"/>
          <w:i/>
          <w:color w:val="000000" w:themeColor="text1"/>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DE7AFD" w:rsidRPr="004C52D2" w:rsidRDefault="00DE7AFD" w:rsidP="00DE7AFD">
      <w:pPr>
        <w:pStyle w:val="Encabezado"/>
        <w:spacing w:line="360" w:lineRule="auto"/>
        <w:jc w:val="both"/>
        <w:rPr>
          <w:rFonts w:ascii="Palatino Linotype" w:eastAsia="MS Mincho" w:hAnsi="Palatino Linotype" w:cs="Arial"/>
          <w:color w:val="000000" w:themeColor="text1"/>
          <w:sz w:val="24"/>
          <w:szCs w:val="24"/>
          <w:lang w:val="es-MX" w:eastAsia="es-ES"/>
        </w:rPr>
      </w:pPr>
    </w:p>
    <w:p w:rsidR="00DE7AFD" w:rsidRPr="004C52D2" w:rsidRDefault="00DE7AFD" w:rsidP="00DE7AFD">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Así mismo, resulta conducente determinar que el citado término es mencionado en diferentes ordenamientos legales, tal es el caso de la Ley Federal del Trabajo, en su numeral 804 fracción II, el cual establece lo siguiente:</w:t>
      </w:r>
    </w:p>
    <w:p w:rsidR="00DE7AFD" w:rsidRPr="004C52D2" w:rsidRDefault="00DE7AFD" w:rsidP="00DE7AFD">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DE7AFD" w:rsidRPr="004C52D2" w:rsidRDefault="00DE7AFD" w:rsidP="00DE7AFD">
      <w:pPr>
        <w:pStyle w:val="Sinespaciado"/>
        <w:ind w:left="851" w:right="567"/>
        <w:jc w:val="both"/>
        <w:rPr>
          <w:rFonts w:ascii="Palatino Linotype" w:hAnsi="Palatino Linotype"/>
          <w:i/>
          <w:color w:val="000000" w:themeColor="text1"/>
          <w:lang w:val="es-ES"/>
        </w:rPr>
      </w:pPr>
      <w:r w:rsidRPr="004C52D2">
        <w:rPr>
          <w:rFonts w:ascii="Palatino Linotype" w:eastAsia="MS Mincho" w:hAnsi="Palatino Linotype" w:cs="Arial"/>
          <w:color w:val="000000" w:themeColor="text1"/>
          <w:sz w:val="24"/>
          <w:szCs w:val="24"/>
          <w:lang w:eastAsia="es-ES"/>
        </w:rPr>
        <w:t xml:space="preserve"> </w:t>
      </w:r>
      <w:r w:rsidRPr="004C52D2">
        <w:rPr>
          <w:rFonts w:ascii="Palatino Linotype" w:hAnsi="Palatino Linotype"/>
          <w:i/>
          <w:color w:val="000000" w:themeColor="text1"/>
          <w:lang w:val="es-ES"/>
        </w:rPr>
        <w:t>“</w:t>
      </w:r>
      <w:r w:rsidRPr="004C52D2">
        <w:rPr>
          <w:rFonts w:ascii="Palatino Linotype" w:hAnsi="Palatino Linotype"/>
          <w:b/>
          <w:i/>
          <w:color w:val="000000" w:themeColor="text1"/>
          <w:lang w:val="es-ES"/>
        </w:rPr>
        <w:t>Artículo 804.-</w:t>
      </w:r>
      <w:r w:rsidRPr="004C52D2">
        <w:rPr>
          <w:rFonts w:ascii="Palatino Linotype" w:hAnsi="Palatino Linotype"/>
          <w:i/>
          <w:color w:val="000000" w:themeColor="text1"/>
          <w:lang w:val="es-ES"/>
        </w:rPr>
        <w:t xml:space="preserve"> El patrón tiene obligación de conservar y exhibir en juicio los documentos que a continuación se precisan:</w:t>
      </w:r>
    </w:p>
    <w:p w:rsidR="00DE7AFD" w:rsidRPr="004C52D2" w:rsidRDefault="00DE7AFD" w:rsidP="00DE7AFD">
      <w:pPr>
        <w:pStyle w:val="Sinespaciado"/>
        <w:ind w:left="1134" w:right="567" w:hanging="283"/>
        <w:jc w:val="both"/>
        <w:rPr>
          <w:rFonts w:ascii="Palatino Linotype" w:hAnsi="Palatino Linotype"/>
          <w:i/>
          <w:color w:val="000000" w:themeColor="text1"/>
          <w:lang w:val="es-ES"/>
        </w:rPr>
      </w:pPr>
      <w:r w:rsidRPr="004C52D2">
        <w:rPr>
          <w:rFonts w:ascii="Palatino Linotype" w:hAnsi="Palatino Linotype"/>
          <w:i/>
          <w:color w:val="000000" w:themeColor="text1"/>
          <w:lang w:val="es-ES"/>
        </w:rPr>
        <w:t>(…)</w:t>
      </w:r>
    </w:p>
    <w:p w:rsidR="00DE7AFD" w:rsidRPr="004C52D2" w:rsidRDefault="00DE7AFD" w:rsidP="00DE7AFD">
      <w:pPr>
        <w:pStyle w:val="Sinespaciado"/>
        <w:ind w:left="851" w:right="567"/>
        <w:jc w:val="both"/>
        <w:rPr>
          <w:rFonts w:ascii="Palatino Linotype" w:hAnsi="Palatino Linotype"/>
          <w:i/>
          <w:color w:val="000000" w:themeColor="text1"/>
          <w:lang w:val="es-ES"/>
        </w:rPr>
      </w:pPr>
      <w:r w:rsidRPr="004C52D2">
        <w:rPr>
          <w:rFonts w:ascii="Palatino Linotype" w:hAnsi="Palatino Linotype"/>
          <w:i/>
          <w:color w:val="000000" w:themeColor="text1"/>
          <w:lang w:val="es-ES"/>
        </w:rPr>
        <w:t xml:space="preserve">II. Listas de raya o </w:t>
      </w:r>
      <w:r w:rsidRPr="004C52D2">
        <w:rPr>
          <w:rFonts w:ascii="Palatino Linotype" w:hAnsi="Palatino Linotype"/>
          <w:b/>
          <w:i/>
          <w:color w:val="000000" w:themeColor="text1"/>
          <w:lang w:val="es-ES"/>
        </w:rPr>
        <w:t>nómina</w:t>
      </w:r>
      <w:r w:rsidRPr="004C52D2">
        <w:rPr>
          <w:rFonts w:ascii="Palatino Linotype" w:hAnsi="Palatino Linotype"/>
          <w:i/>
          <w:color w:val="000000" w:themeColor="text1"/>
          <w:lang w:val="es-ES"/>
        </w:rPr>
        <w:t xml:space="preserve"> de personal, cuando se lleven en el centro de trabajo; o recibos de pagos de salarios;</w:t>
      </w:r>
    </w:p>
    <w:p w:rsidR="00DE7AFD" w:rsidRPr="004C52D2" w:rsidRDefault="00DE7AFD" w:rsidP="00DE7AFD">
      <w:pPr>
        <w:pStyle w:val="Sinespaciado"/>
        <w:ind w:left="851" w:right="567"/>
        <w:jc w:val="both"/>
        <w:rPr>
          <w:rFonts w:ascii="Palatino Linotype" w:hAnsi="Palatino Linotype"/>
          <w:i/>
          <w:color w:val="000000" w:themeColor="text1"/>
          <w:lang w:val="es-ES"/>
        </w:rPr>
      </w:pPr>
      <w:r w:rsidRPr="004C52D2">
        <w:rPr>
          <w:rFonts w:ascii="Palatino Linotype" w:hAnsi="Palatino Linotype"/>
          <w:i/>
          <w:color w:val="000000" w:themeColor="text1"/>
          <w:lang w:val="es-ES"/>
        </w:rPr>
        <w:t>(…)</w:t>
      </w:r>
    </w:p>
    <w:p w:rsidR="00DE7AFD" w:rsidRPr="004C52D2" w:rsidRDefault="00DE7AFD" w:rsidP="00DE7AFD">
      <w:pPr>
        <w:pStyle w:val="Sinespaciado"/>
        <w:ind w:left="851" w:right="567"/>
        <w:jc w:val="both"/>
        <w:rPr>
          <w:rFonts w:ascii="Palatino Linotype" w:hAnsi="Palatino Linotype"/>
          <w:color w:val="000000" w:themeColor="text1"/>
          <w:lang w:val="es-ES"/>
        </w:rPr>
      </w:pPr>
      <w:r w:rsidRPr="004C52D2">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DE7AFD" w:rsidRPr="004C52D2" w:rsidRDefault="00DE7AFD" w:rsidP="00DE7AFD">
      <w:pPr>
        <w:pStyle w:val="Sinespaciado"/>
        <w:ind w:left="851" w:right="567"/>
        <w:jc w:val="both"/>
        <w:rPr>
          <w:rFonts w:ascii="Palatino Linotype" w:hAnsi="Palatino Linotype"/>
          <w:color w:val="000000" w:themeColor="text1"/>
          <w:lang w:val="es-ES"/>
        </w:rPr>
      </w:pPr>
      <w:r w:rsidRPr="004C52D2">
        <w:rPr>
          <w:rFonts w:ascii="Palatino Linotype" w:hAnsi="Palatino Linotype"/>
          <w:color w:val="000000" w:themeColor="text1"/>
          <w:lang w:val="es-ES"/>
        </w:rPr>
        <w:t>(Énfasis añadido)</w:t>
      </w:r>
    </w:p>
    <w:p w:rsidR="00DE7AFD" w:rsidRPr="004C52D2" w:rsidRDefault="00DE7AFD" w:rsidP="00DE7AFD">
      <w:pPr>
        <w:pStyle w:val="Encabezado"/>
        <w:spacing w:line="360" w:lineRule="auto"/>
        <w:jc w:val="both"/>
        <w:rPr>
          <w:rFonts w:ascii="Palatino Linotype" w:eastAsia="MS Mincho" w:hAnsi="Palatino Linotype" w:cs="Arial"/>
          <w:color w:val="000000" w:themeColor="text1"/>
          <w:sz w:val="24"/>
          <w:szCs w:val="24"/>
          <w:lang w:val="es-MX" w:eastAsia="es-ES"/>
        </w:rPr>
      </w:pPr>
    </w:p>
    <w:p w:rsidR="00DE7AFD" w:rsidRPr="004C52D2" w:rsidRDefault="00DE7AFD" w:rsidP="00DE7AFD">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Es así que se puede comprender que la nómina resulta ser un registro conformado por el conjunto de trabajadores a los cuales se les debe remunerar fruto de los servicios que éstos realizan para los entes públicos a los cuales se encuentren </w:t>
      </w:r>
      <w:r w:rsidRPr="004C52D2">
        <w:rPr>
          <w:rFonts w:ascii="Palatino Linotype" w:eastAsia="MS Mincho" w:hAnsi="Palatino Linotype" w:cs="Arial"/>
          <w:color w:val="000000" w:themeColor="text1"/>
          <w:sz w:val="24"/>
          <w:szCs w:val="24"/>
          <w:lang w:val="es-MX" w:eastAsia="es-ES"/>
        </w:rPr>
        <w:lastRenderedPageBreak/>
        <w:t xml:space="preserve">adscritos en el cual se asienten sus percepciones brutas, deducciones y monto neto recibido de tales empleados. </w:t>
      </w:r>
    </w:p>
    <w:p w:rsidR="00DE7AFD" w:rsidRPr="004C52D2" w:rsidRDefault="00DE7AFD" w:rsidP="00DE7AFD">
      <w:pPr>
        <w:pStyle w:val="Encabezado"/>
        <w:spacing w:line="360" w:lineRule="auto"/>
        <w:ind w:left="709"/>
        <w:jc w:val="both"/>
        <w:rPr>
          <w:rFonts w:ascii="Palatino Linotype" w:eastAsia="MS Mincho" w:hAnsi="Palatino Linotype" w:cs="Arial"/>
          <w:color w:val="000000" w:themeColor="text1"/>
          <w:sz w:val="24"/>
          <w:szCs w:val="24"/>
          <w:lang w:val="es-MX" w:eastAsia="es-ES"/>
        </w:rPr>
      </w:pPr>
    </w:p>
    <w:p w:rsidR="00DE7AFD" w:rsidRPr="004C52D2" w:rsidRDefault="00DE7AFD" w:rsidP="00DE7AFD">
      <w:pPr>
        <w:pStyle w:val="Encabezado"/>
        <w:numPr>
          <w:ilvl w:val="0"/>
          <w:numId w:val="30"/>
        </w:numPr>
        <w:tabs>
          <w:tab w:val="clear" w:pos="8838"/>
          <w:tab w:val="right" w:pos="567"/>
        </w:tabs>
        <w:spacing w:line="360" w:lineRule="auto"/>
        <w:ind w:left="0" w:firstLine="0"/>
        <w:jc w:val="both"/>
        <w:rPr>
          <w:rFonts w:ascii="Palatino Linotype" w:hAnsi="Palatino Linotype"/>
          <w:i/>
          <w:color w:val="000000" w:themeColor="text1"/>
        </w:rPr>
      </w:pPr>
      <w:r w:rsidRPr="004C52D2">
        <w:rPr>
          <w:rFonts w:ascii="Palatino Linotype" w:eastAsia="MS Mincho" w:hAnsi="Palatino Linotype" w:cs="Arial"/>
          <w:color w:val="000000" w:themeColor="text1"/>
          <w:sz w:val="24"/>
          <w:szCs w:val="24"/>
          <w:lang w:val="es-MX" w:eastAsia="es-ES"/>
        </w:rPr>
        <w:t xml:space="preserve">En este tenor, resulta conducente precisar que tales remuneraciones señaladas en el párrafo anterior son pagadas mediante la aplicación de fondos públicos, dichas erogaciones son fiscalizadas por la Legislatura a través de este Órgano Superior de Fiscalización del Estado de México, y en este sentido el artículo 61 fracción XXXIII de la Constitución Política del Estado Libre y Soberano de México que contempla lo siguiente: </w:t>
      </w:r>
    </w:p>
    <w:p w:rsidR="00DE7AFD" w:rsidRPr="004C52D2" w:rsidRDefault="00DE7AFD" w:rsidP="00DE7AFD">
      <w:pPr>
        <w:pStyle w:val="Encabezado"/>
        <w:tabs>
          <w:tab w:val="clear" w:pos="8838"/>
          <w:tab w:val="left" w:pos="8647"/>
        </w:tabs>
        <w:spacing w:line="360" w:lineRule="auto"/>
        <w:ind w:left="1276" w:right="191"/>
        <w:jc w:val="both"/>
        <w:rPr>
          <w:rFonts w:ascii="Palatino Linotype" w:eastAsia="MS Mincho" w:hAnsi="Palatino Linotype" w:cs="Arial"/>
          <w:color w:val="000000" w:themeColor="text1"/>
          <w:sz w:val="24"/>
          <w:szCs w:val="24"/>
          <w:lang w:val="es-MX" w:eastAsia="es-ES"/>
        </w:rPr>
      </w:pPr>
    </w:p>
    <w:p w:rsidR="00DE7AFD" w:rsidRPr="004C52D2" w:rsidRDefault="00DE7AFD" w:rsidP="00DE7AFD">
      <w:pPr>
        <w:pStyle w:val="Encabezado"/>
        <w:spacing w:line="360" w:lineRule="auto"/>
        <w:ind w:left="567" w:right="567"/>
        <w:jc w:val="both"/>
        <w:rPr>
          <w:rFonts w:ascii="Palatino Linotype" w:hAnsi="Palatino Linotype"/>
          <w:i/>
          <w:color w:val="000000" w:themeColor="text1"/>
        </w:rPr>
      </w:pPr>
      <w:r w:rsidRPr="004C52D2">
        <w:rPr>
          <w:rFonts w:ascii="Palatino Linotype" w:hAnsi="Palatino Linotype"/>
          <w:i/>
          <w:color w:val="000000" w:themeColor="text1"/>
        </w:rPr>
        <w:t>“</w:t>
      </w:r>
      <w:r w:rsidRPr="004C52D2">
        <w:rPr>
          <w:rFonts w:ascii="Palatino Linotype" w:hAnsi="Palatino Linotype"/>
          <w:b/>
          <w:i/>
          <w:color w:val="000000" w:themeColor="text1"/>
        </w:rPr>
        <w:t>Artículo 61.</w:t>
      </w:r>
    </w:p>
    <w:p w:rsidR="00DE7AFD" w:rsidRPr="004C52D2" w:rsidRDefault="00DE7AFD" w:rsidP="00DE7AFD">
      <w:pPr>
        <w:pStyle w:val="Sinespaciado"/>
        <w:ind w:left="1134" w:right="567"/>
        <w:jc w:val="both"/>
        <w:rPr>
          <w:rFonts w:ascii="Palatino Linotype" w:hAnsi="Palatino Linotype"/>
          <w:i/>
          <w:color w:val="000000" w:themeColor="text1"/>
          <w:lang w:val="es-ES"/>
        </w:rPr>
      </w:pPr>
      <w:r w:rsidRPr="004C52D2">
        <w:rPr>
          <w:rFonts w:ascii="Palatino Linotype" w:hAnsi="Palatino Linotype"/>
          <w:i/>
          <w:color w:val="000000" w:themeColor="text1"/>
          <w:lang w:val="es-ES"/>
        </w:rPr>
        <w:t xml:space="preserve">(…) </w:t>
      </w:r>
    </w:p>
    <w:p w:rsidR="00DE7AFD" w:rsidRPr="004C52D2" w:rsidRDefault="00DE7AFD" w:rsidP="00DE7AFD">
      <w:pPr>
        <w:pStyle w:val="Sinespaciado"/>
        <w:tabs>
          <w:tab w:val="left" w:pos="1134"/>
        </w:tabs>
        <w:ind w:left="567" w:right="567"/>
        <w:jc w:val="both"/>
        <w:rPr>
          <w:rFonts w:ascii="Palatino Linotype" w:hAnsi="Palatino Linotype"/>
          <w:i/>
          <w:color w:val="000000" w:themeColor="text1"/>
          <w:lang w:val="es-ES"/>
        </w:rPr>
      </w:pPr>
      <w:r w:rsidRPr="004C52D2">
        <w:rPr>
          <w:rFonts w:ascii="Palatino Linotype" w:hAnsi="Palatino Linotype"/>
          <w:i/>
          <w:color w:val="000000" w:themeColor="text1"/>
          <w:lang w:val="es-ES"/>
        </w:rPr>
        <w:t xml:space="preserve">XXXIII. Revisar, por conducto del </w:t>
      </w:r>
      <w:r w:rsidRPr="004C52D2">
        <w:rPr>
          <w:rFonts w:ascii="Palatino Linotype" w:hAnsi="Palatino Linotype"/>
          <w:b/>
          <w:i/>
          <w:color w:val="000000" w:themeColor="text1"/>
          <w:lang w:val="es-ES"/>
        </w:rPr>
        <w:t>Órgano Superior de Fiscalización del Estado de México</w:t>
      </w:r>
      <w:r w:rsidRPr="004C52D2">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DE7AFD" w:rsidRPr="004C52D2" w:rsidRDefault="00DE7AFD" w:rsidP="00DE7AFD">
      <w:pPr>
        <w:pStyle w:val="Sinespaciado"/>
        <w:ind w:left="644" w:right="567"/>
        <w:jc w:val="both"/>
        <w:rPr>
          <w:rFonts w:ascii="Palatino Linotype" w:hAnsi="Palatino Linotype"/>
          <w:i/>
          <w:color w:val="000000" w:themeColor="text1"/>
          <w:lang w:val="es-ES"/>
        </w:rPr>
      </w:pPr>
    </w:p>
    <w:p w:rsidR="00DE7AFD" w:rsidRPr="004C52D2" w:rsidRDefault="00DE7AFD" w:rsidP="00DE7AFD">
      <w:pPr>
        <w:pStyle w:val="Sinespaciado"/>
        <w:tabs>
          <w:tab w:val="left" w:pos="1134"/>
        </w:tabs>
        <w:ind w:left="567" w:right="567"/>
        <w:jc w:val="both"/>
        <w:rPr>
          <w:rFonts w:ascii="Palatino Linotype" w:hAnsi="Palatino Linotype"/>
          <w:color w:val="000000" w:themeColor="text1"/>
          <w:lang w:val="es-ES"/>
        </w:rPr>
      </w:pPr>
      <w:r w:rsidRPr="004C52D2">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4C52D2">
        <w:rPr>
          <w:rFonts w:ascii="Palatino Linotype" w:hAnsi="Palatino Linotype"/>
          <w:b/>
          <w:i/>
          <w:color w:val="000000" w:themeColor="text1"/>
          <w:u w:val="single"/>
          <w:lang w:val="es-ES"/>
        </w:rPr>
        <w:t>Municipios</w:t>
      </w:r>
      <w:r w:rsidRPr="004C52D2">
        <w:rPr>
          <w:rFonts w:ascii="Palatino Linotype" w:hAnsi="Palatino Linotype"/>
          <w:i/>
          <w:color w:val="000000" w:themeColor="text1"/>
          <w:lang w:val="es-ES"/>
        </w:rPr>
        <w:t>, a través del Órgano Superior de Fiscalización.”</w:t>
      </w:r>
    </w:p>
    <w:p w:rsidR="00DE7AFD" w:rsidRPr="004C52D2" w:rsidRDefault="00DE7AFD" w:rsidP="00DE7AFD">
      <w:pPr>
        <w:pStyle w:val="Sinespaciado"/>
        <w:ind w:left="567" w:right="567"/>
        <w:jc w:val="both"/>
        <w:rPr>
          <w:rFonts w:ascii="Palatino Linotype" w:hAnsi="Palatino Linotype"/>
          <w:color w:val="000000" w:themeColor="text1"/>
          <w:lang w:val="es-ES"/>
        </w:rPr>
      </w:pPr>
      <w:r w:rsidRPr="004C52D2">
        <w:rPr>
          <w:rFonts w:ascii="Palatino Linotype" w:hAnsi="Palatino Linotype"/>
          <w:color w:val="000000" w:themeColor="text1"/>
          <w:lang w:val="es-ES"/>
        </w:rPr>
        <w:t>(Énfasis añadido).</w:t>
      </w:r>
    </w:p>
    <w:p w:rsidR="00DE7AFD" w:rsidRPr="004C52D2" w:rsidRDefault="00DE7AFD" w:rsidP="00DE7AFD">
      <w:pPr>
        <w:pStyle w:val="Sinespaciado"/>
        <w:ind w:left="1276" w:right="567"/>
        <w:jc w:val="both"/>
        <w:rPr>
          <w:rFonts w:ascii="Palatino Linotype" w:hAnsi="Palatino Linotype"/>
          <w:color w:val="000000" w:themeColor="text1"/>
          <w:lang w:val="es-ES"/>
        </w:rPr>
      </w:pPr>
    </w:p>
    <w:p w:rsidR="00DE7AFD" w:rsidRPr="004C52D2" w:rsidRDefault="00DE7AFD" w:rsidP="00DE7AFD">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4C52D2">
        <w:rPr>
          <w:rFonts w:ascii="Palatino Linotype" w:hAnsi="Palatino Linotype"/>
          <w:color w:val="000000" w:themeColor="text1"/>
          <w:sz w:val="24"/>
          <w:lang w:val="es-ES"/>
        </w:rPr>
        <w:t xml:space="preserve">Conforme a el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w:t>
      </w:r>
      <w:r w:rsidRPr="004C52D2">
        <w:rPr>
          <w:rFonts w:ascii="Palatino Linotype" w:hAnsi="Palatino Linotype"/>
          <w:color w:val="000000" w:themeColor="text1"/>
          <w:sz w:val="24"/>
          <w:lang w:val="es-ES"/>
        </w:rPr>
        <w:lastRenderedPageBreak/>
        <w:t xml:space="preserve">de Fiscalización de la Legislatura, documento designado </w:t>
      </w:r>
      <w:r w:rsidRPr="004C52D2">
        <w:rPr>
          <w:rFonts w:ascii="Palatino Linotype" w:hAnsi="Palatino Linotype"/>
          <w:b/>
          <w:color w:val="000000" w:themeColor="text1"/>
          <w:sz w:val="24"/>
          <w:lang w:val="es-ES"/>
        </w:rPr>
        <w:t xml:space="preserve">Informe Mensual, </w:t>
      </w:r>
      <w:r w:rsidRPr="004C52D2">
        <w:rPr>
          <w:rFonts w:ascii="Palatino Linotype" w:hAnsi="Palatino Linotype"/>
          <w:color w:val="000000" w:themeColor="text1"/>
          <w:sz w:val="24"/>
          <w:lang w:val="es-ES"/>
        </w:rPr>
        <w:t xml:space="preserve">cuyo fundamento se encuentra en el artículo 32 segundo párrafo, el cual sustenta que: </w:t>
      </w:r>
    </w:p>
    <w:p w:rsidR="00DE7AFD" w:rsidRPr="004C52D2" w:rsidRDefault="00DE7AFD" w:rsidP="00DE7AFD">
      <w:pPr>
        <w:pStyle w:val="Sinespaciado"/>
        <w:ind w:left="567" w:right="567"/>
        <w:jc w:val="both"/>
        <w:rPr>
          <w:rFonts w:ascii="Palatino Linotype" w:hAnsi="Palatino Linotype"/>
          <w:i/>
          <w:color w:val="000000" w:themeColor="text1"/>
          <w:lang w:val="es-ES"/>
        </w:rPr>
      </w:pPr>
      <w:r w:rsidRPr="004C52D2">
        <w:rPr>
          <w:rFonts w:ascii="Palatino Linotype" w:hAnsi="Palatino Linotype"/>
          <w:i/>
          <w:color w:val="000000" w:themeColor="text1"/>
          <w:lang w:val="es-ES"/>
        </w:rPr>
        <w:t>“</w:t>
      </w:r>
      <w:r w:rsidRPr="004C52D2">
        <w:rPr>
          <w:rFonts w:ascii="Palatino Linotype" w:hAnsi="Palatino Linotype"/>
          <w:b/>
          <w:i/>
          <w:color w:val="000000" w:themeColor="text1"/>
          <w:lang w:val="es-ES"/>
        </w:rPr>
        <w:t>Articulo 32.-</w:t>
      </w:r>
    </w:p>
    <w:p w:rsidR="00DE7AFD" w:rsidRPr="004C52D2" w:rsidRDefault="00DE7AFD" w:rsidP="00DE7AFD">
      <w:pPr>
        <w:pStyle w:val="Sinespaciado"/>
        <w:ind w:left="284" w:right="567"/>
        <w:jc w:val="both"/>
        <w:rPr>
          <w:rFonts w:ascii="Palatino Linotype" w:hAnsi="Palatino Linotype"/>
          <w:i/>
          <w:color w:val="000000" w:themeColor="text1"/>
          <w:lang w:val="es-ES"/>
        </w:rPr>
      </w:pPr>
    </w:p>
    <w:p w:rsidR="00DE7AFD" w:rsidRPr="004C52D2" w:rsidRDefault="00DE7AFD" w:rsidP="00DE7AFD">
      <w:pPr>
        <w:pStyle w:val="Sinespaciado"/>
        <w:tabs>
          <w:tab w:val="left" w:pos="1134"/>
        </w:tabs>
        <w:ind w:left="567" w:right="567"/>
        <w:jc w:val="both"/>
        <w:rPr>
          <w:rFonts w:ascii="Palatino Linotype" w:hAnsi="Palatino Linotype"/>
          <w:i/>
          <w:color w:val="000000" w:themeColor="text1"/>
          <w:lang w:val="es-ES"/>
        </w:rPr>
      </w:pPr>
      <w:r w:rsidRPr="004C52D2">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4C52D2">
        <w:rPr>
          <w:rFonts w:ascii="Palatino Linotype" w:hAnsi="Palatino Linotype"/>
          <w:b/>
          <w:i/>
          <w:color w:val="000000" w:themeColor="text1"/>
          <w:lang w:val="es-ES"/>
        </w:rPr>
        <w:t>los informes mensuales</w:t>
      </w:r>
      <w:r w:rsidRPr="004C52D2">
        <w:rPr>
          <w:rFonts w:ascii="Palatino Linotype" w:hAnsi="Palatino Linotype"/>
          <w:i/>
          <w:color w:val="000000" w:themeColor="text1"/>
          <w:lang w:val="es-ES"/>
        </w:rPr>
        <w:t xml:space="preserve"> los deberán presentar dentro de los veinte días posteriores al término del mes correspondiente.”</w:t>
      </w:r>
    </w:p>
    <w:p w:rsidR="00DE7AFD" w:rsidRPr="004C52D2" w:rsidRDefault="00DE7AFD" w:rsidP="00DE7AFD">
      <w:pPr>
        <w:pStyle w:val="Sinespaciado"/>
        <w:ind w:left="1134" w:right="567" w:hanging="349"/>
        <w:jc w:val="both"/>
        <w:rPr>
          <w:rFonts w:ascii="Palatino Linotype" w:hAnsi="Palatino Linotype"/>
          <w:i/>
          <w:color w:val="000000" w:themeColor="text1"/>
          <w:lang w:val="es-ES"/>
        </w:rPr>
      </w:pPr>
    </w:p>
    <w:p w:rsidR="00DE7AFD" w:rsidRPr="004C52D2" w:rsidRDefault="00DE7AFD" w:rsidP="00DE7AFD">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4C52D2">
        <w:rPr>
          <w:rFonts w:ascii="Palatino Linotype" w:hAnsi="Palatino Linotype"/>
          <w:color w:val="000000" w:themeColor="text1"/>
          <w:sz w:val="24"/>
          <w:lang w:val="es-ES"/>
        </w:rPr>
        <w:t xml:space="preserve">De tal manera que para el cumplimiento de tal objeto, el </w:t>
      </w:r>
      <w:r w:rsidRPr="004C52D2">
        <w:rPr>
          <w:rFonts w:ascii="Palatino Linotype" w:hAnsi="Palatino Linotype" w:cs="Bookman Old Style"/>
          <w:color w:val="000000" w:themeColor="text1"/>
          <w:sz w:val="24"/>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rsidR="00DE7AFD" w:rsidRPr="004C52D2" w:rsidRDefault="00DE7AFD" w:rsidP="00DE7AFD">
      <w:pPr>
        <w:rPr>
          <w:rFonts w:ascii="Palatino Linotype" w:hAnsi="Palatino Linotype"/>
          <w:color w:val="000000" w:themeColor="text1"/>
          <w:sz w:val="24"/>
        </w:rPr>
      </w:pPr>
    </w:p>
    <w:p w:rsidR="00DE7AFD" w:rsidRPr="004C52D2" w:rsidRDefault="00DE7AFD" w:rsidP="00DE7AFD">
      <w:pPr>
        <w:pStyle w:val="Sinespaciado"/>
        <w:numPr>
          <w:ilvl w:val="0"/>
          <w:numId w:val="30"/>
        </w:numPr>
        <w:tabs>
          <w:tab w:val="left" w:pos="567"/>
        </w:tabs>
        <w:spacing w:line="360" w:lineRule="auto"/>
        <w:ind w:left="0" w:firstLine="0"/>
        <w:jc w:val="both"/>
        <w:rPr>
          <w:rFonts w:ascii="Palatino Linotype" w:hAnsi="Palatino Linotype"/>
          <w:color w:val="000000" w:themeColor="text1"/>
          <w:lang w:val="es-ES"/>
        </w:rPr>
      </w:pPr>
      <w:r w:rsidRPr="004C52D2">
        <w:rPr>
          <w:rFonts w:ascii="Palatino Linotype" w:hAnsi="Palatino Linotype"/>
          <w:color w:val="000000" w:themeColor="text1"/>
          <w:sz w:val="24"/>
          <w:lang w:val="es-ES"/>
        </w:rPr>
        <w:t xml:space="preserve">En vista de lo expuesto en el párrafo que antecede, nos conduce a citar el ordenamiento que sirve de fundamento para la realización y presentación de los Informes Mensuales denominado </w:t>
      </w:r>
      <w:r w:rsidRPr="004C52D2">
        <w:rPr>
          <w:rFonts w:ascii="Palatino Linotype" w:hAnsi="Palatino Linotype"/>
          <w:b/>
          <w:color w:val="000000" w:themeColor="text1"/>
          <w:sz w:val="24"/>
          <w:lang w:val="es-ES"/>
        </w:rPr>
        <w:t xml:space="preserve">Lineamientos para la Elaboración y Presentación del Informe Mensual Municipal 2018, </w:t>
      </w:r>
      <w:r w:rsidRPr="004C52D2">
        <w:rPr>
          <w:rFonts w:ascii="Palatino Linotype" w:hAnsi="Palatino Linotype"/>
          <w:color w:val="000000" w:themeColor="text1"/>
          <w:sz w:val="24"/>
          <w:lang w:val="es-ES"/>
        </w:rPr>
        <w:t>herramienta que a su vez determina los formatos que constituyen los requerimientos financieros, patrimoniales y presupuestales necesarios para la presentación de cuentas públicas</w:t>
      </w:r>
      <w:r w:rsidRPr="004C52D2">
        <w:rPr>
          <w:rFonts w:ascii="Palatino Linotype" w:hAnsi="Palatino Linotype"/>
          <w:color w:val="000000" w:themeColor="text1"/>
          <w:lang w:val="es-ES"/>
        </w:rPr>
        <w:t xml:space="preserve">. </w:t>
      </w:r>
    </w:p>
    <w:p w:rsidR="00DE7AFD" w:rsidRPr="004C52D2" w:rsidRDefault="00DE7AFD" w:rsidP="00DE7AFD">
      <w:pPr>
        <w:pStyle w:val="Prrafodelista"/>
        <w:rPr>
          <w:rFonts w:ascii="Palatino Linotype" w:hAnsi="Palatino Linotype"/>
          <w:color w:val="000000" w:themeColor="text1"/>
        </w:rPr>
      </w:pPr>
    </w:p>
    <w:p w:rsidR="00DE7AFD" w:rsidRPr="004C52D2" w:rsidRDefault="00DE7AFD" w:rsidP="00DE7AFD">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rPr>
      </w:pPr>
      <w:r w:rsidRPr="004C52D2">
        <w:rPr>
          <w:rFonts w:ascii="Palatino Linotype" w:hAnsi="Palatino Linotype"/>
          <w:color w:val="000000" w:themeColor="text1"/>
          <w:sz w:val="24"/>
        </w:rPr>
        <w:t xml:space="preserve">Esto es así dado que en la </w:t>
      </w:r>
      <w:r w:rsidRPr="004C52D2">
        <w:rPr>
          <w:rFonts w:ascii="Palatino Linotype" w:hAnsi="Palatino Linotype" w:cs="Arial"/>
          <w:color w:val="000000" w:themeColor="text1"/>
          <w:sz w:val="24"/>
          <w:lang w:val="es-MX"/>
        </w:rPr>
        <w:t>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w:t>
      </w:r>
      <w:r w:rsidRPr="004C52D2">
        <w:rPr>
          <w:rFonts w:ascii="Palatino Linotype" w:hAnsi="Palatino Linotype" w:cs="Arial"/>
          <w:color w:val="000000" w:themeColor="text1"/>
          <w:lang w:val="es-MX"/>
        </w:rPr>
        <w:t xml:space="preserve">: </w:t>
      </w:r>
    </w:p>
    <w:p w:rsidR="00DE7AFD" w:rsidRPr="004C52D2" w:rsidRDefault="00DE7AFD" w:rsidP="00DE7AFD">
      <w:pPr>
        <w:pStyle w:val="Prrafodelista"/>
        <w:rPr>
          <w:rFonts w:ascii="Palatino Linotype" w:hAnsi="Palatino Linotype" w:cs="Arial"/>
          <w:color w:val="000000" w:themeColor="text1"/>
          <w:lang w:val="es-MX"/>
        </w:rPr>
      </w:pPr>
    </w:p>
    <w:p w:rsidR="00DE7AFD" w:rsidRPr="004C52D2" w:rsidRDefault="00DE7AFD" w:rsidP="00DE7AFD">
      <w:pPr>
        <w:pStyle w:val="Prrafodelista"/>
        <w:numPr>
          <w:ilvl w:val="1"/>
          <w:numId w:val="30"/>
        </w:numPr>
        <w:tabs>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lang w:val="es-MX"/>
        </w:rPr>
        <w:lastRenderedPageBreak/>
        <w:t>Disco 1.-</w:t>
      </w:r>
      <w:r w:rsidRPr="004C52D2">
        <w:rPr>
          <w:rFonts w:ascii="Palatino Linotype" w:hAnsi="Palatino Linotype" w:cs="Arial"/>
          <w:i/>
          <w:color w:val="000000" w:themeColor="text1"/>
          <w:lang w:val="es-MX"/>
        </w:rPr>
        <w:t xml:space="preserve"> Información Patrimonial (Contable y Administrativa) y para el Sistema      Electrónico Auditor (Archivos </w:t>
      </w:r>
      <w:proofErr w:type="spellStart"/>
      <w:r w:rsidRPr="004C52D2">
        <w:rPr>
          <w:rFonts w:ascii="Palatino Linotype" w:hAnsi="Palatino Linotype" w:cs="Arial"/>
          <w:i/>
          <w:color w:val="000000" w:themeColor="text1"/>
          <w:lang w:val="es-MX"/>
        </w:rPr>
        <w:t>txt</w:t>
      </w:r>
      <w:proofErr w:type="spellEnd"/>
      <w:r w:rsidRPr="004C52D2">
        <w:rPr>
          <w:rFonts w:ascii="Palatino Linotype" w:hAnsi="Palatino Linotype" w:cs="Arial"/>
          <w:i/>
          <w:color w:val="000000" w:themeColor="text1"/>
          <w:lang w:val="es-MX"/>
        </w:rPr>
        <w:t>).</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rPr>
        <w:t>Disco 2.-</w:t>
      </w:r>
      <w:r w:rsidRPr="004C52D2">
        <w:rPr>
          <w:rFonts w:ascii="Palatino Linotype" w:hAnsi="Palatino Linotype" w:cs="Arial"/>
          <w:i/>
          <w:color w:val="000000" w:themeColor="text1"/>
        </w:rPr>
        <w:t xml:space="preserve"> Información Presupuestal, de Bienes Muebles e Inmuebles y de Recaudación de Predio y Agua.</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rPr>
        <w:t>Disco 3.-</w:t>
      </w:r>
      <w:r w:rsidRPr="004C52D2">
        <w:rPr>
          <w:rFonts w:ascii="Palatino Linotype" w:hAnsi="Palatino Linotype" w:cs="Arial"/>
          <w:i/>
          <w:color w:val="000000" w:themeColor="text1"/>
        </w:rPr>
        <w:t xml:space="preserve"> Información de Obra.</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u w:val="single"/>
        </w:rPr>
      </w:pPr>
      <w:r w:rsidRPr="004C52D2">
        <w:rPr>
          <w:rFonts w:ascii="Palatino Linotype" w:hAnsi="Palatino Linotype" w:cs="Arial"/>
          <w:b/>
          <w:i/>
          <w:color w:val="000000" w:themeColor="text1"/>
          <w:u w:val="single"/>
        </w:rPr>
        <w:t>Disco 4.-</w:t>
      </w:r>
      <w:r w:rsidRPr="004C52D2">
        <w:rPr>
          <w:rFonts w:ascii="Palatino Linotype" w:hAnsi="Palatino Linotype" w:cs="Arial"/>
          <w:i/>
          <w:color w:val="000000" w:themeColor="text1"/>
          <w:u w:val="single"/>
        </w:rPr>
        <w:t xml:space="preserve"> Información de Nómina.</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rPr>
        <w:t>Disco 5.-</w:t>
      </w:r>
      <w:r w:rsidRPr="004C52D2">
        <w:rPr>
          <w:rFonts w:ascii="Palatino Linotype" w:hAnsi="Palatino Linotype" w:cs="Arial"/>
          <w:i/>
          <w:color w:val="000000" w:themeColor="text1"/>
        </w:rPr>
        <w:t xml:space="preserve"> Imágenes Digitalizadas.</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rPr>
        <w:t>Disco 6.-</w:t>
      </w:r>
      <w:r w:rsidRPr="004C52D2">
        <w:rPr>
          <w:rFonts w:ascii="Palatino Linotype" w:hAnsi="Palatino Linotype" w:cs="Arial"/>
          <w:i/>
          <w:color w:val="000000" w:themeColor="text1"/>
        </w:rPr>
        <w:t xml:space="preserve"> Información de Evaluación de Programas (Archivo de texto plano .</w:t>
      </w:r>
      <w:proofErr w:type="spellStart"/>
      <w:r w:rsidRPr="004C52D2">
        <w:rPr>
          <w:rFonts w:ascii="Palatino Linotype" w:hAnsi="Palatino Linotype" w:cs="Arial"/>
          <w:i/>
          <w:color w:val="000000" w:themeColor="text1"/>
        </w:rPr>
        <w:t>txt</w:t>
      </w:r>
      <w:proofErr w:type="spellEnd"/>
      <w:r w:rsidRPr="004C52D2">
        <w:rPr>
          <w:rFonts w:ascii="Palatino Linotype" w:hAnsi="Palatino Linotype" w:cs="Arial"/>
          <w:i/>
          <w:color w:val="000000" w:themeColor="text1"/>
        </w:rPr>
        <w:t xml:space="preserve"> y PDF).</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rPr>
        <w:t>Disco 7.-</w:t>
      </w:r>
      <w:r w:rsidRPr="004C52D2">
        <w:rPr>
          <w:rFonts w:ascii="Palatino Linotype" w:hAnsi="Palatino Linotype" w:cs="Arial"/>
          <w:i/>
          <w:color w:val="000000" w:themeColor="text1"/>
        </w:rPr>
        <w:t xml:space="preserve"> Programa anual de Adquisiciones.</w:t>
      </w:r>
    </w:p>
    <w:p w:rsidR="00DE7AFD" w:rsidRPr="004C52D2" w:rsidRDefault="00DE7AFD" w:rsidP="00DE7AFD">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C52D2">
        <w:rPr>
          <w:rFonts w:ascii="Palatino Linotype" w:hAnsi="Palatino Linotype" w:cs="Arial"/>
          <w:b/>
          <w:i/>
          <w:color w:val="000000" w:themeColor="text1"/>
        </w:rPr>
        <w:t>Disco 8.-</w:t>
      </w:r>
      <w:r w:rsidRPr="004C52D2">
        <w:rPr>
          <w:rFonts w:ascii="Palatino Linotype" w:hAnsi="Palatino Linotype" w:cs="Arial"/>
          <w:i/>
          <w:color w:val="000000" w:themeColor="text1"/>
        </w:rPr>
        <w:t xml:space="preserve"> Programa anual de Obra Pública.</w:t>
      </w:r>
    </w:p>
    <w:p w:rsidR="00DE7AFD" w:rsidRPr="004C52D2" w:rsidRDefault="00DE7AFD" w:rsidP="00DE7AFD">
      <w:pPr>
        <w:tabs>
          <w:tab w:val="left" w:pos="567"/>
        </w:tabs>
        <w:spacing w:after="0" w:line="360" w:lineRule="auto"/>
        <w:ind w:right="49"/>
        <w:jc w:val="both"/>
        <w:rPr>
          <w:rFonts w:ascii="Palatino Linotype" w:hAnsi="Palatino Linotype"/>
          <w:color w:val="000000" w:themeColor="text1"/>
          <w:sz w:val="24"/>
        </w:rPr>
      </w:pPr>
    </w:p>
    <w:p w:rsidR="00DE7AFD" w:rsidRPr="004C52D2" w:rsidRDefault="00DE7AFD" w:rsidP="00DE7AFD">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4C52D2">
        <w:rPr>
          <w:rFonts w:ascii="Palatino Linotype" w:hAnsi="Palatino Linotype"/>
          <w:color w:val="000000" w:themeColor="text1"/>
          <w:sz w:val="24"/>
        </w:rPr>
        <w:t xml:space="preserve">Ahora bien, en </w:t>
      </w:r>
      <w:r w:rsidRPr="004C52D2">
        <w:rPr>
          <w:rFonts w:ascii="Palatino Linotype" w:eastAsia="MS Mincho" w:hAnsi="Palatino Linotype" w:cs="Times New Roman"/>
          <w:color w:val="000000" w:themeColor="text1"/>
          <w:sz w:val="24"/>
        </w:rPr>
        <w:t xml:space="preserve">cuanto a la documentación que contiene el </w:t>
      </w:r>
      <w:r w:rsidRPr="004C52D2">
        <w:rPr>
          <w:rFonts w:ascii="Palatino Linotype" w:hAnsi="Palatino Linotype" w:cs="Arial"/>
          <w:b/>
          <w:bCs/>
          <w:i/>
          <w:color w:val="000000" w:themeColor="text1"/>
          <w:sz w:val="24"/>
          <w:szCs w:val="20"/>
          <w:lang w:val="es-MX"/>
        </w:rPr>
        <w:t xml:space="preserve">Disco 4.- </w:t>
      </w:r>
      <w:r w:rsidRPr="004C52D2">
        <w:rPr>
          <w:rFonts w:ascii="Palatino Linotype" w:hAnsi="Palatino Linotype" w:cs="Arial"/>
          <w:b/>
          <w:i/>
          <w:color w:val="000000" w:themeColor="text1"/>
          <w:sz w:val="24"/>
          <w:szCs w:val="20"/>
          <w:u w:val="single"/>
          <w:lang w:val="es-MX"/>
        </w:rPr>
        <w:t>Información de Nómina</w:t>
      </w:r>
      <w:r w:rsidRPr="004C52D2">
        <w:rPr>
          <w:rFonts w:ascii="Palatino Linotype" w:hAnsi="Palatino Linotype" w:cs="Arial"/>
          <w:color w:val="000000" w:themeColor="text1"/>
          <w:sz w:val="24"/>
          <w:szCs w:val="20"/>
          <w:lang w:val="es-MX"/>
        </w:rPr>
        <w:t xml:space="preserve">, los </w:t>
      </w:r>
      <w:r w:rsidRPr="004C52D2">
        <w:rPr>
          <w:rFonts w:ascii="Palatino Linotype" w:hAnsi="Palatino Linotype" w:cs="Bookman Old Style"/>
          <w:color w:val="000000" w:themeColor="text1"/>
          <w:sz w:val="24"/>
          <w:lang w:val="es-MX"/>
        </w:rPr>
        <w:t>Lineamientos para la Elaboración y Presentación del Informe Mensual Municipal 2018</w:t>
      </w:r>
      <w:r w:rsidRPr="004C52D2">
        <w:rPr>
          <w:rFonts w:ascii="Palatino Linotype" w:hAnsi="Palatino Linotype" w:cs="Arial"/>
          <w:color w:val="000000" w:themeColor="text1"/>
          <w:sz w:val="24"/>
          <w:szCs w:val="20"/>
          <w:lang w:val="es-MX"/>
        </w:rPr>
        <w:t xml:space="preserve"> describen cada punto que deberá integrar el disco, tal como se muestra en la siguiente imagen: </w:t>
      </w:r>
    </w:p>
    <w:p w:rsidR="00DE7AFD" w:rsidRPr="004C52D2" w:rsidRDefault="00DE7AFD" w:rsidP="00DE7AFD">
      <w:pPr>
        <w:pStyle w:val="Prrafodelista"/>
        <w:tabs>
          <w:tab w:val="left" w:pos="567"/>
        </w:tabs>
        <w:spacing w:after="0" w:line="360" w:lineRule="auto"/>
        <w:ind w:left="502" w:right="49"/>
        <w:jc w:val="center"/>
        <w:rPr>
          <w:rFonts w:ascii="Palatino Linotype" w:hAnsi="Palatino Linotype"/>
          <w:color w:val="000000" w:themeColor="text1"/>
        </w:rPr>
      </w:pPr>
      <w:r w:rsidRPr="004C52D2">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E4C0823" wp14:editId="55E0FA1C">
                <wp:simplePos x="0" y="0"/>
                <wp:positionH relativeFrom="column">
                  <wp:posOffset>1732915</wp:posOffset>
                </wp:positionH>
                <wp:positionV relativeFrom="paragraph">
                  <wp:posOffset>1247141</wp:posOffset>
                </wp:positionV>
                <wp:extent cx="2419350" cy="292100"/>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2419350" cy="2921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8267A" id="Rectángulo 4" o:spid="_x0000_s1026" style="position:absolute;margin-left:136.45pt;margin-top:98.2pt;width:190.5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" filled="f" strokecolor="red" strokeweight="2.25pt"/>
            </w:pict>
          </mc:Fallback>
        </mc:AlternateContent>
      </w:r>
      <w:r w:rsidRPr="004C52D2">
        <w:rPr>
          <w:rFonts w:ascii="Palatino Linotype" w:hAnsi="Palatino Linotype"/>
          <w:noProof/>
          <w:color w:val="000000" w:themeColor="text1"/>
          <w:lang w:val="es-MX" w:eastAsia="es-MX"/>
        </w:rPr>
        <w:drawing>
          <wp:inline distT="0" distB="0" distL="0" distR="0" wp14:anchorId="32E7E462" wp14:editId="05313FC6">
            <wp:extent cx="4033480" cy="2861953"/>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428" t="27238" r="29990" b="22835"/>
                    <a:stretch/>
                  </pic:blipFill>
                  <pic:spPr bwMode="auto">
                    <a:xfrm>
                      <a:off x="0" y="0"/>
                      <a:ext cx="4095464" cy="2905934"/>
                    </a:xfrm>
                    <a:prstGeom prst="rect">
                      <a:avLst/>
                    </a:prstGeom>
                    <a:ln>
                      <a:noFill/>
                    </a:ln>
                    <a:extLst>
                      <a:ext uri="{53640926-AAD7-44D8-BBD7-CCE9431645EC}">
                        <a14:shadowObscured xmlns:a14="http://schemas.microsoft.com/office/drawing/2010/main"/>
                      </a:ext>
                    </a:extLst>
                  </pic:spPr>
                </pic:pic>
              </a:graphicData>
            </a:graphic>
          </wp:inline>
        </w:drawing>
      </w:r>
    </w:p>
    <w:p w:rsidR="00DE7AFD" w:rsidRPr="004C52D2" w:rsidRDefault="00DE7AFD" w:rsidP="00DE7AFD">
      <w:pPr>
        <w:pStyle w:val="Prrafodelista"/>
        <w:tabs>
          <w:tab w:val="left" w:pos="567"/>
        </w:tabs>
        <w:spacing w:after="0" w:line="360" w:lineRule="auto"/>
        <w:ind w:left="502" w:right="49"/>
        <w:jc w:val="center"/>
        <w:rPr>
          <w:rFonts w:ascii="Palatino Linotype" w:hAnsi="Palatino Linotype"/>
          <w:color w:val="000000" w:themeColor="text1"/>
        </w:rPr>
      </w:pPr>
    </w:p>
    <w:p w:rsidR="00DE7AFD" w:rsidRPr="004C52D2" w:rsidRDefault="00DE7AFD" w:rsidP="00DE7AFD">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4C52D2">
        <w:rPr>
          <w:rFonts w:ascii="Palatino Linotype" w:hAnsi="Palatino Linotype"/>
          <w:color w:val="000000" w:themeColor="text1"/>
          <w:sz w:val="24"/>
        </w:rPr>
        <w:t xml:space="preserve">De ello se desprende que efectivamente  el </w:t>
      </w:r>
      <w:r w:rsidRPr="004C52D2">
        <w:rPr>
          <w:rFonts w:ascii="Palatino Linotype" w:hAnsi="Palatino Linotype"/>
          <w:b/>
          <w:color w:val="000000" w:themeColor="text1"/>
          <w:sz w:val="24"/>
        </w:rPr>
        <w:t>SUJETO OBLIGADO</w:t>
      </w:r>
      <w:r w:rsidRPr="004C52D2">
        <w:rPr>
          <w:rFonts w:ascii="Palatino Linotype" w:hAnsi="Palatino Linotype"/>
          <w:color w:val="000000" w:themeColor="text1"/>
          <w:sz w:val="24"/>
        </w:rPr>
        <w:t xml:space="preserve"> genera, administra, y posee la información solicitada por el </w:t>
      </w:r>
      <w:r w:rsidRPr="004C52D2">
        <w:rPr>
          <w:rFonts w:ascii="Palatino Linotype" w:hAnsi="Palatino Linotype"/>
          <w:b/>
          <w:color w:val="000000" w:themeColor="text1"/>
          <w:sz w:val="24"/>
        </w:rPr>
        <w:t>RECURRENTE</w:t>
      </w:r>
      <w:r w:rsidRPr="004C52D2">
        <w:rPr>
          <w:rFonts w:ascii="Palatino Linotype" w:hAnsi="Palatino Linotype"/>
          <w:color w:val="000000" w:themeColor="text1"/>
          <w:sz w:val="24"/>
        </w:rPr>
        <w:t>.</w:t>
      </w:r>
    </w:p>
    <w:p w:rsidR="00DE7AFD" w:rsidRPr="004C52D2" w:rsidRDefault="00DE7AFD" w:rsidP="00DE7AFD">
      <w:pPr>
        <w:pStyle w:val="Prrafodelista"/>
        <w:tabs>
          <w:tab w:val="left" w:pos="567"/>
        </w:tabs>
        <w:spacing w:after="0" w:line="360" w:lineRule="auto"/>
        <w:ind w:left="567" w:right="49" w:hanging="425"/>
        <w:jc w:val="both"/>
        <w:rPr>
          <w:rFonts w:ascii="Palatino Linotype" w:hAnsi="Palatino Linotype"/>
          <w:color w:val="000000" w:themeColor="text1"/>
          <w:sz w:val="24"/>
        </w:rPr>
      </w:pPr>
    </w:p>
    <w:p w:rsidR="00DE7AFD" w:rsidRPr="004C52D2" w:rsidRDefault="00DE7AFD" w:rsidP="00DE7AFD">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4C52D2">
        <w:rPr>
          <w:rFonts w:ascii="Palatino Linotype" w:hAnsi="Palatino Linotype"/>
          <w:color w:val="000000" w:themeColor="text1"/>
          <w:sz w:val="24"/>
        </w:rPr>
        <w:lastRenderedPageBreak/>
        <w:t xml:space="preserve">De esta manera, resulta preciso señalar que de acuerdo con la información que adjuntó el </w:t>
      </w:r>
      <w:r w:rsidRPr="004C52D2">
        <w:rPr>
          <w:rFonts w:ascii="Palatino Linotype" w:hAnsi="Palatino Linotype"/>
          <w:b/>
          <w:color w:val="000000" w:themeColor="text1"/>
          <w:sz w:val="24"/>
        </w:rPr>
        <w:t>SUJETO OBLIGADO</w:t>
      </w:r>
      <w:r w:rsidRPr="004C52D2">
        <w:rPr>
          <w:rFonts w:ascii="Palatino Linotype" w:hAnsi="Palatino Linotype"/>
          <w:color w:val="000000" w:themeColor="text1"/>
          <w:sz w:val="24"/>
        </w:rPr>
        <w:t xml:space="preserve"> a través del Sistema de Acceso a la Información del Estado de México (SAIMEX),  y que a su vez manifestó mediante  su Informe Justificado, la lista de nómina entregada corresponde a el Informe Mensual que se presenta y se entrega ante el  Órgano Superior de Fiscalización del Estado de México (OSFEM); y de esta manera, de acuerdo con  los </w:t>
      </w:r>
      <w:r w:rsidRPr="004C52D2">
        <w:rPr>
          <w:rFonts w:ascii="Palatino Linotype" w:hAnsi="Palatino Linotype"/>
          <w:b/>
          <w:color w:val="000000" w:themeColor="text1"/>
          <w:sz w:val="24"/>
        </w:rPr>
        <w:t xml:space="preserve">Lineamientos para la Elaboración y Presentación del Informe Mensual Municipal 2018, </w:t>
      </w:r>
      <w:r w:rsidRPr="004C52D2">
        <w:rPr>
          <w:rFonts w:ascii="Palatino Linotype" w:hAnsi="Palatino Linotype"/>
          <w:color w:val="000000" w:themeColor="text1"/>
          <w:sz w:val="24"/>
        </w:rPr>
        <w:t xml:space="preserve">el formato requerido para la presentación del citado Informe corresponde a la siguiente imagen: </w:t>
      </w:r>
    </w:p>
    <w:p w:rsidR="00DE7AFD" w:rsidRPr="004C52D2" w:rsidRDefault="00DE7AFD" w:rsidP="00DE7AFD">
      <w:pPr>
        <w:pStyle w:val="Prrafodelista"/>
        <w:tabs>
          <w:tab w:val="left" w:pos="567"/>
        </w:tabs>
        <w:spacing w:after="0" w:line="360" w:lineRule="auto"/>
        <w:ind w:left="502" w:right="49"/>
        <w:jc w:val="both"/>
        <w:rPr>
          <w:rFonts w:ascii="Palatino Linotype" w:hAnsi="Palatino Linotype"/>
          <w:color w:val="000000" w:themeColor="text1"/>
        </w:rPr>
      </w:pPr>
      <w:r w:rsidRPr="004C52D2">
        <w:rPr>
          <w:rFonts w:ascii="Palatino Linotype" w:hAnsi="Palatino Linotype"/>
          <w:noProof/>
          <w:color w:val="000000" w:themeColor="text1"/>
          <w:sz w:val="24"/>
          <w:szCs w:val="24"/>
          <w:lang w:val="es-MX" w:eastAsia="es-MX"/>
        </w:rPr>
        <w:drawing>
          <wp:inline distT="0" distB="0" distL="0" distR="0" wp14:anchorId="4D683CEF" wp14:editId="32F68AE5">
            <wp:extent cx="5601970" cy="31946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970" cy="3194685"/>
                    </a:xfrm>
                    <a:prstGeom prst="rect">
                      <a:avLst/>
                    </a:prstGeom>
                    <a:noFill/>
                    <a:ln>
                      <a:noFill/>
                    </a:ln>
                  </pic:spPr>
                </pic:pic>
              </a:graphicData>
            </a:graphic>
          </wp:inline>
        </w:drawing>
      </w:r>
    </w:p>
    <w:p w:rsidR="00DE7AFD" w:rsidRPr="004C52D2" w:rsidRDefault="00353496" w:rsidP="00DE7AFD">
      <w:pPr>
        <w:pStyle w:val="Prrafodelista"/>
        <w:tabs>
          <w:tab w:val="left" w:pos="567"/>
        </w:tabs>
        <w:spacing w:after="0" w:line="360" w:lineRule="auto"/>
        <w:ind w:left="502" w:right="49"/>
        <w:jc w:val="both"/>
        <w:rPr>
          <w:rFonts w:ascii="Palatino Linotype" w:hAnsi="Palatino Linotype"/>
          <w:color w:val="000000" w:themeColor="text1"/>
        </w:rPr>
      </w:pPr>
      <w:r w:rsidRPr="004C52D2">
        <w:rPr>
          <w:rFonts w:ascii="Palatino Linotype" w:hAnsi="Palatino Linotype"/>
          <w:color w:val="000000" w:themeColor="text1"/>
        </w:rPr>
        <w:t xml:space="preserve">De lo anteriormente citado se colige que la remisión del Informe Mensual Municipal, constituye una obligación que de manera enunciativa más no limitativa sirva al </w:t>
      </w:r>
      <w:r w:rsidRPr="004C52D2">
        <w:rPr>
          <w:rFonts w:ascii="Palatino Linotype" w:hAnsi="Palatino Linotype"/>
          <w:b/>
          <w:color w:val="000000" w:themeColor="text1"/>
        </w:rPr>
        <w:t>SUJETO OBLIGADO</w:t>
      </w:r>
      <w:r w:rsidRPr="004C52D2">
        <w:rPr>
          <w:rFonts w:ascii="Palatino Linotype" w:hAnsi="Palatino Linotype"/>
          <w:color w:val="000000" w:themeColor="text1"/>
        </w:rPr>
        <w:t xml:space="preserve"> para fines contables, administrativos y operativos, no obstante la entrega de dichos informes constituyen una obligación de carácter fiscal cuyo cumplimiento representa un deber para éste último. Sirve de sustento a lo anterior la imagen que se inserta a continuación: </w:t>
      </w:r>
    </w:p>
    <w:p w:rsidR="00353496" w:rsidRPr="004C52D2" w:rsidRDefault="00353496" w:rsidP="00DE7AFD">
      <w:pPr>
        <w:pStyle w:val="Prrafodelista"/>
        <w:tabs>
          <w:tab w:val="left" w:pos="567"/>
        </w:tabs>
        <w:spacing w:after="0" w:line="360" w:lineRule="auto"/>
        <w:ind w:left="502" w:right="49"/>
        <w:jc w:val="both"/>
        <w:rPr>
          <w:rFonts w:ascii="Palatino Linotype" w:hAnsi="Palatino Linotype"/>
          <w:color w:val="000000" w:themeColor="text1"/>
        </w:rPr>
      </w:pPr>
      <w:r w:rsidRPr="004C52D2">
        <w:rPr>
          <w:rFonts w:ascii="Palatino Linotype" w:hAnsi="Palatino Linotype"/>
          <w:noProof/>
          <w:color w:val="000000" w:themeColor="text1"/>
          <w:lang w:val="es-MX" w:eastAsia="es-MX"/>
        </w:rPr>
        <w:lastRenderedPageBreak/>
        <w:drawing>
          <wp:inline distT="0" distB="0" distL="0" distR="0">
            <wp:extent cx="5674360" cy="4182110"/>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4360" cy="4182110"/>
                    </a:xfrm>
                    <a:prstGeom prst="rect">
                      <a:avLst/>
                    </a:prstGeom>
                    <a:noFill/>
                    <a:ln>
                      <a:noFill/>
                    </a:ln>
                  </pic:spPr>
                </pic:pic>
              </a:graphicData>
            </a:graphic>
          </wp:inline>
        </w:drawing>
      </w:r>
    </w:p>
    <w:p w:rsidR="00353496" w:rsidRPr="004C52D2" w:rsidRDefault="00353496" w:rsidP="00DE7AFD">
      <w:pPr>
        <w:pStyle w:val="Prrafodelista"/>
        <w:tabs>
          <w:tab w:val="left" w:pos="567"/>
        </w:tabs>
        <w:spacing w:after="0" w:line="360" w:lineRule="auto"/>
        <w:ind w:left="502" w:right="49"/>
        <w:jc w:val="both"/>
        <w:rPr>
          <w:rFonts w:ascii="Palatino Linotype" w:hAnsi="Palatino Linotype"/>
          <w:color w:val="000000" w:themeColor="text1"/>
        </w:rPr>
      </w:pPr>
    </w:p>
    <w:p w:rsidR="00353496" w:rsidRPr="004C52D2" w:rsidRDefault="00353496" w:rsidP="00DE7AFD">
      <w:pPr>
        <w:pStyle w:val="Prrafodelista"/>
        <w:tabs>
          <w:tab w:val="left" w:pos="567"/>
        </w:tabs>
        <w:spacing w:after="0" w:line="360" w:lineRule="auto"/>
        <w:ind w:left="502" w:right="49"/>
        <w:jc w:val="both"/>
        <w:rPr>
          <w:rFonts w:ascii="Palatino Linotype" w:hAnsi="Palatino Linotype"/>
          <w:color w:val="000000" w:themeColor="text1"/>
        </w:rPr>
      </w:pPr>
      <w:r w:rsidRPr="004C52D2">
        <w:rPr>
          <w:rFonts w:ascii="Palatino Linotype" w:hAnsi="Palatino Linotype"/>
          <w:color w:val="000000" w:themeColor="text1"/>
        </w:rPr>
        <w:t xml:space="preserve">De la imagen inserta se aprecia que el </w:t>
      </w:r>
      <w:r w:rsidRPr="004C52D2">
        <w:rPr>
          <w:rFonts w:ascii="Palatino Linotype" w:hAnsi="Palatino Linotype"/>
          <w:b/>
          <w:color w:val="000000" w:themeColor="text1"/>
        </w:rPr>
        <w:t>SUJETO OBLIGADO</w:t>
      </w:r>
      <w:r w:rsidRPr="004C52D2">
        <w:rPr>
          <w:rFonts w:ascii="Palatino Linotype" w:hAnsi="Palatino Linotype"/>
          <w:color w:val="000000" w:themeColor="text1"/>
        </w:rPr>
        <w:t xml:space="preserve">  ha cumplido con la remisión del Informe Mensual Municipal correspondiente al mes de marzo, situación por la cual la información referente a la nómina </w:t>
      </w:r>
      <w:r w:rsidR="0084401F" w:rsidRPr="004C52D2">
        <w:rPr>
          <w:rFonts w:ascii="Palatino Linotype" w:hAnsi="Palatino Linotype"/>
          <w:color w:val="000000" w:themeColor="text1"/>
        </w:rPr>
        <w:t xml:space="preserve">de la temporalidad requerida obra en sus archivos y por lo tanto posee la misma. </w:t>
      </w:r>
    </w:p>
    <w:p w:rsidR="0084401F" w:rsidRPr="004C52D2" w:rsidRDefault="0084401F" w:rsidP="0084401F">
      <w:pPr>
        <w:pStyle w:val="Ttulo2"/>
        <w:numPr>
          <w:ilvl w:val="0"/>
          <w:numId w:val="36"/>
        </w:numPr>
        <w:rPr>
          <w:rFonts w:ascii="Palatino Linotype" w:eastAsia="MS Mincho" w:hAnsi="Palatino Linotype"/>
          <w:b/>
          <w:lang w:eastAsia="es-ES"/>
        </w:rPr>
      </w:pPr>
      <w:bookmarkStart w:id="7" w:name="_Toc532816862"/>
      <w:r w:rsidRPr="004C52D2">
        <w:rPr>
          <w:rFonts w:ascii="Palatino Linotype" w:eastAsia="MS Mincho" w:hAnsi="Palatino Linotype"/>
          <w:b/>
          <w:color w:val="000000" w:themeColor="text1"/>
          <w:sz w:val="24"/>
          <w:lang w:eastAsia="es-ES"/>
        </w:rPr>
        <w:t>Del personal de confianza y sindicalizado</w:t>
      </w:r>
      <w:bookmarkEnd w:id="7"/>
      <w:r w:rsidRPr="004C52D2">
        <w:rPr>
          <w:rFonts w:ascii="Palatino Linotype" w:eastAsia="MS Mincho" w:hAnsi="Palatino Linotype"/>
          <w:b/>
          <w:color w:val="000000" w:themeColor="text1"/>
          <w:sz w:val="24"/>
          <w:lang w:eastAsia="es-ES"/>
        </w:rPr>
        <w:t xml:space="preserve"> </w:t>
      </w:r>
    </w:p>
    <w:p w:rsidR="0084401F" w:rsidRPr="004C52D2" w:rsidRDefault="0084401F" w:rsidP="0084401F">
      <w:pPr>
        <w:pStyle w:val="Encabezado"/>
        <w:spacing w:line="360" w:lineRule="auto"/>
        <w:ind w:left="1080"/>
        <w:jc w:val="both"/>
        <w:rPr>
          <w:rFonts w:ascii="Palatino Linotype" w:eastAsia="MS Mincho" w:hAnsi="Palatino Linotype" w:cs="Arial"/>
          <w:color w:val="000000" w:themeColor="text1"/>
          <w:sz w:val="24"/>
          <w:szCs w:val="24"/>
          <w:lang w:val="es-MX" w:eastAsia="es-ES"/>
        </w:rPr>
      </w:pPr>
    </w:p>
    <w:p w:rsidR="0084401F" w:rsidRPr="004C52D2" w:rsidRDefault="0084401F" w:rsidP="0084401F">
      <w:pPr>
        <w:pStyle w:val="Encabezado"/>
        <w:numPr>
          <w:ilvl w:val="0"/>
          <w:numId w:val="30"/>
        </w:numPr>
        <w:tabs>
          <w:tab w:val="left" w:pos="284"/>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Por otro lado, respecto a la información que concierne al tipo de  relación laboral de los trabajadores adscritos al </w:t>
      </w:r>
      <w:r w:rsidR="00BA24DC" w:rsidRPr="004C52D2">
        <w:rPr>
          <w:rFonts w:ascii="Palatino Linotype" w:eastAsia="MS Mincho" w:hAnsi="Palatino Linotype" w:cs="Arial"/>
          <w:color w:val="000000" w:themeColor="text1"/>
          <w:sz w:val="24"/>
          <w:szCs w:val="24"/>
          <w:lang w:val="es-MX" w:eastAsia="es-ES"/>
        </w:rPr>
        <w:t xml:space="preserve">Ayuntamiento de Tultepec </w:t>
      </w:r>
      <w:r w:rsidRPr="004C52D2">
        <w:rPr>
          <w:rFonts w:ascii="Palatino Linotype" w:eastAsia="MS Mincho" w:hAnsi="Palatino Linotype" w:cs="Arial"/>
          <w:color w:val="000000" w:themeColor="text1"/>
          <w:sz w:val="24"/>
          <w:szCs w:val="24"/>
          <w:lang w:val="es-MX" w:eastAsia="es-ES"/>
        </w:rPr>
        <w:t xml:space="preserve">del personal sindicalizado o de confianza se determina lo siguiente:  </w:t>
      </w:r>
    </w:p>
    <w:p w:rsidR="0084401F" w:rsidRPr="004C52D2" w:rsidRDefault="0084401F" w:rsidP="0084401F">
      <w:pPr>
        <w:pStyle w:val="Prrafodelista"/>
        <w:rPr>
          <w:rFonts w:ascii="Palatino Linotype" w:eastAsia="MS Mincho" w:hAnsi="Palatino Linotype" w:cs="Arial"/>
          <w:color w:val="000000" w:themeColor="text1"/>
          <w:sz w:val="24"/>
          <w:szCs w:val="24"/>
          <w:lang w:val="es-MX" w:eastAsia="es-ES"/>
        </w:rPr>
      </w:pPr>
    </w:p>
    <w:p w:rsidR="0084401F" w:rsidRPr="004C52D2" w:rsidRDefault="0084401F" w:rsidP="0084401F">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lastRenderedPageBreak/>
        <w:t>De acuerdo con la Ley del Trabajo de los Servidores Públicos del Estado y Municipios, en su artículo uno, tercer párrafo que indica lo sucesivo:</w:t>
      </w:r>
    </w:p>
    <w:p w:rsidR="0084401F" w:rsidRPr="004C52D2" w:rsidRDefault="0084401F" w:rsidP="0084401F">
      <w:pPr>
        <w:pStyle w:val="Prrafodelista"/>
        <w:tabs>
          <w:tab w:val="left" w:pos="1134"/>
        </w:tabs>
        <w:ind w:left="567"/>
        <w:rPr>
          <w:rFonts w:ascii="Palatino Linotype" w:eastAsia="MS Mincho" w:hAnsi="Palatino Linotype" w:cs="Arial"/>
          <w:i/>
          <w:color w:val="000000" w:themeColor="text1"/>
          <w:lang w:val="es-MX" w:eastAsia="es-ES"/>
        </w:rPr>
      </w:pPr>
      <w:r w:rsidRPr="004C52D2">
        <w:rPr>
          <w:rFonts w:ascii="Palatino Linotype" w:eastAsia="MS Mincho" w:hAnsi="Palatino Linotype" w:cs="Arial"/>
          <w:i/>
          <w:color w:val="000000" w:themeColor="text1"/>
          <w:lang w:val="es-MX" w:eastAsia="es-ES"/>
        </w:rPr>
        <w:t>Artículo 1:</w:t>
      </w:r>
    </w:p>
    <w:p w:rsidR="0084401F" w:rsidRPr="004C52D2" w:rsidRDefault="0084401F" w:rsidP="0084401F">
      <w:pPr>
        <w:pStyle w:val="Encabezado"/>
        <w:tabs>
          <w:tab w:val="left" w:pos="1134"/>
        </w:tabs>
        <w:spacing w:line="360" w:lineRule="auto"/>
        <w:ind w:left="567"/>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lang w:eastAsia="es-ES"/>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84401F" w:rsidRPr="004C52D2" w:rsidRDefault="0084401F" w:rsidP="0084401F">
      <w:pPr>
        <w:pStyle w:val="Prrafodelista"/>
        <w:rPr>
          <w:rFonts w:ascii="Palatino Linotype" w:eastAsia="MS Mincho" w:hAnsi="Palatino Linotype" w:cs="Arial"/>
          <w:color w:val="000000" w:themeColor="text1"/>
          <w:sz w:val="24"/>
          <w:szCs w:val="24"/>
          <w:lang w:val="es-MX" w:eastAsia="es-ES"/>
        </w:rPr>
      </w:pPr>
    </w:p>
    <w:p w:rsidR="0084401F" w:rsidRPr="004C52D2" w:rsidRDefault="0084401F" w:rsidP="0084401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De lo anterior se colige el hecho de que las relaciones laborales que surjan entre el Estado y los particulares, y que tengan como objeto la prestación de servicios públicos se llevaran a cabo mediante convenios celebrados entre ambas partes. </w:t>
      </w:r>
    </w:p>
    <w:p w:rsidR="0084401F" w:rsidRPr="004C52D2" w:rsidRDefault="0084401F" w:rsidP="0084401F">
      <w:pPr>
        <w:pStyle w:val="Prrafodelista"/>
        <w:rPr>
          <w:rFonts w:ascii="Palatino Linotype" w:eastAsia="MS Mincho" w:hAnsi="Palatino Linotype" w:cs="Arial"/>
          <w:color w:val="000000" w:themeColor="text1"/>
          <w:sz w:val="24"/>
          <w:szCs w:val="24"/>
          <w:lang w:val="es-MX" w:eastAsia="es-ES"/>
        </w:rPr>
      </w:pPr>
    </w:p>
    <w:p w:rsidR="0084401F" w:rsidRPr="004C52D2" w:rsidRDefault="0084401F" w:rsidP="0084401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 De la misma manera, el artículo 8 de la ley referida hace mención por lo que respecta a los trabajadores de confianza, y que define lo siguiente: </w:t>
      </w:r>
    </w:p>
    <w:p w:rsidR="0084401F" w:rsidRPr="004C52D2" w:rsidRDefault="0084401F" w:rsidP="0084401F">
      <w:pPr>
        <w:pStyle w:val="Prrafodelista"/>
        <w:rPr>
          <w:rFonts w:ascii="Palatino Linotype" w:eastAsia="MS Mincho" w:hAnsi="Palatino Linotype" w:cs="Arial"/>
          <w:color w:val="000000" w:themeColor="text1"/>
          <w:szCs w:val="24"/>
          <w:lang w:val="es-MX" w:eastAsia="es-ES"/>
        </w:rPr>
      </w:pPr>
    </w:p>
    <w:p w:rsidR="0084401F" w:rsidRPr="004C52D2" w:rsidRDefault="0084401F" w:rsidP="0084401F">
      <w:pPr>
        <w:pStyle w:val="Prrafodelista"/>
        <w:tabs>
          <w:tab w:val="left" w:pos="1134"/>
        </w:tabs>
        <w:ind w:left="567"/>
        <w:rPr>
          <w:rFonts w:ascii="Palatino Linotype" w:eastAsia="MS Mincho" w:hAnsi="Palatino Linotype" w:cs="Arial"/>
          <w:i/>
          <w:color w:val="000000" w:themeColor="text1"/>
          <w:szCs w:val="24"/>
          <w:lang w:eastAsia="es-ES"/>
        </w:rPr>
      </w:pPr>
      <w:r w:rsidRPr="004C52D2">
        <w:rPr>
          <w:rFonts w:ascii="Palatino Linotype" w:eastAsia="MS Mincho" w:hAnsi="Palatino Linotype" w:cs="Arial"/>
          <w:i/>
          <w:color w:val="000000" w:themeColor="text1"/>
          <w:szCs w:val="24"/>
          <w:lang w:eastAsia="es-ES"/>
        </w:rPr>
        <w:t xml:space="preserve">“ARTÍCULO 8. Se entiende por servidores públicos de confianza: </w:t>
      </w:r>
    </w:p>
    <w:p w:rsidR="0084401F" w:rsidRPr="004C52D2" w:rsidRDefault="0084401F" w:rsidP="0084401F">
      <w:pPr>
        <w:pStyle w:val="Prrafodelista"/>
        <w:rPr>
          <w:rFonts w:ascii="Palatino Linotype" w:eastAsia="MS Mincho" w:hAnsi="Palatino Linotype" w:cs="Arial"/>
          <w:i/>
          <w:color w:val="000000" w:themeColor="text1"/>
          <w:szCs w:val="24"/>
          <w:lang w:eastAsia="es-ES"/>
        </w:rPr>
      </w:pPr>
    </w:p>
    <w:p w:rsidR="0084401F" w:rsidRPr="004C52D2" w:rsidRDefault="0084401F" w:rsidP="0084401F">
      <w:pPr>
        <w:pStyle w:val="Prrafodelista"/>
        <w:numPr>
          <w:ilvl w:val="0"/>
          <w:numId w:val="22"/>
        </w:numPr>
        <w:rPr>
          <w:rFonts w:ascii="Palatino Linotype" w:eastAsia="MS Mincho" w:hAnsi="Palatino Linotype" w:cs="Arial"/>
          <w:i/>
          <w:color w:val="000000" w:themeColor="text1"/>
          <w:szCs w:val="24"/>
          <w:lang w:eastAsia="es-ES"/>
        </w:rPr>
      </w:pPr>
      <w:r w:rsidRPr="004C52D2">
        <w:rPr>
          <w:rFonts w:ascii="Palatino Linotype" w:eastAsia="MS Mincho" w:hAnsi="Palatino Linotype" w:cs="Arial"/>
          <w:i/>
          <w:color w:val="000000" w:themeColor="text1"/>
          <w:szCs w:val="24"/>
          <w:lang w:eastAsia="es-ES"/>
        </w:rPr>
        <w:t>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84401F" w:rsidRPr="004C52D2" w:rsidRDefault="0084401F" w:rsidP="0084401F">
      <w:pPr>
        <w:pStyle w:val="Prrafodelista"/>
        <w:numPr>
          <w:ilvl w:val="0"/>
          <w:numId w:val="22"/>
        </w:numPr>
        <w:rPr>
          <w:rFonts w:ascii="Palatino Linotype" w:eastAsia="MS Mincho" w:hAnsi="Palatino Linotype" w:cs="Arial"/>
          <w:i/>
          <w:color w:val="000000" w:themeColor="text1"/>
          <w:szCs w:val="24"/>
          <w:lang w:val="es-MX" w:eastAsia="es-ES"/>
        </w:rPr>
      </w:pPr>
      <w:r w:rsidRPr="004C52D2">
        <w:rPr>
          <w:rFonts w:ascii="Palatino Linotype" w:eastAsia="MS Mincho" w:hAnsi="Palatino Linotype" w:cs="Arial"/>
          <w:i/>
          <w:color w:val="000000" w:themeColor="text1"/>
          <w:szCs w:val="24"/>
          <w:lang w:eastAsia="es-ES"/>
        </w:rPr>
        <w:t xml:space="preserve"> II. Aquéllos que tengan esa calidad en razón de la naturaleza de las funciones que desempeñen y no de la designación que se dé al puesto. (…)”</w:t>
      </w:r>
    </w:p>
    <w:p w:rsidR="0084401F" w:rsidRPr="004C52D2" w:rsidRDefault="0084401F" w:rsidP="0084401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Del precepto citado se desprende que los trabajadores de confianza serán aquellos que requieran la intervención del titular del órgano u organismo de que se trate, y que a su vez este titular será el responsable realizar los nombramientos </w:t>
      </w:r>
      <w:r w:rsidRPr="004C52D2">
        <w:rPr>
          <w:rFonts w:ascii="Palatino Linotype" w:eastAsia="MS Mincho" w:hAnsi="Palatino Linotype" w:cs="Arial"/>
          <w:color w:val="000000" w:themeColor="text1"/>
          <w:sz w:val="24"/>
          <w:szCs w:val="24"/>
          <w:lang w:val="es-MX" w:eastAsia="es-ES"/>
        </w:rPr>
        <w:lastRenderedPageBreak/>
        <w:t xml:space="preserve">necesarios del personal requerido para la realización de actividades y funciones de acuerdo a la naturaleza del mismo. </w:t>
      </w:r>
    </w:p>
    <w:p w:rsidR="0084401F" w:rsidRPr="004C52D2" w:rsidRDefault="0084401F" w:rsidP="0084401F">
      <w:pPr>
        <w:pStyle w:val="Encabezado"/>
        <w:spacing w:line="360" w:lineRule="auto"/>
        <w:ind w:left="502"/>
        <w:jc w:val="both"/>
        <w:rPr>
          <w:rFonts w:ascii="Palatino Linotype" w:eastAsia="MS Mincho" w:hAnsi="Palatino Linotype" w:cs="Arial"/>
          <w:color w:val="000000" w:themeColor="text1"/>
          <w:sz w:val="24"/>
          <w:szCs w:val="24"/>
          <w:lang w:val="es-MX" w:eastAsia="es-ES"/>
        </w:rPr>
      </w:pPr>
    </w:p>
    <w:p w:rsidR="0084401F" w:rsidRPr="004C52D2" w:rsidRDefault="0084401F" w:rsidP="0084401F">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Es necesario mencionar que de acuerdo con el artículo 54 de la Ley del Trabajo de los Servidores Públicos del Estado de México y Municipios, cada institución pública contará con un ordenamiento en específico denominado “Reglamento de Condiciones Generales de Trabajo”: </w:t>
      </w:r>
    </w:p>
    <w:p w:rsidR="0084401F" w:rsidRPr="004C52D2" w:rsidRDefault="0084401F" w:rsidP="0084401F">
      <w:pPr>
        <w:rPr>
          <w:rFonts w:ascii="Palatino Linotype" w:eastAsia="MS Mincho" w:hAnsi="Palatino Linotype" w:cs="Arial"/>
          <w:color w:val="000000" w:themeColor="text1"/>
          <w:sz w:val="24"/>
          <w:szCs w:val="24"/>
          <w:lang w:eastAsia="es-ES"/>
        </w:rPr>
      </w:pPr>
    </w:p>
    <w:p w:rsidR="0084401F" w:rsidRPr="004C52D2" w:rsidRDefault="0084401F" w:rsidP="0084401F">
      <w:pPr>
        <w:pStyle w:val="Encabezado"/>
        <w:spacing w:line="360" w:lineRule="auto"/>
        <w:ind w:left="709"/>
        <w:jc w:val="both"/>
        <w:rPr>
          <w:rFonts w:ascii="Palatino Linotype" w:eastAsia="MS Mincho" w:hAnsi="Palatino Linotype" w:cs="Arial"/>
          <w:i/>
          <w:color w:val="000000" w:themeColor="text1"/>
          <w:szCs w:val="24"/>
          <w:lang w:eastAsia="es-ES"/>
        </w:rPr>
      </w:pPr>
      <w:r w:rsidRPr="004C52D2">
        <w:rPr>
          <w:rFonts w:ascii="Palatino Linotype" w:eastAsia="MS Mincho" w:hAnsi="Palatino Linotype" w:cs="Arial"/>
          <w:color w:val="000000" w:themeColor="text1"/>
          <w:sz w:val="24"/>
          <w:szCs w:val="24"/>
          <w:lang w:eastAsia="es-ES"/>
        </w:rPr>
        <w:tab/>
        <w:t>“</w:t>
      </w:r>
      <w:r w:rsidRPr="004C52D2">
        <w:rPr>
          <w:rFonts w:ascii="Palatino Linotype" w:eastAsia="MS Mincho" w:hAnsi="Palatino Linotype" w:cs="Arial"/>
          <w:i/>
          <w:color w:val="000000" w:themeColor="text1"/>
          <w:szCs w:val="24"/>
          <w:lang w:eastAsia="es-ES"/>
        </w:rPr>
        <w:t xml:space="preserve">ARTÍCULO 54. Cada institución pública o, en su caso, dependencia, en razón de la naturaleza de sus funciones, contará con un </w:t>
      </w:r>
      <w:r w:rsidRPr="004C52D2">
        <w:rPr>
          <w:rFonts w:ascii="Palatino Linotype" w:eastAsia="MS Mincho" w:hAnsi="Palatino Linotype" w:cs="Arial"/>
          <w:b/>
          <w:i/>
          <w:color w:val="000000" w:themeColor="text1"/>
          <w:szCs w:val="24"/>
          <w:u w:val="single"/>
          <w:lang w:eastAsia="es-ES"/>
        </w:rPr>
        <w:t>Reglamento de Condiciones Generales de Trabajo aplicables a los servidores públicos sindicalizados y generales</w:t>
      </w:r>
      <w:r w:rsidRPr="004C52D2">
        <w:rPr>
          <w:rFonts w:ascii="Palatino Linotype" w:eastAsia="MS Mincho" w:hAnsi="Palatino Linotype" w:cs="Arial"/>
          <w:i/>
          <w:color w:val="000000" w:themeColor="text1"/>
          <w:szCs w:val="24"/>
          <w:lang w:eastAsia="es-ES"/>
        </w:rPr>
        <w:t>.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rsidR="0084401F" w:rsidRPr="004C52D2" w:rsidRDefault="0084401F" w:rsidP="0084401F">
      <w:pPr>
        <w:pStyle w:val="Prrafodelista"/>
        <w:rPr>
          <w:rFonts w:ascii="Palatino Linotype" w:eastAsia="MS Mincho" w:hAnsi="Palatino Linotype" w:cs="Arial"/>
          <w:color w:val="000000" w:themeColor="text1"/>
          <w:szCs w:val="24"/>
          <w:lang w:val="es-MX" w:eastAsia="es-ES"/>
        </w:rPr>
      </w:pPr>
    </w:p>
    <w:p w:rsidR="00DE7AFD" w:rsidRPr="004C52D2" w:rsidRDefault="0084401F" w:rsidP="00BF4F55">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Del párrafo citado con antelación, se desprende que dicho ordenamiento también abarca lo concerniente con el personal sindicalizado y que las condiciones a </w:t>
      </w:r>
      <w:r w:rsidRPr="004C52D2">
        <w:rPr>
          <w:rFonts w:ascii="Palatino Linotype" w:eastAsia="MS Mincho" w:hAnsi="Palatino Linotype" w:cs="Arial"/>
          <w:color w:val="000000" w:themeColor="text1"/>
          <w:sz w:val="24"/>
          <w:szCs w:val="24"/>
          <w:lang w:val="es-MX" w:eastAsia="es-ES"/>
        </w:rPr>
        <w:lastRenderedPageBreak/>
        <w:t xml:space="preserve">las cuales estarán sujetos los trabajadores pertenecientes a este gremio quedaran establecidas en el convenio sindical respectivo. </w:t>
      </w:r>
    </w:p>
    <w:p w:rsidR="00BF4F55" w:rsidRPr="004C52D2" w:rsidRDefault="00BF4F55" w:rsidP="00BF4F55">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Ahora bien,  resulta oportuno citar al Reglamento Orgánico de la Administración Pública Municipal de Tultepec, en el cual en su artículo 16 , fracción XVIII dispone lo siguiente:  </w:t>
      </w:r>
    </w:p>
    <w:p w:rsidR="00BF4F55" w:rsidRPr="004C52D2" w:rsidRDefault="00BF4F55" w:rsidP="00BA24DC">
      <w:pPr>
        <w:pStyle w:val="Encabezado"/>
        <w:tabs>
          <w:tab w:val="left" w:pos="567"/>
          <w:tab w:val="left" w:pos="709"/>
        </w:tabs>
        <w:spacing w:line="360" w:lineRule="auto"/>
        <w:ind w:left="851"/>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Artículo 16.- Para el despacho, estudio y planeación de los diversos asuntos de la administración municipal centralizada, el Ayuntamiento contará con las siguientes dependencias:</w:t>
      </w:r>
      <w:r w:rsidRPr="004C52D2">
        <w:rPr>
          <w:rFonts w:ascii="Palatino Linotype" w:eastAsia="MS Mincho" w:hAnsi="Palatino Linotype" w:cs="Arial"/>
          <w:i/>
          <w:color w:val="000000" w:themeColor="text1"/>
          <w:sz w:val="24"/>
          <w:szCs w:val="24"/>
          <w:lang w:val="es-MX" w:eastAsia="es-ES"/>
        </w:rPr>
        <w:cr/>
      </w:r>
      <w:r w:rsidRPr="004C52D2">
        <w:rPr>
          <w:i/>
        </w:rPr>
        <w:t xml:space="preserve"> </w:t>
      </w:r>
      <w:r w:rsidRPr="004C52D2">
        <w:rPr>
          <w:rFonts w:ascii="Palatino Linotype" w:eastAsia="MS Mincho" w:hAnsi="Palatino Linotype" w:cs="Arial"/>
          <w:i/>
          <w:color w:val="000000" w:themeColor="text1"/>
          <w:sz w:val="24"/>
          <w:szCs w:val="24"/>
          <w:lang w:val="es-MX" w:eastAsia="es-ES"/>
        </w:rPr>
        <w:t>XVIII.- Jefatura de la Oficina de Recursos Humanos;</w:t>
      </w:r>
    </w:p>
    <w:p w:rsidR="00BF4F55" w:rsidRPr="004C52D2" w:rsidRDefault="00BF4F55" w:rsidP="00BF4F55">
      <w:pPr>
        <w:pStyle w:val="Encabezado"/>
        <w:numPr>
          <w:ilvl w:val="0"/>
          <w:numId w:val="30"/>
        </w:numPr>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De la misma manera, dicha normatividad en sus  artículos 55  y 56 disponen lo siguiente: </w:t>
      </w:r>
    </w:p>
    <w:p w:rsidR="00BF4F55" w:rsidRPr="004C52D2" w:rsidRDefault="00BF4F55" w:rsidP="00BA24DC">
      <w:pPr>
        <w:pStyle w:val="Encabezado"/>
        <w:tabs>
          <w:tab w:val="left" w:pos="567"/>
          <w:tab w:val="left" w:pos="709"/>
        </w:tabs>
        <w:spacing w:line="360" w:lineRule="auto"/>
        <w:ind w:left="851"/>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Artículo 55.- La Jefatura de la Oficina de Recursos Humanos es la unidad administrativa encargada de dar cumplimiento a las disposiciones legales que rijan las relaciones de trabajo entre el municipio y sus servidores públicos.</w:t>
      </w:r>
    </w:p>
    <w:p w:rsidR="00BF4F55" w:rsidRPr="004C52D2" w:rsidRDefault="00BF4F55" w:rsidP="00BF4F55">
      <w:pPr>
        <w:pStyle w:val="Encabezado"/>
        <w:tabs>
          <w:tab w:val="left" w:pos="567"/>
          <w:tab w:val="left" w:pos="709"/>
        </w:tabs>
        <w:spacing w:line="360" w:lineRule="auto"/>
        <w:jc w:val="both"/>
        <w:rPr>
          <w:rFonts w:ascii="Palatino Linotype" w:eastAsia="MS Mincho" w:hAnsi="Palatino Linotype" w:cs="Arial"/>
          <w:i/>
          <w:color w:val="000000" w:themeColor="text1"/>
          <w:sz w:val="24"/>
          <w:szCs w:val="24"/>
          <w:lang w:val="es-MX" w:eastAsia="es-ES"/>
        </w:rPr>
      </w:pPr>
    </w:p>
    <w:p w:rsidR="00BF4F55" w:rsidRPr="004C52D2" w:rsidRDefault="00BF4F55" w:rsidP="00BF4F55">
      <w:pPr>
        <w:pStyle w:val="Encabezado"/>
        <w:tabs>
          <w:tab w:val="left" w:pos="567"/>
          <w:tab w:val="left" w:pos="709"/>
        </w:tabs>
        <w:spacing w:line="360" w:lineRule="auto"/>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Artículo 56.- Compete a la Jefatura de la Oficina de Recursos Humanos las siguientes atribuciones:</w:t>
      </w:r>
    </w:p>
    <w:p w:rsidR="00BF4F55" w:rsidRPr="004C52D2" w:rsidRDefault="00BF4F55" w:rsidP="00BF4F55">
      <w:pPr>
        <w:pStyle w:val="Encabezado"/>
        <w:tabs>
          <w:tab w:val="left" w:pos="567"/>
          <w:tab w:val="left" w:pos="709"/>
        </w:tabs>
        <w:spacing w:line="360" w:lineRule="auto"/>
        <w:ind w:left="567" w:hanging="567"/>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b/>
      </w:r>
      <w:r w:rsidRPr="004C52D2">
        <w:rPr>
          <w:rFonts w:ascii="Palatino Linotype" w:eastAsia="MS Mincho" w:hAnsi="Palatino Linotype" w:cs="Arial"/>
          <w:i/>
          <w:color w:val="000000" w:themeColor="text1"/>
          <w:sz w:val="24"/>
          <w:szCs w:val="24"/>
          <w:lang w:val="es-MX" w:eastAsia="es-ES"/>
        </w:rPr>
        <w:tab/>
        <w:t xml:space="preserve">I.- Hacer que se cumplan cabalmente las disposiciones </w:t>
      </w:r>
      <w:r w:rsidRPr="004C52D2">
        <w:rPr>
          <w:rFonts w:ascii="Palatino Linotype" w:eastAsia="MS Mincho" w:hAnsi="Palatino Linotype" w:cs="Arial"/>
          <w:i/>
          <w:color w:val="000000" w:themeColor="text1"/>
          <w:sz w:val="24"/>
          <w:szCs w:val="24"/>
          <w:lang w:val="es-MX" w:eastAsia="es-ES"/>
        </w:rPr>
        <w:tab/>
        <w:t>legales que rijan las relaciones de trabajo y de servicio entre el municipio y los servidores públicos;</w:t>
      </w:r>
    </w:p>
    <w:p w:rsidR="00B2237A" w:rsidRPr="004C52D2" w:rsidRDefault="00B2237A" w:rsidP="00BF4F55">
      <w:pPr>
        <w:pStyle w:val="Encabezado"/>
        <w:tabs>
          <w:tab w:val="left" w:pos="567"/>
          <w:tab w:val="left" w:pos="709"/>
        </w:tabs>
        <w:spacing w:line="360" w:lineRule="auto"/>
        <w:ind w:left="567" w:hanging="567"/>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b/>
        <w:t>(…)</w:t>
      </w:r>
    </w:p>
    <w:p w:rsidR="00B2237A" w:rsidRPr="004C52D2" w:rsidRDefault="00B2237A" w:rsidP="00B2237A">
      <w:pPr>
        <w:pStyle w:val="Encabezado"/>
        <w:tabs>
          <w:tab w:val="left" w:pos="567"/>
          <w:tab w:val="left" w:pos="709"/>
        </w:tabs>
        <w:spacing w:line="360" w:lineRule="auto"/>
        <w:ind w:left="567"/>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IV.- Cumplir y hacer cumplir el convenio de prestaciones que celebre el Ayuntamiento con el Sindicato Único de Trabajadores del Estado y Municipios;</w:t>
      </w:r>
    </w:p>
    <w:p w:rsidR="00BF4F55" w:rsidRPr="004C52D2" w:rsidRDefault="00BF4F55" w:rsidP="00BF4F55">
      <w:pPr>
        <w:pStyle w:val="Encabezado"/>
        <w:tabs>
          <w:tab w:val="left" w:pos="567"/>
          <w:tab w:val="left" w:pos="709"/>
        </w:tabs>
        <w:spacing w:line="360" w:lineRule="auto"/>
        <w:ind w:left="567"/>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VI.- Llevar e integrar los expedientes de los servidores públicos que prestan sus servicios en el Gobierno Municipal, con los datos y documentos que exija la legislación y reglamentos aplicables;</w:t>
      </w:r>
    </w:p>
    <w:p w:rsidR="00DE7AFD" w:rsidRPr="004C52D2" w:rsidRDefault="00B2237A" w:rsidP="00DE7AFD">
      <w:pPr>
        <w:tabs>
          <w:tab w:val="left" w:pos="1134"/>
        </w:tabs>
        <w:spacing w:line="360" w:lineRule="auto"/>
        <w:jc w:val="both"/>
        <w:rPr>
          <w:rFonts w:ascii="Palatino Linotype" w:hAnsi="Palatino Linotype"/>
          <w:i/>
          <w:color w:val="000000" w:themeColor="text1"/>
          <w:sz w:val="24"/>
          <w:szCs w:val="24"/>
          <w:lang w:val="es-MX"/>
        </w:rPr>
      </w:pPr>
      <w:r w:rsidRPr="004C52D2">
        <w:rPr>
          <w:rFonts w:ascii="Palatino Linotype" w:hAnsi="Palatino Linotype"/>
          <w:i/>
          <w:color w:val="000000" w:themeColor="text1"/>
          <w:sz w:val="24"/>
          <w:szCs w:val="24"/>
          <w:lang w:val="es-MX"/>
        </w:rPr>
        <w:lastRenderedPageBreak/>
        <w:tab/>
        <w:t>(…)</w:t>
      </w:r>
    </w:p>
    <w:p w:rsidR="00B2237A" w:rsidRPr="004C52D2" w:rsidRDefault="00B2237A" w:rsidP="00B2237A">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hAnsi="Palatino Linotype"/>
          <w:color w:val="000000" w:themeColor="text1"/>
          <w:sz w:val="24"/>
          <w:szCs w:val="24"/>
          <w:lang w:val="es-MX"/>
        </w:rPr>
        <w:t>De lo anterior se desprende que si bien el SUJETO OBL</w:t>
      </w:r>
      <w:r w:rsidR="00BA24DC" w:rsidRPr="004C52D2">
        <w:rPr>
          <w:rFonts w:ascii="Palatino Linotype" w:hAnsi="Palatino Linotype"/>
          <w:color w:val="000000" w:themeColor="text1"/>
          <w:sz w:val="24"/>
          <w:szCs w:val="24"/>
          <w:lang w:val="es-MX"/>
        </w:rPr>
        <w:t>I</w:t>
      </w:r>
      <w:r w:rsidRPr="004C52D2">
        <w:rPr>
          <w:rFonts w:ascii="Palatino Linotype" w:hAnsi="Palatino Linotype"/>
          <w:color w:val="000000" w:themeColor="text1"/>
          <w:sz w:val="24"/>
          <w:szCs w:val="24"/>
          <w:lang w:val="es-MX"/>
        </w:rPr>
        <w:t xml:space="preserve">GADO cuenta con un </w:t>
      </w:r>
      <w:r w:rsidR="00BA24DC" w:rsidRPr="004C52D2">
        <w:rPr>
          <w:rFonts w:ascii="Palatino Linotype" w:hAnsi="Palatino Linotype"/>
          <w:color w:val="000000" w:themeColor="text1"/>
          <w:sz w:val="24"/>
          <w:szCs w:val="24"/>
          <w:lang w:val="es-MX"/>
        </w:rPr>
        <w:t>área</w:t>
      </w:r>
      <w:r w:rsidRPr="004C52D2">
        <w:rPr>
          <w:rFonts w:ascii="Palatino Linotype" w:hAnsi="Palatino Linotype"/>
          <w:color w:val="000000" w:themeColor="text1"/>
          <w:sz w:val="24"/>
          <w:szCs w:val="24"/>
          <w:lang w:val="es-MX"/>
        </w:rPr>
        <w:t xml:space="preserve"> administrativo especifica en la cual tiene como competencia conservar y dirigir el control documental de la información relativa a las relaciones de trabajo celebradas entre los servidores públicos adscritos al mismo; ésta área resulta ser la </w:t>
      </w:r>
      <w:proofErr w:type="spellStart"/>
      <w:r w:rsidRPr="004C52D2">
        <w:rPr>
          <w:rFonts w:ascii="Palatino Linotype" w:hAnsi="Palatino Linotype"/>
          <w:color w:val="000000" w:themeColor="text1"/>
          <w:sz w:val="24"/>
          <w:szCs w:val="24"/>
          <w:lang w:val="es-MX"/>
        </w:rPr>
        <w:t>Jefaura</w:t>
      </w:r>
      <w:proofErr w:type="spellEnd"/>
      <w:r w:rsidRPr="004C52D2">
        <w:rPr>
          <w:rFonts w:ascii="Palatino Linotype" w:hAnsi="Palatino Linotype"/>
          <w:color w:val="000000" w:themeColor="text1"/>
          <w:sz w:val="24"/>
          <w:szCs w:val="24"/>
          <w:lang w:val="es-MX"/>
        </w:rPr>
        <w:t xml:space="preserve"> de Recursos Humanos, la cual </w:t>
      </w:r>
      <w:r w:rsidRPr="004C52D2">
        <w:rPr>
          <w:rFonts w:ascii="Palatino Linotype" w:eastAsia="MS Mincho" w:hAnsi="Palatino Linotype" w:cs="Arial"/>
          <w:color w:val="000000" w:themeColor="text1"/>
          <w:sz w:val="24"/>
          <w:szCs w:val="24"/>
          <w:lang w:val="es-MX" w:eastAsia="es-ES"/>
        </w:rPr>
        <w:t>como área o enlace que posiblemente pueda poseer dicha información.</w:t>
      </w:r>
    </w:p>
    <w:p w:rsidR="00B2237A" w:rsidRPr="004C52D2" w:rsidRDefault="00B2237A" w:rsidP="00BA24DC">
      <w:pPr>
        <w:pStyle w:val="Prrafodelista"/>
        <w:numPr>
          <w:ilvl w:val="0"/>
          <w:numId w:val="30"/>
        </w:numPr>
        <w:tabs>
          <w:tab w:val="left" w:pos="1134"/>
        </w:tabs>
        <w:spacing w:line="360" w:lineRule="auto"/>
        <w:ind w:left="0" w:firstLine="0"/>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 xml:space="preserve">Asimismo, dentro de sus facultades es posible observar que respecto al personal sindicalizado, también resulta ser el área competente para administra dicha información, pues en su fracción cuarta refiere el convenio sindical respectivo de tal manera que ello implica la existencia de dicho personal, y por lo tanto los soportes documentales respecto de esta circunstancia. </w:t>
      </w:r>
    </w:p>
    <w:p w:rsidR="00B2237A" w:rsidRPr="004C52D2" w:rsidRDefault="00B2237A" w:rsidP="00B2237A">
      <w:pPr>
        <w:pStyle w:val="Prrafodelista"/>
        <w:numPr>
          <w:ilvl w:val="0"/>
          <w:numId w:val="30"/>
        </w:numPr>
        <w:tabs>
          <w:tab w:val="left" w:pos="567"/>
          <w:tab w:val="left" w:pos="709"/>
        </w:tabs>
        <w:spacing w:before="240" w:after="360" w:line="360" w:lineRule="auto"/>
        <w:ind w:left="0" w:firstLine="0"/>
        <w:jc w:val="both"/>
        <w:rPr>
          <w:rFonts w:ascii="Palatino Linotype" w:hAnsi="Palatino Linotype" w:cs="Arial"/>
          <w:bCs/>
          <w:color w:val="000000" w:themeColor="text1"/>
          <w:sz w:val="24"/>
          <w:szCs w:val="24"/>
        </w:rPr>
      </w:pPr>
      <w:r w:rsidRPr="004C52D2">
        <w:rPr>
          <w:rFonts w:ascii="Palatino Linotype" w:hAnsi="Palatino Linotype"/>
          <w:color w:val="000000" w:themeColor="text1"/>
          <w:sz w:val="24"/>
          <w:szCs w:val="24"/>
        </w:rPr>
        <w:t>Con lo anterior se concluye que la información concerniente a la relación laboral de cada uno de los servidores públicos ya sean de confianza o sindicalizados puede encontrarse establecida en documentos ya existentes y que obren en las mencionadas unidades administrativas.</w:t>
      </w:r>
    </w:p>
    <w:p w:rsidR="00B2237A" w:rsidRPr="004C52D2" w:rsidRDefault="00B2237A" w:rsidP="00BA24DC">
      <w:pPr>
        <w:pStyle w:val="Prrafodelista"/>
        <w:numPr>
          <w:ilvl w:val="0"/>
          <w:numId w:val="30"/>
        </w:numPr>
        <w:tabs>
          <w:tab w:val="left" w:pos="1134"/>
        </w:tabs>
        <w:spacing w:line="360" w:lineRule="auto"/>
        <w:ind w:left="0" w:firstLine="0"/>
        <w:jc w:val="both"/>
        <w:rPr>
          <w:rFonts w:ascii="Palatino Linotype" w:hAnsi="Palatino Linotype"/>
          <w:color w:val="000000" w:themeColor="text1"/>
          <w:sz w:val="24"/>
          <w:szCs w:val="24"/>
          <w:lang w:val="es-MX"/>
        </w:rPr>
      </w:pPr>
      <w:r w:rsidRPr="004C52D2">
        <w:rPr>
          <w:rFonts w:ascii="Palatino Linotype" w:hAnsi="Palatino Linotype"/>
          <w:color w:val="000000" w:themeColor="text1"/>
          <w:sz w:val="24"/>
          <w:szCs w:val="24"/>
          <w:lang w:val="es-MX"/>
        </w:rPr>
        <w:t xml:space="preserve">De tal manera que </w:t>
      </w:r>
      <w:r w:rsidRPr="004C52D2">
        <w:rPr>
          <w:rFonts w:ascii="Palatino Linotype" w:hAnsi="Palatino Linotype" w:cs="Arial"/>
          <w:bCs/>
          <w:color w:val="000000" w:themeColor="text1"/>
          <w:sz w:val="24"/>
          <w:szCs w:val="24"/>
        </w:rPr>
        <w:t xml:space="preserve">dicha información generalmente se desprende de la misma nómina, al constituir un documento en el que conste el pago de salarios;  motivo por el cual este </w:t>
      </w:r>
      <w:r w:rsidRPr="004C52D2">
        <w:rPr>
          <w:rFonts w:ascii="Palatino Linotype" w:hAnsi="Palatino Linotype" w:cs="Arial"/>
          <w:b/>
          <w:bCs/>
          <w:color w:val="000000" w:themeColor="text1"/>
          <w:sz w:val="24"/>
          <w:szCs w:val="24"/>
        </w:rPr>
        <w:t xml:space="preserve">Órgano Garante </w:t>
      </w:r>
      <w:r w:rsidRPr="004C52D2">
        <w:rPr>
          <w:rFonts w:ascii="Palatino Linotype" w:hAnsi="Palatino Linotype" w:cs="Arial"/>
          <w:bCs/>
          <w:color w:val="000000" w:themeColor="text1"/>
          <w:sz w:val="24"/>
          <w:szCs w:val="24"/>
        </w:rPr>
        <w:t>considera dable ordenar la entrega de la nómina general correspondiente a la primer y segunda quincena del mes de marzo de dos mil dieciocho, en versión publica, del personal adscrito Ayuntamiento de Tultepec con referencia específica a los trabajadores de confianza, sindicalizados</w:t>
      </w:r>
      <w:r w:rsidR="0088250B" w:rsidRPr="004C52D2">
        <w:rPr>
          <w:rFonts w:ascii="Palatino Linotype" w:hAnsi="Palatino Linotype" w:cs="Arial"/>
          <w:bCs/>
          <w:color w:val="000000" w:themeColor="text1"/>
          <w:sz w:val="24"/>
          <w:szCs w:val="24"/>
        </w:rPr>
        <w:t>.</w:t>
      </w:r>
    </w:p>
    <w:p w:rsidR="0088250B" w:rsidRPr="004C52D2" w:rsidRDefault="0088250B" w:rsidP="0088250B">
      <w:pPr>
        <w:pStyle w:val="Ttulo2"/>
        <w:numPr>
          <w:ilvl w:val="0"/>
          <w:numId w:val="22"/>
        </w:numPr>
        <w:rPr>
          <w:rFonts w:ascii="Palatino Linotype" w:hAnsi="Palatino Linotype"/>
          <w:b/>
          <w:color w:val="000000" w:themeColor="text1"/>
          <w:sz w:val="24"/>
        </w:rPr>
      </w:pPr>
      <w:bookmarkStart w:id="8" w:name="_Toc532816863"/>
      <w:r w:rsidRPr="004C52D2">
        <w:rPr>
          <w:rFonts w:ascii="Palatino Linotype" w:hAnsi="Palatino Linotype"/>
          <w:b/>
          <w:color w:val="000000" w:themeColor="text1"/>
          <w:sz w:val="24"/>
        </w:rPr>
        <w:t>De las prestaciones adicionales</w:t>
      </w:r>
      <w:bookmarkEnd w:id="8"/>
      <w:r w:rsidRPr="004C52D2">
        <w:rPr>
          <w:rFonts w:ascii="Palatino Linotype" w:hAnsi="Palatino Linotype"/>
          <w:b/>
          <w:color w:val="000000" w:themeColor="text1"/>
          <w:sz w:val="24"/>
        </w:rPr>
        <w:t xml:space="preserve"> </w:t>
      </w:r>
    </w:p>
    <w:p w:rsidR="0088250B" w:rsidRPr="004C52D2" w:rsidRDefault="0088250B" w:rsidP="0088250B">
      <w:pPr>
        <w:rPr>
          <w:lang w:val="es-MX"/>
        </w:rPr>
      </w:pPr>
    </w:p>
    <w:p w:rsidR="0088250B" w:rsidRPr="004C52D2" w:rsidRDefault="0088250B" w:rsidP="0088250B">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lastRenderedPageBreak/>
        <w:t xml:space="preserve">Por otro lado, respecto a la solicitud del </w:t>
      </w:r>
      <w:r w:rsidRPr="004C52D2">
        <w:rPr>
          <w:rFonts w:ascii="Palatino Linotype" w:hAnsi="Palatino Linotype" w:cs="Arial"/>
          <w:b/>
          <w:bCs/>
          <w:color w:val="000000" w:themeColor="text1"/>
          <w:sz w:val="24"/>
        </w:rPr>
        <w:t>RECURRENTE</w:t>
      </w:r>
      <w:r w:rsidRPr="004C52D2">
        <w:rPr>
          <w:rFonts w:ascii="Palatino Linotype" w:hAnsi="Palatino Linotype" w:cs="Arial"/>
          <w:bCs/>
          <w:color w:val="000000" w:themeColor="text1"/>
          <w:sz w:val="24"/>
        </w:rPr>
        <w:t xml:space="preserve"> por cuanto hace a las prestaciones que pudieran percibir los servidores públicos adscritos al </w:t>
      </w:r>
      <w:r w:rsidRPr="004C52D2">
        <w:rPr>
          <w:rFonts w:ascii="Palatino Linotype" w:hAnsi="Palatino Linotype" w:cs="Arial"/>
          <w:b/>
          <w:bCs/>
          <w:color w:val="000000" w:themeColor="text1"/>
          <w:sz w:val="24"/>
        </w:rPr>
        <w:t xml:space="preserve">Ayuntamiento de Tultepec </w:t>
      </w:r>
      <w:r w:rsidRPr="004C52D2">
        <w:rPr>
          <w:rFonts w:ascii="Palatino Linotype" w:hAnsi="Palatino Linotype"/>
          <w:b/>
          <w:color w:val="000000" w:themeColor="text1"/>
          <w:sz w:val="24"/>
          <w:lang w:val="es-MX"/>
        </w:rPr>
        <w:t xml:space="preserve">, </w:t>
      </w:r>
      <w:r w:rsidRPr="004C52D2">
        <w:rPr>
          <w:rFonts w:ascii="Palatino Linotype" w:hAnsi="Palatino Linotype"/>
          <w:color w:val="000000" w:themeColor="text1"/>
          <w:sz w:val="24"/>
          <w:lang w:val="es-MX"/>
        </w:rPr>
        <w:t xml:space="preserve">consistentes en </w:t>
      </w:r>
      <w:r w:rsidRPr="004C52D2">
        <w:rPr>
          <w:rFonts w:ascii="Palatino Linotype" w:hAnsi="Palatino Linotype"/>
          <w:b/>
          <w:color w:val="000000" w:themeColor="text1"/>
          <w:sz w:val="24"/>
          <w:lang w:val="es-MX"/>
        </w:rPr>
        <w:t xml:space="preserve">sobresueldo, compensaciones , horas extras, comisiones, apoyos escolares, excedentes o similares </w:t>
      </w:r>
      <w:r w:rsidRPr="004C52D2">
        <w:rPr>
          <w:rFonts w:ascii="Palatino Linotype" w:hAnsi="Palatino Linotype"/>
          <w:color w:val="000000" w:themeColor="text1"/>
          <w:sz w:val="24"/>
          <w:lang w:val="es-MX"/>
        </w:rPr>
        <w:t xml:space="preserve"> el </w:t>
      </w:r>
      <w:r w:rsidRPr="004C52D2">
        <w:rPr>
          <w:rFonts w:ascii="Palatino Linotype" w:hAnsi="Palatino Linotype"/>
          <w:b/>
          <w:color w:val="000000" w:themeColor="text1"/>
          <w:sz w:val="24"/>
          <w:lang w:val="es-MX"/>
        </w:rPr>
        <w:t>SUJETO OBLIGADO</w:t>
      </w:r>
      <w:r w:rsidRPr="004C52D2">
        <w:rPr>
          <w:rFonts w:ascii="Palatino Linotype" w:hAnsi="Palatino Linotype"/>
          <w:color w:val="000000" w:themeColor="text1"/>
          <w:sz w:val="24"/>
          <w:lang w:val="es-MX"/>
        </w:rPr>
        <w:t xml:space="preserve">, se determina lo siguiente: </w:t>
      </w:r>
    </w:p>
    <w:p w:rsidR="0088250B" w:rsidRPr="004C52D2" w:rsidRDefault="0088250B" w:rsidP="0088250B">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Para el caso en particular de las horas extras, sirve citar a la Ley del Trabajo de los Servidores Públicos al Servicio del Estado y Municipios, la cual en su artículo 64 que dispone lo siguiente: </w:t>
      </w:r>
    </w:p>
    <w:p w:rsidR="0088250B" w:rsidRPr="004C52D2" w:rsidRDefault="0088250B" w:rsidP="0088250B">
      <w:pPr>
        <w:ind w:left="993"/>
        <w:jc w:val="both"/>
        <w:rPr>
          <w:rFonts w:ascii="Palatino Linotype" w:hAnsi="Palatino Linotype"/>
          <w:i/>
          <w:color w:val="000000" w:themeColor="text1"/>
        </w:rPr>
      </w:pPr>
      <w:r w:rsidRPr="004C52D2">
        <w:rPr>
          <w:rFonts w:ascii="Palatino Linotype" w:hAnsi="Palatino Linotype"/>
          <w:i/>
          <w:color w:val="000000" w:themeColor="text1"/>
          <w:sz w:val="24"/>
        </w:rPr>
        <w:t>“</w:t>
      </w:r>
      <w:r w:rsidRPr="004C52D2">
        <w:rPr>
          <w:rFonts w:ascii="Palatino Linotype" w:hAnsi="Palatino Linotype"/>
          <w:i/>
          <w:color w:val="000000" w:themeColor="text1"/>
        </w:rPr>
        <w:t xml:space="preserve">ARTÍCULO 64. Cuando por circunstancias especiales deban aumentarse las horas de trabajo establecidas, éstas serán consideradas </w:t>
      </w:r>
      <w:r w:rsidRPr="004C52D2">
        <w:rPr>
          <w:rFonts w:ascii="Palatino Linotype" w:hAnsi="Palatino Linotype"/>
          <w:b/>
          <w:i/>
          <w:color w:val="000000" w:themeColor="text1"/>
          <w:u w:val="single"/>
        </w:rPr>
        <w:t>como extraordinarias</w:t>
      </w:r>
      <w:r w:rsidRPr="004C52D2">
        <w:rPr>
          <w:rFonts w:ascii="Palatino Linotype" w:hAnsi="Palatino Linotype"/>
          <w:i/>
          <w:color w:val="000000" w:themeColor="text1"/>
        </w:rPr>
        <w:t xml:space="preserve"> y no deberán exceder de tres horas diarias ni de tres veces consecutivas en una semana, con excepción de lo señalado en la fracción I del artículo 57 de esta ley. </w:t>
      </w:r>
    </w:p>
    <w:p w:rsidR="0088250B" w:rsidRPr="004C52D2" w:rsidRDefault="0088250B" w:rsidP="0088250B">
      <w:pPr>
        <w:ind w:left="993"/>
        <w:jc w:val="both"/>
        <w:rPr>
          <w:rFonts w:ascii="Palatino Linotype" w:hAnsi="Palatino Linotype"/>
          <w:i/>
          <w:color w:val="000000" w:themeColor="text1"/>
          <w:lang w:val="es-MX"/>
        </w:rPr>
      </w:pPr>
      <w:r w:rsidRPr="004C52D2">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rsidR="0088250B" w:rsidRPr="004C52D2" w:rsidRDefault="0088250B" w:rsidP="0088250B">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lang w:val="es-MX"/>
        </w:rPr>
      </w:pPr>
      <w:r w:rsidRPr="004C52D2">
        <w:rPr>
          <w:rFonts w:ascii="Palatino Linotype" w:hAnsi="Palatino Linotype" w:cs="Arial"/>
          <w:bCs/>
          <w:color w:val="000000" w:themeColor="text1"/>
          <w:sz w:val="24"/>
        </w:rPr>
        <w:t xml:space="preserve">Del precepto citado, se deduce que las horas extraordinarias consistirán en el tiempo adicional a la jornada de trabajo de los servidores públicos, así mismo se señala la forma en la cual serán pagadas de acuerdo a la cantidad de las mismas; motivo por el cual dicha prestación se encuentra sujeta a la situación en particular de cada servidor público, más no así a todos. </w:t>
      </w:r>
    </w:p>
    <w:p w:rsidR="0088250B" w:rsidRPr="004C52D2" w:rsidRDefault="0088250B" w:rsidP="0088250B">
      <w:pPr>
        <w:pStyle w:val="Prrafodelista"/>
        <w:tabs>
          <w:tab w:val="left" w:pos="567"/>
        </w:tabs>
        <w:spacing w:before="240" w:after="360" w:line="360" w:lineRule="auto"/>
        <w:ind w:left="142"/>
        <w:jc w:val="both"/>
        <w:rPr>
          <w:rFonts w:ascii="Palatino Linotype" w:hAnsi="Palatino Linotype"/>
          <w:color w:val="000000" w:themeColor="text1"/>
          <w:sz w:val="24"/>
          <w:lang w:val="es-MX"/>
        </w:rPr>
      </w:pPr>
    </w:p>
    <w:p w:rsidR="0088250B" w:rsidRPr="004C52D2" w:rsidRDefault="0088250B" w:rsidP="0088250B">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C52D2">
        <w:rPr>
          <w:rFonts w:ascii="Palatino Linotype" w:hAnsi="Palatino Linotype"/>
          <w:color w:val="000000" w:themeColor="text1"/>
          <w:sz w:val="24"/>
          <w:lang w:val="es-MX"/>
        </w:rPr>
        <w:t xml:space="preserve">En este sentido, respecto a todas y cada una de las prestaciones solicitadas, al ser consideradas como adicionales al salario que perciben los servidores públicos, si bien es cierto no forman parte de las percepciones obligatorias del personal del multicitado organismo, también </w:t>
      </w:r>
      <w:r w:rsidRPr="004C52D2">
        <w:rPr>
          <w:rFonts w:ascii="Palatino Linotype" w:hAnsi="Palatino Linotype"/>
          <w:b/>
          <w:color w:val="000000" w:themeColor="text1"/>
          <w:sz w:val="24"/>
          <w:lang w:val="es-MX"/>
        </w:rPr>
        <w:t xml:space="preserve">lo es que no se tiene la certeza de que la totalidad </w:t>
      </w:r>
      <w:r w:rsidRPr="004C52D2">
        <w:rPr>
          <w:rFonts w:ascii="Palatino Linotype" w:hAnsi="Palatino Linotype"/>
          <w:b/>
          <w:color w:val="000000" w:themeColor="text1"/>
          <w:sz w:val="24"/>
          <w:lang w:val="es-MX"/>
        </w:rPr>
        <w:lastRenderedPageBreak/>
        <w:t xml:space="preserve">de los servidores las perciban </w:t>
      </w:r>
      <w:r w:rsidRPr="004C52D2">
        <w:rPr>
          <w:rFonts w:ascii="Palatino Linotype" w:hAnsi="Palatino Linotype"/>
          <w:color w:val="000000" w:themeColor="text1"/>
          <w:sz w:val="24"/>
          <w:lang w:val="es-MX"/>
        </w:rPr>
        <w:t>o que en  un sentido afirmativo sean efectivamente pagadas a los mismos.</w:t>
      </w:r>
    </w:p>
    <w:p w:rsidR="0088250B" w:rsidRPr="004C52D2" w:rsidRDefault="0088250B" w:rsidP="0088250B">
      <w:pPr>
        <w:pStyle w:val="Prrafodelista"/>
        <w:tabs>
          <w:tab w:val="left" w:pos="567"/>
        </w:tabs>
        <w:spacing w:before="240" w:after="360" w:line="360" w:lineRule="auto"/>
        <w:ind w:left="142"/>
        <w:jc w:val="both"/>
        <w:rPr>
          <w:rFonts w:ascii="Palatino Linotype" w:hAnsi="Palatino Linotype" w:cs="Arial"/>
          <w:bCs/>
          <w:color w:val="000000" w:themeColor="text1"/>
          <w:sz w:val="24"/>
        </w:rPr>
      </w:pPr>
    </w:p>
    <w:p w:rsidR="0088250B" w:rsidRPr="004C52D2" w:rsidRDefault="0088250B" w:rsidP="0088250B">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Sin embargo, dada la naturaleza de la información solicitada,  es posible que el </w:t>
      </w:r>
      <w:r w:rsidRPr="004C52D2">
        <w:rPr>
          <w:rFonts w:ascii="Palatino Linotype" w:hAnsi="Palatino Linotype" w:cs="Arial"/>
          <w:b/>
          <w:bCs/>
          <w:color w:val="000000" w:themeColor="text1"/>
          <w:sz w:val="24"/>
        </w:rPr>
        <w:t>SUJETO OBLIGADO</w:t>
      </w:r>
      <w:r w:rsidRPr="004C52D2">
        <w:rPr>
          <w:rFonts w:ascii="Palatino Linotype" w:hAnsi="Palatino Linotype" w:cs="Arial"/>
          <w:bCs/>
          <w:color w:val="000000" w:themeColor="text1"/>
          <w:sz w:val="24"/>
        </w:rPr>
        <w:t xml:space="preserve"> la posea, administre, genere o recopile; y que de acuerdo con el numeral 58, se encuentre dentro de la misma área, es decir el Departamento de Administración. </w:t>
      </w:r>
    </w:p>
    <w:p w:rsidR="0088250B" w:rsidRPr="004C52D2" w:rsidRDefault="0088250B" w:rsidP="0088250B">
      <w:pPr>
        <w:pStyle w:val="Prrafodelista"/>
        <w:rPr>
          <w:rFonts w:ascii="Palatino Linotype" w:hAnsi="Palatino Linotype" w:cs="Arial"/>
          <w:bCs/>
          <w:color w:val="000000" w:themeColor="text1"/>
          <w:sz w:val="24"/>
        </w:rPr>
      </w:pPr>
    </w:p>
    <w:p w:rsidR="004F6E97" w:rsidRPr="004C52D2" w:rsidRDefault="0088250B" w:rsidP="0088250B">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Así mismo, sirve robustecer lo anterior con lo establecido en</w:t>
      </w:r>
      <w:r w:rsidR="004F6E97" w:rsidRPr="004C52D2">
        <w:rPr>
          <w:rFonts w:ascii="Palatino Linotype" w:hAnsi="Palatino Linotype" w:cs="Arial"/>
          <w:bCs/>
          <w:color w:val="000000" w:themeColor="text1"/>
          <w:sz w:val="24"/>
        </w:rPr>
        <w:t xml:space="preserve"> el ya referido Reglamento Orgánico en su </w:t>
      </w:r>
      <w:r w:rsidR="00BA24DC" w:rsidRPr="004C52D2">
        <w:rPr>
          <w:rFonts w:ascii="Palatino Linotype" w:hAnsi="Palatino Linotype" w:cs="Arial"/>
          <w:bCs/>
          <w:color w:val="000000" w:themeColor="text1"/>
          <w:sz w:val="24"/>
        </w:rPr>
        <w:t>artículo</w:t>
      </w:r>
      <w:r w:rsidR="004F6E97" w:rsidRPr="004C52D2">
        <w:rPr>
          <w:rFonts w:ascii="Palatino Linotype" w:hAnsi="Palatino Linotype" w:cs="Arial"/>
          <w:bCs/>
          <w:color w:val="000000" w:themeColor="text1"/>
          <w:sz w:val="24"/>
        </w:rPr>
        <w:t xml:space="preserve"> 56 </w:t>
      </w:r>
      <w:r w:rsidR="00BA24DC" w:rsidRPr="004C52D2">
        <w:rPr>
          <w:rFonts w:ascii="Palatino Linotype" w:hAnsi="Palatino Linotype" w:cs="Arial"/>
          <w:bCs/>
          <w:color w:val="000000" w:themeColor="text1"/>
          <w:sz w:val="24"/>
        </w:rPr>
        <w:t>fracción</w:t>
      </w:r>
      <w:r w:rsidR="004F6E97" w:rsidRPr="004C52D2">
        <w:rPr>
          <w:rFonts w:ascii="Palatino Linotype" w:hAnsi="Palatino Linotype" w:cs="Arial"/>
          <w:bCs/>
          <w:color w:val="000000" w:themeColor="text1"/>
          <w:sz w:val="24"/>
        </w:rPr>
        <w:t xml:space="preserve"> VIII que dispone lo siguiente: </w:t>
      </w:r>
    </w:p>
    <w:p w:rsidR="004F6E97" w:rsidRPr="004C52D2" w:rsidRDefault="004F6E97" w:rsidP="004F6E97">
      <w:pPr>
        <w:pStyle w:val="Prrafodelista"/>
        <w:rPr>
          <w:rFonts w:ascii="Palatino Linotype" w:hAnsi="Palatino Linotype" w:cs="Arial"/>
          <w:bCs/>
          <w:color w:val="000000" w:themeColor="text1"/>
          <w:sz w:val="24"/>
        </w:rPr>
      </w:pPr>
    </w:p>
    <w:p w:rsidR="0088250B" w:rsidRPr="004C52D2" w:rsidRDefault="004F6E97" w:rsidP="00BA24DC">
      <w:pPr>
        <w:tabs>
          <w:tab w:val="left" w:pos="567"/>
        </w:tabs>
        <w:spacing w:before="240" w:after="360" w:line="360" w:lineRule="auto"/>
        <w:ind w:left="709"/>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 xml:space="preserve">Artículo 56.- Compete a la Jefatura de la Oficina de Recursos Humanos las siguientes atribuciones: </w:t>
      </w:r>
    </w:p>
    <w:p w:rsidR="004F6E97" w:rsidRPr="004C52D2" w:rsidRDefault="004F6E97" w:rsidP="00BA24DC">
      <w:pPr>
        <w:ind w:left="426" w:firstLine="283"/>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w:t>
      </w:r>
    </w:p>
    <w:p w:rsidR="004F6E97" w:rsidRPr="004C52D2" w:rsidRDefault="004F6E97" w:rsidP="00BA24DC">
      <w:pPr>
        <w:tabs>
          <w:tab w:val="left" w:pos="567"/>
        </w:tabs>
        <w:spacing w:before="240" w:after="360" w:line="360" w:lineRule="auto"/>
        <w:ind w:left="567"/>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VIII.- Llevar registro, control y conservación de comprobación de pago de prestaciones que les corresponda a los servidores públicos;</w:t>
      </w:r>
    </w:p>
    <w:p w:rsidR="004F6E97" w:rsidRPr="004C52D2" w:rsidRDefault="004F6E97" w:rsidP="00BA24DC">
      <w:pPr>
        <w:tabs>
          <w:tab w:val="left" w:pos="567"/>
        </w:tabs>
        <w:spacing w:before="240" w:after="360" w:line="360" w:lineRule="auto"/>
        <w:ind w:left="709"/>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w:t>
      </w:r>
    </w:p>
    <w:p w:rsidR="004F6E97" w:rsidRPr="004C52D2" w:rsidRDefault="004F6E97"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En este sentido la Jefatura de la Oficina de Recursos Humanos resulta ser el </w:t>
      </w:r>
      <w:proofErr w:type="spellStart"/>
      <w:r w:rsidRPr="004C52D2">
        <w:rPr>
          <w:rFonts w:ascii="Palatino Linotype" w:hAnsi="Palatino Linotype" w:cs="Arial"/>
          <w:bCs/>
          <w:color w:val="000000" w:themeColor="text1"/>
          <w:sz w:val="24"/>
        </w:rPr>
        <w:t>area</w:t>
      </w:r>
      <w:proofErr w:type="spellEnd"/>
      <w:r w:rsidRPr="004C52D2">
        <w:rPr>
          <w:rFonts w:ascii="Palatino Linotype" w:hAnsi="Palatino Linotype" w:cs="Arial"/>
          <w:bCs/>
          <w:color w:val="000000" w:themeColor="text1"/>
          <w:sz w:val="24"/>
        </w:rPr>
        <w:t xml:space="preserve"> competente en la cual pudiera obrar dicha información, pues dentro del ámbito de su competencia se encuentra el control y registro del pago de las prestaciones que les son pagadas a los servidores públicos adscritos al </w:t>
      </w:r>
      <w:r w:rsidRPr="004C52D2">
        <w:rPr>
          <w:rFonts w:ascii="Palatino Linotype" w:hAnsi="Palatino Linotype" w:cs="Arial"/>
          <w:b/>
          <w:bCs/>
          <w:color w:val="000000" w:themeColor="text1"/>
          <w:sz w:val="24"/>
        </w:rPr>
        <w:t>SUJETO OBLIGADO</w:t>
      </w:r>
      <w:r w:rsidRPr="004C52D2">
        <w:rPr>
          <w:rFonts w:ascii="Palatino Linotype" w:hAnsi="Palatino Linotype" w:cs="Arial"/>
          <w:bCs/>
          <w:color w:val="000000" w:themeColor="text1"/>
          <w:sz w:val="24"/>
        </w:rPr>
        <w:t xml:space="preserve">, de modo que si estos perciben las prestaciones adicionales requeridas mediante </w:t>
      </w:r>
      <w:r w:rsidRPr="004C52D2">
        <w:rPr>
          <w:rFonts w:ascii="Palatino Linotype" w:hAnsi="Palatino Linotype" w:cs="Arial"/>
          <w:bCs/>
          <w:color w:val="000000" w:themeColor="text1"/>
          <w:sz w:val="24"/>
        </w:rPr>
        <w:lastRenderedPageBreak/>
        <w:t>la solicitud de información del RECURRENTE dicha información debe obrar en sus archivos.</w:t>
      </w:r>
    </w:p>
    <w:p w:rsidR="009D6E19" w:rsidRPr="004C52D2" w:rsidRDefault="009D6E19" w:rsidP="009D6E19">
      <w:pPr>
        <w:pStyle w:val="Prrafodelista"/>
        <w:numPr>
          <w:ilvl w:val="0"/>
          <w:numId w:val="30"/>
        </w:numPr>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Aunado a lo anterior y de acuerdo con la Ley de Trasparencia y Acceso a la Información Pública del Estado de México y Municipios en su artículo 92, fracción VIII que dispone lo siguiente: </w:t>
      </w:r>
    </w:p>
    <w:p w:rsidR="009D6E19" w:rsidRPr="004C52D2" w:rsidRDefault="009D6E19" w:rsidP="009D6E19">
      <w:pPr>
        <w:pStyle w:val="Prrafodelista"/>
        <w:spacing w:before="240" w:after="360" w:line="360" w:lineRule="auto"/>
        <w:ind w:left="567"/>
        <w:jc w:val="both"/>
        <w:rPr>
          <w:rFonts w:ascii="Palatino Linotype" w:hAnsi="Palatino Linotype" w:cs="Arial"/>
          <w:bCs/>
          <w:i/>
          <w:color w:val="000000" w:themeColor="text1"/>
        </w:rPr>
      </w:pPr>
      <w:r w:rsidRPr="004C52D2">
        <w:rPr>
          <w:rFonts w:ascii="Palatino Linotype" w:hAnsi="Palatino Linotype" w:cs="Arial"/>
          <w:bCs/>
          <w:i/>
          <w:color w:val="000000" w:themeColor="text1"/>
        </w:rPr>
        <w:t>“Artículo 92:</w:t>
      </w:r>
    </w:p>
    <w:p w:rsidR="009D6E19" w:rsidRPr="004C52D2" w:rsidRDefault="009D6E19" w:rsidP="009D6E19">
      <w:pPr>
        <w:pStyle w:val="Prrafodelista"/>
        <w:spacing w:before="240" w:after="360" w:line="360" w:lineRule="auto"/>
        <w:ind w:left="567"/>
        <w:jc w:val="both"/>
        <w:rPr>
          <w:rFonts w:ascii="Palatino Linotype" w:hAnsi="Palatino Linotype" w:cs="Arial"/>
          <w:bCs/>
          <w:i/>
          <w:color w:val="000000" w:themeColor="text1"/>
        </w:rPr>
      </w:pPr>
      <w:r w:rsidRPr="004C52D2">
        <w:rPr>
          <w:rFonts w:ascii="Palatino Linotype" w:hAnsi="Palatino Linotype" w:cs="Arial"/>
          <w:bCs/>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rsidR="009D6E19" w:rsidRPr="004C52D2" w:rsidRDefault="009D6E19" w:rsidP="009D6E19">
      <w:pPr>
        <w:pStyle w:val="Prrafodelista"/>
        <w:tabs>
          <w:tab w:val="left" w:pos="709"/>
        </w:tabs>
        <w:spacing w:before="240" w:after="360" w:line="360" w:lineRule="auto"/>
        <w:ind w:left="709"/>
        <w:jc w:val="both"/>
        <w:rPr>
          <w:rFonts w:ascii="Palatino Linotype" w:hAnsi="Palatino Linotype" w:cs="Arial"/>
          <w:bCs/>
          <w:i/>
          <w:color w:val="000000" w:themeColor="text1"/>
        </w:rPr>
      </w:pPr>
      <w:r w:rsidRPr="004C52D2">
        <w:rPr>
          <w:rFonts w:ascii="Palatino Linotype" w:hAnsi="Palatino Linotype" w:cs="Arial"/>
          <w:bCs/>
          <w:i/>
          <w:color w:val="000000" w:themeColor="text1"/>
        </w:rPr>
        <w:t xml:space="preserve"> (…)</w:t>
      </w:r>
    </w:p>
    <w:p w:rsidR="009D6E19" w:rsidRPr="004C52D2" w:rsidRDefault="009D6E19" w:rsidP="009D6E19">
      <w:pPr>
        <w:pStyle w:val="Prrafodelista"/>
        <w:spacing w:before="240" w:after="360" w:line="360" w:lineRule="auto"/>
        <w:ind w:left="709"/>
        <w:jc w:val="both"/>
        <w:rPr>
          <w:rFonts w:ascii="Palatino Linotype" w:hAnsi="Palatino Linotype" w:cs="Arial"/>
          <w:bCs/>
          <w:i/>
          <w:color w:val="000000" w:themeColor="text1"/>
        </w:rPr>
      </w:pPr>
      <w:r w:rsidRPr="004C52D2">
        <w:rPr>
          <w:rFonts w:ascii="Palatino Linotype" w:hAnsi="Palatino Linotype" w:cs="Arial"/>
          <w:bCs/>
          <w:i/>
          <w:color w:val="000000" w:themeColor="text1"/>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rsidR="009D6E19" w:rsidRPr="004C52D2" w:rsidRDefault="009D6E19" w:rsidP="009D6E19">
      <w:pPr>
        <w:pStyle w:val="Prrafodelista"/>
        <w:spacing w:before="240" w:after="360" w:line="360" w:lineRule="auto"/>
        <w:ind w:left="709"/>
        <w:jc w:val="both"/>
        <w:rPr>
          <w:rFonts w:ascii="Palatino Linotype" w:hAnsi="Palatino Linotype" w:cs="Arial"/>
          <w:bCs/>
          <w:i/>
          <w:color w:val="000000" w:themeColor="text1"/>
        </w:rPr>
      </w:pPr>
      <w:r w:rsidRPr="004C52D2">
        <w:rPr>
          <w:rFonts w:ascii="Palatino Linotype" w:hAnsi="Palatino Linotype" w:cs="Arial"/>
          <w:bCs/>
          <w:i/>
          <w:color w:val="000000" w:themeColor="text1"/>
        </w:rPr>
        <w:t>(…)”</w:t>
      </w:r>
    </w:p>
    <w:p w:rsidR="009D6E19" w:rsidRPr="004C52D2" w:rsidRDefault="009D6E19" w:rsidP="009D6E19">
      <w:pPr>
        <w:pStyle w:val="Encabezado"/>
        <w:numPr>
          <w:ilvl w:val="0"/>
          <w:numId w:val="30"/>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De los preceptos citados se desprende que la información en comento, es considerada parte de las obligaciones de transparencia común, y que por lo tanto el SUJETO OBLIGADO se encuentra constreñido a facilitar su acceso.</w:t>
      </w:r>
    </w:p>
    <w:p w:rsidR="009D6E19" w:rsidRPr="004C52D2" w:rsidRDefault="009D6E19" w:rsidP="009D6E19">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9D6E19" w:rsidRPr="004C52D2" w:rsidRDefault="009D6E19" w:rsidP="004F6E97">
      <w:pPr>
        <w:tabs>
          <w:tab w:val="left" w:pos="567"/>
        </w:tabs>
        <w:spacing w:before="240" w:after="360" w:line="360" w:lineRule="auto"/>
        <w:jc w:val="both"/>
        <w:rPr>
          <w:rFonts w:ascii="Palatino Linotype" w:hAnsi="Palatino Linotype" w:cs="Arial"/>
          <w:bCs/>
          <w:color w:val="000000" w:themeColor="text1"/>
          <w:sz w:val="24"/>
        </w:rPr>
      </w:pPr>
    </w:p>
    <w:p w:rsidR="003346C4" w:rsidRPr="004C52D2" w:rsidRDefault="004F6E97" w:rsidP="009D6E19">
      <w:pPr>
        <w:pStyle w:val="Encabezado"/>
        <w:numPr>
          <w:ilvl w:val="0"/>
          <w:numId w:val="30"/>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4C52D2">
        <w:rPr>
          <w:rFonts w:ascii="Palatino Linotype" w:hAnsi="Palatino Linotype" w:cs="Arial"/>
          <w:bCs/>
          <w:color w:val="000000" w:themeColor="text1"/>
          <w:sz w:val="24"/>
        </w:rPr>
        <w:t xml:space="preserve">Situación por la cual </w:t>
      </w:r>
      <w:r w:rsidR="003346C4" w:rsidRPr="004C52D2">
        <w:rPr>
          <w:rFonts w:ascii="Palatino Linotype" w:eastAsia="MS Mincho" w:hAnsi="Palatino Linotype" w:cs="Arial"/>
          <w:color w:val="000000" w:themeColor="text1"/>
          <w:sz w:val="24"/>
          <w:szCs w:val="24"/>
          <w:lang w:val="es-MX" w:eastAsia="es-ES"/>
        </w:rPr>
        <w:t xml:space="preserve">que el </w:t>
      </w:r>
      <w:r w:rsidR="003346C4" w:rsidRPr="004C52D2">
        <w:rPr>
          <w:rFonts w:ascii="Palatino Linotype" w:eastAsia="MS Mincho" w:hAnsi="Palatino Linotype" w:cs="Arial"/>
          <w:b/>
          <w:color w:val="000000" w:themeColor="text1"/>
          <w:sz w:val="24"/>
          <w:szCs w:val="24"/>
          <w:lang w:val="es-MX" w:eastAsia="es-ES"/>
        </w:rPr>
        <w:t>SUJETO OBLIGADO</w:t>
      </w:r>
      <w:r w:rsidR="003346C4" w:rsidRPr="004C52D2">
        <w:rPr>
          <w:rFonts w:ascii="Palatino Linotype" w:eastAsia="MS Mincho" w:hAnsi="Palatino Linotype" w:cs="Arial"/>
          <w:color w:val="000000" w:themeColor="text1"/>
          <w:sz w:val="24"/>
          <w:szCs w:val="24"/>
          <w:lang w:val="es-MX" w:eastAsia="es-ES"/>
        </w:rPr>
        <w:t xml:space="preserve"> deberá entregar el o los documentos donde conste el personal adscrito al Ayuntamiento de Tultepec, a quienes les sean pagadas las prestaciones adicionales. </w:t>
      </w:r>
      <w:r w:rsidR="003346C4" w:rsidRPr="004C52D2">
        <w:rPr>
          <w:rFonts w:ascii="Palatino Linotype" w:eastAsia="MS Mincho" w:hAnsi="Palatino Linotype" w:cs="Arial"/>
          <w:b/>
          <w:color w:val="000000" w:themeColor="text1"/>
          <w:sz w:val="24"/>
          <w:szCs w:val="24"/>
          <w:lang w:val="es-MX" w:eastAsia="es-ES"/>
        </w:rPr>
        <w:t xml:space="preserve">consistentes en </w:t>
      </w:r>
      <w:r w:rsidR="003346C4" w:rsidRPr="004C52D2">
        <w:rPr>
          <w:rFonts w:ascii="Palatino Linotype" w:eastAsia="MS Mincho" w:hAnsi="Palatino Linotype" w:cs="Arial"/>
          <w:b/>
          <w:color w:val="000000" w:themeColor="text1"/>
          <w:sz w:val="24"/>
          <w:szCs w:val="24"/>
          <w:lang w:val="es-MX" w:eastAsia="es-ES"/>
        </w:rPr>
        <w:lastRenderedPageBreak/>
        <w:t>sobresueldo, compensaciones, horas extras, comisiones, apoyos escolares, vales, apoyos en general, excedentes y similares; de ser procedente en versión pública</w:t>
      </w:r>
      <w:r w:rsidR="00BA24DC" w:rsidRPr="004C52D2">
        <w:rPr>
          <w:rFonts w:ascii="Palatino Linotype" w:eastAsia="MS Mincho" w:hAnsi="Palatino Linotype" w:cs="Arial"/>
          <w:b/>
          <w:color w:val="000000" w:themeColor="text1"/>
          <w:sz w:val="24"/>
          <w:szCs w:val="24"/>
          <w:lang w:val="es-MX" w:eastAsia="es-ES"/>
        </w:rPr>
        <w:t>; correspondientes a la primer y segunda quincena del mes de marzo del año en curso</w:t>
      </w:r>
      <w:r w:rsidR="003346C4" w:rsidRPr="004C52D2">
        <w:rPr>
          <w:rFonts w:ascii="Palatino Linotype" w:eastAsia="MS Mincho" w:hAnsi="Palatino Linotype" w:cs="Arial"/>
          <w:b/>
          <w:color w:val="000000" w:themeColor="text1"/>
          <w:sz w:val="24"/>
          <w:szCs w:val="24"/>
          <w:lang w:val="es-MX" w:eastAsia="es-ES"/>
        </w:rPr>
        <w:t>.</w:t>
      </w:r>
      <w:r w:rsidR="00C978A0" w:rsidRPr="004C52D2">
        <w:rPr>
          <w:rFonts w:ascii="Palatino Linotype" w:eastAsia="MS Mincho" w:hAnsi="Palatino Linotype" w:cs="Arial"/>
          <w:b/>
          <w:color w:val="000000" w:themeColor="text1"/>
          <w:sz w:val="24"/>
          <w:szCs w:val="24"/>
          <w:lang w:val="es-MX" w:eastAsia="es-ES"/>
        </w:rPr>
        <w:t>, en versión pública de ser procedente.</w:t>
      </w:r>
      <w:r w:rsidR="003346C4" w:rsidRPr="004C52D2">
        <w:rPr>
          <w:rFonts w:ascii="Palatino Linotype" w:eastAsia="MS Mincho" w:hAnsi="Palatino Linotype" w:cs="Arial"/>
          <w:b/>
          <w:color w:val="000000" w:themeColor="text1"/>
          <w:sz w:val="24"/>
          <w:szCs w:val="24"/>
          <w:lang w:val="es-MX" w:eastAsia="es-ES"/>
        </w:rPr>
        <w:t xml:space="preserve"> </w:t>
      </w:r>
      <w:r w:rsidR="003346C4" w:rsidRPr="004C52D2">
        <w:rPr>
          <w:rFonts w:ascii="Palatino Linotype" w:eastAsia="MS Mincho" w:hAnsi="Palatino Linotype" w:cs="Arial"/>
          <w:color w:val="000000" w:themeColor="text1"/>
          <w:sz w:val="24"/>
          <w:szCs w:val="24"/>
          <w:lang w:val="es-MX" w:eastAsia="es-ES"/>
        </w:rPr>
        <w:t xml:space="preserve">Por lo que de ser el caso que dicha información no haya sido generada el </w:t>
      </w:r>
      <w:r w:rsidR="003346C4" w:rsidRPr="004C52D2">
        <w:rPr>
          <w:rFonts w:ascii="Palatino Linotype" w:eastAsia="MS Mincho" w:hAnsi="Palatino Linotype" w:cs="Arial"/>
          <w:b/>
          <w:color w:val="000000" w:themeColor="text1"/>
          <w:sz w:val="24"/>
          <w:szCs w:val="24"/>
          <w:lang w:val="es-MX" w:eastAsia="es-ES"/>
        </w:rPr>
        <w:t xml:space="preserve">SUJETO OBLIGADO </w:t>
      </w:r>
      <w:r w:rsidR="003346C4" w:rsidRPr="004C52D2">
        <w:rPr>
          <w:rFonts w:ascii="Palatino Linotype" w:eastAsia="MS Mincho" w:hAnsi="Palatino Linotype" w:cs="Arial"/>
          <w:color w:val="000000" w:themeColor="text1"/>
          <w:sz w:val="24"/>
          <w:szCs w:val="24"/>
          <w:lang w:val="es-MX" w:eastAsia="es-ES"/>
        </w:rPr>
        <w:t xml:space="preserve">deberá manifestar , de manera precisa y clara, las razones que expliquen las causas por las que no se haya generado la información requerida en el presente asunto. </w:t>
      </w:r>
    </w:p>
    <w:p w:rsidR="003346C4" w:rsidRPr="004C52D2" w:rsidRDefault="003346C4" w:rsidP="003346C4">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3346C4" w:rsidRPr="004C52D2" w:rsidRDefault="003346C4" w:rsidP="002A0023">
      <w:pPr>
        <w:pStyle w:val="Ttulo2"/>
        <w:numPr>
          <w:ilvl w:val="0"/>
          <w:numId w:val="22"/>
        </w:numPr>
        <w:rPr>
          <w:rFonts w:ascii="Palatino Linotype" w:eastAsia="MS Mincho" w:hAnsi="Palatino Linotype"/>
          <w:b/>
          <w:color w:val="000000" w:themeColor="text1"/>
          <w:sz w:val="24"/>
          <w:lang w:eastAsia="es-ES"/>
        </w:rPr>
      </w:pPr>
      <w:bookmarkStart w:id="9" w:name="_Toc532816864"/>
      <w:r w:rsidRPr="004C52D2">
        <w:rPr>
          <w:rFonts w:ascii="Palatino Linotype" w:eastAsia="MS Mincho" w:hAnsi="Palatino Linotype"/>
          <w:b/>
          <w:color w:val="000000" w:themeColor="text1"/>
          <w:sz w:val="24"/>
          <w:lang w:eastAsia="es-ES"/>
        </w:rPr>
        <w:t>Del personal de Policía</w:t>
      </w:r>
      <w:bookmarkEnd w:id="9"/>
      <w:r w:rsidRPr="004C52D2">
        <w:rPr>
          <w:rFonts w:ascii="Palatino Linotype" w:eastAsia="MS Mincho" w:hAnsi="Palatino Linotype"/>
          <w:b/>
          <w:color w:val="000000" w:themeColor="text1"/>
          <w:sz w:val="24"/>
          <w:lang w:eastAsia="es-ES"/>
        </w:rPr>
        <w:t xml:space="preserve"> </w:t>
      </w:r>
    </w:p>
    <w:p w:rsidR="004F6E97" w:rsidRPr="004C52D2" w:rsidRDefault="002A0023"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Cabe mencionar que el </w:t>
      </w:r>
      <w:r w:rsidRPr="004C52D2">
        <w:rPr>
          <w:rFonts w:ascii="Palatino Linotype" w:hAnsi="Palatino Linotype" w:cs="Arial"/>
          <w:b/>
          <w:bCs/>
          <w:color w:val="000000" w:themeColor="text1"/>
          <w:sz w:val="24"/>
        </w:rPr>
        <w:t>RECURRENTE</w:t>
      </w:r>
      <w:r w:rsidRPr="004C52D2">
        <w:rPr>
          <w:rFonts w:ascii="Palatino Linotype" w:hAnsi="Palatino Linotype" w:cs="Arial"/>
          <w:bCs/>
          <w:color w:val="000000" w:themeColor="text1"/>
          <w:sz w:val="24"/>
        </w:rPr>
        <w:t xml:space="preserve"> a través de su solicitud requirió información </w:t>
      </w:r>
      <w:r w:rsidR="005803D3" w:rsidRPr="004C52D2">
        <w:rPr>
          <w:rFonts w:ascii="Palatino Linotype" w:hAnsi="Palatino Linotype" w:cs="Arial"/>
          <w:bCs/>
          <w:color w:val="000000" w:themeColor="text1"/>
          <w:sz w:val="24"/>
        </w:rPr>
        <w:t xml:space="preserve">relativa a las remuneraciones del </w:t>
      </w:r>
      <w:r w:rsidRPr="004C52D2">
        <w:rPr>
          <w:rFonts w:ascii="Palatino Linotype" w:hAnsi="Palatino Linotype" w:cs="Arial"/>
          <w:bCs/>
          <w:color w:val="000000" w:themeColor="text1"/>
          <w:sz w:val="24"/>
        </w:rPr>
        <w:t xml:space="preserve">personal de policía adscrito al Ayuntamiento de Tultepec, situación por la cual se determina lo siguiente: </w:t>
      </w:r>
    </w:p>
    <w:p w:rsidR="009D6E19" w:rsidRPr="004C52D2" w:rsidRDefault="009D6E19" w:rsidP="009D6E19">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AC51F0" w:rsidRPr="004C52D2" w:rsidRDefault="00AC51F0"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De acuerdo al Ba</w:t>
      </w:r>
      <w:r w:rsidR="00BA24DC" w:rsidRPr="004C52D2">
        <w:rPr>
          <w:rFonts w:ascii="Palatino Linotype" w:hAnsi="Palatino Linotype" w:cs="Arial"/>
          <w:bCs/>
          <w:color w:val="000000" w:themeColor="text1"/>
          <w:sz w:val="24"/>
        </w:rPr>
        <w:t>nd</w:t>
      </w:r>
      <w:r w:rsidRPr="004C52D2">
        <w:rPr>
          <w:rFonts w:ascii="Palatino Linotype" w:hAnsi="Palatino Linotype" w:cs="Arial"/>
          <w:bCs/>
          <w:color w:val="000000" w:themeColor="text1"/>
          <w:sz w:val="24"/>
        </w:rPr>
        <w:t xml:space="preserve">o </w:t>
      </w:r>
      <w:r w:rsidR="005803D3" w:rsidRPr="004C52D2">
        <w:rPr>
          <w:rFonts w:ascii="Palatino Linotype" w:hAnsi="Palatino Linotype" w:cs="Arial"/>
          <w:bCs/>
          <w:color w:val="000000" w:themeColor="text1"/>
          <w:sz w:val="24"/>
        </w:rPr>
        <w:t xml:space="preserve">Municipal del municipio citado, en su artículo 35 establece lo siguiente: </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ARTÍCULO 35. Para el estudio, planeación y despacho de los asuntos en los diversos ramos de la Administración Pública Municipal, el Ayuntamiento se auxiliará de las siguientes dependencias que integran la Administración Pública Centralizada:</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I.- Secretaría del Ayuntamiento;</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II.- Tesorería Municipal;</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III.- Contraloría Municipal;</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
          <w:bCs/>
          <w:i/>
          <w:color w:val="000000" w:themeColor="text1"/>
          <w:sz w:val="24"/>
        </w:rPr>
      </w:pPr>
      <w:r w:rsidRPr="004C52D2">
        <w:rPr>
          <w:rFonts w:ascii="Palatino Linotype" w:hAnsi="Palatino Linotype" w:cs="Arial"/>
          <w:b/>
          <w:bCs/>
          <w:i/>
          <w:color w:val="000000" w:themeColor="text1"/>
          <w:sz w:val="24"/>
        </w:rPr>
        <w:t>IV.- Comisaría de Seguridad Ciudadana y Tránsito Municipal;</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V.- Dirección de Obras Públicas;</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VI.- Dirección de Desarrollo Urbano;</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VII.- Jefatura de la oficina de Imagen Urbana;</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lastRenderedPageBreak/>
        <w:t>VIII.- Consejería Jurídica;</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IX.- Dirección de Agua Potable, Alcantarillado y Saneamiento;</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X.- Dirección de Administración, Planeación y Evaluación;</w:t>
      </w:r>
    </w:p>
    <w:p w:rsidR="005803D3" w:rsidRPr="004C52D2" w:rsidRDefault="005803D3" w:rsidP="005803D3">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EE5B9F" w:rsidRPr="004C52D2" w:rsidRDefault="005803D3"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Ahora bien, el artículo 96 del mismo ordenamiento dispone lo siguiente:</w:t>
      </w:r>
    </w:p>
    <w:p w:rsidR="005803D3" w:rsidRPr="004C52D2" w:rsidRDefault="005803D3" w:rsidP="00BA24DC">
      <w:pPr>
        <w:pStyle w:val="Prrafodelista"/>
        <w:tabs>
          <w:tab w:val="left" w:pos="426"/>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“ARTÍCULO 96. La seguridad ciudadana es una función que tiene como fines salvaguardar la integridad y derechos de las personas, así como preservar las libertades, el orden y la paz públicos, que estará a cargo del Presidente Municipal, quien se auxiliará de la Comisaría de Seguridad Ciudadana y Tránsito Municipal, cuyo titular se designará y removerá de conformidad con la Ley de la materia.</w:t>
      </w:r>
    </w:p>
    <w:p w:rsidR="00EE5B9F" w:rsidRPr="004C52D2" w:rsidRDefault="005803D3" w:rsidP="00EE5B9F">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La Institución de Seguridad Pública será de carácter civil, disciplinado y profesional y se regirán por los principios de legalidad, objetividad, eficiencia, honradez y respeto a los derechos humanos previstos en la Constitución Federal y tratados internacionales.”</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2A0023" w:rsidRPr="004C52D2" w:rsidRDefault="005803D3"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De lo </w:t>
      </w:r>
      <w:r w:rsidR="00EE5B9F" w:rsidRPr="004C52D2">
        <w:rPr>
          <w:rFonts w:ascii="Palatino Linotype" w:hAnsi="Palatino Linotype" w:cs="Arial"/>
          <w:bCs/>
          <w:color w:val="000000" w:themeColor="text1"/>
          <w:sz w:val="24"/>
        </w:rPr>
        <w:t>anteriormente</w:t>
      </w:r>
      <w:r w:rsidRPr="004C52D2">
        <w:rPr>
          <w:rFonts w:ascii="Palatino Linotype" w:hAnsi="Palatino Linotype" w:cs="Arial"/>
          <w:bCs/>
          <w:color w:val="000000" w:themeColor="text1"/>
          <w:sz w:val="24"/>
        </w:rPr>
        <w:t xml:space="preserve"> citado se desprende que la Comisaria de Seguridad Ciudadana tiene como principal función </w:t>
      </w:r>
      <w:r w:rsidR="00EE5B9F" w:rsidRPr="004C52D2">
        <w:rPr>
          <w:rFonts w:ascii="Palatino Linotype" w:hAnsi="Palatino Linotype" w:cs="Arial"/>
          <w:bCs/>
          <w:color w:val="000000" w:themeColor="text1"/>
          <w:sz w:val="24"/>
        </w:rPr>
        <w:t>salvaguardar</w:t>
      </w:r>
      <w:r w:rsidRPr="004C52D2">
        <w:rPr>
          <w:rFonts w:ascii="Palatino Linotype" w:hAnsi="Palatino Linotype" w:cs="Arial"/>
          <w:bCs/>
          <w:color w:val="000000" w:themeColor="text1"/>
          <w:sz w:val="24"/>
        </w:rPr>
        <w:t xml:space="preserve"> la integridad y los derechos de las persona, </w:t>
      </w:r>
      <w:r w:rsidR="00EE5B9F" w:rsidRPr="004C52D2">
        <w:rPr>
          <w:rFonts w:ascii="Palatino Linotype" w:hAnsi="Palatino Linotype" w:cs="Arial"/>
          <w:bCs/>
          <w:color w:val="000000" w:themeColor="text1"/>
          <w:sz w:val="24"/>
        </w:rPr>
        <w:t>así</w:t>
      </w:r>
      <w:r w:rsidRPr="004C52D2">
        <w:rPr>
          <w:rFonts w:ascii="Palatino Linotype" w:hAnsi="Palatino Linotype" w:cs="Arial"/>
          <w:bCs/>
          <w:color w:val="000000" w:themeColor="text1"/>
          <w:sz w:val="24"/>
        </w:rPr>
        <w:t xml:space="preserve"> como cuidar y preservar el orden público, asimismo dicha Comisaría forma parte de la </w:t>
      </w:r>
      <w:r w:rsidR="00EE5B9F" w:rsidRPr="004C52D2">
        <w:rPr>
          <w:rFonts w:ascii="Palatino Linotype" w:hAnsi="Palatino Linotype" w:cs="Arial"/>
          <w:bCs/>
          <w:color w:val="000000" w:themeColor="text1"/>
          <w:sz w:val="24"/>
        </w:rPr>
        <w:t>Administración</w:t>
      </w:r>
      <w:r w:rsidRPr="004C52D2">
        <w:rPr>
          <w:rFonts w:ascii="Palatino Linotype" w:hAnsi="Palatino Linotype" w:cs="Arial"/>
          <w:bCs/>
          <w:color w:val="000000" w:themeColor="text1"/>
          <w:sz w:val="24"/>
        </w:rPr>
        <w:t xml:space="preserve"> Central </w:t>
      </w:r>
      <w:r w:rsidR="00EE5B9F" w:rsidRPr="004C52D2">
        <w:rPr>
          <w:rFonts w:ascii="Palatino Linotype" w:hAnsi="Palatino Linotype" w:cs="Arial"/>
          <w:bCs/>
          <w:color w:val="000000" w:themeColor="text1"/>
          <w:sz w:val="24"/>
        </w:rPr>
        <w:t>Municipal</w:t>
      </w:r>
      <w:r w:rsidRPr="004C52D2">
        <w:rPr>
          <w:rFonts w:ascii="Palatino Linotype" w:hAnsi="Palatino Linotype" w:cs="Arial"/>
          <w:bCs/>
          <w:color w:val="000000" w:themeColor="text1"/>
          <w:sz w:val="24"/>
        </w:rPr>
        <w:t>, por tal motivo</w:t>
      </w:r>
      <w:r w:rsidR="00EE5B9F" w:rsidRPr="004C52D2">
        <w:rPr>
          <w:rFonts w:ascii="Palatino Linotype" w:hAnsi="Palatino Linotype" w:cs="Arial"/>
          <w:bCs/>
          <w:color w:val="000000" w:themeColor="text1"/>
          <w:sz w:val="24"/>
        </w:rPr>
        <w:t xml:space="preserve"> pertenece al personal adscrito al </w:t>
      </w:r>
      <w:r w:rsidR="00EE5B9F" w:rsidRPr="004C52D2">
        <w:rPr>
          <w:rFonts w:ascii="Palatino Linotype" w:hAnsi="Palatino Linotype" w:cs="Arial"/>
          <w:b/>
          <w:bCs/>
          <w:color w:val="000000" w:themeColor="text1"/>
          <w:sz w:val="24"/>
        </w:rPr>
        <w:t>SUJETO OBLIGADO</w:t>
      </w:r>
      <w:r w:rsidR="00EE5B9F" w:rsidRPr="004C52D2">
        <w:rPr>
          <w:rFonts w:ascii="Palatino Linotype" w:hAnsi="Palatino Linotype" w:cs="Arial"/>
          <w:bCs/>
          <w:color w:val="000000" w:themeColor="text1"/>
          <w:sz w:val="24"/>
        </w:rPr>
        <w:t xml:space="preserve"> y</w:t>
      </w:r>
      <w:r w:rsidRPr="004C52D2">
        <w:rPr>
          <w:rFonts w:ascii="Palatino Linotype" w:hAnsi="Palatino Linotype" w:cs="Arial"/>
          <w:bCs/>
          <w:color w:val="000000" w:themeColor="text1"/>
          <w:sz w:val="24"/>
        </w:rPr>
        <w:t xml:space="preserve"> el registro de sus remuneraciones debe constar en los registros propios del </w:t>
      </w:r>
      <w:r w:rsidR="00EE5B9F" w:rsidRPr="004C52D2">
        <w:rPr>
          <w:rFonts w:ascii="Palatino Linotype" w:hAnsi="Palatino Linotype" w:cs="Arial"/>
          <w:bCs/>
          <w:color w:val="000000" w:themeColor="text1"/>
          <w:sz w:val="24"/>
        </w:rPr>
        <w:t xml:space="preserve">resto del personal. </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EE5B9F" w:rsidRPr="004C52D2" w:rsidRDefault="00EE5B9F"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Sin embargo derivado de las actividades que realiza el personal en comento y de las funciones encomendadas en términos del artículo 21 párrafo noveno de la Constitución Política de los Estados Unidos Mexicanos, de las cuales se desprenden entre otras la prevención de los delitos, investigación y persecución </w:t>
      </w:r>
      <w:r w:rsidRPr="004C52D2">
        <w:rPr>
          <w:rFonts w:ascii="Palatino Linotype" w:hAnsi="Palatino Linotype" w:cs="Arial"/>
          <w:bCs/>
          <w:color w:val="000000" w:themeColor="text1"/>
          <w:sz w:val="24"/>
        </w:rPr>
        <w:lastRenderedPageBreak/>
        <w:t>para hacerla efectiva, lo cual permite a éste Órgano Garante proteger los datos de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en Posesión de Sujetos Obligados del Estado de México y Municipios, que refiere:</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“Artículo 4.- Para los efectos de esta Ley se entenderá por:</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C52D2">
        <w:rPr>
          <w:rFonts w:ascii="Palatino Linotype" w:hAnsi="Palatino Linotype" w:cs="Arial"/>
          <w:bCs/>
          <w:i/>
          <w:color w:val="000000" w:themeColor="text1"/>
          <w:sz w:val="24"/>
        </w:rPr>
        <w:t>XVI. Disociación: al procedimiento por el que los datos personales no pueden asociarse a la o el titular, ni permitir por su estructura, contenido o grado de desagregación, la identificación individual del mismo;”</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EE5B9F" w:rsidRPr="004C52D2" w:rsidRDefault="00EE5B9F"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EE5B9F" w:rsidRPr="004C52D2" w:rsidRDefault="00EE5B9F"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En el caso particular, resulta necesario limitar la publicación de cierta información, como lo sería dar a conocer lo que se ha denominado como “el estado de fuerza”, en virtud de que, el revelar el nombre de los policías podría </w:t>
      </w:r>
      <w:r w:rsidRPr="004C52D2">
        <w:rPr>
          <w:rFonts w:ascii="Palatino Linotype" w:hAnsi="Palatino Linotype" w:cs="Arial"/>
          <w:bCs/>
          <w:color w:val="000000" w:themeColor="text1"/>
          <w:sz w:val="24"/>
        </w:rPr>
        <w:lastRenderedPageBreak/>
        <w:t>poner en riesgo la seguridad pública, toda vez que su difusión facilitaría a células delictivas el neutralizar las acciones implementadas o por implementar, para la preservación del orden y la paz pública, y proporcionaría ña información que una institución tiene para prevenir y combatir la comisión de delitos.</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EE5B9F" w:rsidRPr="004C52D2" w:rsidRDefault="00EE5B9F"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Por lo que, ante ésta situación, el </w:t>
      </w:r>
      <w:r w:rsidRPr="004C52D2">
        <w:rPr>
          <w:rFonts w:ascii="Palatino Linotype" w:hAnsi="Palatino Linotype" w:cs="Arial"/>
          <w:b/>
          <w:bCs/>
          <w:color w:val="000000" w:themeColor="text1"/>
          <w:sz w:val="24"/>
        </w:rPr>
        <w:t>SUJETO OBLIGADO</w:t>
      </w:r>
      <w:r w:rsidRPr="004C52D2">
        <w:rPr>
          <w:rFonts w:ascii="Palatino Linotype" w:hAnsi="Palatino Linotype" w:cs="Arial"/>
          <w:bCs/>
          <w:color w:val="000000" w:themeColor="text1"/>
          <w:sz w:val="24"/>
        </w:rPr>
        <w:t xml:space="preserve">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EE5B9F" w:rsidRPr="004C52D2" w:rsidRDefault="00EE5B9F" w:rsidP="00EE5B9F">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942868" w:rsidRPr="004C52D2" w:rsidRDefault="00EE5B9F"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En ese sentido la documentación que deberá proporcionar el </w:t>
      </w:r>
      <w:r w:rsidRPr="004C52D2">
        <w:rPr>
          <w:rFonts w:ascii="Palatino Linotype" w:hAnsi="Palatino Linotype" w:cs="Arial"/>
          <w:b/>
          <w:bCs/>
          <w:color w:val="000000" w:themeColor="text1"/>
          <w:sz w:val="24"/>
        </w:rPr>
        <w:t>SUJETO OBLIGADO,</w:t>
      </w:r>
      <w:r w:rsidRPr="004C52D2">
        <w:rPr>
          <w:rFonts w:ascii="Palatino Linotype" w:hAnsi="Palatino Linotype" w:cs="Arial"/>
          <w:bCs/>
          <w:color w:val="000000" w:themeColor="text1"/>
          <w:sz w:val="24"/>
        </w:rPr>
        <w:t xml:space="preserve"> con los datos disociados podrá consistir, a efecto de no hacer identificable a los servidores públicos, en un listado que contenga el nombre y otro que contenga el cargo o puesto, mencionando si son sindicalizados, de confianza o funcionarios.</w:t>
      </w:r>
    </w:p>
    <w:p w:rsidR="00942868" w:rsidRPr="004C52D2" w:rsidRDefault="00942868" w:rsidP="00942868">
      <w:pPr>
        <w:pStyle w:val="Prrafodelista"/>
        <w:rPr>
          <w:rFonts w:ascii="Palatino Linotype" w:hAnsi="Palatino Linotype" w:cs="Arial"/>
          <w:bCs/>
          <w:color w:val="000000" w:themeColor="text1"/>
          <w:sz w:val="24"/>
        </w:rPr>
      </w:pPr>
    </w:p>
    <w:p w:rsidR="00EE5B9F" w:rsidRPr="004C52D2" w:rsidRDefault="00EE5B9F" w:rsidP="009D6E19">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C52D2">
        <w:rPr>
          <w:rFonts w:ascii="Palatino Linotype" w:hAnsi="Palatino Linotype" w:cs="Arial"/>
          <w:bCs/>
          <w:color w:val="000000" w:themeColor="text1"/>
          <w:sz w:val="24"/>
        </w:rPr>
        <w:t xml:space="preserve">Por lo anteriormente expuesto, este </w:t>
      </w:r>
      <w:r w:rsidR="00AC02F7" w:rsidRPr="004C52D2">
        <w:rPr>
          <w:rFonts w:ascii="Palatino Linotype" w:hAnsi="Palatino Linotype" w:cs="Arial"/>
          <w:bCs/>
          <w:color w:val="000000" w:themeColor="text1"/>
          <w:sz w:val="24"/>
        </w:rPr>
        <w:t>Órgano Garante determina ordenar la entrega del documento en el cual consten la remuneraciones que perciben el personal de la Comisaria de Seguridad Ciudadana y Tránsito Municipal del Ayuntamiento de Tultepec, con referencia específica a trabajadores de con</w:t>
      </w:r>
      <w:r w:rsidR="00942868" w:rsidRPr="004C52D2">
        <w:rPr>
          <w:rFonts w:ascii="Palatino Linotype" w:hAnsi="Palatino Linotype" w:cs="Arial"/>
          <w:bCs/>
          <w:color w:val="000000" w:themeColor="text1"/>
          <w:sz w:val="24"/>
        </w:rPr>
        <w:t>fianza y sindicalizados;</w:t>
      </w:r>
      <w:r w:rsidR="00BA24DC" w:rsidRPr="004C52D2">
        <w:rPr>
          <w:rFonts w:ascii="Palatino Linotype" w:hAnsi="Palatino Linotype" w:cs="Arial"/>
          <w:bCs/>
          <w:color w:val="000000" w:themeColor="text1"/>
          <w:sz w:val="24"/>
        </w:rPr>
        <w:t xml:space="preserve"> </w:t>
      </w:r>
      <w:r w:rsidR="00BA24DC" w:rsidRPr="004C52D2">
        <w:rPr>
          <w:rFonts w:ascii="Palatino Linotype" w:hAnsi="Palatino Linotype" w:cs="Arial"/>
          <w:bCs/>
          <w:color w:val="000000" w:themeColor="text1"/>
          <w:sz w:val="24"/>
        </w:rPr>
        <w:lastRenderedPageBreak/>
        <w:t xml:space="preserve">correspondiente a la primer y segunda quincena del mes de marzo del dos mil dieciocho,, </w:t>
      </w:r>
      <w:r w:rsidR="00942868" w:rsidRPr="004C52D2">
        <w:rPr>
          <w:rFonts w:ascii="Palatino Linotype" w:hAnsi="Palatino Linotype" w:cs="Arial"/>
          <w:bCs/>
          <w:color w:val="000000" w:themeColor="text1"/>
          <w:sz w:val="24"/>
        </w:rPr>
        <w:t xml:space="preserve"> el</w:t>
      </w:r>
      <w:r w:rsidR="00AC02F7" w:rsidRPr="004C52D2">
        <w:rPr>
          <w:rFonts w:ascii="Palatino Linotype" w:hAnsi="Palatino Linotype" w:cs="Arial"/>
          <w:bCs/>
          <w:color w:val="000000" w:themeColor="text1"/>
          <w:sz w:val="24"/>
        </w:rPr>
        <w:t xml:space="preserve"> cual deberá entregarse de manera disociada en t</w:t>
      </w:r>
      <w:r w:rsidR="00942868" w:rsidRPr="004C52D2">
        <w:rPr>
          <w:rFonts w:ascii="Palatino Linotype" w:hAnsi="Palatino Linotype" w:cs="Arial"/>
          <w:bCs/>
          <w:color w:val="000000" w:themeColor="text1"/>
          <w:sz w:val="24"/>
        </w:rPr>
        <w:t xml:space="preserve">érminos del Considerando Cuarto, fracción IV. </w:t>
      </w:r>
    </w:p>
    <w:p w:rsidR="002A0023" w:rsidRPr="004C52D2" w:rsidRDefault="002A0023" w:rsidP="0009494D">
      <w:pPr>
        <w:pStyle w:val="Ttulo2"/>
        <w:numPr>
          <w:ilvl w:val="0"/>
          <w:numId w:val="22"/>
        </w:numPr>
        <w:rPr>
          <w:rFonts w:ascii="Palatino Linotype" w:eastAsia="MS Mincho" w:hAnsi="Palatino Linotype"/>
          <w:b/>
          <w:color w:val="000000" w:themeColor="text1"/>
          <w:sz w:val="24"/>
          <w:lang w:eastAsia="es-ES"/>
        </w:rPr>
      </w:pPr>
      <w:bookmarkStart w:id="10" w:name="_Toc532816865"/>
      <w:r w:rsidRPr="004C52D2">
        <w:rPr>
          <w:rFonts w:ascii="Palatino Linotype" w:eastAsia="MS Mincho" w:hAnsi="Palatino Linotype"/>
          <w:b/>
          <w:color w:val="000000" w:themeColor="text1"/>
          <w:sz w:val="24"/>
          <w:lang w:eastAsia="es-ES"/>
        </w:rPr>
        <w:t>De la lista de raya</w:t>
      </w:r>
      <w:bookmarkEnd w:id="10"/>
      <w:r w:rsidRPr="004C52D2">
        <w:rPr>
          <w:rFonts w:ascii="Palatino Linotype" w:eastAsia="MS Mincho" w:hAnsi="Palatino Linotype"/>
          <w:b/>
          <w:color w:val="000000" w:themeColor="text1"/>
          <w:sz w:val="24"/>
          <w:lang w:eastAsia="es-ES"/>
        </w:rPr>
        <w:t xml:space="preserve"> </w:t>
      </w:r>
    </w:p>
    <w:p w:rsidR="002A0023" w:rsidRPr="004C52D2" w:rsidRDefault="002A0023" w:rsidP="002A0023">
      <w:pPr>
        <w:pStyle w:val="Encabezado"/>
        <w:tabs>
          <w:tab w:val="left" w:pos="567"/>
        </w:tabs>
        <w:spacing w:line="360" w:lineRule="auto"/>
        <w:ind w:left="1440"/>
        <w:jc w:val="both"/>
        <w:rPr>
          <w:rFonts w:ascii="Palatino Linotype" w:eastAsia="MS Mincho" w:hAnsi="Palatino Linotype" w:cs="Arial"/>
          <w:color w:val="000000" w:themeColor="text1"/>
          <w:sz w:val="24"/>
          <w:szCs w:val="24"/>
          <w:lang w:val="es-MX" w:eastAsia="es-ES"/>
        </w:rPr>
      </w:pPr>
    </w:p>
    <w:p w:rsidR="002A0023" w:rsidRPr="004C52D2" w:rsidRDefault="002A0023"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Resulta oportuno precisar que dentro de la información solicitada por el </w:t>
      </w:r>
      <w:r w:rsidRPr="004C52D2">
        <w:rPr>
          <w:rFonts w:ascii="Palatino Linotype" w:eastAsia="MS Mincho" w:hAnsi="Palatino Linotype" w:cs="Arial"/>
          <w:b/>
          <w:color w:val="000000" w:themeColor="text1"/>
          <w:sz w:val="24"/>
          <w:szCs w:val="24"/>
          <w:lang w:val="es-MX" w:eastAsia="es-ES"/>
        </w:rPr>
        <w:t>RECURRENTE</w:t>
      </w:r>
      <w:r w:rsidRPr="004C52D2">
        <w:rPr>
          <w:rFonts w:ascii="Palatino Linotype" w:eastAsia="MS Mincho" w:hAnsi="Palatino Linotype" w:cs="Arial"/>
          <w:color w:val="000000" w:themeColor="text1"/>
          <w:sz w:val="24"/>
          <w:szCs w:val="24"/>
          <w:lang w:val="es-MX" w:eastAsia="es-ES"/>
        </w:rPr>
        <w:t xml:space="preserve"> requirió la lista de raya; sin embargo este término no tiene una connotación o definición de manera específica; sin embargo de acuerdo al “Glosario de Términos Administrativos” precisa lo siguiente:</w:t>
      </w:r>
    </w:p>
    <w:p w:rsidR="002A0023" w:rsidRPr="004C52D2" w:rsidRDefault="002A0023" w:rsidP="002A0023">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2A0023" w:rsidRPr="004C52D2" w:rsidRDefault="002A0023" w:rsidP="002A0023">
      <w:pPr>
        <w:pStyle w:val="Sinespaciado"/>
        <w:ind w:left="1276" w:right="567"/>
        <w:jc w:val="both"/>
        <w:rPr>
          <w:rFonts w:ascii="Palatino Linotype" w:hAnsi="Palatino Linotype"/>
          <w:i/>
          <w:color w:val="000000" w:themeColor="text1"/>
        </w:rPr>
      </w:pPr>
      <w:r w:rsidRPr="004C52D2">
        <w:rPr>
          <w:rFonts w:ascii="Palatino Linotype" w:hAnsi="Palatino Linotype"/>
          <w:b/>
          <w:i/>
          <w:color w:val="000000" w:themeColor="text1"/>
        </w:rPr>
        <w:t>“PERSONAL A LISTA DE RAYA.</w:t>
      </w:r>
      <w:r w:rsidRPr="004C52D2">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2A0023" w:rsidRPr="004C52D2" w:rsidRDefault="002A0023" w:rsidP="002A0023">
      <w:pPr>
        <w:pStyle w:val="Sinespaciado"/>
        <w:ind w:left="1276" w:right="567"/>
        <w:jc w:val="both"/>
        <w:rPr>
          <w:rFonts w:ascii="Palatino Linotype" w:hAnsi="Palatino Linotype"/>
          <w:i/>
          <w:color w:val="000000" w:themeColor="text1"/>
          <w:lang w:val="es-ES_tradnl"/>
        </w:rPr>
      </w:pPr>
    </w:p>
    <w:p w:rsidR="002A0023" w:rsidRPr="004C52D2" w:rsidRDefault="002A0023"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Conjuntamente, el artículo 804 de la Ley Federal del Trabajo establece que:</w:t>
      </w:r>
    </w:p>
    <w:p w:rsidR="002A0023" w:rsidRPr="004C52D2" w:rsidRDefault="002A0023" w:rsidP="002A0023">
      <w:pPr>
        <w:pStyle w:val="Encabezado"/>
        <w:spacing w:line="360" w:lineRule="auto"/>
        <w:ind w:left="993"/>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“Artículo 804.- El patrón tiene obligación de conservar y exhibir en juicio los documentos que a continuación se precisan:</w:t>
      </w:r>
    </w:p>
    <w:p w:rsidR="002A0023" w:rsidRPr="004C52D2" w:rsidRDefault="002A0023" w:rsidP="002A0023">
      <w:pPr>
        <w:pStyle w:val="Encabezado"/>
        <w:spacing w:line="360" w:lineRule="auto"/>
        <w:ind w:left="1560" w:hanging="1058"/>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ab/>
        <w:t>I. Contratos individuales de trabajo que se celebren, cuando no exista contrato colectivo o contrato Ley aplicable;</w:t>
      </w:r>
    </w:p>
    <w:p w:rsidR="002A0023" w:rsidRPr="004C52D2" w:rsidRDefault="002A0023" w:rsidP="002A0023">
      <w:pPr>
        <w:pStyle w:val="Encabezado"/>
        <w:spacing w:line="360" w:lineRule="auto"/>
        <w:ind w:left="1560"/>
        <w:jc w:val="both"/>
        <w:rPr>
          <w:rFonts w:ascii="Palatino Linotype" w:eastAsia="MS Mincho" w:hAnsi="Palatino Linotype" w:cs="Arial"/>
          <w:i/>
          <w:color w:val="000000" w:themeColor="text1"/>
          <w:sz w:val="24"/>
          <w:szCs w:val="24"/>
          <w:u w:val="single"/>
          <w:lang w:val="es-MX" w:eastAsia="es-ES"/>
        </w:rPr>
      </w:pPr>
      <w:r w:rsidRPr="004C52D2">
        <w:rPr>
          <w:rFonts w:ascii="Palatino Linotype" w:eastAsia="MS Mincho" w:hAnsi="Palatino Linotype" w:cs="Arial"/>
          <w:i/>
          <w:color w:val="000000" w:themeColor="text1"/>
          <w:sz w:val="24"/>
          <w:szCs w:val="24"/>
          <w:lang w:val="es-MX" w:eastAsia="es-ES"/>
        </w:rPr>
        <w:tab/>
      </w:r>
      <w:r w:rsidRPr="004C52D2">
        <w:rPr>
          <w:rFonts w:ascii="Palatino Linotype" w:eastAsia="MS Mincho" w:hAnsi="Palatino Linotype" w:cs="Arial"/>
          <w:b/>
          <w:i/>
          <w:color w:val="000000" w:themeColor="text1"/>
          <w:sz w:val="24"/>
          <w:szCs w:val="24"/>
          <w:lang w:val="es-MX" w:eastAsia="es-ES"/>
        </w:rPr>
        <w:t>II</w:t>
      </w:r>
      <w:r w:rsidRPr="004C52D2">
        <w:rPr>
          <w:rFonts w:ascii="Palatino Linotype" w:eastAsia="MS Mincho" w:hAnsi="Palatino Linotype" w:cs="Arial"/>
          <w:b/>
          <w:i/>
          <w:color w:val="000000" w:themeColor="text1"/>
          <w:sz w:val="24"/>
          <w:szCs w:val="24"/>
          <w:u w:val="single"/>
          <w:lang w:val="es-MX" w:eastAsia="es-ES"/>
        </w:rPr>
        <w:t>. Listas de raya o</w:t>
      </w:r>
      <w:r w:rsidRPr="004C52D2">
        <w:rPr>
          <w:rFonts w:ascii="Palatino Linotype" w:eastAsia="MS Mincho" w:hAnsi="Palatino Linotype" w:cs="Arial"/>
          <w:i/>
          <w:color w:val="000000" w:themeColor="text1"/>
          <w:sz w:val="24"/>
          <w:szCs w:val="24"/>
          <w:u w:val="single"/>
          <w:lang w:val="es-MX" w:eastAsia="es-ES"/>
        </w:rPr>
        <w:t xml:space="preserve"> nómina de personal, cuando se lleven en el centro de trabajo; o recibos de pagos de salarios;</w:t>
      </w:r>
    </w:p>
    <w:p w:rsidR="002A0023" w:rsidRPr="004C52D2" w:rsidRDefault="002A0023" w:rsidP="002A0023">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III. Controles de asistencia, cuando se lleven en el centro de trabajo;</w:t>
      </w:r>
    </w:p>
    <w:p w:rsidR="002A0023" w:rsidRPr="004C52D2" w:rsidRDefault="002A0023" w:rsidP="002A0023">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IV. Comprobantes de pago de participación de utilidades, de vacaciones y de aguinaldos, así como las primas a que se refiere esta Ley, y pagos, aportaciones y cuotas de seguridad social; y</w:t>
      </w:r>
    </w:p>
    <w:p w:rsidR="002A0023" w:rsidRPr="004C52D2" w:rsidRDefault="002A0023" w:rsidP="009D6E19">
      <w:pPr>
        <w:pStyle w:val="Encabezado"/>
        <w:numPr>
          <w:ilvl w:val="0"/>
          <w:numId w:val="22"/>
        </w:numPr>
        <w:tabs>
          <w:tab w:val="clear" w:pos="4419"/>
          <w:tab w:val="center" w:pos="1843"/>
        </w:tabs>
        <w:spacing w:line="360" w:lineRule="auto"/>
        <w:ind w:left="1418" w:firstLine="0"/>
        <w:jc w:val="both"/>
        <w:rPr>
          <w:rFonts w:ascii="Palatino Linotype" w:eastAsia="MS Mincho" w:hAnsi="Palatino Linotype" w:cs="Arial"/>
          <w:i/>
          <w:color w:val="000000" w:themeColor="text1"/>
          <w:sz w:val="24"/>
          <w:szCs w:val="24"/>
          <w:lang w:val="es-MX" w:eastAsia="es-ES"/>
        </w:rPr>
      </w:pPr>
      <w:r w:rsidRPr="004C52D2">
        <w:rPr>
          <w:rFonts w:ascii="Palatino Linotype" w:eastAsia="MS Mincho" w:hAnsi="Palatino Linotype" w:cs="Arial"/>
          <w:i/>
          <w:color w:val="000000" w:themeColor="text1"/>
          <w:sz w:val="24"/>
          <w:szCs w:val="24"/>
          <w:lang w:val="es-MX" w:eastAsia="es-ES"/>
        </w:rPr>
        <w:t>Los demás que señalen las leyes.”</w:t>
      </w:r>
    </w:p>
    <w:p w:rsidR="002A0023" w:rsidRPr="004C52D2" w:rsidRDefault="002A0023" w:rsidP="002A0023">
      <w:pPr>
        <w:pStyle w:val="Encabezado"/>
        <w:spacing w:line="360" w:lineRule="auto"/>
        <w:ind w:left="1440"/>
        <w:jc w:val="both"/>
        <w:rPr>
          <w:rFonts w:ascii="Palatino Linotype" w:eastAsia="MS Mincho" w:hAnsi="Palatino Linotype" w:cs="Arial"/>
          <w:i/>
          <w:color w:val="000000" w:themeColor="text1"/>
          <w:sz w:val="24"/>
          <w:szCs w:val="24"/>
          <w:lang w:val="es-MX" w:eastAsia="es-ES"/>
        </w:rPr>
      </w:pPr>
    </w:p>
    <w:p w:rsidR="002A0023" w:rsidRPr="004C52D2" w:rsidRDefault="002A0023"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Con lo anterior, se llega a la conclusión de que la lista de raya consiste en registro conformado por trabajadores a los cuales se les remunerará por los servicios que estos le presten al patrón de forma temporal.</w:t>
      </w:r>
    </w:p>
    <w:p w:rsidR="002A0023" w:rsidRPr="004C52D2" w:rsidRDefault="002A0023" w:rsidP="002A0023">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rsidR="0009494D" w:rsidRPr="004C52D2" w:rsidRDefault="0009494D" w:rsidP="009D6E19">
      <w:pPr>
        <w:pStyle w:val="Prrafodelista"/>
        <w:numPr>
          <w:ilvl w:val="0"/>
          <w:numId w:val="30"/>
        </w:numPr>
        <w:tabs>
          <w:tab w:val="left" w:pos="567"/>
        </w:tabs>
        <w:autoSpaceDE w:val="0"/>
        <w:autoSpaceDN w:val="0"/>
        <w:adjustRightInd w:val="0"/>
        <w:spacing w:after="0" w:line="360" w:lineRule="auto"/>
        <w:ind w:left="0" w:right="567"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Sirve a manera de robustecimiento lo anterior citar lo dispuesto por el multicitado Reglamento Orgánico del Ayuntamiento de Tultepec, en su artículo 56, fracción V la cual establece que dentro de las funciones que tiene a su cargo la Jefatura de la Oficina de Recursos Humanos se encuentra: </w:t>
      </w:r>
    </w:p>
    <w:p w:rsidR="0009494D" w:rsidRPr="004C52D2" w:rsidRDefault="0009494D" w:rsidP="0009494D">
      <w:pPr>
        <w:pStyle w:val="Prrafodelista"/>
        <w:rPr>
          <w:rFonts w:ascii="Palatino Linotype" w:eastAsia="MS Mincho" w:hAnsi="Palatino Linotype" w:cs="Arial"/>
          <w:color w:val="000000" w:themeColor="text1"/>
          <w:sz w:val="24"/>
          <w:szCs w:val="24"/>
          <w:lang w:val="es-MX" w:eastAsia="es-ES"/>
        </w:rPr>
      </w:pPr>
    </w:p>
    <w:p w:rsidR="0009494D" w:rsidRPr="004C52D2" w:rsidRDefault="0009494D" w:rsidP="0009494D">
      <w:pPr>
        <w:pStyle w:val="Prrafodelista"/>
        <w:tabs>
          <w:tab w:val="left" w:pos="567"/>
        </w:tabs>
        <w:autoSpaceDE w:val="0"/>
        <w:autoSpaceDN w:val="0"/>
        <w:adjustRightInd w:val="0"/>
        <w:spacing w:after="0" w:line="360" w:lineRule="auto"/>
        <w:ind w:left="426" w:right="567"/>
        <w:jc w:val="both"/>
        <w:rPr>
          <w:rFonts w:ascii="Palatino Linotype" w:eastAsia="MS Mincho" w:hAnsi="Palatino Linotype" w:cs="Arial"/>
          <w:i/>
          <w:color w:val="000000" w:themeColor="text1"/>
          <w:sz w:val="24"/>
          <w:szCs w:val="24"/>
          <w:lang w:val="es-MX" w:eastAsia="es-ES"/>
        </w:rPr>
      </w:pPr>
      <w:r w:rsidRPr="004C52D2">
        <w:rPr>
          <w:rFonts w:ascii="Palatino Linotype" w:hAnsi="Palatino Linotype"/>
          <w:i/>
        </w:rPr>
        <w:t>V.- Elaborar la nómina, lista de raya y recibos de pago de los sueldos y salarios que perciban los trabajadores del Municipio, con estricto apego y observancia de la legislación que rige las relaciones de trabajo del Municipio con sus empleados y demás disposiciones de carácter social y fiscal;</w:t>
      </w:r>
    </w:p>
    <w:p w:rsidR="0009494D" w:rsidRPr="004C52D2" w:rsidRDefault="0009494D" w:rsidP="0009494D">
      <w:pPr>
        <w:pStyle w:val="Prrafodelista"/>
        <w:rPr>
          <w:rFonts w:ascii="Palatino Linotype" w:eastAsia="MS Mincho" w:hAnsi="Palatino Linotype" w:cs="Arial"/>
          <w:color w:val="000000" w:themeColor="text1"/>
          <w:sz w:val="24"/>
          <w:szCs w:val="24"/>
          <w:lang w:val="es-MX" w:eastAsia="es-ES"/>
        </w:rPr>
      </w:pPr>
    </w:p>
    <w:p w:rsidR="0088250B" w:rsidRPr="004C52D2" w:rsidRDefault="002A0023" w:rsidP="009D6E19">
      <w:pPr>
        <w:pStyle w:val="Prrafodelista"/>
        <w:numPr>
          <w:ilvl w:val="0"/>
          <w:numId w:val="30"/>
        </w:numPr>
        <w:tabs>
          <w:tab w:val="left" w:pos="567"/>
        </w:tabs>
        <w:autoSpaceDE w:val="0"/>
        <w:autoSpaceDN w:val="0"/>
        <w:adjustRightInd w:val="0"/>
        <w:spacing w:after="0" w:line="360" w:lineRule="auto"/>
        <w:ind w:left="0" w:right="567"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En consecuencia,  el </w:t>
      </w:r>
      <w:r w:rsidRPr="004C52D2">
        <w:rPr>
          <w:rFonts w:ascii="Palatino Linotype" w:eastAsia="MS Mincho" w:hAnsi="Palatino Linotype" w:cs="Arial"/>
          <w:b/>
          <w:color w:val="000000" w:themeColor="text1"/>
          <w:sz w:val="24"/>
          <w:szCs w:val="24"/>
          <w:lang w:val="es-MX" w:eastAsia="es-ES"/>
        </w:rPr>
        <w:t>SUJETO OBLIGADO</w:t>
      </w:r>
      <w:r w:rsidRPr="004C52D2">
        <w:rPr>
          <w:rFonts w:ascii="Palatino Linotype" w:eastAsia="MS Mincho" w:hAnsi="Palatino Linotype" w:cs="Arial"/>
          <w:color w:val="000000" w:themeColor="text1"/>
          <w:sz w:val="24"/>
          <w:szCs w:val="24"/>
          <w:lang w:val="es-MX" w:eastAsia="es-ES"/>
        </w:rPr>
        <w:t xml:space="preserve"> deberá entregar la lista de raya en versión pública de ser procedente; referentes al personal adscrito al</w:t>
      </w:r>
      <w:r w:rsidR="0009494D" w:rsidRPr="004C52D2">
        <w:rPr>
          <w:rFonts w:ascii="Palatino Linotype" w:eastAsia="MS Mincho" w:hAnsi="Palatino Linotype" w:cs="Arial"/>
          <w:color w:val="000000" w:themeColor="text1"/>
          <w:sz w:val="24"/>
          <w:szCs w:val="24"/>
          <w:lang w:val="es-MX" w:eastAsia="es-ES"/>
        </w:rPr>
        <w:t xml:space="preserve"> Ayuntamiento de  Tulte</w:t>
      </w:r>
      <w:r w:rsidR="00BA24DC" w:rsidRPr="004C52D2">
        <w:rPr>
          <w:rFonts w:ascii="Palatino Linotype" w:eastAsia="MS Mincho" w:hAnsi="Palatino Linotype" w:cs="Arial"/>
          <w:color w:val="000000" w:themeColor="text1"/>
          <w:sz w:val="24"/>
          <w:szCs w:val="24"/>
          <w:lang w:val="es-MX" w:eastAsia="es-ES"/>
        </w:rPr>
        <w:t>pec respecto de las dos quincenas del mes de marzo del año en curso</w:t>
      </w:r>
      <w:r w:rsidR="00C978A0" w:rsidRPr="004C52D2">
        <w:rPr>
          <w:rFonts w:ascii="Palatino Linotype" w:eastAsia="MS Mincho" w:hAnsi="Palatino Linotype" w:cs="Arial"/>
          <w:color w:val="000000" w:themeColor="text1"/>
          <w:sz w:val="24"/>
          <w:szCs w:val="24"/>
          <w:lang w:val="es-MX" w:eastAsia="es-ES"/>
        </w:rPr>
        <w:t>, en versión pública de ser procedente</w:t>
      </w:r>
      <w:r w:rsidR="00BA24DC" w:rsidRPr="004C52D2">
        <w:rPr>
          <w:rFonts w:ascii="Palatino Linotype" w:eastAsia="MS Mincho" w:hAnsi="Palatino Linotype" w:cs="Arial"/>
          <w:color w:val="000000" w:themeColor="text1"/>
          <w:sz w:val="24"/>
          <w:szCs w:val="24"/>
          <w:lang w:val="es-MX" w:eastAsia="es-ES"/>
        </w:rPr>
        <w:t xml:space="preserve">; </w:t>
      </w:r>
      <w:r w:rsidRPr="004C52D2">
        <w:rPr>
          <w:rFonts w:ascii="Palatino Linotype" w:eastAsia="MS Mincho" w:hAnsi="Palatino Linotype" w:cs="Arial"/>
          <w:color w:val="000000" w:themeColor="text1"/>
          <w:sz w:val="24"/>
          <w:szCs w:val="24"/>
          <w:lang w:val="es-MX" w:eastAsia="es-ES"/>
        </w:rPr>
        <w:t xml:space="preserve"> por lo que de ser el caso que dicha información no haya sido generada </w:t>
      </w:r>
      <w:r w:rsidRPr="004C52D2">
        <w:rPr>
          <w:rFonts w:ascii="Palatino Linotype" w:eastAsia="MS Mincho" w:hAnsi="Palatino Linotype" w:cs="Arial"/>
          <w:b/>
          <w:color w:val="000000" w:themeColor="text1"/>
          <w:sz w:val="24"/>
          <w:szCs w:val="24"/>
          <w:lang w:val="es-MX" w:eastAsia="es-ES"/>
        </w:rPr>
        <w:t>el SUJETO OBLIGADO</w:t>
      </w:r>
      <w:r w:rsidRPr="004C52D2">
        <w:rPr>
          <w:rFonts w:ascii="Palatino Linotype" w:eastAsia="MS Mincho" w:hAnsi="Palatino Linotype" w:cs="Arial"/>
          <w:color w:val="000000" w:themeColor="text1"/>
          <w:sz w:val="24"/>
          <w:szCs w:val="24"/>
          <w:lang w:val="es-MX" w:eastAsia="es-ES"/>
        </w:rPr>
        <w:t xml:space="preserve"> deberá manifestar de manera precisa y clara las razones que expliquen las causas por las cuales no se haya generado la información requerida en el presente asunto. </w:t>
      </w:r>
    </w:p>
    <w:p w:rsidR="0088250B" w:rsidRPr="004C52D2" w:rsidRDefault="0088250B" w:rsidP="0088250B">
      <w:pPr>
        <w:tabs>
          <w:tab w:val="left" w:pos="1134"/>
        </w:tabs>
        <w:spacing w:line="360" w:lineRule="auto"/>
        <w:jc w:val="both"/>
        <w:rPr>
          <w:rFonts w:ascii="Palatino Linotype" w:hAnsi="Palatino Linotype"/>
          <w:color w:val="000000" w:themeColor="text1"/>
          <w:sz w:val="24"/>
          <w:szCs w:val="24"/>
          <w:lang w:val="es-MX"/>
        </w:rPr>
      </w:pPr>
    </w:p>
    <w:p w:rsidR="00BA24DC" w:rsidRPr="004C52D2" w:rsidRDefault="00BA24DC" w:rsidP="00BA24DC">
      <w:pPr>
        <w:pStyle w:val="Ttulo1"/>
        <w:rPr>
          <w:rFonts w:ascii="Palatino Linotype" w:eastAsia="MS Mincho" w:hAnsi="Palatino Linotype"/>
          <w:b/>
          <w:color w:val="auto"/>
          <w:sz w:val="24"/>
          <w:lang w:val="es-MX" w:eastAsia="es-ES"/>
        </w:rPr>
      </w:pPr>
      <w:bookmarkStart w:id="11" w:name="_Toc532816866"/>
      <w:r w:rsidRPr="004C52D2">
        <w:rPr>
          <w:rFonts w:ascii="Palatino Linotype" w:eastAsia="MS Mincho" w:hAnsi="Palatino Linotype"/>
          <w:b/>
          <w:color w:val="auto"/>
          <w:sz w:val="24"/>
          <w:lang w:val="es-MX" w:eastAsia="es-ES"/>
        </w:rPr>
        <w:t>QUINTO. De la Versión Pública</w:t>
      </w:r>
      <w:bookmarkEnd w:id="11"/>
    </w:p>
    <w:p w:rsidR="00BA24DC" w:rsidRPr="004C52D2" w:rsidRDefault="00BA24DC" w:rsidP="00BA24DC">
      <w:pPr>
        <w:rPr>
          <w:rFonts w:ascii="Palatino Linotype" w:eastAsia="MS Mincho" w:hAnsi="Palatino Linotype" w:cs="Arial"/>
          <w:b/>
          <w:color w:val="000000" w:themeColor="text1"/>
          <w:sz w:val="24"/>
          <w:szCs w:val="24"/>
          <w:lang w:val="es-MX" w:eastAsia="es-ES"/>
        </w:rPr>
      </w:pPr>
      <w:r w:rsidRPr="004C52D2">
        <w:rPr>
          <w:rFonts w:ascii="Palatino Linotype" w:eastAsia="MS Mincho" w:hAnsi="Palatino Linotype" w:cs="Arial"/>
          <w:b/>
          <w:color w:val="000000" w:themeColor="text1"/>
          <w:sz w:val="24"/>
          <w:szCs w:val="24"/>
          <w:lang w:val="es-MX" w:eastAsia="es-ES"/>
        </w:rPr>
        <w:t xml:space="preserve"> </w:t>
      </w:r>
    </w:p>
    <w:p w:rsidR="00BA24DC" w:rsidRPr="004C52D2" w:rsidRDefault="00BA24DC"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lastRenderedPageBreak/>
        <w:t xml:space="preserve">Como se ha puntualizado, el </w:t>
      </w:r>
      <w:r w:rsidRPr="004C52D2">
        <w:rPr>
          <w:rFonts w:ascii="Palatino Linotype" w:eastAsia="MS Mincho" w:hAnsi="Palatino Linotype" w:cs="Arial"/>
          <w:b/>
          <w:color w:val="000000" w:themeColor="text1"/>
          <w:sz w:val="24"/>
          <w:szCs w:val="24"/>
          <w:lang w:val="es-MX" w:eastAsia="es-ES"/>
        </w:rPr>
        <w:t>SUJETO OBLIGADO</w:t>
      </w:r>
      <w:r w:rsidRPr="004C52D2">
        <w:rPr>
          <w:rFonts w:ascii="Palatino Linotype" w:eastAsia="MS Mincho" w:hAnsi="Palatino Linotype" w:cs="Arial"/>
          <w:color w:val="000000" w:themeColor="text1"/>
          <w:sz w:val="24"/>
          <w:szCs w:val="24"/>
          <w:lang w:val="es-MX" w:eastAsia="es-ES"/>
        </w:rPr>
        <w:t xml:space="preserve">, deberá entregar la nómina correspondiente al personal adscrito al Ayuntamiento de Tultepec, y que concierne a las dos quincenas del mes de marzo </w:t>
      </w:r>
      <w:r w:rsidRPr="004C52D2">
        <w:rPr>
          <w:rFonts w:ascii="Palatino Linotype" w:eastAsia="MS Mincho" w:hAnsi="Palatino Linotype" w:cs="Arial"/>
          <w:sz w:val="24"/>
          <w:szCs w:val="24"/>
          <w:lang w:val="es-MX" w:eastAsia="es-ES"/>
        </w:rPr>
        <w:t xml:space="preserve">de dos mil dieciocho, </w:t>
      </w:r>
      <w:r w:rsidRPr="004C52D2">
        <w:rPr>
          <w:rFonts w:ascii="Palatino Linotype" w:eastAsia="MS Mincho" w:hAnsi="Palatino Linotype" w:cs="Arial"/>
          <w:color w:val="000000" w:themeColor="text1"/>
          <w:sz w:val="24"/>
          <w:szCs w:val="24"/>
          <w:lang w:val="es-MX" w:eastAsia="es-ES"/>
        </w:rPr>
        <w:t>indicando al personal sindicalizado y de confianza.</w:t>
      </w:r>
    </w:p>
    <w:p w:rsidR="00BA24DC" w:rsidRPr="004C52D2" w:rsidRDefault="00BA24DC" w:rsidP="00BA24DC">
      <w:pPr>
        <w:pStyle w:val="Encabezado"/>
        <w:spacing w:line="360" w:lineRule="auto"/>
        <w:ind w:left="360"/>
        <w:jc w:val="both"/>
        <w:rPr>
          <w:rFonts w:ascii="Palatino Linotype" w:eastAsia="MS Mincho" w:hAnsi="Palatino Linotype" w:cs="Arial"/>
          <w:color w:val="000000" w:themeColor="text1"/>
          <w:sz w:val="24"/>
          <w:szCs w:val="24"/>
          <w:lang w:val="es-MX" w:eastAsia="es-ES"/>
        </w:rPr>
      </w:pPr>
    </w:p>
    <w:p w:rsidR="00BA24DC" w:rsidRPr="004C52D2" w:rsidRDefault="00BA24DC" w:rsidP="009D6E19">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Asimismo, conviene precisar que debido a la naturaleza de la información solicitada en la misma obran datos susceptible de protegerse, y toda vez que el Instituto de Transparencia, Acceso a la Información Pública y Protección de Datos Personales del Estado de México, tiene el deber de tutelar la protección de datos personales aun tratándose de servidores públicos y en su caso, generar la versión pública de los documentos o por la información que sea susceptible de ser clasificada en su totalidad como información reservada, por las consideraciones que resulten pertinentes.  </w:t>
      </w:r>
    </w:p>
    <w:p w:rsidR="00BA24DC" w:rsidRPr="004C52D2" w:rsidRDefault="00BA24DC" w:rsidP="00BA24DC">
      <w:pPr>
        <w:pStyle w:val="Encabezado"/>
        <w:spacing w:line="360" w:lineRule="auto"/>
        <w:jc w:val="both"/>
        <w:rPr>
          <w:rFonts w:ascii="Palatino Linotype" w:eastAsia="MS Mincho" w:hAnsi="Palatino Linotype" w:cs="Arial"/>
          <w:color w:val="ED7D31" w:themeColor="accent2"/>
          <w:sz w:val="24"/>
          <w:szCs w:val="24"/>
          <w:lang w:val="es-MX" w:eastAsia="es-ES"/>
        </w:rPr>
      </w:pPr>
    </w:p>
    <w:p w:rsidR="00BA24DC" w:rsidRPr="004C52D2" w:rsidRDefault="00BA24DC" w:rsidP="009D6E19">
      <w:pPr>
        <w:pStyle w:val="Encabezado"/>
        <w:numPr>
          <w:ilvl w:val="0"/>
          <w:numId w:val="30"/>
        </w:numPr>
        <w:tabs>
          <w:tab w:val="left" w:pos="567"/>
        </w:tabs>
        <w:spacing w:line="360" w:lineRule="auto"/>
        <w:ind w:left="0" w:firstLine="0"/>
        <w:jc w:val="both"/>
        <w:rPr>
          <w:rFonts w:ascii="Palatino Linotype" w:eastAsia="MS Mincho" w:hAnsi="Palatino Linotype" w:cs="Arial"/>
          <w:sz w:val="24"/>
          <w:szCs w:val="24"/>
          <w:lang w:val="es-MX" w:eastAsia="es-ES"/>
        </w:rPr>
      </w:pPr>
      <w:r w:rsidRPr="004C52D2">
        <w:rPr>
          <w:rFonts w:ascii="Palatino Linotype" w:eastAsia="MS Mincho" w:hAnsi="Palatino Linotype" w:cs="Arial"/>
          <w:sz w:val="24"/>
          <w:szCs w:val="24"/>
          <w:lang w:val="es-MX" w:eastAsia="es-ES"/>
        </w:rPr>
        <w:t xml:space="preserve">Si bien es cierto, el </w:t>
      </w:r>
      <w:r w:rsidRPr="004C52D2">
        <w:rPr>
          <w:rFonts w:ascii="Palatino Linotype" w:eastAsia="MS Mincho" w:hAnsi="Palatino Linotype" w:cs="Arial"/>
          <w:b/>
          <w:sz w:val="24"/>
          <w:szCs w:val="24"/>
          <w:lang w:val="es-MX" w:eastAsia="es-ES"/>
        </w:rPr>
        <w:t>SUJETO OBLIGADO</w:t>
      </w:r>
      <w:r w:rsidRPr="004C52D2">
        <w:rPr>
          <w:rFonts w:ascii="Palatino Linotype" w:eastAsia="MS Mincho" w:hAnsi="Palatino Linotype" w:cs="Arial"/>
          <w:sz w:val="24"/>
          <w:szCs w:val="24"/>
          <w:lang w:val="es-MX" w:eastAsia="es-ES"/>
        </w:rPr>
        <w:t xml:space="preserve"> a través de su respuesta a las solicitud primigenia, proporcionó la nómina correspondiente a la primer quincena de marzo, y erróneamente a la primer quincena del mes de febrero de dos mil dieciocho; también lo es que tales documentos se envían en una aparente versión pública, ya que se encuentran testados  datos personales de los servidores públicos como son el número de empleado, el número de </w:t>
      </w:r>
      <w:proofErr w:type="spellStart"/>
      <w:r w:rsidRPr="004C52D2">
        <w:rPr>
          <w:rFonts w:ascii="Palatino Linotype" w:eastAsia="MS Mincho" w:hAnsi="Palatino Linotype" w:cs="Arial"/>
          <w:sz w:val="24"/>
          <w:szCs w:val="24"/>
          <w:lang w:val="es-MX" w:eastAsia="es-ES"/>
        </w:rPr>
        <w:t>ISSEMyM</w:t>
      </w:r>
      <w:proofErr w:type="spellEnd"/>
      <w:r w:rsidRPr="004C52D2">
        <w:rPr>
          <w:rFonts w:ascii="Palatino Linotype" w:eastAsia="MS Mincho" w:hAnsi="Palatino Linotype" w:cs="Arial"/>
          <w:sz w:val="24"/>
          <w:szCs w:val="24"/>
          <w:lang w:val="es-MX" w:eastAsia="es-ES"/>
        </w:rPr>
        <w:t>, el RFC y el número de cuenta bancario.</w:t>
      </w:r>
    </w:p>
    <w:p w:rsidR="00BA24DC" w:rsidRPr="004C52D2" w:rsidRDefault="00BA24DC" w:rsidP="00BA24DC">
      <w:pPr>
        <w:pStyle w:val="Encabezado"/>
        <w:tabs>
          <w:tab w:val="left" w:pos="567"/>
        </w:tabs>
        <w:spacing w:line="360" w:lineRule="auto"/>
        <w:jc w:val="both"/>
        <w:rPr>
          <w:rFonts w:ascii="Palatino Linotype" w:eastAsia="MS Mincho" w:hAnsi="Palatino Linotype" w:cs="Arial"/>
          <w:sz w:val="24"/>
          <w:szCs w:val="24"/>
          <w:lang w:val="es-MX" w:eastAsia="es-ES"/>
        </w:rPr>
      </w:pPr>
    </w:p>
    <w:p w:rsidR="00BA24DC" w:rsidRPr="004C52D2" w:rsidRDefault="00BA24DC" w:rsidP="009D6E19">
      <w:pPr>
        <w:pStyle w:val="Prrafodelista"/>
        <w:numPr>
          <w:ilvl w:val="0"/>
          <w:numId w:val="30"/>
        </w:numPr>
        <w:tabs>
          <w:tab w:val="left" w:pos="567"/>
        </w:tabs>
        <w:spacing w:line="360" w:lineRule="auto"/>
        <w:ind w:left="0" w:firstLine="0"/>
        <w:jc w:val="both"/>
        <w:rPr>
          <w:rFonts w:ascii="Palatino Linotype" w:hAnsi="Palatino Linotype"/>
          <w:sz w:val="24"/>
          <w:szCs w:val="24"/>
          <w:lang w:val="es-MX"/>
        </w:rPr>
      </w:pPr>
      <w:r w:rsidRPr="004C52D2">
        <w:rPr>
          <w:rFonts w:ascii="Palatino Linotype" w:hAnsi="Palatino Linotype"/>
          <w:sz w:val="24"/>
          <w:szCs w:val="24"/>
          <w:lang w:val="es-MX"/>
        </w:rPr>
        <w:t xml:space="preserve">Con lo anterior, se entiende que el </w:t>
      </w:r>
      <w:r w:rsidRPr="004C52D2">
        <w:rPr>
          <w:rFonts w:ascii="Palatino Linotype" w:hAnsi="Palatino Linotype"/>
          <w:b/>
          <w:sz w:val="24"/>
          <w:szCs w:val="24"/>
          <w:lang w:val="es-MX"/>
        </w:rPr>
        <w:t>SUJETO OBLIGADO</w:t>
      </w:r>
      <w:r w:rsidRPr="004C52D2">
        <w:rPr>
          <w:rFonts w:ascii="Palatino Linotype" w:hAnsi="Palatino Linotype"/>
          <w:sz w:val="24"/>
          <w:szCs w:val="24"/>
          <w:lang w:val="es-MX"/>
        </w:rPr>
        <w:t xml:space="preserve"> reservó dicha información con el propósito de elaborar una versión pública de los formatos de Nómina General, y que cómo lo hace saber a través de su Informe Justificado se trata </w:t>
      </w:r>
      <w:r w:rsidRPr="004C52D2">
        <w:rPr>
          <w:rFonts w:ascii="Palatino Linotype" w:hAnsi="Palatino Linotype"/>
          <w:sz w:val="24"/>
          <w:szCs w:val="24"/>
          <w:lang w:val="es-MX"/>
        </w:rPr>
        <w:lastRenderedPageBreak/>
        <w:t xml:space="preserve">de los documentos que son  remitidos al OSFEM (Órgano Superior de Fiscalización del Estado de México) mismos que son enviados con el propósito de presentar los informes mensuales con el efecto de facilitar la fiscalización. </w:t>
      </w:r>
    </w:p>
    <w:p w:rsidR="00BA24DC" w:rsidRPr="004C52D2" w:rsidRDefault="00BA24DC" w:rsidP="00BA24DC">
      <w:pPr>
        <w:pStyle w:val="Prrafodelista"/>
        <w:spacing w:line="360" w:lineRule="auto"/>
        <w:ind w:left="360"/>
        <w:jc w:val="both"/>
        <w:rPr>
          <w:rFonts w:ascii="Palatino Linotype" w:hAnsi="Palatino Linotype"/>
          <w:sz w:val="24"/>
          <w:szCs w:val="24"/>
          <w:lang w:val="es-MX"/>
        </w:rPr>
      </w:pPr>
    </w:p>
    <w:p w:rsidR="00BA24DC" w:rsidRPr="004C52D2" w:rsidRDefault="00BA24DC" w:rsidP="009D6E19">
      <w:pPr>
        <w:pStyle w:val="Prrafodelista"/>
        <w:numPr>
          <w:ilvl w:val="0"/>
          <w:numId w:val="30"/>
        </w:numPr>
        <w:tabs>
          <w:tab w:val="left" w:pos="567"/>
        </w:tabs>
        <w:spacing w:line="360" w:lineRule="auto"/>
        <w:ind w:left="0" w:firstLine="0"/>
        <w:jc w:val="both"/>
        <w:rPr>
          <w:rFonts w:ascii="Palatino Linotype" w:hAnsi="Palatino Linotype"/>
          <w:sz w:val="24"/>
          <w:szCs w:val="24"/>
          <w:lang w:val="es-MX"/>
        </w:rPr>
      </w:pPr>
      <w:r w:rsidRPr="004C52D2">
        <w:rPr>
          <w:rFonts w:ascii="Palatino Linotype" w:hAnsi="Palatino Linotype"/>
          <w:sz w:val="24"/>
          <w:szCs w:val="24"/>
          <w:lang w:val="es-MX"/>
        </w:rPr>
        <w:t xml:space="preserve">Sin embargo resulta oportuno mencionar que la versión pública que trató de elaborar el </w:t>
      </w:r>
      <w:r w:rsidRPr="004C52D2">
        <w:rPr>
          <w:rFonts w:ascii="Palatino Linotype" w:hAnsi="Palatino Linotype"/>
          <w:b/>
          <w:sz w:val="24"/>
          <w:szCs w:val="24"/>
          <w:lang w:val="es-MX"/>
        </w:rPr>
        <w:t>SUJETO OBLIGADO</w:t>
      </w:r>
      <w:r w:rsidRPr="004C52D2">
        <w:rPr>
          <w:rFonts w:ascii="Palatino Linotype" w:hAnsi="Palatino Linotype"/>
          <w:sz w:val="24"/>
          <w:szCs w:val="24"/>
          <w:lang w:val="es-MX"/>
        </w:rPr>
        <w:t xml:space="preserve"> fue elaborada de forma incorrecta, toda vez que no se generó el Acuerdo de Clasificación correspondiente, en el que fundamente y motive las causas por las cuales suprimió o eliminó la información contenida en dichos rubros de los formatos de Nómina General.</w:t>
      </w:r>
    </w:p>
    <w:p w:rsidR="00BA24DC" w:rsidRPr="004C52D2" w:rsidRDefault="00BA24DC" w:rsidP="00BA24DC">
      <w:pPr>
        <w:pStyle w:val="Prrafodelista"/>
        <w:spacing w:line="360" w:lineRule="auto"/>
        <w:ind w:left="360"/>
        <w:jc w:val="both"/>
        <w:rPr>
          <w:rFonts w:ascii="Palatino Linotype" w:hAnsi="Palatino Linotype"/>
          <w:color w:val="000000" w:themeColor="text1"/>
          <w:sz w:val="24"/>
          <w:szCs w:val="24"/>
          <w:lang w:val="es-MX"/>
        </w:rPr>
      </w:pPr>
    </w:p>
    <w:p w:rsidR="00BA24DC" w:rsidRPr="004C52D2" w:rsidRDefault="00BA24DC"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La clasificación total o parcial de la información requerida mediante la solicitud de acceso a la información pública, constituye una restricción al derecho humano de acceso a la información pública, y de acuerdo con criterios emitidos por diversos órganos jurisdiccionales, ningún derecho es absoluto, aunque cualquier límite o restricción, para ser legitimo debe reunir tres requisitos: se debe encontrar contenido en un ordenamiento legal; debe corresponder a un fin legítimo y finalmente, debe ser estrictamente proporcional  con el valor o principio que se pretende tutelar. </w:t>
      </w:r>
    </w:p>
    <w:p w:rsidR="00BA24DC" w:rsidRPr="004C52D2" w:rsidRDefault="00BA24DC" w:rsidP="00BA24DC">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rsidR="00BA24DC" w:rsidRPr="004C52D2" w:rsidRDefault="00BA24DC"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t xml:space="preserve">En este sentido, la clasificación total o parcial de la información es un supuesto que </w:t>
      </w:r>
      <w:r w:rsidRPr="004C52D2">
        <w:rPr>
          <w:rFonts w:ascii="Palatino Linotype" w:hAnsi="Palatino Linotype"/>
          <w:color w:val="000000" w:themeColor="text1"/>
          <w:sz w:val="24"/>
          <w:szCs w:val="24"/>
        </w:rPr>
        <w:t>la Ley General de Transparencia y Acceso a la Información Pública, en lo sucesivo,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rsidR="00BA24DC" w:rsidRPr="004C52D2" w:rsidRDefault="00BA24DC" w:rsidP="00BA24DC">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BA24DC" w:rsidRPr="004C52D2" w:rsidRDefault="00BA24DC" w:rsidP="009D6E19">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C52D2">
        <w:rPr>
          <w:rFonts w:ascii="Palatino Linotype" w:eastAsia="MS Mincho" w:hAnsi="Palatino Linotype" w:cs="Arial"/>
          <w:color w:val="000000" w:themeColor="text1"/>
          <w:sz w:val="24"/>
          <w:szCs w:val="24"/>
          <w:lang w:val="es-MX" w:eastAsia="es-ES"/>
        </w:rPr>
        <w:lastRenderedPageBreak/>
        <w:t xml:space="preserve">La problemática a la que se enfrenta la trasparencia, estriba en el hecho de que los acuerdos de clasificación emitidos por los sujetos obligados no contienen las debidas formalidades para su observancia; tal es el caso que nos ocupa es la presente resolución. </w:t>
      </w:r>
    </w:p>
    <w:p w:rsidR="00BA24DC" w:rsidRPr="004C52D2" w:rsidRDefault="00BA24DC" w:rsidP="00BA24DC">
      <w:pPr>
        <w:pStyle w:val="Encabezado"/>
        <w:numPr>
          <w:ilvl w:val="0"/>
          <w:numId w:val="18"/>
        </w:numPr>
        <w:spacing w:line="360" w:lineRule="auto"/>
        <w:jc w:val="both"/>
        <w:rPr>
          <w:rFonts w:ascii="Palatino Linotype" w:eastAsia="MS Mincho" w:hAnsi="Palatino Linotype" w:cs="Arial"/>
          <w:b/>
          <w:color w:val="000000" w:themeColor="text1"/>
          <w:sz w:val="24"/>
          <w:szCs w:val="24"/>
          <w:lang w:val="es-MX" w:eastAsia="es-ES"/>
        </w:rPr>
      </w:pPr>
      <w:r w:rsidRPr="004C52D2">
        <w:rPr>
          <w:rFonts w:ascii="Palatino Linotype" w:eastAsia="MS Mincho" w:hAnsi="Palatino Linotype" w:cs="Arial"/>
          <w:b/>
          <w:color w:val="000000" w:themeColor="text1"/>
          <w:sz w:val="24"/>
          <w:szCs w:val="24"/>
          <w:lang w:val="es-MX" w:eastAsia="es-ES"/>
        </w:rPr>
        <w:t xml:space="preserve">Requisitos previos </w:t>
      </w:r>
    </w:p>
    <w:p w:rsidR="00BA24DC" w:rsidRPr="004C52D2" w:rsidRDefault="00BA24DC" w:rsidP="009D6E19">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 xml:space="preserve">Los </w:t>
      </w:r>
      <w:r w:rsidRPr="004C52D2">
        <w:rPr>
          <w:rFonts w:ascii="Palatino Linotype" w:hAnsi="Palatino Linotype"/>
          <w:color w:val="000000" w:themeColor="text1"/>
          <w:sz w:val="24"/>
          <w:szCs w:val="24"/>
        </w:rPr>
        <w:t>artículos</w:t>
      </w:r>
      <w:r w:rsidRPr="004C52D2">
        <w:rPr>
          <w:rFonts w:ascii="Palatino Linotype" w:hAnsi="Palatino Linotype" w:cs="Arial"/>
          <w:color w:val="000000" w:themeColor="text1"/>
          <w:sz w:val="24"/>
          <w:szCs w:val="24"/>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rsidR="00BA24DC" w:rsidRPr="004C52D2" w:rsidRDefault="00BA24DC" w:rsidP="00BA24DC">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BA24DC" w:rsidRPr="004C52D2" w:rsidRDefault="00BA24DC" w:rsidP="009D6E19">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p>
    <w:p w:rsidR="00BA24DC" w:rsidRPr="004C52D2" w:rsidRDefault="00BA24DC" w:rsidP="00BA24DC">
      <w:pPr>
        <w:pStyle w:val="Prrafodelista"/>
        <w:rPr>
          <w:rFonts w:ascii="Palatino Linotype" w:hAnsi="Palatino Linotype" w:cs="Arial"/>
          <w:color w:val="000000" w:themeColor="text1"/>
          <w:sz w:val="24"/>
          <w:szCs w:val="24"/>
        </w:rPr>
      </w:pPr>
    </w:p>
    <w:p w:rsidR="00BA24DC" w:rsidRPr="004C52D2" w:rsidRDefault="00BA24DC" w:rsidP="00BA24DC">
      <w:pPr>
        <w:pStyle w:val="Prrafodelista"/>
        <w:tabs>
          <w:tab w:val="left" w:pos="567"/>
        </w:tabs>
        <w:spacing w:before="240" w:after="240" w:line="360" w:lineRule="auto"/>
        <w:ind w:left="142"/>
        <w:jc w:val="both"/>
        <w:rPr>
          <w:rFonts w:ascii="Palatino Linotype" w:hAnsi="Palatino Linotype" w:cs="Arial"/>
          <w:color w:val="000000" w:themeColor="text1"/>
          <w:sz w:val="24"/>
          <w:szCs w:val="24"/>
        </w:rPr>
      </w:pPr>
    </w:p>
    <w:p w:rsidR="00BA24DC" w:rsidRPr="004C52D2" w:rsidRDefault="00BA24DC" w:rsidP="009D6E19">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w:t>
      </w:r>
      <w:r w:rsidRPr="004C52D2">
        <w:rPr>
          <w:rFonts w:ascii="Palatino Linotype" w:hAnsi="Palatino Linotype" w:cs="Arial"/>
          <w:color w:val="000000" w:themeColor="text1"/>
          <w:sz w:val="24"/>
          <w:szCs w:val="24"/>
        </w:rPr>
        <w:lastRenderedPageBreak/>
        <w:t xml:space="preserve">de la Ley Estatal y de la Ley General, respectivamente, esto es, </w:t>
      </w:r>
      <w:r w:rsidRPr="004C52D2">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4C52D2">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rsidR="00BA24DC" w:rsidRPr="004C52D2" w:rsidRDefault="00BA24DC" w:rsidP="00BA24DC">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BA24DC" w:rsidRPr="004C52D2" w:rsidRDefault="00BA24DC" w:rsidP="00BA24DC">
      <w:pPr>
        <w:pStyle w:val="Prrafodelista"/>
        <w:numPr>
          <w:ilvl w:val="0"/>
          <w:numId w:val="20"/>
        </w:numPr>
        <w:tabs>
          <w:tab w:val="left" w:pos="851"/>
          <w:tab w:val="left" w:pos="1134"/>
        </w:tabs>
        <w:spacing w:after="0" w:line="240" w:lineRule="auto"/>
        <w:ind w:left="567" w:firstLine="0"/>
        <w:rPr>
          <w:rFonts w:ascii="Palatino Linotype" w:hAnsi="Palatino Linotype"/>
          <w:b/>
          <w:color w:val="000000" w:themeColor="text1"/>
          <w:sz w:val="24"/>
          <w:szCs w:val="24"/>
        </w:rPr>
      </w:pPr>
      <w:r w:rsidRPr="004C52D2">
        <w:rPr>
          <w:rFonts w:ascii="Palatino Linotype" w:hAnsi="Palatino Linotype"/>
          <w:b/>
          <w:color w:val="000000" w:themeColor="text1"/>
          <w:sz w:val="24"/>
          <w:szCs w:val="24"/>
        </w:rPr>
        <w:t>Supuestos de clasificación</w:t>
      </w:r>
    </w:p>
    <w:p w:rsidR="00BA24DC" w:rsidRPr="004C52D2" w:rsidRDefault="00BA24DC" w:rsidP="00BA24DC">
      <w:pPr>
        <w:pStyle w:val="Prrafodelista"/>
        <w:tabs>
          <w:tab w:val="left" w:pos="709"/>
        </w:tabs>
        <w:spacing w:after="0" w:line="240" w:lineRule="auto"/>
        <w:rPr>
          <w:rFonts w:ascii="Palatino Linotype" w:hAnsi="Palatino Linotype"/>
          <w:b/>
          <w:color w:val="000000" w:themeColor="text1"/>
          <w:sz w:val="24"/>
          <w:szCs w:val="24"/>
        </w:rPr>
      </w:pPr>
    </w:p>
    <w:p w:rsidR="00BA24DC" w:rsidRPr="004C52D2" w:rsidRDefault="00BA24DC" w:rsidP="00BA24DC">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BA24DC" w:rsidRPr="004C52D2" w:rsidRDefault="00BA24DC" w:rsidP="00BA24DC">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BA24DC" w:rsidRPr="004C52D2" w:rsidRDefault="00BA24DC" w:rsidP="00BA24DC">
      <w:pPr>
        <w:pStyle w:val="Prrafodelista"/>
        <w:tabs>
          <w:tab w:val="left" w:pos="567"/>
        </w:tabs>
        <w:spacing w:after="0" w:line="360" w:lineRule="auto"/>
        <w:ind w:left="851"/>
        <w:jc w:val="both"/>
        <w:rPr>
          <w:rFonts w:ascii="Palatino Linotype" w:hAnsi="Palatino Linotype" w:cs="Arial"/>
          <w:color w:val="000000" w:themeColor="text1"/>
        </w:rPr>
      </w:pPr>
    </w:p>
    <w:p w:rsidR="00BA24DC" w:rsidRPr="004C52D2" w:rsidRDefault="00BA24DC" w:rsidP="00BA24DC">
      <w:pPr>
        <w:widowControl w:val="0"/>
        <w:autoSpaceDE w:val="0"/>
        <w:autoSpaceDN w:val="0"/>
        <w:adjustRightInd w:val="0"/>
        <w:spacing w:after="240"/>
        <w:ind w:left="709" w:right="333"/>
        <w:jc w:val="both"/>
        <w:rPr>
          <w:rFonts w:ascii="Palatino Linotype" w:hAnsi="Palatino Linotype" w:cs="Times"/>
          <w:i/>
          <w:color w:val="000000" w:themeColor="text1"/>
        </w:rPr>
      </w:pPr>
      <w:r w:rsidRPr="004C52D2">
        <w:rPr>
          <w:rFonts w:ascii="Palatino Linotype" w:hAnsi="Palatino Linotype" w:cs="Bookman Old Style"/>
          <w:bCs/>
          <w:i/>
          <w:color w:val="000000" w:themeColor="text1"/>
        </w:rPr>
        <w:t xml:space="preserve">“I. </w:t>
      </w:r>
      <w:r w:rsidRPr="004C52D2">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rsidR="00BA24DC" w:rsidRPr="004C52D2" w:rsidRDefault="00BA24DC" w:rsidP="00BA24DC">
      <w:pPr>
        <w:widowControl w:val="0"/>
        <w:autoSpaceDE w:val="0"/>
        <w:autoSpaceDN w:val="0"/>
        <w:adjustRightInd w:val="0"/>
        <w:spacing w:after="240"/>
        <w:ind w:left="709" w:right="333"/>
        <w:jc w:val="both"/>
        <w:rPr>
          <w:rFonts w:ascii="Palatino Linotype" w:hAnsi="Palatino Linotype" w:cs="Times"/>
          <w:i/>
          <w:color w:val="000000" w:themeColor="text1"/>
        </w:rPr>
      </w:pPr>
      <w:r w:rsidRPr="004C52D2">
        <w:rPr>
          <w:rFonts w:ascii="Palatino Linotype" w:hAnsi="Palatino Linotype" w:cs="Bookman Old Style"/>
          <w:bCs/>
          <w:i/>
          <w:color w:val="000000" w:themeColor="text1"/>
        </w:rPr>
        <w:t xml:space="preserve">II. </w:t>
      </w:r>
      <w:r w:rsidRPr="004C52D2">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A24DC" w:rsidRPr="004C52D2" w:rsidRDefault="00BA24DC" w:rsidP="00BA24DC">
      <w:pPr>
        <w:widowControl w:val="0"/>
        <w:autoSpaceDE w:val="0"/>
        <w:autoSpaceDN w:val="0"/>
        <w:adjustRightInd w:val="0"/>
        <w:spacing w:after="240"/>
        <w:ind w:left="709" w:right="333"/>
        <w:jc w:val="both"/>
        <w:rPr>
          <w:rFonts w:ascii="Palatino Linotype" w:hAnsi="Palatino Linotype" w:cs="Times"/>
          <w:i/>
          <w:color w:val="000000" w:themeColor="text1"/>
        </w:rPr>
      </w:pPr>
      <w:r w:rsidRPr="004C52D2">
        <w:rPr>
          <w:rFonts w:ascii="Palatino Linotype" w:hAnsi="Palatino Linotype" w:cs="Bookman Old Style"/>
          <w:bCs/>
          <w:i/>
          <w:color w:val="000000" w:themeColor="text1"/>
        </w:rPr>
        <w:t xml:space="preserve">III. </w:t>
      </w:r>
      <w:r w:rsidRPr="004C52D2">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rsidR="00BA24DC" w:rsidRPr="004C52D2" w:rsidRDefault="00BA24DC" w:rsidP="00BA24DC">
      <w:pPr>
        <w:widowControl w:val="0"/>
        <w:autoSpaceDE w:val="0"/>
        <w:autoSpaceDN w:val="0"/>
        <w:adjustRightInd w:val="0"/>
        <w:spacing w:after="240"/>
        <w:ind w:left="709" w:right="333"/>
        <w:jc w:val="both"/>
        <w:rPr>
          <w:rFonts w:ascii="Palatino Linotype" w:hAnsi="Palatino Linotype" w:cs="Times"/>
          <w:i/>
          <w:color w:val="000000" w:themeColor="text1"/>
        </w:rPr>
      </w:pPr>
      <w:r w:rsidRPr="004C52D2">
        <w:rPr>
          <w:rFonts w:ascii="Palatino Linotype" w:hAnsi="Palatino Linotype" w:cs="Bookman Old Style"/>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BA24DC" w:rsidRPr="004C52D2" w:rsidRDefault="00BA24DC" w:rsidP="00BA24DC">
      <w:pPr>
        <w:widowControl w:val="0"/>
        <w:autoSpaceDE w:val="0"/>
        <w:autoSpaceDN w:val="0"/>
        <w:adjustRightInd w:val="0"/>
        <w:spacing w:after="240"/>
        <w:ind w:left="709" w:right="333"/>
        <w:jc w:val="both"/>
        <w:rPr>
          <w:rFonts w:ascii="Palatino Linotype" w:hAnsi="Palatino Linotype" w:cs="Bookman Old Style"/>
          <w:i/>
          <w:color w:val="000000" w:themeColor="text1"/>
        </w:rPr>
      </w:pPr>
      <w:r w:rsidRPr="004C52D2">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rsidR="00BA24DC" w:rsidRPr="004C52D2" w:rsidRDefault="00BA24DC" w:rsidP="00BA24DC">
      <w:pPr>
        <w:widowControl w:val="0"/>
        <w:autoSpaceDE w:val="0"/>
        <w:autoSpaceDN w:val="0"/>
        <w:adjustRightInd w:val="0"/>
        <w:spacing w:after="240"/>
        <w:ind w:left="709" w:right="333"/>
        <w:jc w:val="both"/>
        <w:rPr>
          <w:rFonts w:ascii="Palatino Linotype" w:hAnsi="Palatino Linotype" w:cs="Times"/>
          <w:i/>
          <w:color w:val="000000" w:themeColor="text1"/>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A24DC" w:rsidRPr="004C52D2" w:rsidRDefault="00BA24DC" w:rsidP="00BA24DC">
      <w:pPr>
        <w:spacing w:line="360" w:lineRule="auto"/>
        <w:ind w:left="360"/>
        <w:contextualSpacing/>
        <w:jc w:val="both"/>
        <w:rPr>
          <w:rFonts w:ascii="Palatino Linotype" w:hAnsi="Palatino Linotype" w:cs="Arial"/>
          <w:color w:val="000000" w:themeColor="text1"/>
          <w:sz w:val="24"/>
          <w:szCs w:val="24"/>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BA24DC" w:rsidRPr="004C52D2" w:rsidRDefault="00BA24DC" w:rsidP="00BA24DC">
      <w:pPr>
        <w:pStyle w:val="Prrafodelista"/>
        <w:rPr>
          <w:rFonts w:ascii="Palatino Linotype" w:hAnsi="Palatino Linotype" w:cs="Arial"/>
          <w:color w:val="000000" w:themeColor="text1"/>
          <w:sz w:val="24"/>
          <w:szCs w:val="24"/>
        </w:rPr>
      </w:pPr>
    </w:p>
    <w:p w:rsidR="00BA24DC" w:rsidRPr="004C52D2" w:rsidRDefault="00BA24DC" w:rsidP="00BA24DC">
      <w:pPr>
        <w:pStyle w:val="Prrafodelista"/>
        <w:tabs>
          <w:tab w:val="left" w:pos="567"/>
        </w:tabs>
        <w:spacing w:after="0" w:line="360" w:lineRule="auto"/>
        <w:ind w:left="0"/>
        <w:jc w:val="both"/>
        <w:rPr>
          <w:rFonts w:ascii="Palatino Linotype" w:hAnsi="Palatino Linotype" w:cs="Arial"/>
          <w:color w:val="000000" w:themeColor="text1"/>
          <w:sz w:val="24"/>
          <w:szCs w:val="24"/>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BA24DC" w:rsidRPr="004C52D2" w:rsidRDefault="00BA24DC" w:rsidP="00BA24DC">
      <w:pPr>
        <w:pStyle w:val="Prrafodelista"/>
        <w:rPr>
          <w:rFonts w:ascii="Palatino Linotype" w:hAnsi="Palatino Linotype" w:cs="Arial"/>
          <w:color w:val="000000" w:themeColor="text1"/>
        </w:rPr>
      </w:pPr>
    </w:p>
    <w:p w:rsidR="00BA24DC" w:rsidRPr="004C52D2" w:rsidRDefault="00BA24DC" w:rsidP="00BA24DC">
      <w:pPr>
        <w:rPr>
          <w:rFonts w:ascii="Palatino Linotype" w:hAnsi="Palatino Linotype"/>
          <w:b/>
          <w:color w:val="000000" w:themeColor="text1"/>
        </w:rPr>
      </w:pPr>
      <w:r w:rsidRPr="004C52D2">
        <w:rPr>
          <w:rFonts w:ascii="Palatino Linotype" w:hAnsi="Palatino Linotype"/>
          <w:b/>
          <w:color w:val="000000" w:themeColor="text1"/>
        </w:rPr>
        <w:t>II. La intervención del Comité de Transparencia.</w:t>
      </w:r>
    </w:p>
    <w:p w:rsidR="00BA24DC" w:rsidRPr="004C52D2" w:rsidRDefault="00BA24DC" w:rsidP="00BA24DC">
      <w:pPr>
        <w:pStyle w:val="Prrafodelista"/>
        <w:numPr>
          <w:ilvl w:val="0"/>
          <w:numId w:val="21"/>
        </w:numPr>
        <w:spacing w:after="0" w:line="240" w:lineRule="auto"/>
        <w:rPr>
          <w:rFonts w:ascii="Palatino Linotype" w:hAnsi="Palatino Linotype" w:cs="Arial"/>
          <w:b/>
          <w:color w:val="000000" w:themeColor="text1"/>
        </w:rPr>
      </w:pPr>
      <w:r w:rsidRPr="004C52D2">
        <w:rPr>
          <w:rFonts w:ascii="Palatino Linotype" w:hAnsi="Palatino Linotype" w:cs="Arial"/>
          <w:b/>
          <w:color w:val="000000" w:themeColor="text1"/>
        </w:rPr>
        <w:t>Formalidades para emitir el acuerdo de clasificación.</w:t>
      </w:r>
    </w:p>
    <w:p w:rsidR="00BA24DC" w:rsidRPr="004C52D2" w:rsidRDefault="00BA24DC" w:rsidP="00BA24DC">
      <w:pPr>
        <w:spacing w:line="360" w:lineRule="auto"/>
        <w:ind w:left="360"/>
        <w:contextualSpacing/>
        <w:jc w:val="both"/>
        <w:rPr>
          <w:rFonts w:ascii="Palatino Linotype" w:hAnsi="Palatino Linotype" w:cs="Arial"/>
          <w:color w:val="000000" w:themeColor="text1"/>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eastAsia="Times New Roman" w:hAnsi="Palatino Linotype" w:cs="Times New Roman"/>
          <w:color w:val="000000" w:themeColor="text1"/>
          <w:sz w:val="24"/>
          <w:lang w:eastAsia="es-ES_tradnl"/>
        </w:rPr>
      </w:pPr>
      <w:r w:rsidRPr="004C52D2">
        <w:rPr>
          <w:rFonts w:ascii="Palatino Linotype" w:hAnsi="Palatino Linotype" w:cs="Arial"/>
          <w:color w:val="000000" w:themeColor="text1"/>
          <w:sz w:val="24"/>
        </w:rPr>
        <w:t xml:space="preserve">El Comité de Transparencia, según lo dispuesto en los artículos 128 y 103 de la Ley Estatal y de la Ley General, respectivamente, y </w:t>
      </w:r>
      <w:r w:rsidRPr="004C52D2">
        <w:rPr>
          <w:rFonts w:ascii="Palatino Linotype" w:hAnsi="Palatino Linotype"/>
          <w:color w:val="000000" w:themeColor="text1"/>
          <w:sz w:val="24"/>
        </w:rPr>
        <w:t xml:space="preserve">la fracción III del numeral Segundo de los </w:t>
      </w:r>
      <w:r w:rsidRPr="004C52D2">
        <w:rPr>
          <w:rFonts w:ascii="Palatino Linotype" w:hAnsi="Palatino Linotype" w:cs="Arial"/>
          <w:color w:val="000000" w:themeColor="text1"/>
          <w:sz w:val="24"/>
        </w:rPr>
        <w:t xml:space="preserve">Lineamientos Generales en Materia de Clasificación y Desclasificación de la Información, así como para la Elaboración de Versiones Públicas, en adelante los </w:t>
      </w:r>
      <w:r w:rsidRPr="004C52D2">
        <w:rPr>
          <w:rFonts w:ascii="Palatino Linotype" w:hAnsi="Palatino Linotype" w:cs="Arial"/>
          <w:color w:val="000000" w:themeColor="text1"/>
          <w:sz w:val="24"/>
          <w:u w:val="single"/>
        </w:rPr>
        <w:t>Lineamientos Generales,</w:t>
      </w:r>
      <w:r w:rsidRPr="004C52D2">
        <w:rPr>
          <w:rFonts w:ascii="Palatino Linotype" w:hAnsi="Palatino Linotype"/>
          <w:color w:val="000000" w:themeColor="text1"/>
          <w:sz w:val="24"/>
        </w:rPr>
        <w:t xml:space="preserve"> </w:t>
      </w:r>
      <w:r w:rsidRPr="004C52D2">
        <w:rPr>
          <w:rFonts w:ascii="Palatino Linotype" w:hAnsi="Palatino Linotype" w:cs="Arial"/>
          <w:color w:val="000000" w:themeColor="text1"/>
          <w:sz w:val="24"/>
        </w:rPr>
        <w:t xml:space="preserve">cuenta con las facultades para </w:t>
      </w:r>
      <w:r w:rsidRPr="004C52D2">
        <w:rPr>
          <w:rFonts w:ascii="Palatino Linotype" w:hAnsi="Palatino Linotype" w:cs="Arial"/>
          <w:color w:val="000000" w:themeColor="text1"/>
          <w:sz w:val="24"/>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BA24DC" w:rsidRPr="004C52D2" w:rsidRDefault="00BA24DC" w:rsidP="00BA24DC">
      <w:pPr>
        <w:spacing w:line="360" w:lineRule="auto"/>
        <w:ind w:left="360"/>
        <w:contextualSpacing/>
        <w:jc w:val="both"/>
        <w:rPr>
          <w:rFonts w:ascii="Palatino Linotype" w:hAnsi="Palatino Linotype" w:cs="Arial"/>
          <w:color w:val="000000" w:themeColor="text1"/>
          <w:sz w:val="24"/>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C52D2">
        <w:rPr>
          <w:rFonts w:ascii="Palatino Linotype" w:hAnsi="Palatino Linotype" w:cs="Arial"/>
          <w:color w:val="000000" w:themeColor="text1"/>
          <w:sz w:val="24"/>
        </w:rPr>
        <w:t xml:space="preserve">Evidentemente, ésta decisión implica una restricción a un derecho humano, por lo tanto, puede generar un agravio al particular y, en consecuencia, es necesario que </w:t>
      </w:r>
      <w:r w:rsidRPr="004C52D2">
        <w:rPr>
          <w:rFonts w:ascii="Palatino Linotype" w:hAnsi="Palatino Linotype" w:cs="Arial"/>
          <w:b/>
          <w:color w:val="000000" w:themeColor="text1"/>
          <w:sz w:val="24"/>
          <w:u w:val="single"/>
        </w:rPr>
        <w:t>el acto reúna con los requisitos elementales</w:t>
      </w:r>
      <w:r w:rsidRPr="004C52D2">
        <w:rPr>
          <w:rFonts w:ascii="Palatino Linotype" w:hAnsi="Palatino Linotype" w:cs="Arial"/>
          <w:color w:val="000000" w:themeColor="text1"/>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4C52D2">
        <w:rPr>
          <w:rFonts w:ascii="Palatino Linotype" w:hAnsi="Palatino Linotype" w:cs="Arial"/>
          <w:color w:val="000000" w:themeColor="text1"/>
          <w:sz w:val="24"/>
          <w:szCs w:val="24"/>
        </w:rPr>
        <w:t>composición del Comité puede generar vicios de legalidad de origen en el acto que restringe un derecho humano.</w:t>
      </w:r>
    </w:p>
    <w:p w:rsidR="00BA24DC" w:rsidRPr="004C52D2" w:rsidRDefault="00BA24DC" w:rsidP="00BA24DC">
      <w:pPr>
        <w:spacing w:line="360" w:lineRule="auto"/>
        <w:contextualSpacing/>
        <w:jc w:val="both"/>
        <w:rPr>
          <w:rFonts w:ascii="Palatino Linotype" w:hAnsi="Palatino Linotype"/>
          <w:color w:val="000000" w:themeColor="text1"/>
          <w:sz w:val="24"/>
          <w:szCs w:val="24"/>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sz w:val="24"/>
          <w:szCs w:val="24"/>
        </w:rPr>
      </w:pPr>
      <w:r w:rsidRPr="004C52D2">
        <w:rPr>
          <w:rFonts w:ascii="Palatino Linotype" w:hAnsi="Palatino Linotype"/>
          <w:color w:val="000000" w:themeColor="text1"/>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C52D2">
        <w:rPr>
          <w:rFonts w:ascii="Palatino Linotype" w:hAnsi="Palatino Linotype"/>
          <w:color w:val="000000" w:themeColor="text1"/>
          <w:sz w:val="24"/>
          <w:szCs w:val="24"/>
        </w:rPr>
        <w:lastRenderedPageBreak/>
        <w:t xml:space="preserve">por los titulares de áreas y que son sujetas a control, en primera instancia, por el Comité de Transparencia. </w:t>
      </w:r>
    </w:p>
    <w:p w:rsidR="00BA24DC" w:rsidRPr="004C52D2" w:rsidRDefault="00BA24DC" w:rsidP="00BA24DC">
      <w:pPr>
        <w:spacing w:line="360" w:lineRule="auto"/>
        <w:jc w:val="both"/>
        <w:rPr>
          <w:rFonts w:ascii="Palatino Linotype" w:hAnsi="Palatino Linotype"/>
          <w:color w:val="000000" w:themeColor="text1"/>
          <w:sz w:val="24"/>
          <w:szCs w:val="24"/>
        </w:rPr>
      </w:pPr>
    </w:p>
    <w:p w:rsidR="00BA24DC" w:rsidRPr="004C52D2" w:rsidRDefault="00BA24DC" w:rsidP="00BA24DC">
      <w:pPr>
        <w:pStyle w:val="Prrafodelista"/>
        <w:numPr>
          <w:ilvl w:val="0"/>
          <w:numId w:val="21"/>
        </w:numPr>
        <w:spacing w:after="0" w:line="240" w:lineRule="auto"/>
        <w:rPr>
          <w:rFonts w:ascii="Palatino Linotype" w:hAnsi="Palatino Linotype" w:cs="Arial"/>
          <w:color w:val="000000" w:themeColor="text1"/>
        </w:rPr>
      </w:pPr>
      <w:r w:rsidRPr="004C52D2">
        <w:rPr>
          <w:rFonts w:ascii="Palatino Linotype" w:hAnsi="Palatino Linotype" w:cs="Arial"/>
          <w:b/>
          <w:color w:val="000000" w:themeColor="text1"/>
        </w:rPr>
        <w:t>Requisitos</w:t>
      </w:r>
      <w:r w:rsidRPr="004C52D2">
        <w:rPr>
          <w:rFonts w:ascii="Palatino Linotype" w:hAnsi="Palatino Linotype" w:cs="Arial"/>
          <w:color w:val="000000" w:themeColor="text1"/>
        </w:rPr>
        <w:t xml:space="preserve"> </w:t>
      </w:r>
      <w:r w:rsidRPr="004C52D2">
        <w:rPr>
          <w:rFonts w:ascii="Palatino Linotype" w:hAnsi="Palatino Linotype" w:cs="Arial"/>
          <w:b/>
          <w:color w:val="000000" w:themeColor="text1"/>
        </w:rPr>
        <w:t>de fondo del acuerdo de clasificación</w:t>
      </w:r>
    </w:p>
    <w:p w:rsidR="00BA24DC" w:rsidRPr="004C52D2" w:rsidRDefault="00BA24DC" w:rsidP="00BA24DC">
      <w:pPr>
        <w:spacing w:line="360" w:lineRule="auto"/>
        <w:ind w:left="360"/>
        <w:contextualSpacing/>
        <w:jc w:val="both"/>
        <w:rPr>
          <w:rFonts w:ascii="Palatino Linotype" w:hAnsi="Palatino Linotype" w:cs="Arial"/>
          <w:color w:val="000000" w:themeColor="text1"/>
        </w:rPr>
      </w:pPr>
    </w:p>
    <w:p w:rsidR="00BA24DC" w:rsidRPr="004C52D2" w:rsidRDefault="00BA24DC" w:rsidP="009D6E19">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rPr>
      </w:pPr>
      <w:r w:rsidRPr="004C52D2">
        <w:rPr>
          <w:rFonts w:ascii="Palatino Linotype" w:hAnsi="Palatino Linotype" w:cs="Arial"/>
          <w:color w:val="000000" w:themeColor="text1"/>
          <w:sz w:val="24"/>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A24DC" w:rsidRPr="004C52D2" w:rsidRDefault="00BA24DC" w:rsidP="00BA24DC">
      <w:pPr>
        <w:spacing w:line="360" w:lineRule="auto"/>
        <w:contextualSpacing/>
        <w:jc w:val="both"/>
        <w:rPr>
          <w:rFonts w:ascii="Palatino Linotype" w:hAnsi="Palatino Linotype" w:cs="Arial"/>
          <w:color w:val="000000" w:themeColor="text1"/>
          <w:sz w:val="24"/>
        </w:rPr>
      </w:pPr>
    </w:p>
    <w:p w:rsidR="00BA24DC" w:rsidRPr="004C52D2" w:rsidRDefault="00BA24DC" w:rsidP="009D6E19">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4C52D2">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w:t>
      </w:r>
      <w:r w:rsidRPr="004C52D2">
        <w:rPr>
          <w:rFonts w:ascii="Palatino Linotype" w:hAnsi="Palatino Linotype"/>
          <w:color w:val="000000" w:themeColor="text1"/>
          <w:sz w:val="24"/>
          <w:szCs w:val="24"/>
        </w:rPr>
        <w:t>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24DC" w:rsidRPr="004C52D2" w:rsidRDefault="00BA24DC" w:rsidP="00BA24DC">
      <w:pPr>
        <w:shd w:val="clear" w:color="auto" w:fill="FFFFFF"/>
        <w:spacing w:line="360" w:lineRule="auto"/>
        <w:contextualSpacing/>
        <w:jc w:val="both"/>
        <w:rPr>
          <w:rFonts w:ascii="Palatino Linotype" w:eastAsia="Times New Roman" w:hAnsi="Palatino Linotype" w:cs="Arial"/>
          <w:color w:val="000000" w:themeColor="text1"/>
          <w:sz w:val="24"/>
          <w:szCs w:val="24"/>
          <w:lang w:eastAsia="es-MX"/>
        </w:rPr>
      </w:pPr>
    </w:p>
    <w:p w:rsidR="00BA24DC" w:rsidRPr="004C52D2" w:rsidRDefault="00BA24DC" w:rsidP="009D6E19">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C52D2">
        <w:rPr>
          <w:rFonts w:ascii="Palatino Linotype" w:eastAsia="Times New Roman"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BA24DC" w:rsidRPr="004C52D2" w:rsidRDefault="00BA24DC" w:rsidP="00BA24DC">
      <w:pPr>
        <w:spacing w:line="360" w:lineRule="auto"/>
        <w:ind w:left="567" w:right="618"/>
        <w:contextualSpacing/>
        <w:jc w:val="both"/>
        <w:rPr>
          <w:rFonts w:ascii="Palatino Linotype" w:hAnsi="Palatino Linotype" w:cs="Arial"/>
          <w:color w:val="000000" w:themeColor="text1"/>
        </w:rPr>
      </w:pPr>
    </w:p>
    <w:p w:rsidR="00BA24DC" w:rsidRPr="004C52D2" w:rsidRDefault="00BA24DC" w:rsidP="00BA24DC">
      <w:pPr>
        <w:tabs>
          <w:tab w:val="left" w:pos="1134"/>
        </w:tabs>
        <w:ind w:left="567" w:right="567"/>
        <w:contextualSpacing/>
        <w:jc w:val="both"/>
        <w:rPr>
          <w:rFonts w:ascii="Palatino Linotype" w:hAnsi="Palatino Linotype" w:cs="Arial"/>
          <w:i/>
          <w:color w:val="000000" w:themeColor="text1"/>
        </w:rPr>
      </w:pPr>
      <w:r w:rsidRPr="004C52D2">
        <w:rPr>
          <w:rFonts w:ascii="Palatino Linotype" w:hAnsi="Palatino Linotype" w:cs="Arial"/>
          <w:b/>
          <w:i/>
          <w:color w:val="000000" w:themeColor="text1"/>
        </w:rPr>
        <w:lastRenderedPageBreak/>
        <w:t>“FUNDAMENTACIÓN Y MOTIVACIÓN.</w:t>
      </w:r>
      <w:r w:rsidRPr="004C52D2">
        <w:rPr>
          <w:rFonts w:ascii="Palatino Linotype" w:hAnsi="Palatino Linotype" w:cs="Arial"/>
          <w:i/>
          <w:color w:val="000000" w:themeColor="text1"/>
        </w:rPr>
        <w:t xml:space="preserve"> La </w:t>
      </w:r>
      <w:r w:rsidRPr="004C52D2">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52D2">
        <w:rPr>
          <w:rFonts w:ascii="Palatino Linotype" w:hAnsi="Palatino Linotype" w:cs="Arial"/>
          <w:i/>
          <w:color w:val="000000" w:themeColor="text1"/>
        </w:rPr>
        <w:t>.</w:t>
      </w:r>
    </w:p>
    <w:p w:rsidR="00BA24DC" w:rsidRPr="004C52D2" w:rsidRDefault="00BA24DC" w:rsidP="00BA24DC">
      <w:pPr>
        <w:ind w:left="851" w:right="567"/>
        <w:contextualSpacing/>
        <w:jc w:val="both"/>
        <w:rPr>
          <w:rFonts w:ascii="Palatino Linotype" w:hAnsi="Palatino Linotype" w:cs="Arial"/>
          <w:i/>
          <w:color w:val="000000" w:themeColor="text1"/>
        </w:rPr>
      </w:pPr>
      <w:r w:rsidRPr="004C52D2">
        <w:rPr>
          <w:rFonts w:ascii="Palatino Linotype" w:hAnsi="Palatino Linotype" w:cs="Arial"/>
          <w:i/>
          <w:color w:val="000000" w:themeColor="text1"/>
        </w:rPr>
        <w:t>SEGUNDO TRIBUNAL COLEGIADO DEL SEXTO CIRCUITO.</w:t>
      </w:r>
    </w:p>
    <w:p w:rsidR="00BA24DC" w:rsidRPr="004C52D2" w:rsidRDefault="00BA24DC" w:rsidP="00BA24DC">
      <w:pPr>
        <w:ind w:left="851" w:right="567"/>
        <w:contextualSpacing/>
        <w:jc w:val="both"/>
        <w:rPr>
          <w:rFonts w:ascii="Palatino Linotype" w:hAnsi="Palatino Linotype" w:cs="Arial"/>
          <w:i/>
          <w:color w:val="000000" w:themeColor="text1"/>
        </w:rPr>
      </w:pPr>
      <w:r w:rsidRPr="004C52D2">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BA24DC" w:rsidRPr="004C52D2" w:rsidRDefault="00BA24DC" w:rsidP="00BA24DC">
      <w:pPr>
        <w:ind w:left="851" w:right="567"/>
        <w:contextualSpacing/>
        <w:jc w:val="both"/>
        <w:rPr>
          <w:rFonts w:ascii="Palatino Linotype" w:hAnsi="Palatino Linotype" w:cs="Arial"/>
          <w:i/>
          <w:color w:val="000000" w:themeColor="text1"/>
        </w:rPr>
      </w:pPr>
      <w:r w:rsidRPr="004C52D2">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4C52D2">
        <w:rPr>
          <w:rFonts w:ascii="Palatino Linotype" w:hAnsi="Palatino Linotype" w:cs="Arial"/>
          <w:i/>
          <w:color w:val="000000" w:themeColor="text1"/>
        </w:rPr>
        <w:t>Esponda</w:t>
      </w:r>
      <w:proofErr w:type="spellEnd"/>
      <w:r w:rsidRPr="004C52D2">
        <w:rPr>
          <w:rFonts w:ascii="Palatino Linotype" w:hAnsi="Palatino Linotype" w:cs="Arial"/>
          <w:i/>
          <w:color w:val="000000" w:themeColor="text1"/>
        </w:rPr>
        <w:t xml:space="preserve"> Rincón.</w:t>
      </w:r>
    </w:p>
    <w:p w:rsidR="00BA24DC" w:rsidRPr="004C52D2" w:rsidRDefault="00BA24DC" w:rsidP="00BA24DC">
      <w:pPr>
        <w:ind w:left="851" w:right="567"/>
        <w:contextualSpacing/>
        <w:jc w:val="both"/>
        <w:rPr>
          <w:rFonts w:ascii="Palatino Linotype" w:hAnsi="Palatino Linotype" w:cs="Arial"/>
          <w:i/>
          <w:color w:val="000000" w:themeColor="text1"/>
        </w:rPr>
      </w:pPr>
      <w:r w:rsidRPr="004C52D2">
        <w:rPr>
          <w:rFonts w:ascii="Palatino Linotype" w:hAnsi="Palatino Linotype" w:cs="Arial"/>
          <w:i/>
          <w:color w:val="000000" w:themeColor="text1"/>
        </w:rPr>
        <w:t xml:space="preserve">Amparo en revisión 333/88. </w:t>
      </w:r>
      <w:proofErr w:type="spellStart"/>
      <w:r w:rsidRPr="004C52D2">
        <w:rPr>
          <w:rFonts w:ascii="Palatino Linotype" w:hAnsi="Palatino Linotype" w:cs="Arial"/>
          <w:i/>
          <w:color w:val="000000" w:themeColor="text1"/>
        </w:rPr>
        <w:t>Adilia</w:t>
      </w:r>
      <w:proofErr w:type="spellEnd"/>
      <w:r w:rsidRPr="004C52D2">
        <w:rPr>
          <w:rFonts w:ascii="Palatino Linotype" w:hAnsi="Palatino Linotype" w:cs="Arial"/>
          <w:i/>
          <w:color w:val="000000" w:themeColor="text1"/>
        </w:rPr>
        <w:t xml:space="preserve"> Romero. 26 de octubre de 1988. Unanimidad de votos. Ponente: Arnoldo Nájera Virgen. Secretario: Enrique Crispín Campos Ramírez.</w:t>
      </w:r>
    </w:p>
    <w:p w:rsidR="00BA24DC" w:rsidRPr="004C52D2" w:rsidRDefault="00BA24DC" w:rsidP="00BA24DC">
      <w:pPr>
        <w:ind w:left="851" w:right="567"/>
        <w:contextualSpacing/>
        <w:jc w:val="both"/>
        <w:rPr>
          <w:rFonts w:ascii="Palatino Linotype" w:hAnsi="Palatino Linotype" w:cs="Arial"/>
          <w:i/>
          <w:color w:val="000000" w:themeColor="text1"/>
        </w:rPr>
      </w:pPr>
      <w:r w:rsidRPr="004C52D2">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4C52D2">
        <w:rPr>
          <w:rFonts w:ascii="Palatino Linotype" w:hAnsi="Palatino Linotype" w:cs="Arial"/>
          <w:i/>
          <w:color w:val="000000" w:themeColor="text1"/>
        </w:rPr>
        <w:t>Goyzueta</w:t>
      </w:r>
      <w:proofErr w:type="spellEnd"/>
      <w:r w:rsidRPr="004C52D2">
        <w:rPr>
          <w:rFonts w:ascii="Palatino Linotype" w:hAnsi="Palatino Linotype" w:cs="Arial"/>
          <w:i/>
          <w:color w:val="000000" w:themeColor="text1"/>
        </w:rPr>
        <w:t>. Secretario: Gonzalo Carrera Molina.</w:t>
      </w:r>
    </w:p>
    <w:p w:rsidR="00BA24DC" w:rsidRPr="004C52D2" w:rsidRDefault="00BA24DC" w:rsidP="00BA24DC">
      <w:pPr>
        <w:ind w:left="851" w:right="567"/>
        <w:contextualSpacing/>
        <w:jc w:val="both"/>
        <w:rPr>
          <w:rFonts w:ascii="Palatino Linotype" w:hAnsi="Palatino Linotype" w:cs="Arial"/>
          <w:i/>
          <w:color w:val="000000" w:themeColor="text1"/>
        </w:rPr>
      </w:pPr>
      <w:r w:rsidRPr="004C52D2">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4C52D2">
        <w:rPr>
          <w:rFonts w:ascii="Palatino Linotype" w:hAnsi="Palatino Linotype" w:cs="Arial"/>
          <w:i/>
          <w:color w:val="000000" w:themeColor="text1"/>
        </w:rPr>
        <w:t>Baigts</w:t>
      </w:r>
      <w:proofErr w:type="spellEnd"/>
      <w:r w:rsidRPr="004C52D2">
        <w:rPr>
          <w:rFonts w:ascii="Palatino Linotype" w:hAnsi="Palatino Linotype" w:cs="Arial"/>
          <w:i/>
          <w:color w:val="000000" w:themeColor="text1"/>
        </w:rPr>
        <w:t xml:space="preserve"> Muñoz.”</w:t>
      </w:r>
    </w:p>
    <w:p w:rsidR="00BA24DC" w:rsidRPr="004C52D2" w:rsidRDefault="00BA24DC" w:rsidP="00BA24DC">
      <w:pPr>
        <w:ind w:left="851" w:right="567"/>
        <w:contextualSpacing/>
        <w:jc w:val="both"/>
        <w:rPr>
          <w:rFonts w:ascii="Palatino Linotype" w:hAnsi="Palatino Linotype" w:cs="Arial"/>
          <w:color w:val="000000" w:themeColor="text1"/>
        </w:rPr>
      </w:pPr>
      <w:r w:rsidRPr="004C52D2">
        <w:rPr>
          <w:rFonts w:ascii="Palatino Linotype" w:hAnsi="Palatino Linotype" w:cs="Arial"/>
          <w:color w:val="000000" w:themeColor="text1"/>
        </w:rPr>
        <w:t>(Énfasis añadido).</w:t>
      </w:r>
    </w:p>
    <w:p w:rsidR="00BA24DC" w:rsidRPr="004C52D2" w:rsidRDefault="00BA24DC" w:rsidP="009D6E19">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C52D2">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A24DC" w:rsidRPr="004C52D2" w:rsidRDefault="00BA24DC" w:rsidP="00BA24DC">
      <w:pPr>
        <w:shd w:val="clear" w:color="auto" w:fill="FFFFFF"/>
        <w:spacing w:line="360" w:lineRule="auto"/>
        <w:ind w:left="360"/>
        <w:contextualSpacing/>
        <w:jc w:val="both"/>
        <w:rPr>
          <w:rFonts w:ascii="Palatino Linotype" w:eastAsia="Times New Roman" w:hAnsi="Palatino Linotype" w:cs="Arial"/>
          <w:color w:val="000000" w:themeColor="text1"/>
          <w:sz w:val="24"/>
          <w:lang w:eastAsia="es-MX"/>
        </w:rPr>
      </w:pPr>
    </w:p>
    <w:p w:rsidR="00BA24DC" w:rsidRPr="004C52D2" w:rsidRDefault="00BA24DC" w:rsidP="009D6E19">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C52D2">
        <w:rPr>
          <w:rFonts w:ascii="Palatino Linotype" w:eastAsia="Times New Roman"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A24DC" w:rsidRPr="004C52D2" w:rsidRDefault="00BA24DC" w:rsidP="00BA24DC">
      <w:pPr>
        <w:pStyle w:val="Prrafodelista"/>
        <w:rPr>
          <w:rFonts w:ascii="Palatino Linotype" w:eastAsia="Times New Roman" w:hAnsi="Palatino Linotype" w:cs="Arial"/>
          <w:color w:val="000000" w:themeColor="text1"/>
          <w:sz w:val="24"/>
          <w:lang w:eastAsia="es-MX"/>
        </w:rPr>
      </w:pPr>
    </w:p>
    <w:p w:rsidR="00BA24DC" w:rsidRPr="004C52D2" w:rsidRDefault="00BA24DC" w:rsidP="009D6E19">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C52D2">
        <w:rPr>
          <w:rFonts w:ascii="Palatino Linotype" w:eastAsia="Times New Roman" w:hAnsi="Palatino Linotype" w:cs="Arial"/>
          <w:color w:val="000000" w:themeColor="text1"/>
          <w:sz w:val="24"/>
          <w:lang w:eastAsia="es-MX"/>
        </w:rPr>
        <w:lastRenderedPageBreak/>
        <w:t>En ese mismo sentido, el numeral trigésimo tercero fracción V de los Lineamientos Generales, precisa que para motivar la clasificación se deben acreditar las circunstancias de tiempo, modo y lugar.</w:t>
      </w:r>
    </w:p>
    <w:p w:rsidR="00BA24DC" w:rsidRPr="004C52D2" w:rsidRDefault="00BA24DC" w:rsidP="00BA24DC">
      <w:pPr>
        <w:shd w:val="clear" w:color="auto" w:fill="FFFFFF"/>
        <w:spacing w:after="200" w:line="360" w:lineRule="auto"/>
        <w:ind w:left="360"/>
        <w:contextualSpacing/>
        <w:jc w:val="both"/>
        <w:rPr>
          <w:rFonts w:ascii="Palatino Linotype" w:eastAsia="Times New Roman" w:hAnsi="Palatino Linotype" w:cs="Arial"/>
          <w:color w:val="000000" w:themeColor="text1"/>
          <w:lang w:eastAsia="es-MX"/>
        </w:rPr>
      </w:pPr>
    </w:p>
    <w:p w:rsidR="00BA24DC" w:rsidRPr="004C52D2" w:rsidRDefault="00BA24DC" w:rsidP="009D6E19">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eastAsia="es-MX"/>
        </w:rPr>
      </w:pPr>
      <w:r w:rsidRPr="004C52D2">
        <w:rPr>
          <w:rFonts w:ascii="Palatino Linotype" w:eastAsia="Times New Roman" w:hAnsi="Palatino Linotype" w:cs="Arial"/>
          <w:color w:val="000000" w:themeColor="text1"/>
          <w:sz w:val="24"/>
          <w:lang w:eastAsia="es-MX"/>
        </w:rPr>
        <w:t xml:space="preserve">Ahora bien, </w:t>
      </w:r>
      <w:r w:rsidRPr="004C52D2">
        <w:rPr>
          <w:rFonts w:ascii="Palatino Linotype" w:eastAsia="Times New Roman" w:hAnsi="Palatino Linotype" w:cs="Arial"/>
          <w:b/>
          <w:color w:val="000000" w:themeColor="text1"/>
          <w:sz w:val="24"/>
          <w:u w:val="single"/>
          <w:lang w:eastAsia="es-MX"/>
        </w:rPr>
        <w:t>para cada caso además de fundar y motivar</w:t>
      </w:r>
      <w:r w:rsidRPr="004C52D2">
        <w:rPr>
          <w:rFonts w:ascii="Palatino Linotype" w:eastAsia="Times New Roman" w:hAnsi="Palatino Linotype" w:cs="Arial"/>
          <w:color w:val="000000" w:themeColor="text1"/>
          <w:sz w:val="24"/>
          <w:lang w:eastAsia="es-MX"/>
        </w:rPr>
        <w:t>, se debe identificar con claridad qué datos contenidos en las documentales son susceptibles de suprimirse, sirve de ejemplo el caso concreto que ocupa a esta Ponencia;  una documental de naturaleza pública como lo es la nómina general, si bien el dato de sus remuneraciones es eminentemente público, no así todos los datos contenidos en dicho documento que son</w:t>
      </w:r>
      <w:r w:rsidRPr="004C52D2">
        <w:rPr>
          <w:rFonts w:ascii="Palatino Linotype" w:hAnsi="Palatino Linotype"/>
          <w:color w:val="000000" w:themeColor="text1"/>
          <w:sz w:val="24"/>
        </w:rPr>
        <w:t xml:space="preserve"> </w:t>
      </w:r>
      <w:r w:rsidRPr="004C52D2">
        <w:rPr>
          <w:rFonts w:ascii="Palatino Linotype" w:eastAsia="Times New Roman" w:hAnsi="Palatino Linotype" w:cs="Arial"/>
          <w:color w:val="000000" w:themeColor="text1"/>
          <w:sz w:val="24"/>
          <w:lang w:eastAsia="es-MX"/>
        </w:rPr>
        <w:t>datos personales</w:t>
      </w:r>
      <w:r w:rsidRPr="004C52D2">
        <w:rPr>
          <w:rFonts w:ascii="Palatino Linotype" w:eastAsia="Times New Roman" w:hAnsi="Palatino Linotype"/>
          <w:color w:val="000000" w:themeColor="text1"/>
          <w:sz w:val="24"/>
          <w:vertAlign w:val="superscript"/>
        </w:rPr>
        <w:footnoteReference w:id="1"/>
      </w:r>
      <w:r w:rsidRPr="004C52D2">
        <w:rPr>
          <w:rFonts w:ascii="Palatino Linotype" w:eastAsia="Times New Roman" w:hAnsi="Palatino Linotype" w:cs="Arial"/>
          <w:color w:val="000000" w:themeColor="text1"/>
          <w:sz w:val="24"/>
          <w:lang w:eastAsia="es-MX"/>
        </w:rPr>
        <w:t xml:space="preserve"> del servidor público que no tienen </w:t>
      </w:r>
      <w:r w:rsidRPr="004C52D2">
        <w:rPr>
          <w:rFonts w:ascii="Palatino Linotype" w:eastAsia="Times New Roman" w:hAnsi="Palatino Linotype" w:cs="Arial"/>
          <w:color w:val="000000" w:themeColor="text1"/>
          <w:sz w:val="24"/>
          <w:szCs w:val="24"/>
          <w:lang w:eastAsia="es-MX"/>
        </w:rPr>
        <w:t xml:space="preserve">ninguna injerencia en el tema de la transparencia y la rendición de cuentas, por ejemplo, </w:t>
      </w:r>
      <w:r w:rsidRPr="004C52D2">
        <w:rPr>
          <w:rFonts w:ascii="Palatino Linotype" w:eastAsia="Calibri" w:hAnsi="Palatino Linotype" w:cs="Arial"/>
          <w:color w:val="000000" w:themeColor="text1"/>
          <w:sz w:val="24"/>
          <w:szCs w:val="24"/>
          <w:lang w:eastAsia="es-MX"/>
        </w:rPr>
        <w:t>Clave Única de Registro de Población (CURP), Registro Federal de Contribuyentes (R.F.C.), clave de ISSEMYM, número de cuenta, número de empleado, seguro de vida, los Códigos Bidimensionales, también denominados Códigos QR, estos son datos  susceptibles de clasificarse como confidenciales mediante una versión pública que deje a la vista los datos que ofrezcan la información requerida.</w:t>
      </w:r>
      <w:r w:rsidRPr="004C52D2">
        <w:rPr>
          <w:rFonts w:ascii="Palatino Linotype" w:eastAsia="Calibri" w:hAnsi="Palatino Linotype" w:cs="Arial"/>
          <w:color w:val="000000" w:themeColor="text1"/>
          <w:lang w:eastAsia="es-MX"/>
        </w:rPr>
        <w:t xml:space="preserve">  </w:t>
      </w:r>
    </w:p>
    <w:p w:rsidR="00BA24DC" w:rsidRPr="004C52D2" w:rsidRDefault="00BA24DC" w:rsidP="00BA24DC">
      <w:pPr>
        <w:pStyle w:val="Prrafodelista"/>
        <w:rPr>
          <w:rFonts w:ascii="Palatino Linotype" w:eastAsia="Times New Roman" w:hAnsi="Palatino Linotype" w:cs="Arial"/>
          <w:color w:val="000000" w:themeColor="text1"/>
          <w:lang w:eastAsia="es-MX"/>
        </w:rPr>
      </w:pPr>
    </w:p>
    <w:p w:rsidR="00BA24DC" w:rsidRPr="004C52D2" w:rsidRDefault="00BA24DC" w:rsidP="009D6E19">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4C52D2">
        <w:rPr>
          <w:rFonts w:ascii="Palatino Linotype" w:hAnsi="Palatino Linotype"/>
          <w:color w:val="000000" w:themeColor="text1"/>
          <w:sz w:val="24"/>
          <w:szCs w:val="24"/>
        </w:rPr>
        <w:t xml:space="preserve">Otro tipo </w:t>
      </w:r>
      <w:r w:rsidRPr="004C52D2">
        <w:rPr>
          <w:rFonts w:ascii="Palatino Linotype" w:hAnsi="Palatino Linotype" w:cs="Arial"/>
          <w:color w:val="000000" w:themeColor="text1"/>
          <w:sz w:val="24"/>
          <w:szCs w:val="24"/>
        </w:rPr>
        <w:t>de información confidencial constituyen los secretos bancario, fiduciario, industrial, comercial, fiscal, bursátil y postal, cuya titularidad corresponda a particulares</w:t>
      </w:r>
      <w:r w:rsidRPr="004C52D2">
        <w:rPr>
          <w:rFonts w:ascii="Palatino Linotype" w:hAnsi="Palatino Linotype" w:cs="Arial"/>
          <w:b/>
          <w:color w:val="000000" w:themeColor="text1"/>
          <w:sz w:val="24"/>
          <w:szCs w:val="24"/>
          <w:u w:val="single"/>
        </w:rPr>
        <w:t>,</w:t>
      </w:r>
      <w:r w:rsidRPr="004C52D2">
        <w:rPr>
          <w:rFonts w:ascii="Palatino Linotype" w:hAnsi="Palatino Linotype" w:cs="Arial"/>
          <w:color w:val="000000" w:themeColor="text1"/>
          <w:sz w:val="24"/>
          <w:szCs w:val="24"/>
        </w:rPr>
        <w:t xml:space="preserve"> sujetos de derecho internacional o a sujetos obligados </w:t>
      </w:r>
      <w:r w:rsidRPr="004C52D2">
        <w:rPr>
          <w:rFonts w:ascii="Palatino Linotype" w:hAnsi="Palatino Linotype" w:cs="Arial"/>
          <w:color w:val="000000" w:themeColor="text1"/>
          <w:sz w:val="24"/>
          <w:szCs w:val="24"/>
        </w:rPr>
        <w:lastRenderedPageBreak/>
        <w:t>cuando no involucren el ejercicio de recursos públicos, así lo define la fracción XXI del artículo 3 de la Ley Estatal.</w:t>
      </w:r>
    </w:p>
    <w:p w:rsidR="00BA24DC" w:rsidRPr="004C52D2" w:rsidRDefault="00BA24DC" w:rsidP="00BA24DC">
      <w:pPr>
        <w:pStyle w:val="Prrafodelista"/>
        <w:tabs>
          <w:tab w:val="left" w:pos="851"/>
        </w:tabs>
        <w:spacing w:line="360" w:lineRule="auto"/>
        <w:ind w:left="0" w:right="49"/>
        <w:jc w:val="both"/>
        <w:rPr>
          <w:rFonts w:ascii="Palatino Linotype" w:hAnsi="Palatino Linotype" w:cs="Arial"/>
          <w:color w:val="000000" w:themeColor="text1"/>
          <w:sz w:val="24"/>
          <w:szCs w:val="24"/>
        </w:rPr>
      </w:pPr>
    </w:p>
    <w:p w:rsidR="00BA24DC" w:rsidRPr="004C52D2" w:rsidRDefault="00BA24DC" w:rsidP="00BA24DC">
      <w:pPr>
        <w:pStyle w:val="Prrafodelista"/>
        <w:tabs>
          <w:tab w:val="left" w:pos="851"/>
        </w:tabs>
        <w:spacing w:line="360" w:lineRule="auto"/>
        <w:ind w:left="0" w:right="49"/>
        <w:jc w:val="both"/>
        <w:rPr>
          <w:rFonts w:ascii="Palatino Linotype" w:hAnsi="Palatino Linotype" w:cs="Arial"/>
          <w:b/>
          <w:color w:val="000000" w:themeColor="text1"/>
        </w:rPr>
      </w:pPr>
      <w:r w:rsidRPr="004C52D2">
        <w:rPr>
          <w:rFonts w:ascii="Palatino Linotype" w:hAnsi="Palatino Linotype" w:cs="Arial"/>
          <w:b/>
          <w:color w:val="000000" w:themeColor="text1"/>
        </w:rPr>
        <w:t>III. Condiciones especiales de la clasificación de la información como confidencial.</w:t>
      </w:r>
    </w:p>
    <w:p w:rsidR="00BA24DC" w:rsidRPr="004C52D2" w:rsidRDefault="00BA24DC" w:rsidP="00BA24DC">
      <w:pPr>
        <w:pStyle w:val="Prrafodelista"/>
        <w:tabs>
          <w:tab w:val="left" w:pos="851"/>
        </w:tabs>
        <w:spacing w:line="360" w:lineRule="auto"/>
        <w:ind w:left="0" w:right="49"/>
        <w:jc w:val="both"/>
        <w:rPr>
          <w:rFonts w:ascii="Palatino Linotype" w:hAnsi="Palatino Linotype"/>
          <w:color w:val="000000" w:themeColor="text1"/>
        </w:rPr>
      </w:pPr>
    </w:p>
    <w:p w:rsidR="00BA24DC" w:rsidRPr="004C52D2" w:rsidRDefault="00BA24DC" w:rsidP="009D6E19">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4C52D2">
        <w:rPr>
          <w:rFonts w:ascii="Palatino Linotype" w:hAnsi="Palatino Linotype" w:cs="Arial"/>
          <w:color w:val="000000" w:themeColor="text1"/>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BA24DC" w:rsidRPr="004C52D2" w:rsidRDefault="00BA24DC" w:rsidP="00BA24DC">
      <w:pPr>
        <w:pStyle w:val="Sinespaciado"/>
        <w:tabs>
          <w:tab w:val="left" w:pos="1134"/>
        </w:tabs>
        <w:ind w:left="567" w:right="567"/>
        <w:jc w:val="both"/>
        <w:rPr>
          <w:rFonts w:ascii="Palatino Linotype" w:hAnsi="Palatino Linotype"/>
          <w:i/>
          <w:color w:val="000000" w:themeColor="text1"/>
        </w:rPr>
      </w:pPr>
      <w:r w:rsidRPr="004C52D2">
        <w:rPr>
          <w:rFonts w:ascii="Palatino Linotype" w:hAnsi="Palatino Linotype"/>
          <w:i/>
          <w:color w:val="000000" w:themeColor="text1"/>
        </w:rPr>
        <w:t xml:space="preserve">   “I. La información se encuentre en registros públicos o fuentes de acceso público;</w:t>
      </w:r>
    </w:p>
    <w:p w:rsidR="00BA24DC" w:rsidRPr="004C52D2" w:rsidRDefault="00BA24DC" w:rsidP="00BA24DC">
      <w:pPr>
        <w:pStyle w:val="Sinespaciado"/>
        <w:ind w:left="851" w:right="567"/>
        <w:jc w:val="both"/>
        <w:rPr>
          <w:rFonts w:ascii="Palatino Linotype" w:hAnsi="Palatino Linotype"/>
          <w:i/>
          <w:color w:val="000000" w:themeColor="text1"/>
        </w:rPr>
      </w:pPr>
      <w:r w:rsidRPr="004C52D2">
        <w:rPr>
          <w:rFonts w:ascii="Palatino Linotype" w:hAnsi="Palatino Linotype"/>
          <w:i/>
          <w:color w:val="000000" w:themeColor="text1"/>
        </w:rPr>
        <w:t>II. Por Ley tenga el carácter de pública;</w:t>
      </w:r>
    </w:p>
    <w:p w:rsidR="00BA24DC" w:rsidRPr="004C52D2" w:rsidRDefault="00BA24DC" w:rsidP="00BA24DC">
      <w:pPr>
        <w:pStyle w:val="Sinespaciado"/>
        <w:ind w:left="851" w:right="567"/>
        <w:jc w:val="both"/>
        <w:rPr>
          <w:rFonts w:ascii="Palatino Linotype" w:hAnsi="Palatino Linotype"/>
          <w:i/>
          <w:color w:val="000000" w:themeColor="text1"/>
        </w:rPr>
      </w:pPr>
      <w:r w:rsidRPr="004C52D2">
        <w:rPr>
          <w:rFonts w:ascii="Palatino Linotype" w:hAnsi="Palatino Linotype"/>
          <w:i/>
          <w:color w:val="000000" w:themeColor="text1"/>
        </w:rPr>
        <w:t xml:space="preserve">III. Exista una orden judicial; </w:t>
      </w:r>
    </w:p>
    <w:p w:rsidR="00BA24DC" w:rsidRPr="004C52D2" w:rsidRDefault="00BA24DC" w:rsidP="00BA24DC">
      <w:pPr>
        <w:pStyle w:val="Sinespaciado"/>
        <w:ind w:left="851" w:right="567"/>
        <w:jc w:val="both"/>
        <w:rPr>
          <w:rFonts w:ascii="Palatino Linotype" w:hAnsi="Palatino Linotype"/>
          <w:i/>
          <w:color w:val="000000" w:themeColor="text1"/>
        </w:rPr>
      </w:pPr>
      <w:r w:rsidRPr="004C52D2">
        <w:rPr>
          <w:rFonts w:ascii="Palatino Linotype" w:hAnsi="Palatino Linotype"/>
          <w:i/>
          <w:color w:val="000000" w:themeColor="text1"/>
        </w:rPr>
        <w:t xml:space="preserve">IV. Por razones de seguridad pública, o para proteger los derechos de terceros, se requiera su publicación; o </w:t>
      </w:r>
    </w:p>
    <w:p w:rsidR="00BA24DC" w:rsidRPr="004C52D2" w:rsidRDefault="00BA24DC" w:rsidP="00BA24DC">
      <w:pPr>
        <w:pStyle w:val="Sinespaciado"/>
        <w:ind w:left="851" w:right="567"/>
        <w:jc w:val="both"/>
        <w:rPr>
          <w:rFonts w:ascii="Palatino Linotype" w:hAnsi="Palatino Linotype"/>
          <w:color w:val="000000" w:themeColor="text1"/>
        </w:rPr>
      </w:pPr>
      <w:r w:rsidRPr="004C52D2">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BA24DC" w:rsidRPr="004C52D2" w:rsidRDefault="00BA24DC" w:rsidP="00BA24DC">
      <w:pPr>
        <w:pStyle w:val="Prrafodelista"/>
        <w:tabs>
          <w:tab w:val="left" w:pos="851"/>
        </w:tabs>
        <w:spacing w:line="360" w:lineRule="auto"/>
        <w:ind w:left="0" w:right="49"/>
        <w:jc w:val="both"/>
        <w:rPr>
          <w:rFonts w:ascii="Palatino Linotype" w:hAnsi="Palatino Linotype"/>
          <w:color w:val="000000" w:themeColor="text1"/>
        </w:rPr>
      </w:pPr>
    </w:p>
    <w:p w:rsidR="00BA24DC" w:rsidRPr="004C52D2" w:rsidRDefault="00BA24DC" w:rsidP="009D6E19">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4C52D2">
        <w:rPr>
          <w:rFonts w:ascii="Palatino Linotype" w:hAnsi="Palatino Linotype"/>
          <w:color w:val="000000" w:themeColor="text1"/>
          <w:sz w:val="24"/>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BA24DC" w:rsidRPr="004C52D2" w:rsidRDefault="00BA24DC" w:rsidP="00BA24DC">
      <w:pPr>
        <w:pStyle w:val="Prrafodelista"/>
        <w:tabs>
          <w:tab w:val="left" w:pos="567"/>
          <w:tab w:val="left" w:pos="851"/>
        </w:tabs>
        <w:spacing w:line="360" w:lineRule="auto"/>
        <w:ind w:left="0" w:right="49"/>
        <w:jc w:val="both"/>
        <w:rPr>
          <w:rFonts w:ascii="Palatino Linotype" w:hAnsi="Palatino Linotype"/>
          <w:color w:val="000000" w:themeColor="text1"/>
          <w:sz w:val="24"/>
        </w:rPr>
      </w:pPr>
    </w:p>
    <w:p w:rsidR="00BA24DC" w:rsidRPr="004C52D2" w:rsidRDefault="00BA24DC" w:rsidP="009D6E19">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4C52D2">
        <w:rPr>
          <w:rFonts w:ascii="Palatino Linotype" w:hAnsi="Palatino Linotype"/>
          <w:color w:val="000000" w:themeColor="text1"/>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A24DC" w:rsidRPr="004C52D2" w:rsidRDefault="00BA24DC" w:rsidP="00BA24DC">
      <w:pPr>
        <w:pStyle w:val="Prrafodelista"/>
        <w:tabs>
          <w:tab w:val="left" w:pos="567"/>
          <w:tab w:val="left" w:pos="851"/>
        </w:tabs>
        <w:spacing w:after="0" w:line="360" w:lineRule="auto"/>
        <w:ind w:left="0" w:right="49"/>
        <w:jc w:val="both"/>
        <w:rPr>
          <w:rFonts w:ascii="Palatino Linotype" w:hAnsi="Palatino Linotype"/>
          <w:color w:val="000000" w:themeColor="text1"/>
          <w:sz w:val="24"/>
          <w:szCs w:val="24"/>
        </w:rPr>
      </w:pPr>
    </w:p>
    <w:p w:rsidR="00BA24DC" w:rsidRPr="004C52D2" w:rsidRDefault="00BA24DC" w:rsidP="009D6E19">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sz w:val="24"/>
          <w:szCs w:val="24"/>
          <w:lang w:val="es-MX"/>
        </w:rPr>
      </w:pPr>
      <w:r w:rsidRPr="004C52D2">
        <w:rPr>
          <w:rFonts w:ascii="Palatino Linotype" w:eastAsia="Times New Roman" w:hAnsi="Palatino Linotype" w:cs="Arial"/>
          <w:color w:val="000000" w:themeColor="text1"/>
          <w:sz w:val="24"/>
          <w:szCs w:val="24"/>
          <w:lang w:val="es-MX"/>
        </w:rPr>
        <w:lastRenderedPageBreak/>
        <w:t xml:space="preserve">Finalmente se concluye que </w:t>
      </w:r>
      <w:r w:rsidRPr="004C52D2">
        <w:rPr>
          <w:rFonts w:ascii="Palatino Linotype" w:hAnsi="Palatino Linotype" w:cs="Arial"/>
          <w:color w:val="000000" w:themeColor="text1"/>
          <w:sz w:val="24"/>
          <w:szCs w:val="24"/>
        </w:rPr>
        <w:t>los</w:t>
      </w:r>
      <w:r w:rsidRPr="004C52D2">
        <w:rPr>
          <w:rFonts w:ascii="Palatino Linotype" w:hAnsi="Palatino Linotype" w:cs="Arial"/>
          <w:b/>
          <w:color w:val="000000" w:themeColor="text1"/>
          <w:sz w:val="24"/>
          <w:szCs w:val="24"/>
        </w:rPr>
        <w:t xml:space="preserve"> </w:t>
      </w:r>
      <w:r w:rsidRPr="004C52D2">
        <w:rPr>
          <w:rFonts w:ascii="Palatino Linotype" w:hAnsi="Palatino Linotype" w:cs="Arial"/>
          <w:color w:val="000000" w:themeColor="text1"/>
          <w:sz w:val="24"/>
          <w:szCs w:val="24"/>
        </w:rPr>
        <w:t xml:space="preserve">Sujetos Obligados  deberán de elaborar las versiones públicas respecto de aquella información que se deba proteger </w:t>
      </w:r>
      <w:r w:rsidRPr="004C52D2">
        <w:rPr>
          <w:rFonts w:ascii="Palatino Linotype" w:eastAsia="Calibri" w:hAnsi="Palatino Linotype" w:cs="Arial"/>
          <w:color w:val="000000" w:themeColor="text1"/>
          <w:sz w:val="24"/>
          <w:szCs w:val="24"/>
          <w:lang w:eastAsia="es-MX"/>
        </w:rPr>
        <w:t xml:space="preserve">tal como </w:t>
      </w:r>
      <w:r w:rsidRPr="004C52D2">
        <w:rPr>
          <w:rFonts w:ascii="Palatino Linotype" w:eastAsia="Times New Roman" w:hAnsi="Palatino Linotype" w:cs="Arial"/>
          <w:b/>
          <w:color w:val="000000" w:themeColor="text1"/>
          <w:sz w:val="24"/>
          <w:szCs w:val="24"/>
          <w:lang w:eastAsia="es-MX"/>
        </w:rPr>
        <w:t xml:space="preserve">el domicilio, correo electrónico y números telefónicos particulares, Registro Federal de Contribuyentes, Clave Única de Registro Poblacional, Clave de seguridad social, estado civil, firma del interesado, </w:t>
      </w:r>
      <w:r w:rsidRPr="004C52D2">
        <w:rPr>
          <w:rFonts w:ascii="Palatino Linotype" w:eastAsia="Times New Roman" w:hAnsi="Palatino Linotype" w:cs="Arial"/>
          <w:color w:val="000000" w:themeColor="text1"/>
          <w:sz w:val="24"/>
          <w:szCs w:val="24"/>
          <w:lang w:eastAsia="es-MX"/>
        </w:rPr>
        <w:t>entre otros</w:t>
      </w:r>
      <w:r w:rsidRPr="004C52D2">
        <w:rPr>
          <w:rFonts w:ascii="Palatino Linotype" w:eastAsia="Times New Roman" w:hAnsi="Palatino Linotype" w:cs="Arial"/>
          <w:b/>
          <w:color w:val="000000" w:themeColor="text1"/>
          <w:sz w:val="24"/>
          <w:szCs w:val="24"/>
          <w:lang w:eastAsia="es-MX"/>
        </w:rPr>
        <w:t xml:space="preserve">; </w:t>
      </w:r>
      <w:r w:rsidRPr="004C52D2">
        <w:rPr>
          <w:rFonts w:ascii="Palatino Linotype" w:eastAsia="Times New Roman" w:hAnsi="Palatino Linotype" w:cs="Arial"/>
          <w:color w:val="000000" w:themeColor="text1"/>
          <w:sz w:val="24"/>
          <w:szCs w:val="24"/>
          <w:lang w:eastAsia="es-MX"/>
        </w:rPr>
        <w:t>junto con</w:t>
      </w:r>
      <w:r w:rsidRPr="004C52D2">
        <w:rPr>
          <w:rFonts w:ascii="Palatino Linotype" w:eastAsia="Times New Roman" w:hAnsi="Palatino Linotype" w:cs="Arial"/>
          <w:b/>
          <w:color w:val="000000" w:themeColor="text1"/>
          <w:sz w:val="24"/>
          <w:szCs w:val="24"/>
          <w:lang w:eastAsia="es-MX"/>
        </w:rPr>
        <w:t xml:space="preserve"> </w:t>
      </w:r>
      <w:r w:rsidRPr="004C52D2">
        <w:rPr>
          <w:rFonts w:ascii="Palatino Linotype" w:eastAsia="Times New Roman" w:hAnsi="Palatino Linotype" w:cs="Arial"/>
          <w:color w:val="000000" w:themeColor="text1"/>
          <w:sz w:val="24"/>
          <w:szCs w:val="24"/>
          <w:lang w:eastAsia="es-MX"/>
        </w:rPr>
        <w:t xml:space="preserve">el acuerdo respectivo de clasificación </w:t>
      </w:r>
      <w:r w:rsidRPr="004C52D2">
        <w:rPr>
          <w:rFonts w:ascii="Palatino Linotype" w:eastAsia="Calibri" w:hAnsi="Palatino Linotype" w:cs="Arial"/>
          <w:color w:val="000000" w:themeColor="text1"/>
          <w:sz w:val="24"/>
          <w:szCs w:val="24"/>
          <w:lang w:eastAsia="es-MX"/>
        </w:rPr>
        <w:t xml:space="preserve">previo a la entrega de la información al recurrente, el cual se debe de elaborar </w:t>
      </w:r>
      <w:r w:rsidRPr="004C52D2">
        <w:rPr>
          <w:rFonts w:ascii="Palatino Linotype" w:hAnsi="Palatino Linotype" w:cs="Arial"/>
          <w:color w:val="000000" w:themeColor="text1"/>
          <w:sz w:val="24"/>
          <w:szCs w:val="24"/>
        </w:rPr>
        <w:t>considerando las formalidades que establece la normatividad aplicable, de lo contrario serán estimados como documentos  alterados o de clasificación fraudulenta.</w:t>
      </w:r>
    </w:p>
    <w:p w:rsidR="00F82610" w:rsidRPr="004C52D2" w:rsidRDefault="00F82610" w:rsidP="00F82610">
      <w:pPr>
        <w:pStyle w:val="Ttulo1"/>
        <w:rPr>
          <w:rFonts w:ascii="Palatino Linotype" w:hAnsi="Palatino Linotype"/>
          <w:b/>
          <w:color w:val="000000" w:themeColor="text1"/>
          <w:sz w:val="24"/>
        </w:rPr>
      </w:pPr>
      <w:bookmarkStart w:id="12" w:name="_Toc532816867"/>
      <w:r w:rsidRPr="004C52D2">
        <w:rPr>
          <w:rFonts w:ascii="Palatino Linotype" w:hAnsi="Palatino Linotype"/>
          <w:b/>
          <w:color w:val="000000" w:themeColor="text1"/>
          <w:sz w:val="24"/>
        </w:rPr>
        <w:t>SEXTO. Vista a los órganos de control interno</w:t>
      </w:r>
      <w:bookmarkEnd w:id="12"/>
      <w:r w:rsidRPr="004C52D2">
        <w:rPr>
          <w:rFonts w:ascii="Palatino Linotype" w:hAnsi="Palatino Linotype"/>
          <w:b/>
          <w:color w:val="000000" w:themeColor="text1"/>
          <w:sz w:val="24"/>
        </w:rPr>
        <w:t xml:space="preserve"> </w:t>
      </w:r>
    </w:p>
    <w:p w:rsidR="00F82610" w:rsidRPr="004C52D2" w:rsidRDefault="00F82610" w:rsidP="009D6E19">
      <w:pPr>
        <w:pStyle w:val="Prrafodelista"/>
        <w:numPr>
          <w:ilvl w:val="0"/>
          <w:numId w:val="30"/>
        </w:numPr>
        <w:spacing w:before="240" w:after="240" w:line="360" w:lineRule="auto"/>
        <w:jc w:val="both"/>
        <w:rPr>
          <w:rFonts w:ascii="Palatino Linotype" w:hAnsi="Palatino Linotype"/>
        </w:rPr>
      </w:pPr>
      <w:r w:rsidRPr="004C52D2">
        <w:rPr>
          <w:rFonts w:ascii="Palatino Linotype" w:hAnsi="Palatino Linotype"/>
        </w:rPr>
        <w:t xml:space="preserve">Es necesario resaltar que el recurso de revisión previsto en la Ley de la materia no es el medio para investigar y en su caso, sancionar a servidores públicos </w:t>
      </w:r>
      <w:r w:rsidRPr="004C52D2">
        <w:rPr>
          <w:rFonts w:ascii="Palatino Linotype" w:hAnsi="Palatino Linotype"/>
          <w:b/>
          <w:u w:val="single"/>
        </w:rPr>
        <w:t>por la omisión de la entrega de información pública</w:t>
      </w:r>
      <w:r w:rsidRPr="004C52D2">
        <w:rPr>
          <w:rFonts w:ascii="Palatino Linotype" w:hAnsi="Palatino Linotype"/>
        </w:rPr>
        <w:t xml:space="preserve">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52D2">
        <w:rPr>
          <w:rFonts w:ascii="Palatino Linotype" w:hAnsi="Palatino Linotype"/>
          <w:b/>
        </w:rPr>
        <w:t>SUJETO OBLIGADO</w:t>
      </w:r>
      <w:r w:rsidRPr="004C52D2">
        <w:rPr>
          <w:rFonts w:ascii="Palatino Linotype" w:hAnsi="Palatino Linotype"/>
        </w:rPr>
        <w:t>.</w:t>
      </w:r>
    </w:p>
    <w:p w:rsidR="00F82610" w:rsidRPr="004C52D2" w:rsidRDefault="00F82610" w:rsidP="00F82610">
      <w:pPr>
        <w:pStyle w:val="Prrafodelista"/>
        <w:spacing w:before="240" w:after="240" w:line="360" w:lineRule="auto"/>
        <w:ind w:left="426"/>
        <w:jc w:val="both"/>
        <w:rPr>
          <w:rFonts w:ascii="Palatino Linotype" w:hAnsi="Palatino Linotype"/>
        </w:rPr>
      </w:pPr>
    </w:p>
    <w:p w:rsidR="00F82610" w:rsidRPr="004C52D2" w:rsidRDefault="00F82610" w:rsidP="009D6E19">
      <w:pPr>
        <w:pStyle w:val="Prrafodelista"/>
        <w:numPr>
          <w:ilvl w:val="0"/>
          <w:numId w:val="30"/>
        </w:numPr>
        <w:spacing w:before="240" w:after="240" w:line="360" w:lineRule="auto"/>
        <w:jc w:val="both"/>
        <w:rPr>
          <w:rFonts w:ascii="Palatino Linotype" w:hAnsi="Palatino Linotype"/>
        </w:rPr>
      </w:pPr>
      <w:r w:rsidRPr="004C52D2">
        <w:rPr>
          <w:rFonts w:ascii="Palatino Linotype" w:hAnsi="Palatino Linotype"/>
        </w:rPr>
        <w:t>Por ello, es conveniente señalar la fracción X, del artículo 36, de la Ley de Transparencia y Acceso a la Información Pública del Estado de México y Municipios, que establece:</w:t>
      </w:r>
    </w:p>
    <w:p w:rsidR="00F82610" w:rsidRPr="004C52D2" w:rsidRDefault="00F82610" w:rsidP="00F82610">
      <w:pPr>
        <w:spacing w:line="360" w:lineRule="auto"/>
        <w:ind w:left="851" w:right="567"/>
        <w:contextualSpacing/>
        <w:jc w:val="both"/>
        <w:rPr>
          <w:rFonts w:ascii="Palatino Linotype" w:hAnsi="Palatino Linotype"/>
          <w:i/>
        </w:rPr>
      </w:pPr>
      <w:r w:rsidRPr="004C52D2">
        <w:rPr>
          <w:rFonts w:ascii="Palatino Linotype" w:hAnsi="Palatino Linotype"/>
          <w:i/>
        </w:rPr>
        <w:t>“Artículo 36. El Instituto tendrá, en el ámbito de su competencia, las siguientes atribuciones:</w:t>
      </w:r>
    </w:p>
    <w:p w:rsidR="00F82610" w:rsidRPr="004C52D2" w:rsidRDefault="00F82610" w:rsidP="00F82610">
      <w:pPr>
        <w:spacing w:line="360" w:lineRule="auto"/>
        <w:ind w:left="851" w:right="567"/>
        <w:contextualSpacing/>
        <w:jc w:val="both"/>
        <w:rPr>
          <w:rFonts w:ascii="Palatino Linotype" w:hAnsi="Palatino Linotype"/>
          <w:i/>
        </w:rPr>
      </w:pPr>
      <w:r w:rsidRPr="004C52D2">
        <w:rPr>
          <w:rFonts w:ascii="Palatino Linotype" w:hAnsi="Palatino Linotype"/>
          <w:i/>
        </w:rPr>
        <w:t>…</w:t>
      </w:r>
    </w:p>
    <w:p w:rsidR="00F82610" w:rsidRPr="004C52D2" w:rsidRDefault="00F82610" w:rsidP="00F82610">
      <w:pPr>
        <w:spacing w:line="360" w:lineRule="auto"/>
        <w:ind w:left="851" w:right="567"/>
        <w:contextualSpacing/>
        <w:jc w:val="both"/>
        <w:rPr>
          <w:rFonts w:ascii="Palatino Linotype" w:hAnsi="Palatino Linotype"/>
          <w:i/>
        </w:rPr>
      </w:pPr>
      <w:r w:rsidRPr="004C52D2">
        <w:rPr>
          <w:rFonts w:ascii="Palatino Linotype" w:hAnsi="Palatino Linotype"/>
          <w:i/>
        </w:rPr>
        <w:lastRenderedPageBreak/>
        <w:t xml:space="preserve">X. Hacer del conocimiento del órgano de control interno o equivalente de cada Sujeto Obligado las infracciones a esta Ley; </w:t>
      </w:r>
    </w:p>
    <w:p w:rsidR="00F82610" w:rsidRPr="004C52D2" w:rsidRDefault="00F82610" w:rsidP="00F82610">
      <w:pPr>
        <w:spacing w:line="360" w:lineRule="auto"/>
        <w:ind w:left="851" w:right="567"/>
        <w:contextualSpacing/>
        <w:jc w:val="both"/>
        <w:rPr>
          <w:rFonts w:ascii="Palatino Linotype" w:hAnsi="Palatino Linotype"/>
          <w:i/>
        </w:rPr>
      </w:pPr>
      <w:r w:rsidRPr="004C52D2">
        <w:rPr>
          <w:rFonts w:ascii="Palatino Linotype" w:hAnsi="Palatino Linotype"/>
          <w:i/>
        </w:rPr>
        <w:t>…”</w:t>
      </w:r>
    </w:p>
    <w:p w:rsidR="00F82610" w:rsidRPr="004C52D2" w:rsidRDefault="00F82610" w:rsidP="009D6E19">
      <w:pPr>
        <w:pStyle w:val="Prrafodelista"/>
        <w:numPr>
          <w:ilvl w:val="0"/>
          <w:numId w:val="30"/>
        </w:numPr>
        <w:spacing w:before="240" w:after="240" w:line="360" w:lineRule="auto"/>
        <w:jc w:val="both"/>
        <w:rPr>
          <w:rFonts w:ascii="Palatino Linotype" w:eastAsia="MS Mincho" w:hAnsi="Palatino Linotype" w:cs="Arial"/>
        </w:rPr>
      </w:pPr>
      <w:r w:rsidRPr="004C52D2">
        <w:rPr>
          <w:rFonts w:ascii="Palatino Linotype" w:hAnsi="Palatino Linotype"/>
        </w:rPr>
        <w:t xml:space="preserve">Asimismo, este Pleno hará del conocimiento del órgano de control de este Instituto de las infracciones en que el </w:t>
      </w:r>
      <w:r w:rsidRPr="004C52D2">
        <w:rPr>
          <w:rFonts w:ascii="Palatino Linotype" w:hAnsi="Palatino Linotype"/>
          <w:b/>
        </w:rPr>
        <w:t>SUJETO OBLIGADO</w:t>
      </w:r>
      <w:r w:rsidRPr="004C52D2">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C52D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i/>
        </w:rPr>
        <w:t>…</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b/>
          <w:i/>
        </w:rPr>
        <w:t>I. Cualquier acto u omisión que provoque la suspensión o deficiencia en la atención de las solicitudes de información</w:t>
      </w:r>
      <w:r w:rsidRPr="004C52D2">
        <w:rPr>
          <w:rFonts w:ascii="Palatino Linotype" w:hAnsi="Palatino Linotype"/>
          <w:i/>
        </w:rPr>
        <w:t>;</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b/>
          <w:i/>
        </w:rPr>
        <w:t>II. La falta de respuesta a las solicitudes de información en los plazos señalados en la normatividad aplicable</w:t>
      </w:r>
      <w:r w:rsidRPr="004C52D2">
        <w:rPr>
          <w:rFonts w:ascii="Palatino Linotype" w:hAnsi="Palatino Linotype"/>
          <w:i/>
        </w:rPr>
        <w:t>;</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i/>
        </w:rPr>
        <w:t>…</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82610" w:rsidRPr="004C52D2" w:rsidRDefault="00F82610" w:rsidP="004C52D2">
      <w:pPr>
        <w:spacing w:after="0" w:line="240" w:lineRule="auto"/>
        <w:ind w:left="851" w:right="567"/>
        <w:contextualSpacing/>
        <w:jc w:val="both"/>
        <w:rPr>
          <w:rFonts w:ascii="Palatino Linotype" w:hAnsi="Palatino Linotype"/>
          <w:i/>
        </w:rPr>
      </w:pPr>
      <w:r w:rsidRPr="004C52D2">
        <w:rPr>
          <w:rFonts w:ascii="Palatino Linotype" w:hAnsi="Palatino Linotype"/>
          <w:i/>
        </w:rPr>
        <w:t>(Énfasis añadido)</w:t>
      </w:r>
    </w:p>
    <w:p w:rsidR="00BA24DC" w:rsidRPr="004C52D2" w:rsidRDefault="00BA24DC" w:rsidP="00BA24DC">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sz w:val="24"/>
          <w:szCs w:val="24"/>
          <w:lang w:val="es-MX"/>
        </w:rPr>
      </w:pPr>
    </w:p>
    <w:p w:rsidR="00F82610" w:rsidRPr="004C52D2" w:rsidRDefault="00F82610" w:rsidP="009D6E19">
      <w:pPr>
        <w:pStyle w:val="Prrafodelista"/>
        <w:numPr>
          <w:ilvl w:val="0"/>
          <w:numId w:val="30"/>
        </w:numPr>
        <w:tabs>
          <w:tab w:val="left" w:pos="567"/>
        </w:tabs>
        <w:spacing w:after="0" w:line="360" w:lineRule="auto"/>
        <w:ind w:left="0" w:firstLine="0"/>
        <w:jc w:val="both"/>
        <w:rPr>
          <w:rFonts w:ascii="Palatino Linotype" w:hAnsi="Palatino Linotype"/>
          <w:sz w:val="24"/>
          <w:szCs w:val="24"/>
          <w:lang w:val="es-ES_tradnl"/>
        </w:rPr>
      </w:pPr>
      <w:r w:rsidRPr="004C52D2">
        <w:rPr>
          <w:rFonts w:ascii="Palatino Linotype" w:hAnsi="Palatino Linotype" w:cs="Arial"/>
          <w:sz w:val="24"/>
          <w:szCs w:val="24"/>
          <w:lang w:val="es-ES_tradnl" w:eastAsia="es-MX"/>
        </w:rPr>
        <w:t xml:space="preserve">Una vez </w:t>
      </w:r>
      <w:r w:rsidRPr="004C52D2">
        <w:rPr>
          <w:rFonts w:ascii="Palatino Linotype" w:hAnsi="Palatino Linotype" w:cs="Arial"/>
          <w:sz w:val="24"/>
          <w:szCs w:val="24"/>
          <w:lang w:val="es-ES_tradnl"/>
        </w:rPr>
        <w:t>precisado</w:t>
      </w:r>
      <w:r w:rsidRPr="004C52D2">
        <w:rPr>
          <w:rFonts w:ascii="Palatino Linotype" w:hAnsi="Palatino Linotype" w:cs="Arial"/>
          <w:sz w:val="24"/>
          <w:szCs w:val="24"/>
          <w:lang w:val="es-ES_tradnl" w:eastAsia="es-MX"/>
        </w:rPr>
        <w:t xml:space="preserve"> lo anterior, este </w:t>
      </w:r>
      <w:r w:rsidRPr="004C52D2">
        <w:rPr>
          <w:rFonts w:ascii="Palatino Linotype" w:hAnsi="Palatino Linotype" w:cs="Arial"/>
          <w:b/>
          <w:sz w:val="24"/>
          <w:szCs w:val="24"/>
          <w:lang w:val="es-ES_tradnl" w:eastAsia="es-MX"/>
        </w:rPr>
        <w:t xml:space="preserve">Órgano Revisor </w:t>
      </w:r>
      <w:r w:rsidRPr="004C52D2">
        <w:rPr>
          <w:rFonts w:ascii="Palatino Linotype" w:hAnsi="Palatino Linotype" w:cs="Arial"/>
          <w:sz w:val="24"/>
          <w:szCs w:val="24"/>
          <w:lang w:val="es-ES_tradnl" w:eastAsia="es-MX"/>
        </w:rPr>
        <w:t xml:space="preserve">advierte que las razones o motivos de inconformidad hechos valer por el </w:t>
      </w:r>
      <w:r w:rsidRPr="004C52D2">
        <w:rPr>
          <w:rFonts w:ascii="Palatino Linotype" w:hAnsi="Palatino Linotype" w:cs="Arial"/>
          <w:b/>
          <w:sz w:val="24"/>
          <w:szCs w:val="24"/>
          <w:lang w:val="es-ES_tradnl" w:eastAsia="es-MX"/>
        </w:rPr>
        <w:t>RECURRENTE</w:t>
      </w:r>
      <w:r w:rsidRPr="004C52D2">
        <w:rPr>
          <w:rFonts w:ascii="Palatino Linotype" w:hAnsi="Palatino Linotype" w:cs="Arial"/>
          <w:sz w:val="24"/>
          <w:szCs w:val="24"/>
          <w:lang w:val="es-ES_tradnl" w:eastAsia="es-MX"/>
        </w:rPr>
        <w:t xml:space="preserve"> resultan  </w:t>
      </w:r>
      <w:r w:rsidRPr="004C52D2">
        <w:rPr>
          <w:rFonts w:ascii="Palatino Linotype" w:eastAsia="Times New Roman" w:hAnsi="Palatino Linotype" w:cs="Arial"/>
          <w:sz w:val="24"/>
          <w:szCs w:val="24"/>
          <w:lang w:val="es-ES_tradnl"/>
        </w:rPr>
        <w:t xml:space="preserve">fundadas </w:t>
      </w:r>
      <w:r w:rsidRPr="004C52D2">
        <w:rPr>
          <w:rFonts w:ascii="Palatino Linotype" w:hAnsi="Palatino Linotype" w:cs="Arial"/>
          <w:sz w:val="24"/>
          <w:szCs w:val="24"/>
          <w:lang w:val="es-ES_tradnl"/>
        </w:rPr>
        <w:t xml:space="preserve">en </w:t>
      </w:r>
      <w:r w:rsidRPr="004C52D2">
        <w:rPr>
          <w:rFonts w:ascii="Palatino Linotype" w:hAnsi="Palatino Linotype" w:cs="Arial"/>
          <w:sz w:val="24"/>
          <w:szCs w:val="24"/>
          <w:lang w:val="es-ES_tradnl"/>
        </w:rPr>
        <w:lastRenderedPageBreak/>
        <w:t>términos del artículo 179 fracción  I,</w:t>
      </w:r>
      <w:r w:rsidRPr="004C52D2">
        <w:rPr>
          <w:rFonts w:ascii="Palatino Linotype" w:eastAsia="Calibri" w:hAnsi="Palatino Linotype" w:cs="Arial"/>
          <w:sz w:val="24"/>
          <w:szCs w:val="24"/>
        </w:rPr>
        <w:t xml:space="preserve"> en razón de la negativa de  la información solicitada. </w:t>
      </w:r>
    </w:p>
    <w:p w:rsidR="00F82610" w:rsidRPr="004C52D2" w:rsidRDefault="00F82610" w:rsidP="00F82610">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0A6E89" w:rsidRPr="004C52D2" w:rsidRDefault="00F82610" w:rsidP="004C52D2">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4C52D2">
        <w:rPr>
          <w:rFonts w:ascii="Palatino Linotype" w:hAnsi="Palatino Linotype" w:cs="Arial"/>
          <w:color w:val="000000" w:themeColor="text1"/>
          <w:sz w:val="24"/>
          <w:szCs w:val="24"/>
        </w:rPr>
        <w:t xml:space="preserve">Por todo lo anteriormente expuesto y fundado este </w:t>
      </w:r>
      <w:r w:rsidRPr="004C52D2">
        <w:rPr>
          <w:rFonts w:ascii="Palatino Linotype" w:hAnsi="Palatino Linotype" w:cs="Arial"/>
          <w:b/>
          <w:color w:val="000000" w:themeColor="text1"/>
          <w:sz w:val="24"/>
          <w:szCs w:val="24"/>
        </w:rPr>
        <w:t>Órgano Garante</w:t>
      </w:r>
      <w:r w:rsidRPr="004C52D2">
        <w:rPr>
          <w:rFonts w:ascii="Palatino Linotype" w:hAnsi="Palatino Linotype" w:cs="Arial"/>
          <w:color w:val="000000" w:themeColor="text1"/>
          <w:sz w:val="24"/>
          <w:szCs w:val="24"/>
        </w:rPr>
        <w:t xml:space="preserve"> emite los  siguientes:</w:t>
      </w:r>
      <w:r w:rsidRPr="004C52D2">
        <w:rPr>
          <w:rFonts w:ascii="Palatino Linotype" w:hAnsi="Palatino Linotype" w:cs="Arial"/>
          <w:color w:val="000000" w:themeColor="text1"/>
        </w:rPr>
        <w:t xml:space="preserve"> - - - - - - - - - - - - - - - - - - - - - - - - - - - - - - - - - - - - - - - - - - - - - - - - - - - - - - - - - -</w:t>
      </w:r>
      <w:r w:rsidRPr="004C52D2">
        <w:rPr>
          <w:rFonts w:ascii="Palatino Linotype" w:hAnsi="Palatino Linotype" w:cs="Arial"/>
          <w:b/>
          <w:i/>
          <w:color w:val="000000" w:themeColor="text1"/>
          <w:lang w:val="es-MX"/>
        </w:rPr>
        <w:t xml:space="preserve"> -</w:t>
      </w:r>
    </w:p>
    <w:p w:rsidR="00967B72" w:rsidRDefault="00967B72" w:rsidP="002D2778">
      <w:pPr>
        <w:pStyle w:val="Ttulo1"/>
        <w:jc w:val="center"/>
        <w:rPr>
          <w:rFonts w:ascii="Palatino Linotype" w:eastAsia="Times New Roman" w:hAnsi="Palatino Linotype"/>
          <w:b/>
          <w:color w:val="000000" w:themeColor="text1"/>
          <w:sz w:val="24"/>
        </w:rPr>
      </w:pPr>
      <w:bookmarkStart w:id="13" w:name="_Toc532816868"/>
      <w:r w:rsidRPr="004C52D2">
        <w:rPr>
          <w:rFonts w:ascii="Palatino Linotype" w:eastAsia="Times New Roman" w:hAnsi="Palatino Linotype"/>
          <w:b/>
          <w:color w:val="000000" w:themeColor="text1"/>
          <w:sz w:val="24"/>
        </w:rPr>
        <w:t>R E S O L U T I V OS</w:t>
      </w:r>
      <w:bookmarkEnd w:id="13"/>
    </w:p>
    <w:p w:rsidR="004C52D2" w:rsidRPr="004C52D2" w:rsidRDefault="004C52D2" w:rsidP="004C52D2"/>
    <w:p w:rsidR="00967B72" w:rsidRPr="004C52D2" w:rsidRDefault="00967B72" w:rsidP="00967B72">
      <w:pPr>
        <w:spacing w:line="360" w:lineRule="auto"/>
        <w:jc w:val="both"/>
        <w:rPr>
          <w:rFonts w:ascii="Palatino Linotype" w:eastAsia="Times New Roman" w:hAnsi="Palatino Linotype" w:cs="Times New Roman"/>
          <w:sz w:val="24"/>
          <w:szCs w:val="24"/>
        </w:rPr>
      </w:pPr>
      <w:r w:rsidRPr="004C52D2">
        <w:rPr>
          <w:rFonts w:ascii="Palatino Linotype" w:eastAsia="Times New Roman" w:hAnsi="Palatino Linotype" w:cs="Arial"/>
          <w:b/>
          <w:sz w:val="24"/>
          <w:szCs w:val="24"/>
        </w:rPr>
        <w:t xml:space="preserve">PRIMERO. </w:t>
      </w:r>
      <w:r w:rsidRPr="004C52D2">
        <w:rPr>
          <w:rFonts w:ascii="Palatino Linotype" w:eastAsia="Times New Roman" w:hAnsi="Palatino Linotype" w:cs="Arial"/>
          <w:sz w:val="24"/>
          <w:szCs w:val="24"/>
        </w:rPr>
        <w:t>Resultan fundadas las</w:t>
      </w:r>
      <w:r w:rsidRPr="004C52D2">
        <w:rPr>
          <w:rFonts w:ascii="Palatino Linotype" w:eastAsia="Times New Roman" w:hAnsi="Palatino Linotype" w:cs="Arial"/>
          <w:b/>
          <w:sz w:val="24"/>
          <w:szCs w:val="24"/>
        </w:rPr>
        <w:t xml:space="preserve"> </w:t>
      </w:r>
      <w:r w:rsidRPr="004C52D2">
        <w:rPr>
          <w:rFonts w:ascii="Palatino Linotype" w:eastAsia="Times New Roman" w:hAnsi="Palatino Linotype" w:cs="Arial"/>
          <w:sz w:val="24"/>
          <w:szCs w:val="24"/>
        </w:rPr>
        <w:t xml:space="preserve">razones o motivos de inconformidad hechos valer </w:t>
      </w:r>
      <w:r w:rsidRPr="004C52D2">
        <w:rPr>
          <w:rFonts w:ascii="Palatino Linotype" w:eastAsia="Calibri" w:hAnsi="Palatino Linotype" w:cs="Arial"/>
          <w:sz w:val="24"/>
          <w:szCs w:val="24"/>
        </w:rPr>
        <w:t xml:space="preserve">en el recurso de revisión </w:t>
      </w:r>
      <w:r w:rsidRPr="004C52D2">
        <w:rPr>
          <w:rFonts w:ascii="Palatino Linotype" w:hAnsi="Palatino Linotype" w:cs="Arial"/>
          <w:b/>
          <w:bCs/>
          <w:sz w:val="24"/>
          <w:szCs w:val="24"/>
        </w:rPr>
        <w:t>03893/INFOEM/IP/RR/2018</w:t>
      </w:r>
      <w:r w:rsidRPr="004C52D2">
        <w:rPr>
          <w:rFonts w:ascii="Palatino Linotype" w:hAnsi="Palatino Linotype" w:cs="Arial"/>
          <w:b/>
          <w:bCs/>
          <w:sz w:val="24"/>
          <w:szCs w:val="24"/>
          <w:lang w:eastAsia="es-MX"/>
        </w:rPr>
        <w:t xml:space="preserve"> </w:t>
      </w:r>
      <w:r w:rsidRPr="004C52D2">
        <w:rPr>
          <w:rFonts w:ascii="Palatino Linotype" w:hAnsi="Palatino Linotype" w:cs="Arial"/>
          <w:bCs/>
          <w:sz w:val="24"/>
          <w:szCs w:val="24"/>
          <w:lang w:eastAsia="es-MX"/>
        </w:rPr>
        <w:t xml:space="preserve">en términos del </w:t>
      </w:r>
      <w:r w:rsidRPr="004C52D2">
        <w:rPr>
          <w:rFonts w:ascii="Palatino Linotype" w:hAnsi="Palatino Linotype" w:cs="Arial"/>
          <w:b/>
          <w:bCs/>
          <w:sz w:val="24"/>
          <w:szCs w:val="24"/>
          <w:lang w:eastAsia="es-MX"/>
        </w:rPr>
        <w:t xml:space="preserve">Considerando CUARTO y QUINTO </w:t>
      </w:r>
      <w:r w:rsidRPr="004C52D2">
        <w:rPr>
          <w:rFonts w:ascii="Palatino Linotype" w:hAnsi="Palatino Linotype" w:cs="Arial"/>
          <w:bCs/>
          <w:sz w:val="24"/>
          <w:szCs w:val="24"/>
          <w:lang w:eastAsia="es-MX"/>
        </w:rPr>
        <w:t>de la presente resolución.</w:t>
      </w:r>
    </w:p>
    <w:p w:rsidR="00967B72" w:rsidRPr="004C52D2" w:rsidRDefault="00967B72" w:rsidP="00967B72">
      <w:pPr>
        <w:spacing w:before="240" w:after="240" w:line="360" w:lineRule="auto"/>
        <w:jc w:val="both"/>
        <w:rPr>
          <w:rFonts w:ascii="Palatino Linotype" w:eastAsia="Calibri" w:hAnsi="Palatino Linotype" w:cs="Arial"/>
          <w:sz w:val="24"/>
          <w:szCs w:val="24"/>
        </w:rPr>
      </w:pPr>
      <w:r w:rsidRPr="004C52D2">
        <w:rPr>
          <w:rFonts w:ascii="Palatino Linotype" w:hAnsi="Palatino Linotype"/>
          <w:b/>
          <w:sz w:val="24"/>
          <w:szCs w:val="24"/>
        </w:rPr>
        <w:t>SEGUNDO.</w:t>
      </w:r>
      <w:r w:rsidRPr="004C52D2">
        <w:rPr>
          <w:rStyle w:val="Ttulo2Car"/>
          <w:rFonts w:ascii="Palatino Linotype" w:hAnsi="Palatino Linotype"/>
          <w:b/>
          <w:sz w:val="24"/>
          <w:szCs w:val="24"/>
        </w:rPr>
        <w:t xml:space="preserve"> </w:t>
      </w:r>
      <w:r w:rsidRPr="004C52D2">
        <w:rPr>
          <w:rFonts w:ascii="Palatino Linotype" w:eastAsia="Calibri" w:hAnsi="Palatino Linotype" w:cs="Arial"/>
          <w:sz w:val="24"/>
          <w:szCs w:val="24"/>
        </w:rPr>
        <w:t>Se</w:t>
      </w:r>
      <w:r w:rsidRPr="004C52D2">
        <w:rPr>
          <w:rFonts w:ascii="Palatino Linotype" w:eastAsia="Calibri" w:hAnsi="Palatino Linotype" w:cs="Arial"/>
          <w:b/>
          <w:sz w:val="24"/>
          <w:szCs w:val="24"/>
        </w:rPr>
        <w:t xml:space="preserve"> ORDENA </w:t>
      </w:r>
      <w:r w:rsidRPr="004C52D2">
        <w:rPr>
          <w:rFonts w:ascii="Palatino Linotype" w:eastAsia="Calibri" w:hAnsi="Palatino Linotype" w:cs="Arial"/>
          <w:sz w:val="24"/>
          <w:szCs w:val="24"/>
        </w:rPr>
        <w:t>al</w:t>
      </w:r>
      <w:r w:rsidRPr="004C52D2">
        <w:rPr>
          <w:rFonts w:ascii="Palatino Linotype" w:eastAsia="Calibri" w:hAnsi="Palatino Linotype" w:cs="Arial"/>
          <w:b/>
          <w:sz w:val="24"/>
          <w:szCs w:val="24"/>
        </w:rPr>
        <w:t xml:space="preserve"> </w:t>
      </w:r>
      <w:r w:rsidRPr="004C52D2">
        <w:rPr>
          <w:rFonts w:ascii="Palatino Linotype" w:hAnsi="Palatino Linotype"/>
          <w:b/>
          <w:bCs/>
          <w:sz w:val="24"/>
          <w:szCs w:val="24"/>
        </w:rPr>
        <w:t xml:space="preserve">Ayuntamiento de Tultepec </w:t>
      </w:r>
      <w:r w:rsidRPr="004C52D2">
        <w:rPr>
          <w:rFonts w:ascii="Palatino Linotype" w:eastAsia="Calibri" w:hAnsi="Palatino Linotype" w:cs="Arial"/>
          <w:sz w:val="24"/>
          <w:szCs w:val="24"/>
        </w:rPr>
        <w:t xml:space="preserve">hacer entrega vía Sistema de Acceso a la Información Mexiquense </w:t>
      </w:r>
      <w:r w:rsidRPr="004C52D2">
        <w:rPr>
          <w:rFonts w:ascii="Palatino Linotype" w:eastAsia="Calibri" w:hAnsi="Palatino Linotype" w:cs="Arial"/>
          <w:b/>
          <w:sz w:val="24"/>
          <w:szCs w:val="24"/>
        </w:rPr>
        <w:t>(SAIMEX)</w:t>
      </w:r>
      <w:r w:rsidRPr="004C52D2">
        <w:rPr>
          <w:rFonts w:ascii="Palatino Linotype" w:eastAsia="Calibri" w:hAnsi="Palatino Linotype" w:cs="Arial"/>
          <w:sz w:val="24"/>
          <w:szCs w:val="24"/>
        </w:rPr>
        <w:t xml:space="preserve"> entregar vía Sistema de Acceso a la Información Mexiquense </w:t>
      </w:r>
      <w:r w:rsidRPr="004C52D2">
        <w:rPr>
          <w:rFonts w:ascii="Palatino Linotype" w:eastAsia="Calibri" w:hAnsi="Palatino Linotype" w:cs="Arial"/>
          <w:b/>
          <w:sz w:val="24"/>
          <w:szCs w:val="24"/>
        </w:rPr>
        <w:t xml:space="preserve">(SAIMEX), </w:t>
      </w:r>
      <w:r w:rsidRPr="004C52D2">
        <w:rPr>
          <w:rFonts w:ascii="Palatino Linotype" w:eastAsia="Calibri" w:hAnsi="Palatino Linotype" w:cs="Arial"/>
          <w:sz w:val="24"/>
          <w:szCs w:val="24"/>
        </w:rPr>
        <w:t>en versión pública, la siguiente información:</w:t>
      </w:r>
    </w:p>
    <w:p w:rsidR="00967B72" w:rsidRPr="004C52D2" w:rsidRDefault="00135945" w:rsidP="00967B72">
      <w:pPr>
        <w:pStyle w:val="Prrafodelista"/>
        <w:numPr>
          <w:ilvl w:val="0"/>
          <w:numId w:val="38"/>
        </w:numPr>
        <w:spacing w:after="0" w:line="360" w:lineRule="auto"/>
        <w:jc w:val="both"/>
        <w:rPr>
          <w:rFonts w:ascii="Palatino Linotype" w:eastAsia="Calibri" w:hAnsi="Palatino Linotype" w:cs="Arial"/>
          <w:b/>
          <w:sz w:val="24"/>
          <w:szCs w:val="24"/>
        </w:rPr>
      </w:pPr>
      <w:r w:rsidRPr="004C52D2">
        <w:rPr>
          <w:rFonts w:ascii="Palatino Linotype" w:hAnsi="Palatino Linotype"/>
          <w:b/>
          <w:color w:val="000000" w:themeColor="text1"/>
          <w:sz w:val="24"/>
          <w:szCs w:val="24"/>
          <w:lang w:val="es-MX"/>
        </w:rPr>
        <w:t>Nómina  general de la primera y segunda quincena del mes de marzo de</w:t>
      </w:r>
      <w:r w:rsidR="00186AE8" w:rsidRPr="004C52D2">
        <w:rPr>
          <w:rFonts w:ascii="Palatino Linotype" w:hAnsi="Palatino Linotype"/>
          <w:b/>
          <w:color w:val="000000" w:themeColor="text1"/>
          <w:sz w:val="24"/>
          <w:szCs w:val="24"/>
          <w:lang w:val="es-MX"/>
        </w:rPr>
        <w:t xml:space="preserve"> 2018</w:t>
      </w:r>
      <w:r w:rsidRPr="004C52D2">
        <w:rPr>
          <w:rFonts w:ascii="Palatino Linotype" w:hAnsi="Palatino Linotype"/>
          <w:b/>
          <w:color w:val="000000" w:themeColor="text1"/>
          <w:sz w:val="24"/>
          <w:szCs w:val="24"/>
          <w:lang w:val="es-MX"/>
        </w:rPr>
        <w:t xml:space="preserve">, de todos los servidores públicos adscritos al </w:t>
      </w:r>
      <w:r w:rsidR="00D92C66" w:rsidRPr="004C52D2">
        <w:rPr>
          <w:rFonts w:ascii="Palatino Linotype" w:hAnsi="Palatino Linotype"/>
          <w:b/>
          <w:color w:val="000000" w:themeColor="text1"/>
          <w:sz w:val="24"/>
          <w:szCs w:val="24"/>
          <w:lang w:val="es-MX"/>
        </w:rPr>
        <w:t xml:space="preserve">Municipio </w:t>
      </w:r>
      <w:r w:rsidRPr="004C52D2">
        <w:rPr>
          <w:rFonts w:ascii="Palatino Linotype" w:hAnsi="Palatino Linotype"/>
          <w:b/>
          <w:color w:val="000000" w:themeColor="text1"/>
          <w:sz w:val="24"/>
          <w:szCs w:val="24"/>
          <w:lang w:val="es-MX"/>
        </w:rPr>
        <w:t>de Tultepec, con referencia específica a los trabajadores</w:t>
      </w:r>
      <w:r w:rsidR="00D92C66" w:rsidRPr="004C52D2">
        <w:rPr>
          <w:rFonts w:ascii="Palatino Linotype" w:hAnsi="Palatino Linotype"/>
          <w:b/>
          <w:color w:val="000000" w:themeColor="text1"/>
          <w:sz w:val="24"/>
          <w:szCs w:val="24"/>
          <w:lang w:val="es-MX"/>
        </w:rPr>
        <w:t xml:space="preserve"> sindicalizados y de confianza; </w:t>
      </w:r>
    </w:p>
    <w:p w:rsidR="00135945" w:rsidRPr="004C52D2" w:rsidRDefault="00D92C66" w:rsidP="00243170">
      <w:pPr>
        <w:pStyle w:val="Prrafodelista"/>
        <w:numPr>
          <w:ilvl w:val="0"/>
          <w:numId w:val="38"/>
        </w:numPr>
        <w:autoSpaceDE w:val="0"/>
        <w:autoSpaceDN w:val="0"/>
        <w:adjustRightInd w:val="0"/>
        <w:spacing w:after="0" w:line="360" w:lineRule="auto"/>
        <w:jc w:val="both"/>
        <w:rPr>
          <w:rFonts w:ascii="Palatino Linotype" w:eastAsia="Calibri" w:hAnsi="Palatino Linotype" w:cs="Arial"/>
          <w:b/>
          <w:color w:val="000000" w:themeColor="text1"/>
          <w:sz w:val="24"/>
          <w:szCs w:val="24"/>
        </w:rPr>
      </w:pPr>
      <w:r w:rsidRPr="004C52D2">
        <w:rPr>
          <w:rFonts w:ascii="Palatino Linotype" w:hAnsi="Palatino Linotype"/>
          <w:b/>
          <w:color w:val="000000" w:themeColor="text1"/>
          <w:sz w:val="24"/>
          <w:szCs w:val="24"/>
          <w:lang w:val="es-MX"/>
        </w:rPr>
        <w:t>L</w:t>
      </w:r>
      <w:r w:rsidR="00135945" w:rsidRPr="004C52D2">
        <w:rPr>
          <w:rFonts w:ascii="Palatino Linotype" w:hAnsi="Palatino Linotype"/>
          <w:b/>
          <w:color w:val="000000" w:themeColor="text1"/>
          <w:sz w:val="24"/>
          <w:szCs w:val="24"/>
          <w:lang w:val="es-MX"/>
        </w:rPr>
        <w:t xml:space="preserve">os documentos </w:t>
      </w:r>
      <w:r w:rsidR="00135945" w:rsidRPr="004C52D2">
        <w:rPr>
          <w:rFonts w:ascii="Palatino Linotype" w:eastAsia="Calibri" w:hAnsi="Palatino Linotype" w:cs="Arial"/>
          <w:b/>
          <w:color w:val="000000" w:themeColor="text1"/>
          <w:sz w:val="24"/>
          <w:szCs w:val="24"/>
        </w:rPr>
        <w:t xml:space="preserve">donde </w:t>
      </w:r>
      <w:r w:rsidR="00135945" w:rsidRPr="004C52D2">
        <w:rPr>
          <w:rFonts w:ascii="Palatino Linotype" w:eastAsia="MS Mincho" w:hAnsi="Palatino Linotype" w:cs="Arial"/>
          <w:b/>
          <w:color w:val="000000" w:themeColor="text1"/>
          <w:sz w:val="24"/>
          <w:szCs w:val="24"/>
          <w:lang w:val="es-MX" w:eastAsia="es-ES"/>
        </w:rPr>
        <w:t xml:space="preserve">conste el personal </w:t>
      </w:r>
      <w:r w:rsidRPr="004C52D2">
        <w:rPr>
          <w:rFonts w:ascii="Palatino Linotype" w:eastAsia="MS Mincho" w:hAnsi="Palatino Linotype" w:cs="Arial"/>
          <w:b/>
          <w:color w:val="000000" w:themeColor="text1"/>
          <w:sz w:val="24"/>
          <w:szCs w:val="24"/>
          <w:lang w:val="es-MX" w:eastAsia="es-ES"/>
        </w:rPr>
        <w:t xml:space="preserve">a </w:t>
      </w:r>
      <w:r w:rsidR="00135945" w:rsidRPr="004C52D2">
        <w:rPr>
          <w:rFonts w:ascii="Palatino Linotype" w:eastAsia="MS Mincho" w:hAnsi="Palatino Linotype" w:cs="Arial"/>
          <w:b/>
          <w:color w:val="000000" w:themeColor="text1"/>
          <w:sz w:val="24"/>
          <w:szCs w:val="24"/>
          <w:lang w:val="es-MX" w:eastAsia="es-ES"/>
        </w:rPr>
        <w:t>quienes les sean pagadas las prestaciones adicionales, consistentes en sobresueldo, compensaciones, horas extras, comisiones, apoyos escolares, vales, apoyos en general, excedentes y similares, correspondiente a la primer y seg</w:t>
      </w:r>
      <w:r w:rsidRPr="004C52D2">
        <w:rPr>
          <w:rFonts w:ascii="Palatino Linotype" w:eastAsia="MS Mincho" w:hAnsi="Palatino Linotype" w:cs="Arial"/>
          <w:b/>
          <w:color w:val="000000" w:themeColor="text1"/>
          <w:sz w:val="24"/>
          <w:szCs w:val="24"/>
          <w:lang w:val="es-MX" w:eastAsia="es-ES"/>
        </w:rPr>
        <w:t>unda quincena de marzo de 2018; y</w:t>
      </w:r>
    </w:p>
    <w:p w:rsidR="00135945" w:rsidRPr="004C52D2" w:rsidRDefault="00135945" w:rsidP="00967B72">
      <w:pPr>
        <w:pStyle w:val="Prrafodelista"/>
        <w:numPr>
          <w:ilvl w:val="0"/>
          <w:numId w:val="38"/>
        </w:numPr>
        <w:spacing w:after="0" w:line="360" w:lineRule="auto"/>
        <w:jc w:val="both"/>
        <w:rPr>
          <w:rFonts w:ascii="Palatino Linotype" w:eastAsia="Calibri" w:hAnsi="Palatino Linotype" w:cs="Arial"/>
          <w:b/>
          <w:sz w:val="24"/>
          <w:szCs w:val="24"/>
        </w:rPr>
      </w:pPr>
      <w:r w:rsidRPr="004C52D2">
        <w:rPr>
          <w:rFonts w:ascii="Palatino Linotype" w:eastAsia="MS Mincho" w:hAnsi="Palatino Linotype" w:cs="Arial"/>
          <w:b/>
          <w:color w:val="000000" w:themeColor="text1"/>
          <w:sz w:val="24"/>
          <w:szCs w:val="24"/>
          <w:lang w:val="es-MX" w:eastAsia="es-ES"/>
        </w:rPr>
        <w:t xml:space="preserve">La lista de raya referente al personal adscrito al </w:t>
      </w:r>
      <w:r w:rsidR="00D92C66" w:rsidRPr="004C52D2">
        <w:rPr>
          <w:rFonts w:ascii="Palatino Linotype" w:eastAsia="MS Mincho" w:hAnsi="Palatino Linotype" w:cs="Arial"/>
          <w:b/>
          <w:color w:val="000000" w:themeColor="text1"/>
          <w:sz w:val="24"/>
          <w:szCs w:val="24"/>
          <w:lang w:val="es-MX" w:eastAsia="es-ES"/>
        </w:rPr>
        <w:t xml:space="preserve">Municipio </w:t>
      </w:r>
      <w:r w:rsidRPr="004C52D2">
        <w:rPr>
          <w:rFonts w:ascii="Palatino Linotype" w:eastAsia="MS Mincho" w:hAnsi="Palatino Linotype" w:cs="Arial"/>
          <w:b/>
          <w:color w:val="000000" w:themeColor="text1"/>
          <w:sz w:val="24"/>
          <w:szCs w:val="24"/>
          <w:lang w:val="es-MX" w:eastAsia="es-ES"/>
        </w:rPr>
        <w:t xml:space="preserve">de Tultepec  correspondiente a la primer y segunda quincena del mes de marzo de 2018. </w:t>
      </w:r>
    </w:p>
    <w:p w:rsidR="00135945" w:rsidRPr="004C52D2" w:rsidRDefault="00135945" w:rsidP="00135945">
      <w:pPr>
        <w:pStyle w:val="Prrafodelista"/>
        <w:spacing w:after="0" w:line="360" w:lineRule="auto"/>
        <w:jc w:val="both"/>
        <w:rPr>
          <w:rFonts w:ascii="Palatino Linotype" w:eastAsia="Calibri" w:hAnsi="Palatino Linotype" w:cs="Arial"/>
          <w:sz w:val="24"/>
          <w:szCs w:val="24"/>
        </w:rPr>
      </w:pPr>
    </w:p>
    <w:p w:rsidR="00967B72" w:rsidRPr="004C52D2" w:rsidRDefault="00967B72" w:rsidP="00967B72">
      <w:pPr>
        <w:spacing w:line="360" w:lineRule="auto"/>
        <w:jc w:val="both"/>
        <w:rPr>
          <w:rFonts w:ascii="Palatino Linotype" w:hAnsi="Palatino Linotype"/>
          <w:b/>
          <w:sz w:val="24"/>
          <w:szCs w:val="24"/>
        </w:rPr>
      </w:pPr>
      <w:r w:rsidRPr="004C52D2">
        <w:rPr>
          <w:rFonts w:ascii="Palatino Linotype" w:eastAsia="Calibri" w:hAnsi="Palatino Linotype" w:cs="Arial"/>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4C52D2">
        <w:rPr>
          <w:rFonts w:ascii="Palatino Linotype" w:hAnsi="Palatino Linotype"/>
          <w:b/>
          <w:sz w:val="24"/>
          <w:szCs w:val="24"/>
        </w:rPr>
        <w:t xml:space="preserve"> </w:t>
      </w:r>
      <w:r w:rsidR="00D309D7" w:rsidRPr="00D309D7">
        <w:rPr>
          <w:rFonts w:ascii="Palatino Linotype" w:hAnsi="Palatino Linotype"/>
          <w:b/>
          <w:sz w:val="24"/>
          <w:szCs w:val="24"/>
          <w:highlight w:val="black"/>
        </w:rPr>
        <w:t>-------------------------------</w:t>
      </w:r>
      <w:r w:rsidR="00135945" w:rsidRPr="004C52D2">
        <w:rPr>
          <w:rFonts w:ascii="Palatino Linotype" w:hAnsi="Palatino Linotype"/>
          <w:b/>
          <w:sz w:val="24"/>
          <w:szCs w:val="24"/>
        </w:rPr>
        <w:t xml:space="preserve">. </w:t>
      </w:r>
    </w:p>
    <w:p w:rsidR="00967B72" w:rsidRPr="004C52D2" w:rsidRDefault="00967B72" w:rsidP="00D92C66">
      <w:pPr>
        <w:tabs>
          <w:tab w:val="left" w:pos="8080"/>
        </w:tabs>
        <w:spacing w:line="360" w:lineRule="auto"/>
        <w:ind w:right="49"/>
        <w:contextualSpacing/>
        <w:jc w:val="both"/>
        <w:rPr>
          <w:rFonts w:ascii="Palatino Linotype" w:eastAsia="Palatino Linotype" w:hAnsi="Palatino Linotype" w:cs="Palatino Linotype"/>
          <w:b/>
          <w:sz w:val="24"/>
          <w:szCs w:val="24"/>
        </w:rPr>
      </w:pPr>
      <w:r w:rsidRPr="004C52D2">
        <w:rPr>
          <w:rFonts w:ascii="Palatino Linotype" w:eastAsia="Palatino Linotype" w:hAnsi="Palatino Linotype" w:cs="Palatino Linotype"/>
          <w:b/>
          <w:sz w:val="24"/>
          <w:szCs w:val="24"/>
        </w:rPr>
        <w:t xml:space="preserve">TERCERO. Notifíquese </w:t>
      </w:r>
      <w:r w:rsidRPr="004C52D2">
        <w:rPr>
          <w:rFonts w:ascii="Palatino Linotype" w:eastAsia="Palatino Linotype" w:hAnsi="Palatino Linotype" w:cs="Palatino Linotype"/>
          <w:sz w:val="24"/>
          <w:szCs w:val="24"/>
        </w:rPr>
        <w:t xml:space="preserve">al Titular de la Unidad de Transparencia del </w:t>
      </w:r>
      <w:r w:rsidRPr="004C52D2">
        <w:rPr>
          <w:rFonts w:ascii="Palatino Linotype" w:eastAsia="Palatino Linotype" w:hAnsi="Palatino Linotype" w:cs="Palatino Linotype"/>
          <w:b/>
          <w:sz w:val="24"/>
          <w:szCs w:val="24"/>
        </w:rPr>
        <w:t>SUJETO OBLIGADO</w:t>
      </w:r>
      <w:r w:rsidRPr="004C52D2">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4C52D2">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967B72" w:rsidRPr="004C52D2" w:rsidRDefault="00967B72" w:rsidP="00061BAE">
      <w:pPr>
        <w:spacing w:line="360" w:lineRule="auto"/>
        <w:jc w:val="both"/>
        <w:rPr>
          <w:rFonts w:ascii="Palatino Linotype" w:hAnsi="Palatino Linotype"/>
          <w:b/>
          <w:sz w:val="24"/>
          <w:szCs w:val="24"/>
        </w:rPr>
      </w:pPr>
      <w:r w:rsidRPr="004C52D2">
        <w:rPr>
          <w:rFonts w:ascii="Palatino Linotype" w:eastAsia="Times New Roman" w:hAnsi="Palatino Linotype" w:cs="Arial"/>
          <w:b/>
          <w:sz w:val="24"/>
          <w:szCs w:val="24"/>
        </w:rPr>
        <w:t xml:space="preserve">CUARTO. </w:t>
      </w:r>
      <w:r w:rsidRPr="004C52D2">
        <w:rPr>
          <w:rFonts w:ascii="Palatino Linotype" w:eastAsia="Times New Roman" w:hAnsi="Palatino Linotype" w:cs="Times New Roman"/>
          <w:b/>
          <w:bCs/>
          <w:color w:val="222222"/>
          <w:sz w:val="24"/>
          <w:szCs w:val="24"/>
        </w:rPr>
        <w:t>Notifíquese a</w:t>
      </w:r>
      <w:r w:rsidRPr="004C52D2">
        <w:rPr>
          <w:rFonts w:ascii="Palatino Linotype" w:hAnsi="Palatino Linotype"/>
          <w:b/>
          <w:sz w:val="24"/>
          <w:szCs w:val="24"/>
        </w:rPr>
        <w:t xml:space="preserve"> </w:t>
      </w:r>
      <w:r w:rsidR="00D309D7" w:rsidRPr="00D309D7">
        <w:rPr>
          <w:rFonts w:ascii="Palatino Linotype" w:hAnsi="Palatino Linotype"/>
          <w:b/>
          <w:sz w:val="24"/>
          <w:szCs w:val="24"/>
          <w:highlight w:val="black"/>
        </w:rPr>
        <w:t>---------------------------------</w:t>
      </w:r>
      <w:r w:rsidR="00061BAE" w:rsidRPr="004C52D2">
        <w:rPr>
          <w:rFonts w:ascii="Palatino Linotype" w:hAnsi="Palatino Linotype"/>
          <w:b/>
          <w:sz w:val="24"/>
          <w:szCs w:val="24"/>
        </w:rPr>
        <w:t xml:space="preserve"> </w:t>
      </w:r>
      <w:r w:rsidRPr="004C52D2">
        <w:rPr>
          <w:rFonts w:ascii="Palatino Linotype" w:hAnsi="Palatino Linotype"/>
          <w:sz w:val="24"/>
          <w:szCs w:val="24"/>
        </w:rPr>
        <w:t xml:space="preserve">la presente resolución </w:t>
      </w:r>
    </w:p>
    <w:p w:rsidR="00967B72" w:rsidRPr="004C52D2" w:rsidRDefault="00967B72" w:rsidP="00D92C66">
      <w:pPr>
        <w:spacing w:line="360" w:lineRule="auto"/>
        <w:jc w:val="both"/>
        <w:rPr>
          <w:rFonts w:ascii="Palatino Linotype" w:hAnsi="Palatino Linotype"/>
          <w:b/>
          <w:sz w:val="24"/>
          <w:szCs w:val="24"/>
        </w:rPr>
      </w:pPr>
      <w:r w:rsidRPr="004C52D2">
        <w:rPr>
          <w:rFonts w:ascii="Palatino Linotype" w:eastAsia="MS Mincho" w:hAnsi="Palatino Linotype" w:cs="Times New Roman"/>
          <w:b/>
          <w:sz w:val="24"/>
          <w:szCs w:val="24"/>
          <w:lang w:val="es-MX"/>
        </w:rPr>
        <w:t>QUINTO.</w:t>
      </w:r>
      <w:r w:rsidRPr="004C52D2">
        <w:rPr>
          <w:rFonts w:ascii="Palatino Linotype" w:eastAsia="MS Mincho" w:hAnsi="Palatino Linotype" w:cs="Times New Roman"/>
          <w:sz w:val="24"/>
          <w:szCs w:val="24"/>
          <w:lang w:val="es-MX"/>
        </w:rPr>
        <w:t xml:space="preserve"> </w:t>
      </w:r>
      <w:r w:rsidR="001B2B91" w:rsidRPr="004C52D2">
        <w:rPr>
          <w:rFonts w:ascii="Palatino Linotype" w:eastAsia="MS Mincho" w:hAnsi="Palatino Linotype" w:cs="Times New Roman"/>
          <w:sz w:val="24"/>
          <w:szCs w:val="24"/>
        </w:rPr>
        <w:t>Se hace del conocimiento de</w:t>
      </w:r>
      <w:r w:rsidR="001B2B91" w:rsidRPr="004C52D2">
        <w:rPr>
          <w:rFonts w:ascii="Palatino Linotype" w:hAnsi="Palatino Linotype"/>
          <w:b/>
          <w:sz w:val="24"/>
          <w:szCs w:val="24"/>
        </w:rPr>
        <w:t xml:space="preserve"> </w:t>
      </w:r>
      <w:r w:rsidR="00D309D7" w:rsidRPr="00D309D7">
        <w:rPr>
          <w:rFonts w:ascii="Palatino Linotype" w:hAnsi="Palatino Linotype"/>
          <w:b/>
          <w:sz w:val="24"/>
          <w:szCs w:val="24"/>
          <w:highlight w:val="black"/>
        </w:rPr>
        <w:t>------------------------------------</w:t>
      </w:r>
      <w:bookmarkStart w:id="14" w:name="_GoBack"/>
      <w:bookmarkEnd w:id="14"/>
      <w:r w:rsidR="001B2B91" w:rsidRPr="004C52D2">
        <w:rPr>
          <w:rFonts w:ascii="Palatino Linotype" w:hAnsi="Palatino Linotype"/>
          <w:b/>
          <w:sz w:val="24"/>
          <w:szCs w:val="24"/>
        </w:rPr>
        <w:t xml:space="preserve"> </w:t>
      </w:r>
      <w:r w:rsidRPr="004C52D2">
        <w:rPr>
          <w:rFonts w:ascii="Palatino Linotype" w:eastAsia="MS Mincho" w:hAnsi="Palatino Linotype" w:cs="Times New Roman"/>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C52D2">
        <w:rPr>
          <w:rFonts w:ascii="Palatino Linotype" w:eastAsia="MS Mincho" w:hAnsi="Palatino Linotype" w:cs="Times New Roman"/>
          <w:bCs/>
          <w:sz w:val="24"/>
          <w:szCs w:val="24"/>
        </w:rPr>
        <w:t>vía juicio de amparo</w:t>
      </w:r>
      <w:r w:rsidRPr="004C52D2">
        <w:rPr>
          <w:rFonts w:ascii="Palatino Linotype" w:eastAsia="MS Mincho" w:hAnsi="Palatino Linotype" w:cs="Times New Roman"/>
          <w:sz w:val="24"/>
          <w:szCs w:val="24"/>
        </w:rPr>
        <w:t> en los términos de las leyes aplicables.</w:t>
      </w:r>
    </w:p>
    <w:p w:rsidR="00967B72" w:rsidRDefault="00967B72" w:rsidP="00967B72">
      <w:pPr>
        <w:spacing w:line="360" w:lineRule="auto"/>
        <w:jc w:val="both"/>
        <w:rPr>
          <w:rFonts w:ascii="Palatino Linotype" w:eastAsia="MS Mincho" w:hAnsi="Palatino Linotype" w:cs="Times New Roman"/>
          <w:sz w:val="24"/>
          <w:szCs w:val="24"/>
        </w:rPr>
      </w:pPr>
      <w:r w:rsidRPr="004C52D2">
        <w:rPr>
          <w:rFonts w:ascii="Palatino Linotype" w:eastAsia="MS Mincho" w:hAnsi="Palatino Linotype" w:cs="Times New Roman"/>
          <w:b/>
          <w:sz w:val="24"/>
          <w:szCs w:val="24"/>
        </w:rPr>
        <w:t xml:space="preserve">SEXTO. </w:t>
      </w:r>
      <w:r w:rsidRPr="004C52D2">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C52D2">
        <w:rPr>
          <w:rFonts w:ascii="Palatino Linotype" w:eastAsia="MS Mincho" w:hAnsi="Palatino Linotype" w:cs="Times New Roman"/>
          <w:b/>
          <w:sz w:val="24"/>
          <w:szCs w:val="24"/>
        </w:rPr>
        <w:t>Considerando SEXTO</w:t>
      </w:r>
      <w:r w:rsidRPr="004C52D2">
        <w:rPr>
          <w:rFonts w:ascii="Palatino Linotype" w:eastAsia="MS Mincho" w:hAnsi="Palatino Linotype" w:cs="Times New Roman"/>
          <w:sz w:val="24"/>
          <w:szCs w:val="24"/>
        </w:rPr>
        <w:t>.</w:t>
      </w:r>
    </w:p>
    <w:p w:rsidR="004C52D2" w:rsidRDefault="004C52D2" w:rsidP="00967B72">
      <w:pPr>
        <w:spacing w:line="360" w:lineRule="auto"/>
        <w:jc w:val="both"/>
        <w:rPr>
          <w:rFonts w:ascii="Palatino Linotype" w:eastAsia="MS Mincho" w:hAnsi="Palatino Linotype" w:cs="Times New Roman"/>
          <w:sz w:val="24"/>
          <w:szCs w:val="24"/>
        </w:rPr>
      </w:pPr>
    </w:p>
    <w:p w:rsidR="004C52D2" w:rsidRDefault="004C52D2" w:rsidP="004C52D2">
      <w:pPr>
        <w:spacing w:line="360" w:lineRule="auto"/>
        <w:jc w:val="both"/>
        <w:rPr>
          <w:rFonts w:ascii="Palatino Linotype" w:hAnsi="Palatino Linotype"/>
        </w:rPr>
      </w:pPr>
      <w:r>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SEXTA  SESIÓN ORDINARIA CELEBRADA EL </w:t>
      </w:r>
      <w:r w:rsidR="00E057E5">
        <w:rPr>
          <w:rFonts w:ascii="Palatino Linotype" w:hAnsi="Palatino Linotype"/>
        </w:rPr>
        <w:t>DOCE</w:t>
      </w:r>
      <w:r>
        <w:rPr>
          <w:rFonts w:ascii="Palatino Linotype" w:hAnsi="Palatino Linotype"/>
        </w:rPr>
        <w:t xml:space="preserve"> (</w:t>
      </w:r>
      <w:r w:rsidR="00E057E5">
        <w:rPr>
          <w:rFonts w:ascii="Palatino Linotype" w:hAnsi="Palatino Linotype"/>
        </w:rPr>
        <w:t>12</w:t>
      </w:r>
      <w:r>
        <w:rPr>
          <w:rFonts w:ascii="Palatino Linotype" w:hAnsi="Palatino Linotype"/>
        </w:rPr>
        <w:t>) DE DICIEMBRE DE DOS MIL DIECIOCHO, ANTE EL SECRETARIO TÉCNICO DEL PLENO ALEXIS TAPIA RAMÍREZ.</w:t>
      </w:r>
    </w:p>
    <w:p w:rsidR="004C52D2" w:rsidRDefault="004C52D2" w:rsidP="004C52D2">
      <w:pPr>
        <w:spacing w:line="360" w:lineRule="auto"/>
        <w:jc w:val="both"/>
        <w:rPr>
          <w:rFonts w:ascii="Palatino Linotype" w:hAnsi="Palatino Linotype"/>
          <w:lang w:val="es-ES_tradnl"/>
        </w:rPr>
      </w:pPr>
    </w:p>
    <w:tbl>
      <w:tblPr>
        <w:tblStyle w:val="Tablaconcuadrcula1"/>
        <w:tblW w:w="91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4860"/>
      </w:tblGrid>
      <w:tr w:rsidR="004C52D2" w:rsidTr="004C52D2">
        <w:trPr>
          <w:trHeight w:val="1456"/>
        </w:trPr>
        <w:tc>
          <w:tcPr>
            <w:tcW w:w="9148" w:type="dxa"/>
            <w:gridSpan w:val="2"/>
            <w:vAlign w:val="center"/>
          </w:tcPr>
          <w:p w:rsidR="004C52D2" w:rsidRDefault="004C52D2">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4C52D2" w:rsidRDefault="004C52D2">
            <w:pPr>
              <w:jc w:val="center"/>
              <w:rPr>
                <w:rFonts w:ascii="Palatino Linotype" w:hAnsi="Palatino Linotype"/>
                <w:color w:val="000000" w:themeColor="text1"/>
              </w:rPr>
            </w:pPr>
            <w:r>
              <w:rPr>
                <w:rFonts w:ascii="Palatino Linotype" w:hAnsi="Palatino Linotype"/>
                <w:color w:val="000000" w:themeColor="text1"/>
              </w:rPr>
              <w:t>Comisionada Presidenta</w:t>
            </w:r>
          </w:p>
          <w:p w:rsidR="004C52D2" w:rsidRDefault="004C52D2">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C52D2" w:rsidTr="004C52D2">
        <w:trPr>
          <w:trHeight w:val="1279"/>
        </w:trPr>
        <w:tc>
          <w:tcPr>
            <w:tcW w:w="4288" w:type="dxa"/>
            <w:vAlign w:val="center"/>
          </w:tcPr>
          <w:p w:rsidR="004C52D2" w:rsidRDefault="004C52D2">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59" w:type="dxa"/>
            <w:vAlign w:val="center"/>
          </w:tcPr>
          <w:p w:rsidR="004C52D2" w:rsidRDefault="004C52D2">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C52D2" w:rsidTr="004C52D2">
        <w:trPr>
          <w:trHeight w:val="2042"/>
        </w:trPr>
        <w:tc>
          <w:tcPr>
            <w:tcW w:w="4288" w:type="dxa"/>
            <w:vAlign w:val="center"/>
          </w:tcPr>
          <w:p w:rsidR="004C52D2" w:rsidRDefault="004C52D2">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59" w:type="dxa"/>
            <w:vAlign w:val="center"/>
          </w:tcPr>
          <w:p w:rsidR="004C52D2" w:rsidRDefault="004C52D2">
            <w:pPr>
              <w:jc w:val="center"/>
              <w:rPr>
                <w:rFonts w:ascii="Palatino Linotype" w:hAnsi="Palatino Linotype"/>
                <w:b/>
                <w:color w:val="000000" w:themeColor="text1"/>
              </w:rPr>
            </w:pPr>
            <w:r>
              <w:rPr>
                <w:rFonts w:ascii="Palatino Linotype" w:hAnsi="Palatino Linotype"/>
                <w:b/>
                <w:color w:val="000000" w:themeColor="text1"/>
              </w:rPr>
              <w:t>Luis Gustavo Parra Noriega</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C52D2" w:rsidTr="004C52D2">
        <w:trPr>
          <w:trHeight w:val="1777"/>
        </w:trPr>
        <w:tc>
          <w:tcPr>
            <w:tcW w:w="9148" w:type="dxa"/>
            <w:gridSpan w:val="2"/>
            <w:vAlign w:val="center"/>
          </w:tcPr>
          <w:p w:rsidR="004C52D2" w:rsidRDefault="004C52D2">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4C52D2" w:rsidRDefault="004C52D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4C52D2" w:rsidRPr="004C52D2" w:rsidRDefault="004C52D2" w:rsidP="00967B72">
      <w:pPr>
        <w:spacing w:line="360" w:lineRule="auto"/>
        <w:jc w:val="both"/>
        <w:rPr>
          <w:rFonts w:ascii="Palatino Linotype" w:eastAsia="MS Mincho" w:hAnsi="Palatino Linotype" w:cs="Times New Roman"/>
          <w:sz w:val="24"/>
          <w:szCs w:val="24"/>
        </w:rPr>
      </w:pPr>
      <w:r>
        <w:rPr>
          <w:rFonts w:ascii="Palatino Linotype" w:hAnsi="Palatino Linotype" w:cs="Arial"/>
          <w:color w:val="000000" w:themeColor="text1"/>
        </w:rPr>
        <w:t xml:space="preserve">Esta hoja corresponde a la resolución del </w:t>
      </w:r>
      <w:r w:rsidR="00E418FD">
        <w:rPr>
          <w:rFonts w:ascii="Palatino Linotype" w:hAnsi="Palatino Linotype" w:cs="Arial"/>
          <w:color w:val="000000" w:themeColor="text1"/>
        </w:rPr>
        <w:t>doce</w:t>
      </w:r>
      <w:r>
        <w:rPr>
          <w:rFonts w:ascii="Palatino Linotype" w:hAnsi="Palatino Linotype" w:cs="Arial"/>
          <w:color w:val="000000" w:themeColor="text1"/>
        </w:rPr>
        <w:t xml:space="preserve"> (</w:t>
      </w:r>
      <w:r w:rsidR="00E418FD">
        <w:rPr>
          <w:rFonts w:ascii="Palatino Linotype" w:hAnsi="Palatino Linotype" w:cs="Arial"/>
          <w:color w:val="000000" w:themeColor="text1"/>
        </w:rPr>
        <w:t>12</w:t>
      </w:r>
      <w:r>
        <w:rPr>
          <w:rFonts w:ascii="Palatino Linotype" w:hAnsi="Palatino Linotype" w:cs="Arial"/>
          <w:color w:val="000000" w:themeColor="text1"/>
        </w:rPr>
        <w:t xml:space="preserve">) de diciembre de dos mil dieciocho emitida en el recurso de revisión </w:t>
      </w:r>
      <w:r>
        <w:rPr>
          <w:rFonts w:ascii="Palatino Linotype" w:hAnsi="Palatino Linotype" w:cs="Arial"/>
          <w:b/>
          <w:bCs/>
          <w:color w:val="000000" w:themeColor="text1"/>
          <w:lang w:eastAsia="es-MX"/>
        </w:rPr>
        <w:t>03893/INFOEM/IP/RR/2018.</w:t>
      </w:r>
    </w:p>
    <w:sectPr w:rsidR="004C52D2" w:rsidRPr="004C52D2" w:rsidSect="00ED6EB9">
      <w:headerReference w:type="default" r:id="rId10"/>
      <w:footerReference w:type="even" r:id="rId11"/>
      <w:footerReference w:type="default" r:id="rId12"/>
      <w:headerReference w:type="first" r:id="rId13"/>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2D" w:rsidRDefault="006B2B2D" w:rsidP="00ED6EB9">
      <w:pPr>
        <w:spacing w:after="0" w:line="240" w:lineRule="auto"/>
      </w:pPr>
      <w:r>
        <w:separator/>
      </w:r>
    </w:p>
  </w:endnote>
  <w:endnote w:type="continuationSeparator" w:id="0">
    <w:p w:rsidR="006B2B2D" w:rsidRDefault="006B2B2D" w:rsidP="00ED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DC" w:rsidRDefault="00BA24DC" w:rsidP="0009546B">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22465172"/>
      <w:docPartObj>
        <w:docPartGallery w:val="Page Numbers (Bottom of Page)"/>
        <w:docPartUnique/>
      </w:docPartObj>
    </w:sdtPr>
    <w:sdtEndPr>
      <w:rPr>
        <w:sz w:val="22"/>
      </w:rPr>
    </w:sdtEndPr>
    <w:sdtContent>
      <w:sdt>
        <w:sdtPr>
          <w:rPr>
            <w:rFonts w:ascii="Palatino Linotype" w:hAnsi="Palatino Linotype"/>
            <w:sz w:val="24"/>
            <w:szCs w:val="24"/>
          </w:rPr>
          <w:id w:val="-1705238520"/>
          <w:docPartObj>
            <w:docPartGallery w:val="Page Numbers (Top of Page)"/>
            <w:docPartUnique/>
          </w:docPartObj>
        </w:sdtPr>
        <w:sdtEndPr>
          <w:rPr>
            <w:sz w:val="22"/>
          </w:rPr>
        </w:sdtEndPr>
        <w:sdtContent>
          <w:p w:rsidR="00BA24DC" w:rsidRPr="00E44038" w:rsidRDefault="00BA24DC" w:rsidP="0009546B">
            <w:pPr>
              <w:pStyle w:val="Piedepgina"/>
              <w:jc w:val="right"/>
              <w:rPr>
                <w:rFonts w:ascii="Palatino Linotype" w:hAnsi="Palatino Linotype"/>
                <w:szCs w:val="24"/>
              </w:rPr>
            </w:pPr>
            <w:r w:rsidRPr="00E44038">
              <w:rPr>
                <w:rFonts w:ascii="Palatino Linotype" w:hAnsi="Palatino Linotype"/>
                <w:szCs w:val="24"/>
              </w:rPr>
              <w:t xml:space="preserve">Página </w:t>
            </w:r>
            <w:r w:rsidRPr="00E44038">
              <w:rPr>
                <w:rFonts w:ascii="Palatino Linotype" w:hAnsi="Palatino Linotype"/>
                <w:b/>
                <w:bCs/>
                <w:szCs w:val="24"/>
              </w:rPr>
              <w:fldChar w:fldCharType="begin"/>
            </w:r>
            <w:r w:rsidRPr="00E44038">
              <w:rPr>
                <w:rFonts w:ascii="Palatino Linotype" w:hAnsi="Palatino Linotype"/>
                <w:b/>
                <w:bCs/>
                <w:szCs w:val="24"/>
              </w:rPr>
              <w:instrText>PAGE</w:instrText>
            </w:r>
            <w:r w:rsidRPr="00E44038">
              <w:rPr>
                <w:rFonts w:ascii="Palatino Linotype" w:hAnsi="Palatino Linotype"/>
                <w:b/>
                <w:bCs/>
                <w:szCs w:val="24"/>
              </w:rPr>
              <w:fldChar w:fldCharType="separate"/>
            </w:r>
            <w:r w:rsidR="00D309D7">
              <w:rPr>
                <w:rFonts w:ascii="Palatino Linotype" w:hAnsi="Palatino Linotype"/>
                <w:b/>
                <w:bCs/>
                <w:noProof/>
                <w:szCs w:val="24"/>
              </w:rPr>
              <w:t>49</w:t>
            </w:r>
            <w:r w:rsidRPr="00E44038">
              <w:rPr>
                <w:rFonts w:ascii="Palatino Linotype" w:hAnsi="Palatino Linotype"/>
                <w:b/>
                <w:bCs/>
                <w:szCs w:val="24"/>
              </w:rPr>
              <w:fldChar w:fldCharType="end"/>
            </w:r>
            <w:r w:rsidRPr="00E44038">
              <w:rPr>
                <w:rFonts w:ascii="Palatino Linotype" w:hAnsi="Palatino Linotype"/>
                <w:szCs w:val="24"/>
              </w:rPr>
              <w:t xml:space="preserve"> de </w:t>
            </w:r>
            <w:r w:rsidRPr="00E44038">
              <w:rPr>
                <w:rFonts w:ascii="Palatino Linotype" w:hAnsi="Palatino Linotype"/>
                <w:b/>
                <w:bCs/>
                <w:szCs w:val="24"/>
              </w:rPr>
              <w:fldChar w:fldCharType="begin"/>
            </w:r>
            <w:r w:rsidRPr="00E44038">
              <w:rPr>
                <w:rFonts w:ascii="Palatino Linotype" w:hAnsi="Palatino Linotype"/>
                <w:b/>
                <w:bCs/>
                <w:szCs w:val="24"/>
              </w:rPr>
              <w:instrText>NUMPAGES</w:instrText>
            </w:r>
            <w:r w:rsidRPr="00E44038">
              <w:rPr>
                <w:rFonts w:ascii="Palatino Linotype" w:hAnsi="Palatino Linotype"/>
                <w:b/>
                <w:bCs/>
                <w:szCs w:val="24"/>
              </w:rPr>
              <w:fldChar w:fldCharType="separate"/>
            </w:r>
            <w:r w:rsidR="00D309D7">
              <w:rPr>
                <w:rFonts w:ascii="Palatino Linotype" w:hAnsi="Palatino Linotype"/>
                <w:b/>
                <w:bCs/>
                <w:noProof/>
                <w:szCs w:val="24"/>
              </w:rPr>
              <w:t>49</w:t>
            </w:r>
            <w:r w:rsidRPr="00E44038">
              <w:rPr>
                <w:rFonts w:ascii="Palatino Linotype" w:hAnsi="Palatino Linotype"/>
                <w:b/>
                <w:bCs/>
                <w:szCs w:val="24"/>
              </w:rPr>
              <w:fldChar w:fldCharType="end"/>
            </w:r>
          </w:p>
        </w:sdtContent>
      </w:sdt>
    </w:sdtContent>
  </w:sdt>
  <w:p w:rsidR="00BA24DC" w:rsidRDefault="00BA24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2D" w:rsidRDefault="006B2B2D" w:rsidP="00ED6EB9">
      <w:pPr>
        <w:spacing w:after="0" w:line="240" w:lineRule="auto"/>
      </w:pPr>
      <w:r>
        <w:separator/>
      </w:r>
    </w:p>
  </w:footnote>
  <w:footnote w:type="continuationSeparator" w:id="0">
    <w:p w:rsidR="006B2B2D" w:rsidRDefault="006B2B2D" w:rsidP="00ED6EB9">
      <w:pPr>
        <w:spacing w:after="0" w:line="240" w:lineRule="auto"/>
      </w:pPr>
      <w:r>
        <w:continuationSeparator/>
      </w:r>
    </w:p>
  </w:footnote>
  <w:footnote w:id="1">
    <w:p w:rsidR="00BA24DC" w:rsidRPr="00034B44" w:rsidRDefault="00BA24DC" w:rsidP="00BA24DC">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rsidR="00BA24DC" w:rsidRPr="00034B44" w:rsidRDefault="00BA24DC" w:rsidP="00BA24DC">
      <w:pPr>
        <w:pStyle w:val="Textonotapie"/>
        <w:jc w:val="both"/>
        <w:rPr>
          <w:rFonts w:ascii="Palatino Linotype" w:hAnsi="Palatino Linotype"/>
          <w:sz w:val="18"/>
        </w:rPr>
      </w:pPr>
      <w:r w:rsidRPr="00034B44">
        <w:rPr>
          <w:rFonts w:ascii="Palatino Linotype" w:hAnsi="Palatino Linotype"/>
          <w:sz w:val="18"/>
        </w:rPr>
        <w:t xml:space="preserve"> (…)</w:t>
      </w:r>
    </w:p>
    <w:p w:rsidR="00BA24DC" w:rsidRPr="00034B44" w:rsidRDefault="00BA24DC" w:rsidP="00BA24D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4DC" w:rsidRDefault="00BA24DC" w:rsidP="00ED6EB9">
    <w:pPr>
      <w:pStyle w:val="Encabezado"/>
      <w:tabs>
        <w:tab w:val="left" w:pos="3728"/>
      </w:tabs>
      <w:rPr>
        <w:b/>
        <w:lang w:val="es-MX"/>
      </w:rPr>
    </w:pPr>
    <w:r>
      <w:rPr>
        <w:b/>
        <w:lang w:val="es-MX"/>
      </w:rPr>
      <w:tab/>
    </w:r>
  </w:p>
  <w:tbl>
    <w:tblPr>
      <w:tblStyle w:val="Tablaconcuadrcula"/>
      <w:tblW w:w="6260"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708"/>
    </w:tblGrid>
    <w:tr w:rsidR="00BA24DC" w:rsidTr="00ED6EB9">
      <w:tc>
        <w:tcPr>
          <w:tcW w:w="2552" w:type="dxa"/>
        </w:tcPr>
        <w:p w:rsidR="00BA24DC" w:rsidRPr="00E97C6C" w:rsidRDefault="00BA24DC" w:rsidP="00ED6EB9">
          <w:pPr>
            <w:pStyle w:val="Encabezado"/>
            <w:rPr>
              <w:rFonts w:ascii="Palatino Linotype" w:hAnsi="Palatino Linotype"/>
              <w:b/>
              <w:lang w:val="es-MX"/>
            </w:rPr>
          </w:pPr>
          <w:r>
            <w:rPr>
              <w:rFonts w:ascii="Palatino Linotype" w:hAnsi="Palatino Linotype"/>
              <w:b/>
              <w:lang w:val="es-MX"/>
            </w:rPr>
            <w:t xml:space="preserve">Recurso de Revisión: </w:t>
          </w:r>
        </w:p>
      </w:tc>
      <w:tc>
        <w:tcPr>
          <w:tcW w:w="3708" w:type="dxa"/>
        </w:tcPr>
        <w:p w:rsidR="00BA24DC" w:rsidRDefault="00BA24DC" w:rsidP="00ED6EB9">
          <w:pPr>
            <w:pStyle w:val="Encabezado"/>
            <w:tabs>
              <w:tab w:val="left" w:pos="3728"/>
            </w:tabs>
            <w:rPr>
              <w:b/>
              <w:lang w:val="es-MX"/>
            </w:rPr>
          </w:pPr>
          <w:r>
            <w:rPr>
              <w:rFonts w:ascii="Palatino Linotype" w:hAnsi="Palatino Linotype"/>
              <w:b/>
              <w:lang w:val="es-MX"/>
            </w:rPr>
            <w:t>03893/INFOEM/IP/RR/2018</w:t>
          </w:r>
        </w:p>
      </w:tc>
    </w:tr>
    <w:tr w:rsidR="00BA24DC" w:rsidTr="00ED6EB9">
      <w:tc>
        <w:tcPr>
          <w:tcW w:w="2552" w:type="dxa"/>
        </w:tcPr>
        <w:p w:rsidR="00BA24DC" w:rsidRDefault="00BA24DC" w:rsidP="00ED6EB9">
          <w:pPr>
            <w:pStyle w:val="Encabezado"/>
            <w:tabs>
              <w:tab w:val="left" w:pos="3728"/>
            </w:tabs>
            <w:rPr>
              <w:b/>
              <w:lang w:val="es-MX"/>
            </w:rPr>
          </w:pPr>
          <w:r>
            <w:rPr>
              <w:rFonts w:ascii="Palatino Linotype" w:hAnsi="Palatino Linotype"/>
              <w:b/>
              <w:lang w:val="es-MX"/>
            </w:rPr>
            <w:t>Sujeto Obligado:</w:t>
          </w:r>
        </w:p>
      </w:tc>
      <w:tc>
        <w:tcPr>
          <w:tcW w:w="3708" w:type="dxa"/>
        </w:tcPr>
        <w:p w:rsidR="00BA24DC" w:rsidRDefault="00BA24DC" w:rsidP="00ED6EB9">
          <w:pPr>
            <w:pStyle w:val="Encabezado"/>
            <w:tabs>
              <w:tab w:val="left" w:pos="3728"/>
            </w:tabs>
            <w:rPr>
              <w:b/>
              <w:lang w:val="es-MX"/>
            </w:rPr>
          </w:pPr>
          <w:r>
            <w:rPr>
              <w:rFonts w:ascii="Palatino Linotype" w:hAnsi="Palatino Linotype"/>
              <w:b/>
              <w:lang w:val="es-MX"/>
            </w:rPr>
            <w:t>Ayuntamiento de Tultepec</w:t>
          </w:r>
        </w:p>
      </w:tc>
    </w:tr>
    <w:tr w:rsidR="00BA24DC" w:rsidTr="00ED6EB9">
      <w:tc>
        <w:tcPr>
          <w:tcW w:w="2552" w:type="dxa"/>
        </w:tcPr>
        <w:p w:rsidR="00BA24DC" w:rsidRDefault="00BA24DC" w:rsidP="00ED6EB9">
          <w:pPr>
            <w:pStyle w:val="Encabezado"/>
            <w:tabs>
              <w:tab w:val="left" w:pos="3728"/>
            </w:tabs>
            <w:rPr>
              <w:b/>
              <w:lang w:val="es-MX"/>
            </w:rPr>
          </w:pPr>
          <w:r>
            <w:rPr>
              <w:rFonts w:ascii="Palatino Linotype" w:hAnsi="Palatino Linotype"/>
              <w:b/>
              <w:lang w:val="es-MX"/>
            </w:rPr>
            <w:t>Comisionado Ponente:</w:t>
          </w:r>
        </w:p>
      </w:tc>
      <w:tc>
        <w:tcPr>
          <w:tcW w:w="3708" w:type="dxa"/>
        </w:tcPr>
        <w:p w:rsidR="00BA24DC" w:rsidRDefault="00BA24DC" w:rsidP="00ED6EB9">
          <w:pPr>
            <w:pStyle w:val="Encabezado"/>
            <w:tabs>
              <w:tab w:val="left" w:pos="3728"/>
            </w:tabs>
            <w:rPr>
              <w:b/>
              <w:lang w:val="es-MX"/>
            </w:rPr>
          </w:pPr>
          <w:r>
            <w:rPr>
              <w:rFonts w:ascii="Palatino Linotype" w:hAnsi="Palatino Linotype"/>
              <w:b/>
              <w:lang w:val="es-MX"/>
            </w:rPr>
            <w:t>José Guadalupe Luna Hernández</w:t>
          </w:r>
        </w:p>
      </w:tc>
    </w:tr>
  </w:tbl>
  <w:p w:rsidR="00BA24DC" w:rsidRPr="00E75CED" w:rsidRDefault="00BA24DC" w:rsidP="004C52D2">
    <w:pPr>
      <w:pStyle w:val="Encabezado"/>
      <w:tabs>
        <w:tab w:val="left" w:pos="3728"/>
      </w:tabs>
      <w:rPr>
        <w:rFonts w:ascii="Palatino Linotype" w:hAnsi="Palatino Linotype"/>
        <w:b/>
        <w:lang w:val="es-MX"/>
      </w:rPr>
    </w:pPr>
    <w:r>
      <w:rPr>
        <w:b/>
        <w:lang w:val="es-MX"/>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BA24DC" w:rsidTr="0009546B">
      <w:trPr>
        <w:trHeight w:val="252"/>
      </w:trPr>
      <w:tc>
        <w:tcPr>
          <w:tcW w:w="2552" w:type="dxa"/>
        </w:tcPr>
        <w:p w:rsidR="00BA24DC" w:rsidRPr="00E97C6C" w:rsidRDefault="00BA24DC" w:rsidP="00ED6EB9">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BA24DC" w:rsidRDefault="00BA24DC" w:rsidP="00ED6EB9">
          <w:pPr>
            <w:pStyle w:val="Encabezado"/>
            <w:rPr>
              <w:rFonts w:ascii="Palatino Linotype" w:hAnsi="Palatino Linotype"/>
              <w:b/>
              <w:lang w:val="es-MX"/>
            </w:rPr>
          </w:pPr>
          <w:r>
            <w:rPr>
              <w:rFonts w:ascii="Palatino Linotype" w:hAnsi="Palatino Linotype"/>
              <w:b/>
              <w:lang w:val="es-MX"/>
            </w:rPr>
            <w:t>03893/INFOEM/IP/RR/2018</w:t>
          </w:r>
        </w:p>
      </w:tc>
    </w:tr>
    <w:tr w:rsidR="00BA24DC" w:rsidTr="0009546B">
      <w:trPr>
        <w:trHeight w:val="265"/>
      </w:trPr>
      <w:tc>
        <w:tcPr>
          <w:tcW w:w="2552" w:type="dxa"/>
        </w:tcPr>
        <w:p w:rsidR="00BA24DC" w:rsidRDefault="00BA24DC" w:rsidP="00ED6EB9">
          <w:pPr>
            <w:pStyle w:val="Encabezado"/>
            <w:rPr>
              <w:rFonts w:ascii="Palatino Linotype" w:hAnsi="Palatino Linotype"/>
              <w:b/>
              <w:lang w:val="es-MX"/>
            </w:rPr>
          </w:pPr>
          <w:r>
            <w:rPr>
              <w:rFonts w:ascii="Palatino Linotype" w:hAnsi="Palatino Linotype"/>
              <w:b/>
              <w:lang w:val="es-MX"/>
            </w:rPr>
            <w:t xml:space="preserve">Recurrente: </w:t>
          </w:r>
        </w:p>
      </w:tc>
      <w:tc>
        <w:tcPr>
          <w:tcW w:w="3969" w:type="dxa"/>
        </w:tcPr>
        <w:p w:rsidR="00BA24DC" w:rsidRDefault="00D309D7" w:rsidP="00ED6EB9">
          <w:pPr>
            <w:pStyle w:val="Encabezado"/>
            <w:rPr>
              <w:rFonts w:ascii="Palatino Linotype" w:hAnsi="Palatino Linotype"/>
              <w:b/>
              <w:lang w:val="es-MX"/>
            </w:rPr>
          </w:pPr>
          <w:r w:rsidRPr="00D309D7">
            <w:rPr>
              <w:rFonts w:ascii="Palatino Linotype" w:hAnsi="Palatino Linotype"/>
              <w:b/>
              <w:highlight w:val="black"/>
              <w:lang w:val="es-MX"/>
            </w:rPr>
            <w:t>----------------------------------</w:t>
          </w:r>
          <w:r w:rsidR="00BA24DC">
            <w:rPr>
              <w:rFonts w:ascii="Palatino Linotype" w:hAnsi="Palatino Linotype"/>
              <w:b/>
              <w:lang w:val="es-MX"/>
            </w:rPr>
            <w:t xml:space="preserve"> </w:t>
          </w:r>
        </w:p>
      </w:tc>
    </w:tr>
    <w:tr w:rsidR="00BA24DC" w:rsidTr="0009546B">
      <w:trPr>
        <w:trHeight w:val="252"/>
      </w:trPr>
      <w:tc>
        <w:tcPr>
          <w:tcW w:w="2552" w:type="dxa"/>
        </w:tcPr>
        <w:p w:rsidR="00BA24DC" w:rsidRDefault="00BA24DC" w:rsidP="00ED6EB9">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BA24DC" w:rsidRDefault="00BA24DC" w:rsidP="00ED6EB9">
          <w:pPr>
            <w:pStyle w:val="Encabezado"/>
            <w:rPr>
              <w:rFonts w:ascii="Palatino Linotype" w:hAnsi="Palatino Linotype"/>
              <w:b/>
              <w:lang w:val="es-MX"/>
            </w:rPr>
          </w:pPr>
          <w:r>
            <w:rPr>
              <w:rFonts w:ascii="Palatino Linotype" w:hAnsi="Palatino Linotype"/>
              <w:b/>
              <w:lang w:val="es-MX"/>
            </w:rPr>
            <w:t xml:space="preserve">Ayuntamiento de Tultepec </w:t>
          </w:r>
        </w:p>
      </w:tc>
    </w:tr>
    <w:tr w:rsidR="00BA24DC" w:rsidTr="0009546B">
      <w:trPr>
        <w:trHeight w:val="252"/>
      </w:trPr>
      <w:tc>
        <w:tcPr>
          <w:tcW w:w="2552" w:type="dxa"/>
        </w:tcPr>
        <w:p w:rsidR="00BA24DC" w:rsidRDefault="00BA24DC" w:rsidP="00ED6EB9">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BA24DC" w:rsidRDefault="00BA24DC" w:rsidP="00ED6EB9">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BA24DC" w:rsidRDefault="00BA24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B54"/>
    <w:multiLevelType w:val="hybridMultilevel"/>
    <w:tmpl w:val="7AB4E6D2"/>
    <w:lvl w:ilvl="0" w:tplc="93B4F1C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3D82F3C"/>
    <w:multiLevelType w:val="hybridMultilevel"/>
    <w:tmpl w:val="7ABE703A"/>
    <w:lvl w:ilvl="0" w:tplc="080A000D">
      <w:start w:val="1"/>
      <w:numFmt w:val="bullet"/>
      <w:lvlText w:val=""/>
      <w:lvlJc w:val="left"/>
      <w:pPr>
        <w:ind w:left="360" w:hanging="360"/>
      </w:pPr>
      <w:rPr>
        <w:rFonts w:ascii="Wingdings" w:hAnsi="Wingding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386297"/>
    <w:multiLevelType w:val="hybridMultilevel"/>
    <w:tmpl w:val="AE520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C61D10"/>
    <w:multiLevelType w:val="hybridMultilevel"/>
    <w:tmpl w:val="0AE2E1AA"/>
    <w:lvl w:ilvl="0" w:tplc="44E4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9F7CAA"/>
    <w:multiLevelType w:val="hybridMultilevel"/>
    <w:tmpl w:val="BF40880E"/>
    <w:lvl w:ilvl="0" w:tplc="5838E4B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nsid w:val="15B26F86"/>
    <w:multiLevelType w:val="hybridMultilevel"/>
    <w:tmpl w:val="432A335C"/>
    <w:lvl w:ilvl="0" w:tplc="C4CA2AE6">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7">
    <w:nsid w:val="177D431F"/>
    <w:multiLevelType w:val="hybridMultilevel"/>
    <w:tmpl w:val="E82EDE00"/>
    <w:lvl w:ilvl="0" w:tplc="FFA88918">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1FFA6EE9"/>
    <w:multiLevelType w:val="hybridMultilevel"/>
    <w:tmpl w:val="5B44B872"/>
    <w:lvl w:ilvl="0" w:tplc="7DD85780">
      <w:start w:val="1"/>
      <w:numFmt w:val="lowerLetter"/>
      <w:lvlText w:val="%1)"/>
      <w:lvlJc w:val="left"/>
      <w:pPr>
        <w:ind w:left="1004" w:hanging="360"/>
      </w:pPr>
      <w:rPr>
        <w:rFonts w:hint="default"/>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2C401D3"/>
    <w:multiLevelType w:val="hybridMultilevel"/>
    <w:tmpl w:val="DD54697A"/>
    <w:lvl w:ilvl="0" w:tplc="EBD045C4">
      <w:start w:val="1"/>
      <w:numFmt w:val="upperRoman"/>
      <w:lvlText w:val="%1."/>
      <w:lvlJc w:val="left"/>
      <w:pPr>
        <w:ind w:left="1146" w:hanging="720"/>
      </w:pPr>
      <w:rPr>
        <w:rFonts w:eastAsia="Times New Roman"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nsid w:val="26C33755"/>
    <w:multiLevelType w:val="hybridMultilevel"/>
    <w:tmpl w:val="E6562392"/>
    <w:lvl w:ilvl="0" w:tplc="E3F27326">
      <w:start w:val="1"/>
      <w:numFmt w:val="decimal"/>
      <w:lvlText w:val="%1."/>
      <w:lvlJc w:val="left"/>
      <w:pPr>
        <w:ind w:left="360"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F25E0D"/>
    <w:multiLevelType w:val="hybridMultilevel"/>
    <w:tmpl w:val="82EE69E8"/>
    <w:lvl w:ilvl="0" w:tplc="8824454A">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72B5F5B"/>
    <w:multiLevelType w:val="hybridMultilevel"/>
    <w:tmpl w:val="6B9CD36E"/>
    <w:lvl w:ilvl="0" w:tplc="DFE621A4">
      <w:start w:val="1"/>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5">
    <w:nsid w:val="2BD137D7"/>
    <w:multiLevelType w:val="hybridMultilevel"/>
    <w:tmpl w:val="477A872C"/>
    <w:lvl w:ilvl="0" w:tplc="B94C41B0">
      <w:start w:val="1"/>
      <w:numFmt w:val="lowerLetter"/>
      <w:suff w:val="nothing"/>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DF527B"/>
    <w:multiLevelType w:val="hybridMultilevel"/>
    <w:tmpl w:val="FF0AB034"/>
    <w:lvl w:ilvl="0" w:tplc="E30CE5AE">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34317490"/>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18">
    <w:nsid w:val="34D5077B"/>
    <w:multiLevelType w:val="multilevel"/>
    <w:tmpl w:val="F76A627C"/>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1A0610"/>
    <w:multiLevelType w:val="hybridMultilevel"/>
    <w:tmpl w:val="328CAC10"/>
    <w:lvl w:ilvl="0" w:tplc="59F0E790">
      <w:start w:val="1"/>
      <w:numFmt w:val="decimal"/>
      <w:lvlText w:val="%1."/>
      <w:lvlJc w:val="left"/>
      <w:pPr>
        <w:ind w:left="36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F53083"/>
    <w:multiLevelType w:val="hybridMultilevel"/>
    <w:tmpl w:val="82126D78"/>
    <w:lvl w:ilvl="0" w:tplc="58922B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3FE03638"/>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3">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nsid w:val="40BF1E6F"/>
    <w:multiLevelType w:val="hybridMultilevel"/>
    <w:tmpl w:val="D03624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4B69C5"/>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1C3C45"/>
    <w:multiLevelType w:val="hybridMultilevel"/>
    <w:tmpl w:val="FE709E50"/>
    <w:lvl w:ilvl="0" w:tplc="ADBEC1A8">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7817BC"/>
    <w:multiLevelType w:val="hybridMultilevel"/>
    <w:tmpl w:val="4552B2B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F45A2D"/>
    <w:multiLevelType w:val="hybridMultilevel"/>
    <w:tmpl w:val="A862597C"/>
    <w:lvl w:ilvl="0" w:tplc="6B52A42C">
      <w:start w:val="1"/>
      <w:numFmt w:val="decimal"/>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EA5E05"/>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nsid w:val="79F21383"/>
    <w:multiLevelType w:val="hybridMultilevel"/>
    <w:tmpl w:val="8908934A"/>
    <w:lvl w:ilvl="0" w:tplc="E4F407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7CDB2E9D"/>
    <w:multiLevelType w:val="hybridMultilevel"/>
    <w:tmpl w:val="DC903E8C"/>
    <w:lvl w:ilvl="0" w:tplc="0C1AC2AE">
      <w:start w:val="1"/>
      <w:numFmt w:val="upperRoman"/>
      <w:lvlText w:val="%1."/>
      <w:lvlJc w:val="left"/>
      <w:pPr>
        <w:ind w:left="72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4"/>
  </w:num>
  <w:num w:numId="3">
    <w:abstractNumId w:val="17"/>
  </w:num>
  <w:num w:numId="4">
    <w:abstractNumId w:val="10"/>
  </w:num>
  <w:num w:numId="5">
    <w:abstractNumId w:val="0"/>
  </w:num>
  <w:num w:numId="6">
    <w:abstractNumId w:val="33"/>
  </w:num>
  <w:num w:numId="7">
    <w:abstractNumId w:val="4"/>
  </w:num>
  <w:num w:numId="8">
    <w:abstractNumId w:val="11"/>
  </w:num>
  <w:num w:numId="9">
    <w:abstractNumId w:val="3"/>
  </w:num>
  <w:num w:numId="10">
    <w:abstractNumId w:val="25"/>
  </w:num>
  <w:num w:numId="11">
    <w:abstractNumId w:val="15"/>
  </w:num>
  <w:num w:numId="12">
    <w:abstractNumId w:val="31"/>
  </w:num>
  <w:num w:numId="13">
    <w:abstractNumId w:val="36"/>
  </w:num>
  <w:num w:numId="14">
    <w:abstractNumId w:val="5"/>
  </w:num>
  <w:num w:numId="15">
    <w:abstractNumId w:val="6"/>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4"/>
  </w:num>
  <w:num w:numId="20">
    <w:abstractNumId w:val="29"/>
  </w:num>
  <w:num w:numId="21">
    <w:abstractNumId w:val="19"/>
  </w:num>
  <w:num w:numId="22">
    <w:abstractNumId w:val="21"/>
  </w:num>
  <w:num w:numId="23">
    <w:abstractNumId w:val="34"/>
  </w:num>
  <w:num w:numId="24">
    <w:abstractNumId w:val="27"/>
  </w:num>
  <w:num w:numId="25">
    <w:abstractNumId w:val="18"/>
  </w:num>
  <w:num w:numId="26">
    <w:abstractNumId w:val="30"/>
  </w:num>
  <w:num w:numId="27">
    <w:abstractNumId w:val="7"/>
  </w:num>
  <w:num w:numId="28">
    <w:abstractNumId w:val="16"/>
  </w:num>
  <w:num w:numId="29">
    <w:abstractNumId w:val="13"/>
  </w:num>
  <w:num w:numId="30">
    <w:abstractNumId w:val="9"/>
  </w:num>
  <w:num w:numId="31">
    <w:abstractNumId w:val="22"/>
  </w:num>
  <w:num w:numId="32">
    <w:abstractNumId w:val="28"/>
  </w:num>
  <w:num w:numId="33">
    <w:abstractNumId w:val="12"/>
  </w:num>
  <w:num w:numId="34">
    <w:abstractNumId w:val="35"/>
  </w:num>
  <w:num w:numId="35">
    <w:abstractNumId w:val="1"/>
  </w:num>
  <w:num w:numId="36">
    <w:abstractNumId w:val="37"/>
  </w:num>
  <w:num w:numId="37">
    <w:abstractNumId w:val="23"/>
  </w:num>
  <w:num w:numId="38">
    <w:abstractNumId w:val="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B9"/>
    <w:rsid w:val="00061BAE"/>
    <w:rsid w:val="0009494D"/>
    <w:rsid w:val="0009546B"/>
    <w:rsid w:val="000A6E89"/>
    <w:rsid w:val="000B09B7"/>
    <w:rsid w:val="0012765E"/>
    <w:rsid w:val="00135945"/>
    <w:rsid w:val="00186AE8"/>
    <w:rsid w:val="001B2B91"/>
    <w:rsid w:val="002201C4"/>
    <w:rsid w:val="00243170"/>
    <w:rsid w:val="002564E9"/>
    <w:rsid w:val="002A0023"/>
    <w:rsid w:val="002A2F65"/>
    <w:rsid w:val="002D2778"/>
    <w:rsid w:val="00317FC3"/>
    <w:rsid w:val="003346C4"/>
    <w:rsid w:val="00353496"/>
    <w:rsid w:val="003E26BD"/>
    <w:rsid w:val="0047559D"/>
    <w:rsid w:val="004C52D2"/>
    <w:rsid w:val="004F6E97"/>
    <w:rsid w:val="00506677"/>
    <w:rsid w:val="005803D3"/>
    <w:rsid w:val="005C0124"/>
    <w:rsid w:val="005C343A"/>
    <w:rsid w:val="006B2B2D"/>
    <w:rsid w:val="006B40B7"/>
    <w:rsid w:val="00733158"/>
    <w:rsid w:val="00741C81"/>
    <w:rsid w:val="00790212"/>
    <w:rsid w:val="0084401F"/>
    <w:rsid w:val="0088250B"/>
    <w:rsid w:val="008D4ABF"/>
    <w:rsid w:val="00942868"/>
    <w:rsid w:val="00967B72"/>
    <w:rsid w:val="009D6E19"/>
    <w:rsid w:val="00AC02F7"/>
    <w:rsid w:val="00AC51F0"/>
    <w:rsid w:val="00AF6A84"/>
    <w:rsid w:val="00B2237A"/>
    <w:rsid w:val="00BA24DC"/>
    <w:rsid w:val="00BD493F"/>
    <w:rsid w:val="00BF4F55"/>
    <w:rsid w:val="00C978A0"/>
    <w:rsid w:val="00CA597A"/>
    <w:rsid w:val="00D2451F"/>
    <w:rsid w:val="00D309D7"/>
    <w:rsid w:val="00D92C66"/>
    <w:rsid w:val="00DB3E73"/>
    <w:rsid w:val="00DE7AFD"/>
    <w:rsid w:val="00E057E5"/>
    <w:rsid w:val="00E418FD"/>
    <w:rsid w:val="00ED6EB9"/>
    <w:rsid w:val="00EE5B9F"/>
    <w:rsid w:val="00EF3DC5"/>
    <w:rsid w:val="00F82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7E71D2-71E7-4679-88F3-539BD7D8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B9"/>
    <w:rPr>
      <w:lang w:val="es-ES"/>
    </w:rPr>
  </w:style>
  <w:style w:type="paragraph" w:styleId="Ttulo1">
    <w:name w:val="heading 1"/>
    <w:basedOn w:val="Normal"/>
    <w:next w:val="Normal"/>
    <w:link w:val="Ttulo1Car"/>
    <w:uiPriority w:val="9"/>
    <w:qFormat/>
    <w:rsid w:val="00ED6E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D6EB9"/>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EB9"/>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ED6EB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E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EB9"/>
    <w:rPr>
      <w:lang w:val="es-ES"/>
    </w:rPr>
  </w:style>
  <w:style w:type="paragraph" w:styleId="Piedepgina">
    <w:name w:val="footer"/>
    <w:basedOn w:val="Normal"/>
    <w:link w:val="PiedepginaCar"/>
    <w:uiPriority w:val="99"/>
    <w:unhideWhenUsed/>
    <w:rsid w:val="00ED6E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EB9"/>
    <w:rPr>
      <w:lang w:val="es-ES"/>
    </w:rPr>
  </w:style>
  <w:style w:type="table" w:styleId="Tablaconcuadrcula">
    <w:name w:val="Table Grid"/>
    <w:basedOn w:val="Tablanormal"/>
    <w:uiPriority w:val="39"/>
    <w:rsid w:val="00ED6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6EB9"/>
    <w:pPr>
      <w:ind w:left="720"/>
      <w:contextualSpacing/>
    </w:pPr>
  </w:style>
  <w:style w:type="character" w:styleId="Hipervnculo">
    <w:name w:val="Hyperlink"/>
    <w:basedOn w:val="Fuentedeprrafopredeter"/>
    <w:uiPriority w:val="99"/>
    <w:unhideWhenUsed/>
    <w:rsid w:val="00ED6EB9"/>
    <w:rPr>
      <w:color w:val="0563C1" w:themeColor="hyperlink"/>
      <w:u w:val="single"/>
    </w:rPr>
  </w:style>
  <w:style w:type="paragraph" w:styleId="TDC1">
    <w:name w:val="toc 1"/>
    <w:basedOn w:val="Normal"/>
    <w:next w:val="Normal"/>
    <w:autoRedefine/>
    <w:uiPriority w:val="39"/>
    <w:unhideWhenUsed/>
    <w:rsid w:val="00ED6EB9"/>
    <w:pPr>
      <w:tabs>
        <w:tab w:val="right" w:leader="dot" w:pos="8779"/>
      </w:tabs>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ED6EB9"/>
    <w:pPr>
      <w:tabs>
        <w:tab w:val="right" w:leader="dot" w:pos="8779"/>
      </w:tabs>
      <w:spacing w:after="100" w:line="240" w:lineRule="auto"/>
    </w:pPr>
    <w:rPr>
      <w:rFonts w:eastAsiaTheme="minorEastAsia"/>
      <w:sz w:val="24"/>
      <w:szCs w:val="24"/>
      <w:lang w:val="es-ES_tradnl" w:eastAsia="es-ES"/>
    </w:rPr>
  </w:style>
  <w:style w:type="paragraph" w:styleId="TtulodeTDC">
    <w:name w:val="TOC Heading"/>
    <w:basedOn w:val="Ttulo1"/>
    <w:next w:val="Normal"/>
    <w:uiPriority w:val="39"/>
    <w:unhideWhenUsed/>
    <w:qFormat/>
    <w:rsid w:val="00ED6EB9"/>
    <w:pPr>
      <w:outlineLvl w:val="9"/>
    </w:pPr>
    <w:rPr>
      <w:lang w:val="es-MX" w:eastAsia="es-MX"/>
    </w:rPr>
  </w:style>
  <w:style w:type="paragraph" w:customStyle="1" w:styleId="Texto">
    <w:name w:val="Texto"/>
    <w:basedOn w:val="Normal"/>
    <w:link w:val="TextoCar"/>
    <w:qFormat/>
    <w:rsid w:val="00ED6EB9"/>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ED6EB9"/>
    <w:rPr>
      <w:rFonts w:ascii="Arial" w:eastAsia="Times New Roman" w:hAnsi="Arial" w:cs="Arial"/>
      <w:sz w:val="18"/>
      <w:szCs w:val="18"/>
      <w:lang w:eastAsia="es-ES"/>
    </w:rPr>
  </w:style>
  <w:style w:type="paragraph" w:styleId="Textosinformato">
    <w:name w:val="Plain Text"/>
    <w:basedOn w:val="Normal"/>
    <w:link w:val="TextosinformatoCar"/>
    <w:rsid w:val="00ED6EB9"/>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ED6EB9"/>
    <w:rPr>
      <w:rFonts w:ascii="Courier New" w:eastAsia="Times New Roman" w:hAnsi="Courier New" w:cs="Times New Roman"/>
      <w:sz w:val="20"/>
      <w:szCs w:val="20"/>
      <w:lang w:val="es-ES" w:eastAsia="es-ES"/>
    </w:rPr>
  </w:style>
  <w:style w:type="character" w:customStyle="1" w:styleId="SinespaciadoCar">
    <w:name w:val="Sin espaciado Car"/>
    <w:aliases w:val="Francesa Car"/>
    <w:link w:val="Sinespaciado"/>
    <w:uiPriority w:val="1"/>
    <w:locked/>
    <w:rsid w:val="00ED6EB9"/>
  </w:style>
  <w:style w:type="paragraph" w:styleId="Sinespaciado">
    <w:name w:val="No Spacing"/>
    <w:aliases w:val="Francesa"/>
    <w:link w:val="SinespaciadoCar"/>
    <w:uiPriority w:val="1"/>
    <w:qFormat/>
    <w:rsid w:val="00ED6EB9"/>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6EB9"/>
    <w:rPr>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6EB9"/>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EB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6EB9"/>
    <w:rPr>
      <w:vertAlign w:val="superscript"/>
    </w:rPr>
  </w:style>
  <w:style w:type="table" w:styleId="Tabladecuadrcula4-nfasis3">
    <w:name w:val="Grid Table 4 Accent 3"/>
    <w:basedOn w:val="Tablanormal"/>
    <w:uiPriority w:val="49"/>
    <w:rsid w:val="00ED6EB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ED6EB9"/>
    <w:rPr>
      <w:sz w:val="16"/>
      <w:szCs w:val="16"/>
    </w:rPr>
  </w:style>
  <w:style w:type="paragraph" w:styleId="Textocomentario">
    <w:name w:val="annotation text"/>
    <w:basedOn w:val="Normal"/>
    <w:link w:val="TextocomentarioCar"/>
    <w:uiPriority w:val="99"/>
    <w:semiHidden/>
    <w:unhideWhenUsed/>
    <w:rsid w:val="00ED6E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6EB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D6EB9"/>
    <w:rPr>
      <w:b/>
      <w:bCs/>
    </w:rPr>
  </w:style>
  <w:style w:type="character" w:customStyle="1" w:styleId="AsuntodelcomentarioCar">
    <w:name w:val="Asunto del comentario Car"/>
    <w:basedOn w:val="TextocomentarioCar"/>
    <w:link w:val="Asuntodelcomentario"/>
    <w:uiPriority w:val="99"/>
    <w:semiHidden/>
    <w:rsid w:val="00ED6EB9"/>
    <w:rPr>
      <w:b/>
      <w:bCs/>
      <w:sz w:val="20"/>
      <w:szCs w:val="20"/>
      <w:lang w:val="es-ES"/>
    </w:rPr>
  </w:style>
  <w:style w:type="paragraph" w:styleId="Textodeglobo">
    <w:name w:val="Balloon Text"/>
    <w:basedOn w:val="Normal"/>
    <w:link w:val="TextodegloboCar"/>
    <w:uiPriority w:val="99"/>
    <w:semiHidden/>
    <w:unhideWhenUsed/>
    <w:rsid w:val="00ED6E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EB9"/>
    <w:rPr>
      <w:rFonts w:ascii="Segoe UI" w:hAnsi="Segoe UI" w:cs="Segoe UI"/>
      <w:sz w:val="18"/>
      <w:szCs w:val="18"/>
      <w:lang w:val="es-ES"/>
    </w:rPr>
  </w:style>
  <w:style w:type="paragraph" w:styleId="Revisin">
    <w:name w:val="Revision"/>
    <w:hidden/>
    <w:uiPriority w:val="99"/>
    <w:semiHidden/>
    <w:rsid w:val="00ED6EB9"/>
    <w:pPr>
      <w:spacing w:after="0" w:line="240" w:lineRule="auto"/>
    </w:pPr>
    <w:rPr>
      <w:lang w:val="es-ES"/>
    </w:rPr>
  </w:style>
  <w:style w:type="table" w:customStyle="1" w:styleId="Tablaconcuadrcula1">
    <w:name w:val="Tabla con cuadrícula1"/>
    <w:basedOn w:val="Tablanormal"/>
    <w:next w:val="Tablaconcuadrcula"/>
    <w:uiPriority w:val="59"/>
    <w:rsid w:val="00ED6EB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49</Pages>
  <Words>11693</Words>
  <Characters>64313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Hernández Rodríguez</dc:creator>
  <cp:keywords/>
  <dc:description/>
  <cp:lastModifiedBy>USUARIO</cp:lastModifiedBy>
  <cp:revision>14</cp:revision>
  <cp:lastPrinted>2018-12-18T01:04:00Z</cp:lastPrinted>
  <dcterms:created xsi:type="dcterms:W3CDTF">2018-12-06T21:08:00Z</dcterms:created>
  <dcterms:modified xsi:type="dcterms:W3CDTF">2019-02-06T23:36:00Z</dcterms:modified>
</cp:coreProperties>
</file>