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 xml:space="preserve">México, a </w:t>
      </w:r>
      <w:r w:rsidR="00CF598D">
        <w:rPr>
          <w:rFonts w:ascii="Palatino Linotype" w:eastAsia="Times New Roman" w:hAnsi="Palatino Linotype" w:cs="Arial"/>
          <w:color w:val="000000"/>
          <w:sz w:val="24"/>
          <w:szCs w:val="24"/>
          <w:lang w:eastAsia="es-MX"/>
        </w:rPr>
        <w:t>veintiocho de noviembre</w:t>
      </w:r>
      <w:r w:rsidR="001053FA">
        <w:rPr>
          <w:rFonts w:ascii="Palatino Linotype" w:eastAsia="Times New Roman" w:hAnsi="Palatino Linotype" w:cs="Arial"/>
          <w:color w:val="000000"/>
          <w:sz w:val="24"/>
          <w:szCs w:val="24"/>
          <w:lang w:eastAsia="es-MX"/>
        </w:rPr>
        <w:t xml:space="preserve"> d</w:t>
      </w:r>
      <w:r w:rsidR="003306E7">
        <w:rPr>
          <w:rFonts w:ascii="Palatino Linotype" w:eastAsia="Times New Roman" w:hAnsi="Palatino Linotype" w:cs="Arial"/>
          <w:color w:val="000000"/>
          <w:sz w:val="24"/>
          <w:szCs w:val="24"/>
          <w:lang w:eastAsia="es-MX"/>
        </w:rPr>
        <w:t>e dos mil dieciocho</w:t>
      </w:r>
      <w:r w:rsidRPr="00D27C81">
        <w:rPr>
          <w:rFonts w:ascii="Palatino Linotype" w:eastAsia="Times New Roman" w:hAnsi="Palatino Linotype" w:cs="Arial"/>
          <w:color w:val="000000"/>
          <w:sz w:val="24"/>
          <w:szCs w:val="24"/>
          <w:lang w:eastAsia="es-MX"/>
        </w:rPr>
        <w:t>.</w:t>
      </w:r>
    </w:p>
    <w:p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F598D" w:rsidRPr="00CF598D">
        <w:rPr>
          <w:rFonts w:ascii="Palatino Linotype" w:hAnsi="Palatino Linotype" w:cs="Arial"/>
          <w:b/>
          <w:bCs/>
          <w:sz w:val="24"/>
          <w:lang w:eastAsia="es-MX"/>
        </w:rPr>
        <w:t>03900/INFOEM/IP/RR/2018</w:t>
      </w:r>
      <w:r>
        <w:rPr>
          <w:rFonts w:ascii="Palatino Linotype" w:hAnsi="Palatino Linotype" w:cs="Arial"/>
          <w:sz w:val="24"/>
        </w:rPr>
        <w:t xml:space="preserve">, </w:t>
      </w:r>
      <w:r w:rsidRPr="00224181">
        <w:rPr>
          <w:rFonts w:ascii="Palatino Linotype" w:hAnsi="Palatino Linotype" w:cs="Arial"/>
          <w:sz w:val="24"/>
        </w:rPr>
        <w:t xml:space="preserve">interpuesto por </w:t>
      </w:r>
      <w:r w:rsidR="00CF598D">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DA158D">
        <w:rPr>
          <w:rFonts w:ascii="Palatino Linotype" w:hAnsi="Palatino Linotype" w:cs="Arial"/>
          <w:b/>
          <w:sz w:val="24"/>
          <w:szCs w:val="24"/>
        </w:rPr>
        <w:t>XXXXXXXXXXXXXXX</w:t>
      </w:r>
      <w:r w:rsidRPr="008E5141">
        <w:rPr>
          <w:rFonts w:ascii="Palatino Linotype" w:hAnsi="Palatino Linotype" w:cs="Arial"/>
          <w:b/>
          <w:sz w:val="24"/>
          <w:szCs w:val="24"/>
        </w:rPr>
        <w:t xml:space="preserve"> </w:t>
      </w:r>
      <w:r w:rsidR="00CF598D">
        <w:rPr>
          <w:rFonts w:ascii="Palatino Linotype" w:hAnsi="Palatino Linotype" w:cs="Arial"/>
          <w:sz w:val="24"/>
        </w:rPr>
        <w:t>en lo sucesivo el</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falta de</w:t>
      </w:r>
      <w:r w:rsidRPr="00224181">
        <w:rPr>
          <w:rFonts w:ascii="Palatino Linotype" w:hAnsi="Palatino Linotype" w:cs="Arial"/>
          <w:sz w:val="24"/>
        </w:rPr>
        <w:t xml:space="preserve"> respuesta </w:t>
      </w:r>
      <w:r>
        <w:rPr>
          <w:rFonts w:ascii="Palatino Linotype" w:hAnsi="Palatino Linotype" w:cs="Arial"/>
          <w:sz w:val="24"/>
        </w:rPr>
        <w:t>del</w:t>
      </w:r>
      <w:r w:rsidRPr="0019457A">
        <w:rPr>
          <w:rFonts w:ascii="Palatino Linotype" w:hAnsi="Palatino Linotype" w:cs="Arial"/>
          <w:sz w:val="24"/>
        </w:rPr>
        <w:t xml:space="preserve"> </w:t>
      </w:r>
      <w:r w:rsidR="00CF598D" w:rsidRPr="00CF598D">
        <w:rPr>
          <w:rFonts w:ascii="Palatino Linotype" w:hAnsi="Palatino Linotype" w:cs="Arial"/>
          <w:b/>
          <w:sz w:val="24"/>
        </w:rPr>
        <w:t>Ayuntamiento de Metepec</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7E2E80" w:rsidRPr="00623604" w:rsidRDefault="007E2E80" w:rsidP="007E2E80">
      <w:pPr>
        <w:tabs>
          <w:tab w:val="left" w:pos="1701"/>
        </w:tabs>
        <w:spacing w:before="240" w:line="360" w:lineRule="auto"/>
        <w:jc w:val="both"/>
        <w:rPr>
          <w:rFonts w:ascii="Palatino Linotype" w:hAnsi="Palatino Linotype" w:cs="Arial"/>
          <w:sz w:val="12"/>
        </w:rPr>
      </w:pPr>
    </w:p>
    <w:p w:rsidR="007E2E80" w:rsidRPr="00F205B9"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CF598D">
        <w:rPr>
          <w:rFonts w:ascii="Palatino Linotype" w:hAnsi="Palatino Linotype" w:cs="Arial"/>
          <w:sz w:val="24"/>
          <w:szCs w:val="24"/>
        </w:rPr>
        <w:t>treinta y uno de agosto</w:t>
      </w:r>
      <w:r w:rsidR="005D310F">
        <w:rPr>
          <w:rFonts w:ascii="Palatino Linotype" w:hAnsi="Palatino Linotype" w:cs="Arial"/>
          <w:sz w:val="24"/>
          <w:szCs w:val="24"/>
        </w:rPr>
        <w:t xml:space="preserve"> de dos mil dieciocho</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CF598D" w:rsidRPr="00CF598D">
        <w:rPr>
          <w:rFonts w:ascii="Palatino Linotype" w:hAnsi="Palatino Linotype" w:cs="Arial"/>
          <w:b/>
          <w:sz w:val="24"/>
          <w:szCs w:val="24"/>
        </w:rPr>
        <w:t>00164/METEPEC/IP/2018</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rsidR="001F595E" w:rsidRPr="001F595E" w:rsidRDefault="001F595E" w:rsidP="001F595E">
      <w:pPr>
        <w:pStyle w:val="Sinespaciado"/>
        <w:jc w:val="both"/>
        <w:rPr>
          <w:rFonts w:ascii="Palatino Linotype" w:hAnsi="Palatino Linotype" w:cs="Arial"/>
          <w:sz w:val="24"/>
          <w:szCs w:val="24"/>
        </w:rPr>
      </w:pPr>
    </w:p>
    <w:p w:rsidR="007E2E80" w:rsidRPr="00DE246E"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CF598D" w:rsidRPr="00CF598D">
        <w:rPr>
          <w:rFonts w:ascii="Palatino Linotype" w:eastAsia="Times New Roman" w:hAnsi="Palatino Linotype" w:cs="Times New Roman"/>
          <w:i/>
          <w:lang w:val="es-ES_tradnl" w:eastAsia="es-ES"/>
        </w:rPr>
        <w:t xml:space="preserve">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w:t>
      </w:r>
      <w:r w:rsidR="00CF598D" w:rsidRPr="00CF598D">
        <w:rPr>
          <w:rFonts w:ascii="Palatino Linotype" w:eastAsia="Times New Roman" w:hAnsi="Palatino Linotype" w:cs="Times New Roman"/>
          <w:i/>
          <w:lang w:val="es-ES_tradnl" w:eastAsia="es-ES"/>
        </w:rPr>
        <w:lastRenderedPageBreak/>
        <w:t>apoyos en general, excedentes y similares de cada persona en la nómina, lista de raya, sindicalizados, personal de confianza, policía y similares.</w:t>
      </w:r>
      <w:r w:rsidR="007E2E80" w:rsidRPr="00DE246E">
        <w:rPr>
          <w:rFonts w:ascii="Palatino Linotype" w:eastAsia="Times New Roman" w:hAnsi="Palatino Linotype" w:cs="Times New Roman"/>
          <w:i/>
          <w:lang w:val="es-ES_tradnl" w:eastAsia="es-ES"/>
        </w:rPr>
        <w:t>” [Sic]</w:t>
      </w:r>
    </w:p>
    <w:p w:rsidR="007E2E80" w:rsidRDefault="00623604" w:rsidP="007E2E8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rsidR="007E2E80" w:rsidRPr="00623604" w:rsidRDefault="007E2E80" w:rsidP="007E2E80">
      <w:pPr>
        <w:spacing w:before="240" w:line="240" w:lineRule="auto"/>
        <w:ind w:right="850"/>
        <w:jc w:val="both"/>
        <w:rPr>
          <w:rFonts w:ascii="Palatino Linotype" w:eastAsia="Times New Roman" w:hAnsi="Palatino Linotype" w:cs="Times New Roman"/>
          <w:sz w:val="14"/>
          <w:szCs w:val="24"/>
          <w:lang w:val="es-ES_tradnl" w:eastAsia="es-ES"/>
        </w:rPr>
      </w:pPr>
    </w:p>
    <w:p w:rsidR="007E2E80" w:rsidRPr="00CE1048" w:rsidRDefault="007E2E80" w:rsidP="00A2712B">
      <w:pPr>
        <w:pStyle w:val="Sinespaciado"/>
        <w:spacing w:line="360" w:lineRule="auto"/>
        <w:jc w:val="both"/>
        <w:rPr>
          <w:rFonts w:ascii="Palatino Linotype" w:hAnsi="Palatino Linotype"/>
          <w:b/>
          <w:sz w:val="28"/>
          <w:szCs w:val="26"/>
        </w:rPr>
      </w:pPr>
      <w:r w:rsidRPr="00CE1048">
        <w:rPr>
          <w:rFonts w:ascii="Palatino Linotype" w:hAnsi="Palatino Linotype"/>
          <w:b/>
          <w:sz w:val="28"/>
          <w:szCs w:val="26"/>
        </w:rPr>
        <w:t xml:space="preserve">SEGUNDO. De la </w:t>
      </w:r>
      <w:r w:rsidR="00CE1048" w:rsidRPr="00CE1048">
        <w:rPr>
          <w:rFonts w:ascii="Palatino Linotype" w:hAnsi="Palatino Linotype"/>
          <w:b/>
          <w:sz w:val="28"/>
          <w:szCs w:val="26"/>
        </w:rPr>
        <w:t>Solicitud de Aclaración</w:t>
      </w:r>
      <w:r w:rsidRPr="00CE1048">
        <w:rPr>
          <w:rFonts w:ascii="Palatino Linotype" w:hAnsi="Palatino Linotype"/>
          <w:b/>
          <w:sz w:val="28"/>
          <w:szCs w:val="26"/>
        </w:rPr>
        <w:t>.</w:t>
      </w:r>
    </w:p>
    <w:p w:rsidR="00CE1048" w:rsidRDefault="007E2E80" w:rsidP="00A2712B">
      <w:pPr>
        <w:pStyle w:val="Sinespaciado"/>
        <w:spacing w:line="360" w:lineRule="auto"/>
        <w:jc w:val="both"/>
        <w:rPr>
          <w:rFonts w:ascii="Palatino Linotype" w:hAnsi="Palatino Linotype"/>
          <w:sz w:val="24"/>
          <w:szCs w:val="24"/>
        </w:rPr>
      </w:pPr>
      <w:r w:rsidRPr="00A2712B">
        <w:rPr>
          <w:rFonts w:ascii="Palatino Linotype" w:hAnsi="Palatino Linotype"/>
          <w:sz w:val="24"/>
          <w:szCs w:val="24"/>
        </w:rPr>
        <w:t xml:space="preserve">En el expediente electrónico </w:t>
      </w:r>
      <w:r w:rsidRPr="00CF598D">
        <w:rPr>
          <w:rFonts w:ascii="Palatino Linotype" w:hAnsi="Palatino Linotype"/>
          <w:b/>
          <w:sz w:val="24"/>
          <w:szCs w:val="24"/>
        </w:rPr>
        <w:t>SAIMEX</w:t>
      </w:r>
      <w:r w:rsidR="00252163" w:rsidRPr="00A2712B">
        <w:rPr>
          <w:rFonts w:ascii="Palatino Linotype" w:hAnsi="Palatino Linotype"/>
          <w:sz w:val="24"/>
          <w:szCs w:val="24"/>
        </w:rPr>
        <w:t>, se observa</w:t>
      </w:r>
      <w:r w:rsidRPr="00A2712B">
        <w:rPr>
          <w:rFonts w:ascii="Palatino Linotype" w:hAnsi="Palatino Linotype"/>
          <w:sz w:val="24"/>
          <w:szCs w:val="24"/>
        </w:rPr>
        <w:t xml:space="preserve"> que </w:t>
      </w:r>
      <w:r w:rsidR="00252163" w:rsidRPr="00A2712B">
        <w:rPr>
          <w:rFonts w:ascii="Palatino Linotype" w:hAnsi="Palatino Linotype"/>
          <w:sz w:val="24"/>
          <w:szCs w:val="24"/>
        </w:rPr>
        <w:t>el</w:t>
      </w:r>
      <w:r w:rsidRPr="00A2712B">
        <w:rPr>
          <w:rFonts w:ascii="Palatino Linotype" w:hAnsi="Palatino Linotype"/>
          <w:sz w:val="24"/>
          <w:szCs w:val="24"/>
        </w:rPr>
        <w:t xml:space="preserve"> </w:t>
      </w:r>
      <w:r w:rsidRPr="00CF598D">
        <w:rPr>
          <w:rFonts w:ascii="Palatino Linotype" w:hAnsi="Palatino Linotype"/>
          <w:b/>
          <w:sz w:val="24"/>
          <w:szCs w:val="24"/>
        </w:rPr>
        <w:t>Sujeto Obligado</w:t>
      </w:r>
      <w:r w:rsidRPr="00A2712B">
        <w:rPr>
          <w:rFonts w:ascii="Palatino Linotype" w:hAnsi="Palatino Linotype"/>
          <w:sz w:val="24"/>
          <w:szCs w:val="24"/>
        </w:rPr>
        <w:t xml:space="preserve"> </w:t>
      </w:r>
      <w:r w:rsidR="00CE1048">
        <w:rPr>
          <w:rFonts w:ascii="Palatino Linotype" w:hAnsi="Palatino Linotype"/>
          <w:sz w:val="24"/>
          <w:szCs w:val="24"/>
        </w:rPr>
        <w:t xml:space="preserve">solicitó aclaración el día </w:t>
      </w:r>
      <w:r w:rsidR="00CF598D">
        <w:rPr>
          <w:rFonts w:ascii="Palatino Linotype" w:hAnsi="Palatino Linotype"/>
          <w:sz w:val="24"/>
          <w:szCs w:val="24"/>
        </w:rPr>
        <w:t>siete de septiembre</w:t>
      </w:r>
      <w:r w:rsidR="00CE1048">
        <w:rPr>
          <w:rFonts w:ascii="Palatino Linotype" w:hAnsi="Palatino Linotype"/>
          <w:sz w:val="24"/>
          <w:szCs w:val="24"/>
        </w:rPr>
        <w:t xml:space="preserve"> de dos mil dieciocho, consistente en lo siguiente:</w:t>
      </w:r>
    </w:p>
    <w:p w:rsidR="00A2712B" w:rsidRDefault="00A2712B" w:rsidP="00A2712B">
      <w:pPr>
        <w:pStyle w:val="Sinespaciado"/>
        <w:spacing w:line="360" w:lineRule="auto"/>
        <w:jc w:val="both"/>
        <w:rPr>
          <w:rFonts w:ascii="Palatino Linotype" w:hAnsi="Palatino Linotype"/>
          <w:sz w:val="24"/>
          <w:szCs w:val="24"/>
        </w:rPr>
      </w:pPr>
    </w:p>
    <w:p w:rsidR="00CF598D" w:rsidRPr="00CF598D" w:rsidRDefault="005D310F" w:rsidP="00CF598D">
      <w:pPr>
        <w:pStyle w:val="Sinespaciado"/>
        <w:ind w:left="567" w:right="567"/>
        <w:jc w:val="right"/>
        <w:rPr>
          <w:rFonts w:ascii="Palatino Linotype" w:hAnsi="Palatino Linotype"/>
          <w:i/>
          <w:sz w:val="24"/>
          <w:szCs w:val="24"/>
        </w:rPr>
      </w:pPr>
      <w:r>
        <w:rPr>
          <w:rFonts w:ascii="Palatino Linotype" w:hAnsi="Palatino Linotype"/>
          <w:i/>
          <w:sz w:val="24"/>
          <w:szCs w:val="24"/>
        </w:rPr>
        <w:t>“</w:t>
      </w:r>
      <w:r w:rsidR="00CF598D" w:rsidRPr="00CF598D">
        <w:rPr>
          <w:rFonts w:ascii="Palatino Linotype" w:hAnsi="Palatino Linotype"/>
          <w:i/>
          <w:sz w:val="24"/>
          <w:szCs w:val="24"/>
        </w:rPr>
        <w:t>Metepec, México a 07 de Septiembre de 2018</w:t>
      </w:r>
    </w:p>
    <w:p w:rsidR="00CF598D" w:rsidRPr="00CF598D" w:rsidRDefault="00CF598D" w:rsidP="00CF598D">
      <w:pPr>
        <w:pStyle w:val="Sinespaciado"/>
        <w:ind w:left="567" w:right="567"/>
        <w:jc w:val="right"/>
        <w:rPr>
          <w:rFonts w:ascii="Palatino Linotype" w:hAnsi="Palatino Linotype"/>
          <w:i/>
          <w:sz w:val="24"/>
          <w:szCs w:val="24"/>
        </w:rPr>
      </w:pPr>
      <w:r w:rsidRPr="00CF598D">
        <w:rPr>
          <w:rFonts w:ascii="Palatino Linotype" w:hAnsi="Palatino Linotype"/>
          <w:i/>
          <w:sz w:val="24"/>
          <w:szCs w:val="24"/>
        </w:rPr>
        <w:t xml:space="preserve">Nombre del solicitante: </w:t>
      </w:r>
      <w:r w:rsidR="00B3486E">
        <w:rPr>
          <w:rFonts w:ascii="Palatino Linotype" w:hAnsi="Palatino Linotype"/>
          <w:i/>
          <w:sz w:val="24"/>
          <w:szCs w:val="24"/>
        </w:rPr>
        <w:t>XXXXXXXXXXXXXXX</w:t>
      </w:r>
    </w:p>
    <w:p w:rsidR="00CF598D" w:rsidRDefault="00CF598D" w:rsidP="00CF598D">
      <w:pPr>
        <w:pStyle w:val="Sinespaciado"/>
        <w:ind w:left="567" w:right="567"/>
        <w:jc w:val="right"/>
        <w:rPr>
          <w:rFonts w:ascii="Palatino Linotype" w:hAnsi="Palatino Linotype"/>
          <w:i/>
          <w:sz w:val="24"/>
          <w:szCs w:val="24"/>
        </w:rPr>
      </w:pPr>
      <w:r w:rsidRPr="00CF598D">
        <w:rPr>
          <w:rFonts w:ascii="Palatino Linotype" w:hAnsi="Palatino Linotype"/>
          <w:i/>
          <w:sz w:val="24"/>
          <w:szCs w:val="24"/>
        </w:rPr>
        <w:t>Folio de la solicitud: 00164/METEPEC/IP/2018</w:t>
      </w:r>
    </w:p>
    <w:p w:rsidR="00CF598D" w:rsidRPr="00CF598D" w:rsidRDefault="00CF598D" w:rsidP="00CF598D">
      <w:pPr>
        <w:pStyle w:val="Sinespaciado"/>
        <w:ind w:left="567" w:right="567"/>
        <w:jc w:val="right"/>
        <w:rPr>
          <w:rFonts w:ascii="Palatino Linotype" w:hAnsi="Palatino Linotype"/>
          <w:i/>
          <w:sz w:val="24"/>
          <w:szCs w:val="24"/>
        </w:rPr>
      </w:pPr>
    </w:p>
    <w:p w:rsidR="00CF598D" w:rsidRDefault="00CF598D" w:rsidP="00CF598D">
      <w:pPr>
        <w:pStyle w:val="Sinespaciado"/>
        <w:ind w:left="567" w:right="567"/>
        <w:jc w:val="both"/>
        <w:rPr>
          <w:rFonts w:ascii="Palatino Linotype" w:hAnsi="Palatino Linotype"/>
          <w:i/>
          <w:sz w:val="24"/>
          <w:szCs w:val="24"/>
        </w:rPr>
      </w:pPr>
      <w:r w:rsidRPr="00CF598D">
        <w:rPr>
          <w:rFonts w:ascii="Palatino Linotype" w:hAnsi="Palatino Linotype"/>
          <w:i/>
          <w:sz w:val="24"/>
          <w:szCs w:val="24"/>
        </w:rPr>
        <w:t>Con fundamento en el articulo 159 de la Ley de Transparencia y Acceso a la Información Pública del Estado de México y Municipios, se le requiere para que dentro del plazo de diez días hábiles realice lo siguiente:</w:t>
      </w:r>
    </w:p>
    <w:p w:rsidR="00CF598D" w:rsidRPr="00CF598D" w:rsidRDefault="00CF598D" w:rsidP="00CF598D">
      <w:pPr>
        <w:pStyle w:val="Sinespaciado"/>
        <w:ind w:left="567" w:right="567"/>
        <w:jc w:val="both"/>
        <w:rPr>
          <w:rFonts w:ascii="Palatino Linotype" w:hAnsi="Palatino Linotype"/>
          <w:i/>
          <w:sz w:val="24"/>
          <w:szCs w:val="24"/>
        </w:rPr>
      </w:pPr>
    </w:p>
    <w:p w:rsidR="00CF598D" w:rsidRDefault="00CF598D" w:rsidP="00CF598D">
      <w:pPr>
        <w:pStyle w:val="Sinespaciado"/>
        <w:ind w:left="567" w:right="567"/>
        <w:jc w:val="both"/>
        <w:rPr>
          <w:rFonts w:ascii="Palatino Linotype" w:hAnsi="Palatino Linotype"/>
          <w:i/>
          <w:sz w:val="24"/>
          <w:szCs w:val="24"/>
        </w:rPr>
      </w:pPr>
      <w:r w:rsidRPr="00CF598D">
        <w:rPr>
          <w:rFonts w:ascii="Palatino Linotype" w:hAnsi="Palatino Linotype"/>
          <w:i/>
          <w:sz w:val="24"/>
          <w:szCs w:val="24"/>
        </w:rPr>
        <w:t>Con fundamento en el artículo 159 de la Ley de Transparencia y Acceso a la Información Pública del Estado de México y Municipios, y en relación a su solicitud con número de folio 00164/METEPEC/IP/2018mediante la cual requiere: “Solicito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SIC El Servidor Público Habilitado correspondiente le pide respetuosamente: Especifique y/o aclare a que se refiere con los siguientes conceptos a los que hace referencia "sobresueldo", "comisiones", "vales", "excedentes" y "apoyos en general", ya que los mismos no se encuentran establecidos en la ley y por consiguiente no están considerados en la nómina. Lo anterior con la finalidad de atender eficazmente su requerimiento.</w:t>
      </w:r>
    </w:p>
    <w:p w:rsidR="00CF598D" w:rsidRPr="00CF598D" w:rsidRDefault="00CF598D" w:rsidP="00CF598D">
      <w:pPr>
        <w:pStyle w:val="Sinespaciado"/>
        <w:ind w:left="567" w:right="567"/>
        <w:jc w:val="both"/>
        <w:rPr>
          <w:rFonts w:ascii="Palatino Linotype" w:hAnsi="Palatino Linotype"/>
          <w:i/>
          <w:sz w:val="24"/>
          <w:szCs w:val="24"/>
        </w:rPr>
      </w:pPr>
    </w:p>
    <w:p w:rsidR="00CF598D" w:rsidRDefault="00CF598D" w:rsidP="00CF598D">
      <w:pPr>
        <w:pStyle w:val="Sinespaciado"/>
        <w:ind w:left="567" w:right="567"/>
        <w:jc w:val="both"/>
        <w:rPr>
          <w:rFonts w:ascii="Palatino Linotype" w:hAnsi="Palatino Linotype"/>
          <w:i/>
          <w:sz w:val="24"/>
          <w:szCs w:val="24"/>
        </w:rPr>
      </w:pPr>
      <w:r w:rsidRPr="00CF598D">
        <w:rPr>
          <w:rFonts w:ascii="Palatino Linotype" w:hAnsi="Palatino Linotype"/>
          <w:i/>
          <w:sz w:val="24"/>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F598D" w:rsidRPr="00CF598D" w:rsidRDefault="00CF598D" w:rsidP="00CF598D">
      <w:pPr>
        <w:pStyle w:val="Sinespaciado"/>
        <w:ind w:left="567" w:right="567"/>
        <w:jc w:val="both"/>
        <w:rPr>
          <w:rFonts w:ascii="Palatino Linotype" w:hAnsi="Palatino Linotype"/>
          <w:i/>
          <w:sz w:val="24"/>
          <w:szCs w:val="24"/>
        </w:rPr>
      </w:pPr>
    </w:p>
    <w:p w:rsidR="00CF598D" w:rsidRPr="00CF598D" w:rsidRDefault="00CF598D" w:rsidP="00CF598D">
      <w:pPr>
        <w:pStyle w:val="Sinespaciado"/>
        <w:ind w:left="567" w:right="567"/>
        <w:rPr>
          <w:rFonts w:ascii="Palatino Linotype" w:hAnsi="Palatino Linotype"/>
          <w:i/>
          <w:sz w:val="24"/>
          <w:szCs w:val="24"/>
        </w:rPr>
      </w:pPr>
      <w:r w:rsidRPr="00CF598D">
        <w:rPr>
          <w:rFonts w:ascii="Palatino Linotype" w:hAnsi="Palatino Linotype"/>
          <w:i/>
          <w:sz w:val="24"/>
          <w:szCs w:val="24"/>
        </w:rPr>
        <w:t>ATENTAMENTE</w:t>
      </w:r>
    </w:p>
    <w:p w:rsidR="00A2712B" w:rsidRPr="00A2712B" w:rsidRDefault="00CF598D" w:rsidP="00CF598D">
      <w:pPr>
        <w:pStyle w:val="Sinespaciado"/>
        <w:ind w:left="567" w:right="567"/>
        <w:rPr>
          <w:rFonts w:ascii="Palatino Linotype" w:hAnsi="Palatino Linotype"/>
          <w:i/>
          <w:sz w:val="24"/>
          <w:szCs w:val="24"/>
        </w:rPr>
      </w:pPr>
      <w:r w:rsidRPr="00CF598D">
        <w:rPr>
          <w:rFonts w:ascii="Palatino Linotype" w:hAnsi="Palatino Linotype"/>
          <w:i/>
          <w:sz w:val="24"/>
          <w:szCs w:val="24"/>
        </w:rPr>
        <w:t>Lic. Veronica Martínez Torres</w:t>
      </w:r>
      <w:r w:rsidR="005D310F">
        <w:rPr>
          <w:rFonts w:ascii="Palatino Linotype" w:hAnsi="Palatino Linotype"/>
          <w:i/>
          <w:sz w:val="24"/>
          <w:szCs w:val="24"/>
        </w:rPr>
        <w:t>” (Sic)</w:t>
      </w:r>
    </w:p>
    <w:p w:rsidR="00A2712B" w:rsidRDefault="00A2712B" w:rsidP="00BD39B9">
      <w:pPr>
        <w:pStyle w:val="Sinespaciado"/>
        <w:spacing w:line="360" w:lineRule="auto"/>
        <w:ind w:left="567" w:right="567"/>
        <w:jc w:val="both"/>
        <w:rPr>
          <w:rFonts w:ascii="Palatino Linotype" w:eastAsia="Times New Roman" w:hAnsi="Palatino Linotype"/>
          <w:sz w:val="24"/>
          <w:szCs w:val="24"/>
          <w:lang w:val="es-ES" w:eastAsia="es-ES"/>
        </w:rPr>
      </w:pPr>
    </w:p>
    <w:p w:rsidR="00CE1048" w:rsidRDefault="00CE1048" w:rsidP="00BD39B9">
      <w:pPr>
        <w:pStyle w:val="Sinespaciado"/>
        <w:spacing w:line="360" w:lineRule="auto"/>
        <w:jc w:val="both"/>
        <w:rPr>
          <w:rFonts w:ascii="Palatino Linotype" w:eastAsia="Times New Roman" w:hAnsi="Palatino Linotype"/>
          <w:sz w:val="24"/>
          <w:szCs w:val="24"/>
          <w:lang w:val="es-ES" w:eastAsia="es-ES"/>
        </w:rPr>
      </w:pPr>
    </w:p>
    <w:p w:rsidR="00CE1048" w:rsidRDefault="00CE1048" w:rsidP="00BD39B9">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Asimismo, se aprecia que el día </w:t>
      </w:r>
      <w:r w:rsidR="00CF598D">
        <w:rPr>
          <w:rFonts w:ascii="Palatino Linotype" w:eastAsia="Times New Roman" w:hAnsi="Palatino Linotype"/>
          <w:sz w:val="24"/>
          <w:szCs w:val="24"/>
          <w:lang w:val="es-ES" w:eastAsia="es-ES"/>
        </w:rPr>
        <w:t xml:space="preserve">veinticuatro de septiembre del año en curso, el </w:t>
      </w:r>
      <w:r w:rsidR="00CF598D" w:rsidRPr="00CF598D">
        <w:rPr>
          <w:rFonts w:ascii="Palatino Linotype" w:eastAsia="Times New Roman" w:hAnsi="Palatino Linotype"/>
          <w:b/>
          <w:sz w:val="24"/>
          <w:szCs w:val="24"/>
          <w:lang w:val="es-ES" w:eastAsia="es-ES"/>
        </w:rPr>
        <w:t>Sujeto O</w:t>
      </w:r>
      <w:r w:rsidRPr="00CF598D">
        <w:rPr>
          <w:rFonts w:ascii="Palatino Linotype" w:eastAsia="Times New Roman" w:hAnsi="Palatino Linotype"/>
          <w:b/>
          <w:sz w:val="24"/>
          <w:szCs w:val="24"/>
          <w:lang w:val="es-ES" w:eastAsia="es-ES"/>
        </w:rPr>
        <w:t>bligado</w:t>
      </w:r>
      <w:r w:rsidR="00CF598D">
        <w:rPr>
          <w:rFonts w:ascii="Palatino Linotype" w:eastAsia="Times New Roman" w:hAnsi="Palatino Linotype"/>
          <w:sz w:val="24"/>
          <w:szCs w:val="24"/>
          <w:lang w:val="es-ES" w:eastAsia="es-ES"/>
        </w:rPr>
        <w:t xml:space="preserve"> informó que el</w:t>
      </w:r>
      <w:r>
        <w:rPr>
          <w:rFonts w:ascii="Palatino Linotype" w:eastAsia="Times New Roman" w:hAnsi="Palatino Linotype"/>
          <w:sz w:val="24"/>
          <w:szCs w:val="24"/>
          <w:lang w:val="es-ES" w:eastAsia="es-ES"/>
        </w:rPr>
        <w:t xml:space="preserve"> </w:t>
      </w:r>
      <w:r w:rsidR="00103E93"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xml:space="preserve"> no presentó aclaración, indicando que quedan a salvo los derechos del particular para volver a presentar su solicitud, de conformidad con lo siguiente:</w:t>
      </w:r>
    </w:p>
    <w:p w:rsidR="00CE1048" w:rsidRPr="00CE1048" w:rsidRDefault="00CE1048" w:rsidP="00BD39B9">
      <w:pPr>
        <w:pStyle w:val="Sinespaciado"/>
        <w:spacing w:line="360" w:lineRule="auto"/>
        <w:jc w:val="both"/>
        <w:rPr>
          <w:rFonts w:ascii="Palatino Linotype" w:eastAsia="Times New Roman" w:hAnsi="Palatino Linotype"/>
          <w:sz w:val="18"/>
          <w:szCs w:val="24"/>
          <w:lang w:val="es-ES" w:eastAsia="es-ES"/>
        </w:rPr>
      </w:pPr>
    </w:p>
    <w:p w:rsidR="00CF598D" w:rsidRPr="00CF598D" w:rsidRDefault="00CE1048" w:rsidP="00CF598D">
      <w:pPr>
        <w:pStyle w:val="Sinespaciado"/>
        <w:ind w:left="567" w:right="567"/>
        <w:jc w:val="right"/>
        <w:rPr>
          <w:rFonts w:ascii="Palatino Linotype" w:hAnsi="Palatino Linotype"/>
          <w:i/>
          <w:sz w:val="24"/>
          <w:szCs w:val="24"/>
        </w:rPr>
      </w:pPr>
      <w:r>
        <w:rPr>
          <w:rFonts w:ascii="Palatino Linotype" w:hAnsi="Palatino Linotype"/>
          <w:i/>
          <w:sz w:val="24"/>
          <w:szCs w:val="24"/>
        </w:rPr>
        <w:t>“</w:t>
      </w:r>
      <w:r w:rsidR="00CF598D" w:rsidRPr="00CF598D">
        <w:rPr>
          <w:rFonts w:ascii="Palatino Linotype" w:hAnsi="Palatino Linotype"/>
          <w:i/>
          <w:sz w:val="24"/>
          <w:szCs w:val="24"/>
        </w:rPr>
        <w:t>Metepec, México a 24 de Septiembre de 2018</w:t>
      </w:r>
    </w:p>
    <w:p w:rsidR="00CF598D" w:rsidRPr="00CF598D" w:rsidRDefault="00CF598D" w:rsidP="00CF598D">
      <w:pPr>
        <w:pStyle w:val="Sinespaciado"/>
        <w:ind w:left="567" w:right="567"/>
        <w:jc w:val="right"/>
        <w:rPr>
          <w:rFonts w:ascii="Palatino Linotype" w:hAnsi="Palatino Linotype"/>
          <w:i/>
          <w:sz w:val="24"/>
          <w:szCs w:val="24"/>
        </w:rPr>
      </w:pPr>
      <w:r w:rsidRPr="00CF598D">
        <w:rPr>
          <w:rFonts w:ascii="Palatino Linotype" w:hAnsi="Palatino Linotype"/>
          <w:i/>
          <w:sz w:val="24"/>
          <w:szCs w:val="24"/>
        </w:rPr>
        <w:t xml:space="preserve">Nombre del solicitante: </w:t>
      </w:r>
      <w:r w:rsidR="00B3486E">
        <w:rPr>
          <w:rFonts w:ascii="Palatino Linotype" w:hAnsi="Palatino Linotype"/>
          <w:i/>
          <w:sz w:val="24"/>
          <w:szCs w:val="24"/>
        </w:rPr>
        <w:t>XXXXXXXXXXXXXXX</w:t>
      </w:r>
    </w:p>
    <w:p w:rsidR="00CF598D" w:rsidRDefault="00CF598D" w:rsidP="00CF598D">
      <w:pPr>
        <w:pStyle w:val="Sinespaciado"/>
        <w:ind w:left="567" w:right="567"/>
        <w:jc w:val="right"/>
        <w:rPr>
          <w:rFonts w:ascii="Palatino Linotype" w:hAnsi="Palatino Linotype"/>
          <w:i/>
          <w:sz w:val="24"/>
          <w:szCs w:val="24"/>
        </w:rPr>
      </w:pPr>
      <w:r w:rsidRPr="00CF598D">
        <w:rPr>
          <w:rFonts w:ascii="Palatino Linotype" w:hAnsi="Palatino Linotype"/>
          <w:i/>
          <w:sz w:val="24"/>
          <w:szCs w:val="24"/>
        </w:rPr>
        <w:t>Folio de la solicitud: 00164/METEPEC/IP/2018</w:t>
      </w:r>
    </w:p>
    <w:p w:rsidR="00CF598D" w:rsidRPr="00CF598D" w:rsidRDefault="00CF598D" w:rsidP="00CF598D">
      <w:pPr>
        <w:pStyle w:val="Sinespaciado"/>
        <w:ind w:left="567" w:right="567"/>
        <w:jc w:val="right"/>
        <w:rPr>
          <w:rFonts w:ascii="Palatino Linotype" w:hAnsi="Palatino Linotype"/>
          <w:i/>
          <w:sz w:val="24"/>
          <w:szCs w:val="24"/>
        </w:rPr>
      </w:pPr>
    </w:p>
    <w:p w:rsidR="00CF598D" w:rsidRDefault="00CF598D" w:rsidP="00CF598D">
      <w:pPr>
        <w:pStyle w:val="Sinespaciado"/>
        <w:ind w:left="567" w:right="567"/>
        <w:jc w:val="both"/>
        <w:rPr>
          <w:rFonts w:ascii="Palatino Linotype" w:hAnsi="Palatino Linotype"/>
          <w:i/>
          <w:sz w:val="24"/>
          <w:szCs w:val="24"/>
        </w:rPr>
      </w:pPr>
      <w:r w:rsidRPr="00CF598D">
        <w:rPr>
          <w:rFonts w:ascii="Palatino Linotype" w:hAnsi="Palatino Linotype"/>
          <w:i/>
          <w:sz w:val="24"/>
          <w:szCs w:val="24"/>
        </w:rPr>
        <w:t xml:space="preserve">Con fundamento en el articulo 159, tercer párrafo de la Ley de Transparencia </w:t>
      </w:r>
      <w:bookmarkStart w:id="0" w:name="_GoBack"/>
      <w:r w:rsidRPr="00CF598D">
        <w:rPr>
          <w:rFonts w:ascii="Palatino Linotype" w:hAnsi="Palatino Linotype"/>
          <w:i/>
          <w:sz w:val="24"/>
          <w:szCs w:val="24"/>
        </w:rPr>
        <w:t xml:space="preserve">y </w:t>
      </w:r>
      <w:bookmarkEnd w:id="0"/>
      <w:r w:rsidRPr="00CF598D">
        <w:rPr>
          <w:rFonts w:ascii="Palatino Linotype" w:hAnsi="Palatino Linotype"/>
          <w:i/>
          <w:sz w:val="24"/>
          <w:szCs w:val="24"/>
        </w:rPr>
        <w:t>Acceso a la Información Pública del Estado de México y Municipios, se le hace de su conocimiento que se tiene por no presentada la solicitud de aclaración citada al rubro, en virtud de que</w:t>
      </w:r>
    </w:p>
    <w:p w:rsidR="00CF598D" w:rsidRPr="00CF598D" w:rsidRDefault="00CF598D" w:rsidP="00CF598D">
      <w:pPr>
        <w:pStyle w:val="Sinespaciado"/>
        <w:ind w:left="567" w:right="567"/>
        <w:jc w:val="both"/>
        <w:rPr>
          <w:rFonts w:ascii="Palatino Linotype" w:hAnsi="Palatino Linotype"/>
          <w:i/>
          <w:sz w:val="24"/>
          <w:szCs w:val="24"/>
        </w:rPr>
      </w:pPr>
    </w:p>
    <w:p w:rsidR="00CF598D" w:rsidRDefault="00CF598D" w:rsidP="00CF598D">
      <w:pPr>
        <w:pStyle w:val="Sinespaciado"/>
        <w:ind w:left="567" w:right="567"/>
        <w:jc w:val="both"/>
        <w:rPr>
          <w:rFonts w:ascii="Palatino Linotype" w:hAnsi="Palatino Linotype"/>
          <w:i/>
          <w:sz w:val="24"/>
          <w:szCs w:val="24"/>
        </w:rPr>
      </w:pPr>
      <w:r w:rsidRPr="00CF598D">
        <w:rPr>
          <w:rFonts w:ascii="Palatino Linotype" w:hAnsi="Palatino Linotype"/>
          <w:i/>
          <w:sz w:val="24"/>
          <w:szCs w:val="24"/>
        </w:rPr>
        <w:t>No presento aclaración complementación o corrección de datos de la solicitud</w:t>
      </w:r>
    </w:p>
    <w:p w:rsidR="00CF598D" w:rsidRPr="00CF598D" w:rsidRDefault="00CF598D" w:rsidP="00CF598D">
      <w:pPr>
        <w:pStyle w:val="Sinespaciado"/>
        <w:ind w:left="567" w:right="567"/>
        <w:jc w:val="both"/>
        <w:rPr>
          <w:rFonts w:ascii="Palatino Linotype" w:hAnsi="Palatino Linotype"/>
          <w:i/>
          <w:sz w:val="24"/>
          <w:szCs w:val="24"/>
        </w:rPr>
      </w:pPr>
    </w:p>
    <w:p w:rsidR="00CF598D" w:rsidRDefault="00CF598D" w:rsidP="00CF598D">
      <w:pPr>
        <w:pStyle w:val="Sinespaciado"/>
        <w:ind w:left="567" w:right="567"/>
        <w:jc w:val="both"/>
        <w:rPr>
          <w:rFonts w:ascii="Palatino Linotype" w:hAnsi="Palatino Linotype"/>
          <w:i/>
          <w:sz w:val="24"/>
          <w:szCs w:val="24"/>
        </w:rPr>
      </w:pPr>
      <w:r w:rsidRPr="00CF598D">
        <w:rPr>
          <w:rFonts w:ascii="Palatino Linotype" w:hAnsi="Palatino Linotype"/>
          <w:i/>
          <w:sz w:val="24"/>
          <w:szCs w:val="24"/>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155A24" w:rsidRDefault="00155A24" w:rsidP="00CF598D">
      <w:pPr>
        <w:pStyle w:val="Sinespaciado"/>
        <w:ind w:left="567" w:right="567"/>
        <w:jc w:val="both"/>
        <w:rPr>
          <w:rFonts w:ascii="Palatino Linotype" w:hAnsi="Palatino Linotype"/>
          <w:i/>
          <w:sz w:val="24"/>
          <w:szCs w:val="24"/>
        </w:rPr>
      </w:pPr>
    </w:p>
    <w:p w:rsidR="00CF598D" w:rsidRPr="00CF598D" w:rsidRDefault="00CF598D" w:rsidP="00CF598D">
      <w:pPr>
        <w:pStyle w:val="Sinespaciado"/>
        <w:ind w:left="567" w:right="567"/>
        <w:jc w:val="both"/>
        <w:rPr>
          <w:rFonts w:ascii="Palatino Linotype" w:hAnsi="Palatino Linotype"/>
          <w:i/>
          <w:sz w:val="24"/>
          <w:szCs w:val="24"/>
        </w:rPr>
      </w:pPr>
    </w:p>
    <w:p w:rsidR="00CE1048" w:rsidRPr="00CE1048" w:rsidRDefault="00CF598D" w:rsidP="00155A24">
      <w:pPr>
        <w:pStyle w:val="Sinespaciado"/>
        <w:ind w:left="567" w:right="567"/>
        <w:rPr>
          <w:rFonts w:ascii="Palatino Linotype" w:hAnsi="Palatino Linotype"/>
          <w:i/>
          <w:sz w:val="24"/>
          <w:szCs w:val="24"/>
        </w:rPr>
      </w:pPr>
      <w:r w:rsidRPr="00CF598D">
        <w:rPr>
          <w:rFonts w:ascii="Palatino Linotype" w:hAnsi="Palatino Linotype"/>
          <w:i/>
          <w:sz w:val="24"/>
          <w:szCs w:val="24"/>
        </w:rPr>
        <w:t>ATENTAMENTE</w:t>
      </w:r>
      <w:r w:rsidR="00CE1048">
        <w:rPr>
          <w:rFonts w:ascii="Palatino Linotype" w:hAnsi="Palatino Linotype"/>
          <w:i/>
          <w:sz w:val="24"/>
          <w:szCs w:val="24"/>
        </w:rPr>
        <w:t>” (sic).</w:t>
      </w:r>
    </w:p>
    <w:p w:rsidR="00CE1048" w:rsidRDefault="00CE1048" w:rsidP="00A2712B">
      <w:pPr>
        <w:pStyle w:val="Sinespaciado"/>
        <w:spacing w:line="360" w:lineRule="auto"/>
        <w:jc w:val="both"/>
        <w:rPr>
          <w:rFonts w:ascii="Palatino Linotype" w:hAnsi="Palatino Linotype"/>
          <w:b/>
          <w:sz w:val="28"/>
          <w:szCs w:val="24"/>
        </w:rPr>
      </w:pPr>
    </w:p>
    <w:p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rsidR="007E2E80" w:rsidRPr="00A2712B" w:rsidRDefault="007E2E80" w:rsidP="00A2712B">
      <w:pPr>
        <w:pStyle w:val="Sinespaciado"/>
        <w:spacing w:line="360" w:lineRule="auto"/>
        <w:jc w:val="both"/>
        <w:rPr>
          <w:rFonts w:ascii="Palatino Linotype" w:hAnsi="Palatino Linotype"/>
          <w:sz w:val="24"/>
          <w:szCs w:val="24"/>
        </w:rPr>
      </w:pPr>
      <w:r w:rsidRPr="00A2712B">
        <w:rPr>
          <w:rFonts w:ascii="Palatino Linotype" w:hAnsi="Palatino Linotype"/>
          <w:sz w:val="24"/>
          <w:szCs w:val="24"/>
        </w:rPr>
        <w:t xml:space="preserve">Inconforme con la </w:t>
      </w:r>
      <w:r w:rsidR="00800AFE">
        <w:rPr>
          <w:rFonts w:ascii="Palatino Linotype" w:hAnsi="Palatino Linotype"/>
          <w:sz w:val="24"/>
          <w:szCs w:val="24"/>
        </w:rPr>
        <w:t xml:space="preserve">solicitud de aclaración </w:t>
      </w:r>
      <w:r w:rsidRPr="00A2712B">
        <w:rPr>
          <w:rFonts w:ascii="Palatino Linotype" w:hAnsi="Palatino Linotype"/>
          <w:sz w:val="24"/>
          <w:szCs w:val="24"/>
        </w:rPr>
        <w:t xml:space="preserve">emitida por el </w:t>
      </w:r>
      <w:r w:rsidR="00E27DAB" w:rsidRPr="00E27DAB">
        <w:rPr>
          <w:rFonts w:ascii="Palatino Linotype" w:hAnsi="Palatino Linotype"/>
          <w:b/>
          <w:sz w:val="24"/>
          <w:szCs w:val="24"/>
        </w:rPr>
        <w:t>Sujeto Obligado</w:t>
      </w:r>
      <w:r w:rsidRPr="00A2712B">
        <w:rPr>
          <w:rFonts w:ascii="Palatino Linotype" w:hAnsi="Palatino Linotype"/>
          <w:sz w:val="24"/>
          <w:szCs w:val="24"/>
        </w:rPr>
        <w:t xml:space="preserve">, </w:t>
      </w:r>
      <w:r w:rsidR="00CF598D">
        <w:rPr>
          <w:rFonts w:ascii="Palatino Linotype" w:hAnsi="Palatino Linotype"/>
          <w:sz w:val="24"/>
          <w:szCs w:val="24"/>
        </w:rPr>
        <w:t>el</w:t>
      </w:r>
      <w:r w:rsidRPr="00A2712B">
        <w:rPr>
          <w:rFonts w:ascii="Palatino Linotype" w:hAnsi="Palatino Linotype"/>
          <w:sz w:val="24"/>
          <w:szCs w:val="24"/>
        </w:rPr>
        <w:t xml:space="preserve"> </w:t>
      </w:r>
      <w:r w:rsidRPr="00103E93">
        <w:rPr>
          <w:rFonts w:ascii="Palatino Linotype" w:hAnsi="Palatino Linotype"/>
          <w:b/>
          <w:sz w:val="24"/>
          <w:szCs w:val="24"/>
        </w:rPr>
        <w:t>Recurrente</w:t>
      </w:r>
      <w:r w:rsidRPr="00A2712B">
        <w:rPr>
          <w:rFonts w:ascii="Palatino Linotype" w:hAnsi="Palatino Linotype"/>
          <w:sz w:val="24"/>
          <w:szCs w:val="24"/>
        </w:rPr>
        <w:t xml:space="preserve"> interpuso el recurso de revisión, en fecha </w:t>
      </w:r>
      <w:r w:rsidR="00CF598D">
        <w:rPr>
          <w:rFonts w:ascii="Palatino Linotype" w:hAnsi="Palatino Linotype"/>
          <w:sz w:val="24"/>
          <w:szCs w:val="24"/>
        </w:rPr>
        <w:t>doce de octubre</w:t>
      </w:r>
      <w:r w:rsidR="00344CFA">
        <w:rPr>
          <w:rFonts w:ascii="Palatino Linotype" w:hAnsi="Palatino Linotype"/>
          <w:sz w:val="24"/>
          <w:szCs w:val="24"/>
        </w:rPr>
        <w:t xml:space="preserve"> del año en curso</w:t>
      </w:r>
      <w:r w:rsidRPr="00A2712B">
        <w:rPr>
          <w:rFonts w:ascii="Palatino Linotype" w:hAnsi="Palatino Linotype"/>
          <w:sz w:val="24"/>
          <w:szCs w:val="24"/>
        </w:rPr>
        <w:t xml:space="preserve">, el cual fue registrado en el sistema electrónico con el expediente número </w:t>
      </w:r>
      <w:r w:rsidR="00CF598D" w:rsidRPr="00CF598D">
        <w:rPr>
          <w:rFonts w:ascii="Palatino Linotype" w:hAnsi="Palatino Linotype"/>
          <w:b/>
          <w:bCs/>
          <w:sz w:val="24"/>
          <w:szCs w:val="24"/>
          <w:lang w:eastAsia="es-MX"/>
        </w:rPr>
        <w:t>03900/INFOEM/IP/RR/2018</w:t>
      </w:r>
      <w:r w:rsidRPr="00A2712B">
        <w:rPr>
          <w:rFonts w:ascii="Palatino Linotype" w:hAnsi="Palatino Linotype"/>
          <w:sz w:val="24"/>
          <w:szCs w:val="24"/>
        </w:rPr>
        <w:t>, en el cual arguye, las siguientes manifestaciones:</w:t>
      </w:r>
    </w:p>
    <w:p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rsidR="007E2E80" w:rsidRPr="00B15A94"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CF598D" w:rsidRPr="00CF598D">
        <w:rPr>
          <w:rFonts w:ascii="Palatino Linotype" w:hAnsi="Palatino Linotype" w:cs="Arial"/>
          <w:i/>
        </w:rPr>
        <w:t xml:space="preserve">la nula respuesta del sujeto obligado. </w:t>
      </w:r>
      <w:r w:rsidR="00344CFA">
        <w:rPr>
          <w:rFonts w:ascii="Palatino Linotype" w:hAnsi="Palatino Linotype" w:cs="Arial"/>
          <w:i/>
        </w:rPr>
        <w:t>"(sic)</w:t>
      </w:r>
    </w:p>
    <w:p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rsidR="007E2E80" w:rsidRPr="004469D5" w:rsidRDefault="007E2E80" w:rsidP="007E2E80">
      <w:pPr>
        <w:ind w:left="851" w:right="850"/>
        <w:jc w:val="both"/>
        <w:rPr>
          <w:rFonts w:ascii="Palatino Linotype" w:hAnsi="Palatino Linotype" w:cs="Arial"/>
          <w:i/>
        </w:rPr>
      </w:pPr>
      <w:r w:rsidRPr="004469D5">
        <w:rPr>
          <w:rFonts w:ascii="Palatino Linotype" w:hAnsi="Palatino Linotype" w:cs="Arial"/>
          <w:i/>
        </w:rPr>
        <w:t>“</w:t>
      </w:r>
      <w:r w:rsidR="007C0799" w:rsidRPr="007C0799">
        <w:rPr>
          <w:rFonts w:ascii="Palatino Linotype" w:hAnsi="Palatino Linotype" w:cs="Arial"/>
          <w:i/>
        </w:rPr>
        <w:t>no transparentan la información solicitada.</w:t>
      </w:r>
      <w:r w:rsidR="00344CFA">
        <w:rPr>
          <w:rFonts w:ascii="Palatino Linotype" w:hAnsi="Palatino Linotype" w:cs="Arial"/>
          <w:i/>
        </w:rPr>
        <w:t>” (sic)</w:t>
      </w:r>
    </w:p>
    <w:p w:rsidR="007E2E80" w:rsidRPr="00344CFA" w:rsidRDefault="007E2E80" w:rsidP="00344CFA">
      <w:pPr>
        <w:pStyle w:val="Sinespaciado"/>
        <w:spacing w:line="360" w:lineRule="auto"/>
        <w:jc w:val="both"/>
        <w:rPr>
          <w:rFonts w:ascii="Palatino Linotype" w:hAnsi="Palatino Linotype"/>
          <w:sz w:val="24"/>
          <w:szCs w:val="24"/>
        </w:rPr>
      </w:pPr>
    </w:p>
    <w:p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sidR="007C0799">
        <w:rPr>
          <w:rFonts w:ascii="Palatino Linotype" w:hAnsi="Palatino Linotype" w:cs="Arial"/>
          <w:sz w:val="24"/>
          <w:szCs w:val="24"/>
        </w:rPr>
        <w:t>dieciocho de octubre</w:t>
      </w:r>
      <w:r w:rsidR="009C6F75">
        <w:rPr>
          <w:rFonts w:ascii="Palatino Linotype" w:hAnsi="Palatino Linotype" w:cs="Arial"/>
          <w:sz w:val="24"/>
          <w:szCs w:val="24"/>
        </w:rPr>
        <w:t xml:space="preserve"> del año en curso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rsidR="00344CFA" w:rsidRPr="00344CFA" w:rsidRDefault="00344CFA" w:rsidP="00344CFA">
      <w:pPr>
        <w:pStyle w:val="Sinespaciado"/>
        <w:spacing w:line="360" w:lineRule="auto"/>
        <w:jc w:val="both"/>
        <w:rPr>
          <w:rFonts w:ascii="Palatino Linotype" w:hAnsi="Palatino Linotype" w:cs="Arial"/>
          <w:sz w:val="24"/>
          <w:szCs w:val="24"/>
        </w:rPr>
      </w:pPr>
    </w:p>
    <w:p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QUINTO. De la etapa de instrucción.</w:t>
      </w:r>
    </w:p>
    <w:p w:rsidR="00C703A8" w:rsidRDefault="00C703A8" w:rsidP="00C703A8">
      <w:pPr>
        <w:pStyle w:val="Sinespaciado"/>
        <w:spacing w:line="360" w:lineRule="auto"/>
        <w:jc w:val="both"/>
        <w:rPr>
          <w:rFonts w:ascii="Palatino Linotype" w:hAnsi="Palatino Linotype" w:cs="Arial"/>
          <w:sz w:val="24"/>
          <w:szCs w:val="24"/>
        </w:rPr>
      </w:pPr>
      <w:r w:rsidRPr="00C703A8">
        <w:rPr>
          <w:rFonts w:ascii="Palatino Linotype" w:hAnsi="Palatino Linotype" w:cs="Arial"/>
          <w:sz w:val="24"/>
          <w:szCs w:val="24"/>
        </w:rPr>
        <w:t xml:space="preserve">Una vez transcurrido el término legal referido, de las constancias que obran en el SAIMEX, se advierte que el </w:t>
      </w:r>
      <w:r w:rsidRPr="00D95FFE">
        <w:rPr>
          <w:rFonts w:ascii="Palatino Linotype" w:hAnsi="Palatino Linotype" w:cs="Arial"/>
          <w:b/>
          <w:sz w:val="24"/>
          <w:szCs w:val="24"/>
        </w:rPr>
        <w:t>Sujeto Obligado</w:t>
      </w:r>
      <w:r w:rsidRPr="00C703A8">
        <w:rPr>
          <w:rFonts w:ascii="Palatino Linotype" w:hAnsi="Palatino Linotype" w:cs="Arial"/>
          <w:sz w:val="24"/>
          <w:szCs w:val="24"/>
        </w:rPr>
        <w:t xml:space="preserve">, en fecha </w:t>
      </w:r>
      <w:r w:rsidR="007C0799">
        <w:rPr>
          <w:rFonts w:ascii="Palatino Linotype" w:hAnsi="Palatino Linotype" w:cs="Arial"/>
          <w:sz w:val="24"/>
          <w:szCs w:val="24"/>
        </w:rPr>
        <w:t>veintiséis de octubre</w:t>
      </w:r>
      <w:r>
        <w:rPr>
          <w:rFonts w:ascii="Palatino Linotype" w:hAnsi="Palatino Linotype" w:cs="Arial"/>
          <w:sz w:val="24"/>
          <w:szCs w:val="24"/>
        </w:rPr>
        <w:t xml:space="preserve"> </w:t>
      </w:r>
      <w:r w:rsidRPr="00C703A8">
        <w:rPr>
          <w:rFonts w:ascii="Palatino Linotype" w:hAnsi="Palatino Linotype" w:cs="Arial"/>
          <w:sz w:val="24"/>
          <w:szCs w:val="24"/>
        </w:rPr>
        <w:t>de dos mil dieciocho, presentó su informe justificado el cual, en aras de generar certeza jurídica sobre las actuaciones que obran en el expediente electrónico, y con fundamento en la fracción III del artículo 185 de la Ley de Transparencia y Acceso a la Información Pública del Estado de México y Municipios, fue puesto a disposición de</w:t>
      </w:r>
      <w:r w:rsidR="007C0799">
        <w:rPr>
          <w:rFonts w:ascii="Palatino Linotype" w:hAnsi="Palatino Linotype" w:cs="Arial"/>
          <w:sz w:val="24"/>
          <w:szCs w:val="24"/>
        </w:rPr>
        <w:t>l</w:t>
      </w:r>
      <w:r w:rsidRPr="00C703A8">
        <w:rPr>
          <w:rFonts w:ascii="Palatino Linotype" w:hAnsi="Palatino Linotype" w:cs="Arial"/>
          <w:sz w:val="24"/>
          <w:szCs w:val="24"/>
        </w:rPr>
        <w:t xml:space="preserve"> </w:t>
      </w:r>
      <w:r w:rsidRPr="00103E93">
        <w:rPr>
          <w:rFonts w:ascii="Palatino Linotype" w:hAnsi="Palatino Linotype" w:cs="Arial"/>
          <w:b/>
          <w:sz w:val="24"/>
          <w:szCs w:val="24"/>
        </w:rPr>
        <w:t>Recurrente</w:t>
      </w:r>
      <w:r w:rsidRPr="00C703A8">
        <w:rPr>
          <w:rFonts w:ascii="Palatino Linotype" w:hAnsi="Palatino Linotype" w:cs="Arial"/>
          <w:sz w:val="24"/>
          <w:szCs w:val="24"/>
        </w:rPr>
        <w:t xml:space="preserve"> mediante acuerdo de fecha </w:t>
      </w:r>
      <w:r w:rsidR="007C0799">
        <w:rPr>
          <w:rFonts w:ascii="Palatino Linotype" w:hAnsi="Palatino Linotype" w:cs="Arial"/>
          <w:sz w:val="24"/>
          <w:szCs w:val="24"/>
        </w:rPr>
        <w:t>veintinueve de octubre</w:t>
      </w:r>
      <w:r w:rsidRPr="00C703A8">
        <w:rPr>
          <w:rFonts w:ascii="Palatino Linotype" w:hAnsi="Palatino Linotype" w:cs="Arial"/>
          <w:sz w:val="24"/>
          <w:szCs w:val="24"/>
        </w:rPr>
        <w:t xml:space="preserve"> del año en curso, para que en un plazo de tres días manifestara lo que a su derecho conviniera</w:t>
      </w:r>
      <w:r>
        <w:rPr>
          <w:rFonts w:ascii="Palatino Linotype" w:hAnsi="Palatino Linotype" w:cs="Arial"/>
          <w:sz w:val="24"/>
          <w:szCs w:val="24"/>
        </w:rPr>
        <w:t xml:space="preserve">. </w:t>
      </w:r>
    </w:p>
    <w:p w:rsidR="00C703A8" w:rsidRDefault="00C703A8" w:rsidP="00C703A8">
      <w:pPr>
        <w:pStyle w:val="Sinespaciado"/>
        <w:spacing w:line="360" w:lineRule="auto"/>
        <w:jc w:val="both"/>
        <w:rPr>
          <w:rFonts w:ascii="Palatino Linotype" w:hAnsi="Palatino Linotype" w:cs="Arial"/>
          <w:sz w:val="24"/>
          <w:szCs w:val="24"/>
        </w:rPr>
      </w:pPr>
    </w:p>
    <w:p w:rsidR="00C703A8" w:rsidRDefault="00C703A8" w:rsidP="00C703A8">
      <w:pPr>
        <w:pStyle w:val="Sinespaciado"/>
        <w:spacing w:line="360" w:lineRule="auto"/>
        <w:jc w:val="both"/>
        <w:rPr>
          <w:rFonts w:ascii="Palatino Linotype" w:hAnsi="Palatino Linotype" w:cs="Arial"/>
          <w:sz w:val="24"/>
          <w:szCs w:val="24"/>
        </w:rPr>
      </w:pPr>
      <w:r w:rsidRPr="00C703A8">
        <w:rPr>
          <w:rFonts w:ascii="Palatino Linotype" w:hAnsi="Palatino Linotype" w:cs="Arial"/>
          <w:sz w:val="24"/>
          <w:szCs w:val="24"/>
        </w:rPr>
        <w:t>Por su parte</w:t>
      </w:r>
      <w:r w:rsidR="007C0799">
        <w:rPr>
          <w:rFonts w:ascii="Palatino Linotype" w:hAnsi="Palatino Linotype" w:cs="Arial"/>
          <w:sz w:val="24"/>
          <w:szCs w:val="24"/>
        </w:rPr>
        <w:t>, el</w:t>
      </w:r>
      <w:r>
        <w:rPr>
          <w:rFonts w:ascii="Palatino Linotype" w:hAnsi="Palatino Linotype" w:cs="Arial"/>
          <w:sz w:val="24"/>
          <w:szCs w:val="24"/>
        </w:rPr>
        <w:t xml:space="preserve"> </w:t>
      </w:r>
      <w:r w:rsidRPr="00103E93">
        <w:rPr>
          <w:rFonts w:ascii="Palatino Linotype" w:hAnsi="Palatino Linotype" w:cs="Arial"/>
          <w:b/>
          <w:sz w:val="24"/>
          <w:szCs w:val="24"/>
        </w:rPr>
        <w:t>Recurrente</w:t>
      </w:r>
      <w:r w:rsidRPr="00C703A8">
        <w:rPr>
          <w:rFonts w:ascii="Palatino Linotype" w:hAnsi="Palatino Linotype" w:cs="Arial"/>
          <w:sz w:val="24"/>
          <w:szCs w:val="24"/>
        </w:rPr>
        <w:t xml:space="preserve"> omitió presentar alegatos, pruebas o manifestacion</w:t>
      </w:r>
      <w:r w:rsidR="00800AFE">
        <w:rPr>
          <w:rFonts w:ascii="Palatino Linotype" w:hAnsi="Palatino Linotype" w:cs="Arial"/>
          <w:sz w:val="24"/>
          <w:szCs w:val="24"/>
        </w:rPr>
        <w:t xml:space="preserve">es que a su derecho convinieran, </w:t>
      </w:r>
      <w:r w:rsidR="00800AFE" w:rsidRPr="00800AFE">
        <w:rPr>
          <w:rFonts w:ascii="Palatino Linotype" w:hAnsi="Palatino Linotype" w:cs="Arial"/>
          <w:sz w:val="24"/>
          <w:szCs w:val="24"/>
        </w:rPr>
        <w:t>circunstancia que se acredita de la siguiente manera:</w:t>
      </w:r>
    </w:p>
    <w:p w:rsidR="00800AFE" w:rsidRDefault="00800AFE" w:rsidP="00C703A8">
      <w:pPr>
        <w:pStyle w:val="Sinespaciado"/>
        <w:spacing w:line="360" w:lineRule="auto"/>
        <w:jc w:val="both"/>
        <w:rPr>
          <w:rFonts w:ascii="Palatino Linotype" w:hAnsi="Palatino Linotype" w:cs="Arial"/>
          <w:sz w:val="24"/>
          <w:szCs w:val="24"/>
        </w:rPr>
      </w:pPr>
    </w:p>
    <w:p w:rsidR="00800AFE" w:rsidRPr="00C703A8" w:rsidRDefault="007C0799" w:rsidP="007C0799">
      <w:pPr>
        <w:pStyle w:val="Sinespaciado"/>
        <w:spacing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511800" cy="2455903"/>
            <wp:effectExtent l="190500" t="190500" r="184150" b="1924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6166" cy="2457848"/>
                    </a:xfrm>
                    <a:prstGeom prst="rect">
                      <a:avLst/>
                    </a:prstGeom>
                    <a:noFill/>
                    <a:ln>
                      <a:noFill/>
                    </a:ln>
                    <a:effectLst>
                      <a:outerShdw blurRad="190500" algn="ctr" rotWithShape="0">
                        <a:prstClr val="black">
                          <a:alpha val="70000"/>
                        </a:prstClr>
                      </a:outerShdw>
                    </a:effectLst>
                  </pic:spPr>
                </pic:pic>
              </a:graphicData>
            </a:graphic>
          </wp:inline>
        </w:drawing>
      </w:r>
    </w:p>
    <w:p w:rsidR="00C703A8" w:rsidRPr="00C703A8" w:rsidRDefault="00C703A8" w:rsidP="00C703A8">
      <w:pPr>
        <w:pStyle w:val="Sinespaciado"/>
        <w:spacing w:line="360" w:lineRule="auto"/>
        <w:jc w:val="both"/>
        <w:rPr>
          <w:rFonts w:ascii="Palatino Linotype" w:hAnsi="Palatino Linotype" w:cs="Arial"/>
          <w:sz w:val="24"/>
          <w:szCs w:val="24"/>
        </w:rPr>
      </w:pPr>
    </w:p>
    <w:p w:rsidR="007E2E80" w:rsidRPr="00FC372B" w:rsidRDefault="00C703A8" w:rsidP="009C6F75">
      <w:pPr>
        <w:pStyle w:val="Sinespaciado"/>
        <w:spacing w:line="360" w:lineRule="auto"/>
        <w:jc w:val="both"/>
        <w:rPr>
          <w:rFonts w:ascii="Palatino Linotype" w:hAnsi="Palatino Linotype"/>
          <w:sz w:val="24"/>
          <w:szCs w:val="24"/>
        </w:rPr>
      </w:pPr>
      <w:r w:rsidRPr="00C703A8">
        <w:rPr>
          <w:rFonts w:ascii="Palatino Linotype" w:hAnsi="Palatino Linotype" w:cs="Arial"/>
          <w:sz w:val="24"/>
          <w:szCs w:val="24"/>
        </w:rPr>
        <w:t xml:space="preserve">Así, en fecha </w:t>
      </w:r>
      <w:r w:rsidR="007C0799">
        <w:rPr>
          <w:rFonts w:ascii="Palatino Linotype" w:hAnsi="Palatino Linotype" w:cs="Arial"/>
          <w:sz w:val="24"/>
          <w:szCs w:val="24"/>
        </w:rPr>
        <w:t>cinco de noviembre</w:t>
      </w:r>
      <w:r w:rsidRPr="00C703A8">
        <w:rPr>
          <w:rFonts w:ascii="Palatino Linotype" w:hAnsi="Palatino Linotype" w:cs="Arial"/>
          <w:sz w:val="24"/>
          <w:szCs w:val="24"/>
        </w:rPr>
        <w:t xml:space="preserve"> de dos mil dieciocho,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r w:rsidR="007E2E80" w:rsidRPr="00E24FFC">
        <w:rPr>
          <w:rFonts w:ascii="Palatino Linotype" w:hAnsi="Palatino Linotype"/>
          <w:sz w:val="24"/>
          <w:szCs w:val="24"/>
        </w:rPr>
        <w:t>, iniciando el término legal para dictar resolución definitiva del asunto.</w:t>
      </w:r>
    </w:p>
    <w:p w:rsidR="007E2E80" w:rsidRDefault="007E2E80" w:rsidP="009C6F75">
      <w:pPr>
        <w:pStyle w:val="Sinespaciado"/>
        <w:spacing w:line="360" w:lineRule="auto"/>
        <w:jc w:val="both"/>
        <w:rPr>
          <w:rFonts w:ascii="Palatino Linotype" w:hAnsi="Palatino Linotype"/>
          <w:sz w:val="24"/>
          <w:szCs w:val="24"/>
        </w:rPr>
      </w:pPr>
    </w:p>
    <w:p w:rsidR="00112702" w:rsidRPr="009C6F75" w:rsidRDefault="00112702" w:rsidP="009C6F75">
      <w:pPr>
        <w:pStyle w:val="Sinespaciado"/>
        <w:spacing w:line="360" w:lineRule="auto"/>
        <w:jc w:val="both"/>
        <w:rPr>
          <w:rFonts w:ascii="Palatino Linotype" w:hAnsi="Palatino Linotype"/>
          <w:sz w:val="24"/>
          <w:szCs w:val="24"/>
        </w:rPr>
      </w:pPr>
    </w:p>
    <w:p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rsidR="009C6F75" w:rsidRPr="009C6F75" w:rsidRDefault="009C6F75" w:rsidP="009C6F75">
      <w:pPr>
        <w:pStyle w:val="Sinespaciado"/>
        <w:spacing w:line="360" w:lineRule="auto"/>
        <w:jc w:val="both"/>
        <w:rPr>
          <w:rFonts w:ascii="Palatino Linotype" w:hAnsi="Palatino Linotype"/>
          <w:b/>
          <w:sz w:val="24"/>
          <w:szCs w:val="24"/>
        </w:rPr>
      </w:pPr>
    </w:p>
    <w:p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7C0799">
        <w:rPr>
          <w:rFonts w:ascii="Palatino Linotype" w:hAnsi="Palatino Linotype"/>
          <w:sz w:val="24"/>
          <w:szCs w:val="24"/>
        </w:rPr>
        <w:t>el</w:t>
      </w:r>
      <w:r w:rsidRPr="00FC372B">
        <w:rPr>
          <w:rFonts w:ascii="Palatino Linotype" w:hAnsi="Palatino Linotype"/>
          <w:sz w:val="24"/>
          <w:szCs w:val="24"/>
        </w:rPr>
        <w:t xml:space="preserve"> </w:t>
      </w:r>
      <w:r w:rsidRPr="007C0799">
        <w:rPr>
          <w:rFonts w:ascii="Palatino Linotype" w:hAnsi="Palatino Linotype"/>
          <w:b/>
          <w:sz w:val="24"/>
          <w:szCs w:val="24"/>
        </w:rPr>
        <w:t>Recurrente</w:t>
      </w:r>
      <w:r w:rsidRPr="00FC372B">
        <w:rPr>
          <w:rFonts w:ascii="Palatino Linotype" w:hAnsi="Palatino Linotype"/>
          <w:sz w:val="24"/>
          <w:szCs w:val="24"/>
        </w:rPr>
        <w:t xml:space="preserve"> c</w:t>
      </w:r>
      <w:r w:rsidRPr="009C6F75">
        <w:rPr>
          <w:rFonts w:ascii="Palatino Linotype" w:hAnsi="Palatino Linotype"/>
          <w:sz w:val="24"/>
          <w:szCs w:val="24"/>
        </w:rPr>
        <w:t>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9C6F75" w:rsidRDefault="007E2E80" w:rsidP="009C6F75">
      <w:pPr>
        <w:pStyle w:val="Sinespaciado"/>
        <w:spacing w:line="360" w:lineRule="auto"/>
        <w:jc w:val="both"/>
        <w:rPr>
          <w:rFonts w:ascii="Palatino Linotype" w:hAnsi="Palatino Linotype"/>
          <w:sz w:val="24"/>
          <w:szCs w:val="24"/>
        </w:rPr>
      </w:pPr>
    </w:p>
    <w:p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9C6F75" w:rsidRDefault="007E2E80" w:rsidP="009C6F75">
      <w:pPr>
        <w:pStyle w:val="Sinespaciado"/>
        <w:spacing w:line="360" w:lineRule="auto"/>
        <w:jc w:val="both"/>
        <w:rPr>
          <w:rFonts w:ascii="Palatino Linotype" w:hAnsi="Palatino Linotype"/>
          <w:sz w:val="24"/>
          <w:szCs w:val="24"/>
        </w:rPr>
      </w:pPr>
    </w:p>
    <w:p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TERCERO. De las causas de improcedencia.</w:t>
      </w:r>
    </w:p>
    <w:p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E2E80" w:rsidRPr="009C6F75" w:rsidRDefault="007E2E80" w:rsidP="009C6F75">
      <w:pPr>
        <w:pStyle w:val="Sinespaciado"/>
        <w:spacing w:line="360" w:lineRule="auto"/>
        <w:jc w:val="both"/>
        <w:rPr>
          <w:rFonts w:ascii="Palatino Linotype" w:hAnsi="Palatino Linotype"/>
          <w:sz w:val="24"/>
          <w:szCs w:val="24"/>
        </w:rPr>
      </w:pPr>
    </w:p>
    <w:p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E2E80" w:rsidRPr="009C6F75" w:rsidRDefault="007E2E80" w:rsidP="009C6F75">
      <w:pPr>
        <w:pStyle w:val="Sinespaciado"/>
        <w:spacing w:line="360" w:lineRule="auto"/>
        <w:jc w:val="both"/>
        <w:rPr>
          <w:rFonts w:ascii="Palatino Linotype" w:hAnsi="Palatino Linotype"/>
          <w:sz w:val="24"/>
          <w:szCs w:val="24"/>
        </w:rPr>
      </w:pPr>
    </w:p>
    <w:p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913F7" w:rsidRPr="009C6F75" w:rsidRDefault="009913F7" w:rsidP="009C6F75">
      <w:pPr>
        <w:pStyle w:val="Sinespaciado"/>
        <w:spacing w:line="360" w:lineRule="auto"/>
        <w:jc w:val="both"/>
        <w:rPr>
          <w:rFonts w:ascii="Palatino Linotype" w:hAnsi="Palatino Linotype"/>
          <w:sz w:val="24"/>
          <w:szCs w:val="24"/>
        </w:rPr>
      </w:pPr>
    </w:p>
    <w:p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3E91" w:rsidRDefault="00303E91" w:rsidP="00FC372B">
      <w:pPr>
        <w:pStyle w:val="Sinespaciado"/>
        <w:spacing w:line="360" w:lineRule="auto"/>
        <w:jc w:val="both"/>
        <w:rPr>
          <w:rFonts w:ascii="Palatino Linotype" w:hAnsi="Palatino Linotype"/>
          <w:sz w:val="24"/>
          <w:szCs w:val="24"/>
        </w:rPr>
      </w:pPr>
    </w:p>
    <w:p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rsidR="00BA3E6B" w:rsidRDefault="00BA3E6B" w:rsidP="00FC372B">
      <w:pPr>
        <w:pStyle w:val="Sinespaciado"/>
        <w:spacing w:line="360" w:lineRule="auto"/>
        <w:jc w:val="both"/>
        <w:rPr>
          <w:rFonts w:ascii="Palatino Linotype" w:hAnsi="Palatino Linotype"/>
          <w:sz w:val="24"/>
          <w:szCs w:val="24"/>
        </w:rPr>
      </w:pPr>
    </w:p>
    <w:p w:rsidR="0062255A" w:rsidRDefault="00CA09FA" w:rsidP="00CA09FA">
      <w:pPr>
        <w:pStyle w:val="Sinespaciado"/>
        <w:numPr>
          <w:ilvl w:val="0"/>
          <w:numId w:val="16"/>
        </w:numPr>
        <w:spacing w:after="240" w:line="360" w:lineRule="auto"/>
        <w:ind w:left="714" w:hanging="357"/>
        <w:jc w:val="both"/>
        <w:rPr>
          <w:rFonts w:ascii="Palatino Linotype" w:hAnsi="Palatino Linotype"/>
          <w:i/>
          <w:sz w:val="24"/>
          <w:szCs w:val="24"/>
        </w:rPr>
      </w:pPr>
      <w:r>
        <w:rPr>
          <w:rFonts w:ascii="Palatino Linotype" w:hAnsi="Palatino Linotype"/>
          <w:i/>
          <w:sz w:val="24"/>
          <w:szCs w:val="24"/>
        </w:rPr>
        <w:t>N</w:t>
      </w:r>
      <w:r w:rsidRPr="00CA09FA">
        <w:rPr>
          <w:rFonts w:ascii="Palatino Linotype" w:hAnsi="Palatino Linotype"/>
          <w:i/>
          <w:sz w:val="24"/>
          <w:szCs w:val="24"/>
        </w:rPr>
        <w:t>ómina de las dos quincenas de marzo 2018, con el nombre de cada servidor público y funcionario, su sueldo y salario bruto sin excedentes o compensaciones.</w:t>
      </w:r>
      <w:r w:rsidR="0062255A" w:rsidRPr="0062255A">
        <w:rPr>
          <w:rFonts w:ascii="Palatino Linotype" w:hAnsi="Palatino Linotype"/>
          <w:i/>
          <w:sz w:val="24"/>
          <w:szCs w:val="24"/>
        </w:rPr>
        <w:t xml:space="preserve"> </w:t>
      </w:r>
    </w:p>
    <w:p w:rsidR="0062255A" w:rsidRDefault="00CA09FA" w:rsidP="00CA09FA">
      <w:pPr>
        <w:pStyle w:val="Sinespaciado"/>
        <w:numPr>
          <w:ilvl w:val="0"/>
          <w:numId w:val="16"/>
        </w:numPr>
        <w:spacing w:line="360" w:lineRule="auto"/>
        <w:jc w:val="both"/>
        <w:rPr>
          <w:rFonts w:ascii="Palatino Linotype" w:hAnsi="Palatino Linotype"/>
          <w:i/>
          <w:sz w:val="24"/>
          <w:szCs w:val="24"/>
        </w:rPr>
      </w:pPr>
      <w:r>
        <w:rPr>
          <w:rFonts w:ascii="Palatino Linotype" w:hAnsi="Palatino Linotype"/>
          <w:i/>
          <w:sz w:val="24"/>
          <w:szCs w:val="24"/>
        </w:rPr>
        <w:t>N</w:t>
      </w:r>
      <w:r w:rsidRPr="00CA09FA">
        <w:rPr>
          <w:rFonts w:ascii="Palatino Linotype" w:hAnsi="Palatino Linotype"/>
          <w:i/>
          <w:sz w:val="24"/>
          <w:szCs w:val="24"/>
        </w:rPr>
        <w:t>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0062255A" w:rsidRPr="0062255A">
        <w:rPr>
          <w:rFonts w:ascii="Palatino Linotype" w:hAnsi="Palatino Linotype"/>
          <w:i/>
          <w:sz w:val="24"/>
          <w:szCs w:val="24"/>
        </w:rPr>
        <w:t xml:space="preserve"> </w:t>
      </w:r>
    </w:p>
    <w:p w:rsidR="00BA3E6B" w:rsidRDefault="00BA3E6B" w:rsidP="0062255A">
      <w:pPr>
        <w:pStyle w:val="Sinespaciado"/>
        <w:spacing w:line="360" w:lineRule="auto"/>
        <w:jc w:val="both"/>
        <w:rPr>
          <w:rFonts w:ascii="Palatino Linotype" w:hAnsi="Palatino Linotype"/>
          <w:sz w:val="24"/>
          <w:szCs w:val="24"/>
        </w:rPr>
      </w:pPr>
    </w:p>
    <w:p w:rsidR="00586423" w:rsidRDefault="00BA3E6B" w:rsidP="00BF7A4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que el </w:t>
      </w:r>
      <w:r w:rsidRPr="00CA09FA">
        <w:rPr>
          <w:rFonts w:ascii="Palatino Linotype" w:hAnsi="Palatino Linotype"/>
          <w:b/>
          <w:sz w:val="24"/>
          <w:szCs w:val="24"/>
        </w:rPr>
        <w:t>Sujeto Obligado</w:t>
      </w:r>
      <w:r>
        <w:rPr>
          <w:rFonts w:ascii="Palatino Linotype" w:hAnsi="Palatino Linotype"/>
          <w:sz w:val="24"/>
          <w:szCs w:val="24"/>
        </w:rPr>
        <w:t xml:space="preserve"> emit</w:t>
      </w:r>
      <w:r w:rsidR="00391F66">
        <w:rPr>
          <w:rFonts w:ascii="Palatino Linotype" w:hAnsi="Palatino Linotype"/>
          <w:sz w:val="24"/>
          <w:szCs w:val="24"/>
        </w:rPr>
        <w:t>ió</w:t>
      </w:r>
      <w:r>
        <w:rPr>
          <w:rFonts w:ascii="Palatino Linotype" w:hAnsi="Palatino Linotype"/>
          <w:sz w:val="24"/>
          <w:szCs w:val="24"/>
        </w:rPr>
        <w:t xml:space="preserve"> </w:t>
      </w:r>
      <w:r w:rsidR="002E17B2">
        <w:rPr>
          <w:rFonts w:ascii="Palatino Linotype" w:hAnsi="Palatino Linotype"/>
          <w:sz w:val="24"/>
          <w:szCs w:val="24"/>
        </w:rPr>
        <w:t xml:space="preserve">el </w:t>
      </w:r>
      <w:r w:rsidR="00586423">
        <w:rPr>
          <w:rFonts w:ascii="Palatino Linotype" w:hAnsi="Palatino Linotype"/>
          <w:sz w:val="24"/>
          <w:szCs w:val="24"/>
        </w:rPr>
        <w:t xml:space="preserve">Requerimiento de Aclaración a la Solicitud </w:t>
      </w:r>
      <w:r w:rsidR="00376159">
        <w:rPr>
          <w:rFonts w:ascii="Palatino Linotype" w:hAnsi="Palatino Linotype"/>
          <w:sz w:val="24"/>
          <w:szCs w:val="24"/>
        </w:rPr>
        <w:t>de información</w:t>
      </w:r>
      <w:r w:rsidR="00B929B9">
        <w:rPr>
          <w:rFonts w:ascii="Palatino Linotype" w:eastAsia="Times New Roman" w:hAnsi="Palatino Linotype"/>
          <w:sz w:val="24"/>
          <w:szCs w:val="24"/>
          <w:lang w:val="es-ES" w:eastAsia="es-ES"/>
        </w:rPr>
        <w:t>,</w:t>
      </w:r>
      <w:r w:rsidR="00376159">
        <w:rPr>
          <w:rFonts w:ascii="Palatino Linotype" w:eastAsia="Times New Roman" w:hAnsi="Palatino Linotype"/>
          <w:sz w:val="24"/>
          <w:szCs w:val="24"/>
          <w:lang w:val="es-ES" w:eastAsia="es-ES"/>
        </w:rPr>
        <w:t xml:space="preserve"> a través del cual medularmente e</w:t>
      </w:r>
      <w:r w:rsidR="00376159" w:rsidRPr="00376159">
        <w:rPr>
          <w:rFonts w:ascii="Palatino Linotype" w:eastAsia="Times New Roman" w:hAnsi="Palatino Linotype"/>
          <w:sz w:val="24"/>
          <w:szCs w:val="24"/>
          <w:lang w:val="es-ES" w:eastAsia="es-ES"/>
        </w:rPr>
        <w:t xml:space="preserve">l Servidor Público Habilitado </w:t>
      </w:r>
      <w:r w:rsidR="00B929B9">
        <w:rPr>
          <w:rFonts w:ascii="Palatino Linotype" w:eastAsia="Times New Roman" w:hAnsi="Palatino Linotype"/>
          <w:sz w:val="24"/>
          <w:szCs w:val="24"/>
          <w:lang w:val="es-ES" w:eastAsia="es-ES"/>
        </w:rPr>
        <w:t>de</w:t>
      </w:r>
      <w:r w:rsidR="00376159">
        <w:rPr>
          <w:rFonts w:ascii="Palatino Linotype" w:eastAsia="Times New Roman" w:hAnsi="Palatino Linotype"/>
          <w:sz w:val="24"/>
          <w:szCs w:val="24"/>
          <w:lang w:val="es-ES" w:eastAsia="es-ES"/>
        </w:rPr>
        <w:t xml:space="preserve">l Sujeto Obligado </w:t>
      </w:r>
      <w:r w:rsidR="00B929B9">
        <w:rPr>
          <w:rFonts w:ascii="Palatino Linotype" w:eastAsia="Times New Roman" w:hAnsi="Palatino Linotype"/>
          <w:sz w:val="24"/>
          <w:szCs w:val="24"/>
          <w:lang w:val="es-ES" w:eastAsia="es-ES"/>
        </w:rPr>
        <w:t>solicita, se e</w:t>
      </w:r>
      <w:r w:rsidR="00376159" w:rsidRPr="00376159">
        <w:rPr>
          <w:rFonts w:ascii="Palatino Linotype" w:eastAsia="Times New Roman" w:hAnsi="Palatino Linotype"/>
          <w:sz w:val="24"/>
          <w:szCs w:val="24"/>
          <w:lang w:val="es-ES" w:eastAsia="es-ES"/>
        </w:rPr>
        <w:t>specifique y/o aclare a que se refiere con los conceptos a los que hace referencia</w:t>
      </w:r>
      <w:r w:rsidR="00B929B9">
        <w:rPr>
          <w:rFonts w:ascii="Palatino Linotype" w:eastAsia="Times New Roman" w:hAnsi="Palatino Linotype"/>
          <w:sz w:val="24"/>
          <w:szCs w:val="24"/>
          <w:lang w:val="es-ES" w:eastAsia="es-ES"/>
        </w:rPr>
        <w:t xml:space="preserve"> en la solicitud de información, referentes a:</w:t>
      </w:r>
      <w:r w:rsidR="00376159" w:rsidRPr="00376159">
        <w:rPr>
          <w:rFonts w:ascii="Palatino Linotype" w:eastAsia="Times New Roman" w:hAnsi="Palatino Linotype"/>
          <w:sz w:val="24"/>
          <w:szCs w:val="24"/>
          <w:lang w:val="es-ES" w:eastAsia="es-ES"/>
        </w:rPr>
        <w:t xml:space="preserve"> "sobresueldo", "comisiones", "vales", "excedentes" y "apoyos en general", ya que los mismos no se encuentran establecidos en la ley y por consiguiente no están considerados en la nómina. Lo anterior con la finalidad de atend</w:t>
      </w:r>
      <w:r w:rsidR="00376159">
        <w:rPr>
          <w:rFonts w:ascii="Palatino Linotype" w:eastAsia="Times New Roman" w:hAnsi="Palatino Linotype"/>
          <w:sz w:val="24"/>
          <w:szCs w:val="24"/>
          <w:lang w:val="es-ES" w:eastAsia="es-ES"/>
        </w:rPr>
        <w:t>er eficazmente su requerimiento</w:t>
      </w:r>
      <w:r w:rsidR="009E1A55">
        <w:rPr>
          <w:rFonts w:ascii="Palatino Linotype" w:eastAsia="Times New Roman" w:hAnsi="Palatino Linotype"/>
          <w:sz w:val="24"/>
          <w:szCs w:val="24"/>
          <w:lang w:val="es-ES" w:eastAsia="es-ES"/>
        </w:rPr>
        <w:t>.</w:t>
      </w:r>
    </w:p>
    <w:p w:rsidR="00BF7A4D" w:rsidRDefault="00586423" w:rsidP="00586423">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4002929</wp:posOffset>
                </wp:positionV>
                <wp:extent cx="803082" cy="469127"/>
                <wp:effectExtent l="57150" t="95250" r="130810" b="179070"/>
                <wp:wrapNone/>
                <wp:docPr id="10" name="Flecha derecha 10"/>
                <wp:cNvGraphicFramePr/>
                <a:graphic xmlns:a="http://schemas.openxmlformats.org/drawingml/2006/main">
                  <a:graphicData uri="http://schemas.microsoft.com/office/word/2010/wordprocessingShape">
                    <wps:wsp>
                      <wps:cNvSpPr/>
                      <wps:spPr>
                        <a:xfrm>
                          <a:off x="0" y="0"/>
                          <a:ext cx="803082" cy="469127"/>
                        </a:xfrm>
                        <a:prstGeom prst="rightArrow">
                          <a:avLst/>
                        </a:prstGeom>
                        <a:noFill/>
                        <a:ln w="57150">
                          <a:solidFill>
                            <a:srgbClr val="FF00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E4E5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05pt;margin-top:315.2pt;width:63.25pt;height:36.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" adj="15291" filled="f" strokecolor="red" strokeweight="4.5pt">
                <v:shadow on="t" color="black" opacity="26214f" origin="-.5,-.5" offset=".74836mm,.74836mm"/>
              </v:shape>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923594</wp:posOffset>
                </wp:positionH>
                <wp:positionV relativeFrom="paragraph">
                  <wp:posOffset>4042768</wp:posOffset>
                </wp:positionV>
                <wp:extent cx="3880236" cy="372993"/>
                <wp:effectExtent l="19050" t="19050" r="25400" b="27305"/>
                <wp:wrapNone/>
                <wp:docPr id="9" name="Rectángulo 9"/>
                <wp:cNvGraphicFramePr/>
                <a:graphic xmlns:a="http://schemas.openxmlformats.org/drawingml/2006/main">
                  <a:graphicData uri="http://schemas.microsoft.com/office/word/2010/wordprocessingShape">
                    <wps:wsp>
                      <wps:cNvSpPr/>
                      <wps:spPr>
                        <a:xfrm>
                          <a:off x="0" y="0"/>
                          <a:ext cx="3880236" cy="37299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1AC79D" id="Rectángulo 9" o:spid="_x0000_s1026" style="position:absolute;margin-left:72.7pt;margin-top:318.35pt;width:305.55pt;height:29.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" filled="f" strokecolor="red" strokeweight="2.25pt"/>
            </w:pict>
          </mc:Fallback>
        </mc:AlternateContent>
      </w:r>
    </w:p>
    <w:p w:rsidR="0040307F" w:rsidRDefault="007939BE" w:rsidP="0040307F">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w:t>
      </w:r>
      <w:r w:rsidR="00B929B9">
        <w:rPr>
          <w:rFonts w:ascii="Palatino Linotype" w:hAnsi="Palatino Linotype"/>
          <w:sz w:val="24"/>
          <w:szCs w:val="24"/>
        </w:rPr>
        <w:t>omisión del</w:t>
      </w:r>
      <w:r w:rsidR="00AD6069">
        <w:rPr>
          <w:rFonts w:ascii="Palatino Linotype" w:hAnsi="Palatino Linotype"/>
          <w:sz w:val="24"/>
          <w:szCs w:val="24"/>
        </w:rPr>
        <w:t xml:space="preserve"> </w:t>
      </w:r>
      <w:r w:rsidR="00AD6069" w:rsidRPr="00103E93">
        <w:rPr>
          <w:rFonts w:ascii="Palatino Linotype" w:hAnsi="Palatino Linotype"/>
          <w:b/>
          <w:sz w:val="24"/>
          <w:szCs w:val="24"/>
        </w:rPr>
        <w:t>Recurrente</w:t>
      </w:r>
      <w:r w:rsidR="00AD6069">
        <w:rPr>
          <w:rFonts w:ascii="Palatino Linotype" w:hAnsi="Palatino Linotype"/>
          <w:sz w:val="24"/>
          <w:szCs w:val="24"/>
        </w:rPr>
        <w:t xml:space="preserve"> en manifestarse ante la solicitud de aclaración formulada por </w:t>
      </w:r>
      <w:r w:rsidR="00B929B9" w:rsidRPr="00B929B9">
        <w:rPr>
          <w:rFonts w:ascii="Palatino Linotype" w:hAnsi="Palatino Linotype"/>
          <w:sz w:val="24"/>
          <w:szCs w:val="24"/>
        </w:rPr>
        <w:t>el</w:t>
      </w:r>
      <w:r w:rsidR="0040307F" w:rsidRPr="002D74B7">
        <w:rPr>
          <w:rFonts w:ascii="Palatino Linotype" w:hAnsi="Palatino Linotype"/>
          <w:b/>
          <w:sz w:val="24"/>
          <w:szCs w:val="24"/>
        </w:rPr>
        <w:t xml:space="preserve"> Sujeto Obligado</w:t>
      </w:r>
      <w:r w:rsidR="00AD6069">
        <w:rPr>
          <w:rFonts w:ascii="Palatino Linotype" w:hAnsi="Palatino Linotype"/>
          <w:sz w:val="24"/>
          <w:szCs w:val="24"/>
        </w:rPr>
        <w:t xml:space="preserve">, </w:t>
      </w:r>
      <w:r w:rsidR="0040307F">
        <w:rPr>
          <w:rFonts w:ascii="Palatino Linotype" w:hAnsi="Palatino Linotype"/>
          <w:sz w:val="24"/>
          <w:szCs w:val="24"/>
        </w:rPr>
        <w:t>la Titular de la Unidad de Transparencia,</w:t>
      </w:r>
      <w:r w:rsidR="00AD6069">
        <w:rPr>
          <w:rFonts w:ascii="Palatino Linotype" w:hAnsi="Palatino Linotype"/>
          <w:sz w:val="24"/>
          <w:szCs w:val="24"/>
        </w:rPr>
        <w:t xml:space="preserve"> le comunicó </w:t>
      </w:r>
      <w:r w:rsidR="0040307F">
        <w:rPr>
          <w:rFonts w:ascii="Palatino Linotype" w:hAnsi="Palatino Linotype"/>
          <w:sz w:val="24"/>
          <w:szCs w:val="24"/>
        </w:rPr>
        <w:t xml:space="preserve">que, </w:t>
      </w:r>
      <w:r w:rsidR="0040307F" w:rsidRPr="0040307F">
        <w:rPr>
          <w:rFonts w:ascii="Palatino Linotype" w:hAnsi="Palatino Linotype"/>
          <w:sz w:val="24"/>
          <w:szCs w:val="24"/>
        </w:rPr>
        <w:t xml:space="preserve">en virtud de que </w:t>
      </w:r>
      <w:r w:rsidR="0040307F" w:rsidRPr="002D74B7">
        <w:rPr>
          <w:rFonts w:ascii="Palatino Linotype" w:hAnsi="Palatino Linotype"/>
          <w:b/>
          <w:sz w:val="24"/>
          <w:szCs w:val="24"/>
        </w:rPr>
        <w:t>NO</w:t>
      </w:r>
      <w:r w:rsidR="0040307F">
        <w:rPr>
          <w:rFonts w:ascii="Palatino Linotype" w:hAnsi="Palatino Linotype"/>
          <w:sz w:val="24"/>
          <w:szCs w:val="24"/>
        </w:rPr>
        <w:t xml:space="preserve"> presentó</w:t>
      </w:r>
      <w:r w:rsidR="0040307F" w:rsidRPr="0040307F">
        <w:rPr>
          <w:rFonts w:ascii="Palatino Linotype" w:hAnsi="Palatino Linotype"/>
          <w:sz w:val="24"/>
          <w:szCs w:val="24"/>
        </w:rPr>
        <w:t xml:space="preserve"> aclaración complementación o corr</w:t>
      </w:r>
      <w:r w:rsidR="0040307F">
        <w:rPr>
          <w:rFonts w:ascii="Palatino Linotype" w:hAnsi="Palatino Linotype"/>
          <w:sz w:val="24"/>
          <w:szCs w:val="24"/>
        </w:rPr>
        <w:t>ección de datos de la solicitud de información, c</w:t>
      </w:r>
      <w:r w:rsidR="0040307F" w:rsidRPr="0040307F">
        <w:rPr>
          <w:rFonts w:ascii="Palatino Linotype" w:hAnsi="Palatino Linotype"/>
          <w:sz w:val="24"/>
          <w:szCs w:val="24"/>
        </w:rPr>
        <w:t xml:space="preserve">on fundamento en el artículo 159, tercer párrafo de la Ley de Transparencia y Acceso a la Información Pública del Estado de México y Municipios, se le hace de su conocimiento que se tiene por no presentada la solicitud de aclaración citada al rubro, quedando a salvo sus derechos para volverla a presentar. </w:t>
      </w:r>
    </w:p>
    <w:p w:rsidR="0040307F" w:rsidRDefault="0040307F" w:rsidP="0040307F">
      <w:pPr>
        <w:pStyle w:val="Sinespaciado"/>
        <w:spacing w:line="360" w:lineRule="auto"/>
        <w:jc w:val="both"/>
        <w:rPr>
          <w:rFonts w:ascii="Palatino Linotype" w:hAnsi="Palatino Linotype"/>
          <w:sz w:val="24"/>
          <w:szCs w:val="24"/>
        </w:rPr>
      </w:pPr>
    </w:p>
    <w:p w:rsidR="00AD6069" w:rsidRDefault="0040307F" w:rsidP="0040307F">
      <w:pPr>
        <w:pStyle w:val="Sinespaciado"/>
        <w:spacing w:line="360" w:lineRule="auto"/>
        <w:jc w:val="both"/>
        <w:rPr>
          <w:rFonts w:ascii="Palatino Linotype" w:hAnsi="Palatino Linotype"/>
          <w:sz w:val="24"/>
          <w:szCs w:val="24"/>
        </w:rPr>
      </w:pPr>
      <w:r w:rsidRPr="0040307F">
        <w:rPr>
          <w:rFonts w:ascii="Palatino Linotype" w:hAnsi="Palatino Linotype"/>
          <w:sz w:val="24"/>
          <w:szCs w:val="24"/>
        </w:rPr>
        <w:t>En v</w:t>
      </w:r>
      <w:r>
        <w:rPr>
          <w:rFonts w:ascii="Palatino Linotype" w:hAnsi="Palatino Linotype"/>
          <w:sz w:val="24"/>
          <w:szCs w:val="24"/>
        </w:rPr>
        <w:t>irtud de lo anterior, se archivó</w:t>
      </w:r>
      <w:r w:rsidRPr="0040307F">
        <w:rPr>
          <w:rFonts w:ascii="Palatino Linotype" w:hAnsi="Palatino Linotype"/>
          <w:sz w:val="24"/>
          <w:szCs w:val="24"/>
        </w:rPr>
        <w:t xml:space="preserve"> la presente solicitud como concluida </w:t>
      </w:r>
      <w:r>
        <w:rPr>
          <w:rFonts w:ascii="Palatino Linotype" w:hAnsi="Palatino Linotype"/>
          <w:sz w:val="24"/>
          <w:szCs w:val="24"/>
        </w:rPr>
        <w:t>y s</w:t>
      </w:r>
      <w:r w:rsidRPr="0040307F">
        <w:rPr>
          <w:rFonts w:ascii="Palatino Linotype" w:hAnsi="Palatino Linotype"/>
          <w:sz w:val="24"/>
          <w:szCs w:val="24"/>
        </w:rPr>
        <w:t xml:space="preserve">e </w:t>
      </w:r>
      <w:r>
        <w:rPr>
          <w:rFonts w:ascii="Palatino Linotype" w:hAnsi="Palatino Linotype"/>
          <w:sz w:val="24"/>
          <w:szCs w:val="24"/>
        </w:rPr>
        <w:t>le hizo</w:t>
      </w:r>
      <w:r w:rsidRPr="0040307F">
        <w:rPr>
          <w:rFonts w:ascii="Palatino Linotype" w:hAnsi="Palatino Linotype"/>
          <w:sz w:val="24"/>
          <w:szCs w:val="24"/>
        </w:rPr>
        <w:t xml:space="preserve"> de su conocimiento q</w:t>
      </w:r>
      <w:r>
        <w:rPr>
          <w:rFonts w:ascii="Palatino Linotype" w:hAnsi="Palatino Linotype"/>
          <w:sz w:val="24"/>
          <w:szCs w:val="24"/>
        </w:rPr>
        <w:t>ue tenía</w:t>
      </w:r>
      <w:r w:rsidRPr="0040307F">
        <w:rPr>
          <w:rFonts w:ascii="Palatino Linotype" w:hAnsi="Palatino Linotype"/>
          <w:sz w:val="24"/>
          <w:szCs w:val="24"/>
        </w:rPr>
        <w:t xml:space="preserve"> derecho de interponer recurso de revisión dentro del plazo de 15 días hábiles contados a partir de la fecha en que se realice la notificación vía electrónica, a través del SAIMEX.</w:t>
      </w:r>
    </w:p>
    <w:p w:rsidR="006E3756" w:rsidRDefault="006E3756" w:rsidP="002D74B7">
      <w:pPr>
        <w:spacing w:line="360" w:lineRule="auto"/>
        <w:jc w:val="both"/>
        <w:rPr>
          <w:rFonts w:ascii="Palatino Linotype" w:hAnsi="Palatino Linotype" w:cs="Arial"/>
          <w:sz w:val="24"/>
          <w:szCs w:val="24"/>
        </w:rPr>
      </w:pPr>
    </w:p>
    <w:p w:rsidR="002D74B7" w:rsidRDefault="002D74B7" w:rsidP="003F27BE">
      <w:pPr>
        <w:spacing w:after="0" w:line="360" w:lineRule="auto"/>
        <w:jc w:val="both"/>
        <w:rPr>
          <w:rFonts w:ascii="Palatino Linotype" w:hAnsi="Palatino Linotype" w:cs="Arial"/>
          <w:sz w:val="24"/>
          <w:szCs w:val="24"/>
        </w:rPr>
      </w:pPr>
      <w:r w:rsidRPr="0052294F">
        <w:rPr>
          <w:rFonts w:ascii="Palatino Linotype" w:hAnsi="Palatino Linotype" w:cs="Arial"/>
          <w:sz w:val="24"/>
          <w:szCs w:val="24"/>
        </w:rPr>
        <w:t>As</w:t>
      </w:r>
      <w:r w:rsidR="00D51FBF">
        <w:rPr>
          <w:rFonts w:ascii="Palatino Linotype" w:hAnsi="Palatino Linotype" w:cs="Arial"/>
          <w:sz w:val="24"/>
          <w:szCs w:val="24"/>
        </w:rPr>
        <w:t>í las cosas, ante la omisión de</w:t>
      </w:r>
      <w:r w:rsidR="004A50A7">
        <w:rPr>
          <w:rFonts w:ascii="Palatino Linotype" w:hAnsi="Palatino Linotype" w:cs="Arial"/>
          <w:sz w:val="24"/>
          <w:szCs w:val="24"/>
        </w:rPr>
        <w:t>l</w:t>
      </w:r>
      <w:r w:rsidR="00D51FBF">
        <w:rPr>
          <w:rFonts w:ascii="Palatino Linotype" w:hAnsi="Palatino Linotype" w:cs="Arial"/>
          <w:sz w:val="24"/>
          <w:szCs w:val="24"/>
        </w:rPr>
        <w:t xml:space="preserve"> </w:t>
      </w:r>
      <w:r w:rsidR="00D51FBF" w:rsidRPr="00D51FBF">
        <w:rPr>
          <w:rFonts w:ascii="Palatino Linotype" w:hAnsi="Palatino Linotype" w:cs="Arial"/>
          <w:b/>
          <w:sz w:val="24"/>
          <w:szCs w:val="24"/>
        </w:rPr>
        <w:t>Recurrente</w:t>
      </w:r>
      <w:r w:rsidR="00D51FBF">
        <w:rPr>
          <w:rFonts w:ascii="Palatino Linotype" w:hAnsi="Palatino Linotype" w:cs="Arial"/>
          <w:sz w:val="24"/>
          <w:szCs w:val="24"/>
        </w:rPr>
        <w:t xml:space="preserve"> en desahogar la solicitud de aclaración emitida por el </w:t>
      </w:r>
      <w:r w:rsidR="00D51FBF" w:rsidRPr="00387907">
        <w:rPr>
          <w:rFonts w:ascii="Palatino Linotype" w:hAnsi="Palatino Linotype" w:cs="Arial"/>
          <w:b/>
          <w:sz w:val="24"/>
          <w:szCs w:val="24"/>
        </w:rPr>
        <w:t>Sujeto Obligado</w:t>
      </w:r>
      <w:r w:rsidR="00D51FBF">
        <w:rPr>
          <w:rFonts w:ascii="Palatino Linotype" w:hAnsi="Palatino Linotype" w:cs="Arial"/>
          <w:sz w:val="24"/>
          <w:szCs w:val="24"/>
        </w:rPr>
        <w:t xml:space="preserve">, </w:t>
      </w:r>
      <w:r w:rsidR="00387907">
        <w:rPr>
          <w:rFonts w:ascii="Palatino Linotype" w:hAnsi="Palatino Linotype" w:cs="Arial"/>
          <w:sz w:val="24"/>
          <w:szCs w:val="24"/>
        </w:rPr>
        <w:t xml:space="preserve">en el que </w:t>
      </w:r>
      <w:r w:rsidR="00D51FBF">
        <w:rPr>
          <w:rFonts w:ascii="Palatino Linotype" w:hAnsi="Palatino Linotype" w:cs="Arial"/>
          <w:sz w:val="24"/>
          <w:szCs w:val="24"/>
        </w:rPr>
        <w:t>le requirió precisar</w:t>
      </w:r>
      <w:r w:rsidR="002E17B2">
        <w:rPr>
          <w:rFonts w:ascii="Palatino Linotype" w:hAnsi="Palatino Linotype" w:cs="Arial"/>
          <w:sz w:val="24"/>
          <w:szCs w:val="24"/>
        </w:rPr>
        <w:t>,</w:t>
      </w:r>
      <w:r w:rsidR="004A50A7">
        <w:rPr>
          <w:rFonts w:ascii="Palatino Linotype" w:hAnsi="Palatino Linotype" w:cs="Arial"/>
          <w:sz w:val="24"/>
          <w:szCs w:val="24"/>
        </w:rPr>
        <w:t xml:space="preserve"> a que se refieren con los conceptos de</w:t>
      </w:r>
      <w:r w:rsidR="002E17B2">
        <w:rPr>
          <w:rFonts w:ascii="Palatino Linotype" w:hAnsi="Palatino Linotype" w:cs="Arial"/>
          <w:sz w:val="24"/>
          <w:szCs w:val="24"/>
        </w:rPr>
        <w:t xml:space="preserve"> </w:t>
      </w:r>
      <w:r w:rsidR="004A50A7">
        <w:rPr>
          <w:rFonts w:ascii="Palatino Linotype" w:hAnsi="Palatino Linotype" w:cs="Arial"/>
          <w:sz w:val="24"/>
          <w:szCs w:val="24"/>
        </w:rPr>
        <w:t>sobresueldo, comisiones, vales, excedentes y apoyos en general.</w:t>
      </w:r>
    </w:p>
    <w:p w:rsidR="002E17B2" w:rsidRDefault="002E17B2" w:rsidP="003F27BE">
      <w:pPr>
        <w:spacing w:after="0" w:line="360" w:lineRule="auto"/>
        <w:jc w:val="both"/>
        <w:rPr>
          <w:rFonts w:ascii="Palatino Linotype" w:hAnsi="Palatino Linotype" w:cs="Arial"/>
          <w:sz w:val="24"/>
          <w:szCs w:val="24"/>
        </w:rPr>
      </w:pPr>
    </w:p>
    <w:p w:rsidR="002E17B2" w:rsidRPr="007037D7" w:rsidRDefault="002E17B2" w:rsidP="003F27BE">
      <w:pPr>
        <w:spacing w:after="0" w:line="360" w:lineRule="auto"/>
        <w:jc w:val="both"/>
        <w:rPr>
          <w:rFonts w:ascii="Palatino Linotype" w:eastAsia="Calibri" w:hAnsi="Palatino Linotype" w:cs="Times New Roman"/>
          <w:sz w:val="24"/>
          <w:szCs w:val="24"/>
        </w:rPr>
      </w:pPr>
      <w:r>
        <w:rPr>
          <w:rFonts w:ascii="Palatino Linotype" w:hAnsi="Palatino Linotype" w:cs="Arial"/>
          <w:sz w:val="24"/>
          <w:szCs w:val="24"/>
        </w:rPr>
        <w:t>En este sentido, el artículo 159 de la Ley en la materia, estipula que l</w:t>
      </w:r>
      <w:r w:rsidRPr="002E17B2">
        <w:rPr>
          <w:rFonts w:ascii="Palatino Linotype" w:hAnsi="Palatino Linotype" w:cs="Arial"/>
          <w:sz w:val="24"/>
          <w:szCs w:val="24"/>
        </w:rPr>
        <w:t xml:space="preserve">a solicitud se tendrá por no presentada cuando los solicitantes no atiendan el requerimiento de información adicional, </w:t>
      </w:r>
      <w:r w:rsidRPr="002E17B2">
        <w:rPr>
          <w:rFonts w:ascii="Palatino Linotype" w:hAnsi="Palatino Linotype" w:cs="Arial"/>
          <w:b/>
          <w:sz w:val="24"/>
          <w:szCs w:val="24"/>
          <w:u w:val="single"/>
        </w:rPr>
        <w:t>salvo que en la solicitud inicial se aprecien elementos que permitan identificar la información requerida, quedando a salvo los derechos del particular para volver a presentar su solicitud</w:t>
      </w:r>
      <w:r w:rsidR="007037D7">
        <w:rPr>
          <w:rFonts w:ascii="Palatino Linotype" w:hAnsi="Palatino Linotype" w:cs="Arial"/>
          <w:sz w:val="24"/>
          <w:szCs w:val="24"/>
          <w:u w:val="single"/>
        </w:rPr>
        <w:t>,</w:t>
      </w:r>
      <w:r w:rsidR="007037D7" w:rsidRPr="007037D7">
        <w:rPr>
          <w:rFonts w:ascii="Palatino Linotype" w:eastAsia="Calibri" w:hAnsi="Palatino Linotype" w:cs="Times New Roman"/>
          <w:sz w:val="24"/>
          <w:szCs w:val="24"/>
        </w:rPr>
        <w:t xml:space="preserve"> </w:t>
      </w:r>
      <w:r w:rsidR="007037D7" w:rsidRPr="006E16B1">
        <w:rPr>
          <w:rFonts w:ascii="Palatino Linotype" w:eastAsia="Calibri" w:hAnsi="Palatino Linotype" w:cs="Times New Roman"/>
          <w:sz w:val="24"/>
          <w:szCs w:val="24"/>
        </w:rPr>
        <w:t>cuyo contenido es del tenor literal que enseguida se cita:</w:t>
      </w:r>
    </w:p>
    <w:p w:rsidR="002E17B2" w:rsidRPr="004A50A7" w:rsidRDefault="002E17B2" w:rsidP="004A50A7">
      <w:pPr>
        <w:spacing w:after="0" w:line="240" w:lineRule="auto"/>
        <w:ind w:left="851" w:right="851"/>
        <w:jc w:val="both"/>
        <w:rPr>
          <w:rFonts w:ascii="Palatino Linotype" w:hAnsi="Palatino Linotype" w:cs="Arial"/>
          <w:i/>
        </w:rPr>
      </w:pPr>
      <w:r w:rsidRPr="004A50A7">
        <w:rPr>
          <w:rFonts w:ascii="Palatino Linotype" w:hAnsi="Palatino Linotype" w:cs="Arial"/>
          <w:b/>
          <w:i/>
        </w:rPr>
        <w:t>Artículo 159.</w:t>
      </w:r>
      <w:r w:rsidRPr="004A50A7">
        <w:rPr>
          <w:rFonts w:ascii="Palatino Linotype" w:hAnsi="Palatino Linotype" w:cs="Arial"/>
          <w:i/>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2E17B2" w:rsidRPr="004A50A7" w:rsidRDefault="002E17B2" w:rsidP="004A50A7">
      <w:pPr>
        <w:spacing w:after="0" w:line="240" w:lineRule="auto"/>
        <w:ind w:left="851" w:right="851"/>
        <w:jc w:val="both"/>
        <w:rPr>
          <w:rFonts w:ascii="Palatino Linotype" w:hAnsi="Palatino Linotype" w:cs="Arial"/>
          <w:i/>
        </w:rPr>
      </w:pPr>
    </w:p>
    <w:p w:rsidR="002E17B2" w:rsidRPr="004A50A7" w:rsidRDefault="002E17B2" w:rsidP="004A50A7">
      <w:pPr>
        <w:spacing w:after="0" w:line="240" w:lineRule="auto"/>
        <w:ind w:left="851" w:right="851"/>
        <w:jc w:val="both"/>
        <w:rPr>
          <w:rFonts w:ascii="Palatino Linotype" w:hAnsi="Palatino Linotype" w:cs="Arial"/>
          <w:i/>
        </w:rPr>
      </w:pPr>
      <w:r w:rsidRPr="004A50A7">
        <w:rPr>
          <w:rFonts w:ascii="Palatino Linotype" w:hAnsi="Palatino Linotype" w:cs="Arial"/>
          <w:i/>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2E17B2" w:rsidRPr="004A50A7" w:rsidRDefault="002E17B2" w:rsidP="004A50A7">
      <w:pPr>
        <w:spacing w:after="0" w:line="240" w:lineRule="auto"/>
        <w:ind w:left="851" w:right="851"/>
        <w:jc w:val="both"/>
        <w:rPr>
          <w:rFonts w:ascii="Palatino Linotype" w:hAnsi="Palatino Linotype" w:cs="Arial"/>
          <w:i/>
        </w:rPr>
      </w:pPr>
    </w:p>
    <w:p w:rsidR="002E17B2" w:rsidRPr="004A50A7" w:rsidRDefault="002E17B2" w:rsidP="004A50A7">
      <w:pPr>
        <w:spacing w:after="0" w:line="240" w:lineRule="auto"/>
        <w:ind w:left="851" w:right="851"/>
        <w:jc w:val="both"/>
        <w:rPr>
          <w:rFonts w:ascii="Palatino Linotype" w:hAnsi="Palatino Linotype" w:cs="Arial"/>
          <w:b/>
          <w:i/>
          <w:u w:val="single"/>
        </w:rPr>
      </w:pPr>
      <w:r w:rsidRPr="004A50A7">
        <w:rPr>
          <w:rFonts w:ascii="Palatino Linotype" w:hAnsi="Palatino Linotype" w:cs="Arial"/>
          <w:i/>
        </w:rPr>
        <w:t xml:space="preserve">La solicitud se tendrá por no presentada cuando los solicitantes no atiendan el requerimiento de información adicional, </w:t>
      </w:r>
      <w:r w:rsidRPr="004A50A7">
        <w:rPr>
          <w:rFonts w:ascii="Palatino Linotype" w:hAnsi="Palatino Linotype" w:cs="Arial"/>
          <w:b/>
          <w:i/>
          <w:u w:val="single"/>
        </w:rPr>
        <w:t>salvo que en la solicitud inicial se aprecien elementos que permitan identificar la información requerida, quedando a salvo los derechos del particular para volver a presentar su solicitud.</w:t>
      </w:r>
    </w:p>
    <w:p w:rsidR="002E17B2" w:rsidRPr="004A50A7" w:rsidRDefault="002E17B2" w:rsidP="004A50A7">
      <w:pPr>
        <w:spacing w:after="0" w:line="240" w:lineRule="auto"/>
        <w:ind w:left="851" w:right="851"/>
        <w:jc w:val="both"/>
        <w:rPr>
          <w:rFonts w:ascii="Palatino Linotype" w:hAnsi="Palatino Linotype" w:cs="Arial"/>
          <w:i/>
        </w:rPr>
      </w:pPr>
    </w:p>
    <w:p w:rsidR="002E17B2" w:rsidRPr="004A50A7" w:rsidRDefault="002E17B2" w:rsidP="004A50A7">
      <w:pPr>
        <w:spacing w:after="0" w:line="240" w:lineRule="auto"/>
        <w:ind w:left="851" w:right="851"/>
        <w:jc w:val="both"/>
        <w:rPr>
          <w:rFonts w:ascii="Palatino Linotype" w:hAnsi="Palatino Linotype" w:cs="Arial"/>
          <w:i/>
        </w:rPr>
      </w:pPr>
      <w:r w:rsidRPr="004A50A7">
        <w:rPr>
          <w:rFonts w:ascii="Palatino Linotype" w:hAnsi="Palatino Linotype" w:cs="Arial"/>
          <w:i/>
        </w:rPr>
        <w:t>En el caso de requerimientos parciales no desahogados, se tendrá por presentada la solicitud por lo que respecta a los contenidos de información que no formaron parte del requerimiento.</w:t>
      </w:r>
    </w:p>
    <w:p w:rsidR="002E17B2" w:rsidRDefault="002E17B2" w:rsidP="004A50A7">
      <w:pPr>
        <w:spacing w:line="240" w:lineRule="auto"/>
        <w:ind w:left="851" w:right="851"/>
        <w:jc w:val="right"/>
        <w:rPr>
          <w:rFonts w:ascii="Palatino Linotype" w:hAnsi="Palatino Linotype" w:cs="Arial"/>
          <w:b/>
          <w:i/>
          <w:szCs w:val="24"/>
        </w:rPr>
      </w:pPr>
      <w:r w:rsidRPr="004A50A7">
        <w:rPr>
          <w:rFonts w:ascii="Palatino Linotype" w:hAnsi="Palatino Linotype" w:cs="Arial"/>
          <w:b/>
          <w:i/>
        </w:rPr>
        <w:t>(Énfasis añadido)</w:t>
      </w:r>
      <w:r w:rsidRPr="002E17B2">
        <w:rPr>
          <w:rFonts w:ascii="Palatino Linotype" w:hAnsi="Palatino Linotype" w:cs="Arial"/>
          <w:b/>
          <w:i/>
          <w:szCs w:val="24"/>
        </w:rPr>
        <w:t xml:space="preserve"> </w:t>
      </w:r>
    </w:p>
    <w:p w:rsidR="007037D7" w:rsidRPr="007037D7" w:rsidRDefault="007037D7" w:rsidP="007037D7">
      <w:pPr>
        <w:spacing w:line="360" w:lineRule="auto"/>
        <w:jc w:val="right"/>
        <w:rPr>
          <w:rFonts w:ascii="Palatino Linotype" w:hAnsi="Palatino Linotype" w:cs="Arial"/>
          <w:b/>
          <w:i/>
          <w:sz w:val="14"/>
          <w:szCs w:val="24"/>
        </w:rPr>
      </w:pPr>
    </w:p>
    <w:p w:rsidR="00957811" w:rsidRPr="007B167F" w:rsidRDefault="00957811" w:rsidP="002D74B7">
      <w:pPr>
        <w:spacing w:line="360" w:lineRule="auto"/>
        <w:jc w:val="both"/>
        <w:rPr>
          <w:rFonts w:ascii="Palatino Linotype" w:hAnsi="Palatino Linotype" w:cs="Arial"/>
          <w:i/>
          <w:sz w:val="24"/>
          <w:szCs w:val="24"/>
        </w:rPr>
      </w:pPr>
      <w:r>
        <w:rPr>
          <w:rFonts w:ascii="Palatino Linotype" w:hAnsi="Palatino Linotype" w:cs="Arial"/>
          <w:sz w:val="24"/>
          <w:szCs w:val="24"/>
        </w:rPr>
        <w:t xml:space="preserve">Asimismo, esta Ponencia considera que el </w:t>
      </w:r>
      <w:r w:rsidRPr="007B167F">
        <w:rPr>
          <w:rFonts w:ascii="Palatino Linotype" w:hAnsi="Palatino Linotype" w:cs="Arial"/>
          <w:b/>
          <w:sz w:val="24"/>
          <w:szCs w:val="24"/>
        </w:rPr>
        <w:t>Sujeto Obligado</w:t>
      </w:r>
      <w:r w:rsidR="004A50A7">
        <w:rPr>
          <w:rFonts w:ascii="Palatino Linotype" w:hAnsi="Palatino Linotype" w:cs="Arial"/>
          <w:sz w:val="24"/>
          <w:szCs w:val="24"/>
        </w:rPr>
        <w:t xml:space="preserve"> debió brindar al ciudadano</w:t>
      </w:r>
      <w:r>
        <w:rPr>
          <w:rFonts w:ascii="Palatino Linotype" w:hAnsi="Palatino Linotype" w:cs="Arial"/>
          <w:sz w:val="24"/>
          <w:szCs w:val="24"/>
        </w:rPr>
        <w:t xml:space="preserve"> el derecho de acceso a la información</w:t>
      </w:r>
      <w:r w:rsidR="007B167F">
        <w:rPr>
          <w:rFonts w:ascii="Palatino Linotype" w:hAnsi="Palatino Linotype" w:cs="Arial"/>
          <w:sz w:val="24"/>
          <w:szCs w:val="24"/>
        </w:rPr>
        <w:t>,</w:t>
      </w:r>
      <w:r>
        <w:rPr>
          <w:rFonts w:ascii="Palatino Linotype" w:hAnsi="Palatino Linotype" w:cs="Arial"/>
          <w:sz w:val="24"/>
          <w:szCs w:val="24"/>
        </w:rPr>
        <w:t xml:space="preserve"> ya que de las evidencias anteriores se desprende que la solicitud primigenia se </w:t>
      </w:r>
      <w:r w:rsidR="007B167F">
        <w:rPr>
          <w:rFonts w:ascii="Palatino Linotype" w:hAnsi="Palatino Linotype" w:cs="Arial"/>
          <w:sz w:val="24"/>
          <w:szCs w:val="24"/>
        </w:rPr>
        <w:t xml:space="preserve">identifican </w:t>
      </w:r>
      <w:r>
        <w:rPr>
          <w:rFonts w:ascii="Palatino Linotype" w:hAnsi="Palatino Linotype" w:cs="Arial"/>
          <w:sz w:val="24"/>
          <w:szCs w:val="24"/>
        </w:rPr>
        <w:t xml:space="preserve">elementos evidentes a la información </w:t>
      </w:r>
      <w:r w:rsidR="007B167F">
        <w:rPr>
          <w:rFonts w:ascii="Palatino Linotype" w:hAnsi="Palatino Linotype" w:cs="Arial"/>
          <w:sz w:val="24"/>
          <w:szCs w:val="24"/>
        </w:rPr>
        <w:t xml:space="preserve">requerida; tan es el caso que, el </w:t>
      </w:r>
      <w:r w:rsidR="007B167F" w:rsidRPr="007B167F">
        <w:rPr>
          <w:rFonts w:ascii="Palatino Linotype" w:hAnsi="Palatino Linotype" w:cs="Arial"/>
          <w:b/>
          <w:sz w:val="24"/>
          <w:szCs w:val="24"/>
        </w:rPr>
        <w:t>Sujeto Obligado</w:t>
      </w:r>
      <w:r w:rsidR="007B167F">
        <w:rPr>
          <w:rFonts w:ascii="Palatino Linotype" w:hAnsi="Palatino Linotype" w:cs="Arial"/>
          <w:sz w:val="24"/>
          <w:szCs w:val="24"/>
        </w:rPr>
        <w:t xml:space="preserve"> únicamente solicitó: </w:t>
      </w:r>
      <w:r w:rsidR="007B167F" w:rsidRPr="007B167F">
        <w:rPr>
          <w:rFonts w:ascii="Palatino Linotype" w:hAnsi="Palatino Linotype" w:cs="Arial"/>
          <w:i/>
          <w:sz w:val="24"/>
          <w:szCs w:val="24"/>
        </w:rPr>
        <w:t>…</w:t>
      </w:r>
      <w:r w:rsidR="007F3485" w:rsidRPr="007F3485">
        <w:t xml:space="preserve"> </w:t>
      </w:r>
      <w:r w:rsidR="007F3485" w:rsidRPr="007F3485">
        <w:rPr>
          <w:rFonts w:ascii="Palatino Linotype" w:hAnsi="Palatino Linotype" w:cs="Arial"/>
          <w:b/>
          <w:i/>
          <w:sz w:val="24"/>
          <w:szCs w:val="24"/>
          <w:u w:val="single"/>
        </w:rPr>
        <w:t>Especifique y/o aclare a que se refiere con los siguientes conceptos</w:t>
      </w:r>
      <w:r w:rsidR="00B724A6" w:rsidRPr="00B724A6">
        <w:t xml:space="preserve"> </w:t>
      </w:r>
      <w:r w:rsidR="00B724A6" w:rsidRPr="00B724A6">
        <w:rPr>
          <w:rFonts w:ascii="Palatino Linotype" w:hAnsi="Palatino Linotype" w:cs="Arial"/>
          <w:b/>
          <w:i/>
          <w:sz w:val="24"/>
          <w:szCs w:val="24"/>
          <w:u w:val="single"/>
        </w:rPr>
        <w:t>a los que hace referencia</w:t>
      </w:r>
      <w:r w:rsidR="00B724A6">
        <w:rPr>
          <w:rFonts w:ascii="Palatino Linotype" w:hAnsi="Palatino Linotype" w:cs="Arial"/>
          <w:b/>
          <w:i/>
          <w:sz w:val="24"/>
          <w:szCs w:val="24"/>
          <w:u w:val="single"/>
        </w:rPr>
        <w:t>:</w:t>
      </w:r>
      <w:r w:rsidR="007F3485" w:rsidRPr="007F3485">
        <w:rPr>
          <w:rFonts w:ascii="Palatino Linotype" w:hAnsi="Palatino Linotype" w:cs="Arial"/>
          <w:b/>
          <w:i/>
          <w:sz w:val="24"/>
          <w:szCs w:val="24"/>
          <w:u w:val="single"/>
        </w:rPr>
        <w:t xml:space="preserve"> </w:t>
      </w:r>
      <w:r w:rsidR="007F3485">
        <w:rPr>
          <w:rFonts w:ascii="Palatino Linotype" w:hAnsi="Palatino Linotype" w:cs="Arial"/>
          <w:b/>
          <w:i/>
          <w:sz w:val="24"/>
          <w:szCs w:val="24"/>
          <w:u w:val="single"/>
        </w:rPr>
        <w:t>s</w:t>
      </w:r>
      <w:r w:rsidR="007F3485" w:rsidRPr="007F3485">
        <w:rPr>
          <w:rFonts w:ascii="Palatino Linotype" w:hAnsi="Palatino Linotype" w:cs="Arial"/>
          <w:b/>
          <w:i/>
          <w:sz w:val="24"/>
          <w:szCs w:val="24"/>
          <w:u w:val="single"/>
        </w:rPr>
        <w:t>obresueldo, comisiones, vales, excedentes y apoyos en general</w:t>
      </w:r>
      <w:r w:rsidR="007B167F" w:rsidRPr="007B167F">
        <w:rPr>
          <w:rFonts w:ascii="Palatino Linotype" w:hAnsi="Palatino Linotype" w:cs="Arial"/>
          <w:i/>
          <w:sz w:val="24"/>
          <w:szCs w:val="24"/>
        </w:rPr>
        <w:t>”</w:t>
      </w:r>
    </w:p>
    <w:p w:rsidR="007B167F" w:rsidRPr="007B167F" w:rsidRDefault="007B167F" w:rsidP="002D74B7">
      <w:pPr>
        <w:spacing w:line="360" w:lineRule="auto"/>
        <w:jc w:val="both"/>
        <w:rPr>
          <w:rFonts w:ascii="Palatino Linotype" w:hAnsi="Palatino Linotype" w:cs="Arial"/>
          <w:sz w:val="16"/>
          <w:szCs w:val="24"/>
        </w:rPr>
      </w:pPr>
    </w:p>
    <w:p w:rsidR="002D74B7" w:rsidRPr="0052294F" w:rsidRDefault="00957811" w:rsidP="002D74B7">
      <w:pPr>
        <w:spacing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Por lo que</w:t>
      </w:r>
      <w:r w:rsidR="002D74B7" w:rsidRPr="0052294F">
        <w:rPr>
          <w:rFonts w:ascii="Palatino Linotype" w:hAnsi="Palatino Linotype" w:cs="Arial"/>
          <w:sz w:val="24"/>
          <w:szCs w:val="24"/>
        </w:rPr>
        <w:t xml:space="preserve"> en el marco del derecho de acceso a la información pública, la figura de la </w:t>
      </w:r>
      <w:r w:rsidR="002D74B7" w:rsidRPr="0052294F">
        <w:rPr>
          <w:rFonts w:ascii="Palatino Linotype" w:hAnsi="Palatino Linotype" w:cs="Arial"/>
          <w:i/>
          <w:sz w:val="24"/>
          <w:szCs w:val="24"/>
        </w:rPr>
        <w:t xml:space="preserve">negativa </w:t>
      </w:r>
      <w:r>
        <w:rPr>
          <w:rFonts w:ascii="Palatino Linotype" w:hAnsi="Palatino Linotype" w:cs="Arial"/>
          <w:i/>
          <w:sz w:val="24"/>
          <w:szCs w:val="24"/>
        </w:rPr>
        <w:t>de la información</w:t>
      </w:r>
      <w:r w:rsidR="002D74B7" w:rsidRPr="0052294F">
        <w:rPr>
          <w:rFonts w:ascii="Palatino Linotype" w:hAnsi="Palatino Linotype" w:cs="Arial"/>
          <w:sz w:val="24"/>
          <w:szCs w:val="24"/>
        </w:rPr>
        <w:t xml:space="preserve"> brinda al ciudadano la oportunidad de inconformarse en los casos en que estime violentado su derecho; en consecuencia, </w:t>
      </w:r>
      <w:r w:rsidR="002D74B7" w:rsidRPr="0052294F">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2D74B7" w:rsidRPr="00A27566" w:rsidRDefault="002D74B7" w:rsidP="002D74B7">
      <w:pPr>
        <w:spacing w:after="0" w:line="360" w:lineRule="auto"/>
        <w:jc w:val="both"/>
        <w:rPr>
          <w:rFonts w:ascii="Palatino Linotype" w:hAnsi="Palatino Linotype" w:cs="Arial"/>
          <w:color w:val="000000" w:themeColor="text1"/>
          <w:sz w:val="6"/>
          <w:szCs w:val="24"/>
        </w:rPr>
      </w:pPr>
    </w:p>
    <w:p w:rsidR="002D74B7" w:rsidRPr="00A27566" w:rsidRDefault="002D74B7" w:rsidP="003F27BE">
      <w:pPr>
        <w:spacing w:before="240" w:after="240" w:line="24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rsidR="002D74B7" w:rsidRPr="00A27566" w:rsidRDefault="002D74B7" w:rsidP="003F27BE">
      <w:pPr>
        <w:spacing w:before="240" w:after="24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2D74B7" w:rsidRPr="00A27566" w:rsidRDefault="002D74B7" w:rsidP="003F27BE">
      <w:pPr>
        <w:spacing w:before="240" w:after="24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D74B7" w:rsidRPr="00A27566" w:rsidRDefault="002D74B7" w:rsidP="003F27BE">
      <w:pPr>
        <w:spacing w:before="240" w:after="240" w:line="24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2D74B7" w:rsidRPr="00A27566" w:rsidRDefault="002D74B7" w:rsidP="003F27BE">
      <w:pPr>
        <w:spacing w:before="240" w:after="24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2D74B7" w:rsidRPr="00A27566" w:rsidRDefault="007B167F" w:rsidP="003F27BE">
      <w:pPr>
        <w:spacing w:before="240"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rsidR="002D74B7" w:rsidRPr="00A27566" w:rsidRDefault="002D74B7" w:rsidP="003F27BE">
      <w:pPr>
        <w:spacing w:before="240" w:after="240" w:line="24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rsidR="002D74B7" w:rsidRPr="00A27566" w:rsidRDefault="007B167F" w:rsidP="003F27BE">
      <w:pPr>
        <w:spacing w:before="240" w:after="240" w:line="24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002D74B7"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rsidR="002D74B7" w:rsidRPr="00A27566" w:rsidRDefault="002D74B7" w:rsidP="003F27BE">
      <w:pPr>
        <w:spacing w:before="240" w:after="0" w:line="24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2D74B7" w:rsidRPr="00A27566" w:rsidRDefault="007B167F" w:rsidP="003F27BE">
      <w:pPr>
        <w:spacing w:before="240" w:after="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rsidR="002D74B7" w:rsidRPr="00A27566" w:rsidRDefault="002D74B7" w:rsidP="003F27BE">
      <w:pPr>
        <w:spacing w:before="240" w:after="240" w:line="24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rsidR="002D74B7" w:rsidRPr="00A27566" w:rsidRDefault="002D74B7" w:rsidP="003F27BE">
      <w:pPr>
        <w:spacing w:before="240" w:after="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rsidR="002D74B7" w:rsidRPr="00A27566" w:rsidRDefault="002D74B7" w:rsidP="003F27BE">
      <w:pPr>
        <w:spacing w:after="0" w:line="24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t>(Sic)</w:t>
      </w:r>
      <w:r w:rsidR="007B167F">
        <w:rPr>
          <w:rFonts w:ascii="Palatino Linotype" w:hAnsi="Palatino Linotype" w:cs="Arial"/>
          <w:i/>
          <w:color w:val="000000" w:themeColor="text1"/>
        </w:rPr>
        <w:t>.</w:t>
      </w:r>
    </w:p>
    <w:p w:rsidR="002D74B7" w:rsidRPr="005C729F" w:rsidRDefault="002D74B7" w:rsidP="002D74B7">
      <w:pPr>
        <w:spacing w:after="0" w:line="360" w:lineRule="auto"/>
        <w:ind w:left="851" w:right="851"/>
        <w:jc w:val="both"/>
        <w:rPr>
          <w:rFonts w:ascii="Palatino Linotype" w:hAnsi="Palatino Linotype" w:cs="Arial"/>
          <w:i/>
          <w:color w:val="000000" w:themeColor="text1"/>
        </w:rPr>
      </w:pPr>
    </w:p>
    <w:p w:rsidR="002D74B7" w:rsidRDefault="002D74B7" w:rsidP="002D74B7">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rsidR="002D74B7" w:rsidRDefault="002D74B7" w:rsidP="002D74B7">
      <w:pPr>
        <w:spacing w:before="240" w:after="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rsidR="002D74B7" w:rsidRPr="002D74B7" w:rsidRDefault="002D74B7" w:rsidP="002D74B7">
      <w:pPr>
        <w:spacing w:before="240" w:after="0" w:line="360" w:lineRule="auto"/>
        <w:ind w:left="851" w:right="851"/>
        <w:jc w:val="both"/>
        <w:rPr>
          <w:rFonts w:ascii="Palatino Linotype" w:hAnsi="Palatino Linotype" w:cs="Arial"/>
          <w:i/>
          <w:color w:val="000000" w:themeColor="text1"/>
          <w:sz w:val="10"/>
          <w:szCs w:val="24"/>
        </w:rPr>
      </w:pPr>
    </w:p>
    <w:p w:rsidR="002D74B7" w:rsidRPr="00027645" w:rsidRDefault="002D74B7" w:rsidP="002D74B7">
      <w:pPr>
        <w:spacing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toda vez que no entrega respuesta a la solicitud de información presentada, de conformidad a lo establecido en los artículos 24 fracción XI, y 166 de la ley local en la materia, y que señalan:</w:t>
      </w:r>
    </w:p>
    <w:p w:rsidR="002D74B7" w:rsidRPr="002D74B7" w:rsidRDefault="002D74B7" w:rsidP="002D74B7">
      <w:pPr>
        <w:spacing w:line="360" w:lineRule="auto"/>
        <w:jc w:val="both"/>
        <w:rPr>
          <w:rFonts w:ascii="Palatino Linotype" w:hAnsi="Palatino Linotype"/>
          <w:sz w:val="8"/>
          <w:szCs w:val="24"/>
        </w:rPr>
      </w:pPr>
    </w:p>
    <w:p w:rsidR="002D74B7" w:rsidRPr="00630612" w:rsidRDefault="002D74B7" w:rsidP="003F27BE">
      <w:pPr>
        <w:spacing w:line="240" w:lineRule="auto"/>
        <w:ind w:left="851" w:right="850"/>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rsidR="002D74B7" w:rsidRPr="00630612" w:rsidRDefault="007037D7" w:rsidP="003F27BE">
      <w:pPr>
        <w:spacing w:before="240" w:after="240" w:line="240" w:lineRule="auto"/>
        <w:ind w:left="851" w:right="850"/>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002D74B7" w:rsidRPr="00630612">
        <w:rPr>
          <w:rFonts w:ascii="Palatino Linotype" w:hAnsi="Palatino Linotype" w:cs="Arial"/>
          <w:bCs/>
          <w:i/>
          <w:color w:val="000000" w:themeColor="text1"/>
          <w:szCs w:val="24"/>
        </w:rPr>
        <w:t>..</w:t>
      </w:r>
      <w:r w:rsidR="002D74B7"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rsidR="002D74B7" w:rsidRPr="00630612" w:rsidRDefault="002D74B7" w:rsidP="003F27BE">
      <w:pPr>
        <w:spacing w:before="240" w:after="240" w:line="240" w:lineRule="auto"/>
        <w:ind w:left="851" w:right="850"/>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rsidR="002D74B7" w:rsidRPr="002D74B7" w:rsidRDefault="002D74B7" w:rsidP="00BF7A4D">
      <w:pPr>
        <w:pStyle w:val="Sinespaciado"/>
        <w:spacing w:line="360" w:lineRule="auto"/>
        <w:jc w:val="both"/>
        <w:rPr>
          <w:rFonts w:ascii="Palatino Linotype" w:hAnsi="Palatino Linotype"/>
          <w:sz w:val="12"/>
          <w:szCs w:val="24"/>
        </w:rPr>
      </w:pPr>
    </w:p>
    <w:p w:rsidR="00AD6069" w:rsidRDefault="00574E4D" w:rsidP="00BF7A4D">
      <w:pPr>
        <w:pStyle w:val="Sinespaciado"/>
        <w:spacing w:line="360" w:lineRule="auto"/>
        <w:jc w:val="both"/>
        <w:rPr>
          <w:rFonts w:ascii="Palatino Linotype" w:hAnsi="Palatino Linotype"/>
          <w:sz w:val="24"/>
          <w:szCs w:val="24"/>
        </w:rPr>
      </w:pPr>
      <w:r>
        <w:rPr>
          <w:rFonts w:ascii="Palatino Linotype" w:hAnsi="Palatino Linotype"/>
          <w:sz w:val="24"/>
          <w:szCs w:val="24"/>
        </w:rPr>
        <w:t>Posteriormente, el</w:t>
      </w:r>
      <w:r w:rsidR="00EE2A35">
        <w:rPr>
          <w:rFonts w:ascii="Palatino Linotype" w:hAnsi="Palatino Linotype"/>
          <w:sz w:val="24"/>
          <w:szCs w:val="24"/>
        </w:rPr>
        <w:t xml:space="preserve"> </w:t>
      </w:r>
      <w:r w:rsidR="00EE2A35" w:rsidRPr="00103E93">
        <w:rPr>
          <w:rFonts w:ascii="Palatino Linotype" w:hAnsi="Palatino Linotype"/>
          <w:b/>
          <w:sz w:val="24"/>
          <w:szCs w:val="24"/>
        </w:rPr>
        <w:t>Recurrente</w:t>
      </w:r>
      <w:r w:rsidR="00EE2A35">
        <w:rPr>
          <w:rFonts w:ascii="Palatino Linotype" w:hAnsi="Palatino Linotype"/>
          <w:sz w:val="24"/>
          <w:szCs w:val="24"/>
        </w:rPr>
        <w:t xml:space="preserve"> en sus razones o motivos de inconformidad, arguye que: “</w:t>
      </w:r>
      <w:r w:rsidRPr="00574E4D">
        <w:rPr>
          <w:rFonts w:ascii="Palatino Linotype" w:hAnsi="Palatino Linotype"/>
          <w:i/>
          <w:sz w:val="24"/>
          <w:szCs w:val="24"/>
        </w:rPr>
        <w:t>no transparentan la información solicitada.</w:t>
      </w:r>
      <w:r w:rsidR="00EE2A35">
        <w:rPr>
          <w:rFonts w:ascii="Palatino Linotype" w:hAnsi="Palatino Linotype"/>
          <w:sz w:val="24"/>
          <w:szCs w:val="24"/>
        </w:rPr>
        <w:t>”</w:t>
      </w:r>
    </w:p>
    <w:p w:rsidR="00A1246A" w:rsidRDefault="00A1246A" w:rsidP="00BF7A4D">
      <w:pPr>
        <w:pStyle w:val="Sinespaciado"/>
        <w:spacing w:line="360" w:lineRule="auto"/>
        <w:jc w:val="both"/>
        <w:rPr>
          <w:rFonts w:ascii="Palatino Linotype" w:hAnsi="Palatino Linotype"/>
          <w:sz w:val="24"/>
          <w:szCs w:val="24"/>
        </w:rPr>
      </w:pPr>
    </w:p>
    <w:p w:rsidR="00232E1C" w:rsidRDefault="00A1246A" w:rsidP="00232E1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el </w:t>
      </w:r>
      <w:r w:rsidRPr="002E17B2">
        <w:rPr>
          <w:rFonts w:ascii="Palatino Linotype" w:hAnsi="Palatino Linotype"/>
          <w:b/>
          <w:sz w:val="24"/>
          <w:szCs w:val="24"/>
        </w:rPr>
        <w:t>Sujeto Obligado</w:t>
      </w:r>
      <w:r>
        <w:rPr>
          <w:rFonts w:ascii="Palatino Linotype" w:hAnsi="Palatino Linotype"/>
          <w:sz w:val="24"/>
          <w:szCs w:val="24"/>
        </w:rPr>
        <w:t>, al momento de rendir s</w:t>
      </w:r>
      <w:r w:rsidR="00BC13A9">
        <w:rPr>
          <w:rFonts w:ascii="Palatino Linotype" w:hAnsi="Palatino Linotype"/>
          <w:sz w:val="24"/>
          <w:szCs w:val="24"/>
        </w:rPr>
        <w:t>u Informe Justificado, anexó el oficio</w:t>
      </w:r>
      <w:r>
        <w:rPr>
          <w:rFonts w:ascii="Palatino Linotype" w:hAnsi="Palatino Linotype"/>
          <w:sz w:val="24"/>
          <w:szCs w:val="24"/>
        </w:rPr>
        <w:t xml:space="preserve"> </w:t>
      </w:r>
      <w:r w:rsidR="00BC13A9">
        <w:rPr>
          <w:rFonts w:ascii="Palatino Linotype" w:hAnsi="Palatino Linotype"/>
          <w:sz w:val="24"/>
          <w:szCs w:val="24"/>
          <w:u w:val="single"/>
        </w:rPr>
        <w:t>UT/MET/522/2018</w:t>
      </w:r>
      <w:r w:rsidR="00BC13A9">
        <w:rPr>
          <w:rFonts w:ascii="Palatino Linotype" w:hAnsi="Palatino Linotype"/>
          <w:sz w:val="24"/>
          <w:szCs w:val="24"/>
        </w:rPr>
        <w:t>, suscrito</w:t>
      </w:r>
      <w:r>
        <w:rPr>
          <w:rFonts w:ascii="Palatino Linotype" w:hAnsi="Palatino Linotype"/>
          <w:sz w:val="24"/>
          <w:szCs w:val="24"/>
        </w:rPr>
        <w:t xml:space="preserve"> por la</w:t>
      </w:r>
      <w:r w:rsidR="00EE2A35">
        <w:rPr>
          <w:rFonts w:ascii="Palatino Linotype" w:hAnsi="Palatino Linotype"/>
          <w:sz w:val="24"/>
          <w:szCs w:val="24"/>
        </w:rPr>
        <w:t xml:space="preserve"> </w:t>
      </w:r>
      <w:r w:rsidR="00BC13A9">
        <w:rPr>
          <w:rFonts w:ascii="Palatino Linotype" w:hAnsi="Palatino Linotype"/>
          <w:sz w:val="24"/>
          <w:szCs w:val="24"/>
        </w:rPr>
        <w:t>Jefa de la Unidad de Transparencia del Sujeto Obligado, en el</w:t>
      </w:r>
      <w:r w:rsidR="009E65AF">
        <w:rPr>
          <w:rFonts w:ascii="Palatino Linotype" w:hAnsi="Palatino Linotype"/>
          <w:sz w:val="24"/>
          <w:szCs w:val="24"/>
        </w:rPr>
        <w:t xml:space="preserve"> que, </w:t>
      </w:r>
      <w:r w:rsidR="00232E1C">
        <w:rPr>
          <w:rFonts w:ascii="Palatino Linotype" w:hAnsi="Palatino Linotype"/>
          <w:sz w:val="24"/>
          <w:szCs w:val="24"/>
        </w:rPr>
        <w:t>medularmente</w:t>
      </w:r>
      <w:r w:rsidR="009E65AF">
        <w:rPr>
          <w:rFonts w:ascii="Palatino Linotype" w:hAnsi="Palatino Linotype"/>
          <w:sz w:val="24"/>
          <w:szCs w:val="24"/>
        </w:rPr>
        <w:t xml:space="preserve">, reitera que </w:t>
      </w:r>
      <w:r w:rsidR="00232E1C">
        <w:rPr>
          <w:rFonts w:ascii="Palatino Linotype" w:hAnsi="Palatino Linotype"/>
          <w:sz w:val="24"/>
          <w:szCs w:val="24"/>
        </w:rPr>
        <w:t>no se negó el acceso a la información, ya que se solicitó una aclaración</w:t>
      </w:r>
      <w:r w:rsidR="00FD5988">
        <w:rPr>
          <w:rFonts w:ascii="Palatino Linotype" w:hAnsi="Palatino Linotype"/>
          <w:sz w:val="24"/>
          <w:szCs w:val="24"/>
        </w:rPr>
        <w:t xml:space="preserve"> que no fue desahogada por el</w:t>
      </w:r>
      <w:r w:rsidR="00232E1C">
        <w:rPr>
          <w:rFonts w:ascii="Palatino Linotype" w:hAnsi="Palatino Linotype"/>
          <w:sz w:val="24"/>
          <w:szCs w:val="24"/>
        </w:rPr>
        <w:t xml:space="preserve"> hoy Recurrente dentro del término otorgado para dicho efecto</w:t>
      </w:r>
      <w:r w:rsidR="00103E93">
        <w:rPr>
          <w:rFonts w:ascii="Palatino Linotype" w:hAnsi="Palatino Linotype"/>
          <w:sz w:val="24"/>
          <w:szCs w:val="24"/>
        </w:rPr>
        <w:t xml:space="preserve">, </w:t>
      </w:r>
      <w:r w:rsidR="00232E1C">
        <w:rPr>
          <w:rFonts w:ascii="Palatino Linotype" w:hAnsi="Palatino Linotype"/>
          <w:sz w:val="24"/>
          <w:szCs w:val="24"/>
        </w:rPr>
        <w:t>aunado a</w:t>
      </w:r>
      <w:r w:rsidR="00103E93">
        <w:rPr>
          <w:rFonts w:ascii="Palatino Linotype" w:hAnsi="Palatino Linotype"/>
          <w:sz w:val="24"/>
          <w:szCs w:val="24"/>
        </w:rPr>
        <w:t xml:space="preserve"> que se dejaron a salvo sus d</w:t>
      </w:r>
      <w:r w:rsidR="00232E1C">
        <w:rPr>
          <w:rFonts w:ascii="Palatino Linotype" w:hAnsi="Palatino Linotype"/>
          <w:sz w:val="24"/>
          <w:szCs w:val="24"/>
        </w:rPr>
        <w:t>erechos para volver a presentar su solicitud</w:t>
      </w:r>
      <w:r w:rsidR="00103E93">
        <w:rPr>
          <w:rFonts w:ascii="Palatino Linotype" w:hAnsi="Palatino Linotype"/>
          <w:sz w:val="24"/>
          <w:szCs w:val="24"/>
        </w:rPr>
        <w:t>,</w:t>
      </w:r>
      <w:r w:rsidR="00232E1C">
        <w:rPr>
          <w:rFonts w:ascii="Palatino Linotype" w:hAnsi="Palatino Linotype"/>
          <w:sz w:val="24"/>
          <w:szCs w:val="24"/>
        </w:rPr>
        <w:t xml:space="preserve"> como está previsto en el Artículo 159 de la Ley de Transparencia y Acceso a la Información Pública del Estado de México y Municipios, motivo por el cual, solicita se declaren </w:t>
      </w:r>
      <w:r w:rsidR="00232E1C" w:rsidRPr="00232E1C">
        <w:rPr>
          <w:rFonts w:ascii="Palatino Linotype" w:hAnsi="Palatino Linotype"/>
          <w:sz w:val="24"/>
          <w:szCs w:val="24"/>
        </w:rPr>
        <w:t>infundadas las razones o motivos de inconformidad</w:t>
      </w:r>
      <w:r w:rsidR="00FD5988">
        <w:rPr>
          <w:rFonts w:ascii="Palatino Linotype" w:hAnsi="Palatino Linotype"/>
          <w:sz w:val="24"/>
          <w:szCs w:val="24"/>
        </w:rPr>
        <w:t xml:space="preserve"> vertidos por el</w:t>
      </w:r>
      <w:r w:rsidR="003D14FE">
        <w:rPr>
          <w:rFonts w:ascii="Palatino Linotype" w:hAnsi="Palatino Linotype"/>
          <w:sz w:val="24"/>
          <w:szCs w:val="24"/>
        </w:rPr>
        <w:t xml:space="preserve"> </w:t>
      </w:r>
      <w:r w:rsidR="003D14FE" w:rsidRPr="005F6FB6">
        <w:rPr>
          <w:rFonts w:ascii="Palatino Linotype" w:hAnsi="Palatino Linotype"/>
          <w:b/>
          <w:sz w:val="24"/>
          <w:szCs w:val="24"/>
        </w:rPr>
        <w:t>Recurrente</w:t>
      </w:r>
      <w:r w:rsidR="003D14FE">
        <w:rPr>
          <w:rFonts w:ascii="Palatino Linotype" w:hAnsi="Palatino Linotype"/>
          <w:sz w:val="24"/>
          <w:szCs w:val="24"/>
        </w:rPr>
        <w:t>.</w:t>
      </w:r>
    </w:p>
    <w:p w:rsidR="009E65AF" w:rsidRDefault="009E65AF" w:rsidP="00BF7A4D">
      <w:pPr>
        <w:pStyle w:val="Sinespaciado"/>
        <w:spacing w:line="360" w:lineRule="auto"/>
        <w:jc w:val="both"/>
        <w:rPr>
          <w:rFonts w:ascii="Palatino Linotype" w:hAnsi="Palatino Linotype"/>
          <w:sz w:val="24"/>
          <w:szCs w:val="24"/>
        </w:rPr>
      </w:pPr>
    </w:p>
    <w:p w:rsidR="009E65AF" w:rsidRDefault="00C306F3" w:rsidP="00BF7A4D">
      <w:pPr>
        <w:pStyle w:val="Sinespaciado"/>
        <w:spacing w:line="360" w:lineRule="auto"/>
        <w:jc w:val="both"/>
        <w:rPr>
          <w:rFonts w:ascii="Palatino Linotype" w:eastAsia="Times New Roman" w:hAnsi="Palatino Linotype"/>
          <w:sz w:val="24"/>
          <w:szCs w:val="24"/>
          <w:lang w:val="es-ES" w:eastAsia="es-ES"/>
        </w:rPr>
      </w:pPr>
      <w:r>
        <w:rPr>
          <w:rFonts w:ascii="Palatino Linotype" w:hAnsi="Palatino Linotype"/>
          <w:sz w:val="24"/>
          <w:szCs w:val="24"/>
        </w:rPr>
        <w:t xml:space="preserve">Por lo anterior, </w:t>
      </w:r>
      <w:r>
        <w:rPr>
          <w:rFonts w:ascii="Palatino Linotype" w:eastAsia="Times New Roman" w:hAnsi="Palatino Linotype"/>
          <w:sz w:val="24"/>
          <w:szCs w:val="24"/>
          <w:lang w:val="es-ES" w:eastAsia="es-ES"/>
        </w:rPr>
        <w:t xml:space="preserve">este Instituto considera </w:t>
      </w:r>
      <w:r w:rsidR="002D74B7">
        <w:rPr>
          <w:rFonts w:ascii="Palatino Linotype" w:eastAsia="Times New Roman" w:hAnsi="Palatino Linotype"/>
          <w:sz w:val="24"/>
          <w:szCs w:val="24"/>
          <w:lang w:val="es-ES" w:eastAsia="es-ES"/>
        </w:rPr>
        <w:t xml:space="preserve">parcialmente </w:t>
      </w:r>
      <w:r>
        <w:rPr>
          <w:rFonts w:ascii="Palatino Linotype" w:eastAsia="Times New Roman" w:hAnsi="Palatino Linotype"/>
          <w:sz w:val="24"/>
          <w:szCs w:val="24"/>
          <w:lang w:val="es-ES" w:eastAsia="es-ES"/>
        </w:rPr>
        <w:t xml:space="preserve">fundadas </w:t>
      </w:r>
      <w:r w:rsidR="00EE6516">
        <w:rPr>
          <w:rFonts w:ascii="Palatino Linotype" w:eastAsia="Times New Roman" w:hAnsi="Palatino Linotype"/>
          <w:sz w:val="24"/>
          <w:szCs w:val="24"/>
          <w:lang w:val="es-ES" w:eastAsia="es-ES"/>
        </w:rPr>
        <w:t xml:space="preserve">las razones de </w:t>
      </w:r>
      <w:r w:rsidR="00FD5988">
        <w:rPr>
          <w:rFonts w:ascii="Palatino Linotype" w:eastAsia="Times New Roman" w:hAnsi="Palatino Linotype"/>
          <w:sz w:val="24"/>
          <w:szCs w:val="24"/>
          <w:lang w:val="es-ES" w:eastAsia="es-ES"/>
        </w:rPr>
        <w:t>inconformidad del</w:t>
      </w:r>
      <w:r>
        <w:rPr>
          <w:rFonts w:ascii="Palatino Linotype" w:eastAsia="Times New Roman" w:hAnsi="Palatino Linotype"/>
          <w:sz w:val="24"/>
          <w:szCs w:val="24"/>
          <w:lang w:val="es-ES" w:eastAsia="es-ES"/>
        </w:rPr>
        <w:t xml:space="preserve"> </w:t>
      </w:r>
      <w:r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xml:space="preserve"> en atención a las siguientes consideraciones de hecho y de derecho:</w:t>
      </w:r>
    </w:p>
    <w:p w:rsidR="00C306F3" w:rsidRDefault="00C306F3" w:rsidP="00BF7A4D">
      <w:pPr>
        <w:pStyle w:val="Sinespaciado"/>
        <w:spacing w:line="360" w:lineRule="auto"/>
        <w:jc w:val="both"/>
        <w:rPr>
          <w:rFonts w:ascii="Palatino Linotype" w:eastAsia="Times New Roman" w:hAnsi="Palatino Linotype"/>
          <w:sz w:val="24"/>
          <w:szCs w:val="24"/>
          <w:lang w:val="es-ES" w:eastAsia="es-ES"/>
        </w:rPr>
      </w:pPr>
    </w:p>
    <w:p w:rsidR="00103E93" w:rsidRDefault="006E08C4" w:rsidP="003F27BE">
      <w:pPr>
        <w:spacing w:after="0" w:line="360" w:lineRule="auto"/>
        <w:jc w:val="both"/>
        <w:rPr>
          <w:rFonts w:ascii="Palatino Linotype" w:hAnsi="Palatino Linotype"/>
          <w:sz w:val="24"/>
          <w:szCs w:val="24"/>
        </w:rPr>
      </w:pPr>
      <w:r>
        <w:rPr>
          <w:rFonts w:ascii="Palatino Linotype" w:eastAsia="Times New Roman" w:hAnsi="Palatino Linotype"/>
          <w:sz w:val="24"/>
          <w:szCs w:val="24"/>
          <w:lang w:val="es-ES" w:eastAsia="es-ES"/>
        </w:rPr>
        <w:t xml:space="preserve">En primer lugar, </w:t>
      </w:r>
      <w:r w:rsidR="00FD5988">
        <w:rPr>
          <w:rFonts w:ascii="Palatino Linotype" w:hAnsi="Palatino Linotype"/>
          <w:sz w:val="24"/>
          <w:szCs w:val="24"/>
        </w:rPr>
        <w:t>el</w:t>
      </w:r>
      <w:r w:rsidR="00103E93">
        <w:rPr>
          <w:rFonts w:ascii="Palatino Linotype" w:hAnsi="Palatino Linotype"/>
          <w:sz w:val="24"/>
          <w:szCs w:val="24"/>
        </w:rPr>
        <w:t xml:space="preserve"> </w:t>
      </w:r>
      <w:r w:rsidR="00103E93" w:rsidRPr="00103E93">
        <w:rPr>
          <w:rFonts w:ascii="Palatino Linotype" w:hAnsi="Palatino Linotype"/>
          <w:b/>
          <w:sz w:val="24"/>
          <w:szCs w:val="24"/>
        </w:rPr>
        <w:t>Recurrente</w:t>
      </w:r>
      <w:r w:rsidR="00103E93" w:rsidRPr="00CD4048">
        <w:rPr>
          <w:rFonts w:ascii="Palatino Linotype" w:hAnsi="Palatino Linotype"/>
          <w:b/>
          <w:sz w:val="24"/>
          <w:szCs w:val="24"/>
        </w:rPr>
        <w:t xml:space="preserve"> </w:t>
      </w:r>
      <w:r w:rsidR="00103E93" w:rsidRPr="00CD4048">
        <w:rPr>
          <w:rFonts w:ascii="Palatino Linotype" w:hAnsi="Palatino Linotype"/>
          <w:sz w:val="24"/>
          <w:szCs w:val="24"/>
        </w:rPr>
        <w:t xml:space="preserve">en la solicitud de acceso a la información pública </w:t>
      </w:r>
      <w:r w:rsidR="00103E93" w:rsidRPr="007037D7">
        <w:rPr>
          <w:rFonts w:ascii="Palatino Linotype" w:hAnsi="Palatino Linotype"/>
          <w:b/>
          <w:sz w:val="24"/>
          <w:szCs w:val="24"/>
          <w:u w:val="single"/>
        </w:rPr>
        <w:t xml:space="preserve">requiere </w:t>
      </w:r>
      <w:r w:rsidR="00FD5988" w:rsidRPr="00FD5988">
        <w:rPr>
          <w:rFonts w:ascii="Palatino Linotype" w:hAnsi="Palatino Linotype"/>
          <w:b/>
          <w:sz w:val="24"/>
          <w:szCs w:val="24"/>
          <w:u w:val="single"/>
        </w:rPr>
        <w:t>la nómina de cada servidor público y funcionario del Sujeto Obligado, correspondiente a las dos quincenas de marzo del año dos mil dieciocho, precisando el sueldo y salario bruto sin excedentes o compensaciones, nombre, todos los conceptos que forman parte del sobresueldo, compensaciones, horas extras, comisiones, apoyos escolares, vales, apoyos en general, excedentes y similares de cada persona en la nómina, lista de raya, sindicalizados, personal de confianza policía</w:t>
      </w:r>
      <w:r w:rsidR="00FD5988">
        <w:rPr>
          <w:rFonts w:ascii="Palatino Linotype" w:hAnsi="Palatino Linotype"/>
          <w:b/>
          <w:sz w:val="24"/>
          <w:szCs w:val="24"/>
          <w:u w:val="single"/>
        </w:rPr>
        <w:t xml:space="preserve"> y similares</w:t>
      </w:r>
      <w:r w:rsidR="00103E93" w:rsidRPr="00103E93">
        <w:rPr>
          <w:rFonts w:ascii="Palatino Linotype" w:hAnsi="Palatino Linotype"/>
          <w:sz w:val="24"/>
          <w:szCs w:val="24"/>
        </w:rPr>
        <w:t>.</w:t>
      </w:r>
    </w:p>
    <w:p w:rsidR="00FD5988" w:rsidRDefault="00FD5988" w:rsidP="003F27BE">
      <w:pPr>
        <w:spacing w:after="0" w:line="360" w:lineRule="auto"/>
        <w:jc w:val="both"/>
        <w:rPr>
          <w:rFonts w:ascii="Palatino Linotype" w:hAnsi="Palatino Linotype"/>
          <w:sz w:val="24"/>
          <w:szCs w:val="24"/>
        </w:rPr>
      </w:pPr>
    </w:p>
    <w:p w:rsidR="00FD5988" w:rsidRDefault="00FD5988" w:rsidP="003F27BE">
      <w:pPr>
        <w:spacing w:after="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Una vez sentado lo anterior y toda vez que el particular solicita la nómina de las quincenas referidas, </w:t>
      </w:r>
      <w:r>
        <w:rPr>
          <w:rFonts w:ascii="Palatino Linotype" w:hAnsi="Palatino Linotype"/>
          <w:sz w:val="24"/>
          <w:szCs w:val="24"/>
          <w:lang w:val="es-ES"/>
        </w:rPr>
        <w:t xml:space="preserve">conviene precisar que </w:t>
      </w:r>
      <w:r>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FD5988" w:rsidRDefault="00FD5988" w:rsidP="00FD5988">
      <w:pPr>
        <w:spacing w:before="240" w:after="240" w:line="360" w:lineRule="auto"/>
        <w:jc w:val="both"/>
        <w:rPr>
          <w:rFonts w:ascii="Palatino Linotype" w:hAnsi="Palatino Linotype" w:cs="Arial"/>
          <w:sz w:val="24"/>
          <w:szCs w:val="24"/>
          <w:lang w:val="es-ES"/>
        </w:rPr>
      </w:pPr>
    </w:p>
    <w:p w:rsidR="00FD5988" w:rsidRDefault="00FD5988" w:rsidP="00FD5988">
      <w:pPr>
        <w:spacing w:before="240" w:after="240" w:line="240" w:lineRule="auto"/>
        <w:ind w:left="851" w:right="851"/>
        <w:jc w:val="both"/>
        <w:rPr>
          <w:rFonts w:ascii="Palatino Linotype" w:hAnsi="Palatino Linotype" w:cs="Arial"/>
          <w:b/>
          <w:i/>
          <w:lang w:val="es-ES"/>
        </w:rPr>
      </w:pPr>
      <w:r>
        <w:rPr>
          <w:rFonts w:ascii="Palatino Linotype" w:hAnsi="Palatino Linotype" w:cs="Arial"/>
          <w:b/>
          <w:bCs/>
          <w:i/>
          <w:lang w:val="es-ES"/>
        </w:rPr>
        <w:t xml:space="preserve">“NÓMINA </w:t>
      </w:r>
      <w:r>
        <w:rPr>
          <w:rFonts w:ascii="Palatino Linotype" w:hAnsi="Palatino Linotype" w:cs="Arial"/>
          <w:i/>
          <w:lang w:val="es-ES"/>
        </w:rPr>
        <w:t>Listado general de los trabajadores de una institución, en</w:t>
      </w:r>
      <w:r>
        <w:rPr>
          <w:rFonts w:ascii="Palatino Linotype" w:hAnsi="Palatino Linotype" w:cs="Arial"/>
          <w:b/>
          <w:bCs/>
          <w:i/>
          <w:lang w:val="es-ES"/>
        </w:rPr>
        <w:t xml:space="preserve"> </w:t>
      </w:r>
      <w:r>
        <w:rPr>
          <w:rFonts w:ascii="Palatino Linotype" w:hAnsi="Palatino Linotype" w:cs="Arial"/>
          <w:i/>
          <w:lang w:val="es-ES"/>
        </w:rPr>
        <w:t>el cual se asientan las percepciones brutas, deducciones y</w:t>
      </w:r>
      <w:r>
        <w:rPr>
          <w:rFonts w:ascii="Palatino Linotype" w:hAnsi="Palatino Linotype" w:cs="Arial"/>
          <w:b/>
          <w:bCs/>
          <w:i/>
          <w:lang w:val="es-ES"/>
        </w:rPr>
        <w:t xml:space="preserve"> </w:t>
      </w:r>
      <w:r>
        <w:rPr>
          <w:rFonts w:ascii="Palatino Linotype" w:hAnsi="Palatino Linotype" w:cs="Arial"/>
          <w:i/>
          <w:lang w:val="es-ES"/>
        </w:rPr>
        <w:t xml:space="preserve">alcance neto </w:t>
      </w:r>
      <w:r>
        <w:rPr>
          <w:rFonts w:ascii="Palatino Linotype" w:hAnsi="Palatino Linotype" w:cs="Arial"/>
          <w:i/>
          <w:color w:val="000000"/>
          <w:lang w:val="es-ES"/>
        </w:rPr>
        <w:t>de</w:t>
      </w:r>
      <w:r>
        <w:rPr>
          <w:rFonts w:ascii="Palatino Linotype" w:hAnsi="Palatino Linotype" w:cs="Arial"/>
          <w:i/>
          <w:lang w:val="es-ES"/>
        </w:rPr>
        <w:t xml:space="preserve"> las mismas; la nómina es utilizada para</w:t>
      </w:r>
      <w:r>
        <w:rPr>
          <w:rFonts w:ascii="Palatino Linotype" w:hAnsi="Palatino Linotype" w:cs="Arial"/>
          <w:b/>
          <w:bCs/>
          <w:i/>
          <w:lang w:val="es-ES"/>
        </w:rPr>
        <w:t xml:space="preserve"> </w:t>
      </w:r>
      <w:r>
        <w:rPr>
          <w:rFonts w:ascii="Palatino Linotype" w:hAnsi="Palatino Linotype" w:cs="Arial"/>
          <w:i/>
          <w:lang w:val="es-ES"/>
        </w:rPr>
        <w:t>efectuar los pagos periódicos (semanales, quincenales o</w:t>
      </w:r>
      <w:r>
        <w:rPr>
          <w:rFonts w:ascii="Palatino Linotype" w:hAnsi="Palatino Linotype" w:cs="Arial"/>
          <w:b/>
          <w:bCs/>
          <w:i/>
          <w:lang w:val="es-ES"/>
        </w:rPr>
        <w:t xml:space="preserve"> </w:t>
      </w:r>
      <w:r>
        <w:rPr>
          <w:rFonts w:ascii="Palatino Linotype" w:hAnsi="Palatino Linotype" w:cs="Arial"/>
          <w:i/>
          <w:lang w:val="es-ES"/>
        </w:rPr>
        <w:t>mensuales) a los trabajadores por concepto de sueldos y</w:t>
      </w:r>
      <w:r>
        <w:rPr>
          <w:rFonts w:ascii="Palatino Linotype" w:hAnsi="Palatino Linotype" w:cs="Arial"/>
          <w:b/>
          <w:bCs/>
          <w:i/>
          <w:lang w:val="es-ES"/>
        </w:rPr>
        <w:t xml:space="preserve"> </w:t>
      </w:r>
      <w:r>
        <w:rPr>
          <w:rFonts w:ascii="Palatino Linotype" w:hAnsi="Palatino Linotype" w:cs="Arial"/>
          <w:i/>
          <w:lang w:val="es-ES"/>
        </w:rPr>
        <w:t xml:space="preserve">salarios.” </w:t>
      </w:r>
      <w:r>
        <w:rPr>
          <w:rFonts w:ascii="Palatino Linotype" w:hAnsi="Palatino Linotype" w:cs="Arial"/>
          <w:b/>
          <w:i/>
          <w:lang w:val="es-ES"/>
        </w:rPr>
        <w:t>[Sic]</w:t>
      </w:r>
    </w:p>
    <w:p w:rsidR="00FD5988" w:rsidRDefault="00FD5988" w:rsidP="00FD5988">
      <w:pPr>
        <w:spacing w:line="360" w:lineRule="auto"/>
        <w:jc w:val="both"/>
        <w:rPr>
          <w:rFonts w:ascii="Palatino Linotype" w:hAnsi="Palatino Linotype" w:cs="Arial"/>
          <w:i/>
          <w:lang w:val="es-ES"/>
        </w:rPr>
      </w:pPr>
    </w:p>
    <w:p w:rsidR="00FD5988" w:rsidRDefault="00FD5988" w:rsidP="00FD5988">
      <w:pPr>
        <w:spacing w:line="360" w:lineRule="auto"/>
        <w:jc w:val="both"/>
        <w:rPr>
          <w:rFonts w:ascii="Palatino Linotype" w:hAnsi="Palatino Linotype" w:cs="Arial"/>
          <w:sz w:val="24"/>
          <w:szCs w:val="24"/>
          <w:lang w:eastAsia="es-MX"/>
        </w:rPr>
      </w:pPr>
      <w:r>
        <w:rPr>
          <w:rFonts w:ascii="Palatino Linotype" w:hAnsi="Palatino Linotype" w:cs="Arial"/>
          <w:sz w:val="24"/>
          <w:szCs w:val="24"/>
        </w:rPr>
        <w:t>Como ya se apuntó, si bien es cierto nuestra legislación no establece la definición de “nómina”,</w:t>
      </w:r>
      <w:r>
        <w:rPr>
          <w:rFonts w:ascii="Palatino Linotype" w:hAnsi="Palatino Linotype" w:cs="Arial"/>
          <w:b/>
          <w:sz w:val="24"/>
          <w:szCs w:val="24"/>
        </w:rPr>
        <w:t xml:space="preserve"> </w:t>
      </w:r>
      <w:r>
        <w:rPr>
          <w:rFonts w:ascii="Palatino Linotype" w:hAnsi="Palatino Linotype" w:cs="Arial"/>
          <w:sz w:val="24"/>
          <w:szCs w:val="24"/>
          <w:lang w:eastAsia="es-MX"/>
        </w:rPr>
        <w:t xml:space="preserve">este término es </w:t>
      </w:r>
      <w:r>
        <w:rPr>
          <w:rFonts w:ascii="Palatino Linotype" w:hAnsi="Palatino Linotype" w:cs="Arial"/>
          <w:sz w:val="24"/>
          <w:szCs w:val="24"/>
        </w:rPr>
        <w:t>mencionado</w:t>
      </w:r>
      <w:r>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rsidR="00FD5988" w:rsidRDefault="00FD5988" w:rsidP="003F27BE">
      <w:pPr>
        <w:spacing w:before="240" w:line="240" w:lineRule="auto"/>
        <w:ind w:left="851" w:right="851"/>
        <w:jc w:val="both"/>
        <w:rPr>
          <w:rFonts w:ascii="Palatino Linotype" w:hAnsi="Palatino Linotype" w:cs="Arial"/>
          <w:i/>
          <w:szCs w:val="20"/>
          <w:lang w:eastAsia="es-MX"/>
        </w:rPr>
      </w:pPr>
      <w:r>
        <w:rPr>
          <w:rFonts w:ascii="Palatino Linotype" w:hAnsi="Palatino Linotype" w:cs="Arial"/>
          <w:bCs/>
          <w:i/>
          <w:szCs w:val="20"/>
          <w:lang w:eastAsia="es-MX"/>
        </w:rPr>
        <w:t>“</w:t>
      </w:r>
      <w:r>
        <w:rPr>
          <w:rFonts w:ascii="Palatino Linotype" w:hAnsi="Palatino Linotype" w:cs="Arial"/>
          <w:b/>
          <w:i/>
          <w:szCs w:val="20"/>
          <w:lang w:eastAsia="es-MX"/>
        </w:rPr>
        <w:t>Artículo 804.-</w:t>
      </w:r>
      <w:r>
        <w:rPr>
          <w:rFonts w:ascii="Palatino Linotype" w:hAnsi="Palatino Linotype" w:cs="Arial"/>
          <w:i/>
          <w:szCs w:val="20"/>
          <w:lang w:eastAsia="es-MX"/>
        </w:rPr>
        <w:t xml:space="preserve"> </w:t>
      </w:r>
      <w:r>
        <w:rPr>
          <w:rFonts w:ascii="Palatino Linotype" w:hAnsi="Palatino Linotype" w:cs="Arial"/>
          <w:b/>
          <w:i/>
          <w:szCs w:val="20"/>
          <w:u w:val="single"/>
          <w:lang w:eastAsia="es-MX"/>
        </w:rPr>
        <w:t>El patrón tiene obligación de conservar y exhibir en juicio los documentos que a continuación se precisan</w:t>
      </w:r>
      <w:r>
        <w:rPr>
          <w:rFonts w:ascii="Palatino Linotype" w:hAnsi="Palatino Linotype" w:cs="Arial"/>
          <w:i/>
          <w:szCs w:val="20"/>
          <w:lang w:eastAsia="es-MX"/>
        </w:rPr>
        <w:t xml:space="preserve">: </w:t>
      </w:r>
    </w:p>
    <w:p w:rsidR="00FD5988" w:rsidRDefault="00FD5988" w:rsidP="003F27BE">
      <w:pPr>
        <w:spacing w:before="240" w:line="24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rsidR="00FD5988" w:rsidRDefault="00FD5988" w:rsidP="003F27BE">
      <w:pPr>
        <w:spacing w:before="240" w:line="24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 xml:space="preserve">II. </w:t>
      </w:r>
      <w:r>
        <w:rPr>
          <w:rFonts w:ascii="Palatino Linotype" w:hAnsi="Palatino Linotype" w:cs="Arial"/>
          <w:b/>
          <w:i/>
          <w:szCs w:val="20"/>
          <w:u w:val="single"/>
          <w:lang w:eastAsia="es-MX"/>
        </w:rPr>
        <w:t>Listas de raya o nómina de personal</w:t>
      </w:r>
      <w:r>
        <w:rPr>
          <w:rFonts w:ascii="Palatino Linotype" w:hAnsi="Palatino Linotype" w:cs="Arial"/>
          <w:i/>
          <w:szCs w:val="20"/>
          <w:lang w:eastAsia="es-MX"/>
        </w:rPr>
        <w:t xml:space="preserve">, cuando se lleven en el centro de trabajo; o recibos de pagos de salarios; </w:t>
      </w:r>
    </w:p>
    <w:p w:rsidR="00FD5988" w:rsidRDefault="00FD5988" w:rsidP="003F27BE">
      <w:pPr>
        <w:spacing w:before="240" w:line="24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rsidR="00FD5988" w:rsidRDefault="00FD5988" w:rsidP="003F27BE">
      <w:pPr>
        <w:spacing w:before="240" w:line="240" w:lineRule="auto"/>
        <w:ind w:left="851" w:right="851"/>
        <w:jc w:val="both"/>
        <w:rPr>
          <w:rFonts w:ascii="Palatino Linotype" w:hAnsi="Palatino Linotype" w:cs="Arial"/>
          <w:b/>
          <w:i/>
          <w:szCs w:val="20"/>
          <w:lang w:eastAsia="es-MX"/>
        </w:rPr>
      </w:pPr>
      <w:r>
        <w:rPr>
          <w:rFonts w:ascii="Palatino Linotype" w:hAnsi="Palatino Linotype" w:cs="Arial"/>
          <w:b/>
          <w:i/>
          <w:szCs w:val="20"/>
          <w:u w:val="single"/>
          <w:lang w:eastAsia="es-MX"/>
        </w:rPr>
        <w:t>Los documentos</w:t>
      </w:r>
      <w:r>
        <w:rPr>
          <w:rFonts w:ascii="Palatino Linotype" w:hAnsi="Palatino Linotype" w:cs="Arial"/>
          <w:i/>
          <w:szCs w:val="20"/>
          <w:lang w:eastAsia="es-MX"/>
        </w:rPr>
        <w:t xml:space="preserve"> señalados en la fracción I </w:t>
      </w:r>
      <w:r>
        <w:rPr>
          <w:rFonts w:ascii="Palatino Linotype" w:hAnsi="Palatino Linotype" w:cs="Arial"/>
          <w:b/>
          <w:i/>
          <w:szCs w:val="20"/>
          <w:u w:val="single"/>
          <w:lang w:eastAsia="es-MX"/>
        </w:rPr>
        <w:t>deberán conservarse</w:t>
      </w:r>
      <w:r>
        <w:rPr>
          <w:rFonts w:ascii="Palatino Linotype" w:hAnsi="Palatino Linotype" w:cs="Arial"/>
          <w:i/>
          <w:szCs w:val="20"/>
          <w:lang w:eastAsia="es-MX"/>
        </w:rPr>
        <w:t xml:space="preserve"> mientras dure la relación laboral y hasta un año después; los </w:t>
      </w:r>
      <w:r>
        <w:rPr>
          <w:rFonts w:ascii="Palatino Linotype" w:hAnsi="Palatino Linotype" w:cs="Arial"/>
          <w:b/>
          <w:i/>
          <w:szCs w:val="20"/>
          <w:u w:val="single"/>
          <w:lang w:eastAsia="es-MX"/>
        </w:rPr>
        <w:t>señalados en las fracciones II</w:t>
      </w:r>
      <w:r>
        <w:rPr>
          <w:rFonts w:ascii="Palatino Linotype" w:hAnsi="Palatino Linotype" w:cs="Arial"/>
          <w:i/>
          <w:szCs w:val="20"/>
          <w:lang w:eastAsia="es-MX"/>
        </w:rPr>
        <w:t xml:space="preserve">, III y IV, </w:t>
      </w:r>
      <w:r>
        <w:rPr>
          <w:rFonts w:ascii="Palatino Linotype" w:hAnsi="Palatino Linotype" w:cs="Arial"/>
          <w:b/>
          <w:i/>
          <w:szCs w:val="20"/>
          <w:u w:val="single"/>
          <w:lang w:eastAsia="es-MX"/>
        </w:rPr>
        <w:t>durante el último año y un año después de que se extinga la relación laboral</w:t>
      </w:r>
      <w:r>
        <w:rPr>
          <w:rFonts w:ascii="Palatino Linotype" w:hAnsi="Palatino Linotype" w:cs="Arial"/>
          <w:i/>
          <w:szCs w:val="20"/>
          <w:lang w:eastAsia="es-MX"/>
        </w:rPr>
        <w:t xml:space="preserve">; y los mencionados en la fracción V, conforme lo señalen las Leyes que los rijan.” </w:t>
      </w:r>
      <w:r>
        <w:rPr>
          <w:rFonts w:ascii="Palatino Linotype" w:hAnsi="Palatino Linotype" w:cs="Arial"/>
          <w:b/>
          <w:i/>
          <w:szCs w:val="20"/>
          <w:lang w:eastAsia="es-MX"/>
        </w:rPr>
        <w:t>[Sic]</w:t>
      </w:r>
    </w:p>
    <w:p w:rsidR="00FD5988" w:rsidRDefault="00FD5988" w:rsidP="00FD5988">
      <w:pPr>
        <w:spacing w:before="240" w:line="360" w:lineRule="auto"/>
        <w:ind w:left="851" w:right="851"/>
        <w:jc w:val="both"/>
        <w:rPr>
          <w:rFonts w:ascii="Palatino Linotype" w:hAnsi="Palatino Linotype" w:cs="Arial"/>
          <w:b/>
          <w:i/>
          <w:szCs w:val="20"/>
          <w:lang w:eastAsia="es-MX"/>
        </w:rPr>
      </w:pPr>
    </w:p>
    <w:p w:rsidR="00FD5988" w:rsidRDefault="00FD5988" w:rsidP="003F27BE">
      <w:pPr>
        <w:tabs>
          <w:tab w:val="right" w:leader="dot" w:pos="8505"/>
        </w:tabs>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r w:rsidRPr="00AA3048">
        <w:rPr>
          <w:rFonts w:ascii="Palatino Linotype" w:hAnsi="Palatino Linotype" w:cs="Arial"/>
          <w:sz w:val="24"/>
          <w:szCs w:val="24"/>
          <w:lang w:eastAsia="es-MX"/>
        </w:rPr>
        <w:t>servicios</w:t>
      </w:r>
      <w:r>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rsidR="00AA3048" w:rsidRDefault="00AA3048" w:rsidP="003F27BE">
      <w:pPr>
        <w:tabs>
          <w:tab w:val="right" w:leader="dot" w:pos="8505"/>
        </w:tabs>
        <w:spacing w:after="0" w:line="360" w:lineRule="auto"/>
        <w:jc w:val="both"/>
        <w:rPr>
          <w:rFonts w:ascii="Palatino Linotype" w:hAnsi="Palatino Linotype" w:cs="Arial"/>
          <w:sz w:val="24"/>
          <w:szCs w:val="24"/>
          <w:lang w:eastAsia="es-MX"/>
        </w:rPr>
      </w:pPr>
    </w:p>
    <w:p w:rsidR="00FD5988" w:rsidRDefault="00FD5988" w:rsidP="003F27BE">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rsidR="003F27BE" w:rsidRDefault="003F27BE" w:rsidP="003F27BE">
      <w:pPr>
        <w:spacing w:after="0" w:line="360" w:lineRule="auto"/>
        <w:ind w:right="51"/>
        <w:jc w:val="both"/>
        <w:rPr>
          <w:rFonts w:ascii="Palatino Linotype" w:hAnsi="Palatino Linotype" w:cs="Arial"/>
          <w:sz w:val="24"/>
          <w:szCs w:val="24"/>
        </w:rPr>
      </w:pPr>
    </w:p>
    <w:p w:rsidR="00FD5988" w:rsidRDefault="00FD5988" w:rsidP="003F27BE">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En relación a ello, el artículo 50 de la Ley del Trabajo de los Servidores Públicos del Estado y Municipios, dispone a la literalidad:</w:t>
      </w:r>
    </w:p>
    <w:p w:rsidR="00FD5988" w:rsidRDefault="00FD5988" w:rsidP="003F27BE">
      <w:pPr>
        <w:spacing w:before="240" w:line="240" w:lineRule="auto"/>
        <w:ind w:left="851" w:right="851"/>
        <w:jc w:val="both"/>
        <w:rPr>
          <w:rFonts w:ascii="Palatino Linotype" w:hAnsi="Palatino Linotype"/>
          <w:i/>
        </w:rPr>
      </w:pPr>
      <w:r>
        <w:rPr>
          <w:rFonts w:ascii="Palatino Linotype" w:hAnsi="Palatino Linotype"/>
          <w:i/>
        </w:rPr>
        <w:t>“</w:t>
      </w:r>
      <w:r>
        <w:rPr>
          <w:rFonts w:ascii="Palatino Linotype" w:hAnsi="Palatino Linotype"/>
          <w:b/>
          <w:i/>
        </w:rPr>
        <w:t>ARTÍCULO 50</w:t>
      </w:r>
      <w:r>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FD5988" w:rsidRDefault="00FD5988" w:rsidP="003F27BE">
      <w:pPr>
        <w:spacing w:before="240" w:line="240" w:lineRule="auto"/>
        <w:ind w:left="851" w:right="851"/>
        <w:jc w:val="both"/>
        <w:rPr>
          <w:rFonts w:ascii="Palatino Linotype" w:hAnsi="Palatino Linotype"/>
          <w:b/>
          <w:i/>
        </w:rPr>
      </w:pPr>
      <w:r>
        <w:rPr>
          <w:rFonts w:ascii="Palatino Linotype" w:hAnsi="Palatino Linotype"/>
          <w:i/>
        </w:rPr>
        <w:t xml:space="preserve">Iguales consecuencias se generarán para todos los </w:t>
      </w:r>
      <w:r>
        <w:rPr>
          <w:rFonts w:ascii="Palatino Linotype" w:hAnsi="Palatino Linotype"/>
          <w:b/>
          <w:i/>
        </w:rPr>
        <w:t>servidores públicos, cuando la relación de trabajo se formalice mediante un contrato o por encontrarse en lista de raya</w:t>
      </w:r>
      <w:r>
        <w:rPr>
          <w:rFonts w:ascii="Palatino Linotype" w:hAnsi="Palatino Linotype"/>
          <w:i/>
        </w:rPr>
        <w:t xml:space="preserve">.” </w:t>
      </w:r>
      <w:r>
        <w:rPr>
          <w:rFonts w:ascii="Palatino Linotype" w:hAnsi="Palatino Linotype"/>
          <w:b/>
          <w:i/>
        </w:rPr>
        <w:t>[Sic]</w:t>
      </w:r>
    </w:p>
    <w:p w:rsidR="00FD5988" w:rsidRDefault="00FD5988" w:rsidP="00FD5988">
      <w:pPr>
        <w:spacing w:before="240" w:after="240"/>
        <w:ind w:left="851" w:right="900"/>
        <w:jc w:val="both"/>
        <w:rPr>
          <w:rFonts w:ascii="Palatino Linotype" w:hAnsi="Palatino Linotype"/>
          <w:i/>
        </w:rPr>
      </w:pPr>
    </w:p>
    <w:p w:rsidR="00FD5988" w:rsidRDefault="00FD5988" w:rsidP="003F27BE">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rsidR="00AA3048" w:rsidRDefault="00AA3048" w:rsidP="003F27BE">
      <w:pPr>
        <w:spacing w:after="0" w:line="360" w:lineRule="auto"/>
        <w:ind w:right="51"/>
        <w:jc w:val="both"/>
        <w:rPr>
          <w:rFonts w:ascii="Palatino Linotype" w:hAnsi="Palatino Linotype" w:cs="Arial"/>
          <w:sz w:val="24"/>
          <w:szCs w:val="24"/>
        </w:rPr>
      </w:pPr>
    </w:p>
    <w:p w:rsidR="00FD5988" w:rsidRDefault="00FD5988" w:rsidP="003F27BE">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rsidR="00FD5988" w:rsidRDefault="00FD5988" w:rsidP="00FD5988">
      <w:pPr>
        <w:tabs>
          <w:tab w:val="left" w:pos="9072"/>
        </w:tabs>
        <w:spacing w:before="240" w:line="240" w:lineRule="auto"/>
        <w:ind w:left="851" w:right="851"/>
        <w:jc w:val="both"/>
        <w:rPr>
          <w:rFonts w:ascii="Palatino Linotype" w:hAnsi="Palatino Linotype"/>
          <w:bCs/>
          <w:i/>
        </w:rPr>
      </w:pPr>
      <w:r>
        <w:rPr>
          <w:rFonts w:ascii="Palatino Linotype" w:hAnsi="Palatino Linotype"/>
          <w:b/>
          <w:bCs/>
          <w:i/>
        </w:rPr>
        <w:t>“ARTÍCULO 220 K.-</w:t>
      </w:r>
      <w:r>
        <w:rPr>
          <w:rFonts w:ascii="Palatino Linotype" w:hAnsi="Palatino Linotype"/>
          <w:bCs/>
          <w:i/>
        </w:rPr>
        <w:t xml:space="preserve"> La institución o dependencia pública tiene la obligación de conservar y exhibir en el proceso los documentos que a continuación se precisan:</w:t>
      </w:r>
    </w:p>
    <w:p w:rsidR="00FD5988" w:rsidRDefault="00FD5988" w:rsidP="00FD5988">
      <w:pPr>
        <w:tabs>
          <w:tab w:val="left" w:pos="9072"/>
        </w:tabs>
        <w:spacing w:before="240" w:line="240" w:lineRule="auto"/>
        <w:ind w:left="851" w:right="851"/>
        <w:jc w:val="both"/>
        <w:rPr>
          <w:rFonts w:ascii="Palatino Linotype" w:hAnsi="Palatino Linotype"/>
          <w:bCs/>
          <w:i/>
        </w:rPr>
      </w:pPr>
      <w:r>
        <w:rPr>
          <w:rFonts w:ascii="Palatino Linotype" w:hAnsi="Palatino Linotype"/>
          <w:bCs/>
          <w:i/>
        </w:rPr>
        <w:t>(…)</w:t>
      </w:r>
    </w:p>
    <w:p w:rsidR="00FD5988" w:rsidRDefault="00FD5988" w:rsidP="00FD5988">
      <w:pPr>
        <w:tabs>
          <w:tab w:val="left" w:pos="9072"/>
        </w:tabs>
        <w:spacing w:before="240" w:line="240" w:lineRule="auto"/>
        <w:ind w:left="851" w:right="851"/>
        <w:jc w:val="both"/>
        <w:rPr>
          <w:rFonts w:ascii="Palatino Linotype" w:hAnsi="Palatino Linotype"/>
          <w:bCs/>
          <w:i/>
        </w:rPr>
      </w:pPr>
      <w:r>
        <w:rPr>
          <w:rFonts w:ascii="Palatino Linotype" w:hAnsi="Palatino Linotype"/>
          <w:bCs/>
          <w:i/>
        </w:rPr>
        <w:t xml:space="preserve">II. Recibos de pagos de salarios o </w:t>
      </w:r>
      <w:r>
        <w:rPr>
          <w:rFonts w:ascii="Palatino Linotype" w:hAnsi="Palatino Linotype"/>
          <w:b/>
          <w:bCs/>
          <w:i/>
        </w:rPr>
        <w:t>las constancias documentales del pago de salario</w:t>
      </w:r>
      <w:r>
        <w:rPr>
          <w:rFonts w:ascii="Palatino Linotype" w:hAnsi="Palatino Linotype"/>
          <w:bCs/>
          <w:i/>
        </w:rPr>
        <w:t xml:space="preserve"> cuando sea por depósito o mediante información electrónica;</w:t>
      </w:r>
    </w:p>
    <w:p w:rsidR="00FD5988" w:rsidRDefault="00FD5988" w:rsidP="00FD5988">
      <w:pPr>
        <w:tabs>
          <w:tab w:val="left" w:pos="9072"/>
        </w:tabs>
        <w:spacing w:before="240" w:line="240" w:lineRule="auto"/>
        <w:ind w:left="851" w:right="851"/>
        <w:jc w:val="both"/>
        <w:rPr>
          <w:rFonts w:ascii="Palatino Linotype" w:hAnsi="Palatino Linotype"/>
          <w:bCs/>
          <w:i/>
        </w:rPr>
      </w:pPr>
      <w:r>
        <w:rPr>
          <w:rFonts w:ascii="Palatino Linotype" w:hAnsi="Palatino Linotype"/>
          <w:bCs/>
          <w:i/>
        </w:rPr>
        <w:t>(…)</w:t>
      </w:r>
    </w:p>
    <w:p w:rsidR="00FD5988" w:rsidRDefault="00FD5988" w:rsidP="00FD5988">
      <w:pPr>
        <w:tabs>
          <w:tab w:val="left" w:pos="9072"/>
        </w:tabs>
        <w:spacing w:before="240" w:line="240" w:lineRule="auto"/>
        <w:ind w:left="851" w:right="851"/>
        <w:jc w:val="both"/>
        <w:rPr>
          <w:rFonts w:ascii="Palatino Linotype" w:hAnsi="Palatino Linotype"/>
          <w:bCs/>
          <w:i/>
        </w:rPr>
      </w:pPr>
      <w:r>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FD5988" w:rsidRDefault="00FD5988" w:rsidP="00FD5988">
      <w:pPr>
        <w:tabs>
          <w:tab w:val="left" w:pos="9072"/>
        </w:tabs>
        <w:spacing w:before="240" w:line="240" w:lineRule="auto"/>
        <w:ind w:left="851" w:right="851"/>
        <w:jc w:val="both"/>
        <w:rPr>
          <w:rFonts w:ascii="Palatino Linotype" w:hAnsi="Palatino Linotype"/>
          <w:bCs/>
          <w:i/>
        </w:rPr>
      </w:pPr>
      <w:r>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Pr>
          <w:rFonts w:ascii="Palatino Linotype" w:hAnsi="Palatino Linotype"/>
          <w:b/>
          <w:bCs/>
          <w:i/>
        </w:rPr>
        <w:t>” [Sic]</w:t>
      </w:r>
    </w:p>
    <w:p w:rsidR="00FD5988" w:rsidRDefault="00FD5988" w:rsidP="00FD5988">
      <w:pPr>
        <w:spacing w:before="240" w:after="240" w:line="360" w:lineRule="auto"/>
        <w:ind w:right="49"/>
        <w:jc w:val="both"/>
        <w:rPr>
          <w:rFonts w:ascii="Palatino Linotype" w:hAnsi="Palatino Linotype" w:cs="Arial"/>
          <w:sz w:val="24"/>
          <w:szCs w:val="24"/>
        </w:rPr>
      </w:pPr>
    </w:p>
    <w:p w:rsidR="00FD5988" w:rsidRDefault="00FD5988" w:rsidP="003F27BE">
      <w:pPr>
        <w:spacing w:after="0" w:line="360" w:lineRule="auto"/>
        <w:ind w:right="49"/>
        <w:jc w:val="both"/>
        <w:rPr>
          <w:rFonts w:ascii="Palatino Linotype" w:hAnsi="Palatino Linotype" w:cs="Arial"/>
          <w:sz w:val="24"/>
          <w:szCs w:val="24"/>
        </w:rPr>
      </w:pPr>
      <w:r>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AA3048" w:rsidRDefault="00AA3048" w:rsidP="003F27BE">
      <w:pPr>
        <w:spacing w:after="0" w:line="360" w:lineRule="auto"/>
        <w:ind w:right="49"/>
        <w:jc w:val="both"/>
        <w:rPr>
          <w:rFonts w:ascii="Palatino Linotype" w:hAnsi="Palatino Linotype" w:cs="Arial"/>
          <w:sz w:val="24"/>
          <w:szCs w:val="24"/>
        </w:rPr>
      </w:pPr>
    </w:p>
    <w:p w:rsidR="00FD5988" w:rsidRDefault="00FD5988" w:rsidP="003F27BE">
      <w:pPr>
        <w:tabs>
          <w:tab w:val="right" w:leader="dot" w:pos="8505"/>
        </w:tabs>
        <w:spacing w:after="0" w:line="360" w:lineRule="auto"/>
        <w:jc w:val="both"/>
        <w:rPr>
          <w:rStyle w:val="apple-style-span"/>
          <w:color w:val="000000"/>
        </w:rPr>
      </w:pPr>
      <w:r>
        <w:rPr>
          <w:rFonts w:ascii="Palatino Linotype" w:hAnsi="Palatino Linotype"/>
          <w:color w:val="000000"/>
          <w:sz w:val="24"/>
          <w:szCs w:val="24"/>
        </w:rPr>
        <w:t xml:space="preserve">Por ende, para conocer lo que debe contener la información correspondiente a la “Nómina”, es necesario señalar </w:t>
      </w:r>
      <w:r>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rsidR="00FD5988" w:rsidRDefault="00FD5988" w:rsidP="00FD5988">
      <w:pPr>
        <w:autoSpaceDE w:val="0"/>
        <w:autoSpaceDN w:val="0"/>
        <w:adjustRightInd w:val="0"/>
        <w:spacing w:before="240" w:line="240" w:lineRule="auto"/>
        <w:ind w:left="851" w:right="851"/>
        <w:jc w:val="both"/>
        <w:rPr>
          <w:rFonts w:cs="Arial"/>
          <w:i/>
          <w:lang w:eastAsia="es-MX"/>
        </w:rPr>
      </w:pPr>
      <w:r>
        <w:rPr>
          <w:rFonts w:ascii="Palatino Linotype" w:hAnsi="Palatino Linotype" w:cs="Arial"/>
          <w:b/>
          <w:bCs/>
          <w:i/>
          <w:lang w:eastAsia="es-MX"/>
        </w:rPr>
        <w:t xml:space="preserve">“Artículo 4. </w:t>
      </w:r>
      <w:r>
        <w:rPr>
          <w:rFonts w:ascii="Palatino Linotype" w:hAnsi="Palatino Linotype" w:cs="Arial"/>
          <w:i/>
          <w:lang w:eastAsia="es-MX"/>
        </w:rPr>
        <w:t>Son sujetos de fiscalización:</w:t>
      </w:r>
    </w:p>
    <w:p w:rsidR="00FD5988" w:rsidRDefault="00FD5988" w:rsidP="00FD5988">
      <w:pPr>
        <w:autoSpaceDE w:val="0"/>
        <w:autoSpaceDN w:val="0"/>
        <w:adjustRightInd w:val="0"/>
        <w:spacing w:before="240" w:line="240" w:lineRule="auto"/>
        <w:ind w:left="851" w:right="851"/>
        <w:jc w:val="both"/>
        <w:rPr>
          <w:rFonts w:ascii="Palatino Linotype" w:hAnsi="Palatino Linotype" w:cs="Arial"/>
          <w:i/>
          <w:lang w:eastAsia="es-MX"/>
        </w:rPr>
      </w:pPr>
      <w:r>
        <w:rPr>
          <w:rFonts w:ascii="Palatino Linotype" w:hAnsi="Palatino Linotype" w:cs="Arial"/>
          <w:b/>
          <w:bCs/>
          <w:i/>
          <w:lang w:eastAsia="es-MX"/>
        </w:rPr>
        <w:t>(…)</w:t>
      </w:r>
    </w:p>
    <w:p w:rsidR="00FD5988" w:rsidRDefault="00FD5988" w:rsidP="00FD5988">
      <w:pPr>
        <w:numPr>
          <w:ilvl w:val="0"/>
          <w:numId w:val="19"/>
        </w:numPr>
        <w:autoSpaceDE w:val="0"/>
        <w:autoSpaceDN w:val="0"/>
        <w:adjustRightInd w:val="0"/>
        <w:spacing w:before="240" w:line="240" w:lineRule="auto"/>
        <w:ind w:left="851" w:right="851" w:firstLine="0"/>
        <w:jc w:val="both"/>
        <w:rPr>
          <w:rFonts w:ascii="Palatino Linotype" w:hAnsi="Palatino Linotype" w:cs="Arial"/>
          <w:i/>
          <w:lang w:eastAsia="es-MX"/>
        </w:rPr>
      </w:pPr>
      <w:r>
        <w:rPr>
          <w:rFonts w:ascii="Palatino Linotype" w:hAnsi="Palatino Linotype" w:cs="Arial"/>
          <w:i/>
          <w:lang w:eastAsia="es-MX"/>
        </w:rPr>
        <w:t>Los municipios del Estado de México;</w:t>
      </w:r>
    </w:p>
    <w:p w:rsidR="00FD5988" w:rsidRDefault="00FD5988" w:rsidP="00FD5988">
      <w:pPr>
        <w:autoSpaceDE w:val="0"/>
        <w:autoSpaceDN w:val="0"/>
        <w:adjustRightInd w:val="0"/>
        <w:spacing w:before="240" w:line="240" w:lineRule="auto"/>
        <w:ind w:left="851" w:right="851"/>
        <w:jc w:val="both"/>
        <w:rPr>
          <w:rStyle w:val="apple-style-span"/>
          <w:b/>
          <w:color w:val="000000"/>
        </w:rPr>
      </w:pPr>
      <w:r>
        <w:rPr>
          <w:rFonts w:ascii="Palatino Linotype" w:hAnsi="Palatino Linotype" w:cs="Arial"/>
          <w:i/>
          <w:lang w:eastAsia="es-MX"/>
        </w:rPr>
        <w:t xml:space="preserve">(…)” </w:t>
      </w:r>
      <w:r>
        <w:rPr>
          <w:rFonts w:ascii="Palatino Linotype" w:hAnsi="Palatino Linotype" w:cs="Arial"/>
          <w:b/>
          <w:i/>
          <w:lang w:eastAsia="es-MX"/>
        </w:rPr>
        <w:t>[Sic]</w:t>
      </w:r>
    </w:p>
    <w:p w:rsidR="00FD5988" w:rsidRDefault="00FD5988" w:rsidP="00FD5988">
      <w:pPr>
        <w:pStyle w:val="Sinespaciado"/>
        <w:rPr>
          <w:rStyle w:val="apple-style-span"/>
          <w:rFonts w:ascii="Palatino Linotype" w:eastAsia="Calibri" w:hAnsi="Palatino Linotype" w:cs="Arial"/>
          <w:color w:val="000000"/>
        </w:rPr>
      </w:pPr>
    </w:p>
    <w:p w:rsidR="00FD5988" w:rsidRDefault="00FD5988" w:rsidP="00FD5988">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Pr>
          <w:rStyle w:val="apple-style-span"/>
          <w:rFonts w:ascii="Palatino Linotype" w:hAnsi="Palatino Linotype" w:cs="Arial"/>
          <w:b/>
          <w:color w:val="000000"/>
          <w:sz w:val="24"/>
          <w:szCs w:val="24"/>
        </w:rPr>
        <w:t>Lineamientos para la Integración del Informe Mensual</w:t>
      </w:r>
      <w:r>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FD5988" w:rsidRDefault="00FD5988" w:rsidP="00FD5988">
      <w:pPr>
        <w:autoSpaceDE w:val="0"/>
        <w:autoSpaceDN w:val="0"/>
        <w:adjustRightInd w:val="0"/>
        <w:spacing w:before="240" w:line="240" w:lineRule="auto"/>
        <w:ind w:left="851" w:right="851"/>
        <w:jc w:val="both"/>
        <w:rPr>
          <w:i/>
        </w:rPr>
      </w:pPr>
      <w:r>
        <w:rPr>
          <w:rFonts w:ascii="Palatino Linotype" w:hAnsi="Palatino Linotype" w:cs="Arial"/>
          <w:b/>
          <w:bCs/>
          <w:i/>
        </w:rPr>
        <w:t xml:space="preserve">“Artículo 8. </w:t>
      </w:r>
      <w:r>
        <w:rPr>
          <w:rFonts w:ascii="Palatino Linotype" w:hAnsi="Palatino Linotype" w:cs="Arial"/>
          <w:i/>
        </w:rPr>
        <w:t>El Órgano Superior tendrá las siguientes atribuciones:</w:t>
      </w:r>
    </w:p>
    <w:p w:rsidR="00FD5988" w:rsidRDefault="00FD5988" w:rsidP="00FD5988">
      <w:pPr>
        <w:autoSpaceDE w:val="0"/>
        <w:autoSpaceDN w:val="0"/>
        <w:adjustRightInd w:val="0"/>
        <w:spacing w:before="240" w:line="240" w:lineRule="auto"/>
        <w:ind w:left="851" w:right="851"/>
        <w:jc w:val="both"/>
        <w:rPr>
          <w:rFonts w:ascii="Palatino Linotype" w:hAnsi="Palatino Linotype" w:cs="Arial"/>
          <w:i/>
        </w:rPr>
      </w:pPr>
      <w:r>
        <w:rPr>
          <w:rFonts w:ascii="Palatino Linotype" w:hAnsi="Palatino Linotype" w:cs="Arial"/>
          <w:i/>
        </w:rPr>
        <w:t>(…)</w:t>
      </w:r>
    </w:p>
    <w:p w:rsidR="00FD5988" w:rsidRDefault="00FD5988" w:rsidP="00FD5988">
      <w:pPr>
        <w:autoSpaceDE w:val="0"/>
        <w:autoSpaceDN w:val="0"/>
        <w:adjustRightInd w:val="0"/>
        <w:spacing w:before="240" w:line="240" w:lineRule="auto"/>
        <w:ind w:left="851" w:right="851"/>
        <w:jc w:val="both"/>
        <w:rPr>
          <w:rFonts w:ascii="Palatino Linotype" w:hAnsi="Palatino Linotype" w:cs="Arial"/>
          <w:i/>
        </w:rPr>
      </w:pPr>
      <w:r>
        <w:rPr>
          <w:rFonts w:ascii="Palatino Linotype" w:hAnsi="Palatino Linotype" w:cs="Arial"/>
          <w:b/>
          <w:bCs/>
          <w:i/>
        </w:rPr>
        <w:t xml:space="preserve">XI. </w:t>
      </w:r>
      <w:r>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FD5988" w:rsidRDefault="00FD5988" w:rsidP="00FD5988">
      <w:pPr>
        <w:autoSpaceDE w:val="0"/>
        <w:autoSpaceDN w:val="0"/>
        <w:adjustRightInd w:val="0"/>
        <w:spacing w:before="240" w:line="240" w:lineRule="auto"/>
        <w:ind w:left="851" w:right="851"/>
        <w:jc w:val="both"/>
        <w:rPr>
          <w:rStyle w:val="apple-style-span"/>
          <w:b/>
          <w:color w:val="000000"/>
        </w:rPr>
      </w:pPr>
      <w:r>
        <w:rPr>
          <w:rStyle w:val="apple-style-span"/>
          <w:rFonts w:ascii="Palatino Linotype" w:hAnsi="Palatino Linotype" w:cs="Arial"/>
          <w:color w:val="000000"/>
        </w:rPr>
        <w:t xml:space="preserve">(…)” </w:t>
      </w:r>
      <w:r>
        <w:rPr>
          <w:rStyle w:val="apple-style-span"/>
          <w:rFonts w:ascii="Palatino Linotype" w:hAnsi="Palatino Linotype" w:cs="Arial"/>
          <w:b/>
          <w:i/>
          <w:color w:val="000000"/>
        </w:rPr>
        <w:t>[Sic]</w:t>
      </w:r>
    </w:p>
    <w:p w:rsidR="00FD5988" w:rsidRDefault="00FD5988" w:rsidP="00FD5988">
      <w:pPr>
        <w:autoSpaceDE w:val="0"/>
        <w:autoSpaceDN w:val="0"/>
        <w:adjustRightInd w:val="0"/>
        <w:ind w:left="567" w:right="618"/>
        <w:jc w:val="both"/>
        <w:rPr>
          <w:rStyle w:val="apple-style-span"/>
          <w:rFonts w:ascii="Palatino Linotype" w:hAnsi="Palatino Linotype" w:cs="Arial"/>
          <w:b/>
          <w:bCs/>
          <w:i/>
          <w:color w:val="000000"/>
        </w:rPr>
      </w:pPr>
    </w:p>
    <w:p w:rsidR="00FD5988" w:rsidRDefault="00FD5988" w:rsidP="003F27BE">
      <w:pPr>
        <w:spacing w:after="0" w:line="360" w:lineRule="auto"/>
        <w:jc w:val="both"/>
        <w:rPr>
          <w:rFonts w:ascii="Palatino Linotype" w:hAnsi="Palatino Linotype"/>
          <w:sz w:val="24"/>
          <w:szCs w:val="24"/>
        </w:rPr>
      </w:pPr>
      <w:r>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rsidR="003F27BE" w:rsidRDefault="003F27BE" w:rsidP="003F27BE">
      <w:pPr>
        <w:spacing w:after="0" w:line="360" w:lineRule="auto"/>
        <w:jc w:val="both"/>
        <w:rPr>
          <w:sz w:val="24"/>
          <w:szCs w:val="24"/>
        </w:rPr>
      </w:pPr>
    </w:p>
    <w:p w:rsidR="00FD5988" w:rsidRDefault="00FD5988" w:rsidP="003F27BE">
      <w:pPr>
        <w:pStyle w:val="Sinespaciado"/>
        <w:rPr>
          <w:rFonts w:ascii="Palatino Linotype" w:hAnsi="Palatino Linotype"/>
          <w:sz w:val="24"/>
          <w:szCs w:val="24"/>
        </w:rPr>
      </w:pPr>
    </w:p>
    <w:p w:rsidR="00FD5988" w:rsidRDefault="00FD5988" w:rsidP="003F27BE">
      <w:pPr>
        <w:spacing w:after="0" w:line="360" w:lineRule="auto"/>
        <w:jc w:val="both"/>
        <w:rPr>
          <w:rFonts w:ascii="Palatino Linotype" w:hAnsi="Palatino Linotype"/>
          <w:sz w:val="24"/>
          <w:szCs w:val="24"/>
        </w:rPr>
      </w:pPr>
      <w:r>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FD5988" w:rsidRDefault="00FD5988" w:rsidP="003F27BE">
      <w:pPr>
        <w:spacing w:before="240" w:line="240" w:lineRule="auto"/>
        <w:ind w:left="851" w:right="851"/>
        <w:jc w:val="both"/>
        <w:rPr>
          <w:rFonts w:ascii="Palatino Linotype" w:hAnsi="Palatino Linotype"/>
          <w:i/>
        </w:rPr>
      </w:pPr>
      <w:r>
        <w:rPr>
          <w:rFonts w:ascii="Palatino Linotype" w:hAnsi="Palatino Linotype"/>
          <w:b/>
          <w:i/>
        </w:rPr>
        <w:t>“Artículo 32.-</w:t>
      </w:r>
      <w:r>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FD5988" w:rsidRDefault="00FD5988" w:rsidP="003F27BE">
      <w:pPr>
        <w:spacing w:before="240" w:line="240" w:lineRule="auto"/>
        <w:ind w:left="851" w:right="851"/>
        <w:jc w:val="both"/>
        <w:rPr>
          <w:rFonts w:ascii="Palatino Linotype" w:hAnsi="Palatino Linotype"/>
          <w:b/>
          <w:i/>
        </w:rPr>
      </w:pPr>
    </w:p>
    <w:p w:rsidR="00FD5988" w:rsidRDefault="00FD5988" w:rsidP="003F27BE">
      <w:pPr>
        <w:spacing w:before="240" w:line="240" w:lineRule="auto"/>
        <w:ind w:left="851" w:right="851"/>
        <w:jc w:val="both"/>
        <w:rPr>
          <w:rFonts w:ascii="Palatino Linotype" w:hAnsi="Palatino Linotype"/>
          <w:b/>
          <w:i/>
          <w:u w:val="single"/>
        </w:rPr>
      </w:pPr>
      <w:r>
        <w:rPr>
          <w:rFonts w:ascii="Palatino Linotype" w:hAnsi="Palatino Linotype"/>
          <w:b/>
          <w:i/>
        </w:rPr>
        <w:t>Los Presidentes Municipales presentarán a la Legislatura las cuentas públicas anuales</w:t>
      </w:r>
      <w:r>
        <w:rPr>
          <w:rFonts w:ascii="Palatino Linotype" w:hAnsi="Palatino Linotype"/>
          <w:i/>
        </w:rPr>
        <w:t xml:space="preserve"> de sus respectivos municipios, del ejercicio fiscal inmediato anterior, </w:t>
      </w:r>
      <w:r>
        <w:rPr>
          <w:rFonts w:ascii="Palatino Linotype" w:hAnsi="Palatino Linotype"/>
          <w:b/>
          <w:i/>
        </w:rPr>
        <w:t>dentro de los quince primeros días del mes de marzo</w:t>
      </w:r>
      <w:r>
        <w:rPr>
          <w:rFonts w:ascii="Palatino Linotype" w:hAnsi="Palatino Linotype"/>
          <w:i/>
        </w:rPr>
        <w:t xml:space="preserve"> de cada año; </w:t>
      </w:r>
      <w:r>
        <w:rPr>
          <w:rFonts w:ascii="Palatino Linotype" w:hAnsi="Palatino Linotype"/>
          <w:b/>
          <w:i/>
        </w:rPr>
        <w:t>asimism</w:t>
      </w:r>
      <w:r>
        <w:rPr>
          <w:rFonts w:ascii="Palatino Linotype" w:hAnsi="Palatino Linotype"/>
          <w:i/>
        </w:rPr>
        <w:t xml:space="preserve">o, </w:t>
      </w:r>
      <w:r>
        <w:rPr>
          <w:rFonts w:ascii="Palatino Linotype" w:hAnsi="Palatino Linotype"/>
          <w:b/>
          <w:i/>
          <w:u w:val="single"/>
        </w:rPr>
        <w:t>los informes mensuales</w:t>
      </w:r>
      <w:r>
        <w:rPr>
          <w:rFonts w:ascii="Palatino Linotype" w:hAnsi="Palatino Linotype"/>
          <w:i/>
        </w:rPr>
        <w:t xml:space="preserve"> los deberán presentar </w:t>
      </w:r>
      <w:r>
        <w:rPr>
          <w:rFonts w:ascii="Palatino Linotype" w:hAnsi="Palatino Linotype"/>
          <w:b/>
          <w:i/>
          <w:u w:val="single"/>
        </w:rPr>
        <w:t>dentro de los veinte días posteriores al término del mes correspondiente.”</w:t>
      </w:r>
    </w:p>
    <w:p w:rsidR="00FD5988" w:rsidRDefault="00FD5988" w:rsidP="00FD5988">
      <w:pPr>
        <w:ind w:left="851" w:right="758"/>
        <w:jc w:val="both"/>
        <w:rPr>
          <w:rFonts w:ascii="Palatino Linotype" w:hAnsi="Palatino Linotype"/>
          <w:i/>
        </w:rPr>
      </w:pPr>
    </w:p>
    <w:p w:rsidR="00FD5988" w:rsidRDefault="00FD5988" w:rsidP="00A10B3C">
      <w:pPr>
        <w:spacing w:after="0" w:line="360" w:lineRule="auto"/>
        <w:ind w:right="-91"/>
        <w:jc w:val="both"/>
        <w:rPr>
          <w:rFonts w:ascii="Palatino Linotype" w:hAnsi="Palatino Linotype"/>
          <w:sz w:val="24"/>
          <w:szCs w:val="24"/>
        </w:rPr>
      </w:pPr>
      <w:r>
        <w:rPr>
          <w:rFonts w:ascii="Palatino Linotype" w:hAnsi="Palatino Linotype"/>
          <w:sz w:val="24"/>
          <w:szCs w:val="24"/>
        </w:rPr>
        <w:t xml:space="preserve">La información </w:t>
      </w:r>
      <w:r>
        <w:rPr>
          <w:rFonts w:ascii="Palatino Linotype" w:hAnsi="Palatino Linotype"/>
          <w:b/>
          <w:sz w:val="24"/>
          <w:szCs w:val="24"/>
        </w:rPr>
        <w:t>documental comprobatoria</w:t>
      </w:r>
      <w:r>
        <w:rPr>
          <w:rFonts w:ascii="Palatino Linotype" w:hAnsi="Palatino Linotype"/>
          <w:sz w:val="24"/>
          <w:szCs w:val="24"/>
        </w:rPr>
        <w:t xml:space="preserve">, </w:t>
      </w:r>
      <w:r>
        <w:rPr>
          <w:rFonts w:ascii="Palatino Linotype" w:hAnsi="Palatino Linotype"/>
          <w:b/>
          <w:sz w:val="24"/>
          <w:szCs w:val="24"/>
          <w:u w:val="single"/>
        </w:rPr>
        <w:t>deberá conservarse en los archivos de la entidad fiscalizada –Municipio</w:t>
      </w:r>
      <w:r>
        <w:rPr>
          <w:rFonts w:ascii="Palatino Linotype" w:hAnsi="Palatino Linotype"/>
          <w:sz w:val="24"/>
          <w:szCs w:val="24"/>
        </w:rPr>
        <w:t>-, en original y debidamente integrada en términos de los lineamientos de referencia, pues son susceptibles de revisión directa por el órgano Superior de Fiscalización.</w:t>
      </w:r>
    </w:p>
    <w:p w:rsidR="00A10B3C" w:rsidRDefault="00A10B3C" w:rsidP="00A10B3C">
      <w:pPr>
        <w:spacing w:after="0" w:line="360" w:lineRule="auto"/>
        <w:ind w:right="-91"/>
        <w:jc w:val="both"/>
        <w:rPr>
          <w:rFonts w:ascii="Palatino Linotype" w:hAnsi="Palatino Linotype"/>
          <w:sz w:val="24"/>
          <w:szCs w:val="24"/>
        </w:rPr>
      </w:pPr>
    </w:p>
    <w:p w:rsidR="00FD5988" w:rsidRDefault="00FD5988" w:rsidP="00A10B3C">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rsidR="00AA3048" w:rsidRDefault="00AA3048" w:rsidP="00FD5988">
      <w:pPr>
        <w:spacing w:before="240" w:after="240" w:line="360" w:lineRule="auto"/>
        <w:jc w:val="both"/>
        <w:rPr>
          <w:rFonts w:ascii="Palatino Linotype" w:hAnsi="Palatino Linotype" w:cs="Arial"/>
          <w:sz w:val="24"/>
          <w:szCs w:val="24"/>
          <w:lang w:val="es-ES"/>
        </w:rPr>
      </w:pPr>
    </w:p>
    <w:p w:rsidR="00FD5988" w:rsidRDefault="00FD5988" w:rsidP="00FD5988">
      <w:pPr>
        <w:spacing w:before="240" w:after="240" w:line="360" w:lineRule="auto"/>
        <w:jc w:val="both"/>
        <w:rPr>
          <w:rFonts w:ascii="Palatino Linotype" w:hAnsi="Palatino Linotype"/>
          <w:color w:val="000000"/>
          <w:sz w:val="24"/>
          <w:szCs w:val="24"/>
          <w:lang w:val="es-ES"/>
        </w:rPr>
      </w:pPr>
      <w:r>
        <w:rPr>
          <w:rFonts w:ascii="Palatino Linotype" w:hAnsi="Palatino Linotype"/>
          <w:sz w:val="24"/>
          <w:szCs w:val="24"/>
        </w:rPr>
        <w:t xml:space="preserve">Aunado a lo anterior, </w:t>
      </w:r>
      <w:r>
        <w:rPr>
          <w:rFonts w:ascii="Palatino Linotype" w:hAnsi="Palatino Linotype" w:cs="Arial"/>
          <w:color w:val="000000"/>
          <w:sz w:val="24"/>
          <w:szCs w:val="24"/>
          <w:lang w:val="es-ES"/>
        </w:rPr>
        <w:t>l</w:t>
      </w:r>
      <w:r>
        <w:rPr>
          <w:rFonts w:ascii="Palatino Linotype" w:hAnsi="Palatino Linotype"/>
          <w:color w:val="000000"/>
          <w:sz w:val="24"/>
          <w:szCs w:val="24"/>
          <w:lang w:val="es-ES"/>
        </w:rPr>
        <w:t xml:space="preserve">os Lineamientos para la Integración del Informe Mensual 2018, visibles en la página oficial del Órgano Superior de Fiscalización del Estado de México (OSFEM) en el sitio de internet:  </w:t>
      </w:r>
      <w:hyperlink r:id="rId9" w:history="1">
        <w:r>
          <w:rPr>
            <w:rStyle w:val="Hipervnculo"/>
            <w:rFonts w:ascii="Palatino Linotype" w:hAnsi="Palatino Linotype"/>
            <w:i/>
            <w:sz w:val="24"/>
            <w:szCs w:val="24"/>
            <w:lang w:val="es-ES"/>
          </w:rPr>
          <w:t>https://www.osfem.gob.mx/04_Normatividad/doc/Normatividad/2018/03_LinElabyPresInfoMenMpal18.pdf</w:t>
        </w:r>
      </w:hyperlink>
      <w:r>
        <w:rPr>
          <w:rFonts w:ascii="Palatino Linotype" w:hAnsi="Palatino Linotype"/>
          <w:i/>
          <w:sz w:val="24"/>
          <w:szCs w:val="24"/>
          <w:lang w:val="es-ES"/>
        </w:rPr>
        <w:t xml:space="preserve">  </w:t>
      </w:r>
      <w:r>
        <w:rPr>
          <w:rFonts w:ascii="Palatino Linotype" w:hAnsi="Palatino Linotype"/>
          <w:color w:val="000000"/>
          <w:sz w:val="24"/>
          <w:szCs w:val="24"/>
          <w:lang w:val="es-ES"/>
        </w:rPr>
        <w:t xml:space="preserve">donde se destaca que dentro de los informes mensuales que </w:t>
      </w:r>
      <w:r>
        <w:rPr>
          <w:rFonts w:ascii="Palatino Linotype" w:hAnsi="Palatino Linotype"/>
          <w:b/>
          <w:color w:val="000000"/>
          <w:sz w:val="24"/>
          <w:szCs w:val="24"/>
          <w:lang w:val="es-ES"/>
        </w:rPr>
        <w:t xml:space="preserve">El Sujeto Obligado </w:t>
      </w:r>
      <w:r>
        <w:rPr>
          <w:rFonts w:ascii="Palatino Linotype" w:hAnsi="Palatino Linotype"/>
          <w:color w:val="000000"/>
          <w:sz w:val="24"/>
          <w:szCs w:val="24"/>
          <w:lang w:val="es-ES"/>
        </w:rPr>
        <w:t xml:space="preserve">tiene la obligación de rendir, se contempla precisamente la presentación de la Información referente a la Nómina tal y como se muestra en las siguientes imágenes: </w:t>
      </w:r>
    </w:p>
    <w:p w:rsidR="00FD5988" w:rsidRDefault="00E9642D" w:rsidP="00FD598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simplePos x="0" y="0"/>
                <wp:positionH relativeFrom="column">
                  <wp:posOffset>-13336</wp:posOffset>
                </wp:positionH>
                <wp:positionV relativeFrom="paragraph">
                  <wp:posOffset>1269</wp:posOffset>
                </wp:positionV>
                <wp:extent cx="5723467" cy="5147733"/>
                <wp:effectExtent l="0" t="0" r="67945" b="53340"/>
                <wp:wrapNone/>
                <wp:docPr id="17" name="Conector recto de flecha 17"/>
                <wp:cNvGraphicFramePr/>
                <a:graphic xmlns:a="http://schemas.openxmlformats.org/drawingml/2006/main">
                  <a:graphicData uri="http://schemas.microsoft.com/office/word/2010/wordprocessingShape">
                    <wps:wsp>
                      <wps:cNvCnPr/>
                      <wps:spPr>
                        <a:xfrm>
                          <a:off x="0" y="0"/>
                          <a:ext cx="5723467" cy="51477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DF2A0C" id="_x0000_t32" coordsize="21600,21600" o:spt="32" o:oned="t" path="m,l21600,21600e" filled="f">
                <v:path arrowok="t" fillok="f" o:connecttype="none"/>
                <o:lock v:ext="edit" shapetype="t"/>
              </v:shapetype>
              <v:shape id="Conector recto de flecha 17" o:spid="_x0000_s1026" type="#_x0000_t32" style="position:absolute;margin-left:-1.05pt;margin-top:.1pt;width:450.65pt;height:405.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" strokecolor="#5b9bd5 [3204]" strokeweight=".5pt">
                <v:stroke endarrow="block" joinstyle="miter"/>
              </v:shape>
            </w:pict>
          </mc:Fallback>
        </mc:AlternateContent>
      </w:r>
    </w:p>
    <w:p w:rsidR="00FD5988" w:rsidRDefault="00FD5988" w:rsidP="00FD5988">
      <w:pPr>
        <w:autoSpaceDE w:val="0"/>
        <w:autoSpaceDN w:val="0"/>
        <w:adjustRightInd w:val="0"/>
        <w:spacing w:before="240" w:line="360" w:lineRule="auto"/>
        <w:jc w:val="both"/>
        <w:rPr>
          <w:rFonts w:ascii="Palatino Linotype" w:hAnsi="Palatino Linotype" w:cs="Arial"/>
          <w:sz w:val="24"/>
          <w:szCs w:val="24"/>
        </w:rPr>
      </w:pPr>
    </w:p>
    <w:p w:rsidR="00FD5988" w:rsidRDefault="00FD5988" w:rsidP="00FD5988">
      <w:pPr>
        <w:autoSpaceDE w:val="0"/>
        <w:autoSpaceDN w:val="0"/>
        <w:adjustRightInd w:val="0"/>
        <w:spacing w:before="240" w:line="360" w:lineRule="auto"/>
        <w:jc w:val="both"/>
        <w:rPr>
          <w:rFonts w:ascii="Palatino Linotype" w:hAnsi="Palatino Linotype" w:cs="Arial"/>
          <w:sz w:val="24"/>
          <w:szCs w:val="24"/>
        </w:rPr>
      </w:pPr>
      <w:r>
        <w:rPr>
          <w:noProof/>
          <w:lang w:eastAsia="es-MX"/>
        </w:rPr>
        <w:drawing>
          <wp:anchor distT="0" distB="0" distL="114300" distR="114300" simplePos="0" relativeHeight="251665408" behindDoc="0" locked="0" layoutInCell="1" allowOverlap="1">
            <wp:simplePos x="0" y="0"/>
            <wp:positionH relativeFrom="margin">
              <wp:align>right</wp:align>
            </wp:positionH>
            <wp:positionV relativeFrom="paragraph">
              <wp:posOffset>31115</wp:posOffset>
            </wp:positionV>
            <wp:extent cx="5422265" cy="7031355"/>
            <wp:effectExtent l="19050" t="19050" r="26035" b="17145"/>
            <wp:wrapThrough wrapText="bothSides">
              <wp:wrapPolygon edited="0">
                <wp:start x="-76" y="-59"/>
                <wp:lineTo x="-76" y="21594"/>
                <wp:lineTo x="21628" y="21594"/>
                <wp:lineTo x="21628" y="-59"/>
                <wp:lineTo x="-76" y="-59"/>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265" cy="70313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D5988" w:rsidRDefault="00FD5988" w:rsidP="00FD5988">
      <w:pPr>
        <w:autoSpaceDE w:val="0"/>
        <w:autoSpaceDN w:val="0"/>
        <w:adjustRightInd w:val="0"/>
        <w:spacing w:before="240" w:line="360" w:lineRule="auto"/>
        <w:jc w:val="both"/>
        <w:rPr>
          <w:rFonts w:ascii="Palatino Linotype" w:hAnsi="Palatino Linotype" w:cs="Arial"/>
          <w:sz w:val="24"/>
          <w:szCs w:val="24"/>
        </w:rPr>
      </w:pPr>
      <w:r>
        <w:rPr>
          <w:noProof/>
          <w:lang w:eastAsia="es-MX"/>
        </w:rPr>
        <w:drawing>
          <wp:anchor distT="0" distB="0" distL="114300" distR="114300" simplePos="0" relativeHeight="251666432" behindDoc="0" locked="0" layoutInCell="1" allowOverlap="1">
            <wp:simplePos x="0" y="0"/>
            <wp:positionH relativeFrom="margin">
              <wp:posOffset>15240</wp:posOffset>
            </wp:positionH>
            <wp:positionV relativeFrom="paragraph">
              <wp:posOffset>3884295</wp:posOffset>
            </wp:positionV>
            <wp:extent cx="5391150" cy="3199130"/>
            <wp:effectExtent l="19050" t="19050" r="19050" b="20320"/>
            <wp:wrapThrough wrapText="bothSides">
              <wp:wrapPolygon edited="0">
                <wp:start x="-76" y="-129"/>
                <wp:lineTo x="-76" y="21609"/>
                <wp:lineTo x="21600" y="21609"/>
                <wp:lineTo x="21600" y="-129"/>
                <wp:lineTo x="-76" y="-129"/>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1991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2576" behindDoc="0" locked="0" layoutInCell="1" allowOverlap="1">
            <wp:simplePos x="0" y="0"/>
            <wp:positionH relativeFrom="margin">
              <wp:posOffset>-3810</wp:posOffset>
            </wp:positionH>
            <wp:positionV relativeFrom="paragraph">
              <wp:posOffset>429895</wp:posOffset>
            </wp:positionV>
            <wp:extent cx="5410200" cy="3200400"/>
            <wp:effectExtent l="19050" t="19050" r="19050" b="19050"/>
            <wp:wrapThrough wrapText="bothSides">
              <wp:wrapPolygon edited="0">
                <wp:start x="-76" y="-129"/>
                <wp:lineTo x="-76" y="21600"/>
                <wp:lineTo x="21600" y="21600"/>
                <wp:lineTo x="21600" y="-129"/>
                <wp:lineTo x="-76" y="-129"/>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320040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rsidR="00FD5988" w:rsidRDefault="00FD5988" w:rsidP="00FD5988">
      <w:pPr>
        <w:autoSpaceDE w:val="0"/>
        <w:autoSpaceDN w:val="0"/>
        <w:adjustRightInd w:val="0"/>
        <w:spacing w:before="240" w:line="360" w:lineRule="auto"/>
        <w:jc w:val="both"/>
        <w:rPr>
          <w:rFonts w:ascii="Palatino Linotype" w:hAnsi="Palatino Linotype" w:cs="Arial"/>
          <w:sz w:val="24"/>
          <w:szCs w:val="24"/>
        </w:rPr>
      </w:pPr>
      <w:r>
        <w:rPr>
          <w:noProof/>
          <w:lang w:eastAsia="es-MX"/>
        </w:rPr>
        <w:drawing>
          <wp:anchor distT="0" distB="0" distL="114300" distR="114300" simplePos="0" relativeHeight="251670528" behindDoc="0" locked="0" layoutInCell="1" allowOverlap="1">
            <wp:simplePos x="0" y="0"/>
            <wp:positionH relativeFrom="margin">
              <wp:align>right</wp:align>
            </wp:positionH>
            <wp:positionV relativeFrom="paragraph">
              <wp:posOffset>25400</wp:posOffset>
            </wp:positionV>
            <wp:extent cx="5414010" cy="7041515"/>
            <wp:effectExtent l="19050" t="19050" r="15240" b="26035"/>
            <wp:wrapThrough wrapText="bothSides">
              <wp:wrapPolygon edited="0">
                <wp:start x="-76" y="-58"/>
                <wp:lineTo x="-76" y="21621"/>
                <wp:lineTo x="21585" y="21621"/>
                <wp:lineTo x="21585" y="-58"/>
                <wp:lineTo x="-76" y="-58"/>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010" cy="70415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D5988" w:rsidRDefault="00FD5988" w:rsidP="00FD5988">
      <w:pPr>
        <w:autoSpaceDE w:val="0"/>
        <w:autoSpaceDN w:val="0"/>
        <w:adjustRightInd w:val="0"/>
        <w:spacing w:before="240" w:line="360" w:lineRule="auto"/>
        <w:jc w:val="both"/>
        <w:rPr>
          <w:rFonts w:ascii="Palatino Linotype" w:hAnsi="Palatino Linotype" w:cs="Arial"/>
          <w:sz w:val="24"/>
          <w:szCs w:val="24"/>
        </w:rPr>
      </w:pPr>
      <w:r>
        <w:rPr>
          <w:noProof/>
          <w:lang w:eastAsia="es-MX"/>
        </w:rPr>
        <w:drawing>
          <wp:anchor distT="0" distB="0" distL="114300" distR="114300" simplePos="0" relativeHeight="251671552" behindDoc="0" locked="0" layoutInCell="1" allowOverlap="1">
            <wp:simplePos x="0" y="0"/>
            <wp:positionH relativeFrom="page">
              <wp:align>center</wp:align>
            </wp:positionH>
            <wp:positionV relativeFrom="paragraph">
              <wp:posOffset>54610</wp:posOffset>
            </wp:positionV>
            <wp:extent cx="5466080" cy="7029450"/>
            <wp:effectExtent l="19050" t="19050" r="20320" b="19050"/>
            <wp:wrapThrough wrapText="bothSides">
              <wp:wrapPolygon edited="0">
                <wp:start x="-75" y="-59"/>
                <wp:lineTo x="-75" y="21600"/>
                <wp:lineTo x="21605" y="21600"/>
                <wp:lineTo x="21605" y="-59"/>
                <wp:lineTo x="-75" y="-59"/>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6080" cy="70294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D5988" w:rsidRDefault="00FD5988" w:rsidP="00FD5988">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la </w:t>
      </w:r>
      <w:r>
        <w:rPr>
          <w:rFonts w:ascii="Palatino Linotype" w:hAnsi="Palatino Linotype" w:cs="Arial"/>
          <w:i/>
          <w:sz w:val="24"/>
          <w:szCs w:val="24"/>
          <w:lang w:val="es-ES"/>
        </w:rPr>
        <w:t>nómina general</w:t>
      </w:r>
      <w:r>
        <w:rPr>
          <w:rFonts w:ascii="Palatino Linotype" w:hAnsi="Palatino Linotype" w:cs="Arial"/>
          <w:sz w:val="24"/>
          <w:szCs w:val="24"/>
          <w:lang w:val="es-ES"/>
        </w:rPr>
        <w:t xml:space="preserve">, en consecuencia, la información solicitada por </w:t>
      </w:r>
      <w:r>
        <w:rPr>
          <w:rFonts w:ascii="Palatino Linotype" w:hAnsi="Palatino Linotype" w:cs="Arial"/>
          <w:b/>
          <w:sz w:val="24"/>
          <w:szCs w:val="24"/>
          <w:lang w:val="es-ES"/>
        </w:rPr>
        <w:t xml:space="preserve">el Recurrente </w:t>
      </w:r>
      <w:r>
        <w:rPr>
          <w:rFonts w:ascii="Palatino Linotype" w:hAnsi="Palatino Linotype" w:cs="Arial"/>
          <w:sz w:val="24"/>
          <w:szCs w:val="24"/>
          <w:lang w:val="es-ES"/>
        </w:rPr>
        <w:t xml:space="preserve">debe obrar en los archivos del </w:t>
      </w:r>
      <w:r>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p>
    <w:p w:rsidR="00FD5988" w:rsidRDefault="00FD5988" w:rsidP="00FD5988">
      <w:pPr>
        <w:spacing w:after="0" w:line="360" w:lineRule="auto"/>
        <w:jc w:val="both"/>
        <w:rPr>
          <w:rFonts w:ascii="Palatino Linotype" w:hAnsi="Palatino Linotype" w:cs="Arial"/>
          <w:sz w:val="24"/>
          <w:szCs w:val="24"/>
          <w:lang w:val="es-ES"/>
        </w:rPr>
      </w:pPr>
    </w:p>
    <w:p w:rsidR="00FD5988" w:rsidRDefault="00FD5988" w:rsidP="0014063C">
      <w:pPr>
        <w:spacing w:before="240" w:after="0" w:line="360" w:lineRule="auto"/>
        <w:jc w:val="both"/>
        <w:rPr>
          <w:rFonts w:ascii="Palatino Linotype" w:hAnsi="Palatino Linotype" w:cs="Arial"/>
          <w:bCs/>
          <w:sz w:val="24"/>
          <w:szCs w:val="24"/>
          <w:lang w:val="es-ES"/>
        </w:rPr>
      </w:pPr>
      <w:r>
        <w:rPr>
          <w:rFonts w:ascii="Palatino Linotype" w:hAnsi="Palatino Linotype" w:cs="Arial"/>
          <w:sz w:val="24"/>
          <w:szCs w:val="24"/>
          <w:lang w:val="es-ES"/>
        </w:rPr>
        <w:t>En este sentido, de acuerdo a la naturaleza de la información solicitada se concluye que ésta es de</w:t>
      </w:r>
      <w:r>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Pr>
          <w:rFonts w:ascii="Palatino Linotype" w:hAnsi="Palatino Linotype" w:cs="Arial"/>
          <w:sz w:val="24"/>
          <w:szCs w:val="24"/>
          <w:lang w:val="es-ES"/>
        </w:rPr>
        <w:t xml:space="preserve"> </w:t>
      </w:r>
      <w:r>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FD5988" w:rsidRDefault="00FD5988" w:rsidP="00FD5988">
      <w:pPr>
        <w:spacing w:before="240" w:line="360" w:lineRule="auto"/>
        <w:ind w:left="851" w:right="851"/>
        <w:jc w:val="both"/>
        <w:rPr>
          <w:rFonts w:ascii="Palatino Linotype" w:hAnsi="Palatino Linotype" w:cs="Arial"/>
          <w:bCs/>
          <w:i/>
          <w:lang w:val="es-ES"/>
        </w:rPr>
      </w:pPr>
      <w:r>
        <w:rPr>
          <w:rFonts w:ascii="Palatino Linotype" w:hAnsi="Palatino Linotype" w:cs="Arial"/>
          <w:bCs/>
          <w:i/>
          <w:lang w:val="es-ES"/>
        </w:rPr>
        <w:t>“</w:t>
      </w:r>
      <w:r>
        <w:rPr>
          <w:rFonts w:ascii="Palatino Linotype" w:hAnsi="Palatino Linotype" w:cs="Arial"/>
          <w:b/>
          <w:bCs/>
          <w:i/>
          <w:lang w:val="es-ES"/>
        </w:rPr>
        <w:t>Artículo 23</w:t>
      </w:r>
      <w:r>
        <w:rPr>
          <w:rFonts w:ascii="Palatino Linotype" w:hAnsi="Palatino Linotype" w:cs="Arial"/>
          <w:bCs/>
          <w:i/>
          <w:lang w:val="es-ES"/>
        </w:rPr>
        <w:t xml:space="preserve"> Son </w:t>
      </w:r>
      <w:r>
        <w:rPr>
          <w:rFonts w:ascii="Palatino Linotype" w:eastAsia="MS Mincho" w:hAnsi="Palatino Linotype" w:cs="Arial"/>
          <w:i/>
          <w:lang w:val="es-ES"/>
        </w:rPr>
        <w:t>sujetos</w:t>
      </w:r>
      <w:r>
        <w:rPr>
          <w:rFonts w:ascii="Palatino Linotype" w:hAnsi="Palatino Linotype" w:cs="Arial"/>
          <w:bCs/>
          <w:i/>
          <w:lang w:val="es-ES"/>
        </w:rPr>
        <w:t xml:space="preserve"> obligados a transparentar y permitir el acceso a su información y proteger los datos personales que obren en su poder:</w:t>
      </w:r>
    </w:p>
    <w:p w:rsidR="00FD5988" w:rsidRDefault="00FD5988" w:rsidP="00FD5988">
      <w:pPr>
        <w:spacing w:before="240" w:line="360" w:lineRule="auto"/>
        <w:ind w:left="851" w:right="851"/>
        <w:jc w:val="both"/>
        <w:rPr>
          <w:rFonts w:ascii="Palatino Linotype" w:hAnsi="Palatino Linotype" w:cs="Arial"/>
          <w:bCs/>
          <w:i/>
          <w:lang w:val="es-ES"/>
        </w:rPr>
      </w:pPr>
      <w:r>
        <w:rPr>
          <w:rFonts w:ascii="Palatino Linotype" w:hAnsi="Palatino Linotype" w:cs="Arial"/>
          <w:b/>
          <w:bCs/>
          <w:i/>
          <w:lang w:val="es-ES"/>
        </w:rPr>
        <w:t>IV.</w:t>
      </w:r>
      <w:r>
        <w:rPr>
          <w:rFonts w:ascii="Palatino Linotype" w:hAnsi="Palatino Linotype" w:cs="Arial"/>
          <w:bCs/>
          <w:i/>
          <w:lang w:val="es-ES"/>
        </w:rPr>
        <w:t xml:space="preserve"> </w:t>
      </w:r>
      <w:r w:rsidRPr="002D3AA3">
        <w:rPr>
          <w:rFonts w:ascii="Palatino Linotype" w:hAnsi="Palatino Linotype" w:cs="Arial"/>
          <w:b/>
          <w:bCs/>
          <w:i/>
          <w:u w:val="single"/>
          <w:lang w:val="es-ES"/>
        </w:rPr>
        <w:t>Los ayuntamientos</w:t>
      </w:r>
      <w:r>
        <w:rPr>
          <w:rFonts w:ascii="Palatino Linotype" w:hAnsi="Palatino Linotype" w:cs="Arial"/>
          <w:bCs/>
          <w:i/>
          <w:lang w:val="es-ES"/>
        </w:rPr>
        <w:t xml:space="preserve"> </w:t>
      </w:r>
      <w:r w:rsidRPr="002D3AA3">
        <w:rPr>
          <w:rFonts w:ascii="Palatino Linotype" w:hAnsi="Palatino Linotype" w:cs="Arial"/>
          <w:bCs/>
          <w:i/>
          <w:lang w:val="es-ES"/>
        </w:rPr>
        <w:t>y las dependencias, organismos, órganos y entidades de la administración municipal</w:t>
      </w:r>
      <w:r>
        <w:rPr>
          <w:rFonts w:ascii="Palatino Linotype" w:hAnsi="Palatino Linotype" w:cs="Arial"/>
          <w:b/>
          <w:bCs/>
          <w:i/>
          <w:u w:val="single"/>
          <w:lang w:val="es-ES"/>
        </w:rPr>
        <w:t>;</w:t>
      </w:r>
    </w:p>
    <w:p w:rsidR="00FD5988" w:rsidRDefault="00FD5988" w:rsidP="00FD5988">
      <w:pPr>
        <w:spacing w:before="240" w:line="360" w:lineRule="auto"/>
        <w:ind w:left="851" w:right="851"/>
        <w:jc w:val="both"/>
        <w:rPr>
          <w:rFonts w:ascii="Palatino Linotype" w:hAnsi="Palatino Linotype" w:cs="Arial"/>
          <w:b/>
          <w:bCs/>
          <w:i/>
          <w:lang w:val="es-ES"/>
        </w:rPr>
      </w:pPr>
      <w:r>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Pr>
          <w:rFonts w:ascii="Palatino Linotype" w:hAnsi="Palatino Linotype" w:cs="Arial"/>
          <w:b/>
          <w:bCs/>
          <w:i/>
          <w:lang w:val="es-ES"/>
        </w:rPr>
        <w:t>[Sic]</w:t>
      </w:r>
    </w:p>
    <w:p w:rsidR="00FD5988" w:rsidRDefault="00FD5988" w:rsidP="00FD5988">
      <w:pPr>
        <w:spacing w:line="360" w:lineRule="auto"/>
        <w:jc w:val="both"/>
        <w:rPr>
          <w:rFonts w:ascii="Palatino Linotype" w:hAnsi="Palatino Linotype" w:cs="Arial"/>
          <w:bCs/>
          <w:i/>
          <w:lang w:val="es-ES"/>
        </w:rPr>
      </w:pPr>
    </w:p>
    <w:p w:rsidR="00FD5988" w:rsidRDefault="00FD5988" w:rsidP="00FD5988">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Pr>
          <w:rFonts w:ascii="Palatino Linotype" w:hAnsi="Palatino Linotype" w:cs="Arial"/>
          <w:b/>
          <w:sz w:val="24"/>
          <w:szCs w:val="24"/>
          <w:lang w:val="es-ES"/>
        </w:rPr>
        <w:t>01/2003</w:t>
      </w:r>
      <w:r>
        <w:rPr>
          <w:rFonts w:ascii="Palatino Linotype" w:hAnsi="Palatino Linotype" w:cs="Arial"/>
          <w:sz w:val="24"/>
          <w:szCs w:val="24"/>
          <w:lang w:val="es-ES"/>
        </w:rPr>
        <w:t xml:space="preserve"> y </w:t>
      </w:r>
      <w:r>
        <w:rPr>
          <w:rFonts w:ascii="Palatino Linotype" w:hAnsi="Palatino Linotype" w:cs="Arial"/>
          <w:b/>
          <w:sz w:val="24"/>
          <w:szCs w:val="24"/>
          <w:lang w:val="es-ES"/>
        </w:rPr>
        <w:t>02/2003</w:t>
      </w:r>
      <w:r>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FD5988" w:rsidRDefault="00FD5988" w:rsidP="00FD5988">
      <w:pPr>
        <w:spacing w:before="240" w:line="240" w:lineRule="auto"/>
        <w:ind w:left="851" w:right="851"/>
        <w:jc w:val="center"/>
        <w:rPr>
          <w:rFonts w:ascii="Palatino Linotype" w:hAnsi="Palatino Linotype" w:cs="Arial"/>
          <w:b/>
          <w:i/>
          <w:lang w:val="es-ES"/>
        </w:rPr>
      </w:pPr>
      <w:r>
        <w:rPr>
          <w:rFonts w:ascii="Palatino Linotype" w:hAnsi="Palatino Linotype" w:cs="Arial"/>
          <w:b/>
          <w:i/>
          <w:lang w:val="es-ES"/>
        </w:rPr>
        <w:t>“Criterio 01/2003.</w:t>
      </w:r>
    </w:p>
    <w:p w:rsidR="00FD5988" w:rsidRDefault="00FD5988" w:rsidP="00FD5988">
      <w:pPr>
        <w:spacing w:before="240" w:line="240" w:lineRule="auto"/>
        <w:ind w:left="851" w:right="851"/>
        <w:jc w:val="both"/>
        <w:rPr>
          <w:rFonts w:ascii="Palatino Linotype" w:hAnsi="Palatino Linotype" w:cs="Arial"/>
          <w:i/>
          <w:lang w:val="es-ES"/>
        </w:rPr>
      </w:pPr>
      <w:r>
        <w:rPr>
          <w:rFonts w:ascii="Palatino Linotype" w:hAnsi="Palatino Linotype" w:cs="Arial"/>
          <w:b/>
          <w:i/>
          <w:lang w:val="es-ES"/>
        </w:rPr>
        <w:t>“INGRESOS DE LOS SERVIDORES PÚBLICOS. CONSTITUYEN INFORMACIÓN PÚBLICA AÚN Y CUANDO SU DIFUSIÓN PUEDE AFECTAR LA VIDA O LA SEGURIDAD DE AQUELLOS.</w:t>
      </w:r>
      <w:r>
        <w:rPr>
          <w:rFonts w:ascii="Palatino Linotype" w:hAnsi="Palatino Linotype" w:cs="Arial"/>
          <w:i/>
          <w:lang w:val="es-ES"/>
        </w:rPr>
        <w:t xml:space="preserve"> </w:t>
      </w:r>
    </w:p>
    <w:p w:rsidR="00FD5988" w:rsidRDefault="00FD5988" w:rsidP="00FD5988">
      <w:pPr>
        <w:spacing w:before="240" w:line="240" w:lineRule="auto"/>
        <w:ind w:left="851" w:right="851"/>
        <w:jc w:val="both"/>
        <w:rPr>
          <w:rFonts w:ascii="Palatino Linotype" w:hAnsi="Palatino Linotype" w:cs="Arial"/>
          <w:i/>
          <w:lang w:val="es-ES"/>
        </w:rPr>
      </w:pPr>
      <w:r>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w:t>
      </w:r>
      <w:r w:rsidRPr="0013215E">
        <w:rPr>
          <w:rFonts w:ascii="Palatino Linotype" w:hAnsi="Palatino Linotype" w:cs="Arial"/>
          <w:b/>
          <w:i/>
          <w:lang w:val="es-ES"/>
        </w:rPr>
        <w:t>la relativa a las percepciones ordinarias y extraordinaria de los servidores públicos</w:t>
      </w:r>
      <w:r>
        <w:rPr>
          <w:rFonts w:ascii="Palatino Linotype" w:hAnsi="Palatino Linotype" w:cs="Arial"/>
          <w:i/>
          <w:lang w:val="es-ES"/>
        </w:rPr>
        <w:t xml:space="preserve">, ello no obsta para reconocer que el legislador estableció en el artículo 7 de ese mismo ordenamiento que la referida información, como una obligación de trasparencia, </w:t>
      </w:r>
      <w:r>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Pr>
          <w:rFonts w:ascii="Palatino Linotype" w:hAnsi="Palatino Linotype" w:cs="Arial"/>
          <w:i/>
          <w:lang w:val="es-ES"/>
        </w:rPr>
        <w:t>…”</w:t>
      </w:r>
    </w:p>
    <w:p w:rsidR="00FD5988" w:rsidRDefault="00FD5988" w:rsidP="00FD5988">
      <w:pPr>
        <w:spacing w:before="240" w:line="360" w:lineRule="auto"/>
        <w:ind w:left="851" w:right="851"/>
        <w:jc w:val="both"/>
        <w:rPr>
          <w:rFonts w:ascii="Palatino Linotype" w:hAnsi="Palatino Linotype" w:cs="Arial"/>
          <w:i/>
          <w:lang w:val="es-ES"/>
        </w:rPr>
      </w:pPr>
    </w:p>
    <w:p w:rsidR="00FD5988" w:rsidRDefault="00FD5988" w:rsidP="00FD5988">
      <w:pPr>
        <w:spacing w:before="240" w:line="360" w:lineRule="auto"/>
        <w:ind w:left="851" w:right="851"/>
        <w:jc w:val="both"/>
        <w:rPr>
          <w:rFonts w:ascii="Palatino Linotype" w:hAnsi="Palatino Linotype" w:cs="Arial"/>
          <w:i/>
          <w:lang w:val="es-ES"/>
        </w:rPr>
      </w:pPr>
    </w:p>
    <w:p w:rsidR="00FD5988" w:rsidRDefault="00FD5988" w:rsidP="00FD5988">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02/2003.</w:t>
      </w:r>
    </w:p>
    <w:p w:rsidR="00FD5988" w:rsidRDefault="00FD5988" w:rsidP="00FD5988">
      <w:pPr>
        <w:spacing w:before="240" w:line="240" w:lineRule="auto"/>
        <w:ind w:left="851" w:right="851"/>
        <w:jc w:val="both"/>
        <w:rPr>
          <w:rFonts w:ascii="Palatino Linotype" w:hAnsi="Palatino Linotype" w:cs="Arial"/>
          <w:b/>
          <w:i/>
          <w:lang w:val="es-ES"/>
        </w:rPr>
      </w:pPr>
      <w:r>
        <w:rPr>
          <w:rFonts w:ascii="Palatino Linotype" w:hAnsi="Palatino Linotype" w:cs="Arial"/>
          <w:b/>
          <w:i/>
          <w:lang w:val="es-ES"/>
        </w:rPr>
        <w:t>INGRESOS DE LOS SERVIDORES PÚBLICOS, SON INFORMACIÓN PÚBLICA AÚN Y CUANDO CONSTITUYEN DATOS PERSONALES QUE SE REFIEREN AL PATRIMONIO DE AQUÉLLOS.</w:t>
      </w:r>
      <w:r>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Pr>
          <w:rFonts w:ascii="Palatino Linotype" w:hAnsi="Palatino Linotype" w:cs="Arial"/>
          <w:i/>
          <w:lang w:val="es-ES"/>
        </w:rPr>
        <w:t xml:space="preserve"> el sistema de compensación…” </w:t>
      </w:r>
      <w:r>
        <w:rPr>
          <w:rFonts w:ascii="Palatino Linotype" w:hAnsi="Palatino Linotype" w:cs="Arial"/>
          <w:b/>
          <w:i/>
          <w:lang w:val="es-ES"/>
        </w:rPr>
        <w:t>[Sic]</w:t>
      </w:r>
    </w:p>
    <w:p w:rsidR="00FD5988" w:rsidRDefault="00FD5988" w:rsidP="00FD5988">
      <w:pPr>
        <w:ind w:left="709" w:right="757"/>
        <w:jc w:val="both"/>
        <w:rPr>
          <w:rFonts w:ascii="Palatino Linotype" w:hAnsi="Palatino Linotype" w:cs="Arial"/>
          <w:i/>
          <w:lang w:val="es-ES"/>
        </w:rPr>
      </w:pPr>
    </w:p>
    <w:p w:rsidR="00FD5988" w:rsidRDefault="00FD5988" w:rsidP="0014063C">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este sentido, </w:t>
      </w:r>
      <w:r>
        <w:rPr>
          <w:rFonts w:ascii="Palatino Linotype" w:hAnsi="Palatino Linotype" w:cs="Arial"/>
          <w:b/>
          <w:sz w:val="24"/>
          <w:szCs w:val="24"/>
          <w:lang w:val="es-ES"/>
        </w:rPr>
        <w:t>el Sujeto Obligado</w:t>
      </w:r>
      <w:r>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eastAsia="es-MX"/>
        </w:rPr>
        <w:t>el Recurrente</w:t>
      </w:r>
      <w:r>
        <w:rPr>
          <w:rFonts w:ascii="Palatino Linotype" w:hAnsi="Palatino Linotype" w:cs="Arial"/>
          <w:sz w:val="24"/>
          <w:szCs w:val="24"/>
          <w:lang w:val="es-ES"/>
        </w:rPr>
        <w:t xml:space="preserve">, de acuerdo a lo dispuesto por los artículos 3, fracción XI y 12 </w:t>
      </w:r>
      <w:r>
        <w:rPr>
          <w:rFonts w:ascii="Palatino Linotype" w:hAnsi="Palatino Linotype" w:cs="Arial"/>
          <w:bCs/>
          <w:sz w:val="24"/>
          <w:szCs w:val="24"/>
          <w:lang w:val="es-ES"/>
        </w:rPr>
        <w:t>de la Ley de Transparencia y Acceso a la Información Pública del Estado de México y Municipios</w:t>
      </w:r>
      <w:r>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14063C" w:rsidRDefault="0014063C" w:rsidP="0014063C">
      <w:pPr>
        <w:spacing w:after="0" w:line="360" w:lineRule="auto"/>
        <w:jc w:val="both"/>
        <w:rPr>
          <w:rFonts w:ascii="Palatino Linotype" w:hAnsi="Palatino Linotype" w:cs="Arial"/>
          <w:sz w:val="24"/>
          <w:szCs w:val="24"/>
          <w:lang w:val="es-ES"/>
        </w:rPr>
      </w:pPr>
    </w:p>
    <w:p w:rsidR="00FD5988" w:rsidRDefault="00FD5988" w:rsidP="0014063C">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Siendo aplicable, el criterio </w:t>
      </w:r>
      <w:r>
        <w:rPr>
          <w:rFonts w:ascii="Palatino Linotype" w:hAnsi="Palatino Linotype" w:cs="Arial"/>
          <w:bCs/>
          <w:sz w:val="24"/>
          <w:szCs w:val="24"/>
          <w:lang w:val="es-ES"/>
        </w:rPr>
        <w:t xml:space="preserve">de interpretación en el orden administrativo </w:t>
      </w:r>
      <w:r>
        <w:rPr>
          <w:rFonts w:ascii="Palatino Linotype" w:hAnsi="Palatino Linotype" w:cs="Arial"/>
          <w:b/>
          <w:bCs/>
          <w:sz w:val="24"/>
          <w:szCs w:val="24"/>
          <w:lang w:val="es-ES"/>
        </w:rPr>
        <w:t>número 0002-11,</w:t>
      </w:r>
      <w:r>
        <w:rPr>
          <w:rFonts w:ascii="Palatino Linotype" w:hAnsi="Palatino Linotype" w:cs="Arial"/>
          <w:bCs/>
          <w:sz w:val="24"/>
          <w:szCs w:val="24"/>
          <w:lang w:val="es-ES"/>
        </w:rPr>
        <w:t xml:space="preserve">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Pr>
          <w:rFonts w:ascii="Palatino Linotype" w:hAnsi="Palatino Linotype" w:cs="Arial"/>
          <w:sz w:val="24"/>
          <w:szCs w:val="24"/>
          <w:lang w:val="es-ES"/>
        </w:rPr>
        <w:t>cuyo rubro y texto disp</w:t>
      </w:r>
      <w:r w:rsidR="0014063C">
        <w:rPr>
          <w:rFonts w:ascii="Palatino Linotype" w:hAnsi="Palatino Linotype" w:cs="Arial"/>
          <w:sz w:val="24"/>
          <w:szCs w:val="24"/>
          <w:lang w:val="es-ES"/>
        </w:rPr>
        <w:t>one:</w:t>
      </w:r>
    </w:p>
    <w:p w:rsidR="0014063C" w:rsidRDefault="0014063C" w:rsidP="0014063C">
      <w:pPr>
        <w:autoSpaceDE w:val="0"/>
        <w:autoSpaceDN w:val="0"/>
        <w:adjustRightInd w:val="0"/>
        <w:spacing w:after="0" w:line="360" w:lineRule="auto"/>
        <w:jc w:val="both"/>
        <w:rPr>
          <w:rFonts w:ascii="Palatino Linotype" w:hAnsi="Palatino Linotype" w:cs="Arial"/>
          <w:sz w:val="24"/>
          <w:szCs w:val="24"/>
          <w:lang w:val="es-ES"/>
        </w:rPr>
      </w:pPr>
    </w:p>
    <w:p w:rsidR="00FD5988" w:rsidRDefault="00FD5988" w:rsidP="0014063C">
      <w:pPr>
        <w:spacing w:after="0" w:line="240" w:lineRule="auto"/>
        <w:ind w:left="851" w:right="851"/>
        <w:jc w:val="center"/>
        <w:rPr>
          <w:rFonts w:ascii="Palatino Linotype" w:hAnsi="Palatino Linotype" w:cs="Arial"/>
          <w:b/>
          <w:i/>
          <w:lang w:val="es-ES"/>
        </w:rPr>
      </w:pPr>
      <w:r>
        <w:rPr>
          <w:rFonts w:ascii="Palatino Linotype" w:hAnsi="Palatino Linotype" w:cs="Arial"/>
          <w:b/>
          <w:i/>
          <w:lang w:val="es-ES"/>
        </w:rPr>
        <w:t>“CRITERIO 0002-11</w:t>
      </w:r>
    </w:p>
    <w:p w:rsidR="00FD5988" w:rsidRDefault="00FD5988" w:rsidP="0014063C">
      <w:pPr>
        <w:spacing w:after="0" w:line="240" w:lineRule="auto"/>
        <w:ind w:left="851" w:right="851"/>
        <w:jc w:val="both"/>
        <w:rPr>
          <w:rFonts w:ascii="Palatino Linotype" w:hAnsi="Palatino Linotype" w:cs="Arial"/>
          <w:i/>
          <w:lang w:val="es-ES"/>
        </w:rPr>
      </w:pPr>
      <w:r>
        <w:rPr>
          <w:rFonts w:ascii="Palatino Linotype" w:hAnsi="Palatino Linotype" w:cs="Arial"/>
          <w:b/>
          <w:i/>
          <w:lang w:val="es-ES"/>
        </w:rPr>
        <w:t xml:space="preserve">INFORMACIÓN PÚBLICA, CONCEPTO DE, EN MATERIA DE TRANSPARENCIA. INTERPRETACIÓN TEMÁTICA DE LOS ARTÍCULOS 2 2, FRACCIÓN </w:t>
      </w:r>
      <w:r>
        <w:rPr>
          <w:rFonts w:ascii="Palatino Linotype" w:hAnsi="Palatino Linotype" w:cs="Arial"/>
          <w:b/>
          <w:bCs/>
          <w:i/>
          <w:lang w:val="es-ES"/>
        </w:rPr>
        <w:t xml:space="preserve">V, XV, Y XVI, </w:t>
      </w:r>
      <w:r>
        <w:rPr>
          <w:rFonts w:ascii="Palatino Linotype" w:hAnsi="Palatino Linotype" w:cs="Arial"/>
          <w:b/>
          <w:i/>
          <w:lang w:val="es-ES"/>
        </w:rPr>
        <w:t>32, 4,11 Y 41.</w:t>
      </w:r>
      <w:r>
        <w:rPr>
          <w:rFonts w:ascii="Palatino Linotype" w:hAnsi="Palatino Linotype" w:cs="Arial"/>
          <w:i/>
          <w:lang w:val="es-ES"/>
        </w:rPr>
        <w:t xml:space="preserve"> </w:t>
      </w:r>
    </w:p>
    <w:p w:rsidR="00FD5988" w:rsidRDefault="00FD5988" w:rsidP="0014063C">
      <w:pPr>
        <w:spacing w:before="240" w:line="240" w:lineRule="auto"/>
        <w:ind w:left="851" w:right="851"/>
        <w:jc w:val="both"/>
        <w:rPr>
          <w:rFonts w:ascii="Palatino Linotype" w:hAnsi="Palatino Linotype" w:cs="Arial"/>
          <w:i/>
          <w:lang w:val="es-ES"/>
        </w:rPr>
      </w:pPr>
      <w:r>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D5988" w:rsidRDefault="00FD5988" w:rsidP="0014063C">
      <w:pPr>
        <w:spacing w:before="240" w:line="240" w:lineRule="auto"/>
        <w:ind w:left="851" w:right="851"/>
        <w:jc w:val="both"/>
        <w:rPr>
          <w:rFonts w:ascii="Palatino Linotype" w:hAnsi="Palatino Linotype" w:cs="Arial"/>
          <w:i/>
          <w:lang w:val="es-ES"/>
        </w:rPr>
      </w:pPr>
      <w:r>
        <w:rPr>
          <w:rFonts w:ascii="Palatino Linotype" w:hAnsi="Palatino Linotype" w:cs="Arial"/>
          <w:i/>
          <w:lang w:val="es-ES"/>
        </w:rPr>
        <w:t>En consecuencia el acceso a la información se refiere a que se cumplan cualquiera de los siguientes tres supuestos:</w:t>
      </w:r>
    </w:p>
    <w:p w:rsidR="00FD5988" w:rsidRDefault="00FD5988" w:rsidP="0014063C">
      <w:pPr>
        <w:spacing w:before="240" w:line="240" w:lineRule="auto"/>
        <w:ind w:left="851" w:right="851"/>
        <w:jc w:val="both"/>
        <w:rPr>
          <w:rFonts w:ascii="Palatino Linotype" w:hAnsi="Palatino Linotype" w:cs="Arial"/>
          <w:b/>
          <w:i/>
          <w:lang w:val="es-ES"/>
        </w:rPr>
      </w:pPr>
      <w:r>
        <w:rPr>
          <w:rFonts w:ascii="Palatino Linotype" w:hAnsi="Palatino Linotype" w:cs="Arial"/>
          <w:b/>
          <w:i/>
          <w:lang w:val="es-ES"/>
        </w:rPr>
        <w:t>1) Que se trate de información registrada en cualquier soporte documental, que en ejercicio de las atribuciones conferidas, sea generada por los Sujetos Obligados;</w:t>
      </w:r>
    </w:p>
    <w:p w:rsidR="00FD5988" w:rsidRDefault="00FD5988" w:rsidP="0014063C">
      <w:pPr>
        <w:spacing w:before="240" w:line="240" w:lineRule="auto"/>
        <w:ind w:left="851" w:right="851"/>
        <w:jc w:val="both"/>
        <w:rPr>
          <w:rFonts w:ascii="Palatino Linotype" w:hAnsi="Palatino Linotype" w:cs="Arial"/>
          <w:i/>
          <w:lang w:val="es-ES"/>
        </w:rPr>
      </w:pPr>
      <w:r>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FD5988" w:rsidRDefault="00FD5988" w:rsidP="0014063C">
      <w:pPr>
        <w:spacing w:after="0" w:line="240" w:lineRule="auto"/>
        <w:ind w:left="851" w:right="851"/>
        <w:jc w:val="both"/>
        <w:rPr>
          <w:rFonts w:ascii="Palatino Linotype" w:hAnsi="Palatino Linotype" w:cs="Arial"/>
          <w:b/>
          <w:i/>
          <w:lang w:val="es-ES"/>
        </w:rPr>
      </w:pPr>
      <w:r>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rsidR="00FD5988" w:rsidRDefault="00FD5988" w:rsidP="0014063C">
      <w:pPr>
        <w:spacing w:after="0" w:line="360" w:lineRule="auto"/>
        <w:jc w:val="both"/>
        <w:rPr>
          <w:rFonts w:ascii="Palatino Linotype" w:hAnsi="Palatino Linotype" w:cs="Arial"/>
          <w:color w:val="000000"/>
          <w:lang w:val="es-ES"/>
        </w:rPr>
      </w:pPr>
    </w:p>
    <w:p w:rsidR="00D2440F" w:rsidRDefault="00FD5988" w:rsidP="00D2440F">
      <w:pPr>
        <w:spacing w:after="0" w:line="360" w:lineRule="auto"/>
        <w:jc w:val="both"/>
        <w:rPr>
          <w:rFonts w:ascii="Palatino Linotype" w:hAnsi="Palatino Linotype" w:cs="Arial"/>
          <w:b/>
          <w:color w:val="000000"/>
          <w:sz w:val="24"/>
          <w:szCs w:val="24"/>
          <w:lang w:val="es-ES"/>
        </w:rPr>
      </w:pPr>
      <w:r>
        <w:rPr>
          <w:rFonts w:ascii="Palatino Linotype" w:hAnsi="Palatino Linotype" w:cs="Arial"/>
          <w:color w:val="000000"/>
          <w:sz w:val="24"/>
          <w:szCs w:val="24"/>
          <w:lang w:val="es-ES"/>
        </w:rPr>
        <w:t xml:space="preserve">Es así, que con base en el análisis realizado en el desarrollo de la presente resolución, éste Órgano Autónomo ordena la entrega de la nómina correspondiente a la primera y segunda quincena del mes de marzo de los corrientes, en versión publica acompañada del acuerdo de clasificación correspondiente. </w:t>
      </w:r>
      <w:r>
        <w:rPr>
          <w:rFonts w:ascii="Palatino Linotype" w:hAnsi="Palatino Linotype" w:cs="Arial"/>
          <w:b/>
          <w:color w:val="000000"/>
          <w:sz w:val="24"/>
          <w:szCs w:val="24"/>
          <w:lang w:val="es-ES"/>
        </w:rPr>
        <w:t xml:space="preserve"> </w:t>
      </w:r>
    </w:p>
    <w:p w:rsidR="00D2440F" w:rsidRDefault="00D2440F" w:rsidP="00D2440F">
      <w:pPr>
        <w:spacing w:after="0" w:line="360" w:lineRule="auto"/>
        <w:jc w:val="both"/>
        <w:rPr>
          <w:rFonts w:ascii="Palatino Linotype" w:hAnsi="Palatino Linotype" w:cs="Arial"/>
          <w:b/>
          <w:color w:val="000000"/>
          <w:sz w:val="24"/>
          <w:szCs w:val="24"/>
          <w:lang w:val="es-ES"/>
        </w:rPr>
      </w:pPr>
    </w:p>
    <w:p w:rsidR="00D2440F" w:rsidRPr="00D2440F" w:rsidRDefault="00D2440F" w:rsidP="00D2440F">
      <w:pPr>
        <w:spacing w:after="0" w:line="360" w:lineRule="auto"/>
        <w:jc w:val="both"/>
        <w:rPr>
          <w:rFonts w:ascii="Palatino Linotype" w:hAnsi="Palatino Linotype" w:cs="Arial"/>
          <w:b/>
          <w:color w:val="000000"/>
          <w:sz w:val="24"/>
          <w:szCs w:val="24"/>
          <w:lang w:val="es-ES"/>
        </w:rPr>
      </w:pPr>
      <w:r>
        <w:rPr>
          <w:rFonts w:ascii="Palatino Linotype" w:eastAsia="MS Mincho" w:hAnsi="Palatino Linotype" w:cs="Arial"/>
          <w:sz w:val="24"/>
          <w:szCs w:val="24"/>
        </w:rPr>
        <w:t xml:space="preserve">En ese orden de ideas, al haber solicitado en este punto </w:t>
      </w:r>
      <w:r w:rsidRPr="00C94BF2">
        <w:rPr>
          <w:rFonts w:ascii="Palatino Linotype" w:eastAsia="MS Mincho" w:hAnsi="Palatino Linotype" w:cs="Arial"/>
          <w:sz w:val="24"/>
          <w:szCs w:val="24"/>
        </w:rPr>
        <w:t>l</w:t>
      </w:r>
      <w:r>
        <w:rPr>
          <w:rFonts w:ascii="Palatino Linotype" w:eastAsia="MS Mincho" w:hAnsi="Palatino Linotype" w:cs="Arial"/>
          <w:sz w:val="24"/>
          <w:szCs w:val="24"/>
        </w:rPr>
        <w:t xml:space="preserve">a </w:t>
      </w:r>
      <w:r w:rsidRPr="00C94BF2">
        <w:rPr>
          <w:rFonts w:ascii="Palatino Linotype" w:hAnsi="Palatino Linotype"/>
          <w:sz w:val="24"/>
          <w:szCs w:val="24"/>
          <w:lang w:val="es-ES_tradnl"/>
        </w:rPr>
        <w:t>nómina de las dos quincenas de marzo</w:t>
      </w:r>
      <w:r>
        <w:rPr>
          <w:rFonts w:ascii="Palatino Linotype" w:hAnsi="Palatino Linotype"/>
          <w:sz w:val="24"/>
          <w:szCs w:val="24"/>
          <w:lang w:val="es-ES_tradnl"/>
        </w:rPr>
        <w:t xml:space="preserve"> del presente año</w:t>
      </w:r>
      <w:r w:rsidRPr="00C94BF2">
        <w:rPr>
          <w:rFonts w:ascii="Palatino Linotype" w:hAnsi="Palatino Linotype"/>
          <w:sz w:val="24"/>
          <w:szCs w:val="24"/>
          <w:lang w:val="es-ES_tradnl"/>
        </w:rPr>
        <w:t xml:space="preserve">, </w:t>
      </w:r>
      <w:r>
        <w:rPr>
          <w:rFonts w:ascii="Palatino Linotype" w:hAnsi="Palatino Linotype"/>
          <w:sz w:val="24"/>
          <w:szCs w:val="24"/>
          <w:lang w:val="es-ES_tradnl"/>
        </w:rPr>
        <w:t>en donde se contenga “</w:t>
      </w:r>
      <w:r w:rsidRPr="00C94BF2">
        <w:rPr>
          <w:rFonts w:ascii="Palatino Linotype" w:hAnsi="Palatino Linotype"/>
          <w:sz w:val="24"/>
          <w:szCs w:val="24"/>
          <w:lang w:val="es-ES_tradnl"/>
        </w:rPr>
        <w:t>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y similares</w:t>
      </w:r>
      <w:r>
        <w:rPr>
          <w:rFonts w:ascii="Palatino Linotype" w:hAnsi="Palatino Linotype"/>
          <w:sz w:val="24"/>
          <w:szCs w:val="24"/>
          <w:lang w:val="es-ES_tradnl"/>
        </w:rPr>
        <w:t xml:space="preserve">” se advierte que el solicitante desea conocer todos aquellos elementos que conforman el salario, como lo </w:t>
      </w:r>
      <w:r w:rsidRPr="004962FB">
        <w:rPr>
          <w:rFonts w:ascii="Palatino Linotype" w:hAnsi="Palatino Linotype"/>
          <w:sz w:val="24"/>
          <w:szCs w:val="24"/>
          <w:lang w:val="es-ES_tradnl"/>
        </w:rPr>
        <w:t xml:space="preserve">son </w:t>
      </w:r>
      <w:r w:rsidRPr="004962FB">
        <w:rPr>
          <w:rFonts w:ascii="Palatino Linotype" w:eastAsia="Times New Roman" w:hAnsi="Palatino Linotype" w:cs="Arial"/>
          <w:sz w:val="24"/>
          <w:szCs w:val="24"/>
        </w:rPr>
        <w:t xml:space="preserve">prestaciones, </w:t>
      </w:r>
      <w:r w:rsidRPr="0065150D">
        <w:rPr>
          <w:rFonts w:ascii="Palatino Linotype" w:eastAsia="Times New Roman" w:hAnsi="Palatino Linotype" w:cs="Arial"/>
          <w:sz w:val="24"/>
          <w:szCs w:val="24"/>
        </w:rPr>
        <w:t xml:space="preserve">gratificaciones, primas, comisiones, dietas, bonos, estímulos, ingresos y sistemas de compensación, lo cual, como se ha establecido en los párrafos que anteceden, </w:t>
      </w:r>
      <w:r w:rsidRPr="0065150D">
        <w:rPr>
          <w:rFonts w:ascii="Palatino Linotype" w:eastAsia="Arial Unicode MS" w:hAnsi="Palatino Linotype" w:cs="Arial"/>
          <w:sz w:val="24"/>
          <w:szCs w:val="24"/>
        </w:rPr>
        <w:t xml:space="preserve">se trata de información que por su naturaleza es pública y que, por lo tanto, resulta dable ordenar </w:t>
      </w:r>
      <w:r>
        <w:rPr>
          <w:rFonts w:ascii="Palatino Linotype" w:eastAsia="Arial Unicode MS" w:hAnsi="Palatino Linotype" w:cs="Arial"/>
          <w:sz w:val="24"/>
          <w:szCs w:val="24"/>
        </w:rPr>
        <w:t xml:space="preserve">la entrega respecto de todos los servidores públicos adscritos al </w:t>
      </w:r>
      <w:r>
        <w:rPr>
          <w:rFonts w:ascii="Palatino Linotype" w:hAnsi="Palatino Linotype" w:cs="Arial"/>
          <w:sz w:val="24"/>
          <w:szCs w:val="24"/>
        </w:rPr>
        <w:t>Sujeto Obligado</w:t>
      </w:r>
      <w:r w:rsidRPr="000D7747">
        <w:rPr>
          <w:rFonts w:ascii="Palatino Linotype" w:eastAsia="Arial Unicode MS" w:hAnsi="Palatino Linotype" w:cs="Arial"/>
          <w:sz w:val="24"/>
          <w:szCs w:val="24"/>
        </w:rPr>
        <w:t>,</w:t>
      </w:r>
      <w:r w:rsidRPr="0065150D">
        <w:rPr>
          <w:rFonts w:ascii="Palatino Linotype" w:eastAsia="Arial Unicode MS" w:hAnsi="Palatino Linotype" w:cs="Arial"/>
          <w:sz w:val="24"/>
          <w:szCs w:val="24"/>
        </w:rPr>
        <w:t xml:space="preserve"> en versión pública</w:t>
      </w:r>
      <w:r w:rsidRPr="0065150D">
        <w:rPr>
          <w:rFonts w:ascii="Palatino Linotype" w:hAnsi="Palatino Linotype" w:cs="Arial"/>
          <w:sz w:val="24"/>
          <w:szCs w:val="24"/>
          <w:lang w:eastAsia="es-MX"/>
        </w:rPr>
        <w:t>, respecto de la primera y segunda quincena de marzo del presente año.</w:t>
      </w:r>
    </w:p>
    <w:p w:rsidR="00FD5988" w:rsidRDefault="00FD5988" w:rsidP="00FD5988">
      <w:pPr>
        <w:spacing w:after="0" w:line="360" w:lineRule="auto"/>
        <w:jc w:val="both"/>
        <w:rPr>
          <w:rFonts w:ascii="Palatino Linotype" w:hAnsi="Palatino Linotype" w:cs="Arial"/>
          <w:b/>
          <w:color w:val="000000"/>
          <w:sz w:val="24"/>
          <w:szCs w:val="24"/>
          <w:lang w:val="es-ES"/>
        </w:rPr>
      </w:pPr>
    </w:p>
    <w:p w:rsidR="00FD5988" w:rsidRDefault="00FD5988" w:rsidP="00FD5988">
      <w:pPr>
        <w:autoSpaceDE w:val="0"/>
        <w:autoSpaceDN w:val="0"/>
        <w:adjustRightInd w:val="0"/>
        <w:spacing w:after="0" w:line="360" w:lineRule="auto"/>
        <w:jc w:val="both"/>
        <w:rPr>
          <w:rFonts w:ascii="Palatino Linotype" w:hAnsi="Palatino Linotype" w:cs="Arial"/>
        </w:rPr>
      </w:pPr>
      <w:r>
        <w:rPr>
          <w:rFonts w:ascii="Palatino Linotype" w:hAnsi="Palatino Linotype" w:cs="Arial"/>
          <w:color w:val="000000"/>
          <w:sz w:val="24"/>
          <w:szCs w:val="24"/>
          <w:lang w:val="es-ES"/>
        </w:rPr>
        <w:t xml:space="preserve">Una vez sentado lo anterior, por lo que hace al término </w:t>
      </w:r>
      <w:r>
        <w:rPr>
          <w:rFonts w:ascii="Palatino Linotype" w:hAnsi="Palatino Linotype" w:cs="Arial"/>
          <w:b/>
          <w:i/>
          <w:color w:val="000000"/>
          <w:sz w:val="24"/>
          <w:szCs w:val="24"/>
          <w:lang w:val="es-ES"/>
        </w:rPr>
        <w:t>“lista de raya”</w:t>
      </w:r>
      <w:r>
        <w:rPr>
          <w:rFonts w:ascii="Palatino Linotype" w:hAnsi="Palatino Linotype" w:cs="Arial"/>
          <w:color w:val="000000"/>
          <w:sz w:val="24"/>
          <w:szCs w:val="24"/>
          <w:lang w:val="es-ES"/>
        </w:rPr>
        <w:t xml:space="preserve"> </w:t>
      </w:r>
      <w:r>
        <w:rPr>
          <w:rFonts w:ascii="Palatino Linotype" w:hAnsi="Palatino Linotype" w:cs="Arial"/>
        </w:rPr>
        <w:t>el Glosario de Términos Administrativos, de la Coordinación General de Estudios Administrativos del Instituto Nacional de Administración Pública, A.C. establece el concepto de personal a lista de raya, del cual se infiere el término que nos ocupa, tal y como se aprecia a continuación:</w:t>
      </w:r>
    </w:p>
    <w:p w:rsidR="00FD5988" w:rsidRDefault="00FD5988" w:rsidP="00FD5988">
      <w:pPr>
        <w:autoSpaceDE w:val="0"/>
        <w:autoSpaceDN w:val="0"/>
        <w:adjustRightInd w:val="0"/>
        <w:spacing w:after="0" w:line="360" w:lineRule="auto"/>
        <w:jc w:val="both"/>
        <w:rPr>
          <w:rFonts w:ascii="Palatino Linotype" w:hAnsi="Palatino Linotype" w:cs="Arial"/>
        </w:rPr>
      </w:pPr>
    </w:p>
    <w:p w:rsidR="00FD5988" w:rsidRDefault="00FD5988" w:rsidP="0014063C">
      <w:pPr>
        <w:autoSpaceDE w:val="0"/>
        <w:autoSpaceDN w:val="0"/>
        <w:adjustRightInd w:val="0"/>
        <w:spacing w:after="0" w:line="240" w:lineRule="auto"/>
        <w:ind w:left="851" w:right="902"/>
        <w:jc w:val="both"/>
        <w:rPr>
          <w:rFonts w:ascii="Palatino Linotype" w:hAnsi="Palatino Linotype" w:cs="Arial"/>
          <w:i/>
          <w:lang w:eastAsia="es-MX"/>
        </w:rPr>
      </w:pPr>
      <w:r>
        <w:rPr>
          <w:rFonts w:ascii="Palatino Linotype" w:hAnsi="Palatino Linotype" w:cs="Arial"/>
          <w:b/>
          <w:bCs/>
          <w:i/>
          <w:lang w:eastAsia="es-MX"/>
        </w:rPr>
        <w:t xml:space="preserve">“PERSONAL A LISTA DE RAYA. </w:t>
      </w:r>
      <w:r>
        <w:rPr>
          <w:rFonts w:ascii="Palatino Linotype" w:hAnsi="Palatino Linotype" w:cs="Arial"/>
          <w:i/>
          <w:lang w:eastAsia="es-MX"/>
        </w:rPr>
        <w:t xml:space="preserve">Lo integran los trabajadores temporales cuya relación laboral se formaliza por su inclusión en </w:t>
      </w:r>
      <w:r>
        <w:rPr>
          <w:rFonts w:ascii="Palatino Linotype" w:hAnsi="Palatino Linotype" w:cs="Arial"/>
          <w:b/>
          <w:i/>
          <w:lang w:eastAsia="es-MX"/>
        </w:rPr>
        <w:t>nómina</w:t>
      </w:r>
      <w:r>
        <w:rPr>
          <w:rFonts w:ascii="Palatino Linotype" w:hAnsi="Palatino Linotype" w:cs="Arial"/>
          <w:i/>
          <w:lang w:eastAsia="es-MX"/>
        </w:rPr>
        <w:t xml:space="preserve"> o documentos denominados </w:t>
      </w:r>
      <w:r>
        <w:rPr>
          <w:rFonts w:ascii="Palatino Linotype" w:hAnsi="Palatino Linotype" w:cs="Arial"/>
          <w:b/>
          <w:i/>
          <w:lang w:eastAsia="es-MX"/>
        </w:rPr>
        <w:t>"Lista de Raya"</w:t>
      </w:r>
      <w:r>
        <w:rPr>
          <w:rFonts w:ascii="Palatino Linotype" w:hAnsi="Palatino Linotype" w:cs="Arial"/>
          <w:i/>
          <w:lang w:eastAsia="es-MX"/>
        </w:rPr>
        <w:t xml:space="preserve"> y que, por lo tanto, carecen de nombramiento.”</w:t>
      </w:r>
    </w:p>
    <w:p w:rsidR="00FD5988" w:rsidRDefault="00FD5988" w:rsidP="0014063C">
      <w:pPr>
        <w:spacing w:after="0" w:line="360" w:lineRule="auto"/>
        <w:jc w:val="both"/>
        <w:rPr>
          <w:rFonts w:ascii="Palatino Linotype" w:hAnsi="Palatino Linotype" w:cs="Arial"/>
          <w:sz w:val="24"/>
          <w:szCs w:val="24"/>
          <w:lang w:eastAsia="es-MX"/>
        </w:rPr>
      </w:pPr>
    </w:p>
    <w:p w:rsidR="00FD5988" w:rsidRDefault="00FD5988" w:rsidP="0014063C">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lo establecido en dicho precepto legal, se advierte que la lista de raya consiste en registros conformados por el conjunto de trabajadores a los cuales se les va a remunerar por los </w:t>
      </w:r>
      <w:r w:rsidRPr="00A44512">
        <w:rPr>
          <w:rFonts w:ascii="Palatino Linotype" w:hAnsi="Palatino Linotype" w:cs="Arial"/>
          <w:sz w:val="24"/>
          <w:szCs w:val="24"/>
          <w:lang w:eastAsia="es-MX"/>
        </w:rPr>
        <w:t>servicios</w:t>
      </w:r>
      <w:r>
        <w:rPr>
          <w:rFonts w:ascii="Palatino Linotype" w:hAnsi="Palatino Linotype" w:cs="Arial"/>
          <w:sz w:val="24"/>
          <w:szCs w:val="24"/>
          <w:lang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rsidR="00FD5988" w:rsidRDefault="00FD5988" w:rsidP="00FD5988">
      <w:pPr>
        <w:spacing w:after="0" w:line="360" w:lineRule="auto"/>
        <w:jc w:val="both"/>
        <w:rPr>
          <w:rFonts w:ascii="Palatino Linotype" w:hAnsi="Palatino Linotype" w:cs="Arial"/>
          <w:sz w:val="24"/>
          <w:szCs w:val="24"/>
          <w:lang w:eastAsia="es-MX"/>
        </w:rPr>
      </w:pPr>
    </w:p>
    <w:p w:rsidR="00FD5988" w:rsidRPr="0014063C" w:rsidRDefault="00F231A2" w:rsidP="0014063C">
      <w:pPr>
        <w:spacing w:after="0" w:line="360" w:lineRule="auto"/>
        <w:jc w:val="both"/>
        <w:rPr>
          <w:rFonts w:ascii="Palatino Linotype" w:hAnsi="Palatino Linotype" w:cs="Arial"/>
          <w:bCs/>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simplePos x="0" y="0"/>
                <wp:positionH relativeFrom="column">
                  <wp:posOffset>-3810</wp:posOffset>
                </wp:positionH>
                <wp:positionV relativeFrom="paragraph">
                  <wp:posOffset>3206115</wp:posOffset>
                </wp:positionV>
                <wp:extent cx="5753100" cy="3409950"/>
                <wp:effectExtent l="0" t="0" r="57150" b="57150"/>
                <wp:wrapNone/>
                <wp:docPr id="1" name="Conector recto de flecha 1"/>
                <wp:cNvGraphicFramePr/>
                <a:graphic xmlns:a="http://schemas.openxmlformats.org/drawingml/2006/main">
                  <a:graphicData uri="http://schemas.microsoft.com/office/word/2010/wordprocessingShape">
                    <wps:wsp>
                      <wps:cNvCnPr/>
                      <wps:spPr>
                        <a:xfrm>
                          <a:off x="0" y="0"/>
                          <a:ext cx="5753100" cy="3409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5A2168" id="_x0000_t32" coordsize="21600,21600" o:spt="32" o:oned="t" path="m,l21600,21600e" filled="f">
                <v:path arrowok="t" fillok="f" o:connecttype="none"/>
                <o:lock v:ext="edit" shapetype="t"/>
              </v:shapetype>
              <v:shape id="Conector recto de flecha 1" o:spid="_x0000_s1026" type="#_x0000_t32" style="position:absolute;margin-left:-.3pt;margin-top:252.45pt;width:453pt;height:26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" strokecolor="#5b9bd5 [3204]" strokeweight=".5pt">
                <v:stroke endarrow="block" joinstyle="miter"/>
              </v:shape>
            </w:pict>
          </mc:Fallback>
        </mc:AlternateContent>
      </w:r>
      <w:r w:rsidR="00FD5988">
        <w:rPr>
          <w:rFonts w:ascii="Palatino Linotype" w:hAnsi="Palatino Linotype" w:cs="Arial"/>
          <w:sz w:val="24"/>
          <w:szCs w:val="24"/>
          <w:lang w:eastAsia="es-MX"/>
        </w:rPr>
        <w:t xml:space="preserve">A mayor abundamiento, los </w:t>
      </w:r>
      <w:r w:rsidR="00FD5988">
        <w:rPr>
          <w:rFonts w:ascii="Palatino Linotype" w:hAnsi="Palatino Linotype"/>
          <w:color w:val="000000"/>
          <w:sz w:val="24"/>
          <w:szCs w:val="24"/>
          <w:lang w:val="es-ES"/>
        </w:rPr>
        <w:t xml:space="preserve">Lineamientos para la Integración del Informe Mensual 2018, visibles en la página oficial del Órgano Superior de Fiscalización del Estado de México, </w:t>
      </w:r>
      <w:r w:rsidR="00FD5988">
        <w:rPr>
          <w:rFonts w:ascii="Palatino Linotype" w:hAnsi="Palatino Linotype" w:cs="Arial"/>
          <w:sz w:val="24"/>
          <w:szCs w:val="24"/>
        </w:rPr>
        <w:t xml:space="preserve">contienen los formatos e información que debe ser proporcionada para la integración de los informes mensuales que se entregan a éste, siendo uno de ellos la información relativa a obra contenida dentro del “disco 5”, la cual tiene objeto presentar la información del pago de las remuneraciones de cada uno de los servidores públicos de la entidad fiscalizable de que se trate, </w:t>
      </w:r>
      <w:r w:rsidR="00FD5988">
        <w:rPr>
          <w:rFonts w:ascii="Palatino Linotype" w:hAnsi="Palatino Linotype" w:cs="Arial"/>
          <w:sz w:val="24"/>
          <w:szCs w:val="24"/>
          <w:u w:val="single"/>
        </w:rPr>
        <w:t>correspondiente a un periodo determinado, como son los de lista de raya</w:t>
      </w:r>
      <w:r w:rsidR="00FD5988">
        <w:rPr>
          <w:rFonts w:ascii="Palatino Linotype" w:hAnsi="Palatino Linotype" w:cs="Arial"/>
          <w:sz w:val="24"/>
          <w:szCs w:val="24"/>
        </w:rPr>
        <w:t xml:space="preserve">; de tal manera, dicho formato constituye un soporte documental de la información solicitada por </w:t>
      </w:r>
      <w:r w:rsidR="00FD5988">
        <w:rPr>
          <w:rFonts w:ascii="Palatino Linotype" w:hAnsi="Palatino Linotype" w:cs="Arial"/>
          <w:b/>
          <w:sz w:val="24"/>
          <w:szCs w:val="24"/>
        </w:rPr>
        <w:t xml:space="preserve">el </w:t>
      </w:r>
      <w:r w:rsidR="00FD5988">
        <w:rPr>
          <w:rFonts w:ascii="Palatino Linotype" w:hAnsi="Palatino Linotype" w:cs="Arial"/>
          <w:b/>
          <w:bCs/>
          <w:sz w:val="24"/>
          <w:szCs w:val="24"/>
        </w:rPr>
        <w:t>Recurrente</w:t>
      </w:r>
      <w:r w:rsidR="00FD5988">
        <w:rPr>
          <w:rFonts w:ascii="Palatino Linotype" w:hAnsi="Palatino Linotype" w:cs="Arial"/>
          <w:bCs/>
          <w:sz w:val="24"/>
          <w:szCs w:val="24"/>
        </w:rPr>
        <w:t xml:space="preserve">, que obra en los archivos del </w:t>
      </w:r>
      <w:r w:rsidR="00FD5988">
        <w:rPr>
          <w:rFonts w:ascii="Palatino Linotype" w:hAnsi="Palatino Linotype" w:cs="Arial"/>
          <w:b/>
          <w:bCs/>
          <w:sz w:val="24"/>
          <w:szCs w:val="24"/>
        </w:rPr>
        <w:t>Sujeto Obligado</w:t>
      </w:r>
      <w:r w:rsidR="00FD5988">
        <w:rPr>
          <w:rFonts w:ascii="Palatino Linotype" w:hAnsi="Palatino Linotype" w:cs="Arial"/>
          <w:bCs/>
          <w:sz w:val="24"/>
          <w:szCs w:val="24"/>
        </w:rPr>
        <w:t>, como se advierte a continuación:</w:t>
      </w:r>
    </w:p>
    <w:p w:rsidR="00FD5988" w:rsidRDefault="00FD5988" w:rsidP="00FD5988">
      <w:pPr>
        <w:spacing w:line="360" w:lineRule="auto"/>
        <w:jc w:val="both"/>
        <w:rPr>
          <w:rFonts w:ascii="Palatino Linotype" w:hAnsi="Palatino Linotype" w:cs="Arial"/>
          <w:color w:val="000000"/>
          <w:sz w:val="24"/>
          <w:szCs w:val="24"/>
          <w:lang w:val="es-ES"/>
        </w:rPr>
      </w:pPr>
      <w:r>
        <w:rPr>
          <w:noProof/>
          <w:lang w:eastAsia="es-MX"/>
        </w:rPr>
        <w:drawing>
          <wp:anchor distT="0" distB="0" distL="114300" distR="114300" simplePos="0" relativeHeight="251669504" behindDoc="0" locked="0" layoutInCell="1" allowOverlap="1">
            <wp:simplePos x="0" y="0"/>
            <wp:positionH relativeFrom="margin">
              <wp:posOffset>208280</wp:posOffset>
            </wp:positionH>
            <wp:positionV relativeFrom="paragraph">
              <wp:posOffset>187960</wp:posOffset>
            </wp:positionV>
            <wp:extent cx="5325110" cy="6899275"/>
            <wp:effectExtent l="19050" t="19050" r="27940" b="15875"/>
            <wp:wrapThrough wrapText="bothSides">
              <wp:wrapPolygon edited="0">
                <wp:start x="-77" y="-60"/>
                <wp:lineTo x="-77" y="21590"/>
                <wp:lineTo x="21636" y="21590"/>
                <wp:lineTo x="21636" y="-60"/>
                <wp:lineTo x="-77" y="-6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5110" cy="68992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szCs w:val="24"/>
          <w:lang w:eastAsia="es-MX"/>
        </w:rPr>
        <w:t xml:space="preserve"> </w:t>
      </w:r>
    </w:p>
    <w:p w:rsidR="00FD5988" w:rsidRDefault="00FD5988" w:rsidP="00FD5988">
      <w:pPr>
        <w:spacing w:line="360" w:lineRule="auto"/>
        <w:jc w:val="both"/>
        <w:rPr>
          <w:rFonts w:ascii="Palatino Linotype" w:hAnsi="Palatino Linotype" w:cs="Arial"/>
          <w:color w:val="000000"/>
          <w:sz w:val="24"/>
          <w:szCs w:val="24"/>
          <w:lang w:val="es-ES"/>
        </w:rPr>
      </w:pPr>
      <w:r>
        <w:rPr>
          <w:noProof/>
          <w:lang w:eastAsia="es-MX"/>
        </w:rPr>
        <w:drawing>
          <wp:anchor distT="0" distB="0" distL="114300" distR="114300" simplePos="0" relativeHeight="251668480" behindDoc="0" locked="0" layoutInCell="1" allowOverlap="1">
            <wp:simplePos x="0" y="0"/>
            <wp:positionH relativeFrom="margin">
              <wp:posOffset>229235</wp:posOffset>
            </wp:positionH>
            <wp:positionV relativeFrom="paragraph">
              <wp:posOffset>168910</wp:posOffset>
            </wp:positionV>
            <wp:extent cx="5313045" cy="6919595"/>
            <wp:effectExtent l="19050" t="19050" r="20955" b="14605"/>
            <wp:wrapThrough wrapText="bothSides">
              <wp:wrapPolygon edited="0">
                <wp:start x="-77" y="-59"/>
                <wp:lineTo x="-77" y="21586"/>
                <wp:lineTo x="21608" y="21586"/>
                <wp:lineTo x="21608" y="-59"/>
                <wp:lineTo x="-77" y="-5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3045" cy="69195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szCs w:val="24"/>
          <w:lang w:eastAsia="es-MX"/>
        </w:rPr>
        <w:t xml:space="preserve"> </w:t>
      </w:r>
    </w:p>
    <w:p w:rsidR="00FD5988" w:rsidRDefault="00FD5988" w:rsidP="00FD5988">
      <w:pPr>
        <w:spacing w:line="360" w:lineRule="auto"/>
        <w:jc w:val="both"/>
        <w:rPr>
          <w:rFonts w:ascii="Palatino Linotype" w:hAnsi="Palatino Linotype" w:cs="Arial"/>
          <w:color w:val="000000"/>
          <w:sz w:val="24"/>
          <w:szCs w:val="24"/>
          <w:lang w:val="es-ES"/>
        </w:rPr>
      </w:pPr>
      <w:r>
        <w:rPr>
          <w:noProof/>
          <w:lang w:eastAsia="es-MX"/>
        </w:rPr>
        <w:drawing>
          <wp:anchor distT="0" distB="0" distL="114300" distR="114300" simplePos="0" relativeHeight="251667456" behindDoc="0" locked="0" layoutInCell="1" allowOverlap="1">
            <wp:simplePos x="0" y="0"/>
            <wp:positionH relativeFrom="margin">
              <wp:align>right</wp:align>
            </wp:positionH>
            <wp:positionV relativeFrom="paragraph">
              <wp:posOffset>207645</wp:posOffset>
            </wp:positionV>
            <wp:extent cx="5406390" cy="6878955"/>
            <wp:effectExtent l="19050" t="19050" r="22860" b="17145"/>
            <wp:wrapThrough wrapText="bothSides">
              <wp:wrapPolygon edited="0">
                <wp:start x="-76" y="-60"/>
                <wp:lineTo x="-76" y="21594"/>
                <wp:lineTo x="21615" y="21594"/>
                <wp:lineTo x="21615" y="-60"/>
                <wp:lineTo x="-76" y="-6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6390" cy="68789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szCs w:val="24"/>
          <w:lang w:eastAsia="es-MX"/>
        </w:rPr>
        <w:t xml:space="preserve"> </w:t>
      </w:r>
    </w:p>
    <w:p w:rsidR="00FD5988" w:rsidRDefault="00FD5988" w:rsidP="00FD598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resulta claro que existe la obligación del </w:t>
      </w:r>
      <w:r>
        <w:rPr>
          <w:rFonts w:ascii="Palatino Linotype" w:hAnsi="Palatino Linotype" w:cs="Arial"/>
          <w:b/>
          <w:sz w:val="24"/>
          <w:szCs w:val="24"/>
        </w:rPr>
        <w:t>Sujeto Obligado</w:t>
      </w:r>
      <w:r>
        <w:rPr>
          <w:rFonts w:ascii="Palatino Linotype" w:hAnsi="Palatino Linotype" w:cs="Arial"/>
          <w:sz w:val="24"/>
          <w:szCs w:val="24"/>
        </w:rPr>
        <w:t xml:space="preserve">, de entregar los informes mensuales al Órgano Superior de Fiscalización del Estado de México, en los cuales se incluye la información relativa a la nómina general y a los trabajadores de lista de raya correspondientes a un periodo determinado; en consecuencia la información solicitada por </w:t>
      </w:r>
      <w:r w:rsidRPr="00C60984">
        <w:rPr>
          <w:rFonts w:ascii="Palatino Linotype" w:hAnsi="Palatino Linotype" w:cs="Arial"/>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debe obrar en los archivos del </w:t>
      </w:r>
      <w:r>
        <w:rPr>
          <w:rFonts w:ascii="Palatino Linotype" w:hAnsi="Palatino Linotype" w:cs="Arial"/>
          <w:b/>
          <w:sz w:val="24"/>
          <w:szCs w:val="24"/>
        </w:rPr>
        <w:t>Sujeto Obligado</w:t>
      </w:r>
      <w:r>
        <w:rPr>
          <w:rFonts w:ascii="Palatino Linotype" w:hAnsi="Palatino Linotype" w:cs="Arial"/>
          <w:sz w:val="24"/>
          <w:szCs w:val="24"/>
        </w:rPr>
        <w:t>.</w:t>
      </w:r>
    </w:p>
    <w:p w:rsidR="00FD5988" w:rsidRDefault="00FD5988" w:rsidP="00FD5988">
      <w:pPr>
        <w:spacing w:after="0" w:line="360" w:lineRule="auto"/>
        <w:jc w:val="both"/>
        <w:rPr>
          <w:rFonts w:ascii="Palatino Linotype" w:hAnsi="Palatino Linotype" w:cs="Arial"/>
          <w:sz w:val="24"/>
          <w:szCs w:val="24"/>
        </w:rPr>
      </w:pPr>
    </w:p>
    <w:p w:rsidR="00FD5988" w:rsidRDefault="00FD5988" w:rsidP="00FD5988">
      <w:pPr>
        <w:spacing w:after="0" w:line="360" w:lineRule="auto"/>
        <w:jc w:val="both"/>
        <w:rPr>
          <w:rFonts w:ascii="Palatino Linotype" w:hAnsi="Palatino Linotype" w:cs="Arial"/>
          <w:bCs/>
          <w:sz w:val="24"/>
          <w:szCs w:val="24"/>
        </w:rPr>
      </w:pPr>
      <w:r>
        <w:rPr>
          <w:rFonts w:ascii="Palatino Linotype" w:hAnsi="Palatino Linotype" w:cs="Arial"/>
          <w:sz w:val="24"/>
          <w:szCs w:val="24"/>
        </w:rPr>
        <w:t>En este sentido, de acuerdo a la naturaleza de la información solicitada se concluye que ésta es de</w:t>
      </w:r>
      <w:r>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personales al realizar las funciones públicas. </w:t>
      </w:r>
    </w:p>
    <w:p w:rsidR="00FD5988" w:rsidRDefault="00FD5988" w:rsidP="00FD5988">
      <w:pPr>
        <w:spacing w:after="0" w:line="360" w:lineRule="auto"/>
        <w:jc w:val="both"/>
        <w:rPr>
          <w:rFonts w:ascii="Palatino Linotype" w:hAnsi="Palatino Linotype" w:cs="Arial"/>
          <w:bCs/>
          <w:sz w:val="24"/>
          <w:szCs w:val="24"/>
        </w:rPr>
      </w:pPr>
    </w:p>
    <w:p w:rsidR="00FD5988" w:rsidRDefault="00FD5988" w:rsidP="00FD598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para el caso de que </w:t>
      </w:r>
      <w:r>
        <w:rPr>
          <w:rFonts w:ascii="Palatino Linotype" w:hAnsi="Palatino Linotype" w:cs="Arial"/>
          <w:b/>
          <w:sz w:val="24"/>
          <w:szCs w:val="24"/>
        </w:rPr>
        <w:t xml:space="preserve">el Sujeto Obligado </w:t>
      </w:r>
      <w:r>
        <w:rPr>
          <w:rFonts w:ascii="Palatino Linotype" w:hAnsi="Palatino Linotype" w:cs="Arial"/>
          <w:sz w:val="24"/>
          <w:szCs w:val="24"/>
        </w:rPr>
        <w:t>no haya generado la información relativa a la lista de raya</w:t>
      </w:r>
      <w:r w:rsidR="00D2440F">
        <w:rPr>
          <w:rFonts w:ascii="Palatino Linotype" w:hAnsi="Palatino Linotype" w:cs="Arial"/>
          <w:sz w:val="24"/>
          <w:szCs w:val="24"/>
        </w:rPr>
        <w:t>,</w:t>
      </w:r>
      <w:r w:rsidR="00D2440F" w:rsidRPr="00D2440F">
        <w:t xml:space="preserve"> </w:t>
      </w:r>
      <w:r w:rsidR="00D2440F" w:rsidRPr="00D2440F">
        <w:rPr>
          <w:rFonts w:ascii="Palatino Linotype" w:hAnsi="Palatino Linotype" w:cs="Arial"/>
          <w:sz w:val="24"/>
          <w:szCs w:val="24"/>
        </w:rPr>
        <w:t>por no tener servidores públicos laborando bajo ese esquema de trabajo</w:t>
      </w:r>
      <w:r w:rsidR="00D2440F">
        <w:rPr>
          <w:rFonts w:ascii="Palatino Linotype" w:hAnsi="Palatino Linotype" w:cs="Arial"/>
          <w:sz w:val="24"/>
          <w:szCs w:val="24"/>
        </w:rPr>
        <w:t>,</w:t>
      </w:r>
      <w:r>
        <w:rPr>
          <w:rFonts w:ascii="Palatino Linotype" w:hAnsi="Palatino Linotype" w:cs="Arial"/>
          <w:sz w:val="24"/>
          <w:szCs w:val="24"/>
        </w:rPr>
        <w:t xml:space="preserve"> bastará con que lo haga del conocimiento del </w:t>
      </w:r>
      <w:r>
        <w:rPr>
          <w:rFonts w:ascii="Palatino Linotype" w:hAnsi="Palatino Linotype" w:cs="Arial"/>
          <w:b/>
          <w:sz w:val="24"/>
          <w:szCs w:val="24"/>
        </w:rPr>
        <w:t>Recurrente</w:t>
      </w:r>
      <w:r>
        <w:rPr>
          <w:rFonts w:ascii="Palatino Linotype" w:hAnsi="Palatino Linotype" w:cs="Arial"/>
          <w:sz w:val="24"/>
          <w:szCs w:val="24"/>
        </w:rPr>
        <w:t xml:space="preserve"> al momento de dar cumplimiento a la presente resolución. </w:t>
      </w:r>
    </w:p>
    <w:p w:rsidR="00FD5988" w:rsidRDefault="00FD5988" w:rsidP="00FD5988">
      <w:pPr>
        <w:spacing w:after="0" w:line="360" w:lineRule="auto"/>
        <w:jc w:val="both"/>
        <w:rPr>
          <w:rFonts w:ascii="Palatino Linotype" w:hAnsi="Palatino Linotype" w:cs="Arial"/>
          <w:sz w:val="24"/>
          <w:szCs w:val="24"/>
        </w:rPr>
      </w:pPr>
    </w:p>
    <w:p w:rsidR="00D510FB" w:rsidRPr="00F40B51" w:rsidRDefault="00D510FB" w:rsidP="00D510FB">
      <w:pPr>
        <w:spacing w:line="360" w:lineRule="auto"/>
        <w:jc w:val="both"/>
        <w:rPr>
          <w:rFonts w:ascii="Palatino Linotype" w:hAnsi="Palatino Linotype" w:cs="Arial"/>
          <w:bCs/>
          <w:sz w:val="24"/>
          <w:szCs w:val="24"/>
        </w:rPr>
      </w:pPr>
      <w:r w:rsidRPr="00F40B51">
        <w:rPr>
          <w:rFonts w:ascii="Palatino Linotype" w:hAnsi="Palatino Linotype" w:cs="Arial"/>
          <w:bCs/>
          <w:sz w:val="24"/>
          <w:szCs w:val="24"/>
        </w:rPr>
        <w:t>Por otra parte, no resulta desapercibido para este órgano resolutor que de conformidad con el artículo 37</w:t>
      </w:r>
      <w:r>
        <w:rPr>
          <w:rFonts w:ascii="Palatino Linotype" w:hAnsi="Palatino Linotype" w:cs="Arial"/>
          <w:bCs/>
          <w:sz w:val="24"/>
          <w:szCs w:val="24"/>
        </w:rPr>
        <w:t xml:space="preserve"> </w:t>
      </w:r>
      <w:r w:rsidRPr="00F40B51">
        <w:rPr>
          <w:rFonts w:ascii="Palatino Linotype" w:hAnsi="Palatino Linotype" w:cs="Arial"/>
          <w:bCs/>
          <w:sz w:val="24"/>
          <w:szCs w:val="24"/>
        </w:rPr>
        <w:t xml:space="preserve"> del Bando Municipal 2018 del </w:t>
      </w:r>
      <w:r w:rsidRPr="00F40B51">
        <w:rPr>
          <w:rFonts w:ascii="Palatino Linotype" w:hAnsi="Palatino Linotype" w:cs="Arial"/>
          <w:b/>
          <w:bCs/>
          <w:sz w:val="24"/>
          <w:szCs w:val="24"/>
        </w:rPr>
        <w:t xml:space="preserve">Sujeto Obligado, </w:t>
      </w:r>
      <w:r>
        <w:rPr>
          <w:rFonts w:ascii="Palatino Linotype" w:hAnsi="Palatino Linotype" w:cs="Arial"/>
          <w:bCs/>
          <w:sz w:val="24"/>
          <w:szCs w:val="24"/>
        </w:rPr>
        <w:t>p</w:t>
      </w:r>
      <w:r w:rsidRPr="00D510FB">
        <w:rPr>
          <w:rFonts w:ascii="Palatino Linotype" w:hAnsi="Palatino Linotype" w:cs="Arial"/>
          <w:bCs/>
          <w:sz w:val="24"/>
          <w:szCs w:val="24"/>
        </w:rPr>
        <w:t>ara el despacho de los asuntos municipales, el Ayuntamiento se auxiliará con las dependencias administrativas</w:t>
      </w:r>
      <w:r w:rsidRPr="00F40B51">
        <w:rPr>
          <w:rFonts w:ascii="Palatino Linotype" w:hAnsi="Palatino Linotype" w:cs="Arial"/>
          <w:bCs/>
          <w:sz w:val="24"/>
          <w:szCs w:val="24"/>
        </w:rPr>
        <w:t>, localizándose en la fracción V</w:t>
      </w:r>
      <w:r>
        <w:rPr>
          <w:rFonts w:ascii="Palatino Linotype" w:hAnsi="Palatino Linotype" w:cs="Arial"/>
          <w:bCs/>
          <w:sz w:val="24"/>
          <w:szCs w:val="24"/>
        </w:rPr>
        <w:t xml:space="preserve"> del </w:t>
      </w:r>
      <w:r w:rsidR="00062491">
        <w:rPr>
          <w:rFonts w:ascii="Palatino Linotype" w:hAnsi="Palatino Linotype" w:cs="Arial"/>
          <w:bCs/>
          <w:sz w:val="24"/>
          <w:szCs w:val="24"/>
        </w:rPr>
        <w:t>artículo</w:t>
      </w:r>
      <w:r>
        <w:rPr>
          <w:rFonts w:ascii="Palatino Linotype" w:hAnsi="Palatino Linotype" w:cs="Arial"/>
          <w:bCs/>
          <w:sz w:val="24"/>
          <w:szCs w:val="24"/>
        </w:rPr>
        <w:t xml:space="preserve"> 38,</w:t>
      </w:r>
      <w:r w:rsidRPr="00F40B51">
        <w:rPr>
          <w:rFonts w:ascii="Palatino Linotype" w:hAnsi="Palatino Linotype" w:cs="Arial"/>
          <w:bCs/>
          <w:sz w:val="24"/>
          <w:szCs w:val="24"/>
        </w:rPr>
        <w:t xml:space="preserve"> </w:t>
      </w:r>
      <w:r w:rsidRPr="00D510FB">
        <w:rPr>
          <w:rFonts w:ascii="Palatino Linotype" w:hAnsi="Palatino Linotype" w:cs="Arial"/>
          <w:bCs/>
          <w:i/>
          <w:sz w:val="24"/>
          <w:szCs w:val="24"/>
        </w:rPr>
        <w:t>Seguridad Pública y Tránsito</w:t>
      </w:r>
      <w:r w:rsidRPr="00F40B51">
        <w:rPr>
          <w:rFonts w:ascii="Palatino Linotype" w:hAnsi="Palatino Linotype" w:cs="Arial"/>
          <w:bCs/>
          <w:i/>
          <w:sz w:val="24"/>
          <w:szCs w:val="24"/>
        </w:rPr>
        <w:t xml:space="preserve">, </w:t>
      </w:r>
      <w:r w:rsidRPr="00F40B51">
        <w:rPr>
          <w:rFonts w:ascii="Palatino Linotype" w:hAnsi="Palatino Linotype" w:cs="Arial"/>
          <w:bCs/>
          <w:sz w:val="24"/>
          <w:szCs w:val="24"/>
        </w:rPr>
        <w:t xml:space="preserve">por lo que ha de destacarse que el artículo 91 de la ley de la Materia, dispone que el acceso a la información pública será restringido excepcionalmente, cuando ésta sea clasificada como reservada o confidencial.  </w:t>
      </w:r>
    </w:p>
    <w:p w:rsidR="00FD5988" w:rsidRDefault="00FD5988" w:rsidP="00FD5988">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En concordancia con lo anterior se precisa que a criterio de este Instituto la información relativa al nombre de los servidores públicos que ocupan un cargo en las dependencias de gobierno encargadas de la seguridad pública, debe de ser objeto de un proceso de disociación, para no hacer identificable al titular de tal dato personal. </w:t>
      </w:r>
    </w:p>
    <w:p w:rsidR="00FD5988" w:rsidRDefault="00FD5988" w:rsidP="00FD5988">
      <w:pPr>
        <w:spacing w:after="0" w:line="360" w:lineRule="auto"/>
        <w:jc w:val="both"/>
        <w:rPr>
          <w:rFonts w:ascii="Palatino Linotype" w:hAnsi="Palatino Linotype" w:cs="Arial"/>
          <w:bCs/>
          <w:sz w:val="24"/>
          <w:szCs w:val="24"/>
        </w:rPr>
      </w:pPr>
    </w:p>
    <w:p w:rsidR="00FD5988" w:rsidRDefault="00FD5988" w:rsidP="00FD5988">
      <w:pPr>
        <w:autoSpaceDE w:val="0"/>
        <w:autoSpaceDN w:val="0"/>
        <w:adjustRightInd w:val="0"/>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rsidR="00FD5988" w:rsidRDefault="00FD5988" w:rsidP="00FD5988">
      <w:pPr>
        <w:autoSpaceDE w:val="0"/>
        <w:autoSpaceDN w:val="0"/>
        <w:adjustRightInd w:val="0"/>
        <w:spacing w:before="240" w:line="360" w:lineRule="auto"/>
        <w:ind w:left="851" w:right="851"/>
        <w:jc w:val="both"/>
        <w:rPr>
          <w:rFonts w:ascii="Palatino Linotype" w:hAnsi="Palatino Linotype" w:cs="Arial"/>
          <w:b/>
          <w:lang w:eastAsia="es-MX"/>
        </w:rPr>
      </w:pPr>
      <w:r>
        <w:rPr>
          <w:rFonts w:ascii="Palatino Linotype" w:hAnsi="Palatino Linotype" w:cs="Arial"/>
          <w:i/>
          <w:lang w:eastAsia="es-MX"/>
        </w:rPr>
        <w:t>“</w:t>
      </w:r>
      <w:r>
        <w:rPr>
          <w:rFonts w:ascii="Palatino Linotype" w:hAnsi="Palatino Linotype" w:cs="Arial"/>
          <w:b/>
          <w:i/>
          <w:lang w:eastAsia="es-MX"/>
        </w:rPr>
        <w:t>Disociación</w:t>
      </w:r>
      <w:r>
        <w:rPr>
          <w:rFonts w:ascii="Palatino Linotype" w:hAnsi="Palatino Linotype" w:cs="Arial"/>
          <w:i/>
          <w:lang w:eastAsia="es-MX"/>
        </w:rPr>
        <w:t xml:space="preserve">: Procedimiento mediante el cual los datos personales no pueden asociarse al titular, ni permitir por su estructura, contenido o grado de desagregación, la identificación individual del mismo;” </w:t>
      </w:r>
      <w:r>
        <w:rPr>
          <w:rFonts w:ascii="Palatino Linotype" w:hAnsi="Palatino Linotype" w:cs="Arial"/>
          <w:b/>
          <w:i/>
          <w:lang w:eastAsia="es-MX"/>
        </w:rPr>
        <w:t>[Sic]</w:t>
      </w:r>
    </w:p>
    <w:p w:rsidR="00FD5988" w:rsidRDefault="00FD5988" w:rsidP="00FD5988">
      <w:pPr>
        <w:spacing w:after="0" w:line="360" w:lineRule="auto"/>
        <w:jc w:val="both"/>
        <w:rPr>
          <w:rFonts w:ascii="Palatino Linotype" w:hAnsi="Palatino Linotype" w:cs="Arial"/>
          <w:sz w:val="24"/>
          <w:szCs w:val="24"/>
        </w:rPr>
      </w:pPr>
    </w:p>
    <w:p w:rsidR="00FD5988" w:rsidRDefault="00FD5988" w:rsidP="00062491">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FD5988" w:rsidRDefault="00FD5988" w:rsidP="00062491">
      <w:pPr>
        <w:spacing w:after="0" w:line="360" w:lineRule="auto"/>
        <w:jc w:val="both"/>
        <w:rPr>
          <w:rFonts w:ascii="Palatino Linotype" w:hAnsi="Palatino Linotype"/>
          <w:sz w:val="24"/>
          <w:szCs w:val="24"/>
          <w:lang w:eastAsia="es-MX"/>
        </w:rPr>
      </w:pPr>
    </w:p>
    <w:p w:rsidR="00FD5988" w:rsidRDefault="00FD5988" w:rsidP="00062491">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Por ende, en el presente caso el </w:t>
      </w:r>
      <w:r w:rsidRPr="00E269CC">
        <w:rPr>
          <w:rFonts w:ascii="Palatino Linotype" w:hAnsi="Palatino Linotype"/>
          <w:b/>
          <w:sz w:val="24"/>
          <w:szCs w:val="24"/>
          <w:lang w:eastAsia="es-MX"/>
        </w:rPr>
        <w:t>Sujeto Obligado</w:t>
      </w:r>
      <w:r>
        <w:rPr>
          <w:rFonts w:ascii="Palatino Linotype" w:hAnsi="Palatino Linotype"/>
          <w:sz w:val="24"/>
          <w:szCs w:val="24"/>
          <w:lang w:eastAsia="es-MX"/>
        </w:rPr>
        <w:t xml:space="preserve"> sólo podrá testar los datos referidos con antelación, clasificación que tiene que efectuar mediante las formalidades que la Ley impone.</w:t>
      </w:r>
    </w:p>
    <w:p w:rsidR="00FD5988" w:rsidRDefault="00FD5988" w:rsidP="00FD5988">
      <w:pPr>
        <w:spacing w:line="360" w:lineRule="auto"/>
        <w:jc w:val="both"/>
        <w:rPr>
          <w:rFonts w:ascii="Palatino Linotype" w:hAnsi="Palatino Linotype"/>
          <w:sz w:val="24"/>
          <w:szCs w:val="24"/>
          <w:lang w:eastAsia="es-MX"/>
        </w:rPr>
      </w:pPr>
    </w:p>
    <w:p w:rsidR="00FD5988" w:rsidRDefault="00FD5988" w:rsidP="00FD5988">
      <w:pPr>
        <w:pStyle w:val="Sinespaciado"/>
        <w:spacing w:line="360" w:lineRule="auto"/>
        <w:jc w:val="both"/>
        <w:rPr>
          <w:rFonts w:ascii="Palatino Linotype" w:hAnsi="Palatino Linotype"/>
          <w:sz w:val="23"/>
          <w:szCs w:val="23"/>
          <w:lang w:eastAsia="es-ES"/>
        </w:rPr>
      </w:pPr>
      <w:r>
        <w:rPr>
          <w:rFonts w:ascii="Palatino Linotype" w:hAnsi="Palatino Linotype"/>
        </w:rPr>
        <w:t xml:space="preserve">Ahora bien, </w:t>
      </w:r>
      <w:r>
        <w:rPr>
          <w:rFonts w:ascii="Palatino Linotype" w:hAnsi="Palatino Linotype"/>
          <w:sz w:val="23"/>
          <w:szCs w:val="23"/>
        </w:rPr>
        <w:t xml:space="preserve">con el propósito de identificar las áreas que integran al </w:t>
      </w:r>
      <w:r>
        <w:rPr>
          <w:rFonts w:ascii="Palatino Linotype" w:hAnsi="Palatino Linotype"/>
          <w:b/>
          <w:sz w:val="23"/>
          <w:szCs w:val="23"/>
        </w:rPr>
        <w:t>Sujeto Obligado</w:t>
      </w:r>
      <w:r>
        <w:rPr>
          <w:rFonts w:ascii="Palatino Linotype" w:hAnsi="Palatino Linotype"/>
          <w:sz w:val="23"/>
          <w:szCs w:val="23"/>
        </w:rPr>
        <w:t xml:space="preserve">, es conveniente remitirse al Bando Municipal del Sujeto Obligado 2018. Dicho ordenamiento establece en su Título </w:t>
      </w:r>
      <w:r w:rsidR="00E269CC">
        <w:rPr>
          <w:rFonts w:ascii="Palatino Linotype" w:hAnsi="Palatino Linotype"/>
          <w:sz w:val="23"/>
          <w:szCs w:val="23"/>
        </w:rPr>
        <w:t>Tercero</w:t>
      </w:r>
      <w:r>
        <w:rPr>
          <w:rFonts w:ascii="Palatino Linotype" w:hAnsi="Palatino Linotype"/>
          <w:sz w:val="23"/>
          <w:szCs w:val="23"/>
        </w:rPr>
        <w:t xml:space="preserve"> “De la organización </w:t>
      </w:r>
      <w:r w:rsidR="00E269CC">
        <w:rPr>
          <w:rFonts w:ascii="Palatino Linotype" w:hAnsi="Palatino Linotype"/>
          <w:sz w:val="23"/>
          <w:szCs w:val="23"/>
        </w:rPr>
        <w:t>de la Administración Pública</w:t>
      </w:r>
      <w:r>
        <w:rPr>
          <w:rFonts w:ascii="Palatino Linotype" w:hAnsi="Palatino Linotype"/>
          <w:sz w:val="23"/>
          <w:szCs w:val="23"/>
        </w:rPr>
        <w:t xml:space="preserve"> Municipal”, Capitulo I de las “</w:t>
      </w:r>
      <w:r w:rsidR="00E269CC">
        <w:rPr>
          <w:rFonts w:ascii="Palatino Linotype" w:hAnsi="Palatino Linotype"/>
          <w:sz w:val="23"/>
          <w:szCs w:val="23"/>
        </w:rPr>
        <w:t>De la Administración Pública Centralizada</w:t>
      </w:r>
      <w:r>
        <w:rPr>
          <w:rFonts w:ascii="Palatino Linotype" w:hAnsi="Palatino Linotype"/>
          <w:sz w:val="23"/>
          <w:szCs w:val="23"/>
        </w:rPr>
        <w:t xml:space="preserve">”, lo que se observa a continuación: </w:t>
      </w:r>
    </w:p>
    <w:p w:rsidR="00FD5988" w:rsidRDefault="00FD5988" w:rsidP="00062491">
      <w:pPr>
        <w:pStyle w:val="Sinespaciado"/>
        <w:jc w:val="both"/>
        <w:rPr>
          <w:rFonts w:ascii="Palatino Linotype" w:hAnsi="Palatino Linotype"/>
          <w:sz w:val="23"/>
          <w:szCs w:val="23"/>
        </w:rPr>
      </w:pPr>
    </w:p>
    <w:p w:rsidR="00E269CC" w:rsidRDefault="00E269CC" w:rsidP="00062491">
      <w:pPr>
        <w:spacing w:after="0" w:line="240" w:lineRule="auto"/>
        <w:ind w:left="851" w:right="851"/>
        <w:jc w:val="both"/>
        <w:rPr>
          <w:rFonts w:ascii="Palatino Linotype" w:hAnsi="Palatino Linotype"/>
          <w:i/>
        </w:rPr>
      </w:pPr>
      <w:r w:rsidRPr="00E269CC">
        <w:rPr>
          <w:rFonts w:ascii="Palatino Linotype" w:hAnsi="Palatino Linotype"/>
          <w:b/>
          <w:i/>
        </w:rPr>
        <w:t>ARTÍCULO 38.-</w:t>
      </w:r>
      <w:r w:rsidRPr="00E269CC">
        <w:rPr>
          <w:rFonts w:ascii="Palatino Linotype" w:hAnsi="Palatino Linotype"/>
          <w:i/>
        </w:rPr>
        <w:t xml:space="preserve"> La Administración Pública Centralizada es una forma de organización de la Administración Pública del Municipio, cuyos órganos auxilian al Ayuntamiento en el despacho de los asuntos municipales y están subordinados a la Presidencia Municipal. </w:t>
      </w:r>
    </w:p>
    <w:p w:rsidR="00E269CC" w:rsidRDefault="00E269CC" w:rsidP="00062491">
      <w:pPr>
        <w:spacing w:after="0" w:line="240" w:lineRule="auto"/>
        <w:ind w:left="851" w:right="851"/>
        <w:jc w:val="both"/>
        <w:rPr>
          <w:rFonts w:ascii="Palatino Linotype" w:hAnsi="Palatino Linotype"/>
          <w:i/>
        </w:rPr>
      </w:pPr>
      <w:r w:rsidRPr="00E269CC">
        <w:rPr>
          <w:rFonts w:ascii="Palatino Linotype" w:hAnsi="Palatino Linotype"/>
          <w:i/>
        </w:rPr>
        <w:t xml:space="preserve">La Administración Pública Centralizada se integra por: </w:t>
      </w:r>
    </w:p>
    <w:p w:rsidR="00E269CC" w:rsidRDefault="00E269CC" w:rsidP="00062491">
      <w:pPr>
        <w:spacing w:after="0" w:line="240" w:lineRule="auto"/>
        <w:ind w:left="851" w:right="851"/>
        <w:jc w:val="both"/>
        <w:rPr>
          <w:rFonts w:ascii="Palatino Linotype" w:hAnsi="Palatino Linotype"/>
          <w:i/>
        </w:rPr>
      </w:pPr>
      <w:r w:rsidRPr="00E269CC">
        <w:rPr>
          <w:rFonts w:ascii="Palatino Linotype" w:hAnsi="Palatino Linotype"/>
          <w:i/>
        </w:rPr>
        <w:t xml:space="preserve">I. Secretaría del Ayuntamiento; </w:t>
      </w:r>
    </w:p>
    <w:p w:rsidR="00E269CC" w:rsidRDefault="00E269CC" w:rsidP="00062491">
      <w:pPr>
        <w:spacing w:after="0" w:line="240" w:lineRule="auto"/>
        <w:ind w:left="851" w:right="851"/>
        <w:jc w:val="both"/>
        <w:rPr>
          <w:rFonts w:ascii="Palatino Linotype" w:hAnsi="Palatino Linotype"/>
          <w:i/>
        </w:rPr>
      </w:pPr>
      <w:r w:rsidRPr="00E269CC">
        <w:rPr>
          <w:rFonts w:ascii="Palatino Linotype" w:hAnsi="Palatino Linotype"/>
          <w:i/>
        </w:rPr>
        <w:t xml:space="preserve">II. Tesorería; </w:t>
      </w:r>
    </w:p>
    <w:p w:rsidR="00E269CC" w:rsidRDefault="00E269CC" w:rsidP="00062491">
      <w:pPr>
        <w:spacing w:after="0" w:line="240" w:lineRule="auto"/>
        <w:ind w:left="851" w:right="851"/>
        <w:jc w:val="both"/>
        <w:rPr>
          <w:rFonts w:ascii="Palatino Linotype" w:hAnsi="Palatino Linotype"/>
          <w:i/>
        </w:rPr>
      </w:pPr>
      <w:r w:rsidRPr="00E269CC">
        <w:rPr>
          <w:rFonts w:ascii="Palatino Linotype" w:hAnsi="Palatino Linotype"/>
          <w:i/>
        </w:rPr>
        <w:t xml:space="preserve">III. Contraloría; </w:t>
      </w:r>
    </w:p>
    <w:p w:rsidR="00E269CC" w:rsidRDefault="00E269CC" w:rsidP="00062491">
      <w:pPr>
        <w:spacing w:after="0" w:line="240" w:lineRule="auto"/>
        <w:ind w:left="851" w:right="851"/>
        <w:jc w:val="both"/>
        <w:rPr>
          <w:rFonts w:ascii="Palatino Linotype" w:hAnsi="Palatino Linotype"/>
          <w:i/>
        </w:rPr>
      </w:pPr>
      <w:r w:rsidRPr="00E269CC">
        <w:rPr>
          <w:rFonts w:ascii="Palatino Linotype" w:hAnsi="Palatino Linotype"/>
          <w:i/>
        </w:rPr>
        <w:t xml:space="preserve">IV. Consejería Jurídica Municipal; </w:t>
      </w:r>
    </w:p>
    <w:p w:rsidR="00E269CC" w:rsidRDefault="00E269CC" w:rsidP="00062491">
      <w:pPr>
        <w:spacing w:after="0" w:line="240" w:lineRule="auto"/>
        <w:ind w:left="851" w:right="851"/>
        <w:jc w:val="both"/>
        <w:rPr>
          <w:rFonts w:ascii="Palatino Linotype" w:hAnsi="Palatino Linotype"/>
          <w:i/>
        </w:rPr>
      </w:pPr>
      <w:r w:rsidRPr="00E269CC">
        <w:rPr>
          <w:rFonts w:ascii="Palatino Linotype" w:hAnsi="Palatino Linotype"/>
          <w:i/>
        </w:rPr>
        <w:t xml:space="preserve">V. Direcciones de: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a) Administración;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b) Desarrollo Social;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c) Cultura;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d) Desarrollo Económico, Turístico y Artesanal;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e) Desarrollo Urbano y Metropolitano;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f) Educación;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g) Gobernación;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h) Gobierno por Resultados;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i) Medio Ambiente;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j) Igualdad de Género;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k) Obras Públicas;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l) Seguridad Pública y Tránsito; </w:t>
      </w:r>
    </w:p>
    <w:p w:rsidR="00E269CC" w:rsidRDefault="00E269CC" w:rsidP="00062491">
      <w:pPr>
        <w:spacing w:after="0" w:line="240" w:lineRule="auto"/>
        <w:ind w:left="851" w:right="851" w:firstLine="567"/>
        <w:jc w:val="both"/>
        <w:rPr>
          <w:rFonts w:ascii="Palatino Linotype" w:hAnsi="Palatino Linotype"/>
          <w:i/>
        </w:rPr>
      </w:pPr>
      <w:r w:rsidRPr="00E269CC">
        <w:rPr>
          <w:rFonts w:ascii="Palatino Linotype" w:hAnsi="Palatino Linotype"/>
          <w:i/>
        </w:rPr>
        <w:t xml:space="preserve">m) Servicios Públicos, y </w:t>
      </w:r>
    </w:p>
    <w:p w:rsidR="00FD5988" w:rsidRPr="00E269CC" w:rsidRDefault="00E269CC" w:rsidP="00062491">
      <w:pPr>
        <w:spacing w:after="0" w:line="240" w:lineRule="auto"/>
        <w:ind w:left="1418" w:right="851"/>
        <w:jc w:val="both"/>
        <w:rPr>
          <w:rFonts w:ascii="Palatino Linotype" w:hAnsi="Palatino Linotype"/>
          <w:i/>
          <w:sz w:val="24"/>
          <w:szCs w:val="24"/>
        </w:rPr>
      </w:pPr>
      <w:r w:rsidRPr="00E269CC">
        <w:rPr>
          <w:rFonts w:ascii="Palatino Linotype" w:hAnsi="Palatino Linotype"/>
          <w:i/>
        </w:rPr>
        <w:t>n) Las demás que determine crear el Ayuntamiento, a propuesta del Presidente Municipal.</w:t>
      </w:r>
    </w:p>
    <w:p w:rsidR="00E269CC" w:rsidRDefault="00E269CC" w:rsidP="00FD5988">
      <w:pPr>
        <w:spacing w:after="0" w:line="360" w:lineRule="auto"/>
        <w:jc w:val="both"/>
        <w:rPr>
          <w:rFonts w:ascii="Palatino Linotype" w:hAnsi="Palatino Linotype"/>
          <w:sz w:val="24"/>
          <w:szCs w:val="24"/>
        </w:rPr>
      </w:pPr>
    </w:p>
    <w:p w:rsidR="00FD5988" w:rsidRDefault="00FD5988" w:rsidP="00062491">
      <w:pPr>
        <w:spacing w:after="0" w:line="360" w:lineRule="auto"/>
        <w:jc w:val="both"/>
        <w:rPr>
          <w:rFonts w:ascii="Palatino Linotype" w:hAnsi="Palatino Linotype"/>
          <w:sz w:val="24"/>
          <w:szCs w:val="24"/>
        </w:rPr>
      </w:pPr>
      <w:r>
        <w:rPr>
          <w:rFonts w:ascii="Palatino Linotype" w:hAnsi="Palatino Linotype"/>
          <w:sz w:val="24"/>
          <w:szCs w:val="24"/>
        </w:rPr>
        <w:t xml:space="preserve">De lo Anterior, podemos advertir que </w:t>
      </w:r>
      <w:r w:rsidR="00B250A7">
        <w:rPr>
          <w:rFonts w:ascii="Palatino Linotype" w:hAnsi="Palatino Linotype"/>
          <w:sz w:val="24"/>
          <w:szCs w:val="24"/>
        </w:rPr>
        <w:t>el Ayuntamiento para el despacho de los asuntos M</w:t>
      </w:r>
      <w:r w:rsidR="00B250A7" w:rsidRPr="00B250A7">
        <w:rPr>
          <w:rFonts w:ascii="Palatino Linotype" w:hAnsi="Palatino Linotype"/>
          <w:sz w:val="24"/>
          <w:szCs w:val="24"/>
        </w:rPr>
        <w:t>unicipales</w:t>
      </w:r>
      <w:r w:rsidR="00B250A7">
        <w:rPr>
          <w:rFonts w:ascii="Palatino Linotype" w:hAnsi="Palatino Linotype"/>
          <w:sz w:val="24"/>
          <w:szCs w:val="24"/>
        </w:rPr>
        <w:t xml:space="preserve"> es auxiliado por órganos de la Administración Pública del Municipio, subordinados al</w:t>
      </w:r>
      <w:r>
        <w:rPr>
          <w:rFonts w:ascii="Palatino Linotype" w:hAnsi="Palatino Linotype"/>
          <w:sz w:val="24"/>
          <w:szCs w:val="24"/>
        </w:rPr>
        <w:t xml:space="preserve"> Presidente Municipal, </w:t>
      </w:r>
      <w:r w:rsidR="00B250A7">
        <w:rPr>
          <w:rFonts w:ascii="Palatino Linotype" w:hAnsi="Palatino Linotype"/>
          <w:sz w:val="24"/>
          <w:szCs w:val="24"/>
        </w:rPr>
        <w:t>dentro de lo</w:t>
      </w:r>
      <w:r>
        <w:rPr>
          <w:rFonts w:ascii="Palatino Linotype" w:hAnsi="Palatino Linotype"/>
          <w:sz w:val="24"/>
          <w:szCs w:val="24"/>
        </w:rPr>
        <w:t xml:space="preserve">s cuales se encuentran establecidas las áreas con las que se debe conformar la Nómina General del Municipio de </w:t>
      </w:r>
      <w:r w:rsidR="00B250A7">
        <w:rPr>
          <w:rFonts w:ascii="Palatino Linotype" w:hAnsi="Palatino Linotype"/>
          <w:sz w:val="24"/>
          <w:szCs w:val="24"/>
        </w:rPr>
        <w:t>Metepec</w:t>
      </w:r>
      <w:r>
        <w:rPr>
          <w:rFonts w:ascii="Palatino Linotype" w:hAnsi="Palatino Linotype"/>
          <w:sz w:val="24"/>
          <w:szCs w:val="24"/>
        </w:rPr>
        <w:t xml:space="preserve">, documento con el cual se puede colmar la información requerida por el hoy </w:t>
      </w:r>
      <w:r w:rsidRPr="00B250A7">
        <w:rPr>
          <w:rFonts w:ascii="Palatino Linotype" w:hAnsi="Palatino Linotype"/>
          <w:b/>
          <w:sz w:val="24"/>
          <w:szCs w:val="24"/>
        </w:rPr>
        <w:t>Recurrente</w:t>
      </w:r>
      <w:r>
        <w:rPr>
          <w:rFonts w:ascii="Palatino Linotype" w:hAnsi="Palatino Linotype"/>
          <w:sz w:val="24"/>
          <w:szCs w:val="24"/>
        </w:rPr>
        <w:t>.</w:t>
      </w:r>
    </w:p>
    <w:p w:rsidR="00FD5988" w:rsidRDefault="00FD5988" w:rsidP="00062491">
      <w:pPr>
        <w:spacing w:after="0" w:line="360" w:lineRule="auto"/>
        <w:jc w:val="both"/>
        <w:rPr>
          <w:rFonts w:ascii="Palatino Linotype" w:hAnsi="Palatino Linotype" w:cs="Arial"/>
          <w:color w:val="000000"/>
          <w:sz w:val="24"/>
          <w:szCs w:val="24"/>
          <w:lang w:val="es-ES"/>
        </w:rPr>
      </w:pPr>
    </w:p>
    <w:p w:rsidR="00FD5988" w:rsidRDefault="00FD5988" w:rsidP="00062491">
      <w:pPr>
        <w:spacing w:after="0" w:line="360" w:lineRule="auto"/>
        <w:jc w:val="both"/>
        <w:rPr>
          <w:rFonts w:ascii="Palatino Linotype" w:hAnsi="Palatino Linotype" w:cs="Arial"/>
          <w:color w:val="000000"/>
          <w:sz w:val="24"/>
          <w:szCs w:val="24"/>
          <w:lang w:val="es-ES"/>
        </w:rPr>
      </w:pPr>
      <w:r>
        <w:rPr>
          <w:rFonts w:ascii="Palatino Linotype" w:hAnsi="Palatino Linotype" w:cs="Arial"/>
          <w:color w:val="000000"/>
          <w:sz w:val="24"/>
          <w:szCs w:val="24"/>
          <w:lang w:val="es-ES"/>
        </w:rPr>
        <w:t xml:space="preserve">Por lo anteriormente expuesto, resulta procedente ordenarle al </w:t>
      </w:r>
      <w:r>
        <w:rPr>
          <w:rFonts w:ascii="Palatino Linotype" w:hAnsi="Palatino Linotype" w:cs="Arial"/>
          <w:b/>
          <w:color w:val="000000"/>
          <w:sz w:val="24"/>
          <w:szCs w:val="24"/>
          <w:lang w:val="es-ES"/>
        </w:rPr>
        <w:t xml:space="preserve">Sujeto Obligado </w:t>
      </w:r>
      <w:r>
        <w:rPr>
          <w:rFonts w:ascii="Palatino Linotype" w:hAnsi="Palatino Linotype" w:cs="Arial"/>
          <w:color w:val="000000"/>
          <w:sz w:val="24"/>
          <w:szCs w:val="24"/>
          <w:lang w:val="es-ES"/>
        </w:rPr>
        <w:t xml:space="preserve">la entrega de la información requerida y que ha quedado precisada, en </w:t>
      </w:r>
      <w:r>
        <w:rPr>
          <w:rFonts w:ascii="Palatino Linotype" w:hAnsi="Palatino Linotype" w:cs="Arial"/>
          <w:b/>
          <w:color w:val="000000"/>
          <w:sz w:val="24"/>
          <w:szCs w:val="24"/>
          <w:lang w:val="es-ES"/>
        </w:rPr>
        <w:t>versión pública</w:t>
      </w:r>
      <w:r>
        <w:rPr>
          <w:rFonts w:ascii="Palatino Linotype" w:hAnsi="Palatino Linotype" w:cs="Arial"/>
          <w:color w:val="000000"/>
          <w:sz w:val="24"/>
          <w:szCs w:val="24"/>
          <w:lang w:val="es-ES"/>
        </w:rPr>
        <w:t xml:space="preserve">, acompañada del acuerdo de </w:t>
      </w:r>
      <w:r w:rsidR="00B250A7">
        <w:rPr>
          <w:rFonts w:ascii="Palatino Linotype" w:hAnsi="Palatino Linotype" w:cs="Arial"/>
          <w:color w:val="000000"/>
          <w:sz w:val="24"/>
          <w:szCs w:val="24"/>
          <w:lang w:val="es-ES"/>
        </w:rPr>
        <w:t xml:space="preserve">clasificación correspondiente. </w:t>
      </w:r>
    </w:p>
    <w:p w:rsidR="00FD5988" w:rsidRDefault="00FD5988" w:rsidP="00FD5988">
      <w:pPr>
        <w:spacing w:line="360" w:lineRule="auto"/>
        <w:jc w:val="both"/>
        <w:rPr>
          <w:rFonts w:ascii="Palatino Linotype" w:hAnsi="Palatino Linotype" w:cs="Arial"/>
          <w:color w:val="000000"/>
          <w:sz w:val="24"/>
          <w:szCs w:val="24"/>
          <w:lang w:val="es-ES"/>
        </w:rPr>
      </w:pPr>
    </w:p>
    <w:p w:rsidR="00FD5988" w:rsidRDefault="00FD5988" w:rsidP="00FD5988">
      <w:pPr>
        <w:pStyle w:val="Prrafodelista"/>
        <w:numPr>
          <w:ilvl w:val="0"/>
          <w:numId w:val="20"/>
        </w:numPr>
        <w:spacing w:line="360" w:lineRule="auto"/>
        <w:jc w:val="both"/>
        <w:rPr>
          <w:rFonts w:ascii="Palatino Linotype" w:hAnsi="Palatino Linotype"/>
          <w:b/>
          <w:color w:val="000000"/>
          <w:sz w:val="28"/>
          <w:szCs w:val="28"/>
        </w:rPr>
      </w:pPr>
      <w:r>
        <w:rPr>
          <w:rFonts w:ascii="Palatino Linotype" w:hAnsi="Palatino Linotype"/>
          <w:b/>
          <w:color w:val="000000"/>
          <w:sz w:val="28"/>
          <w:szCs w:val="28"/>
        </w:rPr>
        <w:t>Versión pública</w:t>
      </w:r>
    </w:p>
    <w:p w:rsidR="00FD5988" w:rsidRDefault="00FD5988" w:rsidP="00FD5988">
      <w:pPr>
        <w:tabs>
          <w:tab w:val="left" w:pos="7938"/>
        </w:tabs>
        <w:spacing w:after="0" w:line="360" w:lineRule="auto"/>
        <w:jc w:val="both"/>
        <w:rPr>
          <w:rFonts w:ascii="Palatino Linotype" w:eastAsia="Arial Unicode MS" w:hAnsi="Palatino Linotype" w:cs="Arial"/>
          <w:sz w:val="24"/>
          <w:szCs w:val="24"/>
        </w:rPr>
      </w:pPr>
    </w:p>
    <w:p w:rsidR="00D2440F" w:rsidRPr="001571EB" w:rsidRDefault="00D2440F" w:rsidP="00D2440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considerando que se trata de percepciones,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D2440F" w:rsidRPr="001571EB" w:rsidRDefault="00D2440F" w:rsidP="00D2440F">
      <w:pPr>
        <w:spacing w:line="240" w:lineRule="auto"/>
        <w:ind w:left="851" w:right="851"/>
        <w:jc w:val="both"/>
        <w:rPr>
          <w:rFonts w:ascii="Palatino Linotype" w:hAnsi="Palatino Linotype" w:cs="Arial"/>
          <w:b/>
          <w:i/>
        </w:rPr>
      </w:pPr>
      <w:r w:rsidRPr="001571EB">
        <w:rPr>
          <w:rFonts w:ascii="Palatino Linotype" w:hAnsi="Palatino Linotype" w:cs="Arial"/>
          <w:b/>
          <w:i/>
        </w:rPr>
        <w:t>Artículo 3. Para los efectos de la presente Ley se entenderá por:</w:t>
      </w:r>
    </w:p>
    <w:p w:rsidR="00D2440F" w:rsidRPr="001571EB" w:rsidRDefault="00D2440F" w:rsidP="00D2440F">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D2440F" w:rsidRPr="001571EB" w:rsidRDefault="00D2440F" w:rsidP="00D2440F">
      <w:pPr>
        <w:spacing w:line="240" w:lineRule="auto"/>
        <w:ind w:left="851" w:right="851"/>
        <w:jc w:val="both"/>
        <w:rPr>
          <w:rFonts w:ascii="Palatino Linotype" w:hAnsi="Palatino Linotype" w:cs="Arial"/>
          <w:b/>
          <w:i/>
        </w:rPr>
      </w:pPr>
      <w:r w:rsidRPr="001571E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D2440F" w:rsidRPr="001571EB" w:rsidRDefault="00D2440F" w:rsidP="00D2440F">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D2440F" w:rsidRPr="001571EB" w:rsidRDefault="00D2440F" w:rsidP="00D2440F">
      <w:pPr>
        <w:spacing w:line="240" w:lineRule="auto"/>
        <w:ind w:left="851" w:right="851"/>
        <w:jc w:val="both"/>
        <w:rPr>
          <w:rFonts w:ascii="Palatino Linotype" w:hAnsi="Palatino Linotype" w:cs="Arial"/>
          <w:b/>
          <w:i/>
        </w:rPr>
      </w:pPr>
      <w:r w:rsidRPr="001571EB">
        <w:rPr>
          <w:rFonts w:ascii="Palatino Linotype" w:hAnsi="Palatino Linotype" w:cs="Arial"/>
          <w:b/>
          <w:i/>
        </w:rPr>
        <w:t>XLV. Versión pública: Documento en el que se elimine, suprime o borra la información clasificada como reservada o confidencial para permitir su acceso.</w:t>
      </w:r>
    </w:p>
    <w:p w:rsidR="00D2440F" w:rsidRPr="001571EB" w:rsidRDefault="00D2440F" w:rsidP="00D2440F">
      <w:pPr>
        <w:spacing w:line="240" w:lineRule="auto"/>
        <w:ind w:left="851" w:right="851"/>
        <w:jc w:val="both"/>
        <w:rPr>
          <w:rFonts w:ascii="Palatino Linotype" w:hAnsi="Palatino Linotype" w:cs="Arial"/>
          <w:b/>
          <w:i/>
        </w:rPr>
      </w:pPr>
      <w:r w:rsidRPr="001571EB">
        <w:rPr>
          <w:rFonts w:ascii="Palatino Linotype" w:hAnsi="Palatino Linotype" w:cs="Arial"/>
          <w:i/>
        </w:rPr>
        <w:t xml:space="preserve">Artículo 122. La </w:t>
      </w:r>
      <w:r w:rsidRPr="001571EB">
        <w:rPr>
          <w:rFonts w:ascii="Palatino Linotype" w:hAnsi="Palatino Linotype" w:cs="Arial"/>
          <w:b/>
          <w:i/>
        </w:rPr>
        <w:t>clasificación es el proceso mediante el cual el sujeto obligado determina que la información en su poder actualiza alguno de los supuestos de reserva o confidencialidad, de conformidad con lo dispuesto en el presente título.</w:t>
      </w:r>
    </w:p>
    <w:p w:rsidR="00D2440F" w:rsidRPr="001571EB" w:rsidRDefault="00D2440F" w:rsidP="00D2440F">
      <w:pPr>
        <w:spacing w:line="240" w:lineRule="auto"/>
        <w:ind w:left="851" w:right="851"/>
        <w:jc w:val="both"/>
        <w:rPr>
          <w:rFonts w:ascii="Palatino Linotype" w:hAnsi="Palatino Linotype" w:cs="Arial"/>
          <w:i/>
        </w:rPr>
      </w:pPr>
      <w:r w:rsidRPr="001571EB">
        <w:rPr>
          <w:rFonts w:ascii="Palatino Linotype" w:hAnsi="Palatino Linotype" w:cs="Arial"/>
          <w:i/>
        </w:rPr>
        <w:t>[…]</w:t>
      </w:r>
    </w:p>
    <w:p w:rsidR="00D2440F" w:rsidRPr="001571EB" w:rsidRDefault="00D2440F" w:rsidP="00D2440F">
      <w:pPr>
        <w:spacing w:line="24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D2440F" w:rsidRPr="001571EB" w:rsidRDefault="00D2440F" w:rsidP="00D2440F">
      <w:pPr>
        <w:spacing w:line="240" w:lineRule="auto"/>
        <w:ind w:left="851" w:right="851"/>
        <w:jc w:val="both"/>
        <w:rPr>
          <w:rFonts w:ascii="Palatino Linotype" w:hAnsi="Palatino Linotype" w:cs="Arial"/>
          <w:i/>
        </w:rPr>
      </w:pPr>
      <w:r w:rsidRPr="001571EB">
        <w:rPr>
          <w:rFonts w:ascii="Palatino Linotype" w:hAnsi="Palatino Linotype" w:cs="Arial"/>
          <w:i/>
        </w:rPr>
        <w:t>[…]</w:t>
      </w:r>
    </w:p>
    <w:p w:rsidR="00D2440F" w:rsidRPr="001571EB" w:rsidRDefault="00D2440F" w:rsidP="00D2440F">
      <w:pPr>
        <w:spacing w:line="240" w:lineRule="auto"/>
        <w:ind w:left="851" w:right="851"/>
        <w:jc w:val="both"/>
        <w:rPr>
          <w:rFonts w:ascii="Palatino Linotype" w:hAnsi="Palatino Linotype" w:cs="Arial"/>
          <w:b/>
          <w:i/>
        </w:rPr>
      </w:pPr>
      <w:r w:rsidRPr="001571EB">
        <w:rPr>
          <w:rFonts w:ascii="Palatino Linotype" w:hAnsi="Palatino Linotype" w:cs="Arial"/>
          <w:b/>
          <w:i/>
        </w:rPr>
        <w:t>III. Se generen versiones públicas para dar cumplimiento a las obligaciones de transparencia previstas en esta Ley.</w:t>
      </w:r>
    </w:p>
    <w:p w:rsidR="00D2440F" w:rsidRPr="001571EB" w:rsidRDefault="00D2440F" w:rsidP="00D2440F">
      <w:pPr>
        <w:spacing w:line="240" w:lineRule="auto"/>
        <w:ind w:left="851" w:right="851"/>
        <w:jc w:val="both"/>
        <w:rPr>
          <w:rFonts w:ascii="Palatino Linotype" w:hAnsi="Palatino Linotype" w:cs="Arial"/>
          <w:b/>
          <w:i/>
          <w:u w:val="single"/>
        </w:rPr>
      </w:pPr>
      <w:r w:rsidRPr="001571E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571EB">
        <w:rPr>
          <w:rFonts w:ascii="Palatino Linotype" w:hAnsi="Palatino Linotype" w:cs="Arial"/>
          <w:b/>
          <w:i/>
          <w:u w:val="single"/>
        </w:rPr>
        <w:t>de manera genérica y fundando y motivando su clasificación.</w:t>
      </w:r>
    </w:p>
    <w:p w:rsidR="00D2440F" w:rsidRPr="001571EB" w:rsidRDefault="00D2440F" w:rsidP="00D2440F">
      <w:pPr>
        <w:spacing w:line="240" w:lineRule="auto"/>
        <w:ind w:left="851" w:right="851"/>
        <w:jc w:val="both"/>
        <w:rPr>
          <w:rFonts w:ascii="Palatino Linotype" w:hAnsi="Palatino Linotype" w:cs="Arial"/>
          <w:b/>
          <w:i/>
          <w:u w:val="single"/>
        </w:rPr>
      </w:pPr>
    </w:p>
    <w:p w:rsidR="00D2440F" w:rsidRPr="001571EB" w:rsidRDefault="00D2440F" w:rsidP="00D2440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D2440F" w:rsidRPr="001571EB" w:rsidRDefault="00D2440F" w:rsidP="00D2440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D2440F" w:rsidRPr="001571EB" w:rsidRDefault="00D2440F" w:rsidP="00D2440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D2440F" w:rsidRPr="001571EB" w:rsidRDefault="00D2440F" w:rsidP="00D2440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19/17, el cual es del tenor literal siguiente:</w:t>
      </w:r>
    </w:p>
    <w:p w:rsidR="00D2440F" w:rsidRPr="001571EB" w:rsidRDefault="00D2440F" w:rsidP="00D2440F">
      <w:pPr>
        <w:autoSpaceDE w:val="0"/>
        <w:autoSpaceDN w:val="0"/>
        <w:adjustRightInd w:val="0"/>
        <w:spacing w:before="240" w:after="240" w:line="240" w:lineRule="auto"/>
        <w:ind w:left="851" w:right="850"/>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D2440F" w:rsidRPr="001571EB" w:rsidRDefault="00D2440F" w:rsidP="00D2440F">
      <w:pPr>
        <w:autoSpaceDE w:val="0"/>
        <w:autoSpaceDN w:val="0"/>
        <w:adjustRightInd w:val="0"/>
        <w:spacing w:before="240" w:after="240" w:line="240" w:lineRule="auto"/>
        <w:ind w:left="851" w:right="850"/>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D2440F" w:rsidRPr="001571EB" w:rsidRDefault="00D2440F" w:rsidP="00D2440F">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D2440F" w:rsidRPr="001571EB" w:rsidRDefault="00D2440F" w:rsidP="00D2440F">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D2440F" w:rsidRPr="001571EB" w:rsidRDefault="00D2440F" w:rsidP="00D2440F">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p>
    <w:p w:rsidR="00D2440F" w:rsidRPr="001571EB" w:rsidRDefault="00D2440F" w:rsidP="00D2440F">
      <w:pPr>
        <w:autoSpaceDE w:val="0"/>
        <w:autoSpaceDN w:val="0"/>
        <w:adjustRightInd w:val="0"/>
        <w:spacing w:before="120" w:after="120" w:line="240" w:lineRule="auto"/>
        <w:ind w:left="851" w:right="850"/>
        <w:jc w:val="both"/>
        <w:rPr>
          <w:rFonts w:ascii="Palatino Linotype" w:eastAsia="Times New Roman" w:hAnsi="Palatino Linotype" w:cs="Arial"/>
          <w:i/>
        </w:rPr>
      </w:pPr>
      <w:r w:rsidRPr="001571EB">
        <w:rPr>
          <w:rFonts w:ascii="Palatino Linotype" w:eastAsia="Times New Roman" w:hAnsi="Palatino Linotype" w:cs="Arial"/>
          <w:i/>
        </w:rPr>
        <w:t>(Énfasis añadido)</w:t>
      </w:r>
    </w:p>
    <w:p w:rsidR="00D2440F" w:rsidRPr="001571EB" w:rsidRDefault="00D2440F" w:rsidP="00D2440F">
      <w:pPr>
        <w:autoSpaceDE w:val="0"/>
        <w:autoSpaceDN w:val="0"/>
        <w:adjustRightInd w:val="0"/>
        <w:spacing w:before="120" w:after="120"/>
        <w:ind w:left="567" w:right="850"/>
        <w:jc w:val="both"/>
        <w:rPr>
          <w:rFonts w:ascii="Palatino Linotype" w:eastAsia="Times New Roman" w:hAnsi="Palatino Linotype" w:cs="Arial"/>
          <w:i/>
        </w:rPr>
      </w:pPr>
    </w:p>
    <w:p w:rsidR="00D2440F" w:rsidRPr="001571EB" w:rsidRDefault="00D2440F" w:rsidP="00D2440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D2440F" w:rsidRPr="001571EB" w:rsidRDefault="00D2440F" w:rsidP="00D2440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2440F" w:rsidRPr="001571EB" w:rsidRDefault="00D2440F" w:rsidP="00D2440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D2440F" w:rsidRPr="001571EB" w:rsidRDefault="00D2440F" w:rsidP="00D2440F">
      <w:pPr>
        <w:autoSpaceDE w:val="0"/>
        <w:autoSpaceDN w:val="0"/>
        <w:adjustRightInd w:val="0"/>
        <w:spacing w:before="240" w:after="240" w:line="276" w:lineRule="auto"/>
        <w:ind w:left="851" w:right="850"/>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D2440F" w:rsidRPr="001571EB" w:rsidRDefault="00D2440F" w:rsidP="00D2440F">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D2440F" w:rsidRPr="001571EB" w:rsidRDefault="00D2440F" w:rsidP="00D2440F">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D2440F" w:rsidRPr="001571EB" w:rsidRDefault="00D2440F" w:rsidP="00D2440F">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D2440F" w:rsidRPr="001571EB" w:rsidRDefault="00D2440F" w:rsidP="00D2440F">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 xml:space="preserve">Secretaría de Relaciones Exteriores. 26 de abril de 2017. Por unanimidad. Comisionada Ponente Areli Cano Guadiana. </w:t>
      </w:r>
    </w:p>
    <w:p w:rsidR="00D2440F" w:rsidRPr="001571EB" w:rsidRDefault="00D2440F" w:rsidP="00D2440F">
      <w:pPr>
        <w:spacing w:after="0" w:line="360" w:lineRule="auto"/>
        <w:jc w:val="both"/>
        <w:rPr>
          <w:rFonts w:ascii="Palatino Linotype" w:hAnsi="Palatino Linotype" w:cs="Arial"/>
        </w:rPr>
      </w:pPr>
    </w:p>
    <w:p w:rsidR="00D2440F" w:rsidRPr="001571EB" w:rsidRDefault="00D2440F" w:rsidP="00D2440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FD5988" w:rsidRDefault="00FD5988" w:rsidP="00FD5988">
      <w:pPr>
        <w:pStyle w:val="Sinespaciado"/>
        <w:spacing w:line="360" w:lineRule="auto"/>
        <w:jc w:val="both"/>
        <w:rPr>
          <w:rFonts w:ascii="Palatino Linotype" w:eastAsia="Times New Roman" w:hAnsi="Palatino Linotype" w:cs="Times New Roman"/>
          <w:sz w:val="24"/>
          <w:szCs w:val="24"/>
          <w:lang w:eastAsia="es-ES"/>
        </w:rPr>
      </w:pPr>
    </w:p>
    <w:p w:rsidR="007D4E1A" w:rsidRPr="007D4E1A" w:rsidRDefault="00FD5988" w:rsidP="007D4E1A">
      <w:pPr>
        <w:pStyle w:val="Sinespaciado"/>
        <w:spacing w:line="360" w:lineRule="auto"/>
        <w:jc w:val="both"/>
        <w:rPr>
          <w:rFonts w:ascii="Palatino Linotype" w:hAnsi="Palatino Linotype" w:cs="Arial"/>
          <w:bCs/>
        </w:rPr>
      </w:pPr>
      <w:r>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Pr>
          <w:rFonts w:ascii="Palatino Linotype" w:hAnsi="Palatino Linotype" w:cs="Arial"/>
        </w:rPr>
        <w:t xml:space="preserve">de la Ley de Transparencia y Acceso a la Información Pública del Estado de México y Municipios, </w:t>
      </w:r>
      <w:r>
        <w:rPr>
          <w:rFonts w:ascii="Palatino Linotype" w:hAnsi="Palatino Linotype" w:cs="Arial"/>
          <w:bCs/>
        </w:rPr>
        <w:t>a efecto de salvaguardar el derecho de acceso a la información pública consignado a favor del Recurrente.</w:t>
      </w:r>
    </w:p>
    <w:p w:rsidR="003F5394" w:rsidRDefault="003F5394" w:rsidP="002C54D9">
      <w:pPr>
        <w:autoSpaceDE w:val="0"/>
        <w:autoSpaceDN w:val="0"/>
        <w:adjustRightInd w:val="0"/>
        <w:spacing w:after="0" w:line="360" w:lineRule="auto"/>
        <w:jc w:val="both"/>
        <w:rPr>
          <w:rFonts w:ascii="Palatino Linotype" w:hAnsi="Palatino Linotype" w:cs="Arial"/>
          <w:sz w:val="24"/>
          <w:szCs w:val="24"/>
        </w:rPr>
      </w:pPr>
    </w:p>
    <w:p w:rsidR="007A527A" w:rsidRDefault="002C54D9" w:rsidP="005D1389">
      <w:pPr>
        <w:pStyle w:val="Sinespaciado"/>
        <w:spacing w:line="360" w:lineRule="auto"/>
        <w:jc w:val="both"/>
        <w:rPr>
          <w:rFonts w:ascii="Palatino Linotype" w:hAnsi="Palatino Linotype"/>
          <w:sz w:val="24"/>
          <w:szCs w:val="24"/>
        </w:rPr>
      </w:pPr>
      <w:r w:rsidRPr="002C54D9">
        <w:rPr>
          <w:rFonts w:ascii="Palatino Linotype" w:hAnsi="Palatino Linotype"/>
          <w:sz w:val="24"/>
          <w:szCs w:val="24"/>
        </w:rPr>
        <w:t xml:space="preserve">Por lo tanto, en mérito de lo expuesto en líneas anteriores, </w:t>
      </w:r>
      <w:r w:rsidR="00B728D4" w:rsidRPr="00B728D4">
        <w:rPr>
          <w:rFonts w:ascii="Palatino Linotype" w:hAnsi="Palatino Linotype"/>
          <w:sz w:val="24"/>
          <w:szCs w:val="24"/>
        </w:rPr>
        <w:t>resultan parcialmente fundados</w:t>
      </w:r>
      <w:r w:rsidR="00B728D4">
        <w:rPr>
          <w:rFonts w:ascii="Palatino Linotype" w:hAnsi="Palatino Linotype"/>
          <w:sz w:val="24"/>
          <w:szCs w:val="24"/>
        </w:rPr>
        <w:t xml:space="preserve"> </w:t>
      </w:r>
      <w:r w:rsidR="00B728D4" w:rsidRPr="00B728D4">
        <w:rPr>
          <w:rFonts w:ascii="Palatino Linotype" w:hAnsi="Palatino Linotype"/>
          <w:sz w:val="24"/>
          <w:szCs w:val="24"/>
        </w:rPr>
        <w:t xml:space="preserve">los motivos de inconformidad que arguye </w:t>
      </w:r>
      <w:r w:rsidR="007D4E1A">
        <w:rPr>
          <w:rFonts w:ascii="Palatino Linotype" w:hAnsi="Palatino Linotype"/>
          <w:sz w:val="24"/>
          <w:szCs w:val="24"/>
        </w:rPr>
        <w:t>el</w:t>
      </w:r>
      <w:r w:rsidR="00B728D4">
        <w:rPr>
          <w:rFonts w:ascii="Palatino Linotype" w:hAnsi="Palatino Linotype"/>
          <w:sz w:val="24"/>
          <w:szCs w:val="24"/>
        </w:rPr>
        <w:t xml:space="preserve"> </w:t>
      </w:r>
      <w:r w:rsidR="00B728D4" w:rsidRPr="00B728D4">
        <w:rPr>
          <w:rFonts w:ascii="Palatino Linotype" w:hAnsi="Palatino Linotype"/>
          <w:b/>
          <w:sz w:val="24"/>
          <w:szCs w:val="24"/>
        </w:rPr>
        <w:t>Recurrente</w:t>
      </w:r>
      <w:r w:rsidR="00B728D4" w:rsidRPr="00B728D4">
        <w:rPr>
          <w:rFonts w:ascii="Palatino Linotype" w:hAnsi="Palatino Linotype"/>
          <w:sz w:val="24"/>
          <w:szCs w:val="24"/>
        </w:rPr>
        <w:t xml:space="preserve"> en sus medios de impugnación que fueron materia de estudio</w:t>
      </w:r>
      <w:r w:rsidR="00B728D4">
        <w:rPr>
          <w:rFonts w:ascii="Palatino Linotype" w:hAnsi="Palatino Linotype"/>
          <w:sz w:val="24"/>
          <w:szCs w:val="24"/>
        </w:rPr>
        <w:t>, por ello</w:t>
      </w:r>
      <w:r w:rsidR="00B728D4" w:rsidRPr="00B728D4">
        <w:rPr>
          <w:rFonts w:ascii="Palatino Linotype" w:hAnsi="Palatino Linotype"/>
          <w:sz w:val="24"/>
          <w:szCs w:val="24"/>
        </w:rPr>
        <w:t xml:space="preserve"> </w:t>
      </w:r>
      <w:r w:rsidRPr="002C54D9">
        <w:rPr>
          <w:rFonts w:ascii="Palatino Linotype" w:hAnsi="Palatino Linotype"/>
          <w:sz w:val="24"/>
          <w:szCs w:val="24"/>
        </w:rPr>
        <w:t xml:space="preserve">con fundamento en la fracción IV del artículo 186, de la Ley de Transparencia y Acceso a la Información Pública del Estado de México y Municipios, se </w:t>
      </w:r>
      <w:r w:rsidRPr="002C54D9">
        <w:rPr>
          <w:rFonts w:ascii="Palatino Linotype" w:hAnsi="Palatino Linotype"/>
          <w:b/>
          <w:sz w:val="24"/>
          <w:szCs w:val="24"/>
        </w:rPr>
        <w:t>ORDENA</w:t>
      </w:r>
      <w:r w:rsidRPr="002C54D9">
        <w:rPr>
          <w:rFonts w:ascii="Palatino Linotype" w:hAnsi="Palatino Linotype"/>
          <w:sz w:val="24"/>
          <w:szCs w:val="24"/>
        </w:rPr>
        <w:t xml:space="preserve"> al </w:t>
      </w:r>
      <w:r w:rsidRPr="002C54D9">
        <w:rPr>
          <w:rFonts w:ascii="Palatino Linotype" w:hAnsi="Palatino Linotype"/>
          <w:b/>
          <w:sz w:val="24"/>
          <w:szCs w:val="24"/>
        </w:rPr>
        <w:t>Sujeto Obligado</w:t>
      </w:r>
      <w:r w:rsidRPr="002C54D9">
        <w:rPr>
          <w:rFonts w:ascii="Palatino Linotype" w:hAnsi="Palatino Linotype"/>
          <w:sz w:val="24"/>
          <w:szCs w:val="24"/>
        </w:rPr>
        <w:t>, atienda la solicitud de información</w:t>
      </w:r>
      <w:r>
        <w:rPr>
          <w:rFonts w:ascii="Palatino Linotype" w:hAnsi="Palatino Linotype"/>
          <w:sz w:val="24"/>
          <w:szCs w:val="24"/>
        </w:rPr>
        <w:t xml:space="preserve"> </w:t>
      </w:r>
      <w:r w:rsidR="007D4E1A" w:rsidRPr="007D4E1A">
        <w:rPr>
          <w:rFonts w:ascii="Palatino Linotype" w:hAnsi="Palatino Linotype"/>
          <w:b/>
          <w:sz w:val="24"/>
          <w:szCs w:val="24"/>
        </w:rPr>
        <w:t>00164/METEPEC/IP/2018</w:t>
      </w:r>
      <w:r w:rsidRPr="002C54D9">
        <w:rPr>
          <w:rFonts w:ascii="Palatino Linotype" w:hAnsi="Palatino Linotype"/>
          <w:sz w:val="24"/>
          <w:szCs w:val="24"/>
        </w:rPr>
        <w:t xml:space="preserve"> que ha sido materia del presente fallo.</w:t>
      </w:r>
    </w:p>
    <w:p w:rsidR="002C54D9" w:rsidRDefault="002C54D9" w:rsidP="007A527A">
      <w:pPr>
        <w:pStyle w:val="Sinespaciado"/>
        <w:spacing w:line="360" w:lineRule="auto"/>
        <w:jc w:val="both"/>
        <w:rPr>
          <w:rFonts w:ascii="Palatino Linotype" w:hAnsi="Palatino Linotype"/>
          <w:sz w:val="24"/>
          <w:szCs w:val="24"/>
        </w:rPr>
      </w:pPr>
    </w:p>
    <w:p w:rsidR="000044B4" w:rsidRDefault="007E2E80" w:rsidP="007A527A">
      <w:pPr>
        <w:pStyle w:val="Sinespaciado"/>
        <w:spacing w:line="360" w:lineRule="auto"/>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7A527A" w:rsidRPr="007A527A" w:rsidRDefault="007A527A" w:rsidP="007A527A">
      <w:pPr>
        <w:pStyle w:val="Sinespaciado"/>
        <w:spacing w:line="360" w:lineRule="auto"/>
        <w:jc w:val="both"/>
        <w:rPr>
          <w:rFonts w:ascii="Palatino Linotype" w:hAnsi="Palatino Linotype"/>
        </w:rPr>
      </w:pPr>
    </w:p>
    <w:p w:rsidR="007E2E80" w:rsidRDefault="007E2E80" w:rsidP="007A527A">
      <w:pPr>
        <w:pStyle w:val="Sinespaciado"/>
        <w:spacing w:line="360" w:lineRule="auto"/>
        <w:jc w:val="center"/>
        <w:rPr>
          <w:rFonts w:ascii="Palatino Linotype" w:eastAsia="Times New Roman" w:hAnsi="Palatino Linotype"/>
          <w:b/>
          <w:bCs/>
          <w:spacing w:val="60"/>
          <w:sz w:val="28"/>
          <w:lang w:val="es-ES_tradnl"/>
        </w:rPr>
      </w:pPr>
      <w:r w:rsidRPr="007A527A">
        <w:rPr>
          <w:rFonts w:ascii="Palatino Linotype" w:eastAsia="Times New Roman" w:hAnsi="Palatino Linotype"/>
          <w:b/>
          <w:bCs/>
          <w:spacing w:val="60"/>
          <w:sz w:val="28"/>
          <w:lang w:val="es-ES_tradnl"/>
        </w:rPr>
        <w:t>SE    RESUELVE</w:t>
      </w:r>
    </w:p>
    <w:p w:rsidR="007A527A" w:rsidRPr="007A527A" w:rsidRDefault="007A527A" w:rsidP="007A527A">
      <w:pPr>
        <w:pStyle w:val="Sinespaciado"/>
        <w:spacing w:line="360" w:lineRule="auto"/>
        <w:jc w:val="both"/>
        <w:rPr>
          <w:rFonts w:ascii="Palatino Linotype" w:eastAsia="Times New Roman" w:hAnsi="Palatino Linotype"/>
          <w:b/>
          <w:bCs/>
          <w:spacing w:val="60"/>
          <w:sz w:val="24"/>
          <w:szCs w:val="24"/>
          <w:lang w:val="es-ES_tradnl"/>
        </w:rPr>
      </w:pPr>
    </w:p>
    <w:p w:rsidR="00B728D4" w:rsidRPr="00857945" w:rsidRDefault="007E2E80" w:rsidP="00857945">
      <w:pPr>
        <w:tabs>
          <w:tab w:val="left" w:pos="8647"/>
        </w:tabs>
        <w:spacing w:after="0" w:line="360" w:lineRule="auto"/>
        <w:ind w:right="51"/>
        <w:jc w:val="both"/>
        <w:rPr>
          <w:rFonts w:ascii="Palatino Linotype" w:hAnsi="Palatino Linotype" w:cs="Arial"/>
          <w:sz w:val="24"/>
          <w:szCs w:val="24"/>
        </w:rPr>
      </w:pPr>
      <w:r w:rsidRPr="007A527A">
        <w:rPr>
          <w:rFonts w:ascii="Palatino Linotype" w:hAnsi="Palatino Linotype" w:cs="Arial"/>
          <w:b/>
          <w:sz w:val="26"/>
          <w:szCs w:val="26"/>
          <w:lang w:val="es-ES_tradnl"/>
        </w:rPr>
        <w:t>PRIMERO.</w:t>
      </w:r>
      <w:r w:rsidRPr="007A527A">
        <w:rPr>
          <w:rFonts w:ascii="Palatino Linotype" w:hAnsi="Palatino Linotype" w:cs="Arial"/>
          <w:sz w:val="24"/>
          <w:szCs w:val="24"/>
          <w:lang w:val="es-ES_tradnl"/>
        </w:rPr>
        <w:t xml:space="preserve"> </w:t>
      </w:r>
      <w:r w:rsidR="00B728D4" w:rsidRPr="00B728D4">
        <w:rPr>
          <w:rFonts w:ascii="Palatino Linotype" w:hAnsi="Palatino Linotype" w:cs="Arial"/>
          <w:sz w:val="24"/>
          <w:szCs w:val="24"/>
          <w:lang w:val="es-ES_tradnl"/>
        </w:rPr>
        <w:t>Resultan</w:t>
      </w:r>
      <w:r w:rsidR="00B728D4" w:rsidRPr="00B728D4">
        <w:rPr>
          <w:rFonts w:ascii="Palatino Linotype" w:hAnsi="Palatino Linotype"/>
          <w:sz w:val="24"/>
          <w:szCs w:val="24"/>
        </w:rPr>
        <w:t xml:space="preserve"> parcialmente fundados</w:t>
      </w:r>
      <w:r w:rsidR="00B728D4" w:rsidRPr="00B728D4">
        <w:rPr>
          <w:rFonts w:ascii="Palatino Linotype" w:eastAsia="Arial Unicode MS" w:hAnsi="Palatino Linotype" w:cs="Arial"/>
          <w:sz w:val="24"/>
          <w:szCs w:val="24"/>
        </w:rPr>
        <w:t xml:space="preserve"> </w:t>
      </w:r>
      <w:r w:rsidR="00B728D4" w:rsidRPr="00B728D4">
        <w:rPr>
          <w:rFonts w:ascii="Palatino Linotype" w:hAnsi="Palatino Linotype"/>
          <w:sz w:val="24"/>
          <w:szCs w:val="24"/>
        </w:rPr>
        <w:t>los motivos de inconformidad</w:t>
      </w:r>
      <w:r w:rsidR="00B728D4">
        <w:rPr>
          <w:rFonts w:ascii="Palatino Linotype" w:hAnsi="Palatino Linotype"/>
          <w:sz w:val="24"/>
          <w:szCs w:val="24"/>
        </w:rPr>
        <w:t xml:space="preserve"> </w:t>
      </w:r>
      <w:r w:rsidR="00B728D4">
        <w:rPr>
          <w:rFonts w:ascii="Palatino Linotype" w:hAnsi="Palatino Linotype" w:cs="Arial"/>
          <w:sz w:val="24"/>
          <w:szCs w:val="24"/>
        </w:rPr>
        <w:t xml:space="preserve">hechos valer por </w:t>
      </w:r>
      <w:r w:rsidR="007D4E1A">
        <w:rPr>
          <w:rFonts w:ascii="Palatino Linotype" w:hAnsi="Palatino Linotype" w:cs="Arial"/>
          <w:sz w:val="24"/>
          <w:szCs w:val="24"/>
        </w:rPr>
        <w:t>el</w:t>
      </w:r>
      <w:r w:rsidR="00B728D4" w:rsidRPr="005B1B6B">
        <w:rPr>
          <w:rFonts w:ascii="Palatino Linotype" w:hAnsi="Palatino Linotype" w:cs="Arial"/>
          <w:b/>
          <w:sz w:val="24"/>
          <w:szCs w:val="24"/>
        </w:rPr>
        <w:t xml:space="preserve"> Recurrente</w:t>
      </w:r>
      <w:r w:rsidR="00B728D4">
        <w:rPr>
          <w:rFonts w:ascii="Palatino Linotype" w:hAnsi="Palatino Linotype" w:cs="Arial"/>
          <w:b/>
          <w:sz w:val="24"/>
          <w:szCs w:val="24"/>
        </w:rPr>
        <w:t>,</w:t>
      </w:r>
      <w:r w:rsidR="00B728D4">
        <w:rPr>
          <w:rFonts w:ascii="Palatino Linotype" w:hAnsi="Palatino Linotype" w:cs="Arial"/>
          <w:sz w:val="24"/>
          <w:szCs w:val="24"/>
        </w:rPr>
        <w:t xml:space="preserve"> en términos del considerando </w:t>
      </w:r>
      <w:r w:rsidR="00B728D4" w:rsidRPr="005B1B6B">
        <w:rPr>
          <w:rFonts w:ascii="Palatino Linotype" w:hAnsi="Palatino Linotype" w:cs="Arial"/>
          <w:b/>
          <w:sz w:val="24"/>
          <w:szCs w:val="24"/>
        </w:rPr>
        <w:t>CUARTO</w:t>
      </w:r>
      <w:r w:rsidR="00B728D4">
        <w:rPr>
          <w:rFonts w:ascii="Palatino Linotype" w:hAnsi="Palatino Linotype" w:cs="Arial"/>
          <w:sz w:val="24"/>
          <w:szCs w:val="24"/>
        </w:rPr>
        <w:t>, de la presente resolución.</w:t>
      </w:r>
    </w:p>
    <w:p w:rsidR="003F5394" w:rsidRDefault="003F5394" w:rsidP="00B728D4">
      <w:pPr>
        <w:autoSpaceDE w:val="0"/>
        <w:autoSpaceDN w:val="0"/>
        <w:adjustRightInd w:val="0"/>
        <w:spacing w:after="0" w:line="360" w:lineRule="auto"/>
        <w:ind w:right="49"/>
        <w:jc w:val="both"/>
        <w:rPr>
          <w:rFonts w:ascii="Palatino Linotype" w:hAnsi="Palatino Linotype" w:cs="Arial"/>
          <w:b/>
          <w:sz w:val="28"/>
          <w:szCs w:val="24"/>
        </w:rPr>
      </w:pPr>
    </w:p>
    <w:p w:rsidR="00B728D4" w:rsidRPr="009215ED" w:rsidRDefault="00B728D4" w:rsidP="007D4E1A">
      <w:pPr>
        <w:autoSpaceDE w:val="0"/>
        <w:autoSpaceDN w:val="0"/>
        <w:adjustRightInd w:val="0"/>
        <w:spacing w:after="24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Pr>
          <w:rFonts w:ascii="Palatino Linotype" w:hAnsi="Palatino Linotype" w:cs="Arial"/>
          <w:sz w:val="24"/>
          <w:szCs w:val="24"/>
        </w:rPr>
        <w:t xml:space="preserve"> Se </w:t>
      </w:r>
      <w:r w:rsidRPr="00C13482">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7D4E1A" w:rsidRPr="007D4E1A">
        <w:rPr>
          <w:rFonts w:ascii="Palatino Linotype" w:hAnsi="Palatino Linotype" w:cs="Arial"/>
          <w:b/>
          <w:sz w:val="24"/>
          <w:szCs w:val="24"/>
        </w:rPr>
        <w:t>00164/METEPEC/IP/2018</w:t>
      </w:r>
      <w:r w:rsidR="007D4E1A">
        <w:rPr>
          <w:rFonts w:ascii="Palatino Linotype" w:hAnsi="Palatino Linotype" w:cs="Arial"/>
          <w:b/>
          <w:sz w:val="24"/>
          <w:szCs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 y haga entrega a</w:t>
      </w:r>
      <w:r w:rsidR="007D4E1A">
        <w:rPr>
          <w:rFonts w:ascii="Palatino Linotype" w:hAnsi="Palatino Linotype" w:cs="Arial"/>
          <w:sz w:val="24"/>
          <w:szCs w:val="24"/>
        </w:rPr>
        <w:t>l</w:t>
      </w:r>
      <w:r w:rsidRPr="00226C6A">
        <w:rPr>
          <w:rFonts w:ascii="Palatino Linotype" w:hAnsi="Palatino Linotype" w:cs="Arial"/>
          <w:sz w:val="24"/>
          <w:szCs w:val="24"/>
        </w:rPr>
        <w:t xml:space="preserve"> </w:t>
      </w:r>
      <w:r w:rsidRPr="00DD4BF6">
        <w:rPr>
          <w:rFonts w:ascii="Palatino Linotype" w:hAnsi="Palatino Linotype" w:cs="Arial"/>
          <w:b/>
          <w:sz w:val="24"/>
          <w:szCs w:val="24"/>
        </w:rPr>
        <w:t>R</w:t>
      </w:r>
      <w:r w:rsidRPr="00226C6A">
        <w:rPr>
          <w:rFonts w:ascii="Palatino Linotype" w:hAnsi="Palatino Linotype" w:cs="Arial"/>
          <w:b/>
          <w:sz w:val="24"/>
          <w:szCs w:val="24"/>
        </w:rPr>
        <w:t>ecurrente</w:t>
      </w:r>
      <w:r w:rsidRPr="00226C6A">
        <w:rPr>
          <w:rFonts w:ascii="Palatino Linotype" w:hAnsi="Palatino Linotype" w:cs="Arial"/>
          <w:sz w:val="24"/>
          <w:szCs w:val="24"/>
        </w:rPr>
        <w:t xml:space="preserve"> a través del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w:t>
      </w:r>
      <w:r w:rsidR="00D2440F">
        <w:rPr>
          <w:rFonts w:ascii="Palatino Linotype" w:hAnsi="Palatino Linotype" w:cs="Arial"/>
          <w:sz w:val="24"/>
          <w:szCs w:val="24"/>
        </w:rPr>
        <w:t>en versión pública</w:t>
      </w:r>
      <w:r w:rsidR="009215ED" w:rsidRPr="009215ED">
        <w:rPr>
          <w:rFonts w:ascii="Palatino Linotype" w:hAnsi="Palatino Linotype" w:cs="Arial"/>
          <w:sz w:val="24"/>
          <w:szCs w:val="24"/>
        </w:rPr>
        <w:t xml:space="preserve">, </w:t>
      </w:r>
      <w:r w:rsidR="00D2440F">
        <w:rPr>
          <w:rFonts w:ascii="Palatino Linotype" w:hAnsi="Palatino Linotype" w:cs="Arial"/>
          <w:sz w:val="24"/>
          <w:szCs w:val="24"/>
        </w:rPr>
        <w:t xml:space="preserve">de </w:t>
      </w:r>
      <w:r w:rsidR="009215ED" w:rsidRPr="009215ED">
        <w:rPr>
          <w:rFonts w:ascii="Palatino Linotype" w:hAnsi="Palatino Linotype" w:cs="Arial"/>
          <w:sz w:val="24"/>
          <w:szCs w:val="24"/>
        </w:rPr>
        <w:t>lo siguiente</w:t>
      </w:r>
      <w:r w:rsidR="003F5394" w:rsidRPr="003F5394">
        <w:rPr>
          <w:rFonts w:ascii="Palatino Linotype" w:hAnsi="Palatino Linotype" w:cs="Arial"/>
          <w:sz w:val="24"/>
          <w:szCs w:val="24"/>
        </w:rPr>
        <w:t>:</w:t>
      </w:r>
    </w:p>
    <w:p w:rsidR="00413FD1" w:rsidRPr="00F00F4B" w:rsidRDefault="00413FD1" w:rsidP="00413FD1">
      <w:pPr>
        <w:numPr>
          <w:ilvl w:val="0"/>
          <w:numId w:val="21"/>
        </w:numPr>
        <w:autoSpaceDE w:val="0"/>
        <w:autoSpaceDN w:val="0"/>
        <w:adjustRightInd w:val="0"/>
        <w:spacing w:before="240" w:after="0" w:line="360" w:lineRule="auto"/>
        <w:ind w:right="49"/>
        <w:jc w:val="both"/>
        <w:rPr>
          <w:rFonts w:ascii="Palatino Linotype" w:eastAsia="Times New Roman" w:hAnsi="Palatino Linotype" w:cs="Arial"/>
          <w:i/>
          <w:sz w:val="24"/>
          <w:szCs w:val="24"/>
          <w:lang w:val="es-ES" w:eastAsia="es-ES"/>
        </w:rPr>
      </w:pPr>
      <w:r w:rsidRPr="00F00F4B">
        <w:rPr>
          <w:rFonts w:ascii="Palatino Linotype" w:eastAsia="MS Mincho" w:hAnsi="Palatino Linotype" w:cs="Times New Roman"/>
          <w:i/>
          <w:sz w:val="24"/>
          <w:szCs w:val="24"/>
          <w:lang w:val="es-ES" w:eastAsia="es-ES"/>
        </w:rPr>
        <w:t>El o los documentos en donde consten el sueldo, salario bruto sin excedentes o compensaciones,</w:t>
      </w:r>
      <w:r w:rsidRPr="00F00F4B">
        <w:rPr>
          <w:rFonts w:ascii="Palatino Linotype" w:eastAsia="Times New Roman" w:hAnsi="Palatino Linotype" w:cs="Arial"/>
          <w:i/>
          <w:color w:val="000000"/>
          <w:sz w:val="24"/>
          <w:szCs w:val="24"/>
          <w:lang w:val="es-ES" w:eastAsia="es-ES"/>
        </w:rPr>
        <w:t xml:space="preserve"> prestaciones, gratificaciones, primas, comisiones, dietas, bonos, estímulos, ingresos y sistemas de compensación, </w:t>
      </w:r>
      <w:r w:rsidRPr="00F00F4B">
        <w:rPr>
          <w:rFonts w:ascii="Palatino Linotype" w:eastAsia="Times New Roman" w:hAnsi="Palatino Linotype" w:cs="Arial"/>
          <w:i/>
          <w:sz w:val="24"/>
          <w:szCs w:val="24"/>
          <w:lang w:val="es-ES" w:eastAsia="es-ES"/>
        </w:rPr>
        <w:t xml:space="preserve">otorgados por el periodo del primero al treinta y uno de marzo de dos mil dieciocho, respecto de todos los </w:t>
      </w:r>
      <w:r w:rsidRPr="00F00F4B">
        <w:rPr>
          <w:rFonts w:ascii="Palatino Linotype" w:eastAsia="MS Mincho" w:hAnsi="Palatino Linotype" w:cs="Times New Roman"/>
          <w:i/>
          <w:sz w:val="24"/>
          <w:szCs w:val="24"/>
          <w:lang w:val="es-ES" w:eastAsia="es-ES"/>
        </w:rPr>
        <w:t>servidores públicos adscritos al sujeto obligado.</w:t>
      </w:r>
    </w:p>
    <w:p w:rsidR="00413FD1" w:rsidRPr="00F00F4B" w:rsidRDefault="00413FD1" w:rsidP="00413FD1">
      <w:pPr>
        <w:widowControl w:val="0"/>
        <w:numPr>
          <w:ilvl w:val="0"/>
          <w:numId w:val="21"/>
        </w:numPr>
        <w:autoSpaceDE w:val="0"/>
        <w:autoSpaceDN w:val="0"/>
        <w:adjustRightInd w:val="0"/>
        <w:spacing w:before="120" w:after="120" w:line="360" w:lineRule="auto"/>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Lista de raya por el periodo del primero al treinta y uno de marzo de dos mil dieciocho.  </w:t>
      </w:r>
    </w:p>
    <w:p w:rsidR="00413FD1" w:rsidRPr="00F00F4B" w:rsidRDefault="00413FD1" w:rsidP="00413FD1">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el caso de que </w:t>
      </w:r>
      <w:r w:rsidRPr="00F00F4B">
        <w:rPr>
          <w:rFonts w:ascii="Palatino Linotype" w:eastAsia="Times New Roman" w:hAnsi="Palatino Linotype" w:cs="Arial"/>
          <w:b/>
          <w:i/>
          <w:sz w:val="24"/>
          <w:szCs w:val="24"/>
          <w:lang w:val="es-ES" w:eastAsia="es-ES"/>
        </w:rPr>
        <w:t xml:space="preserve">El Sujeto Obligado </w:t>
      </w:r>
      <w:r w:rsidRPr="00F00F4B">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F00F4B">
        <w:rPr>
          <w:rFonts w:ascii="Palatino Linotype" w:eastAsia="Times New Roman" w:hAnsi="Palatino Linotype" w:cs="Arial"/>
          <w:b/>
          <w:i/>
          <w:sz w:val="24"/>
          <w:szCs w:val="24"/>
          <w:lang w:val="es-ES" w:eastAsia="es-ES"/>
        </w:rPr>
        <w:t>Recurrente</w:t>
      </w:r>
      <w:r w:rsidRPr="00F00F4B">
        <w:rPr>
          <w:rFonts w:ascii="Palatino Linotype" w:eastAsia="Times New Roman" w:hAnsi="Palatino Linotype" w:cs="Arial"/>
          <w:i/>
          <w:sz w:val="24"/>
          <w:szCs w:val="24"/>
          <w:lang w:val="es-ES" w:eastAsia="es-ES"/>
        </w:rPr>
        <w:t xml:space="preserve"> al momento de dar cumplimiento a la presente resolución. </w:t>
      </w:r>
    </w:p>
    <w:p w:rsidR="00413FD1" w:rsidRPr="00F00F4B" w:rsidRDefault="00413FD1" w:rsidP="00413FD1">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160F0C" w:rsidRPr="002D74B7" w:rsidRDefault="00160F0C" w:rsidP="00160F0C">
      <w:pPr>
        <w:pStyle w:val="Prrafodelista"/>
        <w:autoSpaceDE w:val="0"/>
        <w:autoSpaceDN w:val="0"/>
        <w:adjustRightInd w:val="0"/>
        <w:spacing w:line="360" w:lineRule="auto"/>
        <w:ind w:left="720"/>
        <w:jc w:val="both"/>
        <w:rPr>
          <w:rFonts w:ascii="Palatino Linotype" w:hAnsi="Palatino Linotype" w:cs="Arial"/>
          <w:i/>
          <w:sz w:val="14"/>
        </w:rPr>
      </w:pPr>
    </w:p>
    <w:p w:rsidR="003F5394" w:rsidRDefault="003F5394" w:rsidP="007A527A">
      <w:pPr>
        <w:pStyle w:val="Sinespaciado"/>
        <w:spacing w:line="360" w:lineRule="auto"/>
        <w:jc w:val="both"/>
        <w:rPr>
          <w:rFonts w:ascii="Palatino Linotype" w:hAnsi="Palatino Linotype" w:cs="Arial"/>
          <w:sz w:val="24"/>
          <w:szCs w:val="24"/>
        </w:rPr>
      </w:pPr>
    </w:p>
    <w:p w:rsidR="00160F0C" w:rsidRPr="00CE695F" w:rsidRDefault="00160F0C" w:rsidP="00160F0C">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60F0C" w:rsidRDefault="00160F0C" w:rsidP="00160F0C">
      <w:pPr>
        <w:pStyle w:val="Prrafodelista"/>
        <w:autoSpaceDE w:val="0"/>
        <w:autoSpaceDN w:val="0"/>
        <w:adjustRightInd w:val="0"/>
        <w:spacing w:line="360" w:lineRule="auto"/>
        <w:ind w:left="0"/>
        <w:jc w:val="both"/>
        <w:rPr>
          <w:rFonts w:ascii="Palatino Linotype" w:hAnsi="Palatino Linotype" w:cs="Arial"/>
          <w:b/>
          <w:sz w:val="28"/>
        </w:rPr>
      </w:pPr>
    </w:p>
    <w:p w:rsidR="00160F0C" w:rsidRDefault="00160F0C" w:rsidP="00160F0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sz w:val="28"/>
        </w:rPr>
        <w:t>CUARTO</w:t>
      </w:r>
      <w:r w:rsidRPr="00226C6A">
        <w:rPr>
          <w:rFonts w:ascii="Palatino Linotype" w:hAnsi="Palatino Linotype" w:cs="Arial"/>
          <w:b/>
        </w:rPr>
        <w:t xml:space="preserve">. </w:t>
      </w:r>
      <w:r w:rsidRPr="009020F7">
        <w:rPr>
          <w:rFonts w:ascii="Palatino Linotype" w:hAnsi="Palatino Linotype" w:cs="Arial"/>
          <w:b/>
        </w:rPr>
        <w:t>NOTIFÍQUESE</w:t>
      </w:r>
      <w:r>
        <w:rPr>
          <w:rFonts w:ascii="Palatino Linotype" w:hAnsi="Palatino Linotype" w:cs="Arial"/>
        </w:rPr>
        <w:t xml:space="preserve"> </w:t>
      </w:r>
      <w:r w:rsidRPr="009020F7">
        <w:rPr>
          <w:rFonts w:ascii="Palatino Linotype" w:hAnsi="Palatino Linotype" w:cs="Arial"/>
        </w:rPr>
        <w:t>al</w:t>
      </w:r>
      <w:r w:rsidRPr="00D16A6F">
        <w:rPr>
          <w:rFonts w:ascii="Palatino Linotype" w:hAnsi="Palatino Linotype" w:cs="Arial"/>
          <w:b/>
        </w:rPr>
        <w:t xml:space="preserve"> Recurrente</w:t>
      </w:r>
      <w:r>
        <w:rPr>
          <w:rFonts w:ascii="Palatino Linotype" w:hAnsi="Palatino Linotype" w:cs="Arial"/>
        </w:rPr>
        <w:t xml:space="preserve"> </w:t>
      </w:r>
      <w:r w:rsidRPr="00F23927">
        <w:rPr>
          <w:rFonts w:ascii="Palatino Linotype" w:hAnsi="Palatino Linotype" w:cs="Arial"/>
        </w:rPr>
        <w:t>la presente resolución</w:t>
      </w:r>
      <w:r>
        <w:rPr>
          <w:rFonts w:ascii="Palatino Linotype" w:hAnsi="Palatino Linotype" w:cs="Arial"/>
        </w:rPr>
        <w:t>, y hágase de su conocimiento que en caso de considerar que le causa algún perjuicio, podrá interponer el juicio de amparo, en los términos de las leyes aplicables de acuerdo a lo estipulado</w:t>
      </w:r>
      <w:r w:rsidRPr="00F23927">
        <w:rPr>
          <w:rFonts w:ascii="Palatino Linotype" w:hAnsi="Palatino Linotype" w:cs="Arial"/>
        </w:rPr>
        <w:t xml:space="preserve"> en el artículo 196 de la Ley de Transparencia y Acceso a la Información Pública de</w:t>
      </w:r>
      <w:r>
        <w:rPr>
          <w:rFonts w:ascii="Palatino Linotype" w:hAnsi="Palatino Linotype" w:cs="Arial"/>
        </w:rPr>
        <w:t>l Estado de México y Municipios.</w:t>
      </w:r>
    </w:p>
    <w:p w:rsidR="00160F0C" w:rsidRDefault="00160F0C" w:rsidP="007A527A">
      <w:pPr>
        <w:pStyle w:val="Sinespaciado"/>
        <w:spacing w:line="360" w:lineRule="auto"/>
        <w:jc w:val="both"/>
        <w:rPr>
          <w:rFonts w:ascii="Palatino Linotype" w:hAnsi="Palatino Linotype" w:cs="Arial"/>
          <w:sz w:val="24"/>
          <w:szCs w:val="24"/>
        </w:rPr>
      </w:pPr>
    </w:p>
    <w:p w:rsidR="001149B5" w:rsidRPr="001149B5" w:rsidRDefault="001149B5" w:rsidP="001149B5">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MARTÍNEZ SÁNCHEZ, EVA ABAID YAPUR</w:t>
      </w:r>
      <w:r w:rsidR="00F231A2">
        <w:rPr>
          <w:rFonts w:ascii="Palatino Linotype" w:eastAsia="Arial Unicode MS" w:hAnsi="Palatino Linotype" w:cs="Times New Roman"/>
          <w:sz w:val="24"/>
          <w:szCs w:val="24"/>
          <w:lang w:eastAsia="es-ES"/>
        </w:rPr>
        <w:t xml:space="preserve"> (VOTO PARTICULAR)</w:t>
      </w:r>
      <w:r w:rsidRPr="001149B5">
        <w:rPr>
          <w:rFonts w:ascii="Palatino Linotype" w:eastAsia="Arial Unicode MS" w:hAnsi="Palatino Linotype" w:cs="Times New Roman"/>
          <w:sz w:val="24"/>
          <w:szCs w:val="24"/>
          <w:lang w:eastAsia="es-ES"/>
        </w:rPr>
        <w:t>, JOSÉ GUADALUPE LUNA HERNÁNDEZ</w:t>
      </w:r>
      <w:r w:rsidR="00F231A2">
        <w:rPr>
          <w:rFonts w:ascii="Palatino Linotype" w:eastAsia="Arial Unicode MS" w:hAnsi="Palatino Linotype" w:cs="Times New Roman"/>
          <w:sz w:val="24"/>
          <w:szCs w:val="24"/>
          <w:lang w:eastAsia="es-ES"/>
        </w:rPr>
        <w:t xml:space="preserve"> (VOTO PARTICULAR)</w:t>
      </w:r>
      <w:r w:rsidRPr="001149B5">
        <w:rPr>
          <w:rFonts w:ascii="Palatino Linotype" w:eastAsia="Arial Unicode MS" w:hAnsi="Palatino Linotype" w:cs="Times New Roman"/>
          <w:sz w:val="24"/>
          <w:szCs w:val="24"/>
          <w:lang w:eastAsia="es-ES"/>
        </w:rPr>
        <w:t>, JAVIER MARTÍNEZ CRUZ Y LUIS GUSTAVO PARRA NORIEGA</w:t>
      </w:r>
      <w:r w:rsidR="00F66F40">
        <w:rPr>
          <w:rFonts w:ascii="Palatino Linotype" w:eastAsia="Arial Unicode MS" w:hAnsi="Palatino Linotype" w:cs="Times New Roman"/>
          <w:sz w:val="24"/>
          <w:szCs w:val="24"/>
          <w:lang w:eastAsia="es-ES"/>
        </w:rPr>
        <w:t xml:space="preserve"> (AUSENCIA JUSTIFICADA)</w:t>
      </w:r>
      <w:r w:rsidRPr="001149B5">
        <w:rPr>
          <w:rFonts w:ascii="Palatino Linotype" w:eastAsia="Arial Unicode MS" w:hAnsi="Palatino Linotype" w:cs="Times New Roman"/>
          <w:sz w:val="24"/>
          <w:szCs w:val="24"/>
          <w:lang w:eastAsia="es-ES"/>
        </w:rPr>
        <w:t xml:space="preserve">, EN LA CUADRAGÉSIMA </w:t>
      </w:r>
      <w:r>
        <w:rPr>
          <w:rFonts w:ascii="Palatino Linotype" w:eastAsia="Arial Unicode MS" w:hAnsi="Palatino Linotype" w:cs="Times New Roman"/>
          <w:sz w:val="24"/>
          <w:szCs w:val="24"/>
          <w:lang w:eastAsia="es-ES"/>
        </w:rPr>
        <w:t>CUARTA</w:t>
      </w:r>
      <w:r w:rsidRPr="001149B5">
        <w:rPr>
          <w:rFonts w:ascii="Palatino Linotype" w:eastAsia="Arial Unicode MS" w:hAnsi="Palatino Linotype" w:cs="Times New Roman"/>
          <w:sz w:val="24"/>
          <w:szCs w:val="24"/>
          <w:lang w:eastAsia="es-ES"/>
        </w:rPr>
        <w:t xml:space="preserve"> SESIÓN ORDINARIA</w:t>
      </w:r>
      <w:r w:rsidRPr="001149B5">
        <w:rPr>
          <w:rFonts w:ascii="Palatino Linotype" w:eastAsia="Times New Roman" w:hAnsi="Palatino Linotype" w:cs="Times New Roman"/>
          <w:sz w:val="24"/>
          <w:szCs w:val="24"/>
          <w:lang w:eastAsia="es-ES"/>
        </w:rPr>
        <w:t xml:space="preserve"> CELEBRADA EL </w:t>
      </w:r>
      <w:r>
        <w:rPr>
          <w:rFonts w:ascii="Palatino Linotype" w:eastAsia="Times New Roman" w:hAnsi="Palatino Linotype" w:cs="Times New Roman"/>
          <w:sz w:val="24"/>
          <w:szCs w:val="24"/>
          <w:lang w:eastAsia="es-ES"/>
        </w:rPr>
        <w:t>VEINTIOCHO</w:t>
      </w:r>
      <w:r w:rsidRPr="001149B5">
        <w:rPr>
          <w:rFonts w:ascii="Palatino Linotype" w:eastAsia="Times New Roman" w:hAnsi="Palatino Linotype" w:cs="Times New Roman"/>
          <w:sz w:val="24"/>
          <w:szCs w:val="24"/>
          <w:lang w:eastAsia="es-ES"/>
        </w:rPr>
        <w:t xml:space="preserve"> DE NOVIEMBRE DE DOS MIL DIECIOCHO, ANTE EL SECRETARIO TÉCNICO DEL PLENO, ALEXIS TAPIA RAMÍREZ.----------------------------------------------------------------------------------------------------------------------------------------------------------------------------------------------------------------------------------------------------------------------------------------------------------------------------------------------------------------------------------------------------------------------------------------------------------------------------------------------------------------------------------</w:t>
      </w:r>
      <w:r w:rsidR="00062491">
        <w:rPr>
          <w:rFonts w:ascii="Palatino Linotype" w:eastAsia="Times New Roman" w:hAnsi="Palatino Linotype" w:cs="Times New Roman"/>
          <w:sz w:val="24"/>
          <w:szCs w:val="24"/>
          <w:lang w:eastAsia="es-ES"/>
        </w:rPr>
        <w:t>-----------------------------------------------------------------------------------------------------------------------------------------------------------------------------------------------------------------------------------------------------------------------------------------------------------------------------------------------------------------------------------------------------------------------------------------------------------------------------------------------------------------------------------------------------------------------------------------------------------------------------------------------------------------------------------------------------------------------------------------------------------------------------------------------------------------------</w:t>
      </w:r>
      <w:r w:rsidRPr="001149B5">
        <w:rPr>
          <w:rFonts w:ascii="Palatino Linotype" w:eastAsia="Times New Roman" w:hAnsi="Palatino Linotype" w:cs="Times New Roman"/>
          <w:sz w:val="24"/>
          <w:szCs w:val="24"/>
          <w:lang w:eastAsia="es-ES"/>
        </w:rPr>
        <w:t>--------------------------</w:t>
      </w:r>
      <w:r w:rsidR="00F231A2">
        <w:rPr>
          <w:rFonts w:ascii="Palatino Linotype" w:eastAsia="Times New Roman" w:hAnsi="Palatino Linotype" w:cs="Times New Roman"/>
          <w:sz w:val="24"/>
          <w:szCs w:val="24"/>
          <w:lang w:eastAsia="es-ES"/>
        </w:rPr>
        <w:t>---------------------------------------------------------------------------------------------------------------------------------------------------------------------------------------------------------------------------------------------------------------------------------------------</w:t>
      </w:r>
      <w:r w:rsidR="00F66F40">
        <w:rPr>
          <w:rFonts w:ascii="Palatino Linotype" w:eastAsia="Times New Roman" w:hAnsi="Palatino Linotype" w:cs="Times New Roman"/>
          <w:sz w:val="24"/>
          <w:szCs w:val="24"/>
          <w:lang w:eastAsia="es-ES"/>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49B5" w:rsidRPr="001149B5" w:rsidTr="00061B67">
        <w:tc>
          <w:tcPr>
            <w:tcW w:w="9062" w:type="dxa"/>
            <w:gridSpan w:val="2"/>
          </w:tcPr>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Zulema Martínez Sánchez</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 Presidenta</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rsidTr="00061B67">
        <w:tc>
          <w:tcPr>
            <w:tcW w:w="4531" w:type="dxa"/>
          </w:tcPr>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Eva Abaid Yapur</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José Guadalupe Luna Hernández</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rsidTr="00061B67">
        <w:tc>
          <w:tcPr>
            <w:tcW w:w="4531" w:type="dxa"/>
          </w:tcPr>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Javier Martínez Cruz</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Luis Gustavo Parra Noriega</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rsidR="001149B5" w:rsidRPr="001149B5" w:rsidRDefault="00F66F40" w:rsidP="001149B5">
            <w:pPr>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(Ausencia Justificada</w:t>
            </w:r>
            <w:r w:rsidR="001149B5" w:rsidRPr="001149B5">
              <w:rPr>
                <w:rFonts w:ascii="Palatino Linotype" w:eastAsia="Times New Roman" w:hAnsi="Palatino Linotype" w:cs="Times New Roman"/>
                <w:sz w:val="24"/>
                <w:szCs w:val="24"/>
                <w:lang w:eastAsia="es-ES"/>
              </w:rPr>
              <w:t>)</w:t>
            </w:r>
          </w:p>
        </w:tc>
      </w:tr>
      <w:tr w:rsidR="001149B5" w:rsidRPr="001149B5" w:rsidTr="00061B67">
        <w:tc>
          <w:tcPr>
            <w:tcW w:w="9062" w:type="dxa"/>
            <w:gridSpan w:val="2"/>
          </w:tcPr>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1149B5" w:rsidP="001149B5">
            <w:pPr>
              <w:jc w:val="both"/>
              <w:rPr>
                <w:rFonts w:ascii="Palatino Linotype" w:eastAsia="Times New Roman" w:hAnsi="Palatino Linotype" w:cs="Times New Roman"/>
                <w:b/>
                <w:sz w:val="24"/>
                <w:szCs w:val="24"/>
                <w:lang w:eastAsia="es-ES"/>
              </w:rPr>
            </w:pPr>
          </w:p>
          <w:p w:rsidR="001149B5" w:rsidRPr="001149B5" w:rsidRDefault="00F66F40" w:rsidP="001149B5">
            <w:pPr>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b/>
                <w:sz w:val="24"/>
                <w:szCs w:val="24"/>
                <w:lang w:eastAsia="es-ES"/>
              </w:rPr>
              <w:t xml:space="preserve"> </w:t>
            </w:r>
          </w:p>
          <w:p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Alexis Tapia Ramírez</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Secretario Técnico del Pleno</w:t>
            </w:r>
          </w:p>
          <w:p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bl>
    <w:p w:rsidR="001149B5" w:rsidRPr="001149B5" w:rsidRDefault="001149B5" w:rsidP="001149B5">
      <w:pPr>
        <w:spacing w:after="0" w:line="276" w:lineRule="auto"/>
        <w:jc w:val="both"/>
        <w:rPr>
          <w:rFonts w:ascii="Palatino Linotype" w:hAnsi="Palatino Linotype" w:cs="Arial"/>
          <w:sz w:val="18"/>
          <w:szCs w:val="18"/>
        </w:rPr>
      </w:pPr>
    </w:p>
    <w:p w:rsidR="001149B5" w:rsidRPr="001149B5" w:rsidRDefault="001149B5" w:rsidP="001149B5">
      <w:pPr>
        <w:spacing w:after="0" w:line="276" w:lineRule="auto"/>
        <w:jc w:val="both"/>
        <w:rPr>
          <w:rFonts w:ascii="Palatino Linotype" w:hAnsi="Palatino Linotype" w:cs="Arial"/>
          <w:sz w:val="18"/>
          <w:szCs w:val="18"/>
        </w:rPr>
      </w:pPr>
    </w:p>
    <w:p w:rsidR="001149B5" w:rsidRPr="001149B5" w:rsidRDefault="001149B5" w:rsidP="001149B5">
      <w:pPr>
        <w:spacing w:after="0" w:line="276" w:lineRule="auto"/>
        <w:jc w:val="both"/>
        <w:rPr>
          <w:rFonts w:ascii="Palatino Linotype" w:hAnsi="Palatino Linotype" w:cs="Arial"/>
          <w:sz w:val="18"/>
          <w:szCs w:val="18"/>
        </w:rPr>
      </w:pPr>
    </w:p>
    <w:p w:rsidR="001149B5" w:rsidRPr="001149B5" w:rsidRDefault="001149B5" w:rsidP="001149B5">
      <w:pPr>
        <w:spacing w:after="0" w:line="276" w:lineRule="auto"/>
        <w:jc w:val="both"/>
        <w:rPr>
          <w:rFonts w:ascii="Palatino Linotype" w:hAnsi="Palatino Linotype" w:cs="Arial"/>
          <w:sz w:val="18"/>
          <w:szCs w:val="18"/>
        </w:rPr>
      </w:pPr>
      <w:r w:rsidRPr="001149B5">
        <w:rPr>
          <w:rFonts w:ascii="Palatino Linotype" w:hAnsi="Palatino Linotype" w:cs="Arial"/>
          <w:sz w:val="18"/>
          <w:szCs w:val="18"/>
        </w:rPr>
        <w:t xml:space="preserve">Esta hoja corresponde a la resolución de fecha </w:t>
      </w:r>
      <w:r>
        <w:rPr>
          <w:rFonts w:ascii="Palatino Linotype" w:hAnsi="Palatino Linotype" w:cs="Arial"/>
          <w:sz w:val="18"/>
          <w:szCs w:val="18"/>
        </w:rPr>
        <w:t>veintiocho</w:t>
      </w:r>
      <w:r w:rsidRPr="001149B5">
        <w:rPr>
          <w:rFonts w:ascii="Palatino Linotype" w:hAnsi="Palatino Linotype" w:cs="Arial"/>
          <w:sz w:val="18"/>
          <w:szCs w:val="18"/>
        </w:rPr>
        <w:t xml:space="preserve"> de noviembre de dos mil dieciocho, emitida en el recurso de revisión 03900/INFOEM/IP/RR/2018.</w:t>
      </w:r>
    </w:p>
    <w:p w:rsidR="001149B5" w:rsidRPr="001149B5" w:rsidRDefault="001149B5" w:rsidP="001149B5">
      <w:pPr>
        <w:spacing w:after="0" w:line="276" w:lineRule="auto"/>
        <w:jc w:val="both"/>
        <w:rPr>
          <w:rFonts w:ascii="Palatino Linotype" w:hAnsi="Palatino Linotype" w:cs="Arial"/>
          <w:sz w:val="16"/>
          <w:szCs w:val="16"/>
        </w:rPr>
      </w:pPr>
      <w:r w:rsidRPr="001149B5">
        <w:rPr>
          <w:rFonts w:ascii="Palatino Linotype" w:hAnsi="Palatino Linotype" w:cs="Arial"/>
          <w:sz w:val="16"/>
          <w:szCs w:val="16"/>
        </w:rPr>
        <w:t>ZMS/OSAM/EJDG</w:t>
      </w:r>
    </w:p>
    <w:p w:rsidR="00DD13E2" w:rsidRDefault="00DD13E2" w:rsidP="002D74B7">
      <w:pPr>
        <w:spacing w:after="0" w:line="240" w:lineRule="auto"/>
        <w:jc w:val="both"/>
      </w:pPr>
    </w:p>
    <w:sectPr w:rsidR="00DD13E2" w:rsidSect="00050A9C">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588" w:rsidRDefault="00F33588" w:rsidP="007E2E80">
      <w:pPr>
        <w:spacing w:after="0" w:line="240" w:lineRule="auto"/>
      </w:pPr>
      <w:r>
        <w:separator/>
      </w:r>
    </w:p>
  </w:endnote>
  <w:endnote w:type="continuationSeparator" w:id="0">
    <w:p w:rsidR="00F33588" w:rsidRDefault="00F3358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88" w:rsidRPr="000B69FA" w:rsidRDefault="00FD598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486E">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486E">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88" w:rsidRPr="000B69FA" w:rsidRDefault="00FD598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48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486E">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588" w:rsidRDefault="00F33588" w:rsidP="007E2E80">
      <w:pPr>
        <w:spacing w:after="0" w:line="240" w:lineRule="auto"/>
      </w:pPr>
      <w:r>
        <w:separator/>
      </w:r>
    </w:p>
  </w:footnote>
  <w:footnote w:type="continuationSeparator" w:id="0">
    <w:p w:rsidR="00F33588" w:rsidRDefault="00F33588" w:rsidP="007E2E80">
      <w:pPr>
        <w:spacing w:after="0" w:line="240" w:lineRule="auto"/>
      </w:pPr>
      <w:r>
        <w:continuationSeparator/>
      </w:r>
    </w:p>
  </w:footnote>
  <w:footnote w:id="1">
    <w:p w:rsidR="00FD5988" w:rsidRPr="00615B4B" w:rsidRDefault="00FD5988"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FD5988" w:rsidRPr="00615B4B" w:rsidRDefault="00FD5988"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988" w:rsidRDefault="00FD5988">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FD5988" w:rsidTr="00050A9C">
      <w:trPr>
        <w:trHeight w:val="227"/>
      </w:trPr>
      <w:tc>
        <w:tcPr>
          <w:tcW w:w="4962" w:type="dxa"/>
          <w:hideMark/>
        </w:tcPr>
        <w:p w:rsidR="00FD5988" w:rsidRDefault="00FD598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FD5988" w:rsidRDefault="00FD5988" w:rsidP="007E2E80">
          <w:pPr>
            <w:spacing w:after="120" w:line="256" w:lineRule="auto"/>
            <w:ind w:left="-778" w:right="214" w:firstLine="1585"/>
            <w:jc w:val="right"/>
            <w:rPr>
              <w:rFonts w:ascii="Palatino Linotype" w:hAnsi="Palatino Linotype" w:cs="Arial"/>
              <w:szCs w:val="20"/>
            </w:rPr>
          </w:pPr>
          <w:r w:rsidRPr="00CF598D">
            <w:rPr>
              <w:rFonts w:ascii="Palatino Linotype" w:hAnsi="Palatino Linotype" w:cs="Arial"/>
              <w:bCs/>
              <w:sz w:val="24"/>
              <w:lang w:eastAsia="es-MX"/>
            </w:rPr>
            <w:t>03900/INFOEM/IP/RR/2018</w:t>
          </w:r>
        </w:p>
      </w:tc>
    </w:tr>
    <w:tr w:rsidR="00FD5988" w:rsidTr="00050A9C">
      <w:trPr>
        <w:trHeight w:val="242"/>
      </w:trPr>
      <w:tc>
        <w:tcPr>
          <w:tcW w:w="4962" w:type="dxa"/>
          <w:hideMark/>
        </w:tcPr>
        <w:p w:rsidR="00FD5988" w:rsidRDefault="00FD598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FD5988" w:rsidRDefault="00FD5988" w:rsidP="00050A9C">
          <w:pPr>
            <w:spacing w:after="120" w:line="256" w:lineRule="auto"/>
            <w:ind w:left="-486" w:right="214" w:firstLine="284"/>
            <w:jc w:val="right"/>
            <w:rPr>
              <w:rFonts w:ascii="Palatino Linotype" w:hAnsi="Palatino Linotype" w:cs="Arial"/>
              <w:szCs w:val="20"/>
            </w:rPr>
          </w:pPr>
          <w:r w:rsidRPr="00CF598D">
            <w:rPr>
              <w:rFonts w:ascii="Palatino Linotype" w:hAnsi="Palatino Linotype" w:cs="Arial"/>
              <w:szCs w:val="20"/>
            </w:rPr>
            <w:t>Ayuntamiento de Metepec</w:t>
          </w:r>
        </w:p>
      </w:tc>
    </w:tr>
    <w:tr w:rsidR="00FD5988" w:rsidTr="00050A9C">
      <w:trPr>
        <w:trHeight w:val="342"/>
      </w:trPr>
      <w:tc>
        <w:tcPr>
          <w:tcW w:w="4962" w:type="dxa"/>
          <w:hideMark/>
        </w:tcPr>
        <w:p w:rsidR="00FD5988" w:rsidRDefault="00FD598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FD5988" w:rsidRDefault="00FD5988"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FD5988" w:rsidRDefault="00FD59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D5988" w:rsidTr="00050A9C">
      <w:trPr>
        <w:trHeight w:val="227"/>
      </w:trPr>
      <w:tc>
        <w:tcPr>
          <w:tcW w:w="5529" w:type="dxa"/>
          <w:hideMark/>
        </w:tcPr>
        <w:p w:rsidR="00FD5988" w:rsidRDefault="00FD598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D5988" w:rsidRPr="00B4142F" w:rsidRDefault="00FD5988" w:rsidP="00623604">
          <w:pPr>
            <w:spacing w:after="120" w:line="256" w:lineRule="auto"/>
            <w:ind w:left="-486" w:right="214" w:firstLine="1408"/>
            <w:jc w:val="right"/>
            <w:rPr>
              <w:rFonts w:ascii="Palatino Linotype" w:hAnsi="Palatino Linotype" w:cs="Arial"/>
              <w:szCs w:val="20"/>
            </w:rPr>
          </w:pPr>
          <w:r w:rsidRPr="00CF598D">
            <w:rPr>
              <w:rFonts w:ascii="Palatino Linotype" w:hAnsi="Palatino Linotype" w:cs="Arial"/>
              <w:bCs/>
              <w:sz w:val="24"/>
              <w:lang w:eastAsia="es-MX"/>
            </w:rPr>
            <w:t>03900/INFOEM/IP/RR/2018</w:t>
          </w:r>
        </w:p>
      </w:tc>
    </w:tr>
    <w:tr w:rsidR="00FD5988" w:rsidTr="00050A9C">
      <w:trPr>
        <w:trHeight w:val="196"/>
      </w:trPr>
      <w:tc>
        <w:tcPr>
          <w:tcW w:w="5529" w:type="dxa"/>
          <w:hideMark/>
        </w:tcPr>
        <w:p w:rsidR="00FD5988" w:rsidRDefault="00FD598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D5988" w:rsidRPr="00F06FED" w:rsidRDefault="00DA158D" w:rsidP="00050A9C">
          <w:pPr>
            <w:spacing w:after="120" w:line="256" w:lineRule="auto"/>
            <w:ind w:left="-486" w:right="214" w:firstLine="567"/>
            <w:jc w:val="right"/>
            <w:rPr>
              <w:rFonts w:ascii="Palatino Linotype" w:hAnsi="Palatino Linotype" w:cs="Arial"/>
            </w:rPr>
          </w:pPr>
          <w:r>
            <w:rPr>
              <w:rFonts w:ascii="Palatino Linotype" w:hAnsi="Palatino Linotype" w:cs="Arial"/>
            </w:rPr>
            <w:t>XXXXXXXXX</w:t>
          </w:r>
        </w:p>
      </w:tc>
    </w:tr>
    <w:tr w:rsidR="00FD5988" w:rsidTr="00050A9C">
      <w:trPr>
        <w:trHeight w:val="242"/>
      </w:trPr>
      <w:tc>
        <w:tcPr>
          <w:tcW w:w="5529" w:type="dxa"/>
          <w:hideMark/>
        </w:tcPr>
        <w:p w:rsidR="00FD5988" w:rsidRDefault="00FD598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D5988" w:rsidRDefault="00FD5988" w:rsidP="007E2E80">
          <w:pPr>
            <w:spacing w:after="120" w:line="256" w:lineRule="auto"/>
            <w:ind w:left="-495" w:right="214" w:firstLine="567"/>
            <w:jc w:val="right"/>
            <w:rPr>
              <w:rFonts w:ascii="Palatino Linotype" w:hAnsi="Palatino Linotype" w:cs="Arial"/>
              <w:szCs w:val="20"/>
            </w:rPr>
          </w:pPr>
          <w:r w:rsidRPr="00CF598D">
            <w:rPr>
              <w:rFonts w:ascii="Palatino Linotype" w:hAnsi="Palatino Linotype" w:cs="Arial"/>
              <w:szCs w:val="20"/>
            </w:rPr>
            <w:t>Ayuntamiento de Metepec</w:t>
          </w:r>
        </w:p>
      </w:tc>
    </w:tr>
    <w:tr w:rsidR="00FD5988" w:rsidTr="00050A9C">
      <w:trPr>
        <w:trHeight w:val="342"/>
      </w:trPr>
      <w:tc>
        <w:tcPr>
          <w:tcW w:w="5529" w:type="dxa"/>
          <w:hideMark/>
        </w:tcPr>
        <w:p w:rsidR="00FD5988" w:rsidRDefault="00FD598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D5988" w:rsidRDefault="00FD5988"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FD5988" w:rsidRDefault="00FD59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19"/>
  </w:num>
  <w:num w:numId="5">
    <w:abstractNumId w:val="3"/>
  </w:num>
  <w:num w:numId="6">
    <w:abstractNumId w:val="2"/>
  </w:num>
  <w:num w:numId="7">
    <w:abstractNumId w:val="11"/>
  </w:num>
  <w:num w:numId="8">
    <w:abstractNumId w:val="10"/>
  </w:num>
  <w:num w:numId="9">
    <w:abstractNumId w:val="13"/>
  </w:num>
  <w:num w:numId="10">
    <w:abstractNumId w:val="15"/>
  </w:num>
  <w:num w:numId="11">
    <w:abstractNumId w:val="17"/>
  </w:num>
  <w:num w:numId="12">
    <w:abstractNumId w:val="7"/>
  </w:num>
  <w:num w:numId="13">
    <w:abstractNumId w:val="18"/>
  </w:num>
  <w:num w:numId="14">
    <w:abstractNumId w:val="6"/>
  </w:num>
  <w:num w:numId="15">
    <w:abstractNumId w:val="14"/>
  </w:num>
  <w:num w:numId="16">
    <w:abstractNumId w:val="8"/>
  </w:num>
  <w:num w:numId="17">
    <w:abstractNumId w:val="5"/>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146A2"/>
    <w:rsid w:val="00015A5D"/>
    <w:rsid w:val="00020E81"/>
    <w:rsid w:val="00026C7C"/>
    <w:rsid w:val="000276E0"/>
    <w:rsid w:val="00031C5D"/>
    <w:rsid w:val="00032DBD"/>
    <w:rsid w:val="00033949"/>
    <w:rsid w:val="00044E78"/>
    <w:rsid w:val="00050A9C"/>
    <w:rsid w:val="00053C9B"/>
    <w:rsid w:val="00057570"/>
    <w:rsid w:val="00062491"/>
    <w:rsid w:val="00083885"/>
    <w:rsid w:val="00083C50"/>
    <w:rsid w:val="0008795C"/>
    <w:rsid w:val="000B4129"/>
    <w:rsid w:val="000C4AB8"/>
    <w:rsid w:val="000D6982"/>
    <w:rsid w:val="000D756B"/>
    <w:rsid w:val="000E362E"/>
    <w:rsid w:val="000F743F"/>
    <w:rsid w:val="00103E93"/>
    <w:rsid w:val="001053FA"/>
    <w:rsid w:val="00112702"/>
    <w:rsid w:val="001149B5"/>
    <w:rsid w:val="00114C3C"/>
    <w:rsid w:val="0012508A"/>
    <w:rsid w:val="0013215E"/>
    <w:rsid w:val="00132E9F"/>
    <w:rsid w:val="0014063C"/>
    <w:rsid w:val="00140AE4"/>
    <w:rsid w:val="001510E8"/>
    <w:rsid w:val="001514A4"/>
    <w:rsid w:val="00155A24"/>
    <w:rsid w:val="00160F0C"/>
    <w:rsid w:val="001637B7"/>
    <w:rsid w:val="00166046"/>
    <w:rsid w:val="00166FB7"/>
    <w:rsid w:val="00192FA5"/>
    <w:rsid w:val="00193FB8"/>
    <w:rsid w:val="001A1F5C"/>
    <w:rsid w:val="001D0979"/>
    <w:rsid w:val="001E60B7"/>
    <w:rsid w:val="001F595E"/>
    <w:rsid w:val="002045AF"/>
    <w:rsid w:val="00205277"/>
    <w:rsid w:val="00211473"/>
    <w:rsid w:val="0021781B"/>
    <w:rsid w:val="002252AD"/>
    <w:rsid w:val="0023003C"/>
    <w:rsid w:val="00232E1C"/>
    <w:rsid w:val="00237527"/>
    <w:rsid w:val="00252163"/>
    <w:rsid w:val="002572CF"/>
    <w:rsid w:val="002614A3"/>
    <w:rsid w:val="0026191D"/>
    <w:rsid w:val="00264617"/>
    <w:rsid w:val="002960BE"/>
    <w:rsid w:val="002B009E"/>
    <w:rsid w:val="002B1213"/>
    <w:rsid w:val="002C54D9"/>
    <w:rsid w:val="002D3AA3"/>
    <w:rsid w:val="002D6110"/>
    <w:rsid w:val="002D74B7"/>
    <w:rsid w:val="002E17B2"/>
    <w:rsid w:val="002F044A"/>
    <w:rsid w:val="002F160B"/>
    <w:rsid w:val="00301A01"/>
    <w:rsid w:val="00303E91"/>
    <w:rsid w:val="00311191"/>
    <w:rsid w:val="00327C70"/>
    <w:rsid w:val="003306E7"/>
    <w:rsid w:val="00344CFA"/>
    <w:rsid w:val="00374450"/>
    <w:rsid w:val="00376159"/>
    <w:rsid w:val="0038385D"/>
    <w:rsid w:val="00387907"/>
    <w:rsid w:val="00391F66"/>
    <w:rsid w:val="003A0651"/>
    <w:rsid w:val="003B18FC"/>
    <w:rsid w:val="003C1814"/>
    <w:rsid w:val="003D14FE"/>
    <w:rsid w:val="003E697F"/>
    <w:rsid w:val="003F27BE"/>
    <w:rsid w:val="003F5394"/>
    <w:rsid w:val="0040307F"/>
    <w:rsid w:val="00404F9D"/>
    <w:rsid w:val="00406D94"/>
    <w:rsid w:val="00413FD1"/>
    <w:rsid w:val="004260E8"/>
    <w:rsid w:val="0045163D"/>
    <w:rsid w:val="00460556"/>
    <w:rsid w:val="004617C7"/>
    <w:rsid w:val="00477313"/>
    <w:rsid w:val="00477F00"/>
    <w:rsid w:val="00484E47"/>
    <w:rsid w:val="004915D8"/>
    <w:rsid w:val="004A50A7"/>
    <w:rsid w:val="004A645F"/>
    <w:rsid w:val="004C35EE"/>
    <w:rsid w:val="004C4DCC"/>
    <w:rsid w:val="004D058B"/>
    <w:rsid w:val="004F09BF"/>
    <w:rsid w:val="004F372A"/>
    <w:rsid w:val="004F483E"/>
    <w:rsid w:val="00506278"/>
    <w:rsid w:val="00530152"/>
    <w:rsid w:val="0054151E"/>
    <w:rsid w:val="00543114"/>
    <w:rsid w:val="005448FA"/>
    <w:rsid w:val="00550984"/>
    <w:rsid w:val="005564DB"/>
    <w:rsid w:val="005733EB"/>
    <w:rsid w:val="00574E4D"/>
    <w:rsid w:val="00586423"/>
    <w:rsid w:val="005907D6"/>
    <w:rsid w:val="00590866"/>
    <w:rsid w:val="005A3779"/>
    <w:rsid w:val="005B2A31"/>
    <w:rsid w:val="005B412E"/>
    <w:rsid w:val="005D005B"/>
    <w:rsid w:val="005D1389"/>
    <w:rsid w:val="005D310F"/>
    <w:rsid w:val="005D45EB"/>
    <w:rsid w:val="005D7E8B"/>
    <w:rsid w:val="005E31BD"/>
    <w:rsid w:val="005E3423"/>
    <w:rsid w:val="005E6F11"/>
    <w:rsid w:val="005F69DD"/>
    <w:rsid w:val="005F6FB6"/>
    <w:rsid w:val="00600225"/>
    <w:rsid w:val="00604573"/>
    <w:rsid w:val="0060633A"/>
    <w:rsid w:val="0062255A"/>
    <w:rsid w:val="00623604"/>
    <w:rsid w:val="006374D0"/>
    <w:rsid w:val="00644195"/>
    <w:rsid w:val="00661204"/>
    <w:rsid w:val="00664DAE"/>
    <w:rsid w:val="0066610F"/>
    <w:rsid w:val="00673D7C"/>
    <w:rsid w:val="00686046"/>
    <w:rsid w:val="00687A6C"/>
    <w:rsid w:val="00691A08"/>
    <w:rsid w:val="00691A42"/>
    <w:rsid w:val="006A561E"/>
    <w:rsid w:val="006D6527"/>
    <w:rsid w:val="006E0601"/>
    <w:rsid w:val="006E08C4"/>
    <w:rsid w:val="006E16B1"/>
    <w:rsid w:val="006E3756"/>
    <w:rsid w:val="006F34F8"/>
    <w:rsid w:val="006F7E3E"/>
    <w:rsid w:val="007037D7"/>
    <w:rsid w:val="007477B6"/>
    <w:rsid w:val="007519B2"/>
    <w:rsid w:val="00786497"/>
    <w:rsid w:val="0078727F"/>
    <w:rsid w:val="00790742"/>
    <w:rsid w:val="007939BE"/>
    <w:rsid w:val="007A0571"/>
    <w:rsid w:val="007A223B"/>
    <w:rsid w:val="007A527A"/>
    <w:rsid w:val="007B167F"/>
    <w:rsid w:val="007B3EFC"/>
    <w:rsid w:val="007C0799"/>
    <w:rsid w:val="007C167D"/>
    <w:rsid w:val="007D0CFF"/>
    <w:rsid w:val="007D4E1A"/>
    <w:rsid w:val="007E2E80"/>
    <w:rsid w:val="007F13FD"/>
    <w:rsid w:val="007F3485"/>
    <w:rsid w:val="00800AFE"/>
    <w:rsid w:val="008011DC"/>
    <w:rsid w:val="00810FE3"/>
    <w:rsid w:val="008213C3"/>
    <w:rsid w:val="008279DC"/>
    <w:rsid w:val="00853CC3"/>
    <w:rsid w:val="00857945"/>
    <w:rsid w:val="00871182"/>
    <w:rsid w:val="008815A6"/>
    <w:rsid w:val="00883E54"/>
    <w:rsid w:val="00884653"/>
    <w:rsid w:val="00884967"/>
    <w:rsid w:val="00892543"/>
    <w:rsid w:val="008C651F"/>
    <w:rsid w:val="008C7CEB"/>
    <w:rsid w:val="008D68BF"/>
    <w:rsid w:val="009215ED"/>
    <w:rsid w:val="009272C6"/>
    <w:rsid w:val="00930F68"/>
    <w:rsid w:val="00942349"/>
    <w:rsid w:val="00944325"/>
    <w:rsid w:val="00954DC1"/>
    <w:rsid w:val="00957811"/>
    <w:rsid w:val="009617A5"/>
    <w:rsid w:val="0097416D"/>
    <w:rsid w:val="00977F77"/>
    <w:rsid w:val="009913F7"/>
    <w:rsid w:val="00994FE7"/>
    <w:rsid w:val="00995CDC"/>
    <w:rsid w:val="009C1B32"/>
    <w:rsid w:val="009C6F75"/>
    <w:rsid w:val="009D28C8"/>
    <w:rsid w:val="009D5C8B"/>
    <w:rsid w:val="009D6365"/>
    <w:rsid w:val="009E1A55"/>
    <w:rsid w:val="009E396D"/>
    <w:rsid w:val="009E5432"/>
    <w:rsid w:val="009E65AF"/>
    <w:rsid w:val="009F7B22"/>
    <w:rsid w:val="00A06551"/>
    <w:rsid w:val="00A10105"/>
    <w:rsid w:val="00A10775"/>
    <w:rsid w:val="00A10B3C"/>
    <w:rsid w:val="00A112EB"/>
    <w:rsid w:val="00A1246A"/>
    <w:rsid w:val="00A137CB"/>
    <w:rsid w:val="00A13A7C"/>
    <w:rsid w:val="00A1701A"/>
    <w:rsid w:val="00A21EC0"/>
    <w:rsid w:val="00A2712B"/>
    <w:rsid w:val="00A33B3A"/>
    <w:rsid w:val="00A42686"/>
    <w:rsid w:val="00A44512"/>
    <w:rsid w:val="00A57C89"/>
    <w:rsid w:val="00A62727"/>
    <w:rsid w:val="00AA0F85"/>
    <w:rsid w:val="00AA3048"/>
    <w:rsid w:val="00AB1AF3"/>
    <w:rsid w:val="00AB2C69"/>
    <w:rsid w:val="00AB310A"/>
    <w:rsid w:val="00AD5105"/>
    <w:rsid w:val="00AD6069"/>
    <w:rsid w:val="00AE658B"/>
    <w:rsid w:val="00AF095F"/>
    <w:rsid w:val="00B02EA0"/>
    <w:rsid w:val="00B07592"/>
    <w:rsid w:val="00B22CB3"/>
    <w:rsid w:val="00B241F9"/>
    <w:rsid w:val="00B250A7"/>
    <w:rsid w:val="00B262B6"/>
    <w:rsid w:val="00B3486E"/>
    <w:rsid w:val="00B549E1"/>
    <w:rsid w:val="00B57102"/>
    <w:rsid w:val="00B724A6"/>
    <w:rsid w:val="00B728D4"/>
    <w:rsid w:val="00B83314"/>
    <w:rsid w:val="00B83DF6"/>
    <w:rsid w:val="00B929B9"/>
    <w:rsid w:val="00B93C5C"/>
    <w:rsid w:val="00BA3E6B"/>
    <w:rsid w:val="00BB1F38"/>
    <w:rsid w:val="00BB48C5"/>
    <w:rsid w:val="00BC13A9"/>
    <w:rsid w:val="00BC1D88"/>
    <w:rsid w:val="00BD2E09"/>
    <w:rsid w:val="00BD2EDB"/>
    <w:rsid w:val="00BD39B9"/>
    <w:rsid w:val="00BD658F"/>
    <w:rsid w:val="00BE59B9"/>
    <w:rsid w:val="00BF123D"/>
    <w:rsid w:val="00BF3765"/>
    <w:rsid w:val="00BF5EE2"/>
    <w:rsid w:val="00BF7A4D"/>
    <w:rsid w:val="00C25822"/>
    <w:rsid w:val="00C306F3"/>
    <w:rsid w:val="00C337DD"/>
    <w:rsid w:val="00C34B47"/>
    <w:rsid w:val="00C43E96"/>
    <w:rsid w:val="00C502C3"/>
    <w:rsid w:val="00C60984"/>
    <w:rsid w:val="00C703A8"/>
    <w:rsid w:val="00C715FD"/>
    <w:rsid w:val="00C753C2"/>
    <w:rsid w:val="00C76BA5"/>
    <w:rsid w:val="00C826DC"/>
    <w:rsid w:val="00CA09FA"/>
    <w:rsid w:val="00CA2ED9"/>
    <w:rsid w:val="00CA3DD3"/>
    <w:rsid w:val="00CA652B"/>
    <w:rsid w:val="00CB0A5D"/>
    <w:rsid w:val="00CC0149"/>
    <w:rsid w:val="00CC43D2"/>
    <w:rsid w:val="00CD6704"/>
    <w:rsid w:val="00CE1048"/>
    <w:rsid w:val="00CE5C0E"/>
    <w:rsid w:val="00CF598D"/>
    <w:rsid w:val="00CF7BDB"/>
    <w:rsid w:val="00D042D3"/>
    <w:rsid w:val="00D14D51"/>
    <w:rsid w:val="00D2440F"/>
    <w:rsid w:val="00D27427"/>
    <w:rsid w:val="00D27C81"/>
    <w:rsid w:val="00D32DB1"/>
    <w:rsid w:val="00D3510C"/>
    <w:rsid w:val="00D41C13"/>
    <w:rsid w:val="00D510FB"/>
    <w:rsid w:val="00D51FBF"/>
    <w:rsid w:val="00D5329C"/>
    <w:rsid w:val="00D54C20"/>
    <w:rsid w:val="00D80864"/>
    <w:rsid w:val="00D8585A"/>
    <w:rsid w:val="00D95FFE"/>
    <w:rsid w:val="00D96A07"/>
    <w:rsid w:val="00DA0E70"/>
    <w:rsid w:val="00DA158D"/>
    <w:rsid w:val="00DA2027"/>
    <w:rsid w:val="00DA3183"/>
    <w:rsid w:val="00DB5FF7"/>
    <w:rsid w:val="00DC2D3C"/>
    <w:rsid w:val="00DD13E2"/>
    <w:rsid w:val="00DE21FF"/>
    <w:rsid w:val="00DF34A1"/>
    <w:rsid w:val="00DF51C8"/>
    <w:rsid w:val="00E014FE"/>
    <w:rsid w:val="00E02834"/>
    <w:rsid w:val="00E0584D"/>
    <w:rsid w:val="00E23E06"/>
    <w:rsid w:val="00E24FFC"/>
    <w:rsid w:val="00E269CC"/>
    <w:rsid w:val="00E27DAB"/>
    <w:rsid w:val="00E3332A"/>
    <w:rsid w:val="00E50EFF"/>
    <w:rsid w:val="00E5530F"/>
    <w:rsid w:val="00E5620D"/>
    <w:rsid w:val="00E655F5"/>
    <w:rsid w:val="00E70CAE"/>
    <w:rsid w:val="00E73E44"/>
    <w:rsid w:val="00E9642D"/>
    <w:rsid w:val="00EB0D89"/>
    <w:rsid w:val="00EB1F4C"/>
    <w:rsid w:val="00ED4829"/>
    <w:rsid w:val="00ED60C2"/>
    <w:rsid w:val="00ED78F3"/>
    <w:rsid w:val="00EE2A35"/>
    <w:rsid w:val="00EE6516"/>
    <w:rsid w:val="00F07DC2"/>
    <w:rsid w:val="00F231A2"/>
    <w:rsid w:val="00F33588"/>
    <w:rsid w:val="00F50CD1"/>
    <w:rsid w:val="00F513A4"/>
    <w:rsid w:val="00F53832"/>
    <w:rsid w:val="00F53B53"/>
    <w:rsid w:val="00F63934"/>
    <w:rsid w:val="00F66A72"/>
    <w:rsid w:val="00F66F40"/>
    <w:rsid w:val="00FB55E9"/>
    <w:rsid w:val="00FB5D79"/>
    <w:rsid w:val="00FC372B"/>
    <w:rsid w:val="00FC392D"/>
    <w:rsid w:val="00FD0DD9"/>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sfem.gob.mx/04_Normatividad/doc/Normatividad/2018/03_LinElabyPresInfoMenMpal18.pdf" TargetMode="External"/><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5AE4C-B464-4EE2-8E1A-BC989642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8855</Words>
  <Characters>48707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2018-11-30T20:53:00Z</cp:lastPrinted>
  <dcterms:created xsi:type="dcterms:W3CDTF">2018-12-10T21:10:00Z</dcterms:created>
  <dcterms:modified xsi:type="dcterms:W3CDTF">2018-12-10T21:10:00Z</dcterms:modified>
</cp:coreProperties>
</file>