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D736DC" w:rsidRDefault="00474477" w:rsidP="00BF2346">
      <w:pPr>
        <w:spacing w:before="240" w:after="240" w:line="360" w:lineRule="auto"/>
        <w:jc w:val="center"/>
        <w:rPr>
          <w:rFonts w:ascii="Palatino Linotype" w:hAnsi="Palatino Linotype"/>
          <w:b/>
        </w:rPr>
      </w:pPr>
      <w:r w:rsidRPr="00D736DC">
        <w:rPr>
          <w:rFonts w:ascii="Palatino Linotype" w:hAnsi="Palatino Linotype"/>
          <w:b/>
        </w:rPr>
        <w:t>LÍNEAS ARGUMENTATIVAS.</w:t>
      </w:r>
    </w:p>
    <w:p w14:paraId="1F93FB22" w14:textId="77777777" w:rsidR="008765E3" w:rsidRPr="00D736DC" w:rsidRDefault="008765E3" w:rsidP="008765E3">
      <w:pPr>
        <w:spacing w:before="240" w:after="240" w:line="360" w:lineRule="auto"/>
        <w:jc w:val="both"/>
        <w:rPr>
          <w:rFonts w:ascii="Palatino Linotype" w:eastAsia="Times New Roman" w:hAnsi="Palatino Linotype"/>
        </w:rPr>
      </w:pPr>
      <w:r w:rsidRPr="00D736DC">
        <w:rPr>
          <w:rFonts w:ascii="Palatino Linotype" w:eastAsia="Times New Roman" w:hAnsi="Palatino Linotype"/>
          <w:b/>
        </w:rPr>
        <w:t>DEBERES DE LAS AUTORIDADES.</w:t>
      </w:r>
      <w:r w:rsidRPr="00D736DC">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DC27308" w14:textId="7278CDAF" w:rsidR="005E7271" w:rsidRPr="00D736DC" w:rsidRDefault="005E7271" w:rsidP="00474477">
      <w:pPr>
        <w:spacing w:before="240" w:after="240" w:line="360" w:lineRule="auto"/>
        <w:jc w:val="both"/>
        <w:rPr>
          <w:rFonts w:ascii="Palatino Linotype" w:hAnsi="Palatino Linotype"/>
        </w:rPr>
      </w:pPr>
    </w:p>
    <w:p w14:paraId="239039DB" w14:textId="5D7CCE8F" w:rsidR="00D80FEE" w:rsidRPr="00D736DC" w:rsidRDefault="00D736DC" w:rsidP="00474477">
      <w:pPr>
        <w:spacing w:before="240" w:after="240" w:line="360" w:lineRule="auto"/>
        <w:jc w:val="both"/>
        <w:rPr>
          <w:rFonts w:ascii="Palatino Linotype" w:eastAsia="Times New Roman" w:hAnsi="Palatino Linotype"/>
        </w:rPr>
      </w:pPr>
      <w:r w:rsidRPr="00D736DC">
        <w:rPr>
          <w:rFonts w:ascii="Palatino Linotype" w:eastAsia="Times New Roman" w:hAnsi="Palatino Linotype"/>
          <w:b/>
          <w:noProof/>
          <w:lang w:eastAsia="es-MX"/>
        </w:rPr>
        <mc:AlternateContent>
          <mc:Choice Requires="wps">
            <w:drawing>
              <wp:anchor distT="0" distB="0" distL="114300" distR="114300" simplePos="0" relativeHeight="251671552" behindDoc="0" locked="0" layoutInCell="1" allowOverlap="1" wp14:anchorId="180D25BC" wp14:editId="4F7B02C0">
                <wp:simplePos x="0" y="0"/>
                <wp:positionH relativeFrom="column">
                  <wp:posOffset>100965</wp:posOffset>
                </wp:positionH>
                <wp:positionV relativeFrom="paragraph">
                  <wp:posOffset>1604644</wp:posOffset>
                </wp:positionV>
                <wp:extent cx="5410200" cy="3286125"/>
                <wp:effectExtent l="38100" t="19050" r="76200" b="85725"/>
                <wp:wrapNone/>
                <wp:docPr id="2" name="Conector recto 2"/>
                <wp:cNvGraphicFramePr/>
                <a:graphic xmlns:a="http://schemas.openxmlformats.org/drawingml/2006/main">
                  <a:graphicData uri="http://schemas.microsoft.com/office/word/2010/wordprocessingShape">
                    <wps:wsp>
                      <wps:cNvCnPr/>
                      <wps:spPr>
                        <a:xfrm>
                          <a:off x="0" y="0"/>
                          <a:ext cx="5410200" cy="32861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1110C99" id="Conector recto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95pt,126.35pt" to="433.9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" strokecolor="#4f81bd [3204]" strokeweight="2pt">
                <v:shadow on="t" color="black" opacity="24903f" origin=",.5" offset="0,.55556mm"/>
              </v:line>
            </w:pict>
          </mc:Fallback>
        </mc:AlternateContent>
      </w:r>
      <w:r w:rsidR="00766154" w:rsidRPr="00D736DC">
        <w:rPr>
          <w:rFonts w:ascii="Palatino Linotype" w:eastAsia="Times New Roman" w:hAnsi="Palatino Linotype"/>
          <w:b/>
        </w:rPr>
        <w:t>RESPUESTAS IMPRECISAS O INCOMPLETAS, DEBER DE REPARACIÓN.</w:t>
      </w:r>
      <w:r w:rsidR="00766154" w:rsidRPr="00D736DC">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F97D62" w:rsidRPr="00D736DC">
        <w:rPr>
          <w:rFonts w:ascii="Palatino Linotype" w:eastAsia="Times New Roman" w:hAnsi="Palatino Linotype"/>
        </w:rPr>
        <w:t>.</w:t>
      </w:r>
    </w:p>
    <w:p w14:paraId="5951DA80" w14:textId="77777777" w:rsidR="00F97D62" w:rsidRPr="00D736DC" w:rsidRDefault="00F97D62" w:rsidP="00474477">
      <w:pPr>
        <w:spacing w:before="240" w:after="240" w:line="360" w:lineRule="auto"/>
        <w:jc w:val="both"/>
        <w:rPr>
          <w:rFonts w:ascii="Palatino Linotype" w:eastAsia="Times New Roman" w:hAnsi="Palatino Linotype"/>
        </w:rPr>
      </w:pPr>
    </w:p>
    <w:p w14:paraId="2C267222" w14:textId="4FBB89CD" w:rsidR="007A0A0E" w:rsidRPr="00D736DC" w:rsidRDefault="007A0A0E">
      <w:pPr>
        <w:rPr>
          <w:rFonts w:ascii="Palatino Linotype" w:eastAsia="Times New Roman" w:hAnsi="Palatino Linotype"/>
        </w:rPr>
      </w:pPr>
      <w:r w:rsidRPr="00D736DC">
        <w:rPr>
          <w:rFonts w:ascii="Palatino Linotype" w:eastAsia="Times New Roman" w:hAnsi="Palatino Linotype"/>
        </w:rPr>
        <w:br w:type="page"/>
      </w:r>
    </w:p>
    <w:p w14:paraId="07A9A973" w14:textId="50200C56" w:rsidR="00DA7E2F" w:rsidRPr="00D736DC" w:rsidRDefault="00A20B1F" w:rsidP="005C7007">
      <w:pPr>
        <w:spacing w:line="360" w:lineRule="auto"/>
        <w:jc w:val="center"/>
        <w:rPr>
          <w:rFonts w:ascii="Palatino Linotype" w:eastAsia="Times New Roman" w:hAnsi="Palatino Linotype" w:cs="Times New Roman"/>
          <w:b/>
          <w:u w:val="single"/>
        </w:rPr>
      </w:pPr>
      <w:r w:rsidRPr="00D736DC">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08867036"/>
        <w:docPartObj>
          <w:docPartGallery w:val="Table of Contents"/>
          <w:docPartUnique/>
        </w:docPartObj>
      </w:sdtPr>
      <w:sdtEndPr>
        <w:rPr>
          <w:b/>
          <w:bCs/>
        </w:rPr>
      </w:sdtEndPr>
      <w:sdtContent>
        <w:p w14:paraId="16BD540F" w14:textId="37661A17" w:rsidR="005C7007" w:rsidRPr="00D736DC" w:rsidRDefault="005C7007">
          <w:pPr>
            <w:pStyle w:val="TtulodeTDC"/>
          </w:pPr>
        </w:p>
        <w:p w14:paraId="578371C1" w14:textId="77777777" w:rsidR="00D736DC" w:rsidRPr="00D736DC" w:rsidRDefault="005C7007">
          <w:pPr>
            <w:pStyle w:val="TDC1"/>
            <w:rPr>
              <w:noProof/>
              <w:sz w:val="22"/>
              <w:szCs w:val="22"/>
              <w:lang w:eastAsia="es-MX"/>
            </w:rPr>
          </w:pPr>
          <w:r w:rsidRPr="00D736DC">
            <w:rPr>
              <w:b/>
              <w:bCs/>
              <w:lang w:val="es-ES"/>
            </w:rPr>
            <w:fldChar w:fldCharType="begin"/>
          </w:r>
          <w:r w:rsidRPr="00D736DC">
            <w:rPr>
              <w:b/>
              <w:bCs/>
              <w:lang w:val="es-ES"/>
            </w:rPr>
            <w:instrText xml:space="preserve"> TOC \o "1-3" \h \z \u </w:instrText>
          </w:r>
          <w:r w:rsidRPr="00D736DC">
            <w:rPr>
              <w:b/>
              <w:bCs/>
              <w:lang w:val="es-ES"/>
            </w:rPr>
            <w:fldChar w:fldCharType="separate"/>
          </w:r>
          <w:hyperlink w:anchor="_Toc532814962" w:history="1">
            <w:r w:rsidR="00D736DC" w:rsidRPr="00D736DC">
              <w:rPr>
                <w:rStyle w:val="Hipervnculo"/>
                <w:b/>
                <w:noProof/>
              </w:rPr>
              <w:t>ANTECEDENTES</w:t>
            </w:r>
            <w:r w:rsidR="00D736DC" w:rsidRPr="00D736DC">
              <w:rPr>
                <w:noProof/>
                <w:webHidden/>
              </w:rPr>
              <w:tab/>
            </w:r>
            <w:r w:rsidR="00D736DC" w:rsidRPr="00D736DC">
              <w:rPr>
                <w:noProof/>
                <w:webHidden/>
              </w:rPr>
              <w:fldChar w:fldCharType="begin"/>
            </w:r>
            <w:r w:rsidR="00D736DC" w:rsidRPr="00D736DC">
              <w:rPr>
                <w:noProof/>
                <w:webHidden/>
              </w:rPr>
              <w:instrText xml:space="preserve"> PAGEREF _Toc532814962 \h </w:instrText>
            </w:r>
            <w:r w:rsidR="00D736DC" w:rsidRPr="00D736DC">
              <w:rPr>
                <w:noProof/>
                <w:webHidden/>
              </w:rPr>
            </w:r>
            <w:r w:rsidR="00D736DC" w:rsidRPr="00D736DC">
              <w:rPr>
                <w:noProof/>
                <w:webHidden/>
              </w:rPr>
              <w:fldChar w:fldCharType="separate"/>
            </w:r>
            <w:r w:rsidR="009D06D3">
              <w:rPr>
                <w:noProof/>
                <w:webHidden/>
              </w:rPr>
              <w:t>3</w:t>
            </w:r>
            <w:r w:rsidR="00D736DC" w:rsidRPr="00D736DC">
              <w:rPr>
                <w:noProof/>
                <w:webHidden/>
              </w:rPr>
              <w:fldChar w:fldCharType="end"/>
            </w:r>
          </w:hyperlink>
        </w:p>
        <w:p w14:paraId="68AFCE14" w14:textId="77777777" w:rsidR="00D736DC" w:rsidRPr="00D736DC" w:rsidRDefault="00506B19">
          <w:pPr>
            <w:pStyle w:val="TDC1"/>
            <w:rPr>
              <w:noProof/>
              <w:sz w:val="22"/>
              <w:szCs w:val="22"/>
              <w:lang w:eastAsia="es-MX"/>
            </w:rPr>
          </w:pPr>
          <w:hyperlink w:anchor="_Toc532814963" w:history="1">
            <w:r w:rsidR="00D736DC" w:rsidRPr="00D736DC">
              <w:rPr>
                <w:rStyle w:val="Hipervnculo"/>
                <w:b/>
                <w:noProof/>
              </w:rPr>
              <w:t>CONSIDERANDO</w:t>
            </w:r>
            <w:r w:rsidR="00D736DC" w:rsidRPr="00D736DC">
              <w:rPr>
                <w:noProof/>
                <w:webHidden/>
              </w:rPr>
              <w:tab/>
            </w:r>
            <w:r w:rsidR="00D736DC" w:rsidRPr="00D736DC">
              <w:rPr>
                <w:noProof/>
                <w:webHidden/>
              </w:rPr>
              <w:fldChar w:fldCharType="begin"/>
            </w:r>
            <w:r w:rsidR="00D736DC" w:rsidRPr="00D736DC">
              <w:rPr>
                <w:noProof/>
                <w:webHidden/>
              </w:rPr>
              <w:instrText xml:space="preserve"> PAGEREF _Toc532814963 \h </w:instrText>
            </w:r>
            <w:r w:rsidR="00D736DC" w:rsidRPr="00D736DC">
              <w:rPr>
                <w:noProof/>
                <w:webHidden/>
              </w:rPr>
            </w:r>
            <w:r w:rsidR="00D736DC" w:rsidRPr="00D736DC">
              <w:rPr>
                <w:noProof/>
                <w:webHidden/>
              </w:rPr>
              <w:fldChar w:fldCharType="separate"/>
            </w:r>
            <w:r w:rsidR="009D06D3">
              <w:rPr>
                <w:noProof/>
                <w:webHidden/>
              </w:rPr>
              <w:t>7</w:t>
            </w:r>
            <w:r w:rsidR="00D736DC" w:rsidRPr="00D736DC">
              <w:rPr>
                <w:noProof/>
                <w:webHidden/>
              </w:rPr>
              <w:fldChar w:fldCharType="end"/>
            </w:r>
          </w:hyperlink>
        </w:p>
        <w:p w14:paraId="3B81D4B8" w14:textId="77777777" w:rsidR="00D736DC" w:rsidRPr="00D736DC" w:rsidRDefault="00506B19">
          <w:pPr>
            <w:pStyle w:val="TDC2"/>
            <w:rPr>
              <w:noProof/>
              <w:sz w:val="22"/>
              <w:szCs w:val="22"/>
              <w:lang w:eastAsia="es-MX"/>
            </w:rPr>
          </w:pPr>
          <w:hyperlink w:anchor="_Toc532814964" w:history="1">
            <w:r w:rsidR="00D736DC" w:rsidRPr="00D736DC">
              <w:rPr>
                <w:rStyle w:val="Hipervnculo"/>
                <w:rFonts w:ascii="Palatino Linotype" w:hAnsi="Palatino Linotype"/>
                <w:b/>
                <w:noProof/>
              </w:rPr>
              <w:t>PRIMERO. De la competencia</w:t>
            </w:r>
            <w:r w:rsidR="00D736DC" w:rsidRPr="00D736DC">
              <w:rPr>
                <w:noProof/>
                <w:webHidden/>
              </w:rPr>
              <w:tab/>
            </w:r>
            <w:r w:rsidR="00D736DC" w:rsidRPr="00D736DC">
              <w:rPr>
                <w:noProof/>
                <w:webHidden/>
              </w:rPr>
              <w:fldChar w:fldCharType="begin"/>
            </w:r>
            <w:r w:rsidR="00D736DC" w:rsidRPr="00D736DC">
              <w:rPr>
                <w:noProof/>
                <w:webHidden/>
              </w:rPr>
              <w:instrText xml:space="preserve"> PAGEREF _Toc532814964 \h </w:instrText>
            </w:r>
            <w:r w:rsidR="00D736DC" w:rsidRPr="00D736DC">
              <w:rPr>
                <w:noProof/>
                <w:webHidden/>
              </w:rPr>
            </w:r>
            <w:r w:rsidR="00D736DC" w:rsidRPr="00D736DC">
              <w:rPr>
                <w:noProof/>
                <w:webHidden/>
              </w:rPr>
              <w:fldChar w:fldCharType="separate"/>
            </w:r>
            <w:r w:rsidR="009D06D3">
              <w:rPr>
                <w:noProof/>
                <w:webHidden/>
              </w:rPr>
              <w:t>8</w:t>
            </w:r>
            <w:r w:rsidR="00D736DC" w:rsidRPr="00D736DC">
              <w:rPr>
                <w:noProof/>
                <w:webHidden/>
              </w:rPr>
              <w:fldChar w:fldCharType="end"/>
            </w:r>
          </w:hyperlink>
        </w:p>
        <w:p w14:paraId="7ECA6F8E" w14:textId="77777777" w:rsidR="00D736DC" w:rsidRPr="00D736DC" w:rsidRDefault="00506B19">
          <w:pPr>
            <w:pStyle w:val="TDC2"/>
            <w:rPr>
              <w:noProof/>
              <w:sz w:val="22"/>
              <w:szCs w:val="22"/>
              <w:lang w:eastAsia="es-MX"/>
            </w:rPr>
          </w:pPr>
          <w:hyperlink w:anchor="_Toc532814965" w:history="1">
            <w:r w:rsidR="00D736DC" w:rsidRPr="00D736DC">
              <w:rPr>
                <w:rStyle w:val="Hipervnculo"/>
                <w:rFonts w:ascii="Palatino Linotype" w:hAnsi="Palatino Linotype"/>
                <w:b/>
                <w:noProof/>
              </w:rPr>
              <w:t>SEGUNDO. De la oportunidad y procedencia.</w:t>
            </w:r>
            <w:r w:rsidR="00D736DC" w:rsidRPr="00D736DC">
              <w:rPr>
                <w:noProof/>
                <w:webHidden/>
              </w:rPr>
              <w:tab/>
            </w:r>
            <w:r w:rsidR="00D736DC" w:rsidRPr="00D736DC">
              <w:rPr>
                <w:noProof/>
                <w:webHidden/>
              </w:rPr>
              <w:fldChar w:fldCharType="begin"/>
            </w:r>
            <w:r w:rsidR="00D736DC" w:rsidRPr="00D736DC">
              <w:rPr>
                <w:noProof/>
                <w:webHidden/>
              </w:rPr>
              <w:instrText xml:space="preserve"> PAGEREF _Toc532814965 \h </w:instrText>
            </w:r>
            <w:r w:rsidR="00D736DC" w:rsidRPr="00D736DC">
              <w:rPr>
                <w:noProof/>
                <w:webHidden/>
              </w:rPr>
            </w:r>
            <w:r w:rsidR="00D736DC" w:rsidRPr="00D736DC">
              <w:rPr>
                <w:noProof/>
                <w:webHidden/>
              </w:rPr>
              <w:fldChar w:fldCharType="separate"/>
            </w:r>
            <w:r w:rsidR="009D06D3">
              <w:rPr>
                <w:noProof/>
                <w:webHidden/>
              </w:rPr>
              <w:t>8</w:t>
            </w:r>
            <w:r w:rsidR="00D736DC" w:rsidRPr="00D736DC">
              <w:rPr>
                <w:noProof/>
                <w:webHidden/>
              </w:rPr>
              <w:fldChar w:fldCharType="end"/>
            </w:r>
          </w:hyperlink>
        </w:p>
        <w:p w14:paraId="37269D30" w14:textId="77777777" w:rsidR="00D736DC" w:rsidRPr="00D736DC" w:rsidRDefault="00506B19">
          <w:pPr>
            <w:pStyle w:val="TDC2"/>
            <w:rPr>
              <w:noProof/>
              <w:sz w:val="22"/>
              <w:szCs w:val="22"/>
              <w:lang w:eastAsia="es-MX"/>
            </w:rPr>
          </w:pPr>
          <w:hyperlink w:anchor="_Toc532814966" w:history="1">
            <w:r w:rsidR="00D736DC" w:rsidRPr="00D736DC">
              <w:rPr>
                <w:rStyle w:val="Hipervnculo"/>
                <w:rFonts w:ascii="Palatino Linotype" w:hAnsi="Palatino Linotype"/>
                <w:b/>
                <w:noProof/>
              </w:rPr>
              <w:t xml:space="preserve">TERCERO. Del planteamiento de la </w:t>
            </w:r>
            <w:r w:rsidR="00D736DC" w:rsidRPr="00D736DC">
              <w:rPr>
                <w:rStyle w:val="Hipervnculo"/>
                <w:rFonts w:ascii="Palatino Linotype" w:hAnsi="Palatino Linotype"/>
                <w:b/>
                <w:i/>
                <w:noProof/>
              </w:rPr>
              <w:t>Litis</w:t>
            </w:r>
            <w:r w:rsidR="00D736DC" w:rsidRPr="00D736DC">
              <w:rPr>
                <w:rStyle w:val="Hipervnculo"/>
                <w:rFonts w:ascii="Palatino Linotype" w:hAnsi="Palatino Linotype"/>
                <w:b/>
                <w:noProof/>
              </w:rPr>
              <w:t>.</w:t>
            </w:r>
            <w:r w:rsidR="00D736DC" w:rsidRPr="00D736DC">
              <w:rPr>
                <w:noProof/>
                <w:webHidden/>
              </w:rPr>
              <w:tab/>
            </w:r>
            <w:r w:rsidR="00D736DC" w:rsidRPr="00D736DC">
              <w:rPr>
                <w:noProof/>
                <w:webHidden/>
              </w:rPr>
              <w:fldChar w:fldCharType="begin"/>
            </w:r>
            <w:r w:rsidR="00D736DC" w:rsidRPr="00D736DC">
              <w:rPr>
                <w:noProof/>
                <w:webHidden/>
              </w:rPr>
              <w:instrText xml:space="preserve"> PAGEREF _Toc532814966 \h </w:instrText>
            </w:r>
            <w:r w:rsidR="00D736DC" w:rsidRPr="00D736DC">
              <w:rPr>
                <w:noProof/>
                <w:webHidden/>
              </w:rPr>
            </w:r>
            <w:r w:rsidR="00D736DC" w:rsidRPr="00D736DC">
              <w:rPr>
                <w:noProof/>
                <w:webHidden/>
              </w:rPr>
              <w:fldChar w:fldCharType="separate"/>
            </w:r>
            <w:r w:rsidR="009D06D3">
              <w:rPr>
                <w:noProof/>
                <w:webHidden/>
              </w:rPr>
              <w:t>9</w:t>
            </w:r>
            <w:r w:rsidR="00D736DC" w:rsidRPr="00D736DC">
              <w:rPr>
                <w:noProof/>
                <w:webHidden/>
              </w:rPr>
              <w:fldChar w:fldCharType="end"/>
            </w:r>
          </w:hyperlink>
        </w:p>
        <w:p w14:paraId="5F6904FD" w14:textId="77777777" w:rsidR="00D736DC" w:rsidRPr="00D736DC" w:rsidRDefault="00506B19">
          <w:pPr>
            <w:pStyle w:val="TDC2"/>
            <w:rPr>
              <w:noProof/>
              <w:sz w:val="22"/>
              <w:szCs w:val="22"/>
              <w:lang w:eastAsia="es-MX"/>
            </w:rPr>
          </w:pPr>
          <w:hyperlink w:anchor="_Toc532814967" w:history="1">
            <w:r w:rsidR="00D736DC" w:rsidRPr="00D736DC">
              <w:rPr>
                <w:rStyle w:val="Hipervnculo"/>
                <w:rFonts w:ascii="Palatino Linotype" w:hAnsi="Palatino Linotype" w:cs="Arial"/>
                <w:b/>
                <w:noProof/>
              </w:rPr>
              <w:t>CUARTO. Cuestiones de previo y especial pronunciamiento.</w:t>
            </w:r>
            <w:r w:rsidR="00D736DC" w:rsidRPr="00D736DC">
              <w:rPr>
                <w:noProof/>
                <w:webHidden/>
              </w:rPr>
              <w:tab/>
            </w:r>
            <w:r w:rsidR="00D736DC" w:rsidRPr="00D736DC">
              <w:rPr>
                <w:noProof/>
                <w:webHidden/>
              </w:rPr>
              <w:fldChar w:fldCharType="begin"/>
            </w:r>
            <w:r w:rsidR="00D736DC" w:rsidRPr="00D736DC">
              <w:rPr>
                <w:noProof/>
                <w:webHidden/>
              </w:rPr>
              <w:instrText xml:space="preserve"> PAGEREF _Toc532814967 \h </w:instrText>
            </w:r>
            <w:r w:rsidR="00D736DC" w:rsidRPr="00D736DC">
              <w:rPr>
                <w:noProof/>
                <w:webHidden/>
              </w:rPr>
            </w:r>
            <w:r w:rsidR="00D736DC" w:rsidRPr="00D736DC">
              <w:rPr>
                <w:noProof/>
                <w:webHidden/>
              </w:rPr>
              <w:fldChar w:fldCharType="separate"/>
            </w:r>
            <w:r w:rsidR="009D06D3">
              <w:rPr>
                <w:noProof/>
                <w:webHidden/>
              </w:rPr>
              <w:t>11</w:t>
            </w:r>
            <w:r w:rsidR="00D736DC" w:rsidRPr="00D736DC">
              <w:rPr>
                <w:noProof/>
                <w:webHidden/>
              </w:rPr>
              <w:fldChar w:fldCharType="end"/>
            </w:r>
          </w:hyperlink>
        </w:p>
        <w:p w14:paraId="5AF153D9" w14:textId="77777777" w:rsidR="00D736DC" w:rsidRPr="00D736DC" w:rsidRDefault="00506B19">
          <w:pPr>
            <w:pStyle w:val="TDC2"/>
            <w:rPr>
              <w:noProof/>
              <w:sz w:val="22"/>
              <w:szCs w:val="22"/>
              <w:lang w:eastAsia="es-MX"/>
            </w:rPr>
          </w:pPr>
          <w:hyperlink w:anchor="_Toc532814968" w:history="1">
            <w:r w:rsidR="00D736DC" w:rsidRPr="00D736DC">
              <w:rPr>
                <w:rStyle w:val="Hipervnculo"/>
                <w:rFonts w:ascii="Palatino Linotype" w:hAnsi="Palatino Linotype" w:cs="Arial"/>
                <w:b/>
                <w:noProof/>
              </w:rPr>
              <w:t>QUINTO. Estudio y Resolución del asunto.</w:t>
            </w:r>
            <w:r w:rsidR="00D736DC" w:rsidRPr="00D736DC">
              <w:rPr>
                <w:noProof/>
                <w:webHidden/>
              </w:rPr>
              <w:tab/>
            </w:r>
            <w:r w:rsidR="00D736DC" w:rsidRPr="00D736DC">
              <w:rPr>
                <w:noProof/>
                <w:webHidden/>
              </w:rPr>
              <w:fldChar w:fldCharType="begin"/>
            </w:r>
            <w:r w:rsidR="00D736DC" w:rsidRPr="00D736DC">
              <w:rPr>
                <w:noProof/>
                <w:webHidden/>
              </w:rPr>
              <w:instrText xml:space="preserve"> PAGEREF _Toc532814968 \h </w:instrText>
            </w:r>
            <w:r w:rsidR="00D736DC" w:rsidRPr="00D736DC">
              <w:rPr>
                <w:noProof/>
                <w:webHidden/>
              </w:rPr>
            </w:r>
            <w:r w:rsidR="00D736DC" w:rsidRPr="00D736DC">
              <w:rPr>
                <w:noProof/>
                <w:webHidden/>
              </w:rPr>
              <w:fldChar w:fldCharType="separate"/>
            </w:r>
            <w:r w:rsidR="009D06D3">
              <w:rPr>
                <w:noProof/>
                <w:webHidden/>
              </w:rPr>
              <w:t>16</w:t>
            </w:r>
            <w:r w:rsidR="00D736DC" w:rsidRPr="00D736DC">
              <w:rPr>
                <w:noProof/>
                <w:webHidden/>
              </w:rPr>
              <w:fldChar w:fldCharType="end"/>
            </w:r>
          </w:hyperlink>
        </w:p>
        <w:p w14:paraId="772A81EC" w14:textId="77777777" w:rsidR="00D736DC" w:rsidRPr="00D736DC" w:rsidRDefault="00506B19">
          <w:pPr>
            <w:pStyle w:val="TDC3"/>
            <w:tabs>
              <w:tab w:val="right" w:leader="dot" w:pos="8828"/>
            </w:tabs>
            <w:rPr>
              <w:noProof/>
              <w:sz w:val="22"/>
              <w:szCs w:val="22"/>
              <w:lang w:eastAsia="es-MX"/>
            </w:rPr>
          </w:pPr>
          <w:hyperlink w:anchor="_Toc532814969" w:history="1">
            <w:r w:rsidR="00D736DC" w:rsidRPr="00D736DC">
              <w:rPr>
                <w:rStyle w:val="Hipervnculo"/>
                <w:rFonts w:ascii="Palatino Linotype" w:hAnsi="Palatino Linotype" w:cs="Arial"/>
                <w:b/>
                <w:noProof/>
              </w:rPr>
              <w:t>I. Del deber del SUJETO OBLIGADO de promover, respetar, proteger y garantizar el derecho de acceso a la información pública.</w:t>
            </w:r>
            <w:r w:rsidR="00D736DC" w:rsidRPr="00D736DC">
              <w:rPr>
                <w:noProof/>
                <w:webHidden/>
              </w:rPr>
              <w:tab/>
            </w:r>
            <w:r w:rsidR="00D736DC" w:rsidRPr="00D736DC">
              <w:rPr>
                <w:noProof/>
                <w:webHidden/>
              </w:rPr>
              <w:fldChar w:fldCharType="begin"/>
            </w:r>
            <w:r w:rsidR="00D736DC" w:rsidRPr="00D736DC">
              <w:rPr>
                <w:noProof/>
                <w:webHidden/>
              </w:rPr>
              <w:instrText xml:space="preserve"> PAGEREF _Toc532814969 \h </w:instrText>
            </w:r>
            <w:r w:rsidR="00D736DC" w:rsidRPr="00D736DC">
              <w:rPr>
                <w:noProof/>
                <w:webHidden/>
              </w:rPr>
            </w:r>
            <w:r w:rsidR="00D736DC" w:rsidRPr="00D736DC">
              <w:rPr>
                <w:noProof/>
                <w:webHidden/>
              </w:rPr>
              <w:fldChar w:fldCharType="separate"/>
            </w:r>
            <w:r w:rsidR="009D06D3">
              <w:rPr>
                <w:noProof/>
                <w:webHidden/>
              </w:rPr>
              <w:t>16</w:t>
            </w:r>
            <w:r w:rsidR="00D736DC" w:rsidRPr="00D736DC">
              <w:rPr>
                <w:noProof/>
                <w:webHidden/>
              </w:rPr>
              <w:fldChar w:fldCharType="end"/>
            </w:r>
          </w:hyperlink>
        </w:p>
        <w:p w14:paraId="34C72FA0" w14:textId="77777777" w:rsidR="00D736DC" w:rsidRPr="00D736DC" w:rsidRDefault="00506B19">
          <w:pPr>
            <w:pStyle w:val="TDC3"/>
            <w:tabs>
              <w:tab w:val="right" w:leader="dot" w:pos="8828"/>
            </w:tabs>
            <w:rPr>
              <w:noProof/>
              <w:sz w:val="22"/>
              <w:szCs w:val="22"/>
              <w:lang w:eastAsia="es-MX"/>
            </w:rPr>
          </w:pPr>
          <w:hyperlink w:anchor="_Toc532814970" w:history="1">
            <w:r w:rsidR="00D736DC" w:rsidRPr="00D736DC">
              <w:rPr>
                <w:rStyle w:val="Hipervnculo"/>
                <w:rFonts w:ascii="Palatino Linotype" w:hAnsi="Palatino Linotype" w:cs="Arial"/>
                <w:b/>
                <w:noProof/>
              </w:rPr>
              <w:t>II. De los documentos puestos a disposición a través del informe justificado.</w:t>
            </w:r>
            <w:r w:rsidR="00D736DC" w:rsidRPr="00D736DC">
              <w:rPr>
                <w:noProof/>
                <w:webHidden/>
              </w:rPr>
              <w:tab/>
            </w:r>
            <w:r w:rsidR="00D736DC" w:rsidRPr="00D736DC">
              <w:rPr>
                <w:noProof/>
                <w:webHidden/>
              </w:rPr>
              <w:fldChar w:fldCharType="begin"/>
            </w:r>
            <w:r w:rsidR="00D736DC" w:rsidRPr="00D736DC">
              <w:rPr>
                <w:noProof/>
                <w:webHidden/>
              </w:rPr>
              <w:instrText xml:space="preserve"> PAGEREF _Toc532814970 \h </w:instrText>
            </w:r>
            <w:r w:rsidR="00D736DC" w:rsidRPr="00D736DC">
              <w:rPr>
                <w:noProof/>
                <w:webHidden/>
              </w:rPr>
            </w:r>
            <w:r w:rsidR="00D736DC" w:rsidRPr="00D736DC">
              <w:rPr>
                <w:noProof/>
                <w:webHidden/>
              </w:rPr>
              <w:fldChar w:fldCharType="separate"/>
            </w:r>
            <w:r w:rsidR="009D06D3">
              <w:rPr>
                <w:noProof/>
                <w:webHidden/>
              </w:rPr>
              <w:t>19</w:t>
            </w:r>
            <w:r w:rsidR="00D736DC" w:rsidRPr="00D736DC">
              <w:rPr>
                <w:noProof/>
                <w:webHidden/>
              </w:rPr>
              <w:fldChar w:fldCharType="end"/>
            </w:r>
          </w:hyperlink>
        </w:p>
        <w:p w14:paraId="587ACE63" w14:textId="77777777" w:rsidR="00D736DC" w:rsidRPr="00D736DC" w:rsidRDefault="00506B19">
          <w:pPr>
            <w:pStyle w:val="TDC3"/>
            <w:tabs>
              <w:tab w:val="right" w:leader="dot" w:pos="8828"/>
            </w:tabs>
            <w:rPr>
              <w:noProof/>
              <w:sz w:val="22"/>
              <w:szCs w:val="22"/>
              <w:lang w:eastAsia="es-MX"/>
            </w:rPr>
          </w:pPr>
          <w:hyperlink w:anchor="_Toc532814971" w:history="1">
            <w:r w:rsidR="00D736DC" w:rsidRPr="00D736DC">
              <w:rPr>
                <w:rStyle w:val="Hipervnculo"/>
                <w:rFonts w:ascii="Palatino Linotype" w:hAnsi="Palatino Linotype" w:cs="Arial"/>
                <w:b/>
                <w:noProof/>
              </w:rPr>
              <w:t>III. De la obligación del SUJETO OBLIGADO para poseer, generar o administrar la información solicitada.</w:t>
            </w:r>
            <w:r w:rsidR="00D736DC" w:rsidRPr="00D736DC">
              <w:rPr>
                <w:noProof/>
                <w:webHidden/>
              </w:rPr>
              <w:tab/>
            </w:r>
            <w:r w:rsidR="00D736DC" w:rsidRPr="00D736DC">
              <w:rPr>
                <w:noProof/>
                <w:webHidden/>
              </w:rPr>
              <w:fldChar w:fldCharType="begin"/>
            </w:r>
            <w:r w:rsidR="00D736DC" w:rsidRPr="00D736DC">
              <w:rPr>
                <w:noProof/>
                <w:webHidden/>
              </w:rPr>
              <w:instrText xml:space="preserve"> PAGEREF _Toc532814971 \h </w:instrText>
            </w:r>
            <w:r w:rsidR="00D736DC" w:rsidRPr="00D736DC">
              <w:rPr>
                <w:noProof/>
                <w:webHidden/>
              </w:rPr>
            </w:r>
            <w:r w:rsidR="00D736DC" w:rsidRPr="00D736DC">
              <w:rPr>
                <w:noProof/>
                <w:webHidden/>
              </w:rPr>
              <w:fldChar w:fldCharType="separate"/>
            </w:r>
            <w:r w:rsidR="009D06D3">
              <w:rPr>
                <w:noProof/>
                <w:webHidden/>
              </w:rPr>
              <w:t>22</w:t>
            </w:r>
            <w:r w:rsidR="00D736DC" w:rsidRPr="00D736DC">
              <w:rPr>
                <w:noProof/>
                <w:webHidden/>
              </w:rPr>
              <w:fldChar w:fldCharType="end"/>
            </w:r>
          </w:hyperlink>
        </w:p>
        <w:p w14:paraId="7A4C8DD1" w14:textId="77777777" w:rsidR="00D736DC" w:rsidRPr="00D736DC" w:rsidRDefault="00506B19">
          <w:pPr>
            <w:pStyle w:val="TDC3"/>
            <w:tabs>
              <w:tab w:val="right" w:leader="dot" w:pos="8828"/>
            </w:tabs>
            <w:rPr>
              <w:noProof/>
              <w:sz w:val="22"/>
              <w:szCs w:val="22"/>
              <w:lang w:eastAsia="es-MX"/>
            </w:rPr>
          </w:pPr>
          <w:hyperlink w:anchor="_Toc532814972" w:history="1">
            <w:r w:rsidR="00D736DC" w:rsidRPr="00D736DC">
              <w:rPr>
                <w:rStyle w:val="Hipervnculo"/>
                <w:rFonts w:ascii="Palatino Linotype" w:hAnsi="Palatino Linotype" w:cs="Arial"/>
                <w:b/>
                <w:noProof/>
              </w:rPr>
              <w:t>IV. De las manifestaciones dirigidas al SUJETO OBLIGADO para actualizar información en el IPOMEX.</w:t>
            </w:r>
            <w:r w:rsidR="00D736DC" w:rsidRPr="00D736DC">
              <w:rPr>
                <w:noProof/>
                <w:webHidden/>
              </w:rPr>
              <w:tab/>
            </w:r>
            <w:r w:rsidR="00D736DC" w:rsidRPr="00D736DC">
              <w:rPr>
                <w:noProof/>
                <w:webHidden/>
              </w:rPr>
              <w:fldChar w:fldCharType="begin"/>
            </w:r>
            <w:r w:rsidR="00D736DC" w:rsidRPr="00D736DC">
              <w:rPr>
                <w:noProof/>
                <w:webHidden/>
              </w:rPr>
              <w:instrText xml:space="preserve"> PAGEREF _Toc532814972 \h </w:instrText>
            </w:r>
            <w:r w:rsidR="00D736DC" w:rsidRPr="00D736DC">
              <w:rPr>
                <w:noProof/>
                <w:webHidden/>
              </w:rPr>
            </w:r>
            <w:r w:rsidR="00D736DC" w:rsidRPr="00D736DC">
              <w:rPr>
                <w:noProof/>
                <w:webHidden/>
              </w:rPr>
              <w:fldChar w:fldCharType="separate"/>
            </w:r>
            <w:r w:rsidR="009D06D3">
              <w:rPr>
                <w:noProof/>
                <w:webHidden/>
              </w:rPr>
              <w:t>31</w:t>
            </w:r>
            <w:r w:rsidR="00D736DC" w:rsidRPr="00D736DC">
              <w:rPr>
                <w:noProof/>
                <w:webHidden/>
              </w:rPr>
              <w:fldChar w:fldCharType="end"/>
            </w:r>
          </w:hyperlink>
        </w:p>
        <w:p w14:paraId="65E993AB" w14:textId="77777777" w:rsidR="00D736DC" w:rsidRPr="00D736DC" w:rsidRDefault="00506B19">
          <w:pPr>
            <w:pStyle w:val="TDC2"/>
            <w:rPr>
              <w:noProof/>
              <w:sz w:val="22"/>
              <w:szCs w:val="22"/>
              <w:lang w:eastAsia="es-MX"/>
            </w:rPr>
          </w:pPr>
          <w:hyperlink w:anchor="_Toc532814973" w:history="1">
            <w:r w:rsidR="00D736DC" w:rsidRPr="00D736DC">
              <w:rPr>
                <w:rStyle w:val="Hipervnculo"/>
                <w:rFonts w:ascii="Palatino Linotype" w:hAnsi="Palatino Linotype"/>
                <w:b/>
                <w:noProof/>
              </w:rPr>
              <w:t>SEXTO. De la versión pública.</w:t>
            </w:r>
            <w:r w:rsidR="00D736DC" w:rsidRPr="00D736DC">
              <w:rPr>
                <w:noProof/>
                <w:webHidden/>
              </w:rPr>
              <w:tab/>
            </w:r>
            <w:r w:rsidR="00D736DC" w:rsidRPr="00D736DC">
              <w:rPr>
                <w:noProof/>
                <w:webHidden/>
              </w:rPr>
              <w:fldChar w:fldCharType="begin"/>
            </w:r>
            <w:r w:rsidR="00D736DC" w:rsidRPr="00D736DC">
              <w:rPr>
                <w:noProof/>
                <w:webHidden/>
              </w:rPr>
              <w:instrText xml:space="preserve"> PAGEREF _Toc532814973 \h </w:instrText>
            </w:r>
            <w:r w:rsidR="00D736DC" w:rsidRPr="00D736DC">
              <w:rPr>
                <w:noProof/>
                <w:webHidden/>
              </w:rPr>
            </w:r>
            <w:r w:rsidR="00D736DC" w:rsidRPr="00D736DC">
              <w:rPr>
                <w:noProof/>
                <w:webHidden/>
              </w:rPr>
              <w:fldChar w:fldCharType="separate"/>
            </w:r>
            <w:r w:rsidR="009D06D3">
              <w:rPr>
                <w:noProof/>
                <w:webHidden/>
              </w:rPr>
              <w:t>33</w:t>
            </w:r>
            <w:r w:rsidR="00D736DC" w:rsidRPr="00D736DC">
              <w:rPr>
                <w:noProof/>
                <w:webHidden/>
              </w:rPr>
              <w:fldChar w:fldCharType="end"/>
            </w:r>
          </w:hyperlink>
        </w:p>
        <w:p w14:paraId="4CD2F3FE" w14:textId="77777777" w:rsidR="00D736DC" w:rsidRPr="00D736DC" w:rsidRDefault="00506B19">
          <w:pPr>
            <w:pStyle w:val="TDC1"/>
            <w:rPr>
              <w:noProof/>
              <w:sz w:val="22"/>
              <w:szCs w:val="22"/>
              <w:lang w:eastAsia="es-MX"/>
            </w:rPr>
          </w:pPr>
          <w:hyperlink w:anchor="_Toc532814974" w:history="1">
            <w:r w:rsidR="00D736DC" w:rsidRPr="00D736DC">
              <w:rPr>
                <w:rStyle w:val="Hipervnculo"/>
                <w:b/>
                <w:noProof/>
              </w:rPr>
              <w:t>R E S O L U T I V O S</w:t>
            </w:r>
            <w:r w:rsidR="00D736DC" w:rsidRPr="00D736DC">
              <w:rPr>
                <w:noProof/>
                <w:webHidden/>
              </w:rPr>
              <w:tab/>
            </w:r>
            <w:r w:rsidR="00D736DC" w:rsidRPr="00D736DC">
              <w:rPr>
                <w:noProof/>
                <w:webHidden/>
              </w:rPr>
              <w:fldChar w:fldCharType="begin"/>
            </w:r>
            <w:r w:rsidR="00D736DC" w:rsidRPr="00D736DC">
              <w:rPr>
                <w:noProof/>
                <w:webHidden/>
              </w:rPr>
              <w:instrText xml:space="preserve"> PAGEREF _Toc532814974 \h </w:instrText>
            </w:r>
            <w:r w:rsidR="00D736DC" w:rsidRPr="00D736DC">
              <w:rPr>
                <w:noProof/>
                <w:webHidden/>
              </w:rPr>
            </w:r>
            <w:r w:rsidR="00D736DC" w:rsidRPr="00D736DC">
              <w:rPr>
                <w:noProof/>
                <w:webHidden/>
              </w:rPr>
              <w:fldChar w:fldCharType="separate"/>
            </w:r>
            <w:r w:rsidR="009D06D3">
              <w:rPr>
                <w:noProof/>
                <w:webHidden/>
              </w:rPr>
              <w:t>45</w:t>
            </w:r>
            <w:r w:rsidR="00D736DC" w:rsidRPr="00D736DC">
              <w:rPr>
                <w:noProof/>
                <w:webHidden/>
              </w:rPr>
              <w:fldChar w:fldCharType="end"/>
            </w:r>
          </w:hyperlink>
        </w:p>
        <w:p w14:paraId="784E6F81" w14:textId="7BEB391E" w:rsidR="005C7007" w:rsidRPr="00D736DC" w:rsidRDefault="005C7007">
          <w:r w:rsidRPr="00D736DC">
            <w:rPr>
              <w:b/>
              <w:bCs/>
              <w:lang w:val="es-ES"/>
            </w:rPr>
            <w:fldChar w:fldCharType="end"/>
          </w:r>
        </w:p>
      </w:sdtContent>
    </w:sdt>
    <w:p w14:paraId="49FDA789" w14:textId="77777777" w:rsidR="007A0A0E" w:rsidRPr="00D736DC" w:rsidRDefault="007A0A0E" w:rsidP="007A0A0E">
      <w:pPr>
        <w:spacing w:line="360" w:lineRule="auto"/>
        <w:rPr>
          <w:rFonts w:ascii="Palatino Linotype" w:hAnsi="Palatino Linotype"/>
          <w:b/>
        </w:rPr>
      </w:pPr>
    </w:p>
    <w:p w14:paraId="12FC464F" w14:textId="1CC57202" w:rsidR="007A0A0E" w:rsidRPr="00D736DC" w:rsidRDefault="007A0A0E">
      <w:pPr>
        <w:rPr>
          <w:rFonts w:ascii="Palatino Linotype" w:hAnsi="Palatino Linotype"/>
          <w:b/>
        </w:rPr>
      </w:pPr>
      <w:r w:rsidRPr="00D736DC">
        <w:rPr>
          <w:rFonts w:ascii="Palatino Linotype" w:hAnsi="Palatino Linotype"/>
          <w:b/>
        </w:rPr>
        <w:br w:type="page"/>
      </w:r>
    </w:p>
    <w:p w14:paraId="73F7F940" w14:textId="0EE863A5" w:rsidR="00662C69" w:rsidRPr="00D736DC" w:rsidRDefault="009B11D6" w:rsidP="00440800">
      <w:pPr>
        <w:tabs>
          <w:tab w:val="left" w:pos="3465"/>
        </w:tabs>
        <w:spacing w:before="240" w:after="360" w:line="360" w:lineRule="auto"/>
        <w:jc w:val="both"/>
        <w:rPr>
          <w:rFonts w:ascii="Palatino Linotype" w:hAnsi="Palatino Linotype"/>
        </w:rPr>
      </w:pPr>
      <w:r w:rsidRPr="00D736DC">
        <w:rPr>
          <w:rFonts w:ascii="Palatino Linotype" w:hAnsi="Palatino Linotype"/>
        </w:rPr>
        <w:lastRenderedPageBreak/>
        <w:t>R</w:t>
      </w:r>
      <w:r w:rsidR="00662C69" w:rsidRPr="00D736DC">
        <w:rPr>
          <w:rFonts w:ascii="Palatino Linotype" w:hAnsi="Palatino Linotype"/>
        </w:rPr>
        <w:t>esolución del Pleno del Instituto de Transparencia, Acceso a la Información Pública y Protección de Datos Personales del Estado de México y Mun</w:t>
      </w:r>
      <w:r w:rsidR="000D5A1D" w:rsidRPr="00D736DC">
        <w:rPr>
          <w:rFonts w:ascii="Palatino Linotype" w:hAnsi="Palatino Linotype"/>
        </w:rPr>
        <w:t>icipios, con</w:t>
      </w:r>
      <w:r w:rsidR="00662C69" w:rsidRPr="00D736DC">
        <w:rPr>
          <w:rFonts w:ascii="Palatino Linotype" w:hAnsi="Palatino Linotype"/>
        </w:rPr>
        <w:t xml:space="preserve"> </w:t>
      </w:r>
      <w:r w:rsidR="00485DB6" w:rsidRPr="00D736DC">
        <w:rPr>
          <w:rFonts w:ascii="Palatino Linotype" w:hAnsi="Palatino Linotype"/>
        </w:rPr>
        <w:t xml:space="preserve">domicilio </w:t>
      </w:r>
      <w:r w:rsidR="00662C69" w:rsidRPr="00D736DC">
        <w:rPr>
          <w:rFonts w:ascii="Palatino Linotype" w:hAnsi="Palatino Linotype"/>
        </w:rPr>
        <w:t>e</w:t>
      </w:r>
      <w:r w:rsidR="00D736DC">
        <w:rPr>
          <w:rFonts w:ascii="Palatino Linotype" w:hAnsi="Palatino Linotype"/>
        </w:rPr>
        <w:t xml:space="preserve">n Metepec, Estado de México; de </w:t>
      </w:r>
      <w:r w:rsidR="009D06D3">
        <w:rPr>
          <w:rFonts w:ascii="Palatino Linotype" w:hAnsi="Palatino Linotype"/>
        </w:rPr>
        <w:t>doce</w:t>
      </w:r>
      <w:r w:rsidR="00875DF8" w:rsidRPr="00D736DC">
        <w:rPr>
          <w:rFonts w:ascii="Palatino Linotype" w:hAnsi="Palatino Linotype"/>
        </w:rPr>
        <w:t xml:space="preserve"> (</w:t>
      </w:r>
      <w:r w:rsidR="009D06D3">
        <w:rPr>
          <w:rFonts w:ascii="Palatino Linotype" w:hAnsi="Palatino Linotype"/>
        </w:rPr>
        <w:t>12)</w:t>
      </w:r>
      <w:r w:rsidR="00875DF8" w:rsidRPr="00D736DC">
        <w:rPr>
          <w:rFonts w:ascii="Palatino Linotype" w:hAnsi="Palatino Linotype"/>
        </w:rPr>
        <w:t xml:space="preserve"> de </w:t>
      </w:r>
      <w:r w:rsidR="00504EBB" w:rsidRPr="00D736DC">
        <w:rPr>
          <w:rFonts w:ascii="Palatino Linotype" w:hAnsi="Palatino Linotype"/>
        </w:rPr>
        <w:t>diciembre</w:t>
      </w:r>
      <w:r w:rsidR="0039142B" w:rsidRPr="00D736DC">
        <w:rPr>
          <w:rFonts w:ascii="Palatino Linotype" w:hAnsi="Palatino Linotype"/>
        </w:rPr>
        <w:t xml:space="preserve"> d</w:t>
      </w:r>
      <w:r w:rsidR="00875DF8" w:rsidRPr="00D736DC">
        <w:rPr>
          <w:rFonts w:ascii="Palatino Linotype" w:hAnsi="Palatino Linotype"/>
        </w:rPr>
        <w:t>e dos mil dieciocho</w:t>
      </w:r>
      <w:r w:rsidR="00662C69" w:rsidRPr="00D736DC">
        <w:rPr>
          <w:rFonts w:ascii="Palatino Linotype" w:hAnsi="Palatino Linotype"/>
        </w:rPr>
        <w:t>.</w:t>
      </w:r>
    </w:p>
    <w:p w14:paraId="04F87235" w14:textId="1814C73D" w:rsidR="005F0007" w:rsidRPr="00D736DC" w:rsidRDefault="00662C69" w:rsidP="001E74A5">
      <w:pPr>
        <w:spacing w:before="240" w:after="360" w:line="360" w:lineRule="auto"/>
        <w:jc w:val="both"/>
        <w:rPr>
          <w:rFonts w:ascii="Palatino Linotype" w:hAnsi="Palatino Linotype"/>
          <w:b/>
        </w:rPr>
      </w:pPr>
      <w:r w:rsidRPr="00D736DC">
        <w:rPr>
          <w:rFonts w:ascii="Palatino Linotype" w:hAnsi="Palatino Linotype"/>
          <w:b/>
        </w:rPr>
        <w:t>VISTO</w:t>
      </w:r>
      <w:r w:rsidRPr="00D736DC">
        <w:rPr>
          <w:rFonts w:ascii="Palatino Linotype" w:hAnsi="Palatino Linotype"/>
        </w:rPr>
        <w:t xml:space="preserve"> el expediente electrónico for</w:t>
      </w:r>
      <w:r w:rsidR="00D37494" w:rsidRPr="00D736DC">
        <w:rPr>
          <w:rFonts w:ascii="Palatino Linotype" w:hAnsi="Palatino Linotype"/>
        </w:rPr>
        <w:t>mado con motivo del</w:t>
      </w:r>
      <w:r w:rsidRPr="00D736DC">
        <w:rPr>
          <w:rFonts w:ascii="Palatino Linotype" w:hAnsi="Palatino Linotype"/>
        </w:rPr>
        <w:t xml:space="preserve"> recurso de revisión </w:t>
      </w:r>
      <w:r w:rsidR="00F97D62" w:rsidRPr="00D736DC">
        <w:rPr>
          <w:rFonts w:ascii="Palatino Linotype" w:hAnsi="Palatino Linotype"/>
          <w:b/>
        </w:rPr>
        <w:t>03913</w:t>
      </w:r>
      <w:r w:rsidR="0039142B" w:rsidRPr="00D736DC">
        <w:rPr>
          <w:rFonts w:ascii="Palatino Linotype" w:hAnsi="Palatino Linotype"/>
          <w:b/>
        </w:rPr>
        <w:t>/INFOEM/IP/RR/2018</w:t>
      </w:r>
      <w:r w:rsidR="00AF3D59" w:rsidRPr="00D736DC">
        <w:rPr>
          <w:rFonts w:ascii="Palatino Linotype" w:hAnsi="Palatino Linotype" w:cs="Arial"/>
          <w:b/>
          <w:bCs/>
        </w:rPr>
        <w:t>;</w:t>
      </w:r>
      <w:r w:rsidR="00335BFE" w:rsidRPr="00D736DC">
        <w:rPr>
          <w:rFonts w:ascii="Palatino Linotype" w:hAnsi="Palatino Linotype" w:cs="Arial"/>
          <w:b/>
          <w:bCs/>
        </w:rPr>
        <w:t xml:space="preserve"> </w:t>
      </w:r>
      <w:r w:rsidRPr="00D736DC">
        <w:rPr>
          <w:rFonts w:ascii="Palatino Linotype" w:hAnsi="Palatino Linotype"/>
        </w:rPr>
        <w:t xml:space="preserve">promovido por </w:t>
      </w:r>
      <w:r w:rsidR="00065055" w:rsidRPr="00065055">
        <w:rPr>
          <w:rFonts w:ascii="Palatino Linotype" w:hAnsi="Palatino Linotype"/>
          <w:b/>
          <w:szCs w:val="22"/>
          <w:highlight w:val="black"/>
        </w:rPr>
        <w:t>----------------------------</w:t>
      </w:r>
      <w:r w:rsidRPr="00D736DC">
        <w:rPr>
          <w:rFonts w:ascii="Palatino Linotype" w:hAnsi="Palatino Linotype"/>
          <w:b/>
        </w:rPr>
        <w:t xml:space="preserve">, </w:t>
      </w:r>
      <w:r w:rsidR="00B17E7F" w:rsidRPr="00D736DC">
        <w:rPr>
          <w:rFonts w:ascii="Palatino Linotype" w:hAnsi="Palatino Linotype"/>
        </w:rPr>
        <w:t>en su calidad de</w:t>
      </w:r>
      <w:r w:rsidR="00504EBB" w:rsidRPr="00D736DC">
        <w:rPr>
          <w:rFonts w:ascii="Palatino Linotype" w:hAnsi="Palatino Linotype" w:cs="Arial"/>
        </w:rPr>
        <w:t xml:space="preserve"> </w:t>
      </w:r>
      <w:r w:rsidRPr="00D736DC">
        <w:rPr>
          <w:rFonts w:ascii="Palatino Linotype" w:hAnsi="Palatino Linotype" w:cs="Arial"/>
          <w:b/>
        </w:rPr>
        <w:t>RECURRENTE</w:t>
      </w:r>
      <w:r w:rsidRPr="00D736DC">
        <w:rPr>
          <w:rFonts w:ascii="Palatino Linotype" w:hAnsi="Palatino Linotype" w:cs="Arial"/>
        </w:rPr>
        <w:t xml:space="preserve">, en contra </w:t>
      </w:r>
      <w:r w:rsidR="000D5A1D" w:rsidRPr="00D736DC">
        <w:rPr>
          <w:rFonts w:ascii="Palatino Linotype" w:hAnsi="Palatino Linotype" w:cs="Arial"/>
        </w:rPr>
        <w:t xml:space="preserve">de </w:t>
      </w:r>
      <w:r w:rsidR="00843908" w:rsidRPr="00D736DC">
        <w:rPr>
          <w:rFonts w:ascii="Palatino Linotype" w:hAnsi="Palatino Linotype" w:cs="Arial"/>
        </w:rPr>
        <w:t>la respuesta del</w:t>
      </w:r>
      <w:r w:rsidR="00133CE5" w:rsidRPr="00D736DC">
        <w:rPr>
          <w:rFonts w:ascii="Palatino Linotype" w:hAnsi="Palatino Linotype"/>
        </w:rPr>
        <w:t xml:space="preserve"> </w:t>
      </w:r>
      <w:r w:rsidR="00F97D62" w:rsidRPr="00D736DC">
        <w:rPr>
          <w:rFonts w:ascii="Palatino Linotype" w:hAnsi="Palatino Linotype"/>
          <w:b/>
        </w:rPr>
        <w:t>Instituto de la Función Registral del Estado de México</w:t>
      </w:r>
      <w:r w:rsidR="0036073F" w:rsidRPr="00D736DC">
        <w:rPr>
          <w:rFonts w:ascii="Palatino Linotype" w:hAnsi="Palatino Linotype"/>
          <w:b/>
        </w:rPr>
        <w:t xml:space="preserve">, </w:t>
      </w:r>
      <w:r w:rsidRPr="00D736DC">
        <w:rPr>
          <w:rFonts w:ascii="Palatino Linotype" w:hAnsi="Palatino Linotype"/>
        </w:rPr>
        <w:t>en lo sucesivo el</w:t>
      </w:r>
      <w:r w:rsidRPr="00D736DC">
        <w:rPr>
          <w:rFonts w:ascii="Palatino Linotype" w:hAnsi="Palatino Linotype"/>
          <w:b/>
        </w:rPr>
        <w:t xml:space="preserve"> SUJETO OBLIGADO, </w:t>
      </w:r>
      <w:r w:rsidRPr="00D736DC">
        <w:rPr>
          <w:rFonts w:ascii="Palatino Linotype" w:hAnsi="Palatino Linotype"/>
        </w:rPr>
        <w:t>se procede a dictar la presente resolución, con base en los siguientes:</w:t>
      </w:r>
    </w:p>
    <w:p w14:paraId="769E1410" w14:textId="40CF275B" w:rsidR="00587366" w:rsidRPr="00D736DC" w:rsidRDefault="00662C69" w:rsidP="001E74A5">
      <w:pPr>
        <w:pStyle w:val="Ttulo1"/>
        <w:spacing w:line="360" w:lineRule="auto"/>
        <w:jc w:val="center"/>
        <w:rPr>
          <w:b/>
        </w:rPr>
      </w:pPr>
      <w:bookmarkStart w:id="0" w:name="_Toc461555884"/>
      <w:bookmarkStart w:id="1" w:name="_Toc466371847"/>
      <w:bookmarkStart w:id="2" w:name="_Toc531767659"/>
      <w:bookmarkStart w:id="3" w:name="_Toc532814962"/>
      <w:r w:rsidRPr="00D736DC">
        <w:rPr>
          <w:b/>
        </w:rPr>
        <w:t>ANTECEDENTES</w:t>
      </w:r>
      <w:bookmarkEnd w:id="0"/>
      <w:bookmarkEnd w:id="1"/>
      <w:bookmarkEnd w:id="2"/>
      <w:bookmarkEnd w:id="3"/>
    </w:p>
    <w:p w14:paraId="402A4C0A" w14:textId="38115203" w:rsidR="00D9392E" w:rsidRPr="00D736DC"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D736DC">
        <w:rPr>
          <w:rFonts w:ascii="Palatino Linotype" w:eastAsia="Calibri" w:hAnsi="Palatino Linotype" w:cs="Arial"/>
          <w:lang w:val="es-ES"/>
        </w:rPr>
        <w:t>El</w:t>
      </w:r>
      <w:r w:rsidR="00D9392E" w:rsidRPr="00D736DC">
        <w:rPr>
          <w:rFonts w:ascii="Palatino Linotype" w:eastAsia="Calibri" w:hAnsi="Palatino Linotype" w:cs="Arial"/>
          <w:lang w:val="es-ES"/>
        </w:rPr>
        <w:t xml:space="preserve"> </w:t>
      </w:r>
      <w:r w:rsidR="00F97D62" w:rsidRPr="00D736DC">
        <w:rPr>
          <w:rFonts w:ascii="Palatino Linotype" w:eastAsia="Calibri" w:hAnsi="Palatino Linotype" w:cs="Arial"/>
          <w:lang w:val="es-ES"/>
        </w:rPr>
        <w:t>dieciocho</w:t>
      </w:r>
      <w:r w:rsidR="00D9392E" w:rsidRPr="00D736DC">
        <w:rPr>
          <w:rFonts w:ascii="Palatino Linotype" w:eastAsia="Calibri" w:hAnsi="Palatino Linotype" w:cs="Arial"/>
          <w:lang w:val="es-ES"/>
        </w:rPr>
        <w:t xml:space="preserve"> (</w:t>
      </w:r>
      <w:r w:rsidR="00F97D62" w:rsidRPr="00D736DC">
        <w:rPr>
          <w:rFonts w:ascii="Palatino Linotype" w:eastAsia="Calibri" w:hAnsi="Palatino Linotype" w:cs="Arial"/>
          <w:lang w:val="es-ES"/>
        </w:rPr>
        <w:t>18</w:t>
      </w:r>
      <w:r w:rsidR="00D9392E" w:rsidRPr="00D736DC">
        <w:rPr>
          <w:rFonts w:ascii="Palatino Linotype" w:eastAsia="Calibri" w:hAnsi="Palatino Linotype" w:cs="Arial"/>
          <w:lang w:val="es-ES"/>
        </w:rPr>
        <w:t xml:space="preserve">) de </w:t>
      </w:r>
      <w:r w:rsidR="00B17E7F" w:rsidRPr="00D736DC">
        <w:rPr>
          <w:rFonts w:ascii="Palatino Linotype" w:eastAsia="Calibri" w:hAnsi="Palatino Linotype" w:cs="Arial"/>
          <w:lang w:val="es-ES"/>
        </w:rPr>
        <w:t>septiembre</w:t>
      </w:r>
      <w:r w:rsidR="0039142B" w:rsidRPr="00D736DC">
        <w:rPr>
          <w:rFonts w:ascii="Palatino Linotype" w:eastAsia="Calibri" w:hAnsi="Palatino Linotype" w:cs="Arial"/>
          <w:lang w:val="es-ES"/>
        </w:rPr>
        <w:t xml:space="preserve"> d</w:t>
      </w:r>
      <w:r w:rsidR="00D9392E" w:rsidRPr="00D736DC">
        <w:rPr>
          <w:rFonts w:ascii="Palatino Linotype" w:eastAsia="Calibri" w:hAnsi="Palatino Linotype" w:cs="Arial"/>
          <w:lang w:val="es-ES"/>
        </w:rPr>
        <w:t xml:space="preserve">e dos mil </w:t>
      </w:r>
      <w:r w:rsidR="0039142B" w:rsidRPr="00D736DC">
        <w:rPr>
          <w:rFonts w:ascii="Palatino Linotype" w:eastAsia="Calibri" w:hAnsi="Palatino Linotype" w:cs="Arial"/>
          <w:lang w:val="es-ES"/>
        </w:rPr>
        <w:t>dieciocho</w:t>
      </w:r>
      <w:r w:rsidR="00D9392E" w:rsidRPr="00D736DC">
        <w:rPr>
          <w:rFonts w:ascii="Palatino Linotype" w:hAnsi="Palatino Linotype"/>
          <w:b/>
        </w:rPr>
        <w:t xml:space="preserve">, </w:t>
      </w:r>
      <w:r w:rsidR="00D9392E" w:rsidRPr="00D736DC">
        <w:rPr>
          <w:rFonts w:ascii="Palatino Linotype" w:eastAsia="Calibri" w:hAnsi="Palatino Linotype" w:cs="Arial"/>
          <w:lang w:val="es-ES"/>
        </w:rPr>
        <w:t xml:space="preserve">se presentó ante el </w:t>
      </w:r>
      <w:r w:rsidR="00D9392E" w:rsidRPr="00D736DC">
        <w:rPr>
          <w:rFonts w:ascii="Palatino Linotype" w:eastAsia="Calibri" w:hAnsi="Palatino Linotype" w:cs="Arial"/>
          <w:b/>
          <w:lang w:val="es-ES"/>
        </w:rPr>
        <w:t>SUJETO OBLIGADO</w:t>
      </w:r>
      <w:r w:rsidR="00D9392E" w:rsidRPr="00D736DC">
        <w:rPr>
          <w:rFonts w:ascii="Palatino Linotype" w:eastAsia="Calibri" w:hAnsi="Palatino Linotype" w:cs="Arial"/>
        </w:rPr>
        <w:t xml:space="preserve"> vía </w:t>
      </w:r>
      <w:r w:rsidR="00D9392E" w:rsidRPr="00D736DC">
        <w:rPr>
          <w:rFonts w:ascii="Palatino Linotype" w:eastAsia="Calibri" w:hAnsi="Palatino Linotype" w:cs="Arial"/>
          <w:lang w:val="es-ES"/>
        </w:rPr>
        <w:t xml:space="preserve">Sistema de Acceso a la Información Mexiquense </w:t>
      </w:r>
      <w:r w:rsidRPr="00D736DC">
        <w:rPr>
          <w:rFonts w:ascii="Palatino Linotype" w:eastAsia="Calibri" w:hAnsi="Palatino Linotype" w:cs="Arial"/>
          <w:lang w:val="es-ES"/>
        </w:rPr>
        <w:t>(</w:t>
      </w:r>
      <w:r w:rsidR="00D9392E" w:rsidRPr="00D736DC">
        <w:rPr>
          <w:rFonts w:ascii="Palatino Linotype" w:eastAsia="Calibri" w:hAnsi="Palatino Linotype" w:cs="Arial"/>
          <w:b/>
          <w:lang w:val="es-ES"/>
        </w:rPr>
        <w:t>SAIMEX</w:t>
      </w:r>
      <w:r w:rsidRPr="00D736DC">
        <w:rPr>
          <w:rFonts w:ascii="Palatino Linotype" w:eastAsia="Calibri" w:hAnsi="Palatino Linotype" w:cs="Arial"/>
          <w:b/>
          <w:lang w:val="es-ES"/>
        </w:rPr>
        <w:t>)</w:t>
      </w:r>
      <w:r w:rsidR="00D9392E" w:rsidRPr="00D736DC">
        <w:rPr>
          <w:rFonts w:ascii="Palatino Linotype" w:eastAsia="Calibri" w:hAnsi="Palatino Linotype" w:cs="Arial"/>
          <w:lang w:val="es-ES"/>
        </w:rPr>
        <w:t xml:space="preserve">, la solicitud de información pública registrada con el número </w:t>
      </w:r>
      <w:r w:rsidR="00F97D62" w:rsidRPr="00D736DC">
        <w:rPr>
          <w:rFonts w:ascii="Palatino Linotype" w:hAnsi="Palatino Linotype"/>
          <w:b/>
          <w:bCs/>
          <w:color w:val="000000" w:themeColor="text1"/>
        </w:rPr>
        <w:t>00058</w:t>
      </w:r>
      <w:r w:rsidR="00C47CDC" w:rsidRPr="00D736DC">
        <w:rPr>
          <w:rFonts w:ascii="Palatino Linotype" w:hAnsi="Palatino Linotype"/>
          <w:b/>
          <w:bCs/>
          <w:color w:val="000000" w:themeColor="text1"/>
        </w:rPr>
        <w:t>/</w:t>
      </w:r>
      <w:r w:rsidR="00F97D62" w:rsidRPr="00D736DC">
        <w:rPr>
          <w:rFonts w:ascii="Palatino Linotype" w:hAnsi="Palatino Linotype"/>
          <w:b/>
          <w:bCs/>
          <w:color w:val="000000" w:themeColor="text1"/>
        </w:rPr>
        <w:t>IFR</w:t>
      </w:r>
      <w:r w:rsidR="00C47CDC" w:rsidRPr="00D736DC">
        <w:rPr>
          <w:rFonts w:ascii="Palatino Linotype" w:hAnsi="Palatino Linotype"/>
          <w:b/>
          <w:bCs/>
          <w:color w:val="000000" w:themeColor="text1"/>
        </w:rPr>
        <w:t>/IP/</w:t>
      </w:r>
      <w:r w:rsidR="001E018C" w:rsidRPr="00D736DC">
        <w:rPr>
          <w:rFonts w:ascii="Palatino Linotype" w:hAnsi="Palatino Linotype"/>
          <w:b/>
          <w:bCs/>
          <w:color w:val="000000" w:themeColor="text1"/>
        </w:rPr>
        <w:t>2018</w:t>
      </w:r>
      <w:r w:rsidR="00D9392E" w:rsidRPr="00D736DC">
        <w:rPr>
          <w:rFonts w:ascii="Palatino Linotype" w:eastAsia="Calibri" w:hAnsi="Palatino Linotype" w:cs="Arial"/>
          <w:lang w:val="es-ES"/>
        </w:rPr>
        <w:t xml:space="preserve"> mediante la cual solicitó:</w:t>
      </w:r>
    </w:p>
    <w:p w14:paraId="4E1D3775" w14:textId="77777777" w:rsidR="00962656" w:rsidRPr="00D736DC" w:rsidRDefault="00962656" w:rsidP="00962656">
      <w:pPr>
        <w:pStyle w:val="Prrafodelista"/>
        <w:tabs>
          <w:tab w:val="left" w:pos="426"/>
        </w:tabs>
        <w:spacing w:before="240" w:after="240" w:line="360" w:lineRule="auto"/>
        <w:ind w:left="0"/>
        <w:jc w:val="both"/>
        <w:rPr>
          <w:rFonts w:ascii="Palatino Linotype" w:eastAsia="Calibri" w:hAnsi="Palatino Linotype" w:cs="Arial"/>
          <w:lang w:val="es-ES"/>
        </w:rPr>
      </w:pPr>
    </w:p>
    <w:p w14:paraId="45EF49F8" w14:textId="1AB19584" w:rsidR="001C34D6" w:rsidRDefault="001C34D6" w:rsidP="0039142B">
      <w:pPr>
        <w:pStyle w:val="Prrafodelista"/>
        <w:spacing w:line="360" w:lineRule="auto"/>
        <w:ind w:left="426" w:right="333"/>
        <w:jc w:val="both"/>
        <w:rPr>
          <w:rFonts w:ascii="Palatino Linotype" w:hAnsi="Palatino Linotype"/>
          <w:color w:val="000000"/>
        </w:rPr>
      </w:pPr>
      <w:r w:rsidRPr="00D736DC">
        <w:rPr>
          <w:rFonts w:ascii="Palatino Linotype" w:hAnsi="Palatino Linotype"/>
          <w:i/>
          <w:color w:val="000000"/>
          <w:szCs w:val="22"/>
        </w:rPr>
        <w:t>“</w:t>
      </w:r>
      <w:r w:rsidR="00F97D62" w:rsidRPr="00D736DC">
        <w:rPr>
          <w:rFonts w:ascii="Palatino Linotype" w:hAnsi="Palatino Linotype"/>
          <w:i/>
          <w:color w:val="000000"/>
          <w:szCs w:val="22"/>
        </w:rPr>
        <w:t xml:space="preserve">copia del expediente completo de la licitación LPNP/IFREM/DAYF/005/2018 / DE LA REVISION DE BASES QUE REALIZO LA CONTRALORIA GENERAL Y LA INTERNA , ESTUDIOS DE MERCADO Y JUSTIFICACION PARA GENERAR BASES DIRECCIONADAS A DETERMINADA MARCA DE VEHICULOS Y SIN JUNTA DE ACLARACIONES/ CONTRATO Y QUE SUBAN TODAS LAS LICITACIONES CONTRATOS BASES, SU REVISION POR PARTE DE AL CONTRALORIA Y ESTUDIOS DE MERCADO A SUS </w:t>
      </w:r>
      <w:r w:rsidR="00F97D62" w:rsidRPr="00D736DC">
        <w:rPr>
          <w:rFonts w:ascii="Palatino Linotype" w:hAnsi="Palatino Linotype"/>
          <w:i/>
          <w:color w:val="000000"/>
          <w:szCs w:val="22"/>
        </w:rPr>
        <w:lastRenderedPageBreak/>
        <w:t>PORTALES DE TRANSPARENCIA EN CUMPLIMIENTO A SUS OBLIGACIONES DE TRANSPARENCIA</w:t>
      </w:r>
      <w:r w:rsidRPr="00D736DC">
        <w:rPr>
          <w:rFonts w:ascii="Palatino Linotype" w:hAnsi="Palatino Linotype"/>
          <w:i/>
          <w:color w:val="000000"/>
        </w:rPr>
        <w:t>”</w:t>
      </w:r>
      <w:r w:rsidRPr="00D736DC">
        <w:rPr>
          <w:rFonts w:ascii="Palatino Linotype" w:hAnsi="Palatino Linotype"/>
          <w:color w:val="000000"/>
        </w:rPr>
        <w:t xml:space="preserve"> </w:t>
      </w:r>
      <w:r w:rsidR="00C50A2B" w:rsidRPr="00D736DC">
        <w:rPr>
          <w:rFonts w:ascii="Palatino Linotype" w:hAnsi="Palatino Linotype"/>
          <w:color w:val="000000"/>
        </w:rPr>
        <w:t>(Sic).</w:t>
      </w:r>
    </w:p>
    <w:p w14:paraId="61C5A623" w14:textId="77777777" w:rsidR="00D736DC" w:rsidRDefault="00D736DC" w:rsidP="0039142B">
      <w:pPr>
        <w:pStyle w:val="Prrafodelista"/>
        <w:spacing w:line="360" w:lineRule="auto"/>
        <w:ind w:left="426" w:right="333"/>
        <w:jc w:val="both"/>
        <w:rPr>
          <w:rFonts w:ascii="Palatino Linotype" w:hAnsi="Palatino Linotype"/>
          <w:color w:val="000000"/>
        </w:rPr>
      </w:pPr>
    </w:p>
    <w:p w14:paraId="49C21E77" w14:textId="37B814E2" w:rsidR="0039142B" w:rsidRPr="00D736DC" w:rsidRDefault="0039142B"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D736DC">
        <w:rPr>
          <w:rFonts w:ascii="Palatino Linotype" w:eastAsia="Calibri" w:hAnsi="Palatino Linotype" w:cs="Arial"/>
          <w:lang w:val="es-AR"/>
        </w:rPr>
        <w:t>Señaló como modalidad de entrega de la información: “</w:t>
      </w:r>
      <w:r w:rsidRPr="00D736DC">
        <w:rPr>
          <w:rFonts w:ascii="Palatino Linotype" w:eastAsia="Calibri" w:hAnsi="Palatino Linotype" w:cs="Arial"/>
          <w:i/>
          <w:lang w:val="es-AR"/>
        </w:rPr>
        <w:t xml:space="preserve">A través del </w:t>
      </w:r>
      <w:r w:rsidRPr="00D736DC">
        <w:rPr>
          <w:rFonts w:ascii="Palatino Linotype" w:eastAsia="Calibri" w:hAnsi="Palatino Linotype" w:cs="Arial"/>
          <w:b/>
          <w:i/>
          <w:lang w:val="es-AR"/>
        </w:rPr>
        <w:t>SAIMEX</w:t>
      </w:r>
      <w:r w:rsidRPr="00D736DC">
        <w:rPr>
          <w:rFonts w:ascii="Palatino Linotype" w:eastAsia="Calibri" w:hAnsi="Palatino Linotype" w:cs="Arial"/>
          <w:i/>
          <w:lang w:val="es-AR"/>
        </w:rPr>
        <w:t>”.</w:t>
      </w:r>
    </w:p>
    <w:p w14:paraId="35BA18A9" w14:textId="77777777" w:rsidR="0039142B" w:rsidRPr="00D736DC"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21262B43" w:rsidR="0022448D" w:rsidRPr="00D736DC" w:rsidRDefault="0039142B"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D736DC">
        <w:rPr>
          <w:rFonts w:ascii="Palatino Linotype" w:eastAsia="Calibri" w:hAnsi="Palatino Linotype" w:cs="Arial"/>
        </w:rPr>
        <w:t xml:space="preserve">En </w:t>
      </w:r>
      <w:r w:rsidR="00C47CDC" w:rsidRPr="00D736DC">
        <w:rPr>
          <w:rFonts w:ascii="Palatino Linotype" w:eastAsia="Calibri" w:hAnsi="Palatino Linotype" w:cs="Arial"/>
          <w:lang w:val="es-AR"/>
        </w:rPr>
        <w:t xml:space="preserve">fecha </w:t>
      </w:r>
      <w:r w:rsidR="00977BE7" w:rsidRPr="00D736DC">
        <w:rPr>
          <w:rFonts w:ascii="Palatino Linotype" w:eastAsia="Calibri" w:hAnsi="Palatino Linotype" w:cs="Arial"/>
          <w:lang w:val="es-AR"/>
        </w:rPr>
        <w:t>nueve</w:t>
      </w:r>
      <w:r w:rsidR="005D6FF0" w:rsidRPr="00D736DC">
        <w:rPr>
          <w:rFonts w:ascii="Palatino Linotype" w:eastAsia="Calibri" w:hAnsi="Palatino Linotype" w:cs="Arial"/>
          <w:lang w:val="es-AR"/>
        </w:rPr>
        <w:t xml:space="preserve"> (</w:t>
      </w:r>
      <w:r w:rsidR="00977BE7" w:rsidRPr="00D736DC">
        <w:rPr>
          <w:rFonts w:ascii="Palatino Linotype" w:eastAsia="Calibri" w:hAnsi="Palatino Linotype" w:cs="Arial"/>
          <w:lang w:val="es-AR"/>
        </w:rPr>
        <w:t>09</w:t>
      </w:r>
      <w:r w:rsidR="00552213" w:rsidRPr="00D736DC">
        <w:rPr>
          <w:rFonts w:ascii="Palatino Linotype" w:eastAsia="MS Mincho" w:hAnsi="Palatino Linotype" w:cs="Times New Roman"/>
          <w:i/>
        </w:rPr>
        <w:t>)</w:t>
      </w:r>
      <w:r w:rsidR="00552213" w:rsidRPr="00D736DC">
        <w:rPr>
          <w:rFonts w:ascii="Palatino Linotype" w:eastAsia="MS Mincho" w:hAnsi="Palatino Linotype" w:cs="Times New Roman"/>
        </w:rPr>
        <w:t xml:space="preserve"> de </w:t>
      </w:r>
      <w:r w:rsidR="00977BE7" w:rsidRPr="00D736DC">
        <w:rPr>
          <w:rFonts w:ascii="Palatino Linotype" w:eastAsia="MS Mincho" w:hAnsi="Palatino Linotype" w:cs="Times New Roman"/>
        </w:rPr>
        <w:t>octubre</w:t>
      </w:r>
      <w:r w:rsidR="00552213" w:rsidRPr="00D736DC">
        <w:rPr>
          <w:rFonts w:ascii="Palatino Linotype" w:eastAsia="MS Mincho" w:hAnsi="Palatino Linotype" w:cs="Times New Roman"/>
        </w:rPr>
        <w:t xml:space="preserve"> de dos mil </w:t>
      </w:r>
      <w:r w:rsidRPr="00D736DC">
        <w:rPr>
          <w:rFonts w:ascii="Palatino Linotype" w:eastAsia="MS Mincho" w:hAnsi="Palatino Linotype" w:cs="Times New Roman"/>
        </w:rPr>
        <w:t>dieciocho</w:t>
      </w:r>
      <w:r w:rsidR="00552213" w:rsidRPr="00D736DC">
        <w:rPr>
          <w:rFonts w:ascii="Palatino Linotype" w:eastAsia="Times New Roman" w:hAnsi="Palatino Linotype" w:cs="Arial"/>
          <w:lang w:val="es-ES"/>
        </w:rPr>
        <w:t xml:space="preserve">, el </w:t>
      </w:r>
      <w:r w:rsidR="00552213" w:rsidRPr="00D736DC">
        <w:rPr>
          <w:rFonts w:ascii="Palatino Linotype" w:eastAsia="Times New Roman" w:hAnsi="Palatino Linotype" w:cs="Arial"/>
          <w:b/>
          <w:lang w:val="es-ES"/>
        </w:rPr>
        <w:t>SUJETO OBLIGADO</w:t>
      </w:r>
      <w:r w:rsidR="00552213" w:rsidRPr="00D736DC">
        <w:rPr>
          <w:rFonts w:ascii="Palatino Linotype" w:eastAsia="Times New Roman" w:hAnsi="Palatino Linotype" w:cs="Arial"/>
          <w:lang w:val="es-ES"/>
        </w:rPr>
        <w:t>,</w:t>
      </w:r>
      <w:r w:rsidR="00102D65" w:rsidRPr="00D736DC">
        <w:rPr>
          <w:rFonts w:ascii="Palatino Linotype" w:eastAsia="Times New Roman" w:hAnsi="Palatino Linotype" w:cs="Arial"/>
          <w:lang w:val="es-ES"/>
        </w:rPr>
        <w:t xml:space="preserve"> dio respuesta a la solicitud</w:t>
      </w:r>
      <w:r w:rsidR="00552213" w:rsidRPr="00D736DC">
        <w:rPr>
          <w:rFonts w:ascii="Palatino Linotype" w:eastAsia="Times New Roman" w:hAnsi="Palatino Linotype" w:cs="Arial"/>
          <w:lang w:val="es-ES"/>
        </w:rPr>
        <w:t xml:space="preserve"> de información presentada, </w:t>
      </w:r>
      <w:r w:rsidR="00102D65" w:rsidRPr="00D736DC">
        <w:rPr>
          <w:rFonts w:ascii="Palatino Linotype" w:eastAsia="Times New Roman" w:hAnsi="Palatino Linotype" w:cs="Arial"/>
          <w:lang w:val="es-ES"/>
        </w:rPr>
        <w:t xml:space="preserve">mediante </w:t>
      </w:r>
      <w:r w:rsidR="0022448D" w:rsidRPr="00D736DC">
        <w:rPr>
          <w:rFonts w:ascii="Palatino Linotype" w:eastAsia="Times New Roman" w:hAnsi="Palatino Linotype" w:cs="Arial"/>
          <w:lang w:val="es-ES"/>
        </w:rPr>
        <w:t>el escrito siguiente:</w:t>
      </w:r>
    </w:p>
    <w:p w14:paraId="5C2A0986" w14:textId="77777777" w:rsidR="00977BE7" w:rsidRPr="00D736DC" w:rsidRDefault="001E018C" w:rsidP="00977BE7">
      <w:pPr>
        <w:pStyle w:val="Sinespaciado"/>
        <w:ind w:left="851" w:right="567"/>
        <w:jc w:val="right"/>
        <w:rPr>
          <w:rFonts w:ascii="Palatino Linotype" w:hAnsi="Palatino Linotype"/>
          <w:i/>
          <w:noProof/>
          <w:lang w:val="es-MX" w:eastAsia="es-MX"/>
        </w:rPr>
      </w:pPr>
      <w:r w:rsidRPr="00D736DC">
        <w:rPr>
          <w:rFonts w:ascii="Palatino Linotype" w:hAnsi="Palatino Linotype"/>
          <w:i/>
          <w:noProof/>
          <w:lang w:val="es-MX" w:eastAsia="es-MX"/>
        </w:rPr>
        <w:t>“</w:t>
      </w:r>
      <w:r w:rsidR="00977BE7" w:rsidRPr="00D736DC">
        <w:rPr>
          <w:rFonts w:ascii="Palatino Linotype" w:hAnsi="Palatino Linotype"/>
          <w:i/>
          <w:noProof/>
          <w:lang w:val="es-MX" w:eastAsia="es-MX"/>
        </w:rPr>
        <w:t>Metepec, México a 09 de Octubre de 2018</w:t>
      </w:r>
    </w:p>
    <w:p w14:paraId="53BC3444" w14:textId="7129B8EF" w:rsidR="00977BE7" w:rsidRPr="00D736DC" w:rsidRDefault="00977BE7" w:rsidP="00977BE7">
      <w:pPr>
        <w:pStyle w:val="Sinespaciado"/>
        <w:ind w:left="851" w:right="567"/>
        <w:jc w:val="right"/>
        <w:rPr>
          <w:rFonts w:ascii="Palatino Linotype" w:hAnsi="Palatino Linotype"/>
          <w:i/>
          <w:noProof/>
          <w:lang w:val="es-MX" w:eastAsia="es-MX"/>
        </w:rPr>
      </w:pPr>
      <w:r w:rsidRPr="00D736DC">
        <w:rPr>
          <w:rFonts w:ascii="Palatino Linotype" w:hAnsi="Palatino Linotype"/>
          <w:i/>
          <w:noProof/>
          <w:lang w:val="es-MX" w:eastAsia="es-MX"/>
        </w:rPr>
        <w:t xml:space="preserve">Nombre del solicitante: </w:t>
      </w:r>
      <w:r w:rsidR="00065055" w:rsidRPr="00065055">
        <w:rPr>
          <w:rFonts w:ascii="Palatino Linotype" w:hAnsi="Palatino Linotype"/>
          <w:i/>
          <w:noProof/>
          <w:highlight w:val="black"/>
          <w:lang w:val="es-MX" w:eastAsia="es-MX"/>
        </w:rPr>
        <w:t>-----------------------------------------</w:t>
      </w:r>
    </w:p>
    <w:p w14:paraId="762E05B1" w14:textId="77777777" w:rsidR="00977BE7" w:rsidRPr="00D736DC" w:rsidRDefault="00977BE7" w:rsidP="00977BE7">
      <w:pPr>
        <w:pStyle w:val="Sinespaciado"/>
        <w:ind w:left="851" w:right="567"/>
        <w:jc w:val="right"/>
        <w:rPr>
          <w:rFonts w:ascii="Palatino Linotype" w:hAnsi="Palatino Linotype"/>
          <w:i/>
          <w:noProof/>
          <w:lang w:val="es-MX" w:eastAsia="es-MX"/>
        </w:rPr>
      </w:pPr>
      <w:r w:rsidRPr="00D736DC">
        <w:rPr>
          <w:rFonts w:ascii="Palatino Linotype" w:hAnsi="Palatino Linotype"/>
          <w:i/>
          <w:noProof/>
          <w:lang w:val="es-MX" w:eastAsia="es-MX"/>
        </w:rPr>
        <w:t>Folio de la solicitud: 00058/IFR/IP/2018</w:t>
      </w:r>
    </w:p>
    <w:p w14:paraId="24185A17" w14:textId="77777777" w:rsidR="00977BE7" w:rsidRPr="00D736DC" w:rsidRDefault="00977BE7" w:rsidP="00977BE7">
      <w:pPr>
        <w:pStyle w:val="Sinespaciado"/>
        <w:ind w:left="851" w:right="567"/>
        <w:jc w:val="both"/>
        <w:rPr>
          <w:rFonts w:ascii="Palatino Linotype" w:hAnsi="Palatino Linotype"/>
          <w:i/>
          <w:noProof/>
          <w:lang w:val="es-MX" w:eastAsia="es-MX"/>
        </w:rPr>
      </w:pPr>
    </w:p>
    <w:p w14:paraId="5E9D5434" w14:textId="77777777" w:rsidR="00977BE7" w:rsidRPr="00D736DC" w:rsidRDefault="00977BE7" w:rsidP="00977BE7">
      <w:pPr>
        <w:pStyle w:val="Sinespaciado"/>
        <w:ind w:left="851" w:right="567"/>
        <w:jc w:val="both"/>
        <w:rPr>
          <w:rFonts w:ascii="Palatino Linotype" w:hAnsi="Palatino Linotype"/>
          <w:i/>
          <w:noProof/>
          <w:lang w:val="es-MX" w:eastAsia="es-MX"/>
        </w:rPr>
      </w:pPr>
      <w:r w:rsidRPr="00D736DC">
        <w:rPr>
          <w:rFonts w:ascii="Palatino Linotype" w:hAnsi="Palatino Linotype"/>
          <w:i/>
          <w:noProof/>
          <w:lang w:val="es-MX" w:eastAsia="es-MX"/>
        </w:rPr>
        <w:t xml:space="preserve">Una vez analizado el contenido de su petición, esta Unidad de Transparencia solicitó a la Lic. Patricia Herrera Vallejo, Directora de Administración y Finanzas en su carácter de Servidora Pública Habilitada Titular, mediante oficio número 233B14202/167/2018, la información referida, quien a su vez respondió con el oficio número 233B15000/2649/2018, indicando lo siguiente: “…Al respecto y con la finalidad de atender su petición, me permito informarle que con fundamento en los artículos 29 al 42 de la Ley de Contratación Pública del Estado de México y Municipios, el día 12 de septiembre del año en curso, se llevó a cabo la publicación de la convocatoria en uno de los diarios de mayor circulación en la capital del Estado (El Sol de México) y en uno de los diarios de mayor circulación nacional (El Heraldo del Estado de México), de la Licitación Pública Nacional Presencial número LPNP/IFREM/DAYF/005/2018, referente a la “Adquisición de 20 vehículos para uso directo y operativos del Instituto de la Función Registral del Estado de México”, teniendo la venta de bases los días 12,13 y 14 de septiembre y contando con la presencia de 2 proveedores a la compra de las mismas, el día 17 de septiembre se llevó a cabo el acto de presentación y apertura de propuesta, emitiéndose Dictamen y Fallo correspondientes. Cabe precisar que los proveedores adjudicados cuentan con 10 días hábiles para la firma del contrato y 15 días hábiles para la entrega de los bienes adquiridos, razón por </w:t>
      </w:r>
      <w:r w:rsidRPr="00D736DC">
        <w:rPr>
          <w:rFonts w:ascii="Palatino Linotype" w:hAnsi="Palatino Linotype"/>
          <w:i/>
          <w:noProof/>
          <w:lang w:val="es-MX" w:eastAsia="es-MX"/>
        </w:rPr>
        <w:lastRenderedPageBreak/>
        <w:t>la cual hasta el día del presente, no se cuenta con el Procedimiento Adquisitivo concluido para estar en óptimas condiciones de subirse al sistema de Información Pública de Oficio Mexiquense (IPOMEX), además de contar con el fundamento del artículo 70 fracción XXVIII de la Ley General de Transparencia y Acceso a la Información Pública, donde se menciona que el periodo de actualización es de manera Trimestral. …” Con lo anterior, esta Unidad de Transparencia ha dado atención a su solicitud, dejando a salvo sus derechos a efecto de que los haga valer ante las autoridades correspondientes, mismos que se encuentran contemplados en el Capítulo I del Título Octavo de la Ley de Transparencia y Acceso a la Información Pública del Estado de México y Municipios.</w:t>
      </w:r>
    </w:p>
    <w:p w14:paraId="5544F1FB" w14:textId="77777777" w:rsidR="00977BE7" w:rsidRPr="00D736DC" w:rsidRDefault="00977BE7" w:rsidP="00977BE7">
      <w:pPr>
        <w:pStyle w:val="Sinespaciado"/>
        <w:ind w:left="851" w:right="567"/>
        <w:jc w:val="both"/>
        <w:rPr>
          <w:rFonts w:ascii="Palatino Linotype" w:hAnsi="Palatino Linotype"/>
          <w:i/>
          <w:noProof/>
          <w:lang w:val="es-MX" w:eastAsia="es-MX"/>
        </w:rPr>
      </w:pPr>
    </w:p>
    <w:p w14:paraId="54B4474D" w14:textId="77777777" w:rsidR="00977BE7" w:rsidRPr="00D736DC" w:rsidRDefault="00977BE7" w:rsidP="00977BE7">
      <w:pPr>
        <w:pStyle w:val="Sinespaciado"/>
        <w:ind w:left="851" w:right="567"/>
        <w:jc w:val="both"/>
        <w:rPr>
          <w:rFonts w:ascii="Palatino Linotype" w:hAnsi="Palatino Linotype"/>
          <w:i/>
          <w:noProof/>
          <w:lang w:val="es-MX" w:eastAsia="es-MX"/>
        </w:rPr>
      </w:pPr>
      <w:r w:rsidRPr="00D736DC">
        <w:rPr>
          <w:rFonts w:ascii="Palatino Linotype" w:hAnsi="Palatino Linotype"/>
          <w:i/>
          <w:noProof/>
          <w:lang w:val="es-MX" w:eastAsia="es-MX"/>
        </w:rPr>
        <w:t>ATENTAMENTE</w:t>
      </w:r>
    </w:p>
    <w:p w14:paraId="35A36DE0" w14:textId="23202AD8" w:rsidR="0039142B" w:rsidRPr="00D736DC" w:rsidRDefault="00977BE7" w:rsidP="00977BE7">
      <w:pPr>
        <w:pStyle w:val="Sinespaciado"/>
        <w:ind w:left="851" w:right="567"/>
        <w:jc w:val="both"/>
        <w:rPr>
          <w:rFonts w:ascii="Palatino Linotype" w:hAnsi="Palatino Linotype"/>
          <w:noProof/>
          <w:lang w:val="es-MX" w:eastAsia="es-MX"/>
        </w:rPr>
      </w:pPr>
      <w:r w:rsidRPr="00D736DC">
        <w:rPr>
          <w:rFonts w:ascii="Palatino Linotype" w:hAnsi="Palatino Linotype"/>
          <w:i/>
          <w:noProof/>
          <w:lang w:val="es-MX" w:eastAsia="es-MX"/>
        </w:rPr>
        <w:t>ING. ESMERALDA COLÍN GONZÁLEZ</w:t>
      </w:r>
      <w:r w:rsidR="001E018C" w:rsidRPr="00D736DC">
        <w:rPr>
          <w:rFonts w:ascii="Palatino Linotype" w:hAnsi="Palatino Linotype"/>
          <w:i/>
          <w:noProof/>
          <w:lang w:val="es-MX" w:eastAsia="es-MX"/>
        </w:rPr>
        <w:t>”</w:t>
      </w:r>
      <w:r w:rsidR="006C50B1" w:rsidRPr="00D736DC">
        <w:rPr>
          <w:rFonts w:ascii="Palatino Linotype" w:hAnsi="Palatino Linotype"/>
          <w:noProof/>
          <w:lang w:val="es-MX" w:eastAsia="es-MX"/>
        </w:rPr>
        <w:t xml:space="preserve"> (Sic).</w:t>
      </w:r>
    </w:p>
    <w:p w14:paraId="3A5057F4" w14:textId="77777777" w:rsidR="005D6FF0" w:rsidRPr="00D736DC" w:rsidRDefault="005D6FF0" w:rsidP="005D6FF0">
      <w:pPr>
        <w:pStyle w:val="Prrafodelista"/>
        <w:spacing w:before="240" w:after="240" w:line="360" w:lineRule="auto"/>
        <w:ind w:left="284"/>
        <w:jc w:val="both"/>
        <w:rPr>
          <w:rFonts w:ascii="Palatino Linotype" w:eastAsia="MS Mincho" w:hAnsi="Palatino Linotype" w:cs="Times New Roman"/>
        </w:rPr>
      </w:pPr>
    </w:p>
    <w:p w14:paraId="7FDDEBBB" w14:textId="4C1DF769" w:rsidR="00F22A39" w:rsidRPr="00D736DC" w:rsidRDefault="00561ED1" w:rsidP="00977BE7">
      <w:pPr>
        <w:pStyle w:val="Prrafodelista"/>
        <w:numPr>
          <w:ilvl w:val="0"/>
          <w:numId w:val="4"/>
        </w:numPr>
        <w:tabs>
          <w:tab w:val="left" w:pos="426"/>
        </w:tabs>
        <w:spacing w:line="360" w:lineRule="auto"/>
        <w:ind w:left="0" w:firstLine="0"/>
        <w:jc w:val="both"/>
        <w:rPr>
          <w:rFonts w:ascii="Palatino Linotype" w:eastAsia="Times New Roman" w:hAnsi="Palatino Linotype" w:cs="Arial"/>
          <w:lang w:val="es-ES"/>
        </w:rPr>
      </w:pPr>
      <w:r w:rsidRPr="00D736DC">
        <w:rPr>
          <w:rFonts w:ascii="Palatino Linotype" w:eastAsia="Times New Roman" w:hAnsi="Palatino Linotype" w:cs="Arial"/>
          <w:lang w:val="es-ES"/>
        </w:rPr>
        <w:t xml:space="preserve">Derivado de la respuesta emitida por el </w:t>
      </w:r>
      <w:r w:rsidRPr="00D736DC">
        <w:rPr>
          <w:rFonts w:ascii="Palatino Linotype" w:eastAsia="Times New Roman" w:hAnsi="Palatino Linotype" w:cs="Arial"/>
          <w:b/>
          <w:lang w:val="es-ES"/>
        </w:rPr>
        <w:t>SUJETO OBLIGADO</w:t>
      </w:r>
      <w:r w:rsidRPr="00D736DC">
        <w:rPr>
          <w:rFonts w:ascii="Palatino Linotype" w:eastAsia="Times New Roman" w:hAnsi="Palatino Linotype" w:cs="Arial"/>
          <w:lang w:val="es-ES"/>
        </w:rPr>
        <w:t>, e</w:t>
      </w:r>
      <w:r w:rsidR="00DB4BEF" w:rsidRPr="00D736DC">
        <w:rPr>
          <w:rFonts w:ascii="Palatino Linotype" w:eastAsia="Times New Roman" w:hAnsi="Palatino Linotype" w:cs="Arial"/>
          <w:lang w:val="es-ES"/>
        </w:rPr>
        <w:t xml:space="preserve">l </w:t>
      </w:r>
      <w:r w:rsidR="00977BE7" w:rsidRPr="00D736DC">
        <w:rPr>
          <w:rFonts w:ascii="Palatino Linotype" w:eastAsia="Times New Roman" w:hAnsi="Palatino Linotype" w:cs="Arial"/>
          <w:lang w:val="es-ES"/>
        </w:rPr>
        <w:t>quince</w:t>
      </w:r>
      <w:r w:rsidR="001E3F91" w:rsidRPr="00D736DC">
        <w:rPr>
          <w:rFonts w:ascii="Palatino Linotype" w:eastAsia="Times New Roman" w:hAnsi="Palatino Linotype" w:cs="Arial"/>
          <w:lang w:val="es-ES"/>
        </w:rPr>
        <w:t xml:space="preserve"> </w:t>
      </w:r>
      <w:r w:rsidR="00D85885" w:rsidRPr="00D736DC">
        <w:rPr>
          <w:rFonts w:ascii="Palatino Linotype" w:eastAsia="Times New Roman" w:hAnsi="Palatino Linotype" w:cs="Arial"/>
          <w:lang w:val="es-ES"/>
        </w:rPr>
        <w:t>(</w:t>
      </w:r>
      <w:r w:rsidR="00977BE7" w:rsidRPr="00D736DC">
        <w:rPr>
          <w:rFonts w:ascii="Palatino Linotype" w:eastAsia="Times New Roman" w:hAnsi="Palatino Linotype" w:cs="Arial"/>
          <w:lang w:val="es-ES"/>
        </w:rPr>
        <w:t>15</w:t>
      </w:r>
      <w:r w:rsidR="00D85885" w:rsidRPr="00D736DC">
        <w:rPr>
          <w:rFonts w:ascii="Palatino Linotype" w:eastAsia="Times New Roman" w:hAnsi="Palatino Linotype" w:cs="Arial"/>
          <w:lang w:val="es-ES"/>
        </w:rPr>
        <w:t xml:space="preserve">) </w:t>
      </w:r>
      <w:r w:rsidR="00FE49E3" w:rsidRPr="00D736DC">
        <w:rPr>
          <w:rFonts w:ascii="Palatino Linotype" w:eastAsia="Times New Roman" w:hAnsi="Palatino Linotype" w:cs="Arial"/>
          <w:lang w:val="es-ES"/>
        </w:rPr>
        <w:t xml:space="preserve">de </w:t>
      </w:r>
      <w:r w:rsidR="00153DC1" w:rsidRPr="00D736DC">
        <w:rPr>
          <w:rFonts w:ascii="Palatino Linotype" w:eastAsia="Times New Roman" w:hAnsi="Palatino Linotype" w:cs="Arial"/>
          <w:lang w:val="es-ES"/>
        </w:rPr>
        <w:t>octubre</w:t>
      </w:r>
      <w:r w:rsidR="00464CB6" w:rsidRPr="00D736DC">
        <w:rPr>
          <w:rFonts w:ascii="Palatino Linotype" w:eastAsia="Times New Roman" w:hAnsi="Palatino Linotype" w:cs="Arial"/>
          <w:lang w:val="es-ES"/>
        </w:rPr>
        <w:t xml:space="preserve"> </w:t>
      </w:r>
      <w:r w:rsidR="00DB4BEF" w:rsidRPr="00D736DC">
        <w:rPr>
          <w:rFonts w:ascii="Palatino Linotype" w:eastAsia="Times New Roman" w:hAnsi="Palatino Linotype" w:cs="Arial"/>
          <w:lang w:val="es-ES"/>
        </w:rPr>
        <w:t xml:space="preserve">de dos mil </w:t>
      </w:r>
      <w:r w:rsidR="00DF0DF7" w:rsidRPr="00D736DC">
        <w:rPr>
          <w:rFonts w:ascii="Palatino Linotype" w:eastAsia="Times New Roman" w:hAnsi="Palatino Linotype" w:cs="Arial"/>
          <w:lang w:val="es-ES"/>
        </w:rPr>
        <w:t>dieciocho</w:t>
      </w:r>
      <w:r w:rsidR="00FE49E3" w:rsidRPr="00D736DC">
        <w:rPr>
          <w:rFonts w:ascii="Palatino Linotype" w:eastAsia="Times New Roman" w:hAnsi="Palatino Linotype" w:cs="Arial"/>
          <w:lang w:val="es-ES"/>
        </w:rPr>
        <w:t xml:space="preserve">, </w:t>
      </w:r>
      <w:r w:rsidR="009316E9" w:rsidRPr="00D736DC">
        <w:rPr>
          <w:rFonts w:ascii="Palatino Linotype" w:eastAsia="Times New Roman" w:hAnsi="Palatino Linotype" w:cs="Arial"/>
          <w:lang w:val="es-ES"/>
        </w:rPr>
        <w:t xml:space="preserve">estando en tiempo y </w:t>
      </w:r>
      <w:r w:rsidR="00852B26" w:rsidRPr="00D736DC">
        <w:rPr>
          <w:rFonts w:ascii="Palatino Linotype" w:eastAsia="Times New Roman" w:hAnsi="Palatino Linotype" w:cs="Arial"/>
          <w:lang w:val="es-ES"/>
        </w:rPr>
        <w:t>forma</w:t>
      </w:r>
      <w:r w:rsidR="00843908" w:rsidRPr="00D736DC">
        <w:rPr>
          <w:rFonts w:ascii="Palatino Linotype" w:eastAsia="Times New Roman" w:hAnsi="Palatino Linotype" w:cs="Arial"/>
          <w:lang w:val="es-ES"/>
        </w:rPr>
        <w:t xml:space="preserve"> </w:t>
      </w:r>
      <w:r w:rsidR="00065055" w:rsidRPr="00065055">
        <w:rPr>
          <w:rFonts w:ascii="Palatino Linotype" w:eastAsia="Times New Roman" w:hAnsi="Palatino Linotype" w:cs="Arial"/>
          <w:b/>
          <w:highlight w:val="black"/>
          <w:lang w:val="es-ES"/>
        </w:rPr>
        <w:t>----------------------------</w:t>
      </w:r>
      <w:r w:rsidR="00DB4BEF" w:rsidRPr="00D736DC">
        <w:rPr>
          <w:rFonts w:ascii="Palatino Linotype" w:eastAsia="Times New Roman" w:hAnsi="Palatino Linotype" w:cs="Arial"/>
          <w:b/>
          <w:lang w:val="es-ES"/>
        </w:rPr>
        <w:t>,</w:t>
      </w:r>
      <w:r w:rsidR="00DB4BEF" w:rsidRPr="00D736DC">
        <w:rPr>
          <w:rFonts w:ascii="Palatino Linotype" w:eastAsia="Times New Roman" w:hAnsi="Palatino Linotype" w:cs="Arial"/>
          <w:lang w:val="es-ES"/>
        </w:rPr>
        <w:t xml:space="preserve"> interpuso</w:t>
      </w:r>
      <w:r w:rsidR="009316E9" w:rsidRPr="00D736DC">
        <w:rPr>
          <w:rFonts w:ascii="Palatino Linotype" w:eastAsia="Times New Roman" w:hAnsi="Palatino Linotype" w:cs="Arial"/>
          <w:lang w:val="es-ES"/>
        </w:rPr>
        <w:t xml:space="preserve"> </w:t>
      </w:r>
      <w:r w:rsidR="00102D65" w:rsidRPr="00D736DC">
        <w:rPr>
          <w:rFonts w:ascii="Palatino Linotype" w:eastAsia="Times New Roman" w:hAnsi="Palatino Linotype" w:cs="Arial"/>
          <w:lang w:val="es-ES"/>
        </w:rPr>
        <w:t>el</w:t>
      </w:r>
      <w:r w:rsidR="004D68F8" w:rsidRPr="00D736DC">
        <w:rPr>
          <w:rFonts w:ascii="Palatino Linotype" w:eastAsia="Times New Roman" w:hAnsi="Palatino Linotype" w:cs="Arial"/>
          <w:lang w:val="es-ES"/>
        </w:rPr>
        <w:t xml:space="preserve"> recurso de revisión </w:t>
      </w:r>
      <w:r w:rsidR="00977BE7" w:rsidRPr="00D736DC">
        <w:rPr>
          <w:rFonts w:ascii="Palatino Linotype" w:eastAsia="Calibri" w:hAnsi="Palatino Linotype" w:cs="Arial"/>
          <w:b/>
          <w:lang w:val="es-ES"/>
        </w:rPr>
        <w:t>03913</w:t>
      </w:r>
      <w:r w:rsidR="00C47CDC" w:rsidRPr="00D736DC">
        <w:rPr>
          <w:rFonts w:ascii="Palatino Linotype" w:eastAsia="Calibri" w:hAnsi="Palatino Linotype" w:cs="Arial"/>
          <w:b/>
          <w:lang w:val="es-ES"/>
        </w:rPr>
        <w:t>/INFOEM/IP/RR/201</w:t>
      </w:r>
      <w:r w:rsidR="00DF0DF7" w:rsidRPr="00D736DC">
        <w:rPr>
          <w:rFonts w:ascii="Palatino Linotype" w:eastAsia="Calibri" w:hAnsi="Palatino Linotype" w:cs="Arial"/>
          <w:b/>
          <w:lang w:val="es-ES"/>
        </w:rPr>
        <w:t>8</w:t>
      </w:r>
      <w:r w:rsidR="009A0461" w:rsidRPr="00D736DC">
        <w:rPr>
          <w:rFonts w:ascii="Palatino Linotype" w:eastAsia="Calibri" w:hAnsi="Palatino Linotype" w:cs="Arial"/>
          <w:b/>
          <w:lang w:val="es-ES"/>
        </w:rPr>
        <w:t>;</w:t>
      </w:r>
      <w:r w:rsidR="00102D65" w:rsidRPr="00D736DC">
        <w:rPr>
          <w:rFonts w:ascii="Palatino Linotype" w:eastAsia="Times New Roman" w:hAnsi="Palatino Linotype" w:cs="Arial"/>
          <w:lang w:val="es-ES"/>
        </w:rPr>
        <w:t xml:space="preserve"> impugnación</w:t>
      </w:r>
      <w:r w:rsidR="004D68F8" w:rsidRPr="00D736DC">
        <w:rPr>
          <w:rFonts w:ascii="Palatino Linotype" w:eastAsia="Times New Roman" w:hAnsi="Palatino Linotype" w:cs="Arial"/>
          <w:lang w:val="es-ES"/>
        </w:rPr>
        <w:t xml:space="preserve"> </w:t>
      </w:r>
      <w:r w:rsidR="00A45546" w:rsidRPr="00D736DC">
        <w:rPr>
          <w:rFonts w:ascii="Palatino Linotype" w:eastAsia="Times New Roman" w:hAnsi="Palatino Linotype" w:cs="Arial"/>
          <w:lang w:val="es-ES"/>
        </w:rPr>
        <w:t xml:space="preserve">en </w:t>
      </w:r>
      <w:r w:rsidR="00977D37" w:rsidRPr="00D736DC">
        <w:rPr>
          <w:rFonts w:ascii="Palatino Linotype" w:eastAsia="Times New Roman" w:hAnsi="Palatino Linotype" w:cs="Arial"/>
          <w:lang w:val="es-ES"/>
        </w:rPr>
        <w:t>la</w:t>
      </w:r>
      <w:r w:rsidR="00A45546" w:rsidRPr="00D736DC">
        <w:rPr>
          <w:rFonts w:ascii="Palatino Linotype" w:eastAsia="Times New Roman" w:hAnsi="Palatino Linotype" w:cs="Arial"/>
          <w:lang w:val="es-ES"/>
        </w:rPr>
        <w:t xml:space="preserve"> que refirió </w:t>
      </w:r>
      <w:r w:rsidR="004D68F8" w:rsidRPr="00D736DC">
        <w:rPr>
          <w:rFonts w:ascii="Palatino Linotype" w:eastAsia="Times New Roman" w:hAnsi="Palatino Linotype" w:cs="Arial"/>
          <w:lang w:val="es-ES"/>
        </w:rPr>
        <w:t>lo siguiente:</w:t>
      </w:r>
    </w:p>
    <w:p w14:paraId="6341EF17" w14:textId="54CF9B43" w:rsidR="00F22A39" w:rsidRPr="00D736DC" w:rsidRDefault="00F22A39" w:rsidP="00977BE7">
      <w:pPr>
        <w:ind w:left="851" w:right="567"/>
        <w:jc w:val="both"/>
        <w:rPr>
          <w:rFonts w:ascii="Palatino Linotype" w:hAnsi="Palatino Linotype"/>
          <w:lang w:val="es-ES"/>
        </w:rPr>
      </w:pPr>
      <w:r w:rsidRPr="00D736DC">
        <w:rPr>
          <w:rFonts w:ascii="Palatino Linotype" w:hAnsi="Palatino Linotype"/>
          <w:b/>
          <w:lang w:val="es-ES"/>
        </w:rPr>
        <w:t>Acto impugnado:</w:t>
      </w:r>
      <w:r w:rsidRPr="00D736DC">
        <w:rPr>
          <w:rFonts w:ascii="Palatino Linotype" w:hAnsi="Palatino Linotype"/>
          <w:lang w:val="es-ES"/>
        </w:rPr>
        <w:t xml:space="preserve"> “</w:t>
      </w:r>
      <w:r w:rsidR="00977BE7" w:rsidRPr="00D736DC">
        <w:rPr>
          <w:rFonts w:ascii="Palatino Linotype" w:hAnsi="Palatino Linotype"/>
          <w:i/>
          <w:lang w:val="es-ES"/>
        </w:rPr>
        <w:t>no entregan todo lo solicitado a pesar que si operaron esa licitación corrupta</w:t>
      </w:r>
      <w:r w:rsidRPr="00D736DC">
        <w:rPr>
          <w:rFonts w:ascii="Palatino Linotype" w:hAnsi="Palatino Linotype"/>
          <w:lang w:val="es-ES"/>
        </w:rPr>
        <w:t>” (</w:t>
      </w:r>
      <w:r w:rsidR="00977BE7" w:rsidRPr="00D736DC">
        <w:rPr>
          <w:rFonts w:ascii="Palatino Linotype" w:hAnsi="Palatino Linotype"/>
          <w:lang w:val="es-ES"/>
        </w:rPr>
        <w:t>S</w:t>
      </w:r>
      <w:r w:rsidRPr="00D736DC">
        <w:rPr>
          <w:rFonts w:ascii="Palatino Linotype" w:hAnsi="Palatino Linotype"/>
          <w:lang w:val="es-ES"/>
        </w:rPr>
        <w:t>ic)</w:t>
      </w:r>
    </w:p>
    <w:p w14:paraId="0EB06B0F" w14:textId="77777777" w:rsidR="00977BE7" w:rsidRPr="00D736DC" w:rsidRDefault="00977BE7" w:rsidP="00977BE7">
      <w:pPr>
        <w:ind w:left="851" w:right="567"/>
        <w:jc w:val="both"/>
        <w:rPr>
          <w:rFonts w:ascii="Palatino Linotype" w:hAnsi="Palatino Linotype"/>
          <w:lang w:val="es-ES"/>
        </w:rPr>
      </w:pPr>
    </w:p>
    <w:p w14:paraId="21B478AA" w14:textId="5CD9B8C8" w:rsidR="00F22A39" w:rsidRPr="00D736DC" w:rsidRDefault="00F22A39" w:rsidP="00977BE7">
      <w:pPr>
        <w:ind w:left="851" w:right="567"/>
        <w:jc w:val="both"/>
        <w:rPr>
          <w:rFonts w:ascii="Palatino Linotype" w:eastAsiaTheme="majorEastAsia" w:hAnsi="Palatino Linotype" w:cstheme="majorBidi"/>
          <w:b/>
          <w:i/>
          <w:lang w:val="es-ES" w:eastAsia="en-US"/>
        </w:rPr>
      </w:pPr>
      <w:r w:rsidRPr="00D736DC">
        <w:rPr>
          <w:rFonts w:ascii="Palatino Linotype" w:hAnsi="Palatino Linotype"/>
          <w:b/>
          <w:lang w:val="es-ES"/>
        </w:rPr>
        <w:t>Razones o motivos de inconformidad:</w:t>
      </w:r>
      <w:r w:rsidRPr="00D736DC">
        <w:rPr>
          <w:rFonts w:ascii="Palatino Linotype" w:hAnsi="Palatino Linotype"/>
          <w:lang w:val="es-ES"/>
        </w:rPr>
        <w:t xml:space="preserve"> “</w:t>
      </w:r>
      <w:r w:rsidR="00977BE7" w:rsidRPr="00D736DC">
        <w:rPr>
          <w:rFonts w:ascii="Palatino Linotype" w:hAnsi="Palatino Linotype"/>
          <w:i/>
          <w:lang w:val="es-ES"/>
        </w:rPr>
        <w:t>opacidad por corrupción</w:t>
      </w:r>
      <w:r w:rsidRPr="00D736DC">
        <w:rPr>
          <w:rFonts w:ascii="Palatino Linotype" w:hAnsi="Palatino Linotype"/>
          <w:i/>
          <w:lang w:val="es-ES"/>
        </w:rPr>
        <w:t xml:space="preserve">” </w:t>
      </w:r>
      <w:r w:rsidRPr="00D736DC">
        <w:rPr>
          <w:rFonts w:ascii="Palatino Linotype" w:hAnsi="Palatino Linotype"/>
          <w:lang w:val="es-ES"/>
        </w:rPr>
        <w:t>(</w:t>
      </w:r>
      <w:r w:rsidR="00977BE7" w:rsidRPr="00D736DC">
        <w:rPr>
          <w:rFonts w:ascii="Palatino Linotype" w:hAnsi="Palatino Linotype"/>
          <w:lang w:val="es-ES"/>
        </w:rPr>
        <w:t>S</w:t>
      </w:r>
      <w:r w:rsidRPr="00D736DC">
        <w:rPr>
          <w:rFonts w:ascii="Palatino Linotype" w:hAnsi="Palatino Linotype"/>
          <w:lang w:val="es-ES"/>
        </w:rPr>
        <w:t>ic)</w:t>
      </w:r>
    </w:p>
    <w:p w14:paraId="2FEC807E" w14:textId="77777777" w:rsidR="005C7007" w:rsidRPr="00D736DC" w:rsidRDefault="005C7007" w:rsidP="005C7007">
      <w:pPr>
        <w:spacing w:line="360" w:lineRule="auto"/>
        <w:jc w:val="both"/>
        <w:rPr>
          <w:rStyle w:val="Ttulo2Car"/>
          <w:rFonts w:ascii="Palatino Linotype" w:hAnsi="Palatino Linotype"/>
          <w:b/>
          <w:color w:val="auto"/>
          <w:sz w:val="24"/>
          <w:lang w:val="es-ES"/>
        </w:rPr>
      </w:pPr>
    </w:p>
    <w:p w14:paraId="7DD2621B" w14:textId="3427D373" w:rsidR="007446C2" w:rsidRPr="00D736DC" w:rsidRDefault="00FE49E3"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736DC">
        <w:rPr>
          <w:rFonts w:ascii="Palatino Linotype" w:eastAsia="Times New Roman" w:hAnsi="Palatino Linotype" w:cs="Arial"/>
          <w:lang w:val="es-ES"/>
        </w:rPr>
        <w:t>El</w:t>
      </w:r>
      <w:r w:rsidRPr="00D736DC">
        <w:rPr>
          <w:rFonts w:ascii="Palatino Linotype" w:eastAsia="Calibri" w:hAnsi="Palatino Linotype" w:cs="Arial"/>
          <w:lang w:val="es-ES"/>
        </w:rPr>
        <w:t xml:space="preserve"> </w:t>
      </w:r>
      <w:r w:rsidR="0004686A" w:rsidRPr="00D736DC">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D736DC">
        <w:rPr>
          <w:rFonts w:ascii="Palatino Linotype" w:eastAsia="Calibri" w:hAnsi="Palatino Linotype" w:cs="Arial"/>
          <w:lang w:val="es-ES"/>
        </w:rPr>
        <w:t>del</w:t>
      </w:r>
      <w:r w:rsidR="0004686A" w:rsidRPr="00D736DC">
        <w:rPr>
          <w:rFonts w:ascii="Palatino Linotype" w:eastAsia="Calibri" w:hAnsi="Palatino Linotype" w:cs="Arial"/>
          <w:lang w:val="es-ES"/>
        </w:rPr>
        <w:t xml:space="preserve"> </w:t>
      </w:r>
      <w:r w:rsidR="00B81371" w:rsidRPr="00D736DC">
        <w:rPr>
          <w:rFonts w:ascii="Palatino Linotype" w:eastAsia="Calibri" w:hAnsi="Palatino Linotype" w:cs="Arial"/>
          <w:lang w:val="es-ES"/>
        </w:rPr>
        <w:t xml:space="preserve">acuerdo </w:t>
      </w:r>
      <w:r w:rsidR="00F147C6" w:rsidRPr="00D736DC">
        <w:rPr>
          <w:rFonts w:ascii="Palatino Linotype" w:eastAsia="Calibri" w:hAnsi="Palatino Linotype" w:cs="Arial"/>
          <w:lang w:val="es-ES"/>
        </w:rPr>
        <w:t xml:space="preserve">de admisión </w:t>
      </w:r>
      <w:r w:rsidR="00B81371" w:rsidRPr="00D736DC">
        <w:rPr>
          <w:rFonts w:ascii="Palatino Linotype" w:eastAsia="Calibri" w:hAnsi="Palatino Linotype" w:cs="Arial"/>
          <w:lang w:val="es-ES"/>
        </w:rPr>
        <w:t xml:space="preserve">de </w:t>
      </w:r>
      <w:r w:rsidR="00977BE7" w:rsidRPr="00D736DC">
        <w:rPr>
          <w:rFonts w:ascii="Palatino Linotype" w:eastAsia="Calibri" w:hAnsi="Palatino Linotype" w:cs="Arial"/>
          <w:lang w:val="es-ES"/>
        </w:rPr>
        <w:t>diecinueve</w:t>
      </w:r>
      <w:r w:rsidR="001E3F91" w:rsidRPr="00D736DC">
        <w:rPr>
          <w:rFonts w:ascii="Palatino Linotype" w:eastAsia="Calibri" w:hAnsi="Palatino Linotype" w:cs="Arial"/>
          <w:lang w:val="es-ES"/>
        </w:rPr>
        <w:t xml:space="preserve"> </w:t>
      </w:r>
      <w:r w:rsidR="00C862C4" w:rsidRPr="00D736DC">
        <w:rPr>
          <w:rFonts w:ascii="Palatino Linotype" w:eastAsia="Calibri" w:hAnsi="Palatino Linotype" w:cs="Arial"/>
          <w:lang w:val="es-ES"/>
        </w:rPr>
        <w:t>(</w:t>
      </w:r>
      <w:r w:rsidR="009C2A7A" w:rsidRPr="00D736DC">
        <w:rPr>
          <w:rFonts w:ascii="Palatino Linotype" w:eastAsia="Calibri" w:hAnsi="Palatino Linotype" w:cs="Arial"/>
          <w:lang w:val="es-ES"/>
        </w:rPr>
        <w:t>1</w:t>
      </w:r>
      <w:r w:rsidR="00977BE7" w:rsidRPr="00D736DC">
        <w:rPr>
          <w:rFonts w:ascii="Palatino Linotype" w:eastAsia="Calibri" w:hAnsi="Palatino Linotype" w:cs="Arial"/>
          <w:lang w:val="es-ES"/>
        </w:rPr>
        <w:t>9</w:t>
      </w:r>
      <w:r w:rsidR="00C862C4" w:rsidRPr="00D736DC">
        <w:rPr>
          <w:rFonts w:ascii="Palatino Linotype" w:eastAsia="Calibri" w:hAnsi="Palatino Linotype" w:cs="Arial"/>
          <w:lang w:val="es-ES"/>
        </w:rPr>
        <w:t xml:space="preserve">) de </w:t>
      </w:r>
      <w:r w:rsidR="00153DC1" w:rsidRPr="00D736DC">
        <w:rPr>
          <w:rFonts w:ascii="Palatino Linotype" w:eastAsia="Calibri" w:hAnsi="Palatino Linotype" w:cs="Arial"/>
          <w:lang w:val="es-ES"/>
        </w:rPr>
        <w:t>octubre</w:t>
      </w:r>
      <w:r w:rsidR="003762FD" w:rsidRPr="00D736DC">
        <w:rPr>
          <w:rFonts w:ascii="Palatino Linotype" w:eastAsia="Calibri" w:hAnsi="Palatino Linotype" w:cs="Arial"/>
          <w:lang w:val="es-ES"/>
        </w:rPr>
        <w:t xml:space="preserve"> </w:t>
      </w:r>
      <w:r w:rsidR="003A03D0" w:rsidRPr="00D736DC">
        <w:rPr>
          <w:rFonts w:ascii="Palatino Linotype" w:eastAsia="Calibri" w:hAnsi="Palatino Linotype" w:cs="Arial"/>
          <w:lang w:val="es-ES"/>
        </w:rPr>
        <w:t>d</w:t>
      </w:r>
      <w:r w:rsidR="0075650E" w:rsidRPr="00D736DC">
        <w:rPr>
          <w:rFonts w:ascii="Palatino Linotype" w:eastAsia="Calibri" w:hAnsi="Palatino Linotype" w:cs="Arial"/>
          <w:lang w:val="es-ES"/>
        </w:rPr>
        <w:t xml:space="preserve">e dos mil </w:t>
      </w:r>
      <w:r w:rsidR="00527E7A" w:rsidRPr="00D736DC">
        <w:rPr>
          <w:rFonts w:ascii="Palatino Linotype" w:eastAsia="Calibri" w:hAnsi="Palatino Linotype" w:cs="Arial"/>
          <w:lang w:val="es-ES"/>
        </w:rPr>
        <w:t>dieci</w:t>
      </w:r>
      <w:r w:rsidR="003A03D0" w:rsidRPr="00D736DC">
        <w:rPr>
          <w:rFonts w:ascii="Palatino Linotype" w:eastAsia="Calibri" w:hAnsi="Palatino Linotype" w:cs="Arial"/>
          <w:lang w:val="es-ES"/>
        </w:rPr>
        <w:t>ocho</w:t>
      </w:r>
      <w:r w:rsidR="006A1047" w:rsidRPr="00D736DC">
        <w:rPr>
          <w:rFonts w:ascii="Palatino Linotype" w:eastAsia="Calibri" w:hAnsi="Palatino Linotype" w:cs="Arial"/>
          <w:lang w:val="es-ES"/>
        </w:rPr>
        <w:t xml:space="preserve">, </w:t>
      </w:r>
      <w:r w:rsidR="00B81371" w:rsidRPr="00D736DC">
        <w:rPr>
          <w:rFonts w:ascii="Palatino Linotype" w:eastAsia="Calibri" w:hAnsi="Palatino Linotype" w:cs="Arial"/>
          <w:lang w:val="es-ES"/>
        </w:rPr>
        <w:t xml:space="preserve">puso a </w:t>
      </w:r>
      <w:r w:rsidR="00875167" w:rsidRPr="00D736DC">
        <w:rPr>
          <w:rFonts w:ascii="Palatino Linotype" w:eastAsia="Calibri" w:hAnsi="Palatino Linotype" w:cs="Arial"/>
          <w:lang w:val="es-ES"/>
        </w:rPr>
        <w:t>disposición</w:t>
      </w:r>
      <w:r w:rsidR="00B81371" w:rsidRPr="00D736DC">
        <w:rPr>
          <w:rFonts w:ascii="Palatino Linotype" w:eastAsia="Calibri" w:hAnsi="Palatino Linotype" w:cs="Arial"/>
          <w:lang w:val="es-ES"/>
        </w:rPr>
        <w:t xml:space="preserve"> de las partes el expediente electrónico </w:t>
      </w:r>
      <w:r w:rsidR="00B81371" w:rsidRPr="00D736DC">
        <w:rPr>
          <w:rFonts w:ascii="Palatino Linotype" w:eastAsia="Calibri" w:hAnsi="Palatino Linotype" w:cs="Arial"/>
        </w:rPr>
        <w:t xml:space="preserve">vía </w:t>
      </w:r>
      <w:r w:rsidR="00B81371" w:rsidRPr="00D736DC">
        <w:rPr>
          <w:rFonts w:ascii="Palatino Linotype" w:eastAsia="Calibri" w:hAnsi="Palatino Linotype" w:cs="Arial"/>
          <w:lang w:val="es-ES"/>
        </w:rPr>
        <w:t xml:space="preserve">Sistema de Acceso a la Información Mexiquense </w:t>
      </w:r>
      <w:r w:rsidR="00B81371" w:rsidRPr="00D736DC">
        <w:rPr>
          <w:rFonts w:ascii="Palatino Linotype" w:eastAsia="Calibri" w:hAnsi="Palatino Linotype" w:cs="Arial"/>
          <w:b/>
          <w:lang w:val="es-ES"/>
        </w:rPr>
        <w:t xml:space="preserve">SAIMEX </w:t>
      </w:r>
      <w:r w:rsidR="00B81371" w:rsidRPr="00D736DC">
        <w:rPr>
          <w:rFonts w:ascii="Palatino Linotype" w:eastAsia="Calibri" w:hAnsi="Palatino Linotype" w:cs="Arial"/>
          <w:lang w:val="es-ES"/>
        </w:rPr>
        <w:t xml:space="preserve">a efecto de que en un plazo máximo de siete días </w:t>
      </w:r>
      <w:r w:rsidR="00875167" w:rsidRPr="00D736DC">
        <w:rPr>
          <w:rFonts w:ascii="Palatino Linotype" w:eastAsia="Calibri" w:hAnsi="Palatino Linotype" w:cs="Arial"/>
          <w:lang w:val="es-ES"/>
        </w:rPr>
        <w:t>manifestaran</w:t>
      </w:r>
      <w:r w:rsidR="00B81371" w:rsidRPr="00D736DC">
        <w:rPr>
          <w:rFonts w:ascii="Palatino Linotype" w:eastAsia="Calibri" w:hAnsi="Palatino Linotype" w:cs="Arial"/>
          <w:lang w:val="es-ES"/>
        </w:rPr>
        <w:t xml:space="preserve"> lo que a</w:t>
      </w:r>
      <w:r w:rsidR="003A2029" w:rsidRPr="00D736DC">
        <w:rPr>
          <w:rFonts w:ascii="Palatino Linotype" w:eastAsia="Calibri" w:hAnsi="Palatino Linotype" w:cs="Arial"/>
          <w:lang w:val="es-ES"/>
        </w:rPr>
        <w:t xml:space="preserve"> su</w:t>
      </w:r>
      <w:r w:rsidR="00B81371" w:rsidRPr="00D736DC">
        <w:rPr>
          <w:rFonts w:ascii="Palatino Linotype" w:eastAsia="Calibri" w:hAnsi="Palatino Linotype" w:cs="Arial"/>
          <w:lang w:val="es-ES"/>
        </w:rPr>
        <w:t xml:space="preserve"> derecho conviniera</w:t>
      </w:r>
      <w:r w:rsidR="00875167" w:rsidRPr="00D736DC">
        <w:rPr>
          <w:rFonts w:ascii="Palatino Linotype" w:eastAsia="Calibri" w:hAnsi="Palatino Linotype" w:cs="Arial"/>
          <w:lang w:val="es-ES"/>
        </w:rPr>
        <w:t>n</w:t>
      </w:r>
      <w:r w:rsidR="00032493" w:rsidRPr="00D736DC">
        <w:rPr>
          <w:rFonts w:ascii="Palatino Linotype" w:eastAsia="Calibri" w:hAnsi="Palatino Linotype" w:cs="Arial"/>
          <w:lang w:val="es-ES"/>
        </w:rPr>
        <w:t>,</w:t>
      </w:r>
      <w:r w:rsidR="00B81371" w:rsidRPr="00D736DC">
        <w:rPr>
          <w:rFonts w:ascii="Palatino Linotype" w:eastAsia="Calibri" w:hAnsi="Palatino Linotype" w:cs="Arial"/>
          <w:lang w:val="es-ES"/>
        </w:rPr>
        <w:t xml:space="preserve"> </w:t>
      </w:r>
      <w:r w:rsidR="00875167" w:rsidRPr="00D736DC">
        <w:rPr>
          <w:rFonts w:ascii="Palatino Linotype" w:eastAsia="Calibri" w:hAnsi="Palatino Linotype" w:cs="Arial"/>
          <w:lang w:val="es-ES"/>
        </w:rPr>
        <w:lastRenderedPageBreak/>
        <w:t>ofrecieran pruebas y</w:t>
      </w:r>
      <w:r w:rsidR="00132C06" w:rsidRPr="00D736DC">
        <w:rPr>
          <w:rFonts w:ascii="Palatino Linotype" w:eastAsia="Calibri" w:hAnsi="Palatino Linotype" w:cs="Arial"/>
          <w:lang w:val="es-ES"/>
        </w:rPr>
        <w:t xml:space="preserve"> </w:t>
      </w:r>
      <w:r w:rsidR="00875167" w:rsidRPr="00D736DC">
        <w:rPr>
          <w:rFonts w:ascii="Palatino Linotype" w:eastAsia="Calibri" w:hAnsi="Palatino Linotype" w:cs="Arial"/>
          <w:lang w:val="es-ES"/>
        </w:rPr>
        <w:t>alegatos según corresponda a</w:t>
      </w:r>
      <w:r w:rsidR="004C20F2" w:rsidRPr="00D736DC">
        <w:rPr>
          <w:rFonts w:ascii="Palatino Linotype" w:eastAsia="Calibri" w:hAnsi="Palatino Linotype" w:cs="Arial"/>
          <w:lang w:val="es-ES"/>
        </w:rPr>
        <w:t xml:space="preserve"> </w:t>
      </w:r>
      <w:r w:rsidR="00875167" w:rsidRPr="00D736DC">
        <w:rPr>
          <w:rFonts w:ascii="Palatino Linotype" w:eastAsia="Calibri" w:hAnsi="Palatino Linotype" w:cs="Arial"/>
          <w:lang w:val="es-ES"/>
        </w:rPr>
        <w:t>l</w:t>
      </w:r>
      <w:r w:rsidR="004C20F2" w:rsidRPr="00D736DC">
        <w:rPr>
          <w:rFonts w:ascii="Palatino Linotype" w:eastAsia="Calibri" w:hAnsi="Palatino Linotype" w:cs="Arial"/>
          <w:lang w:val="es-ES"/>
        </w:rPr>
        <w:t>os</w:t>
      </w:r>
      <w:r w:rsidR="00875167" w:rsidRPr="00D736DC">
        <w:rPr>
          <w:rFonts w:ascii="Palatino Linotype" w:eastAsia="Calibri" w:hAnsi="Palatino Linotype" w:cs="Arial"/>
          <w:lang w:val="es-ES"/>
        </w:rPr>
        <w:t xml:space="preserve"> caso</w:t>
      </w:r>
      <w:r w:rsidR="004C20F2" w:rsidRPr="00D736DC">
        <w:rPr>
          <w:rFonts w:ascii="Palatino Linotype" w:eastAsia="Calibri" w:hAnsi="Palatino Linotype" w:cs="Arial"/>
          <w:lang w:val="es-ES"/>
        </w:rPr>
        <w:t>s</w:t>
      </w:r>
      <w:r w:rsidR="00875167" w:rsidRPr="00D736DC">
        <w:rPr>
          <w:rFonts w:ascii="Palatino Linotype" w:eastAsia="Calibri" w:hAnsi="Palatino Linotype" w:cs="Arial"/>
          <w:lang w:val="es-ES"/>
        </w:rPr>
        <w:t xml:space="preserve"> concreto</w:t>
      </w:r>
      <w:r w:rsidR="004C20F2" w:rsidRPr="00D736DC">
        <w:rPr>
          <w:rFonts w:ascii="Palatino Linotype" w:eastAsia="Calibri" w:hAnsi="Palatino Linotype" w:cs="Arial"/>
          <w:lang w:val="es-ES"/>
        </w:rPr>
        <w:t>s</w:t>
      </w:r>
      <w:r w:rsidR="00875167" w:rsidRPr="00D736DC">
        <w:rPr>
          <w:rFonts w:ascii="Palatino Linotype" w:eastAsia="Calibri" w:hAnsi="Palatino Linotype" w:cs="Arial"/>
          <w:lang w:val="es-ES"/>
        </w:rPr>
        <w:t xml:space="preserve">, </w:t>
      </w:r>
      <w:r w:rsidR="00F147C6" w:rsidRPr="00D736DC">
        <w:rPr>
          <w:rFonts w:ascii="Palatino Linotype" w:eastAsia="Calibri" w:hAnsi="Palatino Linotype" w:cs="Arial"/>
          <w:lang w:val="es-ES"/>
        </w:rPr>
        <w:t>de esta forma</w:t>
      </w:r>
      <w:r w:rsidR="00875167" w:rsidRPr="00D736DC">
        <w:rPr>
          <w:rFonts w:ascii="Palatino Linotype" w:eastAsia="Calibri" w:hAnsi="Palatino Linotype" w:cs="Arial"/>
          <w:lang w:val="es-ES"/>
        </w:rPr>
        <w:t xml:space="preserve"> para que el </w:t>
      </w:r>
      <w:r w:rsidR="00875167" w:rsidRPr="00D736DC">
        <w:rPr>
          <w:rFonts w:ascii="Palatino Linotype" w:eastAsia="Calibri" w:hAnsi="Palatino Linotype" w:cs="Arial"/>
          <w:b/>
          <w:lang w:val="es-ES"/>
        </w:rPr>
        <w:t>SUJETO OBLIGADO</w:t>
      </w:r>
      <w:r w:rsidR="00875167" w:rsidRPr="00D736DC">
        <w:rPr>
          <w:rFonts w:ascii="Palatino Linotype" w:eastAsia="Calibri" w:hAnsi="Palatino Linotype" w:cs="Arial"/>
          <w:lang w:val="es-ES"/>
        </w:rPr>
        <w:t xml:space="preserve"> </w:t>
      </w:r>
      <w:r w:rsidR="00B81371" w:rsidRPr="00D736DC">
        <w:rPr>
          <w:rFonts w:ascii="Palatino Linotype" w:eastAsia="Calibri" w:hAnsi="Palatino Linotype" w:cs="Arial"/>
          <w:lang w:val="es-ES"/>
        </w:rPr>
        <w:t>presentar</w:t>
      </w:r>
      <w:r w:rsidR="003A03D0" w:rsidRPr="00D736DC">
        <w:rPr>
          <w:rFonts w:ascii="Palatino Linotype" w:eastAsia="Calibri" w:hAnsi="Palatino Linotype" w:cs="Arial"/>
          <w:lang w:val="es-ES"/>
        </w:rPr>
        <w:t>a</w:t>
      </w:r>
      <w:r w:rsidR="00B81371" w:rsidRPr="00D736DC">
        <w:rPr>
          <w:rFonts w:ascii="Palatino Linotype" w:eastAsia="Calibri" w:hAnsi="Palatino Linotype" w:cs="Arial"/>
          <w:lang w:val="es-ES"/>
        </w:rPr>
        <w:t xml:space="preserve"> el Informe Justificado</w:t>
      </w:r>
      <w:r w:rsidR="00875167" w:rsidRPr="00D736DC">
        <w:rPr>
          <w:rFonts w:ascii="Palatino Linotype" w:eastAsia="Calibri" w:hAnsi="Palatino Linotype" w:cs="Arial"/>
          <w:lang w:val="es-ES"/>
        </w:rPr>
        <w:t xml:space="preserve"> procedente</w:t>
      </w:r>
      <w:r w:rsidR="00787184" w:rsidRPr="00D736DC">
        <w:rPr>
          <w:rFonts w:ascii="Palatino Linotype" w:eastAsia="Calibri" w:hAnsi="Palatino Linotype" w:cs="Arial"/>
          <w:lang w:val="es-ES"/>
        </w:rPr>
        <w:t>.</w:t>
      </w:r>
    </w:p>
    <w:p w14:paraId="3022AEC6" w14:textId="77777777" w:rsidR="007446C2" w:rsidRPr="00D736DC"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73A87AFD" w14:textId="3C36B78D" w:rsidR="00A10C51" w:rsidRPr="00D736DC" w:rsidRDefault="00977BE7"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736DC">
        <w:rPr>
          <w:rFonts w:ascii="Palatino Linotype" w:eastAsia="Calibri" w:hAnsi="Palatino Linotype" w:cs="Arial"/>
          <w:lang w:val="es-ES"/>
        </w:rPr>
        <w:t xml:space="preserve">En fecha </w:t>
      </w:r>
      <w:r w:rsidR="00A10C51" w:rsidRPr="00D736DC">
        <w:rPr>
          <w:rFonts w:ascii="Palatino Linotype" w:eastAsia="Calibri" w:hAnsi="Palatino Linotype" w:cs="Arial"/>
          <w:lang w:val="es-ES"/>
        </w:rPr>
        <w:t xml:space="preserve">veintidós (22) de octubre de dos mil dieciocho, el </w:t>
      </w:r>
      <w:r w:rsidR="00A10C51" w:rsidRPr="00D736DC">
        <w:rPr>
          <w:rFonts w:ascii="Palatino Linotype" w:eastAsia="Calibri" w:hAnsi="Palatino Linotype" w:cs="Arial"/>
          <w:b/>
          <w:lang w:val="es-ES"/>
        </w:rPr>
        <w:t>RECURRENTE</w:t>
      </w:r>
      <w:r w:rsidR="00A10C51" w:rsidRPr="00D736DC">
        <w:rPr>
          <w:rFonts w:ascii="Palatino Linotype" w:eastAsia="Calibri" w:hAnsi="Palatino Linotype" w:cs="Arial"/>
          <w:lang w:val="es-ES"/>
        </w:rPr>
        <w:t xml:space="preserve"> subió al </w:t>
      </w:r>
      <w:r w:rsidR="00A10C51" w:rsidRPr="00D736DC">
        <w:rPr>
          <w:rFonts w:ascii="Palatino Linotype" w:eastAsia="Calibri" w:hAnsi="Palatino Linotype" w:cs="Arial"/>
          <w:b/>
          <w:lang w:val="es-ES"/>
        </w:rPr>
        <w:t>SAIMEX</w:t>
      </w:r>
      <w:r w:rsidR="00A10C51" w:rsidRPr="00D736DC">
        <w:rPr>
          <w:rFonts w:ascii="Palatino Linotype" w:eastAsia="Calibri" w:hAnsi="Palatino Linotype" w:cs="Arial"/>
          <w:lang w:val="es-ES"/>
        </w:rPr>
        <w:t xml:space="preserve">, dentro del apartado de </w:t>
      </w:r>
      <w:r w:rsidR="00A10C51" w:rsidRPr="00D736DC">
        <w:rPr>
          <w:rFonts w:ascii="Palatino Linotype" w:eastAsia="Calibri" w:hAnsi="Palatino Linotype" w:cs="Arial"/>
          <w:i/>
          <w:lang w:val="es-ES"/>
        </w:rPr>
        <w:t>Manifestaciones</w:t>
      </w:r>
      <w:r w:rsidR="00A10C51" w:rsidRPr="00D736DC">
        <w:rPr>
          <w:rFonts w:ascii="Palatino Linotype" w:eastAsia="Calibri" w:hAnsi="Palatino Linotype" w:cs="Arial"/>
          <w:lang w:val="es-ES"/>
        </w:rPr>
        <w:t>, el archivo denominado “</w:t>
      </w:r>
      <w:r w:rsidR="00A10C51" w:rsidRPr="00D736DC">
        <w:rPr>
          <w:rFonts w:ascii="Palatino Linotype" w:eastAsia="Calibri" w:hAnsi="Palatino Linotype" w:cs="Arial"/>
          <w:b/>
          <w:i/>
          <w:lang w:val="es-ES"/>
        </w:rPr>
        <w:t>Patrullas EDO REFORMA 2018.pdf”</w:t>
      </w:r>
      <w:r w:rsidR="00391159" w:rsidRPr="00D736DC">
        <w:rPr>
          <w:rFonts w:ascii="Palatino Linotype" w:eastAsia="Calibri" w:hAnsi="Palatino Linotype" w:cs="Arial"/>
          <w:lang w:val="es-ES"/>
        </w:rPr>
        <w:t xml:space="preserve">, el cual contiene </w:t>
      </w:r>
      <w:r w:rsidR="00FF0E1A" w:rsidRPr="00D736DC">
        <w:rPr>
          <w:rFonts w:ascii="Palatino Linotype" w:eastAsia="Calibri" w:hAnsi="Palatino Linotype" w:cs="Arial"/>
          <w:lang w:val="es-ES"/>
        </w:rPr>
        <w:t>una nota del periódico Reforma, publicada el diez (10) de octubre de dos mil dieciocho titulada “</w:t>
      </w:r>
      <w:r w:rsidR="00FF0E1A" w:rsidRPr="00D736DC">
        <w:rPr>
          <w:rFonts w:ascii="Palatino Linotype" w:eastAsia="Calibri" w:hAnsi="Palatino Linotype" w:cs="Arial"/>
          <w:i/>
          <w:lang w:val="es-ES"/>
        </w:rPr>
        <w:t xml:space="preserve">Investiga </w:t>
      </w:r>
      <w:proofErr w:type="spellStart"/>
      <w:r w:rsidR="00FF0E1A" w:rsidRPr="00D736DC">
        <w:rPr>
          <w:rFonts w:ascii="Palatino Linotype" w:eastAsia="Calibri" w:hAnsi="Palatino Linotype" w:cs="Arial"/>
          <w:i/>
          <w:lang w:val="es-ES"/>
        </w:rPr>
        <w:t>Edomex</w:t>
      </w:r>
      <w:proofErr w:type="spellEnd"/>
      <w:r w:rsidR="00FF0E1A" w:rsidRPr="00D736DC">
        <w:rPr>
          <w:rFonts w:ascii="Palatino Linotype" w:eastAsia="Calibri" w:hAnsi="Palatino Linotype" w:cs="Arial"/>
          <w:i/>
          <w:lang w:val="es-ES"/>
        </w:rPr>
        <w:t xml:space="preserve"> renta de patrullas”</w:t>
      </w:r>
      <w:r w:rsidR="00FF0E1A" w:rsidRPr="00D736DC">
        <w:rPr>
          <w:rFonts w:ascii="Palatino Linotype" w:eastAsia="Calibri" w:hAnsi="Palatino Linotype" w:cs="Arial"/>
          <w:lang w:val="es-ES"/>
        </w:rPr>
        <w:t>.</w:t>
      </w:r>
    </w:p>
    <w:p w14:paraId="685AB327" w14:textId="77777777" w:rsidR="00A10C51" w:rsidRPr="00D736DC" w:rsidRDefault="00A10C51" w:rsidP="00A10C5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F2A7B2A" w14:textId="77777777" w:rsidR="00FF0E1A" w:rsidRPr="00D736DC" w:rsidRDefault="00A10C51"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736DC">
        <w:rPr>
          <w:rFonts w:ascii="Palatino Linotype" w:eastAsia="Calibri" w:hAnsi="Palatino Linotype" w:cs="Arial"/>
          <w:lang w:val="es-ES"/>
        </w:rPr>
        <w:t xml:space="preserve">Posteriormente, el </w:t>
      </w:r>
      <w:r w:rsidR="00977BE7" w:rsidRPr="00D736DC">
        <w:rPr>
          <w:rFonts w:ascii="Palatino Linotype" w:eastAsia="Calibri" w:hAnsi="Palatino Linotype" w:cs="Arial"/>
          <w:lang w:val="es-ES"/>
        </w:rPr>
        <w:t xml:space="preserve">veinticuatro (24) de octubre de dos mil dieciocho, el </w:t>
      </w:r>
      <w:r w:rsidR="00977BE7" w:rsidRPr="00D736DC">
        <w:rPr>
          <w:rFonts w:ascii="Palatino Linotype" w:eastAsia="Calibri" w:hAnsi="Palatino Linotype" w:cs="Arial"/>
          <w:b/>
          <w:lang w:val="es-ES"/>
        </w:rPr>
        <w:t>SUJETO OBLIGADO</w:t>
      </w:r>
      <w:r w:rsidR="00977BE7" w:rsidRPr="00D736DC">
        <w:rPr>
          <w:rFonts w:ascii="Palatino Linotype" w:eastAsia="Calibri" w:hAnsi="Palatino Linotype" w:cs="Arial"/>
          <w:lang w:val="es-ES"/>
        </w:rPr>
        <w:t xml:space="preserve"> subió al </w:t>
      </w:r>
      <w:r w:rsidR="00977BE7" w:rsidRPr="00D736DC">
        <w:rPr>
          <w:rFonts w:ascii="Palatino Linotype" w:eastAsia="Calibri" w:hAnsi="Palatino Linotype" w:cs="Arial"/>
          <w:b/>
          <w:lang w:val="es-ES"/>
        </w:rPr>
        <w:t>SAIMEX</w:t>
      </w:r>
      <w:r w:rsidR="00FF0E1A" w:rsidRPr="00D736DC">
        <w:rPr>
          <w:rFonts w:ascii="Palatino Linotype" w:eastAsia="Calibri" w:hAnsi="Palatino Linotype" w:cs="Arial"/>
          <w:lang w:val="es-ES"/>
        </w:rPr>
        <w:t xml:space="preserve"> cinco (05) archivos por medio de los cuales rindió su informe justificado y aportó información novedosa que diera respuesta a las peticiones desahogadas en la solicitud primigenia, mismos que contienen la siguiente información:</w:t>
      </w:r>
    </w:p>
    <w:p w14:paraId="3406A30D" w14:textId="4DACDB3E" w:rsidR="00FF0E1A" w:rsidRPr="00D736DC" w:rsidRDefault="00FF0E1A" w:rsidP="00FF0E1A">
      <w:pPr>
        <w:pStyle w:val="Prrafodelista"/>
        <w:numPr>
          <w:ilvl w:val="0"/>
          <w:numId w:val="37"/>
        </w:numPr>
        <w:tabs>
          <w:tab w:val="left" w:pos="426"/>
        </w:tabs>
        <w:spacing w:line="360" w:lineRule="auto"/>
        <w:jc w:val="both"/>
        <w:rPr>
          <w:rFonts w:ascii="Palatino Linotype" w:eastAsia="Calibri" w:hAnsi="Palatino Linotype" w:cs="Arial"/>
          <w:lang w:val="es-ES"/>
        </w:rPr>
      </w:pPr>
      <w:r w:rsidRPr="00D736DC">
        <w:rPr>
          <w:rFonts w:ascii="Palatino Linotype" w:eastAsia="Calibri" w:hAnsi="Palatino Linotype" w:cs="Arial"/>
          <w:lang w:val="es-ES"/>
        </w:rPr>
        <w:t>“</w:t>
      </w:r>
      <w:r w:rsidRPr="00D736DC">
        <w:rPr>
          <w:rFonts w:ascii="Palatino Linotype" w:eastAsia="Calibri" w:hAnsi="Palatino Linotype" w:cs="Arial"/>
          <w:b/>
          <w:i/>
          <w:lang w:val="es-ES"/>
        </w:rPr>
        <w:t>CONVOCATORIA LP 0005 2018.PDF”:</w:t>
      </w:r>
      <w:r w:rsidRPr="00D736DC">
        <w:rPr>
          <w:rFonts w:ascii="Palatino Linotype" w:eastAsia="Calibri" w:hAnsi="Palatino Linotype" w:cs="Arial"/>
          <w:lang w:val="es-ES"/>
        </w:rPr>
        <w:t xml:space="preserve"> Documento constante de una foja la cual muestra la copia digitalizada de la convocatoria pública nacional 05, para participar en la licitación p</w:t>
      </w:r>
      <w:r w:rsidR="00F92709" w:rsidRPr="00D736DC">
        <w:rPr>
          <w:rFonts w:ascii="Palatino Linotype" w:eastAsia="Calibri" w:hAnsi="Palatino Linotype" w:cs="Arial"/>
          <w:lang w:val="es-ES"/>
        </w:rPr>
        <w:t>ública nacional LPNP/IFREM/</w:t>
      </w:r>
      <w:proofErr w:type="spellStart"/>
      <w:r w:rsidR="00F92709" w:rsidRPr="00D736DC">
        <w:rPr>
          <w:rFonts w:ascii="Palatino Linotype" w:eastAsia="Calibri" w:hAnsi="Palatino Linotype" w:cs="Arial"/>
          <w:lang w:val="es-ES"/>
        </w:rPr>
        <w:t>DAyF</w:t>
      </w:r>
      <w:proofErr w:type="spellEnd"/>
      <w:r w:rsidR="00F92709" w:rsidRPr="00D736DC">
        <w:rPr>
          <w:rFonts w:ascii="Palatino Linotype" w:eastAsia="Calibri" w:hAnsi="Palatino Linotype" w:cs="Arial"/>
          <w:lang w:val="es-ES"/>
        </w:rPr>
        <w:t>/</w:t>
      </w:r>
      <w:r w:rsidRPr="00D736DC">
        <w:rPr>
          <w:rFonts w:ascii="Palatino Linotype" w:eastAsia="Calibri" w:hAnsi="Palatino Linotype" w:cs="Arial"/>
          <w:lang w:val="es-ES"/>
        </w:rPr>
        <w:t>005/2018.</w:t>
      </w:r>
    </w:p>
    <w:p w14:paraId="7CC0D135" w14:textId="68920688" w:rsidR="00FF0E1A" w:rsidRPr="00D736DC" w:rsidRDefault="00FF0E1A" w:rsidP="00FF0E1A">
      <w:pPr>
        <w:pStyle w:val="Prrafodelista"/>
        <w:numPr>
          <w:ilvl w:val="0"/>
          <w:numId w:val="37"/>
        </w:numPr>
        <w:tabs>
          <w:tab w:val="left" w:pos="426"/>
        </w:tabs>
        <w:spacing w:line="360" w:lineRule="auto"/>
        <w:jc w:val="both"/>
        <w:rPr>
          <w:rFonts w:ascii="Palatino Linotype" w:eastAsia="Calibri" w:hAnsi="Palatino Linotype" w:cs="Arial"/>
          <w:lang w:val="es-ES"/>
        </w:rPr>
      </w:pPr>
      <w:r w:rsidRPr="00D736DC">
        <w:rPr>
          <w:rFonts w:ascii="Palatino Linotype" w:eastAsia="Calibri" w:hAnsi="Palatino Linotype" w:cs="Arial"/>
          <w:b/>
          <w:i/>
          <w:lang w:val="es-ES"/>
        </w:rPr>
        <w:t>“DICTAMEN LP 005 2018.PDF”</w:t>
      </w:r>
      <w:r w:rsidRPr="00D736DC">
        <w:rPr>
          <w:rFonts w:ascii="Palatino Linotype" w:eastAsia="Calibri" w:hAnsi="Palatino Linotype" w:cs="Arial"/>
          <w:lang w:val="es-ES"/>
        </w:rPr>
        <w:t xml:space="preserve">: </w:t>
      </w:r>
      <w:r w:rsidR="00F92709" w:rsidRPr="00D736DC">
        <w:rPr>
          <w:rFonts w:ascii="Palatino Linotype" w:eastAsia="Calibri" w:hAnsi="Palatino Linotype" w:cs="Arial"/>
          <w:lang w:val="es-ES"/>
        </w:rPr>
        <w:t>Documento constante de seis (06) fojas que muestra el dictamen número LPNP/IFREM/DAYF/CADQ/005/2018, referente a la “adquisición de 20 vehículos para uso directo y operativos del Instituto de la función Registral del estado de México”.</w:t>
      </w:r>
    </w:p>
    <w:p w14:paraId="5FE496FA" w14:textId="4BA745F1" w:rsidR="00493EA3" w:rsidRPr="00D736DC" w:rsidRDefault="00FF0E1A" w:rsidP="00817036">
      <w:pPr>
        <w:pStyle w:val="Prrafodelista"/>
        <w:numPr>
          <w:ilvl w:val="0"/>
          <w:numId w:val="37"/>
        </w:numPr>
        <w:tabs>
          <w:tab w:val="left" w:pos="426"/>
        </w:tabs>
        <w:spacing w:line="360" w:lineRule="auto"/>
        <w:jc w:val="both"/>
        <w:rPr>
          <w:rFonts w:ascii="Palatino Linotype" w:eastAsia="Calibri" w:hAnsi="Palatino Linotype" w:cs="Arial"/>
          <w:lang w:val="es-ES"/>
        </w:rPr>
      </w:pPr>
      <w:r w:rsidRPr="00D736DC">
        <w:rPr>
          <w:rFonts w:ascii="Palatino Linotype" w:eastAsia="Calibri" w:hAnsi="Palatino Linotype" w:cs="Arial"/>
          <w:b/>
          <w:i/>
          <w:lang w:val="es-ES"/>
        </w:rPr>
        <w:t>“LP 005 2018 OCR_Censurado.pdf”:</w:t>
      </w:r>
      <w:r w:rsidRPr="00D736DC">
        <w:rPr>
          <w:rFonts w:ascii="Palatino Linotype" w:eastAsia="Calibri" w:hAnsi="Palatino Linotype" w:cs="Arial"/>
          <w:lang w:val="es-ES"/>
        </w:rPr>
        <w:t xml:space="preserve"> </w:t>
      </w:r>
      <w:r w:rsidR="00F92709" w:rsidRPr="00D736DC">
        <w:rPr>
          <w:rFonts w:ascii="Palatino Linotype" w:eastAsia="Calibri" w:hAnsi="Palatino Linotype" w:cs="Arial"/>
          <w:lang w:val="es-ES"/>
        </w:rPr>
        <w:t xml:space="preserve">Documento constante de veintiún (21) fojas, el cual muestra una fracción del contrato administrativo de </w:t>
      </w:r>
      <w:r w:rsidR="00F92709" w:rsidRPr="00D736DC">
        <w:rPr>
          <w:rFonts w:ascii="Palatino Linotype" w:eastAsia="Calibri" w:hAnsi="Palatino Linotype" w:cs="Arial"/>
          <w:lang w:val="es-ES"/>
        </w:rPr>
        <w:lastRenderedPageBreak/>
        <w:t>adquisición de bienes y/o servicios de veinte (20) de septiembre de dos mil dieciocho, con el número de control IFREM/</w:t>
      </w:r>
      <w:proofErr w:type="spellStart"/>
      <w:r w:rsidR="00F92709" w:rsidRPr="00D736DC">
        <w:rPr>
          <w:rFonts w:ascii="Palatino Linotype" w:eastAsia="Calibri" w:hAnsi="Palatino Linotype" w:cs="Arial"/>
          <w:lang w:val="es-ES"/>
        </w:rPr>
        <w:t>DAyF</w:t>
      </w:r>
      <w:proofErr w:type="spellEnd"/>
      <w:r w:rsidR="00F92709" w:rsidRPr="00D736DC">
        <w:rPr>
          <w:rFonts w:ascii="Palatino Linotype" w:eastAsia="Calibri" w:hAnsi="Palatino Linotype" w:cs="Arial"/>
          <w:lang w:val="es-ES"/>
        </w:rPr>
        <w:t xml:space="preserve">/LP/CB/233B15000/005/2018 con algunos de sus anexos. </w:t>
      </w:r>
      <w:r w:rsidR="00493EA3" w:rsidRPr="00D736DC">
        <w:rPr>
          <w:rFonts w:ascii="Palatino Linotype" w:eastAsia="Calibri" w:hAnsi="Palatino Linotype" w:cs="Arial"/>
          <w:lang w:val="es-ES"/>
        </w:rPr>
        <w:t>Mismo del que se aprecian datos testados en algunas de sus páginas.</w:t>
      </w:r>
    </w:p>
    <w:p w14:paraId="56CD0F96" w14:textId="7CD28FB0" w:rsidR="00FF0E1A" w:rsidRPr="00D736DC" w:rsidRDefault="00FF0E1A" w:rsidP="00817036">
      <w:pPr>
        <w:pStyle w:val="Prrafodelista"/>
        <w:numPr>
          <w:ilvl w:val="0"/>
          <w:numId w:val="37"/>
        </w:numPr>
        <w:tabs>
          <w:tab w:val="left" w:pos="426"/>
        </w:tabs>
        <w:spacing w:line="360" w:lineRule="auto"/>
        <w:jc w:val="both"/>
        <w:rPr>
          <w:rFonts w:ascii="Palatino Linotype" w:eastAsia="Calibri" w:hAnsi="Palatino Linotype" w:cs="Arial"/>
          <w:lang w:val="es-ES"/>
        </w:rPr>
      </w:pPr>
      <w:r w:rsidRPr="00D736DC">
        <w:rPr>
          <w:rFonts w:ascii="Palatino Linotype" w:eastAsia="Calibri" w:hAnsi="Palatino Linotype" w:cs="Arial"/>
          <w:b/>
          <w:i/>
          <w:lang w:val="es-ES"/>
        </w:rPr>
        <w:t>“ACTA PAP LP 005 2018.PDF”:</w:t>
      </w:r>
      <w:r w:rsidR="00493EA3" w:rsidRPr="00D736DC">
        <w:rPr>
          <w:rFonts w:ascii="Palatino Linotype" w:eastAsia="Calibri" w:hAnsi="Palatino Linotype" w:cs="Arial"/>
          <w:lang w:val="es-ES"/>
        </w:rPr>
        <w:t xml:space="preserve"> Contiene el acta de presentación y apertura de propuestas de diecisiete (17) de septiembre de dos mil dieciocho, signado por el </w:t>
      </w:r>
      <w:r w:rsidR="0062726A" w:rsidRPr="00D736DC">
        <w:rPr>
          <w:rFonts w:ascii="Palatino Linotype" w:eastAsia="Calibri" w:hAnsi="Palatino Linotype" w:cs="Arial"/>
          <w:lang w:val="es-ES"/>
        </w:rPr>
        <w:t>Comité de adquisiciones y servicios, así por los representantes legales de los proveedores.</w:t>
      </w:r>
    </w:p>
    <w:p w14:paraId="2673E561" w14:textId="29F32ACD" w:rsidR="007446C2" w:rsidRPr="00D736DC" w:rsidRDefault="00FF0E1A" w:rsidP="00FF0E1A">
      <w:pPr>
        <w:pStyle w:val="Prrafodelista"/>
        <w:numPr>
          <w:ilvl w:val="0"/>
          <w:numId w:val="37"/>
        </w:numPr>
        <w:tabs>
          <w:tab w:val="left" w:pos="426"/>
        </w:tabs>
        <w:spacing w:line="360" w:lineRule="auto"/>
        <w:jc w:val="both"/>
        <w:rPr>
          <w:rFonts w:ascii="Palatino Linotype" w:eastAsia="Calibri" w:hAnsi="Palatino Linotype" w:cs="Arial"/>
          <w:color w:val="000000" w:themeColor="text1"/>
          <w:lang w:val="es-ES"/>
        </w:rPr>
      </w:pPr>
      <w:r w:rsidRPr="00D736DC">
        <w:rPr>
          <w:rFonts w:ascii="Palatino Linotype" w:eastAsia="Calibri" w:hAnsi="Palatino Linotype" w:cs="Arial"/>
          <w:b/>
          <w:i/>
          <w:lang w:val="es-ES"/>
        </w:rPr>
        <w:t>“EVIDENCIA PANTALLA IPOMEX.pdf”</w:t>
      </w:r>
      <w:r w:rsidRPr="00D736DC">
        <w:rPr>
          <w:rFonts w:ascii="Palatino Linotype" w:eastAsia="Calibri" w:hAnsi="Palatino Linotype" w:cs="Arial"/>
          <w:lang w:val="es-ES"/>
        </w:rPr>
        <w:t xml:space="preserve">: </w:t>
      </w:r>
      <w:r w:rsidR="0062726A" w:rsidRPr="00D736DC">
        <w:rPr>
          <w:rFonts w:ascii="Palatino Linotype" w:eastAsia="Calibri" w:hAnsi="Palatino Linotype" w:cs="Arial"/>
          <w:lang w:val="es-ES"/>
        </w:rPr>
        <w:t>Capturas de pantalla que muestran los registros 40 y 41 de la plataforma de Información Pública de Oficio Mexiquense (IPOMEX), referente a la fracción XXIX del artículo 92</w:t>
      </w:r>
      <w:r w:rsidR="00181F1A" w:rsidRPr="00D736DC">
        <w:rPr>
          <w:rFonts w:ascii="Palatino Linotype" w:eastAsia="Calibri" w:hAnsi="Palatino Linotype" w:cs="Arial"/>
          <w:lang w:val="es-ES"/>
        </w:rPr>
        <w:t xml:space="preserve"> de la Ley de Transparencia y Acceso a la Información Pública del Estado de México y Municipios.</w:t>
      </w:r>
    </w:p>
    <w:p w14:paraId="2E355469" w14:textId="77777777" w:rsidR="009C2A7A" w:rsidRPr="00D736DC" w:rsidRDefault="009C2A7A" w:rsidP="00F96156">
      <w:pPr>
        <w:pStyle w:val="Prrafodelista"/>
        <w:tabs>
          <w:tab w:val="left" w:pos="426"/>
        </w:tabs>
        <w:ind w:left="0"/>
        <w:rPr>
          <w:rFonts w:ascii="Palatino Linotype" w:eastAsia="Calibri" w:hAnsi="Palatino Linotype" w:cs="Arial"/>
          <w:lang w:val="es-ES"/>
        </w:rPr>
      </w:pPr>
    </w:p>
    <w:p w14:paraId="502E9C42" w14:textId="2E79AB8E" w:rsidR="006B004E" w:rsidRPr="00D736DC" w:rsidRDefault="00861622" w:rsidP="00F96156">
      <w:pPr>
        <w:pStyle w:val="Prrafodelista"/>
        <w:numPr>
          <w:ilvl w:val="0"/>
          <w:numId w:val="4"/>
        </w:numPr>
        <w:tabs>
          <w:tab w:val="left" w:pos="426"/>
        </w:tabs>
        <w:spacing w:line="360" w:lineRule="auto"/>
        <w:ind w:left="0" w:firstLine="0"/>
        <w:jc w:val="both"/>
        <w:rPr>
          <w:rFonts w:ascii="Palatino Linotype" w:hAnsi="Palatino Linotype"/>
        </w:rPr>
      </w:pPr>
      <w:r w:rsidRPr="00D736DC">
        <w:rPr>
          <w:rFonts w:ascii="Palatino Linotype" w:eastAsia="Calibri" w:hAnsi="Palatino Linotype" w:cs="Arial"/>
          <w:lang w:val="es-ES"/>
        </w:rPr>
        <w:t>El</w:t>
      </w:r>
      <w:r w:rsidRPr="00D736DC">
        <w:rPr>
          <w:rFonts w:ascii="Palatino Linotype" w:hAnsi="Palatino Linotype"/>
        </w:rPr>
        <w:t xml:space="preserve"> Comisionado Ponente decretó </w:t>
      </w:r>
      <w:r w:rsidR="00BF1B7F" w:rsidRPr="00D736DC">
        <w:rPr>
          <w:rFonts w:ascii="Palatino Linotype" w:hAnsi="Palatino Linotype"/>
        </w:rPr>
        <w:t>e</w:t>
      </w:r>
      <w:r w:rsidR="00512F22" w:rsidRPr="00D736DC">
        <w:rPr>
          <w:rFonts w:ascii="Palatino Linotype" w:hAnsi="Palatino Linotype"/>
        </w:rPr>
        <w:t>l cierre de instrucción</w:t>
      </w:r>
      <w:r w:rsidR="00512F22" w:rsidRPr="00D736DC">
        <w:rPr>
          <w:rFonts w:ascii="Palatino Linotype" w:hAnsi="Palatino Linotype" w:cs="Arial"/>
        </w:rPr>
        <w:t xml:space="preserve"> </w:t>
      </w:r>
      <w:r w:rsidR="00BF1B7F" w:rsidRPr="00D736DC">
        <w:rPr>
          <w:rFonts w:ascii="Palatino Linotype" w:hAnsi="Palatino Linotype" w:cs="Arial"/>
        </w:rPr>
        <w:t>de</w:t>
      </w:r>
      <w:r w:rsidR="003E6D0F" w:rsidRPr="00D736DC">
        <w:rPr>
          <w:rFonts w:ascii="Palatino Linotype" w:hAnsi="Palatino Linotype" w:cs="Arial"/>
        </w:rPr>
        <w:t>l recurso de</w:t>
      </w:r>
      <w:r w:rsidR="00BF1B7F" w:rsidRPr="00D736DC">
        <w:rPr>
          <w:rFonts w:ascii="Palatino Linotype" w:hAnsi="Palatino Linotype" w:cs="Arial"/>
        </w:rPr>
        <w:t xml:space="preserve"> revisión</w:t>
      </w:r>
      <w:r w:rsidR="003F2778" w:rsidRPr="00D736DC">
        <w:rPr>
          <w:rFonts w:ascii="Palatino Linotype" w:hAnsi="Palatino Linotype" w:cs="Arial"/>
        </w:rPr>
        <w:t xml:space="preserve"> de referencia</w:t>
      </w:r>
      <w:r w:rsidR="00BF1B7F" w:rsidRPr="00D736DC">
        <w:rPr>
          <w:rFonts w:ascii="Palatino Linotype" w:hAnsi="Palatino Linotype" w:cs="Arial"/>
        </w:rPr>
        <w:t xml:space="preserve"> </w:t>
      </w:r>
      <w:r w:rsidR="00512F22" w:rsidRPr="00D736DC">
        <w:rPr>
          <w:rFonts w:ascii="Palatino Linotype" w:hAnsi="Palatino Linotype"/>
        </w:rPr>
        <w:t>mediante acuerdo</w:t>
      </w:r>
      <w:r w:rsidR="00BF1B7F" w:rsidRPr="00D736DC">
        <w:rPr>
          <w:rFonts w:ascii="Palatino Linotype" w:hAnsi="Palatino Linotype"/>
        </w:rPr>
        <w:t xml:space="preserve"> de </w:t>
      </w:r>
      <w:r w:rsidR="00181F1A" w:rsidRPr="00D736DC">
        <w:rPr>
          <w:rFonts w:ascii="Palatino Linotype" w:hAnsi="Palatino Linotype"/>
        </w:rPr>
        <w:t>veintiocho</w:t>
      </w:r>
      <w:r w:rsidR="004C67E2" w:rsidRPr="00D736DC">
        <w:rPr>
          <w:rFonts w:ascii="Palatino Linotype" w:hAnsi="Palatino Linotype"/>
        </w:rPr>
        <w:t xml:space="preserve"> </w:t>
      </w:r>
      <w:r w:rsidR="00C862C4" w:rsidRPr="00D736DC">
        <w:rPr>
          <w:rFonts w:ascii="Palatino Linotype" w:hAnsi="Palatino Linotype"/>
        </w:rPr>
        <w:t>(</w:t>
      </w:r>
      <w:r w:rsidR="00181F1A" w:rsidRPr="00D736DC">
        <w:rPr>
          <w:rFonts w:ascii="Palatino Linotype" w:hAnsi="Palatino Linotype"/>
        </w:rPr>
        <w:t>28</w:t>
      </w:r>
      <w:r w:rsidR="00C862C4" w:rsidRPr="00D736DC">
        <w:rPr>
          <w:rFonts w:ascii="Palatino Linotype" w:hAnsi="Palatino Linotype"/>
        </w:rPr>
        <w:t>)</w:t>
      </w:r>
      <w:r w:rsidR="00BF1B7F" w:rsidRPr="00D736DC">
        <w:rPr>
          <w:rFonts w:ascii="Palatino Linotype" w:hAnsi="Palatino Linotype"/>
        </w:rPr>
        <w:t xml:space="preserve"> </w:t>
      </w:r>
      <w:r w:rsidR="00C862C4" w:rsidRPr="00D736DC">
        <w:rPr>
          <w:rFonts w:ascii="Palatino Linotype" w:hAnsi="Palatino Linotype"/>
        </w:rPr>
        <w:t xml:space="preserve">de </w:t>
      </w:r>
      <w:r w:rsidR="00181F1A" w:rsidRPr="00D736DC">
        <w:rPr>
          <w:rFonts w:ascii="Palatino Linotype" w:hAnsi="Palatino Linotype"/>
        </w:rPr>
        <w:t>noviembre</w:t>
      </w:r>
      <w:r w:rsidR="004C67E2" w:rsidRPr="00D736DC">
        <w:rPr>
          <w:rFonts w:ascii="Palatino Linotype" w:hAnsi="Palatino Linotype"/>
        </w:rPr>
        <w:t xml:space="preserve"> </w:t>
      </w:r>
      <w:r w:rsidR="006257C2" w:rsidRPr="00D736DC">
        <w:rPr>
          <w:rFonts w:ascii="Palatino Linotype" w:hAnsi="Palatino Linotype"/>
        </w:rPr>
        <w:t>d</w:t>
      </w:r>
      <w:r w:rsidR="00C862C4" w:rsidRPr="00D736DC">
        <w:rPr>
          <w:rFonts w:ascii="Palatino Linotype" w:hAnsi="Palatino Linotype"/>
        </w:rPr>
        <w:t xml:space="preserve">e dos mil </w:t>
      </w:r>
      <w:r w:rsidR="006257C2" w:rsidRPr="00D736DC">
        <w:rPr>
          <w:rFonts w:ascii="Palatino Linotype" w:hAnsi="Palatino Linotype"/>
        </w:rPr>
        <w:t>dieciocho</w:t>
      </w:r>
      <w:r w:rsidR="0065300A" w:rsidRPr="00D736DC">
        <w:rPr>
          <w:rFonts w:ascii="Palatino Linotype" w:hAnsi="Palatino Linotype"/>
        </w:rPr>
        <w:t xml:space="preserve">. Posteriormente, el </w:t>
      </w:r>
      <w:r w:rsidR="00181F1A" w:rsidRPr="00D736DC">
        <w:rPr>
          <w:rFonts w:ascii="Palatino Linotype" w:hAnsi="Palatino Linotype"/>
        </w:rPr>
        <w:t>seis</w:t>
      </w:r>
      <w:r w:rsidR="0065300A" w:rsidRPr="00D736DC">
        <w:rPr>
          <w:rFonts w:ascii="Palatino Linotype" w:hAnsi="Palatino Linotype"/>
        </w:rPr>
        <w:t xml:space="preserve"> (</w:t>
      </w:r>
      <w:r w:rsidR="00181F1A" w:rsidRPr="00D736DC">
        <w:rPr>
          <w:rFonts w:ascii="Palatino Linotype" w:hAnsi="Palatino Linotype"/>
        </w:rPr>
        <w:t>06</w:t>
      </w:r>
      <w:r w:rsidR="0065300A" w:rsidRPr="00D736DC">
        <w:rPr>
          <w:rFonts w:ascii="Palatino Linotype" w:hAnsi="Palatino Linotype"/>
        </w:rPr>
        <w:t xml:space="preserve">) de </w:t>
      </w:r>
      <w:r w:rsidR="00181F1A" w:rsidRPr="00D736DC">
        <w:rPr>
          <w:rFonts w:ascii="Palatino Linotype" w:hAnsi="Palatino Linotype"/>
        </w:rPr>
        <w:t>diciembre</w:t>
      </w:r>
      <w:r w:rsidR="0065300A" w:rsidRPr="00D736DC">
        <w:rPr>
          <w:rFonts w:ascii="Palatino Linotype" w:hAnsi="Palatino Linotype"/>
        </w:rPr>
        <w:t xml:space="preserve"> de los corrientes, se amplió el plazo de treinta (30) días para resolver el recurso de revisión</w:t>
      </w:r>
      <w:r w:rsidR="00C862C4" w:rsidRPr="00D736DC">
        <w:rPr>
          <w:rFonts w:ascii="Palatino Linotype" w:hAnsi="Palatino Linotype"/>
        </w:rPr>
        <w:t xml:space="preserve"> </w:t>
      </w:r>
      <w:r w:rsidR="00512F22" w:rsidRPr="00D736DC">
        <w:rPr>
          <w:rFonts w:ascii="Palatino Linotype" w:hAnsi="Palatino Linotype" w:cs="Arial"/>
        </w:rPr>
        <w:t>por lo que ordenó turnar el expediente a resolución, misma que ahora se pronuncia; y</w:t>
      </w:r>
      <w:bookmarkStart w:id="4" w:name="_Toc461555889"/>
      <w:bookmarkStart w:id="5" w:name="_Toc466371858"/>
      <w:r w:rsidR="006257C2" w:rsidRPr="00D736DC">
        <w:rPr>
          <w:rFonts w:ascii="Palatino Linotype" w:hAnsi="Palatino Linotype" w:cs="Arial"/>
        </w:rPr>
        <w:t>-----------</w:t>
      </w:r>
      <w:r w:rsidR="00181F1A" w:rsidRPr="00D736DC">
        <w:rPr>
          <w:rFonts w:ascii="Palatino Linotype" w:hAnsi="Palatino Linotype" w:cs="Arial"/>
        </w:rPr>
        <w:t>----------</w:t>
      </w:r>
    </w:p>
    <w:p w14:paraId="71713D54" w14:textId="51E56CC7" w:rsidR="0073324B" w:rsidRPr="00D736DC" w:rsidRDefault="0073324B" w:rsidP="0073324B">
      <w:pPr>
        <w:spacing w:before="240" w:after="240" w:line="360" w:lineRule="auto"/>
        <w:jc w:val="both"/>
        <w:rPr>
          <w:rFonts w:ascii="Palatino Linotype" w:hAnsi="Palatino Linotype"/>
        </w:rPr>
      </w:pPr>
    </w:p>
    <w:p w14:paraId="6358772F" w14:textId="77777777" w:rsidR="00FB7F31" w:rsidRPr="00D736DC" w:rsidRDefault="00FB7F31" w:rsidP="0073324B">
      <w:pPr>
        <w:spacing w:before="240" w:after="240" w:line="360" w:lineRule="auto"/>
        <w:jc w:val="both"/>
        <w:rPr>
          <w:rFonts w:ascii="Palatino Linotype" w:hAnsi="Palatino Linotype"/>
        </w:rPr>
      </w:pPr>
    </w:p>
    <w:p w14:paraId="5CB47E4D" w14:textId="7D056BD4" w:rsidR="00C33279" w:rsidRPr="00D736DC" w:rsidRDefault="007C0013" w:rsidP="00EF014A">
      <w:pPr>
        <w:pStyle w:val="Ttulo1"/>
        <w:jc w:val="center"/>
        <w:rPr>
          <w:b/>
          <w:color w:val="000000" w:themeColor="text1"/>
        </w:rPr>
      </w:pPr>
      <w:bookmarkStart w:id="6" w:name="_Toc531767660"/>
      <w:bookmarkStart w:id="7" w:name="_Toc532814963"/>
      <w:r w:rsidRPr="00D736DC">
        <w:rPr>
          <w:b/>
          <w:color w:val="000000" w:themeColor="text1"/>
        </w:rPr>
        <w:t>CONSIDERANDO</w:t>
      </w:r>
      <w:bookmarkEnd w:id="4"/>
      <w:bookmarkEnd w:id="5"/>
      <w:bookmarkEnd w:id="6"/>
      <w:bookmarkEnd w:id="7"/>
    </w:p>
    <w:p w14:paraId="435CF9A4" w14:textId="77777777" w:rsidR="00FC1DA7" w:rsidRPr="00D736DC" w:rsidRDefault="00FC1DA7" w:rsidP="00FC1DA7">
      <w:pPr>
        <w:rPr>
          <w:lang w:eastAsia="en-US"/>
        </w:rPr>
      </w:pPr>
    </w:p>
    <w:p w14:paraId="629A5BE2" w14:textId="5695BFC8" w:rsidR="007C0013" w:rsidRPr="00D736DC" w:rsidRDefault="007C0013" w:rsidP="00EF014A">
      <w:pPr>
        <w:pStyle w:val="Ttulo2"/>
        <w:rPr>
          <w:rFonts w:ascii="Palatino Linotype" w:hAnsi="Palatino Linotype"/>
          <w:b/>
          <w:color w:val="auto"/>
          <w:sz w:val="24"/>
        </w:rPr>
      </w:pPr>
      <w:bookmarkStart w:id="8" w:name="_Toc461555890"/>
      <w:bookmarkStart w:id="9" w:name="_Toc466371859"/>
      <w:bookmarkStart w:id="10" w:name="_Toc531767661"/>
      <w:bookmarkStart w:id="11" w:name="_Toc532814964"/>
      <w:r w:rsidRPr="00D736DC">
        <w:rPr>
          <w:rFonts w:ascii="Palatino Linotype" w:hAnsi="Palatino Linotype"/>
          <w:b/>
          <w:color w:val="auto"/>
          <w:sz w:val="24"/>
        </w:rPr>
        <w:lastRenderedPageBreak/>
        <w:t>PRIMERO. De la competencia</w:t>
      </w:r>
      <w:bookmarkEnd w:id="8"/>
      <w:bookmarkEnd w:id="9"/>
      <w:bookmarkEnd w:id="10"/>
      <w:bookmarkEnd w:id="11"/>
    </w:p>
    <w:p w14:paraId="60FBD8C7" w14:textId="77777777" w:rsidR="00FC1DA7" w:rsidRPr="00D736DC" w:rsidRDefault="00FC1DA7" w:rsidP="00FC1DA7">
      <w:pPr>
        <w:rPr>
          <w:lang w:eastAsia="en-US"/>
        </w:rPr>
      </w:pPr>
    </w:p>
    <w:p w14:paraId="0BF52B18" w14:textId="5C8B41E7" w:rsidR="005A228F" w:rsidRPr="00D736DC" w:rsidRDefault="00A45546" w:rsidP="00977BE7">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D736D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736DC">
        <w:rPr>
          <w:rFonts w:ascii="Palatino Linotype" w:eastAsia="Calibri" w:hAnsi="Palatino Linotype" w:cs="Times New Roman"/>
          <w:b/>
          <w:lang w:val="es-ES"/>
        </w:rPr>
        <w:t>Constitución Política de los Estados Unidos Mexicanos</w:t>
      </w:r>
      <w:r w:rsidRPr="00D736DC">
        <w:rPr>
          <w:rFonts w:ascii="Palatino Linotype" w:eastAsia="Calibri" w:hAnsi="Palatino Linotype" w:cs="Times New Roman"/>
          <w:lang w:val="es-ES"/>
        </w:rPr>
        <w:t xml:space="preserve">; 5, párrafos vigésimo, vigésimo primero y vigésimo segundo fracciones IV y V de la </w:t>
      </w:r>
      <w:r w:rsidRPr="00D736DC">
        <w:rPr>
          <w:rFonts w:ascii="Palatino Linotype" w:eastAsia="Calibri" w:hAnsi="Palatino Linotype" w:cs="Times New Roman"/>
          <w:b/>
          <w:lang w:val="es-ES"/>
        </w:rPr>
        <w:t>Constitución Política del Estado Libre y Soberano de México</w:t>
      </w:r>
      <w:r w:rsidRPr="00D736DC">
        <w:rPr>
          <w:rFonts w:ascii="Palatino Linotype" w:eastAsia="Calibri" w:hAnsi="Palatino Linotype" w:cs="Times New Roman"/>
          <w:lang w:val="es-ES"/>
        </w:rPr>
        <w:t xml:space="preserve">; artículos 1, 2 fracción II, 13, 29, 36 fracciones I y II, 176, 178, 179, 181 párrafo tercero y 185 </w:t>
      </w:r>
      <w:r w:rsidRPr="00D736DC">
        <w:rPr>
          <w:rFonts w:ascii="Palatino Linotype" w:eastAsia="Calibri" w:hAnsi="Palatino Linotype" w:cs="Arial"/>
          <w:lang w:val="es-ES"/>
        </w:rPr>
        <w:t xml:space="preserve">de la </w:t>
      </w:r>
      <w:r w:rsidRPr="00D736DC">
        <w:rPr>
          <w:rFonts w:ascii="Palatino Linotype" w:eastAsia="Calibri" w:hAnsi="Palatino Linotype" w:cs="Arial"/>
          <w:b/>
          <w:lang w:val="es-ES"/>
        </w:rPr>
        <w:t>Ley de Transparencia y Acceso a la Información Pública del Estado de México y Municipios</w:t>
      </w:r>
      <w:r w:rsidRPr="00D736DC">
        <w:rPr>
          <w:rFonts w:ascii="Palatino Linotype" w:eastAsia="Calibri" w:hAnsi="Palatino Linotype" w:cs="Arial"/>
          <w:lang w:val="es-ES"/>
        </w:rPr>
        <w:t xml:space="preserve">; y 10, 7, 9 fracciones I y XXIV, y 11 del </w:t>
      </w:r>
      <w:r w:rsidRPr="00D736DC">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D736DC" w:rsidRDefault="00EA0CA1" w:rsidP="00F96156">
      <w:pPr>
        <w:pStyle w:val="Prrafodelista"/>
        <w:tabs>
          <w:tab w:val="left" w:pos="426"/>
        </w:tabs>
        <w:spacing w:line="360" w:lineRule="auto"/>
        <w:ind w:left="0"/>
        <w:jc w:val="both"/>
        <w:rPr>
          <w:rFonts w:ascii="Palatino Linotype" w:eastAsia="Calibri" w:hAnsi="Palatino Linotype" w:cs="Times New Roman"/>
          <w:b/>
          <w:lang w:val="es-ES"/>
        </w:rPr>
      </w:pPr>
    </w:p>
    <w:p w14:paraId="567FEBEC" w14:textId="3D2DB5DC" w:rsidR="007C0013" w:rsidRPr="00D736DC" w:rsidRDefault="007C0013" w:rsidP="00F96156">
      <w:pPr>
        <w:pStyle w:val="Ttulo2"/>
        <w:tabs>
          <w:tab w:val="left" w:pos="426"/>
        </w:tabs>
        <w:rPr>
          <w:rFonts w:ascii="Palatino Linotype" w:hAnsi="Palatino Linotype"/>
          <w:b/>
          <w:color w:val="auto"/>
          <w:sz w:val="24"/>
        </w:rPr>
      </w:pPr>
      <w:bookmarkStart w:id="12" w:name="_Toc461555891"/>
      <w:bookmarkStart w:id="13" w:name="_Toc466371860"/>
      <w:bookmarkStart w:id="14" w:name="_Toc531767662"/>
      <w:bookmarkStart w:id="15" w:name="_Toc532814965"/>
      <w:r w:rsidRPr="00D736DC">
        <w:rPr>
          <w:rFonts w:ascii="Palatino Linotype" w:hAnsi="Palatino Linotype"/>
          <w:b/>
          <w:color w:val="auto"/>
          <w:sz w:val="24"/>
        </w:rPr>
        <w:t>SEGUNDO. De la oportunidad y proced</w:t>
      </w:r>
      <w:r w:rsidR="00F35C44" w:rsidRPr="00D736DC">
        <w:rPr>
          <w:rFonts w:ascii="Palatino Linotype" w:hAnsi="Palatino Linotype"/>
          <w:b/>
          <w:color w:val="auto"/>
          <w:sz w:val="24"/>
        </w:rPr>
        <w:t>encia</w:t>
      </w:r>
      <w:r w:rsidRPr="00D736DC">
        <w:rPr>
          <w:rFonts w:ascii="Palatino Linotype" w:hAnsi="Palatino Linotype"/>
          <w:b/>
          <w:color w:val="auto"/>
          <w:sz w:val="24"/>
        </w:rPr>
        <w:t>.</w:t>
      </w:r>
      <w:bookmarkEnd w:id="12"/>
      <w:bookmarkEnd w:id="13"/>
      <w:bookmarkEnd w:id="14"/>
      <w:bookmarkEnd w:id="15"/>
    </w:p>
    <w:p w14:paraId="2A690F57" w14:textId="167B4003" w:rsidR="00B02BDD" w:rsidRPr="00D736DC" w:rsidRDefault="003E6D0F" w:rsidP="00977BE7">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eastAsia="es-MX"/>
        </w:rPr>
      </w:pPr>
      <w:r w:rsidRPr="00D736DC">
        <w:rPr>
          <w:rFonts w:ascii="Palatino Linotype" w:eastAsia="Calibri" w:hAnsi="Palatino Linotype" w:cs="Arial"/>
        </w:rPr>
        <w:t xml:space="preserve">El </w:t>
      </w:r>
      <w:r w:rsidR="009E360A" w:rsidRPr="00D736DC">
        <w:rPr>
          <w:rFonts w:ascii="Palatino Linotype" w:eastAsia="Calibri" w:hAnsi="Palatino Linotype" w:cs="Arial"/>
        </w:rPr>
        <w:t xml:space="preserve">medio de impugnación fue presentado a través del </w:t>
      </w:r>
      <w:r w:rsidR="009E360A" w:rsidRPr="00D736DC">
        <w:rPr>
          <w:rFonts w:ascii="Palatino Linotype" w:eastAsia="Calibri" w:hAnsi="Palatino Linotype" w:cs="Arial"/>
          <w:b/>
        </w:rPr>
        <w:t>SAIMEX,</w:t>
      </w:r>
      <w:r w:rsidR="009E360A" w:rsidRPr="00D736DC">
        <w:rPr>
          <w:rFonts w:ascii="Palatino Linotype" w:eastAsia="Calibri" w:hAnsi="Palatino Linotype" w:cs="Arial"/>
        </w:rPr>
        <w:t xml:space="preserve"> en el formato previamente aprobado para tal efecto y dentro del plazo legal de quince días hábiles otorgados; siendo así que el </w:t>
      </w:r>
      <w:r w:rsidR="009E360A" w:rsidRPr="00D736DC">
        <w:rPr>
          <w:rFonts w:ascii="Palatino Linotype" w:eastAsia="Calibri" w:hAnsi="Palatino Linotype" w:cs="Arial"/>
          <w:b/>
        </w:rPr>
        <w:t>SUJETO OBLIGADO</w:t>
      </w:r>
      <w:r w:rsidR="009E360A" w:rsidRPr="00D736DC">
        <w:rPr>
          <w:rFonts w:ascii="Palatino Linotype" w:eastAsia="Calibri" w:hAnsi="Palatino Linotype" w:cs="Arial"/>
        </w:rPr>
        <w:t xml:space="preserve"> entregó respuesta el </w:t>
      </w:r>
      <w:r w:rsidR="009C2A7A" w:rsidRPr="00D736DC">
        <w:rPr>
          <w:rFonts w:ascii="Palatino Linotype" w:eastAsia="Calibri" w:hAnsi="Palatino Linotype" w:cs="Arial"/>
        </w:rPr>
        <w:t>veintiocho</w:t>
      </w:r>
      <w:r w:rsidR="009E360A" w:rsidRPr="00D736DC">
        <w:rPr>
          <w:rFonts w:ascii="Palatino Linotype" w:eastAsia="Calibri" w:hAnsi="Palatino Linotype" w:cs="Arial"/>
        </w:rPr>
        <w:t xml:space="preserve"> (</w:t>
      </w:r>
      <w:r w:rsidR="00181F1A" w:rsidRPr="00D736DC">
        <w:rPr>
          <w:rFonts w:ascii="Palatino Linotype" w:eastAsia="Calibri" w:hAnsi="Palatino Linotype" w:cs="Arial"/>
        </w:rPr>
        <w:t>09</w:t>
      </w:r>
      <w:r w:rsidR="009E360A" w:rsidRPr="00D736DC">
        <w:rPr>
          <w:rFonts w:ascii="Palatino Linotype" w:eastAsia="Calibri" w:hAnsi="Palatino Linotype" w:cs="Arial"/>
        </w:rPr>
        <w:t xml:space="preserve">) de </w:t>
      </w:r>
      <w:r w:rsidR="00181F1A" w:rsidRPr="00D736DC">
        <w:rPr>
          <w:rFonts w:ascii="Palatino Linotype" w:eastAsia="Calibri" w:hAnsi="Palatino Linotype" w:cs="Arial"/>
        </w:rPr>
        <w:t>octubre</w:t>
      </w:r>
      <w:r w:rsidR="009E360A" w:rsidRPr="00D736DC">
        <w:rPr>
          <w:rFonts w:ascii="Palatino Linotype" w:eastAsia="Calibri" w:hAnsi="Palatino Linotype" w:cs="Arial"/>
        </w:rPr>
        <w:t xml:space="preserve"> de dos mil </w:t>
      </w:r>
      <w:r w:rsidR="009E360A" w:rsidRPr="00D736DC">
        <w:rPr>
          <w:rFonts w:ascii="Palatino Linotype" w:eastAsia="Calibri" w:hAnsi="Palatino Linotype" w:cs="Arial"/>
          <w:lang w:val="es-ES"/>
        </w:rPr>
        <w:t>dieciocho</w:t>
      </w:r>
      <w:r w:rsidR="009E360A" w:rsidRPr="00D736DC">
        <w:rPr>
          <w:rFonts w:ascii="Palatino Linotype" w:eastAsia="Calibri" w:hAnsi="Palatino Linotype" w:cs="Arial"/>
        </w:rPr>
        <w:t xml:space="preserve">, </w:t>
      </w:r>
      <w:r w:rsidR="009E360A" w:rsidRPr="00D736DC">
        <w:rPr>
          <w:rFonts w:ascii="Palatino Linotype" w:hAnsi="Palatino Linotype" w:cs="Arial"/>
        </w:rPr>
        <w:t xml:space="preserve">de tal forma que el plazo para interponer el recurso de revisión transcurrió del </w:t>
      </w:r>
      <w:r w:rsidR="00181F1A" w:rsidRPr="00D736DC">
        <w:rPr>
          <w:rFonts w:ascii="Palatino Linotype" w:hAnsi="Palatino Linotype" w:cs="Arial"/>
        </w:rPr>
        <w:t>diez</w:t>
      </w:r>
      <w:r w:rsidR="009E360A" w:rsidRPr="00D736DC">
        <w:rPr>
          <w:rFonts w:ascii="Palatino Linotype" w:hAnsi="Palatino Linotype" w:cs="Arial"/>
        </w:rPr>
        <w:t xml:space="preserve"> (</w:t>
      </w:r>
      <w:r w:rsidR="00181F1A" w:rsidRPr="00D736DC">
        <w:rPr>
          <w:rFonts w:ascii="Palatino Linotype" w:hAnsi="Palatino Linotype" w:cs="Arial"/>
        </w:rPr>
        <w:t>10</w:t>
      </w:r>
      <w:r w:rsidR="009E360A" w:rsidRPr="00D736DC">
        <w:rPr>
          <w:rFonts w:ascii="Palatino Linotype" w:hAnsi="Palatino Linotype" w:cs="Arial"/>
        </w:rPr>
        <w:t xml:space="preserve">) </w:t>
      </w:r>
      <w:r w:rsidR="009E360A" w:rsidRPr="00D736DC">
        <w:rPr>
          <w:rFonts w:ascii="Palatino Linotype" w:eastAsia="Calibri" w:hAnsi="Palatino Linotype" w:cs="Arial"/>
        </w:rPr>
        <w:t xml:space="preserve">al </w:t>
      </w:r>
      <w:r w:rsidR="00181F1A" w:rsidRPr="00D736DC">
        <w:rPr>
          <w:rFonts w:ascii="Palatino Linotype" w:eastAsia="Calibri" w:hAnsi="Palatino Linotype" w:cs="Arial"/>
        </w:rPr>
        <w:t>treinta</w:t>
      </w:r>
      <w:r w:rsidR="009E360A" w:rsidRPr="00D736DC">
        <w:rPr>
          <w:rFonts w:ascii="Palatino Linotype" w:eastAsia="Calibri" w:hAnsi="Palatino Linotype" w:cs="Arial"/>
        </w:rPr>
        <w:t xml:space="preserve"> (</w:t>
      </w:r>
      <w:r w:rsidR="00181F1A" w:rsidRPr="00D736DC">
        <w:rPr>
          <w:rFonts w:ascii="Palatino Linotype" w:eastAsia="Calibri" w:hAnsi="Palatino Linotype" w:cs="Arial"/>
        </w:rPr>
        <w:t>30</w:t>
      </w:r>
      <w:r w:rsidR="009E360A" w:rsidRPr="00D736DC">
        <w:rPr>
          <w:rFonts w:ascii="Palatino Linotype" w:eastAsia="Calibri" w:hAnsi="Palatino Linotype" w:cs="Arial"/>
        </w:rPr>
        <w:t xml:space="preserve">) </w:t>
      </w:r>
      <w:r w:rsidR="009E360A" w:rsidRPr="00D736DC">
        <w:rPr>
          <w:rFonts w:ascii="Palatino Linotype" w:hAnsi="Palatino Linotype" w:cs="Arial"/>
        </w:rPr>
        <w:t>de octubre de dos mil dieciocho, sin contemplar en el cómputo los días</w:t>
      </w:r>
      <w:r w:rsidR="00181F1A" w:rsidRPr="00D736DC">
        <w:rPr>
          <w:rFonts w:ascii="Palatino Linotype" w:hAnsi="Palatino Linotype" w:cs="Arial"/>
        </w:rPr>
        <w:t>, trece (13),</w:t>
      </w:r>
      <w:r w:rsidR="008C2CD7" w:rsidRPr="00D736DC">
        <w:rPr>
          <w:rFonts w:ascii="Palatino Linotype" w:hAnsi="Palatino Linotype" w:cs="Arial"/>
        </w:rPr>
        <w:t xml:space="preserve"> catorce (14)</w:t>
      </w:r>
      <w:r w:rsidR="00817036" w:rsidRPr="00D736DC">
        <w:rPr>
          <w:rFonts w:ascii="Palatino Linotype" w:hAnsi="Palatino Linotype" w:cs="Arial"/>
        </w:rPr>
        <w:t>, veinte (20), veintiuno (21), veintisiete (27) y veintiocho (28)</w:t>
      </w:r>
      <w:r w:rsidR="009E360A" w:rsidRPr="00D736DC">
        <w:rPr>
          <w:rFonts w:ascii="Palatino Linotype" w:hAnsi="Palatino Linotype" w:cs="Arial"/>
        </w:rPr>
        <w:t xml:space="preserve"> de octubre por corresponder a sábados y domingos en términos del artículo 3 fracción X de la </w:t>
      </w:r>
      <w:r w:rsidR="009E360A" w:rsidRPr="00D736DC">
        <w:rPr>
          <w:rFonts w:ascii="Palatino Linotype" w:hAnsi="Palatino Linotype"/>
        </w:rPr>
        <w:t>Ley de Transparencia y Acceso a la Información Pública del Estado de México y Municipios.</w:t>
      </w:r>
    </w:p>
    <w:p w14:paraId="0A335D48" w14:textId="77777777" w:rsidR="009E360A" w:rsidRPr="00D736DC" w:rsidRDefault="009E360A" w:rsidP="00977BE7">
      <w:pPr>
        <w:pStyle w:val="Prrafodelista"/>
        <w:tabs>
          <w:tab w:val="left" w:pos="426"/>
        </w:tabs>
        <w:spacing w:before="240" w:after="240" w:line="360" w:lineRule="auto"/>
        <w:ind w:left="0" w:right="49"/>
        <w:jc w:val="both"/>
        <w:rPr>
          <w:rFonts w:ascii="Palatino Linotype" w:eastAsia="Times New Roman" w:hAnsi="Palatino Linotype" w:cs="Arial"/>
          <w:bCs/>
          <w:color w:val="555555"/>
          <w:lang w:eastAsia="es-MX"/>
        </w:rPr>
      </w:pPr>
    </w:p>
    <w:p w14:paraId="63E5A495" w14:textId="120D8546" w:rsidR="009E360A" w:rsidRPr="00D736DC" w:rsidRDefault="009E360A" w:rsidP="00977BE7">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eastAsia="es-MX"/>
        </w:rPr>
      </w:pPr>
      <w:r w:rsidRPr="00D736DC">
        <w:rPr>
          <w:rFonts w:ascii="Palatino Linotype" w:hAnsi="Palatino Linotype"/>
        </w:rPr>
        <w:t xml:space="preserve">Luego entonces, si el presente recurso de revisión fue interpuesto el </w:t>
      </w:r>
      <w:r w:rsidR="00817036" w:rsidRPr="00D736DC">
        <w:rPr>
          <w:rFonts w:ascii="Palatino Linotype" w:hAnsi="Palatino Linotype"/>
        </w:rPr>
        <w:t>quince</w:t>
      </w:r>
      <w:r w:rsidRPr="00D736DC">
        <w:rPr>
          <w:rFonts w:ascii="Palatino Linotype" w:hAnsi="Palatino Linotype"/>
        </w:rPr>
        <w:t xml:space="preserve"> (</w:t>
      </w:r>
      <w:r w:rsidR="00817036" w:rsidRPr="00D736DC">
        <w:rPr>
          <w:rFonts w:ascii="Palatino Linotype" w:hAnsi="Palatino Linotype"/>
        </w:rPr>
        <w:t>15</w:t>
      </w:r>
      <w:r w:rsidRPr="00D736DC">
        <w:rPr>
          <w:rFonts w:ascii="Palatino Linotype" w:hAnsi="Palatino Linotype"/>
        </w:rPr>
        <w:t xml:space="preserve">) de </w:t>
      </w:r>
      <w:r w:rsidR="008C2CD7" w:rsidRPr="00D736DC">
        <w:rPr>
          <w:rFonts w:ascii="Palatino Linotype" w:hAnsi="Palatino Linotype"/>
        </w:rPr>
        <w:t>octubre</w:t>
      </w:r>
      <w:r w:rsidRPr="00D736DC">
        <w:rPr>
          <w:rFonts w:ascii="Palatino Linotype" w:hAnsi="Palatino Linotype"/>
        </w:rPr>
        <w:t xml:space="preserve"> de dos mil dieciocho, éste</w:t>
      </w:r>
      <w:r w:rsidRPr="00D736DC">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D736DC">
        <w:rPr>
          <w:rFonts w:ascii="Palatino Linotype" w:hAnsi="Palatino Linotype" w:cs="Arial"/>
          <w:b/>
        </w:rPr>
        <w:t xml:space="preserve"> </w:t>
      </w:r>
      <w:r w:rsidRPr="00D736DC">
        <w:rPr>
          <w:rFonts w:ascii="Palatino Linotype" w:hAnsi="Palatino Linotype" w:cs="Arial"/>
        </w:rPr>
        <w:t>vigente.</w:t>
      </w:r>
    </w:p>
    <w:p w14:paraId="44C3EF87" w14:textId="77777777" w:rsidR="009E360A" w:rsidRPr="00D736DC" w:rsidRDefault="009E360A" w:rsidP="00977BE7">
      <w:pPr>
        <w:pStyle w:val="Prrafodelista"/>
        <w:tabs>
          <w:tab w:val="left" w:pos="426"/>
        </w:tabs>
        <w:spacing w:before="240" w:after="240" w:line="360" w:lineRule="auto"/>
        <w:ind w:left="0" w:right="49"/>
        <w:jc w:val="both"/>
        <w:rPr>
          <w:rFonts w:ascii="Palatino Linotype" w:eastAsia="Times New Roman" w:hAnsi="Palatino Linotype" w:cs="Arial"/>
          <w:bCs/>
          <w:color w:val="555555"/>
          <w:lang w:eastAsia="es-MX"/>
        </w:rPr>
      </w:pPr>
    </w:p>
    <w:p w14:paraId="16978246" w14:textId="14C56C24" w:rsidR="00F35C44" w:rsidRPr="00D736DC" w:rsidRDefault="00013BA5" w:rsidP="00977BE7">
      <w:pPr>
        <w:pStyle w:val="Prrafodelista"/>
        <w:numPr>
          <w:ilvl w:val="0"/>
          <w:numId w:val="4"/>
        </w:numPr>
        <w:tabs>
          <w:tab w:val="left" w:pos="426"/>
        </w:tabs>
        <w:spacing w:before="240" w:after="240" w:line="360" w:lineRule="auto"/>
        <w:ind w:left="0" w:firstLine="0"/>
        <w:jc w:val="both"/>
        <w:rPr>
          <w:rFonts w:ascii="Palatino Linotype" w:hAnsi="Palatino Linotype"/>
        </w:rPr>
      </w:pPr>
      <w:r w:rsidRPr="00D736DC">
        <w:rPr>
          <w:rFonts w:ascii="Palatino Linotype" w:eastAsia="Calibri" w:hAnsi="Palatino Linotype" w:cs="Arial"/>
        </w:rPr>
        <w:t>Por otro lado,</w:t>
      </w:r>
      <w:r w:rsidR="00A66DB3" w:rsidRPr="00D736DC">
        <w:rPr>
          <w:rFonts w:ascii="Palatino Linotype" w:eastAsia="Calibri" w:hAnsi="Palatino Linotype" w:cs="Arial"/>
        </w:rPr>
        <w:t xml:space="preserve"> </w:t>
      </w:r>
      <w:r w:rsidR="00C41131" w:rsidRPr="00D736DC">
        <w:rPr>
          <w:rFonts w:ascii="Palatino Linotype" w:eastAsia="Calibri" w:hAnsi="Palatino Linotype" w:cs="Arial"/>
        </w:rPr>
        <w:t>e</w:t>
      </w:r>
      <w:r w:rsidR="00F35C44" w:rsidRPr="00D736DC">
        <w:rPr>
          <w:rFonts w:ascii="Palatino Linotype" w:eastAsia="Calibri" w:hAnsi="Palatino Linotype" w:cs="Arial"/>
        </w:rPr>
        <w:t xml:space="preserve">l escrito contiene las formalidades previstas por el artículo 180 último párrafo de la Ley de la materia actual, por lo que es procedente que </w:t>
      </w:r>
      <w:r w:rsidR="006257C2" w:rsidRPr="00D736DC">
        <w:rPr>
          <w:rFonts w:ascii="Palatino Linotype" w:eastAsia="Calibri" w:hAnsi="Palatino Linotype" w:cs="Arial"/>
        </w:rPr>
        <w:t>é</w:t>
      </w:r>
      <w:r w:rsidR="00F35C44" w:rsidRPr="00D736DC">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77777777" w:rsidR="00AD76A1" w:rsidRPr="00D736DC" w:rsidRDefault="00AD76A1" w:rsidP="00977BE7">
      <w:pPr>
        <w:rPr>
          <w:rFonts w:ascii="Palatino Linotype" w:hAnsi="Palatino Linotype"/>
        </w:rPr>
      </w:pPr>
    </w:p>
    <w:p w14:paraId="0E7137A8" w14:textId="77F43AB0" w:rsidR="00C50A2B" w:rsidRPr="00D736DC" w:rsidRDefault="00C50A2B" w:rsidP="00977BE7">
      <w:pPr>
        <w:pStyle w:val="Ttulo2"/>
        <w:rPr>
          <w:rFonts w:ascii="Palatino Linotype" w:hAnsi="Palatino Linotype"/>
          <w:b/>
          <w:color w:val="auto"/>
          <w:sz w:val="24"/>
          <w:szCs w:val="24"/>
        </w:rPr>
      </w:pPr>
      <w:bookmarkStart w:id="16" w:name="_Toc500360400"/>
      <w:bookmarkStart w:id="17" w:name="_Toc500786931"/>
      <w:bookmarkStart w:id="18" w:name="_Toc531767663"/>
      <w:bookmarkStart w:id="19" w:name="_Toc532814966"/>
      <w:bookmarkStart w:id="20" w:name="_Toc495427545"/>
      <w:bookmarkStart w:id="21" w:name="_Toc499296549"/>
      <w:bookmarkStart w:id="22" w:name="_Toc459174366"/>
      <w:bookmarkStart w:id="23" w:name="_Toc459659884"/>
      <w:bookmarkStart w:id="24" w:name="_Toc461687280"/>
      <w:bookmarkStart w:id="25" w:name="_Toc462771051"/>
      <w:bookmarkStart w:id="26" w:name="_Toc464139201"/>
      <w:r w:rsidRPr="00D736DC">
        <w:rPr>
          <w:rFonts w:ascii="Palatino Linotype" w:hAnsi="Palatino Linotype"/>
          <w:b/>
          <w:color w:val="auto"/>
          <w:sz w:val="24"/>
          <w:szCs w:val="24"/>
        </w:rPr>
        <w:t>TERCERO. De</w:t>
      </w:r>
      <w:r w:rsidR="00AD76A1" w:rsidRPr="00D736DC">
        <w:rPr>
          <w:rFonts w:ascii="Palatino Linotype" w:hAnsi="Palatino Linotype"/>
          <w:b/>
          <w:color w:val="auto"/>
          <w:sz w:val="24"/>
          <w:szCs w:val="24"/>
        </w:rPr>
        <w:t xml:space="preserve">l planteamiento de la </w:t>
      </w:r>
      <w:r w:rsidR="00AD76A1" w:rsidRPr="00D736DC">
        <w:rPr>
          <w:rFonts w:ascii="Palatino Linotype" w:hAnsi="Palatino Linotype"/>
          <w:b/>
          <w:i/>
          <w:color w:val="auto"/>
          <w:sz w:val="24"/>
          <w:szCs w:val="24"/>
        </w:rPr>
        <w:t>Litis</w:t>
      </w:r>
      <w:r w:rsidRPr="00D736DC">
        <w:rPr>
          <w:rFonts w:ascii="Palatino Linotype" w:hAnsi="Palatino Linotype"/>
          <w:b/>
          <w:color w:val="auto"/>
          <w:sz w:val="24"/>
          <w:szCs w:val="24"/>
        </w:rPr>
        <w:t>.</w:t>
      </w:r>
      <w:bookmarkEnd w:id="16"/>
      <w:bookmarkEnd w:id="17"/>
      <w:bookmarkEnd w:id="18"/>
      <w:bookmarkEnd w:id="19"/>
    </w:p>
    <w:bookmarkEnd w:id="20"/>
    <w:bookmarkEnd w:id="21"/>
    <w:p w14:paraId="4F352A5F" w14:textId="3C46B83F" w:rsidR="00CB58C6" w:rsidRPr="00D736DC" w:rsidRDefault="00AD76A1"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t xml:space="preserve">El particular, </w:t>
      </w:r>
      <w:r w:rsidR="00817036" w:rsidRPr="00D736DC">
        <w:rPr>
          <w:rFonts w:ascii="Palatino Linotype" w:hAnsi="Palatino Linotype" w:cs="Arial"/>
        </w:rPr>
        <w:t>requirió esencialmente del Instituto de la Función Registral</w:t>
      </w:r>
      <w:r w:rsidRPr="00D736DC">
        <w:rPr>
          <w:rFonts w:ascii="Palatino Linotype" w:hAnsi="Palatino Linotype" w:cs="Arial"/>
        </w:rPr>
        <w:t>, lo siguiente:</w:t>
      </w:r>
    </w:p>
    <w:p w14:paraId="4CAB24FC" w14:textId="216598D8" w:rsidR="00D80FEE" w:rsidRPr="00D736DC" w:rsidRDefault="00817036" w:rsidP="00817036">
      <w:pPr>
        <w:pStyle w:val="Prrafodelista"/>
        <w:numPr>
          <w:ilvl w:val="1"/>
          <w:numId w:val="25"/>
        </w:numPr>
        <w:tabs>
          <w:tab w:val="left" w:pos="567"/>
          <w:tab w:val="left" w:pos="993"/>
        </w:tabs>
        <w:spacing w:before="240" w:after="240" w:line="360" w:lineRule="auto"/>
        <w:ind w:left="567" w:right="49" w:firstLine="0"/>
        <w:jc w:val="both"/>
        <w:rPr>
          <w:rFonts w:ascii="Palatino Linotype" w:hAnsi="Palatino Linotype" w:cs="Arial"/>
        </w:rPr>
      </w:pPr>
      <w:r w:rsidRPr="00D736DC">
        <w:rPr>
          <w:rFonts w:ascii="Palatino Linotype" w:hAnsi="Palatino Linotype" w:cs="Arial"/>
        </w:rPr>
        <w:t>Expediente completo de la licitación pública nacional LPNP/IFREM/</w:t>
      </w:r>
      <w:proofErr w:type="spellStart"/>
      <w:r w:rsidRPr="00D736DC">
        <w:rPr>
          <w:rFonts w:ascii="Palatino Linotype" w:hAnsi="Palatino Linotype" w:cs="Arial"/>
        </w:rPr>
        <w:t>DAyF</w:t>
      </w:r>
      <w:proofErr w:type="spellEnd"/>
      <w:r w:rsidRPr="00D736DC">
        <w:rPr>
          <w:rFonts w:ascii="Palatino Linotype" w:hAnsi="Palatino Linotype" w:cs="Arial"/>
        </w:rPr>
        <w:t>/005/2018.</w:t>
      </w:r>
    </w:p>
    <w:p w14:paraId="079605B5" w14:textId="2A2C6DF5" w:rsidR="00817036" w:rsidRPr="00D736DC" w:rsidRDefault="00817036" w:rsidP="00817036">
      <w:pPr>
        <w:pStyle w:val="Prrafodelista"/>
        <w:numPr>
          <w:ilvl w:val="1"/>
          <w:numId w:val="25"/>
        </w:numPr>
        <w:tabs>
          <w:tab w:val="left" w:pos="567"/>
          <w:tab w:val="left" w:pos="993"/>
        </w:tabs>
        <w:spacing w:before="240" w:after="240" w:line="360" w:lineRule="auto"/>
        <w:ind w:left="567" w:right="49" w:firstLine="0"/>
        <w:jc w:val="both"/>
        <w:rPr>
          <w:rFonts w:ascii="Palatino Linotype" w:hAnsi="Palatino Linotype" w:cs="Arial"/>
        </w:rPr>
      </w:pPr>
      <w:r w:rsidRPr="00D736DC">
        <w:rPr>
          <w:rFonts w:ascii="Palatino Linotype" w:hAnsi="Palatino Linotype" w:cs="Arial"/>
        </w:rPr>
        <w:t>Estudios de mercado y justificación de las bases de la convocatoria relativa a la licitación pública nacional LPNP/IFREM/DAYF/005/2018.</w:t>
      </w:r>
    </w:p>
    <w:p w14:paraId="7EABB9B7" w14:textId="24818FE9" w:rsidR="00817036" w:rsidRPr="00D736DC" w:rsidRDefault="00817036" w:rsidP="00817036">
      <w:pPr>
        <w:pStyle w:val="Prrafodelista"/>
        <w:numPr>
          <w:ilvl w:val="1"/>
          <w:numId w:val="25"/>
        </w:numPr>
        <w:tabs>
          <w:tab w:val="left" w:pos="567"/>
          <w:tab w:val="left" w:pos="993"/>
        </w:tabs>
        <w:spacing w:before="240" w:after="240" w:line="360" w:lineRule="auto"/>
        <w:ind w:left="567" w:right="49" w:firstLine="0"/>
        <w:jc w:val="both"/>
        <w:rPr>
          <w:rFonts w:ascii="Palatino Linotype" w:hAnsi="Palatino Linotype" w:cs="Arial"/>
        </w:rPr>
      </w:pPr>
      <w:r w:rsidRPr="00D736DC">
        <w:rPr>
          <w:rFonts w:ascii="Palatino Linotype" w:hAnsi="Palatino Linotype" w:cs="Arial"/>
        </w:rPr>
        <w:t>Contrato derivado de la licitación pública nacional LPNP/IFREM/</w:t>
      </w:r>
      <w:proofErr w:type="spellStart"/>
      <w:r w:rsidRPr="00D736DC">
        <w:rPr>
          <w:rFonts w:ascii="Palatino Linotype" w:hAnsi="Palatino Linotype" w:cs="Arial"/>
        </w:rPr>
        <w:t>DAyF</w:t>
      </w:r>
      <w:proofErr w:type="spellEnd"/>
      <w:r w:rsidRPr="00D736DC">
        <w:rPr>
          <w:rFonts w:ascii="Palatino Linotype" w:hAnsi="Palatino Linotype" w:cs="Arial"/>
        </w:rPr>
        <w:t>/005/2018.</w:t>
      </w:r>
    </w:p>
    <w:p w14:paraId="197A9FE2" w14:textId="5BDB6DA5" w:rsidR="00817036" w:rsidRPr="00D736DC" w:rsidRDefault="00817036" w:rsidP="00817036">
      <w:pPr>
        <w:pStyle w:val="Prrafodelista"/>
        <w:numPr>
          <w:ilvl w:val="1"/>
          <w:numId w:val="25"/>
        </w:numPr>
        <w:tabs>
          <w:tab w:val="left" w:pos="567"/>
          <w:tab w:val="left" w:pos="993"/>
        </w:tabs>
        <w:spacing w:before="240" w:after="240" w:line="360" w:lineRule="auto"/>
        <w:ind w:left="567" w:right="49" w:firstLine="0"/>
        <w:jc w:val="both"/>
        <w:rPr>
          <w:rFonts w:ascii="Palatino Linotype" w:hAnsi="Palatino Linotype" w:cs="Arial"/>
        </w:rPr>
      </w:pPr>
      <w:r w:rsidRPr="00D736DC">
        <w:rPr>
          <w:rFonts w:ascii="Palatino Linotype" w:hAnsi="Palatino Linotype" w:cs="Arial"/>
        </w:rPr>
        <w:lastRenderedPageBreak/>
        <w:t>Que suban todas las licitaciones, contratos bases, así como la revisión de éstos por parte de la Contraloría y estudios de mercado a su portal del IPOMEX.</w:t>
      </w:r>
    </w:p>
    <w:p w14:paraId="14091AD2" w14:textId="77777777" w:rsidR="00817036" w:rsidRPr="00D736DC" w:rsidRDefault="00817036" w:rsidP="00817036">
      <w:pPr>
        <w:pStyle w:val="Prrafodelista"/>
        <w:tabs>
          <w:tab w:val="left" w:pos="567"/>
          <w:tab w:val="left" w:pos="993"/>
        </w:tabs>
        <w:spacing w:before="240" w:after="240" w:line="360" w:lineRule="auto"/>
        <w:ind w:left="567" w:right="49"/>
        <w:jc w:val="both"/>
        <w:rPr>
          <w:rFonts w:ascii="Palatino Linotype" w:hAnsi="Palatino Linotype" w:cs="Arial"/>
        </w:rPr>
      </w:pPr>
    </w:p>
    <w:p w14:paraId="34D4E326" w14:textId="6146CC6C" w:rsidR="00417897" w:rsidRPr="00D736DC" w:rsidRDefault="00AD76A1"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En su respuesta, el </w:t>
      </w:r>
      <w:r w:rsidRPr="00D736DC">
        <w:rPr>
          <w:rFonts w:ascii="Palatino Linotype" w:hAnsi="Palatino Linotype" w:cs="Arial"/>
          <w:b/>
          <w:szCs w:val="23"/>
        </w:rPr>
        <w:t>SUJETO OBLIGADO</w:t>
      </w:r>
      <w:r w:rsidR="0083103A" w:rsidRPr="00D736DC">
        <w:rPr>
          <w:rFonts w:ascii="Palatino Linotype" w:hAnsi="Palatino Linotype" w:cs="Arial"/>
          <w:szCs w:val="23"/>
        </w:rPr>
        <w:t xml:space="preserve"> se </w:t>
      </w:r>
      <w:r w:rsidR="00817036" w:rsidRPr="00D736DC">
        <w:rPr>
          <w:rFonts w:ascii="Palatino Linotype" w:hAnsi="Palatino Linotype" w:cs="Arial"/>
          <w:szCs w:val="23"/>
        </w:rPr>
        <w:t xml:space="preserve">limitó a </w:t>
      </w:r>
      <w:r w:rsidR="0083103A" w:rsidRPr="00D736DC">
        <w:rPr>
          <w:rFonts w:ascii="Palatino Linotype" w:hAnsi="Palatino Linotype" w:cs="Arial"/>
          <w:szCs w:val="23"/>
        </w:rPr>
        <w:t>manifestar la</w:t>
      </w:r>
      <w:r w:rsidR="00810370" w:rsidRPr="00D736DC">
        <w:rPr>
          <w:rFonts w:ascii="Palatino Linotype" w:hAnsi="Palatino Linotype" w:cs="Arial"/>
          <w:szCs w:val="23"/>
        </w:rPr>
        <w:t>s</w:t>
      </w:r>
      <w:r w:rsidR="0083103A" w:rsidRPr="00D736DC">
        <w:rPr>
          <w:rFonts w:ascii="Palatino Linotype" w:hAnsi="Palatino Linotype" w:cs="Arial"/>
          <w:szCs w:val="23"/>
        </w:rPr>
        <w:t xml:space="preserve"> fecha</w:t>
      </w:r>
      <w:r w:rsidR="00810370" w:rsidRPr="00D736DC">
        <w:rPr>
          <w:rFonts w:ascii="Palatino Linotype" w:hAnsi="Palatino Linotype" w:cs="Arial"/>
          <w:szCs w:val="23"/>
        </w:rPr>
        <w:t>s</w:t>
      </w:r>
      <w:r w:rsidR="0083103A" w:rsidRPr="00D736DC">
        <w:rPr>
          <w:rFonts w:ascii="Palatino Linotype" w:hAnsi="Palatino Linotype" w:cs="Arial"/>
          <w:szCs w:val="23"/>
        </w:rPr>
        <w:t xml:space="preserve"> de publicación de</w:t>
      </w:r>
      <w:r w:rsidR="00817036" w:rsidRPr="00D736DC">
        <w:rPr>
          <w:rFonts w:ascii="Palatino Linotype" w:hAnsi="Palatino Linotype" w:cs="Arial"/>
          <w:szCs w:val="23"/>
        </w:rPr>
        <w:t xml:space="preserve"> la licitación pública nacional pres</w:t>
      </w:r>
      <w:r w:rsidR="00810370" w:rsidRPr="00D736DC">
        <w:rPr>
          <w:rFonts w:ascii="Palatino Linotype" w:hAnsi="Palatino Linotype" w:cs="Arial"/>
          <w:szCs w:val="23"/>
        </w:rPr>
        <w:t>encial LPNP/IFREM/DAYF/005/2018, la venta de las bases, y del acto de presentación y apertura de propuesta.</w:t>
      </w:r>
    </w:p>
    <w:p w14:paraId="3AAC83D3" w14:textId="77777777" w:rsidR="00AD76A1" w:rsidRPr="00D736DC" w:rsidRDefault="00AD76A1" w:rsidP="00977BE7">
      <w:pPr>
        <w:pStyle w:val="Prrafodelista"/>
        <w:tabs>
          <w:tab w:val="left" w:pos="426"/>
        </w:tabs>
        <w:spacing w:before="240" w:after="240" w:line="360" w:lineRule="auto"/>
        <w:ind w:left="0" w:right="49"/>
        <w:jc w:val="both"/>
        <w:rPr>
          <w:rFonts w:ascii="Palatino Linotype" w:hAnsi="Palatino Linotype" w:cs="Arial"/>
        </w:rPr>
      </w:pPr>
    </w:p>
    <w:p w14:paraId="702BA265" w14:textId="16CA34FE" w:rsidR="00AD76A1" w:rsidRPr="00D736DC" w:rsidRDefault="00FC50CE"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Por su parte, el </w:t>
      </w:r>
      <w:r w:rsidRPr="00D736DC">
        <w:rPr>
          <w:rFonts w:ascii="Palatino Linotype" w:hAnsi="Palatino Linotype" w:cs="Arial"/>
          <w:b/>
          <w:szCs w:val="23"/>
        </w:rPr>
        <w:t>RECURRENTE</w:t>
      </w:r>
      <w:r w:rsidR="00A62B7B" w:rsidRPr="00D736DC">
        <w:rPr>
          <w:rFonts w:ascii="Palatino Linotype" w:hAnsi="Palatino Linotype" w:cs="Arial"/>
          <w:szCs w:val="23"/>
        </w:rPr>
        <w:t xml:space="preserve"> se inconformó</w:t>
      </w:r>
      <w:r w:rsidRPr="00D736DC">
        <w:rPr>
          <w:rFonts w:ascii="Palatino Linotype" w:hAnsi="Palatino Linotype" w:cs="Arial"/>
          <w:szCs w:val="23"/>
        </w:rPr>
        <w:t xml:space="preserve"> esencialmente dentro del recurso de revisión </w:t>
      </w:r>
      <w:r w:rsidR="00810370" w:rsidRPr="00D736DC">
        <w:rPr>
          <w:rFonts w:ascii="Palatino Linotype" w:hAnsi="Palatino Linotype" w:cs="Arial"/>
          <w:b/>
          <w:szCs w:val="23"/>
        </w:rPr>
        <w:t>03913</w:t>
      </w:r>
      <w:r w:rsidRPr="00D736DC">
        <w:rPr>
          <w:rFonts w:ascii="Palatino Linotype" w:hAnsi="Palatino Linotype" w:cs="Arial"/>
          <w:b/>
          <w:szCs w:val="23"/>
        </w:rPr>
        <w:t>/INFOEM/IP/RR/2018</w:t>
      </w:r>
      <w:r w:rsidR="00810370" w:rsidRPr="00D736DC">
        <w:rPr>
          <w:rFonts w:ascii="Palatino Linotype" w:hAnsi="Palatino Linotype" w:cs="Arial"/>
          <w:szCs w:val="23"/>
        </w:rPr>
        <w:t xml:space="preserve">, señalando que el </w:t>
      </w:r>
      <w:r w:rsidR="00810370" w:rsidRPr="00D736DC">
        <w:rPr>
          <w:rFonts w:ascii="Palatino Linotype" w:hAnsi="Palatino Linotype" w:cs="Arial"/>
          <w:b/>
          <w:szCs w:val="23"/>
        </w:rPr>
        <w:t>SUJETO OBLIGADO</w:t>
      </w:r>
      <w:r w:rsidR="00810370" w:rsidRPr="00D736DC">
        <w:rPr>
          <w:rFonts w:ascii="Palatino Linotype" w:hAnsi="Palatino Linotype" w:cs="Arial"/>
          <w:szCs w:val="23"/>
        </w:rPr>
        <w:t xml:space="preserve"> no había hecho entrega de los documentos solicitados a pesar de que sí operaron la licitación pública nacional LPNP/IFREM/DAYF/005/2018.</w:t>
      </w:r>
    </w:p>
    <w:p w14:paraId="0749FC63" w14:textId="77777777" w:rsidR="00AD76A1" w:rsidRPr="00D736DC" w:rsidRDefault="00AD76A1" w:rsidP="00977BE7">
      <w:pPr>
        <w:pStyle w:val="Prrafodelista"/>
        <w:tabs>
          <w:tab w:val="left" w:pos="426"/>
        </w:tabs>
        <w:spacing w:before="240" w:after="240" w:line="360" w:lineRule="auto"/>
        <w:ind w:left="0" w:right="49"/>
        <w:jc w:val="both"/>
        <w:rPr>
          <w:rFonts w:ascii="Palatino Linotype" w:hAnsi="Palatino Linotype" w:cs="Arial"/>
        </w:rPr>
      </w:pPr>
    </w:p>
    <w:p w14:paraId="47109D38" w14:textId="3605515C" w:rsidR="00AD76A1" w:rsidRPr="00D736DC" w:rsidRDefault="00E66A80"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Ahora bien, es necesario precisar que el </w:t>
      </w:r>
      <w:r w:rsidRPr="00D736DC">
        <w:rPr>
          <w:rFonts w:ascii="Palatino Linotype" w:hAnsi="Palatino Linotype" w:cs="Arial"/>
          <w:b/>
          <w:szCs w:val="23"/>
        </w:rPr>
        <w:t>SUJETO OBLIGADO</w:t>
      </w:r>
      <w:r w:rsidR="00810370" w:rsidRPr="00D736DC">
        <w:rPr>
          <w:rFonts w:ascii="Palatino Linotype" w:hAnsi="Palatino Linotype" w:cs="Arial"/>
          <w:szCs w:val="23"/>
        </w:rPr>
        <w:t xml:space="preserve"> a través de su informe justificado remitió una serie de documentales como la copia de la convocatoria pública nacional 05 para participar en la licitación en mérito, el dictamen derivado de la licitación, el contrato de adquisición y el acta de presentación y apertura de propuestas, sin ignorar las capturas de pantalla de dos registros dentro de su plataforma IPOMEX relativas al artículo 92 fracción XXIX de la </w:t>
      </w:r>
      <w:r w:rsidR="00810370" w:rsidRPr="00D736DC">
        <w:rPr>
          <w:rFonts w:ascii="Palatino Linotype" w:eastAsia="Calibri" w:hAnsi="Palatino Linotype" w:cs="Arial"/>
          <w:lang w:val="es-ES"/>
        </w:rPr>
        <w:t>Ley de Transparencia y Acceso a la Información Pública del Estado de México y Municipios</w:t>
      </w:r>
    </w:p>
    <w:p w14:paraId="1DA34157" w14:textId="77777777" w:rsidR="00810370" w:rsidRPr="00D736DC" w:rsidRDefault="00810370" w:rsidP="00977BE7">
      <w:pPr>
        <w:pStyle w:val="Prrafodelista"/>
        <w:tabs>
          <w:tab w:val="left" w:pos="426"/>
        </w:tabs>
        <w:spacing w:before="240" w:after="240" w:line="360" w:lineRule="auto"/>
        <w:ind w:left="0" w:right="49"/>
        <w:jc w:val="both"/>
        <w:rPr>
          <w:rFonts w:ascii="Palatino Linotype" w:hAnsi="Palatino Linotype" w:cs="Arial"/>
        </w:rPr>
      </w:pPr>
    </w:p>
    <w:p w14:paraId="4B724D91" w14:textId="76BFD8EB" w:rsidR="00AD76A1" w:rsidRPr="00D736DC" w:rsidRDefault="00E66A80"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lastRenderedPageBreak/>
        <w:t xml:space="preserve">Por lo anterior, </w:t>
      </w:r>
      <w:r w:rsidR="0028248C" w:rsidRPr="00D736DC">
        <w:rPr>
          <w:rFonts w:ascii="Palatino Linotype" w:hAnsi="Palatino Linotype" w:cs="Arial"/>
          <w:szCs w:val="23"/>
        </w:rPr>
        <w:t xml:space="preserve">la </w:t>
      </w:r>
      <w:r w:rsidR="0028248C" w:rsidRPr="00D736DC">
        <w:rPr>
          <w:rFonts w:ascii="Palatino Linotype" w:hAnsi="Palatino Linotype"/>
          <w:i/>
        </w:rPr>
        <w:t>Litis</w:t>
      </w:r>
      <w:r w:rsidR="0028248C" w:rsidRPr="00D736DC">
        <w:rPr>
          <w:rFonts w:ascii="Palatino Linotype" w:hAnsi="Palatino Linotype"/>
        </w:rPr>
        <w:t xml:space="preserve"> a resolver en el presente </w:t>
      </w:r>
      <w:r w:rsidR="0028248C" w:rsidRPr="00D736DC">
        <w:t>recurso</w:t>
      </w:r>
      <w:r w:rsidR="0028248C" w:rsidRPr="00D736DC">
        <w:rPr>
          <w:rFonts w:ascii="Palatino Linotype" w:hAnsi="Palatino Linotype"/>
        </w:rPr>
        <w:t xml:space="preserve"> se circunscribe en determinar si el </w:t>
      </w:r>
      <w:r w:rsidR="0028248C" w:rsidRPr="00D736DC">
        <w:rPr>
          <w:rFonts w:ascii="Palatino Linotype" w:hAnsi="Palatino Linotype"/>
          <w:b/>
        </w:rPr>
        <w:t>SUJETO OBLIGADO</w:t>
      </w:r>
      <w:r w:rsidR="008A316E" w:rsidRPr="00D736DC">
        <w:rPr>
          <w:rFonts w:ascii="Palatino Linotype" w:hAnsi="Palatino Linotype"/>
        </w:rPr>
        <w:t xml:space="preserve"> </w:t>
      </w:r>
      <w:r w:rsidR="00166026" w:rsidRPr="00D736DC">
        <w:rPr>
          <w:rFonts w:ascii="Palatino Linotype" w:hAnsi="Palatino Linotype"/>
        </w:rPr>
        <w:t>colmó</w:t>
      </w:r>
      <w:r w:rsidR="008A316E" w:rsidRPr="00D736DC">
        <w:rPr>
          <w:rFonts w:ascii="Palatino Linotype" w:hAnsi="Palatino Linotype"/>
        </w:rPr>
        <w:t xml:space="preserve"> la solicitud de información </w:t>
      </w:r>
      <w:r w:rsidR="00810370" w:rsidRPr="00D736DC">
        <w:rPr>
          <w:rFonts w:ascii="Palatino Linotype" w:hAnsi="Palatino Linotype"/>
          <w:b/>
        </w:rPr>
        <w:t>00058</w:t>
      </w:r>
      <w:r w:rsidR="008A316E" w:rsidRPr="00D736DC">
        <w:rPr>
          <w:rFonts w:ascii="Palatino Linotype" w:hAnsi="Palatino Linotype"/>
          <w:b/>
        </w:rPr>
        <w:t>/</w:t>
      </w:r>
      <w:r w:rsidR="00810370" w:rsidRPr="00D736DC">
        <w:rPr>
          <w:rFonts w:ascii="Palatino Linotype" w:hAnsi="Palatino Linotype"/>
          <w:b/>
        </w:rPr>
        <w:t>IFR</w:t>
      </w:r>
      <w:r w:rsidR="008A316E" w:rsidRPr="00D736DC">
        <w:rPr>
          <w:rFonts w:ascii="Palatino Linotype" w:hAnsi="Palatino Linotype"/>
          <w:b/>
        </w:rPr>
        <w:t>/IP/2018</w:t>
      </w:r>
      <w:r w:rsidR="008A316E" w:rsidRPr="00D736DC">
        <w:rPr>
          <w:rFonts w:ascii="Palatino Linotype" w:hAnsi="Palatino Linotype"/>
        </w:rPr>
        <w:t xml:space="preserve"> </w:t>
      </w:r>
      <w:r w:rsidR="00810370" w:rsidRPr="00D736DC">
        <w:rPr>
          <w:rFonts w:ascii="Palatino Linotype" w:hAnsi="Palatino Linotype"/>
        </w:rPr>
        <w:t xml:space="preserve">a través de las documentales exhibidas en el apartado de </w:t>
      </w:r>
      <w:r w:rsidR="00810370" w:rsidRPr="00D736DC">
        <w:rPr>
          <w:rFonts w:ascii="Palatino Linotype" w:hAnsi="Palatino Linotype"/>
          <w:i/>
        </w:rPr>
        <w:t>Manifestaciones</w:t>
      </w:r>
      <w:r w:rsidR="00810370" w:rsidRPr="00D736DC">
        <w:rPr>
          <w:rFonts w:ascii="Palatino Linotype" w:hAnsi="Palatino Linotype"/>
        </w:rPr>
        <w:t xml:space="preserve"> del SAIMEX</w:t>
      </w:r>
      <w:r w:rsidR="008A316E" w:rsidRPr="00D736DC">
        <w:rPr>
          <w:rFonts w:ascii="Palatino Linotype" w:hAnsi="Palatino Linotype"/>
        </w:rPr>
        <w:t xml:space="preserve">, </w:t>
      </w:r>
      <w:r w:rsidR="00810370" w:rsidRPr="00D736DC">
        <w:rPr>
          <w:rFonts w:ascii="Palatino Linotype" w:hAnsi="Palatino Linotype"/>
        </w:rPr>
        <w:t xml:space="preserve">o bien, </w:t>
      </w:r>
      <w:r w:rsidR="008A316E" w:rsidRPr="00D736DC">
        <w:rPr>
          <w:rFonts w:ascii="Palatino Linotype" w:hAnsi="Palatino Linotype"/>
        </w:rPr>
        <w:t xml:space="preserve">si </w:t>
      </w:r>
      <w:r w:rsidR="0028248C" w:rsidRPr="00D736DC">
        <w:rPr>
          <w:rFonts w:ascii="Palatino Linotype" w:hAnsi="Palatino Linotype"/>
        </w:rPr>
        <w:t>su respuesta actualiza las causales de procedencia</w:t>
      </w:r>
      <w:r w:rsidRPr="00D736DC">
        <w:rPr>
          <w:rFonts w:ascii="Palatino Linotype" w:hAnsi="Palatino Linotype" w:cs="Arial"/>
          <w:szCs w:val="23"/>
        </w:rPr>
        <w:t xml:space="preserve"> del recurso de revisión establecidas en el artículo 179 fracciones I</w:t>
      </w:r>
      <w:r w:rsidR="00C15F97" w:rsidRPr="00D736DC">
        <w:rPr>
          <w:rFonts w:ascii="Palatino Linotype" w:hAnsi="Palatino Linotype" w:cs="Arial"/>
          <w:szCs w:val="23"/>
        </w:rPr>
        <w:t xml:space="preserve">, IV y XIII </w:t>
      </w:r>
      <w:r w:rsidRPr="00D736DC">
        <w:rPr>
          <w:rFonts w:ascii="Palatino Linotype" w:hAnsi="Palatino Linotype" w:cs="Arial"/>
          <w:szCs w:val="23"/>
        </w:rPr>
        <w:t>de la Ley de Transparencia y Acceso a la Información Pública del Estado de México y Municipios, mismo que se transcribe a continuación:</w:t>
      </w:r>
    </w:p>
    <w:p w14:paraId="05770F35" w14:textId="77777777" w:rsidR="00FE1623" w:rsidRPr="00D736DC" w:rsidRDefault="00FE1623" w:rsidP="00FE1623">
      <w:pPr>
        <w:pStyle w:val="Sinespaciado"/>
        <w:tabs>
          <w:tab w:val="left" w:pos="426"/>
        </w:tabs>
        <w:ind w:left="851" w:right="567"/>
        <w:jc w:val="both"/>
        <w:rPr>
          <w:rFonts w:ascii="Palatino Linotype" w:hAnsi="Palatino Linotype"/>
          <w:i/>
          <w:sz w:val="22"/>
        </w:rPr>
      </w:pPr>
      <w:r w:rsidRPr="00D736DC">
        <w:rPr>
          <w:rFonts w:ascii="Palatino Linotype" w:hAnsi="Palatino Linotype"/>
          <w:i/>
          <w:sz w:val="22"/>
        </w:rPr>
        <w:t>“</w:t>
      </w:r>
      <w:r w:rsidRPr="00D736DC">
        <w:rPr>
          <w:rFonts w:ascii="Palatino Linotype" w:hAnsi="Palatino Linotype"/>
          <w:b/>
          <w:i/>
          <w:sz w:val="22"/>
        </w:rPr>
        <w:t>Artículo 179.</w:t>
      </w:r>
      <w:r w:rsidRPr="00D736DC">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438F158F" w14:textId="77777777" w:rsidR="00FE1623" w:rsidRPr="00D736DC" w:rsidRDefault="00FE1623" w:rsidP="00FE1623">
      <w:pPr>
        <w:pStyle w:val="Sinespaciado"/>
        <w:tabs>
          <w:tab w:val="left" w:pos="426"/>
        </w:tabs>
        <w:ind w:left="851" w:right="567"/>
        <w:jc w:val="both"/>
        <w:rPr>
          <w:rFonts w:ascii="Palatino Linotype" w:hAnsi="Palatino Linotype"/>
          <w:i/>
          <w:sz w:val="22"/>
        </w:rPr>
      </w:pPr>
    </w:p>
    <w:p w14:paraId="633AD65B" w14:textId="77777777" w:rsidR="00FE1623" w:rsidRPr="00D736DC" w:rsidRDefault="00FE1623" w:rsidP="00FE1623">
      <w:pPr>
        <w:pStyle w:val="Sinespaciado"/>
        <w:tabs>
          <w:tab w:val="left" w:pos="426"/>
        </w:tabs>
        <w:ind w:left="851" w:right="567"/>
        <w:jc w:val="both"/>
        <w:rPr>
          <w:rFonts w:ascii="Palatino Linotype" w:hAnsi="Palatino Linotype"/>
          <w:i/>
          <w:sz w:val="22"/>
        </w:rPr>
      </w:pPr>
      <w:r w:rsidRPr="00D736DC">
        <w:rPr>
          <w:rFonts w:ascii="Palatino Linotype" w:hAnsi="Palatino Linotype"/>
          <w:i/>
          <w:sz w:val="22"/>
        </w:rPr>
        <w:t>(…)</w:t>
      </w:r>
    </w:p>
    <w:p w14:paraId="633E3EDE" w14:textId="77777777" w:rsidR="00FE1623" w:rsidRPr="00D736DC" w:rsidRDefault="00FE1623" w:rsidP="00FE1623">
      <w:pPr>
        <w:pStyle w:val="Sinespaciado"/>
        <w:tabs>
          <w:tab w:val="left" w:pos="426"/>
        </w:tabs>
        <w:ind w:left="851" w:right="567"/>
        <w:jc w:val="both"/>
        <w:rPr>
          <w:rFonts w:ascii="Palatino Linotype" w:hAnsi="Palatino Linotype"/>
          <w:i/>
          <w:sz w:val="22"/>
        </w:rPr>
      </w:pPr>
      <w:r w:rsidRPr="00D736DC">
        <w:rPr>
          <w:rFonts w:ascii="Palatino Linotype" w:hAnsi="Palatino Linotype"/>
          <w:i/>
          <w:sz w:val="22"/>
        </w:rPr>
        <w:t>V. La entrega de información incompleta;</w:t>
      </w:r>
    </w:p>
    <w:p w14:paraId="65FEB45F" w14:textId="77777777" w:rsidR="00FE1623" w:rsidRPr="00D736DC" w:rsidRDefault="00FE1623" w:rsidP="00FE1623">
      <w:pPr>
        <w:pStyle w:val="Sinespaciado"/>
        <w:tabs>
          <w:tab w:val="left" w:pos="426"/>
        </w:tabs>
        <w:ind w:left="851" w:right="567"/>
        <w:jc w:val="both"/>
        <w:rPr>
          <w:rFonts w:ascii="Palatino Linotype" w:hAnsi="Palatino Linotype"/>
          <w:i/>
          <w:sz w:val="22"/>
        </w:rPr>
      </w:pPr>
    </w:p>
    <w:p w14:paraId="775A85A9" w14:textId="77777777" w:rsidR="00FE1623" w:rsidRPr="00D736DC" w:rsidRDefault="00FE1623" w:rsidP="00FE1623">
      <w:pPr>
        <w:pStyle w:val="Sinespaciado"/>
        <w:tabs>
          <w:tab w:val="left" w:pos="426"/>
        </w:tabs>
        <w:ind w:left="851" w:right="567"/>
        <w:jc w:val="both"/>
        <w:rPr>
          <w:rFonts w:ascii="Palatino Linotype" w:hAnsi="Palatino Linotype"/>
          <w:i/>
          <w:sz w:val="22"/>
        </w:rPr>
      </w:pPr>
      <w:r w:rsidRPr="00D736DC">
        <w:rPr>
          <w:rFonts w:ascii="Palatino Linotype" w:hAnsi="Palatino Linotype"/>
          <w:i/>
          <w:sz w:val="22"/>
        </w:rPr>
        <w:t>(…)</w:t>
      </w:r>
    </w:p>
    <w:p w14:paraId="66C6ACD6" w14:textId="77777777" w:rsidR="00FE1623" w:rsidRPr="00D736DC" w:rsidRDefault="00FE1623" w:rsidP="00FE1623">
      <w:pPr>
        <w:pStyle w:val="Sinespaciado"/>
        <w:tabs>
          <w:tab w:val="left" w:pos="426"/>
        </w:tabs>
        <w:ind w:left="851" w:right="567"/>
        <w:jc w:val="both"/>
        <w:rPr>
          <w:rFonts w:ascii="Palatino Linotype" w:hAnsi="Palatino Linotype"/>
          <w:i/>
          <w:sz w:val="22"/>
        </w:rPr>
      </w:pPr>
      <w:r w:rsidRPr="00D736DC">
        <w:rPr>
          <w:rFonts w:ascii="Palatino Linotype" w:hAnsi="Palatino Linotype"/>
          <w:i/>
          <w:sz w:val="22"/>
        </w:rPr>
        <w:t>XIII. La falta, deficiencia o insuficiencia de la fundamentación y/o motivación en la respuesta; y</w:t>
      </w:r>
    </w:p>
    <w:p w14:paraId="6EE1851A" w14:textId="77777777" w:rsidR="00FE1623" w:rsidRPr="00D736DC" w:rsidRDefault="00FE1623" w:rsidP="00FE1623">
      <w:pPr>
        <w:pStyle w:val="Sinespaciado"/>
        <w:tabs>
          <w:tab w:val="left" w:pos="426"/>
        </w:tabs>
        <w:ind w:left="851" w:right="567"/>
        <w:jc w:val="both"/>
        <w:rPr>
          <w:rFonts w:ascii="Palatino Linotype" w:hAnsi="Palatino Linotype"/>
          <w:i/>
          <w:sz w:val="22"/>
        </w:rPr>
      </w:pPr>
      <w:r w:rsidRPr="00D736DC">
        <w:rPr>
          <w:rFonts w:ascii="Palatino Linotype" w:hAnsi="Palatino Linotype"/>
          <w:i/>
          <w:sz w:val="22"/>
        </w:rPr>
        <w:t>(…)”</w:t>
      </w:r>
    </w:p>
    <w:p w14:paraId="325FD2CA" w14:textId="77777777" w:rsidR="00FE1623" w:rsidRPr="00D736DC" w:rsidRDefault="00FE1623" w:rsidP="00FE1623">
      <w:pPr>
        <w:pStyle w:val="Prrafodelista"/>
        <w:tabs>
          <w:tab w:val="left" w:pos="426"/>
        </w:tabs>
        <w:spacing w:before="240" w:after="240" w:line="360" w:lineRule="auto"/>
        <w:ind w:left="0" w:right="49"/>
        <w:jc w:val="both"/>
        <w:rPr>
          <w:rFonts w:ascii="Palatino Linotype" w:hAnsi="Palatino Linotype" w:cs="Arial"/>
          <w:szCs w:val="23"/>
        </w:rPr>
      </w:pPr>
    </w:p>
    <w:p w14:paraId="212668A0" w14:textId="37D1DAC9" w:rsidR="00FE1623" w:rsidRPr="00D736DC" w:rsidRDefault="00FE1623" w:rsidP="00FE1623">
      <w:pPr>
        <w:pStyle w:val="Prrafodelista"/>
        <w:tabs>
          <w:tab w:val="left" w:pos="426"/>
        </w:tabs>
        <w:spacing w:before="240" w:after="240" w:line="360" w:lineRule="auto"/>
        <w:ind w:left="0" w:right="49"/>
        <w:jc w:val="both"/>
        <w:outlineLvl w:val="1"/>
        <w:rPr>
          <w:rFonts w:ascii="Palatino Linotype" w:hAnsi="Palatino Linotype" w:cs="Arial"/>
          <w:b/>
        </w:rPr>
      </w:pPr>
      <w:bookmarkStart w:id="27" w:name="_Toc532814967"/>
      <w:r w:rsidRPr="00D736DC">
        <w:rPr>
          <w:rFonts w:ascii="Palatino Linotype" w:hAnsi="Palatino Linotype" w:cs="Arial"/>
          <w:b/>
        </w:rPr>
        <w:t>CUARTO. Cuestiones de previo y especial pronunciamiento.</w:t>
      </w:r>
      <w:bookmarkEnd w:id="27"/>
    </w:p>
    <w:p w14:paraId="5CBC1DD8" w14:textId="77777777" w:rsidR="00FE1623" w:rsidRPr="00D736DC" w:rsidRDefault="00FE1623" w:rsidP="00FE1623">
      <w:pPr>
        <w:pStyle w:val="Prrafodelista"/>
        <w:tabs>
          <w:tab w:val="left" w:pos="426"/>
        </w:tabs>
        <w:spacing w:before="240" w:after="240" w:line="360" w:lineRule="auto"/>
        <w:ind w:left="0" w:right="49"/>
        <w:jc w:val="both"/>
        <w:rPr>
          <w:rFonts w:ascii="Palatino Linotype" w:hAnsi="Palatino Linotype" w:cs="Arial"/>
        </w:rPr>
      </w:pPr>
    </w:p>
    <w:p w14:paraId="45477464" w14:textId="19322C74" w:rsidR="00FE1623" w:rsidRPr="00D736DC" w:rsidRDefault="00FE1623"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Resulta necesario manifestar que tanto el derecho de acceso a la información pública y el derecho de petición </w:t>
      </w:r>
      <w:r w:rsidRPr="00D736DC">
        <w:rPr>
          <w:rFonts w:ascii="Palatino Linotype" w:hAnsi="Palatino Linotype" w:cs="Arial"/>
        </w:rPr>
        <w:t xml:space="preserve">consagrados respectivamente en los artículos 6° y 8° de la Constitución Política de los Estados Unidos Mexicanos, derechos fundamentales ubicados en el capítulo de los derechos de seguridad jurídica, ambos tienen como fin primordial el garantizar que la autoridad atienda las peticiones y solicitudes de las personas, ambos se vinculan entre sí, pues garantizan a los </w:t>
      </w:r>
      <w:r w:rsidRPr="00D736DC">
        <w:rPr>
          <w:rFonts w:ascii="Palatino Linotype" w:hAnsi="Palatino Linotype" w:cs="Arial"/>
        </w:rPr>
        <w:lastRenderedPageBreak/>
        <w:t>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32FBC557" w14:textId="77777777" w:rsidR="00FE1623" w:rsidRPr="00D736DC" w:rsidRDefault="00FE1623" w:rsidP="00FE1623">
      <w:pPr>
        <w:pStyle w:val="Prrafodelista"/>
        <w:tabs>
          <w:tab w:val="left" w:pos="426"/>
        </w:tabs>
        <w:spacing w:before="240" w:after="240" w:line="360" w:lineRule="auto"/>
        <w:ind w:left="0" w:right="49"/>
        <w:jc w:val="both"/>
        <w:rPr>
          <w:rFonts w:ascii="Palatino Linotype" w:hAnsi="Palatino Linotype" w:cs="Arial"/>
        </w:rPr>
      </w:pPr>
    </w:p>
    <w:p w14:paraId="670B05D0" w14:textId="2840675F" w:rsidR="00FE1623" w:rsidRPr="00D736DC" w:rsidRDefault="00FE1623"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Así </w:t>
      </w:r>
      <w:r w:rsidRPr="00D736DC">
        <w:rPr>
          <w:rFonts w:ascii="Palatino Linotype" w:hAnsi="Palatino Linotype" w:cs="Arial"/>
        </w:rPr>
        <w:t xml:space="preserve">las cosas, 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regirse por </w:t>
      </w:r>
      <w:r w:rsidR="00891D0A" w:rsidRPr="00D736DC">
        <w:rPr>
          <w:rFonts w:ascii="Palatino Linotype" w:hAnsi="Palatino Linotype" w:cs="Arial"/>
        </w:rPr>
        <w:t>el</w:t>
      </w:r>
      <w:r w:rsidRPr="00D736DC">
        <w:rPr>
          <w:rFonts w:ascii="Palatino Linotype" w:hAnsi="Palatino Linotype" w:cs="Arial"/>
        </w:rPr>
        <w:t xml:space="preserve"> principio de respeto y en forma pacífica.</w:t>
      </w:r>
    </w:p>
    <w:p w14:paraId="7FCE7650" w14:textId="77777777" w:rsidR="00FE1623" w:rsidRPr="00D736DC" w:rsidRDefault="00FE1623" w:rsidP="00FE1623">
      <w:pPr>
        <w:pStyle w:val="Prrafodelista"/>
        <w:tabs>
          <w:tab w:val="left" w:pos="426"/>
        </w:tabs>
        <w:spacing w:before="240" w:after="240" w:line="360" w:lineRule="auto"/>
        <w:ind w:left="0" w:right="49"/>
        <w:jc w:val="both"/>
        <w:rPr>
          <w:rFonts w:ascii="Palatino Linotype" w:hAnsi="Palatino Linotype" w:cs="Arial"/>
        </w:rPr>
      </w:pPr>
    </w:p>
    <w:p w14:paraId="2CEADC8C" w14:textId="63BDAC8B" w:rsidR="00FE1623" w:rsidRPr="00D736DC" w:rsidRDefault="00891D0A"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Por lo anterior, </w:t>
      </w:r>
      <w:r w:rsidRPr="00D736DC">
        <w:rPr>
          <w:rFonts w:ascii="Palatino Linotype" w:hAnsi="Palatino Linotype" w:cs="Arial"/>
        </w:rPr>
        <w:t>el derecho de acceso a la información pública, la solicitud y en su caso, la impugnación, deben ejercerse de manera pacífica y respetuosa, absteniéndose el particular de proferir ofensas o recurrir a la violencia o amenazas para intimidar a la autoridad.</w:t>
      </w:r>
    </w:p>
    <w:p w14:paraId="2E9DE7DB" w14:textId="77777777" w:rsidR="00FE1623" w:rsidRPr="00D736DC" w:rsidRDefault="00FE1623" w:rsidP="00FE1623">
      <w:pPr>
        <w:pStyle w:val="Prrafodelista"/>
        <w:tabs>
          <w:tab w:val="left" w:pos="426"/>
        </w:tabs>
        <w:spacing w:before="240" w:after="240" w:line="360" w:lineRule="auto"/>
        <w:ind w:left="0" w:right="49"/>
        <w:jc w:val="both"/>
        <w:rPr>
          <w:rFonts w:ascii="Palatino Linotype" w:hAnsi="Palatino Linotype" w:cs="Arial"/>
        </w:rPr>
      </w:pPr>
    </w:p>
    <w:p w14:paraId="46E7D9C7" w14:textId="77BA6301" w:rsidR="00FE1623" w:rsidRPr="00D736DC" w:rsidRDefault="00891D0A"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En </w:t>
      </w:r>
      <w:r w:rsidRPr="00D736DC">
        <w:rPr>
          <w:rFonts w:ascii="Palatino Linotype" w:hAnsi="Palatino Linotype" w:cs="Arial"/>
        </w:rPr>
        <w:t>esa tesitura, sirve de apoyo la Tesis Aislada emitida por el Tercer Tribunal en materia Civil del Primer Circuito, misma que se anexa a continuación:</w:t>
      </w:r>
    </w:p>
    <w:p w14:paraId="44750A9C" w14:textId="2F1A9134" w:rsidR="00891D0A" w:rsidRPr="00D736DC" w:rsidRDefault="00891D0A" w:rsidP="00891D0A">
      <w:pPr>
        <w:pStyle w:val="Sinespaciado"/>
        <w:ind w:left="851" w:right="567"/>
        <w:jc w:val="both"/>
        <w:rPr>
          <w:rFonts w:ascii="Palatino Linotype" w:hAnsi="Palatino Linotype" w:cs="Arial"/>
          <w:i/>
          <w:sz w:val="22"/>
        </w:rPr>
      </w:pPr>
      <w:r w:rsidRPr="00D736DC">
        <w:rPr>
          <w:rFonts w:ascii="Palatino Linotype" w:hAnsi="Palatino Linotype"/>
          <w:b/>
          <w:i/>
          <w:sz w:val="22"/>
        </w:rPr>
        <w:t>DERECHO A LA INFORMACIÓN. NO DEBE REBASAR LOS LÍMITES PREVISTOS POR LOS ARTÍCULOS 6o., 7o. Y 24 CONSTITUCIONALES. “</w:t>
      </w:r>
      <w:r w:rsidRPr="00D736DC">
        <w:rPr>
          <w:rFonts w:ascii="Palatino Linotype" w:hAnsi="Palatino Linotype"/>
          <w:i/>
          <w:sz w:val="22"/>
        </w:rPr>
        <w:t xml:space="preserve">El derecho a la información tiene como límites el decoro, el honor, el respeto, la circunspección, la honestidad, el recato, la honra y la estimación, pues el artículo 6o. </w:t>
      </w:r>
      <w:r w:rsidRPr="00D736DC">
        <w:rPr>
          <w:rFonts w:ascii="Palatino Linotype" w:hAnsi="Palatino Linotype"/>
          <w:i/>
          <w:sz w:val="22"/>
        </w:rPr>
        <w:lastRenderedPageBreak/>
        <w:t xml:space="preserve">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w:t>
      </w:r>
      <w:r w:rsidRPr="00D736DC">
        <w:rPr>
          <w:rFonts w:ascii="Palatino Linotype" w:hAnsi="Palatino Linotype"/>
          <w:i/>
          <w:sz w:val="22"/>
        </w:rPr>
        <w:lastRenderedPageBreak/>
        <w:t>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5924D637" w14:textId="77777777" w:rsidR="00891D0A" w:rsidRPr="00D736DC" w:rsidRDefault="00891D0A" w:rsidP="00FE1623">
      <w:pPr>
        <w:pStyle w:val="Prrafodelista"/>
        <w:tabs>
          <w:tab w:val="left" w:pos="426"/>
        </w:tabs>
        <w:spacing w:before="240" w:after="240" w:line="360" w:lineRule="auto"/>
        <w:ind w:left="0" w:right="49"/>
        <w:jc w:val="both"/>
        <w:rPr>
          <w:rFonts w:ascii="Palatino Linotype" w:hAnsi="Palatino Linotype" w:cs="Arial"/>
        </w:rPr>
      </w:pPr>
    </w:p>
    <w:p w14:paraId="1035C60C" w14:textId="7319E91D" w:rsidR="00FE1623" w:rsidRPr="00D736DC" w:rsidRDefault="00891D0A"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lastRenderedPageBreak/>
        <w:t>En el presente asunto, como se observa de los recursos de revisión, las razones o motivos de inconformidad fueron manifestados de manera ofensiva e irrespetuosa al referir lo siguiente:</w:t>
      </w:r>
    </w:p>
    <w:p w14:paraId="4410EBD4" w14:textId="30A96FC0" w:rsidR="00891D0A" w:rsidRPr="00D736DC" w:rsidRDefault="00891D0A" w:rsidP="00891D0A">
      <w:pPr>
        <w:pStyle w:val="Sinespaciado"/>
        <w:ind w:left="851" w:right="567"/>
        <w:jc w:val="both"/>
        <w:rPr>
          <w:rFonts w:ascii="Palatino Linotype" w:hAnsi="Palatino Linotype"/>
          <w:sz w:val="22"/>
        </w:rPr>
      </w:pPr>
      <w:r w:rsidRPr="00D736DC">
        <w:rPr>
          <w:rFonts w:ascii="Palatino Linotype" w:hAnsi="Palatino Linotype"/>
          <w:b/>
          <w:sz w:val="22"/>
        </w:rPr>
        <w:t xml:space="preserve">Acto impugnado: </w:t>
      </w:r>
      <w:r w:rsidRPr="00D736DC">
        <w:rPr>
          <w:rFonts w:ascii="Palatino Linotype" w:hAnsi="Palatino Linotype"/>
          <w:i/>
          <w:sz w:val="22"/>
        </w:rPr>
        <w:t xml:space="preserve">“no entregan todo lo solicitado a pesar que si operaron esa licitación </w:t>
      </w:r>
      <w:r w:rsidRPr="00D736DC">
        <w:rPr>
          <w:rFonts w:ascii="Palatino Linotype" w:hAnsi="Palatino Linotype"/>
          <w:i/>
          <w:sz w:val="22"/>
          <w:u w:val="single"/>
        </w:rPr>
        <w:t>corrupta</w:t>
      </w:r>
      <w:r w:rsidRPr="00D736DC">
        <w:rPr>
          <w:rFonts w:ascii="Palatino Linotype" w:hAnsi="Palatino Linotype"/>
          <w:i/>
          <w:sz w:val="22"/>
        </w:rPr>
        <w:t xml:space="preserve">” </w:t>
      </w:r>
      <w:r w:rsidRPr="00D736DC">
        <w:rPr>
          <w:rFonts w:ascii="Palatino Linotype" w:hAnsi="Palatino Linotype"/>
          <w:sz w:val="22"/>
        </w:rPr>
        <w:t>(Sic).</w:t>
      </w:r>
    </w:p>
    <w:p w14:paraId="1072A129" w14:textId="77777777" w:rsidR="005465DE" w:rsidRPr="00D736DC" w:rsidRDefault="005465DE" w:rsidP="00891D0A">
      <w:pPr>
        <w:pStyle w:val="Sinespaciado"/>
        <w:ind w:left="851" w:right="567"/>
        <w:jc w:val="both"/>
        <w:rPr>
          <w:rFonts w:ascii="Palatino Linotype" w:hAnsi="Palatino Linotype"/>
          <w:i/>
          <w:sz w:val="22"/>
        </w:rPr>
      </w:pPr>
    </w:p>
    <w:p w14:paraId="50BD8C56" w14:textId="6F30F7AE" w:rsidR="00891D0A" w:rsidRPr="00D736DC" w:rsidRDefault="00891D0A" w:rsidP="00891D0A">
      <w:pPr>
        <w:pStyle w:val="Sinespaciado"/>
        <w:ind w:left="851" w:right="567"/>
        <w:jc w:val="both"/>
        <w:rPr>
          <w:rFonts w:ascii="Palatino Linotype" w:hAnsi="Palatino Linotype"/>
          <w:i/>
          <w:sz w:val="22"/>
        </w:rPr>
      </w:pPr>
      <w:r w:rsidRPr="00D736DC">
        <w:rPr>
          <w:rFonts w:ascii="Palatino Linotype" w:hAnsi="Palatino Linotype"/>
          <w:b/>
          <w:sz w:val="22"/>
        </w:rPr>
        <w:t>Razones o motivos de inconformidad:</w:t>
      </w:r>
      <w:r w:rsidRPr="00D736DC">
        <w:rPr>
          <w:rFonts w:ascii="Palatino Linotype" w:hAnsi="Palatino Linotype"/>
          <w:i/>
          <w:sz w:val="22"/>
        </w:rPr>
        <w:t xml:space="preserve"> “</w:t>
      </w:r>
      <w:r w:rsidRPr="00D736DC">
        <w:rPr>
          <w:rFonts w:ascii="Palatino Linotype" w:hAnsi="Palatino Linotype"/>
          <w:i/>
          <w:sz w:val="22"/>
          <w:u w:val="single"/>
        </w:rPr>
        <w:t>opacidad por corrupción</w:t>
      </w:r>
      <w:r w:rsidRPr="00D736DC">
        <w:rPr>
          <w:rFonts w:ascii="Palatino Linotype" w:hAnsi="Palatino Linotype"/>
          <w:i/>
          <w:sz w:val="22"/>
        </w:rPr>
        <w:t xml:space="preserve">” </w:t>
      </w:r>
      <w:r w:rsidRPr="00D736DC">
        <w:rPr>
          <w:rFonts w:ascii="Palatino Linotype" w:hAnsi="Palatino Linotype"/>
          <w:sz w:val="22"/>
        </w:rPr>
        <w:t>(Sic).</w:t>
      </w:r>
    </w:p>
    <w:p w14:paraId="58340C3D" w14:textId="77777777" w:rsidR="00891D0A" w:rsidRPr="00D736DC" w:rsidRDefault="00891D0A" w:rsidP="00FE1623">
      <w:pPr>
        <w:pStyle w:val="Prrafodelista"/>
        <w:tabs>
          <w:tab w:val="left" w:pos="426"/>
        </w:tabs>
        <w:spacing w:before="240" w:after="240" w:line="360" w:lineRule="auto"/>
        <w:ind w:left="0" w:right="49"/>
        <w:jc w:val="both"/>
        <w:rPr>
          <w:rFonts w:ascii="Palatino Linotype" w:hAnsi="Palatino Linotype" w:cs="Arial"/>
        </w:rPr>
      </w:pPr>
    </w:p>
    <w:p w14:paraId="411E34F8" w14:textId="6D48E5B8" w:rsidR="00FE1623" w:rsidRPr="00D736DC" w:rsidRDefault="00891D0A"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Por lo que </w:t>
      </w:r>
      <w:r w:rsidRPr="00D736DC">
        <w:rPr>
          <w:rFonts w:ascii="Palatino Linotype" w:hAnsi="Palatino Linotype" w:cs="Arial"/>
        </w:rPr>
        <w:t xml:space="preserve">en el caso concreto que nos ocupa, la forma en que se planteó el acto impugnado, junto con las razones o motivos de inconformidad es evidente que no se redactaron con respeto a los servidores públicos del </w:t>
      </w:r>
      <w:r w:rsidRPr="00D736DC">
        <w:rPr>
          <w:rFonts w:ascii="Palatino Linotype" w:hAnsi="Palatino Linotype" w:cs="Arial"/>
          <w:b/>
        </w:rPr>
        <w:t>Instituto de la Función Registral del Estado de México</w:t>
      </w:r>
      <w:r w:rsidRPr="00D736DC">
        <w:rPr>
          <w:rFonts w:ascii="Palatino Linotype" w:hAnsi="Palatino Linotype" w:cs="Arial"/>
        </w:rPr>
        <w:t xml:space="preserve">, razón por la cual es </w:t>
      </w:r>
      <w:r w:rsidRPr="00D736DC">
        <w:rPr>
          <w:rFonts w:ascii="Palatino Linotype" w:hAnsi="Palatino Linotype"/>
          <w:lang w:eastAsia="en-US"/>
        </w:rPr>
        <w:t>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 sin necesidad alguna de proferir injurias hacia las autoridades.</w:t>
      </w:r>
    </w:p>
    <w:p w14:paraId="4CA9BAAE" w14:textId="77777777" w:rsidR="00891D0A" w:rsidRPr="00D736DC" w:rsidRDefault="00891D0A" w:rsidP="00891D0A">
      <w:pPr>
        <w:pStyle w:val="Prrafodelista"/>
        <w:tabs>
          <w:tab w:val="left" w:pos="426"/>
        </w:tabs>
        <w:spacing w:before="240" w:after="240" w:line="360" w:lineRule="auto"/>
        <w:ind w:left="0" w:right="49"/>
        <w:jc w:val="both"/>
        <w:rPr>
          <w:rFonts w:ascii="Palatino Linotype" w:hAnsi="Palatino Linotype" w:cs="Arial"/>
        </w:rPr>
      </w:pPr>
    </w:p>
    <w:p w14:paraId="20A1B8C6" w14:textId="368AB647" w:rsidR="00891D0A" w:rsidRPr="00D736DC" w:rsidRDefault="00891D0A"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lang w:eastAsia="en-US"/>
        </w:rPr>
        <w:t>Sustenta lo anterior la Jurisprudencia 2003302 emitida por la Suprema Corte de Justicia de la Nación, la cual refiere lo siguiente:</w:t>
      </w:r>
    </w:p>
    <w:p w14:paraId="027F9052" w14:textId="464BF16F" w:rsidR="00891D0A" w:rsidRPr="00D736DC" w:rsidRDefault="00891D0A" w:rsidP="00891D0A">
      <w:pPr>
        <w:pStyle w:val="Sinespaciado"/>
        <w:ind w:left="851" w:right="567"/>
        <w:jc w:val="both"/>
        <w:rPr>
          <w:rFonts w:ascii="Palatino Linotype" w:hAnsi="Palatino Linotype"/>
          <w:i/>
          <w:sz w:val="22"/>
        </w:rPr>
      </w:pPr>
      <w:r w:rsidRPr="00D736DC">
        <w:rPr>
          <w:rFonts w:ascii="Palatino Linotype" w:hAnsi="Palatino Linotype"/>
          <w:b/>
          <w:i/>
          <w:sz w:val="22"/>
        </w:rPr>
        <w:lastRenderedPageBreak/>
        <w:t>LIBERTAD DE EXPRESIÓN. LA CONSTITUCIÓN NO RECONOCE EL DERECHO AL INSULTO. “</w:t>
      </w:r>
      <w:r w:rsidRPr="00D736DC">
        <w:rPr>
          <w:rFonts w:ascii="Palatino Linotype" w:hAnsi="Palatino Linotype"/>
          <w:i/>
          <w:sz w:val="22"/>
        </w:rPr>
        <w:t>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p w14:paraId="48088DB2" w14:textId="77777777" w:rsidR="00891D0A" w:rsidRPr="00D736DC" w:rsidRDefault="00891D0A" w:rsidP="00891D0A">
      <w:pPr>
        <w:pStyle w:val="Sinespaciado"/>
        <w:ind w:left="851" w:right="567"/>
        <w:jc w:val="both"/>
        <w:rPr>
          <w:rFonts w:ascii="Palatino Linotype" w:hAnsi="Palatino Linotype" w:cs="Arial"/>
          <w:i/>
          <w:sz w:val="22"/>
        </w:rPr>
      </w:pPr>
    </w:p>
    <w:p w14:paraId="5CEC2F48" w14:textId="22AE797C" w:rsidR="00EF014A" w:rsidRPr="00D736DC" w:rsidRDefault="00FE1623" w:rsidP="00F96156">
      <w:pPr>
        <w:pStyle w:val="Ttulo2"/>
        <w:tabs>
          <w:tab w:val="left" w:pos="426"/>
        </w:tabs>
        <w:rPr>
          <w:rFonts w:ascii="Palatino Linotype" w:hAnsi="Palatino Linotype" w:cs="Arial"/>
          <w:b/>
          <w:color w:val="auto"/>
          <w:sz w:val="24"/>
        </w:rPr>
      </w:pPr>
      <w:bookmarkStart w:id="28" w:name="_Toc531767664"/>
      <w:bookmarkStart w:id="29" w:name="_Toc532814968"/>
      <w:r w:rsidRPr="00D736DC">
        <w:rPr>
          <w:rFonts w:ascii="Palatino Linotype" w:hAnsi="Palatino Linotype" w:cs="Arial"/>
          <w:b/>
          <w:color w:val="auto"/>
          <w:sz w:val="24"/>
        </w:rPr>
        <w:t>QUINTO</w:t>
      </w:r>
      <w:r w:rsidR="00EF014A" w:rsidRPr="00D736DC">
        <w:rPr>
          <w:rFonts w:ascii="Palatino Linotype" w:hAnsi="Palatino Linotype" w:cs="Arial"/>
          <w:b/>
          <w:color w:val="auto"/>
          <w:sz w:val="24"/>
        </w:rPr>
        <w:t>. Estudio y Resolución del asunto.</w:t>
      </w:r>
      <w:bookmarkEnd w:id="28"/>
      <w:bookmarkEnd w:id="29"/>
    </w:p>
    <w:p w14:paraId="6BDEBF63" w14:textId="77777777" w:rsidR="00EF014A" w:rsidRPr="00D736DC" w:rsidRDefault="00EF014A" w:rsidP="00F96156">
      <w:pPr>
        <w:pStyle w:val="Prrafodelista"/>
        <w:tabs>
          <w:tab w:val="left" w:pos="426"/>
        </w:tabs>
        <w:spacing w:before="240" w:after="240" w:line="360" w:lineRule="auto"/>
        <w:ind w:left="0" w:right="49"/>
        <w:jc w:val="both"/>
        <w:rPr>
          <w:rFonts w:ascii="Palatino Linotype" w:hAnsi="Palatino Linotype" w:cs="Arial"/>
        </w:rPr>
      </w:pPr>
    </w:p>
    <w:p w14:paraId="1E8B6C6D" w14:textId="55E5176B" w:rsidR="00166026" w:rsidRPr="00D736DC" w:rsidRDefault="00166026" w:rsidP="00D87CAB">
      <w:pPr>
        <w:pStyle w:val="Prrafodelista"/>
        <w:tabs>
          <w:tab w:val="left" w:pos="426"/>
        </w:tabs>
        <w:spacing w:before="240" w:after="240" w:line="360" w:lineRule="auto"/>
        <w:ind w:left="0" w:right="49"/>
        <w:jc w:val="both"/>
        <w:outlineLvl w:val="2"/>
        <w:rPr>
          <w:rFonts w:ascii="Palatino Linotype" w:hAnsi="Palatino Linotype" w:cs="Arial"/>
          <w:b/>
        </w:rPr>
      </w:pPr>
      <w:bookmarkStart w:id="30" w:name="_Toc531767665"/>
      <w:bookmarkStart w:id="31" w:name="_Toc532814969"/>
      <w:r w:rsidRPr="00D736DC">
        <w:rPr>
          <w:rFonts w:ascii="Palatino Linotype" w:hAnsi="Palatino Linotype" w:cs="Arial"/>
          <w:b/>
        </w:rPr>
        <w:t>I. Del deber del SUJETO OBLIGADO de promover, respetar, proteger y garantizar el derecho de acceso a la información pública.</w:t>
      </w:r>
      <w:bookmarkEnd w:id="30"/>
      <w:bookmarkEnd w:id="31"/>
    </w:p>
    <w:p w14:paraId="65CB46DF" w14:textId="77777777" w:rsidR="00166026" w:rsidRPr="00D736DC" w:rsidRDefault="00166026" w:rsidP="00F96156">
      <w:pPr>
        <w:pStyle w:val="Prrafodelista"/>
        <w:tabs>
          <w:tab w:val="left" w:pos="426"/>
        </w:tabs>
        <w:spacing w:before="240" w:after="240" w:line="360" w:lineRule="auto"/>
        <w:ind w:left="0" w:right="49"/>
        <w:jc w:val="both"/>
        <w:rPr>
          <w:rFonts w:ascii="Palatino Linotype" w:hAnsi="Palatino Linotype" w:cs="Arial"/>
        </w:rPr>
      </w:pPr>
    </w:p>
    <w:p w14:paraId="50C04EA5" w14:textId="26E9619A" w:rsidR="00166026" w:rsidRPr="00D736DC" w:rsidRDefault="00F97E65"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D</w:t>
      </w:r>
      <w:r w:rsidR="00166026" w:rsidRPr="00D736DC">
        <w:rPr>
          <w:rFonts w:ascii="Palatino Linotype" w:hAnsi="Palatino Linotype" w:cs="Arial"/>
          <w:szCs w:val="23"/>
        </w:rPr>
        <w:t xml:space="preserve">erivado del planteamiento de la </w:t>
      </w:r>
      <w:r w:rsidR="00166026" w:rsidRPr="00D736DC">
        <w:rPr>
          <w:rFonts w:ascii="Palatino Linotype" w:hAnsi="Palatino Linotype" w:cs="Arial"/>
          <w:i/>
          <w:szCs w:val="23"/>
        </w:rPr>
        <w:t>Litis</w:t>
      </w:r>
      <w:r w:rsidR="00166026" w:rsidRPr="00D736DC">
        <w:rPr>
          <w:rFonts w:ascii="Palatino Linotype" w:hAnsi="Palatino Linotype" w:cs="Arial"/>
          <w:szCs w:val="23"/>
        </w:rPr>
        <w:t xml:space="preserve">, se procede a analizar </w:t>
      </w:r>
      <w:r w:rsidR="00166026" w:rsidRPr="00D736DC">
        <w:rPr>
          <w:rFonts w:ascii="Palatino Linotype" w:hAnsi="Palatino Linotype" w:cs="Arial"/>
        </w:rPr>
        <w:t xml:space="preserve">el contenido íntegro de las actuaciones que obran en el expediente electrónico, y así éste Órgano </w:t>
      </w:r>
      <w:r w:rsidR="00166026" w:rsidRPr="00D736DC">
        <w:rPr>
          <w:rFonts w:ascii="Palatino Linotype" w:hAnsi="Palatino Linotype" w:cs="Arial"/>
        </w:rPr>
        <w:lastRenderedPageBreak/>
        <w:t xml:space="preserve">Garante dicte la resolución correspondiente, tomando en consideración los elementos aportados por las partes y apegándose en todo momento al principio de máxima publicidad de acuerdo a lo establecido en el artículo 8 de la </w:t>
      </w:r>
      <w:r w:rsidR="00166026" w:rsidRPr="00D736DC">
        <w:rPr>
          <w:rFonts w:ascii="Palatino Linotype" w:eastAsia="Calibri" w:hAnsi="Palatino Linotype" w:cs="Arial"/>
        </w:rPr>
        <w:t>Ley de Transparencia y Acceso a la Información Pública del Estado de México y Municipios</w:t>
      </w:r>
      <w:r w:rsidR="00D87CAB" w:rsidRPr="00D736DC">
        <w:rPr>
          <w:rFonts w:ascii="Palatino Linotype" w:eastAsia="Calibri" w:hAnsi="Palatino Linotype" w:cs="Arial"/>
        </w:rPr>
        <w:t xml:space="preserve">, mismo que se transcribe a </w:t>
      </w:r>
      <w:r w:rsidR="00FE1623" w:rsidRPr="00D736DC">
        <w:rPr>
          <w:rFonts w:ascii="Palatino Linotype" w:eastAsia="Calibri" w:hAnsi="Palatino Linotype" w:cs="Arial"/>
        </w:rPr>
        <w:t>continuación</w:t>
      </w:r>
      <w:r w:rsidR="00D87CAB" w:rsidRPr="00D736DC">
        <w:rPr>
          <w:rFonts w:ascii="Palatino Linotype" w:eastAsia="Calibri" w:hAnsi="Palatino Linotype" w:cs="Arial"/>
        </w:rPr>
        <w:t>:</w:t>
      </w:r>
    </w:p>
    <w:p w14:paraId="48C08C40" w14:textId="77777777" w:rsidR="00D87CAB" w:rsidRPr="00D736DC" w:rsidRDefault="00D87CAB" w:rsidP="00D87CAB">
      <w:pPr>
        <w:pStyle w:val="Sinespaciado"/>
        <w:ind w:left="851" w:right="567"/>
        <w:jc w:val="both"/>
        <w:rPr>
          <w:rFonts w:ascii="Palatino Linotype" w:hAnsi="Palatino Linotype"/>
          <w:i/>
          <w:sz w:val="22"/>
        </w:rPr>
      </w:pPr>
      <w:r w:rsidRPr="00D736DC">
        <w:rPr>
          <w:rFonts w:ascii="Palatino Linotype" w:hAnsi="Palatino Linotype"/>
          <w:i/>
          <w:sz w:val="22"/>
        </w:rPr>
        <w:t>“</w:t>
      </w:r>
      <w:r w:rsidRPr="00D736DC">
        <w:rPr>
          <w:rFonts w:ascii="Palatino Linotype" w:hAnsi="Palatino Linotype"/>
          <w:b/>
          <w:i/>
          <w:sz w:val="22"/>
        </w:rPr>
        <w:t>Artículo 8.</w:t>
      </w:r>
      <w:r w:rsidRPr="00D736DC">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79B88645" w14:textId="77777777" w:rsidR="00D87CAB" w:rsidRPr="00D736DC" w:rsidRDefault="00D87CAB" w:rsidP="00D87CAB">
      <w:pPr>
        <w:pStyle w:val="Sinespaciado"/>
        <w:ind w:left="851" w:right="567"/>
        <w:jc w:val="both"/>
        <w:rPr>
          <w:rFonts w:ascii="Palatino Linotype" w:hAnsi="Palatino Linotype"/>
          <w:i/>
          <w:sz w:val="22"/>
        </w:rPr>
      </w:pPr>
    </w:p>
    <w:p w14:paraId="0247D45E" w14:textId="77777777" w:rsidR="00D87CAB" w:rsidRPr="00D736DC" w:rsidRDefault="00D87CAB" w:rsidP="00D87CAB">
      <w:pPr>
        <w:pStyle w:val="Sinespaciado"/>
        <w:ind w:left="851" w:right="567"/>
        <w:jc w:val="both"/>
        <w:rPr>
          <w:rFonts w:ascii="Palatino Linotype" w:hAnsi="Palatino Linotype"/>
          <w:i/>
          <w:sz w:val="22"/>
        </w:rPr>
      </w:pPr>
      <w:r w:rsidRPr="00D736DC">
        <w:rPr>
          <w:rFonts w:ascii="Palatino Linotype" w:hAnsi="Palatino Linotype"/>
          <w:i/>
          <w:sz w:val="22"/>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736DC">
        <w:rPr>
          <w:rFonts w:ascii="Palatino Linotype" w:hAnsi="Palatino Linotype"/>
          <w:i/>
          <w:sz w:val="22"/>
        </w:rPr>
        <w:t>pro</w:t>
      </w:r>
      <w:proofErr w:type="spellEnd"/>
      <w:r w:rsidRPr="00D736DC">
        <w:rPr>
          <w:rFonts w:ascii="Palatino Linotype" w:hAnsi="Palatino Linotype"/>
          <w:i/>
          <w:sz w:val="22"/>
        </w:rPr>
        <w:t xml:space="preserve"> persona. </w:t>
      </w:r>
    </w:p>
    <w:p w14:paraId="37040964" w14:textId="77777777" w:rsidR="00D87CAB" w:rsidRPr="00D736DC" w:rsidRDefault="00D87CAB" w:rsidP="00D87CAB">
      <w:pPr>
        <w:pStyle w:val="Sinespaciado"/>
        <w:ind w:left="851" w:right="567"/>
        <w:jc w:val="both"/>
        <w:rPr>
          <w:rFonts w:ascii="Palatino Linotype" w:hAnsi="Palatino Linotype"/>
          <w:i/>
          <w:sz w:val="22"/>
        </w:rPr>
      </w:pPr>
    </w:p>
    <w:p w14:paraId="739737BF" w14:textId="5F953253" w:rsidR="00D87CAB" w:rsidRPr="00D736DC" w:rsidRDefault="00D87CAB" w:rsidP="00D87CAB">
      <w:pPr>
        <w:pStyle w:val="Sinespaciado"/>
        <w:ind w:left="851" w:right="567"/>
        <w:jc w:val="both"/>
        <w:rPr>
          <w:rFonts w:ascii="Palatino Linotype" w:hAnsi="Palatino Linotype" w:cs="Arial"/>
          <w:i/>
          <w:sz w:val="22"/>
        </w:rPr>
      </w:pPr>
      <w:r w:rsidRPr="00D736DC">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0B4283AA" w14:textId="77777777" w:rsidR="00D87CAB" w:rsidRPr="00D736DC" w:rsidRDefault="00D87CAB" w:rsidP="00166026">
      <w:pPr>
        <w:pStyle w:val="Prrafodelista"/>
        <w:tabs>
          <w:tab w:val="left" w:pos="426"/>
        </w:tabs>
        <w:spacing w:before="240" w:after="240" w:line="360" w:lineRule="auto"/>
        <w:ind w:left="0" w:right="49"/>
        <w:jc w:val="both"/>
        <w:rPr>
          <w:rFonts w:ascii="Palatino Linotype" w:hAnsi="Palatino Linotype" w:cs="Arial"/>
        </w:rPr>
      </w:pPr>
    </w:p>
    <w:p w14:paraId="68856E0E" w14:textId="030F2B02" w:rsidR="00166026" w:rsidRPr="00D736DC" w:rsidRDefault="00166026"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Es </w:t>
      </w:r>
      <w:r w:rsidRPr="00D736DC">
        <w:rPr>
          <w:rFonts w:ascii="Palatino Linotype" w:hAnsi="Palatino Linotype"/>
        </w:rPr>
        <w:t xml:space="preserve">menester precisar que este </w:t>
      </w:r>
      <w:r w:rsidRPr="00D736DC">
        <w:rPr>
          <w:rFonts w:ascii="Palatino Linotype" w:eastAsia="MS Mincho" w:hAnsi="Palatino Linotype" w:cs="Times New Roman"/>
          <w:color w:val="000000"/>
        </w:rPr>
        <w:t xml:space="preserve">Órgano Garante parte del hecho que </w:t>
      </w:r>
      <w:r w:rsidRPr="00D736DC">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736DC">
        <w:rPr>
          <w:rFonts w:ascii="Palatino Linotype" w:eastAsia="Times New Roman" w:hAnsi="Palatino Linotype" w:cs="Arial"/>
          <w:color w:val="000000"/>
        </w:rPr>
        <w:t xml:space="preserve"> </w:t>
      </w:r>
      <w:r w:rsidRPr="00D736DC">
        <w:rPr>
          <w:rFonts w:ascii="Palatino Linotype" w:eastAsia="Times New Roman" w:hAnsi="Palatino Linotype" w:cs="Arial"/>
          <w:b/>
          <w:color w:val="000000"/>
        </w:rPr>
        <w:t>SUJETO OBLIGADO</w:t>
      </w:r>
      <w:r w:rsidRPr="00D736D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w:t>
      </w:r>
      <w:r w:rsidRPr="00D736DC">
        <w:rPr>
          <w:rFonts w:ascii="Palatino Linotype" w:eastAsia="Times New Roman" w:hAnsi="Palatino Linotype" w:cs="Arial"/>
          <w:color w:val="000000"/>
        </w:rPr>
        <w:lastRenderedPageBreak/>
        <w:t xml:space="preserve">según lo dispone el tercer párrafo del artículo primero de la </w:t>
      </w:r>
      <w:r w:rsidRPr="00D736DC">
        <w:rPr>
          <w:rFonts w:ascii="Palatino Linotype" w:eastAsia="Times New Roman" w:hAnsi="Palatino Linotype" w:cs="Arial"/>
          <w:b/>
          <w:color w:val="000000"/>
        </w:rPr>
        <w:t xml:space="preserve">Constitución Política de los Estados Unidos Mexicanos </w:t>
      </w:r>
      <w:r w:rsidRPr="00D736DC">
        <w:rPr>
          <w:rFonts w:ascii="Palatino Linotype" w:eastAsia="Times New Roman" w:hAnsi="Palatino Linotype" w:cs="Arial"/>
          <w:color w:val="000000"/>
        </w:rPr>
        <w:t xml:space="preserve">al señalar la obligación de “promover, </w:t>
      </w:r>
      <w:r w:rsidRPr="00D736DC">
        <w:rPr>
          <w:rFonts w:ascii="Palatino Linotype" w:eastAsia="Times New Roman" w:hAnsi="Palatino Linotype" w:cs="Arial"/>
          <w:b/>
          <w:color w:val="000000"/>
        </w:rPr>
        <w:t>respetar</w:t>
      </w:r>
      <w:r w:rsidRPr="00D736DC">
        <w:rPr>
          <w:rFonts w:ascii="Palatino Linotype" w:eastAsia="Times New Roman" w:hAnsi="Palatino Linotype" w:cs="Arial"/>
          <w:color w:val="000000"/>
        </w:rPr>
        <w:t xml:space="preserve">, proteger y </w:t>
      </w:r>
      <w:r w:rsidRPr="00D736DC">
        <w:rPr>
          <w:rFonts w:ascii="Palatino Linotype" w:eastAsia="Times New Roman" w:hAnsi="Palatino Linotype" w:cs="Arial"/>
          <w:b/>
          <w:color w:val="000000"/>
        </w:rPr>
        <w:t>garantizar</w:t>
      </w:r>
      <w:r w:rsidRPr="00D736DC">
        <w:rPr>
          <w:rFonts w:ascii="Palatino Linotype" w:eastAsia="Times New Roman" w:hAnsi="Palatino Linotype" w:cs="Arial"/>
          <w:color w:val="000000"/>
        </w:rPr>
        <w:t xml:space="preserve"> los derechos humanos”, entre los cuales se encuentra dicho derecho.</w:t>
      </w:r>
    </w:p>
    <w:p w14:paraId="5BB59381" w14:textId="77777777" w:rsidR="00166026" w:rsidRPr="00D736DC" w:rsidRDefault="00166026" w:rsidP="00977BE7">
      <w:pPr>
        <w:pStyle w:val="Prrafodelista"/>
        <w:tabs>
          <w:tab w:val="left" w:pos="426"/>
        </w:tabs>
        <w:spacing w:before="240" w:after="240" w:line="360" w:lineRule="auto"/>
        <w:ind w:left="0" w:right="49"/>
        <w:jc w:val="both"/>
        <w:rPr>
          <w:rFonts w:ascii="Palatino Linotype" w:hAnsi="Palatino Linotype" w:cs="Arial"/>
        </w:rPr>
      </w:pPr>
    </w:p>
    <w:p w14:paraId="61DBEB8C" w14:textId="1D5C2C1B" w:rsidR="00166026" w:rsidRPr="00D736DC" w:rsidRDefault="00166026"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Por </w:t>
      </w:r>
      <w:r w:rsidRPr="00D736DC">
        <w:rPr>
          <w:rFonts w:ascii="Palatino Linotype" w:eastAsia="Calibri" w:hAnsi="Palatino Linotype" w:cs="Arial"/>
        </w:rPr>
        <w:t xml:space="preserve">lo anterior, </w:t>
      </w:r>
      <w:r w:rsidRPr="00D736DC">
        <w:rPr>
          <w:rFonts w:ascii="Palatino Linotype" w:eastAsia="Times New Roman" w:hAnsi="Palatino Linotype"/>
        </w:rPr>
        <w:t>se deduce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5FE894C3" w14:textId="77777777" w:rsidR="00166026" w:rsidRPr="00D736DC" w:rsidRDefault="00166026" w:rsidP="00977BE7">
      <w:pPr>
        <w:pStyle w:val="Prrafodelista"/>
        <w:tabs>
          <w:tab w:val="left" w:pos="426"/>
        </w:tabs>
        <w:spacing w:before="240" w:after="240" w:line="360" w:lineRule="auto"/>
        <w:ind w:left="0" w:right="49"/>
        <w:jc w:val="both"/>
        <w:rPr>
          <w:rFonts w:ascii="Palatino Linotype" w:hAnsi="Palatino Linotype" w:cs="Arial"/>
        </w:rPr>
      </w:pPr>
    </w:p>
    <w:p w14:paraId="03E8E222" w14:textId="4B07C263" w:rsidR="00166026" w:rsidRPr="00D736DC" w:rsidRDefault="00166026"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Además </w:t>
      </w:r>
      <w:r w:rsidRPr="00D736DC">
        <w:rPr>
          <w:rFonts w:ascii="Palatino Linotype" w:eastAsia="MS Mincho" w:hAnsi="Palatino Linotype" w:cs="Times New Roman"/>
          <w:color w:val="000000"/>
        </w:rPr>
        <w:t xml:space="preserve">de la obligación de promover, respetar, proteger y garantizar el derecho de acceso a la información, la </w:t>
      </w:r>
      <w:r w:rsidRPr="00D736DC">
        <w:rPr>
          <w:rFonts w:ascii="Palatino Linotype" w:eastAsia="MS Mincho" w:hAnsi="Palatino Linotype" w:cs="Times New Roman"/>
          <w:b/>
          <w:color w:val="000000"/>
        </w:rPr>
        <w:t xml:space="preserve">Ley de Trasparencia y Acceso a la Información Pública del Estado de México y Municipios </w:t>
      </w:r>
      <w:r w:rsidRPr="00D736DC">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D736DC">
        <w:rPr>
          <w:rFonts w:ascii="Palatino Linotype" w:eastAsia="MS Mincho" w:hAnsi="Palatino Linotype" w:cs="Times New Roman"/>
          <w:b/>
          <w:color w:val="000000"/>
          <w:u w:val="single"/>
        </w:rPr>
        <w:t>simplicidad y rapidez</w:t>
      </w:r>
      <w:r w:rsidRPr="00D736DC">
        <w:rPr>
          <w:rFonts w:ascii="Palatino Linotype" w:eastAsia="MS Mincho" w:hAnsi="Palatino Linotype" w:cs="Times New Roman"/>
          <w:color w:val="000000"/>
          <w:u w:val="single"/>
        </w:rPr>
        <w:t>.</w:t>
      </w:r>
    </w:p>
    <w:p w14:paraId="789FE6B6" w14:textId="77777777" w:rsidR="00166026" w:rsidRPr="00D736DC" w:rsidRDefault="00166026" w:rsidP="00977BE7">
      <w:pPr>
        <w:pStyle w:val="Prrafodelista"/>
        <w:tabs>
          <w:tab w:val="left" w:pos="426"/>
        </w:tabs>
        <w:spacing w:before="240" w:after="240" w:line="360" w:lineRule="auto"/>
        <w:ind w:left="0" w:right="49"/>
        <w:jc w:val="both"/>
        <w:rPr>
          <w:rFonts w:ascii="Palatino Linotype" w:hAnsi="Palatino Linotype" w:cs="Arial"/>
        </w:rPr>
      </w:pPr>
    </w:p>
    <w:p w14:paraId="59E6A7F6" w14:textId="139AA762" w:rsidR="00D87CAB" w:rsidRPr="00D736DC" w:rsidRDefault="00166026"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Por </w:t>
      </w:r>
      <w:r w:rsidRPr="00D736DC">
        <w:rPr>
          <w:rFonts w:ascii="Palatino Linotype" w:eastAsia="Calibri" w:hAnsi="Palatino Linotype" w:cs="Arial"/>
        </w:rPr>
        <w:t xml:space="preserve">lo que habiendo determinado lo anterior, es </w:t>
      </w:r>
      <w:r w:rsidRPr="00D736DC">
        <w:rPr>
          <w:rFonts w:ascii="Palatino Linotype" w:hAnsi="Palatino Linotype" w:cs="Arial"/>
        </w:rPr>
        <w:t xml:space="preserve">conveniente referir que </w:t>
      </w:r>
      <w:r w:rsidR="00D87CAB" w:rsidRPr="00D736DC">
        <w:rPr>
          <w:rFonts w:ascii="Palatino Linotype" w:hAnsi="Palatino Linotype" w:cs="Arial"/>
        </w:rPr>
        <w:t>el</w:t>
      </w:r>
      <w:r w:rsidRPr="00D736DC">
        <w:rPr>
          <w:rFonts w:ascii="Palatino Linotype" w:hAnsi="Palatino Linotype" w:cs="Arial"/>
        </w:rPr>
        <w:t xml:space="preserve"> particular tuvo a bien promover ante el </w:t>
      </w:r>
      <w:r w:rsidRPr="00D736DC">
        <w:rPr>
          <w:rFonts w:ascii="Palatino Linotype" w:hAnsi="Palatino Linotype" w:cs="Arial"/>
          <w:b/>
        </w:rPr>
        <w:t>SUJETO OBLIGADO</w:t>
      </w:r>
      <w:r w:rsidRPr="00D736DC">
        <w:rPr>
          <w:rFonts w:ascii="Palatino Linotype" w:hAnsi="Palatino Linotype" w:cs="Arial"/>
        </w:rPr>
        <w:t xml:space="preserve"> la solicitud de información </w:t>
      </w:r>
      <w:r w:rsidR="00FE1623" w:rsidRPr="00D736DC">
        <w:rPr>
          <w:rFonts w:ascii="Palatino Linotype" w:hAnsi="Palatino Linotype" w:cs="Arial"/>
          <w:b/>
        </w:rPr>
        <w:t>00058</w:t>
      </w:r>
      <w:r w:rsidRPr="00D736DC">
        <w:rPr>
          <w:rFonts w:ascii="Palatino Linotype" w:hAnsi="Palatino Linotype" w:cs="Arial"/>
          <w:b/>
        </w:rPr>
        <w:t>/</w:t>
      </w:r>
      <w:r w:rsidR="00FE1623" w:rsidRPr="00D736DC">
        <w:rPr>
          <w:rFonts w:ascii="Palatino Linotype" w:hAnsi="Palatino Linotype" w:cs="Arial"/>
          <w:b/>
        </w:rPr>
        <w:t>IFR</w:t>
      </w:r>
      <w:r w:rsidRPr="00D736DC">
        <w:rPr>
          <w:rFonts w:ascii="Palatino Linotype" w:hAnsi="Palatino Linotype" w:cs="Arial"/>
          <w:b/>
        </w:rPr>
        <w:t>/IP/2018</w:t>
      </w:r>
      <w:r w:rsidRPr="00D736DC">
        <w:rPr>
          <w:rFonts w:ascii="Palatino Linotype" w:hAnsi="Palatino Linotype" w:cs="Arial"/>
        </w:rPr>
        <w:t>, a través de la cual requirió tener acceso a la siguiente información:</w:t>
      </w:r>
    </w:p>
    <w:p w14:paraId="641C5398" w14:textId="77777777" w:rsidR="00FE1623" w:rsidRPr="00D736DC" w:rsidRDefault="00FE1623" w:rsidP="00FE1623">
      <w:pPr>
        <w:pStyle w:val="Prrafodelista"/>
        <w:numPr>
          <w:ilvl w:val="1"/>
          <w:numId w:val="4"/>
        </w:numPr>
        <w:tabs>
          <w:tab w:val="left" w:pos="567"/>
          <w:tab w:val="left" w:pos="993"/>
        </w:tabs>
        <w:spacing w:before="240" w:after="240" w:line="360" w:lineRule="auto"/>
        <w:ind w:right="49"/>
        <w:jc w:val="both"/>
        <w:rPr>
          <w:rFonts w:ascii="Palatino Linotype" w:hAnsi="Palatino Linotype" w:cs="Arial"/>
        </w:rPr>
      </w:pPr>
      <w:r w:rsidRPr="00D736DC">
        <w:rPr>
          <w:rFonts w:ascii="Palatino Linotype" w:hAnsi="Palatino Linotype" w:cs="Arial"/>
        </w:rPr>
        <w:t>Expediente completo de la licitación pública nacional LPNP/IFREM/</w:t>
      </w:r>
      <w:proofErr w:type="spellStart"/>
      <w:r w:rsidRPr="00D736DC">
        <w:rPr>
          <w:rFonts w:ascii="Palatino Linotype" w:hAnsi="Palatino Linotype" w:cs="Arial"/>
        </w:rPr>
        <w:t>DAyF</w:t>
      </w:r>
      <w:proofErr w:type="spellEnd"/>
      <w:r w:rsidRPr="00D736DC">
        <w:rPr>
          <w:rFonts w:ascii="Palatino Linotype" w:hAnsi="Palatino Linotype" w:cs="Arial"/>
        </w:rPr>
        <w:t>/005/2018.</w:t>
      </w:r>
    </w:p>
    <w:p w14:paraId="2DBFD938" w14:textId="77777777" w:rsidR="00FE1623" w:rsidRPr="00D736DC" w:rsidRDefault="00FE1623" w:rsidP="00FE1623">
      <w:pPr>
        <w:pStyle w:val="Prrafodelista"/>
        <w:numPr>
          <w:ilvl w:val="1"/>
          <w:numId w:val="4"/>
        </w:numPr>
        <w:tabs>
          <w:tab w:val="left" w:pos="567"/>
          <w:tab w:val="left" w:pos="993"/>
        </w:tabs>
        <w:spacing w:before="240" w:after="240" w:line="360" w:lineRule="auto"/>
        <w:ind w:right="49"/>
        <w:jc w:val="both"/>
        <w:rPr>
          <w:rFonts w:ascii="Palatino Linotype" w:hAnsi="Palatino Linotype" w:cs="Arial"/>
        </w:rPr>
      </w:pPr>
      <w:r w:rsidRPr="00D736DC">
        <w:rPr>
          <w:rFonts w:ascii="Palatino Linotype" w:hAnsi="Palatino Linotype" w:cs="Arial"/>
        </w:rPr>
        <w:lastRenderedPageBreak/>
        <w:t>Estudios de mercado y justificación de las bases de la convocatoria relativa a la licitación pública nacional LPNP/IFREM/DAYF/005/2018.</w:t>
      </w:r>
    </w:p>
    <w:p w14:paraId="33FCFB82" w14:textId="77777777" w:rsidR="00FE1623" w:rsidRPr="00D736DC" w:rsidRDefault="00FE1623" w:rsidP="00FE1623">
      <w:pPr>
        <w:pStyle w:val="Prrafodelista"/>
        <w:numPr>
          <w:ilvl w:val="1"/>
          <w:numId w:val="4"/>
        </w:numPr>
        <w:tabs>
          <w:tab w:val="left" w:pos="567"/>
          <w:tab w:val="left" w:pos="993"/>
        </w:tabs>
        <w:spacing w:before="240" w:after="240" w:line="360" w:lineRule="auto"/>
        <w:ind w:right="49"/>
        <w:jc w:val="both"/>
        <w:rPr>
          <w:rFonts w:ascii="Palatino Linotype" w:hAnsi="Palatino Linotype" w:cs="Arial"/>
        </w:rPr>
      </w:pPr>
      <w:r w:rsidRPr="00D736DC">
        <w:rPr>
          <w:rFonts w:ascii="Palatino Linotype" w:hAnsi="Palatino Linotype" w:cs="Arial"/>
        </w:rPr>
        <w:t>Contrato derivado de la licitación pública nacional LPNP/IFREM/</w:t>
      </w:r>
      <w:proofErr w:type="spellStart"/>
      <w:r w:rsidRPr="00D736DC">
        <w:rPr>
          <w:rFonts w:ascii="Palatino Linotype" w:hAnsi="Palatino Linotype" w:cs="Arial"/>
        </w:rPr>
        <w:t>DAyF</w:t>
      </w:r>
      <w:proofErr w:type="spellEnd"/>
      <w:r w:rsidRPr="00D736DC">
        <w:rPr>
          <w:rFonts w:ascii="Palatino Linotype" w:hAnsi="Palatino Linotype" w:cs="Arial"/>
        </w:rPr>
        <w:t>/005/2018.</w:t>
      </w:r>
    </w:p>
    <w:p w14:paraId="0B496C9E" w14:textId="77777777" w:rsidR="00FE1623" w:rsidRPr="00D736DC" w:rsidRDefault="00FE1623" w:rsidP="00FE1623">
      <w:pPr>
        <w:pStyle w:val="Prrafodelista"/>
        <w:numPr>
          <w:ilvl w:val="1"/>
          <w:numId w:val="4"/>
        </w:numPr>
        <w:tabs>
          <w:tab w:val="left" w:pos="567"/>
          <w:tab w:val="left" w:pos="993"/>
        </w:tabs>
        <w:spacing w:before="240" w:after="240" w:line="360" w:lineRule="auto"/>
        <w:ind w:right="49"/>
        <w:jc w:val="both"/>
        <w:rPr>
          <w:rFonts w:ascii="Palatino Linotype" w:hAnsi="Palatino Linotype" w:cs="Arial"/>
        </w:rPr>
      </w:pPr>
      <w:r w:rsidRPr="00D736DC">
        <w:rPr>
          <w:rFonts w:ascii="Palatino Linotype" w:hAnsi="Palatino Linotype" w:cs="Arial"/>
        </w:rPr>
        <w:t>Que suban todas las licitaciones, contratos bases, así como la revisión de éstos por parte de la Contraloría y estudios de mercado a su portal del IPOMEX.</w:t>
      </w:r>
    </w:p>
    <w:p w14:paraId="2C59BCBD" w14:textId="77777777" w:rsidR="00F22A39" w:rsidRPr="00D736DC" w:rsidRDefault="00F22A39" w:rsidP="00166026">
      <w:pPr>
        <w:pStyle w:val="Prrafodelista"/>
        <w:tabs>
          <w:tab w:val="left" w:pos="426"/>
        </w:tabs>
        <w:spacing w:before="240" w:after="240" w:line="360" w:lineRule="auto"/>
        <w:ind w:left="0" w:right="49"/>
        <w:jc w:val="both"/>
        <w:rPr>
          <w:rFonts w:ascii="Palatino Linotype" w:hAnsi="Palatino Linotype" w:cs="Arial"/>
        </w:rPr>
      </w:pPr>
    </w:p>
    <w:p w14:paraId="7D615B38" w14:textId="4AECA7B7" w:rsidR="00D87CAB" w:rsidRPr="00D736DC" w:rsidRDefault="00D87CAB" w:rsidP="00D87CAB">
      <w:pPr>
        <w:pStyle w:val="Prrafodelista"/>
        <w:tabs>
          <w:tab w:val="left" w:pos="426"/>
        </w:tabs>
        <w:spacing w:before="240" w:after="240" w:line="360" w:lineRule="auto"/>
        <w:ind w:left="0" w:right="49"/>
        <w:jc w:val="both"/>
        <w:outlineLvl w:val="2"/>
        <w:rPr>
          <w:rFonts w:ascii="Palatino Linotype" w:hAnsi="Palatino Linotype" w:cs="Arial"/>
          <w:b/>
        </w:rPr>
      </w:pPr>
      <w:bookmarkStart w:id="32" w:name="_Toc531767666"/>
      <w:bookmarkStart w:id="33" w:name="_Toc532814970"/>
      <w:r w:rsidRPr="00D736DC">
        <w:rPr>
          <w:rFonts w:ascii="Palatino Linotype" w:hAnsi="Palatino Linotype" w:cs="Arial"/>
          <w:b/>
        </w:rPr>
        <w:t xml:space="preserve">II. De </w:t>
      </w:r>
      <w:r w:rsidR="009E7767" w:rsidRPr="00D736DC">
        <w:rPr>
          <w:rFonts w:ascii="Palatino Linotype" w:hAnsi="Palatino Linotype" w:cs="Arial"/>
          <w:b/>
        </w:rPr>
        <w:t>los documentos puestos a disposición a través del</w:t>
      </w:r>
      <w:r w:rsidR="00891D0A" w:rsidRPr="00D736DC">
        <w:rPr>
          <w:rFonts w:ascii="Palatino Linotype" w:hAnsi="Palatino Linotype" w:cs="Arial"/>
          <w:b/>
        </w:rPr>
        <w:t xml:space="preserve"> informe justificado</w:t>
      </w:r>
      <w:r w:rsidRPr="00D736DC">
        <w:rPr>
          <w:rFonts w:ascii="Palatino Linotype" w:hAnsi="Palatino Linotype" w:cs="Arial"/>
          <w:b/>
        </w:rPr>
        <w:t>.</w:t>
      </w:r>
      <w:bookmarkEnd w:id="32"/>
      <w:bookmarkEnd w:id="33"/>
    </w:p>
    <w:p w14:paraId="1AF56FCD" w14:textId="77777777" w:rsidR="00D87CAB" w:rsidRPr="00D736DC" w:rsidRDefault="00D87CAB" w:rsidP="00166026">
      <w:pPr>
        <w:pStyle w:val="Prrafodelista"/>
        <w:tabs>
          <w:tab w:val="left" w:pos="426"/>
        </w:tabs>
        <w:spacing w:before="240" w:after="240" w:line="360" w:lineRule="auto"/>
        <w:ind w:left="0" w:right="49"/>
        <w:jc w:val="both"/>
        <w:rPr>
          <w:rFonts w:ascii="Palatino Linotype" w:hAnsi="Palatino Linotype" w:cs="Arial"/>
        </w:rPr>
      </w:pPr>
    </w:p>
    <w:p w14:paraId="1A849CCC" w14:textId="58C708D1" w:rsidR="00166026" w:rsidRPr="00D736DC" w:rsidRDefault="009E7767"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Derivado de las razones y motivos de inconformidad hechos vales por el </w:t>
      </w:r>
      <w:r w:rsidRPr="00D736DC">
        <w:rPr>
          <w:rFonts w:ascii="Palatino Linotype" w:hAnsi="Palatino Linotype" w:cs="Arial"/>
          <w:b/>
          <w:szCs w:val="23"/>
        </w:rPr>
        <w:t>RECURRENTE</w:t>
      </w:r>
      <w:r w:rsidRPr="00D736DC">
        <w:rPr>
          <w:rFonts w:ascii="Palatino Linotype" w:hAnsi="Palatino Linotype" w:cs="Arial"/>
          <w:szCs w:val="23"/>
        </w:rPr>
        <w:t xml:space="preserve"> dentro del recurso de revisión </w:t>
      </w:r>
      <w:r w:rsidRPr="00D736DC">
        <w:rPr>
          <w:rFonts w:ascii="Palatino Linotype" w:hAnsi="Palatino Linotype" w:cs="Arial"/>
          <w:b/>
          <w:szCs w:val="23"/>
        </w:rPr>
        <w:t>03913/INFOEM/IP/RR/2018</w:t>
      </w:r>
      <w:r w:rsidR="00D87CAB" w:rsidRPr="00D736DC">
        <w:rPr>
          <w:rFonts w:ascii="Palatino Linotype" w:hAnsi="Palatino Linotype" w:cs="Arial"/>
          <w:szCs w:val="23"/>
        </w:rPr>
        <w:t xml:space="preserve">, el </w:t>
      </w:r>
      <w:r w:rsidR="00D87CAB" w:rsidRPr="00D736DC">
        <w:rPr>
          <w:rFonts w:ascii="Palatino Linotype" w:hAnsi="Palatino Linotype" w:cs="Arial"/>
          <w:b/>
          <w:szCs w:val="23"/>
        </w:rPr>
        <w:t>SUJETO OBLIGADO</w:t>
      </w:r>
      <w:r w:rsidR="00D87CAB" w:rsidRPr="00D736DC">
        <w:rPr>
          <w:rFonts w:ascii="Palatino Linotype" w:hAnsi="Palatino Linotype" w:cs="Arial"/>
          <w:szCs w:val="23"/>
        </w:rPr>
        <w:t xml:space="preserve"> remitió al particular </w:t>
      </w:r>
      <w:r w:rsidRPr="00D736DC">
        <w:rPr>
          <w:rFonts w:ascii="Palatino Linotype" w:hAnsi="Palatino Linotype" w:cs="Arial"/>
          <w:szCs w:val="23"/>
        </w:rPr>
        <w:t>los</w:t>
      </w:r>
      <w:r w:rsidR="00D87CAB" w:rsidRPr="00D736DC">
        <w:rPr>
          <w:rFonts w:ascii="Palatino Linotype" w:hAnsi="Palatino Linotype" w:cs="Arial"/>
          <w:szCs w:val="23"/>
        </w:rPr>
        <w:t xml:space="preserve"> </w:t>
      </w:r>
      <w:r w:rsidRPr="00D736DC">
        <w:rPr>
          <w:rFonts w:ascii="Palatino Linotype" w:hAnsi="Palatino Linotype" w:cs="Arial"/>
          <w:szCs w:val="23"/>
        </w:rPr>
        <w:t xml:space="preserve">siguientes </w:t>
      </w:r>
      <w:r w:rsidR="00D87CAB" w:rsidRPr="00D736DC">
        <w:rPr>
          <w:rFonts w:ascii="Palatino Linotype" w:hAnsi="Palatino Linotype" w:cs="Arial"/>
          <w:szCs w:val="23"/>
        </w:rPr>
        <w:t>archivo</w:t>
      </w:r>
      <w:r w:rsidRPr="00D736DC">
        <w:rPr>
          <w:rFonts w:ascii="Palatino Linotype" w:hAnsi="Palatino Linotype" w:cs="Arial"/>
          <w:szCs w:val="23"/>
        </w:rPr>
        <w:t>s</w:t>
      </w:r>
      <w:r w:rsidR="00D87CAB" w:rsidRPr="00D736DC">
        <w:rPr>
          <w:rFonts w:ascii="Palatino Linotype" w:hAnsi="Palatino Linotype" w:cs="Arial"/>
          <w:szCs w:val="23"/>
        </w:rPr>
        <w:t>:</w:t>
      </w:r>
    </w:p>
    <w:p w14:paraId="704FB170" w14:textId="77777777" w:rsidR="009E7767" w:rsidRPr="00D736DC" w:rsidRDefault="009E7767" w:rsidP="009E7767">
      <w:pPr>
        <w:pStyle w:val="Prrafodelista"/>
        <w:numPr>
          <w:ilvl w:val="0"/>
          <w:numId w:val="37"/>
        </w:numPr>
        <w:tabs>
          <w:tab w:val="left" w:pos="426"/>
        </w:tabs>
        <w:spacing w:line="360" w:lineRule="auto"/>
        <w:jc w:val="both"/>
        <w:rPr>
          <w:rFonts w:ascii="Palatino Linotype" w:eastAsia="Calibri" w:hAnsi="Palatino Linotype" w:cs="Arial"/>
          <w:lang w:val="es-ES"/>
        </w:rPr>
      </w:pPr>
      <w:r w:rsidRPr="00D736DC">
        <w:rPr>
          <w:rFonts w:ascii="Palatino Linotype" w:eastAsia="Calibri" w:hAnsi="Palatino Linotype" w:cs="Arial"/>
          <w:lang w:val="es-ES"/>
        </w:rPr>
        <w:t>“</w:t>
      </w:r>
      <w:r w:rsidRPr="00D736DC">
        <w:rPr>
          <w:rFonts w:ascii="Palatino Linotype" w:eastAsia="Calibri" w:hAnsi="Palatino Linotype" w:cs="Arial"/>
          <w:b/>
          <w:i/>
          <w:lang w:val="es-ES"/>
        </w:rPr>
        <w:t>CONVOCATORIA LP 0005 2018.PDF”:</w:t>
      </w:r>
      <w:r w:rsidRPr="00D736DC">
        <w:rPr>
          <w:rFonts w:ascii="Palatino Linotype" w:eastAsia="Calibri" w:hAnsi="Palatino Linotype" w:cs="Arial"/>
          <w:lang w:val="es-ES"/>
        </w:rPr>
        <w:t xml:space="preserve"> Documento constante de una foja la cual muestra la copia digitalizada de la convocatoria pública nacional 05, para participar en la licitación pública nacional LPNP/IFREM/</w:t>
      </w:r>
      <w:proofErr w:type="spellStart"/>
      <w:r w:rsidRPr="00D736DC">
        <w:rPr>
          <w:rFonts w:ascii="Palatino Linotype" w:eastAsia="Calibri" w:hAnsi="Palatino Linotype" w:cs="Arial"/>
          <w:lang w:val="es-ES"/>
        </w:rPr>
        <w:t>DAyF</w:t>
      </w:r>
      <w:proofErr w:type="spellEnd"/>
      <w:r w:rsidRPr="00D736DC">
        <w:rPr>
          <w:rFonts w:ascii="Palatino Linotype" w:eastAsia="Calibri" w:hAnsi="Palatino Linotype" w:cs="Arial"/>
          <w:lang w:val="es-ES"/>
        </w:rPr>
        <w:t>/005/2018.</w:t>
      </w:r>
    </w:p>
    <w:p w14:paraId="3C57185D" w14:textId="77777777" w:rsidR="009E7767" w:rsidRPr="00D736DC" w:rsidRDefault="009E7767" w:rsidP="009E7767">
      <w:pPr>
        <w:pStyle w:val="Prrafodelista"/>
        <w:numPr>
          <w:ilvl w:val="0"/>
          <w:numId w:val="37"/>
        </w:numPr>
        <w:tabs>
          <w:tab w:val="left" w:pos="426"/>
        </w:tabs>
        <w:spacing w:line="360" w:lineRule="auto"/>
        <w:jc w:val="both"/>
        <w:rPr>
          <w:rFonts w:ascii="Palatino Linotype" w:eastAsia="Calibri" w:hAnsi="Palatino Linotype" w:cs="Arial"/>
          <w:lang w:val="es-ES"/>
        </w:rPr>
      </w:pPr>
      <w:r w:rsidRPr="00D736DC">
        <w:rPr>
          <w:rFonts w:ascii="Palatino Linotype" w:eastAsia="Calibri" w:hAnsi="Palatino Linotype" w:cs="Arial"/>
          <w:b/>
          <w:i/>
          <w:lang w:val="es-ES"/>
        </w:rPr>
        <w:t>“DICTAMEN LP 005 2018.PDF”</w:t>
      </w:r>
      <w:r w:rsidRPr="00D736DC">
        <w:rPr>
          <w:rFonts w:ascii="Palatino Linotype" w:eastAsia="Calibri" w:hAnsi="Palatino Linotype" w:cs="Arial"/>
          <w:lang w:val="es-ES"/>
        </w:rPr>
        <w:t>: Documento constante de seis (06) fojas que muestra el dictamen número LPNP/IFREM/DAYF/CADQ/005/2018, referente a la “adquisición de 20 vehículos para uso directo y operativos del Instituto de la función Registral del estado de México”.</w:t>
      </w:r>
    </w:p>
    <w:p w14:paraId="744E793B" w14:textId="77777777" w:rsidR="009E7767" w:rsidRPr="00D736DC" w:rsidRDefault="009E7767" w:rsidP="009E7767">
      <w:pPr>
        <w:pStyle w:val="Prrafodelista"/>
        <w:numPr>
          <w:ilvl w:val="0"/>
          <w:numId w:val="37"/>
        </w:numPr>
        <w:tabs>
          <w:tab w:val="left" w:pos="426"/>
        </w:tabs>
        <w:spacing w:line="360" w:lineRule="auto"/>
        <w:jc w:val="both"/>
        <w:rPr>
          <w:rFonts w:ascii="Palatino Linotype" w:eastAsia="Calibri" w:hAnsi="Palatino Linotype" w:cs="Arial"/>
          <w:lang w:val="es-ES"/>
        </w:rPr>
      </w:pPr>
      <w:r w:rsidRPr="00D736DC">
        <w:rPr>
          <w:rFonts w:ascii="Palatino Linotype" w:eastAsia="Calibri" w:hAnsi="Palatino Linotype" w:cs="Arial"/>
          <w:b/>
          <w:i/>
          <w:lang w:val="es-ES"/>
        </w:rPr>
        <w:t>“LP 005 2018 OCR_Censurado.pdf”:</w:t>
      </w:r>
      <w:r w:rsidRPr="00D736DC">
        <w:rPr>
          <w:rFonts w:ascii="Palatino Linotype" w:eastAsia="Calibri" w:hAnsi="Palatino Linotype" w:cs="Arial"/>
          <w:lang w:val="es-ES"/>
        </w:rPr>
        <w:t xml:space="preserve"> Documento constante de veintiún (21) fojas, el cual muestra una fracción del contrato administrativo de adquisición de bienes y/o servicios de veinte (20) de septiembre de dos mil </w:t>
      </w:r>
      <w:r w:rsidRPr="00D736DC">
        <w:rPr>
          <w:rFonts w:ascii="Palatino Linotype" w:eastAsia="Calibri" w:hAnsi="Palatino Linotype" w:cs="Arial"/>
          <w:lang w:val="es-ES"/>
        </w:rPr>
        <w:lastRenderedPageBreak/>
        <w:t>dieciocho, con el número de control IFREM/</w:t>
      </w:r>
      <w:proofErr w:type="spellStart"/>
      <w:r w:rsidRPr="00D736DC">
        <w:rPr>
          <w:rFonts w:ascii="Palatino Linotype" w:eastAsia="Calibri" w:hAnsi="Palatino Linotype" w:cs="Arial"/>
          <w:lang w:val="es-ES"/>
        </w:rPr>
        <w:t>DAyF</w:t>
      </w:r>
      <w:proofErr w:type="spellEnd"/>
      <w:r w:rsidRPr="00D736DC">
        <w:rPr>
          <w:rFonts w:ascii="Palatino Linotype" w:eastAsia="Calibri" w:hAnsi="Palatino Linotype" w:cs="Arial"/>
          <w:lang w:val="es-ES"/>
        </w:rPr>
        <w:t>/LP/CB/233B15000/005/2018 con algunos de sus anexos. Mismo del que se aprecian datos testados en algunas de sus páginas.</w:t>
      </w:r>
    </w:p>
    <w:p w14:paraId="018DB749" w14:textId="77777777" w:rsidR="009E7767" w:rsidRPr="00D736DC" w:rsidRDefault="009E7767" w:rsidP="009E7767">
      <w:pPr>
        <w:pStyle w:val="Prrafodelista"/>
        <w:numPr>
          <w:ilvl w:val="0"/>
          <w:numId w:val="37"/>
        </w:numPr>
        <w:tabs>
          <w:tab w:val="left" w:pos="426"/>
        </w:tabs>
        <w:spacing w:line="360" w:lineRule="auto"/>
        <w:jc w:val="both"/>
        <w:rPr>
          <w:rFonts w:ascii="Palatino Linotype" w:eastAsia="Calibri" w:hAnsi="Palatino Linotype" w:cs="Arial"/>
          <w:lang w:val="es-ES"/>
        </w:rPr>
      </w:pPr>
      <w:r w:rsidRPr="00D736DC">
        <w:rPr>
          <w:rFonts w:ascii="Palatino Linotype" w:eastAsia="Calibri" w:hAnsi="Palatino Linotype" w:cs="Arial"/>
          <w:b/>
          <w:i/>
          <w:lang w:val="es-ES"/>
        </w:rPr>
        <w:t>“ACTA PAP LP 005 2018.PDF”:</w:t>
      </w:r>
      <w:r w:rsidRPr="00D736DC">
        <w:rPr>
          <w:rFonts w:ascii="Palatino Linotype" w:eastAsia="Calibri" w:hAnsi="Palatino Linotype" w:cs="Arial"/>
          <w:lang w:val="es-ES"/>
        </w:rPr>
        <w:t xml:space="preserve"> Contiene el acta de presentación y apertura de propuestas de diecisiete (17) de septiembre de dos mil dieciocho, signado por el Comité de adquisiciones y servicios, así por los representantes legales de los proveedores.</w:t>
      </w:r>
    </w:p>
    <w:p w14:paraId="34BD1FE5" w14:textId="28597944" w:rsidR="009E7767" w:rsidRPr="00D736DC" w:rsidRDefault="009E7767" w:rsidP="009E7767">
      <w:pPr>
        <w:pStyle w:val="Prrafodelista"/>
        <w:numPr>
          <w:ilvl w:val="0"/>
          <w:numId w:val="37"/>
        </w:numPr>
        <w:tabs>
          <w:tab w:val="left" w:pos="426"/>
        </w:tabs>
        <w:spacing w:line="360" w:lineRule="auto"/>
        <w:jc w:val="both"/>
        <w:rPr>
          <w:rFonts w:ascii="Palatino Linotype" w:eastAsia="Calibri" w:hAnsi="Palatino Linotype" w:cs="Arial"/>
          <w:color w:val="000000" w:themeColor="text1"/>
          <w:lang w:val="es-ES"/>
        </w:rPr>
      </w:pPr>
      <w:r w:rsidRPr="00D736DC">
        <w:rPr>
          <w:rFonts w:ascii="Palatino Linotype" w:eastAsia="Calibri" w:hAnsi="Palatino Linotype" w:cs="Arial"/>
          <w:b/>
          <w:i/>
          <w:lang w:val="es-ES"/>
        </w:rPr>
        <w:t>“EVIDENCIA PANTALLA IPOMEX.pdf”</w:t>
      </w:r>
      <w:r w:rsidRPr="00D736DC">
        <w:rPr>
          <w:rFonts w:ascii="Palatino Linotype" w:eastAsia="Calibri" w:hAnsi="Palatino Linotype" w:cs="Arial"/>
          <w:lang w:val="es-ES"/>
        </w:rPr>
        <w:t>: Capturas de pantalla que muestran los registros 40 y 41 de la plataforma de Información Pública de Oficio Mexiquense (IPOMEX), referente a la fracción XXIX del artículo 92 de la Ley de Transparencia y Acceso a la Información Pública del Estado de México y Municipios.</w:t>
      </w:r>
    </w:p>
    <w:p w14:paraId="567D6CC2" w14:textId="77777777" w:rsidR="009E7767" w:rsidRPr="00D736DC" w:rsidRDefault="009E7767" w:rsidP="009E7767">
      <w:pPr>
        <w:pStyle w:val="Prrafodelista"/>
        <w:tabs>
          <w:tab w:val="left" w:pos="426"/>
        </w:tabs>
        <w:spacing w:line="360" w:lineRule="auto"/>
        <w:ind w:left="1070"/>
        <w:jc w:val="both"/>
        <w:rPr>
          <w:rFonts w:ascii="Palatino Linotype" w:eastAsia="Calibri" w:hAnsi="Palatino Linotype" w:cs="Arial"/>
          <w:color w:val="000000" w:themeColor="text1"/>
          <w:lang w:val="es-ES"/>
        </w:rPr>
      </w:pPr>
    </w:p>
    <w:p w14:paraId="07F8A467" w14:textId="47E616B2" w:rsidR="00166026" w:rsidRPr="00D736DC" w:rsidRDefault="00FB7F31"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noProof/>
          <w:szCs w:val="23"/>
          <w:lang w:eastAsia="es-MX"/>
        </w:rPr>
        <mc:AlternateContent>
          <mc:Choice Requires="wps">
            <w:drawing>
              <wp:anchor distT="0" distB="0" distL="114300" distR="114300" simplePos="0" relativeHeight="251669504" behindDoc="0" locked="0" layoutInCell="1" allowOverlap="1" wp14:anchorId="7BFFB767" wp14:editId="1A0E297A">
                <wp:simplePos x="0" y="0"/>
                <wp:positionH relativeFrom="column">
                  <wp:posOffset>-88265</wp:posOffset>
                </wp:positionH>
                <wp:positionV relativeFrom="paragraph">
                  <wp:posOffset>1214755</wp:posOffset>
                </wp:positionV>
                <wp:extent cx="5770880" cy="2078355"/>
                <wp:effectExtent l="38100" t="38100" r="58420" b="93345"/>
                <wp:wrapNone/>
                <wp:docPr id="11" name="11 Conector recto"/>
                <wp:cNvGraphicFramePr/>
                <a:graphic xmlns:a="http://schemas.openxmlformats.org/drawingml/2006/main">
                  <a:graphicData uri="http://schemas.microsoft.com/office/word/2010/wordprocessingShape">
                    <wps:wsp>
                      <wps:cNvCnPr/>
                      <wps:spPr>
                        <a:xfrm flipV="1">
                          <a:off x="0" y="0"/>
                          <a:ext cx="5770880" cy="207835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98B11" id="11 Conector recto"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95.65pt" to="447.45pt,2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" strokecolor="black [3200]" strokeweight="1.5pt">
                <v:shadow on="t" color="black" opacity="24903f" origin=",.5" offset="0,.55556mm"/>
              </v:line>
            </w:pict>
          </mc:Fallback>
        </mc:AlternateContent>
      </w:r>
      <w:r w:rsidR="00BC73F3" w:rsidRPr="00D736DC">
        <w:rPr>
          <w:rFonts w:ascii="Palatino Linotype" w:hAnsi="Palatino Linotype" w:cs="Arial"/>
          <w:szCs w:val="23"/>
        </w:rPr>
        <w:t xml:space="preserve">Asimismo, a través del apartado de </w:t>
      </w:r>
      <w:r w:rsidR="00BC73F3" w:rsidRPr="00D736DC">
        <w:rPr>
          <w:rFonts w:ascii="Palatino Linotype" w:hAnsi="Palatino Linotype" w:cs="Arial"/>
          <w:i/>
          <w:szCs w:val="23"/>
        </w:rPr>
        <w:t>Comentarios</w:t>
      </w:r>
      <w:r w:rsidR="00BC73F3" w:rsidRPr="00D736DC">
        <w:rPr>
          <w:rFonts w:ascii="Palatino Linotype" w:hAnsi="Palatino Linotype" w:cs="Arial"/>
          <w:szCs w:val="23"/>
        </w:rPr>
        <w:t xml:space="preserve"> del documento denominado </w:t>
      </w:r>
      <w:r w:rsidR="00BC73F3" w:rsidRPr="00D736DC">
        <w:rPr>
          <w:rFonts w:ascii="Palatino Linotype" w:hAnsi="Palatino Linotype" w:cs="Arial"/>
          <w:b/>
          <w:i/>
          <w:szCs w:val="23"/>
        </w:rPr>
        <w:t>”EVIDENCIA PANTALLA IPOMEX.pdf”</w:t>
      </w:r>
      <w:r w:rsidR="00BC73F3" w:rsidRPr="00D736DC">
        <w:rPr>
          <w:rFonts w:ascii="Palatino Linotype" w:hAnsi="Palatino Linotype" w:cs="Arial"/>
          <w:szCs w:val="23"/>
        </w:rPr>
        <w:t xml:space="preserve">, dentro del área de Manifestaciones del SAIMEX, se advierte que el </w:t>
      </w:r>
      <w:r w:rsidR="00BC73F3" w:rsidRPr="00D736DC">
        <w:rPr>
          <w:rFonts w:ascii="Palatino Linotype" w:hAnsi="Palatino Linotype" w:cs="Arial"/>
          <w:b/>
          <w:szCs w:val="23"/>
        </w:rPr>
        <w:t>SUJETO OBLIGADO</w:t>
      </w:r>
      <w:r w:rsidR="00BC73F3" w:rsidRPr="00D736DC">
        <w:rPr>
          <w:rFonts w:ascii="Palatino Linotype" w:hAnsi="Palatino Linotype" w:cs="Arial"/>
          <w:szCs w:val="23"/>
        </w:rPr>
        <w:t xml:space="preserve"> desahoga su informe justificado, manifestando lo siguiente:</w:t>
      </w:r>
    </w:p>
    <w:p w14:paraId="67BFB5FA" w14:textId="4E665C0C" w:rsidR="00FB7F31" w:rsidRPr="00D736DC" w:rsidRDefault="00FB7F31" w:rsidP="00FB7F31">
      <w:pPr>
        <w:pStyle w:val="Prrafodelista"/>
        <w:tabs>
          <w:tab w:val="left" w:pos="426"/>
        </w:tabs>
        <w:spacing w:before="240" w:after="240" w:line="360" w:lineRule="auto"/>
        <w:ind w:left="0" w:right="49"/>
        <w:jc w:val="both"/>
        <w:rPr>
          <w:rFonts w:ascii="Palatino Linotype" w:hAnsi="Palatino Linotype" w:cs="Arial"/>
          <w:szCs w:val="23"/>
        </w:rPr>
      </w:pPr>
    </w:p>
    <w:p w14:paraId="40B51688" w14:textId="77777777" w:rsidR="00FB7F31" w:rsidRPr="00D736DC" w:rsidRDefault="00FB7F31" w:rsidP="00FB7F31">
      <w:pPr>
        <w:pStyle w:val="Prrafodelista"/>
        <w:tabs>
          <w:tab w:val="left" w:pos="426"/>
        </w:tabs>
        <w:spacing w:before="240" w:after="240" w:line="360" w:lineRule="auto"/>
        <w:ind w:left="0" w:right="49"/>
        <w:jc w:val="both"/>
        <w:rPr>
          <w:rFonts w:ascii="Palatino Linotype" w:hAnsi="Palatino Linotype" w:cs="Arial"/>
          <w:szCs w:val="23"/>
        </w:rPr>
      </w:pPr>
    </w:p>
    <w:p w14:paraId="7E2E29A8" w14:textId="77777777" w:rsidR="00FB7F31" w:rsidRPr="00D736DC" w:rsidRDefault="00FB7F31" w:rsidP="00FB7F31">
      <w:pPr>
        <w:pStyle w:val="Prrafodelista"/>
        <w:tabs>
          <w:tab w:val="left" w:pos="426"/>
        </w:tabs>
        <w:spacing w:before="240" w:after="240" w:line="360" w:lineRule="auto"/>
        <w:ind w:left="0" w:right="49"/>
        <w:jc w:val="both"/>
        <w:rPr>
          <w:rFonts w:ascii="Palatino Linotype" w:hAnsi="Palatino Linotype" w:cs="Arial"/>
          <w:szCs w:val="23"/>
        </w:rPr>
      </w:pPr>
    </w:p>
    <w:p w14:paraId="4C011275" w14:textId="77777777" w:rsidR="00FB7F31" w:rsidRPr="00D736DC" w:rsidRDefault="00FB7F31" w:rsidP="00FB7F31">
      <w:pPr>
        <w:pStyle w:val="Prrafodelista"/>
        <w:tabs>
          <w:tab w:val="left" w:pos="426"/>
        </w:tabs>
        <w:spacing w:before="240" w:after="240" w:line="360" w:lineRule="auto"/>
        <w:ind w:left="0" w:right="49"/>
        <w:jc w:val="both"/>
        <w:rPr>
          <w:rFonts w:ascii="Palatino Linotype" w:hAnsi="Palatino Linotype" w:cs="Arial"/>
          <w:szCs w:val="23"/>
        </w:rPr>
      </w:pPr>
    </w:p>
    <w:p w14:paraId="602DF93B" w14:textId="77777777" w:rsidR="00FB7F31" w:rsidRPr="00D736DC" w:rsidRDefault="00FB7F31" w:rsidP="00FB7F31">
      <w:pPr>
        <w:pStyle w:val="Prrafodelista"/>
        <w:tabs>
          <w:tab w:val="left" w:pos="426"/>
        </w:tabs>
        <w:spacing w:before="240" w:after="240" w:line="360" w:lineRule="auto"/>
        <w:ind w:left="0" w:right="49"/>
        <w:jc w:val="both"/>
        <w:rPr>
          <w:rFonts w:ascii="Palatino Linotype" w:hAnsi="Palatino Linotype" w:cs="Arial"/>
          <w:szCs w:val="23"/>
        </w:rPr>
      </w:pPr>
    </w:p>
    <w:p w14:paraId="5EBF2765" w14:textId="77777777" w:rsidR="00FB7F31" w:rsidRPr="00D736DC" w:rsidRDefault="00FB7F31" w:rsidP="00FB7F31">
      <w:pPr>
        <w:pStyle w:val="Prrafodelista"/>
        <w:tabs>
          <w:tab w:val="left" w:pos="426"/>
        </w:tabs>
        <w:spacing w:before="240" w:after="240" w:line="360" w:lineRule="auto"/>
        <w:ind w:left="0" w:right="49"/>
        <w:jc w:val="both"/>
        <w:rPr>
          <w:rFonts w:ascii="Palatino Linotype" w:hAnsi="Palatino Linotype" w:cs="Arial"/>
          <w:szCs w:val="23"/>
        </w:rPr>
      </w:pPr>
    </w:p>
    <w:p w14:paraId="3B857C32" w14:textId="77777777" w:rsidR="00FB7F31" w:rsidRPr="00D736DC" w:rsidRDefault="00FB7F31" w:rsidP="00FB7F31">
      <w:pPr>
        <w:pStyle w:val="Prrafodelista"/>
        <w:tabs>
          <w:tab w:val="left" w:pos="426"/>
        </w:tabs>
        <w:spacing w:before="240" w:after="240" w:line="360" w:lineRule="auto"/>
        <w:ind w:left="0" w:right="49"/>
        <w:jc w:val="both"/>
        <w:rPr>
          <w:rFonts w:ascii="Palatino Linotype" w:hAnsi="Palatino Linotype" w:cs="Arial"/>
        </w:rPr>
      </w:pPr>
    </w:p>
    <w:p w14:paraId="6A98F538" w14:textId="044170D0" w:rsidR="00BC73F3" w:rsidRPr="00D736DC" w:rsidRDefault="003E3139" w:rsidP="003E3139">
      <w:pPr>
        <w:pStyle w:val="Prrafodelista"/>
        <w:tabs>
          <w:tab w:val="left" w:pos="426"/>
        </w:tabs>
        <w:spacing w:before="240" w:after="240" w:line="360" w:lineRule="auto"/>
        <w:ind w:left="0" w:right="49"/>
        <w:jc w:val="center"/>
        <w:rPr>
          <w:rFonts w:ascii="Palatino Linotype" w:hAnsi="Palatino Linotype" w:cs="Arial"/>
        </w:rPr>
      </w:pPr>
      <w:r w:rsidRPr="00D736DC">
        <w:rPr>
          <w:rFonts w:ascii="Palatino Linotype" w:hAnsi="Palatino Linotype" w:cs="Arial"/>
          <w:noProof/>
          <w:lang w:eastAsia="es-MX"/>
        </w:rPr>
        <w:lastRenderedPageBreak/>
        <w:drawing>
          <wp:inline distT="0" distB="0" distL="0" distR="0" wp14:anchorId="214E3CB8" wp14:editId="32AB988B">
            <wp:extent cx="3765396" cy="3530379"/>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0160" cy="3534846"/>
                    </a:xfrm>
                    <a:prstGeom prst="rect">
                      <a:avLst/>
                    </a:prstGeom>
                    <a:noFill/>
                    <a:ln>
                      <a:noFill/>
                    </a:ln>
                  </pic:spPr>
                </pic:pic>
              </a:graphicData>
            </a:graphic>
          </wp:inline>
        </w:drawing>
      </w:r>
    </w:p>
    <w:p w14:paraId="09045EF5"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11CE2D7B" w14:textId="0E466606" w:rsidR="00BC73F3" w:rsidRPr="00D736DC" w:rsidRDefault="00F27400"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De tal manera que el </w:t>
      </w:r>
      <w:r w:rsidRPr="00D736DC">
        <w:rPr>
          <w:rFonts w:ascii="Palatino Linotype" w:hAnsi="Palatino Linotype" w:cs="Arial"/>
          <w:b/>
          <w:szCs w:val="23"/>
        </w:rPr>
        <w:t>SUJETO OBLIGADO</w:t>
      </w:r>
      <w:r w:rsidRPr="00D736DC">
        <w:rPr>
          <w:rFonts w:ascii="Palatino Linotype" w:hAnsi="Palatino Linotype" w:cs="Arial"/>
          <w:szCs w:val="23"/>
        </w:rPr>
        <w:t xml:space="preserve"> pretendió atender en su totalidad los requerimientos planteados en la solicitud de información </w:t>
      </w:r>
      <w:r w:rsidRPr="00D736DC">
        <w:rPr>
          <w:rFonts w:ascii="Palatino Linotype" w:hAnsi="Palatino Linotype" w:cs="Arial"/>
          <w:b/>
          <w:szCs w:val="23"/>
        </w:rPr>
        <w:t>00058/IFR/IP/2018</w:t>
      </w:r>
      <w:r w:rsidRPr="00D736DC">
        <w:rPr>
          <w:rFonts w:ascii="Palatino Linotype" w:hAnsi="Palatino Linotype" w:cs="Arial"/>
          <w:szCs w:val="23"/>
        </w:rPr>
        <w:t xml:space="preserve"> por medio de los</w:t>
      </w:r>
      <w:r w:rsidR="00691AE1" w:rsidRPr="00D736DC">
        <w:rPr>
          <w:rFonts w:ascii="Palatino Linotype" w:hAnsi="Palatino Linotype" w:cs="Arial"/>
          <w:szCs w:val="23"/>
        </w:rPr>
        <w:t xml:space="preserve"> archivos que remitió adjuntos a su informe justificado, manifestando que a la fecha, ya se encontraban en su portal de IPOMEX la información solicitada.</w:t>
      </w:r>
    </w:p>
    <w:p w14:paraId="7BCAAC31"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2DB38101" w14:textId="38D8F62F" w:rsidR="00BC73F3" w:rsidRPr="00D736DC" w:rsidRDefault="00691AE1"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Por lo que resulta conveniente realizar una tabla comparativa a efecto de evidenciar los documentos que solicitó el particular en un inicio en contra de los archivos remitidos por el </w:t>
      </w:r>
      <w:r w:rsidRPr="00D736DC">
        <w:rPr>
          <w:rFonts w:ascii="Palatino Linotype" w:hAnsi="Palatino Linotype" w:cs="Arial"/>
          <w:b/>
          <w:szCs w:val="23"/>
        </w:rPr>
        <w:t>SUJETO OBLIGADO</w:t>
      </w:r>
      <w:r w:rsidRPr="00D736DC">
        <w:rPr>
          <w:rFonts w:ascii="Palatino Linotype" w:hAnsi="Palatino Linotype" w:cs="Arial"/>
          <w:szCs w:val="23"/>
        </w:rPr>
        <w:t>:</w:t>
      </w:r>
    </w:p>
    <w:p w14:paraId="293CD248" w14:textId="3DC49DEA"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72DBD797" w14:textId="77777777" w:rsidR="00987CBE" w:rsidRPr="00D736DC" w:rsidRDefault="00987CBE" w:rsidP="00BC73F3">
      <w:pPr>
        <w:pStyle w:val="Prrafodelista"/>
        <w:tabs>
          <w:tab w:val="left" w:pos="426"/>
        </w:tabs>
        <w:spacing w:before="240" w:after="240" w:line="360" w:lineRule="auto"/>
        <w:ind w:left="0" w:right="49"/>
        <w:jc w:val="both"/>
        <w:rPr>
          <w:rFonts w:ascii="Palatino Linotype" w:hAnsi="Palatino Linotype" w:cs="Arial"/>
        </w:rPr>
      </w:pPr>
    </w:p>
    <w:tbl>
      <w:tblPr>
        <w:tblStyle w:val="Tablaconcuadrcula"/>
        <w:tblW w:w="0" w:type="auto"/>
        <w:tblLook w:val="04A0" w:firstRow="1" w:lastRow="0" w:firstColumn="1" w:lastColumn="0" w:noHBand="0" w:noVBand="1"/>
      </w:tblPr>
      <w:tblGrid>
        <w:gridCol w:w="3403"/>
        <w:gridCol w:w="3830"/>
        <w:gridCol w:w="1595"/>
      </w:tblGrid>
      <w:tr w:rsidR="00691AE1" w:rsidRPr="00D736DC" w14:paraId="2F0D27A3" w14:textId="77777777" w:rsidTr="008220AA">
        <w:tc>
          <w:tcPr>
            <w:tcW w:w="3465" w:type="dxa"/>
          </w:tcPr>
          <w:p w14:paraId="7711AD31" w14:textId="0EC2DD8D" w:rsidR="00691AE1" w:rsidRPr="00D736DC" w:rsidRDefault="00691AE1" w:rsidP="00691AE1">
            <w:pPr>
              <w:pStyle w:val="Prrafodelista"/>
              <w:tabs>
                <w:tab w:val="left" w:pos="426"/>
              </w:tabs>
              <w:spacing w:before="240" w:after="240"/>
              <w:ind w:left="0" w:right="49"/>
              <w:jc w:val="center"/>
              <w:rPr>
                <w:rFonts w:ascii="Palatino Linotype" w:hAnsi="Palatino Linotype" w:cs="Arial"/>
                <w:b/>
                <w:sz w:val="16"/>
              </w:rPr>
            </w:pPr>
            <w:r w:rsidRPr="00D736DC">
              <w:rPr>
                <w:rFonts w:ascii="Palatino Linotype" w:hAnsi="Palatino Linotype" w:cs="Arial"/>
                <w:b/>
                <w:sz w:val="16"/>
              </w:rPr>
              <w:t>Solicitud de información</w:t>
            </w:r>
          </w:p>
        </w:tc>
        <w:tc>
          <w:tcPr>
            <w:tcW w:w="3994" w:type="dxa"/>
          </w:tcPr>
          <w:p w14:paraId="7C2E16DA" w14:textId="64BA2E68" w:rsidR="00691AE1" w:rsidRPr="00D736DC" w:rsidRDefault="00691AE1" w:rsidP="00691AE1">
            <w:pPr>
              <w:pStyle w:val="Prrafodelista"/>
              <w:tabs>
                <w:tab w:val="left" w:pos="426"/>
              </w:tabs>
              <w:spacing w:before="240" w:after="240"/>
              <w:ind w:left="0" w:right="49"/>
              <w:jc w:val="center"/>
              <w:rPr>
                <w:rFonts w:ascii="Palatino Linotype" w:hAnsi="Palatino Linotype" w:cs="Arial"/>
                <w:b/>
                <w:sz w:val="16"/>
              </w:rPr>
            </w:pPr>
            <w:r w:rsidRPr="00D736DC">
              <w:rPr>
                <w:rFonts w:ascii="Palatino Linotype" w:hAnsi="Palatino Linotype" w:cs="Arial"/>
                <w:b/>
                <w:sz w:val="16"/>
              </w:rPr>
              <w:t>Documentos remitidos en el informe justificado</w:t>
            </w:r>
          </w:p>
        </w:tc>
        <w:tc>
          <w:tcPr>
            <w:tcW w:w="1595" w:type="dxa"/>
          </w:tcPr>
          <w:p w14:paraId="0F2F9253" w14:textId="559330DC" w:rsidR="00691AE1" w:rsidRPr="00D736DC" w:rsidRDefault="00691AE1" w:rsidP="00691AE1">
            <w:pPr>
              <w:pStyle w:val="Prrafodelista"/>
              <w:tabs>
                <w:tab w:val="left" w:pos="426"/>
              </w:tabs>
              <w:spacing w:before="240" w:after="240"/>
              <w:ind w:left="0" w:right="49"/>
              <w:jc w:val="center"/>
              <w:rPr>
                <w:rFonts w:ascii="Palatino Linotype" w:hAnsi="Palatino Linotype" w:cs="Arial"/>
                <w:b/>
                <w:sz w:val="16"/>
              </w:rPr>
            </w:pPr>
            <w:r w:rsidRPr="00D736DC">
              <w:rPr>
                <w:rFonts w:ascii="Palatino Linotype" w:hAnsi="Palatino Linotype" w:cs="Arial"/>
                <w:b/>
                <w:sz w:val="16"/>
              </w:rPr>
              <w:t>Colma</w:t>
            </w:r>
          </w:p>
        </w:tc>
      </w:tr>
      <w:tr w:rsidR="00691AE1" w:rsidRPr="00D736DC" w14:paraId="61CF089E" w14:textId="77777777" w:rsidTr="008220AA">
        <w:tc>
          <w:tcPr>
            <w:tcW w:w="3465" w:type="dxa"/>
          </w:tcPr>
          <w:p w14:paraId="26B65582" w14:textId="7F373001" w:rsidR="00691AE1" w:rsidRPr="00D736DC" w:rsidRDefault="00691AE1" w:rsidP="00987CBE">
            <w:pPr>
              <w:pStyle w:val="Prrafodelista"/>
              <w:tabs>
                <w:tab w:val="left" w:pos="426"/>
              </w:tabs>
              <w:spacing w:before="240" w:after="240"/>
              <w:ind w:left="0" w:right="49"/>
              <w:jc w:val="both"/>
              <w:rPr>
                <w:rFonts w:ascii="Palatino Linotype" w:hAnsi="Palatino Linotype" w:cs="Arial"/>
                <w:sz w:val="16"/>
              </w:rPr>
            </w:pPr>
            <w:r w:rsidRPr="00D736DC">
              <w:rPr>
                <w:rFonts w:ascii="Palatino Linotype" w:hAnsi="Palatino Linotype" w:cs="Arial"/>
                <w:sz w:val="16"/>
              </w:rPr>
              <w:lastRenderedPageBreak/>
              <w:t>Expediente completo de la licitación LPNP/IFREM/DAYF/005/2018</w:t>
            </w:r>
          </w:p>
        </w:tc>
        <w:tc>
          <w:tcPr>
            <w:tcW w:w="3994" w:type="dxa"/>
          </w:tcPr>
          <w:p w14:paraId="0595522B" w14:textId="77777777" w:rsidR="008220AA" w:rsidRPr="00D736DC" w:rsidRDefault="008220AA" w:rsidP="00691AE1">
            <w:pPr>
              <w:pStyle w:val="Prrafodelista"/>
              <w:tabs>
                <w:tab w:val="left" w:pos="426"/>
              </w:tabs>
              <w:spacing w:before="240" w:after="240"/>
              <w:ind w:left="0" w:right="49"/>
              <w:jc w:val="both"/>
              <w:rPr>
                <w:rFonts w:ascii="Palatino Linotype" w:hAnsi="Palatino Linotype" w:cs="Arial"/>
                <w:sz w:val="16"/>
              </w:rPr>
            </w:pPr>
          </w:p>
          <w:p w14:paraId="3BFB2608" w14:textId="5DC78096" w:rsidR="00691AE1" w:rsidRPr="00D736DC" w:rsidRDefault="008220AA" w:rsidP="008220AA">
            <w:pPr>
              <w:pStyle w:val="Prrafodelista"/>
              <w:tabs>
                <w:tab w:val="left" w:pos="426"/>
              </w:tabs>
              <w:spacing w:before="240" w:after="240"/>
              <w:ind w:left="0" w:right="49"/>
              <w:jc w:val="both"/>
              <w:rPr>
                <w:rFonts w:ascii="Palatino Linotype" w:hAnsi="Palatino Linotype" w:cs="Arial"/>
                <w:sz w:val="16"/>
              </w:rPr>
            </w:pPr>
            <w:r w:rsidRPr="00D736DC">
              <w:rPr>
                <w:rFonts w:ascii="Palatino Linotype" w:hAnsi="Palatino Linotype" w:cs="Arial"/>
                <w:sz w:val="16"/>
              </w:rPr>
              <w:t xml:space="preserve">El </w:t>
            </w:r>
            <w:r w:rsidRPr="00D736DC">
              <w:rPr>
                <w:rFonts w:ascii="Palatino Linotype" w:hAnsi="Palatino Linotype" w:cs="Arial"/>
                <w:b/>
                <w:sz w:val="16"/>
              </w:rPr>
              <w:t>SUJETO OBLIGADO</w:t>
            </w:r>
            <w:r w:rsidRPr="00D736DC">
              <w:rPr>
                <w:rFonts w:ascii="Palatino Linotype" w:hAnsi="Palatino Linotype" w:cs="Arial"/>
                <w:sz w:val="16"/>
              </w:rPr>
              <w:t xml:space="preserve"> remitió una copia de la convocatoria de la licitación pública nacional, el acta de presentación y apertura de propuestas y dictamen del procedimiento</w:t>
            </w:r>
          </w:p>
        </w:tc>
        <w:tc>
          <w:tcPr>
            <w:tcW w:w="1595" w:type="dxa"/>
          </w:tcPr>
          <w:p w14:paraId="14507A85" w14:textId="77777777" w:rsidR="00691AE1" w:rsidRPr="00D736DC" w:rsidRDefault="00691AE1" w:rsidP="00691AE1">
            <w:pPr>
              <w:pStyle w:val="Prrafodelista"/>
              <w:tabs>
                <w:tab w:val="left" w:pos="426"/>
              </w:tabs>
              <w:spacing w:before="240" w:after="240"/>
              <w:ind w:left="0" w:right="49"/>
              <w:jc w:val="center"/>
              <w:rPr>
                <w:rFonts w:ascii="Palatino Linotype" w:hAnsi="Palatino Linotype" w:cs="Arial"/>
                <w:sz w:val="16"/>
              </w:rPr>
            </w:pPr>
          </w:p>
          <w:p w14:paraId="2CEED786" w14:textId="4F3C5C9C" w:rsidR="008220AA" w:rsidRPr="00D736DC" w:rsidRDefault="008220AA" w:rsidP="00691AE1">
            <w:pPr>
              <w:pStyle w:val="Prrafodelista"/>
              <w:tabs>
                <w:tab w:val="left" w:pos="426"/>
              </w:tabs>
              <w:spacing w:before="240" w:after="240"/>
              <w:ind w:left="0" w:right="49"/>
              <w:jc w:val="center"/>
              <w:rPr>
                <w:rFonts w:ascii="Palatino Linotype" w:hAnsi="Palatino Linotype" w:cs="Arial"/>
                <w:b/>
                <w:sz w:val="16"/>
              </w:rPr>
            </w:pPr>
            <w:r w:rsidRPr="00D736DC">
              <w:rPr>
                <w:rFonts w:ascii="Palatino Linotype" w:hAnsi="Palatino Linotype" w:cs="Arial"/>
                <w:b/>
                <w:sz w:val="16"/>
              </w:rPr>
              <w:t>PARCIALMENTE</w:t>
            </w:r>
          </w:p>
        </w:tc>
      </w:tr>
      <w:tr w:rsidR="00691AE1" w:rsidRPr="00D736DC" w14:paraId="62C57EDA" w14:textId="77777777" w:rsidTr="008220AA">
        <w:tc>
          <w:tcPr>
            <w:tcW w:w="3465" w:type="dxa"/>
          </w:tcPr>
          <w:p w14:paraId="0959DBEE" w14:textId="77777777" w:rsidR="00691AE1" w:rsidRPr="00D736DC" w:rsidRDefault="00691AE1" w:rsidP="00691AE1">
            <w:pPr>
              <w:pStyle w:val="Prrafodelista"/>
              <w:tabs>
                <w:tab w:val="left" w:pos="426"/>
              </w:tabs>
              <w:spacing w:before="240" w:after="240"/>
              <w:ind w:left="0" w:right="49"/>
              <w:jc w:val="both"/>
              <w:rPr>
                <w:rFonts w:ascii="Palatino Linotype" w:hAnsi="Palatino Linotype" w:cs="Arial"/>
                <w:sz w:val="16"/>
              </w:rPr>
            </w:pPr>
            <w:r w:rsidRPr="00D736DC">
              <w:rPr>
                <w:rFonts w:ascii="Palatino Linotype" w:hAnsi="Palatino Linotype" w:cs="Arial"/>
                <w:sz w:val="16"/>
              </w:rPr>
              <w:t>Estudios de mercado y justificación de las bases de la convocatoria relativa a la licitación pública nacional LPNP/IFREM/DAYF/005/2018.</w:t>
            </w:r>
          </w:p>
          <w:p w14:paraId="5E8A868A" w14:textId="2E5BF92E" w:rsidR="008220AA" w:rsidRPr="00D736DC" w:rsidRDefault="008220AA" w:rsidP="00691AE1">
            <w:pPr>
              <w:pStyle w:val="Prrafodelista"/>
              <w:tabs>
                <w:tab w:val="left" w:pos="426"/>
              </w:tabs>
              <w:spacing w:before="240" w:after="240"/>
              <w:ind w:left="0" w:right="49"/>
              <w:jc w:val="both"/>
              <w:rPr>
                <w:rFonts w:ascii="Palatino Linotype" w:hAnsi="Palatino Linotype" w:cs="Arial"/>
                <w:sz w:val="16"/>
              </w:rPr>
            </w:pPr>
          </w:p>
        </w:tc>
        <w:tc>
          <w:tcPr>
            <w:tcW w:w="3994" w:type="dxa"/>
          </w:tcPr>
          <w:p w14:paraId="4C7DE1E9" w14:textId="77777777" w:rsidR="008220AA" w:rsidRPr="00D736DC" w:rsidRDefault="008220AA" w:rsidP="00691AE1">
            <w:pPr>
              <w:pStyle w:val="Prrafodelista"/>
              <w:tabs>
                <w:tab w:val="left" w:pos="426"/>
              </w:tabs>
              <w:spacing w:before="240" w:after="240"/>
              <w:ind w:left="0" w:right="49"/>
              <w:jc w:val="both"/>
              <w:rPr>
                <w:rFonts w:ascii="Palatino Linotype" w:hAnsi="Palatino Linotype" w:cs="Arial"/>
                <w:sz w:val="16"/>
              </w:rPr>
            </w:pPr>
          </w:p>
          <w:p w14:paraId="0358409E" w14:textId="6FCC5EBB" w:rsidR="00691AE1" w:rsidRPr="00D736DC" w:rsidRDefault="008220AA" w:rsidP="00691AE1">
            <w:pPr>
              <w:pStyle w:val="Prrafodelista"/>
              <w:tabs>
                <w:tab w:val="left" w:pos="426"/>
              </w:tabs>
              <w:spacing w:before="240" w:after="240"/>
              <w:ind w:left="0" w:right="49"/>
              <w:jc w:val="both"/>
              <w:rPr>
                <w:rFonts w:ascii="Palatino Linotype" w:hAnsi="Palatino Linotype" w:cs="Arial"/>
                <w:sz w:val="16"/>
              </w:rPr>
            </w:pPr>
            <w:r w:rsidRPr="00D736DC">
              <w:rPr>
                <w:rFonts w:ascii="Palatino Linotype" w:hAnsi="Palatino Linotype" w:cs="Arial"/>
                <w:sz w:val="16"/>
              </w:rPr>
              <w:t xml:space="preserve">El </w:t>
            </w:r>
            <w:r w:rsidRPr="00D736DC">
              <w:rPr>
                <w:rFonts w:ascii="Palatino Linotype" w:hAnsi="Palatino Linotype" w:cs="Arial"/>
                <w:b/>
                <w:sz w:val="16"/>
              </w:rPr>
              <w:t>SUJETO OBLIGADO</w:t>
            </w:r>
            <w:r w:rsidRPr="00D736DC">
              <w:rPr>
                <w:rFonts w:ascii="Palatino Linotype" w:hAnsi="Palatino Linotype" w:cs="Arial"/>
                <w:sz w:val="16"/>
              </w:rPr>
              <w:t xml:space="preserve"> no se pronunció respecto de los estudios de mercado, ni las bases de la convocatoria.</w:t>
            </w:r>
          </w:p>
        </w:tc>
        <w:tc>
          <w:tcPr>
            <w:tcW w:w="1595" w:type="dxa"/>
          </w:tcPr>
          <w:p w14:paraId="6E78EFBE" w14:textId="77777777" w:rsidR="00691AE1" w:rsidRPr="00D736DC" w:rsidRDefault="00691AE1" w:rsidP="00691AE1">
            <w:pPr>
              <w:pStyle w:val="Prrafodelista"/>
              <w:tabs>
                <w:tab w:val="left" w:pos="426"/>
              </w:tabs>
              <w:spacing w:before="240" w:after="240"/>
              <w:ind w:left="0" w:right="49"/>
              <w:jc w:val="center"/>
              <w:rPr>
                <w:rFonts w:ascii="Palatino Linotype" w:hAnsi="Palatino Linotype" w:cs="Arial"/>
                <w:sz w:val="16"/>
              </w:rPr>
            </w:pPr>
          </w:p>
          <w:p w14:paraId="6BB390C3" w14:textId="59B9AB3B" w:rsidR="008220AA" w:rsidRPr="00D736DC" w:rsidRDefault="008220AA" w:rsidP="00691AE1">
            <w:pPr>
              <w:pStyle w:val="Prrafodelista"/>
              <w:tabs>
                <w:tab w:val="left" w:pos="426"/>
              </w:tabs>
              <w:spacing w:before="240" w:after="240"/>
              <w:ind w:left="0" w:right="49"/>
              <w:jc w:val="center"/>
              <w:rPr>
                <w:rFonts w:ascii="Palatino Linotype" w:hAnsi="Palatino Linotype" w:cs="Arial"/>
                <w:b/>
                <w:sz w:val="16"/>
              </w:rPr>
            </w:pPr>
            <w:r w:rsidRPr="00D736DC">
              <w:rPr>
                <w:rFonts w:ascii="Palatino Linotype" w:hAnsi="Palatino Linotype" w:cs="Arial"/>
                <w:b/>
                <w:sz w:val="16"/>
              </w:rPr>
              <w:t>NO</w:t>
            </w:r>
          </w:p>
        </w:tc>
      </w:tr>
      <w:tr w:rsidR="00691AE1" w:rsidRPr="00D736DC" w14:paraId="6A7683B2" w14:textId="77777777" w:rsidTr="008220AA">
        <w:tc>
          <w:tcPr>
            <w:tcW w:w="3465" w:type="dxa"/>
          </w:tcPr>
          <w:p w14:paraId="5756DD47" w14:textId="77777777" w:rsidR="00691AE1" w:rsidRPr="00D736DC" w:rsidRDefault="00691AE1" w:rsidP="00987CBE">
            <w:pPr>
              <w:pStyle w:val="Prrafodelista"/>
              <w:tabs>
                <w:tab w:val="left" w:pos="426"/>
              </w:tabs>
              <w:spacing w:before="240" w:after="240"/>
              <w:ind w:left="0" w:right="49"/>
              <w:jc w:val="both"/>
              <w:rPr>
                <w:rFonts w:ascii="Palatino Linotype" w:hAnsi="Palatino Linotype" w:cs="Arial"/>
                <w:sz w:val="16"/>
              </w:rPr>
            </w:pPr>
            <w:r w:rsidRPr="00D736DC">
              <w:rPr>
                <w:rFonts w:ascii="Palatino Linotype" w:hAnsi="Palatino Linotype" w:cs="Arial"/>
                <w:sz w:val="16"/>
              </w:rPr>
              <w:t>Contrato derivado de la licitación pública nacional LPNP/IFREM/</w:t>
            </w:r>
            <w:proofErr w:type="spellStart"/>
            <w:r w:rsidRPr="00D736DC">
              <w:rPr>
                <w:rFonts w:ascii="Palatino Linotype" w:hAnsi="Palatino Linotype" w:cs="Arial"/>
                <w:sz w:val="16"/>
              </w:rPr>
              <w:t>DAyF</w:t>
            </w:r>
            <w:proofErr w:type="spellEnd"/>
            <w:r w:rsidRPr="00D736DC">
              <w:rPr>
                <w:rFonts w:ascii="Palatino Linotype" w:hAnsi="Palatino Linotype" w:cs="Arial"/>
                <w:sz w:val="16"/>
              </w:rPr>
              <w:t>/005/2018.</w:t>
            </w:r>
          </w:p>
          <w:p w14:paraId="4DA04E55" w14:textId="51BEB890" w:rsidR="008220AA" w:rsidRPr="00D736DC" w:rsidRDefault="008220AA" w:rsidP="00987CBE">
            <w:pPr>
              <w:pStyle w:val="Prrafodelista"/>
              <w:tabs>
                <w:tab w:val="left" w:pos="426"/>
              </w:tabs>
              <w:spacing w:before="240" w:after="240"/>
              <w:ind w:left="0" w:right="49"/>
              <w:jc w:val="both"/>
              <w:rPr>
                <w:rFonts w:ascii="Palatino Linotype" w:hAnsi="Palatino Linotype" w:cs="Arial"/>
                <w:sz w:val="16"/>
              </w:rPr>
            </w:pPr>
          </w:p>
        </w:tc>
        <w:tc>
          <w:tcPr>
            <w:tcW w:w="3994" w:type="dxa"/>
          </w:tcPr>
          <w:p w14:paraId="30924B67" w14:textId="77777777" w:rsidR="00691AE1" w:rsidRPr="00D736DC" w:rsidRDefault="00691AE1" w:rsidP="00691AE1">
            <w:pPr>
              <w:pStyle w:val="Prrafodelista"/>
              <w:tabs>
                <w:tab w:val="left" w:pos="426"/>
              </w:tabs>
              <w:spacing w:before="240" w:after="240"/>
              <w:ind w:left="0" w:right="49"/>
              <w:jc w:val="both"/>
              <w:rPr>
                <w:rFonts w:ascii="Palatino Linotype" w:hAnsi="Palatino Linotype" w:cs="Arial"/>
                <w:sz w:val="16"/>
              </w:rPr>
            </w:pPr>
          </w:p>
          <w:p w14:paraId="19E9E441" w14:textId="1770F68C" w:rsidR="008220AA" w:rsidRPr="00D736DC" w:rsidRDefault="008220AA" w:rsidP="00691AE1">
            <w:pPr>
              <w:pStyle w:val="Prrafodelista"/>
              <w:tabs>
                <w:tab w:val="left" w:pos="426"/>
              </w:tabs>
              <w:spacing w:before="240" w:after="240"/>
              <w:ind w:left="0" w:right="49"/>
              <w:jc w:val="both"/>
              <w:rPr>
                <w:rFonts w:ascii="Palatino Linotype" w:hAnsi="Palatino Linotype" w:cs="Arial"/>
                <w:sz w:val="16"/>
              </w:rPr>
            </w:pPr>
            <w:r w:rsidRPr="00D736DC">
              <w:rPr>
                <w:rFonts w:ascii="Palatino Linotype" w:hAnsi="Palatino Linotype" w:cs="Arial"/>
                <w:sz w:val="16"/>
              </w:rPr>
              <w:t xml:space="preserve">El </w:t>
            </w:r>
            <w:r w:rsidRPr="00D736DC">
              <w:rPr>
                <w:rFonts w:ascii="Palatino Linotype" w:hAnsi="Palatino Linotype" w:cs="Arial"/>
                <w:b/>
                <w:sz w:val="16"/>
              </w:rPr>
              <w:t>SUJETO OBLIGADO</w:t>
            </w:r>
            <w:r w:rsidRPr="00D736DC">
              <w:rPr>
                <w:rFonts w:ascii="Palatino Linotype" w:hAnsi="Palatino Linotype" w:cs="Arial"/>
                <w:sz w:val="16"/>
              </w:rPr>
              <w:t xml:space="preserve"> remitió copia de los dos contratos de adquisición de bienes que resultaron del proceso de licitación pública nacional.</w:t>
            </w:r>
          </w:p>
        </w:tc>
        <w:tc>
          <w:tcPr>
            <w:tcW w:w="1595" w:type="dxa"/>
          </w:tcPr>
          <w:p w14:paraId="77638029" w14:textId="77777777" w:rsidR="00691AE1" w:rsidRPr="00D736DC" w:rsidRDefault="00691AE1" w:rsidP="00691AE1">
            <w:pPr>
              <w:pStyle w:val="Prrafodelista"/>
              <w:tabs>
                <w:tab w:val="left" w:pos="426"/>
              </w:tabs>
              <w:spacing w:before="240" w:after="240"/>
              <w:ind w:left="0" w:right="49"/>
              <w:jc w:val="center"/>
              <w:rPr>
                <w:rFonts w:ascii="Palatino Linotype" w:hAnsi="Palatino Linotype" w:cs="Arial"/>
                <w:sz w:val="16"/>
              </w:rPr>
            </w:pPr>
          </w:p>
          <w:p w14:paraId="3CE64F21" w14:textId="42EAD91D" w:rsidR="008220AA" w:rsidRPr="00D736DC" w:rsidRDefault="008220AA" w:rsidP="00691AE1">
            <w:pPr>
              <w:pStyle w:val="Prrafodelista"/>
              <w:tabs>
                <w:tab w:val="left" w:pos="426"/>
              </w:tabs>
              <w:spacing w:before="240" w:after="240"/>
              <w:ind w:left="0" w:right="49"/>
              <w:jc w:val="center"/>
              <w:rPr>
                <w:rFonts w:ascii="Palatino Linotype" w:hAnsi="Palatino Linotype" w:cs="Arial"/>
                <w:b/>
                <w:sz w:val="16"/>
              </w:rPr>
            </w:pPr>
            <w:r w:rsidRPr="00D736DC">
              <w:rPr>
                <w:rFonts w:ascii="Palatino Linotype" w:hAnsi="Palatino Linotype" w:cs="Arial"/>
                <w:b/>
                <w:sz w:val="16"/>
              </w:rPr>
              <w:t>PARCIALMENTE</w:t>
            </w:r>
          </w:p>
        </w:tc>
      </w:tr>
    </w:tbl>
    <w:p w14:paraId="5C0DF887" w14:textId="77777777" w:rsidR="00691AE1" w:rsidRPr="00D736DC" w:rsidRDefault="00691AE1" w:rsidP="00BC73F3">
      <w:pPr>
        <w:pStyle w:val="Prrafodelista"/>
        <w:tabs>
          <w:tab w:val="left" w:pos="426"/>
        </w:tabs>
        <w:spacing w:before="240" w:after="240" w:line="360" w:lineRule="auto"/>
        <w:ind w:left="0" w:right="49"/>
        <w:jc w:val="both"/>
        <w:rPr>
          <w:rFonts w:ascii="Palatino Linotype" w:hAnsi="Palatino Linotype" w:cs="Arial"/>
        </w:rPr>
      </w:pPr>
    </w:p>
    <w:p w14:paraId="75499246" w14:textId="534788F8" w:rsidR="008220AA" w:rsidRPr="00D736DC" w:rsidRDefault="00DC4B80" w:rsidP="008220AA">
      <w:pPr>
        <w:pStyle w:val="Prrafodelista"/>
        <w:tabs>
          <w:tab w:val="left" w:pos="426"/>
        </w:tabs>
        <w:spacing w:before="240" w:after="240" w:line="360" w:lineRule="auto"/>
        <w:ind w:left="0" w:right="49"/>
        <w:jc w:val="both"/>
        <w:outlineLvl w:val="2"/>
        <w:rPr>
          <w:rFonts w:ascii="Palatino Linotype" w:hAnsi="Palatino Linotype" w:cs="Arial"/>
          <w:b/>
        </w:rPr>
      </w:pPr>
      <w:bookmarkStart w:id="34" w:name="_Toc532814971"/>
      <w:r w:rsidRPr="00D736DC">
        <w:rPr>
          <w:rFonts w:ascii="Palatino Linotype" w:hAnsi="Palatino Linotype" w:cs="Arial"/>
          <w:b/>
        </w:rPr>
        <w:t xml:space="preserve">III. De la </w:t>
      </w:r>
      <w:r w:rsidR="0058310D" w:rsidRPr="00D736DC">
        <w:rPr>
          <w:rFonts w:ascii="Palatino Linotype" w:hAnsi="Palatino Linotype" w:cs="Arial"/>
          <w:b/>
        </w:rPr>
        <w:t>obligación</w:t>
      </w:r>
      <w:r w:rsidRPr="00D736DC">
        <w:rPr>
          <w:rFonts w:ascii="Palatino Linotype" w:hAnsi="Palatino Linotype" w:cs="Arial"/>
          <w:b/>
        </w:rPr>
        <w:t xml:space="preserve"> del SUJETO OBLIGADO para poseer, generar o administrar la información solicitada.</w:t>
      </w:r>
      <w:bookmarkEnd w:id="34"/>
    </w:p>
    <w:p w14:paraId="227D6C0F" w14:textId="77777777" w:rsidR="008220AA" w:rsidRPr="00D736DC" w:rsidRDefault="008220AA" w:rsidP="00BC73F3">
      <w:pPr>
        <w:pStyle w:val="Prrafodelista"/>
        <w:tabs>
          <w:tab w:val="left" w:pos="426"/>
        </w:tabs>
        <w:spacing w:before="240" w:after="240" w:line="360" w:lineRule="auto"/>
        <w:ind w:left="0" w:right="49"/>
        <w:jc w:val="both"/>
        <w:rPr>
          <w:rFonts w:ascii="Palatino Linotype" w:hAnsi="Palatino Linotype" w:cs="Arial"/>
        </w:rPr>
      </w:pPr>
    </w:p>
    <w:p w14:paraId="7D0AF8F3" w14:textId="0AE78ADE" w:rsidR="00BC73F3" w:rsidRPr="00D736DC" w:rsidRDefault="008220AA"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Por economía procesal, resulta conveniente </w:t>
      </w:r>
      <w:r w:rsidR="00DC4B80" w:rsidRPr="00D736DC">
        <w:rPr>
          <w:rFonts w:ascii="Palatino Linotype" w:hAnsi="Palatino Linotype" w:cs="Arial"/>
          <w:szCs w:val="23"/>
        </w:rPr>
        <w:t>analizar en un mismo apartado la solicitud de información tocante al expediente completo de la licitación LPNP/IFREM/DAYF/005/2018, en conjunto con los estudios de mercado, justificación de las bases de la convocatoria y los contratos derivados del proceso de licitación, toda vez que las documentales solicita</w:t>
      </w:r>
      <w:r w:rsidR="0058310D" w:rsidRPr="00D736DC">
        <w:rPr>
          <w:rFonts w:ascii="Palatino Linotype" w:hAnsi="Palatino Linotype" w:cs="Arial"/>
          <w:szCs w:val="23"/>
        </w:rPr>
        <w:t>das deben formar parte del propio expediente.</w:t>
      </w:r>
    </w:p>
    <w:p w14:paraId="5064D570" w14:textId="26F5F2F5" w:rsidR="00BC73F3" w:rsidRPr="00D736DC" w:rsidRDefault="00BC73F3" w:rsidP="00BC73F3">
      <w:pPr>
        <w:tabs>
          <w:tab w:val="left" w:pos="426"/>
        </w:tabs>
        <w:spacing w:before="240" w:after="240" w:line="360" w:lineRule="auto"/>
        <w:ind w:right="49"/>
        <w:jc w:val="both"/>
        <w:rPr>
          <w:rFonts w:ascii="Palatino Linotype" w:hAnsi="Palatino Linotype" w:cs="Arial"/>
        </w:rPr>
      </w:pPr>
    </w:p>
    <w:p w14:paraId="618FA2D7" w14:textId="6880D7BA" w:rsidR="00BC73F3" w:rsidRPr="00D736DC" w:rsidRDefault="0058310D"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Dicho lo anterior y, tomando en consideración que el </w:t>
      </w:r>
      <w:r w:rsidRPr="00D736DC">
        <w:rPr>
          <w:rFonts w:ascii="Palatino Linotype" w:hAnsi="Palatino Linotype" w:cs="Arial"/>
          <w:b/>
          <w:szCs w:val="23"/>
        </w:rPr>
        <w:t>SUJETO OBLIGADO</w:t>
      </w:r>
      <w:r w:rsidRPr="00D736DC">
        <w:rPr>
          <w:rFonts w:ascii="Palatino Linotype" w:hAnsi="Palatino Linotype" w:cs="Arial"/>
          <w:szCs w:val="23"/>
        </w:rPr>
        <w:t xml:space="preserve"> se pronunció respecto de la información solicitada, reconociendo en un primer plano la existencia del proceso de licitación pública nacional LPNP/IFREM/DAY</w:t>
      </w:r>
      <w:r w:rsidR="00337FE2" w:rsidRPr="00D736DC">
        <w:rPr>
          <w:rFonts w:ascii="Palatino Linotype" w:hAnsi="Palatino Linotype" w:cs="Arial"/>
          <w:szCs w:val="23"/>
        </w:rPr>
        <w:t>F</w:t>
      </w:r>
      <w:r w:rsidRPr="00D736DC">
        <w:rPr>
          <w:rFonts w:ascii="Palatino Linotype" w:hAnsi="Palatino Linotype" w:cs="Arial"/>
          <w:szCs w:val="23"/>
        </w:rPr>
        <w:t xml:space="preserve">/005/2018, resultaría ocioso el estudiar si es competente para tener en sus archivos lo requerido por el particular, toda vez que el Instituto de la </w:t>
      </w:r>
      <w:r w:rsidRPr="00D736DC">
        <w:rPr>
          <w:rFonts w:ascii="Palatino Linotype" w:hAnsi="Palatino Linotype" w:cs="Arial"/>
          <w:szCs w:val="23"/>
        </w:rPr>
        <w:lastRenderedPageBreak/>
        <w:t>Función Registral del Estado de México y Municipios ya ha asumido que posee, genera o administra la información solicitada.</w:t>
      </w:r>
    </w:p>
    <w:p w14:paraId="0BBE1DC6"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30CA3B9B" w14:textId="11C2FA04" w:rsidR="00BC73F3" w:rsidRPr="00D736DC" w:rsidRDefault="0058310D"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De tal manera que el presente estudio versará específicamente si las documentales entregadas logran colmar en su totalidad el derecho de acceso a la información del hoy </w:t>
      </w:r>
      <w:r w:rsidRPr="00D736DC">
        <w:rPr>
          <w:rFonts w:ascii="Palatino Linotype" w:hAnsi="Palatino Linotype" w:cs="Arial"/>
          <w:b/>
          <w:szCs w:val="23"/>
        </w:rPr>
        <w:t>RECURRENTE</w:t>
      </w:r>
      <w:r w:rsidRPr="00D736DC">
        <w:rPr>
          <w:rFonts w:ascii="Palatino Linotype" w:hAnsi="Palatino Linotype" w:cs="Arial"/>
          <w:szCs w:val="23"/>
        </w:rPr>
        <w:t>.</w:t>
      </w:r>
    </w:p>
    <w:p w14:paraId="1788DF31"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6850C2A4" w14:textId="37DC85ED" w:rsidR="00BC73F3" w:rsidRPr="00D736DC" w:rsidRDefault="0058310D"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t xml:space="preserve">Es conveniente señalar en primer lugar que los procesos de adjudicación de bienes o servicios se encuentra regulado por la Ley de Contratación Pública del Estado de México y </w:t>
      </w:r>
      <w:r w:rsidR="009E1079" w:rsidRPr="00D736DC">
        <w:rPr>
          <w:rFonts w:ascii="Palatino Linotype" w:hAnsi="Palatino Linotype" w:cs="Arial"/>
        </w:rPr>
        <w:t>Municipios</w:t>
      </w:r>
      <w:r w:rsidRPr="00D736DC">
        <w:rPr>
          <w:rFonts w:ascii="Palatino Linotype" w:hAnsi="Palatino Linotype" w:cs="Arial"/>
        </w:rPr>
        <w:t xml:space="preserve">, </w:t>
      </w:r>
      <w:r w:rsidR="009E1079" w:rsidRPr="00D736DC">
        <w:rPr>
          <w:rFonts w:ascii="Palatino Linotype" w:hAnsi="Palatino Linotype" w:cs="Arial"/>
        </w:rPr>
        <w:t>la cual en su artículo 1 manifiesta lo siguiente:</w:t>
      </w:r>
    </w:p>
    <w:p w14:paraId="487E2556" w14:textId="77777777" w:rsidR="009E1079" w:rsidRPr="00D736DC" w:rsidRDefault="009E1079" w:rsidP="009E1079">
      <w:pPr>
        <w:pStyle w:val="Sinespaciado"/>
        <w:ind w:left="851" w:right="567"/>
        <w:jc w:val="both"/>
        <w:rPr>
          <w:rFonts w:ascii="Palatino Linotype" w:hAnsi="Palatino Linotype"/>
          <w:i/>
          <w:sz w:val="22"/>
        </w:rPr>
      </w:pPr>
      <w:r w:rsidRPr="00D736DC">
        <w:rPr>
          <w:rFonts w:ascii="Palatino Linotype" w:hAnsi="Palatino Linotype"/>
          <w:i/>
          <w:sz w:val="22"/>
        </w:rPr>
        <w:t>“</w:t>
      </w:r>
      <w:r w:rsidRPr="00D736DC">
        <w:rPr>
          <w:rFonts w:ascii="Palatino Linotype" w:hAnsi="Palatino Linotype"/>
          <w:b/>
          <w:i/>
          <w:sz w:val="22"/>
        </w:rPr>
        <w:t>Artículo 1.-</w:t>
      </w:r>
      <w:r w:rsidRPr="00D736DC">
        <w:rPr>
          <w:rFonts w:ascii="Palatino Linotype" w:hAnsi="Palatino Linotype"/>
          <w:i/>
          <w:sz w:val="22"/>
        </w:rPr>
        <w:t xml:space="preserve"> Esta Ley tiene por objeto regular los actos relativos a la planeación, programación, </w:t>
      </w:r>
      <w:proofErr w:type="spellStart"/>
      <w:r w:rsidRPr="00D736DC">
        <w:rPr>
          <w:rFonts w:ascii="Palatino Linotype" w:hAnsi="Palatino Linotype"/>
          <w:i/>
          <w:sz w:val="22"/>
        </w:rPr>
        <w:t>presupuestación</w:t>
      </w:r>
      <w:proofErr w:type="spellEnd"/>
      <w:r w:rsidRPr="00D736DC">
        <w:rPr>
          <w:rFonts w:ascii="Palatino Linotype" w:hAnsi="Palatino Linotype"/>
          <w:i/>
          <w:sz w:val="22"/>
        </w:rPr>
        <w:t xml:space="preserve">, ejecución y control de la adquisición, enajenación y arrendamiento de bienes, y la contratación de servicios de cualquier naturaleza, que realicen: </w:t>
      </w:r>
    </w:p>
    <w:p w14:paraId="6D9A0460" w14:textId="77777777" w:rsidR="009E1079" w:rsidRPr="00D736DC" w:rsidRDefault="009E1079" w:rsidP="009E1079">
      <w:pPr>
        <w:pStyle w:val="Sinespaciado"/>
        <w:ind w:left="851" w:right="567"/>
        <w:jc w:val="both"/>
        <w:rPr>
          <w:rFonts w:ascii="Palatino Linotype" w:hAnsi="Palatino Linotype"/>
          <w:b/>
          <w:i/>
          <w:sz w:val="22"/>
        </w:rPr>
      </w:pPr>
      <w:r w:rsidRPr="00D736DC">
        <w:rPr>
          <w:rFonts w:ascii="Palatino Linotype" w:hAnsi="Palatino Linotype"/>
          <w:b/>
          <w:i/>
          <w:sz w:val="22"/>
        </w:rPr>
        <w:t xml:space="preserve">I. Las secretarías y las unidades administrativas del Poder Ejecutivo del Estado. </w:t>
      </w:r>
    </w:p>
    <w:p w14:paraId="41262827" w14:textId="77777777" w:rsidR="009E1079" w:rsidRPr="00D736DC" w:rsidRDefault="009E1079" w:rsidP="009E1079">
      <w:pPr>
        <w:pStyle w:val="Sinespaciado"/>
        <w:ind w:left="851" w:right="567"/>
        <w:jc w:val="both"/>
        <w:rPr>
          <w:rFonts w:ascii="Palatino Linotype" w:hAnsi="Palatino Linotype"/>
          <w:i/>
          <w:sz w:val="22"/>
        </w:rPr>
      </w:pPr>
      <w:r w:rsidRPr="00D736DC">
        <w:rPr>
          <w:rFonts w:ascii="Palatino Linotype" w:hAnsi="Palatino Linotype"/>
          <w:i/>
          <w:sz w:val="22"/>
        </w:rPr>
        <w:t xml:space="preserve">II. La Procuraduría General de Justicia. </w:t>
      </w:r>
    </w:p>
    <w:p w14:paraId="5FCFE6C5" w14:textId="77777777" w:rsidR="009E1079" w:rsidRPr="00D736DC" w:rsidRDefault="009E1079" w:rsidP="009E1079">
      <w:pPr>
        <w:pStyle w:val="Sinespaciado"/>
        <w:ind w:left="851" w:right="567"/>
        <w:jc w:val="both"/>
        <w:rPr>
          <w:rFonts w:ascii="Palatino Linotype" w:hAnsi="Palatino Linotype"/>
          <w:i/>
          <w:sz w:val="22"/>
        </w:rPr>
      </w:pPr>
      <w:r w:rsidRPr="00D736DC">
        <w:rPr>
          <w:rFonts w:ascii="Palatino Linotype" w:hAnsi="Palatino Linotype"/>
          <w:i/>
          <w:sz w:val="22"/>
        </w:rPr>
        <w:t xml:space="preserve">III. Los ayuntamientos de los municipios del Estado. </w:t>
      </w:r>
    </w:p>
    <w:p w14:paraId="17F19A6F" w14:textId="77777777" w:rsidR="009E1079" w:rsidRPr="00D736DC" w:rsidRDefault="009E1079" w:rsidP="009E1079">
      <w:pPr>
        <w:pStyle w:val="Sinespaciado"/>
        <w:ind w:left="851" w:right="567"/>
        <w:jc w:val="both"/>
        <w:rPr>
          <w:rFonts w:ascii="Palatino Linotype" w:hAnsi="Palatino Linotype"/>
          <w:i/>
          <w:sz w:val="22"/>
        </w:rPr>
      </w:pPr>
      <w:r w:rsidRPr="00D736DC">
        <w:rPr>
          <w:rFonts w:ascii="Palatino Linotype" w:hAnsi="Palatino Linotype"/>
          <w:i/>
          <w:sz w:val="22"/>
        </w:rPr>
        <w:t xml:space="preserve">IV. Los organismos auxiliares y fideicomisos públicos, de carácter estatal o municipal. </w:t>
      </w:r>
    </w:p>
    <w:p w14:paraId="220AB84E" w14:textId="2ABE5763" w:rsidR="009E1079" w:rsidRPr="00D736DC" w:rsidRDefault="009E1079" w:rsidP="009E1079">
      <w:pPr>
        <w:pStyle w:val="Sinespaciado"/>
        <w:ind w:left="851" w:right="567"/>
        <w:jc w:val="both"/>
        <w:rPr>
          <w:rFonts w:ascii="Palatino Linotype" w:hAnsi="Palatino Linotype"/>
          <w:i/>
          <w:sz w:val="22"/>
        </w:rPr>
      </w:pPr>
      <w:r w:rsidRPr="00D736DC">
        <w:rPr>
          <w:rFonts w:ascii="Palatino Linotype" w:hAnsi="Palatino Linotype"/>
          <w:i/>
          <w:sz w:val="22"/>
        </w:rPr>
        <w:t>V. Los tribunales administrativos.</w:t>
      </w:r>
    </w:p>
    <w:p w14:paraId="632B3A3E" w14:textId="4BF0D43A" w:rsidR="009E1079" w:rsidRPr="00D736DC" w:rsidRDefault="009E1079" w:rsidP="009E1079">
      <w:pPr>
        <w:pStyle w:val="Sinespaciado"/>
        <w:ind w:left="851" w:right="567"/>
        <w:jc w:val="both"/>
        <w:rPr>
          <w:rFonts w:ascii="Palatino Linotype" w:hAnsi="Palatino Linotype"/>
          <w:sz w:val="22"/>
        </w:rPr>
      </w:pPr>
      <w:r w:rsidRPr="00D736DC">
        <w:rPr>
          <w:rFonts w:ascii="Palatino Linotype" w:hAnsi="Palatino Linotype"/>
          <w:i/>
          <w:sz w:val="22"/>
        </w:rPr>
        <w:t>(…)”</w:t>
      </w:r>
    </w:p>
    <w:p w14:paraId="710A9A4C" w14:textId="0946A659" w:rsidR="009E1079" w:rsidRPr="00D736DC" w:rsidRDefault="009E1079" w:rsidP="009E1079">
      <w:pPr>
        <w:pStyle w:val="Sinespaciado"/>
        <w:ind w:left="851" w:right="567"/>
        <w:jc w:val="both"/>
        <w:rPr>
          <w:rFonts w:ascii="Palatino Linotype" w:hAnsi="Palatino Linotype" w:cs="Arial"/>
          <w:sz w:val="22"/>
        </w:rPr>
      </w:pPr>
      <w:r w:rsidRPr="00D736DC">
        <w:rPr>
          <w:rFonts w:ascii="Palatino Linotype" w:hAnsi="Palatino Linotype"/>
          <w:sz w:val="22"/>
        </w:rPr>
        <w:t>(Énfasis añadido)</w:t>
      </w:r>
    </w:p>
    <w:p w14:paraId="104D4EB2" w14:textId="77777777" w:rsidR="009E1079" w:rsidRPr="00D736DC" w:rsidRDefault="009E1079" w:rsidP="00BC73F3">
      <w:pPr>
        <w:pStyle w:val="Prrafodelista"/>
        <w:tabs>
          <w:tab w:val="left" w:pos="426"/>
        </w:tabs>
        <w:spacing w:before="240" w:after="240" w:line="360" w:lineRule="auto"/>
        <w:ind w:left="0" w:right="49"/>
        <w:jc w:val="both"/>
        <w:rPr>
          <w:rFonts w:ascii="Palatino Linotype" w:hAnsi="Palatino Linotype" w:cs="Arial"/>
        </w:rPr>
      </w:pPr>
    </w:p>
    <w:p w14:paraId="20933E4C" w14:textId="58DCA7EA" w:rsidR="00BC73F3" w:rsidRPr="00D736DC" w:rsidRDefault="00337FE2"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De lo anterior se observa que, para efecto de que cualquier dependencia, institución u organismo estatal adquiera, enajene o arrende bienes y/o servicios, deberá asumir lo dispuesto por la Ley en comento.</w:t>
      </w:r>
    </w:p>
    <w:p w14:paraId="55AAEDFA"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256071B7" w14:textId="1ECD91EF" w:rsidR="00BC73F3" w:rsidRPr="00D736DC" w:rsidRDefault="00337FE2"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lastRenderedPageBreak/>
        <w:t>Por lo que habiendo establecido lo anterior, y en pro de analizar las actuaciones realizadas en el proceso de licitación solicitado por el particular en orden cronológico, debemos atender que solicitó los estudios de mercado y la justificación de las bases de la convocatoria recaída a la licitación LPNP/IFREM/DAYF/005/2018.</w:t>
      </w:r>
    </w:p>
    <w:p w14:paraId="19787CD8"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4232C05E" w14:textId="57C249B0" w:rsidR="00BC73F3" w:rsidRPr="00D736DC" w:rsidRDefault="00337FE2"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t>Al respecto, el artículo 3 fracción IV de la Ley de Contratación Pública del Estado de México y Municipios define al estudio de mercado de la siguiente manera:</w:t>
      </w:r>
    </w:p>
    <w:p w14:paraId="5391CF09" w14:textId="794EAF82" w:rsidR="00337FE2" w:rsidRPr="00D736DC" w:rsidRDefault="00337FE2" w:rsidP="00337FE2">
      <w:pPr>
        <w:pStyle w:val="Sinespaciado"/>
        <w:ind w:left="851" w:right="567"/>
        <w:jc w:val="both"/>
        <w:rPr>
          <w:rFonts w:ascii="Palatino Linotype" w:hAnsi="Palatino Linotype"/>
          <w:i/>
          <w:sz w:val="22"/>
        </w:rPr>
      </w:pPr>
      <w:r w:rsidRPr="00D736DC">
        <w:rPr>
          <w:rFonts w:ascii="Palatino Linotype" w:hAnsi="Palatino Linotype"/>
          <w:i/>
          <w:sz w:val="22"/>
        </w:rPr>
        <w:t>“</w:t>
      </w:r>
      <w:r w:rsidRPr="00D736DC">
        <w:rPr>
          <w:rFonts w:ascii="Palatino Linotype" w:hAnsi="Palatino Linotype"/>
          <w:b/>
          <w:i/>
          <w:sz w:val="22"/>
        </w:rPr>
        <w:t>Artículo 3.-</w:t>
      </w:r>
      <w:r w:rsidRPr="00D736DC">
        <w:rPr>
          <w:rFonts w:ascii="Palatino Linotype" w:hAnsi="Palatino Linotype"/>
          <w:i/>
          <w:sz w:val="22"/>
        </w:rPr>
        <w:t xml:space="preserve"> Para los efectos de la presente Ley se entenderá por:</w:t>
      </w:r>
    </w:p>
    <w:p w14:paraId="69C14047" w14:textId="5B0DAC6B" w:rsidR="00337FE2" w:rsidRPr="00D736DC" w:rsidRDefault="00337FE2" w:rsidP="00337FE2">
      <w:pPr>
        <w:pStyle w:val="Sinespaciado"/>
        <w:ind w:left="851" w:right="567"/>
        <w:jc w:val="both"/>
        <w:rPr>
          <w:rFonts w:ascii="Palatino Linotype" w:hAnsi="Palatino Linotype"/>
          <w:i/>
          <w:sz w:val="22"/>
        </w:rPr>
      </w:pPr>
      <w:r w:rsidRPr="00D736DC">
        <w:rPr>
          <w:rFonts w:ascii="Palatino Linotype" w:hAnsi="Palatino Linotype"/>
          <w:i/>
          <w:sz w:val="22"/>
        </w:rPr>
        <w:t>(…)</w:t>
      </w:r>
    </w:p>
    <w:p w14:paraId="4024B3AC" w14:textId="5BA1DCE0" w:rsidR="00337FE2" w:rsidRPr="00D736DC" w:rsidRDefault="00337FE2" w:rsidP="00337FE2">
      <w:pPr>
        <w:pStyle w:val="Sinespaciado"/>
        <w:ind w:left="851" w:right="567"/>
        <w:jc w:val="both"/>
        <w:rPr>
          <w:rFonts w:ascii="Palatino Linotype" w:hAnsi="Palatino Linotype"/>
          <w:i/>
          <w:sz w:val="22"/>
        </w:rPr>
      </w:pPr>
      <w:r w:rsidRPr="00D736DC">
        <w:rPr>
          <w:rFonts w:ascii="Palatino Linotype" w:hAnsi="Palatino Linotype"/>
          <w:b/>
          <w:i/>
          <w:sz w:val="22"/>
        </w:rPr>
        <w:t>IV. Estudio de mercado:</w:t>
      </w:r>
      <w:r w:rsidRPr="00D736DC">
        <w:rPr>
          <w:rFonts w:ascii="Palatino Linotype" w:hAnsi="Palatino Linotype"/>
          <w:i/>
          <w:sz w:val="22"/>
        </w:rPr>
        <w:t xml:space="preserve"> A la investigación, sustentada en información proveniente de fuentes confiables y serias (incluyendo parámetros internacionales), que permita tomar decisiones informadas sobre el mejor procedimiento de adquisición, así como determinar los precios de referencia, en términos del Reglamento de la presente Ley.</w:t>
      </w:r>
    </w:p>
    <w:p w14:paraId="6BA36227" w14:textId="2BD563C8" w:rsidR="00337FE2" w:rsidRPr="00D736DC" w:rsidRDefault="00337FE2" w:rsidP="00337FE2">
      <w:pPr>
        <w:pStyle w:val="Sinespaciado"/>
        <w:ind w:left="851" w:right="567"/>
        <w:jc w:val="both"/>
        <w:rPr>
          <w:rFonts w:ascii="Palatino Linotype" w:hAnsi="Palatino Linotype" w:cs="Arial"/>
          <w:i/>
          <w:sz w:val="22"/>
        </w:rPr>
      </w:pPr>
      <w:r w:rsidRPr="00D736DC">
        <w:rPr>
          <w:rFonts w:ascii="Palatino Linotype" w:hAnsi="Palatino Linotype"/>
          <w:i/>
          <w:sz w:val="22"/>
        </w:rPr>
        <w:t>(…)”</w:t>
      </w:r>
    </w:p>
    <w:p w14:paraId="1BC06DE7" w14:textId="77777777" w:rsidR="00337FE2" w:rsidRPr="00D736DC" w:rsidRDefault="00337FE2" w:rsidP="00BC73F3">
      <w:pPr>
        <w:pStyle w:val="Prrafodelista"/>
        <w:tabs>
          <w:tab w:val="left" w:pos="426"/>
        </w:tabs>
        <w:spacing w:before="240" w:after="240" w:line="360" w:lineRule="auto"/>
        <w:ind w:left="0" w:right="49"/>
        <w:jc w:val="both"/>
        <w:rPr>
          <w:rFonts w:ascii="Palatino Linotype" w:hAnsi="Palatino Linotype" w:cs="Arial"/>
        </w:rPr>
      </w:pPr>
    </w:p>
    <w:p w14:paraId="4E09AFE4" w14:textId="29F799A4" w:rsidR="00BC73F3" w:rsidRPr="00D736DC" w:rsidRDefault="00337FE2"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De tal manera que el estudio de mercado consiste meramente en una investigación de campo en materia comercial, que permite analizar un espectro</w:t>
      </w:r>
      <w:r w:rsidR="00333BF8" w:rsidRPr="00D736DC">
        <w:rPr>
          <w:rFonts w:ascii="Palatino Linotype" w:hAnsi="Palatino Linotype" w:cs="Arial"/>
          <w:szCs w:val="23"/>
        </w:rPr>
        <w:t xml:space="preserve"> de bienes y/o servicios, comparando rubros como calidad y precio unos de otros, para propiciar que </w:t>
      </w:r>
      <w:r w:rsidRPr="00D736DC">
        <w:rPr>
          <w:rFonts w:ascii="Palatino Linotype" w:hAnsi="Palatino Linotype" w:cs="Arial"/>
          <w:szCs w:val="23"/>
        </w:rPr>
        <w:t xml:space="preserve">el </w:t>
      </w:r>
      <w:r w:rsidRPr="00D736DC">
        <w:rPr>
          <w:rFonts w:ascii="Palatino Linotype" w:hAnsi="Palatino Linotype" w:cs="Arial"/>
          <w:b/>
          <w:szCs w:val="23"/>
        </w:rPr>
        <w:t>SUJETO OBLIGADO</w:t>
      </w:r>
      <w:r w:rsidR="00333BF8" w:rsidRPr="00D736DC">
        <w:rPr>
          <w:rFonts w:ascii="Palatino Linotype" w:hAnsi="Palatino Linotype" w:cs="Arial"/>
          <w:szCs w:val="23"/>
        </w:rPr>
        <w:t>, en base al contenido y conclusión del estudio, seleccione los bienes y/o servicios que mejor se adecúen al presupuesto asignado para la adjudicación, y que de igual manera, satisfagan en la mejor medida las necesidades por las que se busca determinado bien o servicio.</w:t>
      </w:r>
    </w:p>
    <w:p w14:paraId="476362B7" w14:textId="77777777" w:rsidR="00CF674E" w:rsidRPr="00D736DC" w:rsidRDefault="00CF674E" w:rsidP="00CF674E">
      <w:pPr>
        <w:pStyle w:val="Prrafodelista"/>
        <w:tabs>
          <w:tab w:val="left" w:pos="426"/>
        </w:tabs>
        <w:spacing w:before="240" w:after="240" w:line="360" w:lineRule="auto"/>
        <w:ind w:left="0" w:right="49"/>
        <w:jc w:val="both"/>
        <w:rPr>
          <w:rFonts w:ascii="Palatino Linotype" w:hAnsi="Palatino Linotype" w:cs="Arial"/>
        </w:rPr>
      </w:pPr>
    </w:p>
    <w:p w14:paraId="68C59FA2" w14:textId="6F3CC7FC" w:rsidR="00CF674E" w:rsidRPr="00D736DC" w:rsidRDefault="00CF674E"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Ergo, </w:t>
      </w:r>
      <w:r w:rsidRPr="00D736DC">
        <w:rPr>
          <w:rFonts w:ascii="Palatino Linotype" w:hAnsi="Palatino Linotype" w:cs="Arial"/>
        </w:rPr>
        <w:t xml:space="preserve">el particular, lo requerido por el particular en su solicitud de información consistente en “(…) </w:t>
      </w:r>
      <w:r w:rsidRPr="00D736DC">
        <w:rPr>
          <w:rFonts w:ascii="Palatino Linotype" w:hAnsi="Palatino Linotype" w:cs="Arial"/>
          <w:i/>
        </w:rPr>
        <w:t xml:space="preserve">JUSTIFICACIÓN PARA GENERAR BASES DIRECCIONADAS </w:t>
      </w:r>
      <w:r w:rsidRPr="00D736DC">
        <w:rPr>
          <w:rFonts w:ascii="Palatino Linotype" w:hAnsi="Palatino Linotype" w:cs="Arial"/>
          <w:i/>
        </w:rPr>
        <w:lastRenderedPageBreak/>
        <w:t>A DETERMINADA MARCA DE VEHÍCULOS Y SIN JUNTA DE ACLARACIONES (…)”</w:t>
      </w:r>
      <w:r w:rsidRPr="00D736DC">
        <w:rPr>
          <w:rFonts w:ascii="Palatino Linotype" w:hAnsi="Palatino Linotype" w:cs="Arial"/>
        </w:rPr>
        <w:t>, recaería de manera idónea en el estudio de mercado, ya que, se insiste, presenta el análisis comparativo de un amplio espectro de bienes similares (vehículos, en el caso concreto), lo cual permite establecer las bases específicas de la convocatoria.</w:t>
      </w:r>
    </w:p>
    <w:p w14:paraId="23E22B94"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5A1E2806" w14:textId="4CF8D652" w:rsidR="00BC73F3" w:rsidRPr="00D736DC" w:rsidRDefault="00333BF8"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Dicho lo anterior, el </w:t>
      </w:r>
      <w:r w:rsidR="000C1DAE" w:rsidRPr="00D736DC">
        <w:rPr>
          <w:rFonts w:ascii="Palatino Linotype" w:hAnsi="Palatino Linotype" w:cs="Arial"/>
          <w:szCs w:val="23"/>
        </w:rPr>
        <w:t>Reglamento de la Ley de Contratación Pública del Estado de México y Municipios, en su artículo 17 manifiesta lo siguiente:</w:t>
      </w:r>
    </w:p>
    <w:p w14:paraId="36AE87CF"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457D4B85" w14:textId="568886BA" w:rsidR="000C1DAE" w:rsidRPr="00D736DC" w:rsidRDefault="000C1DAE" w:rsidP="000C1DAE">
      <w:pPr>
        <w:pStyle w:val="Sinespaciado"/>
        <w:ind w:left="851" w:right="567"/>
        <w:jc w:val="both"/>
        <w:rPr>
          <w:rFonts w:ascii="Palatino Linotype" w:hAnsi="Palatino Linotype"/>
          <w:i/>
          <w:sz w:val="22"/>
        </w:rPr>
      </w:pPr>
      <w:r w:rsidRPr="00D736DC">
        <w:rPr>
          <w:rFonts w:ascii="Palatino Linotype" w:hAnsi="Palatino Linotype"/>
          <w:i/>
          <w:sz w:val="22"/>
        </w:rPr>
        <w:t>“</w:t>
      </w:r>
      <w:r w:rsidRPr="00D736DC">
        <w:rPr>
          <w:rFonts w:ascii="Palatino Linotype" w:hAnsi="Palatino Linotype"/>
          <w:b/>
          <w:i/>
          <w:sz w:val="22"/>
        </w:rPr>
        <w:t>Artículo 17.-</w:t>
      </w:r>
      <w:r w:rsidRPr="00D736DC">
        <w:rPr>
          <w:rFonts w:ascii="Palatino Linotype" w:hAnsi="Palatino Linotype"/>
          <w:i/>
          <w:sz w:val="22"/>
        </w:rPr>
        <w:t xml:space="preserve"> Previo a la tramitación de sus adquisiciones, </w:t>
      </w:r>
      <w:r w:rsidRPr="00D736DC">
        <w:rPr>
          <w:rFonts w:ascii="Palatino Linotype" w:hAnsi="Palatino Linotype"/>
          <w:b/>
          <w:i/>
          <w:sz w:val="22"/>
        </w:rPr>
        <w:t>los titulares de las unidades administrativas de las dependencias serán responsables de obtener, a través de la Secretaría, el estudio de mercado, con el propósito de obtener los precios máximos a los que deberán adquirir los bienes y servicios</w:t>
      </w:r>
      <w:r w:rsidRPr="00D736DC">
        <w:rPr>
          <w:rFonts w:ascii="Palatino Linotype" w:hAnsi="Palatino Linotype"/>
          <w:i/>
          <w:sz w:val="22"/>
        </w:rPr>
        <w:t xml:space="preserve">; los organismos auxiliares y tribunales administrativos lo harán preferentemente, a través de ésta. </w:t>
      </w:r>
    </w:p>
    <w:p w14:paraId="57DD818A" w14:textId="77777777" w:rsidR="000C1DAE" w:rsidRPr="00D736DC" w:rsidRDefault="000C1DAE" w:rsidP="000C1DAE">
      <w:pPr>
        <w:pStyle w:val="Sinespaciado"/>
        <w:ind w:left="851" w:right="567"/>
        <w:jc w:val="both"/>
        <w:rPr>
          <w:rFonts w:ascii="Palatino Linotype" w:hAnsi="Palatino Linotype"/>
          <w:i/>
          <w:sz w:val="22"/>
        </w:rPr>
      </w:pPr>
      <w:r w:rsidRPr="00D736DC">
        <w:rPr>
          <w:rFonts w:ascii="Palatino Linotype" w:hAnsi="Palatino Linotype"/>
          <w:i/>
          <w:sz w:val="22"/>
        </w:rPr>
        <w:t xml:space="preserve">En el caso de los municipios, sus autoridades determinarán lo conducente. </w:t>
      </w:r>
    </w:p>
    <w:p w14:paraId="36072551" w14:textId="77777777" w:rsidR="000C1DAE" w:rsidRPr="00D736DC" w:rsidRDefault="000C1DAE" w:rsidP="000C1DAE">
      <w:pPr>
        <w:pStyle w:val="Sinespaciado"/>
        <w:ind w:left="851" w:right="567"/>
        <w:jc w:val="both"/>
        <w:rPr>
          <w:rFonts w:ascii="Palatino Linotype" w:hAnsi="Palatino Linotype"/>
          <w:i/>
          <w:sz w:val="22"/>
        </w:rPr>
      </w:pPr>
      <w:r w:rsidRPr="00D736DC">
        <w:rPr>
          <w:rFonts w:ascii="Palatino Linotype" w:hAnsi="Palatino Linotype"/>
          <w:i/>
          <w:sz w:val="22"/>
        </w:rPr>
        <w:t xml:space="preserve">El estudio de mercado </w:t>
      </w:r>
      <w:r w:rsidRPr="00D736DC">
        <w:rPr>
          <w:rFonts w:ascii="Palatino Linotype" w:hAnsi="Palatino Linotype"/>
          <w:b/>
          <w:i/>
          <w:sz w:val="22"/>
        </w:rPr>
        <w:t>tendrá como propósito determinar la existencia de bienes o servicios, en la cantidad, calidad y oportunidad requeridas, así como verificar la existencia de proveedores o prestadores de servicios y conocer el precio que prevalece en el mercado</w:t>
      </w:r>
      <w:r w:rsidRPr="00D736DC">
        <w:rPr>
          <w:rFonts w:ascii="Palatino Linotype" w:hAnsi="Palatino Linotype"/>
          <w:i/>
          <w:sz w:val="22"/>
        </w:rPr>
        <w:t xml:space="preserve">, previo al inicio del acto de presentación y apertura de propuestas. </w:t>
      </w:r>
    </w:p>
    <w:p w14:paraId="75C876D2" w14:textId="77777777" w:rsidR="000C1DAE" w:rsidRPr="00D736DC" w:rsidRDefault="000C1DAE" w:rsidP="000C1DAE">
      <w:pPr>
        <w:pStyle w:val="Sinespaciado"/>
        <w:ind w:left="851" w:right="567"/>
        <w:jc w:val="both"/>
        <w:rPr>
          <w:rFonts w:ascii="Palatino Linotype" w:hAnsi="Palatino Linotype"/>
          <w:i/>
          <w:sz w:val="22"/>
        </w:rPr>
      </w:pPr>
      <w:r w:rsidRPr="00D736DC">
        <w:rPr>
          <w:rFonts w:ascii="Palatino Linotype" w:hAnsi="Palatino Linotype"/>
          <w:i/>
          <w:sz w:val="22"/>
        </w:rPr>
        <w:t xml:space="preserve">El estudio de mercado tendrá también como fines, elegir la modalidad adquisitiva que deberá llevarse a cabo, establecer los precios máximos de referencia, proporcionar información a las unidades administrativas solicitantes para la determinación de la suficiencia presupuestal. </w:t>
      </w:r>
    </w:p>
    <w:p w14:paraId="0142E980" w14:textId="3A4D85AC" w:rsidR="000C1DAE" w:rsidRPr="00D736DC" w:rsidRDefault="000C1DAE" w:rsidP="000C1DAE">
      <w:pPr>
        <w:pStyle w:val="Sinespaciado"/>
        <w:ind w:left="851" w:right="567"/>
        <w:jc w:val="both"/>
        <w:rPr>
          <w:rFonts w:ascii="Palatino Linotype" w:hAnsi="Palatino Linotype"/>
          <w:sz w:val="22"/>
        </w:rPr>
      </w:pPr>
      <w:r w:rsidRPr="00D736DC">
        <w:rPr>
          <w:rFonts w:ascii="Palatino Linotype" w:hAnsi="Palatino Linotype"/>
          <w:i/>
          <w:sz w:val="22"/>
        </w:rPr>
        <w:t>El estudio de mercado deberá integrarse con las características del bien o servicio obtenidas de los catálogos de bienes y servicios, o bien, a través de la información proporcionada por los fabricantes, distribuidores o comercializadoras y cámaras del ramo correspondiente.”</w:t>
      </w:r>
    </w:p>
    <w:p w14:paraId="0F0DA8BC" w14:textId="4BAA2866" w:rsidR="0004266B" w:rsidRPr="00D736DC" w:rsidRDefault="0004266B" w:rsidP="000C1DAE">
      <w:pPr>
        <w:pStyle w:val="Sinespaciado"/>
        <w:ind w:left="851" w:right="567"/>
        <w:jc w:val="both"/>
        <w:rPr>
          <w:rFonts w:ascii="Palatino Linotype" w:hAnsi="Palatino Linotype" w:cs="Arial"/>
          <w:sz w:val="22"/>
        </w:rPr>
      </w:pPr>
      <w:r w:rsidRPr="00D736DC">
        <w:rPr>
          <w:rFonts w:ascii="Palatino Linotype" w:hAnsi="Palatino Linotype"/>
          <w:sz w:val="22"/>
        </w:rPr>
        <w:t>(Énfasis añadido)</w:t>
      </w:r>
    </w:p>
    <w:p w14:paraId="7F048194" w14:textId="77777777" w:rsidR="000C1DAE" w:rsidRPr="00D736DC" w:rsidRDefault="000C1DAE" w:rsidP="00BC73F3">
      <w:pPr>
        <w:pStyle w:val="Prrafodelista"/>
        <w:tabs>
          <w:tab w:val="left" w:pos="426"/>
        </w:tabs>
        <w:spacing w:before="240" w:after="240" w:line="360" w:lineRule="auto"/>
        <w:ind w:left="0" w:right="49"/>
        <w:jc w:val="both"/>
        <w:rPr>
          <w:rFonts w:ascii="Palatino Linotype" w:hAnsi="Palatino Linotype" w:cs="Arial"/>
        </w:rPr>
      </w:pPr>
    </w:p>
    <w:p w14:paraId="522C336C" w14:textId="47B3949B" w:rsidR="00BC73F3" w:rsidRPr="00D736DC" w:rsidRDefault="0004266B"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lastRenderedPageBreak/>
        <w:t xml:space="preserve">Por lo que el </w:t>
      </w:r>
      <w:r w:rsidRPr="00D736DC">
        <w:rPr>
          <w:rFonts w:ascii="Palatino Linotype" w:hAnsi="Palatino Linotype" w:cs="Arial"/>
          <w:b/>
          <w:szCs w:val="23"/>
        </w:rPr>
        <w:t>SUJETO OBLIGADO</w:t>
      </w:r>
      <w:r w:rsidRPr="00D736DC">
        <w:rPr>
          <w:rFonts w:ascii="Palatino Linotype" w:hAnsi="Palatino Linotype" w:cs="Arial"/>
          <w:szCs w:val="23"/>
        </w:rPr>
        <w:t xml:space="preserve"> previo a realizar la publicación de la convocatoria de la licitación pública, debió acercarse a la Secretaría de Finanzas para obtener el estudio de mercado específico que avalara los mejores vehículos en relación calidad y precio para ser adquiridos por medio del proceso de licitación.</w:t>
      </w:r>
    </w:p>
    <w:p w14:paraId="609CEF22"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74B3A8F7" w14:textId="7414F1B8" w:rsidR="00BC73F3" w:rsidRPr="00D736DC" w:rsidRDefault="0004266B"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t xml:space="preserve">En ese orden de ideas, a pesar de que el </w:t>
      </w:r>
      <w:r w:rsidRPr="00D736DC">
        <w:rPr>
          <w:rFonts w:ascii="Palatino Linotype" w:hAnsi="Palatino Linotype" w:cs="Arial"/>
          <w:b/>
        </w:rPr>
        <w:t>SUJETO OBLIGADO</w:t>
      </w:r>
      <w:r w:rsidRPr="00D736DC">
        <w:rPr>
          <w:rFonts w:ascii="Palatino Linotype" w:hAnsi="Palatino Linotype" w:cs="Arial"/>
        </w:rPr>
        <w:t xml:space="preserve"> no es la autoridad que realiza el estudio de mercado, ya que de eso se encarga la Secretaría de Finanzas, sí tiene conocimiento de éste, y a partir del </w:t>
      </w:r>
      <w:proofErr w:type="spellStart"/>
      <w:r w:rsidRPr="00D736DC">
        <w:rPr>
          <w:rFonts w:ascii="Palatino Linotype" w:hAnsi="Palatino Linotype" w:cs="Arial"/>
        </w:rPr>
        <w:t>multirreferido</w:t>
      </w:r>
      <w:proofErr w:type="spellEnd"/>
      <w:r w:rsidRPr="00D736DC">
        <w:rPr>
          <w:rFonts w:ascii="Palatino Linotype" w:hAnsi="Palatino Linotype" w:cs="Arial"/>
        </w:rPr>
        <w:t xml:space="preserve"> estudio, es que publicó las bases y la convocatoria de la licitación pública LPNP/IFREM/DAYF/005/2018.</w:t>
      </w:r>
    </w:p>
    <w:p w14:paraId="7F8ECA82"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1AE337B7" w14:textId="70BDD1BD" w:rsidR="00BC73F3" w:rsidRPr="00D736DC" w:rsidRDefault="0004266B"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t xml:space="preserve">Así las cosas, a pesar de que el </w:t>
      </w:r>
      <w:r w:rsidRPr="00D736DC">
        <w:rPr>
          <w:rFonts w:ascii="Palatino Linotype" w:hAnsi="Palatino Linotype" w:cs="Arial"/>
          <w:b/>
        </w:rPr>
        <w:t>SUJETO OBLIGADO</w:t>
      </w:r>
      <w:r w:rsidRPr="00D736DC">
        <w:rPr>
          <w:rFonts w:ascii="Palatino Linotype" w:hAnsi="Palatino Linotype" w:cs="Arial"/>
        </w:rPr>
        <w:t xml:space="preserve"> no se pronunció respecto del estudio de mercado solicitado por el particular, deberá realizar una búsqueda exhaustiva y razonable del mismo en sus archivos y, si derivado de la búsqueda realizada, no encontrara la información deberá comunicar al particular las razones y motivos por las cuales no cuenta con ella de manera clara y precisa.</w:t>
      </w:r>
    </w:p>
    <w:p w14:paraId="23FBD14B"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0E98EBA9" w14:textId="023C0B95" w:rsidR="00BC73F3" w:rsidRPr="00D736DC" w:rsidRDefault="008853D6"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t>Dicho lo anterior</w:t>
      </w:r>
      <w:r w:rsidR="0004266B" w:rsidRPr="00D736DC">
        <w:rPr>
          <w:rFonts w:ascii="Palatino Linotype" w:hAnsi="Palatino Linotype" w:cs="Arial"/>
        </w:rPr>
        <w:t>, se deja</w:t>
      </w:r>
      <w:r w:rsidRPr="00D736DC">
        <w:rPr>
          <w:rFonts w:ascii="Palatino Linotype" w:hAnsi="Palatino Linotype" w:cs="Arial"/>
        </w:rPr>
        <w:t>n</w:t>
      </w:r>
      <w:r w:rsidR="0004266B" w:rsidRPr="00D736DC">
        <w:rPr>
          <w:rFonts w:ascii="Palatino Linotype" w:hAnsi="Palatino Linotype" w:cs="Arial"/>
        </w:rPr>
        <w:t xml:space="preserve"> a salvo los derechos del particular a efecto de que, de considerarlo conveniente, solicite a la Secretaría de Finanzas el estudio de mercado realizado para efectuar la licitación pública nacional LPNP/IFREM/DAYF/005/2018.</w:t>
      </w:r>
    </w:p>
    <w:p w14:paraId="5A0FF28D" w14:textId="50BC27CA"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23DB1A35" w14:textId="40A80BE4" w:rsidR="00BC73F3" w:rsidRPr="00D736DC" w:rsidRDefault="008853D6"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t xml:space="preserve">Ahora bien, </w:t>
      </w:r>
      <w:r w:rsidR="00CF674E" w:rsidRPr="00D736DC">
        <w:rPr>
          <w:rFonts w:ascii="Palatino Linotype" w:hAnsi="Palatino Linotype" w:cs="Arial"/>
        </w:rPr>
        <w:t>respecto de las juntas de aclaraciones, el artículo 73 del Reglamento de la Ley de Contratación Pública del Estado de México y Municipios, refiere lo siguiente:</w:t>
      </w:r>
    </w:p>
    <w:p w14:paraId="09DCF6B5" w14:textId="044A05EB" w:rsidR="00CF674E" w:rsidRPr="00D736DC" w:rsidRDefault="00CF674E" w:rsidP="00CF674E">
      <w:pPr>
        <w:pStyle w:val="Sinespaciado"/>
        <w:ind w:left="851" w:right="567"/>
        <w:jc w:val="both"/>
        <w:rPr>
          <w:rFonts w:ascii="Palatino Linotype" w:hAnsi="Palatino Linotype"/>
          <w:sz w:val="22"/>
        </w:rPr>
      </w:pPr>
      <w:r w:rsidRPr="00D736DC">
        <w:rPr>
          <w:rFonts w:ascii="Palatino Linotype" w:hAnsi="Palatino Linotype"/>
          <w:i/>
          <w:sz w:val="22"/>
        </w:rPr>
        <w:lastRenderedPageBreak/>
        <w:t>“</w:t>
      </w:r>
      <w:r w:rsidRPr="00D736DC">
        <w:rPr>
          <w:rFonts w:ascii="Palatino Linotype" w:hAnsi="Palatino Linotype"/>
          <w:b/>
          <w:i/>
          <w:sz w:val="22"/>
        </w:rPr>
        <w:t>Artículo 73.-</w:t>
      </w:r>
      <w:r w:rsidRPr="00D736DC">
        <w:rPr>
          <w:rFonts w:ascii="Palatino Linotype" w:hAnsi="Palatino Linotype"/>
          <w:i/>
          <w:sz w:val="22"/>
        </w:rPr>
        <w:t xml:space="preserve"> La junta tiene por objeto </w:t>
      </w:r>
      <w:r w:rsidRPr="00D736DC">
        <w:rPr>
          <w:rFonts w:ascii="Palatino Linotype" w:hAnsi="Palatino Linotype"/>
          <w:b/>
          <w:i/>
          <w:sz w:val="22"/>
        </w:rPr>
        <w:t>aclarar a los interesados</w:t>
      </w:r>
      <w:r w:rsidRPr="00D736DC">
        <w:rPr>
          <w:rFonts w:ascii="Palatino Linotype" w:hAnsi="Palatino Linotype"/>
          <w:i/>
          <w:sz w:val="22"/>
        </w:rPr>
        <w:t>, los aspectos y lineamientos establecidos en la convocatoria y bases.”</w:t>
      </w:r>
    </w:p>
    <w:p w14:paraId="26D1B7A7" w14:textId="6CB01560" w:rsidR="00CF674E" w:rsidRPr="00D736DC" w:rsidRDefault="00CF674E" w:rsidP="00CF674E">
      <w:pPr>
        <w:pStyle w:val="Sinespaciado"/>
        <w:ind w:left="851" w:right="567"/>
        <w:jc w:val="both"/>
        <w:rPr>
          <w:rFonts w:ascii="Palatino Linotype" w:hAnsi="Palatino Linotype" w:cs="Arial"/>
          <w:sz w:val="22"/>
        </w:rPr>
      </w:pPr>
      <w:r w:rsidRPr="00D736DC">
        <w:rPr>
          <w:rFonts w:ascii="Palatino Linotype" w:hAnsi="Palatino Linotype"/>
          <w:sz w:val="22"/>
        </w:rPr>
        <w:t>(Énfasis añadido)</w:t>
      </w:r>
    </w:p>
    <w:p w14:paraId="7CF13F2A" w14:textId="77777777" w:rsidR="00CF674E" w:rsidRPr="00D736DC" w:rsidRDefault="00CF674E" w:rsidP="00BC73F3">
      <w:pPr>
        <w:pStyle w:val="Prrafodelista"/>
        <w:tabs>
          <w:tab w:val="left" w:pos="426"/>
        </w:tabs>
        <w:spacing w:before="240" w:after="240" w:line="360" w:lineRule="auto"/>
        <w:ind w:left="0" w:right="49"/>
        <w:jc w:val="both"/>
        <w:rPr>
          <w:rFonts w:ascii="Palatino Linotype" w:hAnsi="Palatino Linotype" w:cs="Arial"/>
        </w:rPr>
      </w:pPr>
    </w:p>
    <w:p w14:paraId="2BD8D4A5" w14:textId="1C1C768F" w:rsidR="00BC73F3" w:rsidRPr="00D736DC" w:rsidRDefault="00CF674E"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En aras de lo anterior, la junta de aclaraciones tiene por objeto dilucidar cualquier duda que puedan tener los interesados oferentes de bienes o servicios en relación con los aspectos y lineamientos previamente establecidos en la convocatoria y las bases, </w:t>
      </w:r>
      <w:r w:rsidR="00B422D0" w:rsidRPr="00D736DC">
        <w:rPr>
          <w:rFonts w:ascii="Palatino Linotype" w:hAnsi="Palatino Linotype" w:cs="Arial"/>
          <w:szCs w:val="23"/>
        </w:rPr>
        <w:t xml:space="preserve">asimismo, no resulta ser un procedimiento que deba llevarse a cabo </w:t>
      </w:r>
      <w:r w:rsidR="00B422D0" w:rsidRPr="00D736DC">
        <w:rPr>
          <w:rFonts w:ascii="Palatino Linotype" w:hAnsi="Palatino Linotype" w:cs="Arial"/>
          <w:i/>
          <w:szCs w:val="23"/>
        </w:rPr>
        <w:t>a fortiori</w:t>
      </w:r>
      <w:r w:rsidR="00B422D0" w:rsidRPr="00D736DC">
        <w:rPr>
          <w:rFonts w:ascii="Palatino Linotype" w:hAnsi="Palatino Linotype" w:cs="Arial"/>
          <w:szCs w:val="23"/>
        </w:rPr>
        <w:t xml:space="preserve"> para consumar la legalidad de la licitación pública.</w:t>
      </w:r>
    </w:p>
    <w:p w14:paraId="5D4F5DED"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5583B8FA" w14:textId="2A979B6C" w:rsidR="00BC73F3" w:rsidRPr="00D736DC" w:rsidRDefault="001A7783"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t>Ello</w:t>
      </w:r>
      <w:r w:rsidR="00B422D0" w:rsidRPr="00D736DC">
        <w:rPr>
          <w:rFonts w:ascii="Palatino Linotype" w:hAnsi="Palatino Linotype" w:cs="Arial"/>
        </w:rPr>
        <w:t xml:space="preserve"> de conformidad con el artículo 35 fracción III de la Ley de contratación Pública del Estado de México y Municipios, en correlación </w:t>
      </w:r>
      <w:r w:rsidRPr="00D736DC">
        <w:rPr>
          <w:rFonts w:ascii="Palatino Linotype" w:hAnsi="Palatino Linotype" w:cs="Arial"/>
        </w:rPr>
        <w:t>con los numerales 74 y 75 del Reglamento de la Ley de Contratación Pública del Estado de México y Municipios.</w:t>
      </w:r>
    </w:p>
    <w:p w14:paraId="57E261DF" w14:textId="15218656" w:rsidR="00CF543F" w:rsidRPr="00D736DC" w:rsidRDefault="00CF543F" w:rsidP="00CF543F">
      <w:pPr>
        <w:pStyle w:val="Sinespaciado"/>
        <w:ind w:left="851" w:right="567"/>
        <w:jc w:val="center"/>
        <w:rPr>
          <w:rFonts w:ascii="Palatino Linotype" w:hAnsi="Palatino Linotype"/>
          <w:b/>
          <w:i/>
          <w:sz w:val="22"/>
        </w:rPr>
      </w:pPr>
      <w:r w:rsidRPr="00D736DC">
        <w:rPr>
          <w:rFonts w:ascii="Palatino Linotype" w:hAnsi="Palatino Linotype"/>
          <w:b/>
          <w:i/>
          <w:sz w:val="22"/>
        </w:rPr>
        <w:t>Ley de Contratación Pública del Estado de México y Municipios.</w:t>
      </w:r>
    </w:p>
    <w:p w14:paraId="3F136610" w14:textId="49D2FC39" w:rsidR="00CF543F" w:rsidRPr="00D736DC" w:rsidRDefault="00CF543F" w:rsidP="00CF543F">
      <w:pPr>
        <w:pStyle w:val="Sinespaciado"/>
        <w:ind w:left="851" w:right="567"/>
        <w:jc w:val="both"/>
        <w:rPr>
          <w:rFonts w:ascii="Palatino Linotype" w:hAnsi="Palatino Linotype"/>
          <w:i/>
          <w:sz w:val="22"/>
        </w:rPr>
      </w:pPr>
      <w:r w:rsidRPr="00D736DC">
        <w:rPr>
          <w:rFonts w:ascii="Palatino Linotype" w:hAnsi="Palatino Linotype"/>
          <w:b/>
          <w:i/>
          <w:sz w:val="22"/>
        </w:rPr>
        <w:t>“Artículo 35.-</w:t>
      </w:r>
      <w:r w:rsidRPr="00D736DC">
        <w:rPr>
          <w:rFonts w:ascii="Palatino Linotype" w:hAnsi="Palatino Linotype"/>
          <w:i/>
          <w:sz w:val="22"/>
        </w:rPr>
        <w:t xml:space="preserve"> En los procedimientos de licitación pública se observará lo siguiente: </w:t>
      </w:r>
    </w:p>
    <w:p w14:paraId="254DD472" w14:textId="67E936DA" w:rsidR="00CF543F" w:rsidRPr="00D736DC" w:rsidRDefault="00CF543F" w:rsidP="00CF543F">
      <w:pPr>
        <w:pStyle w:val="Sinespaciado"/>
        <w:ind w:left="851" w:right="567"/>
        <w:jc w:val="both"/>
        <w:rPr>
          <w:rFonts w:ascii="Palatino Linotype" w:hAnsi="Palatino Linotype"/>
          <w:i/>
          <w:sz w:val="22"/>
        </w:rPr>
      </w:pPr>
      <w:r w:rsidRPr="00D736DC">
        <w:rPr>
          <w:rFonts w:ascii="Palatino Linotype" w:hAnsi="Palatino Linotype"/>
          <w:i/>
          <w:sz w:val="22"/>
        </w:rPr>
        <w:t>(…)</w:t>
      </w:r>
    </w:p>
    <w:p w14:paraId="1A018A78" w14:textId="663F4BDA" w:rsidR="00CF543F" w:rsidRPr="00D736DC" w:rsidRDefault="00CF543F" w:rsidP="00CF543F">
      <w:pPr>
        <w:pStyle w:val="Sinespaciado"/>
        <w:ind w:left="851" w:right="567"/>
        <w:jc w:val="both"/>
        <w:rPr>
          <w:rFonts w:ascii="Palatino Linotype" w:hAnsi="Palatino Linotype"/>
          <w:i/>
          <w:sz w:val="22"/>
        </w:rPr>
      </w:pPr>
      <w:r w:rsidRPr="00D736DC">
        <w:rPr>
          <w:rFonts w:ascii="Palatino Linotype" w:hAnsi="Palatino Linotype"/>
          <w:i/>
          <w:sz w:val="22"/>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78EA49D8" w14:textId="42E1101F" w:rsidR="00CF543F" w:rsidRPr="00D736DC" w:rsidRDefault="00CF543F" w:rsidP="00CF543F">
      <w:pPr>
        <w:pStyle w:val="Sinespaciado"/>
        <w:ind w:left="851" w:right="567"/>
        <w:jc w:val="both"/>
        <w:rPr>
          <w:rFonts w:ascii="Palatino Linotype" w:hAnsi="Palatino Linotype" w:cs="Arial"/>
          <w:i/>
          <w:sz w:val="22"/>
        </w:rPr>
      </w:pPr>
      <w:r w:rsidRPr="00D736DC">
        <w:rPr>
          <w:rFonts w:ascii="Palatino Linotype" w:hAnsi="Palatino Linotype"/>
          <w:i/>
          <w:sz w:val="22"/>
        </w:rPr>
        <w:t>(…)”</w:t>
      </w:r>
    </w:p>
    <w:p w14:paraId="2A66AA48" w14:textId="77777777" w:rsidR="00CF543F" w:rsidRPr="00D736DC" w:rsidRDefault="00CF543F" w:rsidP="00CF543F">
      <w:pPr>
        <w:pStyle w:val="Sinespaciado"/>
        <w:ind w:left="851" w:right="567"/>
        <w:jc w:val="both"/>
        <w:rPr>
          <w:rFonts w:ascii="Palatino Linotype" w:hAnsi="Palatino Linotype"/>
          <w:i/>
          <w:sz w:val="22"/>
        </w:rPr>
      </w:pPr>
    </w:p>
    <w:p w14:paraId="3F9F43C1" w14:textId="5EB3278F" w:rsidR="00CF543F" w:rsidRPr="00D736DC" w:rsidRDefault="00CF543F" w:rsidP="00CF543F">
      <w:pPr>
        <w:pStyle w:val="Sinespaciado"/>
        <w:ind w:left="851" w:right="567"/>
        <w:jc w:val="center"/>
        <w:rPr>
          <w:rFonts w:ascii="Palatino Linotype" w:hAnsi="Palatino Linotype"/>
          <w:b/>
          <w:i/>
          <w:sz w:val="22"/>
        </w:rPr>
      </w:pPr>
      <w:r w:rsidRPr="00D736DC">
        <w:rPr>
          <w:rFonts w:ascii="Palatino Linotype" w:hAnsi="Palatino Linotype"/>
          <w:b/>
          <w:i/>
          <w:sz w:val="22"/>
        </w:rPr>
        <w:t>Reglamento de la Ley de Contratación Pública del Estado de México y Municipios.</w:t>
      </w:r>
    </w:p>
    <w:p w14:paraId="08E93085" w14:textId="31560818" w:rsidR="00CF543F" w:rsidRPr="00D736DC" w:rsidRDefault="00CF543F" w:rsidP="00CF543F">
      <w:pPr>
        <w:pStyle w:val="Sinespaciado"/>
        <w:ind w:left="851" w:right="567"/>
        <w:jc w:val="both"/>
        <w:rPr>
          <w:rFonts w:ascii="Palatino Linotype" w:hAnsi="Palatino Linotype"/>
          <w:i/>
          <w:sz w:val="22"/>
        </w:rPr>
      </w:pPr>
      <w:r w:rsidRPr="00D736DC">
        <w:rPr>
          <w:rFonts w:ascii="Palatino Linotype" w:hAnsi="Palatino Linotype"/>
          <w:b/>
          <w:i/>
          <w:sz w:val="22"/>
        </w:rPr>
        <w:t>“</w:t>
      </w:r>
      <w:r w:rsidR="00B422D0" w:rsidRPr="00D736DC">
        <w:rPr>
          <w:rFonts w:ascii="Palatino Linotype" w:hAnsi="Palatino Linotype"/>
          <w:b/>
          <w:i/>
          <w:sz w:val="22"/>
        </w:rPr>
        <w:t>Artículo 74.-</w:t>
      </w:r>
      <w:r w:rsidR="00B422D0" w:rsidRPr="00D736DC">
        <w:rPr>
          <w:rFonts w:ascii="Palatino Linotype" w:hAnsi="Palatino Linotype"/>
          <w:i/>
          <w:sz w:val="22"/>
        </w:rPr>
        <w:t xml:space="preserve"> La asistencia a la junta de aclaraciones es optativa. Las personas que deseen asistir y acrediten haber adquirido las bases, se deberán registrar dentro de los treinta minutos anteriores a la hora programada para la celebración de la junta de aclaraciones. </w:t>
      </w:r>
      <w:r w:rsidRPr="00D736DC">
        <w:rPr>
          <w:rFonts w:ascii="Palatino Linotype" w:hAnsi="Palatino Linotype"/>
          <w:i/>
          <w:sz w:val="22"/>
        </w:rPr>
        <w:t>“</w:t>
      </w:r>
    </w:p>
    <w:p w14:paraId="43338449" w14:textId="77777777" w:rsidR="00CF543F" w:rsidRPr="00D736DC" w:rsidRDefault="00CF543F" w:rsidP="00CF543F">
      <w:pPr>
        <w:pStyle w:val="Sinespaciado"/>
        <w:ind w:left="851" w:right="567"/>
        <w:jc w:val="both"/>
        <w:rPr>
          <w:rFonts w:ascii="Palatino Linotype" w:hAnsi="Palatino Linotype"/>
          <w:i/>
          <w:sz w:val="22"/>
        </w:rPr>
      </w:pPr>
    </w:p>
    <w:p w14:paraId="0A08B76D" w14:textId="612ACD3E" w:rsidR="00B422D0" w:rsidRPr="00D736DC" w:rsidRDefault="00CF543F" w:rsidP="00CF543F">
      <w:pPr>
        <w:pStyle w:val="Sinespaciado"/>
        <w:ind w:left="851" w:right="567"/>
        <w:jc w:val="both"/>
        <w:rPr>
          <w:rFonts w:ascii="Palatino Linotype" w:hAnsi="Palatino Linotype" w:cs="Arial"/>
          <w:i/>
          <w:sz w:val="22"/>
        </w:rPr>
      </w:pPr>
      <w:r w:rsidRPr="00D736DC">
        <w:rPr>
          <w:rFonts w:ascii="Palatino Linotype" w:hAnsi="Palatino Linotype"/>
          <w:b/>
          <w:i/>
          <w:sz w:val="22"/>
        </w:rPr>
        <w:lastRenderedPageBreak/>
        <w:t>“</w:t>
      </w:r>
      <w:r w:rsidR="00B422D0" w:rsidRPr="00D736DC">
        <w:rPr>
          <w:rFonts w:ascii="Palatino Linotype" w:hAnsi="Palatino Linotype"/>
          <w:b/>
          <w:i/>
          <w:sz w:val="22"/>
        </w:rPr>
        <w:t>Artículo 75.-</w:t>
      </w:r>
      <w:r w:rsidR="00B422D0" w:rsidRPr="00D736DC">
        <w:rPr>
          <w:rFonts w:ascii="Palatino Linotype" w:hAnsi="Palatino Linotype"/>
          <w:i/>
          <w:sz w:val="22"/>
        </w:rPr>
        <w:t xml:space="preserve"> Las solicitudes de aclaraciones deberán enviarse a través de COMPRAMEX o entregarlas personalmente a la convocante, a más tardar veinticuatro horas antes de la fecha y hora en que se vaya a realizar la junta de aclaraciones; en todo caso deberá acompañarse a dichas solicitudes una versión electrónica. Las solicitudes que se envíen con posterioridad al plazo señalado no serán contestadas por la convocante.</w:t>
      </w:r>
      <w:r w:rsidRPr="00D736DC">
        <w:rPr>
          <w:rFonts w:ascii="Palatino Linotype" w:hAnsi="Palatino Linotype"/>
          <w:i/>
          <w:sz w:val="22"/>
        </w:rPr>
        <w:t>”</w:t>
      </w:r>
    </w:p>
    <w:p w14:paraId="0B718547" w14:textId="77777777" w:rsidR="00B422D0" w:rsidRPr="00D736DC" w:rsidRDefault="00B422D0" w:rsidP="00BC73F3">
      <w:pPr>
        <w:pStyle w:val="Prrafodelista"/>
        <w:tabs>
          <w:tab w:val="left" w:pos="426"/>
        </w:tabs>
        <w:spacing w:before="240" w:after="240" w:line="360" w:lineRule="auto"/>
        <w:ind w:left="0" w:right="49"/>
        <w:jc w:val="both"/>
        <w:rPr>
          <w:rFonts w:ascii="Palatino Linotype" w:hAnsi="Palatino Linotype" w:cs="Arial"/>
        </w:rPr>
      </w:pPr>
    </w:p>
    <w:p w14:paraId="0AFC996E" w14:textId="16E8D0A3" w:rsidR="00BC73F3" w:rsidRPr="00D736DC" w:rsidRDefault="001A7783"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Ahora bien, por lo que respecta al expediente completo de la licitación pública LPNP/IFREM/DAYF/005/2018, el artículo 67 del Reglamento de la Ley de Contratación Pública del Estado de México, refiere lo siguiente:</w:t>
      </w:r>
    </w:p>
    <w:p w14:paraId="6B58BD84" w14:textId="77777777" w:rsidR="001A7783" w:rsidRPr="00D736DC" w:rsidRDefault="001A7783" w:rsidP="001A7783">
      <w:pPr>
        <w:pStyle w:val="Sinespaciado"/>
        <w:ind w:left="851" w:right="567"/>
        <w:jc w:val="both"/>
        <w:rPr>
          <w:rFonts w:ascii="Palatino Linotype" w:hAnsi="Palatino Linotype"/>
          <w:i/>
          <w:sz w:val="22"/>
        </w:rPr>
      </w:pPr>
      <w:r w:rsidRPr="00D736DC">
        <w:rPr>
          <w:rFonts w:ascii="Palatino Linotype" w:hAnsi="Palatino Linotype"/>
          <w:i/>
          <w:sz w:val="22"/>
        </w:rPr>
        <w:t>“</w:t>
      </w:r>
      <w:r w:rsidRPr="00D736DC">
        <w:rPr>
          <w:rFonts w:ascii="Palatino Linotype" w:hAnsi="Palatino Linotype"/>
          <w:b/>
          <w:i/>
          <w:sz w:val="22"/>
        </w:rPr>
        <w:t xml:space="preserve">Artículo 67.- </w:t>
      </w:r>
      <w:r w:rsidRPr="00D736DC">
        <w:rPr>
          <w:rFonts w:ascii="Palatino Linotype" w:hAnsi="Palatino Linotype"/>
          <w:i/>
          <w:sz w:val="22"/>
        </w:rPr>
        <w:t xml:space="preserve">El procedimiento de licitación pública comprende las siguientes fases: </w:t>
      </w:r>
    </w:p>
    <w:p w14:paraId="218DAC8A" w14:textId="77777777" w:rsidR="001A7783" w:rsidRPr="00D736DC" w:rsidRDefault="001A7783" w:rsidP="001A7783">
      <w:pPr>
        <w:pStyle w:val="Sinespaciado"/>
        <w:ind w:left="851" w:right="567"/>
        <w:jc w:val="both"/>
        <w:rPr>
          <w:rFonts w:ascii="Palatino Linotype" w:hAnsi="Palatino Linotype"/>
          <w:i/>
          <w:sz w:val="22"/>
        </w:rPr>
      </w:pPr>
      <w:r w:rsidRPr="00D736DC">
        <w:rPr>
          <w:rFonts w:ascii="Palatino Linotype" w:hAnsi="Palatino Linotype"/>
          <w:i/>
          <w:sz w:val="22"/>
        </w:rPr>
        <w:t xml:space="preserve">I. Publicación de la convocatoria; </w:t>
      </w:r>
    </w:p>
    <w:p w14:paraId="33BF2359" w14:textId="77777777" w:rsidR="001A7783" w:rsidRPr="00D736DC" w:rsidRDefault="001A7783" w:rsidP="001A7783">
      <w:pPr>
        <w:pStyle w:val="Sinespaciado"/>
        <w:ind w:left="851" w:right="567"/>
        <w:jc w:val="both"/>
        <w:rPr>
          <w:rFonts w:ascii="Palatino Linotype" w:hAnsi="Palatino Linotype"/>
          <w:i/>
          <w:sz w:val="22"/>
        </w:rPr>
      </w:pPr>
      <w:r w:rsidRPr="00D736DC">
        <w:rPr>
          <w:rFonts w:ascii="Palatino Linotype" w:hAnsi="Palatino Linotype"/>
          <w:i/>
          <w:sz w:val="22"/>
        </w:rPr>
        <w:t xml:space="preserve">II. Venta de las bases de licitación; </w:t>
      </w:r>
    </w:p>
    <w:p w14:paraId="2E9B1772" w14:textId="77777777" w:rsidR="001A7783" w:rsidRPr="00D736DC" w:rsidRDefault="001A7783" w:rsidP="001A7783">
      <w:pPr>
        <w:pStyle w:val="Sinespaciado"/>
        <w:ind w:left="851" w:right="567"/>
        <w:jc w:val="both"/>
        <w:rPr>
          <w:rFonts w:ascii="Palatino Linotype" w:hAnsi="Palatino Linotype"/>
          <w:i/>
          <w:sz w:val="22"/>
        </w:rPr>
      </w:pPr>
      <w:r w:rsidRPr="00D736DC">
        <w:rPr>
          <w:rFonts w:ascii="Palatino Linotype" w:hAnsi="Palatino Linotype"/>
          <w:i/>
          <w:sz w:val="22"/>
        </w:rPr>
        <w:t xml:space="preserve">III. Visita, en su caso, al sitio donde se vayan a suministrar los bienes o a prestar los servicios; </w:t>
      </w:r>
    </w:p>
    <w:p w14:paraId="2686D8EB" w14:textId="77777777" w:rsidR="001A7783" w:rsidRPr="00D736DC" w:rsidRDefault="001A7783" w:rsidP="001A7783">
      <w:pPr>
        <w:pStyle w:val="Sinespaciado"/>
        <w:ind w:left="851" w:right="567"/>
        <w:jc w:val="both"/>
        <w:rPr>
          <w:rFonts w:ascii="Palatino Linotype" w:hAnsi="Palatino Linotype"/>
          <w:i/>
          <w:sz w:val="22"/>
        </w:rPr>
      </w:pPr>
      <w:r w:rsidRPr="00D736DC">
        <w:rPr>
          <w:rFonts w:ascii="Palatino Linotype" w:hAnsi="Palatino Linotype"/>
          <w:i/>
          <w:sz w:val="22"/>
        </w:rPr>
        <w:t xml:space="preserve">IV. Junta de aclaraciones, en su caso; </w:t>
      </w:r>
    </w:p>
    <w:p w14:paraId="0F88FAE9" w14:textId="77777777" w:rsidR="001A7783" w:rsidRPr="00D736DC" w:rsidRDefault="001A7783" w:rsidP="001A7783">
      <w:pPr>
        <w:pStyle w:val="Sinespaciado"/>
        <w:ind w:left="851" w:right="567"/>
        <w:jc w:val="both"/>
        <w:rPr>
          <w:rFonts w:ascii="Palatino Linotype" w:hAnsi="Palatino Linotype"/>
          <w:i/>
          <w:sz w:val="22"/>
        </w:rPr>
      </w:pPr>
      <w:r w:rsidRPr="00D736DC">
        <w:rPr>
          <w:rFonts w:ascii="Palatino Linotype" w:hAnsi="Palatino Linotype"/>
          <w:i/>
          <w:sz w:val="22"/>
        </w:rPr>
        <w:t xml:space="preserve">V. Acto de presentación y apertura de propuestas; </w:t>
      </w:r>
    </w:p>
    <w:p w14:paraId="663803B3" w14:textId="77777777" w:rsidR="001A7783" w:rsidRPr="00D736DC" w:rsidRDefault="001A7783" w:rsidP="001A7783">
      <w:pPr>
        <w:pStyle w:val="Sinespaciado"/>
        <w:ind w:left="851" w:right="567"/>
        <w:jc w:val="both"/>
        <w:rPr>
          <w:rFonts w:ascii="Palatino Linotype" w:hAnsi="Palatino Linotype"/>
          <w:i/>
          <w:sz w:val="22"/>
        </w:rPr>
      </w:pPr>
      <w:r w:rsidRPr="00D736DC">
        <w:rPr>
          <w:rFonts w:ascii="Palatino Linotype" w:hAnsi="Palatino Linotype"/>
          <w:i/>
          <w:sz w:val="22"/>
        </w:rPr>
        <w:t xml:space="preserve">VI. Análisis y evaluación de propuestas; </w:t>
      </w:r>
    </w:p>
    <w:p w14:paraId="370E7947" w14:textId="58CC5391" w:rsidR="001A7783" w:rsidRPr="00D736DC" w:rsidRDefault="001A7783" w:rsidP="001A7783">
      <w:pPr>
        <w:pStyle w:val="Sinespaciado"/>
        <w:ind w:left="851" w:right="567"/>
        <w:jc w:val="both"/>
        <w:rPr>
          <w:rFonts w:ascii="Palatino Linotype" w:hAnsi="Palatino Linotype"/>
          <w:i/>
          <w:sz w:val="22"/>
        </w:rPr>
      </w:pPr>
      <w:r w:rsidRPr="00D736DC">
        <w:rPr>
          <w:rFonts w:ascii="Palatino Linotype" w:hAnsi="Palatino Linotype"/>
          <w:i/>
          <w:sz w:val="22"/>
        </w:rPr>
        <w:t xml:space="preserve">VII. Dictamen de adjudicación; </w:t>
      </w:r>
    </w:p>
    <w:p w14:paraId="1C1F0E5E" w14:textId="77777777" w:rsidR="001A7783" w:rsidRPr="00D736DC" w:rsidRDefault="001A7783" w:rsidP="001A7783">
      <w:pPr>
        <w:pStyle w:val="Sinespaciado"/>
        <w:ind w:left="851" w:right="567"/>
        <w:jc w:val="both"/>
        <w:rPr>
          <w:rFonts w:ascii="Palatino Linotype" w:hAnsi="Palatino Linotype"/>
          <w:i/>
          <w:sz w:val="22"/>
        </w:rPr>
      </w:pPr>
      <w:r w:rsidRPr="00D736DC">
        <w:rPr>
          <w:rFonts w:ascii="Palatino Linotype" w:hAnsi="Palatino Linotype"/>
          <w:i/>
          <w:sz w:val="22"/>
        </w:rPr>
        <w:t xml:space="preserve">VIII. Fallo; </w:t>
      </w:r>
    </w:p>
    <w:p w14:paraId="63C0D406" w14:textId="77777777" w:rsidR="001A7783" w:rsidRPr="00D736DC" w:rsidRDefault="001A7783" w:rsidP="001A7783">
      <w:pPr>
        <w:pStyle w:val="Sinespaciado"/>
        <w:ind w:left="851" w:right="567"/>
        <w:jc w:val="both"/>
        <w:rPr>
          <w:rFonts w:ascii="Palatino Linotype" w:hAnsi="Palatino Linotype"/>
          <w:i/>
          <w:sz w:val="22"/>
        </w:rPr>
      </w:pPr>
      <w:r w:rsidRPr="00D736DC">
        <w:rPr>
          <w:rFonts w:ascii="Palatino Linotype" w:hAnsi="Palatino Linotype"/>
          <w:i/>
          <w:sz w:val="22"/>
        </w:rPr>
        <w:t xml:space="preserve">IX. Suscripción del contrato; y </w:t>
      </w:r>
    </w:p>
    <w:p w14:paraId="7C98BF4C" w14:textId="7792E0F0" w:rsidR="001A7783" w:rsidRPr="00D736DC" w:rsidRDefault="001A7783" w:rsidP="001A7783">
      <w:pPr>
        <w:pStyle w:val="Sinespaciado"/>
        <w:ind w:left="851" w:right="567"/>
        <w:jc w:val="both"/>
        <w:rPr>
          <w:rFonts w:ascii="Palatino Linotype" w:hAnsi="Palatino Linotype" w:cs="Arial"/>
          <w:i/>
          <w:sz w:val="22"/>
        </w:rPr>
      </w:pPr>
      <w:r w:rsidRPr="00D736DC">
        <w:rPr>
          <w:rFonts w:ascii="Palatino Linotype" w:hAnsi="Palatino Linotype"/>
          <w:i/>
          <w:sz w:val="22"/>
        </w:rPr>
        <w:t>X. Suministro de los bienes o inicio de la prestación del servicio</w:t>
      </w:r>
    </w:p>
    <w:p w14:paraId="0AEFCEC2" w14:textId="77777777" w:rsidR="001A7783" w:rsidRPr="00D736DC" w:rsidRDefault="001A7783" w:rsidP="00BC73F3">
      <w:pPr>
        <w:pStyle w:val="Prrafodelista"/>
        <w:tabs>
          <w:tab w:val="left" w:pos="426"/>
        </w:tabs>
        <w:spacing w:before="240" w:after="240" w:line="360" w:lineRule="auto"/>
        <w:ind w:left="0" w:right="49"/>
        <w:jc w:val="both"/>
        <w:rPr>
          <w:rFonts w:ascii="Palatino Linotype" w:hAnsi="Palatino Linotype" w:cs="Arial"/>
        </w:rPr>
      </w:pPr>
    </w:p>
    <w:p w14:paraId="7D30BD8B" w14:textId="31E894AB" w:rsidR="00BC73F3" w:rsidRPr="00D736DC" w:rsidRDefault="001A7783"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De lo originalmente entregado por el </w:t>
      </w:r>
      <w:r w:rsidRPr="00D736DC">
        <w:rPr>
          <w:rFonts w:ascii="Palatino Linotype" w:hAnsi="Palatino Linotype" w:cs="Arial"/>
          <w:b/>
          <w:szCs w:val="23"/>
        </w:rPr>
        <w:t>SUJETO OBLIGADO</w:t>
      </w:r>
      <w:r w:rsidRPr="00D736DC">
        <w:rPr>
          <w:rFonts w:ascii="Palatino Linotype" w:hAnsi="Palatino Linotype" w:cs="Arial"/>
          <w:szCs w:val="23"/>
        </w:rPr>
        <w:t xml:space="preserve"> se aprecia la entrega de la publicación de la convocatoria, el acta de presentación y apertura de propuestas, el dictamen de adjudicación</w:t>
      </w:r>
      <w:r w:rsidR="0077064F" w:rsidRPr="00D736DC">
        <w:rPr>
          <w:rFonts w:ascii="Palatino Linotype" w:hAnsi="Palatino Linotype" w:cs="Arial"/>
          <w:szCs w:val="23"/>
        </w:rPr>
        <w:t xml:space="preserve"> y fallo, así como los contratos realizados fruto de la licitación. </w:t>
      </w:r>
    </w:p>
    <w:p w14:paraId="57179C0A"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67C07206" w14:textId="0424AEED" w:rsidR="00BC73F3" w:rsidRPr="00D736DC" w:rsidRDefault="0077064F"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lastRenderedPageBreak/>
        <w:t xml:space="preserve">Sin embargo, el </w:t>
      </w:r>
      <w:r w:rsidRPr="00D736DC">
        <w:rPr>
          <w:rFonts w:ascii="Palatino Linotype" w:hAnsi="Palatino Linotype" w:cs="Arial"/>
          <w:b/>
        </w:rPr>
        <w:t>SUJETO OBLIGADO</w:t>
      </w:r>
      <w:r w:rsidRPr="00D736DC">
        <w:rPr>
          <w:rFonts w:ascii="Palatino Linotype" w:hAnsi="Palatino Linotype" w:cs="Arial"/>
        </w:rPr>
        <w:t xml:space="preserve"> omitió pronunciarse respecto de las bases de la licitación, la venta de las mismas, o si hubo o no junta de aclaraciones; ya que el análisis y evaluación de las propuestas realizadas se aprecia contemplado dentro del documento correspondiente al dictamen del procedimiento por licitación.</w:t>
      </w:r>
    </w:p>
    <w:p w14:paraId="3FCA1847"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67BA3418" w14:textId="077F7D5A" w:rsidR="00BC73F3" w:rsidRPr="00D736DC" w:rsidRDefault="0077064F"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En dichas consideraciones, el Instituto de la Función Registral del Estado de México, deberá realizar una búsqueda exhaustiva y razonable a efecto de entregar al </w:t>
      </w:r>
      <w:r w:rsidRPr="00D736DC">
        <w:rPr>
          <w:rFonts w:ascii="Palatino Linotype" w:hAnsi="Palatino Linotype" w:cs="Arial"/>
          <w:b/>
          <w:szCs w:val="23"/>
        </w:rPr>
        <w:t>RECURRENTE</w:t>
      </w:r>
      <w:r w:rsidRPr="00D736DC">
        <w:rPr>
          <w:rFonts w:ascii="Palatino Linotype" w:hAnsi="Palatino Linotype" w:cs="Arial"/>
          <w:szCs w:val="23"/>
        </w:rPr>
        <w:t xml:space="preserve"> vía SAIMEX las bases de la licitación pública nacional LPNP/IFREM/DAYF/005/2018, los documentos que acrediten la venta de las bases de la licitación, y la realización de la junta de aclaraciones.</w:t>
      </w:r>
    </w:p>
    <w:p w14:paraId="4712442B"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71D41CCA" w14:textId="683EEF29" w:rsidR="00BC73F3" w:rsidRPr="00D736DC" w:rsidRDefault="0077064F"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t>Sin embargo, de ser el caso que para la licitación pública en mérito no se haya realizado ninguna junta de aclaraciones, deberá manifestar al particular las razones por las que ésta no se llevó a cabo de manera clara y precisa.</w:t>
      </w:r>
    </w:p>
    <w:p w14:paraId="22CE0070"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14E6FBC8" w14:textId="68ED99F0" w:rsidR="00BC73F3" w:rsidRPr="00D736DC" w:rsidRDefault="000909F9"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t xml:space="preserve">Dicho lo anterior, esta Ponencia </w:t>
      </w:r>
      <w:proofErr w:type="spellStart"/>
      <w:r w:rsidRPr="00D736DC">
        <w:rPr>
          <w:rFonts w:ascii="Palatino Linotype" w:hAnsi="Palatino Linotype" w:cs="Arial"/>
        </w:rPr>
        <w:t>Resolutora</w:t>
      </w:r>
      <w:proofErr w:type="spellEnd"/>
      <w:r w:rsidRPr="00D736DC">
        <w:rPr>
          <w:rFonts w:ascii="Palatino Linotype" w:hAnsi="Palatino Linotype" w:cs="Arial"/>
        </w:rPr>
        <w:t xml:space="preserve"> advierte que, si bien es cierto el </w:t>
      </w:r>
      <w:r w:rsidRPr="00D736DC">
        <w:rPr>
          <w:rFonts w:ascii="Palatino Linotype" w:hAnsi="Palatino Linotype" w:cs="Arial"/>
          <w:b/>
        </w:rPr>
        <w:t>SUJETO OBLIGADO</w:t>
      </w:r>
      <w:r w:rsidRPr="00D736DC">
        <w:rPr>
          <w:rFonts w:ascii="Palatino Linotype" w:hAnsi="Palatino Linotype" w:cs="Arial"/>
        </w:rPr>
        <w:t xml:space="preserve"> hizo entrega del documento constante de los contratos derivados de la licitación pública, también lo es que éste se encuentra incompleto, toda vez que del análisis a su contenido, se advierten fojas que mencionan anexos derivados de los contratos, sin embargo, los anexos no forman parte del documento, ni fueron adjuntados a través de otro archivo, se adjuntan captura de pantalla de los contratos para efectos meramente </w:t>
      </w:r>
      <w:proofErr w:type="spellStart"/>
      <w:r w:rsidRPr="00D736DC">
        <w:rPr>
          <w:rFonts w:ascii="Palatino Linotype" w:hAnsi="Palatino Linotype" w:cs="Arial"/>
        </w:rPr>
        <w:t>referenciativos</w:t>
      </w:r>
      <w:proofErr w:type="spellEnd"/>
      <w:r w:rsidRPr="00D736DC">
        <w:rPr>
          <w:rFonts w:ascii="Palatino Linotype" w:hAnsi="Palatino Linotype" w:cs="Arial"/>
        </w:rPr>
        <w:t>:</w:t>
      </w:r>
    </w:p>
    <w:tbl>
      <w:tblPr>
        <w:tblStyle w:val="Tablaconcuadrcula"/>
        <w:tblW w:w="0" w:type="auto"/>
        <w:jc w:val="center"/>
        <w:tblLook w:val="04A0" w:firstRow="1" w:lastRow="0" w:firstColumn="1" w:lastColumn="0" w:noHBand="0" w:noVBand="1"/>
      </w:tblPr>
      <w:tblGrid>
        <w:gridCol w:w="4007"/>
        <w:gridCol w:w="4007"/>
      </w:tblGrid>
      <w:tr w:rsidR="000909F9" w:rsidRPr="00D736DC" w14:paraId="2C12DFEA" w14:textId="77777777" w:rsidTr="000909F9">
        <w:trPr>
          <w:trHeight w:val="4508"/>
          <w:jc w:val="center"/>
        </w:trPr>
        <w:tc>
          <w:tcPr>
            <w:tcW w:w="4007" w:type="dxa"/>
          </w:tcPr>
          <w:p w14:paraId="1EF7CD8C" w14:textId="79637F70" w:rsidR="000909F9" w:rsidRPr="00D736DC" w:rsidRDefault="000909F9" w:rsidP="000909F9">
            <w:pPr>
              <w:tabs>
                <w:tab w:val="left" w:pos="426"/>
              </w:tabs>
              <w:spacing w:before="240" w:after="240" w:line="360" w:lineRule="auto"/>
              <w:ind w:right="49"/>
              <w:jc w:val="center"/>
              <w:rPr>
                <w:rFonts w:ascii="Palatino Linotype" w:hAnsi="Palatino Linotype" w:cs="Arial"/>
              </w:rPr>
            </w:pPr>
            <w:r w:rsidRPr="00D736DC">
              <w:rPr>
                <w:noProof/>
                <w:lang w:eastAsia="es-MX"/>
              </w:rPr>
              <w:lastRenderedPageBreak/>
              <w:drawing>
                <wp:inline distT="0" distB="0" distL="0" distR="0" wp14:anchorId="791CD987" wp14:editId="7B242549">
                  <wp:extent cx="1808645" cy="2806811"/>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5999" t="16100" r="33954" b="9297"/>
                          <a:stretch/>
                        </pic:blipFill>
                        <pic:spPr bwMode="auto">
                          <a:xfrm>
                            <a:off x="0" y="0"/>
                            <a:ext cx="1812737" cy="2813161"/>
                          </a:xfrm>
                          <a:prstGeom prst="rect">
                            <a:avLst/>
                          </a:prstGeom>
                          <a:ln>
                            <a:noFill/>
                          </a:ln>
                          <a:extLst>
                            <a:ext uri="{53640926-AAD7-44D8-BBD7-CCE9431645EC}">
                              <a14:shadowObscured xmlns:a14="http://schemas.microsoft.com/office/drawing/2010/main"/>
                            </a:ext>
                          </a:extLst>
                        </pic:spPr>
                      </pic:pic>
                    </a:graphicData>
                  </a:graphic>
                </wp:inline>
              </w:drawing>
            </w:r>
          </w:p>
        </w:tc>
        <w:tc>
          <w:tcPr>
            <w:tcW w:w="4007" w:type="dxa"/>
          </w:tcPr>
          <w:p w14:paraId="23952756" w14:textId="14AA282B" w:rsidR="000909F9" w:rsidRPr="00D736DC" w:rsidRDefault="000909F9" w:rsidP="000909F9">
            <w:pPr>
              <w:tabs>
                <w:tab w:val="left" w:pos="426"/>
              </w:tabs>
              <w:spacing w:before="240" w:after="240" w:line="360" w:lineRule="auto"/>
              <w:ind w:right="49"/>
              <w:jc w:val="center"/>
              <w:rPr>
                <w:rFonts w:ascii="Palatino Linotype" w:hAnsi="Palatino Linotype" w:cs="Arial"/>
              </w:rPr>
            </w:pPr>
            <w:r w:rsidRPr="00D736DC">
              <w:rPr>
                <w:noProof/>
                <w:lang w:eastAsia="es-MX"/>
              </w:rPr>
              <w:drawing>
                <wp:inline distT="0" distB="0" distL="0" distR="0" wp14:anchorId="5ED3AC59" wp14:editId="193F0D78">
                  <wp:extent cx="1812897" cy="282196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5999" t="18595" r="33954" b="6576"/>
                          <a:stretch/>
                        </pic:blipFill>
                        <pic:spPr bwMode="auto">
                          <a:xfrm>
                            <a:off x="0" y="0"/>
                            <a:ext cx="1813527" cy="2822942"/>
                          </a:xfrm>
                          <a:prstGeom prst="rect">
                            <a:avLst/>
                          </a:prstGeom>
                          <a:ln>
                            <a:noFill/>
                          </a:ln>
                          <a:extLst>
                            <a:ext uri="{53640926-AAD7-44D8-BBD7-CCE9431645EC}">
                              <a14:shadowObscured xmlns:a14="http://schemas.microsoft.com/office/drawing/2010/main"/>
                            </a:ext>
                          </a:extLst>
                        </pic:spPr>
                      </pic:pic>
                    </a:graphicData>
                  </a:graphic>
                </wp:inline>
              </w:drawing>
            </w:r>
          </w:p>
        </w:tc>
      </w:tr>
    </w:tbl>
    <w:p w14:paraId="2F1B232A" w14:textId="77777777" w:rsidR="000909F9" w:rsidRPr="00D736DC" w:rsidRDefault="000909F9" w:rsidP="00BC73F3">
      <w:pPr>
        <w:tabs>
          <w:tab w:val="left" w:pos="426"/>
        </w:tabs>
        <w:spacing w:before="240" w:after="240" w:line="360" w:lineRule="auto"/>
        <w:ind w:right="49"/>
        <w:jc w:val="both"/>
        <w:rPr>
          <w:rFonts w:ascii="Palatino Linotype" w:hAnsi="Palatino Linotype" w:cs="Arial"/>
        </w:rPr>
      </w:pPr>
    </w:p>
    <w:p w14:paraId="42006406" w14:textId="388177A3" w:rsidR="00BC73F3" w:rsidRPr="00D736DC" w:rsidRDefault="000909F9"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Asimismo, se aprecia que el </w:t>
      </w:r>
      <w:r w:rsidRPr="00D736DC">
        <w:rPr>
          <w:rFonts w:ascii="Palatino Linotype" w:hAnsi="Palatino Linotype" w:cs="Arial"/>
          <w:b/>
          <w:szCs w:val="23"/>
        </w:rPr>
        <w:t>SUJETO OBLIGADO</w:t>
      </w:r>
      <w:r w:rsidRPr="00D736DC">
        <w:rPr>
          <w:rFonts w:ascii="Palatino Linotype" w:hAnsi="Palatino Linotype" w:cs="Arial"/>
          <w:szCs w:val="23"/>
        </w:rPr>
        <w:t xml:space="preserve"> pretendió testar varios rubros de datos dentro de los contratos, sin embargo no acompañó el documento en estudio con el debido acuerdo del Comité de Transparencia en el que se fundaran las razones y motivos por las </w:t>
      </w:r>
      <w:r w:rsidR="00D6278C" w:rsidRPr="00D736DC">
        <w:rPr>
          <w:rFonts w:ascii="Palatino Linotype" w:hAnsi="Palatino Linotype" w:cs="Arial"/>
          <w:szCs w:val="23"/>
        </w:rPr>
        <w:t>que justificara la necesidad de clasificar éstos datos.</w:t>
      </w:r>
    </w:p>
    <w:p w14:paraId="6628130C"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4CEAD98F" w14:textId="371DF627" w:rsidR="00BC73F3" w:rsidRPr="00D736DC" w:rsidRDefault="00D6278C"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szCs w:val="23"/>
        </w:rPr>
        <w:t xml:space="preserve">No se omite mencionar que las últimas dos hojas correspondientes al documento que contiene los contratos de adquisición de servicios, parecieran pertenecer a una parte del acuerdo de clasificación del Comité de Transparencia del </w:t>
      </w:r>
      <w:r w:rsidRPr="00D736DC">
        <w:rPr>
          <w:rFonts w:ascii="Palatino Linotype" w:hAnsi="Palatino Linotype" w:cs="Arial"/>
          <w:b/>
          <w:szCs w:val="23"/>
        </w:rPr>
        <w:t>SUJETO OBLIGADO</w:t>
      </w:r>
      <w:r w:rsidRPr="00D736DC">
        <w:rPr>
          <w:rFonts w:ascii="Palatino Linotype" w:hAnsi="Palatino Linotype" w:cs="Arial"/>
          <w:szCs w:val="23"/>
        </w:rPr>
        <w:t xml:space="preserve">, sin embargo, esta Ponencia </w:t>
      </w:r>
      <w:proofErr w:type="spellStart"/>
      <w:r w:rsidRPr="00D736DC">
        <w:rPr>
          <w:rFonts w:ascii="Palatino Linotype" w:hAnsi="Palatino Linotype" w:cs="Arial"/>
          <w:szCs w:val="23"/>
        </w:rPr>
        <w:t>Resolutora</w:t>
      </w:r>
      <w:proofErr w:type="spellEnd"/>
      <w:r w:rsidRPr="00D736DC">
        <w:rPr>
          <w:rFonts w:ascii="Palatino Linotype" w:hAnsi="Palatino Linotype" w:cs="Arial"/>
          <w:szCs w:val="23"/>
        </w:rPr>
        <w:t xml:space="preserve"> no puede considerar únicamente el fragmento de un acuerdo de clasificación para determinar la legalidad de la misma.</w:t>
      </w:r>
    </w:p>
    <w:p w14:paraId="2A6F936B" w14:textId="77777777" w:rsidR="00BC73F3" w:rsidRPr="00D736DC" w:rsidRDefault="00BC73F3" w:rsidP="00BC73F3">
      <w:pPr>
        <w:pStyle w:val="Prrafodelista"/>
        <w:tabs>
          <w:tab w:val="left" w:pos="426"/>
        </w:tabs>
        <w:spacing w:before="240" w:after="240" w:line="360" w:lineRule="auto"/>
        <w:ind w:left="0" w:right="49"/>
        <w:jc w:val="both"/>
        <w:rPr>
          <w:rFonts w:ascii="Palatino Linotype" w:hAnsi="Palatino Linotype" w:cs="Arial"/>
        </w:rPr>
      </w:pPr>
    </w:p>
    <w:p w14:paraId="31AB2AFA" w14:textId="192ECDB8" w:rsidR="00BC73F3" w:rsidRPr="00D736DC" w:rsidRDefault="00D6278C" w:rsidP="00977BE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t xml:space="preserve">De tal manera que el </w:t>
      </w:r>
      <w:r w:rsidRPr="00D736DC">
        <w:rPr>
          <w:rFonts w:ascii="Palatino Linotype" w:hAnsi="Palatino Linotype" w:cs="Arial"/>
          <w:b/>
        </w:rPr>
        <w:t>SUJETO OBLIGADO</w:t>
      </w:r>
      <w:r w:rsidRPr="00D736DC">
        <w:rPr>
          <w:rFonts w:ascii="Palatino Linotype" w:hAnsi="Palatino Linotype" w:cs="Arial"/>
        </w:rPr>
        <w:t xml:space="preserve"> deberá entregar al particular los contratos de adquisición de bienes junto con sus anexos a efecto de colmar su solicitud de información y, para el caso que considere que dentro de las documentales a entregar obren datos personales susceptibles de ser clasificados, deberá hacer entrega de la información en versión pública, acompañado por el acuerdo del comité de transparencia por medio del cual clasifique la información como reservada o confidencial según sea el caso, observando lo dispuesto por el Considerando QUINTO de la presente resolución.</w:t>
      </w:r>
    </w:p>
    <w:p w14:paraId="7738197B" w14:textId="77777777" w:rsidR="00F27400" w:rsidRPr="00D736DC" w:rsidRDefault="00F27400" w:rsidP="00F27400">
      <w:pPr>
        <w:pStyle w:val="Prrafodelista"/>
        <w:tabs>
          <w:tab w:val="left" w:pos="426"/>
        </w:tabs>
        <w:spacing w:before="240" w:after="240" w:line="360" w:lineRule="auto"/>
        <w:ind w:left="0" w:right="49"/>
        <w:jc w:val="both"/>
        <w:rPr>
          <w:rFonts w:ascii="Palatino Linotype" w:hAnsi="Palatino Linotype" w:cs="Arial"/>
        </w:rPr>
      </w:pPr>
    </w:p>
    <w:p w14:paraId="46980FD7" w14:textId="516D3ABC" w:rsidR="008220AA" w:rsidRPr="00D736DC" w:rsidRDefault="00D6278C" w:rsidP="00D6278C">
      <w:pPr>
        <w:pStyle w:val="Prrafodelista"/>
        <w:tabs>
          <w:tab w:val="left" w:pos="426"/>
        </w:tabs>
        <w:spacing w:before="240" w:after="240" w:line="360" w:lineRule="auto"/>
        <w:ind w:left="0" w:right="49"/>
        <w:jc w:val="both"/>
        <w:outlineLvl w:val="2"/>
        <w:rPr>
          <w:rFonts w:ascii="Palatino Linotype" w:hAnsi="Palatino Linotype" w:cs="Arial"/>
          <w:b/>
        </w:rPr>
      </w:pPr>
      <w:bookmarkStart w:id="35" w:name="_Toc532814972"/>
      <w:r w:rsidRPr="00D736DC">
        <w:rPr>
          <w:rFonts w:ascii="Palatino Linotype" w:hAnsi="Palatino Linotype" w:cs="Arial"/>
          <w:b/>
        </w:rPr>
        <w:t xml:space="preserve">IV. </w:t>
      </w:r>
      <w:r w:rsidR="008220AA" w:rsidRPr="00D736DC">
        <w:rPr>
          <w:rFonts w:ascii="Palatino Linotype" w:hAnsi="Palatino Linotype" w:cs="Arial"/>
          <w:b/>
        </w:rPr>
        <w:t>De</w:t>
      </w:r>
      <w:r w:rsidR="00924B1C" w:rsidRPr="00D736DC">
        <w:rPr>
          <w:rFonts w:ascii="Palatino Linotype" w:hAnsi="Palatino Linotype" w:cs="Arial"/>
          <w:b/>
        </w:rPr>
        <w:t xml:space="preserve"> las manifestaciones dirigidas</w:t>
      </w:r>
      <w:r w:rsidR="008220AA" w:rsidRPr="00D736DC">
        <w:rPr>
          <w:rFonts w:ascii="Palatino Linotype" w:hAnsi="Palatino Linotype" w:cs="Arial"/>
          <w:b/>
        </w:rPr>
        <w:t xml:space="preserve"> al SUJETO OBLIGADO </w:t>
      </w:r>
      <w:r w:rsidR="00924B1C" w:rsidRPr="00D736DC">
        <w:rPr>
          <w:rFonts w:ascii="Palatino Linotype" w:hAnsi="Palatino Linotype" w:cs="Arial"/>
          <w:b/>
        </w:rPr>
        <w:t xml:space="preserve">para </w:t>
      </w:r>
      <w:r w:rsidR="001136AC" w:rsidRPr="00D736DC">
        <w:rPr>
          <w:rFonts w:ascii="Palatino Linotype" w:hAnsi="Palatino Linotype" w:cs="Arial"/>
          <w:b/>
        </w:rPr>
        <w:t>actualizar información en el</w:t>
      </w:r>
      <w:r w:rsidR="008220AA" w:rsidRPr="00D736DC">
        <w:rPr>
          <w:rFonts w:ascii="Palatino Linotype" w:hAnsi="Palatino Linotype" w:cs="Arial"/>
          <w:b/>
        </w:rPr>
        <w:t xml:space="preserve"> </w:t>
      </w:r>
      <w:r w:rsidR="001A7783" w:rsidRPr="00D736DC">
        <w:rPr>
          <w:rFonts w:ascii="Palatino Linotype" w:hAnsi="Palatino Linotype" w:cs="Arial"/>
          <w:b/>
        </w:rPr>
        <w:t>IPOMEX</w:t>
      </w:r>
      <w:r w:rsidR="008220AA" w:rsidRPr="00D736DC">
        <w:rPr>
          <w:rFonts w:ascii="Palatino Linotype" w:hAnsi="Palatino Linotype" w:cs="Arial"/>
          <w:b/>
        </w:rPr>
        <w:t>.</w:t>
      </w:r>
      <w:bookmarkEnd w:id="35"/>
    </w:p>
    <w:p w14:paraId="52A490EF" w14:textId="77777777" w:rsidR="008220AA" w:rsidRPr="00D736DC" w:rsidRDefault="008220AA" w:rsidP="00F27400">
      <w:pPr>
        <w:pStyle w:val="Prrafodelista"/>
        <w:tabs>
          <w:tab w:val="left" w:pos="426"/>
        </w:tabs>
        <w:spacing w:before="240" w:after="240" w:line="360" w:lineRule="auto"/>
        <w:ind w:left="0" w:right="49"/>
        <w:jc w:val="both"/>
        <w:rPr>
          <w:rFonts w:ascii="Palatino Linotype" w:hAnsi="Palatino Linotype" w:cs="Arial"/>
        </w:rPr>
      </w:pPr>
    </w:p>
    <w:p w14:paraId="27614176" w14:textId="2F4C4CDD" w:rsidR="00BB45F4" w:rsidRPr="00D736DC" w:rsidRDefault="00924B1C" w:rsidP="00F2740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t xml:space="preserve">Finalmente, </w:t>
      </w:r>
      <w:r w:rsidR="009F7F42" w:rsidRPr="00D736DC">
        <w:rPr>
          <w:rFonts w:ascii="Palatino Linotype" w:hAnsi="Palatino Linotype" w:cs="Arial"/>
        </w:rPr>
        <w:t>no se omite mencionar que el particular señaló dentro de su solicitud de información “(…)</w:t>
      </w:r>
      <w:r w:rsidR="009F7F42" w:rsidRPr="00D736DC">
        <w:rPr>
          <w:rFonts w:ascii="Palatino Linotype" w:hAnsi="Palatino Linotype"/>
          <w:i/>
          <w:color w:val="000000"/>
          <w:szCs w:val="22"/>
        </w:rPr>
        <w:t>QUE SUBAN TODAS LAS LICITACIONES CONTRATOS BASES, SU REVISION POR PARTE DE AL CONTRALORIA Y ESTUDIOS DE MERCADO A SUS PORTALES DE TRANSPARENCIA EN CUMPLIMIENTO A SUS OBLIGACIONES DE TRANSPARENCIA”</w:t>
      </w:r>
      <w:r w:rsidR="009F7F42" w:rsidRPr="00D736DC">
        <w:rPr>
          <w:rFonts w:ascii="Palatino Linotype" w:hAnsi="Palatino Linotype"/>
          <w:color w:val="000000"/>
          <w:szCs w:val="22"/>
        </w:rPr>
        <w:t xml:space="preserve"> (Sic).</w:t>
      </w:r>
    </w:p>
    <w:p w14:paraId="0BC72F44" w14:textId="77777777" w:rsidR="00D6278C" w:rsidRPr="00D736DC" w:rsidRDefault="00D6278C" w:rsidP="00D6278C">
      <w:pPr>
        <w:pStyle w:val="Prrafodelista"/>
        <w:tabs>
          <w:tab w:val="left" w:pos="426"/>
        </w:tabs>
        <w:spacing w:before="240" w:after="240" w:line="360" w:lineRule="auto"/>
        <w:ind w:left="0" w:right="49"/>
        <w:jc w:val="both"/>
        <w:rPr>
          <w:rFonts w:ascii="Palatino Linotype" w:hAnsi="Palatino Linotype" w:cs="Arial"/>
        </w:rPr>
      </w:pPr>
    </w:p>
    <w:p w14:paraId="167D2AFB" w14:textId="53469E0D" w:rsidR="00D6278C" w:rsidRPr="00D736DC" w:rsidRDefault="001136AC" w:rsidP="00F2740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t xml:space="preserve">Pronunciamientos que resultan imposibles de estudiar o analizar por este Órgano Garante, toda vez que el particular no está solicitando documentación en la que obre información determinada, sino que únicamente comunica al </w:t>
      </w:r>
      <w:r w:rsidRPr="00D736DC">
        <w:rPr>
          <w:rFonts w:ascii="Palatino Linotype" w:hAnsi="Palatino Linotype" w:cs="Arial"/>
          <w:b/>
        </w:rPr>
        <w:t>SUJETO OBLIGADO</w:t>
      </w:r>
      <w:r w:rsidRPr="00D736DC">
        <w:rPr>
          <w:rFonts w:ascii="Palatino Linotype" w:hAnsi="Palatino Linotype" w:cs="Arial"/>
        </w:rPr>
        <w:t xml:space="preserve"> que suba a su portal de transparencia, que para el caso concreto resulta ser la plataforma de Información Pública de Oficio Mexiquense (IPOMEX), todas </w:t>
      </w:r>
      <w:r w:rsidRPr="00D736DC">
        <w:rPr>
          <w:rFonts w:ascii="Palatino Linotype" w:hAnsi="Palatino Linotype" w:cs="Arial"/>
        </w:rPr>
        <w:lastRenderedPageBreak/>
        <w:t>las licitaciones, contratos base, la revisión de éstos por parte de la Contraloría, así como los estudios de mercado. Sin embargo, no pide para sí la información.</w:t>
      </w:r>
    </w:p>
    <w:p w14:paraId="08E56FDC" w14:textId="77777777" w:rsidR="001136AC" w:rsidRPr="00D736DC" w:rsidRDefault="001136AC" w:rsidP="001136AC">
      <w:pPr>
        <w:pStyle w:val="Prrafodelista"/>
        <w:tabs>
          <w:tab w:val="left" w:pos="426"/>
        </w:tabs>
        <w:spacing w:before="240" w:after="240" w:line="360" w:lineRule="auto"/>
        <w:ind w:left="0" w:right="49"/>
        <w:jc w:val="both"/>
        <w:rPr>
          <w:rFonts w:ascii="Palatino Linotype" w:hAnsi="Palatino Linotype" w:cs="Arial"/>
        </w:rPr>
      </w:pPr>
    </w:p>
    <w:p w14:paraId="572A32A3" w14:textId="60FC2ACC" w:rsidR="001136AC" w:rsidRPr="00D736DC" w:rsidRDefault="001136AC" w:rsidP="00F2740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t>De tal manera que lo que incoa el particular resulta ser ajeno al derecho de acceso a la información pública, y en su lugar, ejerce su derecho de petición, el cual resulta ser, en esencia, un planteamiento hecho a la autoridad.</w:t>
      </w:r>
    </w:p>
    <w:p w14:paraId="7A329F42" w14:textId="77777777" w:rsidR="001136AC" w:rsidRPr="00D736DC" w:rsidRDefault="001136AC" w:rsidP="001136AC">
      <w:pPr>
        <w:pStyle w:val="Prrafodelista"/>
        <w:tabs>
          <w:tab w:val="left" w:pos="426"/>
        </w:tabs>
        <w:spacing w:before="240" w:after="240" w:line="360" w:lineRule="auto"/>
        <w:ind w:left="0" w:right="49"/>
        <w:jc w:val="both"/>
        <w:rPr>
          <w:rFonts w:ascii="Palatino Linotype" w:hAnsi="Palatino Linotype" w:cs="Arial"/>
        </w:rPr>
      </w:pPr>
    </w:p>
    <w:p w14:paraId="45E2BDAD" w14:textId="21137D15" w:rsidR="001136AC" w:rsidRPr="00D736DC" w:rsidRDefault="001136AC" w:rsidP="00F2740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t>Robustece lo anterior la tesis jurisprudencial administrativa 2011611 publicada por el Máximo Juzgador de la nación, la cual se transcribe a continuación:</w:t>
      </w:r>
    </w:p>
    <w:p w14:paraId="03B24136" w14:textId="5799749B" w:rsidR="001136AC" w:rsidRPr="00D736DC" w:rsidRDefault="001136AC" w:rsidP="001136AC">
      <w:pPr>
        <w:pStyle w:val="Sinespaciado"/>
        <w:ind w:left="851" w:right="567"/>
        <w:jc w:val="both"/>
        <w:rPr>
          <w:rFonts w:ascii="Palatino Linotype" w:hAnsi="Palatino Linotype" w:cs="Arial"/>
        </w:rPr>
      </w:pPr>
      <w:r w:rsidRPr="00D736DC">
        <w:rPr>
          <w:rFonts w:ascii="Palatino Linotype" w:hAnsi="Palatino Linotype"/>
          <w:b/>
          <w:i/>
          <w:sz w:val="22"/>
        </w:rPr>
        <w:t>DERECHO DE PETICIÓN. SU DIFERENCIA CON RESPECTO AL RECURSO ADMINISTRATIVO. “</w:t>
      </w:r>
      <w:r w:rsidRPr="00D736DC">
        <w:rPr>
          <w:rFonts w:ascii="Palatino Linotype" w:hAnsi="Palatino Linotype"/>
          <w:i/>
          <w:sz w:val="22"/>
        </w:rPr>
        <w:t>El derecho de petición busca la respuesta de la autoridad a un planteamiento específico, mientras que el recurso administrativo, la nulidad o modificación de un acto de la autoridad a través de su impugnación; es decir, el recurso presupone la existencia de un acto administrativo previo que puede ser revisado por la autoridad que lo emitió o en otra instancia, mientras que aquél se limita a solicitar una respuesta determinada. Así, para recurrir una actuación administrativa se requiere de un derecho subjetivo específico; a la vez que el derecho de petición constituye simplemente la posibilidad de todo gobernado de hacer un planteamiento a la autoridad; por tanto, este último no puede sustituir los procedimientos o recursos específicos establecidos para atender ciertas materias, ni constituirse como un medio para la revisión de determinaciones administrativas.”</w:t>
      </w:r>
    </w:p>
    <w:p w14:paraId="736D0C28" w14:textId="77777777" w:rsidR="00D6278C" w:rsidRPr="00D736DC" w:rsidRDefault="00D6278C" w:rsidP="00D6278C">
      <w:pPr>
        <w:pStyle w:val="Prrafodelista"/>
        <w:tabs>
          <w:tab w:val="left" w:pos="426"/>
        </w:tabs>
        <w:spacing w:before="240" w:after="240" w:line="360" w:lineRule="auto"/>
        <w:ind w:left="0" w:right="49"/>
        <w:jc w:val="both"/>
        <w:rPr>
          <w:rFonts w:ascii="Palatino Linotype" w:hAnsi="Palatino Linotype" w:cs="Arial"/>
        </w:rPr>
      </w:pPr>
    </w:p>
    <w:p w14:paraId="351B3A8C" w14:textId="2D91D4AD" w:rsidR="001136AC" w:rsidRPr="00D736DC" w:rsidRDefault="00FB7F31" w:rsidP="00D6278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t xml:space="preserve">Por lo anterior, este Órgano Garante encuentra dichas manifestaciones como inoperantes, toda vez que no existe documental pública que pueda dar atención a lo manifestado por el entonces </w:t>
      </w:r>
      <w:r w:rsidRPr="00D736DC">
        <w:rPr>
          <w:rFonts w:ascii="Palatino Linotype" w:hAnsi="Palatino Linotype" w:cs="Arial"/>
          <w:b/>
        </w:rPr>
        <w:t>SOLICITANTE</w:t>
      </w:r>
      <w:r w:rsidRPr="00D736DC">
        <w:rPr>
          <w:rFonts w:ascii="Palatino Linotype" w:hAnsi="Palatino Linotype" w:cs="Arial"/>
        </w:rPr>
        <w:t>, y su calificación como improcedente no refuerza ni violenta la esfera del derecho de acceso a la información del particular.</w:t>
      </w:r>
    </w:p>
    <w:p w14:paraId="1C6F0AE9" w14:textId="77777777" w:rsidR="001136AC" w:rsidRPr="00D736DC" w:rsidRDefault="001136AC" w:rsidP="001136AC">
      <w:pPr>
        <w:pStyle w:val="Prrafodelista"/>
        <w:tabs>
          <w:tab w:val="left" w:pos="426"/>
        </w:tabs>
        <w:spacing w:before="240" w:after="240" w:line="360" w:lineRule="auto"/>
        <w:ind w:left="0" w:right="49"/>
        <w:jc w:val="both"/>
        <w:rPr>
          <w:rFonts w:ascii="Palatino Linotype" w:hAnsi="Palatino Linotype" w:cs="Arial"/>
        </w:rPr>
      </w:pPr>
    </w:p>
    <w:p w14:paraId="39784D2C" w14:textId="0BCEED37" w:rsidR="00D6278C" w:rsidRPr="00D736DC" w:rsidRDefault="001136AC" w:rsidP="00D6278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D736DC">
        <w:rPr>
          <w:rFonts w:ascii="Palatino Linotype" w:hAnsi="Palatino Linotype" w:cs="Arial"/>
        </w:rPr>
        <w:lastRenderedPageBreak/>
        <w:t>S</w:t>
      </w:r>
      <w:r w:rsidR="00222645" w:rsidRPr="00D736DC">
        <w:rPr>
          <w:rFonts w:ascii="Palatino Linotype" w:hAnsi="Palatino Linotype" w:cs="Arial"/>
        </w:rPr>
        <w:t>irve como criterio orientador la jurisprudencia 187335, emanada del Cuarto Tribunal Colegiado del Vigésimo Primer Circuito, de la Suprema Corte de Justicia de la Nación:</w:t>
      </w:r>
    </w:p>
    <w:p w14:paraId="13592411" w14:textId="1AD804C4" w:rsidR="00222645" w:rsidRPr="00D736DC" w:rsidRDefault="00222645" w:rsidP="00222645">
      <w:pPr>
        <w:pStyle w:val="Sinespaciado"/>
        <w:ind w:left="851" w:right="567"/>
        <w:jc w:val="both"/>
        <w:rPr>
          <w:rFonts w:ascii="Palatino Linotype" w:hAnsi="Palatino Linotype"/>
          <w:i/>
          <w:sz w:val="22"/>
        </w:rPr>
      </w:pPr>
      <w:r w:rsidRPr="00D736DC">
        <w:rPr>
          <w:rFonts w:ascii="Palatino Linotype" w:hAnsi="Palatino Linotype"/>
          <w:b/>
          <w:i/>
          <w:sz w:val="22"/>
        </w:rPr>
        <w:t>AGRAVIOS EN LA REVISIÓN. SON IMPROCEDENTES LOS QUE VERSAN SOBRE HECHOS QUE NO TIENEN RELACIÓN CON LA LITIS RESUELTA POR EL A QUO. “</w:t>
      </w:r>
      <w:r w:rsidRPr="00D736DC">
        <w:rPr>
          <w:rFonts w:ascii="Palatino Linotype" w:hAnsi="Palatino Linotype"/>
          <w:i/>
          <w:sz w:val="22"/>
        </w:rPr>
        <w:t xml:space="preserve">Son improcedentes los agravios en la revisión, cuando de su texto se concluye que únicamente son simples manifestaciones aducidas por el recurrente, relativas a hechos históricos y sucesos acaecidos en determinada época, toda vez que deben calificarse como cuestiones subjetivas inherentes a su idiosincrasia, que sólo constituyen propósitos privados y particulares que cada quien conciba, y cuya pretendida consecución determina los actos exteriores del sujeto, que en su conjunto constituyen el desenvolvimiento de la personalidad humana, por lo que al no tener ninguna relación con la </w:t>
      </w:r>
      <w:proofErr w:type="spellStart"/>
      <w:r w:rsidRPr="00D736DC">
        <w:rPr>
          <w:rFonts w:ascii="Palatino Linotype" w:hAnsi="Palatino Linotype"/>
          <w:i/>
          <w:sz w:val="22"/>
        </w:rPr>
        <w:t>litis</w:t>
      </w:r>
      <w:proofErr w:type="spellEnd"/>
      <w:r w:rsidRPr="00D736DC">
        <w:rPr>
          <w:rFonts w:ascii="Palatino Linotype" w:hAnsi="Palatino Linotype"/>
          <w:i/>
          <w:sz w:val="22"/>
        </w:rPr>
        <w:t xml:space="preserve"> resuelta por el a quo, dado que no fueron abordados en la sentencia recurrida, en la cual se resolvió sobreseer el juicio de garantías respectivo, no es factible su examen; amén de que en el recurso de revisión sólo puede resolverse respecto de los agravios que sean la consecuencia de una violación a la ley aplicable en el caso en estudio, pues aunque en una sentencia se cause perjuicio, por muy grave que sea, los Tribunales Colegiados de Circuito no podrían remediarlo, mientras no se demuestre, en esta instancia constitucional, que la sentencia ha sido dictada con infracción a uno o varios preceptos legales; salvo que se esté en la hipótesis de la suplencia absoluta de la queja, en términos del artículo 76 bis de la Ley de Amparo.”</w:t>
      </w:r>
    </w:p>
    <w:p w14:paraId="2B57031E" w14:textId="77777777" w:rsidR="00F27400" w:rsidRPr="00D736DC" w:rsidRDefault="00F27400" w:rsidP="00F27400">
      <w:pPr>
        <w:pStyle w:val="Prrafodelista"/>
        <w:tabs>
          <w:tab w:val="left" w:pos="426"/>
        </w:tabs>
        <w:spacing w:before="240" w:after="240" w:line="360" w:lineRule="auto"/>
        <w:ind w:left="0" w:right="49"/>
        <w:jc w:val="both"/>
        <w:rPr>
          <w:rFonts w:ascii="Palatino Linotype" w:hAnsi="Palatino Linotype" w:cs="Arial"/>
        </w:rPr>
      </w:pPr>
    </w:p>
    <w:p w14:paraId="6EC734A1" w14:textId="7FE57F89" w:rsidR="00796E05" w:rsidRPr="00D736DC" w:rsidRDefault="00476313" w:rsidP="00313B71">
      <w:pPr>
        <w:pStyle w:val="Prrafodelista"/>
        <w:tabs>
          <w:tab w:val="left" w:pos="426"/>
        </w:tabs>
        <w:spacing w:line="360" w:lineRule="auto"/>
        <w:ind w:left="0" w:right="49"/>
        <w:jc w:val="both"/>
        <w:outlineLvl w:val="1"/>
        <w:rPr>
          <w:rFonts w:ascii="Palatino Linotype" w:hAnsi="Palatino Linotype"/>
          <w:b/>
        </w:rPr>
      </w:pPr>
      <w:bookmarkStart w:id="36" w:name="_Toc531767669"/>
      <w:bookmarkStart w:id="37" w:name="_Toc532814973"/>
      <w:r w:rsidRPr="00D736DC">
        <w:rPr>
          <w:rFonts w:ascii="Palatino Linotype" w:hAnsi="Palatino Linotype"/>
          <w:b/>
        </w:rPr>
        <w:t>SEXTO</w:t>
      </w:r>
      <w:r w:rsidR="00313B71" w:rsidRPr="00D736DC">
        <w:rPr>
          <w:rFonts w:ascii="Palatino Linotype" w:hAnsi="Palatino Linotype"/>
          <w:b/>
        </w:rPr>
        <w:t>. De la versión pública.</w:t>
      </w:r>
      <w:bookmarkEnd w:id="36"/>
      <w:bookmarkEnd w:id="37"/>
    </w:p>
    <w:p w14:paraId="47208848" w14:textId="77777777" w:rsidR="00313B71" w:rsidRPr="00D736DC" w:rsidRDefault="00313B71" w:rsidP="00796E05">
      <w:pPr>
        <w:pStyle w:val="Prrafodelista"/>
        <w:tabs>
          <w:tab w:val="left" w:pos="426"/>
        </w:tabs>
        <w:spacing w:line="360" w:lineRule="auto"/>
        <w:ind w:left="0" w:right="49"/>
        <w:jc w:val="both"/>
        <w:rPr>
          <w:rFonts w:ascii="Palatino Linotype" w:hAnsi="Palatino Linotype"/>
        </w:rPr>
      </w:pPr>
    </w:p>
    <w:p w14:paraId="50A830BA" w14:textId="0C69D65E" w:rsidR="00827429" w:rsidRPr="00D736DC" w:rsidRDefault="00827429" w:rsidP="00F27400">
      <w:pPr>
        <w:pStyle w:val="Prrafodelista"/>
        <w:numPr>
          <w:ilvl w:val="0"/>
          <w:numId w:val="34"/>
        </w:numPr>
        <w:shd w:val="clear" w:color="auto" w:fill="FFFFFF"/>
        <w:tabs>
          <w:tab w:val="left" w:pos="284"/>
          <w:tab w:val="left" w:pos="426"/>
        </w:tabs>
        <w:spacing w:before="240" w:after="200" w:line="360" w:lineRule="auto"/>
        <w:ind w:left="0" w:firstLine="0"/>
        <w:jc w:val="both"/>
        <w:rPr>
          <w:rFonts w:ascii="Palatino Linotype" w:eastAsia="Times New Roman" w:hAnsi="Palatino Linotype" w:cs="Arial"/>
          <w:color w:val="000000" w:themeColor="text1"/>
        </w:rPr>
      </w:pPr>
      <w:r w:rsidRPr="00D736DC">
        <w:rPr>
          <w:rFonts w:ascii="Palatino Linotype" w:hAnsi="Palatino Linotype" w:cs="Arial"/>
          <w:noProof/>
          <w:lang w:eastAsia="es-MX"/>
        </w:rPr>
        <w:t xml:space="preserve">Resulta </w:t>
      </w:r>
      <w:r w:rsidRPr="00D736DC">
        <w:rPr>
          <w:rFonts w:ascii="Palatino Linotype" w:hAnsi="Palatino Linotype" w:cs="Arial"/>
          <w:color w:val="000000" w:themeColor="text1"/>
        </w:rPr>
        <w:t xml:space="preserve">necesario manifestar que debido a la naturaleza de </w:t>
      </w:r>
      <w:r w:rsidRPr="00D736DC">
        <w:rPr>
          <w:rFonts w:ascii="Palatino Linotype" w:hAnsi="Palatino Linotype"/>
          <w:color w:val="000000" w:themeColor="text1"/>
        </w:rPr>
        <w:t>la información que se ordenará entregar</w:t>
      </w:r>
      <w:r w:rsidRPr="00D736DC">
        <w:rPr>
          <w:rFonts w:ascii="Palatino Linotype" w:hAnsi="Palatino Linotype" w:cs="Arial"/>
        </w:rPr>
        <w:t>,</w:t>
      </w:r>
      <w:r w:rsidRPr="00D736DC">
        <w:rPr>
          <w:rFonts w:ascii="Palatino Linotype" w:hAnsi="Palatino Linotype" w:cs="Arial"/>
          <w:color w:val="000000" w:themeColor="text1"/>
        </w:rPr>
        <w:t xml:space="preserve"> pudieran contener </w:t>
      </w:r>
      <w:r w:rsidRPr="00D736DC">
        <w:rPr>
          <w:rFonts w:ascii="Palatino Linotype" w:hAnsi="Palatino Linotype" w:cs="Arial"/>
          <w:b/>
          <w:color w:val="000000" w:themeColor="text1"/>
        </w:rPr>
        <w:t>datos de terceros</w:t>
      </w:r>
      <w:r w:rsidRPr="00D736DC">
        <w:rPr>
          <w:rFonts w:ascii="Palatino Linotype" w:hAnsi="Palatino Linotype" w:cs="Arial"/>
          <w:color w:val="000000" w:themeColor="text1"/>
        </w:rPr>
        <w:t xml:space="preserve"> </w:t>
      </w:r>
      <w:r w:rsidRPr="00D736DC">
        <w:rPr>
          <w:rFonts w:ascii="Palatino Linotype" w:hAnsi="Palatino Linotype" w:cs="Arial"/>
          <w:b/>
          <w:color w:val="000000" w:themeColor="text1"/>
        </w:rPr>
        <w:t xml:space="preserve">susceptibles de ser clasificados </w:t>
      </w:r>
      <w:r w:rsidRPr="00D736DC">
        <w:rPr>
          <w:rFonts w:ascii="Palatino Linotype" w:hAnsi="Palatino Linotype" w:cs="Arial"/>
          <w:color w:val="000000" w:themeColor="text1"/>
        </w:rPr>
        <w:t xml:space="preserve">como confidenciales, por ello el Instituto de Acceso a la Información Pública y Protección de Datos Personales del Estado de México tiene el deber de velar por la protección de los datos personales, de tal modo que el </w:t>
      </w:r>
      <w:r w:rsidRPr="00D736DC">
        <w:rPr>
          <w:rFonts w:ascii="Palatino Linotype" w:hAnsi="Palatino Linotype" w:cs="Arial"/>
          <w:b/>
          <w:color w:val="000000" w:themeColor="text1"/>
        </w:rPr>
        <w:t xml:space="preserve">SUJETO </w:t>
      </w:r>
      <w:r w:rsidRPr="00D736DC">
        <w:rPr>
          <w:rFonts w:ascii="Palatino Linotype" w:hAnsi="Palatino Linotype" w:cs="Arial"/>
          <w:b/>
          <w:color w:val="000000" w:themeColor="text1"/>
        </w:rPr>
        <w:lastRenderedPageBreak/>
        <w:t>OBLIGADO</w:t>
      </w:r>
      <w:r w:rsidRPr="00D736DC">
        <w:rPr>
          <w:rFonts w:ascii="Palatino Linotype" w:hAnsi="Palatino Linotype" w:cs="Arial"/>
          <w:color w:val="000000" w:themeColor="text1"/>
        </w:rPr>
        <w:t xml:space="preserve"> deberá en su caso generar la versión públ</w:t>
      </w:r>
      <w:r w:rsidR="00B36945" w:rsidRPr="00D736DC">
        <w:rPr>
          <w:rFonts w:ascii="Palatino Linotype" w:hAnsi="Palatino Linotype" w:cs="Arial"/>
          <w:color w:val="000000" w:themeColor="text1"/>
        </w:rPr>
        <w:t xml:space="preserve">ica de </w:t>
      </w:r>
      <w:r w:rsidR="00924B1C" w:rsidRPr="00D736DC">
        <w:rPr>
          <w:rFonts w:ascii="Palatino Linotype" w:hAnsi="Palatino Linotype" w:cs="Arial"/>
          <w:color w:val="000000" w:themeColor="text1"/>
        </w:rPr>
        <w:t xml:space="preserve">los documentos idóneos relativos al estudio de mercado, </w:t>
      </w:r>
      <w:r w:rsidR="00924B1C" w:rsidRPr="00D736DC">
        <w:rPr>
          <w:rFonts w:ascii="Palatino Linotype" w:hAnsi="Palatino Linotype" w:cs="Arial"/>
          <w:szCs w:val="23"/>
        </w:rPr>
        <w:t>las bases de la licitación pública nacional LPNP/IFREM/DAYF/005/2018, los documentos que acrediten la venta de las bases de la licitación, la realización de la junta de aclaraciones y los contratos de adjudicación de bienes.</w:t>
      </w:r>
    </w:p>
    <w:p w14:paraId="5F623F23" w14:textId="77777777" w:rsidR="00827429" w:rsidRPr="00D736DC" w:rsidRDefault="00827429" w:rsidP="00827429">
      <w:pPr>
        <w:pStyle w:val="Prrafodelista"/>
        <w:shd w:val="clear" w:color="auto" w:fill="FFFFFF"/>
        <w:tabs>
          <w:tab w:val="left" w:pos="284"/>
        </w:tabs>
        <w:spacing w:before="240" w:after="200"/>
        <w:ind w:left="0"/>
        <w:jc w:val="both"/>
        <w:rPr>
          <w:rFonts w:ascii="Palatino Linotype" w:eastAsia="Times New Roman" w:hAnsi="Palatino Linotype" w:cs="Arial"/>
          <w:color w:val="000000" w:themeColor="text1"/>
        </w:rPr>
      </w:pPr>
    </w:p>
    <w:p w14:paraId="571D0D50" w14:textId="77777777" w:rsidR="00827429" w:rsidRPr="00D736DC" w:rsidRDefault="00827429" w:rsidP="00B36945">
      <w:pPr>
        <w:pStyle w:val="Prrafodelista"/>
        <w:numPr>
          <w:ilvl w:val="0"/>
          <w:numId w:val="34"/>
        </w:numPr>
        <w:tabs>
          <w:tab w:val="left" w:pos="284"/>
          <w:tab w:val="left" w:pos="426"/>
        </w:tabs>
        <w:spacing w:after="160" w:line="360" w:lineRule="auto"/>
        <w:ind w:left="0" w:firstLine="0"/>
        <w:jc w:val="both"/>
        <w:rPr>
          <w:rFonts w:ascii="Palatino Linotype" w:hAnsi="Palatino Linotype" w:cs="Arial"/>
          <w:color w:val="000000" w:themeColor="text1"/>
        </w:rPr>
      </w:pPr>
      <w:r w:rsidRPr="00D736DC">
        <w:rPr>
          <w:rFonts w:ascii="Palatino Linotype" w:eastAsia="Calibri" w:hAnsi="Palatino Linotype" w:cs="Arial"/>
          <w:color w:val="000000" w:themeColor="text1"/>
          <w:lang w:val="es-ES" w:eastAsia="es-MX"/>
        </w:rPr>
        <w:t xml:space="preserve">La </w:t>
      </w:r>
      <w:r w:rsidRPr="00D736DC">
        <w:rPr>
          <w:rFonts w:ascii="Palatino Linotype"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736DC">
        <w:rPr>
          <w:vertAlign w:val="superscript"/>
        </w:rPr>
        <w:footnoteReference w:id="1"/>
      </w:r>
      <w:r w:rsidRPr="00D736DC">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736DC">
        <w:rPr>
          <w:vertAlign w:val="superscript"/>
        </w:rPr>
        <w:footnoteReference w:id="2"/>
      </w:r>
      <w:r w:rsidRPr="00D736DC">
        <w:rPr>
          <w:rFonts w:ascii="Palatino Linotype" w:hAnsi="Palatino Linotype"/>
        </w:rPr>
        <w:t xml:space="preserve"> En este caso, la clasificación total o parcial de la información es un </w:t>
      </w:r>
      <w:r w:rsidRPr="00D736DC">
        <w:rPr>
          <w:rFonts w:ascii="Palatino Linotype" w:hAnsi="Palatino Linotype"/>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094899C" w14:textId="77777777" w:rsidR="00827429" w:rsidRPr="00D736DC" w:rsidRDefault="00827429" w:rsidP="00827429">
      <w:pPr>
        <w:pStyle w:val="Prrafodelista"/>
        <w:tabs>
          <w:tab w:val="left" w:pos="284"/>
        </w:tabs>
        <w:spacing w:after="160"/>
        <w:ind w:left="0"/>
        <w:jc w:val="both"/>
        <w:rPr>
          <w:rFonts w:ascii="Palatino Linotype" w:hAnsi="Palatino Linotype" w:cs="Arial"/>
          <w:color w:val="000000" w:themeColor="text1"/>
        </w:rPr>
      </w:pPr>
    </w:p>
    <w:p w14:paraId="2D6FED74" w14:textId="77777777" w:rsidR="00827429" w:rsidRPr="00D736DC" w:rsidRDefault="00827429" w:rsidP="00B36945">
      <w:pPr>
        <w:pStyle w:val="Prrafodelista"/>
        <w:numPr>
          <w:ilvl w:val="0"/>
          <w:numId w:val="34"/>
        </w:numPr>
        <w:tabs>
          <w:tab w:val="left" w:pos="284"/>
          <w:tab w:val="left" w:pos="426"/>
        </w:tabs>
        <w:spacing w:after="160" w:line="360" w:lineRule="auto"/>
        <w:ind w:left="0" w:firstLine="0"/>
        <w:jc w:val="both"/>
        <w:rPr>
          <w:rFonts w:ascii="Palatino Linotype" w:hAnsi="Palatino Linotype" w:cs="Arial"/>
          <w:color w:val="000000" w:themeColor="text1"/>
        </w:rPr>
      </w:pPr>
      <w:r w:rsidRPr="00D736DC">
        <w:rPr>
          <w:rFonts w:ascii="Palatino Linotype" w:hAnsi="Palatino Linotype" w:cs="Arial"/>
          <w:color w:val="000000" w:themeColor="text1"/>
        </w:rPr>
        <w:t xml:space="preserve">El </w:t>
      </w:r>
      <w:r w:rsidRPr="00D736DC">
        <w:rPr>
          <w:rFonts w:ascii="Palatino Linotype" w:hAnsi="Palatino Linotype"/>
        </w:rPr>
        <w:t>grave problema que enfrentamos en general, radica en que los acuerdos de clasificación de la información que emiten los Sujetos Obligados, siguen sin observar los requisitos, tanto por la complejidad del procedimiento como por la falta de atención de los operadores jurídicos.</w:t>
      </w:r>
    </w:p>
    <w:p w14:paraId="39F5556E" w14:textId="77777777" w:rsidR="00827429" w:rsidRPr="00D736DC" w:rsidRDefault="00827429" w:rsidP="00827429">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13DB3215" w14:textId="77777777" w:rsidR="00827429" w:rsidRPr="00D736DC" w:rsidRDefault="00827429" w:rsidP="00827429">
      <w:pPr>
        <w:pStyle w:val="Prrafodelista"/>
        <w:tabs>
          <w:tab w:val="left" w:pos="284"/>
          <w:tab w:val="left" w:pos="426"/>
        </w:tabs>
        <w:spacing w:after="160" w:line="360" w:lineRule="auto"/>
        <w:ind w:left="0"/>
        <w:jc w:val="both"/>
        <w:rPr>
          <w:rFonts w:ascii="Palatino Linotype" w:hAnsi="Palatino Linotype" w:cs="Arial"/>
          <w:b/>
          <w:color w:val="000000" w:themeColor="text1"/>
        </w:rPr>
      </w:pPr>
      <w:r w:rsidRPr="00D736DC">
        <w:rPr>
          <w:rFonts w:ascii="Palatino Linotype" w:hAnsi="Palatino Linotype" w:cs="Arial"/>
          <w:b/>
          <w:color w:val="000000" w:themeColor="text1"/>
        </w:rPr>
        <w:t>I. Requisitos previos.</w:t>
      </w:r>
    </w:p>
    <w:p w14:paraId="5B1D104A" w14:textId="77777777" w:rsidR="00827429" w:rsidRPr="00D736DC" w:rsidRDefault="00827429" w:rsidP="00827429">
      <w:pPr>
        <w:pStyle w:val="Prrafodelista"/>
        <w:tabs>
          <w:tab w:val="left" w:pos="284"/>
          <w:tab w:val="left" w:pos="426"/>
        </w:tabs>
        <w:spacing w:after="160" w:line="360" w:lineRule="auto"/>
        <w:ind w:left="0"/>
        <w:jc w:val="both"/>
        <w:rPr>
          <w:rFonts w:ascii="Palatino Linotype" w:hAnsi="Palatino Linotype" w:cs="Arial"/>
          <w:b/>
          <w:color w:val="000000" w:themeColor="text1"/>
        </w:rPr>
      </w:pPr>
    </w:p>
    <w:p w14:paraId="0506DDB9" w14:textId="4B296B34" w:rsidR="00827429" w:rsidRPr="00D736DC" w:rsidRDefault="00827429" w:rsidP="00B36945">
      <w:pPr>
        <w:pStyle w:val="Prrafodelista"/>
        <w:numPr>
          <w:ilvl w:val="0"/>
          <w:numId w:val="34"/>
        </w:numPr>
        <w:tabs>
          <w:tab w:val="left" w:pos="284"/>
          <w:tab w:val="left" w:pos="426"/>
        </w:tabs>
        <w:spacing w:after="160" w:line="360" w:lineRule="auto"/>
        <w:ind w:left="0" w:firstLine="0"/>
        <w:jc w:val="both"/>
        <w:rPr>
          <w:rFonts w:ascii="Palatino Linotype" w:hAnsi="Palatino Linotype" w:cs="Arial"/>
          <w:color w:val="000000" w:themeColor="text1"/>
        </w:rPr>
      </w:pPr>
      <w:r w:rsidRPr="00D736DC">
        <w:rPr>
          <w:rFonts w:ascii="Palatino Linotype" w:eastAsia="Times New Roman" w:hAnsi="Palatino Linotype" w:cs="Arial"/>
          <w:color w:val="000000" w:themeColor="text1"/>
          <w:lang w:eastAsia="es-MX"/>
        </w:rPr>
        <w:t xml:space="preserve">Los </w:t>
      </w:r>
      <w:r w:rsidRPr="00D736DC">
        <w:rPr>
          <w:rFonts w:ascii="Palatino Linotype" w:hAnsi="Palatino Linotype"/>
        </w:rPr>
        <w:t>artículos</w:t>
      </w:r>
      <w:r w:rsidRPr="00D736DC">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D736DC">
        <w:rPr>
          <w:rFonts w:ascii="Palatino Linotype" w:hAnsi="Palatino Linotype" w:cs="Arial"/>
          <w:b/>
          <w:color w:val="000000" w:themeColor="text1"/>
          <w:u w:val="single"/>
        </w:rPr>
        <w:t>son los titulares de las áreas que administran la información los que aprueban su clasificación y no el Comité de Transparencia</w:t>
      </w:r>
      <w:r w:rsidRPr="00D736DC">
        <w:rPr>
          <w:rFonts w:ascii="Palatino Linotype" w:hAnsi="Palatino Linotype" w:cs="Arial"/>
          <w:color w:val="000000" w:themeColor="text1"/>
        </w:rPr>
        <w:t>. Al hacerlo</w:t>
      </w:r>
      <w:r w:rsidR="00B36945" w:rsidRPr="00D736DC">
        <w:rPr>
          <w:rFonts w:ascii="Palatino Linotype" w:hAnsi="Palatino Linotype" w:cs="Arial"/>
          <w:color w:val="000000" w:themeColor="text1"/>
        </w:rPr>
        <w:t>,</w:t>
      </w:r>
      <w:r w:rsidRPr="00D736DC">
        <w:rPr>
          <w:rFonts w:ascii="Palatino Linotype" w:hAnsi="Palatino Linotype" w:cs="Arial"/>
          <w:color w:val="000000" w:themeColor="text1"/>
        </w:rPr>
        <w:t xml:space="preserve"> tienen que precisar de qué información se trata (nombre, registro federal de contribuyentes, edad, fotografía, entre otros) que forme parte de algún documento o el documento que se pretende reservar (contrato, licencia, </w:t>
      </w:r>
      <w:r w:rsidRPr="00D736DC">
        <w:rPr>
          <w:rFonts w:ascii="Palatino Linotype" w:hAnsi="Palatino Linotype" w:cs="Arial"/>
          <w:color w:val="000000" w:themeColor="text1"/>
        </w:rPr>
        <w:lastRenderedPageBreak/>
        <w:t>póliza, entre otros), señalando el supuesto de clasificación (confidencialidad o reserva).</w:t>
      </w:r>
    </w:p>
    <w:p w14:paraId="7374B8D4" w14:textId="77777777" w:rsidR="00827429" w:rsidRPr="00D736DC" w:rsidRDefault="00827429" w:rsidP="00827429">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5FE386D0" w14:textId="77777777" w:rsidR="00827429" w:rsidRPr="00D736DC" w:rsidRDefault="00827429" w:rsidP="00B36945">
      <w:pPr>
        <w:pStyle w:val="Prrafodelista"/>
        <w:numPr>
          <w:ilvl w:val="0"/>
          <w:numId w:val="34"/>
        </w:numPr>
        <w:tabs>
          <w:tab w:val="left" w:pos="284"/>
          <w:tab w:val="left" w:pos="426"/>
        </w:tabs>
        <w:spacing w:after="160" w:line="360" w:lineRule="auto"/>
        <w:ind w:left="0" w:firstLine="0"/>
        <w:jc w:val="both"/>
        <w:rPr>
          <w:rFonts w:ascii="Palatino Linotype" w:hAnsi="Palatino Linotype" w:cs="Arial"/>
          <w:color w:val="000000" w:themeColor="text1"/>
        </w:rPr>
      </w:pPr>
      <w:r w:rsidRPr="00D736DC">
        <w:rPr>
          <w:rFonts w:ascii="Palatino Linotype" w:eastAsia="Times New Roman" w:hAnsi="Palatino Linotype" w:cs="Arial"/>
          <w:color w:val="000000" w:themeColor="text1"/>
          <w:lang w:eastAsia="es-MX"/>
        </w:rPr>
        <w:t xml:space="preserve">Además, </w:t>
      </w:r>
      <w:r w:rsidRPr="00D736DC">
        <w:rPr>
          <w:rFonts w:ascii="Palatino Linotype" w:hAnsi="Palatino Linotype" w:cs="Arial"/>
          <w:color w:val="000000" w:themeColor="text1"/>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como en el caso concreto, porque se va a generar una versión pública para cumplir con sus obligaciones</w:t>
      </w:r>
    </w:p>
    <w:p w14:paraId="36B7C5AF" w14:textId="77777777" w:rsidR="00827429" w:rsidRPr="00D736DC" w:rsidRDefault="00827429" w:rsidP="00827429">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4327A889" w14:textId="77777777"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D736DC">
        <w:rPr>
          <w:rFonts w:ascii="Palatino Linotype" w:hAnsi="Palatino Linotype" w:cs="Arial"/>
          <w:b/>
          <w:color w:val="000000" w:themeColor="text1"/>
          <w:u w:val="single"/>
        </w:rPr>
        <w:t>no se puede hacer un acuerdo para clasificar de manera general todos los documentos de un expediente</w:t>
      </w:r>
      <w:r w:rsidRPr="00D736DC">
        <w:rPr>
          <w:rFonts w:ascii="Palatino Linotype" w:hAnsi="Palatino Linotype" w:cs="Arial"/>
          <w:color w:val="000000" w:themeColor="text1"/>
        </w:rPr>
        <w:t xml:space="preserve"> o área, sin individualizar su análisis y tampoco se puede hacer un acuerdo por cada dato que se vaya a clasificar dentro de un documento con diez datos, por ejemplo, susceptibles de ser clasificados.</w:t>
      </w:r>
    </w:p>
    <w:p w14:paraId="63796111"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28DA616"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D736DC">
        <w:rPr>
          <w:rFonts w:ascii="Palatino Linotype" w:hAnsi="Palatino Linotype" w:cs="Arial"/>
          <w:b/>
          <w:color w:val="000000" w:themeColor="text1"/>
        </w:rPr>
        <w:t>II. Supuestos de clasificación.</w:t>
      </w:r>
    </w:p>
    <w:p w14:paraId="4F297CD2"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5A67489" w14:textId="77777777"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DD162FD"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4CF7F18" w14:textId="77777777"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hAnsi="Palatino Linotype" w:cs="Arial"/>
          <w:color w:val="000000" w:themeColor="text1"/>
        </w:rPr>
        <w:lastRenderedPageBreak/>
        <w:t>Los artículos 143 y 116 de la Ley Estatal y de la Ley General, respectivamente, señalan los supuestos para que la información pueda ser clasificada como confidencial:</w:t>
      </w:r>
    </w:p>
    <w:p w14:paraId="674B86DF" w14:textId="77777777" w:rsidR="00827429" w:rsidRPr="00D736DC" w:rsidRDefault="00827429" w:rsidP="00827429">
      <w:pPr>
        <w:pStyle w:val="Sinespaciado"/>
        <w:ind w:left="851" w:right="567"/>
        <w:jc w:val="both"/>
        <w:rPr>
          <w:rFonts w:ascii="Palatino Linotype" w:hAnsi="Palatino Linotype" w:cs="Times"/>
          <w:i/>
          <w:sz w:val="22"/>
        </w:rPr>
      </w:pPr>
      <w:r w:rsidRPr="00D736DC">
        <w:rPr>
          <w:rFonts w:ascii="Palatino Linotype" w:hAnsi="Palatino Linotype"/>
          <w:b/>
          <w:bCs/>
          <w:i/>
          <w:sz w:val="22"/>
        </w:rPr>
        <w:t>“I.</w:t>
      </w:r>
      <w:r w:rsidRPr="00D736DC">
        <w:rPr>
          <w:rFonts w:ascii="Palatino Linotype" w:hAnsi="Palatino Linotype"/>
          <w:bCs/>
          <w:i/>
          <w:sz w:val="22"/>
        </w:rPr>
        <w:t xml:space="preserve"> </w:t>
      </w:r>
      <w:r w:rsidRPr="00D736DC">
        <w:rPr>
          <w:rFonts w:ascii="Palatino Linotype" w:hAnsi="Palatino Linotype"/>
          <w:i/>
          <w:sz w:val="22"/>
        </w:rPr>
        <w:t xml:space="preserve">Se refiera a la información privada y los datos personales concernientes a una persona física o jurídico colectiva identificada o identificable; </w:t>
      </w:r>
    </w:p>
    <w:p w14:paraId="5781F9F8" w14:textId="77777777" w:rsidR="00827429" w:rsidRPr="00D736DC" w:rsidRDefault="00827429" w:rsidP="00827429">
      <w:pPr>
        <w:pStyle w:val="Sinespaciado"/>
        <w:ind w:left="851" w:right="567"/>
        <w:jc w:val="both"/>
        <w:rPr>
          <w:rFonts w:ascii="Palatino Linotype" w:hAnsi="Palatino Linotype" w:cs="Times"/>
          <w:i/>
          <w:sz w:val="22"/>
        </w:rPr>
      </w:pPr>
      <w:r w:rsidRPr="00D736DC">
        <w:rPr>
          <w:rFonts w:ascii="Palatino Linotype" w:hAnsi="Palatino Linotype"/>
          <w:b/>
          <w:bCs/>
          <w:i/>
          <w:sz w:val="22"/>
        </w:rPr>
        <w:t>II.</w:t>
      </w:r>
      <w:r w:rsidRPr="00D736DC">
        <w:rPr>
          <w:rFonts w:ascii="Palatino Linotype" w:hAnsi="Palatino Linotype"/>
          <w:bCs/>
          <w:i/>
          <w:sz w:val="22"/>
        </w:rPr>
        <w:t xml:space="preserve"> </w:t>
      </w:r>
      <w:r w:rsidRPr="00D736DC">
        <w:rPr>
          <w:rFonts w:ascii="Palatino Linotype" w:hAnsi="Palatino Linotyp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5F7A95" w14:textId="77777777" w:rsidR="00827429" w:rsidRPr="00D736DC" w:rsidRDefault="00827429" w:rsidP="00827429">
      <w:pPr>
        <w:pStyle w:val="Sinespaciado"/>
        <w:ind w:left="851" w:right="567"/>
        <w:jc w:val="both"/>
        <w:rPr>
          <w:rFonts w:ascii="Palatino Linotype" w:hAnsi="Palatino Linotype" w:cs="Times"/>
          <w:i/>
          <w:sz w:val="22"/>
        </w:rPr>
      </w:pPr>
      <w:r w:rsidRPr="00D736DC">
        <w:rPr>
          <w:rFonts w:ascii="Palatino Linotype" w:hAnsi="Palatino Linotype"/>
          <w:b/>
          <w:bCs/>
          <w:i/>
          <w:sz w:val="22"/>
        </w:rPr>
        <w:t>III.</w:t>
      </w:r>
      <w:r w:rsidRPr="00D736DC">
        <w:rPr>
          <w:rFonts w:ascii="Palatino Linotype" w:hAnsi="Palatino Linotype"/>
          <w:bCs/>
          <w:i/>
          <w:sz w:val="22"/>
        </w:rPr>
        <w:t xml:space="preserve"> </w:t>
      </w:r>
      <w:r w:rsidRPr="00D736DC">
        <w:rPr>
          <w:rFonts w:ascii="Palatino Linotype" w:hAnsi="Palatino Linotype"/>
          <w:i/>
          <w:sz w:val="22"/>
        </w:rPr>
        <w:t xml:space="preserve">La que presenten los particulares a los sujetos obligados, de conformidad con lo dispuesto por las leyes o los tratados internacionales. </w:t>
      </w:r>
    </w:p>
    <w:p w14:paraId="59EE77A6" w14:textId="77777777" w:rsidR="00827429" w:rsidRPr="00D736DC" w:rsidRDefault="00827429" w:rsidP="00827429">
      <w:pPr>
        <w:pStyle w:val="Sinespaciado"/>
        <w:ind w:left="851" w:right="567"/>
        <w:jc w:val="both"/>
        <w:rPr>
          <w:rFonts w:ascii="Palatino Linotype" w:hAnsi="Palatino Linotype" w:cs="Times"/>
          <w:i/>
          <w:sz w:val="22"/>
        </w:rPr>
      </w:pPr>
      <w:r w:rsidRPr="00D736DC">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14:paraId="2C710D1F" w14:textId="77777777" w:rsidR="00827429" w:rsidRPr="00D736DC" w:rsidRDefault="00827429" w:rsidP="00827429">
      <w:pPr>
        <w:pStyle w:val="Sinespaciado"/>
        <w:ind w:left="851" w:right="567"/>
        <w:jc w:val="both"/>
        <w:rPr>
          <w:rFonts w:ascii="Palatino Linotype" w:hAnsi="Palatino Linotype"/>
          <w:i/>
          <w:sz w:val="22"/>
        </w:rPr>
      </w:pPr>
      <w:r w:rsidRPr="00D736DC">
        <w:rPr>
          <w:rFonts w:ascii="Palatino Linotype" w:hAnsi="Palatino Linotype"/>
          <w:i/>
          <w:sz w:val="22"/>
        </w:rPr>
        <w:t>No se considerará confidencial la información que se encuentre en los registros públicos o en fuentes de acceso público, ni tampoco la que sea considerada por la presente ley como información pública.”</w:t>
      </w:r>
    </w:p>
    <w:p w14:paraId="081134BC" w14:textId="77777777" w:rsidR="00827429" w:rsidRPr="00D736DC" w:rsidRDefault="00827429" w:rsidP="00827429">
      <w:pPr>
        <w:pStyle w:val="Sinespaciado"/>
        <w:ind w:left="851" w:right="567"/>
        <w:jc w:val="both"/>
        <w:rPr>
          <w:rFonts w:cs="Times"/>
        </w:rPr>
      </w:pPr>
    </w:p>
    <w:p w14:paraId="39974537" w14:textId="1720B4F1" w:rsidR="00796E05" w:rsidRPr="00D736DC" w:rsidRDefault="00827429" w:rsidP="00B36945">
      <w:pPr>
        <w:pStyle w:val="Prrafodelista"/>
        <w:numPr>
          <w:ilvl w:val="0"/>
          <w:numId w:val="34"/>
        </w:numPr>
        <w:tabs>
          <w:tab w:val="left" w:pos="426"/>
        </w:tabs>
        <w:spacing w:line="360" w:lineRule="auto"/>
        <w:ind w:left="0" w:right="49" w:firstLine="0"/>
        <w:jc w:val="both"/>
        <w:rPr>
          <w:rFonts w:ascii="Palatino Linotype" w:hAnsi="Palatino Linotype"/>
        </w:rPr>
      </w:pPr>
      <w:r w:rsidRPr="00D736DC">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B3B08BD" w14:textId="77777777" w:rsidR="00796E05" w:rsidRPr="00D736DC" w:rsidRDefault="00796E05" w:rsidP="00796E05">
      <w:pPr>
        <w:pStyle w:val="Prrafodelista"/>
        <w:tabs>
          <w:tab w:val="left" w:pos="426"/>
        </w:tabs>
        <w:spacing w:line="360" w:lineRule="auto"/>
        <w:ind w:left="0" w:right="49"/>
        <w:jc w:val="both"/>
        <w:rPr>
          <w:rFonts w:ascii="Palatino Linotype" w:hAnsi="Palatino Linotype"/>
        </w:rPr>
      </w:pPr>
    </w:p>
    <w:p w14:paraId="14A81712" w14:textId="1BC5E82E"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hAnsi="Palatino Linotype" w:cs="Arial"/>
          <w:color w:val="000000" w:themeColor="text1"/>
        </w:rPr>
        <w:t xml:space="preserve"> Como consecuencia de lo anterior, el </w:t>
      </w:r>
      <w:r w:rsidRPr="00D736DC">
        <w:rPr>
          <w:rFonts w:ascii="Palatino Linotype" w:hAnsi="Palatino Linotype" w:cs="Arial"/>
          <w:b/>
          <w:color w:val="000000" w:themeColor="text1"/>
        </w:rPr>
        <w:t>SUJETO OBLIGADO</w:t>
      </w:r>
      <w:r w:rsidRPr="00D736DC">
        <w:rPr>
          <w:rFonts w:ascii="Palatino Linotype" w:hAnsi="Palatino Linotype" w:cs="Arial"/>
          <w:color w:val="000000" w:themeColor="text1"/>
        </w:rPr>
        <w:t xml:space="preserve"> debe identificar claramente el tipo de información y hacer un juicio de subsunción o encaje</w:t>
      </w:r>
      <w:r w:rsidRPr="00D736DC">
        <w:rPr>
          <w:vertAlign w:val="superscript"/>
        </w:rPr>
        <w:footnoteReference w:id="3"/>
      </w:r>
      <w:r w:rsidRPr="00D736DC">
        <w:rPr>
          <w:rFonts w:ascii="Palatino Linotype" w:hAnsi="Palatino Linotype" w:cs="Arial"/>
          <w:color w:val="000000" w:themeColor="text1"/>
        </w:rPr>
        <w:t xml:space="preserve"> para </w:t>
      </w:r>
      <w:r w:rsidRPr="00D736DC">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0F89CC1C"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3467F4FC" w14:textId="77777777"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132E44D6"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1137EAF"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D736DC">
        <w:rPr>
          <w:rFonts w:ascii="Palatino Linotype" w:hAnsi="Palatino Linotype" w:cs="Arial"/>
          <w:b/>
          <w:color w:val="000000" w:themeColor="text1"/>
        </w:rPr>
        <w:t>III. La intervención del Comité de Transparencia.</w:t>
      </w:r>
    </w:p>
    <w:p w14:paraId="13F00194"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D736DC">
        <w:rPr>
          <w:rFonts w:ascii="Palatino Linotype" w:hAnsi="Palatino Linotype" w:cs="Arial"/>
          <w:b/>
          <w:color w:val="000000" w:themeColor="text1"/>
        </w:rPr>
        <w:t>A.- Formalidades para emitir el acuerdo de clasificación.</w:t>
      </w:r>
    </w:p>
    <w:p w14:paraId="797943EF"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p>
    <w:p w14:paraId="3C30185E" w14:textId="77777777"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D736DC">
        <w:rPr>
          <w:rFonts w:ascii="Palatino Linotype" w:hAnsi="Palatino Linotype"/>
        </w:rPr>
        <w:t xml:space="preserve">la fracción III del numeral Segundo de los </w:t>
      </w:r>
      <w:r w:rsidRPr="00D736DC">
        <w:rPr>
          <w:rFonts w:ascii="Palatino Linotype" w:hAnsi="Palatino Linotype" w:cs="Arial"/>
          <w:i/>
          <w:color w:val="000000" w:themeColor="text1"/>
        </w:rPr>
        <w:t>Lineamientos Generales en Materia de Clasificación y Desclasificación de la Información, así como para la Elaboración de Versiones Públicas</w:t>
      </w:r>
      <w:r w:rsidRPr="00D736DC">
        <w:rPr>
          <w:rFonts w:ascii="Palatino Linotype" w:hAnsi="Palatino Linotype" w:cs="Arial"/>
          <w:color w:val="000000" w:themeColor="text1"/>
        </w:rPr>
        <w:t>, en adelante los Lineamientos Generales,</w:t>
      </w:r>
      <w:r w:rsidRPr="00D736DC">
        <w:rPr>
          <w:rFonts w:ascii="Palatino Linotype" w:hAnsi="Palatino Linotype"/>
        </w:rPr>
        <w:t xml:space="preserve"> </w:t>
      </w:r>
      <w:r w:rsidRPr="00D736DC">
        <w:rPr>
          <w:rFonts w:ascii="Palatino Linotype" w:hAnsi="Palatino Linotype" w:cs="Arial"/>
          <w:color w:val="000000" w:themeColor="text1"/>
        </w:rPr>
        <w:t xml:space="preserve">cuenta con las facultades para </w:t>
      </w:r>
      <w:r w:rsidRPr="00D736DC">
        <w:rPr>
          <w:rFonts w:ascii="Palatino Linotype" w:hAnsi="Palatino Linotype" w:cs="Arial"/>
          <w:b/>
          <w:color w:val="000000" w:themeColor="text1"/>
          <w:u w:val="single"/>
        </w:rPr>
        <w:t>confirmar, modificar o revocar</w:t>
      </w:r>
      <w:r w:rsidRPr="00D736DC">
        <w:rPr>
          <w:rFonts w:ascii="Palatino Linotype" w:hAnsi="Palatino Linotype" w:cs="Arial"/>
          <w:color w:val="000000" w:themeColor="text1"/>
        </w:rPr>
        <w:t xml:space="preserve"> la clasificación de la información que ha hecho el titular del área que administra la información. Por lo tanto, el Comité </w:t>
      </w:r>
      <w:r w:rsidRPr="00D736DC">
        <w:rPr>
          <w:rFonts w:ascii="Palatino Linotype" w:hAnsi="Palatino Linotype" w:cs="Arial"/>
          <w:b/>
          <w:color w:val="000000" w:themeColor="text1"/>
          <w:u w:val="single"/>
        </w:rPr>
        <w:t>no aprueba</w:t>
      </w:r>
      <w:r w:rsidRPr="00D736DC">
        <w:rPr>
          <w:rFonts w:ascii="Palatino Linotype" w:hAnsi="Palatino Linotype" w:cs="Arial"/>
          <w:color w:val="000000" w:themeColor="text1"/>
        </w:rPr>
        <w:t xml:space="preserve"> la clasificación, sino </w:t>
      </w:r>
      <w:r w:rsidRPr="00D736DC">
        <w:rPr>
          <w:rFonts w:ascii="Palatino Linotype" w:hAnsi="Palatino Linotype" w:cs="Arial"/>
          <w:color w:val="000000" w:themeColor="text1"/>
        </w:rPr>
        <w:lastRenderedPageBreak/>
        <w:t>que revisa lo que ha hecho el titular del área y confirma, modifica o revoca la decisión a través de un acuerdo.</w:t>
      </w:r>
    </w:p>
    <w:p w14:paraId="1C23A165"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1DF371F7" w14:textId="77777777"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D736DC">
        <w:rPr>
          <w:rFonts w:ascii="Palatino Linotype" w:hAnsi="Palatino Linotype" w:cs="Arial"/>
          <w:b/>
          <w:color w:val="000000" w:themeColor="text1"/>
          <w:u w:val="single"/>
        </w:rPr>
        <w:t>el acto reúna con los requisitos elementales</w:t>
      </w:r>
      <w:r w:rsidRPr="00D736DC">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F67D524"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6D6899B2" w14:textId="77777777"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hAnsi="Palatino Linotype" w:cs="Arial"/>
          <w:color w:val="000000" w:themeColor="text1"/>
        </w:rPr>
        <w:t xml:space="preserve">La </w:t>
      </w:r>
      <w:r w:rsidRPr="00D736DC">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0DD36C6"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218B468A"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D736DC">
        <w:rPr>
          <w:rFonts w:ascii="Palatino Linotype" w:hAnsi="Palatino Linotype" w:cs="Arial"/>
          <w:b/>
          <w:color w:val="000000" w:themeColor="text1"/>
        </w:rPr>
        <w:lastRenderedPageBreak/>
        <w:t>B.- Requisitos de fondo del acuerdo de clasificación.</w:t>
      </w:r>
    </w:p>
    <w:p w14:paraId="771DD23A"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09778C2" w14:textId="4E1700D1" w:rsidR="00796E05" w:rsidRPr="00D736DC" w:rsidRDefault="00827429" w:rsidP="00B36945">
      <w:pPr>
        <w:pStyle w:val="Prrafodelista"/>
        <w:numPr>
          <w:ilvl w:val="0"/>
          <w:numId w:val="34"/>
        </w:numPr>
        <w:tabs>
          <w:tab w:val="left" w:pos="426"/>
        </w:tabs>
        <w:spacing w:line="360" w:lineRule="auto"/>
        <w:ind w:left="0" w:right="49" w:firstLine="0"/>
        <w:jc w:val="both"/>
        <w:rPr>
          <w:rFonts w:ascii="Palatino Linotype" w:hAnsi="Palatino Linotype"/>
        </w:rPr>
      </w:pPr>
      <w:r w:rsidRPr="00D736D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w:t>
      </w:r>
      <w:r w:rsidRPr="00D736DC">
        <w:rPr>
          <w:rFonts w:ascii="Palatino Linotype" w:hAnsi="Palatino Linotype" w:cs="Arial"/>
          <w:b/>
          <w:color w:val="000000" w:themeColor="text1"/>
        </w:rPr>
        <w:t>fundar y motivar debidamente la clasificación.</w:t>
      </w:r>
    </w:p>
    <w:p w14:paraId="52CB1BFE" w14:textId="77777777" w:rsidR="00796E05" w:rsidRPr="00D736DC" w:rsidRDefault="00796E05" w:rsidP="00796E05">
      <w:pPr>
        <w:pStyle w:val="Prrafodelista"/>
        <w:tabs>
          <w:tab w:val="left" w:pos="426"/>
        </w:tabs>
        <w:spacing w:line="360" w:lineRule="auto"/>
        <w:ind w:left="0" w:right="49"/>
        <w:jc w:val="both"/>
        <w:rPr>
          <w:rFonts w:ascii="Palatino Linotype" w:hAnsi="Palatino Linotype"/>
        </w:rPr>
      </w:pPr>
    </w:p>
    <w:p w14:paraId="57BEE079" w14:textId="1424B83A"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hAnsi="Palatino Linotype" w:cs="Arial"/>
          <w:color w:val="000000" w:themeColor="text1"/>
        </w:rPr>
        <w:t xml:space="preserve"> De </w:t>
      </w:r>
      <w:r w:rsidRPr="00D736DC">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0B663AA"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01A4535" w14:textId="77777777"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hAnsi="Palatino Linotype" w:cs="Arial"/>
          <w:color w:val="000000" w:themeColor="text1"/>
        </w:rPr>
        <w:t xml:space="preserve">Han </w:t>
      </w:r>
      <w:r w:rsidRPr="00D736DC">
        <w:rPr>
          <w:rFonts w:ascii="Palatino Linotype" w:eastAsia="Times New Roman" w:hAnsi="Palatino Linotype" w:cs="Arial"/>
          <w:color w:val="222222"/>
          <w:lang w:eastAsia="es-MX"/>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D736DC">
        <w:rPr>
          <w:rFonts w:ascii="Palatino Linotype" w:eastAsia="Times New Roman" w:hAnsi="Palatino Linotype" w:cs="Arial"/>
          <w:i/>
          <w:color w:val="222222"/>
          <w:lang w:eastAsia="es-MX"/>
        </w:rPr>
        <w:t xml:space="preserve">“(...) la garantía de fundamentación impone a las autoridades el deber de precisar las disposiciones jurídicas que aplican a los hechos de que se trate y que sustenten su </w:t>
      </w:r>
      <w:r w:rsidRPr="00D736DC">
        <w:rPr>
          <w:rFonts w:ascii="Palatino Linotype" w:eastAsia="Times New Roman" w:hAnsi="Palatino Linotype" w:cs="Arial"/>
          <w:i/>
          <w:color w:val="222222"/>
          <w:lang w:eastAsia="es-MX"/>
        </w:rPr>
        <w:lastRenderedPageBreak/>
        <w:t>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D736DC">
        <w:rPr>
          <w:rFonts w:eastAsia="Times New Roman"/>
          <w:i/>
          <w:vertAlign w:val="superscript"/>
        </w:rPr>
        <w:footnoteReference w:id="4"/>
      </w:r>
    </w:p>
    <w:p w14:paraId="0ADDAA92"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4E54BE0" w14:textId="77777777"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hAnsi="Palatino Linotype" w:cs="Arial"/>
          <w:color w:val="000000" w:themeColor="text1"/>
        </w:rPr>
        <w:t xml:space="preserve">Por su </w:t>
      </w:r>
      <w:r w:rsidRPr="00D736DC">
        <w:rPr>
          <w:rFonts w:ascii="Palatino Linotype" w:eastAsia="Times New Roman" w:hAnsi="Palatino Linotype" w:cs="Arial"/>
          <w:color w:val="222222"/>
          <w:lang w:eastAsia="es-MX"/>
        </w:rPr>
        <w:t>parte, el intérprete judicial del país ha establecido una jurisprudencia respecto a qué debe entenderse por fundamentación y motivación, en los siguientes términos:</w:t>
      </w:r>
    </w:p>
    <w:p w14:paraId="1B9CB85E" w14:textId="77777777" w:rsidR="00827429" w:rsidRPr="00D736DC" w:rsidRDefault="00827429" w:rsidP="00827429">
      <w:pPr>
        <w:pStyle w:val="Sinespaciado"/>
        <w:ind w:left="851" w:right="567"/>
        <w:jc w:val="both"/>
        <w:rPr>
          <w:rFonts w:ascii="Palatino Linotype" w:hAnsi="Palatino Linotype"/>
          <w:i/>
          <w:sz w:val="22"/>
        </w:rPr>
      </w:pPr>
      <w:r w:rsidRPr="00D736DC">
        <w:rPr>
          <w:rFonts w:ascii="Palatino Linotype" w:hAnsi="Palatino Linotype"/>
          <w:b/>
          <w:i/>
          <w:sz w:val="22"/>
        </w:rPr>
        <w:t>FUNDAMENTACIÓN Y MOTIVACIÓN.</w:t>
      </w:r>
      <w:r w:rsidRPr="00D736DC">
        <w:rPr>
          <w:rFonts w:ascii="Palatino Linotype" w:hAnsi="Palatino Linotype"/>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659BD58" w14:textId="77777777" w:rsidR="00827429" w:rsidRPr="00D736DC" w:rsidRDefault="00827429" w:rsidP="00827429">
      <w:pPr>
        <w:pStyle w:val="Sinespaciado"/>
        <w:ind w:left="851" w:right="567"/>
        <w:jc w:val="both"/>
        <w:rPr>
          <w:rFonts w:ascii="Palatino Linotype" w:hAnsi="Palatino Linotype"/>
          <w:b/>
          <w:i/>
          <w:sz w:val="22"/>
        </w:rPr>
      </w:pPr>
      <w:r w:rsidRPr="00D736DC">
        <w:rPr>
          <w:rFonts w:ascii="Palatino Linotype" w:hAnsi="Palatino Linotype"/>
          <w:b/>
          <w:i/>
          <w:sz w:val="22"/>
        </w:rPr>
        <w:t>SEGUNDO TRIBUNAL COLEGIADO DEL SEXTO CIRCUITO.</w:t>
      </w:r>
    </w:p>
    <w:p w14:paraId="1BC1D8F3" w14:textId="77777777" w:rsidR="00827429" w:rsidRPr="00D736DC" w:rsidRDefault="00827429" w:rsidP="00827429">
      <w:pPr>
        <w:pStyle w:val="Sinespaciado"/>
        <w:ind w:left="851" w:right="567"/>
        <w:jc w:val="both"/>
        <w:rPr>
          <w:rFonts w:ascii="Palatino Linotype" w:hAnsi="Palatino Linotype"/>
          <w:i/>
          <w:sz w:val="22"/>
        </w:rPr>
      </w:pPr>
      <w:r w:rsidRPr="00D736DC">
        <w:rPr>
          <w:rFonts w:ascii="Palatino Linotype" w:hAnsi="Palatino Linotype"/>
          <w:i/>
          <w:sz w:val="22"/>
        </w:rPr>
        <w:t>Amparo directo 194/88. Bufete Industrial Construcciones, S.A. de C.V. 28 de junio de 1988. Unanimidad de votos. Ponente: Gustavo Calvillo Rangel. Secretario: Jorge Alberto González Álvarez.</w:t>
      </w:r>
    </w:p>
    <w:p w14:paraId="76AC9F0B" w14:textId="77777777" w:rsidR="00827429" w:rsidRPr="00D736DC" w:rsidRDefault="00827429" w:rsidP="00827429">
      <w:pPr>
        <w:pStyle w:val="Sinespaciado"/>
        <w:ind w:left="851" w:right="567"/>
        <w:jc w:val="both"/>
        <w:rPr>
          <w:rFonts w:ascii="Palatino Linotype" w:hAnsi="Palatino Linotype"/>
          <w:i/>
          <w:sz w:val="22"/>
        </w:rPr>
      </w:pPr>
      <w:r w:rsidRPr="00D736DC">
        <w:rPr>
          <w:rFonts w:ascii="Palatino Linotype" w:hAnsi="Palatino Linotype"/>
          <w:i/>
          <w:sz w:val="22"/>
        </w:rPr>
        <w:t xml:space="preserve">Revisión fiscal 103/88. Instituto Mexicano del Seguro Social. 18 de octubre de 1988. Unanimidad de votos. Ponente: Arnoldo Nájera Virgen. Secretario: Alejandro </w:t>
      </w:r>
      <w:proofErr w:type="spellStart"/>
      <w:r w:rsidRPr="00D736DC">
        <w:rPr>
          <w:rFonts w:ascii="Palatino Linotype" w:hAnsi="Palatino Linotype"/>
          <w:i/>
          <w:sz w:val="22"/>
        </w:rPr>
        <w:t>Esponda</w:t>
      </w:r>
      <w:proofErr w:type="spellEnd"/>
      <w:r w:rsidRPr="00D736DC">
        <w:rPr>
          <w:rFonts w:ascii="Palatino Linotype" w:hAnsi="Palatino Linotype"/>
          <w:i/>
          <w:sz w:val="22"/>
        </w:rPr>
        <w:t xml:space="preserve"> Rincón.</w:t>
      </w:r>
    </w:p>
    <w:p w14:paraId="575E4EBF" w14:textId="77777777" w:rsidR="00827429" w:rsidRPr="00D736DC" w:rsidRDefault="00827429" w:rsidP="00827429">
      <w:pPr>
        <w:pStyle w:val="Sinespaciado"/>
        <w:ind w:left="851" w:right="567"/>
        <w:jc w:val="both"/>
        <w:rPr>
          <w:rFonts w:ascii="Palatino Linotype" w:hAnsi="Palatino Linotype"/>
          <w:i/>
          <w:sz w:val="22"/>
        </w:rPr>
      </w:pPr>
      <w:r w:rsidRPr="00D736DC">
        <w:rPr>
          <w:rFonts w:ascii="Palatino Linotype" w:hAnsi="Palatino Linotype"/>
          <w:i/>
          <w:sz w:val="22"/>
        </w:rPr>
        <w:t xml:space="preserve">Amparo en revisión 333/88. </w:t>
      </w:r>
      <w:proofErr w:type="spellStart"/>
      <w:r w:rsidRPr="00D736DC">
        <w:rPr>
          <w:rFonts w:ascii="Palatino Linotype" w:hAnsi="Palatino Linotype"/>
          <w:i/>
          <w:sz w:val="22"/>
        </w:rPr>
        <w:t>Adilia</w:t>
      </w:r>
      <w:proofErr w:type="spellEnd"/>
      <w:r w:rsidRPr="00D736DC">
        <w:rPr>
          <w:rFonts w:ascii="Palatino Linotype" w:hAnsi="Palatino Linotype"/>
          <w:i/>
          <w:sz w:val="22"/>
        </w:rPr>
        <w:t xml:space="preserve"> Romero. 26 de octubre de 1988. Unanimidad de votos. Ponente: Arnoldo Nájera Virgen. Secretario: Enrique Crispín Campos Ramírez.</w:t>
      </w:r>
    </w:p>
    <w:p w14:paraId="57FFE900" w14:textId="77777777" w:rsidR="00827429" w:rsidRPr="00D736DC" w:rsidRDefault="00827429" w:rsidP="00827429">
      <w:pPr>
        <w:pStyle w:val="Sinespaciado"/>
        <w:ind w:left="851" w:right="567"/>
        <w:jc w:val="both"/>
        <w:rPr>
          <w:rFonts w:ascii="Palatino Linotype" w:hAnsi="Palatino Linotype"/>
          <w:i/>
          <w:sz w:val="22"/>
        </w:rPr>
      </w:pPr>
      <w:r w:rsidRPr="00D736DC">
        <w:rPr>
          <w:rFonts w:ascii="Palatino Linotype" w:hAnsi="Palatino Linotype"/>
          <w:i/>
          <w:sz w:val="22"/>
        </w:rPr>
        <w:t xml:space="preserve">Amparo en revisión 597/95. Emilio Maurer Bretón. 15 de noviembre de 1995. Unanimidad de votos. Ponente: Clementina Ramírez Moguel </w:t>
      </w:r>
      <w:proofErr w:type="spellStart"/>
      <w:r w:rsidRPr="00D736DC">
        <w:rPr>
          <w:rFonts w:ascii="Palatino Linotype" w:hAnsi="Palatino Linotype"/>
          <w:i/>
          <w:sz w:val="22"/>
        </w:rPr>
        <w:t>Goyzueta</w:t>
      </w:r>
      <w:proofErr w:type="spellEnd"/>
      <w:r w:rsidRPr="00D736DC">
        <w:rPr>
          <w:rFonts w:ascii="Palatino Linotype" w:hAnsi="Palatino Linotype"/>
          <w:i/>
          <w:sz w:val="22"/>
        </w:rPr>
        <w:t>. Secretario: Gonzalo Carrera Molina.</w:t>
      </w:r>
    </w:p>
    <w:p w14:paraId="0F9A8942" w14:textId="77777777" w:rsidR="00827429" w:rsidRPr="00D736DC" w:rsidRDefault="00827429" w:rsidP="00827429">
      <w:pPr>
        <w:pStyle w:val="Sinespaciado"/>
        <w:ind w:left="851" w:right="567"/>
        <w:jc w:val="both"/>
        <w:rPr>
          <w:rFonts w:ascii="Palatino Linotype" w:hAnsi="Palatino Linotype"/>
          <w:i/>
          <w:sz w:val="22"/>
        </w:rPr>
      </w:pPr>
      <w:r w:rsidRPr="00D736DC">
        <w:rPr>
          <w:rFonts w:ascii="Palatino Linotype" w:hAnsi="Palatino Linotype"/>
          <w:i/>
          <w:sz w:val="22"/>
        </w:rPr>
        <w:lastRenderedPageBreak/>
        <w:t xml:space="preserve">Amparo directo 7/96. Pedro Vicente López Miro. 21 de febrero de 1996. Unanimidad de votos. Ponente: María Eugenia Estela Martínez Cardiel. Secretario: Enrique </w:t>
      </w:r>
      <w:proofErr w:type="spellStart"/>
      <w:r w:rsidRPr="00D736DC">
        <w:rPr>
          <w:rFonts w:ascii="Palatino Linotype" w:hAnsi="Palatino Linotype"/>
          <w:i/>
          <w:sz w:val="22"/>
        </w:rPr>
        <w:t>Baigts</w:t>
      </w:r>
      <w:proofErr w:type="spellEnd"/>
      <w:r w:rsidRPr="00D736DC">
        <w:rPr>
          <w:rFonts w:ascii="Palatino Linotype" w:hAnsi="Palatino Linotype"/>
          <w:i/>
          <w:sz w:val="22"/>
        </w:rPr>
        <w:t xml:space="preserve"> Muñoz.</w:t>
      </w:r>
    </w:p>
    <w:p w14:paraId="36905DCD"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5B6B5D7C" w14:textId="77777777"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hAnsi="Palatino Linotype" w:cs="Arial"/>
          <w:color w:val="000000" w:themeColor="text1"/>
        </w:rPr>
        <w:t xml:space="preserve">Así, </w:t>
      </w:r>
      <w:r w:rsidRPr="00D736DC">
        <w:rPr>
          <w:rFonts w:ascii="Palatino Linotype" w:eastAsia="Times New Roman" w:hAnsi="Palatino Linotype" w:cs="Arial"/>
          <w:color w:val="222222"/>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0EE39FC"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E334D85" w14:textId="77777777"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hAnsi="Palatino Linotype" w:cs="Arial"/>
          <w:color w:val="000000" w:themeColor="text1"/>
        </w:rPr>
        <w:t xml:space="preserve">En </w:t>
      </w:r>
      <w:r w:rsidRPr="00D736DC">
        <w:rPr>
          <w:rFonts w:ascii="Palatino Linotype" w:eastAsia="Times New Roman" w:hAnsi="Palatino Linotype" w:cs="Arial"/>
          <w:color w:val="222222"/>
          <w:lang w:eastAsia="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1319A0B"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6EF70B6" w14:textId="77777777"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hAnsi="Palatino Linotype" w:cs="Arial"/>
          <w:color w:val="000000" w:themeColor="text1"/>
        </w:rPr>
        <w:t xml:space="preserve">En </w:t>
      </w:r>
      <w:r w:rsidRPr="00D736DC">
        <w:rPr>
          <w:rFonts w:ascii="Palatino Linotype" w:eastAsia="Times New Roman" w:hAnsi="Palatino Linotype" w:cs="Arial"/>
          <w:color w:val="222222"/>
          <w:lang w:eastAsia="es-MX"/>
        </w:rPr>
        <w:t>ese mismo sentido, el numeral trigésimo tercero fracción V de los Lineamientos Generales, precisa que para motivar la clasificación se deben acreditar las circunstancias de tiempo, modo y lugar.</w:t>
      </w:r>
    </w:p>
    <w:p w14:paraId="6AC3D25A"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569B789" w14:textId="4495D0C1"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eastAsia="Times New Roman" w:hAnsi="Palatino Linotype" w:cs="Arial"/>
          <w:color w:val="222222"/>
          <w:lang w:eastAsia="es-MX"/>
        </w:rPr>
        <w:t xml:space="preserve">Asimismo, </w:t>
      </w:r>
      <w:r w:rsidRPr="00D736DC">
        <w:rPr>
          <w:rFonts w:ascii="Palatino Linotype" w:eastAsia="Times New Roman" w:hAnsi="Palatino Linotype" w:cs="Arial"/>
          <w:b/>
          <w:color w:val="222222"/>
          <w:u w:val="single"/>
          <w:lang w:eastAsia="es-MX"/>
        </w:rPr>
        <w:t>para cada caso además de fundar y motivar</w:t>
      </w:r>
      <w:r w:rsidRPr="00D736DC">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736DC">
        <w:rPr>
          <w:rFonts w:ascii="Palatino Linotype" w:hAnsi="Palatino Linotype"/>
        </w:rPr>
        <w:t xml:space="preserve"> </w:t>
      </w:r>
      <w:r w:rsidRPr="00D736DC">
        <w:rPr>
          <w:rFonts w:ascii="Palatino Linotype" w:eastAsia="Times New Roman" w:hAnsi="Palatino Linotype" w:cs="Arial"/>
          <w:color w:val="222222"/>
          <w:lang w:eastAsia="es-MX"/>
        </w:rPr>
        <w:t>datos personales</w:t>
      </w:r>
      <w:r w:rsidRPr="00D736DC">
        <w:rPr>
          <w:rFonts w:eastAsia="Times New Roman"/>
          <w:vertAlign w:val="superscript"/>
        </w:rPr>
        <w:footnoteReference w:id="5"/>
      </w:r>
      <w:r w:rsidRPr="00D736DC">
        <w:rPr>
          <w:rFonts w:ascii="Palatino Linotype" w:eastAsia="Times New Roman" w:hAnsi="Palatino Linotype" w:cs="Arial"/>
          <w:color w:val="222222"/>
          <w:lang w:eastAsia="es-MX"/>
        </w:rPr>
        <w:t xml:space="preserve"> del </w:t>
      </w:r>
      <w:r w:rsidRPr="00D736DC">
        <w:rPr>
          <w:rFonts w:ascii="Palatino Linotype" w:eastAsia="Times New Roman" w:hAnsi="Palatino Linotype" w:cs="Arial"/>
          <w:color w:val="222222"/>
          <w:lang w:eastAsia="es-MX"/>
        </w:rPr>
        <w:lastRenderedPageBreak/>
        <w:t xml:space="preserve">servidor público que no tienen ninguna injerencia en el tema de la transparencia y la rendición de cuentas, por ejemplo, </w:t>
      </w:r>
      <w:r w:rsidRPr="00D736DC">
        <w:rPr>
          <w:rFonts w:ascii="Palatino Linotype" w:eastAsia="Calibri" w:hAnsi="Palatino Linotype" w:cs="Arial"/>
          <w:lang w:val="es-ES" w:eastAsia="es-MX"/>
        </w:rPr>
        <w:t>Clave Única de Registro de Población (CURP), Registro Federal de Co</w:t>
      </w:r>
      <w:r w:rsidR="0023402D" w:rsidRPr="00D736DC">
        <w:rPr>
          <w:rFonts w:ascii="Palatino Linotype" w:eastAsia="Calibri" w:hAnsi="Palatino Linotype" w:cs="Arial"/>
          <w:lang w:val="es-ES" w:eastAsia="es-MX"/>
        </w:rPr>
        <w:t xml:space="preserve">ntribuyentes (R.F.C.), </w:t>
      </w:r>
      <w:r w:rsidRPr="00D736DC">
        <w:rPr>
          <w:rFonts w:ascii="Palatino Linotype" w:eastAsia="Calibri" w:hAnsi="Palatino Linotype" w:cs="Arial"/>
          <w:lang w:val="es-ES" w:eastAsia="es-MX"/>
        </w:rPr>
        <w:t>los Códigos Bidimensionales, también denominados Códigos QR, son datos susceptibles de clasificarse como confidenciales mediante una versión pública que deje a la vista los datos que ofrezcan la información requerida.</w:t>
      </w:r>
    </w:p>
    <w:p w14:paraId="73B2F1BC"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32F0B9F3" w14:textId="77777777"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eastAsia="Times New Roman" w:hAnsi="Palatino Linotype" w:cs="Arial"/>
          <w:color w:val="222222"/>
          <w:lang w:eastAsia="es-MX"/>
        </w:rPr>
        <w:t xml:space="preserve">Otro </w:t>
      </w:r>
      <w:r w:rsidRPr="00D736DC">
        <w:rPr>
          <w:rFonts w:ascii="Palatino Linotype" w:eastAsia="Calibri" w:hAnsi="Palatino Linotype" w:cs="Arial"/>
          <w:lang w:val="es-ES" w:eastAsia="es-MX"/>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81A7478"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9F30D98" w14:textId="77777777"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736DC">
        <w:rPr>
          <w:rFonts w:ascii="Palatino Linotype" w:eastAsia="Times New Roman" w:hAnsi="Palatino Linotype" w:cs="Arial"/>
          <w:color w:val="222222"/>
          <w:lang w:eastAsia="es-MX"/>
        </w:rPr>
        <w:t xml:space="preserve">De las </w:t>
      </w:r>
      <w:r w:rsidRPr="00D736DC">
        <w:rPr>
          <w:rFonts w:ascii="Palatino Linotype" w:eastAsia="Calibri" w:hAnsi="Palatino Linotype" w:cs="Arial"/>
          <w:lang w:val="es-ES" w:eastAsia="es-MX"/>
        </w:rPr>
        <w:t>consideraciones señaladas, los Sujetos Obligados deberán de elaborar las</w:t>
      </w:r>
      <w:r w:rsidRPr="00D736DC">
        <w:rPr>
          <w:rFonts w:ascii="Palatino Linotype" w:hAnsi="Palatino Linotype" w:cs="Arial"/>
        </w:rPr>
        <w:t xml:space="preserve"> versiones públicas respecto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4C5D2635" w14:textId="77777777" w:rsidR="00827429" w:rsidRPr="00D736DC"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BB84C40" w14:textId="7F833956"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right="49" w:firstLine="0"/>
        <w:jc w:val="both"/>
        <w:rPr>
          <w:rFonts w:ascii="Palatino Linotype" w:hAnsi="Palatino Linotype" w:cs="Arial"/>
          <w:color w:val="000000" w:themeColor="text1"/>
        </w:rPr>
      </w:pPr>
      <w:r w:rsidRPr="00D736DC">
        <w:rPr>
          <w:rFonts w:ascii="Palatino Linotype" w:hAnsi="Palatino Linotype" w:cs="Arial"/>
        </w:rPr>
        <w:lastRenderedPageBreak/>
        <w:t xml:space="preserve">Consecuentemente, en términos del artículo 179 fracciones VII y XI </w:t>
      </w:r>
      <w:r w:rsidRPr="00D736DC">
        <w:rPr>
          <w:rFonts w:ascii="Palatino Linotype" w:eastAsia="MS Mincho" w:hAnsi="Palatino Linotype" w:cstheme="majorBidi"/>
        </w:rPr>
        <w:t xml:space="preserve">resultan </w:t>
      </w:r>
      <w:r w:rsidRPr="00D736DC">
        <w:rPr>
          <w:rFonts w:ascii="Palatino Linotype" w:eastAsia="Times New Roman" w:hAnsi="Palatino Linotype" w:cs="Arial"/>
        </w:rPr>
        <w:t>fundadas las</w:t>
      </w:r>
      <w:r w:rsidRPr="00D736DC">
        <w:rPr>
          <w:rFonts w:ascii="Palatino Linotype" w:eastAsia="Times New Roman" w:hAnsi="Palatino Linotype" w:cs="Arial"/>
          <w:b/>
        </w:rPr>
        <w:t xml:space="preserve"> </w:t>
      </w:r>
      <w:r w:rsidRPr="00D736DC">
        <w:rPr>
          <w:rFonts w:ascii="Palatino Linotype" w:eastAsia="Times New Roman" w:hAnsi="Palatino Linotype" w:cs="Arial"/>
          <w:lang w:val="es-ES"/>
        </w:rPr>
        <w:t xml:space="preserve">razones o motivos de inconformidad hechos valer por </w:t>
      </w:r>
      <w:r w:rsidR="000E2B21" w:rsidRPr="00D736DC">
        <w:rPr>
          <w:rFonts w:ascii="Palatino Linotype" w:eastAsia="Times New Roman" w:hAnsi="Palatino Linotype" w:cs="Arial"/>
          <w:lang w:val="es-ES"/>
        </w:rPr>
        <w:t>el</w:t>
      </w:r>
      <w:r w:rsidRPr="00D736DC">
        <w:rPr>
          <w:rFonts w:ascii="Palatino Linotype" w:eastAsia="Times New Roman" w:hAnsi="Palatino Linotype" w:cs="Arial"/>
          <w:lang w:val="es-ES"/>
        </w:rPr>
        <w:t xml:space="preserve"> </w:t>
      </w:r>
      <w:r w:rsidRPr="00D736DC">
        <w:rPr>
          <w:rFonts w:ascii="Palatino Linotype" w:eastAsia="Times New Roman" w:hAnsi="Palatino Linotype" w:cs="Arial"/>
          <w:b/>
          <w:lang w:val="es-ES"/>
        </w:rPr>
        <w:t>RECURRENTE</w:t>
      </w:r>
      <w:r w:rsidRPr="00D736DC">
        <w:rPr>
          <w:rFonts w:ascii="Palatino Linotype" w:eastAsia="Times New Roman" w:hAnsi="Palatino Linotype" w:cs="Arial"/>
          <w:lang w:val="es-ES"/>
        </w:rPr>
        <w:t xml:space="preserve"> </w:t>
      </w:r>
      <w:r w:rsidRPr="00D736DC">
        <w:rPr>
          <w:rFonts w:ascii="Palatino Linotype" w:eastAsia="Calibri" w:hAnsi="Palatino Linotype" w:cs="Arial"/>
          <w:lang w:val="es-ES"/>
        </w:rPr>
        <w:t>en el recurso de revisión en mérito</w:t>
      </w:r>
      <w:r w:rsidRPr="00D736DC">
        <w:rPr>
          <w:rFonts w:ascii="Palatino Linotype" w:eastAsia="Calibri" w:hAnsi="Palatino Linotype" w:cs="Arial"/>
          <w:b/>
          <w:lang w:val="es-ES"/>
        </w:rPr>
        <w:t>.</w:t>
      </w:r>
      <w:r w:rsidRPr="00D736DC">
        <w:rPr>
          <w:rFonts w:ascii="Palatino Linotype" w:eastAsia="Calibri" w:hAnsi="Palatino Linotype" w:cs="Arial"/>
          <w:lang w:val="es-ES"/>
        </w:rPr>
        <w:t xml:space="preserve"> </w:t>
      </w:r>
      <w:bookmarkStart w:id="38" w:name="_Toc466371865"/>
      <w:bookmarkStart w:id="39" w:name="_Toc466377653"/>
      <w:bookmarkEnd w:id="22"/>
      <w:bookmarkEnd w:id="23"/>
      <w:bookmarkEnd w:id="24"/>
      <w:bookmarkEnd w:id="25"/>
      <w:bookmarkEnd w:id="26"/>
    </w:p>
    <w:p w14:paraId="7EC17D8B" w14:textId="77777777" w:rsidR="00827429" w:rsidRPr="00D736DC" w:rsidRDefault="00827429" w:rsidP="00827429">
      <w:pPr>
        <w:pStyle w:val="Prrafodelista"/>
        <w:shd w:val="clear" w:color="auto" w:fill="FFFFFF"/>
        <w:tabs>
          <w:tab w:val="left" w:pos="284"/>
          <w:tab w:val="left" w:pos="426"/>
        </w:tabs>
        <w:spacing w:after="120" w:line="360" w:lineRule="auto"/>
        <w:ind w:left="0" w:right="49"/>
        <w:jc w:val="both"/>
        <w:rPr>
          <w:rFonts w:ascii="Palatino Linotype" w:hAnsi="Palatino Linotype" w:cs="Arial"/>
          <w:color w:val="000000" w:themeColor="text1"/>
        </w:rPr>
      </w:pPr>
    </w:p>
    <w:p w14:paraId="759F1FB3" w14:textId="23B7E160" w:rsidR="00827429" w:rsidRPr="00D736DC" w:rsidRDefault="00827429" w:rsidP="00B36945">
      <w:pPr>
        <w:pStyle w:val="Prrafodelista"/>
        <w:numPr>
          <w:ilvl w:val="0"/>
          <w:numId w:val="34"/>
        </w:numPr>
        <w:shd w:val="clear" w:color="auto" w:fill="FFFFFF"/>
        <w:tabs>
          <w:tab w:val="left" w:pos="284"/>
          <w:tab w:val="left" w:pos="426"/>
        </w:tabs>
        <w:spacing w:after="120" w:line="360" w:lineRule="auto"/>
        <w:ind w:left="0" w:right="49" w:firstLine="0"/>
        <w:jc w:val="both"/>
        <w:rPr>
          <w:rFonts w:ascii="Palatino Linotype" w:hAnsi="Palatino Linotype" w:cs="Arial"/>
          <w:color w:val="000000" w:themeColor="text1"/>
        </w:rPr>
      </w:pPr>
      <w:r w:rsidRPr="00D736DC">
        <w:rPr>
          <w:rFonts w:ascii="Palatino Linotype" w:hAnsi="Palatino Linotype"/>
          <w:color w:val="000000" w:themeColor="text1"/>
          <w:lang w:val="es-ES"/>
        </w:rPr>
        <w:t>P</w:t>
      </w:r>
      <w:r w:rsidR="00D71057" w:rsidRPr="00D736DC">
        <w:rPr>
          <w:rFonts w:ascii="Palatino Linotype" w:hAnsi="Palatino Linotype"/>
          <w:color w:val="000000" w:themeColor="text1"/>
          <w:lang w:val="es-ES"/>
        </w:rPr>
        <w:t>or</w:t>
      </w:r>
      <w:r w:rsidR="00B41516" w:rsidRPr="00D736DC">
        <w:rPr>
          <w:rFonts w:ascii="Palatino Linotype" w:hAnsi="Palatino Linotype"/>
          <w:color w:val="000000" w:themeColor="text1"/>
          <w:lang w:val="es-ES"/>
        </w:rPr>
        <w:t xml:space="preserve"> lo tanto, en consecuencia y en mérito de lo expuesto en líneas anteriores, resultan </w:t>
      </w:r>
      <w:r w:rsidR="00476313" w:rsidRPr="00D736DC">
        <w:rPr>
          <w:rFonts w:ascii="Palatino Linotype" w:hAnsi="Palatino Linotype"/>
          <w:color w:val="000000" w:themeColor="text1"/>
          <w:lang w:val="es-ES"/>
        </w:rPr>
        <w:t xml:space="preserve">parcialmente </w:t>
      </w:r>
      <w:r w:rsidRPr="00D736DC">
        <w:rPr>
          <w:rFonts w:ascii="Palatino Linotype" w:hAnsi="Palatino Linotype"/>
          <w:color w:val="000000" w:themeColor="text1"/>
          <w:lang w:val="es-ES"/>
        </w:rPr>
        <w:t>fundadas</w:t>
      </w:r>
      <w:r w:rsidR="00B41516" w:rsidRPr="00D736DC">
        <w:rPr>
          <w:rFonts w:ascii="Palatino Linotype" w:hAnsi="Palatino Linotype"/>
          <w:color w:val="000000" w:themeColor="text1"/>
          <w:lang w:val="es-ES"/>
        </w:rPr>
        <w:t xml:space="preserve"> las razones o motivos de inconformidad hechos valer por el </w:t>
      </w:r>
      <w:r w:rsidR="00B41516" w:rsidRPr="00D736DC">
        <w:rPr>
          <w:rFonts w:ascii="Palatino Linotype" w:hAnsi="Palatino Linotype"/>
          <w:b/>
          <w:color w:val="000000" w:themeColor="text1"/>
          <w:lang w:val="es-ES"/>
        </w:rPr>
        <w:t>RECURRENTE</w:t>
      </w:r>
      <w:r w:rsidR="00B41516" w:rsidRPr="00D736DC">
        <w:rPr>
          <w:rFonts w:ascii="Palatino Linotype" w:hAnsi="Palatino Linotype"/>
          <w:color w:val="000000" w:themeColor="text1"/>
          <w:lang w:val="es-ES"/>
        </w:rPr>
        <w:t xml:space="preserve"> dentro del recurso de revisión </w:t>
      </w:r>
      <w:r w:rsidR="00FF28C6" w:rsidRPr="00D736DC">
        <w:rPr>
          <w:rFonts w:ascii="Palatino Linotype" w:hAnsi="Palatino Linotype"/>
          <w:b/>
          <w:color w:val="000000" w:themeColor="text1"/>
          <w:lang w:val="es-ES"/>
        </w:rPr>
        <w:t>03913</w:t>
      </w:r>
      <w:r w:rsidR="00B41516" w:rsidRPr="00D736DC">
        <w:rPr>
          <w:rFonts w:ascii="Palatino Linotype" w:hAnsi="Palatino Linotype"/>
          <w:b/>
          <w:color w:val="000000" w:themeColor="text1"/>
          <w:lang w:val="es-ES"/>
        </w:rPr>
        <w:t>/INFOEM/IP/RR/2018</w:t>
      </w:r>
      <w:r w:rsidR="00B41516" w:rsidRPr="00D736DC">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D736DC">
        <w:rPr>
          <w:rFonts w:ascii="Palatino Linotype" w:hAnsi="Palatino Linotype"/>
          <w:b/>
          <w:color w:val="000000" w:themeColor="text1"/>
          <w:lang w:val="es-ES"/>
        </w:rPr>
        <w:t>MODIFICA</w:t>
      </w:r>
      <w:r w:rsidR="00B41516" w:rsidRPr="00D736DC">
        <w:rPr>
          <w:rFonts w:ascii="Palatino Linotype" w:hAnsi="Palatino Linotype"/>
          <w:color w:val="000000" w:themeColor="text1"/>
          <w:lang w:val="es-ES"/>
        </w:rPr>
        <w:t xml:space="preserve"> la respuesta a la solicitud de información número </w:t>
      </w:r>
      <w:r w:rsidR="00FF28C6" w:rsidRPr="00D736DC">
        <w:rPr>
          <w:rFonts w:ascii="Palatino Linotype" w:hAnsi="Palatino Linotype"/>
          <w:b/>
          <w:color w:val="000000" w:themeColor="text1"/>
          <w:lang w:val="es-ES"/>
        </w:rPr>
        <w:t>00058</w:t>
      </w:r>
      <w:r w:rsidR="00B41516" w:rsidRPr="00D736DC">
        <w:rPr>
          <w:rFonts w:ascii="Palatino Linotype" w:hAnsi="Palatino Linotype"/>
          <w:b/>
          <w:color w:val="000000" w:themeColor="text1"/>
          <w:lang w:val="es-ES"/>
        </w:rPr>
        <w:t>/</w:t>
      </w:r>
      <w:r w:rsidR="00FF28C6" w:rsidRPr="00D736DC">
        <w:rPr>
          <w:rFonts w:ascii="Palatino Linotype" w:hAnsi="Palatino Linotype"/>
          <w:b/>
          <w:color w:val="000000" w:themeColor="text1"/>
          <w:lang w:val="es-ES"/>
        </w:rPr>
        <w:t>IFR</w:t>
      </w:r>
      <w:r w:rsidR="00B41516" w:rsidRPr="00D736DC">
        <w:rPr>
          <w:rFonts w:ascii="Palatino Linotype" w:hAnsi="Palatino Linotype"/>
          <w:b/>
          <w:color w:val="000000" w:themeColor="text1"/>
          <w:lang w:val="es-ES"/>
        </w:rPr>
        <w:t>/IP/2018</w:t>
      </w:r>
      <w:r w:rsidR="00B41516" w:rsidRPr="00D736DC">
        <w:rPr>
          <w:rFonts w:ascii="Palatino Linotype" w:hAnsi="Palatino Linotype"/>
          <w:color w:val="000000" w:themeColor="text1"/>
          <w:lang w:val="es-ES"/>
        </w:rPr>
        <w:t>.</w:t>
      </w:r>
    </w:p>
    <w:p w14:paraId="6F233609" w14:textId="77777777" w:rsidR="00827429" w:rsidRPr="00D736DC" w:rsidRDefault="00827429" w:rsidP="00827429">
      <w:pPr>
        <w:pStyle w:val="Prrafodelista"/>
        <w:shd w:val="clear" w:color="auto" w:fill="FFFFFF"/>
        <w:tabs>
          <w:tab w:val="left" w:pos="284"/>
          <w:tab w:val="left" w:pos="426"/>
        </w:tabs>
        <w:spacing w:after="120" w:line="360" w:lineRule="auto"/>
        <w:ind w:left="0" w:right="49"/>
        <w:jc w:val="both"/>
        <w:rPr>
          <w:rFonts w:ascii="Palatino Linotype" w:hAnsi="Palatino Linotype" w:cs="Arial"/>
          <w:color w:val="000000" w:themeColor="text1"/>
        </w:rPr>
      </w:pPr>
    </w:p>
    <w:p w14:paraId="7CFC3FBC" w14:textId="2C3FA1F6" w:rsidR="008765E3" w:rsidRPr="00D736DC" w:rsidRDefault="00B36945" w:rsidP="00B36945">
      <w:pPr>
        <w:pStyle w:val="Prrafodelista"/>
        <w:numPr>
          <w:ilvl w:val="0"/>
          <w:numId w:val="34"/>
        </w:numPr>
        <w:shd w:val="clear" w:color="auto" w:fill="FFFFFF"/>
        <w:tabs>
          <w:tab w:val="left" w:pos="284"/>
          <w:tab w:val="left" w:pos="426"/>
        </w:tabs>
        <w:spacing w:after="120" w:line="360" w:lineRule="auto"/>
        <w:ind w:left="0" w:right="49" w:firstLine="0"/>
        <w:jc w:val="both"/>
        <w:rPr>
          <w:rFonts w:ascii="Palatino Linotype" w:hAnsi="Palatino Linotype" w:cs="Arial"/>
          <w:color w:val="000000" w:themeColor="text1"/>
        </w:rPr>
      </w:pPr>
      <w:r w:rsidRPr="00D736DC">
        <w:rPr>
          <w:rFonts w:ascii="Palatino Linotype" w:hAnsi="Palatino Linotype"/>
          <w:color w:val="000000" w:themeColor="text1"/>
          <w:lang w:val="es-ES"/>
        </w:rPr>
        <w:t>Por</w:t>
      </w:r>
      <w:r w:rsidR="00B41516" w:rsidRPr="00D736DC">
        <w:rPr>
          <w:rFonts w:ascii="Palatino Linotype" w:hAnsi="Palatino Linotype"/>
          <w:color w:val="000000" w:themeColor="text1"/>
        </w:rPr>
        <w:t xml:space="preserve"> lo anteriormente expuesto y fundado, éste </w:t>
      </w:r>
      <w:r w:rsidR="00B41516" w:rsidRPr="00D736DC">
        <w:rPr>
          <w:rFonts w:ascii="Palatino Linotype" w:hAnsi="Palatino Linotype"/>
          <w:b/>
          <w:color w:val="000000" w:themeColor="text1"/>
        </w:rPr>
        <w:t>ÓRGANO GARANTE</w:t>
      </w:r>
      <w:r w:rsidR="00B41516" w:rsidRPr="00D736DC">
        <w:rPr>
          <w:rFonts w:ascii="Palatino Linotype" w:hAnsi="Palatino Linotype"/>
          <w:color w:val="000000" w:themeColor="text1"/>
        </w:rPr>
        <w:t xml:space="preserve"> emite los siguientes:</w:t>
      </w:r>
      <w:r w:rsidR="00D71057" w:rsidRPr="00D736DC">
        <w:rPr>
          <w:rFonts w:ascii="Palatino Linotype" w:hAnsi="Palatino Linotype"/>
          <w:color w:val="000000" w:themeColor="text1"/>
        </w:rPr>
        <w:t>-------------------------------------------------------------------------------------------</w:t>
      </w:r>
    </w:p>
    <w:p w14:paraId="5415E68D" w14:textId="6AA77351" w:rsidR="00EB5616" w:rsidRPr="00D736DC" w:rsidRDefault="00476313" w:rsidP="00B36945">
      <w:pPr>
        <w:pStyle w:val="Sinespaciado"/>
        <w:tabs>
          <w:tab w:val="left" w:pos="426"/>
          <w:tab w:val="left" w:pos="8222"/>
        </w:tabs>
        <w:spacing w:before="240" w:after="240" w:line="360" w:lineRule="auto"/>
        <w:ind w:right="51"/>
        <w:jc w:val="both"/>
        <w:rPr>
          <w:rFonts w:ascii="Palatino Linotype" w:hAnsi="Palatino Linotype"/>
          <w:color w:val="000000" w:themeColor="text1"/>
        </w:rPr>
      </w:pPr>
      <w:r w:rsidRPr="00D736DC">
        <w:rPr>
          <w:rFonts w:ascii="Palatino Linotype" w:hAnsi="Palatino Linotype"/>
          <w:noProof/>
          <w:color w:val="000000" w:themeColor="text1"/>
          <w:lang w:val="es-MX" w:eastAsia="es-MX"/>
        </w:rPr>
        <mc:AlternateContent>
          <mc:Choice Requires="wps">
            <w:drawing>
              <wp:anchor distT="0" distB="0" distL="114300" distR="114300" simplePos="0" relativeHeight="251670528" behindDoc="0" locked="0" layoutInCell="1" allowOverlap="1" wp14:anchorId="7CA96F55" wp14:editId="7F01E322">
                <wp:simplePos x="0" y="0"/>
                <wp:positionH relativeFrom="margin">
                  <wp:posOffset>253365</wp:posOffset>
                </wp:positionH>
                <wp:positionV relativeFrom="paragraph">
                  <wp:posOffset>71120</wp:posOffset>
                </wp:positionV>
                <wp:extent cx="4981575" cy="2838450"/>
                <wp:effectExtent l="38100" t="38100" r="66675" b="95250"/>
                <wp:wrapNone/>
                <wp:docPr id="12" name="12 Conector recto"/>
                <wp:cNvGraphicFramePr/>
                <a:graphic xmlns:a="http://schemas.openxmlformats.org/drawingml/2006/main">
                  <a:graphicData uri="http://schemas.microsoft.com/office/word/2010/wordprocessingShape">
                    <wps:wsp>
                      <wps:cNvCnPr/>
                      <wps:spPr>
                        <a:xfrm flipV="1">
                          <a:off x="0" y="0"/>
                          <a:ext cx="4981575" cy="283845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CA29C" id="12 Conector recto"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95pt,5.6pt" to="412.2pt,2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" strokecolor="black [3200]" strokeweight="1.5pt">
                <v:shadow on="t" color="black" opacity="24903f" origin=",.5" offset="0,.55556mm"/>
                <w10:wrap anchorx="margin"/>
              </v:line>
            </w:pict>
          </mc:Fallback>
        </mc:AlternateContent>
      </w:r>
    </w:p>
    <w:p w14:paraId="2C59F09C" w14:textId="512A9BCA" w:rsidR="00FB7F31" w:rsidRPr="00D736DC" w:rsidRDefault="00FB7F31" w:rsidP="00B36945">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15386C1B" w14:textId="7427D004" w:rsidR="00FB7F31" w:rsidRPr="00D736DC" w:rsidRDefault="00FB7F31" w:rsidP="00B36945">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0B199BF7" w14:textId="77777777" w:rsidR="00476313" w:rsidRPr="00D736DC" w:rsidRDefault="00476313" w:rsidP="00B36945">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31334563" w14:textId="77777777" w:rsidR="00476313" w:rsidRPr="00D736DC" w:rsidRDefault="00476313" w:rsidP="00B36945">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16F9BDBC" w14:textId="77777777" w:rsidR="00476313" w:rsidRPr="00D736DC" w:rsidRDefault="00476313" w:rsidP="00B36945">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18C7D92B" w14:textId="77777777" w:rsidR="009959DB" w:rsidRPr="00D736DC" w:rsidRDefault="009959DB" w:rsidP="009959DB">
      <w:pPr>
        <w:pStyle w:val="Ttulo1"/>
        <w:spacing w:line="360" w:lineRule="auto"/>
        <w:jc w:val="center"/>
        <w:rPr>
          <w:b/>
          <w:color w:val="000000" w:themeColor="text1"/>
          <w:szCs w:val="24"/>
        </w:rPr>
      </w:pPr>
      <w:bookmarkStart w:id="40" w:name="_Toc495427547"/>
      <w:bookmarkStart w:id="41" w:name="_Toc497905366"/>
      <w:bookmarkStart w:id="42" w:name="_Toc531767670"/>
      <w:bookmarkStart w:id="43" w:name="_Toc532814974"/>
      <w:r w:rsidRPr="00D736DC">
        <w:rPr>
          <w:b/>
          <w:color w:val="000000" w:themeColor="text1"/>
          <w:szCs w:val="24"/>
        </w:rPr>
        <w:lastRenderedPageBreak/>
        <w:t>R E S O L U T I V O S</w:t>
      </w:r>
      <w:bookmarkEnd w:id="38"/>
      <w:bookmarkEnd w:id="39"/>
      <w:bookmarkEnd w:id="40"/>
      <w:bookmarkEnd w:id="41"/>
      <w:bookmarkEnd w:id="42"/>
      <w:bookmarkEnd w:id="43"/>
    </w:p>
    <w:p w14:paraId="1F61D89A" w14:textId="64E3EC98" w:rsidR="00827429" w:rsidRPr="00D736DC" w:rsidRDefault="00827429" w:rsidP="00827429">
      <w:pPr>
        <w:spacing w:line="360" w:lineRule="auto"/>
        <w:jc w:val="both"/>
        <w:rPr>
          <w:rFonts w:ascii="Palatino Linotype" w:eastAsia="Times New Roman" w:hAnsi="Palatino Linotype" w:cs="Times New Roman"/>
        </w:rPr>
      </w:pPr>
      <w:r w:rsidRPr="00D736DC">
        <w:rPr>
          <w:rFonts w:ascii="Palatino Linotype" w:eastAsia="Times New Roman" w:hAnsi="Palatino Linotype" w:cs="Arial"/>
          <w:b/>
        </w:rPr>
        <w:t xml:space="preserve">PRIMERO. </w:t>
      </w:r>
      <w:r w:rsidRPr="00D736DC">
        <w:rPr>
          <w:rFonts w:ascii="Palatino Linotype" w:eastAsia="Times New Roman" w:hAnsi="Palatino Linotype" w:cs="Arial"/>
        </w:rPr>
        <w:t>Resultan parcialmente fundadas las</w:t>
      </w:r>
      <w:r w:rsidRPr="00D736DC">
        <w:rPr>
          <w:rFonts w:ascii="Palatino Linotype" w:eastAsia="Times New Roman" w:hAnsi="Palatino Linotype" w:cs="Arial"/>
          <w:b/>
        </w:rPr>
        <w:t xml:space="preserve"> </w:t>
      </w:r>
      <w:r w:rsidRPr="00D736DC">
        <w:rPr>
          <w:rFonts w:ascii="Palatino Linotype" w:eastAsia="Times New Roman" w:hAnsi="Palatino Linotype" w:cs="Arial"/>
          <w:lang w:val="es-ES"/>
        </w:rPr>
        <w:t xml:space="preserve">razones o motivos de inconformidad hechos valer </w:t>
      </w:r>
      <w:r w:rsidRPr="00D736DC">
        <w:rPr>
          <w:rFonts w:ascii="Palatino Linotype" w:eastAsia="Calibri" w:hAnsi="Palatino Linotype" w:cs="Arial"/>
          <w:lang w:val="es-ES"/>
        </w:rPr>
        <w:t xml:space="preserve">en el recurso de revisión </w:t>
      </w:r>
      <w:r w:rsidR="00FF28C6" w:rsidRPr="00D736DC">
        <w:rPr>
          <w:rFonts w:ascii="Palatino Linotype" w:hAnsi="Palatino Linotype" w:cs="Arial"/>
          <w:b/>
          <w:bCs/>
        </w:rPr>
        <w:t>03913</w:t>
      </w:r>
      <w:r w:rsidRPr="00D736DC">
        <w:rPr>
          <w:rFonts w:ascii="Palatino Linotype" w:hAnsi="Palatino Linotype" w:cs="Arial"/>
          <w:b/>
          <w:bCs/>
        </w:rPr>
        <w:t>/INFOEM/IP/RR/2018</w:t>
      </w:r>
      <w:r w:rsidR="000E2B21" w:rsidRPr="00D736DC">
        <w:rPr>
          <w:rFonts w:ascii="Palatino Linotype" w:hAnsi="Palatino Linotype" w:cs="Arial"/>
          <w:b/>
          <w:bCs/>
        </w:rPr>
        <w:t>,</w:t>
      </w:r>
      <w:r w:rsidRPr="00D736DC">
        <w:rPr>
          <w:rFonts w:ascii="Palatino Linotype" w:hAnsi="Palatino Linotype" w:cs="Arial"/>
          <w:b/>
          <w:bCs/>
        </w:rPr>
        <w:t xml:space="preserve"> </w:t>
      </w:r>
      <w:r w:rsidRPr="00D736DC">
        <w:rPr>
          <w:rFonts w:ascii="Palatino Linotype" w:hAnsi="Palatino Linotype" w:cs="Arial"/>
          <w:bCs/>
        </w:rPr>
        <w:t xml:space="preserve">en términos de los Considerandos </w:t>
      </w:r>
      <w:r w:rsidR="00476313" w:rsidRPr="00D736DC">
        <w:rPr>
          <w:rFonts w:ascii="Palatino Linotype" w:hAnsi="Palatino Linotype" w:cs="Arial"/>
          <w:b/>
          <w:bCs/>
        </w:rPr>
        <w:t>QUINTO Y SEXTO</w:t>
      </w:r>
      <w:r w:rsidRPr="00D736DC">
        <w:rPr>
          <w:rFonts w:ascii="Palatino Linotype" w:hAnsi="Palatino Linotype" w:cs="Arial"/>
          <w:b/>
          <w:bCs/>
        </w:rPr>
        <w:t xml:space="preserve"> </w:t>
      </w:r>
      <w:r w:rsidRPr="00D736DC">
        <w:rPr>
          <w:rFonts w:ascii="Palatino Linotype" w:hAnsi="Palatino Linotype" w:cs="Arial"/>
          <w:bCs/>
        </w:rPr>
        <w:t>de la presente resolución.</w:t>
      </w:r>
    </w:p>
    <w:p w14:paraId="07BF5288" w14:textId="08C7892C" w:rsidR="00827429" w:rsidRPr="00D736DC" w:rsidRDefault="00827429" w:rsidP="00827429">
      <w:pPr>
        <w:spacing w:before="240" w:after="240" w:line="360" w:lineRule="auto"/>
        <w:jc w:val="both"/>
        <w:rPr>
          <w:rFonts w:ascii="Palatino Linotype" w:eastAsia="Calibri" w:hAnsi="Palatino Linotype" w:cs="Arial"/>
          <w:b/>
          <w:lang w:val="es-ES"/>
        </w:rPr>
      </w:pPr>
      <w:bookmarkStart w:id="44" w:name="_Toc477891768"/>
      <w:bookmarkStart w:id="45" w:name="_Toc477891858"/>
      <w:bookmarkStart w:id="46" w:name="_Toc481576259"/>
      <w:bookmarkStart w:id="47" w:name="_Toc492590391"/>
      <w:bookmarkStart w:id="48" w:name="_Toc462653937"/>
      <w:bookmarkStart w:id="49" w:name="_Toc453696502"/>
      <w:bookmarkStart w:id="50" w:name="_Toc454301155"/>
      <w:r w:rsidRPr="00D736DC">
        <w:rPr>
          <w:rFonts w:ascii="Palatino Linotype" w:hAnsi="Palatino Linotype"/>
          <w:b/>
        </w:rPr>
        <w:t>SEGUNDO.</w:t>
      </w:r>
      <w:r w:rsidRPr="00D736DC">
        <w:rPr>
          <w:rStyle w:val="Ttulo2Car"/>
          <w:rFonts w:ascii="Palatino Linotype" w:hAnsi="Palatino Linotype"/>
          <w:b/>
        </w:rPr>
        <w:t xml:space="preserve"> </w:t>
      </w:r>
      <w:bookmarkEnd w:id="44"/>
      <w:bookmarkEnd w:id="45"/>
      <w:bookmarkEnd w:id="46"/>
      <w:bookmarkEnd w:id="47"/>
      <w:bookmarkEnd w:id="48"/>
      <w:bookmarkEnd w:id="49"/>
      <w:bookmarkEnd w:id="50"/>
      <w:r w:rsidRPr="00D736DC">
        <w:rPr>
          <w:rFonts w:ascii="Palatino Linotype" w:eastAsia="Calibri" w:hAnsi="Palatino Linotype" w:cs="Arial"/>
          <w:lang w:val="es-ES"/>
        </w:rPr>
        <w:t>Se</w:t>
      </w:r>
      <w:r w:rsidRPr="00D736DC">
        <w:rPr>
          <w:rFonts w:ascii="Palatino Linotype" w:eastAsia="Calibri" w:hAnsi="Palatino Linotype" w:cs="Arial"/>
          <w:b/>
          <w:lang w:val="es-ES"/>
        </w:rPr>
        <w:t xml:space="preserve"> MODIFICA </w:t>
      </w:r>
      <w:r w:rsidRPr="00D736DC">
        <w:rPr>
          <w:rFonts w:ascii="Palatino Linotype" w:eastAsia="Calibri" w:hAnsi="Palatino Linotype" w:cs="Arial"/>
          <w:lang w:val="es-ES"/>
        </w:rPr>
        <w:t xml:space="preserve">la respuesta emitida por </w:t>
      </w:r>
      <w:r w:rsidR="00FF28C6" w:rsidRPr="00D736DC">
        <w:rPr>
          <w:rFonts w:ascii="Palatino Linotype" w:eastAsia="Calibri" w:hAnsi="Palatino Linotype" w:cs="Arial"/>
          <w:lang w:val="es-ES"/>
        </w:rPr>
        <w:t>el</w:t>
      </w:r>
      <w:r w:rsidRPr="00D736DC">
        <w:rPr>
          <w:rFonts w:ascii="Palatino Linotype" w:eastAsia="Calibri" w:hAnsi="Palatino Linotype" w:cs="Arial"/>
          <w:lang w:val="es-ES"/>
        </w:rPr>
        <w:t xml:space="preserve"> </w:t>
      </w:r>
      <w:r w:rsidR="00FF28C6" w:rsidRPr="00D736DC">
        <w:rPr>
          <w:rFonts w:ascii="Palatino Linotype" w:hAnsi="Palatino Linotype" w:cs="Arial"/>
          <w:b/>
        </w:rPr>
        <w:t>Instituto de la Función Registral del Estado de México</w:t>
      </w:r>
      <w:r w:rsidRPr="00D736DC">
        <w:rPr>
          <w:rFonts w:ascii="Palatino Linotype" w:eastAsia="Calibri" w:hAnsi="Palatino Linotype" w:cs="Arial"/>
          <w:lang w:val="es-ES"/>
        </w:rPr>
        <w:t xml:space="preserve"> y se</w:t>
      </w:r>
      <w:r w:rsidRPr="00D736DC">
        <w:rPr>
          <w:rFonts w:ascii="Palatino Linotype" w:eastAsia="Calibri" w:hAnsi="Palatino Linotype" w:cs="Arial"/>
          <w:b/>
          <w:lang w:val="es-ES"/>
        </w:rPr>
        <w:t xml:space="preserve"> ORDENA </w:t>
      </w:r>
      <w:r w:rsidRPr="00D736DC">
        <w:rPr>
          <w:rFonts w:ascii="Palatino Linotype" w:eastAsia="Times New Roman" w:hAnsi="Palatino Linotype" w:cs="Arial"/>
          <w:lang w:val="es-ES"/>
        </w:rPr>
        <w:t>entregar vía Sistema de Acceso a la Información Mexiquense (SAIMEX)</w:t>
      </w:r>
      <w:r w:rsidRPr="00D736DC">
        <w:rPr>
          <w:rFonts w:ascii="Palatino Linotype" w:eastAsia="Times New Roman" w:hAnsi="Palatino Linotype" w:cs="Arial"/>
          <w:b/>
          <w:lang w:val="es-ES"/>
        </w:rPr>
        <w:t>,</w:t>
      </w:r>
      <w:r w:rsidRPr="00D736DC">
        <w:rPr>
          <w:rFonts w:ascii="Palatino Linotype" w:eastAsia="Times New Roman" w:hAnsi="Palatino Linotype" w:cs="Arial"/>
          <w:lang w:val="es-ES"/>
        </w:rPr>
        <w:t xml:space="preserve"> en versión pública, la siguiente </w:t>
      </w:r>
      <w:r w:rsidRPr="00D736DC">
        <w:rPr>
          <w:rFonts w:ascii="Palatino Linotype" w:hAnsi="Palatino Linotype" w:cs="Arial"/>
          <w:bCs/>
        </w:rPr>
        <w:t>información:</w:t>
      </w:r>
    </w:p>
    <w:p w14:paraId="7B01CBCC" w14:textId="7A8DBCE6" w:rsidR="00924B1C" w:rsidRPr="00D736DC" w:rsidRDefault="00924B1C" w:rsidP="00924B1C">
      <w:pPr>
        <w:pStyle w:val="Prrafodelista"/>
        <w:numPr>
          <w:ilvl w:val="1"/>
          <w:numId w:val="35"/>
        </w:numPr>
        <w:autoSpaceDE w:val="0"/>
        <w:autoSpaceDN w:val="0"/>
        <w:adjustRightInd w:val="0"/>
        <w:spacing w:line="360" w:lineRule="auto"/>
        <w:ind w:left="709" w:right="567"/>
        <w:jc w:val="both"/>
        <w:rPr>
          <w:rFonts w:ascii="Palatino Linotype" w:hAnsi="Palatino Linotype"/>
          <w:b/>
          <w:lang w:val="es-ES" w:eastAsia="en-US"/>
        </w:rPr>
      </w:pPr>
      <w:r w:rsidRPr="00D736DC">
        <w:rPr>
          <w:rFonts w:ascii="Palatino Linotype" w:hAnsi="Palatino Linotype"/>
          <w:b/>
          <w:lang w:eastAsia="en-US"/>
        </w:rPr>
        <w:t>Estudio de mercado recaído a la licitación pública nacional LPNP/IFREM/DAYF/005/2018.</w:t>
      </w:r>
    </w:p>
    <w:p w14:paraId="21057A68" w14:textId="1DB77112" w:rsidR="000E2B21" w:rsidRPr="00D736DC" w:rsidRDefault="00924B1C" w:rsidP="000E2B21">
      <w:pPr>
        <w:pStyle w:val="Prrafodelista"/>
        <w:numPr>
          <w:ilvl w:val="1"/>
          <w:numId w:val="35"/>
        </w:numPr>
        <w:autoSpaceDE w:val="0"/>
        <w:autoSpaceDN w:val="0"/>
        <w:adjustRightInd w:val="0"/>
        <w:spacing w:line="360" w:lineRule="auto"/>
        <w:ind w:left="709" w:right="567"/>
        <w:jc w:val="both"/>
        <w:rPr>
          <w:rFonts w:ascii="Palatino Linotype" w:eastAsia="Calibri" w:hAnsi="Palatino Linotype" w:cs="Arial"/>
          <w:b/>
          <w:sz w:val="22"/>
          <w:lang w:val="es-ES"/>
        </w:rPr>
      </w:pPr>
      <w:r w:rsidRPr="00D736DC">
        <w:rPr>
          <w:rFonts w:ascii="Palatino Linotype" w:hAnsi="Palatino Linotype"/>
          <w:b/>
          <w:lang w:val="es-ES" w:eastAsia="en-US"/>
        </w:rPr>
        <w:t xml:space="preserve">Bases de la licitación pública nacional </w:t>
      </w:r>
      <w:r w:rsidRPr="00D736DC">
        <w:rPr>
          <w:rFonts w:ascii="Palatino Linotype" w:hAnsi="Palatino Linotype"/>
          <w:b/>
          <w:lang w:eastAsia="en-US"/>
        </w:rPr>
        <w:t>LPNP/IFREM/DAYF/005/2018.</w:t>
      </w:r>
    </w:p>
    <w:p w14:paraId="7177D872" w14:textId="13D0C7A5" w:rsidR="00924B1C" w:rsidRPr="00D736DC" w:rsidRDefault="00924B1C" w:rsidP="000E2B21">
      <w:pPr>
        <w:pStyle w:val="Prrafodelista"/>
        <w:numPr>
          <w:ilvl w:val="1"/>
          <w:numId w:val="35"/>
        </w:numPr>
        <w:autoSpaceDE w:val="0"/>
        <w:autoSpaceDN w:val="0"/>
        <w:adjustRightInd w:val="0"/>
        <w:spacing w:line="360" w:lineRule="auto"/>
        <w:ind w:left="709" w:right="567"/>
        <w:jc w:val="both"/>
        <w:rPr>
          <w:rFonts w:ascii="Palatino Linotype" w:eastAsia="Calibri" w:hAnsi="Palatino Linotype" w:cs="Arial"/>
          <w:b/>
          <w:sz w:val="22"/>
          <w:lang w:val="es-ES"/>
        </w:rPr>
      </w:pPr>
      <w:r w:rsidRPr="00D736DC">
        <w:rPr>
          <w:rFonts w:ascii="Palatino Linotype" w:hAnsi="Palatino Linotype"/>
          <w:b/>
          <w:lang w:val="es-ES" w:eastAsia="en-US"/>
        </w:rPr>
        <w:t>Documentos que acrediten la venta de las bases de la licitación pública nacional</w:t>
      </w:r>
      <w:r w:rsidRPr="00D736DC">
        <w:rPr>
          <w:rFonts w:ascii="Palatino Linotype" w:hAnsi="Palatino Linotype"/>
          <w:b/>
          <w:lang w:eastAsia="en-US"/>
        </w:rPr>
        <w:t xml:space="preserve"> LPNP/IFREM/DAYF/005/2018.</w:t>
      </w:r>
    </w:p>
    <w:p w14:paraId="4B87B1F9" w14:textId="2C9358DB" w:rsidR="00924B1C" w:rsidRPr="00D736DC" w:rsidRDefault="00476313" w:rsidP="000E2B21">
      <w:pPr>
        <w:pStyle w:val="Prrafodelista"/>
        <w:numPr>
          <w:ilvl w:val="1"/>
          <w:numId w:val="35"/>
        </w:numPr>
        <w:autoSpaceDE w:val="0"/>
        <w:autoSpaceDN w:val="0"/>
        <w:adjustRightInd w:val="0"/>
        <w:spacing w:line="360" w:lineRule="auto"/>
        <w:ind w:left="709" w:right="567"/>
        <w:jc w:val="both"/>
        <w:rPr>
          <w:rFonts w:ascii="Palatino Linotype" w:eastAsia="Calibri" w:hAnsi="Palatino Linotype" w:cs="Arial"/>
          <w:b/>
          <w:sz w:val="22"/>
          <w:lang w:val="es-ES"/>
        </w:rPr>
      </w:pPr>
      <w:r w:rsidRPr="00D736DC">
        <w:rPr>
          <w:rFonts w:ascii="Palatino Linotype" w:hAnsi="Palatino Linotype"/>
          <w:b/>
          <w:lang w:eastAsia="en-US"/>
        </w:rPr>
        <w:t xml:space="preserve">Dictamen o documento </w:t>
      </w:r>
      <w:r w:rsidR="00924B1C" w:rsidRPr="00D736DC">
        <w:rPr>
          <w:rFonts w:ascii="Palatino Linotype" w:hAnsi="Palatino Linotype"/>
          <w:b/>
          <w:lang w:eastAsia="en-US"/>
        </w:rPr>
        <w:t xml:space="preserve">que demuestre la </w:t>
      </w:r>
      <w:r w:rsidR="00FF28C6" w:rsidRPr="00D736DC">
        <w:rPr>
          <w:rFonts w:ascii="Palatino Linotype" w:hAnsi="Palatino Linotype"/>
          <w:b/>
          <w:lang w:eastAsia="en-US"/>
        </w:rPr>
        <w:t>celebración</w:t>
      </w:r>
      <w:r w:rsidR="00924B1C" w:rsidRPr="00D736DC">
        <w:rPr>
          <w:rFonts w:ascii="Palatino Linotype" w:hAnsi="Palatino Linotype"/>
          <w:b/>
          <w:lang w:eastAsia="en-US"/>
        </w:rPr>
        <w:t xml:space="preserve"> de la junta de aclaraciones.</w:t>
      </w:r>
    </w:p>
    <w:p w14:paraId="1862E3B9" w14:textId="0589AA30" w:rsidR="00924B1C" w:rsidRPr="00D736DC" w:rsidRDefault="005465DE" w:rsidP="000E2B21">
      <w:pPr>
        <w:pStyle w:val="Prrafodelista"/>
        <w:numPr>
          <w:ilvl w:val="1"/>
          <w:numId w:val="35"/>
        </w:numPr>
        <w:autoSpaceDE w:val="0"/>
        <w:autoSpaceDN w:val="0"/>
        <w:adjustRightInd w:val="0"/>
        <w:spacing w:line="360" w:lineRule="auto"/>
        <w:ind w:left="709" w:right="567"/>
        <w:jc w:val="both"/>
        <w:rPr>
          <w:rFonts w:ascii="Palatino Linotype" w:eastAsia="Calibri" w:hAnsi="Palatino Linotype" w:cs="Arial"/>
          <w:b/>
          <w:sz w:val="22"/>
          <w:lang w:val="es-ES"/>
        </w:rPr>
      </w:pPr>
      <w:r w:rsidRPr="00D736DC">
        <w:rPr>
          <w:rFonts w:ascii="Palatino Linotype" w:hAnsi="Palatino Linotype"/>
          <w:b/>
          <w:lang w:val="es-ES" w:eastAsia="en-US"/>
        </w:rPr>
        <w:t xml:space="preserve">Los contratos de adjudicación de bienes </w:t>
      </w:r>
      <w:r w:rsidR="00924B1C" w:rsidRPr="00D736DC">
        <w:rPr>
          <w:rFonts w:ascii="Palatino Linotype" w:hAnsi="Palatino Linotype"/>
          <w:b/>
          <w:lang w:val="es-ES" w:eastAsia="en-US"/>
        </w:rPr>
        <w:t xml:space="preserve">derivados de la licitación pública nacional </w:t>
      </w:r>
      <w:r w:rsidR="00924B1C" w:rsidRPr="00D736DC">
        <w:rPr>
          <w:rFonts w:ascii="Palatino Linotype" w:hAnsi="Palatino Linotype"/>
          <w:b/>
          <w:lang w:eastAsia="en-US"/>
        </w:rPr>
        <w:t>LPNP/IFREM/DAYF/005/2018.</w:t>
      </w:r>
    </w:p>
    <w:p w14:paraId="62878ECA" w14:textId="77777777" w:rsidR="00827429" w:rsidRPr="00D736DC" w:rsidRDefault="00827429" w:rsidP="00827429">
      <w:pPr>
        <w:pStyle w:val="Prrafodelista"/>
        <w:autoSpaceDE w:val="0"/>
        <w:autoSpaceDN w:val="0"/>
        <w:adjustRightInd w:val="0"/>
        <w:spacing w:line="360" w:lineRule="auto"/>
        <w:ind w:left="567" w:right="567"/>
        <w:jc w:val="both"/>
        <w:rPr>
          <w:rFonts w:ascii="Palatino Linotype" w:eastAsia="Calibri" w:hAnsi="Palatino Linotype" w:cs="Arial"/>
          <w:b/>
          <w:sz w:val="22"/>
          <w:lang w:val="es-ES"/>
        </w:rPr>
      </w:pPr>
    </w:p>
    <w:p w14:paraId="057DBC6B" w14:textId="221F1824" w:rsidR="00827429" w:rsidRPr="00D736DC" w:rsidRDefault="00827429" w:rsidP="00827429">
      <w:pPr>
        <w:spacing w:line="360" w:lineRule="auto"/>
        <w:jc w:val="both"/>
        <w:rPr>
          <w:rFonts w:ascii="Palatino Linotype" w:eastAsia="Calibri" w:hAnsi="Palatino Linotype" w:cs="Arial"/>
          <w:lang w:val="es-ES"/>
        </w:rPr>
      </w:pPr>
      <w:r w:rsidRPr="00D736DC">
        <w:rPr>
          <w:rFonts w:ascii="Palatino Linotype" w:eastAsia="Calibri" w:hAnsi="Palatino Linotype" w:cs="Arial"/>
        </w:rPr>
        <w:t>Para efectos de lo anterior</w:t>
      </w:r>
      <w:r w:rsidR="000E2B21" w:rsidRPr="00D736DC">
        <w:rPr>
          <w:rFonts w:ascii="Palatino Linotype" w:eastAsia="Calibri" w:hAnsi="Palatino Linotype" w:cs="Arial"/>
        </w:rPr>
        <w:t>, en caso de que alguna de las documentales a entregar contenga datos personales,</w:t>
      </w:r>
      <w:r w:rsidRPr="00D736DC">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D736DC">
        <w:rPr>
          <w:rFonts w:ascii="Palatino Linotype" w:eastAsia="Calibri" w:hAnsi="Palatino Linotype" w:cs="Arial"/>
        </w:rPr>
        <w:lastRenderedPageBreak/>
        <w:t xml:space="preserve">dentro del soporte documental respectivo objeto de las versiones públicas que se formulen y se ponga a disposición de </w:t>
      </w:r>
      <w:r w:rsidR="00065055" w:rsidRPr="00065055">
        <w:rPr>
          <w:rFonts w:ascii="Palatino Linotype" w:eastAsia="Calibri" w:hAnsi="Palatino Linotype" w:cs="Arial"/>
          <w:b/>
          <w:highlight w:val="black"/>
        </w:rPr>
        <w:t>------------------------------------</w:t>
      </w:r>
      <w:r w:rsidRPr="00D736DC">
        <w:rPr>
          <w:rFonts w:ascii="Palatino Linotype" w:eastAsia="Calibri" w:hAnsi="Palatino Linotype" w:cs="Arial"/>
          <w:lang w:val="es-ES"/>
        </w:rPr>
        <w:t>.</w:t>
      </w:r>
    </w:p>
    <w:p w14:paraId="16473975" w14:textId="77777777" w:rsidR="00FF28C6" w:rsidRPr="00D736DC" w:rsidRDefault="00FF28C6" w:rsidP="00827429">
      <w:pPr>
        <w:spacing w:line="360" w:lineRule="auto"/>
        <w:jc w:val="both"/>
        <w:rPr>
          <w:rFonts w:ascii="Palatino Linotype" w:eastAsia="Calibri" w:hAnsi="Palatino Linotype" w:cs="Arial"/>
          <w:lang w:val="es-ES"/>
        </w:rPr>
      </w:pPr>
    </w:p>
    <w:p w14:paraId="14CE42DE" w14:textId="11C9E3BD" w:rsidR="00924B1C" w:rsidRPr="00D736DC" w:rsidRDefault="00924B1C" w:rsidP="00827429">
      <w:pPr>
        <w:spacing w:line="360" w:lineRule="auto"/>
        <w:jc w:val="both"/>
        <w:rPr>
          <w:rFonts w:ascii="Palatino Linotype" w:eastAsia="Calibri" w:hAnsi="Palatino Linotype" w:cs="Arial"/>
          <w:lang w:val="es-ES"/>
        </w:rPr>
      </w:pPr>
      <w:r w:rsidRPr="00D736DC">
        <w:rPr>
          <w:rFonts w:ascii="Palatino Linotype" w:eastAsia="Calibri" w:hAnsi="Palatino Linotype" w:cs="Arial"/>
          <w:lang w:val="es-ES"/>
        </w:rPr>
        <w:t>En lo que respecta a</w:t>
      </w:r>
      <w:r w:rsidR="005465DE" w:rsidRPr="00D736DC">
        <w:rPr>
          <w:rFonts w:ascii="Palatino Linotype" w:eastAsia="Calibri" w:hAnsi="Palatino Linotype" w:cs="Arial"/>
          <w:lang w:val="es-ES"/>
        </w:rPr>
        <w:t xml:space="preserve"> </w:t>
      </w:r>
      <w:r w:rsidRPr="00D736DC">
        <w:rPr>
          <w:rFonts w:ascii="Palatino Linotype" w:eastAsia="Calibri" w:hAnsi="Palatino Linotype" w:cs="Arial"/>
          <w:lang w:val="es-ES"/>
        </w:rPr>
        <w:t>l</w:t>
      </w:r>
      <w:r w:rsidR="005465DE" w:rsidRPr="00D736DC">
        <w:rPr>
          <w:rFonts w:ascii="Palatino Linotype" w:eastAsia="Calibri" w:hAnsi="Palatino Linotype" w:cs="Arial"/>
          <w:lang w:val="es-ES"/>
        </w:rPr>
        <w:t>os</w:t>
      </w:r>
      <w:r w:rsidRPr="00D736DC">
        <w:rPr>
          <w:rFonts w:ascii="Palatino Linotype" w:eastAsia="Calibri" w:hAnsi="Palatino Linotype" w:cs="Arial"/>
          <w:lang w:val="es-ES"/>
        </w:rPr>
        <w:t xml:space="preserve"> inciso</w:t>
      </w:r>
      <w:r w:rsidR="005465DE" w:rsidRPr="00D736DC">
        <w:rPr>
          <w:rFonts w:ascii="Palatino Linotype" w:eastAsia="Calibri" w:hAnsi="Palatino Linotype" w:cs="Arial"/>
          <w:lang w:val="es-ES"/>
        </w:rPr>
        <w:t xml:space="preserve">s </w:t>
      </w:r>
      <w:r w:rsidR="005465DE" w:rsidRPr="00D736DC">
        <w:rPr>
          <w:rFonts w:ascii="Palatino Linotype" w:eastAsia="Calibri" w:hAnsi="Palatino Linotype" w:cs="Arial"/>
          <w:b/>
          <w:lang w:val="es-ES"/>
        </w:rPr>
        <w:t>a) y</w:t>
      </w:r>
      <w:r w:rsidR="005465DE" w:rsidRPr="00D736DC">
        <w:rPr>
          <w:rFonts w:ascii="Palatino Linotype" w:eastAsia="Calibri" w:hAnsi="Palatino Linotype" w:cs="Arial"/>
          <w:lang w:val="es-ES"/>
        </w:rPr>
        <w:t xml:space="preserve"> </w:t>
      </w:r>
      <w:r w:rsidR="00FF28C6" w:rsidRPr="00D736DC">
        <w:rPr>
          <w:rFonts w:ascii="Palatino Linotype" w:eastAsia="Calibri" w:hAnsi="Palatino Linotype" w:cs="Arial"/>
          <w:b/>
          <w:lang w:val="es-ES"/>
        </w:rPr>
        <w:t>d)</w:t>
      </w:r>
      <w:r w:rsidR="00FF28C6" w:rsidRPr="00D736DC">
        <w:rPr>
          <w:rFonts w:ascii="Palatino Linotype" w:eastAsia="Calibri" w:hAnsi="Palatino Linotype" w:cs="Arial"/>
          <w:lang w:val="es-ES"/>
        </w:rPr>
        <w:t xml:space="preserve">, en caso de que no se hubiera </w:t>
      </w:r>
      <w:r w:rsidR="005465DE" w:rsidRPr="00D736DC">
        <w:rPr>
          <w:rFonts w:ascii="Palatino Linotype" w:eastAsia="Calibri" w:hAnsi="Palatino Linotype" w:cs="Arial"/>
          <w:lang w:val="es-ES"/>
        </w:rPr>
        <w:t>generado, administrado o poseído la información, deberá ma</w:t>
      </w:r>
      <w:r w:rsidR="00FF28C6" w:rsidRPr="00D736DC">
        <w:rPr>
          <w:rFonts w:ascii="Palatino Linotype" w:eastAsia="Calibri" w:hAnsi="Palatino Linotype" w:cs="Arial"/>
          <w:lang w:val="es-ES"/>
        </w:rPr>
        <w:t>nifestar al particular las razones por las que ésta no fue llevada a cabo de forma clara y precisa.</w:t>
      </w:r>
    </w:p>
    <w:p w14:paraId="43B210F7" w14:textId="77777777" w:rsidR="00827429" w:rsidRPr="00D736DC" w:rsidRDefault="00827429" w:rsidP="00827429">
      <w:pPr>
        <w:spacing w:line="360" w:lineRule="auto"/>
        <w:jc w:val="both"/>
        <w:rPr>
          <w:rFonts w:ascii="Palatino Linotype" w:eastAsia="Calibri" w:hAnsi="Palatino Linotype" w:cs="Arial"/>
          <w:color w:val="FF0000"/>
          <w:lang w:val="es-ES"/>
        </w:rPr>
      </w:pPr>
    </w:p>
    <w:p w14:paraId="2141A122" w14:textId="77777777" w:rsidR="00827429" w:rsidRPr="00D736DC" w:rsidRDefault="00827429" w:rsidP="00827429">
      <w:pPr>
        <w:tabs>
          <w:tab w:val="left" w:pos="8080"/>
        </w:tabs>
        <w:spacing w:line="360" w:lineRule="auto"/>
        <w:ind w:right="49"/>
        <w:contextualSpacing/>
        <w:jc w:val="both"/>
        <w:rPr>
          <w:rFonts w:ascii="Palatino Linotype" w:eastAsia="Palatino Linotype" w:hAnsi="Palatino Linotype" w:cs="Palatino Linotype"/>
          <w:b/>
        </w:rPr>
      </w:pPr>
      <w:bookmarkStart w:id="51" w:name="_Toc460947013"/>
      <w:r w:rsidRPr="00D736DC">
        <w:rPr>
          <w:rFonts w:ascii="Palatino Linotype" w:eastAsia="Palatino Linotype" w:hAnsi="Palatino Linotype" w:cs="Palatino Linotype"/>
          <w:b/>
        </w:rPr>
        <w:t xml:space="preserve">TERCERO. Notifíquese </w:t>
      </w:r>
      <w:r w:rsidRPr="00D736DC">
        <w:rPr>
          <w:rFonts w:ascii="Palatino Linotype" w:eastAsia="Palatino Linotype" w:hAnsi="Palatino Linotype" w:cs="Palatino Linotype"/>
        </w:rPr>
        <w:t xml:space="preserve">al Titular de la Unidad de Transparencia del </w:t>
      </w:r>
      <w:r w:rsidRPr="00D736DC">
        <w:rPr>
          <w:rFonts w:ascii="Palatino Linotype" w:eastAsia="Palatino Linotype" w:hAnsi="Palatino Linotype" w:cs="Palatino Linotype"/>
          <w:b/>
        </w:rPr>
        <w:t>SUJETO OBLIGADO</w:t>
      </w:r>
      <w:r w:rsidRPr="00D736D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736D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DCF612D" w14:textId="77777777" w:rsidR="00827429" w:rsidRPr="00D736DC" w:rsidRDefault="00827429" w:rsidP="00827429">
      <w:pPr>
        <w:shd w:val="clear" w:color="auto" w:fill="FFFFFF"/>
        <w:spacing w:line="360" w:lineRule="auto"/>
        <w:jc w:val="both"/>
        <w:rPr>
          <w:rFonts w:ascii="Palatino Linotype" w:eastAsia="Times New Roman" w:hAnsi="Palatino Linotype" w:cs="Arial"/>
          <w:b/>
        </w:rPr>
      </w:pPr>
    </w:p>
    <w:p w14:paraId="47CFF4A8" w14:textId="26CCBD1B" w:rsidR="00827429" w:rsidRPr="00D736DC" w:rsidRDefault="00827429" w:rsidP="00827429">
      <w:pPr>
        <w:shd w:val="clear" w:color="auto" w:fill="FFFFFF"/>
        <w:spacing w:line="360" w:lineRule="auto"/>
        <w:jc w:val="both"/>
        <w:rPr>
          <w:rFonts w:ascii="Palatino Linotype" w:hAnsi="Palatino Linotype"/>
        </w:rPr>
      </w:pPr>
      <w:r w:rsidRPr="00D736DC">
        <w:rPr>
          <w:rFonts w:ascii="Palatino Linotype" w:eastAsia="Times New Roman" w:hAnsi="Palatino Linotype" w:cs="Arial"/>
          <w:b/>
        </w:rPr>
        <w:t xml:space="preserve">CUARTO. </w:t>
      </w:r>
      <w:r w:rsidRPr="00D736DC">
        <w:rPr>
          <w:rFonts w:ascii="Palatino Linotype" w:eastAsia="Times New Roman" w:hAnsi="Palatino Linotype" w:cs="Times New Roman"/>
          <w:b/>
          <w:bCs/>
          <w:color w:val="222222"/>
          <w:lang w:val="es-ES"/>
        </w:rPr>
        <w:t>Notifíquese a</w:t>
      </w:r>
      <w:r w:rsidRPr="00D736DC">
        <w:rPr>
          <w:rFonts w:ascii="Palatino Linotype" w:hAnsi="Palatino Linotype"/>
          <w:b/>
        </w:rPr>
        <w:t xml:space="preserve"> </w:t>
      </w:r>
      <w:r w:rsidR="00065055" w:rsidRPr="00065055">
        <w:rPr>
          <w:rFonts w:ascii="Palatino Linotype" w:eastAsia="Calibri" w:hAnsi="Palatino Linotype" w:cs="Arial"/>
          <w:b/>
          <w:highlight w:val="black"/>
        </w:rPr>
        <w:t>-------------------------------</w:t>
      </w:r>
      <w:bookmarkStart w:id="52" w:name="_GoBack"/>
      <w:bookmarkEnd w:id="52"/>
      <w:r w:rsidR="000E2B21" w:rsidRPr="00D736DC">
        <w:rPr>
          <w:rFonts w:ascii="Palatino Linotype" w:hAnsi="Palatino Linotype"/>
        </w:rPr>
        <w:t xml:space="preserve"> la presente resolución.</w:t>
      </w:r>
    </w:p>
    <w:p w14:paraId="0FE9ADDF" w14:textId="77777777" w:rsidR="00827429" w:rsidRPr="00D736DC" w:rsidRDefault="00827429" w:rsidP="00827429">
      <w:pPr>
        <w:shd w:val="clear" w:color="auto" w:fill="FFFFFF"/>
        <w:spacing w:line="360" w:lineRule="auto"/>
        <w:jc w:val="both"/>
        <w:rPr>
          <w:rFonts w:ascii="Palatino Linotype" w:hAnsi="Palatino Linotype"/>
        </w:rPr>
      </w:pPr>
    </w:p>
    <w:bookmarkEnd w:id="51"/>
    <w:p w14:paraId="65320D65" w14:textId="27573BD5" w:rsidR="00EB5616" w:rsidRPr="00D736DC" w:rsidRDefault="00827429" w:rsidP="00827429">
      <w:pPr>
        <w:spacing w:before="240" w:after="360" w:line="360" w:lineRule="auto"/>
        <w:jc w:val="both"/>
        <w:rPr>
          <w:rFonts w:ascii="Palatino Linotype" w:eastAsia="MS Mincho" w:hAnsi="Palatino Linotype" w:cs="Times New Roman"/>
          <w:color w:val="000000" w:themeColor="text1"/>
        </w:rPr>
      </w:pPr>
      <w:r w:rsidRPr="00D736DC">
        <w:rPr>
          <w:rFonts w:ascii="Palatino Linotype" w:eastAsia="MS Mincho" w:hAnsi="Palatino Linotype" w:cs="Times New Roman"/>
          <w:b/>
        </w:rPr>
        <w:t>QUINTO.</w:t>
      </w:r>
      <w:r w:rsidRPr="00D736DC">
        <w:rPr>
          <w:rFonts w:ascii="Palatino Linotype" w:eastAsia="MS Mincho" w:hAnsi="Palatino Linotype" w:cs="Times New Roman"/>
        </w:rPr>
        <w:t xml:space="preserve"> </w:t>
      </w:r>
      <w:r w:rsidRPr="00D736DC">
        <w:rPr>
          <w:rFonts w:ascii="Palatino Linotype" w:eastAsia="MS Mincho" w:hAnsi="Palatino Linotype" w:cs="Times New Roman"/>
          <w:lang w:val="es-ES"/>
        </w:rPr>
        <w:t xml:space="preserve">Se hace del conocimiento de </w:t>
      </w:r>
      <w:r w:rsidR="00065055" w:rsidRPr="00065055">
        <w:rPr>
          <w:rFonts w:ascii="Palatino Linotype" w:eastAsia="Calibri" w:hAnsi="Palatino Linotype" w:cs="Arial"/>
          <w:b/>
          <w:highlight w:val="black"/>
        </w:rPr>
        <w:t>---------------------------</w:t>
      </w:r>
      <w:r w:rsidRPr="00D736DC">
        <w:rPr>
          <w:rFonts w:ascii="Palatino Linotype" w:eastAsia="MS Mincho" w:hAnsi="Palatino Linotype" w:cs="Times New Roman"/>
          <w:lang w:val="es-ES"/>
        </w:rPr>
        <w:t>, de conformidad con lo establecido en el artículo 196 de la Ley de Transparencia y Acceso a la Información Pública del Estado de México y Municipios, en caso de que considere que la resolución le cause a</w:t>
      </w:r>
      <w:r w:rsidR="000E2B21" w:rsidRPr="00D736DC">
        <w:rPr>
          <w:rFonts w:ascii="Palatino Linotype" w:eastAsia="MS Mincho" w:hAnsi="Palatino Linotype" w:cs="Times New Roman"/>
          <w:lang w:val="es-ES"/>
        </w:rPr>
        <w:t xml:space="preserve">lgún perjuicio podrá impugnarla </w:t>
      </w:r>
      <w:r w:rsidRPr="00D736DC">
        <w:rPr>
          <w:rFonts w:ascii="Palatino Linotype" w:eastAsia="MS Mincho" w:hAnsi="Palatino Linotype" w:cs="Times New Roman"/>
          <w:bCs/>
          <w:lang w:val="es-ES"/>
        </w:rPr>
        <w:t>vía juicio de amparo</w:t>
      </w:r>
      <w:r w:rsidR="000E2B21" w:rsidRPr="00D736DC">
        <w:rPr>
          <w:rFonts w:ascii="Palatino Linotype" w:eastAsia="MS Mincho" w:hAnsi="Palatino Linotype" w:cs="Times New Roman"/>
          <w:lang w:val="es-ES"/>
        </w:rPr>
        <w:t xml:space="preserve"> </w:t>
      </w:r>
      <w:r w:rsidRPr="00D736DC">
        <w:rPr>
          <w:rFonts w:ascii="Palatino Linotype" w:eastAsia="MS Mincho" w:hAnsi="Palatino Linotype" w:cs="Times New Roman"/>
          <w:lang w:val="es-ES"/>
        </w:rPr>
        <w:t>en los términos de las leyes aplicables.</w:t>
      </w:r>
    </w:p>
    <w:p w14:paraId="326A712A" w14:textId="5F6961FA" w:rsidR="00025266" w:rsidRDefault="00025266" w:rsidP="00025266">
      <w:pPr>
        <w:pStyle w:val="Prrafodelista"/>
        <w:spacing w:line="360" w:lineRule="auto"/>
        <w:ind w:left="0"/>
        <w:jc w:val="both"/>
        <w:rPr>
          <w:rFonts w:ascii="Palatino Linotype" w:hAnsi="Palatino Linotype" w:cs="Arial"/>
          <w:color w:val="000000" w:themeColor="text1"/>
        </w:rPr>
      </w:pPr>
      <w:r w:rsidRPr="00D736DC">
        <w:rPr>
          <w:rFonts w:ascii="Palatino Linotype" w:hAnsi="Palatino Linotype"/>
          <w:color w:val="000000" w:themeColor="text1"/>
        </w:rPr>
        <w:t xml:space="preserve">ASÍ LO RESUELVE, POR UNANIMIDAD DE VOTOS, EL PLENO DEL INSTITUTO DE TRANSPARENCIA, ACCESO A LA INFORMACIÓN PÚBLICA Y </w:t>
      </w:r>
      <w:r w:rsidRPr="00D736DC">
        <w:rPr>
          <w:rFonts w:ascii="Palatino Linotype" w:hAnsi="Palatino Linotype"/>
          <w:color w:val="000000" w:themeColor="text1"/>
          <w:sz w:val="22"/>
          <w:szCs w:val="22"/>
        </w:rPr>
        <w:lastRenderedPageBreak/>
        <w:t>PROTECCIÓN DE DATOS PERSONALES DEL ESTADO DE MÉXICO Y MUNICIPIOS, CONFORMADO POR LOS COMISIONADOS ZULEMA MARTÍNEZ SÁNCHEZ; EVA ABAID YAPUR; JOSÉ GUADALUPE LUNA HERNÁNDEZ</w:t>
      </w:r>
      <w:r w:rsidR="00D71057" w:rsidRPr="00D736DC">
        <w:rPr>
          <w:rFonts w:ascii="Palatino Linotype" w:hAnsi="Palatino Linotype"/>
          <w:color w:val="000000" w:themeColor="text1"/>
          <w:sz w:val="22"/>
          <w:szCs w:val="22"/>
        </w:rPr>
        <w:t>,</w:t>
      </w:r>
      <w:r w:rsidRPr="00D736DC">
        <w:rPr>
          <w:rFonts w:ascii="Palatino Linotype" w:hAnsi="Palatino Linotype"/>
          <w:color w:val="000000" w:themeColor="text1"/>
          <w:sz w:val="22"/>
          <w:szCs w:val="22"/>
        </w:rPr>
        <w:t xml:space="preserve"> JAVIER MARTÍNEZ CRUZ</w:t>
      </w:r>
      <w:r w:rsidR="00D71057" w:rsidRPr="00D736DC">
        <w:rPr>
          <w:rFonts w:ascii="Palatino Linotype" w:hAnsi="Palatino Linotype"/>
          <w:color w:val="000000" w:themeColor="text1"/>
          <w:sz w:val="22"/>
          <w:szCs w:val="22"/>
        </w:rPr>
        <w:t xml:space="preserve"> Y LUIS GUSTAVO PARRA NORIEGA</w:t>
      </w:r>
      <w:r w:rsidRPr="00D736DC">
        <w:rPr>
          <w:rFonts w:ascii="Palatino Linotype" w:hAnsi="Palatino Linotype"/>
          <w:color w:val="000000" w:themeColor="text1"/>
          <w:sz w:val="22"/>
          <w:szCs w:val="22"/>
        </w:rPr>
        <w:t xml:space="preserve">; EN LA </w:t>
      </w:r>
      <w:r w:rsidR="00D71057" w:rsidRPr="00D736DC">
        <w:rPr>
          <w:rFonts w:ascii="Palatino Linotype" w:hAnsi="Palatino Linotype"/>
          <w:color w:val="000000" w:themeColor="text1"/>
          <w:sz w:val="22"/>
          <w:szCs w:val="22"/>
        </w:rPr>
        <w:t>CUADRAGÉSIMO</w:t>
      </w:r>
      <w:r w:rsidR="00D446E7" w:rsidRPr="00D736DC">
        <w:rPr>
          <w:rFonts w:ascii="Palatino Linotype" w:hAnsi="Palatino Linotype"/>
          <w:color w:val="000000" w:themeColor="text1"/>
          <w:sz w:val="22"/>
          <w:szCs w:val="22"/>
        </w:rPr>
        <w:t xml:space="preserve"> </w:t>
      </w:r>
      <w:r w:rsidR="00256643" w:rsidRPr="00D736DC">
        <w:rPr>
          <w:rFonts w:ascii="Palatino Linotype" w:hAnsi="Palatino Linotype"/>
          <w:color w:val="000000" w:themeColor="text1"/>
          <w:sz w:val="22"/>
          <w:szCs w:val="22"/>
        </w:rPr>
        <w:t>SEXTA</w:t>
      </w:r>
      <w:r w:rsidRPr="00D736DC">
        <w:rPr>
          <w:rFonts w:ascii="Palatino Linotype" w:hAnsi="Palatino Linotype"/>
          <w:color w:val="000000" w:themeColor="text1"/>
          <w:sz w:val="22"/>
          <w:szCs w:val="22"/>
        </w:rPr>
        <w:t xml:space="preserve"> SESIÓN ORDINARIA CELEBRADA EL </w:t>
      </w:r>
      <w:r w:rsidR="009D06D3">
        <w:rPr>
          <w:rFonts w:ascii="Palatino Linotype" w:hAnsi="Palatino Linotype"/>
          <w:color w:val="000000" w:themeColor="text1"/>
          <w:sz w:val="22"/>
          <w:szCs w:val="22"/>
        </w:rPr>
        <w:t>DOCE</w:t>
      </w:r>
      <w:r w:rsidR="00D446E7" w:rsidRPr="00D736DC">
        <w:rPr>
          <w:rFonts w:ascii="Palatino Linotype" w:hAnsi="Palatino Linotype"/>
          <w:color w:val="000000" w:themeColor="text1"/>
          <w:sz w:val="22"/>
          <w:szCs w:val="22"/>
        </w:rPr>
        <w:t xml:space="preserve"> (</w:t>
      </w:r>
      <w:r w:rsidR="009D06D3">
        <w:rPr>
          <w:rFonts w:ascii="Palatino Linotype" w:hAnsi="Palatino Linotype"/>
          <w:color w:val="000000" w:themeColor="text1"/>
          <w:sz w:val="22"/>
          <w:szCs w:val="22"/>
        </w:rPr>
        <w:t>12</w:t>
      </w:r>
      <w:r w:rsidRPr="00D736DC">
        <w:rPr>
          <w:rFonts w:ascii="Palatino Linotype" w:hAnsi="Palatino Linotype"/>
          <w:color w:val="000000" w:themeColor="text1"/>
          <w:sz w:val="22"/>
          <w:szCs w:val="22"/>
        </w:rPr>
        <w:t xml:space="preserve">) DE </w:t>
      </w:r>
      <w:r w:rsidR="00827429" w:rsidRPr="00D736DC">
        <w:rPr>
          <w:rFonts w:ascii="Palatino Linotype" w:hAnsi="Palatino Linotype"/>
          <w:color w:val="000000" w:themeColor="text1"/>
          <w:sz w:val="22"/>
          <w:szCs w:val="22"/>
        </w:rPr>
        <w:t>DICIEMBRE</w:t>
      </w:r>
      <w:r w:rsidRPr="00D736DC">
        <w:rPr>
          <w:rFonts w:ascii="Palatino Linotype" w:hAnsi="Palatino Linotype"/>
          <w:color w:val="000000" w:themeColor="text1"/>
          <w:sz w:val="22"/>
          <w:szCs w:val="22"/>
        </w:rPr>
        <w:t xml:space="preserve"> DE DOS MIL DIECIOCHO, ANTE EL SECRETARIO TÉCNICO DEL PLENO ALEXIS TAPIA RAMÍREZ.</w:t>
      </w:r>
      <w:r w:rsidRPr="00D736DC">
        <w:rPr>
          <w:rFonts w:ascii="Palatino Linotype" w:hAnsi="Palatino Linotype" w:cs="Arial"/>
          <w:color w:val="000000" w:themeColor="text1"/>
        </w:rPr>
        <w:t xml:space="preserve"> </w:t>
      </w:r>
    </w:p>
    <w:p w14:paraId="735EBC18" w14:textId="77777777" w:rsidR="00D736DC" w:rsidRPr="00D736DC" w:rsidRDefault="00D736DC" w:rsidP="00025266">
      <w:pPr>
        <w:pStyle w:val="Prrafodelista"/>
        <w:spacing w:line="360" w:lineRule="auto"/>
        <w:ind w:left="0"/>
        <w:jc w:val="both"/>
        <w:rPr>
          <w:rFonts w:ascii="Palatino Linotype" w:hAnsi="Palatino Linotype" w:cs="Arial"/>
          <w:color w:val="000000" w:themeColor="text1"/>
        </w:rPr>
      </w:pPr>
    </w:p>
    <w:tbl>
      <w:tblPr>
        <w:tblStyle w:val="Tablaconcuadrcula1"/>
        <w:tblW w:w="91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gridCol w:w="285"/>
        <w:gridCol w:w="4575"/>
      </w:tblGrid>
      <w:tr w:rsidR="009959DB" w:rsidRPr="00D736DC" w14:paraId="03EB0F00" w14:textId="77777777" w:rsidTr="00D736DC">
        <w:trPr>
          <w:trHeight w:val="1668"/>
        </w:trPr>
        <w:tc>
          <w:tcPr>
            <w:tcW w:w="9148" w:type="dxa"/>
            <w:gridSpan w:val="3"/>
            <w:vAlign w:val="center"/>
          </w:tcPr>
          <w:p w14:paraId="76A93289" w14:textId="77777777" w:rsidR="009959DB" w:rsidRPr="00D736DC" w:rsidRDefault="009959DB" w:rsidP="00D736DC">
            <w:pPr>
              <w:jc w:val="center"/>
              <w:rPr>
                <w:rFonts w:ascii="Palatino Linotype" w:hAnsi="Palatino Linotype" w:cs="Times New Roman"/>
                <w:b/>
                <w:color w:val="000000" w:themeColor="text1"/>
              </w:rPr>
            </w:pPr>
            <w:r w:rsidRPr="00D736DC">
              <w:rPr>
                <w:rFonts w:ascii="Palatino Linotype" w:hAnsi="Palatino Linotype" w:cs="Times New Roman"/>
                <w:b/>
                <w:color w:val="000000" w:themeColor="text1"/>
              </w:rPr>
              <w:t>Zulema Martínez Sánchez</w:t>
            </w:r>
          </w:p>
          <w:p w14:paraId="5404AD8D" w14:textId="77777777" w:rsidR="009959DB" w:rsidRPr="00D736DC" w:rsidRDefault="009959DB" w:rsidP="00D736DC">
            <w:pPr>
              <w:jc w:val="center"/>
              <w:rPr>
                <w:rFonts w:ascii="Palatino Linotype" w:hAnsi="Palatino Linotype"/>
                <w:color w:val="000000" w:themeColor="text1"/>
              </w:rPr>
            </w:pPr>
            <w:r w:rsidRPr="00D736DC">
              <w:rPr>
                <w:rFonts w:ascii="Palatino Linotype" w:hAnsi="Palatino Linotype"/>
                <w:color w:val="000000" w:themeColor="text1"/>
              </w:rPr>
              <w:t>Comisionada Presidenta</w:t>
            </w:r>
          </w:p>
          <w:p w14:paraId="5282EDD6" w14:textId="77777777" w:rsidR="009959DB" w:rsidRPr="00D736DC" w:rsidRDefault="009959DB" w:rsidP="00D736DC">
            <w:pPr>
              <w:jc w:val="center"/>
              <w:rPr>
                <w:rFonts w:ascii="Palatino Linotype" w:hAnsi="Palatino Linotype"/>
                <w:color w:val="000000" w:themeColor="text1"/>
              </w:rPr>
            </w:pPr>
            <w:r w:rsidRPr="00D736DC">
              <w:rPr>
                <w:rFonts w:ascii="Palatino Linotype" w:hAnsi="Palatino Linotype" w:cs="Times New Roman"/>
                <w:color w:val="000000" w:themeColor="text1"/>
              </w:rPr>
              <w:t>(Rúbrica)</w:t>
            </w:r>
          </w:p>
        </w:tc>
      </w:tr>
      <w:tr w:rsidR="009959DB" w:rsidRPr="00D736DC" w14:paraId="6A19EF61" w14:textId="77777777" w:rsidTr="00D736DC">
        <w:trPr>
          <w:trHeight w:val="1990"/>
        </w:trPr>
        <w:tc>
          <w:tcPr>
            <w:tcW w:w="4288" w:type="dxa"/>
            <w:vAlign w:val="center"/>
          </w:tcPr>
          <w:p w14:paraId="2023A5AB" w14:textId="77777777" w:rsidR="009959DB" w:rsidRPr="00D736DC" w:rsidRDefault="009959DB" w:rsidP="00D736DC">
            <w:pPr>
              <w:jc w:val="center"/>
              <w:rPr>
                <w:rFonts w:ascii="Palatino Linotype" w:hAnsi="Palatino Linotype" w:cs="Times New Roman"/>
                <w:b/>
                <w:color w:val="000000" w:themeColor="text1"/>
              </w:rPr>
            </w:pPr>
            <w:r w:rsidRPr="00D736DC">
              <w:rPr>
                <w:rFonts w:ascii="Palatino Linotype" w:hAnsi="Palatino Linotype" w:cs="Times New Roman"/>
                <w:b/>
                <w:color w:val="000000" w:themeColor="text1"/>
              </w:rPr>
              <w:t xml:space="preserve">Eva </w:t>
            </w:r>
            <w:proofErr w:type="spellStart"/>
            <w:r w:rsidRPr="00D736DC">
              <w:rPr>
                <w:rFonts w:ascii="Palatino Linotype" w:hAnsi="Palatino Linotype" w:cs="Times New Roman"/>
                <w:b/>
                <w:color w:val="000000" w:themeColor="text1"/>
              </w:rPr>
              <w:t>Abaid</w:t>
            </w:r>
            <w:proofErr w:type="spellEnd"/>
            <w:r w:rsidRPr="00D736DC">
              <w:rPr>
                <w:rFonts w:ascii="Palatino Linotype" w:hAnsi="Palatino Linotype" w:cs="Times New Roman"/>
                <w:b/>
                <w:color w:val="000000" w:themeColor="text1"/>
              </w:rPr>
              <w:t xml:space="preserve"> </w:t>
            </w:r>
            <w:proofErr w:type="spellStart"/>
            <w:r w:rsidRPr="00D736DC">
              <w:rPr>
                <w:rFonts w:ascii="Palatino Linotype" w:hAnsi="Palatino Linotype" w:cs="Times New Roman"/>
                <w:b/>
                <w:color w:val="000000" w:themeColor="text1"/>
              </w:rPr>
              <w:t>Yapur</w:t>
            </w:r>
            <w:proofErr w:type="spellEnd"/>
          </w:p>
          <w:p w14:paraId="129746B3" w14:textId="77777777" w:rsidR="009959DB" w:rsidRPr="00D736DC" w:rsidRDefault="009959DB" w:rsidP="00D736DC">
            <w:pPr>
              <w:jc w:val="center"/>
              <w:rPr>
                <w:rFonts w:ascii="Palatino Linotype" w:hAnsi="Palatino Linotype" w:cs="Times New Roman"/>
                <w:color w:val="000000" w:themeColor="text1"/>
              </w:rPr>
            </w:pPr>
            <w:r w:rsidRPr="00D736DC">
              <w:rPr>
                <w:rFonts w:ascii="Palatino Linotype" w:hAnsi="Palatino Linotype" w:cs="Times New Roman"/>
                <w:color w:val="000000" w:themeColor="text1"/>
              </w:rPr>
              <w:t>Comisionada</w:t>
            </w:r>
          </w:p>
          <w:p w14:paraId="507FEFA2" w14:textId="77777777" w:rsidR="009959DB" w:rsidRPr="00D736DC" w:rsidRDefault="009959DB" w:rsidP="00D736DC">
            <w:pPr>
              <w:jc w:val="center"/>
              <w:rPr>
                <w:rFonts w:ascii="Palatino Linotype" w:hAnsi="Palatino Linotype" w:cs="Times New Roman"/>
                <w:color w:val="000000" w:themeColor="text1"/>
              </w:rPr>
            </w:pPr>
            <w:r w:rsidRPr="00D736DC">
              <w:rPr>
                <w:rFonts w:ascii="Palatino Linotype" w:hAnsi="Palatino Linotype" w:cs="Times New Roman"/>
                <w:color w:val="000000" w:themeColor="text1"/>
              </w:rPr>
              <w:t>(Rúbrica)</w:t>
            </w:r>
          </w:p>
        </w:tc>
        <w:tc>
          <w:tcPr>
            <w:tcW w:w="4859" w:type="dxa"/>
            <w:gridSpan w:val="2"/>
            <w:vAlign w:val="center"/>
          </w:tcPr>
          <w:p w14:paraId="732CE043" w14:textId="77777777" w:rsidR="009959DB" w:rsidRPr="00D736DC" w:rsidRDefault="009959DB" w:rsidP="00D736DC">
            <w:pPr>
              <w:jc w:val="center"/>
              <w:rPr>
                <w:rFonts w:ascii="Palatino Linotype" w:hAnsi="Palatino Linotype" w:cs="Times New Roman"/>
                <w:b/>
                <w:color w:val="000000" w:themeColor="text1"/>
              </w:rPr>
            </w:pPr>
            <w:r w:rsidRPr="00D736DC">
              <w:rPr>
                <w:rFonts w:ascii="Palatino Linotype" w:hAnsi="Palatino Linotype" w:cs="Times New Roman"/>
                <w:b/>
                <w:color w:val="000000" w:themeColor="text1"/>
              </w:rPr>
              <w:t>José Guadalupe Luna Hernández</w:t>
            </w:r>
          </w:p>
          <w:p w14:paraId="1BA46CF1" w14:textId="77777777" w:rsidR="009959DB" w:rsidRPr="00D736DC" w:rsidRDefault="009959DB" w:rsidP="00D736DC">
            <w:pPr>
              <w:jc w:val="center"/>
              <w:rPr>
                <w:rFonts w:ascii="Palatino Linotype" w:hAnsi="Palatino Linotype" w:cs="Times New Roman"/>
                <w:color w:val="000000" w:themeColor="text1"/>
              </w:rPr>
            </w:pPr>
            <w:r w:rsidRPr="00D736DC">
              <w:rPr>
                <w:rFonts w:ascii="Palatino Linotype" w:hAnsi="Palatino Linotype" w:cs="Times New Roman"/>
                <w:color w:val="000000" w:themeColor="text1"/>
              </w:rPr>
              <w:t>Comisionado</w:t>
            </w:r>
          </w:p>
          <w:p w14:paraId="0DF4241C" w14:textId="77777777" w:rsidR="009959DB" w:rsidRPr="00D736DC" w:rsidRDefault="009959DB" w:rsidP="00D736DC">
            <w:pPr>
              <w:jc w:val="center"/>
              <w:rPr>
                <w:rFonts w:ascii="Palatino Linotype" w:hAnsi="Palatino Linotype" w:cs="Times New Roman"/>
                <w:color w:val="000000" w:themeColor="text1"/>
              </w:rPr>
            </w:pPr>
            <w:r w:rsidRPr="00D736DC">
              <w:rPr>
                <w:rFonts w:ascii="Palatino Linotype" w:hAnsi="Palatino Linotype" w:cs="Times New Roman"/>
                <w:color w:val="000000" w:themeColor="text1"/>
              </w:rPr>
              <w:t>(Rúbrica)</w:t>
            </w:r>
          </w:p>
        </w:tc>
      </w:tr>
      <w:tr w:rsidR="00D71057" w:rsidRPr="00D736DC" w14:paraId="4AEE3EA2" w14:textId="77777777" w:rsidTr="00D736DC">
        <w:trPr>
          <w:trHeight w:val="2072"/>
        </w:trPr>
        <w:tc>
          <w:tcPr>
            <w:tcW w:w="4573" w:type="dxa"/>
            <w:gridSpan w:val="2"/>
            <w:vAlign w:val="center"/>
          </w:tcPr>
          <w:p w14:paraId="3F07FA4F" w14:textId="77777777" w:rsidR="00D71057" w:rsidRPr="00D736DC" w:rsidRDefault="00D71057" w:rsidP="00D736DC">
            <w:pPr>
              <w:jc w:val="center"/>
              <w:rPr>
                <w:rFonts w:ascii="Palatino Linotype" w:hAnsi="Palatino Linotype" w:cs="Times New Roman"/>
                <w:color w:val="000000" w:themeColor="text1"/>
              </w:rPr>
            </w:pPr>
            <w:r w:rsidRPr="00D736DC">
              <w:rPr>
                <w:rFonts w:ascii="Palatino Linotype" w:hAnsi="Palatino Linotype" w:cs="Times New Roman"/>
                <w:b/>
                <w:color w:val="000000" w:themeColor="text1"/>
              </w:rPr>
              <w:t>Javier Martínez Cruz</w:t>
            </w:r>
            <w:r w:rsidRPr="00D736DC">
              <w:rPr>
                <w:rFonts w:ascii="Palatino Linotype" w:hAnsi="Palatino Linotype" w:cs="Times New Roman"/>
                <w:color w:val="000000" w:themeColor="text1"/>
              </w:rPr>
              <w:t xml:space="preserve"> </w:t>
            </w:r>
          </w:p>
          <w:p w14:paraId="1D351E01" w14:textId="301A6DEF" w:rsidR="00D71057" w:rsidRPr="00D736DC" w:rsidRDefault="00D71057" w:rsidP="00D736DC">
            <w:pPr>
              <w:jc w:val="center"/>
              <w:rPr>
                <w:rFonts w:ascii="Palatino Linotype" w:hAnsi="Palatino Linotype" w:cs="Times New Roman"/>
                <w:color w:val="000000" w:themeColor="text1"/>
              </w:rPr>
            </w:pPr>
            <w:r w:rsidRPr="00D736DC">
              <w:rPr>
                <w:rFonts w:ascii="Palatino Linotype" w:hAnsi="Palatino Linotype" w:cs="Times New Roman"/>
                <w:color w:val="000000" w:themeColor="text1"/>
              </w:rPr>
              <w:t>Comisionado</w:t>
            </w:r>
          </w:p>
          <w:p w14:paraId="3B4DD7FA" w14:textId="19CCBE0B" w:rsidR="00D71057" w:rsidRPr="00D736DC" w:rsidRDefault="00D71057" w:rsidP="00D736DC">
            <w:pPr>
              <w:jc w:val="center"/>
              <w:rPr>
                <w:rFonts w:ascii="Palatino Linotype" w:hAnsi="Palatino Linotype" w:cs="Times New Roman"/>
                <w:b/>
                <w:color w:val="000000" w:themeColor="text1"/>
              </w:rPr>
            </w:pPr>
            <w:r w:rsidRPr="00D736DC">
              <w:rPr>
                <w:rFonts w:ascii="Palatino Linotype" w:hAnsi="Palatino Linotype" w:cs="Times New Roman"/>
                <w:color w:val="000000" w:themeColor="text1"/>
              </w:rPr>
              <w:t>(Rúbrica)</w:t>
            </w:r>
          </w:p>
        </w:tc>
        <w:tc>
          <w:tcPr>
            <w:tcW w:w="4574" w:type="dxa"/>
            <w:vAlign w:val="center"/>
          </w:tcPr>
          <w:p w14:paraId="61E9973B" w14:textId="77777777" w:rsidR="00D71057" w:rsidRPr="00D736DC" w:rsidRDefault="00D71057" w:rsidP="00D736DC">
            <w:pPr>
              <w:jc w:val="center"/>
              <w:rPr>
                <w:rFonts w:ascii="Palatino Linotype" w:hAnsi="Palatino Linotype" w:cs="Times New Roman"/>
                <w:color w:val="000000" w:themeColor="text1"/>
              </w:rPr>
            </w:pPr>
            <w:r w:rsidRPr="00D736DC">
              <w:rPr>
                <w:rFonts w:ascii="Palatino Linotype" w:hAnsi="Palatino Linotype" w:cs="Times New Roman"/>
                <w:b/>
                <w:color w:val="000000" w:themeColor="text1"/>
              </w:rPr>
              <w:t>Luis Gustavo Parra Noriega</w:t>
            </w:r>
          </w:p>
          <w:p w14:paraId="595B9D35" w14:textId="77777777" w:rsidR="00D71057" w:rsidRPr="00D736DC" w:rsidRDefault="00D71057" w:rsidP="00D736DC">
            <w:pPr>
              <w:jc w:val="center"/>
              <w:rPr>
                <w:rFonts w:ascii="Palatino Linotype" w:hAnsi="Palatino Linotype" w:cs="Times New Roman"/>
                <w:color w:val="000000" w:themeColor="text1"/>
              </w:rPr>
            </w:pPr>
            <w:r w:rsidRPr="00D736DC">
              <w:rPr>
                <w:rFonts w:ascii="Palatino Linotype" w:hAnsi="Palatino Linotype" w:cs="Times New Roman"/>
                <w:color w:val="000000" w:themeColor="text1"/>
              </w:rPr>
              <w:t>Comisionado</w:t>
            </w:r>
          </w:p>
          <w:p w14:paraId="19E39595" w14:textId="699E76CA" w:rsidR="00D71057" w:rsidRPr="00D736DC" w:rsidRDefault="00D71057" w:rsidP="00D736DC">
            <w:pPr>
              <w:jc w:val="center"/>
              <w:rPr>
                <w:rFonts w:ascii="Palatino Linotype" w:hAnsi="Palatino Linotype" w:cs="Times New Roman"/>
                <w:color w:val="000000" w:themeColor="text1"/>
              </w:rPr>
            </w:pPr>
            <w:r w:rsidRPr="00D736DC">
              <w:rPr>
                <w:rFonts w:ascii="Palatino Linotype" w:hAnsi="Palatino Linotype" w:cs="Times New Roman"/>
                <w:color w:val="000000" w:themeColor="text1"/>
              </w:rPr>
              <w:t>(Rúbrica)</w:t>
            </w:r>
          </w:p>
        </w:tc>
      </w:tr>
      <w:tr w:rsidR="009959DB" w:rsidRPr="00D736DC" w14:paraId="21A689F2" w14:textId="77777777" w:rsidTr="00D736DC">
        <w:trPr>
          <w:trHeight w:val="1803"/>
        </w:trPr>
        <w:tc>
          <w:tcPr>
            <w:tcW w:w="9148" w:type="dxa"/>
            <w:gridSpan w:val="3"/>
            <w:vAlign w:val="center"/>
          </w:tcPr>
          <w:p w14:paraId="24B128E1" w14:textId="78E463D6" w:rsidR="009959DB" w:rsidRPr="00D736DC" w:rsidRDefault="0034614E" w:rsidP="00D736DC">
            <w:pPr>
              <w:jc w:val="center"/>
              <w:rPr>
                <w:rFonts w:ascii="Palatino Linotype" w:hAnsi="Palatino Linotype" w:cs="Times New Roman"/>
                <w:b/>
                <w:color w:val="000000" w:themeColor="text1"/>
              </w:rPr>
            </w:pPr>
            <w:r w:rsidRPr="00D736DC">
              <w:rPr>
                <w:rFonts w:ascii="Palatino Linotype" w:hAnsi="Palatino Linotype" w:cs="Times New Roman"/>
                <w:b/>
                <w:color w:val="000000" w:themeColor="text1"/>
              </w:rPr>
              <w:t>Alexis Tapia Ramírez</w:t>
            </w:r>
          </w:p>
          <w:p w14:paraId="3B79F6BC" w14:textId="4AE470CA" w:rsidR="009959DB" w:rsidRPr="00D736DC" w:rsidRDefault="0034614E" w:rsidP="00D736DC">
            <w:pPr>
              <w:jc w:val="center"/>
              <w:rPr>
                <w:rFonts w:ascii="Palatino Linotype" w:hAnsi="Palatino Linotype" w:cs="Times New Roman"/>
                <w:color w:val="000000" w:themeColor="text1"/>
              </w:rPr>
            </w:pPr>
            <w:r w:rsidRPr="00D736DC">
              <w:rPr>
                <w:rFonts w:ascii="Palatino Linotype" w:hAnsi="Palatino Linotype" w:cs="Times New Roman"/>
                <w:color w:val="000000" w:themeColor="text1"/>
              </w:rPr>
              <w:t>Secretario</w:t>
            </w:r>
            <w:r w:rsidR="009959DB" w:rsidRPr="00D736DC">
              <w:rPr>
                <w:rFonts w:ascii="Palatino Linotype" w:hAnsi="Palatino Linotype" w:cs="Times New Roman"/>
                <w:color w:val="000000" w:themeColor="text1"/>
              </w:rPr>
              <w:t xml:space="preserve"> Técnic</w:t>
            </w:r>
            <w:r w:rsidRPr="00D736DC">
              <w:rPr>
                <w:rFonts w:ascii="Palatino Linotype" w:hAnsi="Palatino Linotype" w:cs="Times New Roman"/>
                <w:color w:val="000000" w:themeColor="text1"/>
              </w:rPr>
              <w:t>o</w:t>
            </w:r>
            <w:r w:rsidR="009959DB" w:rsidRPr="00D736DC">
              <w:rPr>
                <w:rFonts w:ascii="Palatino Linotype" w:hAnsi="Palatino Linotype" w:cs="Times New Roman"/>
                <w:color w:val="000000" w:themeColor="text1"/>
              </w:rPr>
              <w:t xml:space="preserve"> del Pleno</w:t>
            </w:r>
          </w:p>
          <w:p w14:paraId="6AE9AD34" w14:textId="2D7454BC" w:rsidR="009959DB" w:rsidRPr="00D736DC" w:rsidRDefault="009959DB" w:rsidP="00D736DC">
            <w:pPr>
              <w:jc w:val="center"/>
              <w:rPr>
                <w:rFonts w:ascii="Palatino Linotype" w:hAnsi="Palatino Linotype" w:cs="Times New Roman"/>
                <w:color w:val="000000" w:themeColor="text1"/>
              </w:rPr>
            </w:pPr>
            <w:r w:rsidRPr="00D736DC">
              <w:rPr>
                <w:rFonts w:ascii="Palatino Linotype" w:hAnsi="Palatino Linotype" w:cs="Times New Roman"/>
                <w:color w:val="000000" w:themeColor="text1"/>
              </w:rPr>
              <w:t>(Rúbrica)</w:t>
            </w:r>
          </w:p>
        </w:tc>
      </w:tr>
    </w:tbl>
    <w:p w14:paraId="09D5B693" w14:textId="0719DF9E" w:rsidR="00BB5CA9" w:rsidRPr="00EE0ACB" w:rsidRDefault="00025266" w:rsidP="00D736DC">
      <w:pPr>
        <w:spacing w:before="240" w:after="240"/>
        <w:ind w:right="49"/>
        <w:jc w:val="both"/>
      </w:pPr>
      <w:r w:rsidRPr="00D736DC">
        <w:rPr>
          <w:rFonts w:ascii="Palatino Linotype" w:hAnsi="Palatino Linotype" w:cs="Arial"/>
          <w:color w:val="000000" w:themeColor="text1"/>
        </w:rPr>
        <w:t xml:space="preserve">Esta hoja corresponde a la resolución del </w:t>
      </w:r>
      <w:r w:rsidR="009D06D3">
        <w:rPr>
          <w:rFonts w:ascii="Palatino Linotype" w:hAnsi="Palatino Linotype" w:cs="Arial"/>
          <w:color w:val="000000" w:themeColor="text1"/>
        </w:rPr>
        <w:t>doce</w:t>
      </w:r>
      <w:r w:rsidRPr="00D736DC">
        <w:rPr>
          <w:rFonts w:ascii="Palatino Linotype" w:hAnsi="Palatino Linotype" w:cs="Arial"/>
          <w:color w:val="000000" w:themeColor="text1"/>
        </w:rPr>
        <w:t xml:space="preserve"> (</w:t>
      </w:r>
      <w:r w:rsidR="009D06D3">
        <w:rPr>
          <w:rFonts w:ascii="Palatino Linotype" w:hAnsi="Palatino Linotype" w:cs="Arial"/>
          <w:color w:val="000000" w:themeColor="text1"/>
        </w:rPr>
        <w:t>12</w:t>
      </w:r>
      <w:r w:rsidRPr="00D736DC">
        <w:rPr>
          <w:rFonts w:ascii="Palatino Linotype" w:hAnsi="Palatino Linotype" w:cs="Arial"/>
          <w:color w:val="000000" w:themeColor="text1"/>
        </w:rPr>
        <w:t xml:space="preserve">) de </w:t>
      </w:r>
      <w:r w:rsidR="00827429" w:rsidRPr="00D736DC">
        <w:rPr>
          <w:rFonts w:ascii="Palatino Linotype" w:hAnsi="Palatino Linotype" w:cs="Arial"/>
          <w:color w:val="000000" w:themeColor="text1"/>
        </w:rPr>
        <w:t>diciembre</w:t>
      </w:r>
      <w:r w:rsidRPr="00D736DC">
        <w:rPr>
          <w:rFonts w:ascii="Palatino Linotype" w:hAnsi="Palatino Linotype" w:cs="Arial"/>
          <w:color w:val="000000" w:themeColor="text1"/>
        </w:rPr>
        <w:t xml:space="preserve"> de dos mil dieciocho emitida en el recurso de revisión </w:t>
      </w:r>
      <w:r w:rsidR="00FF28C6" w:rsidRPr="00D736DC">
        <w:rPr>
          <w:rFonts w:ascii="Palatino Linotype" w:hAnsi="Palatino Linotype" w:cs="Arial"/>
          <w:b/>
          <w:bCs/>
          <w:color w:val="000000" w:themeColor="text1"/>
          <w:lang w:eastAsia="es-MX"/>
        </w:rPr>
        <w:t>03913</w:t>
      </w:r>
      <w:r w:rsidRPr="00D736DC">
        <w:rPr>
          <w:rFonts w:ascii="Palatino Linotype" w:hAnsi="Palatino Linotype" w:cs="Arial"/>
          <w:b/>
          <w:bCs/>
          <w:color w:val="000000" w:themeColor="text1"/>
          <w:lang w:eastAsia="es-MX"/>
        </w:rPr>
        <w:t>/INFOEM/IP/RR/2018</w:t>
      </w:r>
      <w:r w:rsidRPr="00D736DC">
        <w:rPr>
          <w:rFonts w:ascii="Palatino Linotype" w:hAnsi="Palatino Linotype" w:cs="Arial"/>
          <w:color w:val="000000" w:themeColor="text1"/>
        </w:rPr>
        <w:t>.</w:t>
      </w:r>
    </w:p>
    <w:sectPr w:rsidR="00BB5CA9" w:rsidRPr="00EE0ACB"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26607" w14:textId="77777777" w:rsidR="00273E12" w:rsidRDefault="00273E12" w:rsidP="00587366">
      <w:r>
        <w:separator/>
      </w:r>
    </w:p>
  </w:endnote>
  <w:endnote w:type="continuationSeparator" w:id="0">
    <w:p w14:paraId="196F7B73" w14:textId="77777777" w:rsidR="00273E12" w:rsidRDefault="00273E1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BC73F3" w:rsidRPr="00883450" w:rsidRDefault="00BC73F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06B19">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06B19">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77777777" w:rsidR="00BC73F3" w:rsidRDefault="00BC73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C73F3" w:rsidRPr="00883450" w:rsidRDefault="00BC73F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06B19" w:rsidRPr="00506B1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06B19" w:rsidRPr="00506B19">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BC73F3" w:rsidRPr="00883450" w:rsidRDefault="00BC73F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1D74C" w14:textId="77777777" w:rsidR="00273E12" w:rsidRDefault="00273E12" w:rsidP="00587366">
      <w:r>
        <w:separator/>
      </w:r>
    </w:p>
  </w:footnote>
  <w:footnote w:type="continuationSeparator" w:id="0">
    <w:p w14:paraId="396747AA" w14:textId="77777777" w:rsidR="00273E12" w:rsidRDefault="00273E12" w:rsidP="00587366">
      <w:r>
        <w:continuationSeparator/>
      </w:r>
    </w:p>
  </w:footnote>
  <w:footnote w:id="1">
    <w:p w14:paraId="5CCA2E35" w14:textId="77777777" w:rsidR="00BC73F3" w:rsidRPr="00034B44" w:rsidRDefault="00BC73F3" w:rsidP="0082742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35B8AFC" w14:textId="77777777" w:rsidR="00BC73F3" w:rsidRPr="00034B44" w:rsidRDefault="00BC73F3" w:rsidP="0082742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79EFB651" w14:textId="77777777" w:rsidR="00BC73F3" w:rsidRPr="00034B44" w:rsidRDefault="00BC73F3" w:rsidP="0082742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6387349B" w14:textId="77777777" w:rsidR="00BC73F3" w:rsidRPr="00034B44" w:rsidRDefault="00BC73F3" w:rsidP="0082742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4FA009D" w14:textId="77777777" w:rsidR="00BC73F3" w:rsidRPr="00034B44" w:rsidRDefault="00BC73F3" w:rsidP="0082742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5F66CDE" w14:textId="77777777" w:rsidR="00BC73F3" w:rsidRPr="00034B44" w:rsidRDefault="00BC73F3" w:rsidP="0082742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03D098D5" w14:textId="77777777" w:rsidR="00BC73F3" w:rsidRPr="00034B44" w:rsidRDefault="00BC73F3" w:rsidP="0082742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7483C2EC" w14:textId="77777777" w:rsidR="00BC73F3" w:rsidRPr="00034B44" w:rsidRDefault="00BC73F3" w:rsidP="0082742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DD9C3A1" w14:textId="77777777" w:rsidR="00BC73F3" w:rsidRPr="00034B44" w:rsidRDefault="00BC73F3" w:rsidP="00827429">
      <w:pPr>
        <w:pStyle w:val="Textonotapie"/>
        <w:jc w:val="both"/>
        <w:rPr>
          <w:rFonts w:ascii="Palatino Linotype" w:hAnsi="Palatino Linotype"/>
          <w:sz w:val="18"/>
        </w:rPr>
      </w:pPr>
      <w:r w:rsidRPr="00034B44">
        <w:rPr>
          <w:rFonts w:ascii="Palatino Linotype" w:hAnsi="Palatino Linotype"/>
          <w:sz w:val="18"/>
        </w:rPr>
        <w:t xml:space="preserve"> (…)</w:t>
      </w:r>
    </w:p>
    <w:p w14:paraId="2632E6E9" w14:textId="77777777" w:rsidR="00BC73F3" w:rsidRPr="00034B44" w:rsidRDefault="00BC73F3" w:rsidP="0082742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C73F3" w:rsidRDefault="00BC73F3" w:rsidP="001C6012">
    <w:pPr>
      <w:pStyle w:val="Encabezado"/>
      <w:tabs>
        <w:tab w:val="clear" w:pos="4252"/>
        <w:tab w:val="clear" w:pos="8504"/>
        <w:tab w:val="left" w:pos="8460"/>
      </w:tabs>
    </w:pPr>
    <w:r>
      <w:tab/>
    </w:r>
  </w:p>
  <w:p w14:paraId="64F5F23E" w14:textId="390690E5" w:rsidR="00BC73F3" w:rsidRDefault="00BC73F3">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C73F3" w:rsidRPr="00674A46" w14:paraId="07F2896E" w14:textId="77777777" w:rsidTr="006E6B65">
      <w:trPr>
        <w:trHeight w:val="138"/>
        <w:jc w:val="right"/>
      </w:trPr>
      <w:tc>
        <w:tcPr>
          <w:tcW w:w="3544" w:type="dxa"/>
          <w:vAlign w:val="center"/>
        </w:tcPr>
        <w:p w14:paraId="4A5B1974" w14:textId="3B2AB4E0" w:rsidR="00BC73F3" w:rsidRPr="00674A46" w:rsidRDefault="00BC73F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72E5F56" w:rsidR="00BC73F3" w:rsidRPr="00674A46" w:rsidRDefault="00BC73F3" w:rsidP="0039142B">
          <w:pPr>
            <w:pStyle w:val="Encabezado"/>
            <w:jc w:val="both"/>
            <w:rPr>
              <w:rFonts w:ascii="Palatino Linotype" w:hAnsi="Palatino Linotype"/>
              <w:b/>
              <w:sz w:val="22"/>
              <w:szCs w:val="22"/>
            </w:rPr>
          </w:pPr>
          <w:r>
            <w:rPr>
              <w:rFonts w:ascii="Palatino Linotype" w:hAnsi="Palatino Linotype" w:cs="Arial"/>
              <w:b/>
              <w:bCs/>
              <w:sz w:val="22"/>
              <w:szCs w:val="22"/>
              <w:lang w:eastAsia="es-MX"/>
            </w:rPr>
            <w:t>03913/INFOEM/IP/RR/2018</w:t>
          </w:r>
        </w:p>
      </w:tc>
    </w:tr>
    <w:tr w:rsidR="00BC73F3" w:rsidRPr="00674A46" w14:paraId="1B5D8690" w14:textId="77777777" w:rsidTr="006E6B65">
      <w:trPr>
        <w:trHeight w:val="233"/>
        <w:jc w:val="right"/>
      </w:trPr>
      <w:tc>
        <w:tcPr>
          <w:tcW w:w="3544" w:type="dxa"/>
          <w:vAlign w:val="center"/>
        </w:tcPr>
        <w:p w14:paraId="3903F2C6" w14:textId="22D569F8" w:rsidR="00BC73F3" w:rsidRPr="00674A46" w:rsidRDefault="00BC73F3" w:rsidP="00F97D62">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B4C882E" w:rsidR="00BC73F3" w:rsidRPr="00B75F20" w:rsidRDefault="00BC73F3" w:rsidP="00F97D62">
          <w:pPr>
            <w:pStyle w:val="Encabezado"/>
            <w:rPr>
              <w:rFonts w:ascii="Palatino Linotype" w:hAnsi="Palatino Linotype"/>
              <w:b/>
              <w:sz w:val="22"/>
              <w:szCs w:val="22"/>
            </w:rPr>
          </w:pPr>
          <w:r>
            <w:rPr>
              <w:rFonts w:ascii="Palatino Linotype" w:hAnsi="Palatino Linotype"/>
              <w:b/>
              <w:bCs/>
              <w:color w:val="000000"/>
              <w:sz w:val="22"/>
              <w:szCs w:val="22"/>
            </w:rPr>
            <w:t>Instituto de la Función Registral del Estado de México</w:t>
          </w:r>
        </w:p>
      </w:tc>
    </w:tr>
    <w:tr w:rsidR="00BC73F3" w:rsidRPr="00674A46" w14:paraId="095EB01B" w14:textId="77777777" w:rsidTr="006E6B65">
      <w:trPr>
        <w:trHeight w:val="321"/>
        <w:jc w:val="right"/>
      </w:trPr>
      <w:tc>
        <w:tcPr>
          <w:tcW w:w="3544" w:type="dxa"/>
          <w:vAlign w:val="center"/>
        </w:tcPr>
        <w:p w14:paraId="6E000A51" w14:textId="25DCC1C7" w:rsidR="00BC73F3" w:rsidRPr="00674A46" w:rsidRDefault="00BC73F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C73F3" w:rsidRPr="00674A46" w:rsidRDefault="00BC73F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BC73F3" w:rsidRDefault="00BC73F3"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C73F3" w:rsidRDefault="00BC73F3"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C73F3" w:rsidRPr="00674A46" w14:paraId="0A3256F2" w14:textId="77777777" w:rsidTr="006E6B65">
      <w:trPr>
        <w:trHeight w:val="138"/>
        <w:jc w:val="right"/>
      </w:trPr>
      <w:tc>
        <w:tcPr>
          <w:tcW w:w="3261" w:type="dxa"/>
          <w:vAlign w:val="center"/>
        </w:tcPr>
        <w:p w14:paraId="3D80769D" w14:textId="316F11F8" w:rsidR="00BC73F3" w:rsidRPr="00674A46" w:rsidRDefault="00BC73F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426D3B9" w:rsidR="00BC73F3" w:rsidRPr="00674A46" w:rsidRDefault="00BC73F3" w:rsidP="00256643">
          <w:pPr>
            <w:pStyle w:val="Encabezado"/>
            <w:jc w:val="both"/>
            <w:rPr>
              <w:rFonts w:ascii="Palatino Linotype" w:hAnsi="Palatino Linotype"/>
              <w:b/>
              <w:sz w:val="22"/>
              <w:szCs w:val="22"/>
            </w:rPr>
          </w:pPr>
          <w:r>
            <w:rPr>
              <w:rFonts w:ascii="Palatino Linotype" w:hAnsi="Palatino Linotype" w:cs="Arial"/>
              <w:b/>
              <w:bCs/>
              <w:sz w:val="22"/>
              <w:szCs w:val="22"/>
              <w:lang w:eastAsia="es-MX"/>
            </w:rPr>
            <w:t>03913/INFOEM/IP/RR/2018</w:t>
          </w:r>
        </w:p>
      </w:tc>
    </w:tr>
    <w:tr w:rsidR="00BC73F3" w:rsidRPr="00B75F20" w14:paraId="128C8B3C" w14:textId="77777777" w:rsidTr="006E6B65">
      <w:trPr>
        <w:trHeight w:val="233"/>
        <w:jc w:val="right"/>
      </w:trPr>
      <w:tc>
        <w:tcPr>
          <w:tcW w:w="3261" w:type="dxa"/>
          <w:vAlign w:val="center"/>
        </w:tcPr>
        <w:p w14:paraId="483E3371" w14:textId="66B1BC74" w:rsidR="00BC73F3" w:rsidRPr="00674A46" w:rsidRDefault="00BC73F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CFE7834" w:rsidR="00BC73F3" w:rsidRPr="00B75F20" w:rsidRDefault="00065055" w:rsidP="00256643">
          <w:pPr>
            <w:pStyle w:val="Encabezado"/>
            <w:jc w:val="both"/>
            <w:rPr>
              <w:rFonts w:ascii="Palatino Linotype" w:hAnsi="Palatino Linotype"/>
              <w:b/>
              <w:sz w:val="22"/>
              <w:szCs w:val="22"/>
            </w:rPr>
          </w:pPr>
          <w:r w:rsidRPr="00065055">
            <w:rPr>
              <w:rFonts w:ascii="Palatino Linotype" w:hAnsi="Palatino Linotype"/>
              <w:b/>
              <w:sz w:val="22"/>
              <w:szCs w:val="22"/>
              <w:highlight w:val="black"/>
            </w:rPr>
            <w:t>----------------------------------</w:t>
          </w:r>
        </w:p>
      </w:tc>
    </w:tr>
    <w:tr w:rsidR="00BC73F3" w:rsidRPr="00674A46" w14:paraId="41BE0704" w14:textId="77777777" w:rsidTr="006E6B65">
      <w:trPr>
        <w:trHeight w:val="321"/>
        <w:jc w:val="right"/>
      </w:trPr>
      <w:tc>
        <w:tcPr>
          <w:tcW w:w="3261" w:type="dxa"/>
          <w:vAlign w:val="center"/>
        </w:tcPr>
        <w:p w14:paraId="34C64148" w14:textId="10C6C8A9" w:rsidR="00BC73F3" w:rsidRPr="00674A46" w:rsidRDefault="00BC73F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ACF3579" w:rsidR="00BC73F3" w:rsidRPr="00674A46" w:rsidRDefault="00BC73F3" w:rsidP="00F97D62">
          <w:pPr>
            <w:pStyle w:val="Encabezado"/>
            <w:jc w:val="both"/>
            <w:rPr>
              <w:rFonts w:ascii="Palatino Linotype" w:hAnsi="Palatino Linotype"/>
              <w:b/>
              <w:sz w:val="22"/>
              <w:szCs w:val="22"/>
            </w:rPr>
          </w:pPr>
          <w:r>
            <w:rPr>
              <w:rFonts w:ascii="Palatino Linotype" w:hAnsi="Palatino Linotype"/>
              <w:b/>
              <w:bCs/>
              <w:color w:val="000000"/>
              <w:sz w:val="22"/>
              <w:szCs w:val="22"/>
            </w:rPr>
            <w:t>Instituto de la Función Registral del Estado de México</w:t>
          </w:r>
        </w:p>
      </w:tc>
    </w:tr>
    <w:tr w:rsidR="00BC73F3" w:rsidRPr="00674A46" w14:paraId="0C8B6193" w14:textId="77777777" w:rsidTr="006E6B65">
      <w:trPr>
        <w:trHeight w:val="321"/>
        <w:jc w:val="right"/>
      </w:trPr>
      <w:tc>
        <w:tcPr>
          <w:tcW w:w="3261" w:type="dxa"/>
          <w:vAlign w:val="center"/>
        </w:tcPr>
        <w:p w14:paraId="321FFAFF" w14:textId="40E5A678" w:rsidR="00BC73F3" w:rsidRPr="00674A46" w:rsidRDefault="00BC73F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C73F3" w:rsidRPr="00674A46" w:rsidRDefault="00BC73F3" w:rsidP="00256643">
          <w:pPr>
            <w:pStyle w:val="Encabezado"/>
            <w:jc w:val="both"/>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C73F3" w:rsidRDefault="00BC73F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D24F70"/>
    <w:multiLevelType w:val="hybridMultilevel"/>
    <w:tmpl w:val="638412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70D07D1E"/>
    <w:lvl w:ilvl="0" w:tplc="0D2CC0C6">
      <w:start w:val="6"/>
      <w:numFmt w:val="decimal"/>
      <w:lvlText w:val="%1."/>
      <w:lvlJc w:val="left"/>
      <w:pPr>
        <w:ind w:left="720" w:hanging="360"/>
      </w:pPr>
      <w:rPr>
        <w:rFonts w:hint="default"/>
        <w:b/>
        <w:i w:val="0"/>
        <w:color w:val="000000" w:themeColor="text1"/>
        <w:sz w:val="24"/>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8D516F"/>
    <w:multiLevelType w:val="hybridMultilevel"/>
    <w:tmpl w:val="B81CAF08"/>
    <w:lvl w:ilvl="0" w:tplc="080A0009">
      <w:start w:val="1"/>
      <w:numFmt w:val="bullet"/>
      <w:lvlText w:val=""/>
      <w:lvlJc w:val="left"/>
      <w:pPr>
        <w:ind w:left="107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2CE0100"/>
    <w:multiLevelType w:val="hybridMultilevel"/>
    <w:tmpl w:val="7D42E7BC"/>
    <w:lvl w:ilvl="0" w:tplc="080A000F">
      <w:start w:val="1"/>
      <w:numFmt w:val="decimal"/>
      <w:lvlText w:val="%1."/>
      <w:lvlJc w:val="left"/>
      <w:pPr>
        <w:ind w:left="1004" w:hanging="360"/>
      </w:pPr>
      <w:rPr>
        <w:rFonts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233C5D3A"/>
    <w:multiLevelType w:val="multilevel"/>
    <w:tmpl w:val="4B8E0A3C"/>
    <w:lvl w:ilvl="0">
      <w:start w:val="6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4A2FF1"/>
    <w:multiLevelType w:val="hybridMultilevel"/>
    <w:tmpl w:val="EB8C1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B94C7A"/>
    <w:multiLevelType w:val="hybridMultilevel"/>
    <w:tmpl w:val="4D18E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BB122B50"/>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18747552"/>
    <w:lvl w:ilvl="0">
      <w:start w:val="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97E5140"/>
    <w:multiLevelType w:val="hybridMultilevel"/>
    <w:tmpl w:val="7D42E7BC"/>
    <w:lvl w:ilvl="0" w:tplc="080A000F">
      <w:start w:val="1"/>
      <w:numFmt w:val="decimal"/>
      <w:lvlText w:val="%1."/>
      <w:lvlJc w:val="left"/>
      <w:pPr>
        <w:ind w:left="1004" w:hanging="360"/>
      </w:pPr>
      <w:rPr>
        <w:rFonts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7DA5EF0"/>
    <w:multiLevelType w:val="hybridMultilevel"/>
    <w:tmpl w:val="D0EEC50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8B529D4"/>
    <w:multiLevelType w:val="hybridMultilevel"/>
    <w:tmpl w:val="BD0ACB6A"/>
    <w:lvl w:ilvl="0" w:tplc="080A0017">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E0021E7"/>
    <w:multiLevelType w:val="hybridMultilevel"/>
    <w:tmpl w:val="A7D07962"/>
    <w:lvl w:ilvl="0" w:tplc="080A0009">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1"/>
  </w:num>
  <w:num w:numId="2">
    <w:abstractNumId w:val="23"/>
  </w:num>
  <w:num w:numId="3">
    <w:abstractNumId w:val="16"/>
  </w:num>
  <w:num w:numId="4">
    <w:abstractNumId w:val="15"/>
  </w:num>
  <w:num w:numId="5">
    <w:abstractNumId w:val="24"/>
  </w:num>
  <w:num w:numId="6">
    <w:abstractNumId w:val="25"/>
  </w:num>
  <w:num w:numId="7">
    <w:abstractNumId w:val="32"/>
  </w:num>
  <w:num w:numId="8">
    <w:abstractNumId w:val="22"/>
  </w:num>
  <w:num w:numId="9">
    <w:abstractNumId w:val="6"/>
  </w:num>
  <w:num w:numId="10">
    <w:abstractNumId w:val="29"/>
  </w:num>
  <w:num w:numId="11">
    <w:abstractNumId w:val="18"/>
  </w:num>
  <w:num w:numId="12">
    <w:abstractNumId w:val="31"/>
  </w:num>
  <w:num w:numId="13">
    <w:abstractNumId w:val="30"/>
  </w:num>
  <w:num w:numId="14">
    <w:abstractNumId w:val="2"/>
  </w:num>
  <w:num w:numId="15">
    <w:abstractNumId w:val="20"/>
  </w:num>
  <w:num w:numId="16">
    <w:abstractNumId w:val="17"/>
  </w:num>
  <w:num w:numId="17">
    <w:abstractNumId w:val="14"/>
  </w:num>
  <w:num w:numId="18">
    <w:abstractNumId w:val="35"/>
  </w:num>
  <w:num w:numId="19">
    <w:abstractNumId w:val="1"/>
  </w:num>
  <w:num w:numId="20">
    <w:abstractNumId w:val="19"/>
  </w:num>
  <w:num w:numId="21">
    <w:abstractNumId w:val="33"/>
  </w:num>
  <w:num w:numId="22">
    <w:abstractNumId w:val="0"/>
  </w:num>
  <w:num w:numId="23">
    <w:abstractNumId w:val="8"/>
  </w:num>
  <w:num w:numId="24">
    <w:abstractNumId w:val="26"/>
  </w:num>
  <w:num w:numId="25">
    <w:abstractNumId w:val="4"/>
  </w:num>
  <w:num w:numId="26">
    <w:abstractNumId w:val="3"/>
  </w:num>
  <w:num w:numId="27">
    <w:abstractNumId w:val="27"/>
  </w:num>
  <w:num w:numId="28">
    <w:abstractNumId w:val="36"/>
  </w:num>
  <w:num w:numId="29">
    <w:abstractNumId w:val="21"/>
  </w:num>
  <w:num w:numId="30">
    <w:abstractNumId w:val="34"/>
  </w:num>
  <w:num w:numId="31">
    <w:abstractNumId w:val="12"/>
  </w:num>
  <w:num w:numId="32">
    <w:abstractNumId w:val="28"/>
  </w:num>
  <w:num w:numId="33">
    <w:abstractNumId w:val="9"/>
  </w:num>
  <w:num w:numId="34">
    <w:abstractNumId w:val="10"/>
  </w:num>
  <w:num w:numId="35">
    <w:abstractNumId w:val="7"/>
  </w:num>
  <w:num w:numId="36">
    <w:abstractNumId w:val="13"/>
  </w:num>
  <w:num w:numId="3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67"/>
    <w:rsid w:val="0001398B"/>
    <w:rsid w:val="00013BA5"/>
    <w:rsid w:val="000203D3"/>
    <w:rsid w:val="000211F8"/>
    <w:rsid w:val="0002146F"/>
    <w:rsid w:val="00024F35"/>
    <w:rsid w:val="00025266"/>
    <w:rsid w:val="0003063D"/>
    <w:rsid w:val="00031F10"/>
    <w:rsid w:val="00032493"/>
    <w:rsid w:val="00033F70"/>
    <w:rsid w:val="0004072A"/>
    <w:rsid w:val="0004193F"/>
    <w:rsid w:val="00042380"/>
    <w:rsid w:val="0004266B"/>
    <w:rsid w:val="0004686A"/>
    <w:rsid w:val="000468E2"/>
    <w:rsid w:val="0005237C"/>
    <w:rsid w:val="00052A3C"/>
    <w:rsid w:val="00054A03"/>
    <w:rsid w:val="00056A79"/>
    <w:rsid w:val="00061344"/>
    <w:rsid w:val="00062648"/>
    <w:rsid w:val="000631D9"/>
    <w:rsid w:val="0006407E"/>
    <w:rsid w:val="00064A37"/>
    <w:rsid w:val="00064B95"/>
    <w:rsid w:val="00065055"/>
    <w:rsid w:val="00070F92"/>
    <w:rsid w:val="0007221E"/>
    <w:rsid w:val="00074573"/>
    <w:rsid w:val="000800AC"/>
    <w:rsid w:val="0008230A"/>
    <w:rsid w:val="00082D11"/>
    <w:rsid w:val="000834FE"/>
    <w:rsid w:val="00084E31"/>
    <w:rsid w:val="0008542A"/>
    <w:rsid w:val="000909F9"/>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1DAE"/>
    <w:rsid w:val="000C2E5F"/>
    <w:rsid w:val="000C3423"/>
    <w:rsid w:val="000C3861"/>
    <w:rsid w:val="000C46AA"/>
    <w:rsid w:val="000C48CA"/>
    <w:rsid w:val="000C4A8E"/>
    <w:rsid w:val="000C5A04"/>
    <w:rsid w:val="000C5AF7"/>
    <w:rsid w:val="000D0855"/>
    <w:rsid w:val="000D11CC"/>
    <w:rsid w:val="000D1E0F"/>
    <w:rsid w:val="000D3275"/>
    <w:rsid w:val="000D5A1D"/>
    <w:rsid w:val="000D7369"/>
    <w:rsid w:val="000E07DC"/>
    <w:rsid w:val="000E1389"/>
    <w:rsid w:val="000E2665"/>
    <w:rsid w:val="000E2B21"/>
    <w:rsid w:val="000E5176"/>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36AC"/>
    <w:rsid w:val="00114A21"/>
    <w:rsid w:val="00117441"/>
    <w:rsid w:val="0012006D"/>
    <w:rsid w:val="00122E4B"/>
    <w:rsid w:val="0012380D"/>
    <w:rsid w:val="001250B4"/>
    <w:rsid w:val="001253D1"/>
    <w:rsid w:val="001318D2"/>
    <w:rsid w:val="00132C06"/>
    <w:rsid w:val="00133B79"/>
    <w:rsid w:val="00133CE5"/>
    <w:rsid w:val="00134E33"/>
    <w:rsid w:val="001352E5"/>
    <w:rsid w:val="00135DD5"/>
    <w:rsid w:val="0013673A"/>
    <w:rsid w:val="00140D44"/>
    <w:rsid w:val="00143219"/>
    <w:rsid w:val="001436BB"/>
    <w:rsid w:val="001459C8"/>
    <w:rsid w:val="00147864"/>
    <w:rsid w:val="00152F19"/>
    <w:rsid w:val="00153833"/>
    <w:rsid w:val="00153DC1"/>
    <w:rsid w:val="00154304"/>
    <w:rsid w:val="0015466E"/>
    <w:rsid w:val="00154765"/>
    <w:rsid w:val="00154EF0"/>
    <w:rsid w:val="00156A23"/>
    <w:rsid w:val="00161E95"/>
    <w:rsid w:val="00163780"/>
    <w:rsid w:val="00163B1F"/>
    <w:rsid w:val="001648EE"/>
    <w:rsid w:val="00164B65"/>
    <w:rsid w:val="001656F2"/>
    <w:rsid w:val="00166026"/>
    <w:rsid w:val="00166794"/>
    <w:rsid w:val="00174E02"/>
    <w:rsid w:val="0017653A"/>
    <w:rsid w:val="001775DF"/>
    <w:rsid w:val="00181F1A"/>
    <w:rsid w:val="00192E4B"/>
    <w:rsid w:val="001972CC"/>
    <w:rsid w:val="001A138D"/>
    <w:rsid w:val="001A2857"/>
    <w:rsid w:val="001A2A89"/>
    <w:rsid w:val="001A3634"/>
    <w:rsid w:val="001A4D5D"/>
    <w:rsid w:val="001A58B9"/>
    <w:rsid w:val="001A61E1"/>
    <w:rsid w:val="001A6C1E"/>
    <w:rsid w:val="001A7783"/>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2645"/>
    <w:rsid w:val="00223507"/>
    <w:rsid w:val="00223ACC"/>
    <w:rsid w:val="0022448D"/>
    <w:rsid w:val="00225852"/>
    <w:rsid w:val="00230170"/>
    <w:rsid w:val="002305CF"/>
    <w:rsid w:val="00233E08"/>
    <w:rsid w:val="0023402D"/>
    <w:rsid w:val="002345FF"/>
    <w:rsid w:val="00237611"/>
    <w:rsid w:val="00244476"/>
    <w:rsid w:val="0025085E"/>
    <w:rsid w:val="00252A20"/>
    <w:rsid w:val="00252B41"/>
    <w:rsid w:val="0025524F"/>
    <w:rsid w:val="00256643"/>
    <w:rsid w:val="00260C1D"/>
    <w:rsid w:val="00261001"/>
    <w:rsid w:val="00261D84"/>
    <w:rsid w:val="0026272D"/>
    <w:rsid w:val="00264D02"/>
    <w:rsid w:val="0026500D"/>
    <w:rsid w:val="00265CD7"/>
    <w:rsid w:val="002665BD"/>
    <w:rsid w:val="00271B06"/>
    <w:rsid w:val="00273013"/>
    <w:rsid w:val="00273C37"/>
    <w:rsid w:val="00273E12"/>
    <w:rsid w:val="0027430D"/>
    <w:rsid w:val="002765F2"/>
    <w:rsid w:val="00277A35"/>
    <w:rsid w:val="00280994"/>
    <w:rsid w:val="00280E3F"/>
    <w:rsid w:val="0028248C"/>
    <w:rsid w:val="00286DDB"/>
    <w:rsid w:val="002871EB"/>
    <w:rsid w:val="002948C4"/>
    <w:rsid w:val="002A229B"/>
    <w:rsid w:val="002A35B6"/>
    <w:rsid w:val="002A4172"/>
    <w:rsid w:val="002A54DE"/>
    <w:rsid w:val="002B085C"/>
    <w:rsid w:val="002B284F"/>
    <w:rsid w:val="002B2A2E"/>
    <w:rsid w:val="002B2F59"/>
    <w:rsid w:val="002B4D21"/>
    <w:rsid w:val="002C0074"/>
    <w:rsid w:val="002C0804"/>
    <w:rsid w:val="002C0DC5"/>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784"/>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B1D"/>
    <w:rsid w:val="00310D66"/>
    <w:rsid w:val="003111C5"/>
    <w:rsid w:val="003116A6"/>
    <w:rsid w:val="00312733"/>
    <w:rsid w:val="00313B71"/>
    <w:rsid w:val="00316065"/>
    <w:rsid w:val="00317883"/>
    <w:rsid w:val="00317EFF"/>
    <w:rsid w:val="00321AA3"/>
    <w:rsid w:val="00321AE9"/>
    <w:rsid w:val="00323895"/>
    <w:rsid w:val="0032586C"/>
    <w:rsid w:val="00327D79"/>
    <w:rsid w:val="00332E6B"/>
    <w:rsid w:val="003337F3"/>
    <w:rsid w:val="00333BE8"/>
    <w:rsid w:val="00333BF8"/>
    <w:rsid w:val="003344DB"/>
    <w:rsid w:val="00335BFE"/>
    <w:rsid w:val="0033608B"/>
    <w:rsid w:val="00337941"/>
    <w:rsid w:val="00337FE2"/>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1D9C"/>
    <w:rsid w:val="003721B2"/>
    <w:rsid w:val="00372328"/>
    <w:rsid w:val="00374CE8"/>
    <w:rsid w:val="003762FD"/>
    <w:rsid w:val="00383E66"/>
    <w:rsid w:val="00387D31"/>
    <w:rsid w:val="00387DC9"/>
    <w:rsid w:val="0039115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856"/>
    <w:rsid w:val="003B2A0D"/>
    <w:rsid w:val="003B31FA"/>
    <w:rsid w:val="003B55AD"/>
    <w:rsid w:val="003B7EC4"/>
    <w:rsid w:val="003C3A51"/>
    <w:rsid w:val="003C7282"/>
    <w:rsid w:val="003D00D5"/>
    <w:rsid w:val="003D0A29"/>
    <w:rsid w:val="003D181D"/>
    <w:rsid w:val="003D20C4"/>
    <w:rsid w:val="003D46D0"/>
    <w:rsid w:val="003D50A8"/>
    <w:rsid w:val="003D66AF"/>
    <w:rsid w:val="003D67A3"/>
    <w:rsid w:val="003D70D0"/>
    <w:rsid w:val="003E3139"/>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12696"/>
    <w:rsid w:val="00412E24"/>
    <w:rsid w:val="00416727"/>
    <w:rsid w:val="0041789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41C"/>
    <w:rsid w:val="00450A5F"/>
    <w:rsid w:val="00451514"/>
    <w:rsid w:val="00453BB4"/>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313"/>
    <w:rsid w:val="004764CB"/>
    <w:rsid w:val="00476730"/>
    <w:rsid w:val="004769A5"/>
    <w:rsid w:val="004773E6"/>
    <w:rsid w:val="00481A7B"/>
    <w:rsid w:val="0048386B"/>
    <w:rsid w:val="00483C14"/>
    <w:rsid w:val="004858CD"/>
    <w:rsid w:val="00485DB6"/>
    <w:rsid w:val="0048628A"/>
    <w:rsid w:val="0048658E"/>
    <w:rsid w:val="00491C96"/>
    <w:rsid w:val="004923B6"/>
    <w:rsid w:val="00493EA3"/>
    <w:rsid w:val="00494294"/>
    <w:rsid w:val="00495611"/>
    <w:rsid w:val="00496359"/>
    <w:rsid w:val="004A14BE"/>
    <w:rsid w:val="004A1FB5"/>
    <w:rsid w:val="004A2BF5"/>
    <w:rsid w:val="004A3085"/>
    <w:rsid w:val="004A4BD5"/>
    <w:rsid w:val="004A4CFD"/>
    <w:rsid w:val="004A677C"/>
    <w:rsid w:val="004B176B"/>
    <w:rsid w:val="004B293C"/>
    <w:rsid w:val="004B3D59"/>
    <w:rsid w:val="004B58EA"/>
    <w:rsid w:val="004B73EF"/>
    <w:rsid w:val="004C09B4"/>
    <w:rsid w:val="004C0F60"/>
    <w:rsid w:val="004C20F2"/>
    <w:rsid w:val="004C251E"/>
    <w:rsid w:val="004C3F25"/>
    <w:rsid w:val="004C4E77"/>
    <w:rsid w:val="004C525E"/>
    <w:rsid w:val="004C6796"/>
    <w:rsid w:val="004C67E2"/>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21DB"/>
    <w:rsid w:val="004F28A0"/>
    <w:rsid w:val="004F39A4"/>
    <w:rsid w:val="004F44C7"/>
    <w:rsid w:val="004F489F"/>
    <w:rsid w:val="004F4958"/>
    <w:rsid w:val="004F533F"/>
    <w:rsid w:val="004F766F"/>
    <w:rsid w:val="004F78B7"/>
    <w:rsid w:val="004F7944"/>
    <w:rsid w:val="00500224"/>
    <w:rsid w:val="00501B93"/>
    <w:rsid w:val="005041C2"/>
    <w:rsid w:val="00504EBB"/>
    <w:rsid w:val="00505CA0"/>
    <w:rsid w:val="00506B19"/>
    <w:rsid w:val="00507C08"/>
    <w:rsid w:val="00507CED"/>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2797"/>
    <w:rsid w:val="00542B3A"/>
    <w:rsid w:val="00544B9C"/>
    <w:rsid w:val="00544EC9"/>
    <w:rsid w:val="005465DE"/>
    <w:rsid w:val="00546FBD"/>
    <w:rsid w:val="005516E0"/>
    <w:rsid w:val="00551A9B"/>
    <w:rsid w:val="005520BF"/>
    <w:rsid w:val="00552213"/>
    <w:rsid w:val="0055544F"/>
    <w:rsid w:val="00556B04"/>
    <w:rsid w:val="00561ED1"/>
    <w:rsid w:val="00562B0A"/>
    <w:rsid w:val="00562CCE"/>
    <w:rsid w:val="005669D6"/>
    <w:rsid w:val="00567998"/>
    <w:rsid w:val="00572FAA"/>
    <w:rsid w:val="005759CD"/>
    <w:rsid w:val="00577884"/>
    <w:rsid w:val="00581C0F"/>
    <w:rsid w:val="00582919"/>
    <w:rsid w:val="0058310D"/>
    <w:rsid w:val="005849B2"/>
    <w:rsid w:val="00585172"/>
    <w:rsid w:val="00587366"/>
    <w:rsid w:val="0058757A"/>
    <w:rsid w:val="00590037"/>
    <w:rsid w:val="00590892"/>
    <w:rsid w:val="00593476"/>
    <w:rsid w:val="00594C52"/>
    <w:rsid w:val="00595511"/>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C7007"/>
    <w:rsid w:val="005D0EB4"/>
    <w:rsid w:val="005D27DD"/>
    <w:rsid w:val="005D3493"/>
    <w:rsid w:val="005D622E"/>
    <w:rsid w:val="005D6FF0"/>
    <w:rsid w:val="005E11D5"/>
    <w:rsid w:val="005E34D4"/>
    <w:rsid w:val="005E3AE2"/>
    <w:rsid w:val="005E3FDE"/>
    <w:rsid w:val="005E55F2"/>
    <w:rsid w:val="005E68FC"/>
    <w:rsid w:val="005E7271"/>
    <w:rsid w:val="005F0007"/>
    <w:rsid w:val="005F008E"/>
    <w:rsid w:val="005F0E6C"/>
    <w:rsid w:val="005F2938"/>
    <w:rsid w:val="005F487C"/>
    <w:rsid w:val="005F53A4"/>
    <w:rsid w:val="005F5FE1"/>
    <w:rsid w:val="005F62B2"/>
    <w:rsid w:val="005F715E"/>
    <w:rsid w:val="006010DA"/>
    <w:rsid w:val="006017AB"/>
    <w:rsid w:val="00604AC3"/>
    <w:rsid w:val="00605865"/>
    <w:rsid w:val="00611DE3"/>
    <w:rsid w:val="00613DDD"/>
    <w:rsid w:val="00617125"/>
    <w:rsid w:val="00617813"/>
    <w:rsid w:val="006206CC"/>
    <w:rsid w:val="00622B06"/>
    <w:rsid w:val="006257C2"/>
    <w:rsid w:val="00627163"/>
    <w:rsid w:val="0062726A"/>
    <w:rsid w:val="0063034E"/>
    <w:rsid w:val="00634476"/>
    <w:rsid w:val="0064393B"/>
    <w:rsid w:val="00644375"/>
    <w:rsid w:val="00644A5C"/>
    <w:rsid w:val="00646A08"/>
    <w:rsid w:val="00650392"/>
    <w:rsid w:val="0065061D"/>
    <w:rsid w:val="0065300A"/>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80F25"/>
    <w:rsid w:val="00682297"/>
    <w:rsid w:val="00685689"/>
    <w:rsid w:val="0068594B"/>
    <w:rsid w:val="00686B04"/>
    <w:rsid w:val="006901FA"/>
    <w:rsid w:val="00690ED0"/>
    <w:rsid w:val="00691AE1"/>
    <w:rsid w:val="00693427"/>
    <w:rsid w:val="00694C00"/>
    <w:rsid w:val="006958A7"/>
    <w:rsid w:val="00695F94"/>
    <w:rsid w:val="006964F5"/>
    <w:rsid w:val="00696EF8"/>
    <w:rsid w:val="006A1047"/>
    <w:rsid w:val="006A2CF3"/>
    <w:rsid w:val="006A2D34"/>
    <w:rsid w:val="006A2EDE"/>
    <w:rsid w:val="006A3D7A"/>
    <w:rsid w:val="006B004E"/>
    <w:rsid w:val="006B0198"/>
    <w:rsid w:val="006B12E8"/>
    <w:rsid w:val="006B1C19"/>
    <w:rsid w:val="006B65D4"/>
    <w:rsid w:val="006B7A58"/>
    <w:rsid w:val="006B7F26"/>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749"/>
    <w:rsid w:val="006F2C12"/>
    <w:rsid w:val="006F2F92"/>
    <w:rsid w:val="006F51AA"/>
    <w:rsid w:val="007017FB"/>
    <w:rsid w:val="007050B1"/>
    <w:rsid w:val="00705527"/>
    <w:rsid w:val="00707096"/>
    <w:rsid w:val="007127BB"/>
    <w:rsid w:val="007136BC"/>
    <w:rsid w:val="00714576"/>
    <w:rsid w:val="00715A04"/>
    <w:rsid w:val="00721335"/>
    <w:rsid w:val="00721924"/>
    <w:rsid w:val="00721F66"/>
    <w:rsid w:val="00722B93"/>
    <w:rsid w:val="00731F1F"/>
    <w:rsid w:val="0073324B"/>
    <w:rsid w:val="007337E6"/>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4E9"/>
    <w:rsid w:val="0075650E"/>
    <w:rsid w:val="00756D75"/>
    <w:rsid w:val="00757995"/>
    <w:rsid w:val="007644E6"/>
    <w:rsid w:val="007652EA"/>
    <w:rsid w:val="00766154"/>
    <w:rsid w:val="00766CDD"/>
    <w:rsid w:val="007674F3"/>
    <w:rsid w:val="00767CD2"/>
    <w:rsid w:val="0077064F"/>
    <w:rsid w:val="00770859"/>
    <w:rsid w:val="00774A5F"/>
    <w:rsid w:val="00774DFD"/>
    <w:rsid w:val="007753FA"/>
    <w:rsid w:val="0077544D"/>
    <w:rsid w:val="00775D67"/>
    <w:rsid w:val="007761FD"/>
    <w:rsid w:val="0078079A"/>
    <w:rsid w:val="007860B9"/>
    <w:rsid w:val="00787184"/>
    <w:rsid w:val="007914E4"/>
    <w:rsid w:val="00791E58"/>
    <w:rsid w:val="00796E05"/>
    <w:rsid w:val="007A0692"/>
    <w:rsid w:val="007A082B"/>
    <w:rsid w:val="007A0A0E"/>
    <w:rsid w:val="007A1303"/>
    <w:rsid w:val="007A2C90"/>
    <w:rsid w:val="007A39CA"/>
    <w:rsid w:val="007A3FB7"/>
    <w:rsid w:val="007A4419"/>
    <w:rsid w:val="007A556E"/>
    <w:rsid w:val="007A65E0"/>
    <w:rsid w:val="007A70B9"/>
    <w:rsid w:val="007A7602"/>
    <w:rsid w:val="007B02B9"/>
    <w:rsid w:val="007B1AED"/>
    <w:rsid w:val="007B233D"/>
    <w:rsid w:val="007B26B2"/>
    <w:rsid w:val="007B30F3"/>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5565"/>
    <w:rsid w:val="007D7EF3"/>
    <w:rsid w:val="007E5125"/>
    <w:rsid w:val="007E5DB4"/>
    <w:rsid w:val="007E72DF"/>
    <w:rsid w:val="007F0617"/>
    <w:rsid w:val="007F313E"/>
    <w:rsid w:val="007F729E"/>
    <w:rsid w:val="00800E69"/>
    <w:rsid w:val="00802BFE"/>
    <w:rsid w:val="008039C2"/>
    <w:rsid w:val="008046E4"/>
    <w:rsid w:val="008055FF"/>
    <w:rsid w:val="00806782"/>
    <w:rsid w:val="00810370"/>
    <w:rsid w:val="00810F94"/>
    <w:rsid w:val="008118AF"/>
    <w:rsid w:val="00814A17"/>
    <w:rsid w:val="008167F5"/>
    <w:rsid w:val="00817036"/>
    <w:rsid w:val="0081794B"/>
    <w:rsid w:val="00817D8E"/>
    <w:rsid w:val="008200A3"/>
    <w:rsid w:val="00820BF2"/>
    <w:rsid w:val="008220AA"/>
    <w:rsid w:val="00824C4E"/>
    <w:rsid w:val="00826125"/>
    <w:rsid w:val="00827429"/>
    <w:rsid w:val="0083103A"/>
    <w:rsid w:val="00833E4C"/>
    <w:rsid w:val="00834316"/>
    <w:rsid w:val="00836224"/>
    <w:rsid w:val="008376CD"/>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3ABF"/>
    <w:rsid w:val="0087459A"/>
    <w:rsid w:val="00875167"/>
    <w:rsid w:val="00875DF8"/>
    <w:rsid w:val="008765E3"/>
    <w:rsid w:val="0087774D"/>
    <w:rsid w:val="00881572"/>
    <w:rsid w:val="00882FEA"/>
    <w:rsid w:val="00883450"/>
    <w:rsid w:val="0088398C"/>
    <w:rsid w:val="008853D6"/>
    <w:rsid w:val="00885A71"/>
    <w:rsid w:val="00885C6E"/>
    <w:rsid w:val="0088743F"/>
    <w:rsid w:val="0089067B"/>
    <w:rsid w:val="00891D0A"/>
    <w:rsid w:val="00893857"/>
    <w:rsid w:val="0089412A"/>
    <w:rsid w:val="00895536"/>
    <w:rsid w:val="00896AD4"/>
    <w:rsid w:val="008A316E"/>
    <w:rsid w:val="008A52F3"/>
    <w:rsid w:val="008A5456"/>
    <w:rsid w:val="008A7F7D"/>
    <w:rsid w:val="008B1A5A"/>
    <w:rsid w:val="008B382F"/>
    <w:rsid w:val="008B38BC"/>
    <w:rsid w:val="008B4590"/>
    <w:rsid w:val="008B5AB4"/>
    <w:rsid w:val="008B66A6"/>
    <w:rsid w:val="008B6849"/>
    <w:rsid w:val="008B7FFE"/>
    <w:rsid w:val="008C0446"/>
    <w:rsid w:val="008C2B3C"/>
    <w:rsid w:val="008C2CD7"/>
    <w:rsid w:val="008C41A7"/>
    <w:rsid w:val="008C6F34"/>
    <w:rsid w:val="008C7108"/>
    <w:rsid w:val="008C75C8"/>
    <w:rsid w:val="008D02A3"/>
    <w:rsid w:val="008D22D8"/>
    <w:rsid w:val="008D2BCD"/>
    <w:rsid w:val="008D406E"/>
    <w:rsid w:val="008D4E99"/>
    <w:rsid w:val="008D5066"/>
    <w:rsid w:val="008D5A97"/>
    <w:rsid w:val="008D6697"/>
    <w:rsid w:val="008D728C"/>
    <w:rsid w:val="008D72DD"/>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414B"/>
    <w:rsid w:val="00915778"/>
    <w:rsid w:val="009164DD"/>
    <w:rsid w:val="009210C9"/>
    <w:rsid w:val="00924B1C"/>
    <w:rsid w:val="00925C68"/>
    <w:rsid w:val="009315B0"/>
    <w:rsid w:val="009316E9"/>
    <w:rsid w:val="00931C93"/>
    <w:rsid w:val="0093416D"/>
    <w:rsid w:val="00937309"/>
    <w:rsid w:val="00940644"/>
    <w:rsid w:val="0094065A"/>
    <w:rsid w:val="00945A61"/>
    <w:rsid w:val="00950154"/>
    <w:rsid w:val="00950C6E"/>
    <w:rsid w:val="00953054"/>
    <w:rsid w:val="009531D6"/>
    <w:rsid w:val="0095341B"/>
    <w:rsid w:val="009548C1"/>
    <w:rsid w:val="00956219"/>
    <w:rsid w:val="009563A5"/>
    <w:rsid w:val="00956868"/>
    <w:rsid w:val="0095765F"/>
    <w:rsid w:val="009606E6"/>
    <w:rsid w:val="00962656"/>
    <w:rsid w:val="00962F40"/>
    <w:rsid w:val="00963968"/>
    <w:rsid w:val="00970F70"/>
    <w:rsid w:val="00971056"/>
    <w:rsid w:val="0097252B"/>
    <w:rsid w:val="00972668"/>
    <w:rsid w:val="009727B4"/>
    <w:rsid w:val="00972C36"/>
    <w:rsid w:val="009750AA"/>
    <w:rsid w:val="00977BE7"/>
    <w:rsid w:val="00977D37"/>
    <w:rsid w:val="009813EA"/>
    <w:rsid w:val="009830D3"/>
    <w:rsid w:val="00983B8F"/>
    <w:rsid w:val="0098595E"/>
    <w:rsid w:val="00986073"/>
    <w:rsid w:val="00987CBE"/>
    <w:rsid w:val="00990EE2"/>
    <w:rsid w:val="009916D2"/>
    <w:rsid w:val="0099229C"/>
    <w:rsid w:val="009959DB"/>
    <w:rsid w:val="00995C9F"/>
    <w:rsid w:val="0099752D"/>
    <w:rsid w:val="00997C2A"/>
    <w:rsid w:val="009A0461"/>
    <w:rsid w:val="009A28A2"/>
    <w:rsid w:val="009A5191"/>
    <w:rsid w:val="009B049F"/>
    <w:rsid w:val="009B0F5C"/>
    <w:rsid w:val="009B11D6"/>
    <w:rsid w:val="009B2EE9"/>
    <w:rsid w:val="009B4864"/>
    <w:rsid w:val="009B5504"/>
    <w:rsid w:val="009B5D1A"/>
    <w:rsid w:val="009B649B"/>
    <w:rsid w:val="009B6F16"/>
    <w:rsid w:val="009C0940"/>
    <w:rsid w:val="009C0950"/>
    <w:rsid w:val="009C19C1"/>
    <w:rsid w:val="009C1D99"/>
    <w:rsid w:val="009C1F8B"/>
    <w:rsid w:val="009C20A8"/>
    <w:rsid w:val="009C2A7A"/>
    <w:rsid w:val="009C671E"/>
    <w:rsid w:val="009D06D3"/>
    <w:rsid w:val="009D2384"/>
    <w:rsid w:val="009D3240"/>
    <w:rsid w:val="009D3A6E"/>
    <w:rsid w:val="009D61D9"/>
    <w:rsid w:val="009D624D"/>
    <w:rsid w:val="009D7A97"/>
    <w:rsid w:val="009E0AB4"/>
    <w:rsid w:val="009E1079"/>
    <w:rsid w:val="009E360A"/>
    <w:rsid w:val="009E38A4"/>
    <w:rsid w:val="009E4942"/>
    <w:rsid w:val="009E6E48"/>
    <w:rsid w:val="009E7767"/>
    <w:rsid w:val="009F0B67"/>
    <w:rsid w:val="009F1E4B"/>
    <w:rsid w:val="009F307E"/>
    <w:rsid w:val="009F50DE"/>
    <w:rsid w:val="009F6D34"/>
    <w:rsid w:val="009F7BB0"/>
    <w:rsid w:val="009F7F42"/>
    <w:rsid w:val="00A036C5"/>
    <w:rsid w:val="00A03AD2"/>
    <w:rsid w:val="00A07D84"/>
    <w:rsid w:val="00A10336"/>
    <w:rsid w:val="00A10C51"/>
    <w:rsid w:val="00A10CE2"/>
    <w:rsid w:val="00A13703"/>
    <w:rsid w:val="00A13811"/>
    <w:rsid w:val="00A15C42"/>
    <w:rsid w:val="00A16DF1"/>
    <w:rsid w:val="00A17302"/>
    <w:rsid w:val="00A17A17"/>
    <w:rsid w:val="00A20B1F"/>
    <w:rsid w:val="00A235D0"/>
    <w:rsid w:val="00A27A7F"/>
    <w:rsid w:val="00A3229C"/>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279"/>
    <w:rsid w:val="00A50B8A"/>
    <w:rsid w:val="00A51F40"/>
    <w:rsid w:val="00A572BC"/>
    <w:rsid w:val="00A62B7B"/>
    <w:rsid w:val="00A66DB3"/>
    <w:rsid w:val="00A67428"/>
    <w:rsid w:val="00A70CF3"/>
    <w:rsid w:val="00A7155E"/>
    <w:rsid w:val="00A74EDE"/>
    <w:rsid w:val="00A763AE"/>
    <w:rsid w:val="00A76619"/>
    <w:rsid w:val="00A76B0D"/>
    <w:rsid w:val="00A80223"/>
    <w:rsid w:val="00A80EE5"/>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3875"/>
    <w:rsid w:val="00AA404A"/>
    <w:rsid w:val="00AA40DC"/>
    <w:rsid w:val="00AA6228"/>
    <w:rsid w:val="00AA69A4"/>
    <w:rsid w:val="00AB2744"/>
    <w:rsid w:val="00AB274F"/>
    <w:rsid w:val="00AB5F30"/>
    <w:rsid w:val="00AB6BE3"/>
    <w:rsid w:val="00AC37C3"/>
    <w:rsid w:val="00AC535B"/>
    <w:rsid w:val="00AC5436"/>
    <w:rsid w:val="00AC5F6A"/>
    <w:rsid w:val="00AD0B3C"/>
    <w:rsid w:val="00AD1CC0"/>
    <w:rsid w:val="00AD22B5"/>
    <w:rsid w:val="00AD33D3"/>
    <w:rsid w:val="00AD3DB4"/>
    <w:rsid w:val="00AD5712"/>
    <w:rsid w:val="00AD76A1"/>
    <w:rsid w:val="00AF1F04"/>
    <w:rsid w:val="00AF3B55"/>
    <w:rsid w:val="00AF3D59"/>
    <w:rsid w:val="00AF6794"/>
    <w:rsid w:val="00AF6F48"/>
    <w:rsid w:val="00AF717E"/>
    <w:rsid w:val="00B016F7"/>
    <w:rsid w:val="00B02BDD"/>
    <w:rsid w:val="00B055B9"/>
    <w:rsid w:val="00B13D85"/>
    <w:rsid w:val="00B16296"/>
    <w:rsid w:val="00B16CC7"/>
    <w:rsid w:val="00B1786A"/>
    <w:rsid w:val="00B17E7F"/>
    <w:rsid w:val="00B206D8"/>
    <w:rsid w:val="00B230E5"/>
    <w:rsid w:val="00B23E88"/>
    <w:rsid w:val="00B26783"/>
    <w:rsid w:val="00B312C7"/>
    <w:rsid w:val="00B316B9"/>
    <w:rsid w:val="00B32E58"/>
    <w:rsid w:val="00B335A2"/>
    <w:rsid w:val="00B34371"/>
    <w:rsid w:val="00B357DD"/>
    <w:rsid w:val="00B36945"/>
    <w:rsid w:val="00B36BEC"/>
    <w:rsid w:val="00B37104"/>
    <w:rsid w:val="00B406E3"/>
    <w:rsid w:val="00B41516"/>
    <w:rsid w:val="00B422D0"/>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4919"/>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45F4"/>
    <w:rsid w:val="00BB5CA9"/>
    <w:rsid w:val="00BB6662"/>
    <w:rsid w:val="00BC0CE4"/>
    <w:rsid w:val="00BC260A"/>
    <w:rsid w:val="00BC30BF"/>
    <w:rsid w:val="00BC3150"/>
    <w:rsid w:val="00BC61B2"/>
    <w:rsid w:val="00BC73F3"/>
    <w:rsid w:val="00BD025A"/>
    <w:rsid w:val="00BD02D5"/>
    <w:rsid w:val="00BD0DA4"/>
    <w:rsid w:val="00BD142E"/>
    <w:rsid w:val="00BD1B67"/>
    <w:rsid w:val="00BD2E8E"/>
    <w:rsid w:val="00BD335B"/>
    <w:rsid w:val="00BD33B6"/>
    <w:rsid w:val="00BD3D7F"/>
    <w:rsid w:val="00BD4097"/>
    <w:rsid w:val="00BD4E41"/>
    <w:rsid w:val="00BD517B"/>
    <w:rsid w:val="00BD6560"/>
    <w:rsid w:val="00BE00FA"/>
    <w:rsid w:val="00BE0C95"/>
    <w:rsid w:val="00BE0E49"/>
    <w:rsid w:val="00BE545A"/>
    <w:rsid w:val="00BE5E11"/>
    <w:rsid w:val="00BE6C95"/>
    <w:rsid w:val="00BE74FA"/>
    <w:rsid w:val="00BF0A54"/>
    <w:rsid w:val="00BF0F1C"/>
    <w:rsid w:val="00BF1B7F"/>
    <w:rsid w:val="00BF2346"/>
    <w:rsid w:val="00BF3B85"/>
    <w:rsid w:val="00BF66B1"/>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19D"/>
    <w:rsid w:val="00C2139F"/>
    <w:rsid w:val="00C2575E"/>
    <w:rsid w:val="00C27ABF"/>
    <w:rsid w:val="00C3086E"/>
    <w:rsid w:val="00C315FB"/>
    <w:rsid w:val="00C317BD"/>
    <w:rsid w:val="00C33279"/>
    <w:rsid w:val="00C41015"/>
    <w:rsid w:val="00C41131"/>
    <w:rsid w:val="00C411C1"/>
    <w:rsid w:val="00C422BD"/>
    <w:rsid w:val="00C45BF0"/>
    <w:rsid w:val="00C4712A"/>
    <w:rsid w:val="00C47468"/>
    <w:rsid w:val="00C47CDC"/>
    <w:rsid w:val="00C50A2B"/>
    <w:rsid w:val="00C54922"/>
    <w:rsid w:val="00C55FE8"/>
    <w:rsid w:val="00C601EF"/>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7F82"/>
    <w:rsid w:val="00CC10A6"/>
    <w:rsid w:val="00CC10B3"/>
    <w:rsid w:val="00CC2DE4"/>
    <w:rsid w:val="00CC360E"/>
    <w:rsid w:val="00CC48D6"/>
    <w:rsid w:val="00CD32FE"/>
    <w:rsid w:val="00CD6866"/>
    <w:rsid w:val="00CD76D4"/>
    <w:rsid w:val="00CD7893"/>
    <w:rsid w:val="00CE03CC"/>
    <w:rsid w:val="00CE7E6A"/>
    <w:rsid w:val="00CF030B"/>
    <w:rsid w:val="00CF23A2"/>
    <w:rsid w:val="00CF324C"/>
    <w:rsid w:val="00CF543F"/>
    <w:rsid w:val="00CF5D77"/>
    <w:rsid w:val="00CF674E"/>
    <w:rsid w:val="00CF6EB2"/>
    <w:rsid w:val="00CF73A6"/>
    <w:rsid w:val="00D12EE7"/>
    <w:rsid w:val="00D1373C"/>
    <w:rsid w:val="00D1735B"/>
    <w:rsid w:val="00D17702"/>
    <w:rsid w:val="00D17C3D"/>
    <w:rsid w:val="00D225CB"/>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7B7"/>
    <w:rsid w:val="00D409B3"/>
    <w:rsid w:val="00D41B84"/>
    <w:rsid w:val="00D41E2D"/>
    <w:rsid w:val="00D4287D"/>
    <w:rsid w:val="00D42957"/>
    <w:rsid w:val="00D446E7"/>
    <w:rsid w:val="00D47265"/>
    <w:rsid w:val="00D47494"/>
    <w:rsid w:val="00D4793C"/>
    <w:rsid w:val="00D60582"/>
    <w:rsid w:val="00D6278C"/>
    <w:rsid w:val="00D63990"/>
    <w:rsid w:val="00D65068"/>
    <w:rsid w:val="00D65243"/>
    <w:rsid w:val="00D658A1"/>
    <w:rsid w:val="00D67E99"/>
    <w:rsid w:val="00D71057"/>
    <w:rsid w:val="00D7279F"/>
    <w:rsid w:val="00D736DC"/>
    <w:rsid w:val="00D738F0"/>
    <w:rsid w:val="00D80FEE"/>
    <w:rsid w:val="00D82CB3"/>
    <w:rsid w:val="00D82FC0"/>
    <w:rsid w:val="00D8322A"/>
    <w:rsid w:val="00D83C17"/>
    <w:rsid w:val="00D84E40"/>
    <w:rsid w:val="00D85885"/>
    <w:rsid w:val="00D8720F"/>
    <w:rsid w:val="00D87527"/>
    <w:rsid w:val="00D87652"/>
    <w:rsid w:val="00D87CAB"/>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4B80"/>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3246"/>
    <w:rsid w:val="00E03508"/>
    <w:rsid w:val="00E03C0E"/>
    <w:rsid w:val="00E05BA7"/>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4657"/>
    <w:rsid w:val="00E34706"/>
    <w:rsid w:val="00E43ABE"/>
    <w:rsid w:val="00E44057"/>
    <w:rsid w:val="00E445BD"/>
    <w:rsid w:val="00E47A5F"/>
    <w:rsid w:val="00E507A5"/>
    <w:rsid w:val="00E528D2"/>
    <w:rsid w:val="00E54E89"/>
    <w:rsid w:val="00E601CE"/>
    <w:rsid w:val="00E602CF"/>
    <w:rsid w:val="00E61EE8"/>
    <w:rsid w:val="00E62441"/>
    <w:rsid w:val="00E63879"/>
    <w:rsid w:val="00E66A80"/>
    <w:rsid w:val="00E66EE6"/>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A0CA1"/>
    <w:rsid w:val="00EA1466"/>
    <w:rsid w:val="00EA3249"/>
    <w:rsid w:val="00EA3C59"/>
    <w:rsid w:val="00EA5118"/>
    <w:rsid w:val="00EA6C56"/>
    <w:rsid w:val="00EB02F9"/>
    <w:rsid w:val="00EB0DF0"/>
    <w:rsid w:val="00EB1A2C"/>
    <w:rsid w:val="00EB2513"/>
    <w:rsid w:val="00EB40DC"/>
    <w:rsid w:val="00EB5616"/>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7C0"/>
    <w:rsid w:val="00EE0ACB"/>
    <w:rsid w:val="00EE107C"/>
    <w:rsid w:val="00EE280E"/>
    <w:rsid w:val="00EE3E9C"/>
    <w:rsid w:val="00EE4D4C"/>
    <w:rsid w:val="00EE4FBE"/>
    <w:rsid w:val="00EF014A"/>
    <w:rsid w:val="00EF26CB"/>
    <w:rsid w:val="00EF2E2B"/>
    <w:rsid w:val="00EF34D2"/>
    <w:rsid w:val="00EF4161"/>
    <w:rsid w:val="00EF4C26"/>
    <w:rsid w:val="00EF5CC0"/>
    <w:rsid w:val="00EF689F"/>
    <w:rsid w:val="00F00649"/>
    <w:rsid w:val="00F02412"/>
    <w:rsid w:val="00F026B4"/>
    <w:rsid w:val="00F02E9D"/>
    <w:rsid w:val="00F03FB2"/>
    <w:rsid w:val="00F04044"/>
    <w:rsid w:val="00F0436B"/>
    <w:rsid w:val="00F046C8"/>
    <w:rsid w:val="00F047AB"/>
    <w:rsid w:val="00F05C3F"/>
    <w:rsid w:val="00F05DE1"/>
    <w:rsid w:val="00F07353"/>
    <w:rsid w:val="00F10D6B"/>
    <w:rsid w:val="00F12CDC"/>
    <w:rsid w:val="00F13E45"/>
    <w:rsid w:val="00F147C6"/>
    <w:rsid w:val="00F21705"/>
    <w:rsid w:val="00F22A39"/>
    <w:rsid w:val="00F231FC"/>
    <w:rsid w:val="00F24AB7"/>
    <w:rsid w:val="00F25E84"/>
    <w:rsid w:val="00F26068"/>
    <w:rsid w:val="00F2706D"/>
    <w:rsid w:val="00F2723F"/>
    <w:rsid w:val="00F27400"/>
    <w:rsid w:val="00F27ADB"/>
    <w:rsid w:val="00F31178"/>
    <w:rsid w:val="00F32971"/>
    <w:rsid w:val="00F3400B"/>
    <w:rsid w:val="00F35C44"/>
    <w:rsid w:val="00F40C05"/>
    <w:rsid w:val="00F40E86"/>
    <w:rsid w:val="00F42168"/>
    <w:rsid w:val="00F425B3"/>
    <w:rsid w:val="00F44C78"/>
    <w:rsid w:val="00F452C0"/>
    <w:rsid w:val="00F459E6"/>
    <w:rsid w:val="00F53C70"/>
    <w:rsid w:val="00F54A5E"/>
    <w:rsid w:val="00F60C62"/>
    <w:rsid w:val="00F645AF"/>
    <w:rsid w:val="00F65017"/>
    <w:rsid w:val="00F66BC9"/>
    <w:rsid w:val="00F67946"/>
    <w:rsid w:val="00F72B99"/>
    <w:rsid w:val="00F72CCD"/>
    <w:rsid w:val="00F72E9F"/>
    <w:rsid w:val="00F73166"/>
    <w:rsid w:val="00F739E9"/>
    <w:rsid w:val="00F81620"/>
    <w:rsid w:val="00F84240"/>
    <w:rsid w:val="00F85237"/>
    <w:rsid w:val="00F8564F"/>
    <w:rsid w:val="00F866E2"/>
    <w:rsid w:val="00F87DAE"/>
    <w:rsid w:val="00F9000A"/>
    <w:rsid w:val="00F9002A"/>
    <w:rsid w:val="00F906D0"/>
    <w:rsid w:val="00F90CC8"/>
    <w:rsid w:val="00F92709"/>
    <w:rsid w:val="00F93FEB"/>
    <w:rsid w:val="00F94E43"/>
    <w:rsid w:val="00F96156"/>
    <w:rsid w:val="00F97AFE"/>
    <w:rsid w:val="00F97D62"/>
    <w:rsid w:val="00F97E65"/>
    <w:rsid w:val="00FA0128"/>
    <w:rsid w:val="00FA1786"/>
    <w:rsid w:val="00FA215F"/>
    <w:rsid w:val="00FA3191"/>
    <w:rsid w:val="00FA5AE3"/>
    <w:rsid w:val="00FA73DD"/>
    <w:rsid w:val="00FB0983"/>
    <w:rsid w:val="00FB13C2"/>
    <w:rsid w:val="00FB27FA"/>
    <w:rsid w:val="00FB35D3"/>
    <w:rsid w:val="00FB380D"/>
    <w:rsid w:val="00FB76C5"/>
    <w:rsid w:val="00FB7F31"/>
    <w:rsid w:val="00FC0780"/>
    <w:rsid w:val="00FC0C57"/>
    <w:rsid w:val="00FC1DA7"/>
    <w:rsid w:val="00FC2414"/>
    <w:rsid w:val="00FC2C4D"/>
    <w:rsid w:val="00FC2E20"/>
    <w:rsid w:val="00FC44A1"/>
    <w:rsid w:val="00FC4DEB"/>
    <w:rsid w:val="00FC50CE"/>
    <w:rsid w:val="00FC62AC"/>
    <w:rsid w:val="00FC77FF"/>
    <w:rsid w:val="00FC7E40"/>
    <w:rsid w:val="00FD1351"/>
    <w:rsid w:val="00FD4B65"/>
    <w:rsid w:val="00FD6729"/>
    <w:rsid w:val="00FD7EFE"/>
    <w:rsid w:val="00FE1623"/>
    <w:rsid w:val="00FE2025"/>
    <w:rsid w:val="00FE2D9D"/>
    <w:rsid w:val="00FE3280"/>
    <w:rsid w:val="00FE4790"/>
    <w:rsid w:val="00FE49E3"/>
    <w:rsid w:val="00FE4E1B"/>
    <w:rsid w:val="00FE562B"/>
    <w:rsid w:val="00FE7171"/>
    <w:rsid w:val="00FE7904"/>
    <w:rsid w:val="00FE79C6"/>
    <w:rsid w:val="00FF0AD1"/>
    <w:rsid w:val="00FF0E1A"/>
    <w:rsid w:val="00FF28C6"/>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774E49D1-1732-4D42-A065-DA24289C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5C7007"/>
    <w:pPr>
      <w:tabs>
        <w:tab w:val="left" w:pos="440"/>
        <w:tab w:val="right" w:leader="dot" w:pos="8789"/>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6B7F2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0631237">
      <w:bodyDiv w:val="1"/>
      <w:marLeft w:val="0"/>
      <w:marRight w:val="0"/>
      <w:marTop w:val="0"/>
      <w:marBottom w:val="0"/>
      <w:divBdr>
        <w:top w:val="none" w:sz="0" w:space="0" w:color="auto"/>
        <w:left w:val="none" w:sz="0" w:space="0" w:color="auto"/>
        <w:bottom w:val="none" w:sz="0" w:space="0" w:color="auto"/>
        <w:right w:val="none" w:sz="0" w:space="0" w:color="auto"/>
      </w:divBdr>
    </w:div>
    <w:div w:id="420100283">
      <w:bodyDiv w:val="1"/>
      <w:marLeft w:val="0"/>
      <w:marRight w:val="0"/>
      <w:marTop w:val="0"/>
      <w:marBottom w:val="0"/>
      <w:divBdr>
        <w:top w:val="none" w:sz="0" w:space="0" w:color="auto"/>
        <w:left w:val="none" w:sz="0" w:space="0" w:color="auto"/>
        <w:bottom w:val="none" w:sz="0" w:space="0" w:color="auto"/>
        <w:right w:val="none" w:sz="0" w:space="0" w:color="auto"/>
      </w:divBdr>
    </w:div>
    <w:div w:id="47044428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01827819">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53340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20104196">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7902600">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5740859">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95536349">
      <w:bodyDiv w:val="1"/>
      <w:marLeft w:val="0"/>
      <w:marRight w:val="0"/>
      <w:marTop w:val="0"/>
      <w:marBottom w:val="0"/>
      <w:divBdr>
        <w:top w:val="none" w:sz="0" w:space="0" w:color="auto"/>
        <w:left w:val="none" w:sz="0" w:space="0" w:color="auto"/>
        <w:bottom w:val="none" w:sz="0" w:space="0" w:color="auto"/>
        <w:right w:val="none" w:sz="0" w:space="0" w:color="auto"/>
      </w:divBdr>
    </w:div>
    <w:div w:id="1504929164">
      <w:bodyDiv w:val="1"/>
      <w:marLeft w:val="0"/>
      <w:marRight w:val="0"/>
      <w:marTop w:val="0"/>
      <w:marBottom w:val="0"/>
      <w:divBdr>
        <w:top w:val="none" w:sz="0" w:space="0" w:color="auto"/>
        <w:left w:val="none" w:sz="0" w:space="0" w:color="auto"/>
        <w:bottom w:val="none" w:sz="0" w:space="0" w:color="auto"/>
        <w:right w:val="none" w:sz="0" w:space="0" w:color="auto"/>
      </w:divBdr>
    </w:div>
    <w:div w:id="1535389765">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0951163">
      <w:bodyDiv w:val="1"/>
      <w:marLeft w:val="0"/>
      <w:marRight w:val="0"/>
      <w:marTop w:val="0"/>
      <w:marBottom w:val="0"/>
      <w:divBdr>
        <w:top w:val="none" w:sz="0" w:space="0" w:color="auto"/>
        <w:left w:val="none" w:sz="0" w:space="0" w:color="auto"/>
        <w:bottom w:val="none" w:sz="0" w:space="0" w:color="auto"/>
        <w:right w:val="none" w:sz="0" w:space="0" w:color="auto"/>
      </w:divBdr>
    </w:div>
    <w:div w:id="1790120322">
      <w:bodyDiv w:val="1"/>
      <w:marLeft w:val="0"/>
      <w:marRight w:val="0"/>
      <w:marTop w:val="0"/>
      <w:marBottom w:val="0"/>
      <w:divBdr>
        <w:top w:val="none" w:sz="0" w:space="0" w:color="auto"/>
        <w:left w:val="none" w:sz="0" w:space="0" w:color="auto"/>
        <w:bottom w:val="none" w:sz="0" w:space="0" w:color="auto"/>
        <w:right w:val="none" w:sz="0" w:space="0" w:color="auto"/>
      </w:divBdr>
    </w:div>
    <w:div w:id="1800298333">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20054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94F6A-FD44-4D9D-9A61-E302E83A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47</Pages>
  <Words>10705</Words>
  <Characters>58882</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2018-12-18T00:57:00Z</cp:lastPrinted>
  <dcterms:created xsi:type="dcterms:W3CDTF">2018-12-07T20:54:00Z</dcterms:created>
  <dcterms:modified xsi:type="dcterms:W3CDTF">2019-02-07T00:14:00Z</dcterms:modified>
</cp:coreProperties>
</file>