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2659A6B6" w:rsidR="00327FDE" w:rsidRPr="003E788E" w:rsidRDefault="00327FDE" w:rsidP="00AC1272">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F27A6E">
        <w:rPr>
          <w:rFonts w:ascii="Palatino Linotype" w:hAnsi="Palatino Linotype" w:cs="Tahoma"/>
          <w:bCs/>
          <w:sz w:val="22"/>
          <w:szCs w:val="24"/>
        </w:rPr>
        <w:t>seis</w:t>
      </w:r>
      <w:r w:rsidR="009E0271">
        <w:rPr>
          <w:rFonts w:ascii="Palatino Linotype" w:hAnsi="Palatino Linotype" w:cs="Tahoma"/>
          <w:bCs/>
          <w:sz w:val="22"/>
          <w:szCs w:val="24"/>
        </w:rPr>
        <w:t xml:space="preserve"> de diciembre</w:t>
      </w:r>
      <w:r w:rsidRPr="003E788E">
        <w:rPr>
          <w:rFonts w:ascii="Palatino Linotype" w:hAnsi="Palatino Linotype" w:cs="Tahoma"/>
          <w:bCs/>
          <w:sz w:val="22"/>
          <w:szCs w:val="24"/>
        </w:rPr>
        <w:t xml:space="preserve"> de dos mil dieciocho.</w:t>
      </w:r>
    </w:p>
    <w:p w14:paraId="5598DD3D" w14:textId="77777777" w:rsidR="00B31222" w:rsidRPr="00C27C34" w:rsidRDefault="00B31222" w:rsidP="00AC1272">
      <w:pPr>
        <w:spacing w:line="360" w:lineRule="auto"/>
        <w:rPr>
          <w:rFonts w:ascii="Palatino Linotype" w:hAnsi="Palatino Linotype" w:cs="Tahoma"/>
          <w:bCs/>
          <w:sz w:val="22"/>
          <w:szCs w:val="22"/>
          <w:highlight w:val="yellow"/>
        </w:rPr>
      </w:pPr>
    </w:p>
    <w:p w14:paraId="646C3FE1" w14:textId="727D590E" w:rsidR="00B31222" w:rsidRPr="00C27C34" w:rsidRDefault="00C27C34" w:rsidP="00AC1272">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5B1CF3">
        <w:rPr>
          <w:rFonts w:ascii="Palatino Linotype" w:hAnsi="Palatino Linotype" w:cs="Tahoma"/>
          <w:bCs/>
          <w:color w:val="0D0D0D" w:themeColor="text1" w:themeTint="F2"/>
          <w:sz w:val="22"/>
          <w:szCs w:val="22"/>
        </w:rPr>
        <w:t>3926/INFOEM/IP/RR/2018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5409FB">
        <w:rPr>
          <w:rFonts w:ascii="Palatino Linotype" w:hAnsi="Palatino Linotype" w:cs="Tahoma"/>
          <w:b/>
          <w:bCs/>
          <w:color w:val="0D0D0D" w:themeColor="text1" w:themeTint="F2"/>
          <w:sz w:val="22"/>
          <w:szCs w:val="22"/>
        </w:rPr>
        <w:t>XXXXXXXXXXXX</w:t>
      </w:r>
      <w:r w:rsidR="00112085">
        <w:rPr>
          <w:rFonts w:ascii="Palatino Linotype" w:hAnsi="Palatino Linotype" w:cs="Tahoma"/>
          <w:bCs/>
          <w:color w:val="0D0D0D" w:themeColor="text1" w:themeTint="F2"/>
          <w:sz w:val="22"/>
          <w:szCs w:val="22"/>
        </w:rPr>
        <w:t xml:space="preserve">, en lo sucesivo </w:t>
      </w:r>
      <w:r w:rsidR="002B71E6">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2B71E6">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falta de</w:t>
      </w:r>
      <w:r w:rsidRPr="00C27C34">
        <w:rPr>
          <w:rFonts w:ascii="Palatino Linotype" w:hAnsi="Palatino Linotype" w:cs="Tahoma"/>
          <w:bCs/>
          <w:color w:val="0D0D0D" w:themeColor="text1" w:themeTint="F2"/>
          <w:sz w:val="22"/>
          <w:szCs w:val="22"/>
        </w:rPr>
        <w:t xml:space="preserve"> respuesta</w:t>
      </w:r>
      <w:r w:rsidR="00DC1594" w:rsidRPr="00C27C34">
        <w:rPr>
          <w:rFonts w:ascii="Palatino Linotype" w:hAnsi="Palatino Linotype" w:cs="Tahoma"/>
          <w:bCs/>
          <w:color w:val="0D0D0D" w:themeColor="text1" w:themeTint="F2"/>
          <w:sz w:val="22"/>
          <w:szCs w:val="22"/>
        </w:rPr>
        <w:t xml:space="preserve"> del </w:t>
      </w:r>
      <w:r w:rsidR="002A0FB8" w:rsidRPr="00C27C34">
        <w:rPr>
          <w:rFonts w:ascii="Palatino Linotype" w:hAnsi="Palatino Linotype" w:cs="Tahoma"/>
          <w:bCs/>
          <w:color w:val="0D0D0D" w:themeColor="text1" w:themeTint="F2"/>
          <w:sz w:val="22"/>
          <w:szCs w:val="22"/>
        </w:rPr>
        <w:t xml:space="preserve">Sujeto Obligado </w:t>
      </w:r>
      <w:r w:rsidR="005B1CF3" w:rsidRPr="002B71E6">
        <w:rPr>
          <w:rFonts w:ascii="Palatino Linotype" w:hAnsi="Palatino Linotype" w:cs="Tahoma"/>
          <w:b/>
          <w:bCs/>
          <w:color w:val="0D0D0D" w:themeColor="text1" w:themeTint="F2"/>
          <w:sz w:val="22"/>
          <w:szCs w:val="22"/>
        </w:rPr>
        <w:t>Ayuntamiento de Mexicaltzingo</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AC1272">
      <w:pPr>
        <w:spacing w:line="360" w:lineRule="auto"/>
        <w:rPr>
          <w:rFonts w:ascii="Palatino Linotype" w:hAnsi="Palatino Linotype" w:cs="Tahoma"/>
          <w:sz w:val="22"/>
          <w:szCs w:val="22"/>
        </w:rPr>
      </w:pPr>
    </w:p>
    <w:p w14:paraId="2C220043" w14:textId="77777777" w:rsidR="00B31222" w:rsidRPr="00C27C34" w:rsidRDefault="00B31222" w:rsidP="00AC1272">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AC1272">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AC1272">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AC1272">
      <w:pPr>
        <w:pStyle w:val="Prrafodelista"/>
        <w:tabs>
          <w:tab w:val="left" w:pos="567"/>
        </w:tabs>
        <w:spacing w:line="360" w:lineRule="auto"/>
        <w:ind w:left="0"/>
        <w:contextualSpacing w:val="0"/>
        <w:jc w:val="both"/>
        <w:rPr>
          <w:rFonts w:ascii="Palatino Linotype" w:hAnsi="Palatino Linotype" w:cs="Tahoma"/>
          <w:szCs w:val="22"/>
        </w:rPr>
      </w:pPr>
    </w:p>
    <w:p w14:paraId="2A62A893" w14:textId="77777777" w:rsidR="00B31222" w:rsidRPr="00C27C34" w:rsidRDefault="00AA417B" w:rsidP="00AC1272">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5B1CF3">
        <w:rPr>
          <w:rFonts w:ascii="Palatino Linotype" w:hAnsi="Palatino Linotype" w:cs="Tahoma"/>
          <w:szCs w:val="22"/>
        </w:rPr>
        <w:t>diez de julio</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36461">
        <w:rPr>
          <w:rFonts w:ascii="Palatino Linotype" w:hAnsi="Palatino Linotype" w:cs="Tahoma"/>
          <w:szCs w:val="22"/>
        </w:rPr>
        <w:t xml:space="preserve">el </w:t>
      </w:r>
      <w:r w:rsidR="005B1CF3">
        <w:rPr>
          <w:rFonts w:ascii="Palatino Linotype" w:hAnsi="Palatino Linotype" w:cs="Tahoma"/>
          <w:szCs w:val="22"/>
        </w:rPr>
        <w:t>Ayuntamiento de Mexicaltzingo</w:t>
      </w:r>
      <w:r w:rsidR="00C27C34" w:rsidRPr="00C27C34">
        <w:rPr>
          <w:rFonts w:ascii="Palatino Linotype" w:hAnsi="Palatino Linotype" w:cs="Tahoma"/>
          <w:szCs w:val="22"/>
        </w:rPr>
        <w:t>, mediante la cual requirió:</w:t>
      </w:r>
    </w:p>
    <w:p w14:paraId="25E9D4B7" w14:textId="77777777" w:rsidR="00637179" w:rsidRPr="00C27C34" w:rsidRDefault="00637179" w:rsidP="00AC1272">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AC1272">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77777777" w:rsidR="00D01F75" w:rsidRPr="00C27C34" w:rsidRDefault="005B1CF3" w:rsidP="00AC1272">
      <w:pPr>
        <w:tabs>
          <w:tab w:val="left" w:pos="4667"/>
        </w:tabs>
        <w:spacing w:line="360" w:lineRule="auto"/>
        <w:ind w:left="567" w:right="567"/>
        <w:jc w:val="both"/>
        <w:rPr>
          <w:rFonts w:ascii="Palatino Linotype" w:hAnsi="Palatino Linotype" w:cs="Tahoma"/>
          <w:bCs/>
        </w:rPr>
      </w:pPr>
      <w:r w:rsidRPr="005B1CF3">
        <w:rPr>
          <w:rFonts w:ascii="Palatino Linotype" w:hAnsi="Palatino Linotype" w:cs="Tahoma"/>
          <w:bCs/>
        </w:rPr>
        <w:t xml:space="preserve">1. Los formatos debidamente requisitados, del ejercicio 2018, de las siguientes normas " Norma Para Establecer la Estructura del Calendario de Ingresos Base Mensual" y " Norma Para Establecer la Estructura del Calendario del Presupuesto de Egresos Base Mensual" 2.Gaceta en la que se </w:t>
      </w:r>
      <w:proofErr w:type="spellStart"/>
      <w:r w:rsidRPr="005B1CF3">
        <w:rPr>
          <w:rFonts w:ascii="Palatino Linotype" w:hAnsi="Palatino Linotype" w:cs="Tahoma"/>
          <w:bCs/>
        </w:rPr>
        <w:t>publico</w:t>
      </w:r>
      <w:proofErr w:type="spellEnd"/>
      <w:r w:rsidRPr="005B1CF3">
        <w:rPr>
          <w:rFonts w:ascii="Palatino Linotype" w:hAnsi="Palatino Linotype" w:cs="Tahoma"/>
          <w:bCs/>
        </w:rPr>
        <w:t xml:space="preserve"> el presupuesto del ejercicio 2018. 3.Estado de Actividades Acumulado, del último trimestre de 2017 y primer trimestre de 2018. 4.Estado de Posición Financiera al 31 de mayo de 2018. 5.Nominas de la segunda quincena del mes de diciembre 2017 y segunda quincena del mes de junio 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AC1272">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AC1272">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lastRenderedPageBreak/>
        <w:t>“MODALIDAD DE ENTREGA</w:t>
      </w:r>
    </w:p>
    <w:p w14:paraId="06E88EDC" w14:textId="77777777" w:rsidR="00D01F75" w:rsidRDefault="00E64BD9" w:rsidP="00AC1272">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22BD38A2" w14:textId="77777777" w:rsidR="005F4977" w:rsidRPr="00264982" w:rsidRDefault="005F4977" w:rsidP="00AC1272">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264982" w:rsidRDefault="00C12FBA" w:rsidP="00AC1272">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38A0CEC1" w14:textId="77777777" w:rsidR="00C12FBA" w:rsidRPr="00264982" w:rsidRDefault="00C12FBA" w:rsidP="00AC1272">
      <w:pPr>
        <w:autoSpaceDE w:val="0"/>
        <w:autoSpaceDN w:val="0"/>
        <w:adjustRightInd w:val="0"/>
        <w:spacing w:line="360" w:lineRule="auto"/>
        <w:jc w:val="both"/>
        <w:rPr>
          <w:rFonts w:ascii="Palatino Linotype" w:hAnsi="Palatino Linotype" w:cs="Tahoma"/>
          <w:b/>
          <w:sz w:val="22"/>
          <w:szCs w:val="22"/>
        </w:rPr>
      </w:pPr>
    </w:p>
    <w:p w14:paraId="0C288ADF" w14:textId="77777777" w:rsidR="00397099" w:rsidRPr="00264982" w:rsidRDefault="00397099" w:rsidP="00AC1272">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sidRPr="00264982">
        <w:rPr>
          <w:rFonts w:ascii="Palatino Linotype" w:hAnsi="Palatino Linotype" w:cs="Tahoma"/>
          <w:b/>
          <w:sz w:val="22"/>
          <w:szCs w:val="22"/>
          <w:lang w:val="es-ES"/>
        </w:rPr>
        <w:t xml:space="preserve">el </w:t>
      </w:r>
      <w:r w:rsidRPr="00264982">
        <w:rPr>
          <w:rFonts w:ascii="Palatino Linotype" w:hAnsi="Palatino Linotype" w:cs="Tahoma"/>
          <w:b/>
          <w:sz w:val="22"/>
          <w:szCs w:val="22"/>
        </w:rPr>
        <w:t xml:space="preserve">Ayuntamiento de Mexicaltzingo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por lo que se configuró la negativa a entregar información, prevista en los artículos 166, párrafo cuarto y 178, párrafo segundo, de la Ley de Transparencia y Acceso a la Información Pública del Estado de México y Municipios.</w:t>
      </w:r>
    </w:p>
    <w:p w14:paraId="0A644ECD" w14:textId="77777777" w:rsidR="005B1CF3" w:rsidRPr="00264982" w:rsidRDefault="005B1CF3" w:rsidP="00AC1272">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AC1272">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Pr="00264982" w:rsidRDefault="00587F23" w:rsidP="00AC1272">
      <w:pPr>
        <w:autoSpaceDE w:val="0"/>
        <w:autoSpaceDN w:val="0"/>
        <w:adjustRightInd w:val="0"/>
        <w:spacing w:line="360" w:lineRule="auto"/>
        <w:jc w:val="both"/>
        <w:rPr>
          <w:rFonts w:ascii="Palatino Linotype" w:hAnsi="Palatino Linotype" w:cs="Tahoma"/>
          <w:b/>
          <w:sz w:val="22"/>
          <w:szCs w:val="22"/>
        </w:rPr>
      </w:pPr>
    </w:p>
    <w:p w14:paraId="557AFCC5" w14:textId="77777777" w:rsidR="00397099" w:rsidRPr="00264982" w:rsidRDefault="004E401B" w:rsidP="00AC1272">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397099" w:rsidRPr="00264982">
        <w:rPr>
          <w:rFonts w:ascii="Palatino Linotype" w:hAnsi="Palatino Linotype" w:cs="Tahoma"/>
          <w:sz w:val="22"/>
          <w:szCs w:val="22"/>
        </w:rPr>
        <w:t>quince</w:t>
      </w:r>
      <w:r w:rsidR="004E71CE" w:rsidRPr="00264982">
        <w:rPr>
          <w:rFonts w:ascii="Palatino Linotype" w:hAnsi="Palatino Linotype" w:cs="Tahoma"/>
          <w:sz w:val="22"/>
          <w:szCs w:val="22"/>
        </w:rPr>
        <w:t xml:space="preserve"> de octubre</w:t>
      </w:r>
      <w:r w:rsidR="00C25238" w:rsidRPr="00264982">
        <w:rPr>
          <w:rFonts w:ascii="Palatino Linotype" w:hAnsi="Palatino Linotype" w:cs="Tahoma"/>
          <w:sz w:val="22"/>
          <w:szCs w:val="22"/>
        </w:rPr>
        <w:t xml:space="preserve"> 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contra de la falta de respuesta del Sujeto Obligado, en los siguientes términos:</w:t>
      </w:r>
    </w:p>
    <w:p w14:paraId="6A3FEF39" w14:textId="77777777" w:rsidR="004E71CE" w:rsidRDefault="004E71CE" w:rsidP="00AC1272">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AC1272">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77777777" w:rsidR="00CD3A5D" w:rsidRPr="00C27C34" w:rsidRDefault="00397099" w:rsidP="00AC1272">
      <w:pPr>
        <w:autoSpaceDE w:val="0"/>
        <w:autoSpaceDN w:val="0"/>
        <w:adjustRightInd w:val="0"/>
        <w:spacing w:line="360" w:lineRule="auto"/>
        <w:ind w:left="567" w:right="567"/>
        <w:jc w:val="both"/>
        <w:rPr>
          <w:rFonts w:ascii="Palatino Linotype" w:hAnsi="Palatino Linotype" w:cs="Tahoma"/>
        </w:rPr>
      </w:pPr>
      <w:r w:rsidRPr="00397099">
        <w:rPr>
          <w:rFonts w:ascii="Palatino Linotype" w:hAnsi="Palatino Linotype" w:cs="Tahoma"/>
        </w:rPr>
        <w:t>Falta de respuesta a la solicitud de información</w:t>
      </w:r>
      <w:r w:rsidR="00B727C5" w:rsidRPr="00C27C34">
        <w:rPr>
          <w:rFonts w:ascii="Palatino Linotype" w:hAnsi="Palatino Linotype" w:cs="Tahoma"/>
        </w:rPr>
        <w:t>”</w:t>
      </w:r>
    </w:p>
    <w:p w14:paraId="68420EF8" w14:textId="77777777" w:rsidR="005F4977" w:rsidRPr="00264982" w:rsidRDefault="005F4977" w:rsidP="00AC1272">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AC1272">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77777777" w:rsidR="00B31222" w:rsidRPr="00C27C34" w:rsidRDefault="00397099" w:rsidP="00AC1272">
      <w:pPr>
        <w:autoSpaceDE w:val="0"/>
        <w:autoSpaceDN w:val="0"/>
        <w:adjustRightInd w:val="0"/>
        <w:spacing w:line="360" w:lineRule="auto"/>
        <w:ind w:left="567" w:right="567"/>
        <w:jc w:val="both"/>
        <w:rPr>
          <w:rFonts w:ascii="Palatino Linotype" w:hAnsi="Palatino Linotype" w:cs="Tahoma"/>
        </w:rPr>
      </w:pPr>
      <w:r w:rsidRPr="00397099">
        <w:rPr>
          <w:rFonts w:ascii="Palatino Linotype" w:hAnsi="Palatino Linotype" w:cs="Tahoma"/>
        </w:rPr>
        <w:t>No se ha dado respuesta a mi solicitud de información</w:t>
      </w:r>
      <w:r>
        <w:rPr>
          <w:rFonts w:ascii="Palatino Linotype" w:hAnsi="Palatino Linotype" w:cs="Tahoma"/>
        </w:rPr>
        <w:t>”</w:t>
      </w:r>
    </w:p>
    <w:p w14:paraId="2D7FCD48" w14:textId="77777777" w:rsidR="00B31222" w:rsidRPr="00264982" w:rsidRDefault="0061115C" w:rsidP="00AC1272">
      <w:pPr>
        <w:spacing w:line="360" w:lineRule="auto"/>
        <w:jc w:val="both"/>
        <w:rPr>
          <w:rFonts w:ascii="Palatino Linotype" w:eastAsia="Batang" w:hAnsi="Palatino Linotype" w:cs="Tahoma"/>
          <w:b/>
          <w:bCs/>
          <w:sz w:val="22"/>
          <w:szCs w:val="22"/>
        </w:rPr>
      </w:pPr>
      <w:r w:rsidRPr="00264982">
        <w:rPr>
          <w:rFonts w:ascii="Palatino Linotype" w:hAnsi="Palatino Linotype" w:cs="Tahoma"/>
          <w:b/>
          <w:sz w:val="22"/>
          <w:szCs w:val="22"/>
        </w:rPr>
        <w:lastRenderedPageBreak/>
        <w:t>VII</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AC1272">
      <w:pPr>
        <w:spacing w:line="360" w:lineRule="auto"/>
        <w:jc w:val="both"/>
        <w:rPr>
          <w:rFonts w:ascii="Palatino Linotype" w:eastAsia="Batang" w:hAnsi="Palatino Linotype" w:cs="Tahoma"/>
          <w:b/>
          <w:bCs/>
          <w:sz w:val="22"/>
          <w:szCs w:val="22"/>
        </w:rPr>
      </w:pPr>
    </w:p>
    <w:p w14:paraId="78876405" w14:textId="77777777" w:rsidR="00986A7D" w:rsidRPr="00264982" w:rsidRDefault="00A90F9B" w:rsidP="00AC1272">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397099" w:rsidRPr="00264982">
        <w:rPr>
          <w:rFonts w:ascii="Palatino Linotype" w:eastAsia="Batang" w:hAnsi="Palatino Linotype" w:cs="Tahoma"/>
          <w:bCs/>
          <w:sz w:val="22"/>
          <w:szCs w:val="22"/>
        </w:rPr>
        <w:t>quince</w:t>
      </w:r>
      <w:r w:rsidR="004E71CE" w:rsidRPr="00264982">
        <w:rPr>
          <w:rFonts w:ascii="Palatino Linotype" w:eastAsia="Batang" w:hAnsi="Palatino Linotype" w:cs="Tahoma"/>
          <w:bCs/>
          <w:sz w:val="22"/>
          <w:szCs w:val="22"/>
        </w:rPr>
        <w:t xml:space="preserve"> de octubre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B1CF3" w:rsidRPr="00264982">
        <w:rPr>
          <w:rFonts w:ascii="Palatino Linotype" w:eastAsia="Batang" w:hAnsi="Palatino Linotype" w:cs="Tahoma"/>
          <w:b/>
          <w:bCs/>
          <w:sz w:val="22"/>
          <w:szCs w:val="22"/>
        </w:rPr>
        <w:t>3926/INFOEM/IP/RR/2018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AC1272">
      <w:pPr>
        <w:spacing w:line="360" w:lineRule="auto"/>
        <w:jc w:val="both"/>
        <w:rPr>
          <w:rFonts w:ascii="Palatino Linotype" w:eastAsia="Batang" w:hAnsi="Palatino Linotype" w:cs="Tahoma"/>
          <w:bCs/>
          <w:sz w:val="22"/>
          <w:szCs w:val="22"/>
        </w:rPr>
      </w:pPr>
    </w:p>
    <w:p w14:paraId="2981CA23" w14:textId="77777777" w:rsidR="00986A7D" w:rsidRPr="00264982" w:rsidRDefault="00625DFB" w:rsidP="00AC1272">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397099" w:rsidRPr="00264982">
        <w:rPr>
          <w:rFonts w:ascii="Palatino Linotype" w:eastAsia="Batang" w:hAnsi="Palatino Linotype" w:cs="Tahoma"/>
          <w:bCs/>
          <w:sz w:val="22"/>
          <w:szCs w:val="22"/>
          <w:lang w:val="es-ES_tradnl"/>
        </w:rPr>
        <w:t>diecinueve</w:t>
      </w:r>
      <w:r w:rsidR="004E71CE" w:rsidRPr="00264982">
        <w:rPr>
          <w:rFonts w:ascii="Palatino Linotype" w:eastAsia="Batang" w:hAnsi="Palatino Linotype" w:cs="Tahoma"/>
          <w:bCs/>
          <w:sz w:val="22"/>
          <w:szCs w:val="22"/>
          <w:lang w:val="es-ES_tradnl"/>
        </w:rPr>
        <w:t xml:space="preserve"> de octubre</w:t>
      </w:r>
      <w:r w:rsidR="00986A7D" w:rsidRPr="00264982">
        <w:rPr>
          <w:rFonts w:ascii="Palatino Linotype" w:eastAsia="Batang" w:hAnsi="Palatino Linotype" w:cs="Tahoma"/>
          <w:bCs/>
          <w:sz w:val="22"/>
          <w:szCs w:val="22"/>
          <w:lang w:val="es-ES_tradnl"/>
        </w:rPr>
        <w:t xml:space="preserve"> de dos mil dieciocho, </w:t>
      </w:r>
      <w:r w:rsidR="00986A7D" w:rsidRPr="00264982">
        <w:rPr>
          <w:rFonts w:ascii="Palatino Linotype" w:eastAsia="Batang" w:hAnsi="Palatino Linotype" w:cs="Tahoma"/>
          <w:bCs/>
          <w:sz w:val="22"/>
          <w:szCs w:val="22"/>
        </w:rPr>
        <w:t xml:space="preserve">se acordó la admisión del Recurso de Revisión interpuesto por </w:t>
      </w:r>
      <w:r w:rsidR="0008177A" w:rsidRPr="00264982">
        <w:rPr>
          <w:rFonts w:ascii="Palatino Linotype" w:eastAsia="Batang" w:hAnsi="Palatino Linotype" w:cs="Tahoma"/>
          <w:bCs/>
          <w:sz w:val="22"/>
          <w:szCs w:val="22"/>
        </w:rPr>
        <w:t>la</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del</w:t>
      </w:r>
      <w:r w:rsidR="00986A7D" w:rsidRPr="00264982">
        <w:rPr>
          <w:rFonts w:ascii="Palatino Linotype" w:eastAsia="Batang" w:hAnsi="Palatino Linotype" w:cs="Tahoma"/>
          <w:bCs/>
          <w:sz w:val="22"/>
          <w:szCs w:val="22"/>
        </w:rPr>
        <w:t xml:space="preserve"> </w:t>
      </w:r>
      <w:r w:rsidR="005B1CF3" w:rsidRPr="00264982">
        <w:rPr>
          <w:rFonts w:ascii="Palatino Linotype" w:eastAsia="Batang" w:hAnsi="Palatino Linotype" w:cs="Tahoma"/>
          <w:bCs/>
          <w:sz w:val="22"/>
          <w:szCs w:val="22"/>
        </w:rPr>
        <w:t>Ayuntamiento de Mexicaltzingo</w:t>
      </w:r>
      <w:r w:rsidR="00986A7D" w:rsidRPr="00264982">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AC1272">
      <w:pPr>
        <w:spacing w:line="360" w:lineRule="auto"/>
        <w:jc w:val="both"/>
        <w:rPr>
          <w:rFonts w:ascii="Palatino Linotype" w:hAnsi="Palatino Linotype" w:cs="Tahoma"/>
          <w:bCs/>
          <w:sz w:val="22"/>
          <w:szCs w:val="22"/>
        </w:rPr>
      </w:pPr>
    </w:p>
    <w:p w14:paraId="3D0F8520" w14:textId="77777777" w:rsidR="00B31222" w:rsidRPr="00264982" w:rsidRDefault="004406CF" w:rsidP="00AC1272">
      <w:pPr>
        <w:tabs>
          <w:tab w:val="left" w:pos="567"/>
        </w:tabs>
        <w:spacing w:line="360" w:lineRule="auto"/>
        <w:jc w:val="both"/>
        <w:rPr>
          <w:rFonts w:ascii="Palatino Linotype" w:hAnsi="Palatino Linotype" w:cs="Tahoma"/>
          <w:sz w:val="22"/>
          <w:szCs w:val="22"/>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Cierre de instrucción</w:t>
      </w:r>
      <w:r w:rsidR="008E5077" w:rsidRPr="00264982">
        <w:rPr>
          <w:rFonts w:ascii="Palatino Linotype" w:hAnsi="Palatino Linotype" w:cs="Tahoma"/>
          <w:b/>
          <w:sz w:val="22"/>
          <w:szCs w:val="22"/>
        </w:rPr>
        <w:t>.</w:t>
      </w:r>
      <w:r w:rsidR="00B31222" w:rsidRPr="00264982">
        <w:rPr>
          <w:rFonts w:ascii="Palatino Linotype" w:hAnsi="Palatino Linotype" w:cs="Tahoma"/>
          <w:sz w:val="22"/>
          <w:szCs w:val="22"/>
        </w:rPr>
        <w:t xml:space="preserve"> El </w:t>
      </w:r>
      <w:r w:rsidR="002B03CD" w:rsidRPr="00264982">
        <w:rPr>
          <w:rFonts w:ascii="Palatino Linotype" w:hAnsi="Palatino Linotype" w:cs="Tahoma"/>
          <w:sz w:val="22"/>
          <w:szCs w:val="22"/>
        </w:rPr>
        <w:t>veintidós</w:t>
      </w:r>
      <w:r w:rsidR="00833388" w:rsidRPr="00264982">
        <w:rPr>
          <w:rFonts w:ascii="Palatino Linotype" w:hAnsi="Palatino Linotype" w:cs="Tahoma"/>
          <w:sz w:val="22"/>
          <w:szCs w:val="22"/>
        </w:rPr>
        <w:t xml:space="preserve"> de noviembre</w:t>
      </w:r>
      <w:r w:rsidR="00B31222" w:rsidRPr="00264982">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264982">
        <w:rPr>
          <w:rFonts w:ascii="Palatino Linotype" w:hAnsi="Palatino Linotype" w:cs="Tahoma"/>
          <w:sz w:val="22"/>
          <w:szCs w:val="22"/>
        </w:rPr>
        <w:t xml:space="preserve"> y se determinó</w:t>
      </w:r>
      <w:r w:rsidR="00FD6F40" w:rsidRPr="00264982">
        <w:rPr>
          <w:rFonts w:ascii="Palatino Linotype" w:hAnsi="Palatino Linotype" w:cs="Tahoma"/>
          <w:sz w:val="22"/>
          <w:szCs w:val="22"/>
        </w:rPr>
        <w:t xml:space="preserve"> </w:t>
      </w:r>
      <w:r w:rsidR="008839DA" w:rsidRPr="00264982">
        <w:rPr>
          <w:rFonts w:ascii="Palatino Linotype" w:hAnsi="Palatino Linotype" w:cs="Tahoma"/>
          <w:sz w:val="22"/>
          <w:szCs w:val="22"/>
        </w:rPr>
        <w:t xml:space="preserve">pasar </w:t>
      </w:r>
      <w:r w:rsidR="00B31222" w:rsidRPr="00264982">
        <w:rPr>
          <w:rFonts w:ascii="Palatino Linotype" w:hAnsi="Palatino Linotype" w:cs="Tahoma"/>
          <w:sz w:val="22"/>
          <w:szCs w:val="22"/>
        </w:rPr>
        <w:t>el expediente a resolución, en términos de lo dispuesto en los artículos 1</w:t>
      </w:r>
      <w:r w:rsidR="0048519E" w:rsidRPr="00264982">
        <w:rPr>
          <w:rFonts w:ascii="Palatino Linotype" w:hAnsi="Palatino Linotype" w:cs="Tahoma"/>
          <w:sz w:val="22"/>
          <w:szCs w:val="22"/>
        </w:rPr>
        <w:t>85</w:t>
      </w:r>
      <w:r w:rsidR="00B31222" w:rsidRPr="00264982">
        <w:rPr>
          <w:rFonts w:ascii="Palatino Linotype" w:hAnsi="Palatino Linotype" w:cs="Tahoma"/>
          <w:sz w:val="22"/>
          <w:szCs w:val="22"/>
        </w:rPr>
        <w:t>, fracciones VI y VIII</w:t>
      </w:r>
      <w:r w:rsidR="00CF27EE">
        <w:rPr>
          <w:rFonts w:ascii="Palatino Linotype" w:hAnsi="Palatino Linotype" w:cs="Tahoma"/>
          <w:sz w:val="22"/>
          <w:szCs w:val="22"/>
        </w:rPr>
        <w:t>,</w:t>
      </w:r>
      <w:r w:rsidR="00B31222" w:rsidRPr="00264982">
        <w:rPr>
          <w:rFonts w:ascii="Palatino Linotype" w:hAnsi="Palatino Linotype" w:cs="Tahoma"/>
          <w:sz w:val="22"/>
          <w:szCs w:val="22"/>
        </w:rPr>
        <w:t xml:space="preserve"> de la Ley </w:t>
      </w:r>
      <w:r w:rsidR="0048519E" w:rsidRPr="00264982">
        <w:rPr>
          <w:rFonts w:ascii="Palatino Linotype" w:hAnsi="Palatino Linotype" w:cs="Tahoma"/>
          <w:sz w:val="22"/>
          <w:szCs w:val="22"/>
        </w:rPr>
        <w:t>de Transparencia y Acceso a la Información Pública del Estado de México y Municipios</w:t>
      </w:r>
      <w:r w:rsidR="00B31222" w:rsidRPr="00264982">
        <w:rPr>
          <w:rFonts w:ascii="Palatino Linotype" w:hAnsi="Palatino Linotype" w:cs="Tahoma"/>
          <w:sz w:val="22"/>
          <w:szCs w:val="22"/>
        </w:rPr>
        <w:t xml:space="preserve">, que fue notificado a las partes </w:t>
      </w:r>
      <w:r w:rsidR="0048519E" w:rsidRPr="00264982">
        <w:rPr>
          <w:rFonts w:ascii="Palatino Linotype" w:hAnsi="Palatino Linotype" w:cs="Tahoma"/>
          <w:sz w:val="22"/>
          <w:szCs w:val="22"/>
        </w:rPr>
        <w:t xml:space="preserve">el mismo día, a través del </w:t>
      </w:r>
      <w:r w:rsidR="000313A7" w:rsidRPr="00264982">
        <w:rPr>
          <w:rFonts w:ascii="Palatino Linotype" w:hAnsi="Palatino Linotype" w:cs="Tahoma"/>
          <w:sz w:val="22"/>
          <w:szCs w:val="22"/>
          <w:lang w:val="es-ES"/>
        </w:rPr>
        <w:t>Sistema de Acceso a la Información Mexiquense (SAIMEX)</w:t>
      </w:r>
      <w:r w:rsidR="006A026A" w:rsidRPr="00264982">
        <w:rPr>
          <w:rFonts w:ascii="Palatino Linotype" w:hAnsi="Palatino Linotype" w:cs="Tahoma"/>
          <w:sz w:val="22"/>
          <w:szCs w:val="22"/>
        </w:rPr>
        <w:t>.</w:t>
      </w:r>
    </w:p>
    <w:p w14:paraId="1772E263" w14:textId="77777777" w:rsidR="002B03CD" w:rsidRPr="00264982" w:rsidRDefault="002B03CD" w:rsidP="00AC1272">
      <w:pPr>
        <w:spacing w:line="360" w:lineRule="auto"/>
        <w:jc w:val="both"/>
        <w:rPr>
          <w:rFonts w:ascii="Palatino Linotype" w:hAnsi="Palatino Linotype" w:cs="Tahoma"/>
          <w:sz w:val="22"/>
          <w:szCs w:val="22"/>
        </w:rPr>
      </w:pPr>
    </w:p>
    <w:p w14:paraId="2D63A790" w14:textId="77777777" w:rsidR="002B03CD" w:rsidRPr="00264982" w:rsidRDefault="002B03CD" w:rsidP="00AC1272">
      <w:pPr>
        <w:spacing w:line="360" w:lineRule="auto"/>
        <w:jc w:val="both"/>
        <w:rPr>
          <w:rFonts w:ascii="Palatino Linotype" w:hAnsi="Palatino Linotype" w:cs="Tahoma"/>
          <w:sz w:val="22"/>
          <w:szCs w:val="22"/>
          <w:lang w:val="es-ES"/>
        </w:rPr>
      </w:pPr>
      <w:r w:rsidRPr="00264982">
        <w:rPr>
          <w:rFonts w:ascii="Palatino Linotype" w:hAnsi="Palatino Linotype" w:cs="Tahoma"/>
          <w:b/>
          <w:bCs/>
          <w:sz w:val="22"/>
          <w:szCs w:val="22"/>
          <w:lang w:val="es-ES"/>
        </w:rPr>
        <w:lastRenderedPageBreak/>
        <w:t>e) Ampliación del plazo para resolver: </w:t>
      </w:r>
      <w:r w:rsidRPr="00264982">
        <w:rPr>
          <w:rFonts w:ascii="Palatino Linotype" w:hAnsi="Palatino Linotype" w:cs="Tahoma"/>
          <w:sz w:val="22"/>
          <w:szCs w:val="22"/>
          <w:lang w:val="es-ES"/>
        </w:rPr>
        <w:t xml:space="preserve">El treinta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446A5C" w:rsidRPr="00264982">
        <w:rPr>
          <w:rFonts w:ascii="Palatino Linotype" w:hAnsi="Palatino Linotype" w:cs="Tahoma"/>
          <w:sz w:val="22"/>
          <w:szCs w:val="22"/>
          <w:lang w:val="es-ES"/>
        </w:rPr>
        <w:t>mismo día</w:t>
      </w:r>
      <w:r w:rsidRPr="00264982">
        <w:rPr>
          <w:rFonts w:ascii="Palatino Linotype" w:hAnsi="Palatino Linotype" w:cs="Tahoma"/>
          <w:sz w:val="22"/>
          <w:szCs w:val="22"/>
          <w:lang w:val="es-ES"/>
        </w:rPr>
        <w:t>.</w:t>
      </w:r>
    </w:p>
    <w:p w14:paraId="6320109C" w14:textId="77777777" w:rsidR="002B03CD" w:rsidRPr="00264982" w:rsidRDefault="002B03CD" w:rsidP="00AC1272">
      <w:pPr>
        <w:spacing w:line="360" w:lineRule="auto"/>
        <w:jc w:val="both"/>
        <w:rPr>
          <w:rFonts w:ascii="Palatino Linotype" w:hAnsi="Palatino Linotype" w:cs="Tahoma"/>
          <w:sz w:val="22"/>
          <w:szCs w:val="22"/>
        </w:rPr>
      </w:pPr>
    </w:p>
    <w:p w14:paraId="602A0D95" w14:textId="77777777" w:rsidR="004F2D88" w:rsidRPr="00264982" w:rsidRDefault="004F2D88" w:rsidP="00AC1272">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resolución 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AC1272">
      <w:pPr>
        <w:spacing w:line="360" w:lineRule="auto"/>
        <w:jc w:val="both"/>
        <w:rPr>
          <w:rFonts w:ascii="Palatino Linotype" w:hAnsi="Palatino Linotype" w:cs="Tahoma"/>
          <w:color w:val="000000"/>
          <w:sz w:val="22"/>
          <w:szCs w:val="22"/>
        </w:rPr>
      </w:pPr>
    </w:p>
    <w:p w14:paraId="709D7A3E" w14:textId="77777777" w:rsidR="004F2D88" w:rsidRPr="00264982" w:rsidRDefault="009A620E" w:rsidP="00AC1272">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AC1272">
      <w:pPr>
        <w:spacing w:line="360" w:lineRule="auto"/>
        <w:rPr>
          <w:rFonts w:ascii="Palatino Linotype" w:hAnsi="Palatino Linotype" w:cs="Tahoma"/>
          <w:b/>
          <w:sz w:val="22"/>
          <w:szCs w:val="22"/>
          <w:lang w:val="es-ES"/>
        </w:rPr>
      </w:pPr>
    </w:p>
    <w:p w14:paraId="768416D9" w14:textId="77777777" w:rsidR="00B64641" w:rsidRPr="00264982" w:rsidRDefault="00B64641" w:rsidP="00AC1272">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446D7B51" w14:textId="77777777" w:rsidR="00B727C5" w:rsidRPr="00264982" w:rsidRDefault="00B727C5" w:rsidP="00AC1272">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264982" w:rsidRDefault="00436FD3" w:rsidP="00AC1272">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 xml:space="preserve">del Reglamento Interior del Instituto de </w:t>
      </w:r>
      <w:r w:rsidRPr="00264982">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7BF07933" w14:textId="77777777" w:rsidR="00B727C5" w:rsidRPr="00264982" w:rsidRDefault="00B727C5" w:rsidP="00AC1272">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AC1272">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AC1272">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264982" w:rsidRDefault="004F2D88" w:rsidP="00AC1272">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y sobreseimiento que se adviertan, para determinar lo que en Derecho proceda.</w:t>
      </w:r>
    </w:p>
    <w:p w14:paraId="7D963E1A" w14:textId="77777777" w:rsidR="00833388" w:rsidRPr="00264982" w:rsidRDefault="00833388" w:rsidP="00AC1272">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AC127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AC127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264982" w:rsidRDefault="00F024EE" w:rsidP="00AC127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77777777" w:rsidR="00F024EE" w:rsidRPr="00264982" w:rsidRDefault="00F024EE"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08177A" w:rsidRPr="00264982">
        <w:rPr>
          <w:rFonts w:ascii="Palatino Linotype" w:hAnsi="Palatino Linotype" w:cs="Tahoma"/>
          <w:sz w:val="22"/>
          <w:szCs w:val="22"/>
        </w:rPr>
        <w:t>la R</w:t>
      </w:r>
      <w:r w:rsidRPr="002649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0BDCE67" w14:textId="77777777" w:rsidR="00F024EE" w:rsidRPr="00264982" w:rsidRDefault="00F024EE" w:rsidP="00AC1272">
      <w:pPr>
        <w:spacing w:line="360" w:lineRule="auto"/>
        <w:jc w:val="both"/>
        <w:rPr>
          <w:rFonts w:ascii="Palatino Linotype" w:hAnsi="Palatino Linotype" w:cs="Tahoma"/>
          <w:sz w:val="22"/>
          <w:szCs w:val="22"/>
        </w:rPr>
      </w:pPr>
    </w:p>
    <w:p w14:paraId="6CA43CDA" w14:textId="77777777" w:rsidR="007F2026" w:rsidRPr="00264982" w:rsidRDefault="007F2026" w:rsidP="00AC1272">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73BF6590" w14:textId="77777777" w:rsidR="007F2026" w:rsidRPr="00264982" w:rsidRDefault="007F2026" w:rsidP="00AC1272">
      <w:pPr>
        <w:spacing w:line="360" w:lineRule="auto"/>
        <w:jc w:val="both"/>
        <w:rPr>
          <w:rFonts w:ascii="Palatino Linotype" w:hAnsi="Palatino Linotype" w:cs="Tahoma"/>
          <w:sz w:val="22"/>
          <w:szCs w:val="22"/>
          <w:lang w:val="es-ES"/>
        </w:rPr>
      </w:pPr>
    </w:p>
    <w:p w14:paraId="10A83496" w14:textId="77777777" w:rsidR="007F2026" w:rsidRPr="00264982" w:rsidRDefault="007F2026" w:rsidP="00AC1272">
      <w:pPr>
        <w:spacing w:line="360" w:lineRule="auto"/>
        <w:jc w:val="both"/>
        <w:rPr>
          <w:rFonts w:ascii="Palatino Linotype" w:hAnsi="Palatino Linotype" w:cs="Tahoma"/>
          <w:bCs/>
          <w:sz w:val="22"/>
          <w:szCs w:val="22"/>
          <w:lang w:val="es-ES"/>
        </w:rPr>
      </w:pPr>
      <w:r w:rsidRPr="00264982">
        <w:rPr>
          <w:rFonts w:ascii="Palatino Linotype" w:hAnsi="Palatino Linotype" w:cs="Tahoma"/>
          <w:sz w:val="22"/>
          <w:szCs w:val="22"/>
          <w:lang w:val="es-ES"/>
        </w:rPr>
        <w:t>Asimismo, se actualiza la causal de procedencia señalada en el artículo 179, fracción VII</w:t>
      </w:r>
      <w:r w:rsidR="00847703">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toda vez que la solicitante se inconformó con la falta de respuesta a su solicitud de información.</w:t>
      </w:r>
    </w:p>
    <w:p w14:paraId="1FF607EE" w14:textId="77777777" w:rsidR="00F024EE" w:rsidRPr="00264982" w:rsidRDefault="00F024EE" w:rsidP="00AC1272">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77777777" w:rsidR="00F024EE" w:rsidRPr="00264982" w:rsidRDefault="00F024EE" w:rsidP="00AC1272">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079533F" w14:textId="77777777" w:rsidR="00F024EE" w:rsidRPr="00264982" w:rsidRDefault="00F024EE"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3C4306B9" w14:textId="77777777" w:rsidR="007F2026" w:rsidRPr="00264982" w:rsidRDefault="007F2026" w:rsidP="00AC1272">
      <w:pPr>
        <w:spacing w:line="360" w:lineRule="auto"/>
        <w:jc w:val="both"/>
        <w:rPr>
          <w:rFonts w:ascii="Palatino Linotype" w:hAnsi="Palatino Linotype" w:cs="Tahoma"/>
          <w:sz w:val="22"/>
          <w:szCs w:val="22"/>
        </w:rPr>
      </w:pPr>
    </w:p>
    <w:p w14:paraId="7265B222" w14:textId="77777777" w:rsidR="00F024EE" w:rsidRPr="00264982" w:rsidRDefault="00F024EE"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w:t>
      </w:r>
      <w:r w:rsidR="00BF0F8A" w:rsidRPr="00264982">
        <w:rPr>
          <w:rFonts w:ascii="Palatino Linotype" w:hAnsi="Palatino Linotype" w:cs="Tahoma"/>
          <w:sz w:val="22"/>
          <w:szCs w:val="22"/>
        </w:rPr>
        <w:t xml:space="preserve">diente en que se actúa, de que </w:t>
      </w:r>
      <w:r w:rsidR="0008177A" w:rsidRPr="00264982">
        <w:rPr>
          <w:rFonts w:ascii="Palatino Linotype" w:hAnsi="Palatino Linotype" w:cs="Tahoma"/>
          <w:sz w:val="22"/>
          <w:szCs w:val="22"/>
        </w:rPr>
        <w:t>la R</w:t>
      </w:r>
      <w:r w:rsidRPr="00264982">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26FB4C4" w14:textId="77777777" w:rsidR="00F024EE" w:rsidRPr="00264982" w:rsidRDefault="00F024EE" w:rsidP="00AC1272">
      <w:pPr>
        <w:spacing w:line="360" w:lineRule="auto"/>
        <w:jc w:val="both"/>
        <w:rPr>
          <w:rFonts w:ascii="Palatino Linotype" w:hAnsi="Palatino Linotype" w:cs="Tahoma"/>
          <w:sz w:val="22"/>
          <w:szCs w:val="22"/>
          <w:lang w:val="es-ES"/>
        </w:rPr>
      </w:pPr>
    </w:p>
    <w:p w14:paraId="5276AB21" w14:textId="77777777" w:rsidR="00F024EE" w:rsidRPr="00264982" w:rsidRDefault="00F024EE" w:rsidP="00AC1272">
      <w:pPr>
        <w:spacing w:line="360" w:lineRule="auto"/>
        <w:jc w:val="both"/>
        <w:rPr>
          <w:rFonts w:ascii="Palatino Linotype" w:hAnsi="Palatino Linotype" w:cs="Tahoma"/>
          <w:sz w:val="22"/>
          <w:szCs w:val="22"/>
          <w:lang w:val="es-ES"/>
        </w:rPr>
      </w:pPr>
      <w:r w:rsidRPr="00264982">
        <w:rPr>
          <w:rFonts w:ascii="Palatino Linotype" w:hAnsi="Palatino Linotype" w:cs="Tahoma"/>
          <w:bCs/>
          <w:sz w:val="22"/>
          <w:szCs w:val="22"/>
          <w:lang w:val="es-ES"/>
        </w:rPr>
        <w:lastRenderedPageBreak/>
        <w:t xml:space="preserve">Por tales motivos, </w:t>
      </w:r>
      <w:r w:rsidRPr="00264982">
        <w:rPr>
          <w:rFonts w:ascii="Palatino Linotype" w:hAnsi="Palatino Linotype" w:cs="Tahoma"/>
          <w:sz w:val="22"/>
          <w:szCs w:val="22"/>
          <w:lang w:val="es-ES"/>
        </w:rPr>
        <w:t xml:space="preserve">se considera procedente entrar al fondo del presente asunto. </w:t>
      </w:r>
    </w:p>
    <w:p w14:paraId="2D8FE85B" w14:textId="77777777" w:rsidR="004F2D88" w:rsidRPr="00264982" w:rsidRDefault="004F2D88" w:rsidP="00AC1272">
      <w:pPr>
        <w:spacing w:line="360" w:lineRule="auto"/>
        <w:jc w:val="both"/>
        <w:rPr>
          <w:rFonts w:ascii="Palatino Linotype" w:hAnsi="Palatino Linotype" w:cs="Tahoma"/>
          <w:b/>
          <w:sz w:val="22"/>
          <w:szCs w:val="22"/>
          <w:lang w:val="es-ES"/>
        </w:rPr>
      </w:pPr>
    </w:p>
    <w:p w14:paraId="04D1BCF6" w14:textId="77777777" w:rsidR="0025469C" w:rsidRPr="00264982" w:rsidRDefault="00F02171" w:rsidP="00AC1272">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b/>
          <w:iCs/>
          <w:sz w:val="22"/>
          <w:szCs w:val="22"/>
          <w:lang w:val="es-ES" w:eastAsia="es-ES_tradnl"/>
        </w:rPr>
        <w:t>TERCER</w:t>
      </w:r>
      <w:r w:rsidR="002241A6" w:rsidRPr="00264982">
        <w:rPr>
          <w:rFonts w:ascii="Palatino Linotype" w:eastAsia="Calibri" w:hAnsi="Palatino Linotype" w:cs="Tahoma"/>
          <w:b/>
          <w:iCs/>
          <w:sz w:val="22"/>
          <w:szCs w:val="22"/>
          <w:lang w:val="es-ES" w:eastAsia="es-ES_tradnl"/>
        </w:rPr>
        <w:t>O</w:t>
      </w:r>
      <w:r w:rsidRPr="00264982">
        <w:rPr>
          <w:rFonts w:ascii="Palatino Linotype" w:eastAsia="Calibri" w:hAnsi="Palatino Linotype" w:cs="Tahoma"/>
          <w:b/>
          <w:iCs/>
          <w:sz w:val="22"/>
          <w:szCs w:val="22"/>
          <w:lang w:val="es-ES" w:eastAsia="es-ES_tradnl"/>
        </w:rPr>
        <w:t xml:space="preserve">. </w:t>
      </w:r>
      <w:r w:rsidR="0025469C" w:rsidRPr="00264982">
        <w:rPr>
          <w:rFonts w:ascii="Palatino Linotype" w:eastAsia="Calibri" w:hAnsi="Palatino Linotype" w:cs="Tahoma"/>
          <w:b/>
          <w:iCs/>
          <w:sz w:val="22"/>
          <w:szCs w:val="22"/>
          <w:lang w:val="es-ES" w:eastAsia="es-ES_tradnl"/>
        </w:rPr>
        <w:t xml:space="preserve">Determinación </w:t>
      </w:r>
      <w:r w:rsidR="009617D3" w:rsidRPr="00264982">
        <w:rPr>
          <w:rFonts w:ascii="Palatino Linotype" w:eastAsia="Calibri" w:hAnsi="Palatino Linotype" w:cs="Tahoma"/>
          <w:b/>
          <w:iCs/>
          <w:sz w:val="22"/>
          <w:szCs w:val="22"/>
          <w:lang w:val="es-ES" w:eastAsia="es-ES_tradnl"/>
        </w:rPr>
        <w:t xml:space="preserve">de la </w:t>
      </w:r>
      <w:r w:rsidR="00CF4012" w:rsidRPr="00264982">
        <w:rPr>
          <w:rFonts w:ascii="Palatino Linotype" w:eastAsia="Calibri" w:hAnsi="Palatino Linotype" w:cs="Tahoma"/>
          <w:b/>
          <w:iCs/>
          <w:sz w:val="22"/>
          <w:szCs w:val="22"/>
          <w:lang w:val="es-ES" w:eastAsia="es-ES_tradnl"/>
        </w:rPr>
        <w:t>Controversia</w:t>
      </w:r>
      <w:r w:rsidRPr="00264982">
        <w:rPr>
          <w:rFonts w:ascii="Palatino Linotype" w:eastAsia="Calibri" w:hAnsi="Palatino Linotype" w:cs="Tahoma"/>
          <w:b/>
          <w:iCs/>
          <w:sz w:val="22"/>
          <w:szCs w:val="22"/>
          <w:lang w:val="es-ES" w:eastAsia="es-ES_tradnl"/>
        </w:rPr>
        <w:t xml:space="preserve">. </w:t>
      </w:r>
    </w:p>
    <w:p w14:paraId="7D4ACAEF" w14:textId="77777777" w:rsidR="0025469C" w:rsidRPr="00264982" w:rsidRDefault="0025469C" w:rsidP="00AC1272">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264982" w:rsidRDefault="00F02171" w:rsidP="00AC1272">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982">
        <w:rPr>
          <w:rFonts w:ascii="Palatino Linotype" w:eastAsia="Calibri" w:hAnsi="Palatino Linotype" w:cs="Tahoma"/>
          <w:iCs/>
          <w:sz w:val="22"/>
          <w:szCs w:val="22"/>
          <w:lang w:val="es-ES" w:eastAsia="es-ES_tradnl"/>
        </w:rPr>
        <w:t>lo siguiente:</w:t>
      </w:r>
    </w:p>
    <w:p w14:paraId="04128EAE" w14:textId="77777777" w:rsidR="0091055D" w:rsidRPr="00264982" w:rsidRDefault="0091055D" w:rsidP="00AC1272">
      <w:pPr>
        <w:tabs>
          <w:tab w:val="left" w:pos="4962"/>
        </w:tabs>
        <w:spacing w:line="360" w:lineRule="auto"/>
        <w:jc w:val="both"/>
        <w:rPr>
          <w:rFonts w:ascii="Palatino Linotype" w:eastAsia="Calibri" w:hAnsi="Palatino Linotype" w:cs="Tahoma"/>
          <w:iCs/>
          <w:sz w:val="22"/>
          <w:szCs w:val="22"/>
          <w:lang w:val="es-ES" w:eastAsia="es-ES_tradnl"/>
        </w:rPr>
      </w:pPr>
    </w:p>
    <w:p w14:paraId="56F84B3A" w14:textId="77777777" w:rsidR="00B14154" w:rsidRPr="00264982" w:rsidRDefault="007F2026" w:rsidP="00AC1272">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El </w:t>
      </w:r>
      <w:r w:rsidR="00CE285C">
        <w:rPr>
          <w:rFonts w:ascii="Palatino Linotype" w:eastAsia="Calibri" w:hAnsi="Palatino Linotype" w:cs="Tahoma"/>
          <w:iCs/>
          <w:sz w:val="22"/>
          <w:szCs w:val="22"/>
          <w:lang w:val="es-ES" w:eastAsia="es-ES_tradnl"/>
        </w:rPr>
        <w:t>ahora Recurrente</w:t>
      </w:r>
      <w:r w:rsidRPr="00264982">
        <w:rPr>
          <w:rFonts w:ascii="Palatino Linotype" w:eastAsia="Calibri" w:hAnsi="Palatino Linotype" w:cs="Tahoma"/>
          <w:iCs/>
          <w:sz w:val="22"/>
          <w:szCs w:val="22"/>
          <w:lang w:val="es-ES" w:eastAsia="es-ES_tradnl"/>
        </w:rPr>
        <w:t xml:space="preserve"> solicitó al Ayuntamiento de Mexicaltzingo, lo siguiente:</w:t>
      </w:r>
    </w:p>
    <w:p w14:paraId="0E6ADBBF" w14:textId="77777777" w:rsidR="007F2026" w:rsidRPr="00264982" w:rsidRDefault="007F2026" w:rsidP="00AC1272">
      <w:pPr>
        <w:tabs>
          <w:tab w:val="left" w:pos="4962"/>
        </w:tabs>
        <w:spacing w:line="360" w:lineRule="auto"/>
        <w:jc w:val="both"/>
        <w:rPr>
          <w:rFonts w:ascii="Palatino Linotype" w:eastAsia="Calibri" w:hAnsi="Palatino Linotype" w:cs="Tahoma"/>
          <w:iCs/>
          <w:sz w:val="22"/>
          <w:szCs w:val="22"/>
          <w:lang w:val="es-ES" w:eastAsia="es-ES_tradnl"/>
        </w:rPr>
      </w:pPr>
    </w:p>
    <w:p w14:paraId="347CE28A" w14:textId="77777777" w:rsidR="007F2026" w:rsidRPr="00264982" w:rsidRDefault="007F2026" w:rsidP="00AC1272">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Los formatos debidamente llenados, del ejercicio dos mil dieciocho, de la Norma para Establecer la Estructura del Calendario de Ingresos Base Mensual y la Norma para Establecer la Estructura del Calendario del Presupuesto de Egresos Base Mensual.</w:t>
      </w:r>
    </w:p>
    <w:p w14:paraId="360B8BCB" w14:textId="77777777" w:rsidR="007F2026" w:rsidRPr="00264982" w:rsidRDefault="007F2026" w:rsidP="00AC127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3FEC568" w14:textId="77777777" w:rsidR="007F2026" w:rsidRPr="00264982" w:rsidRDefault="007F2026" w:rsidP="00AC1272">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Gaceta en la que se publicó el Presupuesto del ejercicio dos mil dieciocho.</w:t>
      </w:r>
    </w:p>
    <w:p w14:paraId="0FE81EBF" w14:textId="77777777" w:rsidR="00C013B3" w:rsidRPr="00264982" w:rsidRDefault="00C013B3" w:rsidP="00AC1272">
      <w:pPr>
        <w:pStyle w:val="Prrafodelista"/>
        <w:spacing w:line="360" w:lineRule="auto"/>
        <w:rPr>
          <w:rFonts w:ascii="Palatino Linotype" w:eastAsia="Calibri" w:hAnsi="Palatino Linotype" w:cs="Tahoma"/>
          <w:iCs/>
          <w:szCs w:val="22"/>
          <w:lang w:val="es-ES" w:eastAsia="es-ES_tradnl"/>
        </w:rPr>
      </w:pPr>
    </w:p>
    <w:p w14:paraId="56F03185" w14:textId="77777777" w:rsidR="00C013B3" w:rsidRPr="00264982" w:rsidRDefault="00C013B3" w:rsidP="00AC1272">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Estado de Actividades Acumulado, del último trimestre del dos mil diecisiete y primero del dos mil dieciocho.</w:t>
      </w:r>
    </w:p>
    <w:p w14:paraId="57A894A1" w14:textId="77777777" w:rsidR="00C013B3" w:rsidRPr="00264982" w:rsidRDefault="00C013B3" w:rsidP="00AC1272">
      <w:pPr>
        <w:pStyle w:val="Prrafodelista"/>
        <w:spacing w:line="360" w:lineRule="auto"/>
        <w:rPr>
          <w:rFonts w:ascii="Palatino Linotype" w:eastAsia="Calibri" w:hAnsi="Palatino Linotype" w:cs="Tahoma"/>
          <w:iCs/>
          <w:szCs w:val="22"/>
          <w:lang w:val="es-ES" w:eastAsia="es-ES_tradnl"/>
        </w:rPr>
      </w:pPr>
    </w:p>
    <w:p w14:paraId="795AD21B" w14:textId="77777777" w:rsidR="00C013B3" w:rsidRPr="00264982" w:rsidRDefault="00C013B3" w:rsidP="00AC1272">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Estado de Posición Financiera, al treinta y uno de mayo de dos mil dieciocho.</w:t>
      </w:r>
    </w:p>
    <w:p w14:paraId="2C3B4C0C" w14:textId="77777777" w:rsidR="00C013B3" w:rsidRPr="00264982" w:rsidRDefault="00C013B3" w:rsidP="00AC1272">
      <w:pPr>
        <w:pStyle w:val="Prrafodelista"/>
        <w:spacing w:line="360" w:lineRule="auto"/>
        <w:rPr>
          <w:rFonts w:ascii="Palatino Linotype" w:eastAsia="Calibri" w:hAnsi="Palatino Linotype" w:cs="Tahoma"/>
          <w:iCs/>
          <w:szCs w:val="22"/>
          <w:lang w:val="es-ES" w:eastAsia="es-ES_tradnl"/>
        </w:rPr>
      </w:pPr>
    </w:p>
    <w:p w14:paraId="79E1341C" w14:textId="77777777" w:rsidR="00C013B3" w:rsidRPr="00264982" w:rsidRDefault="00C013B3" w:rsidP="00AC1272">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Nómina de la segunda quince del mes de diciembre de dos mil diecisiete y la segunda quincena del mes de junio de dos mil dieciocho.</w:t>
      </w:r>
    </w:p>
    <w:p w14:paraId="4F990883" w14:textId="77777777" w:rsidR="00E64BD9" w:rsidRPr="00264982" w:rsidRDefault="00E64BD9" w:rsidP="00AC1272">
      <w:pPr>
        <w:tabs>
          <w:tab w:val="left" w:pos="4962"/>
        </w:tabs>
        <w:spacing w:line="360" w:lineRule="auto"/>
        <w:jc w:val="both"/>
        <w:rPr>
          <w:rFonts w:ascii="Palatino Linotype" w:eastAsia="Calibri" w:hAnsi="Palatino Linotype" w:cs="Tahoma"/>
          <w:iCs/>
          <w:sz w:val="22"/>
          <w:szCs w:val="22"/>
          <w:lang w:val="es-ES" w:eastAsia="es-ES_tradnl"/>
        </w:rPr>
      </w:pPr>
    </w:p>
    <w:p w14:paraId="3CE86A9F" w14:textId="77777777" w:rsidR="00C013B3" w:rsidRPr="00264982" w:rsidRDefault="00C013B3" w:rsidP="00AC1272">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Ante la falta de respuesta del Sujeto Obligado, la Recurrente, justamente se inconforma por esta e indica que no ha recibido contestación por parte del Sujeto Obligado, motivo por el cual se actualiza el supuesto previsto en el artículo 179, fracción VII de la Ley de Transparencia y </w:t>
      </w:r>
      <w:r w:rsidRPr="00264982">
        <w:rPr>
          <w:rFonts w:ascii="Palatino Linotype" w:eastAsia="Calibri" w:hAnsi="Palatino Linotype" w:cs="Tahoma"/>
          <w:iCs/>
          <w:sz w:val="22"/>
          <w:szCs w:val="22"/>
          <w:lang w:val="es-ES" w:eastAsia="es-ES_tradnl"/>
        </w:rPr>
        <w:lastRenderedPageBreak/>
        <w:t xml:space="preserve">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p>
    <w:p w14:paraId="3B4F3838" w14:textId="77777777" w:rsidR="00C013B3" w:rsidRPr="00264982" w:rsidRDefault="00C013B3" w:rsidP="00AC1272">
      <w:pPr>
        <w:tabs>
          <w:tab w:val="left" w:pos="4962"/>
        </w:tabs>
        <w:spacing w:line="360" w:lineRule="auto"/>
        <w:jc w:val="both"/>
        <w:rPr>
          <w:rFonts w:ascii="Palatino Linotype" w:eastAsia="Calibri" w:hAnsi="Palatino Linotype" w:cs="Tahoma"/>
          <w:b/>
          <w:iCs/>
          <w:sz w:val="22"/>
          <w:szCs w:val="22"/>
          <w:lang w:val="es-ES" w:eastAsia="es-ES_tradnl"/>
        </w:rPr>
      </w:pPr>
    </w:p>
    <w:p w14:paraId="692C89BE" w14:textId="77777777" w:rsidR="00D200AB" w:rsidRPr="00264982" w:rsidRDefault="009617D3" w:rsidP="00AC1272">
      <w:pPr>
        <w:spacing w:line="360" w:lineRule="auto"/>
        <w:jc w:val="both"/>
        <w:rPr>
          <w:rFonts w:ascii="Palatino Linotype" w:hAnsi="Palatino Linotype" w:cs="Tahoma"/>
          <w:b/>
          <w:sz w:val="22"/>
          <w:szCs w:val="22"/>
        </w:rPr>
      </w:pPr>
      <w:r w:rsidRPr="00264982">
        <w:rPr>
          <w:rFonts w:ascii="Palatino Linotype" w:hAnsi="Palatino Linotype" w:cs="Tahoma"/>
          <w:b/>
          <w:sz w:val="22"/>
          <w:szCs w:val="22"/>
          <w:lang w:val="es-ES"/>
        </w:rPr>
        <w:t>CUART</w:t>
      </w:r>
      <w:r w:rsidR="002241A6" w:rsidRPr="00264982">
        <w:rPr>
          <w:rFonts w:ascii="Palatino Linotype" w:hAnsi="Palatino Linotype" w:cs="Tahoma"/>
          <w:b/>
          <w:sz w:val="22"/>
          <w:szCs w:val="22"/>
          <w:lang w:val="es-ES"/>
        </w:rPr>
        <w:t>O</w:t>
      </w:r>
      <w:r w:rsidRPr="00264982">
        <w:rPr>
          <w:rFonts w:ascii="Palatino Linotype" w:hAnsi="Palatino Linotype" w:cs="Tahoma"/>
          <w:b/>
          <w:sz w:val="22"/>
          <w:szCs w:val="22"/>
          <w:lang w:val="es-ES"/>
        </w:rPr>
        <w:t xml:space="preserve">. </w:t>
      </w:r>
      <w:r w:rsidR="00D200AB" w:rsidRPr="00264982">
        <w:rPr>
          <w:rFonts w:ascii="Palatino Linotype" w:hAnsi="Palatino Linotype" w:cs="Tahoma"/>
          <w:b/>
          <w:sz w:val="22"/>
          <w:szCs w:val="22"/>
        </w:rPr>
        <w:t>Marco normativo aplicable en materia de transparencia y acceso a la información pública.</w:t>
      </w:r>
    </w:p>
    <w:p w14:paraId="6CAD3036" w14:textId="77777777" w:rsidR="00D200AB" w:rsidRPr="00264982" w:rsidRDefault="00D200AB" w:rsidP="00AC1272">
      <w:pPr>
        <w:spacing w:line="360" w:lineRule="auto"/>
        <w:jc w:val="both"/>
        <w:rPr>
          <w:rFonts w:ascii="Palatino Linotype" w:hAnsi="Palatino Linotype" w:cs="Tahoma"/>
          <w:b/>
          <w:sz w:val="22"/>
          <w:szCs w:val="22"/>
        </w:rPr>
      </w:pPr>
    </w:p>
    <w:p w14:paraId="4B1F80ED" w14:textId="77777777" w:rsidR="00D200AB" w:rsidRPr="00264982" w:rsidRDefault="00D200AB" w:rsidP="00AC1272">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264982" w:rsidRDefault="00D200AB" w:rsidP="00AC1272">
      <w:pPr>
        <w:spacing w:line="360" w:lineRule="auto"/>
        <w:contextualSpacing/>
        <w:jc w:val="both"/>
        <w:rPr>
          <w:rFonts w:ascii="Palatino Linotype" w:hAnsi="Palatino Linotype" w:cs="Tahoma"/>
          <w:sz w:val="22"/>
          <w:szCs w:val="22"/>
        </w:rPr>
      </w:pPr>
    </w:p>
    <w:p w14:paraId="673F0CAF" w14:textId="77777777" w:rsidR="00D200AB" w:rsidRPr="00264982" w:rsidRDefault="00D200AB"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264982" w:rsidRDefault="00D200AB" w:rsidP="00AC1272">
      <w:pPr>
        <w:spacing w:line="360" w:lineRule="auto"/>
        <w:jc w:val="both"/>
        <w:rPr>
          <w:rFonts w:ascii="Palatino Linotype" w:hAnsi="Palatino Linotype" w:cs="Tahoma"/>
          <w:sz w:val="22"/>
          <w:szCs w:val="22"/>
        </w:rPr>
      </w:pPr>
    </w:p>
    <w:p w14:paraId="59769966" w14:textId="77777777" w:rsidR="00D200AB" w:rsidRPr="00264982" w:rsidRDefault="00D200AB"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264982" w:rsidRDefault="00F72A5B" w:rsidP="00AC1272">
      <w:pPr>
        <w:spacing w:line="360" w:lineRule="auto"/>
        <w:jc w:val="both"/>
        <w:rPr>
          <w:rFonts w:ascii="Palatino Linotype" w:hAnsi="Palatino Linotype" w:cs="Tahoma"/>
          <w:sz w:val="22"/>
          <w:szCs w:val="22"/>
        </w:rPr>
      </w:pPr>
    </w:p>
    <w:p w14:paraId="154D2074" w14:textId="77777777" w:rsidR="00D200AB" w:rsidRPr="00264982" w:rsidRDefault="00D200AB"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264982" w:rsidRDefault="00D200AB" w:rsidP="00AC1272">
      <w:pPr>
        <w:spacing w:line="360" w:lineRule="auto"/>
        <w:jc w:val="both"/>
        <w:rPr>
          <w:rFonts w:ascii="Palatino Linotype" w:hAnsi="Palatino Linotype" w:cs="Tahoma"/>
          <w:sz w:val="22"/>
          <w:szCs w:val="22"/>
        </w:rPr>
      </w:pPr>
    </w:p>
    <w:p w14:paraId="77277704" w14:textId="77777777" w:rsidR="00D200AB" w:rsidRPr="00264982" w:rsidRDefault="00D200AB"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14:paraId="400DC046" w14:textId="77777777" w:rsidR="00D200AB" w:rsidRPr="00264982" w:rsidRDefault="00D200AB"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264982" w:rsidRDefault="00D200AB" w:rsidP="00AC1272">
      <w:pPr>
        <w:spacing w:line="360" w:lineRule="auto"/>
        <w:jc w:val="both"/>
        <w:rPr>
          <w:rFonts w:ascii="Palatino Linotype" w:hAnsi="Palatino Linotype" w:cs="Tahoma"/>
          <w:sz w:val="22"/>
          <w:szCs w:val="22"/>
        </w:rPr>
      </w:pPr>
    </w:p>
    <w:p w14:paraId="1D3AEA65" w14:textId="77777777" w:rsidR="00D200AB" w:rsidRPr="00264982" w:rsidRDefault="00D200AB" w:rsidP="00AC1272">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3ED59E" w14:textId="77777777" w:rsidR="006D005D" w:rsidRPr="00264982" w:rsidRDefault="006D005D" w:rsidP="00AC1272">
      <w:pPr>
        <w:spacing w:line="360" w:lineRule="auto"/>
        <w:jc w:val="both"/>
        <w:rPr>
          <w:rFonts w:ascii="Palatino Linotype" w:hAnsi="Palatino Linotype" w:cs="Tahoma"/>
          <w:sz w:val="22"/>
          <w:szCs w:val="22"/>
        </w:rPr>
      </w:pPr>
    </w:p>
    <w:p w14:paraId="1D95FFB1" w14:textId="77777777" w:rsidR="007876CF" w:rsidRPr="00264982" w:rsidRDefault="00D200AB" w:rsidP="00AC1272">
      <w:pPr>
        <w:spacing w:line="360" w:lineRule="auto"/>
        <w:jc w:val="both"/>
        <w:rPr>
          <w:rFonts w:ascii="Palatino Linotype" w:hAnsi="Palatino Linotype" w:cs="Tahoma"/>
          <w:b/>
          <w:sz w:val="22"/>
          <w:szCs w:val="22"/>
          <w:lang w:val="es-ES"/>
        </w:rPr>
      </w:pPr>
      <w:r w:rsidRPr="00264982">
        <w:rPr>
          <w:rFonts w:ascii="Palatino Linotype" w:hAnsi="Palatino Linotype" w:cs="Tahoma"/>
          <w:b/>
          <w:sz w:val="22"/>
          <w:szCs w:val="22"/>
          <w:lang w:val="es-ES"/>
        </w:rPr>
        <w:t xml:space="preserve">QUINTO. </w:t>
      </w:r>
      <w:r w:rsidR="009617D3" w:rsidRPr="00264982">
        <w:rPr>
          <w:rFonts w:ascii="Palatino Linotype" w:hAnsi="Palatino Linotype" w:cs="Tahoma"/>
          <w:b/>
          <w:sz w:val="22"/>
          <w:szCs w:val="22"/>
          <w:lang w:val="es-ES"/>
        </w:rPr>
        <w:t>Estudio de Fondo.</w:t>
      </w:r>
    </w:p>
    <w:p w14:paraId="1E7EF55B" w14:textId="77777777" w:rsidR="00C746D9" w:rsidRPr="00264982" w:rsidRDefault="00C746D9" w:rsidP="00AC1272">
      <w:pPr>
        <w:spacing w:line="360" w:lineRule="auto"/>
        <w:jc w:val="both"/>
        <w:rPr>
          <w:rFonts w:ascii="Palatino Linotype" w:hAnsi="Palatino Linotype" w:cs="Tahoma"/>
          <w:sz w:val="22"/>
          <w:szCs w:val="22"/>
          <w:lang w:val="es-ES"/>
        </w:rPr>
      </w:pPr>
    </w:p>
    <w:p w14:paraId="0797658D" w14:textId="77777777" w:rsidR="00FC40EC" w:rsidRDefault="00C013B3" w:rsidP="00FC40EC">
      <w:pPr>
        <w:tabs>
          <w:tab w:val="left" w:pos="4962"/>
        </w:tabs>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El</w:t>
      </w:r>
      <w:r w:rsidR="00E91616" w:rsidRPr="00264982">
        <w:rPr>
          <w:rFonts w:ascii="Palatino Linotype" w:hAnsi="Palatino Linotype" w:cs="Tahoma"/>
          <w:sz w:val="22"/>
          <w:szCs w:val="22"/>
          <w:lang w:val="es-ES"/>
        </w:rPr>
        <w:t xml:space="preserve"> R</w:t>
      </w:r>
      <w:r w:rsidR="00237D0D" w:rsidRPr="00264982">
        <w:rPr>
          <w:rFonts w:ascii="Palatino Linotype" w:hAnsi="Palatino Linotype" w:cs="Tahoma"/>
          <w:sz w:val="22"/>
          <w:szCs w:val="22"/>
          <w:lang w:val="es-ES"/>
        </w:rPr>
        <w:t>ecurrente</w:t>
      </w:r>
      <w:r w:rsidR="00C746D9" w:rsidRPr="00264982">
        <w:rPr>
          <w:rFonts w:ascii="Palatino Linotype" w:hAnsi="Palatino Linotype" w:cs="Tahoma"/>
          <w:sz w:val="22"/>
          <w:szCs w:val="22"/>
          <w:lang w:val="es-ES"/>
        </w:rPr>
        <w:t xml:space="preserve"> solicitó</w:t>
      </w:r>
      <w:r w:rsidR="00A930EE" w:rsidRPr="00264982">
        <w:rPr>
          <w:rFonts w:ascii="Palatino Linotype" w:hAnsi="Palatino Linotype" w:cs="Tahoma"/>
          <w:sz w:val="22"/>
          <w:szCs w:val="22"/>
          <w:lang w:val="es-ES"/>
        </w:rPr>
        <w:t xml:space="preserve"> </w:t>
      </w:r>
      <w:r w:rsidR="009A1D65" w:rsidRPr="00264982">
        <w:rPr>
          <w:rFonts w:ascii="Palatino Linotype" w:eastAsia="Calibri" w:hAnsi="Palatino Linotype" w:cs="Tahoma"/>
          <w:iCs/>
          <w:sz w:val="22"/>
          <w:szCs w:val="22"/>
          <w:lang w:val="es-ES" w:eastAsia="es-ES_tradnl"/>
        </w:rPr>
        <w:t>cinco requerimientos relacionados con información contable del Sujeto Obligado</w:t>
      </w:r>
      <w:r w:rsidR="00FC40EC">
        <w:rPr>
          <w:rFonts w:ascii="Palatino Linotype" w:eastAsia="Calibri" w:hAnsi="Palatino Linotype" w:cs="Tahoma"/>
          <w:iCs/>
          <w:sz w:val="22"/>
          <w:szCs w:val="22"/>
          <w:lang w:val="es-ES" w:eastAsia="es-ES_tradnl"/>
        </w:rPr>
        <w:t>, sin que este proporcionara respuesta</w:t>
      </w:r>
      <w:r w:rsidR="00FC40EC">
        <w:rPr>
          <w:rFonts w:ascii="Palatino Linotype" w:eastAsia="Calibri" w:hAnsi="Palatino Linotype" w:cs="Tahoma"/>
          <w:b/>
          <w:iCs/>
          <w:sz w:val="22"/>
          <w:szCs w:val="22"/>
          <w:lang w:val="es-ES" w:eastAsia="es-ES_tradnl"/>
        </w:rPr>
        <w:t xml:space="preserve">; </w:t>
      </w:r>
      <w:r w:rsidR="00FC40EC">
        <w:rPr>
          <w:rFonts w:ascii="Palatino Linotype" w:hAnsi="Palatino Linotype" w:cs="Tahoma"/>
          <w:sz w:val="22"/>
          <w:szCs w:val="22"/>
          <w:lang w:val="es-ES"/>
        </w:rPr>
        <w:t>i</w:t>
      </w:r>
      <w:r w:rsidR="005764E6" w:rsidRPr="00264982">
        <w:rPr>
          <w:rFonts w:ascii="Palatino Linotype" w:hAnsi="Palatino Linotype" w:cs="Tahoma"/>
          <w:sz w:val="22"/>
          <w:szCs w:val="22"/>
          <w:lang w:val="es-ES"/>
        </w:rPr>
        <w:t>nconform</w:t>
      </w:r>
      <w:r w:rsidR="00BD20A9" w:rsidRPr="00264982">
        <w:rPr>
          <w:rFonts w:ascii="Palatino Linotype" w:hAnsi="Palatino Linotype" w:cs="Tahoma"/>
          <w:sz w:val="22"/>
          <w:szCs w:val="22"/>
          <w:lang w:val="es-ES"/>
        </w:rPr>
        <w:t>e</w:t>
      </w:r>
      <w:r w:rsidR="009A1D65" w:rsidRPr="00264982">
        <w:rPr>
          <w:rFonts w:ascii="Palatino Linotype" w:hAnsi="Palatino Linotype" w:cs="Tahoma"/>
          <w:sz w:val="22"/>
          <w:szCs w:val="22"/>
          <w:lang w:val="es-ES"/>
        </w:rPr>
        <w:t xml:space="preserve"> </w:t>
      </w:r>
      <w:r w:rsidR="00FC40EC">
        <w:rPr>
          <w:rFonts w:ascii="Palatino Linotype" w:hAnsi="Palatino Linotype" w:cs="Tahoma"/>
          <w:sz w:val="22"/>
          <w:szCs w:val="22"/>
          <w:lang w:val="es-ES"/>
        </w:rPr>
        <w:t xml:space="preserve">con ello, </w:t>
      </w:r>
      <w:r w:rsidR="009A1D65" w:rsidRPr="00264982">
        <w:rPr>
          <w:rFonts w:ascii="Palatino Linotype" w:hAnsi="Palatino Linotype" w:cs="Tahoma"/>
          <w:sz w:val="22"/>
          <w:szCs w:val="22"/>
          <w:lang w:val="es-ES"/>
        </w:rPr>
        <w:t>presentó Recurso de Revisión</w:t>
      </w:r>
      <w:r w:rsidR="00FC40EC">
        <w:rPr>
          <w:rFonts w:ascii="Palatino Linotype" w:hAnsi="Palatino Linotype" w:cs="Tahoma"/>
          <w:sz w:val="22"/>
          <w:szCs w:val="22"/>
          <w:lang w:val="es-ES"/>
        </w:rPr>
        <w:t xml:space="preserve"> y</w:t>
      </w:r>
      <w:r w:rsidR="009A1D65" w:rsidRPr="00264982">
        <w:rPr>
          <w:rFonts w:ascii="Palatino Linotype" w:hAnsi="Palatino Linotype" w:cs="Tahoma"/>
          <w:sz w:val="22"/>
          <w:szCs w:val="22"/>
          <w:lang w:val="es-ES"/>
        </w:rPr>
        <w:t xml:space="preserve"> durante la substanciación del presente medio de impugnación, las partes no emitieron manifestaciones, alegatos o pruebas al respecto. </w:t>
      </w:r>
    </w:p>
    <w:p w14:paraId="561F7C42" w14:textId="77777777" w:rsidR="00FC40EC" w:rsidRDefault="00FC40EC" w:rsidP="00FC40EC">
      <w:pPr>
        <w:tabs>
          <w:tab w:val="left" w:pos="4962"/>
        </w:tabs>
        <w:spacing w:line="360" w:lineRule="auto"/>
        <w:jc w:val="both"/>
        <w:rPr>
          <w:rFonts w:ascii="Palatino Linotype" w:hAnsi="Palatino Linotype" w:cs="Tahoma"/>
          <w:sz w:val="22"/>
          <w:szCs w:val="22"/>
          <w:lang w:val="es-ES"/>
        </w:rPr>
      </w:pPr>
    </w:p>
    <w:p w14:paraId="10EEC5FF" w14:textId="77777777" w:rsidR="00D8011B" w:rsidRPr="00264982" w:rsidRDefault="009A1D65" w:rsidP="00FC40EC">
      <w:pPr>
        <w:tabs>
          <w:tab w:val="left" w:pos="4962"/>
        </w:tabs>
        <w:spacing w:line="360" w:lineRule="auto"/>
        <w:jc w:val="both"/>
        <w:rPr>
          <w:rFonts w:ascii="Palatino Linotype" w:eastAsia="Calibri" w:hAnsi="Palatino Linotype" w:cs="Tahoma"/>
          <w:bCs/>
          <w:sz w:val="22"/>
          <w:szCs w:val="22"/>
          <w:lang w:eastAsia="en-US"/>
        </w:rPr>
      </w:pPr>
      <w:r w:rsidRPr="00264982">
        <w:rPr>
          <w:rFonts w:ascii="Palatino Linotype" w:hAnsi="Palatino Linotype" w:cs="Tahoma"/>
          <w:sz w:val="22"/>
          <w:szCs w:val="22"/>
          <w:lang w:val="es-ES"/>
        </w:rPr>
        <w:t xml:space="preserve">Lo anterior, se desprende de las documentales que obran en el expediente electrónico, materia de la presente resolución, consistentes en: la solicitud de acceso a la información con número de folio </w:t>
      </w:r>
      <w:r w:rsidRPr="00264982">
        <w:rPr>
          <w:rFonts w:ascii="Palatino Linotype" w:eastAsia="Calibri" w:hAnsi="Palatino Linotype" w:cs="Tahoma"/>
          <w:bCs/>
          <w:sz w:val="22"/>
          <w:szCs w:val="22"/>
          <w:lang w:eastAsia="en-US"/>
        </w:rPr>
        <w:t>00015/MEXICAL/IP/2018 y el escrito recursal</w:t>
      </w:r>
      <w:r w:rsidR="00FC40EC">
        <w:rPr>
          <w:rFonts w:ascii="Palatino Linotype" w:eastAsia="Calibri" w:hAnsi="Palatino Linotype" w:cs="Tahoma"/>
          <w:bCs/>
          <w:sz w:val="22"/>
          <w:szCs w:val="22"/>
          <w:lang w:eastAsia="en-US"/>
        </w:rPr>
        <w:t>; i</w:t>
      </w:r>
      <w:r w:rsidR="00D8011B" w:rsidRPr="00264982">
        <w:rPr>
          <w:rFonts w:ascii="Palatino Linotype" w:eastAsia="Calibri" w:hAnsi="Palatino Linotype" w:cs="Tahoma"/>
          <w:bCs/>
          <w:sz w:val="22"/>
          <w:szCs w:val="22"/>
          <w:lang w:eastAsia="en-US"/>
        </w:rPr>
        <w:t>nstrumentales que se toman en cuenta a efecto de resolver el presente medio de impugnación, conforme a lo dispuesto por el artículo 185, fracción IV, de la Ley de Transparencia y Acceso a la Información Pública del Estado de México y Municipios.</w:t>
      </w:r>
    </w:p>
    <w:p w14:paraId="332E8F32" w14:textId="77777777" w:rsidR="008008CD" w:rsidRPr="00264982" w:rsidRDefault="008008CD" w:rsidP="00AC1272">
      <w:pPr>
        <w:shd w:val="clear" w:color="auto" w:fill="FFFFFF" w:themeFill="background1"/>
        <w:spacing w:line="360" w:lineRule="auto"/>
        <w:jc w:val="both"/>
        <w:rPr>
          <w:rFonts w:ascii="Palatino Linotype" w:hAnsi="Palatino Linotype" w:cs="Tahoma"/>
          <w:sz w:val="22"/>
          <w:szCs w:val="22"/>
        </w:rPr>
      </w:pPr>
    </w:p>
    <w:p w14:paraId="1C38368D"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Expuestas las posturas de las partes, se procede al análisis del agravio hecho valer por la ahora Recurrente, concerniente a la falta de respuesta del Ayuntamiento de </w:t>
      </w:r>
      <w:r w:rsidR="00121678">
        <w:rPr>
          <w:rFonts w:ascii="Palatino Linotype" w:eastAsia="Calibri" w:hAnsi="Palatino Linotype" w:cs="Tahoma"/>
          <w:bCs/>
          <w:sz w:val="22"/>
          <w:szCs w:val="22"/>
          <w:lang w:eastAsia="en-US"/>
        </w:rPr>
        <w:t>Mexicaltzingo</w:t>
      </w:r>
      <w:r w:rsidRPr="00264982">
        <w:rPr>
          <w:rFonts w:ascii="Palatino Linotype" w:eastAsia="Calibri" w:hAnsi="Palatino Linotype" w:cs="Tahoma"/>
          <w:bCs/>
          <w:sz w:val="22"/>
          <w:szCs w:val="22"/>
          <w:lang w:eastAsia="en-US"/>
        </w:rPr>
        <w:t xml:space="preserve"> al requerimiento informativo.</w:t>
      </w:r>
    </w:p>
    <w:p w14:paraId="33917A58"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6F0F4181"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sidR="00121678">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379145DB" w14:textId="77777777" w:rsidR="00D8011B" w:rsidRPr="00264982" w:rsidRDefault="00D8011B" w:rsidP="00AC127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264982" w:rsidRDefault="00D8011B" w:rsidP="00AC1272">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Pr="00264982" w:rsidRDefault="00D8011B" w:rsidP="00AC127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Transparentar la gestión pública, mediante la difusión de la información generada por los </w:t>
      </w:r>
      <w:r w:rsidR="00BF71F8">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sidR="00BF71F8">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y</w:t>
      </w:r>
    </w:p>
    <w:p w14:paraId="2AC88BAF" w14:textId="77777777" w:rsidR="00D8011B" w:rsidRPr="00264982" w:rsidRDefault="00D8011B" w:rsidP="00AC1272">
      <w:pPr>
        <w:pStyle w:val="Prrafodelista"/>
        <w:spacing w:line="360" w:lineRule="auto"/>
        <w:rPr>
          <w:rFonts w:ascii="Palatino Linotype" w:eastAsia="Calibri" w:hAnsi="Palatino Linotype" w:cs="Tahoma"/>
          <w:bCs/>
          <w:szCs w:val="22"/>
          <w:lang w:eastAsia="en-US"/>
        </w:rPr>
      </w:pPr>
    </w:p>
    <w:p w14:paraId="6AA3909D" w14:textId="77777777" w:rsidR="00D8011B" w:rsidRPr="00264982" w:rsidRDefault="00D8011B" w:rsidP="00AC127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4BD6D6B9"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sidR="00E4110D">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BF862CF"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52F34C61"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4982">
        <w:rPr>
          <w:rFonts w:ascii="Palatino Linotype" w:eastAsia="Calibri" w:hAnsi="Palatino Linotype" w:cs="Tahoma"/>
          <w:b/>
          <w:bCs/>
          <w:sz w:val="22"/>
          <w:szCs w:val="22"/>
          <w:lang w:eastAsia="en-US"/>
        </w:rPr>
        <w:t>principio de máxima publicidad</w:t>
      </w:r>
      <w:r w:rsidRPr="00264982">
        <w:rPr>
          <w:rFonts w:ascii="Palatino Linotype" w:eastAsia="Calibri" w:hAnsi="Palatino Linotype" w:cs="Tahoma"/>
          <w:bCs/>
          <w:sz w:val="22"/>
          <w:szCs w:val="22"/>
          <w:lang w:eastAsia="en-US"/>
        </w:rPr>
        <w:t xml:space="preserve"> el cual dispone que toda la información en </w:t>
      </w:r>
      <w:r w:rsidRPr="00264982">
        <w:rPr>
          <w:rFonts w:ascii="Palatino Linotype" w:eastAsia="Calibri" w:hAnsi="Palatino Linotype" w:cs="Tahoma"/>
          <w:bCs/>
          <w:sz w:val="22"/>
          <w:szCs w:val="22"/>
          <w:lang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7BE270E3"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7697BDF0" w14:textId="77777777" w:rsidR="00D8011B" w:rsidRPr="00264982" w:rsidRDefault="00D8011B" w:rsidP="00AC127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264982" w:rsidRDefault="00D8011B" w:rsidP="00AC1272">
      <w:pPr>
        <w:pStyle w:val="Prrafodelista"/>
        <w:spacing w:line="360" w:lineRule="auto"/>
        <w:ind w:right="-93"/>
        <w:jc w:val="both"/>
        <w:rPr>
          <w:rFonts w:ascii="Palatino Linotype" w:eastAsia="Calibri" w:hAnsi="Palatino Linotype" w:cs="Tahoma"/>
          <w:bCs/>
          <w:szCs w:val="22"/>
          <w:lang w:eastAsia="en-US"/>
        </w:rPr>
      </w:pPr>
    </w:p>
    <w:p w14:paraId="65D49E50" w14:textId="77777777" w:rsidR="00D8011B" w:rsidRPr="00264982" w:rsidRDefault="00D8011B" w:rsidP="00AC127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Pr>
          <w:rFonts w:ascii="Palatino Linotype" w:eastAsia="Calibri" w:hAnsi="Palatino Linotype" w:cs="Tahoma"/>
          <w:bCs/>
          <w:szCs w:val="22"/>
          <w:lang w:eastAsia="en-US"/>
        </w:rPr>
        <w:t xml:space="preserve">de </w:t>
      </w:r>
      <w:r w:rsidRPr="00264982">
        <w:rPr>
          <w:rFonts w:ascii="Palatino Linotype" w:eastAsia="Calibri" w:hAnsi="Palatino Linotype" w:cs="Tahoma"/>
          <w:b/>
          <w:bCs/>
          <w:szCs w:val="22"/>
          <w:lang w:eastAsia="en-US"/>
        </w:rPr>
        <w:t xml:space="preserve">quince días, contados a partir del día siguiente a la presentación de </w:t>
      </w:r>
      <w:r w:rsidR="009D5AF9">
        <w:rPr>
          <w:rFonts w:ascii="Palatino Linotype" w:eastAsia="Calibri" w:hAnsi="Palatino Linotype" w:cs="Tahoma"/>
          <w:b/>
          <w:bCs/>
          <w:szCs w:val="22"/>
          <w:lang w:eastAsia="en-US"/>
        </w:rPr>
        <w:t>e</w:t>
      </w:r>
      <w:r w:rsidRPr="00264982">
        <w:rPr>
          <w:rFonts w:ascii="Palatino Linotype" w:eastAsia="Calibri" w:hAnsi="Palatino Linotype" w:cs="Tahoma"/>
          <w:b/>
          <w:bCs/>
          <w:szCs w:val="22"/>
          <w:lang w:eastAsia="en-US"/>
        </w:rPr>
        <w:t>sta.</w:t>
      </w:r>
      <w:r w:rsidRPr="002649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8CA5ACD" w14:textId="77777777" w:rsidR="00D8011B" w:rsidRPr="00264982" w:rsidRDefault="00D8011B" w:rsidP="00AC1272">
      <w:pPr>
        <w:pStyle w:val="Prrafodelista"/>
        <w:spacing w:line="360" w:lineRule="auto"/>
        <w:rPr>
          <w:rFonts w:ascii="Palatino Linotype" w:eastAsia="Calibri" w:hAnsi="Palatino Linotype" w:cs="Tahoma"/>
          <w:bCs/>
          <w:szCs w:val="22"/>
          <w:lang w:eastAsia="en-US"/>
        </w:rPr>
      </w:pPr>
    </w:p>
    <w:p w14:paraId="760A27FC" w14:textId="77777777" w:rsidR="00D8011B" w:rsidRPr="00264982" w:rsidRDefault="00D8011B" w:rsidP="00AC127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264982">
        <w:rPr>
          <w:rFonts w:ascii="Palatino Linotype" w:eastAsia="Calibri" w:hAnsi="Palatino Linotype" w:cs="Tahoma"/>
          <w:bCs/>
          <w:szCs w:val="22"/>
          <w:lang w:eastAsia="en-US"/>
        </w:rPr>
        <w:lastRenderedPageBreak/>
        <w:t xml:space="preserve">expresiones documentales </w:t>
      </w:r>
      <w:r w:rsidRPr="00264982">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264982" w:rsidRDefault="00D8011B" w:rsidP="00AC1272">
      <w:pPr>
        <w:pStyle w:val="Prrafodelista"/>
        <w:spacing w:line="360" w:lineRule="auto"/>
        <w:rPr>
          <w:rFonts w:ascii="Palatino Linotype" w:eastAsia="Calibri" w:hAnsi="Palatino Linotype" w:cs="Tahoma"/>
          <w:b/>
          <w:bCs/>
          <w:szCs w:val="22"/>
          <w:lang w:eastAsia="en-US"/>
        </w:rPr>
      </w:pPr>
    </w:p>
    <w:p w14:paraId="4C0AE504" w14:textId="77777777" w:rsidR="00D8011B" w:rsidRPr="00264982" w:rsidRDefault="00D8011B" w:rsidP="00AC127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5900A497" w14:textId="77777777" w:rsidR="00D8011B" w:rsidRPr="00264982" w:rsidRDefault="00D8011B" w:rsidP="00AC1272">
      <w:pPr>
        <w:pStyle w:val="Prrafodelista"/>
        <w:spacing w:line="360" w:lineRule="auto"/>
        <w:rPr>
          <w:rFonts w:ascii="Palatino Linotype" w:eastAsia="Calibri" w:hAnsi="Palatino Linotype" w:cs="Tahoma"/>
          <w:b/>
          <w:bCs/>
          <w:szCs w:val="22"/>
          <w:lang w:eastAsia="en-US"/>
        </w:rPr>
      </w:pPr>
    </w:p>
    <w:p w14:paraId="08B72268" w14:textId="77777777" w:rsidR="00D8011B" w:rsidRPr="009D5AF9" w:rsidRDefault="00D8011B" w:rsidP="002B71E6">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D5AF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009D5AF9" w:rsidRPr="009D5AF9">
        <w:rPr>
          <w:rFonts w:ascii="Palatino Linotype" w:eastAsia="Calibri" w:hAnsi="Palatino Linotype" w:cs="Tahoma"/>
          <w:bCs/>
          <w:szCs w:val="22"/>
          <w:lang w:eastAsia="en-US"/>
        </w:rPr>
        <w:t>s</w:t>
      </w:r>
      <w:r w:rsidRPr="009D5AF9">
        <w:rPr>
          <w:rFonts w:ascii="Palatino Linotype" w:eastAsia="Calibri" w:hAnsi="Palatino Linotype" w:cs="Tahoma"/>
          <w:bCs/>
          <w:szCs w:val="22"/>
          <w:lang w:eastAsia="en-US"/>
        </w:rPr>
        <w:t xml:space="preserve">ujetos </w:t>
      </w:r>
      <w:r w:rsidR="009D5AF9" w:rsidRPr="009D5AF9">
        <w:rPr>
          <w:rFonts w:ascii="Palatino Linotype" w:eastAsia="Calibri" w:hAnsi="Palatino Linotype" w:cs="Tahoma"/>
          <w:bCs/>
          <w:szCs w:val="22"/>
          <w:lang w:eastAsia="en-US"/>
        </w:rPr>
        <w:t>o</w:t>
      </w:r>
      <w:r w:rsidRPr="009D5AF9">
        <w:rPr>
          <w:rFonts w:ascii="Palatino Linotype" w:eastAsia="Calibri" w:hAnsi="Palatino Linotype" w:cs="Tahoma"/>
          <w:bCs/>
          <w:szCs w:val="22"/>
          <w:lang w:eastAsia="en-US"/>
        </w:rPr>
        <w:t>bligados darán por concluida la solicitud y procederán de ser el caso, a la destrucción del material</w:t>
      </w:r>
      <w:r w:rsidR="009D5AF9">
        <w:rPr>
          <w:rFonts w:ascii="Palatino Linotype" w:eastAsia="Calibri" w:hAnsi="Palatino Linotype" w:cs="Tahoma"/>
          <w:bCs/>
          <w:szCs w:val="22"/>
          <w:lang w:eastAsia="en-US"/>
        </w:rPr>
        <w:t>.</w:t>
      </w:r>
    </w:p>
    <w:p w14:paraId="74AF9252" w14:textId="77777777" w:rsidR="009D5AF9" w:rsidRPr="009D5AF9" w:rsidRDefault="009D5AF9" w:rsidP="009D5AF9">
      <w:pPr>
        <w:spacing w:line="360" w:lineRule="auto"/>
        <w:ind w:right="-93"/>
        <w:jc w:val="both"/>
        <w:rPr>
          <w:rFonts w:ascii="Palatino Linotype" w:eastAsia="Calibri" w:hAnsi="Palatino Linotype" w:cs="Tahoma"/>
          <w:b/>
          <w:bCs/>
          <w:szCs w:val="22"/>
          <w:lang w:eastAsia="en-US"/>
        </w:rPr>
      </w:pPr>
    </w:p>
    <w:p w14:paraId="0E8D49E1" w14:textId="77777777" w:rsidR="00D8011B" w:rsidRPr="00264982" w:rsidRDefault="00D8011B" w:rsidP="00AC1272">
      <w:pPr>
        <w:spacing w:line="360" w:lineRule="auto"/>
        <w:ind w:right="-93"/>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sidR="00264982" w:rsidRPr="00264982">
        <w:rPr>
          <w:rFonts w:ascii="Palatino Linotype" w:eastAsia="Calibri" w:hAnsi="Palatino Linotype" w:cs="Tahoma"/>
          <w:bCs/>
          <w:sz w:val="22"/>
          <w:szCs w:val="22"/>
          <w:lang w:eastAsia="en-US"/>
        </w:rPr>
        <w:t xml:space="preserve">del </w:t>
      </w:r>
      <w:r w:rsidR="00610E97">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del Recurso de Revisión, el Ayuntamiento de </w:t>
      </w:r>
      <w:r w:rsidR="00264982" w:rsidRPr="00264982">
        <w:rPr>
          <w:rFonts w:ascii="Palatino Linotype" w:eastAsia="Calibri" w:hAnsi="Palatino Linotype" w:cs="Tahoma"/>
          <w:bCs/>
          <w:sz w:val="22"/>
          <w:szCs w:val="22"/>
          <w:lang w:eastAsia="en-US"/>
        </w:rPr>
        <w:t>Mexicaltzingo</w:t>
      </w:r>
      <w:r w:rsidRPr="00264982">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5F50F9">
        <w:rPr>
          <w:rFonts w:ascii="Palatino Linotype" w:eastAsia="Calibri" w:hAnsi="Palatino Linotype" w:cs="Tahoma"/>
          <w:b/>
          <w:bCs/>
          <w:sz w:val="22"/>
          <w:szCs w:val="22"/>
          <w:lang w:eastAsia="en-US"/>
        </w:rPr>
        <w:t>diez de julio</w:t>
      </w:r>
      <w:r w:rsidRPr="00264982">
        <w:rPr>
          <w:rFonts w:ascii="Palatino Linotype" w:eastAsia="Calibri" w:hAnsi="Palatino Linotype" w:cs="Tahoma"/>
          <w:b/>
          <w:bCs/>
          <w:sz w:val="22"/>
          <w:szCs w:val="22"/>
          <w:lang w:eastAsia="en-US"/>
        </w:rPr>
        <w:t xml:space="preserve"> de dos mil dieciocho.</w:t>
      </w:r>
    </w:p>
    <w:p w14:paraId="5D57FA67" w14:textId="77777777" w:rsidR="00D8011B" w:rsidRPr="00264982" w:rsidRDefault="00D8011B" w:rsidP="00AC1272">
      <w:pPr>
        <w:spacing w:line="360" w:lineRule="auto"/>
        <w:ind w:right="-93"/>
        <w:jc w:val="both"/>
        <w:rPr>
          <w:rFonts w:ascii="Palatino Linotype" w:eastAsia="Calibri" w:hAnsi="Palatino Linotype" w:cs="Tahoma"/>
          <w:b/>
          <w:bCs/>
          <w:sz w:val="22"/>
          <w:szCs w:val="22"/>
          <w:lang w:eastAsia="en-US"/>
        </w:rPr>
      </w:pPr>
    </w:p>
    <w:p w14:paraId="132E2E11"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5F50F9">
        <w:rPr>
          <w:rFonts w:ascii="Palatino Linotype" w:eastAsia="Calibri" w:hAnsi="Palatino Linotype" w:cs="Tahoma"/>
          <w:b/>
          <w:bCs/>
          <w:sz w:val="22"/>
          <w:szCs w:val="22"/>
          <w:lang w:eastAsia="en-US"/>
        </w:rPr>
        <w:t>once</w:t>
      </w:r>
      <w:r w:rsidRPr="00264982">
        <w:rPr>
          <w:rFonts w:ascii="Palatino Linotype" w:eastAsia="Calibri" w:hAnsi="Palatino Linotype" w:cs="Tahoma"/>
          <w:b/>
          <w:bCs/>
          <w:sz w:val="22"/>
          <w:szCs w:val="22"/>
          <w:lang w:eastAsia="en-US"/>
        </w:rPr>
        <w:t xml:space="preserve"> de </w:t>
      </w:r>
      <w:r w:rsidR="005F50F9">
        <w:rPr>
          <w:rFonts w:ascii="Palatino Linotype" w:eastAsia="Calibri" w:hAnsi="Palatino Linotype" w:cs="Tahoma"/>
          <w:b/>
          <w:bCs/>
          <w:sz w:val="22"/>
          <w:szCs w:val="22"/>
          <w:lang w:eastAsia="en-US"/>
        </w:rPr>
        <w:t>julio</w:t>
      </w:r>
      <w:r w:rsidRPr="00264982">
        <w:rPr>
          <w:rFonts w:ascii="Palatino Linotype" w:eastAsia="Calibri" w:hAnsi="Palatino Linotype" w:cs="Tahoma"/>
          <w:b/>
          <w:bCs/>
          <w:sz w:val="22"/>
          <w:szCs w:val="22"/>
          <w:lang w:eastAsia="en-US"/>
        </w:rPr>
        <w:t xml:space="preserve"> de la presente anualidad</w:t>
      </w:r>
      <w:r w:rsidRPr="00264982">
        <w:rPr>
          <w:rFonts w:ascii="Palatino Linotype" w:eastAsia="Calibri" w:hAnsi="Palatino Linotype" w:cs="Tahoma"/>
          <w:bCs/>
          <w:sz w:val="22"/>
          <w:szCs w:val="22"/>
          <w:lang w:eastAsia="en-US"/>
        </w:rPr>
        <w:t xml:space="preserve"> y feneció el </w:t>
      </w:r>
      <w:r w:rsidR="005F50F9">
        <w:rPr>
          <w:rFonts w:ascii="Palatino Linotype" w:eastAsia="Calibri" w:hAnsi="Palatino Linotype" w:cs="Tahoma"/>
          <w:b/>
          <w:bCs/>
          <w:sz w:val="22"/>
          <w:szCs w:val="22"/>
          <w:lang w:eastAsia="en-US"/>
        </w:rPr>
        <w:t>catorce de agosto del mismo año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lo anterior, sin contar los días </w:t>
      </w:r>
      <w:r w:rsidR="005F50F9">
        <w:rPr>
          <w:rFonts w:ascii="Palatino Linotype" w:eastAsia="Calibri" w:hAnsi="Palatino Linotype" w:cs="Tahoma"/>
          <w:bCs/>
          <w:sz w:val="22"/>
          <w:szCs w:val="22"/>
          <w:lang w:eastAsia="en-US"/>
        </w:rPr>
        <w:t xml:space="preserve">del catorce al veintinueve de julio, así como, el cuatro, cinco, once y doce de agosto, todos del dos mil dieciocho, </w:t>
      </w:r>
      <w:r w:rsidRPr="00264982">
        <w:rPr>
          <w:rFonts w:ascii="Palatino Linotype" w:eastAsia="Calibri" w:hAnsi="Palatino Linotype" w:cs="Tahoma"/>
          <w:bCs/>
          <w:sz w:val="22"/>
          <w:szCs w:val="22"/>
          <w:lang w:eastAsia="en-US"/>
        </w:rPr>
        <w:t>al ser inhábiles de conformidad con el artículo 3°, fracción X</w:t>
      </w:r>
      <w:r w:rsidR="00610E97">
        <w:rPr>
          <w:rFonts w:ascii="Palatino Linotype" w:eastAsia="Calibri" w:hAnsi="Palatino Linotype" w:cs="Tahoma"/>
          <w:bCs/>
          <w:sz w:val="22"/>
          <w:szCs w:val="22"/>
          <w:lang w:eastAsia="en-US"/>
        </w:rPr>
        <w:t>,</w:t>
      </w:r>
      <w:r w:rsidRPr="00264982">
        <w:rPr>
          <w:rFonts w:ascii="Palatino Linotype" w:eastAsia="Calibri" w:hAnsi="Palatino Linotype" w:cs="Tahoma"/>
          <w:bCs/>
          <w:sz w:val="22"/>
          <w:szCs w:val="22"/>
          <w:lang w:eastAsia="en-US"/>
        </w:rPr>
        <w:t xml:space="preserve"> de la Ley de Transparencia y Acceso a la Información Pública y Protección de Datos Personales del Estado </w:t>
      </w:r>
      <w:r w:rsidRPr="00264982">
        <w:rPr>
          <w:rFonts w:ascii="Palatino Linotype" w:eastAsia="Calibri" w:hAnsi="Palatino Linotype" w:cs="Tahoma"/>
          <w:bCs/>
          <w:sz w:val="22"/>
          <w:szCs w:val="22"/>
          <w:lang w:eastAsia="en-US"/>
        </w:rPr>
        <w:lastRenderedPageBreak/>
        <w:t>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6DAA042F" w14:textId="77777777" w:rsidR="00D8011B" w:rsidRPr="00264982" w:rsidRDefault="00D8011B" w:rsidP="00AC1272">
      <w:pPr>
        <w:spacing w:line="360" w:lineRule="auto"/>
        <w:ind w:right="-93"/>
        <w:jc w:val="both"/>
        <w:rPr>
          <w:rFonts w:ascii="Palatino Linotype" w:eastAsia="Calibri" w:hAnsi="Palatino Linotype" w:cs="Tahoma"/>
          <w:bCs/>
          <w:sz w:val="22"/>
          <w:szCs w:val="22"/>
          <w:lang w:eastAsia="en-US"/>
        </w:rPr>
      </w:pPr>
    </w:p>
    <w:p w14:paraId="2E6F8041" w14:textId="77777777" w:rsidR="00D8011B" w:rsidRPr="00264982" w:rsidRDefault="00D8011B" w:rsidP="00AC1272">
      <w:pPr>
        <w:spacing w:line="360" w:lineRule="auto"/>
        <w:ind w:right="-93"/>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 xml:space="preserve">Conforme a lo anterior, este Instituto verificó que en efecto, no se registró una repuesta a la solicitud </w:t>
      </w:r>
      <w:r w:rsidR="005F50F9">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ahora Recurrente, en el </w:t>
      </w:r>
      <w:r w:rsidRPr="00264982">
        <w:rPr>
          <w:rFonts w:ascii="Palatino Linotype" w:hAnsi="Palatino Linotype" w:cs="Tahoma"/>
          <w:sz w:val="22"/>
          <w:szCs w:val="22"/>
          <w:lang w:val="es-ES"/>
        </w:rPr>
        <w:t>Sistema de Acceso a la Información Mexiquense (SAIMEX), plataforma utilizada para presentar el requerimiento de información.</w:t>
      </w:r>
    </w:p>
    <w:p w14:paraId="0697F6CA" w14:textId="77777777" w:rsidR="00D8011B" w:rsidRDefault="00D8011B" w:rsidP="00AC1272">
      <w:pPr>
        <w:spacing w:line="360" w:lineRule="auto"/>
        <w:ind w:right="-93"/>
        <w:jc w:val="both"/>
        <w:rPr>
          <w:rFonts w:ascii="Palatino Linotype" w:hAnsi="Palatino Linotype" w:cs="Tahoma"/>
          <w:sz w:val="22"/>
          <w:szCs w:val="22"/>
          <w:lang w:val="es-ES"/>
        </w:rPr>
      </w:pPr>
    </w:p>
    <w:p w14:paraId="0EE34734" w14:textId="77777777" w:rsidR="005F50F9" w:rsidRPr="00264223" w:rsidRDefault="005F50F9" w:rsidP="00AC1272">
      <w:pPr>
        <w:spacing w:line="360" w:lineRule="auto"/>
        <w:ind w:right="-93"/>
        <w:jc w:val="center"/>
        <w:rPr>
          <w:rFonts w:ascii="Palatino Linotype" w:hAnsi="Palatino Linotype" w:cs="Tahoma"/>
          <w:sz w:val="22"/>
          <w:szCs w:val="22"/>
          <w:lang w:val="es-ES"/>
        </w:rPr>
      </w:pPr>
      <w:r w:rsidRPr="00264223">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32DA8D8" wp14:editId="39B3488E">
                <wp:simplePos x="0" y="0"/>
                <wp:positionH relativeFrom="margin">
                  <wp:posOffset>1202385</wp:posOffset>
                </wp:positionH>
                <wp:positionV relativeFrom="paragraph">
                  <wp:posOffset>1115277</wp:posOffset>
                </wp:positionV>
                <wp:extent cx="3437673" cy="552450"/>
                <wp:effectExtent l="19050" t="19050" r="10795" b="19050"/>
                <wp:wrapNone/>
                <wp:docPr id="3" name="Rectángulo 3"/>
                <wp:cNvGraphicFramePr/>
                <a:graphic xmlns:a="http://schemas.openxmlformats.org/drawingml/2006/main">
                  <a:graphicData uri="http://schemas.microsoft.com/office/word/2010/wordprocessingShape">
                    <wps:wsp>
                      <wps:cNvSpPr/>
                      <wps:spPr>
                        <a:xfrm>
                          <a:off x="0" y="0"/>
                          <a:ext cx="3437673" cy="55245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2D133" id="Rectángulo 3" o:spid="_x0000_s1026" style="position:absolute;margin-left:94.7pt;margin-top:87.8pt;width:270.7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" filled="f" strokecolor="#0d0d0d [3069]" strokeweight="3pt">
                <w10:wrap anchorx="margin"/>
              </v:rect>
            </w:pict>
          </mc:Fallback>
        </mc:AlternateContent>
      </w:r>
      <w:r>
        <w:rPr>
          <w:noProof/>
          <w:lang w:val="es-ES"/>
        </w:rPr>
        <w:drawing>
          <wp:inline distT="0" distB="0" distL="0" distR="0" wp14:anchorId="2DF33126" wp14:editId="65B1562B">
            <wp:extent cx="3327722" cy="167724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17202" cy="1722343"/>
                    </a:xfrm>
                    <a:prstGeom prst="rect">
                      <a:avLst/>
                    </a:prstGeom>
                  </pic:spPr>
                </pic:pic>
              </a:graphicData>
            </a:graphic>
          </wp:inline>
        </w:drawing>
      </w:r>
    </w:p>
    <w:p w14:paraId="402F42A0" w14:textId="77777777" w:rsidR="00D8011B" w:rsidRPr="00264223" w:rsidRDefault="00D8011B" w:rsidP="00AC1272">
      <w:pPr>
        <w:spacing w:line="360" w:lineRule="auto"/>
        <w:ind w:right="-93"/>
        <w:jc w:val="center"/>
        <w:rPr>
          <w:rFonts w:ascii="Palatino Linotype" w:eastAsia="Calibri" w:hAnsi="Palatino Linotype" w:cs="Tahoma"/>
          <w:bCs/>
          <w:sz w:val="22"/>
          <w:szCs w:val="22"/>
          <w:lang w:eastAsia="en-US"/>
        </w:rPr>
      </w:pPr>
    </w:p>
    <w:p w14:paraId="701BB875" w14:textId="77777777" w:rsidR="00D8011B" w:rsidRPr="00DC2005" w:rsidRDefault="00D8011B" w:rsidP="00AC1272">
      <w:pPr>
        <w:spacing w:line="360" w:lineRule="auto"/>
        <w:ind w:right="-93"/>
        <w:jc w:val="both"/>
        <w:rPr>
          <w:rFonts w:ascii="Palatino Linotype" w:eastAsia="Calibri" w:hAnsi="Palatino Linotype" w:cs="Tahoma"/>
          <w:b/>
          <w:bCs/>
          <w:sz w:val="22"/>
          <w:szCs w:val="22"/>
          <w:lang w:eastAsia="en-US"/>
        </w:rPr>
      </w:pPr>
      <w:r w:rsidRPr="00DC2005">
        <w:rPr>
          <w:rFonts w:ascii="Palatino Linotype" w:eastAsia="Calibri" w:hAnsi="Palatino Linotype" w:cs="Tahoma"/>
          <w:bCs/>
          <w:sz w:val="22"/>
          <w:szCs w:val="22"/>
          <w:lang w:eastAsia="en-US"/>
        </w:rPr>
        <w:t xml:space="preserve">Conforme a lo observado, se advierte que, tal como lo indicó </w:t>
      </w:r>
      <w:r w:rsidR="005F50F9" w:rsidRPr="00DC2005">
        <w:rPr>
          <w:rFonts w:ascii="Palatino Linotype" w:eastAsia="Calibri" w:hAnsi="Palatino Linotype" w:cs="Tahoma"/>
          <w:bCs/>
          <w:sz w:val="22"/>
          <w:szCs w:val="22"/>
          <w:lang w:eastAsia="en-US"/>
        </w:rPr>
        <w:t>el P</w:t>
      </w:r>
      <w:r w:rsidRPr="00DC2005">
        <w:rPr>
          <w:rFonts w:ascii="Palatino Linotype" w:eastAsia="Calibri" w:hAnsi="Palatino Linotype" w:cs="Tahoma"/>
          <w:bCs/>
          <w:sz w:val="22"/>
          <w:szCs w:val="22"/>
          <w:lang w:eastAsia="en-US"/>
        </w:rPr>
        <w:t xml:space="preserve">articular, el Ayuntamiento de </w:t>
      </w:r>
      <w:r w:rsidR="005F50F9" w:rsidRPr="00DC2005">
        <w:rPr>
          <w:rFonts w:ascii="Palatino Linotype" w:eastAsia="Calibri" w:hAnsi="Palatino Linotype" w:cs="Tahoma"/>
          <w:bCs/>
          <w:sz w:val="22"/>
          <w:szCs w:val="22"/>
          <w:lang w:eastAsia="en-US"/>
        </w:rPr>
        <w:t xml:space="preserve">Mexicaltzingo </w:t>
      </w:r>
      <w:r w:rsidRPr="00DC2005">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DC2005">
        <w:rPr>
          <w:rFonts w:ascii="Palatino Linotype" w:eastAsia="Calibri" w:hAnsi="Palatino Linotype" w:cs="Tahoma"/>
          <w:bCs/>
          <w:sz w:val="22"/>
          <w:szCs w:val="22"/>
          <w:lang w:eastAsia="en-US"/>
        </w:rPr>
        <w:t>catorce</w:t>
      </w:r>
      <w:r w:rsidRPr="00DC2005">
        <w:rPr>
          <w:rFonts w:ascii="Palatino Linotype" w:eastAsia="Calibri" w:hAnsi="Palatino Linotype" w:cs="Tahoma"/>
          <w:bCs/>
          <w:sz w:val="22"/>
          <w:szCs w:val="22"/>
          <w:lang w:eastAsia="en-US"/>
        </w:rPr>
        <w:t xml:space="preserve"> de agosto de dos mil dieciocho para notificar alguna de las dos situaciones; inclus</w:t>
      </w:r>
      <w:r w:rsidR="0095200C">
        <w:rPr>
          <w:rFonts w:ascii="Palatino Linotype" w:eastAsia="Calibri" w:hAnsi="Palatino Linotype" w:cs="Tahoma"/>
          <w:bCs/>
          <w:sz w:val="22"/>
          <w:szCs w:val="22"/>
          <w:lang w:eastAsia="en-US"/>
        </w:rPr>
        <w:t>o</w:t>
      </w:r>
      <w:r w:rsidRPr="00DC2005">
        <w:rPr>
          <w:rFonts w:ascii="Palatino Linotype" w:eastAsia="Calibri" w:hAnsi="Palatino Linotype" w:cs="Tahoma"/>
          <w:bCs/>
          <w:sz w:val="22"/>
          <w:szCs w:val="22"/>
          <w:lang w:eastAsia="en-US"/>
        </w:rPr>
        <w:t xml:space="preserve"> a la fecha de la presente resolución no ha otorgado información o documentación alguna que atienda la solicitud de información; por lo que, resulta evidente que </w:t>
      </w:r>
      <w:r w:rsidRPr="00DC2005">
        <w:rPr>
          <w:rFonts w:ascii="Palatino Linotype" w:eastAsia="Calibri" w:hAnsi="Palatino Linotype" w:cs="Tahoma"/>
          <w:b/>
          <w:bCs/>
          <w:sz w:val="22"/>
          <w:szCs w:val="22"/>
          <w:lang w:eastAsia="en-US"/>
        </w:rPr>
        <w:t>el agravio hecho valer por la Recurrente resulta fundado.</w:t>
      </w:r>
    </w:p>
    <w:p w14:paraId="72805384" w14:textId="77777777" w:rsidR="00D8011B" w:rsidRPr="00DC2005" w:rsidRDefault="00D8011B" w:rsidP="00AC1272">
      <w:pPr>
        <w:spacing w:line="360" w:lineRule="auto"/>
        <w:ind w:right="-93"/>
        <w:jc w:val="both"/>
        <w:rPr>
          <w:rFonts w:ascii="Palatino Linotype" w:eastAsia="Calibri" w:hAnsi="Palatino Linotype" w:cs="Tahoma"/>
          <w:bCs/>
          <w:sz w:val="22"/>
          <w:szCs w:val="22"/>
          <w:lang w:eastAsia="en-US"/>
        </w:rPr>
      </w:pPr>
    </w:p>
    <w:p w14:paraId="4010E843" w14:textId="77777777" w:rsidR="00D8011B" w:rsidRPr="00DC2005" w:rsidRDefault="00D8011B" w:rsidP="00AC1272">
      <w:pPr>
        <w:spacing w:line="360" w:lineRule="auto"/>
        <w:ind w:right="-93"/>
        <w:jc w:val="both"/>
        <w:rPr>
          <w:rFonts w:ascii="Palatino Linotype" w:eastAsia="Calibri" w:hAnsi="Palatino Linotype" w:cs="Tahoma"/>
          <w:bCs/>
          <w:sz w:val="22"/>
          <w:szCs w:val="22"/>
          <w:lang w:eastAsia="en-US"/>
        </w:rPr>
      </w:pPr>
      <w:r w:rsidRPr="00DC2005">
        <w:rPr>
          <w:rFonts w:ascii="Palatino Linotype" w:eastAsia="Calibri" w:hAnsi="Palatino Linotype" w:cs="Tahoma"/>
          <w:bCs/>
          <w:sz w:val="22"/>
          <w:szCs w:val="22"/>
          <w:lang w:eastAsia="en-US"/>
        </w:rPr>
        <w:lastRenderedPageBreak/>
        <w:t xml:space="preserve">Con base en lo expuesto, es procedente </w:t>
      </w:r>
      <w:r w:rsidRPr="00DC2005">
        <w:rPr>
          <w:rFonts w:ascii="Palatino Linotype" w:eastAsia="Calibri" w:hAnsi="Palatino Linotype" w:cs="Tahoma"/>
          <w:b/>
          <w:bCs/>
          <w:sz w:val="22"/>
          <w:szCs w:val="22"/>
          <w:lang w:eastAsia="en-US"/>
        </w:rPr>
        <w:t>ORDENAR</w:t>
      </w:r>
      <w:r w:rsidRPr="00DC2005">
        <w:rPr>
          <w:rFonts w:ascii="Palatino Linotype" w:eastAsia="Calibri" w:hAnsi="Palatino Linotype" w:cs="Tahoma"/>
          <w:bCs/>
          <w:sz w:val="22"/>
          <w:szCs w:val="22"/>
          <w:lang w:eastAsia="en-US"/>
        </w:rPr>
        <w:t xml:space="preserve"> al Sujeto Obligado recurrido, que emita respuesta al requerimiento de información; no obstante, para tal circunstancia es necesario analizar la naturaleza de la documentación solicitada.</w:t>
      </w:r>
    </w:p>
    <w:p w14:paraId="63AB2F2D" w14:textId="77777777" w:rsidR="00D8011B" w:rsidRDefault="00D8011B" w:rsidP="00AC1272">
      <w:pPr>
        <w:shd w:val="clear" w:color="auto" w:fill="FFFFFF" w:themeFill="background1"/>
        <w:spacing w:line="360" w:lineRule="auto"/>
        <w:jc w:val="both"/>
        <w:rPr>
          <w:rFonts w:ascii="Palatino Linotype" w:hAnsi="Palatino Linotype" w:cs="Tahoma"/>
          <w:sz w:val="22"/>
          <w:szCs w:val="22"/>
        </w:rPr>
      </w:pPr>
    </w:p>
    <w:p w14:paraId="393DAD36" w14:textId="77777777" w:rsidR="00DC2005" w:rsidRPr="00264223" w:rsidRDefault="00DC2005" w:rsidP="00AC1272">
      <w:pPr>
        <w:spacing w:line="360" w:lineRule="auto"/>
        <w:ind w:right="-93"/>
        <w:jc w:val="both"/>
        <w:rPr>
          <w:rFonts w:ascii="Palatino Linotype" w:eastAsia="Calibri" w:hAnsi="Palatino Linotype" w:cs="Tahoma"/>
          <w:b/>
          <w:bCs/>
          <w:sz w:val="22"/>
          <w:szCs w:val="22"/>
          <w:lang w:eastAsia="en-US"/>
        </w:rPr>
      </w:pPr>
      <w:r w:rsidRPr="0027312A">
        <w:rPr>
          <w:rFonts w:ascii="Palatino Linotype" w:eastAsia="Calibri" w:hAnsi="Palatino Linotype" w:cs="Tahoma"/>
          <w:b/>
          <w:bCs/>
          <w:sz w:val="22"/>
          <w:szCs w:val="22"/>
          <w:lang w:eastAsia="en-US"/>
        </w:rPr>
        <w:t>SEXTO. Análisis</w:t>
      </w:r>
      <w:r w:rsidRPr="00264223">
        <w:rPr>
          <w:rFonts w:ascii="Palatino Linotype" w:eastAsia="Calibri" w:hAnsi="Palatino Linotype" w:cs="Tahoma"/>
          <w:b/>
          <w:bCs/>
          <w:sz w:val="22"/>
          <w:szCs w:val="22"/>
          <w:lang w:eastAsia="en-US"/>
        </w:rPr>
        <w:t xml:space="preserve"> de la naturaleza de la información.</w:t>
      </w:r>
    </w:p>
    <w:p w14:paraId="0E2ABE9F" w14:textId="77777777" w:rsidR="00D8011B" w:rsidRDefault="00D8011B" w:rsidP="00AC1272">
      <w:pPr>
        <w:shd w:val="clear" w:color="auto" w:fill="FFFFFF" w:themeFill="background1"/>
        <w:spacing w:line="360" w:lineRule="auto"/>
        <w:jc w:val="both"/>
        <w:rPr>
          <w:rFonts w:ascii="Palatino Linotype" w:hAnsi="Palatino Linotype" w:cs="Tahoma"/>
          <w:sz w:val="22"/>
          <w:szCs w:val="22"/>
        </w:rPr>
      </w:pPr>
    </w:p>
    <w:p w14:paraId="18DF909D" w14:textId="77777777" w:rsidR="0067553F" w:rsidRDefault="0067553F" w:rsidP="00AC1272">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Cs/>
          <w:sz w:val="22"/>
          <w:szCs w:val="22"/>
          <w:lang w:eastAsia="en-US"/>
        </w:rPr>
        <w:t>La solicitud materia de la presente Resolución,</w:t>
      </w:r>
      <w:r>
        <w:rPr>
          <w:rFonts w:ascii="Palatino Linotype" w:eastAsia="Calibri" w:hAnsi="Palatino Linotype" w:cs="Tahoma"/>
          <w:bCs/>
          <w:sz w:val="22"/>
          <w:szCs w:val="22"/>
          <w:lang w:eastAsia="en-US"/>
        </w:rPr>
        <w:t xml:space="preserve"> versa sobre lo siguiente:</w:t>
      </w:r>
    </w:p>
    <w:p w14:paraId="53BB8903" w14:textId="77777777" w:rsidR="0067553F" w:rsidRDefault="0067553F" w:rsidP="00AC1272">
      <w:pPr>
        <w:shd w:val="clear" w:color="auto" w:fill="FFFFFF" w:themeFill="background1"/>
        <w:spacing w:line="360" w:lineRule="auto"/>
        <w:jc w:val="both"/>
        <w:rPr>
          <w:rFonts w:ascii="Palatino Linotype" w:hAnsi="Palatino Linotype" w:cs="Tahoma"/>
          <w:sz w:val="22"/>
          <w:szCs w:val="22"/>
        </w:rPr>
      </w:pPr>
    </w:p>
    <w:p w14:paraId="5C8417D9" w14:textId="77777777" w:rsidR="0067553F" w:rsidRPr="00264982" w:rsidRDefault="0067553F" w:rsidP="00AC1272">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Los formatos debidamente llenados, de la Norma para Establecer la Estructura del Calendario de Ingresos Base Mensual y la Norma para Establecer la Estructura del Calendario del Presupuesto de Egresos Base Mensual</w:t>
      </w:r>
      <w:r>
        <w:rPr>
          <w:rFonts w:ascii="Palatino Linotype" w:eastAsia="Calibri" w:hAnsi="Palatino Linotype" w:cs="Tahoma"/>
          <w:iCs/>
          <w:szCs w:val="22"/>
          <w:lang w:val="es-ES" w:eastAsia="es-ES_tradnl"/>
        </w:rPr>
        <w:t>, respecto al dos mil dieciocho</w:t>
      </w:r>
      <w:r w:rsidRPr="00264982">
        <w:rPr>
          <w:rFonts w:ascii="Palatino Linotype" w:eastAsia="Calibri" w:hAnsi="Palatino Linotype" w:cs="Tahoma"/>
          <w:iCs/>
          <w:szCs w:val="22"/>
          <w:lang w:val="es-ES" w:eastAsia="es-ES_tradnl"/>
        </w:rPr>
        <w:t>.</w:t>
      </w:r>
    </w:p>
    <w:p w14:paraId="5293BEEA" w14:textId="77777777" w:rsidR="0067553F" w:rsidRPr="00264982" w:rsidRDefault="0067553F" w:rsidP="00AC127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910041B" w14:textId="77777777" w:rsidR="0067553F" w:rsidRPr="00264982" w:rsidRDefault="0067553F" w:rsidP="00AC1272">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Gaceta en la que se publicó el Presupuesto del ejercicio dos mil dieciocho.</w:t>
      </w:r>
    </w:p>
    <w:p w14:paraId="467A4544" w14:textId="77777777" w:rsidR="0067553F" w:rsidRPr="00264982" w:rsidRDefault="0067553F" w:rsidP="00AC1272">
      <w:pPr>
        <w:pStyle w:val="Prrafodelista"/>
        <w:spacing w:line="360" w:lineRule="auto"/>
        <w:rPr>
          <w:rFonts w:ascii="Palatino Linotype" w:eastAsia="Calibri" w:hAnsi="Palatino Linotype" w:cs="Tahoma"/>
          <w:iCs/>
          <w:szCs w:val="22"/>
          <w:lang w:val="es-ES" w:eastAsia="es-ES_tradnl"/>
        </w:rPr>
      </w:pPr>
    </w:p>
    <w:p w14:paraId="5BC02A27" w14:textId="77777777" w:rsidR="0067553F" w:rsidRPr="00264982" w:rsidRDefault="0067553F" w:rsidP="00AC1272">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Estado de Actividades Acumulado, del último trimestre del dos mil diecisiete y primero del dos mil dieciocho.</w:t>
      </w:r>
    </w:p>
    <w:p w14:paraId="761DFBF2" w14:textId="77777777" w:rsidR="0067553F" w:rsidRPr="00264982" w:rsidRDefault="0067553F" w:rsidP="00AC1272">
      <w:pPr>
        <w:pStyle w:val="Prrafodelista"/>
        <w:spacing w:line="360" w:lineRule="auto"/>
        <w:rPr>
          <w:rFonts w:ascii="Palatino Linotype" w:eastAsia="Calibri" w:hAnsi="Palatino Linotype" w:cs="Tahoma"/>
          <w:iCs/>
          <w:szCs w:val="22"/>
          <w:lang w:val="es-ES" w:eastAsia="es-ES_tradnl"/>
        </w:rPr>
      </w:pPr>
    </w:p>
    <w:p w14:paraId="775774B0" w14:textId="77777777" w:rsidR="0067553F" w:rsidRPr="00264982" w:rsidRDefault="0067553F" w:rsidP="00AC1272">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Estado de Posición Financiera, al treinta y uno de mayo de dos mil dieciocho.</w:t>
      </w:r>
    </w:p>
    <w:p w14:paraId="712474DA" w14:textId="77777777" w:rsidR="0067553F" w:rsidRPr="00264982" w:rsidRDefault="0067553F" w:rsidP="00AC1272">
      <w:pPr>
        <w:pStyle w:val="Prrafodelista"/>
        <w:spacing w:line="360" w:lineRule="auto"/>
        <w:rPr>
          <w:rFonts w:ascii="Palatino Linotype" w:eastAsia="Calibri" w:hAnsi="Palatino Linotype" w:cs="Tahoma"/>
          <w:iCs/>
          <w:szCs w:val="22"/>
          <w:lang w:val="es-ES" w:eastAsia="es-ES_tradnl"/>
        </w:rPr>
      </w:pPr>
    </w:p>
    <w:p w14:paraId="1EA3C536" w14:textId="77777777" w:rsidR="0067553F" w:rsidRPr="00264982" w:rsidRDefault="0067553F" w:rsidP="00AC1272">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Nómina de la segunda quince</w:t>
      </w:r>
      <w:r w:rsidR="00635A86">
        <w:rPr>
          <w:rFonts w:ascii="Palatino Linotype" w:eastAsia="Calibri" w:hAnsi="Palatino Linotype" w:cs="Tahoma"/>
          <w:iCs/>
          <w:szCs w:val="22"/>
          <w:lang w:val="es-ES" w:eastAsia="es-ES_tradnl"/>
        </w:rPr>
        <w:t>na</w:t>
      </w:r>
      <w:r w:rsidRPr="00264982">
        <w:rPr>
          <w:rFonts w:ascii="Palatino Linotype" w:eastAsia="Calibri" w:hAnsi="Palatino Linotype" w:cs="Tahoma"/>
          <w:iCs/>
          <w:szCs w:val="22"/>
          <w:lang w:val="es-ES" w:eastAsia="es-ES_tradnl"/>
        </w:rPr>
        <w:t xml:space="preserve"> del mes de diciembre de dos mil diecisiete y la segunda quincena del mes de junio de dos mil dieciocho.</w:t>
      </w:r>
    </w:p>
    <w:p w14:paraId="0BD15F65" w14:textId="77777777" w:rsidR="0067553F" w:rsidRDefault="0067553F" w:rsidP="00AC1272">
      <w:pPr>
        <w:shd w:val="clear" w:color="auto" w:fill="FFFFFF" w:themeFill="background1"/>
        <w:spacing w:line="360" w:lineRule="auto"/>
        <w:jc w:val="both"/>
        <w:rPr>
          <w:rFonts w:ascii="Palatino Linotype" w:hAnsi="Palatino Linotype" w:cs="Tahoma"/>
          <w:sz w:val="22"/>
          <w:szCs w:val="22"/>
        </w:rPr>
      </w:pPr>
    </w:p>
    <w:p w14:paraId="7A4550B2" w14:textId="77777777" w:rsidR="0067553F" w:rsidRDefault="00A2372D"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precisa</w:t>
      </w:r>
      <w:r w:rsidR="0067553F" w:rsidRPr="0067553F">
        <w:rPr>
          <w:rFonts w:ascii="Palatino Linotype" w:hAnsi="Palatino Linotype" w:cs="Tahoma"/>
          <w:sz w:val="22"/>
          <w:szCs w:val="22"/>
        </w:rPr>
        <w:t xml:space="preserve">do y con la finalidad de resolver adecuadamente el Recurso de Revisión que nos ocupa, se elaborará un análisis por cada uno de los </w:t>
      </w:r>
      <w:r>
        <w:rPr>
          <w:rFonts w:ascii="Palatino Linotype" w:hAnsi="Palatino Linotype" w:cs="Tahoma"/>
          <w:sz w:val="22"/>
          <w:szCs w:val="22"/>
        </w:rPr>
        <w:t>puntos requeridos por el ahora Recurrente, con el fin de determinar si resulta procedente la entrega de la información.</w:t>
      </w:r>
    </w:p>
    <w:p w14:paraId="5035C6E8" w14:textId="77777777" w:rsidR="00A2372D" w:rsidRDefault="00A2372D" w:rsidP="00AC1272">
      <w:pPr>
        <w:shd w:val="clear" w:color="auto" w:fill="FFFFFF" w:themeFill="background1"/>
        <w:spacing w:line="360" w:lineRule="auto"/>
        <w:jc w:val="both"/>
        <w:rPr>
          <w:rFonts w:ascii="Palatino Linotype" w:hAnsi="Palatino Linotype" w:cs="Tahoma"/>
          <w:sz w:val="22"/>
          <w:szCs w:val="22"/>
        </w:rPr>
      </w:pPr>
    </w:p>
    <w:p w14:paraId="3A1C9111" w14:textId="77777777" w:rsidR="00A2372D" w:rsidRPr="001D6645" w:rsidRDefault="00A2372D" w:rsidP="00AC1272">
      <w:pPr>
        <w:pStyle w:val="Prrafodelista"/>
        <w:numPr>
          <w:ilvl w:val="0"/>
          <w:numId w:val="39"/>
        </w:numPr>
        <w:shd w:val="clear" w:color="auto" w:fill="FFFFFF" w:themeFill="background1"/>
        <w:spacing w:line="360" w:lineRule="auto"/>
        <w:jc w:val="both"/>
        <w:rPr>
          <w:rFonts w:ascii="Palatino Linotype" w:hAnsi="Palatino Linotype" w:cs="Tahoma"/>
          <w:b/>
          <w:bCs/>
          <w:iCs/>
          <w:szCs w:val="22"/>
        </w:rPr>
      </w:pPr>
      <w:r w:rsidRPr="001D6645">
        <w:rPr>
          <w:rFonts w:ascii="Palatino Linotype" w:eastAsia="Calibri" w:hAnsi="Palatino Linotype" w:cs="Tahoma"/>
          <w:b/>
          <w:iCs/>
          <w:szCs w:val="22"/>
          <w:lang w:val="es-ES" w:eastAsia="es-ES_tradnl"/>
        </w:rPr>
        <w:lastRenderedPageBreak/>
        <w:t xml:space="preserve">Formatos debidamente llenados, de la </w:t>
      </w:r>
      <w:r w:rsidR="00034A4E" w:rsidRPr="00034A4E">
        <w:rPr>
          <w:rFonts w:ascii="Palatino Linotype" w:eastAsia="Calibri" w:hAnsi="Palatino Linotype" w:cs="Tahoma"/>
          <w:b/>
          <w:iCs/>
          <w:szCs w:val="22"/>
          <w:lang w:val="es-ES" w:eastAsia="es-ES_tradnl"/>
        </w:rPr>
        <w:t>Norma para establecer la estructura del Calendario de Ingresos base mensual</w:t>
      </w:r>
      <w:r w:rsidRPr="001D6645">
        <w:rPr>
          <w:rFonts w:ascii="Palatino Linotype" w:eastAsia="Calibri" w:hAnsi="Palatino Linotype" w:cs="Tahoma"/>
          <w:b/>
          <w:iCs/>
          <w:szCs w:val="22"/>
          <w:lang w:val="es-ES" w:eastAsia="es-ES_tradnl"/>
        </w:rPr>
        <w:t xml:space="preserve"> y la Norma para Establecer la Estructura del Calendario del Presupuesto de Egresos Base Mensual, respecto al dos mil dieciocho.</w:t>
      </w:r>
    </w:p>
    <w:p w14:paraId="74F60A65" w14:textId="77777777" w:rsidR="00D8011B" w:rsidRDefault="00D8011B" w:rsidP="00AC1272">
      <w:pPr>
        <w:shd w:val="clear" w:color="auto" w:fill="FFFFFF" w:themeFill="background1"/>
        <w:spacing w:line="360" w:lineRule="auto"/>
        <w:jc w:val="both"/>
        <w:rPr>
          <w:rFonts w:ascii="Palatino Linotype" w:hAnsi="Palatino Linotype" w:cs="Tahoma"/>
          <w:sz w:val="22"/>
          <w:szCs w:val="22"/>
        </w:rPr>
      </w:pPr>
    </w:p>
    <w:p w14:paraId="1DF9C100" w14:textId="77777777" w:rsidR="001D6645" w:rsidRPr="00D0309E" w:rsidRDefault="001D6645" w:rsidP="00AC1272">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 xml:space="preserve">En principio resulta necesario traer a colación el segundo párrafo del artículo 66 de la Ley General de Contabilidad Gubernamental, que establece que las Secretarías de Finanzas o equivalentes de las entidades federativas, así como las </w:t>
      </w:r>
      <w:r w:rsidRPr="001D6645">
        <w:rPr>
          <w:rFonts w:ascii="Palatino Linotype" w:hAnsi="Palatino Linotype" w:cs="Tahoma"/>
          <w:b/>
          <w:sz w:val="22"/>
          <w:szCs w:val="22"/>
        </w:rPr>
        <w:t xml:space="preserve">Tesorerías Municipales </w:t>
      </w:r>
      <w:r>
        <w:rPr>
          <w:rFonts w:ascii="Palatino Linotype" w:hAnsi="Palatino Linotype" w:cs="Tahoma"/>
          <w:sz w:val="22"/>
          <w:szCs w:val="22"/>
        </w:rPr>
        <w:t xml:space="preserve">deberán publicar en Internet, los calendarios de ingresos, como el de presupuesto de egresos con base </w:t>
      </w:r>
      <w:r w:rsidR="00D0309E">
        <w:rPr>
          <w:rFonts w:ascii="Palatino Linotype" w:hAnsi="Palatino Linotype" w:cs="Tahoma"/>
          <w:sz w:val="22"/>
          <w:szCs w:val="22"/>
        </w:rPr>
        <w:t>mensual,</w:t>
      </w:r>
      <w:r>
        <w:rPr>
          <w:rFonts w:ascii="Palatino Linotype" w:hAnsi="Palatino Linotype" w:cs="Tahoma"/>
          <w:sz w:val="22"/>
          <w:szCs w:val="22"/>
        </w:rPr>
        <w:t xml:space="preserve"> en los formatos y plazos que determine </w:t>
      </w:r>
      <w:r w:rsidR="00D0309E">
        <w:rPr>
          <w:rFonts w:ascii="Palatino Linotype" w:hAnsi="Palatino Linotype" w:cs="Tahoma"/>
          <w:sz w:val="22"/>
          <w:szCs w:val="22"/>
        </w:rPr>
        <w:t xml:space="preserve">el </w:t>
      </w:r>
      <w:r w:rsidR="00D0309E" w:rsidRPr="00D0309E">
        <w:rPr>
          <w:rFonts w:ascii="Palatino Linotype" w:hAnsi="Palatino Linotype" w:cs="Tahoma"/>
          <w:b/>
          <w:sz w:val="22"/>
          <w:szCs w:val="22"/>
        </w:rPr>
        <w:t>Consejo Nacional de Armonización Contable.</w:t>
      </w:r>
    </w:p>
    <w:p w14:paraId="116DDDAB" w14:textId="77777777" w:rsidR="001D6645" w:rsidRDefault="001D6645" w:rsidP="00AC1272">
      <w:pPr>
        <w:shd w:val="clear" w:color="auto" w:fill="FFFFFF" w:themeFill="background1"/>
        <w:spacing w:line="360" w:lineRule="auto"/>
        <w:jc w:val="both"/>
        <w:rPr>
          <w:rFonts w:ascii="Palatino Linotype" w:hAnsi="Palatino Linotype" w:cs="Tahoma"/>
          <w:sz w:val="22"/>
          <w:szCs w:val="22"/>
        </w:rPr>
      </w:pPr>
    </w:p>
    <w:p w14:paraId="3EDD933B" w14:textId="77777777" w:rsidR="001D6645" w:rsidRDefault="00034A4E" w:rsidP="00AC1272">
      <w:pPr>
        <w:shd w:val="clear" w:color="auto" w:fill="FFFFFF" w:themeFill="background1"/>
        <w:spacing w:line="360" w:lineRule="auto"/>
        <w:jc w:val="both"/>
        <w:rPr>
          <w:rFonts w:ascii="Palatino Linotype" w:hAnsi="Palatino Linotype" w:cs="Tahoma"/>
          <w:bCs/>
          <w:sz w:val="22"/>
          <w:szCs w:val="22"/>
        </w:rPr>
      </w:pPr>
      <w:r>
        <w:rPr>
          <w:rFonts w:ascii="Palatino Linotype" w:hAnsi="Palatino Linotype" w:cs="Tahoma"/>
          <w:sz w:val="22"/>
          <w:szCs w:val="22"/>
        </w:rPr>
        <w:t xml:space="preserve">En ese orden de ideas, este Instituto localizó la </w:t>
      </w:r>
      <w:r w:rsidRPr="00034A4E">
        <w:rPr>
          <w:rFonts w:ascii="Palatino Linotype" w:hAnsi="Palatino Linotype" w:cs="Tahoma"/>
          <w:bCs/>
          <w:sz w:val="22"/>
          <w:szCs w:val="22"/>
        </w:rPr>
        <w:t>Norma para establecer la estructura del Calendario de Ingresos base mensual</w:t>
      </w:r>
      <w:r>
        <w:rPr>
          <w:rFonts w:ascii="Palatino Linotype" w:hAnsi="Palatino Linotype" w:cs="Tahoma"/>
          <w:bCs/>
          <w:sz w:val="22"/>
          <w:szCs w:val="22"/>
        </w:rPr>
        <w:t>, publicada en el Diario Oficial de la Federación, el tres de abril de dos mil trece</w:t>
      </w:r>
      <w:r w:rsidR="0095200C">
        <w:rPr>
          <w:rFonts w:ascii="Palatino Linotype" w:hAnsi="Palatino Linotype" w:cs="Tahoma"/>
          <w:bCs/>
          <w:sz w:val="22"/>
          <w:szCs w:val="22"/>
        </w:rPr>
        <w:t xml:space="preserve"> y modificada por última vez el once de junio de dos mil dieciocho</w:t>
      </w:r>
      <w:r>
        <w:rPr>
          <w:rFonts w:ascii="Palatino Linotype" w:hAnsi="Palatino Linotype" w:cs="Tahoma"/>
          <w:bCs/>
          <w:sz w:val="22"/>
          <w:szCs w:val="22"/>
        </w:rPr>
        <w:t xml:space="preserve">, que conforme al punto 1, tiene por objeto establecer la estructura del formato para publicar en </w:t>
      </w:r>
      <w:r w:rsidR="0095200C">
        <w:rPr>
          <w:rFonts w:ascii="Palatino Linotype" w:hAnsi="Palatino Linotype" w:cs="Tahoma"/>
          <w:bCs/>
          <w:sz w:val="22"/>
          <w:szCs w:val="22"/>
        </w:rPr>
        <w:t>I</w:t>
      </w:r>
      <w:r>
        <w:rPr>
          <w:rFonts w:ascii="Palatino Linotype" w:hAnsi="Palatino Linotype" w:cs="Tahoma"/>
          <w:bCs/>
          <w:sz w:val="22"/>
          <w:szCs w:val="22"/>
        </w:rPr>
        <w:t>nternet el calendario de ingresos base mensual para que la información financiera que generen y publiquen los entes obligados, que incluye a las Tesorerías Munici</w:t>
      </w:r>
      <w:r w:rsidR="00446470">
        <w:rPr>
          <w:rFonts w:ascii="Palatino Linotype" w:hAnsi="Palatino Linotype" w:cs="Tahoma"/>
          <w:bCs/>
          <w:sz w:val="22"/>
          <w:szCs w:val="22"/>
        </w:rPr>
        <w:t>pales,</w:t>
      </w:r>
      <w:r>
        <w:rPr>
          <w:rFonts w:ascii="Palatino Linotype" w:hAnsi="Palatino Linotype" w:cs="Tahoma"/>
          <w:bCs/>
          <w:sz w:val="22"/>
          <w:szCs w:val="22"/>
        </w:rPr>
        <w:t xml:space="preserve"> sea con base en estructuras y formatos armonizados.</w:t>
      </w:r>
    </w:p>
    <w:p w14:paraId="55661B6B" w14:textId="77777777" w:rsidR="00034A4E" w:rsidRDefault="00034A4E" w:rsidP="00AC1272">
      <w:pPr>
        <w:shd w:val="clear" w:color="auto" w:fill="FFFFFF" w:themeFill="background1"/>
        <w:spacing w:line="360" w:lineRule="auto"/>
        <w:jc w:val="both"/>
        <w:rPr>
          <w:rFonts w:ascii="Palatino Linotype" w:hAnsi="Palatino Linotype" w:cs="Tahoma"/>
          <w:bCs/>
          <w:sz w:val="22"/>
          <w:szCs w:val="22"/>
        </w:rPr>
      </w:pPr>
    </w:p>
    <w:p w14:paraId="4936C1AB" w14:textId="78DDCEF9" w:rsidR="00034A4E" w:rsidRDefault="002B71E6" w:rsidP="00AC1272">
      <w:pPr>
        <w:shd w:val="clear" w:color="auto" w:fill="FFFFFF" w:themeFill="background1"/>
        <w:spacing w:line="360" w:lineRule="auto"/>
        <w:jc w:val="both"/>
        <w:rPr>
          <w:rFonts w:ascii="Palatino Linotype" w:hAnsi="Palatino Linotype" w:cs="Tahoma"/>
          <w:bCs/>
          <w:sz w:val="22"/>
          <w:szCs w:val="22"/>
        </w:rPr>
      </w:pPr>
      <w:r>
        <w:rPr>
          <w:rFonts w:ascii="Palatino Linotype" w:hAnsi="Palatino Linotype" w:cs="Tahoma"/>
          <w:bCs/>
          <w:noProof/>
          <w:sz w:val="22"/>
          <w:szCs w:val="22"/>
          <w:lang w:val="es-ES"/>
        </w:rPr>
        <mc:AlternateContent>
          <mc:Choice Requires="wps">
            <w:drawing>
              <wp:anchor distT="0" distB="0" distL="114300" distR="114300" simplePos="0" relativeHeight="251669504" behindDoc="0" locked="0" layoutInCell="1" allowOverlap="1" wp14:anchorId="705A2AED" wp14:editId="09323B99">
                <wp:simplePos x="0" y="0"/>
                <wp:positionH relativeFrom="column">
                  <wp:posOffset>144145</wp:posOffset>
                </wp:positionH>
                <wp:positionV relativeFrom="paragraph">
                  <wp:posOffset>842645</wp:posOffset>
                </wp:positionV>
                <wp:extent cx="5467350" cy="838200"/>
                <wp:effectExtent l="0" t="57150" r="19050" b="19050"/>
                <wp:wrapNone/>
                <wp:docPr id="18" name="Conector recto de flecha 18"/>
                <wp:cNvGraphicFramePr/>
                <a:graphic xmlns:a="http://schemas.openxmlformats.org/drawingml/2006/main">
                  <a:graphicData uri="http://schemas.microsoft.com/office/word/2010/wordprocessingShape">
                    <wps:wsp>
                      <wps:cNvCnPr/>
                      <wps:spPr>
                        <a:xfrm flipV="1">
                          <a:off x="0" y="0"/>
                          <a:ext cx="546735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B6E298" id="_x0000_t32" coordsize="21600,21600" o:spt="32" o:oned="t" path="m,l21600,21600e" filled="f">
                <v:path arrowok="t" fillok="f" o:connecttype="none"/>
                <o:lock v:ext="edit" shapetype="t"/>
              </v:shapetype>
              <v:shape id="Conector recto de flecha 18" o:spid="_x0000_s1026" type="#_x0000_t32" style="position:absolute;margin-left:11.35pt;margin-top:66.35pt;width:430.5pt;height:66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" strokecolor="#4472c4 [3204]" strokeweight=".5pt">
                <v:stroke endarrow="block" joinstyle="miter"/>
              </v:shape>
            </w:pict>
          </mc:Fallback>
        </mc:AlternateContent>
      </w:r>
      <w:r w:rsidR="00034A4E">
        <w:rPr>
          <w:rFonts w:ascii="Palatino Linotype" w:hAnsi="Palatino Linotype" w:cs="Tahoma"/>
          <w:bCs/>
          <w:sz w:val="22"/>
          <w:szCs w:val="22"/>
        </w:rPr>
        <w:t xml:space="preserve">Asimismo, el punto 6 de dicha </w:t>
      </w:r>
      <w:r w:rsidR="0095200C">
        <w:rPr>
          <w:rFonts w:ascii="Palatino Linotype" w:hAnsi="Palatino Linotype" w:cs="Tahoma"/>
          <w:bCs/>
          <w:sz w:val="22"/>
          <w:szCs w:val="22"/>
        </w:rPr>
        <w:t>N</w:t>
      </w:r>
      <w:r w:rsidR="00034A4E">
        <w:rPr>
          <w:rFonts w:ascii="Palatino Linotype" w:hAnsi="Palatino Linotype" w:cs="Tahoma"/>
          <w:bCs/>
          <w:sz w:val="22"/>
          <w:szCs w:val="22"/>
        </w:rPr>
        <w:t xml:space="preserve">orma, prevé que </w:t>
      </w:r>
      <w:r w:rsidR="00941824">
        <w:rPr>
          <w:rFonts w:ascii="Palatino Linotype" w:hAnsi="Palatino Linotype" w:cs="Tahoma"/>
          <w:bCs/>
          <w:sz w:val="22"/>
          <w:szCs w:val="22"/>
        </w:rPr>
        <w:t xml:space="preserve">el Sujeto Obligado deberá publicar en su respectiva página de </w:t>
      </w:r>
      <w:r w:rsidR="0095200C">
        <w:rPr>
          <w:rFonts w:ascii="Palatino Linotype" w:hAnsi="Palatino Linotype" w:cs="Tahoma"/>
          <w:bCs/>
          <w:sz w:val="22"/>
          <w:szCs w:val="22"/>
        </w:rPr>
        <w:t>I</w:t>
      </w:r>
      <w:r w:rsidR="00941824">
        <w:rPr>
          <w:rFonts w:ascii="Palatino Linotype" w:hAnsi="Palatino Linotype" w:cs="Tahoma"/>
          <w:bCs/>
          <w:sz w:val="22"/>
          <w:szCs w:val="22"/>
        </w:rPr>
        <w:t>nternet, a más tardar el último día de enero, el formato respectivo, mismo que se muestra un extracto a continuación:</w:t>
      </w:r>
    </w:p>
    <w:p w14:paraId="54B0A93E" w14:textId="77777777" w:rsidR="00941824" w:rsidRDefault="00941824" w:rsidP="00AC1272">
      <w:pPr>
        <w:shd w:val="clear" w:color="auto" w:fill="FFFFFF" w:themeFill="background1"/>
        <w:spacing w:line="360" w:lineRule="auto"/>
        <w:jc w:val="both"/>
        <w:rPr>
          <w:rFonts w:ascii="Palatino Linotype" w:hAnsi="Palatino Linotype" w:cs="Tahoma"/>
          <w:bCs/>
          <w:sz w:val="22"/>
          <w:szCs w:val="22"/>
        </w:rPr>
      </w:pPr>
    </w:p>
    <w:p w14:paraId="18598D7C" w14:textId="77777777" w:rsidR="00941824" w:rsidRDefault="00941824" w:rsidP="00AC1272">
      <w:pPr>
        <w:shd w:val="clear" w:color="auto" w:fill="FFFFFF" w:themeFill="background1"/>
        <w:spacing w:line="360" w:lineRule="auto"/>
        <w:jc w:val="both"/>
        <w:rPr>
          <w:rFonts w:ascii="Palatino Linotype" w:hAnsi="Palatino Linotype" w:cs="Tahoma"/>
          <w:sz w:val="22"/>
          <w:szCs w:val="22"/>
        </w:rPr>
      </w:pPr>
      <w:r>
        <w:rPr>
          <w:noProof/>
          <w:lang w:val="es-ES"/>
        </w:rPr>
        <w:lastRenderedPageBreak/>
        <w:drawing>
          <wp:inline distT="0" distB="0" distL="0" distR="0" wp14:anchorId="5F43A7E1" wp14:editId="418C5108">
            <wp:extent cx="5742940" cy="12274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227455"/>
                    </a:xfrm>
                    <a:prstGeom prst="rect">
                      <a:avLst/>
                    </a:prstGeom>
                  </pic:spPr>
                </pic:pic>
              </a:graphicData>
            </a:graphic>
          </wp:inline>
        </w:drawing>
      </w:r>
    </w:p>
    <w:p w14:paraId="3E959F58" w14:textId="77777777" w:rsidR="001D6645" w:rsidRDefault="001D6645" w:rsidP="00AC1272">
      <w:pPr>
        <w:shd w:val="clear" w:color="auto" w:fill="FFFFFF" w:themeFill="background1"/>
        <w:spacing w:line="360" w:lineRule="auto"/>
        <w:jc w:val="both"/>
        <w:rPr>
          <w:rFonts w:ascii="Palatino Linotype" w:hAnsi="Palatino Linotype" w:cs="Tahoma"/>
          <w:sz w:val="22"/>
          <w:szCs w:val="22"/>
        </w:rPr>
      </w:pPr>
    </w:p>
    <w:p w14:paraId="0D0ECFE2" w14:textId="77777777" w:rsidR="00941824" w:rsidRDefault="005E243B" w:rsidP="00AC1272">
      <w:pPr>
        <w:shd w:val="clear" w:color="auto" w:fill="FFFFFF" w:themeFill="background1"/>
        <w:spacing w:line="360" w:lineRule="auto"/>
        <w:jc w:val="both"/>
        <w:rPr>
          <w:rFonts w:ascii="Palatino Linotype" w:hAnsi="Palatino Linotype" w:cs="Tahoma"/>
          <w:bCs/>
          <w:sz w:val="22"/>
          <w:szCs w:val="22"/>
        </w:rPr>
      </w:pPr>
      <w:r>
        <w:rPr>
          <w:rFonts w:ascii="Palatino Linotype" w:hAnsi="Palatino Linotype" w:cs="Tahoma"/>
          <w:sz w:val="22"/>
          <w:szCs w:val="22"/>
        </w:rPr>
        <w:t xml:space="preserve">Por otra parte, se localizó la </w:t>
      </w:r>
      <w:r w:rsidRPr="005E243B">
        <w:rPr>
          <w:rFonts w:ascii="Palatino Linotype" w:hAnsi="Palatino Linotype" w:cs="Tahoma"/>
          <w:bCs/>
          <w:sz w:val="22"/>
          <w:szCs w:val="22"/>
        </w:rPr>
        <w:t>Norma para establecer la estructura del Calendario del Presupuesto de Egresos base mensual</w:t>
      </w:r>
      <w:r w:rsidR="00055D51">
        <w:rPr>
          <w:rFonts w:ascii="Palatino Linotype" w:hAnsi="Palatino Linotype" w:cs="Tahoma"/>
          <w:bCs/>
          <w:sz w:val="22"/>
          <w:szCs w:val="22"/>
        </w:rPr>
        <w:t xml:space="preserve">, </w:t>
      </w:r>
      <w:r w:rsidR="00055D51" w:rsidRPr="00055D51">
        <w:rPr>
          <w:rFonts w:ascii="Palatino Linotype" w:hAnsi="Palatino Linotype" w:cs="Tahoma"/>
          <w:bCs/>
          <w:sz w:val="22"/>
          <w:szCs w:val="22"/>
        </w:rPr>
        <w:t>publicad</w:t>
      </w:r>
      <w:r w:rsidR="00055D51">
        <w:rPr>
          <w:rFonts w:ascii="Palatino Linotype" w:hAnsi="Palatino Linotype" w:cs="Tahoma"/>
          <w:bCs/>
          <w:sz w:val="22"/>
          <w:szCs w:val="22"/>
        </w:rPr>
        <w:t>a</w:t>
      </w:r>
      <w:r w:rsidR="00055D51" w:rsidRPr="00055D51">
        <w:rPr>
          <w:rFonts w:ascii="Palatino Linotype" w:hAnsi="Palatino Linotype" w:cs="Tahoma"/>
          <w:bCs/>
          <w:sz w:val="22"/>
          <w:szCs w:val="22"/>
        </w:rPr>
        <w:t xml:space="preserve"> en el Diario Oficial de la Federación el </w:t>
      </w:r>
      <w:r w:rsidR="00055D51">
        <w:rPr>
          <w:rFonts w:ascii="Palatino Linotype" w:hAnsi="Palatino Linotype" w:cs="Tahoma"/>
          <w:bCs/>
          <w:sz w:val="22"/>
          <w:szCs w:val="22"/>
        </w:rPr>
        <w:t>doce</w:t>
      </w:r>
      <w:r w:rsidR="00055D51" w:rsidRPr="00055D51">
        <w:rPr>
          <w:rFonts w:ascii="Palatino Linotype" w:hAnsi="Palatino Linotype" w:cs="Tahoma"/>
          <w:bCs/>
          <w:sz w:val="22"/>
          <w:szCs w:val="22"/>
        </w:rPr>
        <w:t xml:space="preserve"> de noviembre de </w:t>
      </w:r>
      <w:r w:rsidR="00055D51">
        <w:rPr>
          <w:rFonts w:ascii="Palatino Linotype" w:hAnsi="Palatino Linotype" w:cs="Tahoma"/>
          <w:bCs/>
          <w:sz w:val="22"/>
          <w:szCs w:val="22"/>
        </w:rPr>
        <w:t>dos mil doce y aplicable a los distintos órganos de gobierno</w:t>
      </w:r>
      <w:r>
        <w:rPr>
          <w:rFonts w:ascii="Palatino Linotype" w:hAnsi="Palatino Linotype" w:cs="Tahoma"/>
          <w:bCs/>
          <w:sz w:val="22"/>
          <w:szCs w:val="22"/>
        </w:rPr>
        <w:t xml:space="preserve">, que tiene como objeto establecer la estructura del formato para publicar en </w:t>
      </w:r>
      <w:r w:rsidR="00055D51">
        <w:rPr>
          <w:rFonts w:ascii="Palatino Linotype" w:hAnsi="Palatino Linotype" w:cs="Tahoma"/>
          <w:bCs/>
          <w:sz w:val="22"/>
          <w:szCs w:val="22"/>
        </w:rPr>
        <w:t>I</w:t>
      </w:r>
      <w:r>
        <w:rPr>
          <w:rFonts w:ascii="Palatino Linotype" w:hAnsi="Palatino Linotype" w:cs="Tahoma"/>
          <w:bCs/>
          <w:sz w:val="22"/>
          <w:szCs w:val="22"/>
        </w:rPr>
        <w:t xml:space="preserve">nternet el Calendario del Presupuesto de Egresos base mensual para que la información financiera que generen y publiquen los entes obligados sea con base en estructuras y formatos armonizados; además que los Municipios deberán publicar dicho formato, en su respectiva página de </w:t>
      </w:r>
      <w:r w:rsidR="00055D51">
        <w:rPr>
          <w:rFonts w:ascii="Palatino Linotype" w:hAnsi="Palatino Linotype" w:cs="Tahoma"/>
          <w:bCs/>
          <w:sz w:val="22"/>
          <w:szCs w:val="22"/>
        </w:rPr>
        <w:t>I</w:t>
      </w:r>
      <w:r>
        <w:rPr>
          <w:rFonts w:ascii="Palatino Linotype" w:hAnsi="Palatino Linotype" w:cs="Tahoma"/>
          <w:bCs/>
          <w:sz w:val="22"/>
          <w:szCs w:val="22"/>
        </w:rPr>
        <w:t>nternet</w:t>
      </w:r>
      <w:r w:rsidR="00EF79E1">
        <w:rPr>
          <w:rFonts w:ascii="Palatino Linotype" w:hAnsi="Palatino Linotype" w:cs="Tahoma"/>
          <w:bCs/>
          <w:sz w:val="22"/>
          <w:szCs w:val="22"/>
        </w:rPr>
        <w:t>, el último día de enero</w:t>
      </w:r>
      <w:r>
        <w:rPr>
          <w:rFonts w:ascii="Palatino Linotype" w:hAnsi="Palatino Linotype" w:cs="Tahoma"/>
          <w:bCs/>
          <w:sz w:val="22"/>
          <w:szCs w:val="22"/>
        </w:rPr>
        <w:t>, del cual se muestra un extracto a continuación:</w:t>
      </w:r>
    </w:p>
    <w:p w14:paraId="0C49CD92" w14:textId="77777777" w:rsidR="005E243B" w:rsidRDefault="005E243B" w:rsidP="00AC1272">
      <w:pPr>
        <w:shd w:val="clear" w:color="auto" w:fill="FFFFFF" w:themeFill="background1"/>
        <w:spacing w:line="360" w:lineRule="auto"/>
        <w:jc w:val="both"/>
        <w:rPr>
          <w:rFonts w:ascii="Palatino Linotype" w:hAnsi="Palatino Linotype" w:cs="Tahoma"/>
          <w:bCs/>
          <w:sz w:val="22"/>
          <w:szCs w:val="22"/>
        </w:rPr>
      </w:pPr>
    </w:p>
    <w:p w14:paraId="066023EC" w14:textId="77777777" w:rsidR="005E243B" w:rsidRDefault="005E243B" w:rsidP="00AC1272">
      <w:pPr>
        <w:shd w:val="clear" w:color="auto" w:fill="FFFFFF" w:themeFill="background1"/>
        <w:spacing w:line="360" w:lineRule="auto"/>
        <w:jc w:val="both"/>
        <w:rPr>
          <w:rFonts w:ascii="Palatino Linotype" w:hAnsi="Palatino Linotype" w:cs="Tahoma"/>
          <w:bCs/>
          <w:sz w:val="22"/>
          <w:szCs w:val="22"/>
        </w:rPr>
      </w:pPr>
      <w:r>
        <w:rPr>
          <w:noProof/>
          <w:lang w:val="es-ES"/>
        </w:rPr>
        <w:drawing>
          <wp:inline distT="0" distB="0" distL="0" distR="0" wp14:anchorId="3F0D8822" wp14:editId="052C4D3B">
            <wp:extent cx="5742940" cy="1075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075690"/>
                    </a:xfrm>
                    <a:prstGeom prst="rect">
                      <a:avLst/>
                    </a:prstGeom>
                  </pic:spPr>
                </pic:pic>
              </a:graphicData>
            </a:graphic>
          </wp:inline>
        </w:drawing>
      </w:r>
    </w:p>
    <w:p w14:paraId="314ECBF5" w14:textId="77777777" w:rsidR="005E243B" w:rsidRDefault="005E243B" w:rsidP="00AC1272">
      <w:pPr>
        <w:shd w:val="clear" w:color="auto" w:fill="FFFFFF" w:themeFill="background1"/>
        <w:spacing w:line="360" w:lineRule="auto"/>
        <w:jc w:val="both"/>
        <w:rPr>
          <w:rFonts w:ascii="Palatino Linotype" w:hAnsi="Palatino Linotype" w:cs="Tahoma"/>
          <w:bCs/>
          <w:sz w:val="22"/>
          <w:szCs w:val="22"/>
        </w:rPr>
      </w:pPr>
    </w:p>
    <w:p w14:paraId="36F34AD3" w14:textId="77777777" w:rsidR="00EF79E1" w:rsidRDefault="00EF79E1"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expuesto, se advierte que el Particular solicitó el Calendario de Presupuesto de Egresos del Ejercicio Fiscal dos mil dieciocho y el Calendario de Ingresos del mismo Ejercicio Fiscal, emitidos por el Ayuntamiento de Mexical</w:t>
      </w:r>
      <w:r w:rsidR="003B1BC8">
        <w:rPr>
          <w:rFonts w:ascii="Palatino Linotype" w:hAnsi="Palatino Linotype" w:cs="Tahoma"/>
          <w:sz w:val="22"/>
          <w:szCs w:val="22"/>
        </w:rPr>
        <w:t>t</w:t>
      </w:r>
      <w:r>
        <w:rPr>
          <w:rFonts w:ascii="Palatino Linotype" w:hAnsi="Palatino Linotype" w:cs="Tahoma"/>
          <w:sz w:val="22"/>
          <w:szCs w:val="22"/>
        </w:rPr>
        <w:t>zingo.</w:t>
      </w:r>
    </w:p>
    <w:p w14:paraId="2E8A4BCF" w14:textId="77777777" w:rsidR="00EF79E1" w:rsidRDefault="00EF79E1" w:rsidP="00AC1272">
      <w:pPr>
        <w:shd w:val="clear" w:color="auto" w:fill="FFFFFF" w:themeFill="background1"/>
        <w:spacing w:line="360" w:lineRule="auto"/>
        <w:jc w:val="both"/>
        <w:rPr>
          <w:rFonts w:ascii="Palatino Linotype" w:hAnsi="Palatino Linotype" w:cs="Tahoma"/>
          <w:sz w:val="22"/>
          <w:szCs w:val="22"/>
        </w:rPr>
      </w:pPr>
    </w:p>
    <w:p w14:paraId="0A8AFECC" w14:textId="77777777" w:rsidR="00EF79E1" w:rsidRDefault="00EF79E1"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se logra observar que el Sujeto Obligado resulta competente para conocer de dicha información, pues la </w:t>
      </w:r>
      <w:r w:rsidR="00557B6B">
        <w:rPr>
          <w:rFonts w:ascii="Palatino Linotype" w:hAnsi="Palatino Linotype" w:cs="Tahoma"/>
          <w:sz w:val="22"/>
          <w:szCs w:val="22"/>
        </w:rPr>
        <w:t xml:space="preserve">genera y la </w:t>
      </w:r>
      <w:r>
        <w:rPr>
          <w:rFonts w:ascii="Palatino Linotype" w:hAnsi="Palatino Linotype" w:cs="Tahoma"/>
          <w:sz w:val="22"/>
          <w:szCs w:val="22"/>
        </w:rPr>
        <w:t xml:space="preserve">tuvo que publicar a más tardar el treinta y uno de enero de </w:t>
      </w:r>
      <w:r>
        <w:rPr>
          <w:rFonts w:ascii="Palatino Linotype" w:hAnsi="Palatino Linotype" w:cs="Tahoma"/>
          <w:sz w:val="22"/>
          <w:szCs w:val="22"/>
        </w:rPr>
        <w:lastRenderedPageBreak/>
        <w:t>dos mil dieciocho; además que la unidad administrativa competente para conocer de dicha información es la Tesorería Municipal del Ayuntamiento en comento.</w:t>
      </w:r>
    </w:p>
    <w:p w14:paraId="115D8D3D" w14:textId="77777777" w:rsidR="00EF79E1" w:rsidRDefault="00EF79E1" w:rsidP="00AC1272">
      <w:pPr>
        <w:shd w:val="clear" w:color="auto" w:fill="FFFFFF" w:themeFill="background1"/>
        <w:spacing w:line="360" w:lineRule="auto"/>
        <w:jc w:val="both"/>
        <w:rPr>
          <w:rFonts w:ascii="Palatino Linotype" w:hAnsi="Palatino Linotype" w:cs="Tahoma"/>
          <w:sz w:val="22"/>
          <w:szCs w:val="22"/>
        </w:rPr>
      </w:pPr>
    </w:p>
    <w:p w14:paraId="4D000852" w14:textId="77777777" w:rsidR="00D34A17" w:rsidRDefault="00EF79E1" w:rsidP="00055D5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sustento, con el hecho de que </w:t>
      </w:r>
      <w:r w:rsidR="00055D51">
        <w:rPr>
          <w:rFonts w:ascii="Palatino Linotype" w:hAnsi="Palatino Linotype" w:cs="Tahoma"/>
          <w:sz w:val="22"/>
          <w:szCs w:val="22"/>
        </w:rPr>
        <w:t xml:space="preserve">en la </w:t>
      </w:r>
      <w:r>
        <w:rPr>
          <w:rFonts w:ascii="Palatino Linotype" w:hAnsi="Palatino Linotype" w:cs="Tahoma"/>
          <w:sz w:val="22"/>
          <w:szCs w:val="22"/>
        </w:rPr>
        <w:t xml:space="preserve">página de </w:t>
      </w:r>
      <w:r w:rsidR="00055D51">
        <w:rPr>
          <w:rFonts w:ascii="Palatino Linotype" w:hAnsi="Palatino Linotype" w:cs="Tahoma"/>
          <w:sz w:val="22"/>
          <w:szCs w:val="22"/>
        </w:rPr>
        <w:t>I</w:t>
      </w:r>
      <w:r>
        <w:rPr>
          <w:rFonts w:ascii="Palatino Linotype" w:hAnsi="Palatino Linotype" w:cs="Tahoma"/>
          <w:sz w:val="22"/>
          <w:szCs w:val="22"/>
        </w:rPr>
        <w:t xml:space="preserve">nternet </w:t>
      </w:r>
      <w:r w:rsidR="00055D51">
        <w:rPr>
          <w:rFonts w:ascii="Palatino Linotype" w:hAnsi="Palatino Linotype" w:cs="Tahoma"/>
          <w:sz w:val="22"/>
          <w:szCs w:val="22"/>
        </w:rPr>
        <w:t xml:space="preserve">del Ayuntamiento de Mexicaltzingo </w:t>
      </w:r>
      <w:r>
        <w:rPr>
          <w:rFonts w:ascii="Palatino Linotype" w:hAnsi="Palatino Linotype" w:cs="Tahoma"/>
          <w:sz w:val="22"/>
          <w:szCs w:val="22"/>
        </w:rPr>
        <w:t>se localizan los Calendarios de Ingresos</w:t>
      </w:r>
      <w:r w:rsidR="00D34A17">
        <w:rPr>
          <w:rFonts w:ascii="Palatino Linotype" w:hAnsi="Palatino Linotype" w:cs="Tahoma"/>
          <w:sz w:val="22"/>
          <w:szCs w:val="22"/>
        </w:rPr>
        <w:t xml:space="preserve"> y de Presupuesto de Egresos</w:t>
      </w:r>
      <w:r>
        <w:rPr>
          <w:rFonts w:ascii="Palatino Linotype" w:hAnsi="Palatino Linotype" w:cs="Tahoma"/>
          <w:sz w:val="22"/>
          <w:szCs w:val="22"/>
        </w:rPr>
        <w:t xml:space="preserve"> del Ejercicio Fiscal</w:t>
      </w:r>
      <w:r w:rsidR="00D34A17">
        <w:rPr>
          <w:rFonts w:ascii="Palatino Linotype" w:hAnsi="Palatino Linotype" w:cs="Tahoma"/>
          <w:sz w:val="22"/>
          <w:szCs w:val="22"/>
        </w:rPr>
        <w:t xml:space="preserve"> dos mil diecisiete</w:t>
      </w:r>
      <w:r>
        <w:rPr>
          <w:rFonts w:ascii="Palatino Linotype" w:hAnsi="Palatino Linotype" w:cs="Tahoma"/>
          <w:sz w:val="22"/>
          <w:szCs w:val="22"/>
        </w:rPr>
        <w:t xml:space="preserve"> (</w:t>
      </w:r>
      <w:r w:rsidR="00D34A17">
        <w:rPr>
          <w:rFonts w:ascii="Palatino Linotype" w:hAnsi="Palatino Linotype" w:cs="Tahoma"/>
          <w:sz w:val="22"/>
          <w:szCs w:val="22"/>
        </w:rPr>
        <w:t xml:space="preserve">consultados en las ligas electrónicas </w:t>
      </w:r>
      <w:hyperlink r:id="rId11" w:history="1">
        <w:r w:rsidRPr="00154B3C">
          <w:rPr>
            <w:rStyle w:val="Hipervnculo"/>
            <w:rFonts w:ascii="Palatino Linotype" w:hAnsi="Palatino Linotype" w:cs="Tahoma"/>
            <w:sz w:val="22"/>
            <w:szCs w:val="22"/>
          </w:rPr>
          <w:t>http://mexicaltzingo.gob.mx/wp-content/uploads/2017/04/Norma-Para-Establecer-la-Estructura-del-Calendario-de-Ingresos-Base-Mensual.pdf</w:t>
        </w:r>
      </w:hyperlink>
      <w:r w:rsidR="00D34A17">
        <w:rPr>
          <w:rFonts w:ascii="Palatino Linotype" w:hAnsi="Palatino Linotype" w:cs="Tahoma"/>
          <w:sz w:val="22"/>
          <w:szCs w:val="22"/>
        </w:rPr>
        <w:t xml:space="preserve"> y </w:t>
      </w:r>
      <w:hyperlink r:id="rId12" w:history="1">
        <w:r w:rsidR="00D34A17" w:rsidRPr="00154B3C">
          <w:rPr>
            <w:rStyle w:val="Hipervnculo"/>
            <w:rFonts w:ascii="Palatino Linotype" w:hAnsi="Palatino Linotype" w:cs="Tahoma"/>
            <w:sz w:val="22"/>
            <w:szCs w:val="22"/>
          </w:rPr>
          <w:t>http://mexicaltzingo.gob.mx/wp-content/uploads/2017/04/Norma-Para-Establecer-la-Estructura-del-Calendario-del-Presupuesto-de-Egresos-Base-Mensual.pdf</w:t>
        </w:r>
      </w:hyperlink>
      <w:r w:rsidR="00D34A17">
        <w:rPr>
          <w:rFonts w:ascii="Palatino Linotype" w:hAnsi="Palatino Linotype" w:cs="Tahoma"/>
          <w:sz w:val="22"/>
          <w:szCs w:val="22"/>
        </w:rPr>
        <w:t>, el veintidós de noviembre de dos mil dieciocho, a las diecisiete horas</w:t>
      </w:r>
      <w:r>
        <w:rPr>
          <w:rFonts w:ascii="Palatino Linotype" w:hAnsi="Palatino Linotype" w:cs="Tahoma"/>
          <w:sz w:val="22"/>
          <w:szCs w:val="22"/>
        </w:rPr>
        <w:t>)</w:t>
      </w:r>
      <w:r w:rsidR="00D34A17">
        <w:rPr>
          <w:rFonts w:ascii="Palatino Linotype" w:hAnsi="Palatino Linotype" w:cs="Tahoma"/>
          <w:sz w:val="22"/>
          <w:szCs w:val="22"/>
        </w:rPr>
        <w:t>, de los cuales se muestra un extracto a continuación:</w:t>
      </w:r>
    </w:p>
    <w:p w14:paraId="154BFD3F" w14:textId="77777777" w:rsidR="00D34A17" w:rsidRDefault="00D34A17" w:rsidP="00AC1272">
      <w:pPr>
        <w:shd w:val="clear" w:color="auto" w:fill="FFFFFF" w:themeFill="background1"/>
        <w:spacing w:line="360" w:lineRule="auto"/>
        <w:jc w:val="both"/>
        <w:rPr>
          <w:rFonts w:ascii="Palatino Linotype" w:hAnsi="Palatino Linotype" w:cs="Tahoma"/>
          <w:sz w:val="22"/>
          <w:szCs w:val="22"/>
        </w:rPr>
      </w:pPr>
    </w:p>
    <w:p w14:paraId="1F3F09FE" w14:textId="77777777" w:rsidR="00EF79E1" w:rsidRDefault="00D34A17" w:rsidP="00AC1272">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0F9B91D9" wp14:editId="5E36FB43">
            <wp:extent cx="5742940" cy="10820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082040"/>
                    </a:xfrm>
                    <a:prstGeom prst="rect">
                      <a:avLst/>
                    </a:prstGeom>
                  </pic:spPr>
                </pic:pic>
              </a:graphicData>
            </a:graphic>
          </wp:inline>
        </w:drawing>
      </w:r>
      <w:r w:rsidR="00EF79E1">
        <w:rPr>
          <w:rFonts w:ascii="Palatino Linotype" w:hAnsi="Palatino Linotype" w:cs="Tahoma"/>
          <w:sz w:val="22"/>
          <w:szCs w:val="22"/>
        </w:rPr>
        <w:t xml:space="preserve"> </w:t>
      </w:r>
    </w:p>
    <w:p w14:paraId="506F2047" w14:textId="77777777" w:rsidR="00EF79E1" w:rsidRDefault="00EF79E1" w:rsidP="00AC1272">
      <w:pPr>
        <w:shd w:val="clear" w:color="auto" w:fill="FFFFFF" w:themeFill="background1"/>
        <w:spacing w:line="360" w:lineRule="auto"/>
        <w:jc w:val="both"/>
        <w:rPr>
          <w:rFonts w:ascii="Palatino Linotype" w:hAnsi="Palatino Linotype" w:cs="Tahoma"/>
          <w:sz w:val="22"/>
          <w:szCs w:val="22"/>
        </w:rPr>
      </w:pPr>
    </w:p>
    <w:p w14:paraId="523616D0" w14:textId="77777777" w:rsidR="00EF79E1" w:rsidRDefault="00D34A17" w:rsidP="00AC1272">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7E52137A" wp14:editId="2DC21CDE">
            <wp:extent cx="5742940" cy="11283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128395"/>
                    </a:xfrm>
                    <a:prstGeom prst="rect">
                      <a:avLst/>
                    </a:prstGeom>
                  </pic:spPr>
                </pic:pic>
              </a:graphicData>
            </a:graphic>
          </wp:inline>
        </w:drawing>
      </w:r>
    </w:p>
    <w:p w14:paraId="00160D4C" w14:textId="77777777" w:rsidR="00EF79E1" w:rsidRDefault="00EF79E1" w:rsidP="00AC1272">
      <w:pPr>
        <w:shd w:val="clear" w:color="auto" w:fill="FFFFFF" w:themeFill="background1"/>
        <w:spacing w:line="360" w:lineRule="auto"/>
        <w:jc w:val="both"/>
        <w:rPr>
          <w:rFonts w:ascii="Palatino Linotype" w:hAnsi="Palatino Linotype" w:cs="Tahoma"/>
          <w:sz w:val="22"/>
          <w:szCs w:val="22"/>
        </w:rPr>
      </w:pPr>
    </w:p>
    <w:p w14:paraId="6908C704" w14:textId="77777777" w:rsidR="00941824" w:rsidRDefault="00557B6B"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este Instituto revisó la página del Ayuntamiento de Mexicaltzingo; sin embargo</w:t>
      </w:r>
      <w:r w:rsidR="00A6767F">
        <w:rPr>
          <w:rFonts w:ascii="Palatino Linotype" w:hAnsi="Palatino Linotype" w:cs="Tahoma"/>
          <w:sz w:val="22"/>
          <w:szCs w:val="22"/>
        </w:rPr>
        <w:t>,</w:t>
      </w:r>
      <w:r>
        <w:rPr>
          <w:rFonts w:ascii="Palatino Linotype" w:hAnsi="Palatino Linotype" w:cs="Tahoma"/>
          <w:sz w:val="22"/>
          <w:szCs w:val="22"/>
        </w:rPr>
        <w:t xml:space="preserve"> no logró localizar los Calendarios de Ingresos y de Presupuesto de Egresos del Ejercicio Fiscal dos mil dieciocho; por lo que, se considera que el Sujeto Obligado, para dar </w:t>
      </w:r>
      <w:r>
        <w:rPr>
          <w:rFonts w:ascii="Palatino Linotype" w:hAnsi="Palatino Linotype" w:cs="Tahoma"/>
          <w:sz w:val="22"/>
          <w:szCs w:val="22"/>
        </w:rPr>
        <w:lastRenderedPageBreak/>
        <w:t>respuesta a dicho requerimiento, debe realizar una búsqueda exhaustiva y razonable en la Tesorería Municipal, de los calendarios requeridos</w:t>
      </w:r>
      <w:r w:rsidR="00A6767F">
        <w:rPr>
          <w:rFonts w:ascii="Palatino Linotype" w:hAnsi="Palatino Linotype" w:cs="Tahoma"/>
          <w:sz w:val="22"/>
          <w:szCs w:val="22"/>
        </w:rPr>
        <w:t xml:space="preserve"> y entregar la documentación respectiva al Recurrente</w:t>
      </w:r>
      <w:r w:rsidR="00600ED0">
        <w:rPr>
          <w:rFonts w:ascii="Palatino Linotype" w:hAnsi="Palatino Linotype" w:cs="Tahoma"/>
          <w:sz w:val="22"/>
          <w:szCs w:val="22"/>
        </w:rPr>
        <w:t xml:space="preserve">, lo anterior a que toda la información relacionada con el ejercicio de recursos es público, de conformidad con lo establecido en el artículo 23, fracción II, de la Ley de Transparencia y Acceso a la Información  Pública del </w:t>
      </w:r>
      <w:r w:rsidR="000B0D11">
        <w:rPr>
          <w:rFonts w:ascii="Palatino Linotype" w:hAnsi="Palatino Linotype" w:cs="Tahoma"/>
          <w:sz w:val="22"/>
          <w:szCs w:val="22"/>
        </w:rPr>
        <w:t>E</w:t>
      </w:r>
      <w:r w:rsidR="00600ED0">
        <w:rPr>
          <w:rFonts w:ascii="Palatino Linotype" w:hAnsi="Palatino Linotype" w:cs="Tahoma"/>
          <w:sz w:val="22"/>
          <w:szCs w:val="22"/>
        </w:rPr>
        <w:t>stado de México y Municipios</w:t>
      </w:r>
      <w:r w:rsidR="00370D6C">
        <w:rPr>
          <w:rFonts w:ascii="Palatino Linotype" w:hAnsi="Palatino Linotype" w:cs="Tahoma"/>
          <w:sz w:val="22"/>
          <w:szCs w:val="22"/>
        </w:rPr>
        <w:t>, el cual dispone que los Sujetos Obligados harán pública toda aquella información pública relativa a los montos y las personas a quienes entreguen por cualquier motivo, recursos públicos.</w:t>
      </w:r>
    </w:p>
    <w:p w14:paraId="10C7DD51" w14:textId="77777777" w:rsidR="00600E7B" w:rsidRDefault="00600E7B" w:rsidP="00AC1272">
      <w:pPr>
        <w:shd w:val="clear" w:color="auto" w:fill="FFFFFF" w:themeFill="background1"/>
        <w:spacing w:line="360" w:lineRule="auto"/>
        <w:jc w:val="both"/>
        <w:rPr>
          <w:rFonts w:ascii="Palatino Linotype" w:hAnsi="Palatino Linotype" w:cs="Tahoma"/>
          <w:sz w:val="22"/>
          <w:szCs w:val="22"/>
        </w:rPr>
      </w:pPr>
    </w:p>
    <w:p w14:paraId="4E08871C" w14:textId="346DFA54" w:rsidR="007C08DC" w:rsidRDefault="00B60142"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Aún más, el artículo 92, fracción XXV, de la Ley de Transparencia y Acceso a la Información Pública del Estado de México y Municipios, establece que corresponde a las obligaciones de transparencia, la información financiera sobre el presupuesto asignado, así como los informes del ejercicio trimestral del gasto, en términos de la Ley General de Contabilidad Gubernamental y demás disposiciones jurídicas aplicables</w:t>
      </w:r>
      <w:r w:rsidR="007C08DC">
        <w:rPr>
          <w:rFonts w:ascii="Palatino Linotype" w:hAnsi="Palatino Linotype" w:cs="Tahoma"/>
          <w:sz w:val="22"/>
          <w:szCs w:val="22"/>
        </w:rPr>
        <w:t>; sin embargo</w:t>
      </w:r>
      <w:r w:rsidR="0085041B">
        <w:rPr>
          <w:rFonts w:ascii="Palatino Linotype" w:hAnsi="Palatino Linotype" w:cs="Tahoma"/>
          <w:sz w:val="22"/>
          <w:szCs w:val="22"/>
        </w:rPr>
        <w:t>, aunque</w:t>
      </w:r>
      <w:r w:rsidR="007C08DC">
        <w:rPr>
          <w:rFonts w:ascii="Palatino Linotype" w:hAnsi="Palatino Linotype" w:cs="Tahoma"/>
          <w:sz w:val="22"/>
          <w:szCs w:val="22"/>
        </w:rPr>
        <w:t xml:space="preserve"> el Ayuntamiento </w:t>
      </w:r>
      <w:r w:rsidR="0085041B">
        <w:rPr>
          <w:rFonts w:ascii="Palatino Linotype" w:hAnsi="Palatino Linotype" w:cs="Tahoma"/>
          <w:sz w:val="22"/>
          <w:szCs w:val="22"/>
        </w:rPr>
        <w:t>publica en su</w:t>
      </w:r>
      <w:r w:rsidR="007C08DC">
        <w:rPr>
          <w:rFonts w:ascii="Palatino Linotype" w:hAnsi="Palatino Linotype" w:cs="Tahoma"/>
          <w:sz w:val="22"/>
          <w:szCs w:val="22"/>
        </w:rPr>
        <w:t xml:space="preserve"> </w:t>
      </w:r>
      <w:r w:rsidR="007C0294">
        <w:rPr>
          <w:rFonts w:ascii="Palatino Linotype" w:eastAsia="Calibri" w:hAnsi="Palatino Linotype" w:cs="Tahoma"/>
          <w:bCs/>
          <w:sz w:val="22"/>
          <w:szCs w:val="22"/>
          <w:lang w:eastAsia="en-US"/>
        </w:rPr>
        <w:t xml:space="preserve">Portal de Información Pública de Oficio Mexiquense </w:t>
      </w:r>
      <w:r w:rsidR="0085041B">
        <w:rPr>
          <w:rFonts w:ascii="Palatino Linotype" w:eastAsia="Calibri" w:hAnsi="Palatino Linotype" w:cs="Tahoma"/>
          <w:bCs/>
          <w:sz w:val="22"/>
          <w:szCs w:val="22"/>
          <w:lang w:eastAsia="en-US"/>
        </w:rPr>
        <w:t>la información relacionada con su presupuesto, los formatos específicamente solicitados no corresponden a obligaciones de transparencia, pero lo anterior, nos permite arribar a la conclusión de que su información es de naturaleza pública</w:t>
      </w:r>
      <w:r w:rsidR="008C4004">
        <w:rPr>
          <w:rFonts w:ascii="Palatino Linotype" w:eastAsia="Calibri" w:hAnsi="Palatino Linotype" w:cs="Tahoma"/>
          <w:bCs/>
          <w:sz w:val="22"/>
          <w:szCs w:val="22"/>
          <w:lang w:eastAsia="en-US"/>
        </w:rPr>
        <w:t xml:space="preserve">, </w:t>
      </w:r>
      <w:r w:rsidR="007C08DC">
        <w:rPr>
          <w:rFonts w:ascii="Palatino Linotype" w:hAnsi="Palatino Linotype" w:cs="Tahoma"/>
          <w:sz w:val="22"/>
          <w:szCs w:val="22"/>
        </w:rPr>
        <w:t>por lo que procede ordenar su entrega al Recurrente.</w:t>
      </w:r>
    </w:p>
    <w:p w14:paraId="38342699" w14:textId="77777777" w:rsidR="00557B6B" w:rsidRDefault="00557B6B" w:rsidP="00AC1272">
      <w:pPr>
        <w:shd w:val="clear" w:color="auto" w:fill="FFFFFF" w:themeFill="background1"/>
        <w:spacing w:line="360" w:lineRule="auto"/>
        <w:jc w:val="both"/>
        <w:rPr>
          <w:rFonts w:ascii="Palatino Linotype" w:hAnsi="Palatino Linotype" w:cs="Tahoma"/>
          <w:sz w:val="22"/>
          <w:szCs w:val="22"/>
        </w:rPr>
      </w:pPr>
    </w:p>
    <w:p w14:paraId="43B984DD" w14:textId="77777777" w:rsidR="00557B6B" w:rsidRPr="00557B6B" w:rsidRDefault="00557B6B" w:rsidP="00AC1272">
      <w:pPr>
        <w:pStyle w:val="Prrafodelista"/>
        <w:numPr>
          <w:ilvl w:val="0"/>
          <w:numId w:val="39"/>
        </w:numPr>
        <w:shd w:val="clear" w:color="auto" w:fill="FFFFFF" w:themeFill="background1"/>
        <w:spacing w:line="360" w:lineRule="auto"/>
        <w:jc w:val="both"/>
        <w:rPr>
          <w:rFonts w:ascii="Palatino Linotype" w:eastAsia="Calibri" w:hAnsi="Palatino Linotype" w:cs="Tahoma"/>
          <w:b/>
          <w:iCs/>
          <w:szCs w:val="22"/>
          <w:lang w:val="es-ES" w:eastAsia="es-ES_tradnl"/>
        </w:rPr>
      </w:pPr>
      <w:r w:rsidRPr="00557B6B">
        <w:rPr>
          <w:rFonts w:ascii="Palatino Linotype" w:eastAsia="Calibri" w:hAnsi="Palatino Linotype" w:cs="Tahoma"/>
          <w:b/>
          <w:iCs/>
          <w:szCs w:val="22"/>
          <w:lang w:val="es-ES" w:eastAsia="es-ES_tradnl"/>
        </w:rPr>
        <w:t>Gaceta en la que se publicó el Presupuesto del ejercicio dos mil dieciocho.</w:t>
      </w:r>
    </w:p>
    <w:p w14:paraId="3F2ADE7D" w14:textId="77777777" w:rsidR="00557B6B" w:rsidRDefault="00557B6B" w:rsidP="00AC1272">
      <w:pPr>
        <w:shd w:val="clear" w:color="auto" w:fill="FFFFFF" w:themeFill="background1"/>
        <w:spacing w:line="360" w:lineRule="auto"/>
        <w:jc w:val="both"/>
        <w:rPr>
          <w:rFonts w:ascii="Palatino Linotype" w:hAnsi="Palatino Linotype" w:cs="Tahoma"/>
          <w:sz w:val="22"/>
          <w:szCs w:val="22"/>
        </w:rPr>
      </w:pPr>
    </w:p>
    <w:p w14:paraId="6AA630D5"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resulta necesario traer a colación el párrafo tercero del artículo 285, del Código Financiero del Estado de México y Municipios, que precisa que el Ayuntamiento es el encargado de aprobar el Presupuesto de Egresos del Municipio. </w:t>
      </w:r>
    </w:p>
    <w:p w14:paraId="04AC49E7"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609BD352"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el mismo sentido, el artículo 31, fracción XIX, de la Ley Orgánica Municipal del Estado de México, establece que los Ayuntamientos serán los encargados de aprobar anualmente, el Presupuesto de Egresos, </w:t>
      </w:r>
      <w:r w:rsidR="001746CD">
        <w:rPr>
          <w:rFonts w:ascii="Palatino Linotype" w:eastAsia="Calibri" w:hAnsi="Palatino Linotype" w:cs="Tahoma"/>
          <w:bCs/>
          <w:sz w:val="22"/>
          <w:szCs w:val="22"/>
          <w:lang w:eastAsia="en-US"/>
        </w:rPr>
        <w:t>con base en</w:t>
      </w:r>
      <w:r>
        <w:rPr>
          <w:rFonts w:ascii="Palatino Linotype" w:eastAsia="Calibri" w:hAnsi="Palatino Linotype" w:cs="Tahoma"/>
          <w:bCs/>
          <w:sz w:val="22"/>
          <w:szCs w:val="22"/>
          <w:lang w:eastAsia="en-US"/>
        </w:rPr>
        <w:t xml:space="preserve"> los ingresos presupuestados para el ejercicio </w:t>
      </w:r>
      <w:r w:rsidR="00FF70BE">
        <w:rPr>
          <w:rFonts w:ascii="Palatino Linotype" w:eastAsia="Calibri" w:hAnsi="Palatino Linotype" w:cs="Tahoma"/>
          <w:bCs/>
          <w:sz w:val="22"/>
          <w:szCs w:val="22"/>
          <w:lang w:eastAsia="en-US"/>
        </w:rPr>
        <w:t>de que se trate</w:t>
      </w:r>
      <w:r>
        <w:rPr>
          <w:rFonts w:ascii="Palatino Linotype" w:eastAsia="Calibri" w:hAnsi="Palatino Linotype" w:cs="Tahoma"/>
          <w:bCs/>
          <w:sz w:val="22"/>
          <w:szCs w:val="22"/>
          <w:lang w:eastAsia="en-US"/>
        </w:rPr>
        <w:t>; además de señalar la remuneración de todo tipo que corresponde a un empleo, cargo o comisión de cualquier naturaleza.</w:t>
      </w:r>
    </w:p>
    <w:p w14:paraId="5506D7AA"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028C7DA9" w14:textId="77777777" w:rsidR="00557B6B" w:rsidRDefault="00557B6B" w:rsidP="00AC1272">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contexto, de conformidad con </w:t>
      </w:r>
      <w:r w:rsidR="00D509A6">
        <w:rPr>
          <w:rFonts w:ascii="Palatino Linotype" w:eastAsia="Calibri" w:hAnsi="Palatino Linotype" w:cs="Tahoma"/>
          <w:bCs/>
          <w:sz w:val="22"/>
          <w:szCs w:val="22"/>
          <w:lang w:eastAsia="en-US"/>
        </w:rPr>
        <w:t>los</w:t>
      </w:r>
      <w:r>
        <w:rPr>
          <w:rFonts w:ascii="Palatino Linotype" w:eastAsia="Calibri" w:hAnsi="Palatino Linotype" w:cs="Tahoma"/>
          <w:bCs/>
          <w:sz w:val="22"/>
          <w:szCs w:val="22"/>
          <w:lang w:eastAsia="en-US"/>
        </w:rPr>
        <w:t xml:space="preserve"> artículo</w:t>
      </w:r>
      <w:r w:rsidR="00D509A6">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100 y 101, fracción II, de dicho ordenamiento jurídico, el Presupuesto de Egresos, deberá contener las previsiones de gasto público y se conformará, entre otras cosas, por la</w:t>
      </w:r>
      <w:r>
        <w:rPr>
          <w:rFonts w:ascii="Palatino Linotype" w:eastAsia="Calibri" w:hAnsi="Palatino Linotype" w:cs="Tahoma"/>
          <w:b/>
          <w:bCs/>
          <w:sz w:val="22"/>
          <w:szCs w:val="22"/>
          <w:lang w:eastAsia="en-US"/>
        </w:rPr>
        <w:t xml:space="preserve"> estimación de los ingresos y gastos del ejercicio fiscal calendarizados.</w:t>
      </w:r>
    </w:p>
    <w:p w14:paraId="62BD7B42"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1A2E7C08" w14:textId="77777777" w:rsidR="00557B6B" w:rsidRDefault="00B56F89"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el punto I</w:t>
      </w:r>
      <w:r w:rsidR="00557B6B">
        <w:rPr>
          <w:rFonts w:ascii="Palatino Linotype" w:eastAsia="Calibri" w:hAnsi="Palatino Linotype" w:cs="Tahoma"/>
          <w:bCs/>
          <w:sz w:val="22"/>
          <w:szCs w:val="22"/>
          <w:lang w:eastAsia="en-US"/>
        </w:rPr>
        <w:t xml:space="preserve">.2 del Manual para la Planeación, Programación y Presupuesto de Egresos Municipal para el Ejercicio Fiscal </w:t>
      </w:r>
      <w:r w:rsidR="00D509A6">
        <w:rPr>
          <w:rFonts w:ascii="Palatino Linotype" w:eastAsia="Calibri" w:hAnsi="Palatino Linotype" w:cs="Tahoma"/>
          <w:bCs/>
          <w:sz w:val="22"/>
          <w:szCs w:val="22"/>
          <w:lang w:eastAsia="en-US"/>
        </w:rPr>
        <w:t>dos mil dieciocho</w:t>
      </w:r>
      <w:r w:rsidR="00557B6B">
        <w:rPr>
          <w:rFonts w:ascii="Palatino Linotype" w:eastAsia="Calibri" w:hAnsi="Palatino Linotype" w:cs="Tahoma"/>
          <w:bCs/>
          <w:sz w:val="22"/>
          <w:szCs w:val="22"/>
          <w:lang w:eastAsia="en-US"/>
        </w:rPr>
        <w:t>, publicado en la “Gaceta del Gobierno” el veinticuatro de octubre de dos mil diecisiete, establece que el Presupuesto es la estimación financiera anticipada de los ingresos y egresos del gobierno, necesarios para cumplir con los objetivos establecidos.</w:t>
      </w:r>
    </w:p>
    <w:p w14:paraId="0458FC5A"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64D5BA12" w14:textId="77777777" w:rsidR="00B56F89" w:rsidRDefault="00B56F89"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el punto III.1 Lineamientos Gener</w:t>
      </w:r>
      <w:r w:rsidR="00C825A9">
        <w:rPr>
          <w:rFonts w:ascii="Palatino Linotype" w:eastAsia="Calibri" w:hAnsi="Palatino Linotype" w:cs="Tahoma"/>
          <w:bCs/>
          <w:sz w:val="22"/>
          <w:szCs w:val="22"/>
          <w:lang w:eastAsia="en-US"/>
        </w:rPr>
        <w:t>ales, de dicho Manual establece</w:t>
      </w:r>
      <w:r>
        <w:rPr>
          <w:rFonts w:ascii="Palatino Linotype" w:eastAsia="Calibri" w:hAnsi="Palatino Linotype" w:cs="Tahoma"/>
          <w:bCs/>
          <w:sz w:val="22"/>
          <w:szCs w:val="22"/>
          <w:lang w:eastAsia="en-US"/>
        </w:rPr>
        <w:t xml:space="preserve"> que el Presupuesto de Egresos Municipal, se conforma en tres etapas para su integración, revisión y autorización final, conforme a l</w:t>
      </w:r>
      <w:r w:rsidR="00D509A6">
        <w:rPr>
          <w:rFonts w:ascii="Palatino Linotype" w:eastAsia="Calibri" w:hAnsi="Palatino Linotype" w:cs="Tahoma"/>
          <w:bCs/>
          <w:sz w:val="22"/>
          <w:szCs w:val="22"/>
          <w:lang w:eastAsia="en-US"/>
        </w:rPr>
        <w:t>o</w:t>
      </w:r>
      <w:r>
        <w:rPr>
          <w:rFonts w:ascii="Palatino Linotype" w:eastAsia="Calibri" w:hAnsi="Palatino Linotype" w:cs="Tahoma"/>
          <w:bCs/>
          <w:sz w:val="22"/>
          <w:szCs w:val="22"/>
          <w:lang w:eastAsia="en-US"/>
        </w:rPr>
        <w:t xml:space="preserve"> </w:t>
      </w:r>
      <w:r w:rsidR="00C825A9">
        <w:rPr>
          <w:rFonts w:ascii="Palatino Linotype" w:eastAsia="Calibri" w:hAnsi="Palatino Linotype" w:cs="Tahoma"/>
          <w:bCs/>
          <w:sz w:val="22"/>
          <w:szCs w:val="22"/>
          <w:lang w:eastAsia="en-US"/>
        </w:rPr>
        <w:t>siguiente:</w:t>
      </w:r>
    </w:p>
    <w:p w14:paraId="76503946" w14:textId="77777777" w:rsidR="00C825A9" w:rsidRDefault="00C825A9" w:rsidP="00AC1272">
      <w:pPr>
        <w:spacing w:line="360" w:lineRule="auto"/>
        <w:ind w:right="-93"/>
        <w:jc w:val="both"/>
        <w:rPr>
          <w:rFonts w:ascii="Palatino Linotype" w:eastAsia="Calibri" w:hAnsi="Palatino Linotype" w:cs="Tahoma"/>
          <w:bCs/>
          <w:sz w:val="22"/>
          <w:szCs w:val="22"/>
          <w:lang w:eastAsia="en-US"/>
        </w:rPr>
      </w:pPr>
    </w:p>
    <w:p w14:paraId="7EB2327B" w14:textId="77777777" w:rsidR="00C825A9" w:rsidRDefault="00C825A9" w:rsidP="00AC1272">
      <w:pPr>
        <w:pStyle w:val="Prrafodelista"/>
        <w:numPr>
          <w:ilvl w:val="0"/>
          <w:numId w:val="39"/>
        </w:numPr>
        <w:spacing w:line="360" w:lineRule="auto"/>
        <w:ind w:right="-93"/>
        <w:jc w:val="both"/>
        <w:rPr>
          <w:rFonts w:ascii="Palatino Linotype" w:eastAsia="Calibri" w:hAnsi="Palatino Linotype" w:cs="Tahoma"/>
          <w:bCs/>
          <w:szCs w:val="22"/>
          <w:lang w:eastAsia="en-US"/>
        </w:rPr>
      </w:pPr>
      <w:r w:rsidRPr="00C825A9">
        <w:rPr>
          <w:rFonts w:ascii="Palatino Linotype" w:eastAsia="Calibri" w:hAnsi="Palatino Linotype" w:cs="Tahoma"/>
          <w:b/>
          <w:bCs/>
          <w:szCs w:val="22"/>
          <w:lang w:eastAsia="en-US"/>
        </w:rPr>
        <w:t>Anteproyecto de Presupuesto de Egresos Municipal</w:t>
      </w:r>
      <w:r>
        <w:rPr>
          <w:rFonts w:ascii="Palatino Linotype" w:eastAsia="Calibri" w:hAnsi="Palatino Linotype" w:cs="Tahoma"/>
          <w:bCs/>
          <w:szCs w:val="22"/>
          <w:lang w:eastAsia="en-US"/>
        </w:rPr>
        <w:t xml:space="preserve">, en donde las Unidades Administrativas de los Municipios deben presentar a la Tesorería y a las </w:t>
      </w:r>
      <w:r w:rsidRPr="00C825A9">
        <w:rPr>
          <w:rFonts w:ascii="Palatino Linotype" w:eastAsia="Calibri" w:hAnsi="Palatino Linotype" w:cs="Tahoma"/>
          <w:bCs/>
          <w:szCs w:val="22"/>
          <w:lang w:eastAsia="en-US"/>
        </w:rPr>
        <w:t>Unidades de Información, Planeación, Programación y Evaluación</w:t>
      </w:r>
      <w:r>
        <w:rPr>
          <w:rFonts w:ascii="Palatino Linotype" w:eastAsia="Calibri" w:hAnsi="Palatino Linotype" w:cs="Tahoma"/>
          <w:bCs/>
          <w:szCs w:val="22"/>
          <w:lang w:eastAsia="en-US"/>
        </w:rPr>
        <w:t xml:space="preserve"> Municipal, el último día hábil anterior al quince de agosto.</w:t>
      </w:r>
    </w:p>
    <w:p w14:paraId="154782DC" w14:textId="77777777" w:rsidR="00C825A9" w:rsidRDefault="00C825A9" w:rsidP="00AC1272">
      <w:pPr>
        <w:pStyle w:val="Prrafodelista"/>
        <w:spacing w:line="360" w:lineRule="auto"/>
        <w:ind w:right="-93"/>
        <w:jc w:val="both"/>
        <w:rPr>
          <w:rFonts w:ascii="Palatino Linotype" w:eastAsia="Calibri" w:hAnsi="Palatino Linotype" w:cs="Tahoma"/>
          <w:bCs/>
          <w:szCs w:val="22"/>
          <w:lang w:eastAsia="en-US"/>
        </w:rPr>
      </w:pPr>
    </w:p>
    <w:p w14:paraId="7373F43B" w14:textId="77777777" w:rsidR="00C825A9" w:rsidRDefault="00C825A9" w:rsidP="00AC1272">
      <w:pPr>
        <w:pStyle w:val="Prrafodelista"/>
        <w:numPr>
          <w:ilvl w:val="0"/>
          <w:numId w:val="39"/>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lastRenderedPageBreak/>
        <w:t xml:space="preserve">Proyecto de Presupuesto de Egresos Municipal, </w:t>
      </w:r>
      <w:r>
        <w:rPr>
          <w:rFonts w:ascii="Palatino Linotype" w:eastAsia="Calibri" w:hAnsi="Palatino Linotype" w:cs="Tahoma"/>
          <w:bCs/>
          <w:szCs w:val="22"/>
          <w:lang w:eastAsia="en-US"/>
        </w:rPr>
        <w:t>mismo que es presentado por el Presidente Municipal al Ayuntamiento a más tardar el veinte de diciembre.</w:t>
      </w:r>
    </w:p>
    <w:p w14:paraId="426D721F" w14:textId="77777777" w:rsidR="00C825A9" w:rsidRPr="00C825A9" w:rsidRDefault="00C825A9" w:rsidP="00AC1272">
      <w:pPr>
        <w:pStyle w:val="Prrafodelista"/>
        <w:spacing w:line="360" w:lineRule="auto"/>
        <w:rPr>
          <w:rFonts w:ascii="Palatino Linotype" w:eastAsia="Calibri" w:hAnsi="Palatino Linotype" w:cs="Tahoma"/>
          <w:bCs/>
          <w:szCs w:val="22"/>
          <w:lang w:eastAsia="en-US"/>
        </w:rPr>
      </w:pPr>
    </w:p>
    <w:p w14:paraId="0AC06EBE" w14:textId="55C93B10" w:rsidR="00B56F89" w:rsidRPr="000C0FFD" w:rsidRDefault="00C825A9" w:rsidP="00AC1272">
      <w:pPr>
        <w:pStyle w:val="Prrafodelista"/>
        <w:numPr>
          <w:ilvl w:val="0"/>
          <w:numId w:val="39"/>
        </w:numPr>
        <w:spacing w:line="360" w:lineRule="auto"/>
        <w:ind w:right="-93"/>
        <w:jc w:val="both"/>
        <w:rPr>
          <w:rFonts w:ascii="Palatino Linotype" w:eastAsia="Calibri" w:hAnsi="Palatino Linotype" w:cs="Tahoma"/>
          <w:bCs/>
          <w:szCs w:val="22"/>
          <w:u w:val="single"/>
          <w:lang w:eastAsia="en-US"/>
        </w:rPr>
      </w:pPr>
      <w:r w:rsidRPr="00C825A9">
        <w:rPr>
          <w:rFonts w:ascii="Palatino Linotype" w:eastAsia="Calibri" w:hAnsi="Palatino Linotype" w:cs="Tahoma"/>
          <w:b/>
          <w:bCs/>
          <w:szCs w:val="22"/>
          <w:u w:val="single"/>
          <w:lang w:eastAsia="en-US"/>
        </w:rPr>
        <w:t xml:space="preserve">Publicación del Presupuesto de Egresos Municipal, </w:t>
      </w:r>
      <w:r>
        <w:rPr>
          <w:rFonts w:ascii="Palatino Linotype" w:eastAsia="Calibri" w:hAnsi="Palatino Linotype" w:cs="Tahoma"/>
          <w:bCs/>
          <w:szCs w:val="22"/>
          <w:u w:val="single"/>
          <w:lang w:eastAsia="en-US"/>
        </w:rPr>
        <w:t>en donde los Ayuntamientos deben publicar en la “Gaceta Municipal” a más tardar el veinticinco de febrero del año para el cual habrá de aplicar dicho presupuesto.</w:t>
      </w:r>
    </w:p>
    <w:p w14:paraId="1365342F" w14:textId="77777777" w:rsidR="00B56F89" w:rsidRDefault="00B56F89" w:rsidP="00AC1272">
      <w:pPr>
        <w:spacing w:line="360" w:lineRule="auto"/>
        <w:ind w:right="-93"/>
        <w:jc w:val="both"/>
        <w:rPr>
          <w:rFonts w:ascii="Palatino Linotype" w:eastAsia="Calibri" w:hAnsi="Palatino Linotype" w:cs="Tahoma"/>
          <w:bCs/>
          <w:sz w:val="22"/>
          <w:szCs w:val="22"/>
          <w:lang w:eastAsia="en-US"/>
        </w:rPr>
      </w:pPr>
    </w:p>
    <w:p w14:paraId="2C8FBBA7"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el punto III.4 Presupuesto de Egresos Municipal, de dicho Manual, establece que Presupuesto de Egresos, contendrá la siguiente información:</w:t>
      </w:r>
    </w:p>
    <w:p w14:paraId="211EC193"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33F4D7F4" w14:textId="77777777" w:rsidR="00557B6B" w:rsidRDefault="00557B6B" w:rsidP="00AC1272">
      <w:pPr>
        <w:pStyle w:val="Prrafodelista"/>
        <w:numPr>
          <w:ilvl w:val="0"/>
          <w:numId w:val="42"/>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Ingresos: </w:t>
      </w:r>
      <w:r>
        <w:rPr>
          <w:rFonts w:ascii="Palatino Linotype" w:eastAsia="Calibri" w:hAnsi="Palatino Linotype" w:cs="Tahoma"/>
          <w:bCs/>
          <w:szCs w:val="22"/>
          <w:lang w:eastAsia="en-US"/>
        </w:rPr>
        <w:t>Que se conformara por el Ingreso Detallado (formato PbRM-3a) y la Carátula de Presupuesto de Ingresos (PbRM-03b).</w:t>
      </w:r>
    </w:p>
    <w:p w14:paraId="530D8448" w14:textId="77777777" w:rsidR="00557B6B" w:rsidRDefault="00557B6B" w:rsidP="00AC1272">
      <w:pPr>
        <w:pStyle w:val="Prrafodelista"/>
        <w:spacing w:line="360" w:lineRule="auto"/>
        <w:ind w:right="-93"/>
        <w:jc w:val="both"/>
        <w:rPr>
          <w:rFonts w:ascii="Palatino Linotype" w:eastAsia="Calibri" w:hAnsi="Palatino Linotype" w:cs="Tahoma"/>
          <w:b/>
          <w:bCs/>
          <w:szCs w:val="22"/>
          <w:lang w:eastAsia="en-US"/>
        </w:rPr>
      </w:pPr>
    </w:p>
    <w:p w14:paraId="4898936D" w14:textId="77777777" w:rsidR="00557B6B" w:rsidRPr="00C825A9" w:rsidRDefault="00557B6B" w:rsidP="00AC1272">
      <w:pPr>
        <w:pStyle w:val="Prrafodelista"/>
        <w:numPr>
          <w:ilvl w:val="0"/>
          <w:numId w:val="42"/>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Egresos: </w:t>
      </w:r>
      <w:r>
        <w:rPr>
          <w:rFonts w:ascii="Palatino Linotype" w:eastAsia="Calibri" w:hAnsi="Palatino Linotype" w:cs="Tahoma"/>
          <w:bCs/>
          <w:szCs w:val="22"/>
          <w:lang w:eastAsia="en-US"/>
        </w:rPr>
        <w:t xml:space="preserve">Que se integrará por Egreso Global Calendarizado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E-04c) y la Carátula de Presupuesto de Egresos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E-04d), el Tabulador de Sueldos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E-05), entre otros.</w:t>
      </w:r>
    </w:p>
    <w:p w14:paraId="205C8B33" w14:textId="77777777" w:rsidR="00C825A9" w:rsidRPr="00C825A9" w:rsidRDefault="00C825A9" w:rsidP="00AC1272">
      <w:pPr>
        <w:pStyle w:val="Prrafodelista"/>
        <w:spacing w:line="360" w:lineRule="auto"/>
        <w:rPr>
          <w:rFonts w:ascii="Palatino Linotype" w:eastAsia="Calibri" w:hAnsi="Palatino Linotype" w:cs="Tahoma"/>
          <w:b/>
          <w:bCs/>
          <w:szCs w:val="22"/>
          <w:lang w:eastAsia="en-US"/>
        </w:rPr>
      </w:pPr>
    </w:p>
    <w:p w14:paraId="1954EBC3" w14:textId="0E0B17CC" w:rsidR="00557B6B" w:rsidRDefault="00557B6B"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que el Presupuesto de Egresos Municipal presentado al Órgano Superior de Fiscalización del Estado de México, deberá contar entre otras cosas</w:t>
      </w:r>
      <w:r w:rsidR="000C0FFD">
        <w:rPr>
          <w:rFonts w:ascii="Palatino Linotype" w:eastAsia="Calibri" w:hAnsi="Palatino Linotype" w:cs="Tahoma"/>
          <w:bCs/>
          <w:sz w:val="22"/>
          <w:szCs w:val="22"/>
          <w:lang w:eastAsia="en-US"/>
        </w:rPr>
        <w:t xml:space="preserve"> con </w:t>
      </w:r>
      <w:r>
        <w:rPr>
          <w:rFonts w:ascii="Palatino Linotype" w:eastAsia="Calibri" w:hAnsi="Palatino Linotype" w:cs="Tahoma"/>
          <w:bCs/>
          <w:sz w:val="22"/>
          <w:szCs w:val="22"/>
          <w:lang w:eastAsia="en-US"/>
        </w:rPr>
        <w:t>los formatos previamente señalados.</w:t>
      </w:r>
    </w:p>
    <w:p w14:paraId="69E54F36"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1D1CAD60"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puede colegir que el Presupuesto Definitivo de Ingresos y Egresos, se conforma por los formatos autorizados por el Órgano Superior de Fiscalización del Estado de México, los cuales son los siguientes:</w:t>
      </w:r>
    </w:p>
    <w:p w14:paraId="7033FEC9" w14:textId="77777777" w:rsidR="00557B6B" w:rsidRDefault="00557B6B" w:rsidP="00AC1272">
      <w:pPr>
        <w:spacing w:line="360" w:lineRule="auto"/>
        <w:ind w:right="-93"/>
        <w:jc w:val="both"/>
        <w:rPr>
          <w:rFonts w:ascii="Palatino Linotype" w:eastAsia="Calibri" w:hAnsi="Palatino Linotype" w:cs="Tahoma"/>
          <w:bCs/>
          <w:sz w:val="22"/>
          <w:szCs w:val="22"/>
          <w:lang w:eastAsia="en-US"/>
        </w:rPr>
      </w:pPr>
    </w:p>
    <w:p w14:paraId="15C246BB" w14:textId="77777777" w:rsidR="00557B6B" w:rsidRDefault="00557B6B" w:rsidP="00AC1272">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Carátulas del Presupuesto de Ingresos y Egresos;</w:t>
      </w:r>
    </w:p>
    <w:p w14:paraId="59202203" w14:textId="77777777" w:rsidR="00557B6B" w:rsidRDefault="00557B6B" w:rsidP="00AC1272">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Ingreso Detallado;</w:t>
      </w:r>
    </w:p>
    <w:p w14:paraId="40C5C221" w14:textId="77777777" w:rsidR="00557B6B" w:rsidRDefault="00557B6B" w:rsidP="00AC1272">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Egreso Global Calendarizado, y </w:t>
      </w:r>
    </w:p>
    <w:p w14:paraId="7DB53B2F" w14:textId="77777777" w:rsidR="00557B6B" w:rsidRDefault="00557B6B" w:rsidP="00AC1272">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Tabulador de Sueldos.</w:t>
      </w:r>
    </w:p>
    <w:p w14:paraId="2CAC7A0E" w14:textId="77777777" w:rsidR="00557B6B" w:rsidRDefault="00557B6B" w:rsidP="00AC1272">
      <w:pPr>
        <w:spacing w:line="360" w:lineRule="auto"/>
        <w:ind w:right="-93"/>
        <w:jc w:val="both"/>
        <w:rPr>
          <w:rFonts w:ascii="Palatino Linotype" w:eastAsia="Calibri" w:hAnsi="Palatino Linotype" w:cs="Tahoma"/>
          <w:bCs/>
          <w:szCs w:val="22"/>
          <w:lang w:eastAsia="en-US"/>
        </w:rPr>
      </w:pPr>
    </w:p>
    <w:p w14:paraId="6FD327DA" w14:textId="77777777" w:rsidR="00557B6B" w:rsidRDefault="00557B6B" w:rsidP="00AC1272">
      <w:pPr>
        <w:shd w:val="clear" w:color="auto" w:fill="FFFFFF" w:themeFill="background1"/>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bCs/>
          <w:sz w:val="22"/>
          <w:szCs w:val="22"/>
          <w:lang w:eastAsia="en-US"/>
        </w:rPr>
        <w:t xml:space="preserve">Conforme a lo expuesto, se desprende que el Ayuntamiento de </w:t>
      </w:r>
      <w:r w:rsidR="00E87179">
        <w:rPr>
          <w:rFonts w:ascii="Palatino Linotype" w:eastAsia="Calibri" w:hAnsi="Palatino Linotype" w:cs="Tahoma"/>
          <w:bCs/>
          <w:sz w:val="22"/>
          <w:szCs w:val="22"/>
          <w:lang w:eastAsia="en-US"/>
        </w:rPr>
        <w:t>Mexicaltzingo</w:t>
      </w:r>
      <w:r>
        <w:rPr>
          <w:rFonts w:ascii="Palatino Linotype" w:eastAsia="Calibri" w:hAnsi="Palatino Linotype" w:cs="Tahoma"/>
          <w:bCs/>
          <w:sz w:val="22"/>
          <w:szCs w:val="22"/>
          <w:lang w:eastAsia="en-US"/>
        </w:rPr>
        <w:t xml:space="preserve"> genera y posee el Presupuesto Definitivo de Ingresos y Egresos para el Ejercicio Fiscal dos mil dieciocho, en términos del artículo 12 de la </w:t>
      </w:r>
      <w:r>
        <w:rPr>
          <w:rFonts w:ascii="Palatino Linotype" w:hAnsi="Palatino Linotype" w:cs="Tahoma"/>
          <w:sz w:val="22"/>
          <w:szCs w:val="22"/>
        </w:rPr>
        <w:t>Ley de Transparencia y Acceso a la Información Pública del Estado de México y Municipios</w:t>
      </w:r>
      <w:r w:rsidR="00E87179">
        <w:rPr>
          <w:rFonts w:ascii="Palatino Linotype" w:eastAsia="Calibri" w:hAnsi="Palatino Linotype" w:cs="Tahoma"/>
          <w:sz w:val="22"/>
          <w:szCs w:val="22"/>
          <w:lang w:eastAsia="es-ES_tradnl"/>
        </w:rPr>
        <w:t>, el cual debió publicar en la “Gaceta Municipal”, a más tardar el veinticinco de febrero de la presente anualidad; por lo que, el Sujeto Obligado debe realizar una búsqueda exhaustiva y razonable en las áreas competentes para conocer de la misma.</w:t>
      </w:r>
      <w:r w:rsidR="00EF3FE9">
        <w:rPr>
          <w:rFonts w:ascii="Palatino Linotype" w:eastAsia="Calibri" w:hAnsi="Palatino Linotype" w:cs="Tahoma"/>
          <w:sz w:val="22"/>
          <w:szCs w:val="22"/>
          <w:lang w:eastAsia="es-ES_tradnl"/>
        </w:rPr>
        <w:t xml:space="preserve"> </w:t>
      </w:r>
    </w:p>
    <w:p w14:paraId="12ACBBF3" w14:textId="77777777" w:rsidR="00E87179" w:rsidRDefault="00E87179" w:rsidP="00AC1272">
      <w:pPr>
        <w:shd w:val="clear" w:color="auto" w:fill="FFFFFF" w:themeFill="background1"/>
        <w:spacing w:line="360" w:lineRule="auto"/>
        <w:jc w:val="both"/>
        <w:rPr>
          <w:rFonts w:ascii="Palatino Linotype" w:eastAsia="Calibri" w:hAnsi="Palatino Linotype" w:cs="Tahoma"/>
          <w:sz w:val="22"/>
          <w:szCs w:val="22"/>
          <w:lang w:eastAsia="es-ES_tradnl"/>
        </w:rPr>
      </w:pPr>
    </w:p>
    <w:p w14:paraId="07B32688" w14:textId="46012C0B" w:rsidR="00CC3722" w:rsidRDefault="00EC000C" w:rsidP="00AC1272">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s-ES_tradnl"/>
        </w:rPr>
        <w:t xml:space="preserve">Al respecto, este Instituto localizó la Estructura Orgánica del Sujeto Obligado, localizada </w:t>
      </w:r>
      <w:r>
        <w:rPr>
          <w:rFonts w:ascii="Palatino Linotype" w:eastAsia="Calibri" w:hAnsi="Palatino Linotype" w:cs="Tahoma"/>
          <w:bCs/>
          <w:sz w:val="22"/>
          <w:szCs w:val="22"/>
          <w:lang w:eastAsia="en-US"/>
        </w:rPr>
        <w:t xml:space="preserve">en  la fracción II, del artículo 92 del Portal de Información Pública de Oficio Mexiquense del </w:t>
      </w:r>
      <w:r w:rsidR="00A4299C">
        <w:rPr>
          <w:rFonts w:ascii="Palatino Linotype" w:eastAsia="Calibri" w:hAnsi="Palatino Linotype" w:cs="Tahoma"/>
          <w:bCs/>
          <w:sz w:val="22"/>
          <w:szCs w:val="22"/>
          <w:lang w:eastAsia="en-US"/>
        </w:rPr>
        <w:t>Ayuntamiento</w:t>
      </w:r>
      <w:r>
        <w:rPr>
          <w:rFonts w:ascii="Palatino Linotype" w:eastAsia="Calibri" w:hAnsi="Palatino Linotype" w:cs="Tahoma"/>
          <w:bCs/>
          <w:sz w:val="22"/>
          <w:szCs w:val="22"/>
          <w:lang w:eastAsia="en-US"/>
        </w:rPr>
        <w:t xml:space="preserve"> (localizada en la página electrónica </w:t>
      </w:r>
      <w:hyperlink r:id="rId15" w:history="1">
        <w:r w:rsidRPr="00154B3C">
          <w:rPr>
            <w:rStyle w:val="Hipervnculo"/>
            <w:rFonts w:ascii="Palatino Linotype" w:eastAsia="Calibri" w:hAnsi="Palatino Linotype" w:cs="Tahoma"/>
            <w:bCs/>
            <w:sz w:val="22"/>
            <w:szCs w:val="22"/>
            <w:lang w:eastAsia="en-US"/>
          </w:rPr>
          <w:t>https://www.ipomex.org.mx/ipo3/lgt/indice/mexicaltzingo/organigramas.web</w:t>
        </w:r>
      </w:hyperlink>
      <w:r>
        <w:rPr>
          <w:rFonts w:ascii="Palatino Linotype" w:eastAsia="Calibri" w:hAnsi="Palatino Linotype" w:cs="Tahoma"/>
          <w:bCs/>
          <w:sz w:val="22"/>
          <w:szCs w:val="22"/>
          <w:lang w:eastAsia="en-US"/>
        </w:rPr>
        <w:t>, consultada el veintitrés de noviembre de dos mil dieciocho, a las once horas con treinta minutos), tal como se muestra a continuación:</w:t>
      </w:r>
    </w:p>
    <w:p w14:paraId="7ED9ED4B" w14:textId="14199ECC" w:rsidR="00EC000C" w:rsidRDefault="002B71E6" w:rsidP="00AC1272">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70528" behindDoc="0" locked="0" layoutInCell="1" allowOverlap="1" wp14:anchorId="35EDADAF" wp14:editId="4EC12C5C">
                <wp:simplePos x="0" y="0"/>
                <wp:positionH relativeFrom="column">
                  <wp:posOffset>10795</wp:posOffset>
                </wp:positionH>
                <wp:positionV relativeFrom="paragraph">
                  <wp:posOffset>100330</wp:posOffset>
                </wp:positionV>
                <wp:extent cx="5486400" cy="2200275"/>
                <wp:effectExtent l="0" t="38100" r="57150" b="28575"/>
                <wp:wrapNone/>
                <wp:docPr id="24" name="Conector recto de flecha 24"/>
                <wp:cNvGraphicFramePr/>
                <a:graphic xmlns:a="http://schemas.openxmlformats.org/drawingml/2006/main">
                  <a:graphicData uri="http://schemas.microsoft.com/office/word/2010/wordprocessingShape">
                    <wps:wsp>
                      <wps:cNvCnPr/>
                      <wps:spPr>
                        <a:xfrm flipV="1">
                          <a:off x="0" y="0"/>
                          <a:ext cx="5486400" cy="2200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EC542" id="Conector recto de flecha 24" o:spid="_x0000_s1026" type="#_x0000_t32" style="position:absolute;margin-left:.85pt;margin-top:7.9pt;width:6in;height:173.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" strokecolor="#4472c4 [3204]" strokeweight=".5pt">
                <v:stroke endarrow="block" joinstyle="miter"/>
              </v:shape>
            </w:pict>
          </mc:Fallback>
        </mc:AlternateContent>
      </w:r>
    </w:p>
    <w:p w14:paraId="097157CD" w14:textId="77777777" w:rsidR="00EC000C" w:rsidRDefault="00EC000C" w:rsidP="00AC1272">
      <w:pPr>
        <w:shd w:val="clear" w:color="auto" w:fill="FFFFFF" w:themeFill="background1"/>
        <w:spacing w:line="360" w:lineRule="auto"/>
        <w:jc w:val="center"/>
        <w:rPr>
          <w:rFonts w:ascii="Palatino Linotype" w:eastAsia="Calibri" w:hAnsi="Palatino Linotype" w:cs="Tahoma"/>
          <w:sz w:val="22"/>
          <w:szCs w:val="22"/>
          <w:lang w:eastAsia="es-ES_tradnl"/>
        </w:rPr>
      </w:pPr>
      <w:r>
        <w:rPr>
          <w:noProof/>
          <w:lang w:val="es-ES"/>
        </w:rPr>
        <w:lastRenderedPageBreak/>
        <mc:AlternateContent>
          <mc:Choice Requires="wps">
            <w:drawing>
              <wp:anchor distT="0" distB="0" distL="114300" distR="114300" simplePos="0" relativeHeight="251662336" behindDoc="0" locked="0" layoutInCell="1" allowOverlap="1" wp14:anchorId="0ADA39B5" wp14:editId="70E48C0C">
                <wp:simplePos x="0" y="0"/>
                <wp:positionH relativeFrom="margin">
                  <wp:posOffset>1658620</wp:posOffset>
                </wp:positionH>
                <wp:positionV relativeFrom="paragraph">
                  <wp:posOffset>3152140</wp:posOffset>
                </wp:positionV>
                <wp:extent cx="2057400" cy="26670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057400" cy="2667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930B0D" id="Rectángulo 11" o:spid="_x0000_s1026" style="position:absolute;margin-left:130.6pt;margin-top:248.2pt;width:162pt;height:21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" filled="f" strokecolor="black [3213]" strokeweight="3pt">
                <w10:wrap anchorx="margin"/>
              </v:rect>
            </w:pict>
          </mc:Fallback>
        </mc:AlternateContent>
      </w:r>
      <w:r>
        <w:rPr>
          <w:noProof/>
          <w:lang w:val="es-ES"/>
        </w:rPr>
        <mc:AlternateContent>
          <mc:Choice Requires="wps">
            <w:drawing>
              <wp:anchor distT="0" distB="0" distL="114300" distR="114300" simplePos="0" relativeHeight="251660288" behindDoc="0" locked="0" layoutInCell="1" allowOverlap="1" wp14:anchorId="0ADDAA83" wp14:editId="74E32AB2">
                <wp:simplePos x="0" y="0"/>
                <wp:positionH relativeFrom="column">
                  <wp:posOffset>1687195</wp:posOffset>
                </wp:positionH>
                <wp:positionV relativeFrom="paragraph">
                  <wp:posOffset>2542540</wp:posOffset>
                </wp:positionV>
                <wp:extent cx="2419350" cy="2667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2419350" cy="2667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EF5A6" id="Rectángulo 10" o:spid="_x0000_s1026" style="position:absolute;margin-left:132.85pt;margin-top:200.2pt;width:19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" filled="f" strokecolor="black [3213]" strokeweight="3pt"/>
            </w:pict>
          </mc:Fallback>
        </mc:AlternateContent>
      </w:r>
      <w:r>
        <w:rPr>
          <w:noProof/>
          <w:lang w:val="es-ES"/>
        </w:rPr>
        <w:drawing>
          <wp:inline distT="0" distB="0" distL="0" distR="0" wp14:anchorId="49E9D6F7" wp14:editId="2AE89594">
            <wp:extent cx="3743325" cy="34385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3325" cy="3438525"/>
                    </a:xfrm>
                    <a:prstGeom prst="rect">
                      <a:avLst/>
                    </a:prstGeom>
                  </pic:spPr>
                </pic:pic>
              </a:graphicData>
            </a:graphic>
          </wp:inline>
        </w:drawing>
      </w:r>
    </w:p>
    <w:p w14:paraId="5C420932" w14:textId="77777777" w:rsidR="00E87179" w:rsidRDefault="00E87179" w:rsidP="00AC1272">
      <w:pPr>
        <w:shd w:val="clear" w:color="auto" w:fill="FFFFFF" w:themeFill="background1"/>
        <w:spacing w:line="360" w:lineRule="auto"/>
        <w:jc w:val="both"/>
        <w:rPr>
          <w:rFonts w:ascii="Palatino Linotype" w:hAnsi="Palatino Linotype" w:cs="Tahoma"/>
          <w:sz w:val="22"/>
          <w:szCs w:val="22"/>
        </w:rPr>
      </w:pPr>
    </w:p>
    <w:p w14:paraId="6C67A611" w14:textId="77777777" w:rsidR="00557B6B" w:rsidRDefault="00EC000C"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Como se logra observar, el Sujeto Obligado cuenta con diversas unidades administrativas para el ejercicio de sus atribuciones, entre las que se encuentra, la Secretaría del Ayuntamiento, encargada de ser la responsable de la publicación de la Gaceta Municipal, así como de las publicaciones en los estrados de los Ayuntamientos, de conformidad con el artículo 91, fracción XIII, de la Ley Orgánica Municipal del Estado de México.</w:t>
      </w:r>
      <w:r w:rsidR="00CE0E4C">
        <w:rPr>
          <w:rFonts w:ascii="Palatino Linotype" w:hAnsi="Palatino Linotype" w:cs="Tahoma"/>
          <w:sz w:val="22"/>
          <w:szCs w:val="22"/>
        </w:rPr>
        <w:t xml:space="preserve"> </w:t>
      </w:r>
      <w:r>
        <w:rPr>
          <w:rFonts w:ascii="Palatino Linotype" w:hAnsi="Palatino Linotype" w:cs="Tahoma"/>
          <w:sz w:val="22"/>
          <w:szCs w:val="22"/>
        </w:rPr>
        <w:t xml:space="preserve">Además, también contará </w:t>
      </w:r>
      <w:r w:rsidR="00CE0E4C">
        <w:rPr>
          <w:rFonts w:ascii="Palatino Linotype" w:hAnsi="Palatino Linotype" w:cs="Tahoma"/>
          <w:sz w:val="22"/>
          <w:szCs w:val="22"/>
        </w:rPr>
        <w:t>con una Tesorería Municipal, encargada de realizar el anteproyecto</w:t>
      </w:r>
      <w:r>
        <w:rPr>
          <w:rFonts w:ascii="Palatino Linotype" w:hAnsi="Palatino Linotype" w:cs="Tahoma"/>
          <w:sz w:val="22"/>
          <w:szCs w:val="22"/>
        </w:rPr>
        <w:t xml:space="preserve"> </w:t>
      </w:r>
      <w:r w:rsidR="00CE0E4C">
        <w:rPr>
          <w:rFonts w:ascii="Palatino Linotype" w:hAnsi="Palatino Linotype" w:cs="Tahoma"/>
          <w:sz w:val="22"/>
          <w:szCs w:val="22"/>
        </w:rPr>
        <w:t>del Presupuesto de Egresos, tal como se precisó en párrafos anteriores.</w:t>
      </w:r>
    </w:p>
    <w:p w14:paraId="5F5AD163" w14:textId="77777777" w:rsidR="00CE0E4C" w:rsidRDefault="00CE0E4C" w:rsidP="00AC1272">
      <w:pPr>
        <w:shd w:val="clear" w:color="auto" w:fill="FFFFFF" w:themeFill="background1"/>
        <w:spacing w:line="360" w:lineRule="auto"/>
        <w:jc w:val="both"/>
        <w:rPr>
          <w:rFonts w:ascii="Palatino Linotype" w:hAnsi="Palatino Linotype" w:cs="Tahoma"/>
          <w:sz w:val="22"/>
          <w:szCs w:val="22"/>
        </w:rPr>
      </w:pPr>
    </w:p>
    <w:p w14:paraId="3A1F9C81" w14:textId="77777777" w:rsidR="00CE0E4C" w:rsidRDefault="00CE0E4C"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estima que el Sujeto Obligado, debe realizar la búsqueda de la gaceta donde se publicó el Presupuesto de Egresos del Ejercicio Fiscal dos mil dieciocho, en la Tesorería Municipal y en la Secretaría del Ayuntamiento.</w:t>
      </w:r>
    </w:p>
    <w:p w14:paraId="69C3DD06" w14:textId="77777777" w:rsidR="00557B6B" w:rsidRDefault="00557B6B" w:rsidP="00AC1272">
      <w:pPr>
        <w:shd w:val="clear" w:color="auto" w:fill="FFFFFF" w:themeFill="background1"/>
        <w:spacing w:line="360" w:lineRule="auto"/>
        <w:jc w:val="both"/>
        <w:rPr>
          <w:rFonts w:ascii="Palatino Linotype" w:hAnsi="Palatino Linotype" w:cs="Tahoma"/>
          <w:sz w:val="22"/>
          <w:szCs w:val="22"/>
        </w:rPr>
      </w:pPr>
    </w:p>
    <w:p w14:paraId="1A03190E" w14:textId="77777777" w:rsidR="00CE0E4C" w:rsidRPr="00CE0E4C" w:rsidRDefault="00CE0E4C" w:rsidP="00AC1272">
      <w:pPr>
        <w:pStyle w:val="Prrafodelista"/>
        <w:numPr>
          <w:ilvl w:val="0"/>
          <w:numId w:val="39"/>
        </w:numPr>
        <w:shd w:val="clear" w:color="auto" w:fill="FFFFFF" w:themeFill="background1"/>
        <w:spacing w:line="360" w:lineRule="auto"/>
        <w:jc w:val="both"/>
        <w:rPr>
          <w:rFonts w:ascii="Palatino Linotype" w:hAnsi="Palatino Linotype" w:cs="Tahoma"/>
          <w:b/>
          <w:szCs w:val="22"/>
        </w:rPr>
      </w:pPr>
      <w:r w:rsidRPr="00CE0E4C">
        <w:rPr>
          <w:rFonts w:ascii="Palatino Linotype" w:hAnsi="Palatino Linotype" w:cs="Tahoma"/>
          <w:b/>
          <w:szCs w:val="22"/>
        </w:rPr>
        <w:lastRenderedPageBreak/>
        <w:t>Estado de Actividades Acumulado, del último trimestre del dos mil diecisiete y primero del dos mil dieciocho.</w:t>
      </w:r>
    </w:p>
    <w:p w14:paraId="03E4FAD1" w14:textId="77777777" w:rsidR="00CE0E4C" w:rsidRDefault="00CE0E4C" w:rsidP="00AC1272">
      <w:pPr>
        <w:shd w:val="clear" w:color="auto" w:fill="FFFFFF" w:themeFill="background1"/>
        <w:spacing w:line="360" w:lineRule="auto"/>
        <w:jc w:val="both"/>
        <w:rPr>
          <w:rFonts w:ascii="Palatino Linotype" w:hAnsi="Palatino Linotype" w:cs="Tahoma"/>
          <w:sz w:val="22"/>
          <w:szCs w:val="22"/>
        </w:rPr>
      </w:pPr>
    </w:p>
    <w:p w14:paraId="0276D768" w14:textId="76CECC39" w:rsidR="009257D3" w:rsidRDefault="00B4245A" w:rsidP="00AC1272">
      <w:pPr>
        <w:spacing w:line="360" w:lineRule="auto"/>
        <w:jc w:val="both"/>
        <w:rPr>
          <w:rFonts w:ascii="Palatino Linotype" w:eastAsia="MS Mincho" w:hAnsi="Palatino Linotype" w:cs="Tahoma"/>
          <w:sz w:val="22"/>
          <w:lang w:val="es-ES_tradnl"/>
        </w:rPr>
      </w:pPr>
      <w:r>
        <w:rPr>
          <w:rFonts w:ascii="Palatino Linotype" w:hAnsi="Palatino Linotype" w:cs="Tahoma"/>
          <w:sz w:val="22"/>
          <w:szCs w:val="22"/>
        </w:rPr>
        <w:t>L</w:t>
      </w:r>
      <w:r w:rsidR="009257D3" w:rsidRPr="00B044E6">
        <w:rPr>
          <w:rFonts w:ascii="Palatino Linotype" w:eastAsia="MS Mincho" w:hAnsi="Palatino Linotype" w:cs="Arial"/>
          <w:sz w:val="22"/>
          <w:lang w:val="es-ES_tradnl"/>
        </w:rPr>
        <w:t>os</w:t>
      </w:r>
      <w:r w:rsidR="0072794C">
        <w:rPr>
          <w:rFonts w:ascii="Palatino Linotype" w:eastAsia="MS Mincho" w:hAnsi="Palatino Linotype" w:cs="Arial"/>
          <w:sz w:val="22"/>
          <w:lang w:val="es-ES_tradnl"/>
        </w:rPr>
        <w:t xml:space="preserve"> </w:t>
      </w:r>
      <w:r w:rsidR="0072794C" w:rsidRPr="00B044E6">
        <w:rPr>
          <w:rFonts w:ascii="Palatino Linotype" w:eastAsia="MS Mincho" w:hAnsi="Palatino Linotype" w:cs="Arial"/>
          <w:sz w:val="22"/>
          <w:lang w:val="es-ES_tradnl"/>
        </w:rPr>
        <w:t xml:space="preserve">Lineamientos para la </w:t>
      </w:r>
      <w:r w:rsidR="0072794C">
        <w:rPr>
          <w:rFonts w:ascii="Palatino Linotype" w:eastAsia="MS Mincho" w:hAnsi="Palatino Linotype" w:cs="Arial"/>
          <w:sz w:val="22"/>
          <w:lang w:val="es-ES_tradnl"/>
        </w:rPr>
        <w:t>Integración del Informe Mensual dos mil diecisiete (consultable en la</w:t>
      </w:r>
      <w:r w:rsidR="007612A8">
        <w:rPr>
          <w:rFonts w:ascii="Palatino Linotype" w:eastAsia="MS Mincho" w:hAnsi="Palatino Linotype" w:cs="Arial"/>
          <w:sz w:val="22"/>
          <w:lang w:val="es-ES_tradnl"/>
        </w:rPr>
        <w:t xml:space="preserve"> dirección</w:t>
      </w:r>
      <w:r w:rsidR="0072794C">
        <w:rPr>
          <w:rFonts w:ascii="Palatino Linotype" w:eastAsia="MS Mincho" w:hAnsi="Palatino Linotype" w:cs="Arial"/>
          <w:sz w:val="22"/>
          <w:lang w:val="es-ES_tradnl"/>
        </w:rPr>
        <w:t xml:space="preserve"> electrónica  </w:t>
      </w:r>
      <w:hyperlink r:id="rId17" w:history="1">
        <w:r w:rsidR="0072794C" w:rsidRPr="00DC090F">
          <w:rPr>
            <w:rStyle w:val="Hipervnculo"/>
            <w:rFonts w:ascii="Palatino Linotype" w:hAnsi="Palatino Linotype"/>
            <w:sz w:val="22"/>
            <w:szCs w:val="22"/>
          </w:rPr>
          <w:t>https://www.osfem.gob.mx/04_Normatividad/doc/Normatividad/2017/10_LinInfMenMpales17.pdf</w:t>
        </w:r>
      </w:hyperlink>
      <w:r w:rsidR="0072794C">
        <w:rPr>
          <w:rFonts w:ascii="Palatino Linotype" w:eastAsia="MS Mincho" w:hAnsi="Palatino Linotype" w:cs="Arial"/>
          <w:sz w:val="22"/>
          <w:lang w:val="es-ES_tradnl"/>
        </w:rPr>
        <w:t>) y los</w:t>
      </w:r>
      <w:r w:rsidR="009257D3" w:rsidRPr="00B044E6">
        <w:rPr>
          <w:rFonts w:ascii="Palatino Linotype" w:eastAsia="MS Mincho" w:hAnsi="Palatino Linotype" w:cs="Arial"/>
          <w:sz w:val="22"/>
          <w:lang w:val="es-ES_tradnl"/>
        </w:rPr>
        <w:t xml:space="preserve"> Lineamientos para la </w:t>
      </w:r>
      <w:r w:rsidR="009257D3">
        <w:rPr>
          <w:rFonts w:ascii="Palatino Linotype" w:eastAsia="MS Mincho" w:hAnsi="Palatino Linotype" w:cs="Arial"/>
          <w:sz w:val="22"/>
          <w:lang w:val="es-ES_tradnl"/>
        </w:rPr>
        <w:t xml:space="preserve">Elaboración y Presentación del Informe Mensual Municipal dos mil </w:t>
      </w:r>
      <w:r w:rsidR="0072794C">
        <w:rPr>
          <w:rFonts w:ascii="Palatino Linotype" w:eastAsia="MS Mincho" w:hAnsi="Palatino Linotype" w:cs="Arial"/>
          <w:sz w:val="22"/>
          <w:lang w:val="es-ES_tradnl"/>
        </w:rPr>
        <w:t>dieciocho</w:t>
      </w:r>
      <w:r w:rsidR="009257D3">
        <w:rPr>
          <w:rFonts w:ascii="Palatino Linotype" w:eastAsia="MS Mincho" w:hAnsi="Palatino Linotype" w:cs="Arial"/>
          <w:sz w:val="22"/>
          <w:lang w:val="es-ES_tradnl"/>
        </w:rPr>
        <w:t xml:space="preserve">, </w:t>
      </w:r>
      <w:r w:rsidR="0072794C">
        <w:rPr>
          <w:rFonts w:ascii="Palatino Linotype" w:eastAsia="MS Mincho" w:hAnsi="Palatino Linotype" w:cs="Arial"/>
          <w:sz w:val="22"/>
          <w:lang w:val="es-ES_tradnl"/>
        </w:rPr>
        <w:t>(</w:t>
      </w:r>
      <w:r w:rsidR="0072794C">
        <w:rPr>
          <w:rFonts w:ascii="Palatino Linotype" w:eastAsia="MS Mincho" w:hAnsi="Palatino Linotype" w:cs="Arial"/>
          <w:sz w:val="22"/>
          <w:szCs w:val="22"/>
          <w:lang w:val="es-ES_tradnl"/>
        </w:rPr>
        <w:t xml:space="preserve">localizables en la página electrónica </w:t>
      </w:r>
      <w:hyperlink r:id="rId18" w:history="1">
        <w:r w:rsidR="0072794C" w:rsidRPr="00DC090F">
          <w:rPr>
            <w:rStyle w:val="Hipervnculo"/>
            <w:rFonts w:ascii="Palatino Linotype" w:eastAsia="MS Mincho" w:hAnsi="Palatino Linotype" w:cs="Arial"/>
            <w:sz w:val="22"/>
            <w:szCs w:val="22"/>
            <w:lang w:val="es-ES_tradnl"/>
          </w:rPr>
          <w:t>https://www.osfem.gob.mx/04_Normatividad/doc/Normatividad/2018/03_LinElabyPresInfoMenMpal18.pdf</w:t>
        </w:r>
      </w:hyperlink>
      <w:r w:rsidR="009257D3">
        <w:rPr>
          <w:rFonts w:ascii="Palatino Linotype" w:eastAsia="MS Mincho" w:hAnsi="Palatino Linotype" w:cs="Arial"/>
          <w:sz w:val="22"/>
          <w:szCs w:val="22"/>
          <w:lang w:val="es-ES_tradnl"/>
        </w:rPr>
        <w:t>)</w:t>
      </w:r>
      <w:r w:rsidR="0072794C">
        <w:rPr>
          <w:rFonts w:ascii="Palatino Linotype" w:eastAsia="MS Mincho" w:hAnsi="Palatino Linotype" w:cs="Arial"/>
          <w:sz w:val="22"/>
          <w:szCs w:val="22"/>
          <w:lang w:val="es-ES_tradnl"/>
        </w:rPr>
        <w:t>,</w:t>
      </w:r>
      <w:r w:rsidR="00A34F04">
        <w:rPr>
          <w:rFonts w:ascii="Palatino Linotype" w:eastAsia="MS Mincho" w:hAnsi="Palatino Linotype" w:cs="Arial"/>
          <w:sz w:val="22"/>
          <w:szCs w:val="22"/>
          <w:lang w:val="es-ES_tradnl"/>
        </w:rPr>
        <w:t xml:space="preserve"> ambos</w:t>
      </w:r>
      <w:r w:rsidR="009257D3">
        <w:rPr>
          <w:rFonts w:ascii="Palatino Linotype" w:eastAsia="MS Mincho" w:hAnsi="Palatino Linotype" w:cs="Arial"/>
          <w:sz w:val="22"/>
          <w:lang w:val="es-ES_tradnl"/>
        </w:rPr>
        <w:t xml:space="preserve"> </w:t>
      </w:r>
      <w:r w:rsidR="0072794C">
        <w:rPr>
          <w:rFonts w:ascii="Palatino Linotype" w:eastAsia="MS Mincho" w:hAnsi="Palatino Linotype" w:cs="Arial"/>
          <w:sz w:val="22"/>
          <w:lang w:val="es-ES_tradnl"/>
        </w:rPr>
        <w:t xml:space="preserve">emitidos por el Órgano Superior de Fiscalización del Estado de México, </w:t>
      </w:r>
      <w:r w:rsidR="009257D3">
        <w:rPr>
          <w:rFonts w:ascii="Palatino Linotype" w:eastAsia="MS Mincho" w:hAnsi="Palatino Linotype" w:cs="Arial"/>
          <w:sz w:val="22"/>
          <w:lang w:val="es-ES_tradnl"/>
        </w:rPr>
        <w:t>que en su apartado de PRESENTACIÓN, precisa</w:t>
      </w:r>
      <w:r w:rsidR="0072794C">
        <w:rPr>
          <w:rFonts w:ascii="Palatino Linotype" w:eastAsia="MS Mincho" w:hAnsi="Palatino Linotype" w:cs="Arial"/>
          <w:sz w:val="22"/>
          <w:lang w:val="es-ES_tradnl"/>
        </w:rPr>
        <w:t>n</w:t>
      </w:r>
      <w:r w:rsidR="009257D3">
        <w:rPr>
          <w:rFonts w:ascii="Palatino Linotype" w:eastAsia="MS Mincho" w:hAnsi="Palatino Linotype" w:cs="Arial"/>
          <w:sz w:val="22"/>
          <w:lang w:val="es-ES_tradnl"/>
        </w:rPr>
        <w:t xml:space="preserve"> que dicho</w:t>
      </w:r>
      <w:r w:rsidR="0072794C">
        <w:rPr>
          <w:rFonts w:ascii="Palatino Linotype" w:eastAsia="MS Mincho" w:hAnsi="Palatino Linotype" w:cs="Arial"/>
          <w:sz w:val="22"/>
          <w:lang w:val="es-ES_tradnl"/>
        </w:rPr>
        <w:t>s</w:t>
      </w:r>
      <w:r w:rsidR="009257D3">
        <w:rPr>
          <w:rFonts w:ascii="Palatino Linotype" w:eastAsia="MS Mincho" w:hAnsi="Palatino Linotype" w:cs="Arial"/>
          <w:sz w:val="22"/>
          <w:lang w:val="es-ES_tradnl"/>
        </w:rPr>
        <w:t xml:space="preserve"> ordenamiento</w:t>
      </w:r>
      <w:r w:rsidR="0072794C">
        <w:rPr>
          <w:rFonts w:ascii="Palatino Linotype" w:eastAsia="MS Mincho" w:hAnsi="Palatino Linotype" w:cs="Arial"/>
          <w:sz w:val="22"/>
          <w:lang w:val="es-ES_tradnl"/>
        </w:rPr>
        <w:t>s</w:t>
      </w:r>
      <w:r w:rsidR="009257D3">
        <w:rPr>
          <w:rFonts w:ascii="Palatino Linotype" w:eastAsia="MS Mincho" w:hAnsi="Palatino Linotype" w:cs="Arial"/>
          <w:sz w:val="22"/>
          <w:lang w:val="es-ES_tradnl"/>
        </w:rPr>
        <w:t xml:space="preserve"> </w:t>
      </w:r>
      <w:r w:rsidR="0072794C">
        <w:rPr>
          <w:rFonts w:ascii="Palatino Linotype" w:eastAsia="MS Mincho" w:hAnsi="Palatino Linotype" w:cs="Arial"/>
          <w:sz w:val="22"/>
          <w:lang w:val="es-ES_tradnl"/>
        </w:rPr>
        <w:t>son</w:t>
      </w:r>
      <w:r w:rsidR="009257D3">
        <w:rPr>
          <w:rFonts w:ascii="Palatino Linotype" w:eastAsia="MS Mincho" w:hAnsi="Palatino Linotype" w:cs="Arial"/>
          <w:sz w:val="22"/>
          <w:lang w:val="es-ES_tradnl"/>
        </w:rPr>
        <w:t xml:space="preserve"> una herramienta para </w:t>
      </w:r>
      <w:r w:rsidR="009257D3" w:rsidRPr="00B044E6">
        <w:rPr>
          <w:rFonts w:ascii="Palatino Linotype" w:eastAsia="MS Mincho" w:hAnsi="Palatino Linotype" w:cs="Tahoma"/>
          <w:sz w:val="22"/>
          <w:lang w:val="es-ES_tradnl"/>
        </w:rPr>
        <w:t>elaborar y presentar los Informes Mensuales por parte de las Entidades Fiscalizables</w:t>
      </w:r>
      <w:r w:rsidR="009257D3">
        <w:rPr>
          <w:rFonts w:ascii="Palatino Linotype" w:eastAsia="MS Mincho" w:hAnsi="Palatino Linotype" w:cs="Tahoma"/>
          <w:sz w:val="22"/>
          <w:lang w:val="es-ES_tradnl"/>
        </w:rPr>
        <w:t>, entre las que se encuentran los Ayuntamientos</w:t>
      </w:r>
      <w:r w:rsidR="009257D3" w:rsidRPr="00B044E6">
        <w:rPr>
          <w:rFonts w:ascii="Palatino Linotype" w:eastAsia="MS Mincho" w:hAnsi="Palatino Linotype" w:cs="Tahoma"/>
          <w:sz w:val="22"/>
          <w:lang w:val="es-ES_tradnl"/>
        </w:rPr>
        <w:t xml:space="preserve">, en cuanto a los requerimientos financieros, contables, patrimoniales, presupuestales, programáticos y administrativos </w:t>
      </w:r>
      <w:r w:rsidR="009257D3">
        <w:rPr>
          <w:rFonts w:ascii="Palatino Linotype" w:eastAsia="MS Mincho" w:hAnsi="Palatino Linotype" w:cs="Tahoma"/>
          <w:sz w:val="22"/>
          <w:lang w:val="es-ES_tradnl"/>
        </w:rPr>
        <w:t>establecidos en las Leyes aplicables.</w:t>
      </w:r>
    </w:p>
    <w:p w14:paraId="24325C18" w14:textId="77777777" w:rsidR="00A34F04" w:rsidRDefault="00A34F04" w:rsidP="00AC1272">
      <w:pPr>
        <w:spacing w:line="360" w:lineRule="auto"/>
        <w:jc w:val="both"/>
        <w:rPr>
          <w:rFonts w:ascii="Palatino Linotype" w:eastAsia="MS Mincho" w:hAnsi="Palatino Linotype" w:cs="Tahoma"/>
          <w:sz w:val="22"/>
          <w:lang w:val="es-ES_tradnl"/>
        </w:rPr>
      </w:pPr>
    </w:p>
    <w:p w14:paraId="3B03B7BF" w14:textId="77777777" w:rsidR="0072794C" w:rsidRPr="0072794C" w:rsidRDefault="0072794C" w:rsidP="00AC1272">
      <w:pPr>
        <w:spacing w:line="360" w:lineRule="auto"/>
        <w:jc w:val="both"/>
        <w:rPr>
          <w:rFonts w:ascii="Palatino Linotype" w:eastAsia="MS Mincho" w:hAnsi="Palatino Linotype" w:cs="Tahoma"/>
          <w:sz w:val="22"/>
        </w:rPr>
      </w:pPr>
      <w:r w:rsidRPr="0072794C">
        <w:rPr>
          <w:rFonts w:ascii="Palatino Linotype" w:eastAsia="MS Mincho" w:hAnsi="Palatino Linotype" w:cs="Tahoma"/>
          <w:sz w:val="22"/>
          <w:lang w:val="es-ES_tradnl"/>
        </w:rPr>
        <w:t xml:space="preserve">Así, los Lineamientos en comento sirven para definir los criterios, formatos y documentación necesaria para </w:t>
      </w:r>
      <w:r w:rsidRPr="0072794C">
        <w:rPr>
          <w:rFonts w:ascii="Palatino Linotype" w:eastAsia="MS Mincho" w:hAnsi="Palatino Linotype" w:cs="Tahoma"/>
          <w:sz w:val="22"/>
        </w:rPr>
        <w:t>presentar</w:t>
      </w:r>
      <w:r w:rsidRPr="0072794C">
        <w:rPr>
          <w:rFonts w:ascii="Palatino Linotype" w:eastAsia="MS Mincho" w:hAnsi="Palatino Linotype" w:cs="Tahoma"/>
          <w:sz w:val="22"/>
          <w:lang w:val="es-ES_tradnl"/>
        </w:rPr>
        <w:t xml:space="preserve"> los informes mensuales. Entre los criterios que se manejan en dichos Lineamientos esta aquél que se refiere a la integración de </w:t>
      </w:r>
      <w:r w:rsidRPr="0072794C">
        <w:rPr>
          <w:rFonts w:ascii="Palatino Linotype" w:eastAsia="MS Mincho" w:hAnsi="Palatino Linotype" w:cs="Tahoma"/>
          <w:b/>
          <w:sz w:val="22"/>
          <w:lang w:val="es-ES_tradnl"/>
        </w:rPr>
        <w:t>Información Patrimonial</w:t>
      </w:r>
      <w:r>
        <w:rPr>
          <w:rFonts w:ascii="Palatino Linotype" w:eastAsia="MS Mincho" w:hAnsi="Palatino Linotype" w:cs="Tahoma"/>
          <w:b/>
          <w:sz w:val="22"/>
          <w:lang w:val="es-ES_tradnl"/>
        </w:rPr>
        <w:t xml:space="preserve"> (contable y Administrativa)</w:t>
      </w:r>
      <w:r w:rsidRPr="0072794C">
        <w:rPr>
          <w:rFonts w:ascii="Palatino Linotype" w:eastAsia="MS Mincho" w:hAnsi="Palatino Linotype" w:cs="Tahoma"/>
          <w:sz w:val="22"/>
          <w:lang w:val="es-ES_tradnl"/>
        </w:rPr>
        <w:t xml:space="preserve">, el cual, se integra por documentos tales como </w:t>
      </w:r>
      <w:r w:rsidRPr="0072794C">
        <w:rPr>
          <w:rFonts w:ascii="Palatino Linotype" w:eastAsia="MS Mincho" w:hAnsi="Palatino Linotype" w:cs="Tahoma"/>
          <w:b/>
          <w:sz w:val="22"/>
          <w:lang w:val="es-ES_tradnl"/>
        </w:rPr>
        <w:t>1.</w:t>
      </w:r>
      <w:r>
        <w:rPr>
          <w:rFonts w:ascii="Palatino Linotype" w:eastAsia="MS Mincho" w:hAnsi="Palatino Linotype" w:cs="Tahoma"/>
          <w:b/>
          <w:sz w:val="22"/>
          <w:lang w:val="es-ES_tradnl"/>
        </w:rPr>
        <w:t>4</w:t>
      </w:r>
      <w:r w:rsidRPr="0072794C">
        <w:rPr>
          <w:rFonts w:ascii="Palatino Linotype" w:eastAsia="MS Mincho" w:hAnsi="Palatino Linotype" w:cs="Tahoma"/>
          <w:b/>
          <w:sz w:val="22"/>
          <w:lang w:val="es-ES_tradnl"/>
        </w:rPr>
        <w:t xml:space="preserve"> </w:t>
      </w:r>
      <w:r>
        <w:rPr>
          <w:rFonts w:ascii="Palatino Linotype" w:eastAsia="MS Mincho" w:hAnsi="Palatino Linotype" w:cs="Tahoma"/>
          <w:b/>
          <w:sz w:val="22"/>
          <w:lang w:val="es-ES_tradnl"/>
        </w:rPr>
        <w:t>Estado de Actividades Acumulado</w:t>
      </w:r>
      <w:r w:rsidRPr="0072794C">
        <w:rPr>
          <w:rFonts w:ascii="Palatino Linotype" w:eastAsia="MS Mincho" w:hAnsi="Palatino Linotype" w:cs="Tahoma"/>
          <w:sz w:val="22"/>
          <w:lang w:val="es-ES_tradnl"/>
        </w:rPr>
        <w:t>, ubicada en e</w:t>
      </w:r>
      <w:r w:rsidRPr="0072794C">
        <w:rPr>
          <w:rFonts w:ascii="Palatino Linotype" w:eastAsia="MS Mincho" w:hAnsi="Palatino Linotype" w:cs="Tahoma"/>
          <w:sz w:val="22"/>
        </w:rPr>
        <w:t xml:space="preserve">l Disco 1 de los informes mensuales respectivos, los cuales deben ser enviados por el Tesorero Municipal al </w:t>
      </w:r>
      <w:r w:rsidRPr="0072794C">
        <w:rPr>
          <w:rFonts w:ascii="Palatino Linotype" w:eastAsia="MS Mincho" w:hAnsi="Palatino Linotype" w:cs="Tahoma"/>
          <w:sz w:val="22"/>
          <w:lang w:val="es-ES_tradnl"/>
        </w:rPr>
        <w:t>Órgano Superior de Fiscalización del Estado de México</w:t>
      </w:r>
      <w:r w:rsidRPr="0072794C">
        <w:rPr>
          <w:rFonts w:ascii="Palatino Linotype" w:eastAsia="MS Mincho" w:hAnsi="Palatino Linotype" w:cs="Tahoma"/>
          <w:sz w:val="22"/>
        </w:rPr>
        <w:t>, tal como se muestra a continuación:</w:t>
      </w:r>
    </w:p>
    <w:p w14:paraId="18ACFF9E" w14:textId="77777777" w:rsidR="0072794C" w:rsidRDefault="0072794C" w:rsidP="00AC1272">
      <w:pPr>
        <w:spacing w:line="360" w:lineRule="auto"/>
        <w:jc w:val="both"/>
        <w:rPr>
          <w:rFonts w:ascii="Palatino Linotype" w:eastAsia="MS Mincho" w:hAnsi="Palatino Linotype" w:cs="Tahoma"/>
          <w:sz w:val="22"/>
          <w:lang w:val="es-ES_tradnl"/>
        </w:rPr>
      </w:pPr>
    </w:p>
    <w:p w14:paraId="3FD71316" w14:textId="77777777" w:rsidR="00A34F04" w:rsidRPr="00A34F04" w:rsidRDefault="00A34F04" w:rsidP="00AC1272">
      <w:pPr>
        <w:spacing w:line="360" w:lineRule="auto"/>
        <w:jc w:val="both"/>
        <w:rPr>
          <w:rFonts w:ascii="Palatino Linotype" w:eastAsia="MS Mincho" w:hAnsi="Palatino Linotype" w:cs="Tahoma"/>
          <w:color w:val="FF0000"/>
          <w:sz w:val="22"/>
          <w:lang w:val="es-ES_tradnl"/>
        </w:rPr>
      </w:pPr>
      <w:r>
        <w:rPr>
          <w:noProof/>
          <w:lang w:val="es-ES"/>
        </w:rPr>
        <w:lastRenderedPageBreak/>
        <mc:AlternateContent>
          <mc:Choice Requires="wps">
            <w:drawing>
              <wp:anchor distT="0" distB="0" distL="114300" distR="114300" simplePos="0" relativeHeight="251663360" behindDoc="0" locked="0" layoutInCell="1" allowOverlap="1" wp14:anchorId="37BF0C0F" wp14:editId="373E6541">
                <wp:simplePos x="0" y="0"/>
                <wp:positionH relativeFrom="column">
                  <wp:posOffset>20320</wp:posOffset>
                </wp:positionH>
                <wp:positionV relativeFrom="paragraph">
                  <wp:posOffset>1609090</wp:posOffset>
                </wp:positionV>
                <wp:extent cx="5705475" cy="333375"/>
                <wp:effectExtent l="19050" t="19050" r="47625" b="47625"/>
                <wp:wrapNone/>
                <wp:docPr id="13" name="Rectángulo 13"/>
                <wp:cNvGraphicFramePr/>
                <a:graphic xmlns:a="http://schemas.openxmlformats.org/drawingml/2006/main">
                  <a:graphicData uri="http://schemas.microsoft.com/office/word/2010/wordprocessingShape">
                    <wps:wsp>
                      <wps:cNvSpPr/>
                      <wps:spPr>
                        <a:xfrm>
                          <a:off x="0" y="0"/>
                          <a:ext cx="5705475" cy="3333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FD4D7" id="Rectángulo 13" o:spid="_x0000_s1026" style="position:absolute;margin-left:1.6pt;margin-top:126.7pt;width:449.2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" filled="f" strokecolor="black [3213]" strokeweight="4.5pt"/>
            </w:pict>
          </mc:Fallback>
        </mc:AlternateContent>
      </w:r>
      <w:r>
        <w:rPr>
          <w:noProof/>
          <w:lang w:val="es-ES"/>
        </w:rPr>
        <w:drawing>
          <wp:inline distT="0" distB="0" distL="0" distR="0" wp14:anchorId="6FBF453A" wp14:editId="782D9A7F">
            <wp:extent cx="5742940" cy="335851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3358515"/>
                    </a:xfrm>
                    <a:prstGeom prst="rect">
                      <a:avLst/>
                    </a:prstGeom>
                  </pic:spPr>
                </pic:pic>
              </a:graphicData>
            </a:graphic>
          </wp:inline>
        </w:drawing>
      </w:r>
    </w:p>
    <w:p w14:paraId="3903FFCB" w14:textId="77777777" w:rsidR="00A34F04" w:rsidRDefault="00A34F04" w:rsidP="00AC1272">
      <w:pPr>
        <w:spacing w:line="360" w:lineRule="auto"/>
        <w:jc w:val="both"/>
        <w:rPr>
          <w:rFonts w:ascii="Palatino Linotype" w:eastAsia="MS Mincho" w:hAnsi="Palatino Linotype" w:cs="Tahoma"/>
          <w:sz w:val="22"/>
          <w:lang w:val="es-ES_tradnl"/>
        </w:rPr>
      </w:pPr>
    </w:p>
    <w:p w14:paraId="6978EF8D" w14:textId="77777777" w:rsidR="00A34F04" w:rsidRDefault="00A34F04" w:rsidP="00AC1272">
      <w:pPr>
        <w:spacing w:line="360" w:lineRule="auto"/>
        <w:jc w:val="both"/>
        <w:rPr>
          <w:rFonts w:ascii="Palatino Linotype" w:eastAsia="MS Mincho" w:hAnsi="Palatino Linotype" w:cs="Tahoma"/>
          <w:sz w:val="22"/>
          <w:lang w:val="es-ES_tradnl"/>
        </w:rPr>
      </w:pPr>
      <w:r>
        <w:rPr>
          <w:noProof/>
          <w:lang w:val="es-ES"/>
        </w:rPr>
        <mc:AlternateContent>
          <mc:Choice Requires="wps">
            <w:drawing>
              <wp:anchor distT="0" distB="0" distL="114300" distR="114300" simplePos="0" relativeHeight="251665408" behindDoc="0" locked="0" layoutInCell="1" allowOverlap="1" wp14:anchorId="183A4ABB" wp14:editId="0F51AD05">
                <wp:simplePos x="0" y="0"/>
                <wp:positionH relativeFrom="margin">
                  <wp:posOffset>1270</wp:posOffset>
                </wp:positionH>
                <wp:positionV relativeFrom="paragraph">
                  <wp:posOffset>1289685</wp:posOffset>
                </wp:positionV>
                <wp:extent cx="5742940" cy="219075"/>
                <wp:effectExtent l="19050" t="19050" r="29210" b="47625"/>
                <wp:wrapNone/>
                <wp:docPr id="15" name="Rectángulo 15"/>
                <wp:cNvGraphicFramePr/>
                <a:graphic xmlns:a="http://schemas.openxmlformats.org/drawingml/2006/main">
                  <a:graphicData uri="http://schemas.microsoft.com/office/word/2010/wordprocessingShape">
                    <wps:wsp>
                      <wps:cNvSpPr/>
                      <wps:spPr>
                        <a:xfrm>
                          <a:off x="0" y="0"/>
                          <a:ext cx="5742940" cy="2190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4FFF2" id="Rectángulo 15" o:spid="_x0000_s1026" style="position:absolute;margin-left:.1pt;margin-top:101.55pt;width:452.2pt;height:1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" filled="f" strokecolor="black [3213]" strokeweight="4.5pt">
                <w10:wrap anchorx="margin"/>
              </v:rect>
            </w:pict>
          </mc:Fallback>
        </mc:AlternateContent>
      </w:r>
      <w:r>
        <w:rPr>
          <w:noProof/>
          <w:lang w:val="es-ES"/>
        </w:rPr>
        <w:drawing>
          <wp:inline distT="0" distB="0" distL="0" distR="0" wp14:anchorId="4B675E6D" wp14:editId="579E4B9F">
            <wp:extent cx="5742940" cy="1743710"/>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1743710"/>
                    </a:xfrm>
                    <a:prstGeom prst="rect">
                      <a:avLst/>
                    </a:prstGeom>
                  </pic:spPr>
                </pic:pic>
              </a:graphicData>
            </a:graphic>
          </wp:inline>
        </w:drawing>
      </w:r>
    </w:p>
    <w:p w14:paraId="5F8AE823" w14:textId="77777777" w:rsidR="00A34F04" w:rsidRDefault="00A34F04" w:rsidP="00AC1272">
      <w:pPr>
        <w:spacing w:line="360" w:lineRule="auto"/>
        <w:jc w:val="both"/>
        <w:rPr>
          <w:rFonts w:ascii="Palatino Linotype" w:eastAsia="MS Mincho" w:hAnsi="Palatino Linotype" w:cs="Tahoma"/>
          <w:sz w:val="22"/>
          <w:lang w:val="es-ES_tradnl"/>
        </w:rPr>
      </w:pPr>
    </w:p>
    <w:p w14:paraId="6EF8607A" w14:textId="77777777" w:rsidR="0072794C" w:rsidRDefault="0072794C" w:rsidP="00AC1272">
      <w:pPr>
        <w:pStyle w:val="Prrafodelista"/>
        <w:numPr>
          <w:ilvl w:val="0"/>
          <w:numId w:val="43"/>
        </w:numPr>
        <w:spacing w:line="360" w:lineRule="auto"/>
        <w:jc w:val="both"/>
        <w:rPr>
          <w:rFonts w:ascii="Palatino Linotype" w:eastAsia="MS Mincho" w:hAnsi="Palatino Linotype" w:cs="Tahoma"/>
          <w:b/>
          <w:lang w:val="es-ES_tradnl"/>
        </w:rPr>
      </w:pPr>
      <w:r w:rsidRPr="0072794C">
        <w:rPr>
          <w:rFonts w:ascii="Palatino Linotype" w:eastAsia="MS Mincho" w:hAnsi="Palatino Linotype" w:cs="Tahoma"/>
          <w:b/>
          <w:lang w:val="es-ES_tradnl"/>
        </w:rPr>
        <w:t>2017:</w:t>
      </w:r>
    </w:p>
    <w:p w14:paraId="499A1963" w14:textId="77777777" w:rsidR="00A34F04" w:rsidRPr="0072794C" w:rsidRDefault="00A34F04" w:rsidP="00AC1272">
      <w:pPr>
        <w:pStyle w:val="Prrafodelista"/>
        <w:spacing w:line="360" w:lineRule="auto"/>
        <w:jc w:val="both"/>
        <w:rPr>
          <w:rFonts w:ascii="Palatino Linotype" w:eastAsia="MS Mincho" w:hAnsi="Palatino Linotype" w:cs="Tahoma"/>
          <w:b/>
          <w:lang w:val="es-ES_tradnl"/>
        </w:rPr>
      </w:pPr>
    </w:p>
    <w:p w14:paraId="37CCC88D" w14:textId="77777777" w:rsidR="00CE0E4C" w:rsidRDefault="0072794C" w:rsidP="00AC1272">
      <w:pPr>
        <w:shd w:val="clear" w:color="auto" w:fill="FFFFFF" w:themeFill="background1"/>
        <w:spacing w:line="360" w:lineRule="auto"/>
        <w:jc w:val="both"/>
        <w:rPr>
          <w:rFonts w:ascii="Palatino Linotype" w:hAnsi="Palatino Linotype" w:cs="Tahoma"/>
          <w:sz w:val="22"/>
          <w:szCs w:val="22"/>
        </w:rPr>
      </w:pPr>
      <w:r>
        <w:rPr>
          <w:noProof/>
          <w:lang w:val="es-ES"/>
        </w:rPr>
        <w:lastRenderedPageBreak/>
        <w:drawing>
          <wp:inline distT="0" distB="0" distL="0" distR="0" wp14:anchorId="6EC7EC4C" wp14:editId="06C12223">
            <wp:extent cx="5742940" cy="26028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4540"/>
                    <a:stretch/>
                  </pic:blipFill>
                  <pic:spPr bwMode="auto">
                    <a:xfrm>
                      <a:off x="0" y="0"/>
                      <a:ext cx="5742940" cy="2602865"/>
                    </a:xfrm>
                    <a:prstGeom prst="rect">
                      <a:avLst/>
                    </a:prstGeom>
                    <a:ln>
                      <a:noFill/>
                    </a:ln>
                    <a:extLst>
                      <a:ext uri="{53640926-AAD7-44D8-BBD7-CCE9431645EC}">
                        <a14:shadowObscured xmlns:a14="http://schemas.microsoft.com/office/drawing/2010/main"/>
                      </a:ext>
                    </a:extLst>
                  </pic:spPr>
                </pic:pic>
              </a:graphicData>
            </a:graphic>
          </wp:inline>
        </w:drawing>
      </w:r>
    </w:p>
    <w:p w14:paraId="46369E0B" w14:textId="77777777" w:rsidR="0072794C" w:rsidRDefault="0072794C" w:rsidP="00AC1272">
      <w:pPr>
        <w:shd w:val="clear" w:color="auto" w:fill="FFFFFF" w:themeFill="background1"/>
        <w:spacing w:line="360" w:lineRule="auto"/>
        <w:jc w:val="both"/>
        <w:rPr>
          <w:rFonts w:ascii="Palatino Linotype" w:hAnsi="Palatino Linotype" w:cs="Tahoma"/>
          <w:sz w:val="22"/>
          <w:szCs w:val="22"/>
        </w:rPr>
      </w:pPr>
    </w:p>
    <w:p w14:paraId="3859D726" w14:textId="77777777" w:rsidR="0072794C" w:rsidRDefault="0072794C" w:rsidP="00AC1272">
      <w:pPr>
        <w:pStyle w:val="Prrafodelista"/>
        <w:numPr>
          <w:ilvl w:val="0"/>
          <w:numId w:val="43"/>
        </w:numPr>
        <w:spacing w:line="360" w:lineRule="auto"/>
        <w:jc w:val="both"/>
        <w:rPr>
          <w:rFonts w:ascii="Palatino Linotype" w:hAnsi="Palatino Linotype" w:cs="Tahoma"/>
          <w:b/>
          <w:szCs w:val="22"/>
        </w:rPr>
      </w:pPr>
      <w:r w:rsidRPr="0072794C">
        <w:rPr>
          <w:rFonts w:ascii="Palatino Linotype" w:hAnsi="Palatino Linotype" w:cs="Tahoma"/>
          <w:b/>
          <w:szCs w:val="22"/>
        </w:rPr>
        <w:t>2018</w:t>
      </w:r>
      <w:r>
        <w:rPr>
          <w:rFonts w:ascii="Palatino Linotype" w:hAnsi="Palatino Linotype" w:cs="Tahoma"/>
          <w:b/>
          <w:szCs w:val="22"/>
        </w:rPr>
        <w:t>:</w:t>
      </w:r>
    </w:p>
    <w:p w14:paraId="699FADC2" w14:textId="77777777" w:rsidR="0072794C" w:rsidRDefault="0072794C" w:rsidP="00AC1272">
      <w:pPr>
        <w:spacing w:line="360" w:lineRule="auto"/>
        <w:jc w:val="both"/>
        <w:rPr>
          <w:rFonts w:ascii="Palatino Linotype" w:hAnsi="Palatino Linotype" w:cs="Tahoma"/>
          <w:b/>
          <w:szCs w:val="22"/>
        </w:rPr>
      </w:pPr>
    </w:p>
    <w:p w14:paraId="2DD9ED54" w14:textId="77777777" w:rsidR="00A34F04" w:rsidRDefault="00A34F04" w:rsidP="00AC1272">
      <w:pPr>
        <w:spacing w:line="360" w:lineRule="auto"/>
        <w:jc w:val="both"/>
        <w:rPr>
          <w:rFonts w:ascii="Palatino Linotype" w:hAnsi="Palatino Linotype" w:cs="Tahoma"/>
          <w:b/>
          <w:szCs w:val="22"/>
        </w:rPr>
      </w:pPr>
      <w:r>
        <w:rPr>
          <w:noProof/>
          <w:lang w:val="es-ES"/>
        </w:rPr>
        <w:drawing>
          <wp:inline distT="0" distB="0" distL="0" distR="0" wp14:anchorId="3A475C60" wp14:editId="5EAFA989">
            <wp:extent cx="5742940" cy="19977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2940" cy="1997710"/>
                    </a:xfrm>
                    <a:prstGeom prst="rect">
                      <a:avLst/>
                    </a:prstGeom>
                  </pic:spPr>
                </pic:pic>
              </a:graphicData>
            </a:graphic>
          </wp:inline>
        </w:drawing>
      </w:r>
    </w:p>
    <w:p w14:paraId="1C72810A" w14:textId="77777777" w:rsidR="0072794C" w:rsidRDefault="0072794C" w:rsidP="00AC1272">
      <w:pPr>
        <w:spacing w:line="360" w:lineRule="auto"/>
        <w:jc w:val="both"/>
        <w:rPr>
          <w:rFonts w:ascii="Palatino Linotype" w:hAnsi="Palatino Linotype" w:cs="Tahoma"/>
          <w:b/>
          <w:szCs w:val="22"/>
        </w:rPr>
      </w:pPr>
    </w:p>
    <w:p w14:paraId="6FCD2815" w14:textId="41B30AD1" w:rsidR="00A34F04" w:rsidRPr="00F41A4E" w:rsidRDefault="00A34F04" w:rsidP="00AC1272">
      <w:pPr>
        <w:spacing w:line="360" w:lineRule="auto"/>
        <w:jc w:val="both"/>
        <w:rPr>
          <w:rFonts w:ascii="Palatino Linotype" w:hAnsi="Palatino Linotype" w:cs="Tahoma"/>
          <w:sz w:val="22"/>
          <w:szCs w:val="22"/>
        </w:rPr>
      </w:pPr>
      <w:r w:rsidRPr="00F41A4E">
        <w:rPr>
          <w:rFonts w:ascii="Palatino Linotype" w:hAnsi="Palatino Linotype" w:cs="Tahoma"/>
          <w:sz w:val="22"/>
          <w:szCs w:val="22"/>
        </w:rPr>
        <w:t xml:space="preserve">En ese orden de ideas, cabe precisar que el Estado de Actividades Acumulado, se integra con los </w:t>
      </w:r>
      <w:r w:rsidR="003B5412">
        <w:rPr>
          <w:rFonts w:ascii="Palatino Linotype" w:hAnsi="Palatino Linotype" w:cs="Tahoma"/>
          <w:sz w:val="22"/>
          <w:szCs w:val="22"/>
        </w:rPr>
        <w:t>i</w:t>
      </w:r>
      <w:r w:rsidR="00F41A4E" w:rsidRPr="00F41A4E">
        <w:rPr>
          <w:rFonts w:ascii="Palatino Linotype" w:hAnsi="Palatino Linotype" w:cs="Tahoma"/>
          <w:sz w:val="22"/>
          <w:szCs w:val="22"/>
        </w:rPr>
        <w:t xml:space="preserve">ngresos y otros beneficios del mes anterior, actual y el </w:t>
      </w:r>
      <w:r w:rsidR="003B5412">
        <w:rPr>
          <w:rFonts w:ascii="Palatino Linotype" w:hAnsi="Palatino Linotype" w:cs="Tahoma"/>
          <w:sz w:val="22"/>
          <w:szCs w:val="22"/>
        </w:rPr>
        <w:t>a</w:t>
      </w:r>
      <w:r w:rsidR="00F41A4E" w:rsidRPr="00F41A4E">
        <w:rPr>
          <w:rFonts w:ascii="Palatino Linotype" w:hAnsi="Palatino Linotype" w:cs="Tahoma"/>
          <w:sz w:val="22"/>
          <w:szCs w:val="22"/>
        </w:rPr>
        <w:t>cumulado (suma del anterior y actual), así como gastos y otras p</w:t>
      </w:r>
      <w:r w:rsidR="004353F5">
        <w:rPr>
          <w:rFonts w:ascii="Palatino Linotype" w:hAnsi="Palatino Linotype" w:cs="Tahoma"/>
          <w:sz w:val="22"/>
          <w:szCs w:val="22"/>
        </w:rPr>
        <w:t>é</w:t>
      </w:r>
      <w:r w:rsidR="00F41A4E" w:rsidRPr="00F41A4E">
        <w:rPr>
          <w:rFonts w:ascii="Palatino Linotype" w:hAnsi="Palatino Linotype" w:cs="Tahoma"/>
          <w:sz w:val="22"/>
          <w:szCs w:val="22"/>
        </w:rPr>
        <w:t>rdidas, lo cual incluye sus totales y el resultado de ejercicio de dichos periodos.</w:t>
      </w:r>
    </w:p>
    <w:p w14:paraId="2C87AA76" w14:textId="77777777" w:rsidR="00A34F04" w:rsidRDefault="00A34F04" w:rsidP="00AC1272">
      <w:pPr>
        <w:spacing w:line="360" w:lineRule="auto"/>
        <w:jc w:val="both"/>
        <w:rPr>
          <w:rFonts w:ascii="Palatino Linotype" w:hAnsi="Palatino Linotype" w:cs="Tahoma"/>
          <w:b/>
          <w:szCs w:val="22"/>
        </w:rPr>
      </w:pPr>
    </w:p>
    <w:p w14:paraId="6BA33C05" w14:textId="48430FE7" w:rsidR="004C6763" w:rsidRDefault="004C6763" w:rsidP="00AC1272">
      <w:pPr>
        <w:shd w:val="clear" w:color="auto" w:fill="FFFFFF" w:themeFill="background1"/>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bCs/>
          <w:sz w:val="22"/>
          <w:szCs w:val="22"/>
          <w:lang w:eastAsia="en-US"/>
        </w:rPr>
        <w:lastRenderedPageBreak/>
        <w:t xml:space="preserve">Conforme a lo expuesto, se desprende que el Ayuntamiento de Mexicaltzingo genera y posee los Estados de Actividades Acumulados del periodo solicitado, en términos del artículo 12 de la </w:t>
      </w:r>
      <w:r>
        <w:rPr>
          <w:rFonts w:ascii="Palatino Linotype" w:hAnsi="Palatino Linotype" w:cs="Tahoma"/>
          <w:sz w:val="22"/>
          <w:szCs w:val="22"/>
        </w:rPr>
        <w:t>Ley de Transparencia y Acceso a la Información Pública del Estado de México y Municipios</w:t>
      </w:r>
      <w:r>
        <w:rPr>
          <w:rFonts w:ascii="Palatino Linotype" w:eastAsia="Calibri" w:hAnsi="Palatino Linotype" w:cs="Tahoma"/>
          <w:sz w:val="22"/>
          <w:szCs w:val="22"/>
          <w:lang w:eastAsia="es-ES_tradnl"/>
        </w:rPr>
        <w:t xml:space="preserve">, ya que los mismos debieron ser enviados por </w:t>
      </w:r>
      <w:r w:rsidR="000B1A78">
        <w:rPr>
          <w:rFonts w:ascii="Palatino Linotype" w:eastAsia="Calibri" w:hAnsi="Palatino Linotype" w:cs="Tahoma"/>
          <w:sz w:val="22"/>
          <w:szCs w:val="22"/>
          <w:lang w:eastAsia="es-ES_tradnl"/>
        </w:rPr>
        <w:t>e</w:t>
      </w:r>
      <w:r>
        <w:rPr>
          <w:rFonts w:ascii="Palatino Linotype" w:eastAsia="Calibri" w:hAnsi="Palatino Linotype" w:cs="Tahoma"/>
          <w:sz w:val="22"/>
          <w:szCs w:val="22"/>
          <w:lang w:eastAsia="es-ES_tradnl"/>
        </w:rPr>
        <w:t xml:space="preserve">ste, al </w:t>
      </w:r>
      <w:r>
        <w:rPr>
          <w:rFonts w:ascii="Palatino Linotype" w:hAnsi="Palatino Linotype" w:cs="Arial"/>
          <w:sz w:val="22"/>
          <w:szCs w:val="22"/>
          <w:lang w:eastAsia="es-MX"/>
        </w:rPr>
        <w:t>Órgano Superior de Fiscalización</w:t>
      </w:r>
      <w:r w:rsidR="000B1A78">
        <w:rPr>
          <w:rFonts w:ascii="Palatino Linotype" w:hAnsi="Palatino Linotype" w:cs="Arial"/>
          <w:sz w:val="22"/>
          <w:szCs w:val="22"/>
          <w:lang w:eastAsia="es-MX"/>
        </w:rPr>
        <w:t xml:space="preserve"> del Estado de México</w:t>
      </w:r>
      <w:r>
        <w:rPr>
          <w:rFonts w:ascii="Palatino Linotype" w:hAnsi="Palatino Linotype" w:cs="Arial"/>
          <w:sz w:val="22"/>
          <w:szCs w:val="22"/>
          <w:lang w:eastAsia="es-MX"/>
        </w:rPr>
        <w:t>, a través de los Informes Mensuales</w:t>
      </w:r>
      <w:r>
        <w:rPr>
          <w:rFonts w:ascii="Palatino Linotype" w:eastAsia="Calibri" w:hAnsi="Palatino Linotype" w:cs="Tahoma"/>
          <w:sz w:val="22"/>
          <w:szCs w:val="22"/>
          <w:lang w:eastAsia="es-ES_tradnl"/>
        </w:rPr>
        <w:t>; por lo que, el Sujeto Obligado debe realizar una búsqueda exhaustiva y razonable en las áreas competentes para conocer de la misma.</w:t>
      </w:r>
    </w:p>
    <w:p w14:paraId="70426CC5" w14:textId="77777777" w:rsidR="004C6763" w:rsidRPr="0072794C" w:rsidRDefault="004C6763" w:rsidP="00AC1272">
      <w:pPr>
        <w:spacing w:line="360" w:lineRule="auto"/>
        <w:jc w:val="both"/>
        <w:rPr>
          <w:rFonts w:ascii="Palatino Linotype" w:hAnsi="Palatino Linotype" w:cs="Tahoma"/>
          <w:b/>
          <w:szCs w:val="22"/>
        </w:rPr>
      </w:pPr>
    </w:p>
    <w:p w14:paraId="3F53C391" w14:textId="77777777" w:rsidR="00F41A4E" w:rsidRDefault="00F41A4E" w:rsidP="00AC1272">
      <w:pPr>
        <w:spacing w:line="360" w:lineRule="auto"/>
        <w:jc w:val="both"/>
        <w:rPr>
          <w:rFonts w:ascii="Palatino Linotype" w:hAnsi="Palatino Linotype" w:cs="Arial"/>
          <w:sz w:val="22"/>
          <w:szCs w:val="22"/>
          <w:lang w:eastAsia="es-MX"/>
        </w:rPr>
      </w:pPr>
      <w:r>
        <w:rPr>
          <w:rFonts w:ascii="Palatino Linotype" w:eastAsia="Calibri" w:hAnsi="Palatino Linotype" w:cs="Tahoma"/>
          <w:bCs/>
          <w:sz w:val="22"/>
          <w:szCs w:val="22"/>
          <w:lang w:eastAsia="en-US"/>
        </w:rPr>
        <w:t xml:space="preserve">Al respecto, las Consideraciones para la Elaboración y Entrega del Informe Mensual de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Integración del Informe Mensual dos mil diecisiete</w:t>
      </w:r>
      <w:r>
        <w:rPr>
          <w:rFonts w:ascii="Palatino Linotype" w:eastAsia="Calibri" w:hAnsi="Palatino Linotype" w:cs="Tahoma"/>
          <w:bCs/>
          <w:sz w:val="22"/>
          <w:szCs w:val="22"/>
          <w:lang w:eastAsia="en-US"/>
        </w:rPr>
        <w:t xml:space="preserve"> y de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Elaboración y Presentación del Informe Mensual Municipal dos mil dieciocho, establecen que los informes mensuales deberán ser presentados dentro de los veinte días posteriores al término del mes correspondiente; por lo que, en el presente caso, procede la entrega de los Estados de actividades Acumulados</w:t>
      </w:r>
      <w:r>
        <w:rPr>
          <w:rFonts w:ascii="Palatino Linotype" w:eastAsia="Calibri" w:hAnsi="Palatino Linotype" w:cs="Tahoma"/>
          <w:b/>
          <w:bCs/>
          <w:sz w:val="22"/>
          <w:szCs w:val="22"/>
          <w:lang w:eastAsia="en-US"/>
        </w:rPr>
        <w:t>, concernientes</w:t>
      </w:r>
      <w:r w:rsidRPr="00D02F4D">
        <w:rPr>
          <w:rFonts w:ascii="Palatino Linotype" w:eastAsia="Calibri" w:hAnsi="Palatino Linotype" w:cs="Tahoma"/>
          <w:b/>
          <w:bCs/>
          <w:sz w:val="22"/>
          <w:szCs w:val="22"/>
          <w:lang w:eastAsia="en-US"/>
        </w:rPr>
        <w:t xml:space="preserve"> de </w:t>
      </w:r>
      <w:r>
        <w:rPr>
          <w:rFonts w:ascii="Palatino Linotype" w:eastAsia="Calibri" w:hAnsi="Palatino Linotype" w:cs="Tahoma"/>
          <w:b/>
          <w:bCs/>
          <w:sz w:val="22"/>
          <w:szCs w:val="22"/>
          <w:lang w:eastAsia="en-US"/>
        </w:rPr>
        <w:t>octubre a diciembre del dos mil diecisiete, así como de enero a marzo</w:t>
      </w:r>
      <w:r w:rsidRPr="00D02F4D">
        <w:rPr>
          <w:rFonts w:ascii="Palatino Linotype" w:eastAsia="Calibri" w:hAnsi="Palatino Linotype" w:cs="Tahoma"/>
          <w:b/>
          <w:bCs/>
          <w:sz w:val="22"/>
          <w:szCs w:val="22"/>
          <w:lang w:eastAsia="en-US"/>
        </w:rPr>
        <w:t xml:space="preserve"> de dos mil dieciocho;</w:t>
      </w:r>
      <w:r>
        <w:rPr>
          <w:rFonts w:ascii="Palatino Linotype" w:eastAsia="Calibri" w:hAnsi="Palatino Linotype" w:cs="Tahoma"/>
          <w:bCs/>
          <w:sz w:val="22"/>
          <w:szCs w:val="22"/>
          <w:lang w:eastAsia="en-US"/>
        </w:rPr>
        <w:t xml:space="preserve"> lo anterior, toda vez que en la solicitud de información fue requerida dicha información, del último trimestre de dos mil diecisiete, así como del primero de la presente anualidad.</w:t>
      </w:r>
    </w:p>
    <w:p w14:paraId="0B827136" w14:textId="77777777" w:rsidR="00F41A4E" w:rsidRDefault="00F41A4E" w:rsidP="00AC1272">
      <w:pPr>
        <w:shd w:val="clear" w:color="auto" w:fill="FFFFFF" w:themeFill="background1"/>
        <w:spacing w:line="360" w:lineRule="auto"/>
        <w:jc w:val="both"/>
        <w:rPr>
          <w:rFonts w:ascii="Palatino Linotype" w:hAnsi="Palatino Linotype" w:cs="Tahoma"/>
          <w:sz w:val="22"/>
          <w:szCs w:val="22"/>
        </w:rPr>
      </w:pPr>
    </w:p>
    <w:p w14:paraId="263DEECC" w14:textId="052135A6" w:rsidR="00F41A4E" w:rsidRPr="00672801" w:rsidRDefault="00F41A4E" w:rsidP="00AC1272">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Asimismo, resulta necesario precisar que conforme al artículo 2°, fracción XI, de la Ley de Fiscalización Superior del Estado de México, las Tesorerías Municipales serán las encargas de enviar mensualmente al Órgano Superior de Fiscalización los Informes Mensuales. De tales circunstancias, se considera que</w:t>
      </w:r>
      <w:r w:rsidR="00D26251">
        <w:rPr>
          <w:rFonts w:ascii="Palatino Linotype" w:hAnsi="Palatino Linotype" w:cs="Arial"/>
          <w:sz w:val="22"/>
          <w:szCs w:val="22"/>
          <w:lang w:eastAsia="es-MX"/>
        </w:rPr>
        <w:t>,</w:t>
      </w:r>
      <w:r>
        <w:rPr>
          <w:rFonts w:ascii="Palatino Linotype" w:hAnsi="Palatino Linotype" w:cs="Arial"/>
          <w:sz w:val="22"/>
          <w:szCs w:val="22"/>
          <w:lang w:eastAsia="es-MX"/>
        </w:rPr>
        <w:t xml:space="preserve"> para atender al requerimiento en análisis, el Sujeto Obligado, deberá realizar una búsqueda exhaustiva y razonable en su Tesorería Municipal, de las </w:t>
      </w:r>
      <w:r>
        <w:rPr>
          <w:rFonts w:ascii="Palatino Linotype" w:eastAsia="Calibri" w:hAnsi="Palatino Linotype" w:cs="Tahoma"/>
          <w:b/>
          <w:bCs/>
          <w:sz w:val="22"/>
          <w:szCs w:val="22"/>
          <w:lang w:eastAsia="en-US"/>
        </w:rPr>
        <w:t>Estado de Actividades Acumulado, concernientes</w:t>
      </w:r>
      <w:r w:rsidRPr="00D02F4D">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 xml:space="preserve">a los meses de octubre a diciembre del dos mil diecisiete, así como de enero a marzo del dos mil dieciocho, </w:t>
      </w:r>
      <w:r>
        <w:rPr>
          <w:rFonts w:ascii="Palatino Linotype" w:eastAsia="Calibri" w:hAnsi="Palatino Linotype" w:cs="Tahoma"/>
          <w:bCs/>
          <w:sz w:val="22"/>
          <w:szCs w:val="22"/>
          <w:lang w:eastAsia="en-US"/>
        </w:rPr>
        <w:t>en términos del artículo 162 de la Ley de la materia.</w:t>
      </w:r>
    </w:p>
    <w:p w14:paraId="30FEDB35" w14:textId="77777777" w:rsidR="00F41A4E" w:rsidRDefault="00F41A4E" w:rsidP="00AC1272">
      <w:pPr>
        <w:shd w:val="clear" w:color="auto" w:fill="FFFFFF" w:themeFill="background1"/>
        <w:spacing w:line="360" w:lineRule="auto"/>
        <w:jc w:val="both"/>
        <w:rPr>
          <w:rFonts w:ascii="Palatino Linotype" w:hAnsi="Palatino Linotype" w:cs="Tahoma"/>
          <w:sz w:val="22"/>
          <w:szCs w:val="22"/>
        </w:rPr>
      </w:pPr>
    </w:p>
    <w:p w14:paraId="3C2C4497" w14:textId="77777777" w:rsidR="00CE0E4C" w:rsidRPr="00CE0E4C" w:rsidRDefault="00CE0E4C" w:rsidP="00AC1272">
      <w:pPr>
        <w:pStyle w:val="Prrafodelista"/>
        <w:numPr>
          <w:ilvl w:val="0"/>
          <w:numId w:val="39"/>
        </w:numPr>
        <w:shd w:val="clear" w:color="auto" w:fill="FFFFFF" w:themeFill="background1"/>
        <w:spacing w:line="360" w:lineRule="auto"/>
        <w:jc w:val="both"/>
        <w:rPr>
          <w:rFonts w:ascii="Palatino Linotype" w:hAnsi="Palatino Linotype" w:cs="Tahoma"/>
          <w:b/>
          <w:szCs w:val="22"/>
        </w:rPr>
      </w:pPr>
      <w:r w:rsidRPr="00CE0E4C">
        <w:rPr>
          <w:rFonts w:ascii="Palatino Linotype" w:hAnsi="Palatino Linotype" w:cs="Tahoma"/>
          <w:b/>
          <w:szCs w:val="22"/>
        </w:rPr>
        <w:t>Estado de Posición Financiera, al treinta y uno de mayo de dos mil dieciocho.</w:t>
      </w:r>
    </w:p>
    <w:p w14:paraId="09502183" w14:textId="77777777" w:rsidR="00CE0E4C" w:rsidRDefault="00CE0E4C" w:rsidP="00AC1272">
      <w:pPr>
        <w:shd w:val="clear" w:color="auto" w:fill="FFFFFF" w:themeFill="background1"/>
        <w:spacing w:line="360" w:lineRule="auto"/>
        <w:jc w:val="both"/>
        <w:rPr>
          <w:rFonts w:ascii="Palatino Linotype" w:hAnsi="Palatino Linotype" w:cs="Tahoma"/>
          <w:b/>
          <w:szCs w:val="22"/>
        </w:rPr>
      </w:pPr>
    </w:p>
    <w:p w14:paraId="62224B18" w14:textId="744D88A6" w:rsidR="004C6763" w:rsidRDefault="00D26251" w:rsidP="00AC127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w:t>
      </w:r>
      <w:r w:rsidR="004C6763">
        <w:rPr>
          <w:rFonts w:ascii="Palatino Linotype" w:eastAsia="Calibri" w:hAnsi="Palatino Linotype" w:cs="Tahoma"/>
          <w:bCs/>
          <w:sz w:val="22"/>
          <w:szCs w:val="22"/>
          <w:lang w:eastAsia="en-US"/>
        </w:rPr>
        <w:t>or lo que respecta a la parte de las solicitud de información sobre el Estado de Posición Financiera</w:t>
      </w:r>
      <w:r w:rsidR="004C6763">
        <w:rPr>
          <w:rFonts w:ascii="Palatino Linotype" w:eastAsia="Calibri" w:hAnsi="Palatino Linotype" w:cs="Tahoma"/>
          <w:b/>
          <w:bCs/>
          <w:sz w:val="22"/>
          <w:szCs w:val="22"/>
          <w:lang w:eastAsia="en-US"/>
        </w:rPr>
        <w:t xml:space="preserve">, </w:t>
      </w:r>
      <w:r w:rsidR="004C6763">
        <w:rPr>
          <w:rFonts w:ascii="Palatino Linotype" w:eastAsia="Calibri" w:hAnsi="Palatino Linotype" w:cs="Tahoma"/>
          <w:bCs/>
          <w:sz w:val="22"/>
          <w:szCs w:val="22"/>
          <w:lang w:eastAsia="en-US"/>
        </w:rPr>
        <w:t>resulta necesario traer a colación</w:t>
      </w:r>
      <w:r w:rsidR="004C6763" w:rsidRPr="00B049CE">
        <w:rPr>
          <w:rFonts w:ascii="Palatino Linotype" w:eastAsia="Calibri" w:hAnsi="Palatino Linotype" w:cs="Tahoma"/>
          <w:bCs/>
          <w:sz w:val="22"/>
          <w:szCs w:val="22"/>
          <w:lang w:eastAsia="en-US"/>
        </w:rPr>
        <w:t xml:space="preserve"> el Glosario </w:t>
      </w:r>
      <w:r w:rsidR="004C6763" w:rsidRPr="003B5E72">
        <w:rPr>
          <w:rFonts w:ascii="Palatino Linotype" w:eastAsia="Calibri" w:hAnsi="Palatino Linotype" w:cs="Tahoma"/>
          <w:bCs/>
          <w:sz w:val="22"/>
          <w:szCs w:val="22"/>
          <w:lang w:eastAsia="en-US"/>
        </w:rPr>
        <w:t xml:space="preserve">de términos más usuales en la Administración Pública Federal, emitido por la Secretaría de Hacienda y Crédito Público </w:t>
      </w:r>
      <w:r w:rsidR="004C6763" w:rsidRPr="004C6763">
        <w:rPr>
          <w:rFonts w:ascii="Palatino Linotype" w:eastAsia="Calibri" w:hAnsi="Palatino Linotype" w:cs="Tahoma"/>
          <w:bCs/>
          <w:sz w:val="22"/>
          <w:szCs w:val="22"/>
          <w:lang w:eastAsia="en-US"/>
        </w:rPr>
        <w:t>(</w:t>
      </w:r>
      <w:r w:rsidR="004C6763" w:rsidRPr="004C6763">
        <w:rPr>
          <w:rStyle w:val="Hipervnculo"/>
          <w:rFonts w:ascii="Palatino Linotype" w:hAnsi="Palatino Linotype"/>
          <w:sz w:val="22"/>
        </w:rPr>
        <w:t xml:space="preserve">http://www.apartados.hacienda.gob.mx/contabilidad/documentos/informe_cuenta/1998/cuenta_publica/Glosario/e.htm </w:t>
      </w:r>
      <w:r w:rsidR="004C6763" w:rsidRPr="004C6763">
        <w:rPr>
          <w:rFonts w:ascii="Palatino Linotype" w:eastAsia="Calibri" w:hAnsi="Palatino Linotype" w:cs="Tahoma"/>
          <w:bCs/>
          <w:sz w:val="22"/>
          <w:szCs w:val="22"/>
          <w:lang w:eastAsia="en-US"/>
        </w:rPr>
        <w:t>, consultada el veintitrés</w:t>
      </w:r>
      <w:r w:rsidR="004C6763" w:rsidRPr="00B049CE">
        <w:rPr>
          <w:rFonts w:ascii="Palatino Linotype" w:eastAsia="Calibri" w:hAnsi="Palatino Linotype" w:cs="Tahoma"/>
          <w:bCs/>
          <w:sz w:val="22"/>
          <w:szCs w:val="22"/>
          <w:lang w:eastAsia="en-US"/>
        </w:rPr>
        <w:t xml:space="preserve"> de noviembre de dos mil dieciocho, a las </w:t>
      </w:r>
      <w:r w:rsidR="004C6763">
        <w:rPr>
          <w:rFonts w:ascii="Palatino Linotype" w:eastAsia="Calibri" w:hAnsi="Palatino Linotype" w:cs="Tahoma"/>
          <w:bCs/>
          <w:sz w:val="22"/>
          <w:szCs w:val="22"/>
          <w:lang w:eastAsia="en-US"/>
        </w:rPr>
        <w:t>trece horas</w:t>
      </w:r>
      <w:r w:rsidR="004C6763" w:rsidRPr="00B049CE">
        <w:rPr>
          <w:rFonts w:ascii="Palatino Linotype" w:eastAsia="Calibri" w:hAnsi="Palatino Linotype" w:cs="Tahoma"/>
          <w:bCs/>
          <w:sz w:val="22"/>
          <w:szCs w:val="22"/>
          <w:lang w:eastAsia="en-US"/>
        </w:rPr>
        <w:t xml:space="preserve">), </w:t>
      </w:r>
      <w:r w:rsidR="003A2825">
        <w:rPr>
          <w:rFonts w:ascii="Palatino Linotype" w:eastAsia="Calibri" w:hAnsi="Palatino Linotype" w:cs="Tahoma"/>
          <w:bCs/>
          <w:sz w:val="22"/>
          <w:szCs w:val="22"/>
          <w:lang w:eastAsia="en-US"/>
        </w:rPr>
        <w:t>el</w:t>
      </w:r>
      <w:r w:rsidR="004C6763">
        <w:rPr>
          <w:rFonts w:ascii="Palatino Linotype" w:eastAsia="Calibri" w:hAnsi="Palatino Linotype" w:cs="Tahoma"/>
          <w:bCs/>
          <w:sz w:val="22"/>
          <w:szCs w:val="22"/>
          <w:lang w:eastAsia="en-US"/>
        </w:rPr>
        <w:t xml:space="preserve"> cual define al Estado de Situación Financiera como un documento contable que refleja la situación financiera de un ente económico, ya se</w:t>
      </w:r>
      <w:r w:rsidR="003A2825">
        <w:rPr>
          <w:rFonts w:ascii="Palatino Linotype" w:eastAsia="Calibri" w:hAnsi="Palatino Linotype" w:cs="Tahoma"/>
          <w:bCs/>
          <w:sz w:val="22"/>
          <w:szCs w:val="22"/>
          <w:lang w:eastAsia="en-US"/>
        </w:rPr>
        <w:t>a</w:t>
      </w:r>
      <w:r w:rsidR="004C6763">
        <w:rPr>
          <w:rFonts w:ascii="Palatino Linotype" w:eastAsia="Calibri" w:hAnsi="Palatino Linotype" w:cs="Tahoma"/>
          <w:bCs/>
          <w:sz w:val="22"/>
          <w:szCs w:val="22"/>
          <w:lang w:eastAsia="en-US"/>
        </w:rPr>
        <w:t xml:space="preserve"> de una organización pública o privada</w:t>
      </w:r>
      <w:r w:rsidR="004C6763" w:rsidRPr="00A47C99">
        <w:rPr>
          <w:rFonts w:ascii="Palatino Linotype" w:eastAsia="Calibri" w:hAnsi="Palatino Linotype" w:cs="Tahoma"/>
          <w:b/>
          <w:bCs/>
          <w:sz w:val="22"/>
          <w:szCs w:val="22"/>
          <w:lang w:eastAsia="en-US"/>
        </w:rPr>
        <w:t>, a una fecha determinada</w:t>
      </w:r>
      <w:r w:rsidR="004C6763">
        <w:rPr>
          <w:rFonts w:ascii="Palatino Linotype" w:eastAsia="Calibri" w:hAnsi="Palatino Linotype" w:cs="Tahoma"/>
          <w:bCs/>
          <w:sz w:val="22"/>
          <w:szCs w:val="22"/>
          <w:lang w:eastAsia="en-US"/>
        </w:rPr>
        <w:t xml:space="preserve"> y que permite efectuar un análisis comparativo de la misma, que incluye el activo, el pasivo y el capital contable.</w:t>
      </w:r>
    </w:p>
    <w:p w14:paraId="58A7D3E0" w14:textId="77777777" w:rsidR="004C6763" w:rsidRDefault="004C6763" w:rsidP="00AC1272">
      <w:pPr>
        <w:spacing w:line="360" w:lineRule="auto"/>
        <w:jc w:val="both"/>
        <w:rPr>
          <w:rFonts w:ascii="Palatino Linotype" w:eastAsia="Calibri" w:hAnsi="Palatino Linotype" w:cs="Tahoma"/>
          <w:bCs/>
          <w:sz w:val="22"/>
          <w:szCs w:val="22"/>
          <w:lang w:eastAsia="en-US"/>
        </w:rPr>
      </w:pPr>
    </w:p>
    <w:p w14:paraId="39781164" w14:textId="77777777" w:rsidR="00A47C99" w:rsidRDefault="004C6763" w:rsidP="00AC1272">
      <w:pPr>
        <w:spacing w:line="360" w:lineRule="auto"/>
        <w:jc w:val="both"/>
        <w:rPr>
          <w:rFonts w:ascii="Palatino Linotype" w:eastAsia="MS Mincho" w:hAnsi="Palatino Linotype" w:cs="Tahoma"/>
          <w:sz w:val="22"/>
        </w:rPr>
      </w:pPr>
      <w:r>
        <w:rPr>
          <w:rFonts w:ascii="Palatino Linotype" w:eastAsia="MS Mincho" w:hAnsi="Palatino Linotype" w:cs="Tahoma"/>
          <w:sz w:val="22"/>
          <w:lang w:val="es-ES_tradnl"/>
        </w:rPr>
        <w:t xml:space="preserve">En ese orden de ideas, los </w:t>
      </w:r>
      <w:r w:rsidRPr="004C6763">
        <w:rPr>
          <w:rFonts w:ascii="Palatino Linotype" w:eastAsia="MS Mincho" w:hAnsi="Palatino Linotype" w:cs="Arial"/>
          <w:sz w:val="22"/>
          <w:lang w:val="es-ES_tradnl"/>
        </w:rPr>
        <w:t>Lineamientos para la Elaboración y Presentación del Informe Mensual Municipal dos mil dieciocho</w:t>
      </w:r>
      <w:r w:rsidR="00A47C99">
        <w:rPr>
          <w:rFonts w:ascii="Palatino Linotype" w:eastAsia="MS Mincho" w:hAnsi="Palatino Linotype" w:cs="Arial"/>
          <w:sz w:val="22"/>
          <w:lang w:val="es-ES_tradnl"/>
        </w:rPr>
        <w:t>,</w:t>
      </w:r>
      <w:r w:rsidR="005A22F0">
        <w:rPr>
          <w:rFonts w:ascii="Palatino Linotype" w:eastAsia="MS Mincho" w:hAnsi="Palatino Linotype" w:cs="Arial"/>
          <w:sz w:val="22"/>
          <w:lang w:val="es-ES_tradnl"/>
        </w:rPr>
        <w:t xml:space="preserve"> entre los criterios que maneja</w:t>
      </w:r>
      <w:r w:rsidR="00A47C99">
        <w:rPr>
          <w:rFonts w:ascii="Palatino Linotype" w:eastAsia="MS Mincho" w:hAnsi="Palatino Linotype" w:cs="Arial"/>
          <w:sz w:val="22"/>
          <w:lang w:val="es-ES_tradnl"/>
        </w:rPr>
        <w:t xml:space="preserve">, se advierte que en el </w:t>
      </w:r>
      <w:r w:rsidR="00A47C99" w:rsidRPr="00A47C99">
        <w:rPr>
          <w:rFonts w:ascii="Palatino Linotype" w:eastAsia="MS Mincho" w:hAnsi="Palatino Linotype" w:cs="Arial"/>
          <w:b/>
          <w:sz w:val="22"/>
          <w:lang w:val="es-ES_tradnl"/>
        </w:rPr>
        <w:t>Disco 1</w:t>
      </w:r>
      <w:r w:rsidR="00A47C99">
        <w:rPr>
          <w:rFonts w:ascii="Palatino Linotype" w:eastAsia="MS Mincho" w:hAnsi="Palatino Linotype" w:cs="Arial"/>
          <w:sz w:val="22"/>
          <w:lang w:val="es-ES_tradnl"/>
        </w:rPr>
        <w:t xml:space="preserve">, referente a la </w:t>
      </w:r>
      <w:r w:rsidR="00A47C99">
        <w:rPr>
          <w:rFonts w:ascii="Palatino Linotype" w:eastAsia="MS Mincho" w:hAnsi="Palatino Linotype" w:cs="Arial"/>
          <w:b/>
          <w:sz w:val="22"/>
          <w:lang w:val="es-ES_tradnl"/>
        </w:rPr>
        <w:t xml:space="preserve">Información Patrimonial </w:t>
      </w:r>
      <w:r w:rsidR="00A47C99">
        <w:rPr>
          <w:rFonts w:ascii="Palatino Linotype" w:eastAsia="MS Mincho" w:hAnsi="Palatino Linotype" w:cs="Tahoma"/>
          <w:b/>
          <w:sz w:val="22"/>
          <w:lang w:val="es-ES_tradnl"/>
        </w:rPr>
        <w:t xml:space="preserve">(contable y administrativa), </w:t>
      </w:r>
      <w:r w:rsidR="00A47C99">
        <w:rPr>
          <w:rFonts w:ascii="Palatino Linotype" w:eastAsia="MS Mincho" w:hAnsi="Palatino Linotype" w:cs="Tahoma"/>
          <w:sz w:val="22"/>
          <w:lang w:val="es-ES_tradnl"/>
        </w:rPr>
        <w:t xml:space="preserve">se integra por diversos documentos, entre los que se encuentra el </w:t>
      </w:r>
      <w:r w:rsidR="00A47C99" w:rsidRPr="00A47C99">
        <w:rPr>
          <w:rFonts w:ascii="Palatino Linotype" w:eastAsia="MS Mincho" w:hAnsi="Palatino Linotype" w:cs="Tahoma"/>
          <w:b/>
          <w:sz w:val="22"/>
          <w:lang w:val="es-ES_tradnl"/>
        </w:rPr>
        <w:t xml:space="preserve">1.1 </w:t>
      </w:r>
      <w:r w:rsidR="00A47C99">
        <w:rPr>
          <w:rFonts w:ascii="Palatino Linotype" w:eastAsia="MS Mincho" w:hAnsi="Palatino Linotype" w:cs="Tahoma"/>
          <w:b/>
          <w:sz w:val="22"/>
          <w:lang w:val="es-ES_tradnl"/>
        </w:rPr>
        <w:t xml:space="preserve">Estado de Situación Financiera </w:t>
      </w:r>
      <w:r w:rsidR="00A47C99" w:rsidRPr="00A47C99">
        <w:rPr>
          <w:rFonts w:ascii="Palatino Linotype" w:eastAsia="MS Mincho" w:hAnsi="Palatino Linotype" w:cs="Tahoma"/>
          <w:b/>
          <w:sz w:val="22"/>
          <w:lang w:val="es-ES_tradnl"/>
        </w:rPr>
        <w:t>y 1.2</w:t>
      </w:r>
      <w:r w:rsidR="00A47C99">
        <w:rPr>
          <w:rFonts w:ascii="Palatino Linotype" w:eastAsia="MS Mincho" w:hAnsi="Palatino Linotype" w:cs="Tahoma"/>
          <w:sz w:val="22"/>
          <w:lang w:val="es-ES_tradnl"/>
        </w:rPr>
        <w:t xml:space="preserve"> </w:t>
      </w:r>
      <w:r w:rsidR="005A22F0">
        <w:rPr>
          <w:rFonts w:ascii="Palatino Linotype" w:eastAsia="MS Mincho" w:hAnsi="Palatino Linotype" w:cs="Tahoma"/>
          <w:b/>
          <w:sz w:val="22"/>
        </w:rPr>
        <w:t>Anexo</w:t>
      </w:r>
      <w:r w:rsidR="00A47C99" w:rsidRPr="00A47C99">
        <w:rPr>
          <w:rFonts w:ascii="Palatino Linotype" w:eastAsia="MS Mincho" w:hAnsi="Palatino Linotype" w:cs="Tahoma"/>
          <w:b/>
          <w:sz w:val="22"/>
        </w:rPr>
        <w:t xml:space="preserve"> al Estado de Situación Financiera</w:t>
      </w:r>
      <w:r w:rsidR="00A47C99">
        <w:rPr>
          <w:rFonts w:ascii="Palatino Linotype" w:eastAsia="MS Mincho" w:hAnsi="Palatino Linotype" w:cs="Tahoma"/>
          <w:b/>
          <w:sz w:val="22"/>
        </w:rPr>
        <w:t xml:space="preserve">, </w:t>
      </w:r>
      <w:r w:rsidR="00A47C99">
        <w:rPr>
          <w:rFonts w:ascii="Palatino Linotype" w:eastAsia="MS Mincho" w:hAnsi="Palatino Linotype" w:cs="Tahoma"/>
          <w:sz w:val="22"/>
        </w:rPr>
        <w:t>tal como se muestra a continuación:</w:t>
      </w:r>
    </w:p>
    <w:p w14:paraId="4E3FFB13" w14:textId="77777777" w:rsidR="00A47C99" w:rsidRDefault="00A47C99" w:rsidP="00AC1272">
      <w:pPr>
        <w:spacing w:line="360" w:lineRule="auto"/>
        <w:jc w:val="both"/>
        <w:rPr>
          <w:rFonts w:ascii="Palatino Linotype" w:eastAsia="MS Mincho" w:hAnsi="Palatino Linotype" w:cs="Tahoma"/>
          <w:sz w:val="22"/>
        </w:rPr>
      </w:pPr>
    </w:p>
    <w:p w14:paraId="078FE844" w14:textId="77777777" w:rsidR="00A47C99" w:rsidRDefault="00A47C99" w:rsidP="00AC1272">
      <w:pPr>
        <w:pStyle w:val="Prrafodelista"/>
        <w:numPr>
          <w:ilvl w:val="0"/>
          <w:numId w:val="43"/>
        </w:numPr>
        <w:spacing w:line="360" w:lineRule="auto"/>
        <w:jc w:val="both"/>
        <w:rPr>
          <w:rFonts w:ascii="Palatino Linotype" w:hAnsi="Palatino Linotype" w:cs="Tahoma"/>
          <w:b/>
          <w:szCs w:val="22"/>
        </w:rPr>
      </w:pPr>
      <w:r>
        <w:rPr>
          <w:rFonts w:ascii="Palatino Linotype" w:eastAsia="MS Mincho" w:hAnsi="Palatino Linotype" w:cs="Tahoma"/>
          <w:b/>
          <w:lang w:val="es-ES_tradnl"/>
        </w:rPr>
        <w:t>Estado de Situación Financiera 2018</w:t>
      </w:r>
      <w:r>
        <w:rPr>
          <w:rFonts w:ascii="Palatino Linotype" w:hAnsi="Palatino Linotype" w:cs="Tahoma"/>
          <w:b/>
          <w:szCs w:val="22"/>
        </w:rPr>
        <w:t>:</w:t>
      </w:r>
    </w:p>
    <w:p w14:paraId="36CE1C72" w14:textId="77777777" w:rsidR="00A47C99" w:rsidRDefault="00A47C99" w:rsidP="00AC1272">
      <w:pPr>
        <w:pStyle w:val="Prrafodelista"/>
        <w:spacing w:line="360" w:lineRule="auto"/>
        <w:jc w:val="both"/>
        <w:rPr>
          <w:rFonts w:ascii="Palatino Linotype" w:eastAsia="MS Mincho" w:hAnsi="Palatino Linotype" w:cs="Tahoma"/>
          <w:b/>
          <w:lang w:val="es-ES_tradnl"/>
        </w:rPr>
      </w:pPr>
    </w:p>
    <w:p w14:paraId="1C260D8B" w14:textId="24F596DA" w:rsidR="00A47C99" w:rsidRPr="00A47C99" w:rsidRDefault="00A47C99" w:rsidP="00AC1272">
      <w:pPr>
        <w:spacing w:line="360" w:lineRule="auto"/>
        <w:jc w:val="both"/>
        <w:rPr>
          <w:rFonts w:ascii="Palatino Linotype" w:eastAsia="MS Mincho" w:hAnsi="Palatino Linotype" w:cs="Tahoma"/>
          <w:b/>
          <w:lang w:val="es-ES_tradnl"/>
        </w:rPr>
      </w:pPr>
      <w:r>
        <w:rPr>
          <w:noProof/>
          <w:lang w:val="es-ES"/>
        </w:rPr>
        <w:drawing>
          <wp:inline distT="0" distB="0" distL="0" distR="0" wp14:anchorId="3286F168" wp14:editId="7CA8FC83">
            <wp:extent cx="5742940" cy="105283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2940" cy="1052830"/>
                    </a:xfrm>
                    <a:prstGeom prst="rect">
                      <a:avLst/>
                    </a:prstGeom>
                  </pic:spPr>
                </pic:pic>
              </a:graphicData>
            </a:graphic>
          </wp:inline>
        </w:drawing>
      </w:r>
    </w:p>
    <w:p w14:paraId="7AE255F3" w14:textId="77777777" w:rsidR="00A47C99" w:rsidRDefault="00A47C99" w:rsidP="00AC1272">
      <w:pPr>
        <w:pStyle w:val="Prrafodelista"/>
        <w:spacing w:line="360" w:lineRule="auto"/>
        <w:jc w:val="both"/>
        <w:rPr>
          <w:rFonts w:ascii="Palatino Linotype" w:hAnsi="Palatino Linotype" w:cs="Tahoma"/>
          <w:b/>
          <w:szCs w:val="22"/>
        </w:rPr>
      </w:pPr>
    </w:p>
    <w:p w14:paraId="58083DEB" w14:textId="77777777" w:rsidR="00A47C99" w:rsidRDefault="005A22F0" w:rsidP="00AC1272">
      <w:pPr>
        <w:pStyle w:val="Prrafodelista"/>
        <w:numPr>
          <w:ilvl w:val="0"/>
          <w:numId w:val="43"/>
        </w:numPr>
        <w:spacing w:line="360" w:lineRule="auto"/>
        <w:jc w:val="both"/>
        <w:rPr>
          <w:rFonts w:ascii="Palatino Linotype" w:hAnsi="Palatino Linotype" w:cs="Tahoma"/>
          <w:b/>
          <w:szCs w:val="22"/>
        </w:rPr>
      </w:pPr>
      <w:r>
        <w:rPr>
          <w:rFonts w:ascii="Palatino Linotype" w:eastAsia="MS Mincho" w:hAnsi="Palatino Linotype" w:cs="Tahoma"/>
          <w:b/>
        </w:rPr>
        <w:lastRenderedPageBreak/>
        <w:t>Anexo</w:t>
      </w:r>
      <w:r w:rsidR="00A47C99" w:rsidRPr="00A47C99">
        <w:rPr>
          <w:rFonts w:ascii="Palatino Linotype" w:eastAsia="MS Mincho" w:hAnsi="Palatino Linotype" w:cs="Tahoma"/>
          <w:b/>
        </w:rPr>
        <w:t xml:space="preserve"> al Estado de Situación Financiera</w:t>
      </w:r>
      <w:r w:rsidR="00A47C99">
        <w:rPr>
          <w:rFonts w:ascii="Palatino Linotype" w:eastAsia="MS Mincho" w:hAnsi="Palatino Linotype" w:cs="Tahoma"/>
          <w:b/>
        </w:rPr>
        <w:t xml:space="preserve"> 2018:</w:t>
      </w:r>
    </w:p>
    <w:p w14:paraId="4F3C36EA" w14:textId="77777777" w:rsidR="00A47C99" w:rsidRPr="00A47C99" w:rsidRDefault="00A47C99" w:rsidP="00AC1272">
      <w:pPr>
        <w:spacing w:line="360" w:lineRule="auto"/>
        <w:jc w:val="both"/>
        <w:rPr>
          <w:rFonts w:ascii="Palatino Linotype" w:eastAsia="MS Mincho" w:hAnsi="Palatino Linotype" w:cs="Tahoma"/>
          <w:sz w:val="22"/>
          <w:lang w:val="es-ES_tradnl"/>
        </w:rPr>
      </w:pPr>
    </w:p>
    <w:p w14:paraId="541380FA" w14:textId="77777777" w:rsidR="004C6763" w:rsidRDefault="00A47C99" w:rsidP="00AC1272">
      <w:pPr>
        <w:spacing w:line="360" w:lineRule="auto"/>
        <w:jc w:val="both"/>
        <w:rPr>
          <w:rFonts w:ascii="Palatino Linotype" w:eastAsia="MS Mincho" w:hAnsi="Palatino Linotype" w:cs="Tahoma"/>
          <w:sz w:val="22"/>
          <w:lang w:val="es-ES_tradnl"/>
        </w:rPr>
      </w:pPr>
      <w:r>
        <w:rPr>
          <w:noProof/>
          <w:lang w:val="es-ES"/>
        </w:rPr>
        <mc:AlternateContent>
          <mc:Choice Requires="wps">
            <w:drawing>
              <wp:anchor distT="0" distB="0" distL="114300" distR="114300" simplePos="0" relativeHeight="251668480" behindDoc="0" locked="0" layoutInCell="1" allowOverlap="1" wp14:anchorId="45A86A65" wp14:editId="690673E3">
                <wp:simplePos x="0" y="0"/>
                <wp:positionH relativeFrom="margin">
                  <wp:align>right</wp:align>
                </wp:positionH>
                <wp:positionV relativeFrom="paragraph">
                  <wp:posOffset>467360</wp:posOffset>
                </wp:positionV>
                <wp:extent cx="1943100" cy="285750"/>
                <wp:effectExtent l="19050" t="19050" r="19050" b="19050"/>
                <wp:wrapNone/>
                <wp:docPr id="19" name="Rectángulo 19"/>
                <wp:cNvGraphicFramePr/>
                <a:graphic xmlns:a="http://schemas.openxmlformats.org/drawingml/2006/main">
                  <a:graphicData uri="http://schemas.microsoft.com/office/word/2010/wordprocessingShape">
                    <wps:wsp>
                      <wps:cNvSpPr/>
                      <wps:spPr>
                        <a:xfrm>
                          <a:off x="0" y="0"/>
                          <a:ext cx="1943100" cy="2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1BAEF" id="Rectángulo 19" o:spid="_x0000_s1026" style="position:absolute;margin-left:101.8pt;margin-top:36.8pt;width:153pt;height:2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" filled="f" strokecolor="black [3213]" strokeweight="2.25pt">
                <w10:wrap anchorx="margin"/>
              </v:rect>
            </w:pict>
          </mc:Fallback>
        </mc:AlternateContent>
      </w:r>
      <w:r>
        <w:rPr>
          <w:noProof/>
          <w:lang w:val="es-ES"/>
        </w:rPr>
        <w:drawing>
          <wp:inline distT="0" distB="0" distL="0" distR="0" wp14:anchorId="3798CB71" wp14:editId="7BC1912D">
            <wp:extent cx="5742940" cy="14947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42940" cy="1494790"/>
                    </a:xfrm>
                    <a:prstGeom prst="rect">
                      <a:avLst/>
                    </a:prstGeom>
                  </pic:spPr>
                </pic:pic>
              </a:graphicData>
            </a:graphic>
          </wp:inline>
        </w:drawing>
      </w:r>
    </w:p>
    <w:p w14:paraId="0B47EC16" w14:textId="77777777" w:rsidR="004C6763" w:rsidRDefault="004C6763" w:rsidP="00AC1272">
      <w:pPr>
        <w:spacing w:line="360" w:lineRule="auto"/>
        <w:ind w:right="-93"/>
        <w:jc w:val="both"/>
        <w:rPr>
          <w:rFonts w:ascii="Palatino Linotype" w:eastAsia="Calibri" w:hAnsi="Palatino Linotype" w:cs="Tahoma"/>
          <w:bCs/>
          <w:sz w:val="22"/>
          <w:szCs w:val="22"/>
          <w:lang w:eastAsia="en-US"/>
        </w:rPr>
      </w:pPr>
    </w:p>
    <w:p w14:paraId="6138C5BB" w14:textId="0E888BD1" w:rsidR="004C6763" w:rsidRPr="005A22F0" w:rsidRDefault="00A47C99"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cabe precisar que el Estado de Situación Financiera se formula de acuerdo con un formato y un criterio estándar para que</w:t>
      </w:r>
      <w:r w:rsidR="005A22F0">
        <w:rPr>
          <w:rFonts w:ascii="Palatino Linotype" w:eastAsia="Calibri" w:hAnsi="Palatino Linotype" w:cs="Tahoma"/>
          <w:bCs/>
          <w:sz w:val="22"/>
          <w:szCs w:val="22"/>
          <w:lang w:eastAsia="en-US"/>
        </w:rPr>
        <w:t xml:space="preserve"> de</w:t>
      </w:r>
      <w:r>
        <w:rPr>
          <w:rFonts w:ascii="Palatino Linotype" w:eastAsia="Calibri" w:hAnsi="Palatino Linotype" w:cs="Tahoma"/>
          <w:bCs/>
          <w:sz w:val="22"/>
          <w:szCs w:val="22"/>
          <w:lang w:eastAsia="en-US"/>
        </w:rPr>
        <w:t xml:space="preserve"> la información básica</w:t>
      </w:r>
      <w:r w:rsidR="005A22F0">
        <w:rPr>
          <w:rFonts w:ascii="Palatino Linotype" w:eastAsia="Calibri" w:hAnsi="Palatino Linotype" w:cs="Tahoma"/>
          <w:bCs/>
          <w:sz w:val="22"/>
          <w:szCs w:val="22"/>
          <w:lang w:eastAsia="en-US"/>
        </w:rPr>
        <w:t xml:space="preserve"> que se localiza en dichos documentos</w:t>
      </w:r>
      <w:r>
        <w:rPr>
          <w:rFonts w:ascii="Palatino Linotype" w:eastAsia="Calibri" w:hAnsi="Palatino Linotype" w:cs="Tahoma"/>
          <w:bCs/>
          <w:sz w:val="22"/>
          <w:szCs w:val="22"/>
          <w:lang w:eastAsia="en-US"/>
        </w:rPr>
        <w:t>, en el presente caso, del Ayuntamiento de Mexicaltzingo,</w:t>
      </w:r>
      <w:r w:rsidR="005A22F0">
        <w:rPr>
          <w:rFonts w:ascii="Palatino Linotype" w:eastAsia="Calibri" w:hAnsi="Palatino Linotype" w:cs="Tahoma"/>
          <w:bCs/>
          <w:sz w:val="22"/>
          <w:szCs w:val="22"/>
          <w:lang w:eastAsia="en-US"/>
        </w:rPr>
        <w:t xml:space="preserve"> pueda obtenerse, entre otros puntos, </w:t>
      </w:r>
      <w:r w:rsidR="005A22F0">
        <w:rPr>
          <w:rFonts w:ascii="Palatino Linotype" w:eastAsia="Calibri" w:hAnsi="Palatino Linotype" w:cs="Tahoma"/>
          <w:b/>
          <w:bCs/>
          <w:sz w:val="22"/>
          <w:szCs w:val="22"/>
          <w:lang w:eastAsia="en-US"/>
        </w:rPr>
        <w:t xml:space="preserve">la posición financiera¸ </w:t>
      </w:r>
      <w:r w:rsidR="005A22F0" w:rsidRPr="005A22F0">
        <w:rPr>
          <w:rFonts w:ascii="Palatino Linotype" w:eastAsia="Calibri" w:hAnsi="Palatino Linotype" w:cs="Tahoma"/>
          <w:bCs/>
          <w:sz w:val="22"/>
          <w:szCs w:val="22"/>
          <w:lang w:eastAsia="en-US"/>
        </w:rPr>
        <w:t>la capacidad de ingresos y fuentes de fondeo.</w:t>
      </w:r>
    </w:p>
    <w:p w14:paraId="5A068A8C" w14:textId="77777777" w:rsidR="004C6763" w:rsidRDefault="004C6763" w:rsidP="00AC1272">
      <w:pPr>
        <w:spacing w:line="360" w:lineRule="auto"/>
        <w:ind w:right="-93"/>
        <w:jc w:val="both"/>
        <w:rPr>
          <w:rFonts w:ascii="Palatino Linotype" w:eastAsia="Calibri" w:hAnsi="Palatino Linotype" w:cs="Tahoma"/>
          <w:bCs/>
          <w:sz w:val="22"/>
          <w:szCs w:val="22"/>
          <w:lang w:eastAsia="en-US"/>
        </w:rPr>
      </w:pPr>
    </w:p>
    <w:p w14:paraId="47FE011D" w14:textId="6E75C30E" w:rsidR="004C6763" w:rsidRDefault="005A22F0"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toda vez que el ahora Recurrente solicitó el Estado de Posición Financiera, por lo que, resulta necesario aclarar que los solicitantes no están obligados a conocer el nombre preciso de los documentos a los cuales quiere tener acceso, por lo que, en el presente caso, se determina que el documento al cual quiere </w:t>
      </w:r>
      <w:r w:rsidR="00576F31">
        <w:rPr>
          <w:rFonts w:ascii="Palatino Linotype" w:eastAsia="Calibri" w:hAnsi="Palatino Linotype" w:cs="Tahoma"/>
          <w:bCs/>
          <w:sz w:val="22"/>
          <w:szCs w:val="22"/>
          <w:lang w:eastAsia="en-US"/>
        </w:rPr>
        <w:t>acceder</w:t>
      </w:r>
      <w:r>
        <w:rPr>
          <w:rFonts w:ascii="Palatino Linotype" w:eastAsia="Calibri" w:hAnsi="Palatino Linotype" w:cs="Tahoma"/>
          <w:bCs/>
          <w:sz w:val="22"/>
          <w:szCs w:val="22"/>
          <w:lang w:eastAsia="en-US"/>
        </w:rPr>
        <w:t xml:space="preserve"> </w:t>
      </w:r>
      <w:r w:rsidRPr="005A22F0">
        <w:rPr>
          <w:rFonts w:ascii="Palatino Linotype" w:eastAsia="Calibri" w:hAnsi="Palatino Linotype" w:cs="Tahoma"/>
          <w:b/>
          <w:bCs/>
          <w:sz w:val="22"/>
          <w:szCs w:val="22"/>
          <w:lang w:eastAsia="en-US"/>
        </w:rPr>
        <w:t>corresponde al Estado de Situación Financiera y su Anexo,</w:t>
      </w:r>
      <w:r>
        <w:rPr>
          <w:rFonts w:ascii="Palatino Linotype" w:eastAsia="Calibri" w:hAnsi="Palatino Linotype" w:cs="Tahoma"/>
          <w:bCs/>
          <w:sz w:val="22"/>
          <w:szCs w:val="22"/>
          <w:lang w:eastAsia="en-US"/>
        </w:rPr>
        <w:t xml:space="preserve"> del cual se puede obtener la posición financiera.</w:t>
      </w:r>
    </w:p>
    <w:p w14:paraId="767D90B8" w14:textId="77777777" w:rsidR="005A22F0" w:rsidRDefault="005A22F0" w:rsidP="00AC1272">
      <w:pPr>
        <w:spacing w:line="360" w:lineRule="auto"/>
        <w:ind w:right="-93"/>
        <w:jc w:val="both"/>
        <w:rPr>
          <w:rFonts w:ascii="Palatino Linotype" w:eastAsia="Calibri" w:hAnsi="Palatino Linotype" w:cs="Tahoma"/>
          <w:bCs/>
          <w:sz w:val="22"/>
          <w:szCs w:val="22"/>
          <w:lang w:eastAsia="en-US"/>
        </w:rPr>
      </w:pPr>
    </w:p>
    <w:p w14:paraId="4A25E538" w14:textId="77777777" w:rsidR="005A22F0" w:rsidRDefault="005A22F0"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cabe recordar que dicho documento refleja la situación financiera a</w:t>
      </w:r>
      <w:r>
        <w:rPr>
          <w:rFonts w:ascii="Palatino Linotype" w:eastAsia="Calibri" w:hAnsi="Palatino Linotype" w:cs="Tahoma"/>
          <w:b/>
          <w:bCs/>
          <w:sz w:val="22"/>
          <w:szCs w:val="22"/>
          <w:lang w:eastAsia="en-US"/>
        </w:rPr>
        <w:t xml:space="preserve"> una determinada fecha, </w:t>
      </w:r>
      <w:r>
        <w:rPr>
          <w:rFonts w:ascii="Palatino Linotype" w:eastAsia="Calibri" w:hAnsi="Palatino Linotype" w:cs="Tahoma"/>
          <w:bCs/>
          <w:sz w:val="22"/>
          <w:szCs w:val="22"/>
          <w:lang w:eastAsia="en-US"/>
        </w:rPr>
        <w:t>es decir, hasta un periodo determinado; dicha situación toma sustento con los propios formatos localizados en los multicitados Lineamientos para la integración de informes mensuales; tal como se muestra a continuación:</w:t>
      </w:r>
    </w:p>
    <w:p w14:paraId="2AD77148" w14:textId="77777777" w:rsidR="005A22F0" w:rsidRDefault="005A22F0" w:rsidP="00AC1272">
      <w:pPr>
        <w:spacing w:line="360" w:lineRule="auto"/>
        <w:ind w:right="-93"/>
        <w:jc w:val="both"/>
        <w:rPr>
          <w:rFonts w:ascii="Palatino Linotype" w:eastAsia="Calibri" w:hAnsi="Palatino Linotype" w:cs="Tahoma"/>
          <w:bCs/>
          <w:sz w:val="22"/>
          <w:szCs w:val="22"/>
          <w:lang w:eastAsia="en-US"/>
        </w:rPr>
      </w:pPr>
    </w:p>
    <w:p w14:paraId="2621AC20" w14:textId="77777777" w:rsidR="004C6763" w:rsidRDefault="005A22F0" w:rsidP="00AC1272">
      <w:pPr>
        <w:spacing w:line="360" w:lineRule="auto"/>
        <w:ind w:right="-93"/>
        <w:jc w:val="center"/>
        <w:rPr>
          <w:rFonts w:ascii="Palatino Linotype" w:eastAsia="Calibri" w:hAnsi="Palatino Linotype" w:cs="Tahoma"/>
          <w:bCs/>
          <w:sz w:val="22"/>
          <w:szCs w:val="22"/>
          <w:lang w:eastAsia="en-US"/>
        </w:rPr>
      </w:pPr>
      <w:r>
        <w:rPr>
          <w:noProof/>
          <w:lang w:val="es-ES"/>
        </w:rPr>
        <w:lastRenderedPageBreak/>
        <w:drawing>
          <wp:inline distT="0" distB="0" distL="0" distR="0" wp14:anchorId="4BEB7777" wp14:editId="2352DD7C">
            <wp:extent cx="3800475" cy="6572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4176"/>
                    <a:stretch/>
                  </pic:blipFill>
                  <pic:spPr bwMode="auto">
                    <a:xfrm>
                      <a:off x="0" y="0"/>
                      <a:ext cx="3800475" cy="657225"/>
                    </a:xfrm>
                    <a:prstGeom prst="rect">
                      <a:avLst/>
                    </a:prstGeom>
                    <a:ln>
                      <a:noFill/>
                    </a:ln>
                    <a:extLst>
                      <a:ext uri="{53640926-AAD7-44D8-BBD7-CCE9431645EC}">
                        <a14:shadowObscured xmlns:a14="http://schemas.microsoft.com/office/drawing/2010/main"/>
                      </a:ext>
                    </a:extLst>
                  </pic:spPr>
                </pic:pic>
              </a:graphicData>
            </a:graphic>
          </wp:inline>
        </w:drawing>
      </w:r>
    </w:p>
    <w:p w14:paraId="74D520B6" w14:textId="77777777" w:rsidR="005A22F0" w:rsidRDefault="005A22F0" w:rsidP="00AC1272">
      <w:pPr>
        <w:spacing w:line="360" w:lineRule="auto"/>
        <w:ind w:right="-93"/>
        <w:jc w:val="center"/>
        <w:rPr>
          <w:rFonts w:ascii="Palatino Linotype" w:eastAsia="Calibri" w:hAnsi="Palatino Linotype" w:cs="Tahoma"/>
          <w:bCs/>
          <w:sz w:val="22"/>
          <w:szCs w:val="22"/>
          <w:lang w:eastAsia="en-US"/>
        </w:rPr>
      </w:pPr>
    </w:p>
    <w:p w14:paraId="2F54E532" w14:textId="77777777" w:rsidR="005A22F0" w:rsidRDefault="005A22F0" w:rsidP="00AC1272">
      <w:pPr>
        <w:spacing w:line="360" w:lineRule="auto"/>
        <w:ind w:right="-93"/>
        <w:jc w:val="both"/>
        <w:rPr>
          <w:rFonts w:ascii="Palatino Linotype" w:eastAsia="MS Mincho" w:hAnsi="Palatino Linotype" w:cs="Arial"/>
          <w:sz w:val="22"/>
          <w:lang w:val="es-ES_tradnl"/>
        </w:rPr>
      </w:pPr>
      <w:r>
        <w:rPr>
          <w:rFonts w:ascii="Palatino Linotype" w:eastAsia="Calibri" w:hAnsi="Palatino Linotype" w:cs="Tahoma"/>
          <w:bCs/>
          <w:sz w:val="22"/>
          <w:szCs w:val="22"/>
          <w:lang w:eastAsia="en-US"/>
        </w:rPr>
        <w:t xml:space="preserve">En ese orden de ideas, toda vez que el Particular solicitó el Estado de Situación Financiera al </w:t>
      </w:r>
      <w:r w:rsidR="00E700BB" w:rsidRPr="00B66D58">
        <w:rPr>
          <w:rFonts w:ascii="Palatino Linotype" w:eastAsia="Calibri" w:hAnsi="Palatino Linotype" w:cs="Tahoma"/>
          <w:b/>
          <w:bCs/>
          <w:sz w:val="22"/>
          <w:szCs w:val="22"/>
          <w:lang w:eastAsia="en-US"/>
        </w:rPr>
        <w:t>treinta y uno de mayo de dos mil dieciocho,</w:t>
      </w:r>
      <w:r w:rsidR="00E700BB">
        <w:rPr>
          <w:rFonts w:ascii="Palatino Linotype" w:eastAsia="Calibri" w:hAnsi="Palatino Linotype" w:cs="Tahoma"/>
          <w:bCs/>
          <w:sz w:val="22"/>
          <w:szCs w:val="22"/>
          <w:lang w:eastAsia="en-US"/>
        </w:rPr>
        <w:t xml:space="preserve"> por lo que resulta procedente la entrega al documento que dé cuenta a dicha fecha, toda vez que conforme a las Consideraciones para la Elaboración y Entrega del Informe Mensual de los </w:t>
      </w:r>
      <w:r w:rsidR="00E700BB" w:rsidRPr="00B044E6">
        <w:rPr>
          <w:rFonts w:ascii="Palatino Linotype" w:eastAsia="MS Mincho" w:hAnsi="Palatino Linotype" w:cs="Arial"/>
          <w:sz w:val="22"/>
          <w:lang w:val="es-ES_tradnl"/>
        </w:rPr>
        <w:t xml:space="preserve">Lineamientos para la </w:t>
      </w:r>
      <w:r w:rsidR="00E700BB">
        <w:rPr>
          <w:rFonts w:ascii="Palatino Linotype" w:eastAsia="MS Mincho" w:hAnsi="Palatino Linotype" w:cs="Arial"/>
          <w:sz w:val="22"/>
          <w:lang w:val="es-ES_tradnl"/>
        </w:rPr>
        <w:t>Elaboración y Presentación del Informe Mensual Municipal dos mil dieciocho, el Ayuntamiento de Mexicaltzingo</w:t>
      </w:r>
      <w:r w:rsidR="00EF3FE9">
        <w:rPr>
          <w:rFonts w:ascii="Palatino Linotype" w:eastAsia="MS Mincho" w:hAnsi="Palatino Linotype" w:cs="Arial"/>
          <w:sz w:val="22"/>
          <w:lang w:val="es-ES_tradnl"/>
        </w:rPr>
        <w:t>, a la fecha de la solicitud (diez de julio de dos mil dieciocho), ya habían transcurrido los veinte días posteriores al término del mes correspondiente.</w:t>
      </w:r>
    </w:p>
    <w:p w14:paraId="66E98B66" w14:textId="77777777" w:rsidR="00EF3FE9" w:rsidRDefault="00EF3FE9" w:rsidP="00AC1272">
      <w:pPr>
        <w:spacing w:line="360" w:lineRule="auto"/>
        <w:ind w:right="-93"/>
        <w:jc w:val="both"/>
        <w:rPr>
          <w:rFonts w:ascii="Palatino Linotype" w:eastAsia="MS Mincho" w:hAnsi="Palatino Linotype" w:cs="Arial"/>
          <w:sz w:val="22"/>
          <w:lang w:val="es-ES_tradnl"/>
        </w:rPr>
      </w:pPr>
    </w:p>
    <w:p w14:paraId="2895B8E6" w14:textId="77777777" w:rsidR="00EF3FE9" w:rsidRPr="005A22F0" w:rsidRDefault="00EF3FE9" w:rsidP="00AC1272">
      <w:pPr>
        <w:spacing w:line="360" w:lineRule="auto"/>
        <w:ind w:right="-93"/>
        <w:jc w:val="both"/>
        <w:rPr>
          <w:rFonts w:ascii="Palatino Linotype" w:eastAsia="Calibri" w:hAnsi="Palatino Linotype" w:cs="Tahoma"/>
          <w:bCs/>
          <w:sz w:val="22"/>
          <w:szCs w:val="22"/>
          <w:lang w:eastAsia="en-US"/>
        </w:rPr>
      </w:pPr>
      <w:r>
        <w:rPr>
          <w:rFonts w:ascii="Palatino Linotype" w:eastAsia="MS Mincho" w:hAnsi="Palatino Linotype" w:cs="Arial"/>
          <w:sz w:val="22"/>
          <w:lang w:val="es-ES_tradnl"/>
        </w:rPr>
        <w:t xml:space="preserve">Además, como se estableció en párrafos anteriores, la unidad administrativa competente para conocer del requerimiento informativo, es la Tesorería Municipal, al ser la encargada de enviar mensualmente al </w:t>
      </w:r>
      <w:r>
        <w:rPr>
          <w:rFonts w:ascii="Palatino Linotype" w:hAnsi="Palatino Linotype" w:cs="Arial"/>
          <w:sz w:val="22"/>
          <w:szCs w:val="22"/>
          <w:lang w:eastAsia="es-MX"/>
        </w:rPr>
        <w:t>al Órgano Superior de Fiscalización los Informes Mensuales; por lo que, para atender el presente requerimiento, el Sujeto Obligado, deberá realizar una búsqueda exhaustiva y razonable de dicha área, del Estado de Situación Financiera y Anexo, al treinta y uno de mayo de dos mil dieciocho, en términos del artículo 162 de la Ley de la materia.</w:t>
      </w:r>
    </w:p>
    <w:p w14:paraId="12E3182A" w14:textId="77777777" w:rsidR="005A22F0" w:rsidRDefault="005A22F0" w:rsidP="00AC1272">
      <w:pPr>
        <w:shd w:val="clear" w:color="auto" w:fill="FFFFFF" w:themeFill="background1"/>
        <w:spacing w:line="360" w:lineRule="auto"/>
        <w:jc w:val="both"/>
        <w:rPr>
          <w:rFonts w:ascii="Palatino Linotype" w:hAnsi="Palatino Linotype" w:cs="Tahoma"/>
          <w:b/>
          <w:szCs w:val="22"/>
        </w:rPr>
      </w:pPr>
    </w:p>
    <w:p w14:paraId="2D22B71C" w14:textId="77777777" w:rsidR="00CE0E4C" w:rsidRPr="00CE0E4C" w:rsidRDefault="00CE0E4C" w:rsidP="00AC1272">
      <w:pPr>
        <w:pStyle w:val="Prrafodelista"/>
        <w:numPr>
          <w:ilvl w:val="0"/>
          <w:numId w:val="39"/>
        </w:numPr>
        <w:shd w:val="clear" w:color="auto" w:fill="FFFFFF" w:themeFill="background1"/>
        <w:spacing w:line="360" w:lineRule="auto"/>
        <w:jc w:val="both"/>
        <w:rPr>
          <w:rFonts w:ascii="Palatino Linotype" w:hAnsi="Palatino Linotype" w:cs="Tahoma"/>
          <w:b/>
          <w:szCs w:val="22"/>
        </w:rPr>
      </w:pPr>
      <w:r w:rsidRPr="00CE0E4C">
        <w:rPr>
          <w:rFonts w:ascii="Palatino Linotype" w:hAnsi="Palatino Linotype" w:cs="Tahoma"/>
          <w:b/>
          <w:szCs w:val="22"/>
        </w:rPr>
        <w:t>Nómina de la segunda quince</w:t>
      </w:r>
      <w:r w:rsidR="00635A86">
        <w:rPr>
          <w:rFonts w:ascii="Palatino Linotype" w:hAnsi="Palatino Linotype" w:cs="Tahoma"/>
          <w:b/>
          <w:szCs w:val="22"/>
        </w:rPr>
        <w:t>na</w:t>
      </w:r>
      <w:r w:rsidRPr="00CE0E4C">
        <w:rPr>
          <w:rFonts w:ascii="Palatino Linotype" w:hAnsi="Palatino Linotype" w:cs="Tahoma"/>
          <w:b/>
          <w:szCs w:val="22"/>
        </w:rPr>
        <w:t xml:space="preserve"> del mes de diciembre de dos mil diecisiete y la segunda quincena del mes de junio de dos mil dieciocho.</w:t>
      </w:r>
    </w:p>
    <w:p w14:paraId="27D77B53" w14:textId="77777777" w:rsidR="00CE0E4C" w:rsidRDefault="00CE0E4C" w:rsidP="00AC1272">
      <w:pPr>
        <w:shd w:val="clear" w:color="auto" w:fill="FFFFFF" w:themeFill="background1"/>
        <w:spacing w:line="360" w:lineRule="auto"/>
        <w:jc w:val="both"/>
        <w:rPr>
          <w:rFonts w:ascii="Palatino Linotype" w:hAnsi="Palatino Linotype" w:cs="Tahoma"/>
          <w:sz w:val="22"/>
          <w:szCs w:val="22"/>
        </w:rPr>
      </w:pPr>
    </w:p>
    <w:p w14:paraId="10A2E3F1" w14:textId="3590DD13" w:rsidR="00F479E2" w:rsidRDefault="00576F31" w:rsidP="00AC1272">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Para </w:t>
      </w:r>
      <w:r w:rsidR="00F479E2" w:rsidRPr="00F67BDF">
        <w:rPr>
          <w:rFonts w:ascii="Palatino Linotype" w:eastAsia="Calibri" w:hAnsi="Palatino Linotype" w:cs="Tahoma"/>
          <w:bCs/>
          <w:sz w:val="22"/>
          <w:szCs w:val="22"/>
          <w:lang w:eastAsia="en-US"/>
        </w:rPr>
        <w:t xml:space="preserve">contextualizar la solicitud de información, resulta necesario </w:t>
      </w:r>
      <w:r w:rsidR="00F479E2">
        <w:rPr>
          <w:rFonts w:ascii="Palatino Linotype" w:eastAsia="Calibri" w:hAnsi="Palatino Linotype" w:cs="Tahoma"/>
          <w:bCs/>
          <w:sz w:val="22"/>
          <w:szCs w:val="22"/>
          <w:lang w:eastAsia="en-US"/>
        </w:rPr>
        <w:t xml:space="preserve">precisar que el </w:t>
      </w:r>
      <w:r w:rsidR="000D5482">
        <w:rPr>
          <w:rFonts w:ascii="Palatino Linotype" w:eastAsia="Calibri" w:hAnsi="Palatino Linotype" w:cs="Tahoma"/>
          <w:bCs/>
          <w:sz w:val="22"/>
          <w:szCs w:val="22"/>
          <w:lang w:eastAsia="en-US"/>
        </w:rPr>
        <w:t>P</w:t>
      </w:r>
      <w:r w:rsidR="00F479E2">
        <w:rPr>
          <w:rFonts w:ascii="Palatino Linotype" w:eastAsia="Calibri" w:hAnsi="Palatino Linotype" w:cs="Tahoma"/>
          <w:bCs/>
          <w:sz w:val="22"/>
          <w:szCs w:val="22"/>
          <w:lang w:eastAsia="en-US"/>
        </w:rPr>
        <w:t xml:space="preserve">articular requirió la </w:t>
      </w:r>
      <w:r w:rsidR="00F479E2" w:rsidRPr="00354141">
        <w:rPr>
          <w:rFonts w:ascii="Palatino Linotype" w:eastAsia="Calibri" w:hAnsi="Palatino Linotype" w:cs="Tahoma"/>
          <w:b/>
          <w:bCs/>
          <w:sz w:val="22"/>
          <w:szCs w:val="22"/>
          <w:lang w:eastAsia="en-US"/>
        </w:rPr>
        <w:t>nómina</w:t>
      </w:r>
      <w:r w:rsidR="000D5482">
        <w:rPr>
          <w:rFonts w:ascii="Palatino Linotype" w:eastAsia="Calibri" w:hAnsi="Palatino Linotype" w:cs="Tahoma"/>
          <w:b/>
          <w:bCs/>
          <w:sz w:val="22"/>
          <w:szCs w:val="22"/>
          <w:lang w:eastAsia="en-US"/>
        </w:rPr>
        <w:t xml:space="preserve"> del Sujeto Obligado</w:t>
      </w:r>
      <w:r w:rsidR="00F479E2" w:rsidRPr="00354141">
        <w:rPr>
          <w:rFonts w:ascii="Palatino Linotype" w:eastAsia="Calibri" w:hAnsi="Palatino Linotype" w:cs="Tahoma"/>
          <w:b/>
          <w:bCs/>
          <w:sz w:val="22"/>
          <w:szCs w:val="22"/>
          <w:lang w:eastAsia="en-US"/>
        </w:rPr>
        <w:t>;</w:t>
      </w:r>
      <w:r w:rsidR="00F479E2">
        <w:rPr>
          <w:rFonts w:ascii="Palatino Linotype" w:eastAsia="Calibri" w:hAnsi="Palatino Linotype" w:cs="Tahoma"/>
          <w:bCs/>
          <w:sz w:val="22"/>
          <w:szCs w:val="22"/>
          <w:lang w:eastAsia="en-US"/>
        </w:rPr>
        <w:t xml:space="preserve"> al respecto, el Glosario localizado en la página de Transparencia Presupuestaria de la Secretaría de Hacienda y Crédito Público (</w:t>
      </w:r>
      <w:hyperlink r:id="rId26" w:history="1">
        <w:r w:rsidR="00F479E2" w:rsidRPr="00E92B1D">
          <w:rPr>
            <w:rStyle w:val="Hipervnculo"/>
            <w:rFonts w:ascii="Palatino Linotype" w:eastAsia="Calibri" w:hAnsi="Palatino Linotype" w:cs="Tahoma"/>
            <w:bCs/>
            <w:sz w:val="22"/>
            <w:szCs w:val="22"/>
            <w:lang w:eastAsia="en-US"/>
          </w:rPr>
          <w:t>http://www.transparenciapresupuestaria.gob.mx/es/PTP/Glosario</w:t>
        </w:r>
      </w:hyperlink>
      <w:r w:rsidR="00F479E2">
        <w:rPr>
          <w:rFonts w:ascii="Palatino Linotype" w:eastAsia="Calibri" w:hAnsi="Palatino Linotype" w:cs="Tahoma"/>
          <w:bCs/>
          <w:sz w:val="22"/>
          <w:szCs w:val="22"/>
          <w:lang w:eastAsia="en-US"/>
        </w:rPr>
        <w:t xml:space="preserve">, consultada el veintinueve </w:t>
      </w:r>
      <w:r w:rsidR="00F479E2">
        <w:rPr>
          <w:rFonts w:ascii="Palatino Linotype" w:eastAsia="Calibri" w:hAnsi="Palatino Linotype" w:cs="Tahoma"/>
          <w:bCs/>
          <w:sz w:val="22"/>
          <w:szCs w:val="22"/>
          <w:lang w:eastAsia="en-US"/>
        </w:rPr>
        <w:lastRenderedPageBreak/>
        <w:t xml:space="preserve">de octubre de dos mil dieciocho, a las diecisiete horas), establece que la </w:t>
      </w:r>
      <w:r w:rsidR="00F479E2" w:rsidRPr="00947BE7">
        <w:rPr>
          <w:rFonts w:ascii="Palatino Linotype" w:eastAsia="Calibri" w:hAnsi="Palatino Linotype" w:cs="Tahoma"/>
          <w:b/>
          <w:bCs/>
          <w:sz w:val="22"/>
          <w:szCs w:val="22"/>
          <w:lang w:eastAsia="en-US"/>
        </w:rPr>
        <w:t>Nómina es el documento contable que contiene la relaci</w:t>
      </w:r>
      <w:r w:rsidR="00F479E2">
        <w:rPr>
          <w:rFonts w:ascii="Palatino Linotype" w:eastAsia="Calibri" w:hAnsi="Palatino Linotype" w:cs="Tahoma"/>
          <w:b/>
          <w:bCs/>
          <w:sz w:val="22"/>
          <w:szCs w:val="22"/>
          <w:lang w:eastAsia="en-US"/>
        </w:rPr>
        <w:t>ón de los trabajadores</w:t>
      </w:r>
      <w:r w:rsidR="00F479E2" w:rsidRPr="00947BE7">
        <w:rPr>
          <w:rFonts w:ascii="Palatino Linotype" w:eastAsia="Calibri" w:hAnsi="Palatino Linotype" w:cs="Tahoma"/>
          <w:b/>
          <w:bCs/>
          <w:sz w:val="22"/>
          <w:szCs w:val="22"/>
          <w:lang w:eastAsia="en-US"/>
        </w:rPr>
        <w:t xml:space="preserve"> </w:t>
      </w:r>
      <w:r w:rsidR="00F479E2">
        <w:rPr>
          <w:rFonts w:ascii="Palatino Linotype" w:eastAsia="Calibri" w:hAnsi="Palatino Linotype" w:cs="Tahoma"/>
          <w:b/>
          <w:bCs/>
          <w:sz w:val="22"/>
          <w:szCs w:val="22"/>
          <w:lang w:eastAsia="en-US"/>
        </w:rPr>
        <w:t>con</w:t>
      </w:r>
      <w:r w:rsidR="00F479E2" w:rsidRPr="00947BE7">
        <w:rPr>
          <w:rFonts w:ascii="Palatino Linotype" w:eastAsia="Calibri" w:hAnsi="Palatino Linotype" w:cs="Tahoma"/>
          <w:b/>
          <w:bCs/>
          <w:sz w:val="22"/>
          <w:szCs w:val="22"/>
          <w:lang w:eastAsia="en-US"/>
        </w:rPr>
        <w:t xml:space="preserve"> las percepciones monetarias de cada uno</w:t>
      </w:r>
      <w:r w:rsidR="00F479E2">
        <w:rPr>
          <w:rFonts w:ascii="Palatino Linotype" w:eastAsia="Calibri" w:hAnsi="Palatino Linotype" w:cs="Tahoma"/>
          <w:b/>
          <w:bCs/>
          <w:sz w:val="22"/>
          <w:szCs w:val="22"/>
          <w:lang w:eastAsia="en-US"/>
        </w:rPr>
        <w:t>; además, que también se refiere al recibo individual y justificativo que indica los sueldos de los trabajadores, incluyendo las prestaciones y deducciones correspondientes.</w:t>
      </w:r>
    </w:p>
    <w:p w14:paraId="540F3E49" w14:textId="77777777" w:rsidR="00F479E2" w:rsidRDefault="00F479E2" w:rsidP="00AC1272">
      <w:pPr>
        <w:spacing w:line="360" w:lineRule="auto"/>
        <w:ind w:right="-93"/>
        <w:jc w:val="both"/>
        <w:rPr>
          <w:rFonts w:ascii="Palatino Linotype" w:eastAsia="Calibri" w:hAnsi="Palatino Linotype" w:cs="Tahoma"/>
          <w:b/>
          <w:bCs/>
          <w:sz w:val="22"/>
          <w:szCs w:val="22"/>
          <w:lang w:eastAsia="en-US"/>
        </w:rPr>
      </w:pPr>
    </w:p>
    <w:p w14:paraId="67D55706" w14:textId="5246E63D" w:rsidR="00F479E2" w:rsidRDefault="00F479E2"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27" w:history="1">
        <w:r w:rsidRPr="00E92B1D">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Pr>
          <w:rFonts w:ascii="Palatino Linotype" w:eastAsia="Calibri" w:hAnsi="Palatino Linotype" w:cs="Tahoma"/>
          <w:bCs/>
          <w:sz w:val="22"/>
          <w:szCs w:val="22"/>
          <w:lang w:eastAsia="en-US"/>
        </w:rPr>
        <w:t>, consultad</w:t>
      </w:r>
      <w:r w:rsidR="001271D1">
        <w:rPr>
          <w:rFonts w:ascii="Palatino Linotype" w:eastAsia="Calibri" w:hAnsi="Palatino Linotype" w:cs="Tahoma"/>
          <w:bCs/>
          <w:sz w:val="22"/>
          <w:szCs w:val="22"/>
          <w:lang w:eastAsia="en-US"/>
        </w:rPr>
        <w:t>o</w:t>
      </w:r>
      <w:r>
        <w:rPr>
          <w:rFonts w:ascii="Palatino Linotype" w:eastAsia="Calibri" w:hAnsi="Palatino Linotype" w:cs="Tahoma"/>
          <w:bCs/>
          <w:sz w:val="22"/>
          <w:szCs w:val="22"/>
          <w:lang w:eastAsia="en-US"/>
        </w:rPr>
        <w:t xml:space="preserve"> el veintinueve de octubre de dos mil dieciocho, a las diecisiete horas con treinta minutos), establece que la Nómina es un listado general de los trabajadores de una institución, en el cual se asientan las percepciones brutas, deducciones y alcance neto de las mismas.</w:t>
      </w:r>
    </w:p>
    <w:p w14:paraId="7E787F95" w14:textId="77777777" w:rsidR="00F479E2" w:rsidRDefault="00F479E2" w:rsidP="00AC1272">
      <w:pPr>
        <w:spacing w:line="360" w:lineRule="auto"/>
        <w:ind w:right="-93"/>
        <w:jc w:val="both"/>
        <w:rPr>
          <w:rFonts w:ascii="Palatino Linotype" w:eastAsia="Calibri" w:hAnsi="Palatino Linotype" w:cs="Tahoma"/>
          <w:bCs/>
          <w:sz w:val="22"/>
          <w:szCs w:val="22"/>
          <w:lang w:eastAsia="en-US"/>
        </w:rPr>
      </w:pPr>
    </w:p>
    <w:p w14:paraId="6FC36160" w14:textId="77777777" w:rsidR="00F479E2" w:rsidRDefault="00F479E2"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puede advertir que la nómina se puede referir a lo siguiente:</w:t>
      </w:r>
    </w:p>
    <w:p w14:paraId="357B8F98" w14:textId="77777777" w:rsidR="00F479E2" w:rsidRPr="00F57438" w:rsidRDefault="00F479E2" w:rsidP="00AC1272">
      <w:pPr>
        <w:spacing w:line="360" w:lineRule="auto"/>
        <w:ind w:right="-93"/>
        <w:jc w:val="both"/>
        <w:rPr>
          <w:rFonts w:ascii="Palatino Linotype" w:eastAsia="Calibri" w:hAnsi="Palatino Linotype" w:cs="Tahoma"/>
          <w:bCs/>
          <w:sz w:val="22"/>
          <w:szCs w:val="22"/>
          <w:lang w:eastAsia="en-US"/>
        </w:rPr>
      </w:pPr>
    </w:p>
    <w:p w14:paraId="60408D76" w14:textId="77777777" w:rsidR="00F479E2" w:rsidRPr="00F57438" w:rsidRDefault="00F479E2" w:rsidP="00AC1272">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F57438">
        <w:rPr>
          <w:rFonts w:ascii="Palatino Linotype" w:eastAsia="Calibri" w:hAnsi="Palatino Linotype" w:cs="Tahoma"/>
          <w:bCs/>
          <w:szCs w:val="22"/>
          <w:lang w:eastAsia="en-US"/>
        </w:rPr>
        <w:t>Relación de trabajadores con las percepciones monetarias de cada uno.</w:t>
      </w:r>
    </w:p>
    <w:p w14:paraId="277FE081" w14:textId="77777777" w:rsidR="00F479E2" w:rsidRPr="00F57438" w:rsidRDefault="00F479E2" w:rsidP="00AC1272">
      <w:pPr>
        <w:pStyle w:val="Prrafodelista"/>
        <w:spacing w:line="360" w:lineRule="auto"/>
        <w:ind w:right="-93"/>
        <w:jc w:val="both"/>
        <w:rPr>
          <w:rFonts w:ascii="Palatino Linotype" w:eastAsia="Calibri" w:hAnsi="Palatino Linotype" w:cs="Tahoma"/>
          <w:b/>
          <w:bCs/>
          <w:szCs w:val="22"/>
          <w:lang w:eastAsia="en-US"/>
        </w:rPr>
      </w:pPr>
    </w:p>
    <w:p w14:paraId="6FD47945" w14:textId="77777777" w:rsidR="00F479E2" w:rsidRPr="00F57438" w:rsidRDefault="00F479E2" w:rsidP="00AC1272">
      <w:pPr>
        <w:pStyle w:val="Prrafodelista"/>
        <w:numPr>
          <w:ilvl w:val="0"/>
          <w:numId w:val="44"/>
        </w:numPr>
        <w:spacing w:line="360" w:lineRule="auto"/>
        <w:ind w:right="-93"/>
        <w:jc w:val="both"/>
        <w:rPr>
          <w:rFonts w:ascii="Palatino Linotype" w:eastAsia="Calibri" w:hAnsi="Palatino Linotype" w:cs="Tahoma"/>
          <w:b/>
          <w:bCs/>
          <w:szCs w:val="22"/>
          <w:lang w:eastAsia="en-US"/>
        </w:rPr>
      </w:pPr>
      <w:r w:rsidRPr="00F57438">
        <w:rPr>
          <w:rFonts w:ascii="Palatino Linotype" w:eastAsia="Calibri" w:hAnsi="Palatino Linotype" w:cs="Tahoma"/>
          <w:bCs/>
          <w:szCs w:val="22"/>
          <w:lang w:eastAsia="en-US"/>
        </w:rPr>
        <w:t>Recibo individual que contiene las prestaciones y deducciones de un trabajador.</w:t>
      </w:r>
    </w:p>
    <w:p w14:paraId="453D460D" w14:textId="77777777" w:rsidR="00F479E2" w:rsidRPr="00F57438" w:rsidRDefault="00F479E2" w:rsidP="00AC1272">
      <w:pPr>
        <w:pStyle w:val="Prrafodelista"/>
        <w:spacing w:line="360" w:lineRule="auto"/>
        <w:rPr>
          <w:rFonts w:ascii="Palatino Linotype" w:eastAsia="Calibri" w:hAnsi="Palatino Linotype" w:cs="Tahoma"/>
          <w:b/>
          <w:bCs/>
          <w:szCs w:val="22"/>
          <w:lang w:eastAsia="en-US"/>
        </w:rPr>
      </w:pPr>
    </w:p>
    <w:p w14:paraId="5AB52F79" w14:textId="77777777" w:rsidR="00F479E2" w:rsidRPr="00F57438" w:rsidRDefault="00F479E2" w:rsidP="00AC1272">
      <w:pPr>
        <w:pStyle w:val="Prrafodelista"/>
        <w:numPr>
          <w:ilvl w:val="0"/>
          <w:numId w:val="44"/>
        </w:numPr>
        <w:spacing w:line="360" w:lineRule="auto"/>
        <w:ind w:right="-93"/>
        <w:jc w:val="both"/>
        <w:rPr>
          <w:rFonts w:ascii="Palatino Linotype" w:eastAsia="Calibri" w:hAnsi="Palatino Linotype" w:cs="Tahoma"/>
          <w:b/>
          <w:bCs/>
          <w:szCs w:val="22"/>
          <w:lang w:eastAsia="en-US"/>
        </w:rPr>
      </w:pPr>
      <w:r w:rsidRPr="00F57438">
        <w:rPr>
          <w:rFonts w:ascii="Palatino Linotype" w:eastAsia="Calibri" w:hAnsi="Palatino Linotype" w:cs="Tahoma"/>
          <w:b/>
          <w:bCs/>
          <w:szCs w:val="22"/>
          <w:lang w:eastAsia="en-US"/>
        </w:rPr>
        <w:t>Listado general de los servidores públicos de una institución o dependencia, en el cual se asientan las percepciones brutas, deducciones y alcance neto de las mismas.</w:t>
      </w:r>
    </w:p>
    <w:p w14:paraId="73EB0B1F" w14:textId="77777777" w:rsidR="00635A86" w:rsidRDefault="00635A86" w:rsidP="00AC1272">
      <w:pPr>
        <w:shd w:val="clear" w:color="auto" w:fill="FFFFFF" w:themeFill="background1"/>
        <w:spacing w:line="360" w:lineRule="auto"/>
        <w:jc w:val="both"/>
        <w:rPr>
          <w:rFonts w:ascii="Palatino Linotype" w:hAnsi="Palatino Linotype" w:cs="Tahoma"/>
          <w:sz w:val="22"/>
          <w:szCs w:val="22"/>
        </w:rPr>
      </w:pPr>
    </w:p>
    <w:p w14:paraId="1B16A01F" w14:textId="77777777" w:rsidR="00F479E2" w:rsidRDefault="00F479E2"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advertir que la pretensión es obtener el </w:t>
      </w:r>
      <w:r w:rsidR="00B51D52">
        <w:rPr>
          <w:rFonts w:ascii="Palatino Linotype" w:hAnsi="Palatino Linotype" w:cs="Tahoma"/>
          <w:sz w:val="22"/>
          <w:szCs w:val="22"/>
        </w:rPr>
        <w:t xml:space="preserve">documento que contenga el listado con las percepciones brutas, deducciones y alcance neto de todos los servidores públicos del Ayuntamiento de </w:t>
      </w:r>
      <w:r w:rsidR="00C40EB1">
        <w:rPr>
          <w:rFonts w:ascii="Palatino Linotype" w:hAnsi="Palatino Linotype" w:cs="Tahoma"/>
          <w:sz w:val="22"/>
          <w:szCs w:val="22"/>
        </w:rPr>
        <w:t>Mexicaltzingo</w:t>
      </w:r>
      <w:r w:rsidR="00CF63F9">
        <w:rPr>
          <w:rFonts w:ascii="Palatino Linotype" w:hAnsi="Palatino Linotype" w:cs="Tahoma"/>
          <w:sz w:val="22"/>
          <w:szCs w:val="22"/>
        </w:rPr>
        <w:t>.</w:t>
      </w:r>
    </w:p>
    <w:p w14:paraId="5DDF6B85" w14:textId="77777777" w:rsidR="00C40EB1" w:rsidRDefault="00C40EB1"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F2CA80E" w14:textId="77777777" w:rsidR="00C40EB1" w:rsidRDefault="00C40EB1" w:rsidP="00AC1272">
      <w:pPr>
        <w:spacing w:line="360" w:lineRule="auto"/>
        <w:ind w:right="-93"/>
        <w:jc w:val="both"/>
        <w:rPr>
          <w:rFonts w:ascii="Palatino Linotype" w:eastAsia="Calibri" w:hAnsi="Palatino Linotype" w:cs="Tahoma"/>
          <w:bCs/>
          <w:sz w:val="22"/>
          <w:szCs w:val="22"/>
          <w:lang w:eastAsia="en-US"/>
        </w:rPr>
      </w:pPr>
    </w:p>
    <w:p w14:paraId="4F37F9A7" w14:textId="58361CFA" w:rsidR="00C40EB1" w:rsidRDefault="00C40EB1"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F028D72" w14:textId="77777777" w:rsidR="001271D1" w:rsidRDefault="001271D1" w:rsidP="00AC1272">
      <w:pPr>
        <w:spacing w:line="360" w:lineRule="auto"/>
        <w:ind w:right="-93"/>
        <w:jc w:val="both"/>
        <w:rPr>
          <w:rFonts w:ascii="Palatino Linotype" w:eastAsia="Calibri" w:hAnsi="Palatino Linotype" w:cs="Tahoma"/>
          <w:bCs/>
          <w:sz w:val="22"/>
          <w:szCs w:val="22"/>
          <w:lang w:eastAsia="en-US"/>
        </w:rPr>
      </w:pPr>
    </w:p>
    <w:p w14:paraId="317149F8" w14:textId="77777777" w:rsidR="00C40EB1" w:rsidRPr="00F67BDF" w:rsidRDefault="00C40EB1" w:rsidP="00AC1272">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Como se observa, el Sujeto Obligado </w:t>
      </w:r>
      <w:r w:rsidRPr="00F67BDF">
        <w:rPr>
          <w:rFonts w:ascii="Palatino Linotype" w:eastAsia="Calibri" w:hAnsi="Palatino Linotype" w:cs="Tahoma"/>
          <w:b/>
          <w:bCs/>
          <w:sz w:val="22"/>
          <w:szCs w:val="22"/>
          <w:lang w:eastAsia="en-US"/>
        </w:rPr>
        <w:t>tiene competencia para conocer de la información solicitada</w:t>
      </w:r>
      <w:r w:rsidRPr="00F67BD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relacionada con la remuneración de su personal, pues como se precisó, recibirán una retribución los servidores públicos por el desempeño de su empleo; además que proporcionó diversa información sobre el pago de sus trabajadores, respecto a las quincenas solicitadas.</w:t>
      </w:r>
    </w:p>
    <w:p w14:paraId="622F81D0" w14:textId="77777777" w:rsidR="00CF63F9" w:rsidRDefault="00CF63F9" w:rsidP="00AC1272">
      <w:pPr>
        <w:shd w:val="clear" w:color="auto" w:fill="FFFFFF" w:themeFill="background1"/>
        <w:spacing w:line="360" w:lineRule="auto"/>
        <w:jc w:val="both"/>
        <w:rPr>
          <w:rFonts w:ascii="Palatino Linotype" w:hAnsi="Palatino Linotype" w:cs="Tahoma"/>
          <w:sz w:val="22"/>
          <w:szCs w:val="22"/>
        </w:rPr>
      </w:pPr>
    </w:p>
    <w:p w14:paraId="5393F6C8" w14:textId="77777777" w:rsidR="00C40EB1" w:rsidRPr="00C40EB1" w:rsidRDefault="00C40EB1" w:rsidP="00AC1272">
      <w:pPr>
        <w:shd w:val="clear" w:color="auto" w:fill="FFFFFF" w:themeFill="background1"/>
        <w:spacing w:line="360" w:lineRule="auto"/>
        <w:jc w:val="both"/>
        <w:rPr>
          <w:rFonts w:ascii="Palatino Linotype" w:hAnsi="Palatino Linotype" w:cs="Tahoma"/>
          <w:b/>
          <w:sz w:val="22"/>
          <w:szCs w:val="22"/>
        </w:rPr>
      </w:pPr>
      <w:r>
        <w:rPr>
          <w:rFonts w:ascii="Palatino Linotype" w:eastAsia="Calibri" w:hAnsi="Palatino Linotype" w:cs="Tahoma"/>
          <w:bCs/>
          <w:sz w:val="22"/>
          <w:szCs w:val="22"/>
          <w:lang w:eastAsia="en-US"/>
        </w:rPr>
        <w:t>De igual forma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fracciones II y IV, establece los documentos que tiene la obligación de conservar el Sujeto Obligado, entre los que se encuentra los recibos de pago de salarios o las </w:t>
      </w:r>
      <w:r>
        <w:rPr>
          <w:rFonts w:ascii="Palatino Linotype" w:eastAsia="Calibri" w:hAnsi="Palatino Linotype" w:cs="Tahoma"/>
          <w:b/>
          <w:bCs/>
          <w:sz w:val="22"/>
          <w:szCs w:val="22"/>
          <w:lang w:eastAsia="en-US"/>
        </w:rPr>
        <w:t xml:space="preserve">constancias documentales del pago de salario, cuando sea por depósito o mediante información electrónica; así como los recibos o constancias de depósito o del medio de información magnética o electrónica que sean utilizadas para el pago de salarios, </w:t>
      </w:r>
      <w:r w:rsidRPr="00C40EB1">
        <w:rPr>
          <w:rFonts w:ascii="Palatino Linotype" w:eastAsia="Calibri" w:hAnsi="Palatino Linotype" w:cs="Tahoma"/>
          <w:b/>
          <w:bCs/>
          <w:sz w:val="22"/>
          <w:szCs w:val="22"/>
          <w:lang w:eastAsia="en-US"/>
        </w:rPr>
        <w:t>prima vacacional, aguinaldo y demás prestaciones establecidas en la presente ley</w:t>
      </w:r>
      <w:r>
        <w:rPr>
          <w:rFonts w:ascii="Palatino Linotype" w:eastAsia="Calibri" w:hAnsi="Palatino Linotype" w:cs="Tahoma"/>
          <w:b/>
          <w:bCs/>
          <w:sz w:val="22"/>
          <w:szCs w:val="22"/>
          <w:lang w:eastAsia="en-US"/>
        </w:rPr>
        <w:t>.</w:t>
      </w:r>
    </w:p>
    <w:p w14:paraId="6E6F37E9" w14:textId="77777777" w:rsidR="00C40EB1" w:rsidRDefault="00C40EB1" w:rsidP="00AC1272">
      <w:pPr>
        <w:shd w:val="clear" w:color="auto" w:fill="FFFFFF" w:themeFill="background1"/>
        <w:spacing w:line="360" w:lineRule="auto"/>
        <w:jc w:val="both"/>
        <w:rPr>
          <w:rFonts w:ascii="Palatino Linotype" w:hAnsi="Palatino Linotype" w:cs="Tahoma"/>
          <w:sz w:val="22"/>
          <w:szCs w:val="22"/>
        </w:rPr>
      </w:pPr>
    </w:p>
    <w:p w14:paraId="3BC0DD02" w14:textId="77777777" w:rsidR="00471A4A" w:rsidRDefault="00471A4A" w:rsidP="00AC1272">
      <w:pPr>
        <w:spacing w:line="360" w:lineRule="auto"/>
        <w:jc w:val="both"/>
        <w:rPr>
          <w:rFonts w:ascii="Palatino Linotype" w:eastAsia="MS Mincho" w:hAnsi="Palatino Linotype" w:cs="Tahoma"/>
          <w:sz w:val="22"/>
        </w:rPr>
      </w:pPr>
      <w:r>
        <w:rPr>
          <w:rFonts w:ascii="Palatino Linotype" w:hAnsi="Palatino Linotype" w:cs="Tahoma"/>
          <w:sz w:val="22"/>
          <w:szCs w:val="22"/>
        </w:rPr>
        <w:t xml:space="preserve">Ahora bien, en los </w:t>
      </w:r>
      <w:r w:rsidRPr="00471A4A">
        <w:rPr>
          <w:rFonts w:ascii="Palatino Linotype" w:hAnsi="Palatino Linotype" w:cs="Tahoma"/>
          <w:sz w:val="22"/>
          <w:szCs w:val="22"/>
          <w:lang w:val="es-ES_tradnl"/>
        </w:rPr>
        <w:t>Lineamientos para la Integración del Informe Mensual dos mil diecisiete</w:t>
      </w:r>
      <w:r>
        <w:rPr>
          <w:rFonts w:ascii="Palatino Linotype" w:hAnsi="Palatino Linotype" w:cs="Tahoma"/>
          <w:sz w:val="22"/>
          <w:szCs w:val="22"/>
          <w:lang w:val="es-ES_tradnl"/>
        </w:rPr>
        <w:t xml:space="preserve"> y</w:t>
      </w:r>
      <w:r>
        <w:rPr>
          <w:rFonts w:ascii="Palatino Linotype" w:hAnsi="Palatino Linotype" w:cs="Tahoma"/>
          <w:sz w:val="22"/>
          <w:szCs w:val="22"/>
        </w:rPr>
        <w:t xml:space="preserve"> </w:t>
      </w:r>
      <w:r w:rsidRPr="004C6763">
        <w:rPr>
          <w:rFonts w:ascii="Palatino Linotype" w:eastAsia="MS Mincho" w:hAnsi="Palatino Linotype" w:cs="Arial"/>
          <w:sz w:val="22"/>
          <w:lang w:val="es-ES_tradnl"/>
        </w:rPr>
        <w:t xml:space="preserve">Lineamientos para la Elaboración y Presentación del Informe Mensual Municipal dos mil </w:t>
      </w:r>
      <w:r w:rsidRPr="004C6763">
        <w:rPr>
          <w:rFonts w:ascii="Palatino Linotype" w:eastAsia="MS Mincho" w:hAnsi="Palatino Linotype" w:cs="Arial"/>
          <w:sz w:val="22"/>
          <w:lang w:val="es-ES_tradnl"/>
        </w:rPr>
        <w:lastRenderedPageBreak/>
        <w:t>dieciocho</w:t>
      </w:r>
      <w:r>
        <w:rPr>
          <w:rFonts w:ascii="Palatino Linotype" w:eastAsia="MS Mincho" w:hAnsi="Palatino Linotype" w:cs="Arial"/>
          <w:sz w:val="22"/>
          <w:lang w:val="es-ES_tradnl"/>
        </w:rPr>
        <w:t xml:space="preserve">, entre los criterios que maneja, se advierte que en el </w:t>
      </w:r>
      <w:r w:rsidRPr="00A47C99">
        <w:rPr>
          <w:rFonts w:ascii="Palatino Linotype" w:eastAsia="MS Mincho" w:hAnsi="Palatino Linotype" w:cs="Arial"/>
          <w:b/>
          <w:sz w:val="22"/>
          <w:lang w:val="es-ES_tradnl"/>
        </w:rPr>
        <w:t xml:space="preserve">Disco </w:t>
      </w:r>
      <w:r>
        <w:rPr>
          <w:rFonts w:ascii="Palatino Linotype" w:eastAsia="MS Mincho" w:hAnsi="Palatino Linotype" w:cs="Arial"/>
          <w:b/>
          <w:sz w:val="22"/>
          <w:lang w:val="es-ES_tradnl"/>
        </w:rPr>
        <w:t>4</w:t>
      </w:r>
      <w:r>
        <w:rPr>
          <w:rFonts w:ascii="Palatino Linotype" w:eastAsia="MS Mincho" w:hAnsi="Palatino Linotype" w:cs="Arial"/>
          <w:sz w:val="22"/>
          <w:lang w:val="es-ES_tradnl"/>
        </w:rPr>
        <w:t xml:space="preserve">, referente a la </w:t>
      </w:r>
      <w:r>
        <w:rPr>
          <w:rFonts w:ascii="Palatino Linotype" w:eastAsia="MS Mincho" w:hAnsi="Palatino Linotype" w:cs="Arial"/>
          <w:b/>
          <w:sz w:val="22"/>
          <w:lang w:val="es-ES_tradnl"/>
        </w:rPr>
        <w:t>Información de Nómina</w:t>
      </w:r>
      <w:r>
        <w:rPr>
          <w:rFonts w:ascii="Palatino Linotype" w:eastAsia="MS Mincho" w:hAnsi="Palatino Linotype" w:cs="Tahoma"/>
          <w:b/>
          <w:sz w:val="22"/>
          <w:lang w:val="es-ES_tradnl"/>
        </w:rPr>
        <w:t xml:space="preserve">, </w:t>
      </w:r>
      <w:r>
        <w:rPr>
          <w:rFonts w:ascii="Palatino Linotype" w:eastAsia="MS Mincho" w:hAnsi="Palatino Linotype" w:cs="Tahoma"/>
          <w:sz w:val="22"/>
          <w:lang w:val="es-ES_tradnl"/>
        </w:rPr>
        <w:t xml:space="preserve">se integra por diversos documentos, entre los que se encuentra el </w:t>
      </w:r>
      <w:r w:rsidR="00CD666B">
        <w:rPr>
          <w:rFonts w:ascii="Palatino Linotype" w:eastAsia="MS Mincho" w:hAnsi="Palatino Linotype" w:cs="Tahoma"/>
          <w:sz w:val="22"/>
          <w:lang w:val="es-ES_tradnl"/>
        </w:rPr>
        <w:t>4</w:t>
      </w:r>
      <w:r w:rsidRPr="00A47C99">
        <w:rPr>
          <w:rFonts w:ascii="Palatino Linotype" w:eastAsia="MS Mincho" w:hAnsi="Palatino Linotype" w:cs="Tahoma"/>
          <w:b/>
          <w:sz w:val="22"/>
          <w:lang w:val="es-ES_tradnl"/>
        </w:rPr>
        <w:t xml:space="preserve">.1 </w:t>
      </w:r>
      <w:r w:rsidR="00CD666B">
        <w:rPr>
          <w:rFonts w:ascii="Palatino Linotype" w:eastAsia="MS Mincho" w:hAnsi="Palatino Linotype" w:cs="Tahoma"/>
          <w:b/>
          <w:sz w:val="22"/>
          <w:lang w:val="es-ES_tradnl"/>
        </w:rPr>
        <w:t>Nómina general del 01 al 15 del mes (Formato xls)</w:t>
      </w:r>
      <w:r>
        <w:rPr>
          <w:rFonts w:ascii="Palatino Linotype" w:eastAsia="MS Mincho" w:hAnsi="Palatino Linotype" w:cs="Tahoma"/>
          <w:b/>
          <w:sz w:val="22"/>
          <w:lang w:val="es-ES_tradnl"/>
        </w:rPr>
        <w:t xml:space="preserve"> </w:t>
      </w:r>
      <w:r w:rsidRPr="00A47C99">
        <w:rPr>
          <w:rFonts w:ascii="Palatino Linotype" w:eastAsia="MS Mincho" w:hAnsi="Palatino Linotype" w:cs="Tahoma"/>
          <w:b/>
          <w:sz w:val="22"/>
          <w:lang w:val="es-ES_tradnl"/>
        </w:rPr>
        <w:t xml:space="preserve">y </w:t>
      </w:r>
      <w:r w:rsidR="00CD666B">
        <w:rPr>
          <w:rFonts w:ascii="Palatino Linotype" w:eastAsia="MS Mincho" w:hAnsi="Palatino Linotype" w:cs="Tahoma"/>
          <w:b/>
          <w:sz w:val="22"/>
          <w:lang w:val="es-ES_tradnl"/>
        </w:rPr>
        <w:t>4</w:t>
      </w:r>
      <w:r w:rsidRPr="00A47C99">
        <w:rPr>
          <w:rFonts w:ascii="Palatino Linotype" w:eastAsia="MS Mincho" w:hAnsi="Palatino Linotype" w:cs="Tahoma"/>
          <w:b/>
          <w:sz w:val="22"/>
          <w:lang w:val="es-ES_tradnl"/>
        </w:rPr>
        <w:t>.2</w:t>
      </w:r>
      <w:r>
        <w:rPr>
          <w:rFonts w:ascii="Palatino Linotype" w:eastAsia="MS Mincho" w:hAnsi="Palatino Linotype" w:cs="Tahoma"/>
          <w:sz w:val="22"/>
          <w:lang w:val="es-ES_tradnl"/>
        </w:rPr>
        <w:t xml:space="preserve"> </w:t>
      </w:r>
      <w:r w:rsidR="00CD666B" w:rsidRPr="00CD666B">
        <w:rPr>
          <w:rFonts w:ascii="Palatino Linotype" w:eastAsia="MS Mincho" w:hAnsi="Palatino Linotype" w:cs="Tahoma"/>
          <w:b/>
          <w:sz w:val="22"/>
          <w:lang w:val="es-ES_tradnl"/>
        </w:rPr>
        <w:t xml:space="preserve">Nómina general del </w:t>
      </w:r>
      <w:r w:rsidR="00CD666B">
        <w:rPr>
          <w:rFonts w:ascii="Palatino Linotype" w:eastAsia="MS Mincho" w:hAnsi="Palatino Linotype" w:cs="Tahoma"/>
          <w:b/>
          <w:sz w:val="22"/>
          <w:lang w:val="es-ES_tradnl"/>
        </w:rPr>
        <w:t xml:space="preserve">16 al 30/31 del mes </w:t>
      </w:r>
      <w:r w:rsidR="00CD666B" w:rsidRPr="00CD666B">
        <w:rPr>
          <w:rFonts w:ascii="Palatino Linotype" w:eastAsia="MS Mincho" w:hAnsi="Palatino Linotype" w:cs="Tahoma"/>
          <w:b/>
          <w:sz w:val="22"/>
          <w:lang w:val="es-ES_tradnl"/>
        </w:rPr>
        <w:t>(Formato xls)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70EB56D6" w14:textId="77777777" w:rsidR="00471A4A" w:rsidRDefault="00471A4A" w:rsidP="00AC1272">
      <w:pPr>
        <w:shd w:val="clear" w:color="auto" w:fill="FFFFFF" w:themeFill="background1"/>
        <w:spacing w:line="360" w:lineRule="auto"/>
        <w:jc w:val="both"/>
        <w:rPr>
          <w:rFonts w:ascii="Palatino Linotype" w:hAnsi="Palatino Linotype" w:cs="Tahoma"/>
          <w:sz w:val="22"/>
          <w:szCs w:val="22"/>
        </w:rPr>
      </w:pPr>
    </w:p>
    <w:p w14:paraId="0F6F4A07"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3D079BF0" wp14:editId="67F62160">
            <wp:extent cx="5742940" cy="8826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42940" cy="882650"/>
                    </a:xfrm>
                    <a:prstGeom prst="rect">
                      <a:avLst/>
                    </a:prstGeom>
                  </pic:spPr>
                </pic:pic>
              </a:graphicData>
            </a:graphic>
          </wp:inline>
        </w:drawing>
      </w:r>
    </w:p>
    <w:p w14:paraId="3B77B2CE" w14:textId="77777777" w:rsidR="00CE0E4C" w:rsidRDefault="00CE0E4C" w:rsidP="00AC1272">
      <w:pPr>
        <w:shd w:val="clear" w:color="auto" w:fill="FFFFFF" w:themeFill="background1"/>
        <w:spacing w:line="360" w:lineRule="auto"/>
        <w:jc w:val="both"/>
        <w:rPr>
          <w:rFonts w:ascii="Palatino Linotype" w:hAnsi="Palatino Linotype" w:cs="Tahoma"/>
          <w:sz w:val="22"/>
          <w:szCs w:val="22"/>
        </w:rPr>
      </w:pPr>
    </w:p>
    <w:p w14:paraId="7A134E84" w14:textId="77777777" w:rsidR="00CD666B" w:rsidRDefault="00CD666B" w:rsidP="00AC1272">
      <w:pPr>
        <w:shd w:val="clear" w:color="auto" w:fill="FFFFFF" w:themeFill="background1"/>
        <w:spacing w:line="360" w:lineRule="auto"/>
        <w:jc w:val="center"/>
        <w:rPr>
          <w:rFonts w:ascii="Palatino Linotype" w:hAnsi="Palatino Linotype" w:cs="Tahoma"/>
          <w:sz w:val="22"/>
          <w:szCs w:val="22"/>
        </w:rPr>
      </w:pPr>
      <w:r>
        <w:rPr>
          <w:noProof/>
          <w:lang w:val="es-ES"/>
        </w:rPr>
        <w:drawing>
          <wp:inline distT="0" distB="0" distL="0" distR="0" wp14:anchorId="686B3BE3" wp14:editId="74E54F66">
            <wp:extent cx="3505200" cy="63410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28801" cy="638377"/>
                    </a:xfrm>
                    <a:prstGeom prst="rect">
                      <a:avLst/>
                    </a:prstGeom>
                  </pic:spPr>
                </pic:pic>
              </a:graphicData>
            </a:graphic>
          </wp:inline>
        </w:drawing>
      </w:r>
    </w:p>
    <w:p w14:paraId="51B81B4F"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p>
    <w:p w14:paraId="1EFC7B32"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570EEA4E"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p>
    <w:p w14:paraId="723F9490"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1C23F764" wp14:editId="2AD66A35">
            <wp:extent cx="5742940" cy="120840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42940" cy="1208405"/>
                    </a:xfrm>
                    <a:prstGeom prst="rect">
                      <a:avLst/>
                    </a:prstGeom>
                  </pic:spPr>
                </pic:pic>
              </a:graphicData>
            </a:graphic>
          </wp:inline>
        </w:drawing>
      </w:r>
    </w:p>
    <w:p w14:paraId="0C335D8A"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p>
    <w:p w14:paraId="2998291D" w14:textId="77777777" w:rsidR="00CD666B" w:rsidRDefault="0059777D"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observa que el Ayuntamiento de Mexicaltzingo, está obligado a generar y poseer, un documento que da cuenta de lo solicitado, a saber, la Nómina General que deben presentar al Órgano Superior de Fiscalización, a través de los Informes Mensuales, en términos del artículo 12 de la Ley de Transparencia y Acceso a la Información Pública del Estado de México y Municipios.</w:t>
      </w:r>
    </w:p>
    <w:p w14:paraId="4D6DF6EE" w14:textId="77777777" w:rsidR="0059777D" w:rsidRDefault="0059777D" w:rsidP="00AC1272">
      <w:pPr>
        <w:shd w:val="clear" w:color="auto" w:fill="FFFFFF" w:themeFill="background1"/>
        <w:spacing w:line="360" w:lineRule="auto"/>
        <w:jc w:val="both"/>
        <w:rPr>
          <w:rFonts w:ascii="Palatino Linotype" w:hAnsi="Palatino Linotype" w:cs="Tahoma"/>
          <w:sz w:val="22"/>
          <w:szCs w:val="22"/>
        </w:rPr>
      </w:pPr>
    </w:p>
    <w:p w14:paraId="0EA6E78C" w14:textId="77777777" w:rsidR="0059777D" w:rsidRPr="0059777D" w:rsidRDefault="0059777D"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cabe precisar que el ahora Recurrente, requirió </w:t>
      </w:r>
      <w:r w:rsidRPr="0059777D">
        <w:rPr>
          <w:rFonts w:ascii="Palatino Linotype" w:hAnsi="Palatino Linotype" w:cs="Tahoma"/>
          <w:sz w:val="22"/>
          <w:szCs w:val="22"/>
        </w:rPr>
        <w:t>la segunda quincena del mes de diciembre de dos mil diecisiete y la segunda quincena del mes de junio de dos mil dieciocho</w:t>
      </w:r>
      <w:r>
        <w:rPr>
          <w:rFonts w:ascii="Palatino Linotype" w:hAnsi="Palatino Linotype" w:cs="Tahoma"/>
          <w:sz w:val="22"/>
          <w:szCs w:val="22"/>
        </w:rPr>
        <w:t xml:space="preserve">, por lo que, se advierte que </w:t>
      </w:r>
      <w:r w:rsidRPr="0059777D">
        <w:rPr>
          <w:rFonts w:ascii="Palatino Linotype" w:hAnsi="Palatino Linotype" w:cs="Tahoma"/>
          <w:b/>
          <w:sz w:val="22"/>
          <w:szCs w:val="22"/>
        </w:rPr>
        <w:t>requiere la nómina del dieciséis al treinta uno de diciembre de dos mil diecisiete, así como, del dieciséis al treinta de junio de dos mil dieciocho.</w:t>
      </w:r>
      <w:r>
        <w:rPr>
          <w:rFonts w:ascii="Palatino Linotype" w:hAnsi="Palatino Linotype" w:cs="Tahoma"/>
          <w:sz w:val="22"/>
          <w:szCs w:val="22"/>
        </w:rPr>
        <w:t xml:space="preserve"> </w:t>
      </w:r>
    </w:p>
    <w:p w14:paraId="340DAC98" w14:textId="77777777" w:rsidR="00CD666B" w:rsidRDefault="00CD666B" w:rsidP="00AC1272">
      <w:pPr>
        <w:shd w:val="clear" w:color="auto" w:fill="FFFFFF" w:themeFill="background1"/>
        <w:spacing w:line="360" w:lineRule="auto"/>
        <w:jc w:val="both"/>
        <w:rPr>
          <w:rFonts w:ascii="Palatino Linotype" w:hAnsi="Palatino Linotype" w:cs="Tahoma"/>
          <w:sz w:val="22"/>
          <w:szCs w:val="22"/>
        </w:rPr>
      </w:pPr>
    </w:p>
    <w:p w14:paraId="6C2EC1C8" w14:textId="77777777" w:rsidR="003A35D1" w:rsidRDefault="0059777D"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Finalmente, no pasa desapercibido que en la nómina general a entregar, </w:t>
      </w:r>
      <w:r w:rsidR="001271D1">
        <w:rPr>
          <w:rFonts w:ascii="Palatino Linotype" w:eastAsia="Calibri" w:hAnsi="Palatino Linotype" w:cs="Tahoma"/>
          <w:bCs/>
          <w:sz w:val="22"/>
          <w:szCs w:val="22"/>
          <w:lang w:eastAsia="en-US"/>
        </w:rPr>
        <w:t>contiene</w:t>
      </w:r>
      <w:r>
        <w:rPr>
          <w:rFonts w:ascii="Palatino Linotype" w:eastAsia="Calibri" w:hAnsi="Palatino Linotype" w:cs="Tahoma"/>
          <w:bCs/>
          <w:sz w:val="22"/>
          <w:szCs w:val="22"/>
          <w:lang w:eastAsia="en-US"/>
        </w:rPr>
        <w:t xml:space="preserve"> información </w:t>
      </w:r>
      <w:r w:rsidRPr="002C1876">
        <w:rPr>
          <w:rFonts w:ascii="Palatino Linotype" w:eastAsia="Calibri" w:hAnsi="Palatino Linotype" w:cs="Tahoma"/>
          <w:bCs/>
          <w:sz w:val="22"/>
          <w:szCs w:val="22"/>
          <w:lang w:eastAsia="en-US"/>
        </w:rPr>
        <w:t xml:space="preserve">de los trabajadores que se encuentran dentro de la estructura de seguridad pública municipal; </w:t>
      </w:r>
      <w:r w:rsidR="003A35D1" w:rsidRPr="002C1876">
        <w:rPr>
          <w:rFonts w:ascii="Palatino Linotype" w:eastAsia="Calibri" w:hAnsi="Palatino Linotype" w:cs="Tahoma"/>
          <w:bCs/>
          <w:sz w:val="22"/>
          <w:szCs w:val="22"/>
          <w:lang w:eastAsia="en-US"/>
        </w:rPr>
        <w:t>por lo que se deberá estar a lo siguiente:</w:t>
      </w:r>
    </w:p>
    <w:p w14:paraId="49ADA5A4" w14:textId="77777777" w:rsidR="003A35D1" w:rsidRDefault="003A35D1" w:rsidP="00AC1272">
      <w:pPr>
        <w:spacing w:line="360" w:lineRule="auto"/>
        <w:ind w:right="-93"/>
        <w:jc w:val="both"/>
        <w:rPr>
          <w:rFonts w:ascii="Palatino Linotype" w:eastAsia="Calibri" w:hAnsi="Palatino Linotype" w:cs="Tahoma"/>
          <w:bCs/>
          <w:sz w:val="22"/>
          <w:szCs w:val="22"/>
          <w:lang w:eastAsia="en-US"/>
        </w:rPr>
      </w:pPr>
    </w:p>
    <w:p w14:paraId="7F22C5E4" w14:textId="77777777" w:rsidR="00C40DDC" w:rsidRDefault="00C40DDC" w:rsidP="00C40DDC">
      <w:pPr>
        <w:spacing w:line="360" w:lineRule="auto"/>
        <w:ind w:right="-93"/>
        <w:jc w:val="both"/>
        <w:rPr>
          <w:rFonts w:ascii="Palatino Linotype" w:eastAsia="Calibri" w:hAnsi="Palatino Linotype" w:cs="Tahoma"/>
          <w:b/>
          <w:bCs/>
          <w:sz w:val="22"/>
          <w:szCs w:val="22"/>
          <w:lang w:val="es-ES_tradnl" w:eastAsia="en-US"/>
        </w:rPr>
      </w:pPr>
      <w:r w:rsidRPr="00BC1085">
        <w:rPr>
          <w:rFonts w:ascii="Palatino Linotype" w:eastAsia="Calibri" w:hAnsi="Palatino Linotype" w:cs="Tahoma"/>
          <w:b/>
          <w:bCs/>
          <w:sz w:val="22"/>
          <w:szCs w:val="22"/>
          <w:lang w:val="es-ES_tradnl" w:eastAsia="en-US"/>
        </w:rPr>
        <w:t>Información sobre el personal de seguridad pública.</w:t>
      </w:r>
    </w:p>
    <w:p w14:paraId="3A3B8B6B" w14:textId="77777777" w:rsidR="00C40DDC" w:rsidRPr="00A50EAF" w:rsidRDefault="00C40DDC" w:rsidP="00C40DDC">
      <w:pPr>
        <w:spacing w:line="360" w:lineRule="auto"/>
        <w:ind w:right="-93"/>
        <w:jc w:val="both"/>
        <w:rPr>
          <w:rFonts w:ascii="Palatino Linotype" w:eastAsia="Calibri" w:hAnsi="Palatino Linotype" w:cs="Tahoma"/>
          <w:bCs/>
          <w:sz w:val="22"/>
          <w:szCs w:val="22"/>
          <w:lang w:eastAsia="en-US"/>
        </w:rPr>
      </w:pPr>
    </w:p>
    <w:p w14:paraId="19606383" w14:textId="789ABA74" w:rsidR="00C40DDC" w:rsidRPr="0068213E" w:rsidRDefault="004510CF" w:rsidP="00C40DDC">
      <w:pPr>
        <w:tabs>
          <w:tab w:val="left" w:pos="4962"/>
        </w:tabs>
        <w:spacing w:line="360" w:lineRule="auto"/>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L</w:t>
      </w:r>
      <w:r w:rsidR="00C40DDC" w:rsidRPr="00A50EAF">
        <w:rPr>
          <w:rFonts w:ascii="Palatino Linotype" w:eastAsia="Calibri" w:hAnsi="Palatino Linotype" w:cs="Tahoma"/>
          <w:bCs/>
          <w:sz w:val="22"/>
          <w:szCs w:val="22"/>
          <w:lang w:eastAsia="en-US"/>
        </w:rPr>
        <w:t xml:space="preserve">os policías que constituyen los elementos operativos del Ayuntamiento, llevan a cabo acciones de prevención del delito y combate a la delincuencia, </w:t>
      </w:r>
      <w:r w:rsidR="00C40DDC">
        <w:rPr>
          <w:rFonts w:ascii="Palatino Linotype" w:eastAsia="Calibri" w:hAnsi="Palatino Linotype" w:cs="Tahoma"/>
          <w:bCs/>
          <w:sz w:val="22"/>
          <w:szCs w:val="22"/>
          <w:lang w:eastAsia="en-US"/>
        </w:rPr>
        <w:t xml:space="preserve">motivo por el cual, </w:t>
      </w:r>
      <w:r w:rsidR="00C40DDC" w:rsidRPr="00A50EAF">
        <w:rPr>
          <w:rFonts w:ascii="Palatino Linotype" w:eastAsia="Calibri" w:hAnsi="Palatino Linotype" w:cs="Tahoma"/>
          <w:bCs/>
          <w:sz w:val="22"/>
          <w:szCs w:val="22"/>
          <w:lang w:eastAsia="en-US"/>
        </w:rPr>
        <w:t xml:space="preserve">derivado de los altos índices de criminalidad que aquejan a la Nación y a la Entidad, ha sido necesario ampliar la protección de su integridad, salud y vida. En efecto, </w:t>
      </w:r>
      <w:r w:rsidR="00C40DDC" w:rsidRPr="00A50EAF">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21D651B0" w14:textId="77777777" w:rsidR="00C40DDC" w:rsidRPr="00A50EAF" w:rsidRDefault="00C40DDC" w:rsidP="00C40DDC">
      <w:pPr>
        <w:tabs>
          <w:tab w:val="left" w:pos="4962"/>
        </w:tabs>
        <w:spacing w:line="360" w:lineRule="auto"/>
        <w:jc w:val="both"/>
        <w:rPr>
          <w:rFonts w:ascii="Palatino Linotype" w:eastAsia="Calibri" w:hAnsi="Palatino Linotype" w:cs="Tahoma"/>
          <w:bCs/>
          <w:sz w:val="22"/>
          <w:szCs w:val="22"/>
          <w:lang w:eastAsia="en-US"/>
        </w:rPr>
      </w:pPr>
    </w:p>
    <w:p w14:paraId="36089026"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018ED906"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60287F23"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lastRenderedPageBreak/>
        <w:t xml:space="preserve">A mayor abundamiento, el Vigésimo Tercero de los Lineamientos generales en materia de clasificación y desclasificación de la información, así como para la elaboración de versiones públicas, determina </w:t>
      </w:r>
      <w:bookmarkStart w:id="0" w:name="_Hlk530085510"/>
      <w:r w:rsidRPr="00A50EAF">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0"/>
    <w:p w14:paraId="0CA25842"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4B208231" w14:textId="77777777" w:rsidR="00C40DDC" w:rsidRPr="00BC1085" w:rsidRDefault="00C40DDC" w:rsidP="00C40DDC">
      <w:pPr>
        <w:tabs>
          <w:tab w:val="left" w:pos="4962"/>
        </w:tabs>
        <w:spacing w:line="360" w:lineRule="auto"/>
        <w:jc w:val="both"/>
        <w:rPr>
          <w:rFonts w:ascii="Palatino Linotype" w:hAnsi="Palatino Linotype" w:cs="Tahoma"/>
          <w:b/>
          <w:sz w:val="22"/>
          <w:szCs w:val="22"/>
          <w:lang w:val="es-ES"/>
        </w:rPr>
      </w:pPr>
      <w:r w:rsidRPr="00A50EA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lang w:val="es-ES"/>
        </w:rPr>
        <w:t>la reserva de la relación de los nombres</w:t>
      </w:r>
      <w:r w:rsidRPr="00BC1085">
        <w:rPr>
          <w:rFonts w:ascii="Palatino Linotype" w:hAnsi="Palatino Linotype" w:cs="Tahoma"/>
          <w:b/>
          <w:sz w:val="22"/>
          <w:szCs w:val="22"/>
          <w:lang w:val="es-ES"/>
        </w:rPr>
        <w:t xml:space="preserve">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392F5DB4"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692A9C4D"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Hasta aquí, se advierte lo siguiente:</w:t>
      </w:r>
    </w:p>
    <w:p w14:paraId="22BB34FA"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02EC3018" w14:textId="77777777" w:rsidR="00C40DDC" w:rsidRPr="00A50EAF" w:rsidRDefault="00C40DDC" w:rsidP="00C40DDC">
      <w:pPr>
        <w:pStyle w:val="Prrafodelista"/>
        <w:numPr>
          <w:ilvl w:val="0"/>
          <w:numId w:val="47"/>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39FDB0F5"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547A6F3C" w14:textId="77777777" w:rsidR="00C40DDC" w:rsidRPr="00A50EAF" w:rsidRDefault="00C40DDC" w:rsidP="00C40DDC">
      <w:pPr>
        <w:pStyle w:val="Prrafodelista"/>
        <w:numPr>
          <w:ilvl w:val="0"/>
          <w:numId w:val="47"/>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780A4588"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3D1A7276"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tanto, considerando que la información pretendida por el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3AA5DCAE"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080FC174"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Si bien es cierto que tanto el nombre, como los cargos y funciones de los servidores públicos </w:t>
      </w:r>
      <w:r>
        <w:rPr>
          <w:rFonts w:ascii="Palatino Linotype" w:hAnsi="Palatino Linotype" w:cs="Tahoma"/>
          <w:sz w:val="22"/>
          <w:szCs w:val="22"/>
          <w:lang w:val="es-ES"/>
        </w:rPr>
        <w:t>son información</w:t>
      </w:r>
      <w:r w:rsidRPr="00A50EAF">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5F7D2221"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5E934585" w14:textId="77777777" w:rsidR="00C40DDC" w:rsidRPr="00BC1085" w:rsidRDefault="00C40DDC" w:rsidP="00C40DDC">
      <w:pPr>
        <w:pStyle w:val="Textonotapie"/>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lang w:val="es-ES"/>
        </w:rPr>
        <w:t>A mayor abundamiento, de acuerdo con la información reflejada en la Encuesta Nacional sobre Percepción de Inseguridad Ciudadana en México 2017, consultada el veintiséis de noviembre de dos mil dieciocho a las diez horas con diez minutos (</w:t>
      </w:r>
      <w:hyperlink r:id="rId31" w:history="1">
        <w:r w:rsidRPr="00BC1085">
          <w:rPr>
            <w:rStyle w:val="Hipervnculo"/>
            <w:rFonts w:ascii="Palatino Linotype" w:hAnsi="Palatino Linotype"/>
            <w:sz w:val="22"/>
            <w:szCs w:val="22"/>
          </w:rPr>
          <w:t>https://www.mucd.org.mx/2017/10/decimo-septima-encuesta-nacional-sobre-percepcion-de-inseguridad-ciudadana-en-mexico/</w:t>
        </w:r>
      </w:hyperlink>
      <w:r w:rsidRPr="00BC1085">
        <w:rPr>
          <w:rFonts w:ascii="Palatino Linotype" w:hAnsi="Palatino Linotype"/>
          <w:sz w:val="22"/>
          <w:szCs w:val="22"/>
        </w:rPr>
        <w:t>)</w:t>
      </w:r>
      <w:r w:rsidRPr="00BC1085">
        <w:rPr>
          <w:rFonts w:ascii="Palatino Linotype" w:hAnsi="Palatino Linotype" w:cs="Tahoma"/>
          <w:sz w:val="22"/>
          <w:szCs w:val="22"/>
          <w:lang w:val="es-ES"/>
        </w:rPr>
        <w:t>, el ranking de los estados con mayor nivel de personas que reportan haber sido víctimas de un delito se encuentra liderado por el Estado de México.</w:t>
      </w:r>
    </w:p>
    <w:p w14:paraId="52DEF0FB"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4DCFBC14"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lo que toca a delitos específicos, la referida encuesta señala que, en el caso de homicidios los niveles de violencia se han exacerbado por muchos años</w:t>
      </w:r>
      <w:r>
        <w:rPr>
          <w:rFonts w:ascii="Palatino Linotype" w:hAnsi="Palatino Linotype" w:cs="Tahoma"/>
          <w:sz w:val="22"/>
          <w:szCs w:val="22"/>
          <w:lang w:val="es-ES"/>
        </w:rPr>
        <w:t xml:space="preserve"> en </w:t>
      </w:r>
      <w:r w:rsidRPr="00A50EAF">
        <w:rPr>
          <w:rFonts w:ascii="Palatino Linotype" w:hAnsi="Palatino Linotype" w:cs="Tahoma"/>
          <w:sz w:val="22"/>
          <w:szCs w:val="22"/>
          <w:lang w:val="es-ES"/>
        </w:rPr>
        <w:t xml:space="preserve">los Estados siguientes: </w:t>
      </w:r>
      <w:r w:rsidRPr="00A50EAF">
        <w:rPr>
          <w:rFonts w:ascii="Palatino Linotype" w:hAnsi="Palatino Linotype" w:cs="Tahoma"/>
          <w:sz w:val="22"/>
          <w:szCs w:val="22"/>
          <w:lang w:val="es-ES"/>
        </w:rPr>
        <w:lastRenderedPageBreak/>
        <w:t>Tamaulipas, Michoacán, Guerrero, Morelos, Veracruz, Estado de México, Tabasco, Chihuahua, Jalisco, Sinaloa, San Luis Potosí y Guanajuato.</w:t>
      </w:r>
    </w:p>
    <w:p w14:paraId="356F1E83"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02F259DD" w14:textId="185517FB"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se </w:t>
      </w:r>
      <w:r>
        <w:rPr>
          <w:rFonts w:ascii="Palatino Linotype" w:hAnsi="Palatino Linotype" w:cs="Tahoma"/>
          <w:sz w:val="22"/>
          <w:szCs w:val="22"/>
          <w:lang w:val="es-ES"/>
        </w:rPr>
        <w:t>toma</w:t>
      </w:r>
      <w:r w:rsidRPr="00A50EAF">
        <w:rPr>
          <w:rFonts w:ascii="Palatino Linotype" w:hAnsi="Palatino Linotype" w:cs="Tahoma"/>
          <w:sz w:val="22"/>
          <w:szCs w:val="22"/>
          <w:lang w:val="es-ES"/>
        </w:rPr>
        <w:t xml:space="preserve"> en cuenta que los servidores públicos dedicados a funciones de seguridad pública en el Ayuntamiento </w:t>
      </w:r>
      <w:r>
        <w:rPr>
          <w:rFonts w:ascii="Palatino Linotype" w:hAnsi="Palatino Linotype" w:cs="Tahoma"/>
          <w:sz w:val="22"/>
          <w:szCs w:val="22"/>
          <w:lang w:val="es-ES"/>
        </w:rPr>
        <w:t xml:space="preserve">de </w:t>
      </w:r>
      <w:r w:rsidR="004510CF">
        <w:rPr>
          <w:rFonts w:ascii="Palatino Linotype" w:hAnsi="Palatino Linotype" w:cs="Tahoma"/>
          <w:sz w:val="22"/>
          <w:szCs w:val="22"/>
          <w:lang w:val="es-ES"/>
        </w:rPr>
        <w:t>Mexicaltzingo</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 xml:space="preserve">operan con los recursos del propio </w:t>
      </w:r>
      <w:r>
        <w:rPr>
          <w:rFonts w:ascii="Palatino Linotype" w:hAnsi="Palatino Linotype" w:cs="Tahoma"/>
          <w:sz w:val="22"/>
          <w:szCs w:val="22"/>
          <w:lang w:val="es-ES"/>
        </w:rPr>
        <w:t>Municipio</w:t>
      </w:r>
      <w:r w:rsidRPr="00A50EAF">
        <w:rPr>
          <w:rFonts w:ascii="Palatino Linotype" w:hAnsi="Palatino Linotype" w:cs="Tahoma"/>
          <w:sz w:val="22"/>
          <w:szCs w:val="22"/>
          <w:lang w:val="es-ES"/>
        </w:rPr>
        <w:t xml:space="preserve"> para combatir la delincuencia y que esta última ha escalado en gran medida durante los últimos años en la Entidad, </w:t>
      </w:r>
      <w:r>
        <w:rPr>
          <w:rFonts w:ascii="Palatino Linotype" w:hAnsi="Palatino Linotype" w:cs="Tahoma"/>
          <w:sz w:val="22"/>
          <w:szCs w:val="22"/>
          <w:lang w:val="es-ES"/>
        </w:rPr>
        <w:t>con</w:t>
      </w:r>
      <w:r w:rsidRPr="00A50EAF">
        <w:rPr>
          <w:rFonts w:ascii="Palatino Linotype" w:hAnsi="Palatino Linotype" w:cs="Tahoma"/>
          <w:sz w:val="22"/>
          <w:szCs w:val="22"/>
          <w:lang w:val="es-ES"/>
        </w:rPr>
        <w:t xml:space="preserve"> el homicidio uno de los más exacerbados; resulta un escenario riesgoso para quienes ejercen la función policial, que ciertamente </w:t>
      </w:r>
      <w:r>
        <w:rPr>
          <w:rFonts w:ascii="Palatino Linotype" w:hAnsi="Palatino Linotype" w:cs="Tahoma"/>
          <w:sz w:val="22"/>
          <w:szCs w:val="22"/>
          <w:lang w:val="es-ES"/>
        </w:rPr>
        <w:t xml:space="preserve">puede poner </w:t>
      </w:r>
      <w:r w:rsidRPr="00A50EAF">
        <w:rPr>
          <w:rFonts w:ascii="Palatino Linotype" w:hAnsi="Palatino Linotype" w:cs="Tahoma"/>
          <w:sz w:val="22"/>
          <w:szCs w:val="22"/>
          <w:lang w:val="es-ES"/>
        </w:rPr>
        <w:t>en riesgo su vida, seguridad y salud.</w:t>
      </w:r>
    </w:p>
    <w:p w14:paraId="266E37B2"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6D5B7B49"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w:t>
      </w:r>
      <w:r>
        <w:rPr>
          <w:rFonts w:ascii="Palatino Linotype" w:hAnsi="Palatino Linotype" w:cs="Tahoma"/>
          <w:sz w:val="22"/>
          <w:szCs w:val="22"/>
          <w:lang w:val="es-ES"/>
        </w:rPr>
        <w:t xml:space="preserve"> y debe entregarse.</w:t>
      </w:r>
    </w:p>
    <w:p w14:paraId="69958545" w14:textId="77777777" w:rsidR="00C40DDC" w:rsidRPr="00A50EAF" w:rsidRDefault="00C40DDC" w:rsidP="00C40DDC">
      <w:pPr>
        <w:tabs>
          <w:tab w:val="left" w:pos="4962"/>
        </w:tabs>
        <w:spacing w:line="360" w:lineRule="auto"/>
        <w:jc w:val="both"/>
        <w:rPr>
          <w:rFonts w:ascii="Palatino Linotype" w:hAnsi="Palatino Linotype" w:cs="Tahoma"/>
          <w:sz w:val="22"/>
          <w:szCs w:val="22"/>
          <w:lang w:val="es-ES"/>
        </w:rPr>
      </w:pPr>
    </w:p>
    <w:p w14:paraId="28269BAF" w14:textId="77777777" w:rsidR="00C40DDC"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bien el nombre de los policías del Ayuntamiento </w:t>
      </w:r>
      <w:r>
        <w:rPr>
          <w:rFonts w:ascii="Palatino Linotype" w:hAnsi="Palatino Linotype" w:cs="Tahoma"/>
          <w:sz w:val="22"/>
          <w:szCs w:val="22"/>
          <w:lang w:val="es-ES"/>
        </w:rPr>
        <w:t xml:space="preserve">actualiza el supuesto de reserva establecido en el artículo 140, fracción IV, de 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r w:rsidRPr="00976201">
        <w:rPr>
          <w:rFonts w:ascii="Palatino Linotype" w:hAnsi="Palatino Linotype" w:cs="Tahoma"/>
          <w:sz w:val="22"/>
          <w:szCs w:val="22"/>
          <w:lang w:val="es-ES"/>
        </w:rPr>
        <w:t xml:space="preserve"> </w:t>
      </w:r>
      <w:r w:rsidRPr="00846056">
        <w:rPr>
          <w:rFonts w:ascii="Palatino Linotype" w:hAnsi="Palatino Linotype" w:cs="Tahoma"/>
          <w:sz w:val="22"/>
          <w:szCs w:val="22"/>
          <w:lang w:val="es-ES"/>
        </w:rPr>
        <w:t>lo cierto es que el cargo y las percepciones de los servidores públicos son de carácter público, tal como lo señala el artículo 92</w:t>
      </w:r>
      <w:r>
        <w:rPr>
          <w:rFonts w:ascii="Palatino Linotype" w:hAnsi="Palatino Linotype" w:cs="Tahoma"/>
          <w:sz w:val="22"/>
          <w:szCs w:val="22"/>
          <w:lang w:val="es-ES"/>
        </w:rPr>
        <w:t>, fracción VIII,</w:t>
      </w:r>
      <w:r w:rsidRPr="00846056">
        <w:rPr>
          <w:rFonts w:ascii="Palatino Linotype" w:hAnsi="Palatino Linotype" w:cs="Tahoma"/>
          <w:sz w:val="22"/>
          <w:szCs w:val="22"/>
          <w:lang w:val="es-ES"/>
        </w:rPr>
        <w:t xml:space="preserve"> de la Ley en cita.</w:t>
      </w:r>
    </w:p>
    <w:p w14:paraId="6C2F4676" w14:textId="77777777" w:rsidR="00C40DDC" w:rsidRDefault="00C40DDC" w:rsidP="00C40DDC">
      <w:pPr>
        <w:tabs>
          <w:tab w:val="left" w:pos="4962"/>
        </w:tabs>
        <w:spacing w:line="360" w:lineRule="auto"/>
        <w:jc w:val="both"/>
        <w:rPr>
          <w:rFonts w:ascii="Palatino Linotype" w:hAnsi="Palatino Linotype" w:cs="Tahoma"/>
          <w:sz w:val="22"/>
          <w:szCs w:val="22"/>
          <w:lang w:val="es-ES"/>
        </w:rPr>
      </w:pPr>
    </w:p>
    <w:p w14:paraId="6CAF1E6A" w14:textId="4E9AF23D" w:rsidR="00C40DDC" w:rsidRDefault="00C40DDC" w:rsidP="00C40DD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el Sujeto Obligado debe proporcionar la nómina del personal de seguridad pública, en versión pública, testando el nombre de los policías</w:t>
      </w:r>
      <w:r>
        <w:rPr>
          <w:rFonts w:ascii="Palatino Linotype" w:hAnsi="Palatino Linotype" w:cs="Tahoma"/>
          <w:sz w:val="22"/>
          <w:szCs w:val="22"/>
          <w:lang w:val="es-ES"/>
        </w:rPr>
        <w:t xml:space="preserve"> con funciones operativas</w:t>
      </w:r>
      <w:r w:rsidRPr="00A50EAF">
        <w:rPr>
          <w:rFonts w:ascii="Palatino Linotype" w:hAnsi="Palatino Linotype" w:cs="Tahoma"/>
          <w:sz w:val="22"/>
          <w:szCs w:val="22"/>
          <w:lang w:val="es-ES"/>
        </w:rPr>
        <w:t xml:space="preserve"> y proporcionando todo lo relat</w:t>
      </w:r>
      <w:r>
        <w:rPr>
          <w:rFonts w:ascii="Palatino Linotype" w:hAnsi="Palatino Linotype" w:cs="Tahoma"/>
          <w:sz w:val="22"/>
          <w:szCs w:val="22"/>
          <w:lang w:val="es-ES"/>
        </w:rPr>
        <w:t>ivo al cargo y sus percepciones, con la precisión de que el nombre del personal administrativo y aquel que no realice funciones operativas es público y procede su entrega</w:t>
      </w:r>
      <w:r w:rsidRPr="00A50EAF">
        <w:rPr>
          <w:rFonts w:ascii="Palatino Linotype" w:hAnsi="Palatino Linotype" w:cs="Tahoma"/>
          <w:sz w:val="22"/>
          <w:szCs w:val="22"/>
          <w:lang w:val="es-ES"/>
        </w:rPr>
        <w:t>.</w:t>
      </w:r>
    </w:p>
    <w:p w14:paraId="294BEFA5" w14:textId="613557F1" w:rsidR="00D40D9A" w:rsidRDefault="00D40D9A" w:rsidP="00C40DDC">
      <w:pPr>
        <w:tabs>
          <w:tab w:val="left" w:pos="4962"/>
        </w:tabs>
        <w:spacing w:line="360" w:lineRule="auto"/>
        <w:jc w:val="both"/>
        <w:rPr>
          <w:rFonts w:ascii="Palatino Linotype" w:hAnsi="Palatino Linotype" w:cs="Tahoma"/>
          <w:sz w:val="22"/>
          <w:szCs w:val="22"/>
          <w:lang w:val="es-ES"/>
        </w:rPr>
      </w:pPr>
    </w:p>
    <w:p w14:paraId="6266018D" w14:textId="332E025D" w:rsidR="00D40D9A" w:rsidRPr="000256F1" w:rsidRDefault="00327866" w:rsidP="00D40D9A">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rPr>
        <w:t>E</w:t>
      </w:r>
      <w:proofErr w:type="spellStart"/>
      <w:r w:rsidR="00D40D9A">
        <w:rPr>
          <w:rFonts w:ascii="Palatino Linotype" w:hAnsi="Palatino Linotype" w:cs="Tahoma"/>
          <w:sz w:val="22"/>
          <w:szCs w:val="22"/>
          <w:lang w:val="es-ES"/>
        </w:rPr>
        <w:t>sta</w:t>
      </w:r>
      <w:proofErr w:type="spellEnd"/>
      <w:r w:rsidR="00D40D9A">
        <w:rPr>
          <w:rFonts w:ascii="Palatino Linotype" w:hAnsi="Palatino Linotype" w:cs="Tahoma"/>
          <w:sz w:val="22"/>
          <w:szCs w:val="22"/>
          <w:lang w:val="es-ES"/>
        </w:rPr>
        <w:t xml:space="preserve"> clasificación deberá ser aprobada por el Comité de Transparencia del Ayuntamiento en donde se funde y motive la eliminación de la información y se precise el periodo de reserva de la </w:t>
      </w:r>
      <w:r w:rsidR="00D40D9A" w:rsidRPr="000256F1">
        <w:rPr>
          <w:rFonts w:ascii="Palatino Linotype" w:hAnsi="Palatino Linotype" w:cs="Tahoma"/>
          <w:sz w:val="22"/>
          <w:szCs w:val="22"/>
          <w:lang w:val="es-ES"/>
        </w:rPr>
        <w:t>misma, de conformidad con lo establecido en los artículos 125, 128, 129 y 132, fracción I de la Ley en cita.</w:t>
      </w:r>
    </w:p>
    <w:p w14:paraId="567BB1EF" w14:textId="77777777" w:rsidR="00D40D9A" w:rsidRPr="000256F1" w:rsidRDefault="00D40D9A" w:rsidP="00C40DDC">
      <w:pPr>
        <w:tabs>
          <w:tab w:val="left" w:pos="4962"/>
        </w:tabs>
        <w:spacing w:line="360" w:lineRule="auto"/>
        <w:jc w:val="both"/>
        <w:rPr>
          <w:rFonts w:ascii="Palatino Linotype" w:hAnsi="Palatino Linotype" w:cs="Tahoma"/>
          <w:sz w:val="22"/>
          <w:szCs w:val="22"/>
          <w:lang w:val="es-ES"/>
        </w:rPr>
      </w:pPr>
    </w:p>
    <w:p w14:paraId="33BAEE64" w14:textId="77777777" w:rsidR="0059777D" w:rsidRDefault="0059777D" w:rsidP="00AC1272">
      <w:pPr>
        <w:shd w:val="clear" w:color="auto" w:fill="FFFFFF" w:themeFill="background1"/>
        <w:spacing w:line="360" w:lineRule="auto"/>
        <w:jc w:val="both"/>
        <w:rPr>
          <w:rFonts w:ascii="Palatino Linotype" w:hAnsi="Palatino Linotype" w:cs="Tahoma"/>
          <w:sz w:val="22"/>
          <w:szCs w:val="22"/>
        </w:rPr>
      </w:pPr>
      <w:r w:rsidRPr="000256F1">
        <w:rPr>
          <w:rFonts w:ascii="Palatino Linotype" w:hAnsi="Palatino Linotype" w:cs="Tahoma"/>
          <w:sz w:val="22"/>
          <w:szCs w:val="22"/>
        </w:rPr>
        <w:t>Por otra parte, no pasa desapercibido para este Instituto, que en el Ayuntamiento de Mexicaltzingo pudiera contar con trabajadores en lista de raya (personal contratado por parte del Sujeto Obligado</w:t>
      </w:r>
      <w:r>
        <w:rPr>
          <w:rFonts w:ascii="Palatino Linotype" w:hAnsi="Palatino Linotype" w:cs="Tahoma"/>
          <w:sz w:val="22"/>
          <w:szCs w:val="22"/>
        </w:rPr>
        <w:t xml:space="preserve"> de manera temporal o tiempo determinado). </w:t>
      </w:r>
    </w:p>
    <w:p w14:paraId="25584DBE" w14:textId="77777777" w:rsidR="0059777D" w:rsidRDefault="0059777D" w:rsidP="00AC1272">
      <w:pPr>
        <w:shd w:val="clear" w:color="auto" w:fill="FFFFFF" w:themeFill="background1"/>
        <w:spacing w:line="360" w:lineRule="auto"/>
        <w:jc w:val="both"/>
        <w:rPr>
          <w:rFonts w:ascii="Palatino Linotype" w:hAnsi="Palatino Linotype" w:cs="Tahoma"/>
          <w:sz w:val="22"/>
          <w:szCs w:val="22"/>
        </w:rPr>
      </w:pPr>
    </w:p>
    <w:p w14:paraId="47AB3C94" w14:textId="5561432B" w:rsidR="0059777D" w:rsidRPr="00FE5ED9" w:rsidRDefault="0059777D" w:rsidP="00AC1272">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hAnsi="Palatino Linotype" w:cs="Tahoma"/>
          <w:sz w:val="22"/>
          <w:szCs w:val="22"/>
        </w:rPr>
        <w:t xml:space="preserve">En ese contexto, cabe precisar que la </w:t>
      </w:r>
      <w:r w:rsidRPr="0059777D">
        <w:rPr>
          <w:rFonts w:ascii="Palatino Linotype" w:hAnsi="Palatino Linotype" w:cs="Tahoma"/>
          <w:b/>
          <w:sz w:val="22"/>
          <w:szCs w:val="22"/>
        </w:rPr>
        <w:t>lista de raya y la nómina general,</w:t>
      </w:r>
      <w:r>
        <w:rPr>
          <w:rFonts w:ascii="Palatino Linotype" w:hAnsi="Palatino Linotype" w:cs="Tahoma"/>
          <w:sz w:val="22"/>
          <w:szCs w:val="22"/>
        </w:rPr>
        <w:t xml:space="preserve"> consisten en registros contables que contienen la relación de los trabajadores, en los que se asientan sus remuneraciones; sin embargo</w:t>
      </w:r>
      <w:r w:rsidR="00327866">
        <w:rPr>
          <w:rFonts w:ascii="Palatino Linotype" w:hAnsi="Palatino Linotype" w:cs="Tahoma"/>
          <w:sz w:val="22"/>
          <w:szCs w:val="22"/>
        </w:rPr>
        <w:t>,</w:t>
      </w:r>
      <w:r>
        <w:rPr>
          <w:rFonts w:ascii="Palatino Linotype" w:hAnsi="Palatino Linotype" w:cs="Tahoma"/>
          <w:sz w:val="22"/>
          <w:szCs w:val="22"/>
        </w:rPr>
        <w:t xml:space="preserve"> en el presente caso, en las listas de raya únicamente se encuentran los </w:t>
      </w:r>
      <w:r w:rsidRPr="00193B6B">
        <w:rPr>
          <w:rFonts w:ascii="Palatino Linotype" w:eastAsia="Calibri" w:hAnsi="Palatino Linotype" w:cs="Tahoma"/>
          <w:bCs/>
          <w:sz w:val="22"/>
          <w:szCs w:val="22"/>
          <w:lang w:val="es-ES_tradnl" w:eastAsia="en-US"/>
        </w:rPr>
        <w:t>trabajadores</w:t>
      </w:r>
      <w:r>
        <w:rPr>
          <w:rFonts w:ascii="Palatino Linotype" w:eastAsia="Calibri" w:hAnsi="Palatino Linotype" w:cs="Tahoma"/>
          <w:bCs/>
          <w:sz w:val="22"/>
          <w:szCs w:val="22"/>
          <w:lang w:val="es-ES_tradnl" w:eastAsia="en-US"/>
        </w:rPr>
        <w:t xml:space="preserve"> </w:t>
      </w:r>
      <w:r w:rsidRPr="00B84C77">
        <w:rPr>
          <w:rFonts w:ascii="Palatino Linotype" w:eastAsia="Calibri" w:hAnsi="Palatino Linotype" w:cs="Tahoma"/>
          <w:bCs/>
          <w:sz w:val="22"/>
          <w:szCs w:val="22"/>
          <w:lang w:val="es-ES_tradnl" w:eastAsia="en-US"/>
        </w:rPr>
        <w:t>contratados por</w:t>
      </w:r>
      <w:r>
        <w:rPr>
          <w:rFonts w:ascii="Palatino Linotype" w:eastAsia="Calibri" w:hAnsi="Palatino Linotype" w:cs="Tahoma"/>
          <w:bCs/>
          <w:sz w:val="22"/>
          <w:szCs w:val="22"/>
          <w:lang w:val="es-ES_tradnl" w:eastAsia="en-US"/>
        </w:rPr>
        <w:t xml:space="preserve"> determinados tiempos; lo previo, conforme a</w:t>
      </w:r>
      <w:r w:rsidRPr="00193B6B">
        <w:rPr>
          <w:rFonts w:ascii="Palatino Linotype" w:eastAsia="Calibri" w:hAnsi="Palatino Linotype" w:cs="Tahoma"/>
          <w:bCs/>
          <w:sz w:val="22"/>
          <w:szCs w:val="22"/>
          <w:lang w:val="es-ES_tradnl" w:eastAsia="en-US"/>
        </w:rPr>
        <w:t>l artículo 804</w:t>
      </w:r>
      <w:r>
        <w:rPr>
          <w:rFonts w:ascii="Palatino Linotype" w:eastAsia="Calibri" w:hAnsi="Palatino Linotype" w:cs="Tahoma"/>
          <w:bCs/>
          <w:sz w:val="22"/>
          <w:szCs w:val="22"/>
          <w:lang w:val="es-ES_tradnl" w:eastAsia="en-US"/>
        </w:rPr>
        <w:t>, fracción II</w:t>
      </w:r>
      <w:r w:rsidRPr="00193B6B">
        <w:rPr>
          <w:rFonts w:ascii="Palatino Linotype" w:eastAsia="Calibri" w:hAnsi="Palatino Linotype" w:cs="Tahoma"/>
          <w:bCs/>
          <w:sz w:val="22"/>
          <w:szCs w:val="22"/>
          <w:lang w:val="es-ES_tradnl" w:eastAsia="en-US"/>
        </w:rPr>
        <w:t xml:space="preserve"> de la </w:t>
      </w:r>
      <w:r w:rsidRPr="00FE5ED9">
        <w:rPr>
          <w:rFonts w:ascii="Palatino Linotype" w:eastAsia="Calibri" w:hAnsi="Palatino Linotype" w:cs="Tahoma"/>
          <w:bCs/>
          <w:sz w:val="22"/>
          <w:szCs w:val="22"/>
          <w:lang w:val="es-ES_tradnl" w:eastAsia="en-US"/>
        </w:rPr>
        <w:t xml:space="preserve">Ley Federal de Trabajo </w:t>
      </w:r>
      <w:r w:rsidRPr="00FE5ED9">
        <w:rPr>
          <w:rFonts w:ascii="Palatino Linotype" w:eastAsia="Calibri" w:hAnsi="Palatino Linotype" w:cs="Tahoma"/>
          <w:bCs/>
          <w:sz w:val="22"/>
          <w:szCs w:val="22"/>
          <w:lang w:val="es-ES" w:eastAsia="en-US"/>
        </w:rPr>
        <w:t xml:space="preserve">señala que </w:t>
      </w:r>
      <w:r>
        <w:rPr>
          <w:rFonts w:ascii="Palatino Linotype" w:eastAsia="Calibri" w:hAnsi="Palatino Linotype" w:cs="Tahoma"/>
          <w:bCs/>
          <w:sz w:val="22"/>
          <w:szCs w:val="22"/>
          <w:lang w:val="es-ES" w:eastAsia="en-US"/>
        </w:rPr>
        <w:t>e</w:t>
      </w:r>
      <w:r w:rsidRPr="00FE5ED9">
        <w:rPr>
          <w:rFonts w:ascii="Palatino Linotype" w:eastAsia="Calibri" w:hAnsi="Palatino Linotype" w:cs="Tahoma"/>
          <w:bCs/>
          <w:sz w:val="22"/>
          <w:szCs w:val="22"/>
          <w:lang w:val="es-ES" w:eastAsia="en-US"/>
        </w:rPr>
        <w:t xml:space="preserve">l patrón tiene </w:t>
      </w:r>
      <w:r>
        <w:rPr>
          <w:rFonts w:ascii="Palatino Linotype" w:eastAsia="Calibri" w:hAnsi="Palatino Linotype" w:cs="Tahoma"/>
          <w:bCs/>
          <w:sz w:val="22"/>
          <w:szCs w:val="22"/>
          <w:lang w:val="es-ES" w:eastAsia="en-US"/>
        </w:rPr>
        <w:t xml:space="preserve">la </w:t>
      </w:r>
      <w:r w:rsidRPr="00FE5ED9">
        <w:rPr>
          <w:rFonts w:ascii="Palatino Linotype" w:eastAsia="Calibri" w:hAnsi="Palatino Linotype" w:cs="Tahoma"/>
          <w:bCs/>
          <w:sz w:val="22"/>
          <w:szCs w:val="22"/>
          <w:lang w:val="es-ES" w:eastAsia="en-US"/>
        </w:rPr>
        <w:t xml:space="preserve">obligación de conservar y </w:t>
      </w:r>
      <w:r>
        <w:rPr>
          <w:rFonts w:ascii="Palatino Linotype" w:eastAsia="Calibri" w:hAnsi="Palatino Linotype" w:cs="Tahoma"/>
          <w:bCs/>
          <w:sz w:val="22"/>
          <w:szCs w:val="22"/>
          <w:lang w:val="es-ES" w:eastAsia="en-US"/>
        </w:rPr>
        <w:t xml:space="preserve">en su caso </w:t>
      </w:r>
      <w:r w:rsidRPr="00FE5ED9">
        <w:rPr>
          <w:rFonts w:ascii="Palatino Linotype" w:eastAsia="Calibri" w:hAnsi="Palatino Linotype" w:cs="Tahoma"/>
          <w:bCs/>
          <w:sz w:val="22"/>
          <w:szCs w:val="22"/>
          <w:lang w:val="es-ES" w:eastAsia="en-US"/>
        </w:rPr>
        <w:t xml:space="preserve">exhibir en juicio los documentos </w:t>
      </w:r>
      <w:r>
        <w:rPr>
          <w:rFonts w:ascii="Palatino Linotype" w:eastAsia="Calibri" w:hAnsi="Palatino Linotype" w:cs="Tahoma"/>
          <w:bCs/>
          <w:sz w:val="22"/>
          <w:szCs w:val="22"/>
          <w:lang w:val="es-ES" w:eastAsia="en-US"/>
        </w:rPr>
        <w:t xml:space="preserve">consistentes en </w:t>
      </w:r>
      <w:r w:rsidRPr="0059777D">
        <w:rPr>
          <w:rFonts w:ascii="Palatino Linotype" w:eastAsia="Calibri" w:hAnsi="Palatino Linotype" w:cs="Tahoma"/>
          <w:b/>
          <w:bCs/>
          <w:sz w:val="22"/>
          <w:szCs w:val="22"/>
          <w:lang w:val="es-ES" w:eastAsia="en-US"/>
        </w:rPr>
        <w:t>las</w:t>
      </w:r>
      <w:r>
        <w:rPr>
          <w:rFonts w:ascii="Palatino Linotype" w:eastAsia="Calibri" w:hAnsi="Palatino Linotype" w:cs="Tahoma"/>
          <w:b/>
          <w:bCs/>
          <w:sz w:val="22"/>
          <w:szCs w:val="22"/>
          <w:lang w:val="es-ES" w:eastAsia="en-US"/>
        </w:rPr>
        <w:t xml:space="preserve"> l</w:t>
      </w:r>
      <w:r w:rsidRPr="0059777D">
        <w:rPr>
          <w:rFonts w:ascii="Palatino Linotype" w:eastAsia="Calibri" w:hAnsi="Palatino Linotype" w:cs="Tahoma"/>
          <w:b/>
          <w:bCs/>
          <w:sz w:val="22"/>
          <w:szCs w:val="22"/>
          <w:lang w:val="es-ES" w:eastAsia="en-US"/>
        </w:rPr>
        <w:t>istas de raya o nómina de personal</w:t>
      </w:r>
      <w:r w:rsidRPr="00FE5ED9">
        <w:rPr>
          <w:rFonts w:ascii="Palatino Linotype" w:eastAsia="Calibri" w:hAnsi="Palatino Linotype" w:cs="Tahoma"/>
          <w:bCs/>
          <w:sz w:val="22"/>
          <w:szCs w:val="22"/>
          <w:lang w:val="es-ES" w:eastAsia="en-US"/>
        </w:rPr>
        <w:t>, cuando se lleven en el centro de trabajo</w:t>
      </w:r>
      <w:r>
        <w:rPr>
          <w:rFonts w:ascii="Palatino Linotype" w:eastAsia="Calibri" w:hAnsi="Palatino Linotype" w:cs="Tahoma"/>
          <w:bCs/>
          <w:sz w:val="22"/>
          <w:szCs w:val="22"/>
          <w:lang w:val="es-ES" w:eastAsia="en-US"/>
        </w:rPr>
        <w:t xml:space="preserve"> o recibos de pagos de salarios.</w:t>
      </w:r>
    </w:p>
    <w:p w14:paraId="0F3FC958" w14:textId="77777777" w:rsidR="0059777D" w:rsidRDefault="0059777D" w:rsidP="00AC1272">
      <w:pPr>
        <w:shd w:val="clear" w:color="auto" w:fill="FFFFFF" w:themeFill="background1"/>
        <w:spacing w:line="360" w:lineRule="auto"/>
        <w:jc w:val="both"/>
        <w:rPr>
          <w:rFonts w:ascii="Palatino Linotype" w:hAnsi="Palatino Linotype" w:cs="Tahoma"/>
          <w:sz w:val="22"/>
          <w:szCs w:val="22"/>
        </w:rPr>
      </w:pPr>
    </w:p>
    <w:p w14:paraId="1D1BE4B3"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sz w:val="22"/>
          <w:szCs w:val="22"/>
        </w:rPr>
        <w:t xml:space="preserve">En ese orden de ideas, el artículo 50 de la </w:t>
      </w:r>
      <w:r w:rsidRPr="00B84C77">
        <w:rPr>
          <w:rFonts w:ascii="Palatino Linotype" w:eastAsia="Calibri" w:hAnsi="Palatino Linotype" w:cs="Tahoma"/>
          <w:bCs/>
          <w:sz w:val="22"/>
          <w:szCs w:val="22"/>
          <w:lang w:val="es-ES_tradnl" w:eastAsia="en-US"/>
        </w:rPr>
        <w:t>Ley del Trabajo de los Servidores Públicos del Estado y Municipios</w:t>
      </w:r>
      <w:r>
        <w:rPr>
          <w:rFonts w:ascii="Palatino Linotype" w:eastAsia="Calibri" w:hAnsi="Palatino Linotype" w:cs="Tahoma"/>
          <w:bCs/>
          <w:sz w:val="22"/>
          <w:szCs w:val="22"/>
          <w:lang w:val="es-ES_tradnl" w:eastAsia="en-US"/>
        </w:rPr>
        <w:t xml:space="preserve">, señala que el servidor público que se </w:t>
      </w:r>
      <w:r>
        <w:rPr>
          <w:rFonts w:ascii="Palatino Linotype" w:eastAsia="Calibri" w:hAnsi="Palatino Linotype" w:cs="Tahoma"/>
          <w:b/>
          <w:bCs/>
          <w:sz w:val="22"/>
          <w:szCs w:val="22"/>
          <w:lang w:val="es-ES_tradnl" w:eastAsia="en-US"/>
        </w:rPr>
        <w:t xml:space="preserve">encuentre en la lista de raya, </w:t>
      </w:r>
      <w:r>
        <w:rPr>
          <w:rFonts w:ascii="Palatino Linotype" w:eastAsia="Calibri" w:hAnsi="Palatino Linotype" w:cs="Tahoma"/>
          <w:bCs/>
          <w:sz w:val="22"/>
          <w:szCs w:val="22"/>
          <w:lang w:val="es-ES_tradnl" w:eastAsia="en-US"/>
        </w:rPr>
        <w:t xml:space="preserve">se obliga a </w:t>
      </w:r>
      <w:r>
        <w:rPr>
          <w:rFonts w:ascii="Palatino Linotype" w:eastAsia="Calibri" w:hAnsi="Palatino Linotype" w:cs="Tahoma"/>
          <w:bCs/>
          <w:sz w:val="22"/>
          <w:szCs w:val="22"/>
          <w:lang w:val="es-ES_tradnl" w:eastAsia="en-US"/>
        </w:rPr>
        <w:lastRenderedPageBreak/>
        <w:t>cumplir con los deberes inherentes al puesto especificados en el contrato, nombramiento o formato único de Movimiento de Personal.</w:t>
      </w:r>
    </w:p>
    <w:p w14:paraId="5221758D"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8A789D9"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Conforme a lo anterior, se concluye que el Sujeto Obligado pudiera contar con personal temporal que sea remunerado, a través de la </w:t>
      </w:r>
      <w:r>
        <w:rPr>
          <w:rFonts w:ascii="Palatino Linotype" w:eastAsia="Calibri" w:hAnsi="Palatino Linotype" w:cs="Tahoma"/>
          <w:b/>
          <w:bCs/>
          <w:sz w:val="22"/>
          <w:szCs w:val="22"/>
          <w:lang w:val="es-ES_tradnl" w:eastAsia="en-US"/>
        </w:rPr>
        <w:t>lista de raya</w:t>
      </w:r>
      <w:r>
        <w:rPr>
          <w:rFonts w:ascii="Palatino Linotype" w:eastAsia="Calibri" w:hAnsi="Palatino Linotype" w:cs="Tahoma"/>
          <w:bCs/>
          <w:sz w:val="22"/>
          <w:szCs w:val="22"/>
          <w:lang w:val="es-ES_tradnl" w:eastAsia="en-US"/>
        </w:rPr>
        <w:t>, por lo que, se considera que se debe realizar una búsqueda en los archivos de las áreas competentes, con el fin de verificar si existen trabajadores temporales en los periodos solicitados por el Particular.</w:t>
      </w:r>
    </w:p>
    <w:p w14:paraId="7E602BAF"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4A78E151" w14:textId="4B9A2F5A"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 ese sentido, este Instituto considera que el Sujeto Obligado deberá realizar una búsqueda exhaustiva y razonable, en términos del artículo 162 de la Ley de la materia, respecto a la nómina general y la lista de raya, correspondientes del dieciséis al treinta y uno de diciembre de dos mil diecisiete y del dieciséis al treinta de junio de dos mil dieciocho, en todas las unidades administrativas que cuentan con competencia para conocer de la información, entre las cuales no podrá omitir a la Tesorería Municipal, al ser la encargada de ver las cuestiones de la nómina del persona, tan es así que elabora los Informes Mensuales al Órgano Superior de Fiscalización</w:t>
      </w:r>
      <w:r w:rsidR="00440558">
        <w:rPr>
          <w:rFonts w:ascii="Palatino Linotype" w:eastAsia="Calibri" w:hAnsi="Palatino Linotype" w:cs="Tahoma"/>
          <w:bCs/>
          <w:sz w:val="22"/>
          <w:szCs w:val="22"/>
          <w:lang w:val="es-ES_tradnl" w:eastAsia="en-US"/>
        </w:rPr>
        <w:t xml:space="preserve"> del Estado de México</w:t>
      </w:r>
      <w:r>
        <w:rPr>
          <w:rFonts w:ascii="Palatino Linotype" w:eastAsia="Calibri" w:hAnsi="Palatino Linotype" w:cs="Tahoma"/>
          <w:bCs/>
          <w:sz w:val="22"/>
          <w:szCs w:val="22"/>
          <w:lang w:val="es-ES_tradnl" w:eastAsia="en-US"/>
        </w:rPr>
        <w:t xml:space="preserve">. </w:t>
      </w:r>
    </w:p>
    <w:p w14:paraId="1A68CD4D"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4198B387" w14:textId="77777777" w:rsidR="0059777D" w:rsidRDefault="0059777D"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 xml:space="preserve">Ahora bien, cabe señalar que el formato de Nómina General entregada al Órgano Superior de Fiscalización, cuenta con diversos datos, entre los que se encuentra el tipo, número de quincena, consecutivo, faltas, días pagados, fecha de adscripción, categoría, nombre completo, centro de  trabajo, departamento, sueldo bruto, percepciones, deducciones y sueldo neto </w:t>
      </w:r>
      <w:r w:rsidRPr="00264223">
        <w:rPr>
          <w:rFonts w:ascii="Palatino Linotype" w:eastAsia="Calibri" w:hAnsi="Palatino Linotype" w:cs="Tahoma"/>
          <w:bCs/>
          <w:sz w:val="22"/>
          <w:szCs w:val="22"/>
          <w:lang w:eastAsia="en-US"/>
        </w:rPr>
        <w:t xml:space="preserve">los cuales se consideran datos de carácter público, al no ser datos susceptibles a clasificarse como confidenciales, en términos del artículo 143 de la Ley de la materia, toda vez que los mismos </w:t>
      </w:r>
      <w:r>
        <w:rPr>
          <w:rFonts w:ascii="Palatino Linotype" w:eastAsia="Calibri" w:hAnsi="Palatino Linotype" w:cs="Tahoma"/>
          <w:bCs/>
          <w:sz w:val="22"/>
          <w:szCs w:val="22"/>
          <w:lang w:eastAsia="en-US"/>
        </w:rPr>
        <w:t>están directamente relacionados con el pago de remuneraciones del personal que labora para el Sujeto Obligado.</w:t>
      </w:r>
    </w:p>
    <w:p w14:paraId="1A2C107F" w14:textId="77777777" w:rsidR="0059777D" w:rsidRDefault="0059777D" w:rsidP="00AC1272">
      <w:pPr>
        <w:spacing w:line="360" w:lineRule="auto"/>
        <w:ind w:right="-93"/>
        <w:jc w:val="both"/>
        <w:rPr>
          <w:rFonts w:ascii="Palatino Linotype" w:eastAsia="Calibri" w:hAnsi="Palatino Linotype" w:cs="Tahoma"/>
          <w:bCs/>
          <w:sz w:val="22"/>
          <w:szCs w:val="22"/>
          <w:lang w:eastAsia="en-US"/>
        </w:rPr>
      </w:pPr>
    </w:p>
    <w:p w14:paraId="2781926F" w14:textId="71BDD79C" w:rsidR="0059777D" w:rsidRPr="00264223" w:rsidRDefault="0059777D" w:rsidP="00AC127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Sin embargo, dicho documento contiene otros datos, como el Registro Federal de Contribuyentes, número de ISSEMyM, Clave Única de Registro de Población</w:t>
      </w:r>
      <w:r w:rsidR="0097503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y número de cuenta bancario</w:t>
      </w:r>
      <w:r w:rsidR="00F57438">
        <w:rPr>
          <w:rFonts w:ascii="Palatino Linotype" w:eastAsia="Calibri" w:hAnsi="Palatino Linotype" w:cs="Tahoma"/>
          <w:bCs/>
          <w:sz w:val="22"/>
          <w:szCs w:val="22"/>
          <w:lang w:eastAsia="en-US"/>
        </w:rPr>
        <w:t>, mismos que pudieran obrar, en su caso, en la Lista de Raya (si es que cuenta con trabajadores temporales)</w:t>
      </w:r>
      <w:r w:rsidRPr="00264223">
        <w:rPr>
          <w:rFonts w:ascii="Palatino Linotype" w:eastAsia="Calibri" w:hAnsi="Palatino Linotype" w:cs="Tahoma"/>
          <w:bCs/>
          <w:sz w:val="22"/>
          <w:szCs w:val="22"/>
          <w:lang w:eastAsia="en-US"/>
        </w:rPr>
        <w:t>, los cuales pudieran ser considerados como datos personales de una persona física, en el presente caso, por lo que se procede analizar si dichos datos son clasificados o públicos conforme a las Leyes de Transparencia.</w:t>
      </w:r>
    </w:p>
    <w:p w14:paraId="30DB6BF1" w14:textId="77777777" w:rsidR="0059777D" w:rsidRDefault="0059777D" w:rsidP="00AC1272">
      <w:pPr>
        <w:spacing w:line="360" w:lineRule="auto"/>
        <w:ind w:right="-93"/>
        <w:jc w:val="both"/>
        <w:rPr>
          <w:rFonts w:ascii="Palatino Linotype" w:eastAsia="Calibri" w:hAnsi="Palatino Linotype" w:cs="Tahoma"/>
          <w:bCs/>
          <w:sz w:val="22"/>
          <w:szCs w:val="22"/>
          <w:lang w:eastAsia="en-US"/>
        </w:rPr>
      </w:pPr>
    </w:p>
    <w:p w14:paraId="6CC8B831"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393CA3">
        <w:rPr>
          <w:rFonts w:ascii="Palatino Linotype" w:eastAsia="Calibri" w:hAnsi="Palatino Linotype" w:cs="Tahoma"/>
          <w:bCs/>
          <w:iCs/>
          <w:sz w:val="22"/>
          <w:szCs w:val="22"/>
          <w:lang w:eastAsia="es-ES_tradnl"/>
        </w:rPr>
        <w:t xml:space="preserve">En principio, cabe mencionar que el artículo 6°, Apartado A), fracción II, de la Constitución Política de los Estados Unidos Mexicanos, prevé que </w:t>
      </w:r>
      <w:r w:rsidRPr="00393CA3">
        <w:rPr>
          <w:rFonts w:ascii="Palatino Linotype" w:eastAsia="Calibri" w:hAnsi="Palatino Linotype" w:cs="Tahoma"/>
          <w:b/>
          <w:bCs/>
          <w:iCs/>
          <w:sz w:val="22"/>
          <w:szCs w:val="22"/>
          <w:lang w:eastAsia="es-ES_tradnl"/>
        </w:rPr>
        <w:t xml:space="preserve">la información que se refiere a la vida privada y los datos personales, </w:t>
      </w:r>
      <w:r w:rsidRPr="00393CA3">
        <w:rPr>
          <w:rFonts w:ascii="Palatino Linotype" w:eastAsia="Calibri" w:hAnsi="Palatino Linotype" w:cs="Tahoma"/>
          <w:bCs/>
          <w:iCs/>
          <w:sz w:val="22"/>
          <w:szCs w:val="22"/>
          <w:lang w:eastAsia="es-ES_tradnl"/>
        </w:rPr>
        <w:t xml:space="preserve">será protegida en los términos y con las excepciones que fijen las leyes. Igualmente, el segundo párrafo del artículo 16 de la Carta Magna dispone que toda </w:t>
      </w:r>
      <w:r w:rsidRPr="009159D8">
        <w:rPr>
          <w:rFonts w:ascii="Palatino Linotype" w:eastAsia="Calibri" w:hAnsi="Palatino Linotype" w:cs="Tahoma"/>
          <w:bCs/>
          <w:iCs/>
          <w:sz w:val="22"/>
          <w:szCs w:val="22"/>
          <w:lang w:eastAsia="es-ES_tradnl"/>
        </w:rPr>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B4F201E"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55900387"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0E429CA"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1C23D266"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54B4662" w14:textId="77777777" w:rsidR="0059777D" w:rsidRDefault="0059777D" w:rsidP="00AC1272">
      <w:pPr>
        <w:spacing w:line="360" w:lineRule="auto"/>
        <w:ind w:right="-93"/>
        <w:jc w:val="both"/>
        <w:rPr>
          <w:rFonts w:ascii="Palatino Linotype" w:eastAsia="Calibri" w:hAnsi="Palatino Linotype" w:cs="Tahoma"/>
          <w:bCs/>
          <w:iCs/>
          <w:sz w:val="22"/>
          <w:szCs w:val="22"/>
          <w:lang w:eastAsia="es-ES_tradnl"/>
        </w:rPr>
      </w:pPr>
    </w:p>
    <w:p w14:paraId="53D7E156"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BEC81E0"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5B3F3BD9"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3E7ECFE"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137B9B1A"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9159D8">
        <w:rPr>
          <w:rFonts w:ascii="Palatino Linotype" w:eastAsia="Calibri" w:hAnsi="Palatino Linotype" w:cs="Tahoma"/>
          <w:b/>
          <w:bCs/>
          <w:iCs/>
          <w:sz w:val="22"/>
          <w:szCs w:val="22"/>
          <w:lang w:eastAsia="es-ES_tradnl"/>
        </w:rPr>
        <w:t xml:space="preserve">i) </w:t>
      </w:r>
      <w:r w:rsidRPr="009159D8">
        <w:rPr>
          <w:rFonts w:ascii="Palatino Linotype" w:eastAsia="Calibri" w:hAnsi="Palatino Linotype" w:cs="Tahoma"/>
          <w:bCs/>
          <w:iCs/>
          <w:sz w:val="22"/>
          <w:szCs w:val="22"/>
          <w:lang w:eastAsia="es-ES_tradnl"/>
        </w:rPr>
        <w:t xml:space="preserve">la información se encuentre en registros públicos o fuentes de acceso público, </w:t>
      </w:r>
      <w:r w:rsidRPr="009159D8">
        <w:rPr>
          <w:rFonts w:ascii="Palatino Linotype" w:eastAsia="Calibri" w:hAnsi="Palatino Linotype" w:cs="Tahoma"/>
          <w:b/>
          <w:bCs/>
          <w:iCs/>
          <w:sz w:val="22"/>
          <w:szCs w:val="22"/>
          <w:lang w:eastAsia="es-ES_tradnl"/>
        </w:rPr>
        <w:t>ii)</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por ley tenga el carácter de pública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iii)</w:t>
      </w:r>
      <w:r w:rsidRPr="009159D8">
        <w:rPr>
          <w:rFonts w:ascii="Palatino Linotype" w:eastAsia="Calibri" w:hAnsi="Palatino Linotype" w:cs="Tahoma"/>
          <w:bCs/>
          <w:iCs/>
          <w:sz w:val="22"/>
          <w:szCs w:val="22"/>
          <w:lang w:eastAsia="es-ES_tradnl"/>
        </w:rPr>
        <w:t xml:space="preserve"> exista una orden judicial, </w:t>
      </w:r>
      <w:r w:rsidRPr="009159D8">
        <w:rPr>
          <w:rFonts w:ascii="Palatino Linotype" w:eastAsia="Calibri" w:hAnsi="Palatino Linotype" w:cs="Tahoma"/>
          <w:b/>
          <w:bCs/>
          <w:iCs/>
          <w:sz w:val="22"/>
          <w:szCs w:val="22"/>
          <w:lang w:eastAsia="es-ES_tradnl"/>
        </w:rPr>
        <w:t>iv)</w:t>
      </w:r>
      <w:r w:rsidRPr="009159D8">
        <w:rPr>
          <w:rFonts w:ascii="Palatino Linotype" w:eastAsia="Calibri" w:hAnsi="Palatino Linotype" w:cs="Tahoma"/>
          <w:bCs/>
          <w:iCs/>
          <w:sz w:val="22"/>
          <w:szCs w:val="22"/>
          <w:lang w:eastAsia="es-ES_tradnl"/>
        </w:rPr>
        <w:t xml:space="preserve"> por razones de seguridad nacional y salubridad general o </w:t>
      </w:r>
      <w:r w:rsidRPr="009159D8">
        <w:rPr>
          <w:rFonts w:ascii="Palatino Linotype" w:eastAsia="Calibri" w:hAnsi="Palatino Linotype" w:cs="Tahoma"/>
          <w:b/>
          <w:bCs/>
          <w:iCs/>
          <w:sz w:val="22"/>
          <w:szCs w:val="22"/>
          <w:lang w:eastAsia="es-ES_tradnl"/>
        </w:rPr>
        <w:t>v)</w:t>
      </w:r>
      <w:r w:rsidRPr="009159D8">
        <w:rPr>
          <w:rFonts w:ascii="Palatino Linotype" w:eastAsia="Calibri" w:hAnsi="Palatino Linotype" w:cs="Tahoma"/>
          <w:bCs/>
          <w:iCs/>
          <w:sz w:val="22"/>
          <w:szCs w:val="22"/>
          <w:lang w:eastAsia="es-ES_tradnl"/>
        </w:rPr>
        <w:t xml:space="preserve"> para proteger los derechos de terceros o cuando se transmita entre sujetos obligados en términos de los tratados y los acuerdos interinstitucionales.</w:t>
      </w:r>
    </w:p>
    <w:p w14:paraId="07F9EB39"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19C194B8"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términos de lo expuesto, la documentación y aquellos datos que se consideren confidenciales, serán una limitante del derecho de acceso a la información, siempre y cuando:</w:t>
      </w:r>
    </w:p>
    <w:p w14:paraId="3273145C"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03E0EC23" w14:textId="77777777" w:rsidR="0059777D" w:rsidRPr="009159D8" w:rsidRDefault="0059777D" w:rsidP="00AC1272">
      <w:pPr>
        <w:numPr>
          <w:ilvl w:val="0"/>
          <w:numId w:val="9"/>
        </w:numPr>
        <w:spacing w:line="360" w:lineRule="auto"/>
        <w:ind w:right="-93"/>
        <w:jc w:val="both"/>
        <w:rPr>
          <w:rFonts w:ascii="Palatino Linotype" w:eastAsia="Calibri" w:hAnsi="Palatino Linotype" w:cs="Tahoma"/>
          <w:b/>
          <w:bCs/>
          <w:iCs/>
          <w:sz w:val="22"/>
          <w:szCs w:val="22"/>
          <w:lang w:eastAsia="es-ES_tradnl"/>
        </w:rPr>
      </w:pPr>
      <w:r w:rsidRPr="009159D8">
        <w:rPr>
          <w:rFonts w:ascii="Palatino Linotype" w:eastAsia="Calibri" w:hAnsi="Palatino Linotype" w:cs="Tahoma"/>
          <w:bCs/>
          <w:iCs/>
          <w:sz w:val="22"/>
          <w:szCs w:val="22"/>
          <w:lang w:eastAsia="es-ES_tradnl"/>
        </w:rPr>
        <w:t>Se trate de</w:t>
      </w:r>
      <w:r w:rsidRPr="009159D8">
        <w:rPr>
          <w:rFonts w:ascii="Palatino Linotype" w:eastAsia="Calibri" w:hAnsi="Palatino Linotype" w:cs="Tahoma"/>
          <w:b/>
          <w:bCs/>
          <w:iCs/>
          <w:sz w:val="22"/>
          <w:szCs w:val="22"/>
          <w:lang w:eastAsia="es-ES_tradnl"/>
        </w:rPr>
        <w:t xml:space="preserve"> datos personales o información privada</w:t>
      </w:r>
      <w:r w:rsidRPr="009159D8">
        <w:rPr>
          <w:rFonts w:ascii="Palatino Linotype" w:eastAsia="Calibri" w:hAnsi="Palatino Linotype" w:cs="Tahoma"/>
          <w:bCs/>
          <w:iCs/>
          <w:sz w:val="22"/>
          <w:szCs w:val="22"/>
          <w:lang w:eastAsia="es-ES_tradnl"/>
        </w:rPr>
        <w:t xml:space="preserve">; esto es, información concerniente a una </w:t>
      </w:r>
      <w:r w:rsidRPr="009159D8">
        <w:rPr>
          <w:rFonts w:ascii="Palatino Linotype" w:eastAsia="Calibri" w:hAnsi="Palatino Linotype" w:cs="Tahoma"/>
          <w:b/>
          <w:bCs/>
          <w:iCs/>
          <w:sz w:val="22"/>
          <w:szCs w:val="22"/>
          <w:lang w:eastAsia="es-ES_tradnl"/>
        </w:rPr>
        <w:t>persona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física o jurídico colectiva</w:t>
      </w:r>
      <w:r w:rsidRPr="009159D8">
        <w:rPr>
          <w:rFonts w:ascii="Palatino Linotype" w:eastAsia="Calibri" w:hAnsi="Palatino Linotype" w:cs="Tahoma"/>
          <w:bCs/>
          <w:iCs/>
          <w:sz w:val="22"/>
          <w:szCs w:val="22"/>
          <w:lang w:eastAsia="es-ES_tradnl"/>
        </w:rPr>
        <w:t xml:space="preserve"> y que ésta sea identificada o identificable. </w:t>
      </w:r>
    </w:p>
    <w:p w14:paraId="66CF9E9A" w14:textId="77777777" w:rsidR="0059777D" w:rsidRPr="009159D8" w:rsidRDefault="0059777D" w:rsidP="00AC1272">
      <w:pPr>
        <w:spacing w:line="360" w:lineRule="auto"/>
        <w:ind w:right="-93"/>
        <w:jc w:val="both"/>
        <w:rPr>
          <w:rFonts w:ascii="Palatino Linotype" w:eastAsia="Calibri" w:hAnsi="Palatino Linotype" w:cs="Tahoma"/>
          <w:b/>
          <w:bCs/>
          <w:iCs/>
          <w:sz w:val="22"/>
          <w:szCs w:val="22"/>
          <w:lang w:eastAsia="es-ES_tradnl"/>
        </w:rPr>
      </w:pPr>
    </w:p>
    <w:p w14:paraId="46047A5F" w14:textId="77777777" w:rsidR="0059777D" w:rsidRPr="009159D8" w:rsidRDefault="0059777D" w:rsidP="00AC1272">
      <w:pPr>
        <w:numPr>
          <w:ilvl w:val="0"/>
          <w:numId w:val="9"/>
        </w:num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Para la difusión de los datos, </w:t>
      </w:r>
      <w:r w:rsidRPr="009159D8">
        <w:rPr>
          <w:rFonts w:ascii="Palatino Linotype" w:eastAsia="Calibri" w:hAnsi="Palatino Linotype" w:cs="Tahoma"/>
          <w:b/>
          <w:bCs/>
          <w:iCs/>
          <w:sz w:val="22"/>
          <w:szCs w:val="22"/>
          <w:lang w:eastAsia="es-ES_tradnl"/>
        </w:rPr>
        <w:t>se requiera el consentimiento del titular</w:t>
      </w:r>
      <w:r w:rsidRPr="009159D8">
        <w:rPr>
          <w:rFonts w:ascii="Palatino Linotype" w:eastAsia="Calibri" w:hAnsi="Palatino Linotype" w:cs="Tahoma"/>
          <w:bCs/>
          <w:iCs/>
          <w:sz w:val="22"/>
          <w:szCs w:val="22"/>
          <w:lang w:eastAsia="es-ES_tradnl"/>
        </w:rPr>
        <w:t xml:space="preserve">. </w:t>
      </w:r>
    </w:p>
    <w:p w14:paraId="48B3C062"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2E83EF4"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12C3D7D5" w14:textId="77777777" w:rsidR="0059777D" w:rsidRPr="009159D8" w:rsidRDefault="0059777D" w:rsidP="00AC1272">
      <w:pPr>
        <w:spacing w:line="360" w:lineRule="auto"/>
        <w:ind w:right="-93"/>
        <w:jc w:val="both"/>
        <w:rPr>
          <w:rFonts w:ascii="Palatino Linotype" w:eastAsia="Calibri" w:hAnsi="Palatino Linotype" w:cs="Tahoma"/>
          <w:b/>
          <w:bCs/>
          <w:iCs/>
          <w:sz w:val="22"/>
          <w:szCs w:val="22"/>
          <w:lang w:eastAsia="es-ES_tradnl"/>
        </w:rPr>
      </w:pPr>
      <w:r w:rsidRPr="009159D8">
        <w:rPr>
          <w:rFonts w:ascii="Palatino Linotype" w:eastAsia="Calibri" w:hAnsi="Palatino Linotype" w:cs="Tahoma"/>
          <w:bCs/>
          <w:iCs/>
          <w:sz w:val="22"/>
          <w:szCs w:val="22"/>
          <w:lang w:eastAsia="es-ES_tradnl"/>
        </w:rPr>
        <w:t xml:space="preserve">Además, en el artículo 5° de dicho ordenamiento jurídico, </w:t>
      </w:r>
      <w:r w:rsidRPr="009159D8">
        <w:rPr>
          <w:rFonts w:ascii="Palatino Linotype" w:eastAsia="Calibri" w:hAnsi="Palatino Linotype" w:cs="Tahoma"/>
          <w:b/>
          <w:bCs/>
          <w:iCs/>
          <w:sz w:val="22"/>
          <w:szCs w:val="22"/>
          <w:lang w:eastAsia="es-ES_tradnl"/>
        </w:rPr>
        <w:t>establece que es la Ley aplicable para todo tratamiento de datos personales.</w:t>
      </w:r>
    </w:p>
    <w:p w14:paraId="7E3BBAE6" w14:textId="77777777" w:rsidR="0059777D" w:rsidRPr="009159D8" w:rsidRDefault="0059777D" w:rsidP="00AC1272">
      <w:pPr>
        <w:spacing w:line="360" w:lineRule="auto"/>
        <w:ind w:right="-93"/>
        <w:jc w:val="both"/>
        <w:rPr>
          <w:rFonts w:ascii="Palatino Linotype" w:eastAsia="Calibri" w:hAnsi="Palatino Linotype" w:cs="Tahoma"/>
          <w:b/>
          <w:bCs/>
          <w:iCs/>
          <w:sz w:val="22"/>
          <w:szCs w:val="22"/>
          <w:lang w:eastAsia="es-ES_tradnl"/>
        </w:rPr>
      </w:pPr>
    </w:p>
    <w:p w14:paraId="547E166B"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42EF34C"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183857B8"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489EEA8"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7A958170"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lastRenderedPageBreak/>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9159D8">
        <w:rPr>
          <w:rFonts w:ascii="Palatino Linotype" w:eastAsia="Calibri" w:hAnsi="Palatino Linotype" w:cs="Tahoma"/>
          <w:bCs/>
          <w:i/>
          <w:iCs/>
          <w:sz w:val="22"/>
          <w:szCs w:val="22"/>
          <w:lang w:eastAsia="es-ES_tradnl"/>
        </w:rPr>
        <w:t>versus</w:t>
      </w:r>
      <w:r w:rsidRPr="009159D8">
        <w:rPr>
          <w:rFonts w:ascii="Palatino Linotype" w:eastAsia="Calibri" w:hAnsi="Palatino Linotype" w:cs="Tahoma"/>
          <w:bCs/>
          <w:iCs/>
          <w:sz w:val="22"/>
          <w:szCs w:val="22"/>
          <w:lang w:eastAsia="es-ES_tradnl"/>
        </w:rPr>
        <w:t xml:space="preserve"> el interés público de conocer el ejercicio de atribuciones y de recursos públicos de las instituciones y es a partir de ahí, en donde las instituciones públicas deben determinar la publicidad de su información.</w:t>
      </w:r>
    </w:p>
    <w:p w14:paraId="5493A0CB"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3E8C765F" w14:textId="2ECB6A72"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De tal suerte, las instituciones públicas tienen la doble responsabilidad, por un </w:t>
      </w:r>
      <w:r w:rsidR="002C1876" w:rsidRPr="009159D8">
        <w:rPr>
          <w:rFonts w:ascii="Palatino Linotype" w:eastAsia="Calibri" w:hAnsi="Palatino Linotype" w:cs="Tahoma"/>
          <w:bCs/>
          <w:iCs/>
          <w:sz w:val="22"/>
          <w:szCs w:val="22"/>
          <w:lang w:eastAsia="es-ES_tradnl"/>
        </w:rPr>
        <w:t>lado,</w:t>
      </w:r>
      <w:r w:rsidRPr="009159D8">
        <w:rPr>
          <w:rFonts w:ascii="Palatino Linotype" w:eastAsia="Calibri" w:hAnsi="Palatino Linotype" w:cs="Tahoma"/>
          <w:bCs/>
          <w:iCs/>
          <w:sz w:val="22"/>
          <w:szCs w:val="22"/>
          <w:lang w:eastAsia="es-ES_tradnl"/>
        </w:rPr>
        <w:t xml:space="preserve"> de proteger los datos personales y por otro, darles publicidad cuando la relevancia de esos datos sea de interés público.</w:t>
      </w:r>
    </w:p>
    <w:p w14:paraId="2DA5E032"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4F96B528"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3B094F3"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084F0AD1"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9159D8">
        <w:rPr>
          <w:rFonts w:ascii="Palatino Linotype" w:eastAsia="Calibri" w:hAnsi="Palatino Linotype" w:cs="Tahoma"/>
          <w:bCs/>
          <w:iCs/>
          <w:sz w:val="22"/>
          <w:szCs w:val="22"/>
          <w:lang w:eastAsia="es-ES_tradnl"/>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B5EB3EA"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5B28F67E"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Ahora bien, cuando las personas tienen una relación comercial, laboral, de servicios, </w:t>
      </w:r>
      <w:r w:rsidRPr="009159D8">
        <w:rPr>
          <w:rFonts w:ascii="Palatino Linotype" w:eastAsia="Calibri" w:hAnsi="Palatino Linotype" w:cs="Tahoma"/>
          <w:b/>
          <w:bCs/>
          <w:iCs/>
          <w:sz w:val="22"/>
          <w:szCs w:val="22"/>
          <w:lang w:eastAsia="es-ES_tradnl"/>
        </w:rPr>
        <w:t>trámites</w:t>
      </w:r>
      <w:r w:rsidRPr="009159D8">
        <w:rPr>
          <w:rFonts w:ascii="Palatino Linotype" w:eastAsia="Calibri" w:hAnsi="Palatino Linotype" w:cs="Tahoma"/>
          <w:bCs/>
          <w:iCs/>
          <w:sz w:val="22"/>
          <w:szCs w:val="22"/>
          <w:lang w:eastAsia="es-ES_tradnl"/>
        </w:rPr>
        <w:t xml:space="preserve">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D851B7C" w14:textId="77777777" w:rsidR="0059777D" w:rsidRPr="009159D8" w:rsidRDefault="0059777D" w:rsidP="00AC1272">
      <w:pPr>
        <w:spacing w:line="360" w:lineRule="auto"/>
        <w:ind w:right="-93"/>
        <w:jc w:val="both"/>
        <w:rPr>
          <w:rFonts w:ascii="Palatino Linotype" w:eastAsia="Calibri" w:hAnsi="Palatino Linotype" w:cs="Tahoma"/>
          <w:bCs/>
          <w:iCs/>
          <w:sz w:val="22"/>
          <w:szCs w:val="22"/>
          <w:lang w:eastAsia="es-ES_tradnl"/>
        </w:rPr>
      </w:pPr>
    </w:p>
    <w:p w14:paraId="067C4A7A" w14:textId="3FC4F611" w:rsidR="0059777D" w:rsidRPr="00264223" w:rsidRDefault="0059777D" w:rsidP="00AC1272">
      <w:pPr>
        <w:spacing w:line="360" w:lineRule="auto"/>
        <w:ind w:right="-93"/>
        <w:jc w:val="both"/>
        <w:rPr>
          <w:rFonts w:ascii="Palatino Linotype" w:eastAsia="Calibri" w:hAnsi="Palatino Linotype" w:cs="Tahoma"/>
          <w:bCs/>
          <w:sz w:val="22"/>
          <w:szCs w:val="22"/>
          <w:lang w:eastAsia="en-US"/>
        </w:rPr>
      </w:pPr>
      <w:r w:rsidRPr="009159D8">
        <w:rPr>
          <w:rFonts w:ascii="Palatino Linotype" w:eastAsia="Calibri" w:hAnsi="Palatino Linotype" w:cs="Tahoma"/>
          <w:bCs/>
          <w:iCs/>
          <w:sz w:val="22"/>
          <w:szCs w:val="22"/>
          <w:lang w:eastAsia="es-ES_tradnl"/>
        </w:rPr>
        <w:t>Bajo este contexto, se anal</w:t>
      </w:r>
      <w:r w:rsidR="00AC1272">
        <w:rPr>
          <w:rFonts w:ascii="Palatino Linotype" w:eastAsia="Calibri" w:hAnsi="Palatino Linotype" w:cs="Tahoma"/>
          <w:bCs/>
          <w:iCs/>
          <w:sz w:val="22"/>
          <w:szCs w:val="22"/>
          <w:lang w:eastAsia="es-ES_tradnl"/>
        </w:rPr>
        <w:t xml:space="preserve">izarán si los datos contenidos en la nómina general, mismos que pudieran estar en la lista de raya, a saber, </w:t>
      </w:r>
      <w:r w:rsidR="00AC1272">
        <w:rPr>
          <w:rFonts w:ascii="Palatino Linotype" w:eastAsia="Calibri" w:hAnsi="Palatino Linotype" w:cs="Tahoma"/>
          <w:bCs/>
          <w:sz w:val="22"/>
          <w:szCs w:val="22"/>
          <w:lang w:eastAsia="en-US"/>
        </w:rPr>
        <w:t xml:space="preserve">el Registro Federal de Contribuyentes, número de ISSEMyM, Clave </w:t>
      </w:r>
      <w:r w:rsidR="005A4D4B">
        <w:rPr>
          <w:rFonts w:ascii="Palatino Linotype" w:eastAsia="Calibri" w:hAnsi="Palatino Linotype" w:cs="Tahoma"/>
          <w:bCs/>
          <w:sz w:val="22"/>
          <w:szCs w:val="22"/>
          <w:lang w:eastAsia="en-US"/>
        </w:rPr>
        <w:t xml:space="preserve">Única de Registro de Población </w:t>
      </w:r>
      <w:r w:rsidR="00AC1272">
        <w:rPr>
          <w:rFonts w:ascii="Palatino Linotype" w:eastAsia="Calibri" w:hAnsi="Palatino Linotype" w:cs="Tahoma"/>
          <w:bCs/>
          <w:sz w:val="22"/>
          <w:szCs w:val="22"/>
          <w:lang w:eastAsia="en-US"/>
        </w:rPr>
        <w:t>y número de cuenta bancario.</w:t>
      </w:r>
    </w:p>
    <w:p w14:paraId="6941E968"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0A438BD" w14:textId="77777777" w:rsidR="00AC1272" w:rsidRPr="00AC1272" w:rsidRDefault="00AC1272" w:rsidP="00AC1272">
      <w:pPr>
        <w:pStyle w:val="Prrafodelista"/>
        <w:numPr>
          <w:ilvl w:val="0"/>
          <w:numId w:val="39"/>
        </w:numPr>
        <w:shd w:val="clear" w:color="auto" w:fill="FFFFFF" w:themeFill="background1"/>
        <w:spacing w:line="360" w:lineRule="auto"/>
        <w:jc w:val="both"/>
        <w:rPr>
          <w:rFonts w:ascii="Palatino Linotype" w:eastAsia="Calibri" w:hAnsi="Palatino Linotype" w:cs="Tahoma"/>
          <w:b/>
          <w:bCs/>
          <w:szCs w:val="22"/>
          <w:lang w:val="es-ES_tradnl" w:eastAsia="en-US"/>
        </w:rPr>
      </w:pPr>
      <w:r w:rsidRPr="00AC1272">
        <w:rPr>
          <w:rFonts w:ascii="Palatino Linotype" w:eastAsia="Calibri" w:hAnsi="Palatino Linotype" w:cs="Tahoma"/>
          <w:b/>
          <w:bCs/>
          <w:szCs w:val="22"/>
          <w:lang w:val="es-ES_tradnl" w:eastAsia="en-US"/>
        </w:rPr>
        <w:t>Registro Federal de Contribuyentes</w:t>
      </w:r>
      <w:r>
        <w:rPr>
          <w:rFonts w:ascii="Palatino Linotype" w:eastAsia="Calibri" w:hAnsi="Palatino Linotype" w:cs="Tahoma"/>
          <w:b/>
          <w:bCs/>
          <w:szCs w:val="22"/>
          <w:lang w:val="es-ES_tradnl" w:eastAsia="en-US"/>
        </w:rPr>
        <w:t xml:space="preserve"> (RFC)</w:t>
      </w:r>
    </w:p>
    <w:p w14:paraId="57216B19" w14:textId="77777777" w:rsidR="00AC1272" w:rsidRDefault="00AC1272"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8168004"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r w:rsidRPr="00AC1272">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803C91C" w14:textId="77777777" w:rsidR="00F436DA" w:rsidRPr="00AC1272" w:rsidRDefault="00F436DA" w:rsidP="00AC1272">
      <w:pPr>
        <w:spacing w:line="360" w:lineRule="auto"/>
        <w:contextualSpacing/>
        <w:jc w:val="both"/>
        <w:rPr>
          <w:rFonts w:ascii="Palatino Linotype" w:hAnsi="Palatino Linotype" w:cs="Tahoma"/>
          <w:sz w:val="22"/>
          <w:szCs w:val="22"/>
          <w:lang w:eastAsia="es-MX"/>
        </w:rPr>
      </w:pPr>
    </w:p>
    <w:p w14:paraId="54470638"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r w:rsidRPr="00AC1272">
        <w:rPr>
          <w:rFonts w:ascii="Palatino Linotype" w:hAnsi="Palatino Linotype" w:cs="Tahoma"/>
          <w:sz w:val="22"/>
          <w:szCs w:val="22"/>
          <w:lang w:eastAsia="es-MX"/>
        </w:rPr>
        <w:lastRenderedPageBreak/>
        <w:t>De acuerdo a lo establecido en el artículo en comento, esta clave se compone de trece caracteres alfanuméricos, con datos obt</w:t>
      </w:r>
      <w:r>
        <w:rPr>
          <w:rFonts w:ascii="Palatino Linotype" w:hAnsi="Palatino Linotype" w:cs="Tahoma"/>
          <w:sz w:val="22"/>
          <w:szCs w:val="22"/>
          <w:lang w:eastAsia="es-MX"/>
        </w:rPr>
        <w:t>enidos de los apellidos, nombre</w:t>
      </w:r>
      <w:r w:rsidRPr="00AC1272">
        <w:rPr>
          <w:rFonts w:ascii="Palatino Linotype" w:hAnsi="Palatino Linotype" w:cs="Tahoma"/>
          <w:sz w:val="22"/>
          <w:szCs w:val="22"/>
          <w:lang w:eastAsia="es-MX"/>
        </w:rPr>
        <w:t>(s), fecha de nacimiento del titular, más una homoclave que establece el sistema automático del Servicio de Administración Tributaria.</w:t>
      </w:r>
    </w:p>
    <w:p w14:paraId="43C68462"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p>
    <w:p w14:paraId="31D18EFA"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r w:rsidRPr="00AC1272">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F66CB76"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p>
    <w:p w14:paraId="35984203"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r w:rsidRPr="00AC1272">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D294642"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p>
    <w:p w14:paraId="23790B4C" w14:textId="77777777" w:rsidR="00AC1272" w:rsidRPr="00AC1272" w:rsidRDefault="00AC1272" w:rsidP="00AC1272">
      <w:pPr>
        <w:spacing w:line="360" w:lineRule="auto"/>
        <w:jc w:val="both"/>
        <w:rPr>
          <w:rFonts w:ascii="Palatino Linotype" w:eastAsiaTheme="minorHAnsi" w:hAnsi="Palatino Linotype" w:cs="Tahoma"/>
          <w:bCs/>
          <w:sz w:val="22"/>
          <w:szCs w:val="22"/>
          <w:lang w:eastAsia="es-MX"/>
        </w:rPr>
      </w:pPr>
      <w:r w:rsidRPr="00AC1272">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75B33AB9" w14:textId="77777777" w:rsidR="00AC1272" w:rsidRPr="00AC1272" w:rsidRDefault="00AC1272" w:rsidP="00AC1272">
      <w:pPr>
        <w:spacing w:line="360" w:lineRule="auto"/>
        <w:contextualSpacing/>
        <w:jc w:val="both"/>
        <w:rPr>
          <w:rFonts w:ascii="Palatino Linotype" w:hAnsi="Palatino Linotype" w:cs="Tahoma"/>
          <w:sz w:val="22"/>
          <w:szCs w:val="22"/>
          <w:lang w:eastAsia="es-MX"/>
        </w:rPr>
      </w:pPr>
    </w:p>
    <w:p w14:paraId="77E0BC6C" w14:textId="77777777" w:rsidR="00AC1272" w:rsidRPr="00AC1272" w:rsidRDefault="00AC1272" w:rsidP="00AC1272">
      <w:pPr>
        <w:spacing w:line="360" w:lineRule="auto"/>
        <w:ind w:left="567" w:right="567"/>
        <w:contextualSpacing/>
        <w:jc w:val="both"/>
        <w:rPr>
          <w:rFonts w:ascii="Palatino Linotype" w:hAnsi="Palatino Linotype" w:cs="Tahoma"/>
        </w:rPr>
      </w:pPr>
      <w:r w:rsidRPr="00AC1272">
        <w:rPr>
          <w:rFonts w:ascii="Palatino Linotype" w:hAnsi="Palatino Linotype" w:cs="Tahoma"/>
          <w:b/>
        </w:rPr>
        <w:t>“Registro Federal de Contribuyentes (RFC) de personas físicas.</w:t>
      </w:r>
      <w:r w:rsidRPr="00AC1272">
        <w:rPr>
          <w:rFonts w:ascii="Palatino Linotype" w:hAnsi="Palatino Linotype" w:cs="Tahoma"/>
        </w:rPr>
        <w:t xml:space="preserve"> El RFC es una clave de carácter fiscal, única e irrepetible, que permite identificar al titular, su edad y fecha de nacimiento, por lo que es un dato personal de carácter confidencial.”</w:t>
      </w:r>
    </w:p>
    <w:p w14:paraId="03A966C3" w14:textId="77777777" w:rsidR="00AC1272" w:rsidRPr="00AC1272" w:rsidRDefault="00AC1272" w:rsidP="00AC1272">
      <w:pPr>
        <w:spacing w:line="360" w:lineRule="auto"/>
        <w:ind w:left="567" w:right="567"/>
        <w:contextualSpacing/>
        <w:jc w:val="both"/>
        <w:rPr>
          <w:rFonts w:ascii="Palatino Linotype" w:hAnsi="Palatino Linotype" w:cs="Tahoma"/>
          <w:sz w:val="22"/>
          <w:szCs w:val="22"/>
        </w:rPr>
      </w:pPr>
    </w:p>
    <w:p w14:paraId="14D7ED22" w14:textId="77777777" w:rsidR="00AC1272" w:rsidRPr="00AC1272" w:rsidRDefault="00AC1272" w:rsidP="00AC1272">
      <w:pPr>
        <w:spacing w:line="360" w:lineRule="auto"/>
        <w:contextualSpacing/>
        <w:jc w:val="both"/>
        <w:rPr>
          <w:rFonts w:ascii="Palatino Linotype" w:eastAsia="Calibri" w:hAnsi="Palatino Linotype" w:cs="Tahoma"/>
          <w:bCs/>
          <w:sz w:val="22"/>
          <w:szCs w:val="22"/>
          <w:lang w:eastAsia="en-US"/>
        </w:rPr>
      </w:pPr>
      <w:r w:rsidRPr="00AC1272">
        <w:rPr>
          <w:rFonts w:ascii="Palatino Linotype" w:hAnsi="Palatino Linotype" w:cs="Tahoma"/>
          <w:sz w:val="22"/>
          <w:szCs w:val="22"/>
          <w:lang w:eastAsia="es-MX"/>
        </w:rPr>
        <w:lastRenderedPageBreak/>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sidRPr="00AC1272">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AC1272">
        <w:rPr>
          <w:rFonts w:ascii="Palatino Linotype" w:hAnsi="Palatino Linotype" w:cs="Tahoma"/>
          <w:sz w:val="22"/>
          <w:szCs w:val="22"/>
          <w:lang w:eastAsia="es-MX"/>
        </w:rPr>
        <w:t>.</w:t>
      </w:r>
    </w:p>
    <w:p w14:paraId="3AB0DDDC" w14:textId="77777777" w:rsidR="0059777D" w:rsidRDefault="0059777D" w:rsidP="00AC127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E3C16B7" w14:textId="77777777" w:rsidR="00B810E2" w:rsidRPr="00AC1272" w:rsidRDefault="00B810E2" w:rsidP="00B810E2">
      <w:pPr>
        <w:pStyle w:val="Prrafodelista"/>
        <w:numPr>
          <w:ilvl w:val="0"/>
          <w:numId w:val="39"/>
        </w:numPr>
        <w:shd w:val="clear" w:color="auto" w:fill="FFFFFF" w:themeFill="background1"/>
        <w:spacing w:line="360" w:lineRule="auto"/>
        <w:jc w:val="both"/>
        <w:rPr>
          <w:rFonts w:ascii="Palatino Linotype" w:eastAsia="Calibri" w:hAnsi="Palatino Linotype" w:cs="Tahoma"/>
          <w:b/>
          <w:bCs/>
          <w:szCs w:val="22"/>
          <w:lang w:val="es-ES_tradnl" w:eastAsia="en-US"/>
        </w:rPr>
      </w:pPr>
      <w:r>
        <w:rPr>
          <w:rFonts w:ascii="Palatino Linotype" w:eastAsia="Calibri" w:hAnsi="Palatino Linotype" w:cs="Tahoma"/>
          <w:b/>
          <w:bCs/>
          <w:szCs w:val="22"/>
          <w:lang w:val="es-ES_tradnl" w:eastAsia="en-US"/>
        </w:rPr>
        <w:t>Clave Única de Registro de Población (CURP)</w:t>
      </w:r>
    </w:p>
    <w:p w14:paraId="5240437F" w14:textId="77777777" w:rsidR="0059777D" w:rsidRDefault="0059777D" w:rsidP="00AC1272">
      <w:pPr>
        <w:shd w:val="clear" w:color="auto" w:fill="FFFFFF" w:themeFill="background1"/>
        <w:spacing w:line="360" w:lineRule="auto"/>
        <w:jc w:val="both"/>
        <w:rPr>
          <w:rFonts w:ascii="Palatino Linotype" w:hAnsi="Palatino Linotype" w:cs="Tahoma"/>
          <w:sz w:val="22"/>
          <w:szCs w:val="22"/>
        </w:rPr>
      </w:pPr>
    </w:p>
    <w:p w14:paraId="066A30E3"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2E22E76"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p>
    <w:p w14:paraId="2A1D2EF9"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C9FD296"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p>
    <w:p w14:paraId="5A5E8CF2"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852128D"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p>
    <w:p w14:paraId="7F9EA7FA"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De conformidad con lo precisado por la propia Secretaría de Gobernación en la dirección </w:t>
      </w:r>
      <w:hyperlink r:id="rId32" w:history="1">
        <w:r w:rsidRPr="007D5D27">
          <w:rPr>
            <w:rStyle w:val="Hipervnculo"/>
            <w:rFonts w:ascii="Palatino Linotype" w:hAnsi="Palatino Linotype" w:cs="Tahoma"/>
            <w:sz w:val="22"/>
            <w:szCs w:val="22"/>
            <w:lang w:eastAsia="es-MX"/>
          </w:rPr>
          <w:t>https://consultas.curp.gob.mx/CurpSP/html/informacionecurpPS.html</w:t>
        </w:r>
      </w:hyperlink>
      <w:r w:rsidRPr="007D5D27">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D5D27">
        <w:rPr>
          <w:rFonts w:ascii="Palatino Linotype" w:hAnsi="Palatino Linotype" w:cs="Tahoma"/>
          <w:b/>
          <w:sz w:val="22"/>
          <w:szCs w:val="22"/>
          <w:lang w:eastAsia="es-MX"/>
        </w:rPr>
        <w:t xml:space="preserve">se </w:t>
      </w:r>
      <w:r w:rsidRPr="007D5D27">
        <w:rPr>
          <w:rFonts w:ascii="Palatino Linotype" w:hAnsi="Palatino Linotype" w:cs="Tahoma"/>
          <w:b/>
          <w:sz w:val="22"/>
          <w:szCs w:val="22"/>
          <w:lang w:eastAsia="es-MX"/>
        </w:rPr>
        <w:lastRenderedPageBreak/>
        <w:t>generan a partir de los datos contenidos en el documento probatorio de la identidad</w:t>
      </w:r>
      <w:r w:rsidRPr="007D5D27">
        <w:rPr>
          <w:rFonts w:ascii="Palatino Linotype" w:hAnsi="Palatino Linotype" w:cs="Tahoma"/>
          <w:sz w:val="22"/>
          <w:szCs w:val="22"/>
          <w:lang w:eastAsia="es-MX"/>
        </w:rPr>
        <w:t xml:space="preserve"> </w:t>
      </w:r>
      <w:r w:rsidRPr="007D5D27">
        <w:rPr>
          <w:rFonts w:ascii="Palatino Linotype" w:hAnsi="Palatino Linotype" w:cs="Tahoma"/>
          <w:b/>
          <w:sz w:val="22"/>
          <w:szCs w:val="22"/>
          <w:lang w:eastAsia="es-MX"/>
        </w:rPr>
        <w:t xml:space="preserve">del interesado </w:t>
      </w:r>
      <w:r w:rsidRPr="007D5D27">
        <w:rPr>
          <w:rFonts w:ascii="Palatino Linotype" w:hAnsi="Palatino Linotype" w:cs="Tahoma"/>
          <w:sz w:val="22"/>
          <w:szCs w:val="22"/>
          <w:lang w:eastAsia="es-MX"/>
        </w:rPr>
        <w:t>(acta de nacimiento, carta de naturalización o documento migratorio) de la siguiente forma:</w:t>
      </w:r>
    </w:p>
    <w:p w14:paraId="049F0C4C"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p>
    <w:p w14:paraId="64A7776E"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El primero y segundo apellidos, así como al nombre de pila.</w:t>
      </w:r>
    </w:p>
    <w:p w14:paraId="079D9D2B"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La fecha de nacimiento.</w:t>
      </w:r>
    </w:p>
    <w:p w14:paraId="44A324CE"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El sexo.</w:t>
      </w:r>
    </w:p>
    <w:p w14:paraId="41C7D6CA"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La entidad federativa de nacimiento.</w:t>
      </w:r>
    </w:p>
    <w:p w14:paraId="2A87E910"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p>
    <w:p w14:paraId="3B04D0F2"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Los dos últimos elementos de la </w:t>
      </w:r>
      <w:r w:rsidRPr="00B810E2">
        <w:rPr>
          <w:rFonts w:ascii="Palatino Linotype" w:hAnsi="Palatino Linotype" w:cs="Tahoma"/>
          <w:sz w:val="22"/>
          <w:szCs w:val="22"/>
          <w:lang w:eastAsia="es-MX"/>
        </w:rPr>
        <w:t>Clave Única de Registro de Población</w:t>
      </w:r>
      <w:r w:rsidRPr="007D5D27">
        <w:rPr>
          <w:rFonts w:ascii="Palatino Linotype" w:hAnsi="Palatino Linotype" w:cs="Tahoma"/>
          <w:sz w:val="22"/>
          <w:szCs w:val="22"/>
          <w:lang w:eastAsia="es-MX"/>
        </w:rPr>
        <w:t xml:space="preserve"> evitan la duplicidad de la Clave y garantizan su correcta integración.</w:t>
      </w:r>
    </w:p>
    <w:p w14:paraId="42D0AE5A"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p>
    <w:p w14:paraId="5ABD95C0" w14:textId="77777777" w:rsidR="00B810E2" w:rsidRPr="007D5D27" w:rsidRDefault="00B810E2" w:rsidP="00B810E2">
      <w:pPr>
        <w:spacing w:line="360" w:lineRule="auto"/>
        <w:contextualSpacing/>
        <w:jc w:val="both"/>
        <w:rPr>
          <w:rFonts w:ascii="Palatino Linotype" w:hAnsi="Palatino Linotype" w:cs="Tahoma"/>
          <w:sz w:val="22"/>
          <w:szCs w:val="22"/>
        </w:rPr>
      </w:pPr>
      <w:r w:rsidRPr="007D5D27">
        <w:rPr>
          <w:rFonts w:ascii="Palatino Linotype" w:hAnsi="Palatino Linotype" w:cs="Tahoma"/>
          <w:sz w:val="22"/>
          <w:szCs w:val="22"/>
        </w:rPr>
        <w:t xml:space="preserve">Como se desprende de lo anterior, la </w:t>
      </w:r>
      <w:r w:rsidRPr="00B810E2">
        <w:rPr>
          <w:rFonts w:ascii="Palatino Linotype" w:hAnsi="Palatino Linotype" w:cs="Tahoma"/>
          <w:sz w:val="22"/>
          <w:szCs w:val="22"/>
        </w:rPr>
        <w:t>Clave Única de Registro de Población</w:t>
      </w:r>
      <w:r w:rsidRPr="007D5D27">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626C589" w14:textId="77777777" w:rsidR="00B810E2" w:rsidRPr="007D5D27" w:rsidRDefault="00B810E2" w:rsidP="00B810E2">
      <w:pPr>
        <w:spacing w:line="360" w:lineRule="auto"/>
        <w:contextualSpacing/>
        <w:jc w:val="both"/>
        <w:rPr>
          <w:rFonts w:ascii="Palatino Linotype" w:hAnsi="Palatino Linotype" w:cs="Tahoma"/>
          <w:sz w:val="22"/>
          <w:szCs w:val="22"/>
        </w:rPr>
      </w:pPr>
    </w:p>
    <w:p w14:paraId="0874E9FF"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Resulta aplicable en la especie, como argumento orientador, el Criterio </w:t>
      </w:r>
      <w:r>
        <w:rPr>
          <w:rFonts w:ascii="Palatino Linotype" w:hAnsi="Palatino Linotype" w:cs="Tahoma"/>
          <w:sz w:val="22"/>
          <w:szCs w:val="22"/>
          <w:lang w:eastAsia="es-MX"/>
        </w:rPr>
        <w:t>18/17</w:t>
      </w:r>
      <w:r w:rsidRPr="007D5D27">
        <w:rPr>
          <w:rFonts w:ascii="Palatino Linotype" w:hAnsi="Palatino Linotype" w:cs="Tahoma"/>
          <w:sz w:val="22"/>
          <w:szCs w:val="22"/>
          <w:lang w:eastAsia="es-MX"/>
        </w:rPr>
        <w:t xml:space="preserve">, emitido por el </w:t>
      </w:r>
      <w:r>
        <w:rPr>
          <w:rFonts w:ascii="Palatino Linotype" w:hAnsi="Palatino Linotype" w:cs="Tahoma"/>
          <w:sz w:val="22"/>
          <w:szCs w:val="22"/>
          <w:lang w:eastAsia="es-MX"/>
        </w:rPr>
        <w:t>Instituto Nacional de Transparencia, Acceso a la Información y Protección de Datos Personales</w:t>
      </w:r>
      <w:r w:rsidRPr="007D5D27">
        <w:rPr>
          <w:rFonts w:ascii="Palatino Linotype" w:hAnsi="Palatino Linotype" w:cs="Tahoma"/>
          <w:sz w:val="22"/>
          <w:szCs w:val="22"/>
          <w:lang w:eastAsia="es-MX"/>
        </w:rPr>
        <w:t>.</w:t>
      </w:r>
    </w:p>
    <w:p w14:paraId="08418B38" w14:textId="77777777" w:rsidR="00B810E2" w:rsidRPr="007D5D27" w:rsidRDefault="00B810E2" w:rsidP="00B810E2">
      <w:pPr>
        <w:spacing w:line="360" w:lineRule="auto"/>
        <w:contextualSpacing/>
        <w:jc w:val="both"/>
        <w:rPr>
          <w:rFonts w:ascii="Palatino Linotype" w:hAnsi="Palatino Linotype" w:cs="Tahoma"/>
          <w:sz w:val="22"/>
          <w:szCs w:val="22"/>
        </w:rPr>
      </w:pPr>
    </w:p>
    <w:p w14:paraId="5586A3EE" w14:textId="77777777" w:rsidR="00B810E2" w:rsidRPr="007D5D27" w:rsidRDefault="00B810E2" w:rsidP="00B810E2">
      <w:pPr>
        <w:autoSpaceDE w:val="0"/>
        <w:autoSpaceDN w:val="0"/>
        <w:adjustRightInd w:val="0"/>
        <w:spacing w:line="360" w:lineRule="auto"/>
        <w:ind w:left="567" w:right="567"/>
        <w:jc w:val="both"/>
        <w:rPr>
          <w:rFonts w:ascii="Palatino Linotype" w:eastAsia="Calibri" w:hAnsi="Palatino Linotype" w:cs="Tahoma"/>
          <w:color w:val="000000"/>
          <w:szCs w:val="22"/>
        </w:rPr>
      </w:pPr>
      <w:r>
        <w:rPr>
          <w:rFonts w:ascii="Palatino Linotype" w:eastAsia="Calibri" w:hAnsi="Palatino Linotype" w:cs="Tahoma"/>
          <w:b/>
          <w:bCs/>
          <w:color w:val="000000"/>
          <w:szCs w:val="22"/>
        </w:rPr>
        <w:t>“</w:t>
      </w:r>
      <w:r w:rsidRPr="00B810E2">
        <w:rPr>
          <w:rFonts w:ascii="Palatino Linotype" w:eastAsia="Calibri" w:hAnsi="Palatino Linotype" w:cs="Tahoma"/>
          <w:b/>
          <w:bCs/>
          <w:color w:val="000000"/>
          <w:szCs w:val="22"/>
        </w:rPr>
        <w:t xml:space="preserve">Clave Única de Registro de Población (CURP). </w:t>
      </w:r>
      <w:r w:rsidRPr="00B810E2">
        <w:rPr>
          <w:rFonts w:ascii="Palatino Linotype" w:eastAsia="Calibri" w:hAnsi="Palatino Linotype" w:cs="Tahoma"/>
          <w:bCs/>
          <w:color w:val="000000"/>
          <w:szCs w:val="22"/>
        </w:rPr>
        <w:t xml:space="preserve">La Clave Única de Registro de Población se integra por datos personales que sólo conciernen al particular titular de la misma, como lo son su nombre, apellidos, fecha de nacimiento, lugar de nacimiento y sexo. Dichos datos, </w:t>
      </w:r>
      <w:r w:rsidRPr="00B810E2">
        <w:rPr>
          <w:rFonts w:ascii="Palatino Linotype" w:eastAsia="Calibri" w:hAnsi="Palatino Linotype" w:cs="Tahoma"/>
          <w:bCs/>
          <w:color w:val="000000"/>
          <w:szCs w:val="22"/>
        </w:rPr>
        <w:lastRenderedPageBreak/>
        <w:t>constituyen información que distingue plenamente a una persona física del resto de los habitantes del país, por lo que la CURP está considerada como información confidencial.</w:t>
      </w:r>
      <w:r>
        <w:rPr>
          <w:rFonts w:ascii="Palatino Linotype" w:eastAsia="Calibri" w:hAnsi="Palatino Linotype" w:cs="Tahoma"/>
          <w:color w:val="000000"/>
          <w:szCs w:val="22"/>
        </w:rPr>
        <w:t>”</w:t>
      </w:r>
      <w:r w:rsidRPr="007D5D27">
        <w:rPr>
          <w:rFonts w:ascii="Palatino Linotype" w:eastAsia="Calibri" w:hAnsi="Palatino Linotype" w:cs="Tahoma"/>
          <w:color w:val="000000"/>
          <w:szCs w:val="22"/>
        </w:rPr>
        <w:t xml:space="preserve"> </w:t>
      </w:r>
    </w:p>
    <w:p w14:paraId="294BD155" w14:textId="77777777" w:rsidR="00B810E2" w:rsidRDefault="00B810E2" w:rsidP="00B810E2">
      <w:pPr>
        <w:spacing w:line="360" w:lineRule="auto"/>
        <w:jc w:val="both"/>
        <w:rPr>
          <w:rFonts w:ascii="Palatino Linotype" w:hAnsi="Palatino Linotype" w:cs="Tahoma"/>
          <w:sz w:val="22"/>
          <w:szCs w:val="22"/>
        </w:rPr>
      </w:pPr>
    </w:p>
    <w:p w14:paraId="5CAA649F" w14:textId="77777777" w:rsidR="00B810E2" w:rsidRPr="007D5D27" w:rsidRDefault="00B810E2" w:rsidP="00B810E2">
      <w:pPr>
        <w:spacing w:line="360" w:lineRule="auto"/>
        <w:jc w:val="both"/>
        <w:rPr>
          <w:rFonts w:ascii="Palatino Linotype" w:hAnsi="Palatino Linotype" w:cs="Tahoma"/>
          <w:sz w:val="22"/>
          <w:szCs w:val="22"/>
        </w:rPr>
      </w:pPr>
      <w:r w:rsidRPr="007D5D27">
        <w:rPr>
          <w:rFonts w:ascii="Palatino Linotype" w:hAnsi="Palatino Linotype" w:cs="Tahoma"/>
          <w:sz w:val="22"/>
          <w:szCs w:val="22"/>
        </w:rPr>
        <w:t xml:space="preserve">De acuerdo con lo anterior, se confirma la clasificación de la CURP, por tratarse de un dato personal confidencial, en términos del artículo 143, fracción I de la Ley de Transparencia y Acceso a la Información Pública del Estado de México y Municipios. </w:t>
      </w:r>
    </w:p>
    <w:p w14:paraId="0FE31130"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p>
    <w:p w14:paraId="151727B8" w14:textId="77777777" w:rsidR="00B810E2" w:rsidRPr="00AC1272" w:rsidRDefault="00B810E2" w:rsidP="00B810E2">
      <w:pPr>
        <w:pStyle w:val="Prrafodelista"/>
        <w:numPr>
          <w:ilvl w:val="0"/>
          <w:numId w:val="39"/>
        </w:numPr>
        <w:shd w:val="clear" w:color="auto" w:fill="FFFFFF" w:themeFill="background1"/>
        <w:spacing w:line="360" w:lineRule="auto"/>
        <w:jc w:val="both"/>
        <w:rPr>
          <w:rFonts w:ascii="Palatino Linotype" w:eastAsia="Calibri" w:hAnsi="Palatino Linotype" w:cs="Tahoma"/>
          <w:b/>
          <w:bCs/>
          <w:szCs w:val="22"/>
          <w:lang w:val="es-ES_tradnl" w:eastAsia="en-US"/>
        </w:rPr>
      </w:pPr>
      <w:r>
        <w:rPr>
          <w:rFonts w:ascii="Palatino Linotype" w:eastAsia="Calibri" w:hAnsi="Palatino Linotype" w:cs="Tahoma"/>
          <w:b/>
          <w:bCs/>
          <w:szCs w:val="22"/>
          <w:lang w:val="es-ES_tradnl" w:eastAsia="en-US"/>
        </w:rPr>
        <w:t>Clave o número ISSEMyM</w:t>
      </w:r>
    </w:p>
    <w:p w14:paraId="345B8A0C" w14:textId="77777777" w:rsidR="00AC1272" w:rsidRDefault="00AC1272" w:rsidP="00B810E2">
      <w:pPr>
        <w:shd w:val="clear" w:color="auto" w:fill="FFFFFF" w:themeFill="background1"/>
        <w:spacing w:line="360" w:lineRule="auto"/>
        <w:jc w:val="both"/>
        <w:rPr>
          <w:rFonts w:ascii="Palatino Linotype" w:hAnsi="Palatino Linotype" w:cs="Tahoma"/>
          <w:sz w:val="22"/>
          <w:szCs w:val="22"/>
        </w:rPr>
      </w:pPr>
    </w:p>
    <w:p w14:paraId="36CBBDC9" w14:textId="77777777" w:rsidR="00B810E2" w:rsidRPr="007D5D27" w:rsidRDefault="00B810E2" w:rsidP="00B810E2">
      <w:pPr>
        <w:spacing w:line="360" w:lineRule="auto"/>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13C902D" w14:textId="77777777" w:rsidR="00B810E2" w:rsidRPr="007D5D27" w:rsidRDefault="00B810E2" w:rsidP="00B810E2">
      <w:pPr>
        <w:spacing w:line="360" w:lineRule="auto"/>
        <w:jc w:val="both"/>
        <w:rPr>
          <w:rFonts w:ascii="Palatino Linotype" w:hAnsi="Palatino Linotype" w:cs="Tahoma"/>
          <w:sz w:val="22"/>
          <w:szCs w:val="22"/>
          <w:lang w:eastAsia="es-MX"/>
        </w:rPr>
      </w:pPr>
    </w:p>
    <w:p w14:paraId="4B73E51D" w14:textId="77777777" w:rsidR="00B810E2" w:rsidRPr="00B810E2" w:rsidRDefault="00B810E2" w:rsidP="00B810E2">
      <w:pPr>
        <w:spacing w:line="360" w:lineRule="auto"/>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w:t>
      </w:r>
      <w:r w:rsidRPr="00B810E2">
        <w:rPr>
          <w:rFonts w:ascii="Palatino Linotype" w:hAnsi="Palatino Linotype" w:cs="Tahoma"/>
          <w:sz w:val="22"/>
          <w:szCs w:val="22"/>
          <w:lang w:eastAsia="es-MX"/>
        </w:rPr>
        <w:t xml:space="preserve">es </w:t>
      </w:r>
      <w:r w:rsidRPr="00B810E2">
        <w:rPr>
          <w:rFonts w:ascii="Palatino Linotype" w:hAnsi="Palatino Linotype" w:cs="Tahoma"/>
          <w:b/>
          <w:sz w:val="22"/>
          <w:szCs w:val="22"/>
          <w:lang w:eastAsia="es-MX"/>
        </w:rPr>
        <w:t>y se le asigna una clave para hacer identificable al trabajador con el objetivo de poder proporcionar los servicios que brinda el Instituto de Seguridad Social del Estado de México y Municipios.</w:t>
      </w:r>
    </w:p>
    <w:p w14:paraId="3829706A" w14:textId="77777777" w:rsidR="00B810E2" w:rsidRDefault="00B810E2" w:rsidP="00B810E2">
      <w:pPr>
        <w:pStyle w:val="Prrafodelista"/>
        <w:spacing w:line="360" w:lineRule="auto"/>
        <w:jc w:val="both"/>
        <w:rPr>
          <w:rFonts w:ascii="Palatino Linotype" w:hAnsi="Palatino Linotype" w:cs="Tahoma"/>
          <w:lang w:eastAsia="es-MX"/>
        </w:rPr>
      </w:pPr>
    </w:p>
    <w:p w14:paraId="28CA550C" w14:textId="77777777" w:rsidR="00F436DA" w:rsidRPr="007D5D27" w:rsidRDefault="00F436DA" w:rsidP="00B810E2">
      <w:pPr>
        <w:pStyle w:val="Prrafodelista"/>
        <w:spacing w:line="360" w:lineRule="auto"/>
        <w:jc w:val="both"/>
        <w:rPr>
          <w:rFonts w:ascii="Palatino Linotype" w:hAnsi="Palatino Linotype" w:cs="Tahoma"/>
          <w:lang w:eastAsia="es-MX"/>
        </w:rPr>
      </w:pPr>
    </w:p>
    <w:p w14:paraId="752D6C39"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lastRenderedPageBreak/>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w:t>
      </w:r>
      <w:r>
        <w:rPr>
          <w:rFonts w:ascii="Palatino Linotype" w:hAnsi="Palatino Linotype" w:cs="Tahoma"/>
          <w:sz w:val="22"/>
          <w:szCs w:val="22"/>
          <w:lang w:eastAsia="es-MX"/>
        </w:rPr>
        <w:t>dicho dato</w:t>
      </w:r>
      <w:r w:rsidRPr="007D5D27">
        <w:rPr>
          <w:rFonts w:ascii="Palatino Linotype" w:hAnsi="Palatino Linotype" w:cs="Tahoma"/>
          <w:sz w:val="22"/>
          <w:szCs w:val="22"/>
          <w:lang w:eastAsia="es-MX"/>
        </w:rPr>
        <w:t xml:space="preserve"> no cambia, aunque el trabajador se dé de baja y alta en diversas ocasiones, con motivo de haber trabajado en diferentes instituciones públicas de la Entidad.</w:t>
      </w:r>
    </w:p>
    <w:p w14:paraId="6A9DAFC1" w14:textId="77777777" w:rsidR="00B810E2" w:rsidRPr="007D5D27" w:rsidRDefault="00B810E2" w:rsidP="00B810E2">
      <w:pPr>
        <w:pStyle w:val="Prrafodelista"/>
        <w:spacing w:line="360" w:lineRule="auto"/>
        <w:jc w:val="both"/>
        <w:rPr>
          <w:rFonts w:ascii="Palatino Linotype" w:hAnsi="Palatino Linotype" w:cs="Tahoma"/>
          <w:lang w:eastAsia="es-MX"/>
        </w:rPr>
      </w:pPr>
    </w:p>
    <w:p w14:paraId="3E6C726E" w14:textId="77777777" w:rsidR="00B810E2" w:rsidRPr="007D5D27" w:rsidRDefault="00B810E2" w:rsidP="00B810E2">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Contar con la prestación de </w:t>
      </w:r>
      <w:r>
        <w:rPr>
          <w:rFonts w:ascii="Palatino Linotype" w:hAnsi="Palatino Linotype" w:cs="Tahoma"/>
          <w:sz w:val="22"/>
          <w:szCs w:val="22"/>
          <w:lang w:eastAsia="es-MX"/>
        </w:rPr>
        <w:t xml:space="preserve">seguridad social que brinda el </w:t>
      </w:r>
      <w:r w:rsidRPr="007D5D27">
        <w:rPr>
          <w:rFonts w:ascii="Palatino Linotype" w:hAnsi="Palatino Linotype" w:cs="Tahoma"/>
          <w:sz w:val="22"/>
          <w:szCs w:val="22"/>
          <w:lang w:eastAsia="es-MX"/>
        </w:rPr>
        <w:t>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616EAE57" w14:textId="77777777" w:rsidR="00AC1272" w:rsidRDefault="00AC1272" w:rsidP="00B810E2">
      <w:pPr>
        <w:shd w:val="clear" w:color="auto" w:fill="FFFFFF" w:themeFill="background1"/>
        <w:spacing w:line="360" w:lineRule="auto"/>
        <w:jc w:val="both"/>
        <w:rPr>
          <w:rFonts w:ascii="Palatino Linotype" w:hAnsi="Palatino Linotype" w:cs="Tahoma"/>
          <w:sz w:val="22"/>
          <w:szCs w:val="22"/>
        </w:rPr>
      </w:pPr>
    </w:p>
    <w:p w14:paraId="6E232B46" w14:textId="77777777" w:rsidR="00B810E2" w:rsidRPr="00B810E2" w:rsidRDefault="00B810E2" w:rsidP="00B810E2">
      <w:pPr>
        <w:pStyle w:val="Prrafodelista"/>
        <w:numPr>
          <w:ilvl w:val="0"/>
          <w:numId w:val="39"/>
        </w:numPr>
        <w:shd w:val="clear" w:color="auto" w:fill="FFFFFF" w:themeFill="background1"/>
        <w:spacing w:line="360" w:lineRule="auto"/>
        <w:jc w:val="both"/>
        <w:rPr>
          <w:rFonts w:ascii="Palatino Linotype" w:hAnsi="Palatino Linotype" w:cs="Tahoma"/>
          <w:b/>
          <w:szCs w:val="22"/>
        </w:rPr>
      </w:pPr>
      <w:r w:rsidRPr="00B810E2">
        <w:rPr>
          <w:rFonts w:ascii="Palatino Linotype" w:hAnsi="Palatino Linotype" w:cs="Tahoma"/>
          <w:b/>
          <w:szCs w:val="22"/>
        </w:rPr>
        <w:t>Número de cuenta bancaria</w:t>
      </w:r>
      <w:r>
        <w:rPr>
          <w:rFonts w:ascii="Palatino Linotype" w:hAnsi="Palatino Linotype" w:cs="Tahoma"/>
          <w:b/>
          <w:szCs w:val="22"/>
        </w:rPr>
        <w:t>.</w:t>
      </w:r>
    </w:p>
    <w:p w14:paraId="56401D4E"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p>
    <w:p w14:paraId="74B1235B"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Al respecto, el número de cuenta es un conjunto de caracteres numéricos utilizado por los grupos financieros para identificar a los clientes. Dicho número es único e</w:t>
      </w:r>
      <w:r>
        <w:rPr>
          <w:rFonts w:ascii="Palatino Linotype" w:hAnsi="Palatino Linotype" w:cs="Tahoma"/>
          <w:sz w:val="22"/>
          <w:szCs w:val="22"/>
        </w:rPr>
        <w:t xml:space="preserve"> </w:t>
      </w:r>
      <w:r w:rsidRPr="00B810E2">
        <w:rPr>
          <w:rFonts w:ascii="Palatino Linotype" w:hAnsi="Palatino Linotype" w:cs="Tahoma"/>
          <w:sz w:val="22"/>
          <w:szCs w:val="22"/>
        </w:rPr>
        <w:t xml:space="preserve">irrepetible, establecido a cada cuenta bancaria que avala que los recursos enviados a las órdenes de cargo, pago de nómina o a las transferencias electrónicas de fondos interbancarios, se utilicen exclusivamente en la cuenta señalada por el cliente. </w:t>
      </w:r>
    </w:p>
    <w:p w14:paraId="4AA65B16"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p>
    <w:p w14:paraId="6B012CBD"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Así, una cuenta otorgada a un cliente</w:t>
      </w:r>
      <w:r>
        <w:rPr>
          <w:rFonts w:ascii="Palatino Linotype" w:hAnsi="Palatino Linotype" w:cs="Tahoma"/>
          <w:sz w:val="22"/>
          <w:szCs w:val="22"/>
        </w:rPr>
        <w:t xml:space="preserve"> (persona física)</w:t>
      </w:r>
      <w:r w:rsidRPr="00B810E2">
        <w:rPr>
          <w:rFonts w:ascii="Palatino Linotype" w:hAnsi="Palatino Linotype" w:cs="Tahoma"/>
          <w:sz w:val="22"/>
          <w:szCs w:val="22"/>
        </w:rPr>
        <w:t xml:space="preserve"> es única e irrepetible, estableciendo con ello una relación que avala que los cargos efectuados, las transferencias electrónicas realizadas o los abonos efectuados corresponden, exclusivamente a la cuenta proporcionada a su titular, creando con ello una relación entre una persona y la institución encargada de prestar servicios </w:t>
      </w:r>
      <w:r w:rsidRPr="00B810E2">
        <w:rPr>
          <w:rFonts w:ascii="Palatino Linotype" w:hAnsi="Palatino Linotype" w:cs="Tahoma"/>
          <w:sz w:val="22"/>
          <w:szCs w:val="22"/>
        </w:rPr>
        <w:lastRenderedPageBreak/>
        <w:t xml:space="preserve">de carácter financiero, mismo que se encuentra estrechamente relacionada con el patrimonio de la persona a la que se asignó el número. </w:t>
      </w:r>
    </w:p>
    <w:p w14:paraId="271E2F05"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p>
    <w:p w14:paraId="4BFE9D12"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Derivado de lo anterior, se considera que el número de cuenta bancaria se encuentra asociado al patrimonio de una persona física</w:t>
      </w:r>
      <w:r>
        <w:rPr>
          <w:rFonts w:ascii="Palatino Linotype" w:hAnsi="Palatino Linotype" w:cs="Tahoma"/>
          <w:sz w:val="22"/>
          <w:szCs w:val="22"/>
        </w:rPr>
        <w:t>, en el presente caso, de los servidores públicos</w:t>
      </w:r>
      <w:r w:rsidR="005141C6">
        <w:rPr>
          <w:rFonts w:ascii="Palatino Linotype" w:hAnsi="Palatino Linotype" w:cs="Tahoma"/>
          <w:sz w:val="22"/>
          <w:szCs w:val="22"/>
        </w:rPr>
        <w:t xml:space="preserve"> que laboran en el Ayuntamiento de Mexicaltzingo</w:t>
      </w:r>
      <w:r w:rsidRPr="00B810E2">
        <w:rPr>
          <w:rFonts w:ascii="Palatino Linotype" w:hAnsi="Palatino Linotype" w:cs="Tahoma"/>
          <w:sz w:val="22"/>
          <w:szCs w:val="22"/>
        </w:rPr>
        <w:t xml:space="preserve">, entendiendo éste como el conjunto de bienes, derechos y obligaciones correspondientes a un individuo, y que constituyen una universalidad jurídica; por tanto, no se trata de información de dominio público ya que sólo concierne a su titular. </w:t>
      </w:r>
    </w:p>
    <w:p w14:paraId="01DC959B"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p>
    <w:p w14:paraId="06641B87" w14:textId="77777777" w:rsidR="00B810E2" w:rsidRDefault="00B810E2" w:rsidP="00B810E2">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sidR="005141C6">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sidR="005141C6">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sidR="005141C6">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4980B0B5" w14:textId="77777777" w:rsidR="00B810E2" w:rsidRPr="005141C6" w:rsidRDefault="00B810E2" w:rsidP="005141C6">
      <w:pPr>
        <w:shd w:val="clear" w:color="auto" w:fill="FFFFFF" w:themeFill="background1"/>
        <w:spacing w:line="360" w:lineRule="auto"/>
        <w:ind w:left="567" w:right="567"/>
        <w:jc w:val="both"/>
        <w:rPr>
          <w:rFonts w:ascii="Palatino Linotype" w:hAnsi="Palatino Linotype" w:cs="Tahoma"/>
          <w:sz w:val="22"/>
        </w:rPr>
      </w:pPr>
    </w:p>
    <w:p w14:paraId="6907F618" w14:textId="77777777" w:rsidR="00B810E2" w:rsidRPr="005141C6" w:rsidRDefault="005141C6" w:rsidP="005141C6">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178EC47" w14:textId="77777777" w:rsidR="005141C6" w:rsidRDefault="005141C6" w:rsidP="00B810E2">
      <w:pPr>
        <w:shd w:val="clear" w:color="auto" w:fill="FFFFFF" w:themeFill="background1"/>
        <w:spacing w:line="360" w:lineRule="auto"/>
        <w:jc w:val="both"/>
        <w:rPr>
          <w:rFonts w:ascii="Palatino Linotype" w:hAnsi="Palatino Linotype" w:cs="Tahoma"/>
          <w:sz w:val="22"/>
          <w:szCs w:val="22"/>
        </w:rPr>
      </w:pPr>
    </w:p>
    <w:p w14:paraId="470D5FC5" w14:textId="77777777" w:rsidR="0059777D" w:rsidRDefault="005141C6" w:rsidP="00AC1272">
      <w:pPr>
        <w:shd w:val="clear" w:color="auto" w:fill="FFFFFF" w:themeFill="background1"/>
        <w:spacing w:line="360" w:lineRule="auto"/>
        <w:jc w:val="both"/>
        <w:rPr>
          <w:rFonts w:ascii="Palatino Linotype" w:hAnsi="Palatino Linotype" w:cs="Tahoma"/>
          <w:sz w:val="22"/>
          <w:szCs w:val="22"/>
        </w:rPr>
      </w:pPr>
      <w:r w:rsidRPr="005141C6">
        <w:rPr>
          <w:rFonts w:ascii="Palatino Linotype" w:hAnsi="Palatino Linotype" w:cs="Tahoma"/>
          <w:sz w:val="22"/>
          <w:szCs w:val="22"/>
        </w:rPr>
        <w:t xml:space="preserve">De lo anterior, se advierte que </w:t>
      </w:r>
      <w:r w:rsidRPr="005141C6">
        <w:rPr>
          <w:rFonts w:ascii="Palatino Linotype" w:hAnsi="Palatino Linotype" w:cs="Tahoma"/>
          <w:b/>
          <w:sz w:val="22"/>
          <w:szCs w:val="22"/>
        </w:rPr>
        <w:t>el número de cuenta bancaria</w:t>
      </w:r>
      <w:r w:rsidRPr="005141C6">
        <w:rPr>
          <w:rFonts w:ascii="Palatino Linotype" w:hAnsi="Palatino Linotype" w:cs="Tahoma"/>
          <w:sz w:val="22"/>
          <w:szCs w:val="22"/>
        </w:rPr>
        <w:t xml:space="preserve"> es información confidencial, por referirse al patrimonio de una persona física identificada e identificable, ya que con dicho número es posible acceder a información relacionada con su patrimonio, contenida en las bases de datos de las instituciones bancarias y financieras, en donde se pueden realizar diversas transacciones, como son movimientos y consulta de saldos.</w:t>
      </w:r>
      <w:r>
        <w:rPr>
          <w:rFonts w:ascii="Palatino Linotype" w:hAnsi="Palatino Linotype" w:cs="Tahoma"/>
          <w:sz w:val="22"/>
          <w:szCs w:val="22"/>
        </w:rPr>
        <w:t xml:space="preserve"> </w:t>
      </w:r>
      <w:r w:rsidRPr="005141C6">
        <w:rPr>
          <w:rFonts w:ascii="Palatino Linotype" w:hAnsi="Palatino Linotype" w:cs="Tahoma"/>
          <w:sz w:val="22"/>
          <w:szCs w:val="22"/>
        </w:rPr>
        <w:t xml:space="preserve">De esta forma el número </w:t>
      </w:r>
      <w:r w:rsidRPr="005141C6">
        <w:rPr>
          <w:rFonts w:ascii="Palatino Linotype" w:hAnsi="Palatino Linotype" w:cs="Tahoma"/>
          <w:sz w:val="22"/>
          <w:szCs w:val="22"/>
        </w:rPr>
        <w:lastRenderedPageBreak/>
        <w:t>de cuenta bancaria constituye información de carácter confidencial, en términos de lo dispuesto en el artículo 1</w:t>
      </w:r>
      <w:r>
        <w:rPr>
          <w:rFonts w:ascii="Palatino Linotype" w:hAnsi="Palatino Linotype" w:cs="Tahoma"/>
          <w:sz w:val="22"/>
          <w:szCs w:val="22"/>
        </w:rPr>
        <w:t>4</w:t>
      </w:r>
      <w:r w:rsidRPr="005141C6">
        <w:rPr>
          <w:rFonts w:ascii="Palatino Linotype" w:hAnsi="Palatino Linotype" w:cs="Tahoma"/>
          <w:sz w:val="22"/>
          <w:szCs w:val="22"/>
        </w:rPr>
        <w:t>3, fracción I de la Ley de la materia.</w:t>
      </w:r>
    </w:p>
    <w:p w14:paraId="671FEBB2" w14:textId="77777777" w:rsidR="005141C6" w:rsidRDefault="005141C6" w:rsidP="00AC1272">
      <w:pPr>
        <w:shd w:val="clear" w:color="auto" w:fill="FFFFFF" w:themeFill="background1"/>
        <w:spacing w:line="360" w:lineRule="auto"/>
        <w:jc w:val="both"/>
        <w:rPr>
          <w:rFonts w:ascii="Palatino Linotype" w:hAnsi="Palatino Linotype" w:cs="Tahoma"/>
          <w:sz w:val="22"/>
          <w:szCs w:val="22"/>
        </w:rPr>
      </w:pPr>
    </w:p>
    <w:p w14:paraId="1E6027BA" w14:textId="10202DF9" w:rsidR="00480A43" w:rsidRDefault="001D6E06" w:rsidP="00AC1272">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únicamente procede la clasificación del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Registro Federal de Contribuyentes, número de ISSEMyM, Clave Única de Registro de Población, número de cuenta</w:t>
      </w:r>
      <w:r w:rsidR="0097503F">
        <w:rPr>
          <w:rFonts w:ascii="Palatino Linotype" w:eastAsia="Calibri" w:hAnsi="Palatino Linotype" w:cs="Tahoma"/>
          <w:bCs/>
          <w:sz w:val="22"/>
          <w:szCs w:val="22"/>
          <w:lang w:eastAsia="en-US"/>
        </w:rPr>
        <w:t xml:space="preserve"> bancario</w:t>
      </w:r>
      <w:r>
        <w:rPr>
          <w:rFonts w:ascii="Palatino Linotype" w:eastAsia="Calibri" w:hAnsi="Palatino Linotype" w:cs="Tahoma"/>
          <w:bCs/>
          <w:sz w:val="22"/>
          <w:szCs w:val="22"/>
          <w:lang w:eastAsia="en-US"/>
        </w:rPr>
        <w:t>, por ser información confidencial en términos de la ley de la materia.</w:t>
      </w:r>
    </w:p>
    <w:p w14:paraId="69E0C370" w14:textId="77777777" w:rsidR="001D6E06" w:rsidRDefault="001D6E06" w:rsidP="00AC1272">
      <w:pPr>
        <w:shd w:val="clear" w:color="auto" w:fill="FFFFFF" w:themeFill="background1"/>
        <w:spacing w:line="360" w:lineRule="auto"/>
        <w:jc w:val="both"/>
        <w:rPr>
          <w:rFonts w:ascii="Palatino Linotype" w:hAnsi="Palatino Linotype" w:cs="Tahoma"/>
          <w:sz w:val="22"/>
          <w:szCs w:val="22"/>
        </w:rPr>
      </w:pPr>
    </w:p>
    <w:p w14:paraId="6EB69AB8" w14:textId="77777777" w:rsidR="001D6E06" w:rsidRPr="001D6E06" w:rsidRDefault="001D6E06" w:rsidP="001D6E06">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E5A686C" w14:textId="77777777" w:rsidR="001D6E06" w:rsidRPr="001D6E06" w:rsidRDefault="001D6E06" w:rsidP="001D6E06">
      <w:pPr>
        <w:shd w:val="clear" w:color="auto" w:fill="FFFFFF" w:themeFill="background1"/>
        <w:spacing w:line="360" w:lineRule="auto"/>
        <w:jc w:val="both"/>
        <w:rPr>
          <w:rFonts w:ascii="Palatino Linotype" w:hAnsi="Palatino Linotype" w:cs="Tahoma"/>
          <w:bCs/>
          <w:sz w:val="22"/>
          <w:szCs w:val="22"/>
          <w:lang w:val="es-ES"/>
        </w:rPr>
      </w:pPr>
    </w:p>
    <w:p w14:paraId="1D64E083" w14:textId="77777777" w:rsidR="001D6E06" w:rsidRPr="001D6E06" w:rsidRDefault="001D6E06" w:rsidP="001D6E06">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205BD02" w14:textId="77777777" w:rsidR="001D6E06" w:rsidRDefault="001D6E06" w:rsidP="00AC1272">
      <w:pPr>
        <w:shd w:val="clear" w:color="auto" w:fill="FFFFFF" w:themeFill="background1"/>
        <w:spacing w:line="360" w:lineRule="auto"/>
        <w:jc w:val="both"/>
        <w:rPr>
          <w:rFonts w:ascii="Palatino Linotype" w:hAnsi="Palatino Linotype" w:cs="Tahoma"/>
          <w:sz w:val="22"/>
          <w:szCs w:val="22"/>
        </w:rPr>
      </w:pPr>
    </w:p>
    <w:p w14:paraId="7130D123" w14:textId="77777777" w:rsidR="00B66D58" w:rsidRPr="00994396" w:rsidRDefault="00F57438" w:rsidP="00B66D58">
      <w:pPr>
        <w:spacing w:line="360" w:lineRule="auto"/>
        <w:ind w:right="-93"/>
        <w:jc w:val="both"/>
        <w:rPr>
          <w:rFonts w:ascii="Palatino Linotype" w:hAnsi="Palatino Linotype" w:cs="Tahoma"/>
          <w:sz w:val="22"/>
          <w:lang w:val="es-ES"/>
        </w:rPr>
      </w:pPr>
      <w:r w:rsidRPr="00264223">
        <w:rPr>
          <w:rFonts w:ascii="Palatino Linotype" w:hAnsi="Palatino Linotype" w:cs="Tahoma"/>
          <w:b/>
          <w:sz w:val="22"/>
          <w:szCs w:val="22"/>
        </w:rPr>
        <w:t>SÉPTIMO</w:t>
      </w:r>
      <w:r w:rsidR="001D6E06" w:rsidRPr="00264223">
        <w:rPr>
          <w:rFonts w:ascii="Palatino Linotype" w:hAnsi="Palatino Linotype" w:cs="Tahoma"/>
          <w:b/>
          <w:sz w:val="22"/>
          <w:szCs w:val="22"/>
        </w:rPr>
        <w:t xml:space="preserve">. Decisión. </w:t>
      </w:r>
      <w:r w:rsidR="001D6E06" w:rsidRPr="0026422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001D6E06" w:rsidRPr="00264223">
        <w:rPr>
          <w:rFonts w:ascii="Palatino Linotype" w:hAnsi="Palatino Linotype" w:cs="Tahoma"/>
          <w:b/>
          <w:sz w:val="22"/>
          <w:szCs w:val="22"/>
        </w:rPr>
        <w:t xml:space="preserve">ORDENAR </w:t>
      </w:r>
      <w:r w:rsidR="001D6E06" w:rsidRPr="00264223">
        <w:rPr>
          <w:rFonts w:ascii="Palatino Linotype" w:hAnsi="Palatino Linotype" w:cs="Tahoma"/>
          <w:sz w:val="22"/>
          <w:szCs w:val="22"/>
        </w:rPr>
        <w:t xml:space="preserve">al Ayuntamiento de </w:t>
      </w:r>
      <w:r w:rsidR="001D6E06">
        <w:rPr>
          <w:rFonts w:ascii="Palatino Linotype" w:eastAsia="Calibri" w:hAnsi="Palatino Linotype" w:cs="Tahoma"/>
          <w:bCs/>
          <w:sz w:val="22"/>
          <w:szCs w:val="22"/>
          <w:lang w:eastAsia="en-US"/>
        </w:rPr>
        <w:t>Mexicaltzingo</w:t>
      </w:r>
      <w:r w:rsidR="001D6E06" w:rsidRPr="00264223">
        <w:rPr>
          <w:rFonts w:ascii="Palatino Linotype" w:hAnsi="Palatino Linotype" w:cs="Tahoma"/>
          <w:sz w:val="22"/>
          <w:szCs w:val="22"/>
        </w:rPr>
        <w:t xml:space="preserve">, </w:t>
      </w:r>
      <w:r w:rsidR="00B66D58" w:rsidRPr="00994396">
        <w:rPr>
          <w:rFonts w:ascii="Palatino Linotype" w:hAnsi="Palatino Linotype" w:cs="Tahoma"/>
          <w:sz w:val="22"/>
        </w:rPr>
        <w:t>a efecto de que, previó a una búsqueda exhaustiva y razonable</w:t>
      </w:r>
      <w:r w:rsidR="00B66D58">
        <w:rPr>
          <w:rFonts w:ascii="Palatino Linotype" w:hAnsi="Palatino Linotype" w:cs="Tahoma"/>
          <w:sz w:val="22"/>
        </w:rPr>
        <w:t xml:space="preserve"> en todas las unidades administrativas competentes, en las que no podrá omitir a la Tesorería Municipal y la Secretaría del </w:t>
      </w:r>
      <w:r w:rsidR="00B66D58">
        <w:rPr>
          <w:rFonts w:ascii="Palatino Linotype" w:hAnsi="Palatino Linotype" w:cs="Tahoma"/>
          <w:sz w:val="22"/>
        </w:rPr>
        <w:lastRenderedPageBreak/>
        <w:t xml:space="preserve">Ayuntamiento, entregue a través del </w:t>
      </w:r>
      <w:r w:rsidR="00B66D58" w:rsidRPr="00994396">
        <w:rPr>
          <w:rFonts w:ascii="Palatino Linotype" w:hAnsi="Palatino Linotype" w:cs="Tahoma"/>
          <w:sz w:val="22"/>
          <w:lang w:val="es-ES"/>
        </w:rPr>
        <w:t>Sistema de Acceso a la Información Mexiquense (SAIMEX), lo siguiente:</w:t>
      </w:r>
    </w:p>
    <w:p w14:paraId="78D41CA1" w14:textId="77777777" w:rsidR="001D6E06" w:rsidRDefault="001D6E06" w:rsidP="001D6E06">
      <w:pPr>
        <w:spacing w:line="360" w:lineRule="auto"/>
        <w:ind w:right="-93"/>
        <w:jc w:val="both"/>
        <w:rPr>
          <w:rFonts w:ascii="Palatino Linotype" w:hAnsi="Palatino Linotype" w:cs="Tahoma"/>
          <w:sz w:val="22"/>
          <w:szCs w:val="22"/>
        </w:rPr>
      </w:pPr>
    </w:p>
    <w:p w14:paraId="7C5B427F" w14:textId="77777777" w:rsidR="00B66D58" w:rsidRDefault="00B66D58" w:rsidP="00B66D5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El Calendario de Ingresos y el Calendario de Presupuesto de Egresos, ambos del Ejercicio Fiscal dos mil dieciocho</w:t>
      </w:r>
      <w:r w:rsidR="00F436DA">
        <w:rPr>
          <w:rFonts w:ascii="Palatino Linotype" w:eastAsia="Calibri" w:hAnsi="Palatino Linotype" w:cs="Tahoma"/>
          <w:iCs/>
          <w:szCs w:val="22"/>
          <w:lang w:val="es-ES" w:eastAsia="es-ES_tradnl"/>
        </w:rPr>
        <w:t>.</w:t>
      </w:r>
    </w:p>
    <w:p w14:paraId="541305A3" w14:textId="77777777" w:rsidR="00F436DA" w:rsidRPr="00264982" w:rsidRDefault="00F436DA" w:rsidP="00F436D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8CC0FA9" w14:textId="77777777" w:rsidR="00B66D58" w:rsidRPr="00264982" w:rsidRDefault="00B66D58" w:rsidP="00B66D5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 xml:space="preserve">Gaceta </w:t>
      </w:r>
      <w:r>
        <w:rPr>
          <w:rFonts w:ascii="Palatino Linotype" w:eastAsia="Calibri" w:hAnsi="Palatino Linotype" w:cs="Tahoma"/>
          <w:iCs/>
          <w:szCs w:val="22"/>
          <w:lang w:val="es-ES" w:eastAsia="es-ES_tradnl"/>
        </w:rPr>
        <w:t>Municipal, donde se publicó el Presupuesto de Egresos del Ejercicio Fiscal dos mil dieciocho.</w:t>
      </w:r>
    </w:p>
    <w:p w14:paraId="4781B13E" w14:textId="77777777" w:rsidR="00B66D58" w:rsidRPr="00264982" w:rsidRDefault="00B66D58" w:rsidP="00B66D58">
      <w:pPr>
        <w:pStyle w:val="Prrafodelista"/>
        <w:spacing w:line="360" w:lineRule="auto"/>
        <w:rPr>
          <w:rFonts w:ascii="Palatino Linotype" w:eastAsia="Calibri" w:hAnsi="Palatino Linotype" w:cs="Tahoma"/>
          <w:iCs/>
          <w:szCs w:val="22"/>
          <w:lang w:val="es-ES" w:eastAsia="es-ES_tradnl"/>
        </w:rPr>
      </w:pPr>
    </w:p>
    <w:p w14:paraId="55797243" w14:textId="77777777" w:rsidR="00B66D58" w:rsidRDefault="00B66D58" w:rsidP="00B66D5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 xml:space="preserve">Estado de Actividades Acumulado, </w:t>
      </w:r>
      <w:r>
        <w:rPr>
          <w:rFonts w:ascii="Palatino Linotype" w:eastAsia="Calibri" w:hAnsi="Palatino Linotype" w:cs="Tahoma"/>
          <w:iCs/>
          <w:szCs w:val="22"/>
          <w:lang w:val="es-ES" w:eastAsia="es-ES_tradnl"/>
        </w:rPr>
        <w:t>concernientes a los meses de octubre a diciembre de dos mil diecisiete y de enero a marzo de dos mil dieciocho.</w:t>
      </w:r>
    </w:p>
    <w:p w14:paraId="2F214CE8" w14:textId="77777777" w:rsidR="00F436DA" w:rsidRPr="00F436DA" w:rsidRDefault="00F436DA" w:rsidP="00F436DA">
      <w:pPr>
        <w:tabs>
          <w:tab w:val="left" w:pos="4962"/>
        </w:tabs>
        <w:spacing w:line="360" w:lineRule="auto"/>
        <w:jc w:val="both"/>
        <w:rPr>
          <w:rFonts w:ascii="Palatino Linotype" w:eastAsia="Calibri" w:hAnsi="Palatino Linotype" w:cs="Tahoma"/>
          <w:iCs/>
          <w:szCs w:val="22"/>
          <w:lang w:val="es-ES" w:eastAsia="es-ES_tradnl"/>
        </w:rPr>
      </w:pPr>
    </w:p>
    <w:p w14:paraId="2B902E95" w14:textId="77777777" w:rsidR="00B66D58" w:rsidRPr="00264982" w:rsidRDefault="00B66D58" w:rsidP="00B66D58">
      <w:pPr>
        <w:pStyle w:val="Prrafodelista"/>
        <w:spacing w:line="360" w:lineRule="auto"/>
        <w:rPr>
          <w:rFonts w:ascii="Palatino Linotype" w:eastAsia="Calibri" w:hAnsi="Palatino Linotype" w:cs="Tahoma"/>
          <w:iCs/>
          <w:szCs w:val="22"/>
          <w:lang w:val="es-ES" w:eastAsia="es-ES_tradnl"/>
        </w:rPr>
      </w:pPr>
    </w:p>
    <w:p w14:paraId="5557DCD9" w14:textId="77777777" w:rsidR="00B66D58" w:rsidRDefault="00B66D58" w:rsidP="00B66D5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Estado de Situación Financiera y Anexo, al treinta y uno de mayo de dos mil dieciocho.</w:t>
      </w:r>
    </w:p>
    <w:p w14:paraId="26C05F0E" w14:textId="77777777" w:rsidR="00B66D58" w:rsidRPr="00264982" w:rsidRDefault="00B66D58" w:rsidP="00F57438">
      <w:pPr>
        <w:pStyle w:val="Prrafodelista"/>
        <w:spacing w:line="360" w:lineRule="auto"/>
        <w:jc w:val="both"/>
        <w:rPr>
          <w:rFonts w:ascii="Palatino Linotype" w:eastAsia="Calibri" w:hAnsi="Palatino Linotype" w:cs="Tahoma"/>
          <w:iCs/>
          <w:szCs w:val="22"/>
          <w:lang w:val="es-ES" w:eastAsia="es-ES_tradnl"/>
        </w:rPr>
      </w:pPr>
    </w:p>
    <w:p w14:paraId="3D0B56FB" w14:textId="77777777" w:rsidR="00B66D58" w:rsidRDefault="00B66D58" w:rsidP="00F5743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Versión Pública de la Nómina General y</w:t>
      </w:r>
      <w:r w:rsidR="00F436DA">
        <w:rPr>
          <w:rFonts w:ascii="Palatino Linotype" w:eastAsia="Calibri" w:hAnsi="Palatino Linotype" w:cs="Tahoma"/>
          <w:iCs/>
          <w:szCs w:val="22"/>
          <w:lang w:val="es-ES" w:eastAsia="es-ES_tradnl"/>
        </w:rPr>
        <w:t>,</w:t>
      </w:r>
      <w:r>
        <w:rPr>
          <w:rFonts w:ascii="Palatino Linotype" w:eastAsia="Calibri" w:hAnsi="Palatino Linotype" w:cs="Tahoma"/>
          <w:iCs/>
          <w:szCs w:val="22"/>
          <w:lang w:val="es-ES" w:eastAsia="es-ES_tradnl"/>
        </w:rPr>
        <w:t xml:space="preserve"> en su caso, Lista de Raya, correspondiente a los periodos del dieciséis al treinta y uno de diciembre de dos mil diecisiete y del dieciséis al treinta de junio de dos mil dieciocho.</w:t>
      </w:r>
      <w:r w:rsidR="00F57438">
        <w:rPr>
          <w:rFonts w:ascii="Palatino Linotype" w:eastAsia="Calibri" w:hAnsi="Palatino Linotype" w:cs="Tahoma"/>
          <w:iCs/>
          <w:szCs w:val="22"/>
          <w:lang w:val="es-ES" w:eastAsia="es-ES_tradnl"/>
        </w:rPr>
        <w:t xml:space="preserve"> </w:t>
      </w:r>
      <w:r w:rsidR="00F57438" w:rsidRPr="00F57438">
        <w:rPr>
          <w:rFonts w:ascii="Palatino Linotype" w:eastAsia="Calibri" w:hAnsi="Palatino Linotype" w:cs="Tahoma"/>
          <w:iCs/>
          <w:szCs w:val="22"/>
          <w:lang w:val="es-ES" w:eastAsia="es-ES_tradnl"/>
        </w:rPr>
        <w:t>Asimismo, se deberá entregar el Acuerdo del Comité de Transparencia mediante el cual se funde y motive la eliminación de la información confidencial en términos del artículo 143, fracción I, y la información reservada de conformidad con lo previsto en el artículo 140, fracción IV, ambos de la Ley de Transparencia y Acceso a la Información Pública del Estado de México y Municipios.</w:t>
      </w:r>
    </w:p>
    <w:p w14:paraId="7714AC2E" w14:textId="77777777" w:rsidR="00F57438" w:rsidRDefault="00F57438" w:rsidP="00F57438">
      <w:pPr>
        <w:pStyle w:val="Prrafodelista"/>
        <w:spacing w:line="360" w:lineRule="auto"/>
        <w:jc w:val="both"/>
        <w:rPr>
          <w:rFonts w:ascii="Palatino Linotype" w:eastAsia="Calibri" w:hAnsi="Palatino Linotype" w:cs="Tahoma"/>
          <w:iCs/>
          <w:szCs w:val="22"/>
          <w:lang w:val="es-ES" w:eastAsia="es-ES_tradnl"/>
        </w:rPr>
      </w:pPr>
    </w:p>
    <w:p w14:paraId="63CFB224" w14:textId="77777777" w:rsidR="002B71E6" w:rsidRDefault="002B71E6" w:rsidP="00F57438">
      <w:pPr>
        <w:pStyle w:val="Prrafodelista"/>
        <w:spacing w:line="360" w:lineRule="auto"/>
        <w:jc w:val="both"/>
        <w:rPr>
          <w:rFonts w:ascii="Palatino Linotype" w:eastAsia="Calibri" w:hAnsi="Palatino Linotype" w:cs="Tahoma"/>
          <w:iCs/>
          <w:szCs w:val="22"/>
          <w:lang w:val="es-ES" w:eastAsia="es-ES_tradnl"/>
        </w:rPr>
      </w:pPr>
    </w:p>
    <w:p w14:paraId="31F1FE6C" w14:textId="77777777" w:rsidR="002B71E6" w:rsidRDefault="002B71E6" w:rsidP="00F57438">
      <w:pPr>
        <w:pStyle w:val="Prrafodelista"/>
        <w:spacing w:line="360" w:lineRule="auto"/>
        <w:jc w:val="both"/>
        <w:rPr>
          <w:rFonts w:ascii="Palatino Linotype" w:eastAsia="Calibri" w:hAnsi="Palatino Linotype" w:cs="Tahoma"/>
          <w:iCs/>
          <w:szCs w:val="22"/>
          <w:lang w:val="es-ES" w:eastAsia="es-ES_tradnl"/>
        </w:rPr>
      </w:pPr>
    </w:p>
    <w:p w14:paraId="2BBA4BEE" w14:textId="77777777" w:rsidR="002B71E6" w:rsidRPr="00F57438" w:rsidRDefault="002B71E6" w:rsidP="00F57438">
      <w:pPr>
        <w:pStyle w:val="Prrafodelista"/>
        <w:spacing w:line="360" w:lineRule="auto"/>
        <w:jc w:val="both"/>
        <w:rPr>
          <w:rFonts w:ascii="Palatino Linotype" w:eastAsia="Calibri" w:hAnsi="Palatino Linotype" w:cs="Tahoma"/>
          <w:iCs/>
          <w:szCs w:val="22"/>
          <w:lang w:val="es-ES" w:eastAsia="es-ES_tradnl"/>
        </w:rPr>
      </w:pPr>
    </w:p>
    <w:p w14:paraId="6F1E481C" w14:textId="77777777" w:rsidR="00F57438" w:rsidRPr="00264223" w:rsidRDefault="00F57438" w:rsidP="00F57438">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Pr="00264223">
        <w:rPr>
          <w:rFonts w:ascii="Palatino Linotype" w:hAnsi="Palatino Linotype" w:cs="Tahoma"/>
          <w:b/>
          <w:sz w:val="22"/>
          <w:szCs w:val="22"/>
        </w:rPr>
        <w:t xml:space="preserve">. 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77C14D7C" w14:textId="77777777" w:rsidR="00F57438" w:rsidRPr="00264223" w:rsidRDefault="00F57438" w:rsidP="00F57438">
      <w:pPr>
        <w:spacing w:line="360" w:lineRule="auto"/>
        <w:ind w:right="-93"/>
        <w:jc w:val="both"/>
        <w:rPr>
          <w:rFonts w:ascii="Palatino Linotype" w:hAnsi="Palatino Linotype" w:cs="Tahoma"/>
          <w:b/>
          <w:sz w:val="22"/>
          <w:szCs w:val="22"/>
        </w:rPr>
      </w:pPr>
    </w:p>
    <w:p w14:paraId="4DC67CDE" w14:textId="77777777" w:rsidR="00F57438" w:rsidRPr="00264223" w:rsidRDefault="00F57438" w:rsidP="00F57438">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Acolman </w:t>
      </w:r>
      <w:r w:rsidRPr="00264223">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52B11D00" w14:textId="77777777" w:rsidR="00F57438" w:rsidRDefault="00F57438" w:rsidP="00F57438">
      <w:pPr>
        <w:spacing w:line="360" w:lineRule="auto"/>
        <w:ind w:right="-93"/>
        <w:jc w:val="both"/>
        <w:rPr>
          <w:rFonts w:ascii="Palatino Linotype" w:hAnsi="Palatino Linotype" w:cs="Tahoma"/>
          <w:sz w:val="22"/>
          <w:szCs w:val="22"/>
        </w:rPr>
      </w:pPr>
    </w:p>
    <w:p w14:paraId="6FB2665C" w14:textId="77777777" w:rsidR="00F57438" w:rsidRPr="00264223" w:rsidRDefault="00F57438" w:rsidP="00F57438">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2A0DBDB3" w14:textId="77777777" w:rsidR="00F57438" w:rsidRPr="00264223" w:rsidRDefault="00F57438" w:rsidP="00F57438">
      <w:pPr>
        <w:spacing w:line="360" w:lineRule="auto"/>
        <w:ind w:right="-93"/>
        <w:jc w:val="both"/>
        <w:rPr>
          <w:rFonts w:ascii="Palatino Linotype" w:hAnsi="Palatino Linotype" w:cs="Tahoma"/>
          <w:sz w:val="22"/>
          <w:szCs w:val="22"/>
        </w:rPr>
      </w:pPr>
    </w:p>
    <w:p w14:paraId="6C33539E" w14:textId="77777777" w:rsidR="00F57438" w:rsidRPr="005C0DBE" w:rsidRDefault="00F57438" w:rsidP="00F5743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81BBB34" w14:textId="77777777" w:rsidR="00F436DA" w:rsidRPr="00264223" w:rsidRDefault="00F436DA" w:rsidP="00F57438">
      <w:pPr>
        <w:spacing w:line="360" w:lineRule="auto"/>
        <w:ind w:right="-93"/>
        <w:jc w:val="both"/>
        <w:rPr>
          <w:rFonts w:ascii="Palatino Linotype" w:eastAsia="Calibri" w:hAnsi="Palatino Linotype" w:cs="Tahoma"/>
          <w:bCs/>
          <w:sz w:val="22"/>
          <w:szCs w:val="22"/>
          <w:lang w:eastAsia="en-US"/>
        </w:rPr>
      </w:pPr>
    </w:p>
    <w:p w14:paraId="2AE97576" w14:textId="77777777" w:rsidR="00F57438" w:rsidRPr="00264223" w:rsidRDefault="00F57438" w:rsidP="00F5743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594BF2DA" w14:textId="77777777" w:rsidR="00F57438" w:rsidRPr="00264223" w:rsidRDefault="00F57438" w:rsidP="00F57438">
      <w:pPr>
        <w:spacing w:line="360" w:lineRule="auto"/>
        <w:ind w:right="-93"/>
        <w:jc w:val="both"/>
        <w:rPr>
          <w:rFonts w:ascii="Palatino Linotype" w:eastAsia="Calibri" w:hAnsi="Palatino Linotype" w:cs="Tahoma"/>
          <w:bCs/>
          <w:sz w:val="22"/>
          <w:szCs w:val="22"/>
          <w:lang w:eastAsia="en-US"/>
        </w:rPr>
      </w:pPr>
    </w:p>
    <w:p w14:paraId="51B07DDF" w14:textId="77777777" w:rsidR="00F57438" w:rsidRPr="00264223" w:rsidRDefault="00F57438" w:rsidP="00F5743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AD9A455" w14:textId="77777777" w:rsidR="00F57438" w:rsidRPr="00264223" w:rsidRDefault="00F57438" w:rsidP="00F57438">
      <w:pPr>
        <w:spacing w:line="360" w:lineRule="auto"/>
        <w:ind w:right="-93"/>
        <w:jc w:val="both"/>
        <w:rPr>
          <w:rFonts w:ascii="Palatino Linotype" w:eastAsia="Calibri" w:hAnsi="Palatino Linotype" w:cs="Tahoma"/>
          <w:bCs/>
          <w:sz w:val="22"/>
          <w:szCs w:val="22"/>
          <w:lang w:eastAsia="en-US"/>
        </w:rPr>
      </w:pPr>
    </w:p>
    <w:p w14:paraId="0A82464C" w14:textId="77777777" w:rsidR="00F57438" w:rsidRDefault="00F57438" w:rsidP="00F5743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42CF7700" w14:textId="77777777" w:rsidR="00F57438" w:rsidRPr="00F57438" w:rsidRDefault="00F57438" w:rsidP="00F57438">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264223" w:rsidRDefault="00F57438" w:rsidP="00F57438">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14:paraId="3DB985B4" w14:textId="77777777" w:rsidR="00F57438" w:rsidRPr="00264223" w:rsidRDefault="00F57438" w:rsidP="00F57438">
      <w:pPr>
        <w:spacing w:line="360" w:lineRule="auto"/>
        <w:ind w:right="-93"/>
        <w:rPr>
          <w:rFonts w:ascii="Palatino Linotype" w:eastAsia="Calibri" w:hAnsi="Palatino Linotype" w:cs="Tahoma"/>
          <w:b/>
          <w:bCs/>
          <w:sz w:val="22"/>
          <w:szCs w:val="22"/>
          <w:lang w:eastAsia="en-US"/>
        </w:rPr>
      </w:pPr>
    </w:p>
    <w:p w14:paraId="114B1EEA" w14:textId="77777777" w:rsidR="00F57438" w:rsidRPr="00264223" w:rsidRDefault="00F57438" w:rsidP="00F57438">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la Recurrente, en términos del considerando </w:t>
      </w:r>
      <w:r>
        <w:rPr>
          <w:rFonts w:ascii="Palatino Linotype" w:eastAsia="Calibri" w:hAnsi="Palatino Linotype" w:cs="Tahoma"/>
          <w:bCs/>
          <w:sz w:val="22"/>
          <w:szCs w:val="22"/>
          <w:lang w:eastAsia="en-US"/>
        </w:rPr>
        <w:t>QUINTO y SEXTO</w:t>
      </w:r>
      <w:r w:rsidRPr="00264223">
        <w:rPr>
          <w:rFonts w:ascii="Palatino Linotype" w:eastAsia="Calibri" w:hAnsi="Palatino Linotype" w:cs="Tahoma"/>
          <w:bCs/>
          <w:sz w:val="22"/>
          <w:szCs w:val="22"/>
          <w:lang w:eastAsia="en-US"/>
        </w:rPr>
        <w:t xml:space="preserve"> de la presente resolución.</w:t>
      </w:r>
    </w:p>
    <w:p w14:paraId="09EDA64B" w14:textId="77777777" w:rsidR="00F57438" w:rsidRPr="00264223" w:rsidRDefault="00F57438" w:rsidP="00F57438">
      <w:pPr>
        <w:shd w:val="clear" w:color="auto" w:fill="FFFFFF" w:themeFill="background1"/>
        <w:spacing w:line="360" w:lineRule="auto"/>
        <w:jc w:val="both"/>
        <w:rPr>
          <w:rFonts w:ascii="Palatino Linotype" w:eastAsia="Calibri" w:hAnsi="Palatino Linotype" w:cs="Tahoma"/>
          <w:bCs/>
          <w:sz w:val="22"/>
          <w:szCs w:val="22"/>
          <w:lang w:eastAsia="en-US"/>
        </w:rPr>
      </w:pPr>
    </w:p>
    <w:p w14:paraId="7D112FF5" w14:textId="77777777" w:rsidR="00F57438" w:rsidRPr="00264223" w:rsidRDefault="00F57438" w:rsidP="00F57438">
      <w:pPr>
        <w:shd w:val="clear" w:color="auto" w:fill="FFFFFF" w:themeFill="background1"/>
        <w:spacing w:line="360" w:lineRule="auto"/>
        <w:jc w:val="both"/>
        <w:rPr>
          <w:rFonts w:ascii="Palatino Linotype" w:eastAsia="Calibri" w:hAnsi="Palatino Linotype" w:cs="Tahoma"/>
          <w:sz w:val="22"/>
          <w:szCs w:val="22"/>
          <w:lang w:eastAsia="es-MX"/>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Ayuntamiento de </w:t>
      </w:r>
      <w:r>
        <w:rPr>
          <w:rFonts w:ascii="Palatino Linotype" w:eastAsia="Calibri" w:hAnsi="Palatino Linotype" w:cs="Tahoma"/>
          <w:sz w:val="22"/>
          <w:szCs w:val="22"/>
          <w:lang w:eastAsia="es-MX"/>
        </w:rPr>
        <w:t>Mexicaltzingo</w:t>
      </w:r>
      <w:r w:rsidRPr="00264223">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 xml:space="preserve">previa búsqueda exhaustiva y razonable en todas las áreas competentes, </w:t>
      </w:r>
      <w:r>
        <w:rPr>
          <w:rFonts w:ascii="Palatino Linotype" w:eastAsia="Calibri" w:hAnsi="Palatino Linotype" w:cs="Tahoma"/>
          <w:bCs/>
          <w:sz w:val="22"/>
          <w:szCs w:val="22"/>
          <w:lang w:eastAsia="es-MX"/>
        </w:rPr>
        <w:t xml:space="preserve">otorgue a través del Sistema de Acceso a la Información Mexiquense (SAIMEX), </w:t>
      </w:r>
      <w:r w:rsidRPr="00264223">
        <w:rPr>
          <w:rFonts w:ascii="Palatino Linotype" w:eastAsia="Calibri" w:hAnsi="Palatino Linotype" w:cs="Tahoma"/>
          <w:sz w:val="22"/>
          <w:szCs w:val="22"/>
          <w:lang w:eastAsia="es-MX"/>
        </w:rPr>
        <w:t>lo siguiente:</w:t>
      </w:r>
    </w:p>
    <w:p w14:paraId="1769CA5C" w14:textId="77777777" w:rsidR="00F57438" w:rsidRPr="00264223" w:rsidRDefault="00F57438" w:rsidP="00F57438">
      <w:pPr>
        <w:shd w:val="clear" w:color="auto" w:fill="FFFFFF" w:themeFill="background1"/>
        <w:spacing w:line="360" w:lineRule="auto"/>
        <w:jc w:val="both"/>
        <w:rPr>
          <w:rFonts w:ascii="Palatino Linotype" w:eastAsia="Calibri" w:hAnsi="Palatino Linotype" w:cs="Tahoma"/>
          <w:sz w:val="22"/>
          <w:szCs w:val="22"/>
          <w:lang w:eastAsia="es-MX"/>
        </w:rPr>
      </w:pPr>
    </w:p>
    <w:p w14:paraId="5084E4BE" w14:textId="77777777" w:rsidR="00F57438" w:rsidRPr="00264982" w:rsidRDefault="00F57438" w:rsidP="00F5743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El Calendario de Ingresos y el Calendario de Presupuesto de Egresos, ambos del Ejercicio Fiscal dos mil dieciocho</w:t>
      </w:r>
    </w:p>
    <w:p w14:paraId="15482524" w14:textId="77777777" w:rsidR="00F436DA" w:rsidRPr="00264982" w:rsidRDefault="00F436DA" w:rsidP="00F57438">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BC5A0EF" w14:textId="77777777" w:rsidR="00F57438" w:rsidRPr="00264982" w:rsidRDefault="00F57438" w:rsidP="00F5743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 xml:space="preserve">Gaceta </w:t>
      </w:r>
      <w:r>
        <w:rPr>
          <w:rFonts w:ascii="Palatino Linotype" w:eastAsia="Calibri" w:hAnsi="Palatino Linotype" w:cs="Tahoma"/>
          <w:iCs/>
          <w:szCs w:val="22"/>
          <w:lang w:val="es-ES" w:eastAsia="es-ES_tradnl"/>
        </w:rPr>
        <w:t>Municipal, donde se publicó el Presupuesto de Egresos del Ejercicio Fiscal dos mil dieciocho.</w:t>
      </w:r>
    </w:p>
    <w:p w14:paraId="37BBB5E9" w14:textId="77777777" w:rsidR="00F57438" w:rsidRPr="00264982" w:rsidRDefault="00F57438" w:rsidP="00F57438">
      <w:pPr>
        <w:pStyle w:val="Prrafodelista"/>
        <w:spacing w:line="360" w:lineRule="auto"/>
        <w:rPr>
          <w:rFonts w:ascii="Palatino Linotype" w:eastAsia="Calibri" w:hAnsi="Palatino Linotype" w:cs="Tahoma"/>
          <w:iCs/>
          <w:szCs w:val="22"/>
          <w:lang w:val="es-ES" w:eastAsia="es-ES_tradnl"/>
        </w:rPr>
      </w:pPr>
    </w:p>
    <w:p w14:paraId="373E7141" w14:textId="77777777" w:rsidR="00F57438" w:rsidRPr="00264982" w:rsidRDefault="00F57438" w:rsidP="00F5743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264982">
        <w:rPr>
          <w:rFonts w:ascii="Palatino Linotype" w:eastAsia="Calibri" w:hAnsi="Palatino Linotype" w:cs="Tahoma"/>
          <w:iCs/>
          <w:szCs w:val="22"/>
          <w:lang w:val="es-ES" w:eastAsia="es-ES_tradnl"/>
        </w:rPr>
        <w:t xml:space="preserve">Estado de Actividades Acumulado, </w:t>
      </w:r>
      <w:r>
        <w:rPr>
          <w:rFonts w:ascii="Palatino Linotype" w:eastAsia="Calibri" w:hAnsi="Palatino Linotype" w:cs="Tahoma"/>
          <w:iCs/>
          <w:szCs w:val="22"/>
          <w:lang w:val="es-ES" w:eastAsia="es-ES_tradnl"/>
        </w:rPr>
        <w:t>concernientes a los meses de octubre a diciembre de dos mil diecisiete y de enero a marzo de dos mil dieciocho.</w:t>
      </w:r>
    </w:p>
    <w:p w14:paraId="718B9AA2" w14:textId="77777777" w:rsidR="00F57438" w:rsidRPr="00264982" w:rsidRDefault="00F57438" w:rsidP="00F57438">
      <w:pPr>
        <w:pStyle w:val="Prrafodelista"/>
        <w:spacing w:line="360" w:lineRule="auto"/>
        <w:rPr>
          <w:rFonts w:ascii="Palatino Linotype" w:eastAsia="Calibri" w:hAnsi="Palatino Linotype" w:cs="Tahoma"/>
          <w:iCs/>
          <w:szCs w:val="22"/>
          <w:lang w:val="es-ES" w:eastAsia="es-ES_tradnl"/>
        </w:rPr>
      </w:pPr>
    </w:p>
    <w:p w14:paraId="13B838C2" w14:textId="77777777" w:rsidR="00F57438" w:rsidRPr="00264982" w:rsidRDefault="00F57438" w:rsidP="00F5743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Estado de Situación Financiera y Anexo, al treinta y uno de mayo de dos mil dieciocho.</w:t>
      </w:r>
    </w:p>
    <w:p w14:paraId="1D66205A" w14:textId="77777777" w:rsidR="00F57438" w:rsidRPr="00264982" w:rsidRDefault="00F57438" w:rsidP="00F57438">
      <w:pPr>
        <w:pStyle w:val="Prrafodelista"/>
        <w:spacing w:line="360" w:lineRule="auto"/>
        <w:jc w:val="both"/>
        <w:rPr>
          <w:rFonts w:ascii="Palatino Linotype" w:eastAsia="Calibri" w:hAnsi="Palatino Linotype" w:cs="Tahoma"/>
          <w:iCs/>
          <w:szCs w:val="22"/>
          <w:lang w:val="es-ES" w:eastAsia="es-ES_tradnl"/>
        </w:rPr>
      </w:pPr>
    </w:p>
    <w:p w14:paraId="71F3E72C" w14:textId="77777777" w:rsidR="00F57438" w:rsidRDefault="00F57438" w:rsidP="00F5743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Versión Pública de la Nómina General y en su caso, Lista de Raya, correspondiente a los periodos del dieciséis al treinta y uno de diciembre de dos mil diecisiete y del dieciséis al treinta de junio de dos mil dieciocho. </w:t>
      </w:r>
      <w:r w:rsidRPr="00F57438">
        <w:rPr>
          <w:rFonts w:ascii="Palatino Linotype" w:eastAsia="Calibri" w:hAnsi="Palatino Linotype" w:cs="Tahoma"/>
          <w:iCs/>
          <w:szCs w:val="22"/>
          <w:lang w:val="es-ES" w:eastAsia="es-ES_tradnl"/>
        </w:rPr>
        <w:t xml:space="preserve">Asimismo, se deberá entregar el </w:t>
      </w:r>
      <w:r w:rsidRPr="00F57438">
        <w:rPr>
          <w:rFonts w:ascii="Palatino Linotype" w:eastAsia="Calibri" w:hAnsi="Palatino Linotype" w:cs="Tahoma"/>
          <w:iCs/>
          <w:szCs w:val="22"/>
          <w:lang w:val="es-ES" w:eastAsia="es-ES_tradnl"/>
        </w:rPr>
        <w:lastRenderedPageBreak/>
        <w:t>Acuerdo del Comité de Transparencia mediante el cual se funde y motive la eliminación de la información confidencial en términos del artículo 143, fracción I, y la información reservada de conformidad con lo previsto en el artículo 140, fracción IV, ambos de la Ley de Transparencia y Acceso a la Información Pública del Estado de México y Municipios.</w:t>
      </w:r>
    </w:p>
    <w:p w14:paraId="34F871F4" w14:textId="77777777" w:rsidR="00F57438" w:rsidRPr="00264223" w:rsidRDefault="00F57438" w:rsidP="00F57438">
      <w:pPr>
        <w:shd w:val="clear" w:color="auto" w:fill="FFFFFF" w:themeFill="background1"/>
        <w:spacing w:line="360" w:lineRule="auto"/>
        <w:ind w:left="567" w:right="567"/>
        <w:jc w:val="both"/>
        <w:rPr>
          <w:rFonts w:ascii="Palatino Linotype" w:eastAsia="Calibri" w:hAnsi="Palatino Linotype" w:cs="Tahoma"/>
          <w:sz w:val="22"/>
          <w:szCs w:val="22"/>
          <w:lang w:eastAsia="es-MX"/>
        </w:rPr>
      </w:pPr>
    </w:p>
    <w:p w14:paraId="3A3877EE" w14:textId="77777777" w:rsidR="00F57438" w:rsidRPr="00264223" w:rsidRDefault="00F57438" w:rsidP="00F57438">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264223" w:rsidRDefault="00F57438" w:rsidP="00F57438">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77777777" w:rsidR="00F57438" w:rsidRPr="00264223" w:rsidRDefault="00F57438" w:rsidP="00F57438">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CA8A38" w14:textId="77777777" w:rsidR="00F57438" w:rsidRPr="00264223" w:rsidRDefault="00F57438" w:rsidP="00F57438">
      <w:pPr>
        <w:spacing w:line="360" w:lineRule="auto"/>
        <w:ind w:right="-93"/>
        <w:jc w:val="both"/>
        <w:rPr>
          <w:rFonts w:ascii="Palatino Linotype" w:eastAsia="Calibri" w:hAnsi="Palatino Linotype" w:cs="Tahoma"/>
          <w:b/>
          <w:bCs/>
          <w:sz w:val="22"/>
          <w:szCs w:val="22"/>
          <w:lang w:eastAsia="en-US"/>
        </w:rPr>
      </w:pPr>
    </w:p>
    <w:p w14:paraId="3D256355" w14:textId="77777777" w:rsidR="00F57438" w:rsidRPr="00264223" w:rsidRDefault="00F57438" w:rsidP="00F57438">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 xml:space="preserve">QUINTO. </w:t>
      </w:r>
      <w:r w:rsidRPr="00264223">
        <w:rPr>
          <w:rFonts w:ascii="Palatino Linotype" w:eastAsia="Calibri" w:hAnsi="Palatino Linotype" w:cs="Tahoma"/>
          <w:bCs/>
          <w:sz w:val="22"/>
          <w:szCs w:val="22"/>
          <w:lang w:val="es-ES_tradnl" w:eastAsia="en-US"/>
        </w:rPr>
        <w:t xml:space="preserve">Con fundamento en lo dispuesto en los artículos 190 y 222, fracción II, de la </w:t>
      </w:r>
      <w:r w:rsidRPr="00264223">
        <w:rPr>
          <w:rFonts w:ascii="Palatino Linotype" w:hAnsi="Palatino Linotype" w:cs="Tahoma"/>
          <w:sz w:val="22"/>
          <w:szCs w:val="22"/>
        </w:rPr>
        <w:t>Ley de Transparencia y Acceso a la Información Pública del Estado de México y Municipios, g</w:t>
      </w:r>
      <w:r w:rsidRPr="00264223">
        <w:rPr>
          <w:rFonts w:ascii="Palatino Linotype" w:eastAsia="Calibri" w:hAnsi="Palatino Linotype" w:cs="Tahoma"/>
          <w:bCs/>
          <w:sz w:val="22"/>
          <w:szCs w:val="22"/>
          <w:lang w:val="es-ES_tradnl" w:eastAsia="en-US"/>
        </w:rPr>
        <w:t xml:space="preserve">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Cs/>
          <w:sz w:val="22"/>
          <w:szCs w:val="22"/>
          <w:lang w:val="es-ES_tradnl" w:eastAsia="en-US"/>
        </w:rPr>
        <w:t xml:space="preserve">OCTAVO </w:t>
      </w:r>
      <w:r w:rsidRPr="00264223">
        <w:rPr>
          <w:rFonts w:ascii="Palatino Linotype" w:eastAsia="Calibri" w:hAnsi="Palatino Linotype" w:cs="Tahoma"/>
          <w:bCs/>
          <w:sz w:val="22"/>
          <w:szCs w:val="22"/>
          <w:lang w:val="es-ES_tradnl" w:eastAsia="en-US"/>
        </w:rPr>
        <w:t>de la presente resolución.</w:t>
      </w:r>
    </w:p>
    <w:p w14:paraId="5E607750" w14:textId="77777777" w:rsidR="001D6E06" w:rsidRDefault="001D6E06" w:rsidP="00AC1272">
      <w:pPr>
        <w:shd w:val="clear" w:color="auto" w:fill="FFFFFF" w:themeFill="background1"/>
        <w:spacing w:line="360" w:lineRule="auto"/>
        <w:jc w:val="both"/>
        <w:rPr>
          <w:rFonts w:ascii="Palatino Linotype" w:hAnsi="Palatino Linotype" w:cs="Tahoma"/>
          <w:sz w:val="22"/>
          <w:szCs w:val="22"/>
        </w:rPr>
      </w:pPr>
    </w:p>
    <w:p w14:paraId="35CE242F" w14:textId="6212C6A9" w:rsidR="007E493E" w:rsidRPr="005C6C26" w:rsidRDefault="007E493E" w:rsidP="00AC1272">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w:t>
      </w:r>
      <w:r w:rsidRPr="005C6C26">
        <w:rPr>
          <w:rFonts w:ascii="Palatino Linotype" w:hAnsi="Palatino Linotype" w:cs="Tahoma"/>
          <w:sz w:val="22"/>
          <w:szCs w:val="24"/>
          <w:lang w:eastAsia="es-MX"/>
        </w:rPr>
        <w:lastRenderedPageBreak/>
        <w:t>INFORMACIÓN PÚBLICA Y PROTECCIÓN DE DATOS PERSONALES DEL ESTADO DE MÉXICO Y MUNICIPIOS, ZULEMA MARTÍNEZ SÁNCHEZ; EVA ABAID YAPUR</w:t>
      </w:r>
      <w:r w:rsidR="00113548">
        <w:t xml:space="preserve"> </w:t>
      </w:r>
      <w:r w:rsidR="00113548">
        <w:rPr>
          <w:rFonts w:ascii="Palatino Linotype" w:hAnsi="Palatino Linotype" w:cs="Tahoma"/>
          <w:bCs/>
          <w:sz w:val="22"/>
          <w:szCs w:val="22"/>
          <w:lang w:eastAsia="es-MX"/>
        </w:rPr>
        <w:t>(EMITIENDO VOTO PARTICULAR)</w:t>
      </w:r>
      <w:r w:rsidRPr="005C6C26">
        <w:rPr>
          <w:rFonts w:ascii="Palatino Linotype" w:hAnsi="Palatino Linotype" w:cs="Tahoma"/>
          <w:sz w:val="22"/>
          <w:szCs w:val="24"/>
          <w:lang w:eastAsia="es-MX"/>
        </w:rPr>
        <w:t>;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CUADRAGÉSIMA </w:t>
      </w:r>
      <w:r w:rsidR="004E3914">
        <w:rPr>
          <w:rFonts w:ascii="Palatino Linotype" w:hAnsi="Palatino Linotype" w:cs="Tahoma"/>
          <w:sz w:val="22"/>
          <w:szCs w:val="24"/>
          <w:lang w:eastAsia="es-MX"/>
        </w:rPr>
        <w:t>QUINTA</w:t>
      </w:r>
      <w:r w:rsidRPr="005C6C26">
        <w:rPr>
          <w:rFonts w:ascii="Palatino Linotype" w:hAnsi="Palatino Linotype" w:cs="Tahoma"/>
          <w:sz w:val="22"/>
          <w:szCs w:val="24"/>
          <w:lang w:eastAsia="es-MX"/>
        </w:rPr>
        <w:t xml:space="preserve"> SESIÓN ORDINARIA, CELEBRADA EL </w:t>
      </w:r>
      <w:r w:rsidR="00F27A6E">
        <w:rPr>
          <w:rFonts w:ascii="Palatino Linotype" w:hAnsi="Palatino Linotype" w:cs="Tahoma"/>
          <w:sz w:val="22"/>
          <w:szCs w:val="24"/>
          <w:lang w:eastAsia="es-MX"/>
        </w:rPr>
        <w:t>SEIS</w:t>
      </w:r>
      <w:r w:rsidR="004E3914">
        <w:rPr>
          <w:rFonts w:ascii="Palatino Linotype" w:hAnsi="Palatino Linotype" w:cs="Tahoma"/>
          <w:sz w:val="22"/>
          <w:szCs w:val="24"/>
          <w:lang w:eastAsia="es-MX"/>
        </w:rPr>
        <w:t xml:space="preserve"> DE DICIEMBRE</w:t>
      </w:r>
      <w:r w:rsidRPr="005C6C26">
        <w:rPr>
          <w:rFonts w:ascii="Palatino Linotype" w:hAnsi="Palatino Linotype" w:cs="Tahoma"/>
          <w:sz w:val="22"/>
          <w:szCs w:val="24"/>
          <w:lang w:eastAsia="es-MX"/>
        </w:rPr>
        <w:t xml:space="preserve"> DE DOS MIL DIECIOCHO, ANTE EL SECRETARIO TÉCNICO DEL PLENO, ALEXIS TAPIA RAMÍREZ.</w:t>
      </w:r>
    </w:p>
    <w:p w14:paraId="404EFD09" w14:textId="77777777" w:rsidR="007E493E" w:rsidRDefault="007E493E" w:rsidP="00AC1272">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678"/>
        <w:gridCol w:w="4394"/>
      </w:tblGrid>
      <w:tr w:rsidR="007E493E" w:rsidRPr="00025F5D" w14:paraId="283FBD15" w14:textId="77777777" w:rsidTr="008008CD">
        <w:tc>
          <w:tcPr>
            <w:tcW w:w="9072" w:type="dxa"/>
            <w:gridSpan w:val="2"/>
          </w:tcPr>
          <w:p w14:paraId="314E1391" w14:textId="77777777" w:rsidR="007E493E" w:rsidRPr="00FF46FD" w:rsidRDefault="007E493E" w:rsidP="00AC1272">
            <w:pPr>
              <w:spacing w:line="360" w:lineRule="auto"/>
              <w:jc w:val="center"/>
              <w:rPr>
                <w:rFonts w:ascii="Palatino Linotype" w:eastAsia="Calibri" w:hAnsi="Palatino Linotype" w:cs="Tahoma"/>
                <w:b/>
                <w:sz w:val="24"/>
                <w:szCs w:val="24"/>
                <w:lang w:eastAsia="es-MX"/>
              </w:rPr>
            </w:pPr>
          </w:p>
          <w:p w14:paraId="1B517E97" w14:textId="77777777" w:rsidR="007E493E" w:rsidRPr="002B71E6" w:rsidRDefault="007E493E" w:rsidP="00AC1272">
            <w:pPr>
              <w:tabs>
                <w:tab w:val="left" w:pos="2445"/>
                <w:tab w:val="center" w:pos="4428"/>
              </w:tabs>
              <w:spacing w:line="360"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Zulema Martínez Sánchez</w:t>
            </w:r>
          </w:p>
          <w:p w14:paraId="20722353" w14:textId="77777777" w:rsidR="007E493E" w:rsidRPr="002B71E6" w:rsidRDefault="007E493E" w:rsidP="00AC1272">
            <w:pPr>
              <w:spacing w:line="360" w:lineRule="auto"/>
              <w:ind w:right="-108"/>
              <w:jc w:val="center"/>
              <w:rPr>
                <w:rFonts w:ascii="Palatino Linotype" w:eastAsia="Calibri" w:hAnsi="Palatino Linotype" w:cs="Tahoma"/>
                <w:sz w:val="22"/>
                <w:szCs w:val="24"/>
                <w:lang w:eastAsia="es-MX"/>
              </w:rPr>
            </w:pPr>
            <w:r w:rsidRPr="002B71E6">
              <w:rPr>
                <w:rFonts w:ascii="Palatino Linotype" w:eastAsia="Calibri" w:hAnsi="Palatino Linotype" w:cs="Tahoma"/>
                <w:sz w:val="22"/>
                <w:szCs w:val="24"/>
                <w:lang w:eastAsia="es-MX"/>
              </w:rPr>
              <w:t>Comisionada Presidenta</w:t>
            </w:r>
          </w:p>
          <w:p w14:paraId="55C1F108" w14:textId="77777777" w:rsidR="007E493E" w:rsidRPr="002B71E6" w:rsidRDefault="007E493E" w:rsidP="00AC1272">
            <w:pPr>
              <w:spacing w:line="360"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0C489D7F" w14:textId="77777777" w:rsidR="007E493E" w:rsidRPr="002B71E6" w:rsidRDefault="007E493E" w:rsidP="00AC1272">
            <w:pPr>
              <w:spacing w:line="360" w:lineRule="auto"/>
              <w:ind w:right="-108"/>
              <w:rPr>
                <w:rFonts w:ascii="Palatino Linotype" w:eastAsia="Calibri" w:hAnsi="Palatino Linotype" w:cs="Tahoma"/>
                <w:b/>
                <w:sz w:val="22"/>
                <w:szCs w:val="24"/>
              </w:rPr>
            </w:pPr>
          </w:p>
          <w:p w14:paraId="1D0A1E79" w14:textId="530B9F1D" w:rsidR="00F436DA" w:rsidRPr="00FF46FD" w:rsidRDefault="00F436DA" w:rsidP="00AC1272">
            <w:pPr>
              <w:spacing w:line="360" w:lineRule="auto"/>
              <w:ind w:right="-108"/>
              <w:rPr>
                <w:rFonts w:ascii="Palatino Linotype" w:eastAsia="Calibri" w:hAnsi="Palatino Linotype" w:cs="Tahoma"/>
                <w:b/>
                <w:sz w:val="24"/>
                <w:szCs w:val="24"/>
              </w:rPr>
            </w:pPr>
          </w:p>
        </w:tc>
      </w:tr>
      <w:tr w:rsidR="008008CD" w:rsidRPr="00025F5D" w14:paraId="08E1F259" w14:textId="77777777" w:rsidTr="008008CD">
        <w:trPr>
          <w:trHeight w:val="3210"/>
        </w:trPr>
        <w:tc>
          <w:tcPr>
            <w:tcW w:w="4678" w:type="dxa"/>
          </w:tcPr>
          <w:p w14:paraId="3045A027" w14:textId="77777777" w:rsidR="008008CD" w:rsidRDefault="008008CD" w:rsidP="00F57438">
            <w:pPr>
              <w:spacing w:line="360" w:lineRule="auto"/>
              <w:ind w:right="29"/>
              <w:jc w:val="center"/>
              <w:rPr>
                <w:rFonts w:ascii="Palatino Linotype" w:eastAsia="Calibri" w:hAnsi="Palatino Linotype" w:cs="Tahoma"/>
                <w:b/>
                <w:sz w:val="24"/>
                <w:szCs w:val="24"/>
              </w:rPr>
            </w:pPr>
          </w:p>
          <w:p w14:paraId="7A1DC39E" w14:textId="77777777" w:rsidR="008008CD" w:rsidRPr="002B71E6" w:rsidRDefault="008008CD" w:rsidP="00F57438">
            <w:pPr>
              <w:spacing w:line="360" w:lineRule="auto"/>
              <w:ind w:right="29"/>
              <w:jc w:val="center"/>
              <w:rPr>
                <w:rFonts w:ascii="Palatino Linotype" w:eastAsia="Calibri" w:hAnsi="Palatino Linotype" w:cs="Tahoma"/>
                <w:b/>
                <w:sz w:val="22"/>
                <w:szCs w:val="24"/>
              </w:rPr>
            </w:pPr>
            <w:r w:rsidRPr="002B71E6">
              <w:rPr>
                <w:rFonts w:ascii="Palatino Linotype" w:eastAsia="Calibri" w:hAnsi="Palatino Linotype" w:cs="Tahoma"/>
                <w:b/>
                <w:sz w:val="22"/>
                <w:szCs w:val="24"/>
              </w:rPr>
              <w:t xml:space="preserve">Eva Abaid Yapur </w:t>
            </w:r>
          </w:p>
          <w:p w14:paraId="62E6813A" w14:textId="77777777" w:rsidR="008008CD" w:rsidRPr="002B71E6" w:rsidRDefault="008008CD" w:rsidP="00F57438">
            <w:pPr>
              <w:spacing w:line="360" w:lineRule="auto"/>
              <w:ind w:right="29"/>
              <w:jc w:val="center"/>
              <w:rPr>
                <w:rFonts w:ascii="Palatino Linotype" w:eastAsia="Calibri" w:hAnsi="Palatino Linotype" w:cs="Tahoma"/>
                <w:sz w:val="22"/>
                <w:szCs w:val="24"/>
              </w:rPr>
            </w:pPr>
            <w:r w:rsidRPr="002B71E6">
              <w:rPr>
                <w:rFonts w:ascii="Palatino Linotype" w:eastAsia="Calibri" w:hAnsi="Palatino Linotype" w:cs="Tahoma"/>
                <w:sz w:val="22"/>
                <w:szCs w:val="24"/>
              </w:rPr>
              <w:t>Comisionada</w:t>
            </w:r>
          </w:p>
          <w:p w14:paraId="3FF87F96" w14:textId="77777777" w:rsidR="008008CD" w:rsidRPr="002B71E6" w:rsidRDefault="008008CD" w:rsidP="00F57438">
            <w:pPr>
              <w:spacing w:line="360" w:lineRule="auto"/>
              <w:ind w:right="29"/>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3B437E73" w14:textId="77777777" w:rsidR="008008CD" w:rsidRDefault="008008CD" w:rsidP="00F57438">
            <w:pPr>
              <w:spacing w:line="360" w:lineRule="auto"/>
              <w:ind w:right="29"/>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5762F471" w14:textId="77777777" w:rsidR="008008CD" w:rsidRDefault="008008CD" w:rsidP="00F57438">
            <w:pPr>
              <w:spacing w:line="360" w:lineRule="auto"/>
              <w:ind w:right="29"/>
              <w:rPr>
                <w:rFonts w:ascii="Palatino Linotype" w:eastAsia="Batang" w:hAnsi="Palatino Linotype" w:cs="Tahoma"/>
                <w:b/>
                <w:sz w:val="24"/>
                <w:szCs w:val="24"/>
              </w:rPr>
            </w:pPr>
          </w:p>
          <w:p w14:paraId="0A488013" w14:textId="77777777" w:rsidR="00113548" w:rsidRDefault="00113548" w:rsidP="00F57438">
            <w:pPr>
              <w:spacing w:line="360" w:lineRule="auto"/>
              <w:ind w:right="29"/>
              <w:rPr>
                <w:rFonts w:ascii="Palatino Linotype" w:eastAsia="Batang" w:hAnsi="Palatino Linotype" w:cs="Tahoma"/>
                <w:b/>
                <w:sz w:val="24"/>
                <w:szCs w:val="24"/>
              </w:rPr>
            </w:pPr>
          </w:p>
          <w:p w14:paraId="2756DD44" w14:textId="77777777" w:rsidR="00113548" w:rsidRPr="00FF46FD" w:rsidRDefault="00113548" w:rsidP="00F57438">
            <w:pPr>
              <w:spacing w:line="360" w:lineRule="auto"/>
              <w:ind w:right="29"/>
              <w:rPr>
                <w:rFonts w:ascii="Palatino Linotype" w:eastAsia="Batang" w:hAnsi="Palatino Linotype" w:cs="Tahoma"/>
                <w:b/>
                <w:sz w:val="24"/>
                <w:szCs w:val="24"/>
              </w:rPr>
            </w:pPr>
          </w:p>
        </w:tc>
        <w:tc>
          <w:tcPr>
            <w:tcW w:w="4394" w:type="dxa"/>
          </w:tcPr>
          <w:p w14:paraId="4A734B3A" w14:textId="77777777" w:rsidR="008008CD" w:rsidRDefault="008008CD" w:rsidP="00F57438">
            <w:pPr>
              <w:spacing w:line="360" w:lineRule="auto"/>
              <w:ind w:left="747" w:right="-108"/>
              <w:jc w:val="center"/>
              <w:rPr>
                <w:rFonts w:ascii="Palatino Linotype" w:eastAsia="Calibri" w:hAnsi="Palatino Linotype" w:cs="Tahoma"/>
                <w:b/>
                <w:sz w:val="24"/>
                <w:szCs w:val="24"/>
              </w:rPr>
            </w:pPr>
          </w:p>
          <w:p w14:paraId="4419BB86" w14:textId="798D8299" w:rsidR="008008CD" w:rsidRPr="00113548" w:rsidRDefault="00113548" w:rsidP="00113548">
            <w:pPr>
              <w:spacing w:line="360" w:lineRule="auto"/>
              <w:ind w:right="-108"/>
              <w:rPr>
                <w:rFonts w:ascii="Palatino Linotype" w:eastAsia="Calibri" w:hAnsi="Palatino Linotype" w:cs="Tahoma"/>
                <w:b/>
                <w:sz w:val="22"/>
                <w:szCs w:val="24"/>
                <w:lang w:eastAsia="es-MX"/>
              </w:rPr>
            </w:pPr>
            <w:r w:rsidRPr="00113548">
              <w:rPr>
                <w:rFonts w:ascii="Palatino Linotype" w:eastAsia="Calibri" w:hAnsi="Palatino Linotype" w:cs="Tahoma"/>
                <w:b/>
                <w:sz w:val="22"/>
                <w:szCs w:val="24"/>
                <w:lang w:eastAsia="es-MX"/>
              </w:rPr>
              <w:t xml:space="preserve"> José Guadalupe Luna </w:t>
            </w:r>
            <w:r w:rsidR="008008CD" w:rsidRPr="00113548">
              <w:rPr>
                <w:rFonts w:ascii="Palatino Linotype" w:eastAsia="Calibri" w:hAnsi="Palatino Linotype" w:cs="Tahoma"/>
                <w:b/>
                <w:sz w:val="22"/>
                <w:szCs w:val="24"/>
                <w:lang w:eastAsia="es-MX"/>
              </w:rPr>
              <w:t>Hernández</w:t>
            </w:r>
          </w:p>
          <w:p w14:paraId="2A3BDA26" w14:textId="3521A8D5" w:rsidR="008008CD" w:rsidRPr="00113548" w:rsidRDefault="00113548" w:rsidP="00113548">
            <w:pPr>
              <w:spacing w:line="360" w:lineRule="auto"/>
              <w:ind w:left="747" w:right="-108"/>
              <w:rPr>
                <w:rFonts w:ascii="Palatino Linotype" w:eastAsia="Calibri" w:hAnsi="Palatino Linotype" w:cs="Tahoma"/>
                <w:sz w:val="22"/>
                <w:szCs w:val="24"/>
                <w:lang w:eastAsia="es-MX"/>
              </w:rPr>
            </w:pPr>
            <w:r>
              <w:rPr>
                <w:rFonts w:ascii="Palatino Linotype" w:eastAsia="Calibri" w:hAnsi="Palatino Linotype" w:cs="Tahoma"/>
                <w:sz w:val="22"/>
                <w:szCs w:val="24"/>
                <w:lang w:eastAsia="es-MX"/>
              </w:rPr>
              <w:t xml:space="preserve">       </w:t>
            </w:r>
            <w:r w:rsidR="008008CD" w:rsidRPr="00113548">
              <w:rPr>
                <w:rFonts w:ascii="Palatino Linotype" w:eastAsia="Calibri" w:hAnsi="Palatino Linotype" w:cs="Tahoma"/>
                <w:sz w:val="22"/>
                <w:szCs w:val="24"/>
                <w:lang w:eastAsia="es-MX"/>
              </w:rPr>
              <w:t>Comisionado</w:t>
            </w:r>
          </w:p>
          <w:p w14:paraId="552CAECF" w14:textId="6756BC5B" w:rsidR="008008CD" w:rsidRPr="00113548" w:rsidRDefault="00113548" w:rsidP="00113548">
            <w:pPr>
              <w:spacing w:line="360" w:lineRule="auto"/>
              <w:ind w:left="747"/>
              <w:rPr>
                <w:rFonts w:ascii="Palatino Linotype" w:eastAsia="Calibri" w:hAnsi="Palatino Linotype" w:cs="Tahoma"/>
                <w:b/>
                <w:sz w:val="22"/>
                <w:szCs w:val="24"/>
                <w:lang w:eastAsia="es-MX"/>
              </w:rPr>
            </w:pPr>
            <w:r w:rsidRPr="00113548">
              <w:rPr>
                <w:rFonts w:ascii="Palatino Linotype" w:eastAsia="Calibri" w:hAnsi="Palatino Linotype" w:cs="Tahoma"/>
                <w:b/>
                <w:sz w:val="22"/>
                <w:szCs w:val="24"/>
                <w:lang w:eastAsia="es-MX"/>
              </w:rPr>
              <w:t xml:space="preserve">     </w:t>
            </w:r>
            <w:r>
              <w:rPr>
                <w:rFonts w:ascii="Palatino Linotype" w:eastAsia="Calibri" w:hAnsi="Palatino Linotype" w:cs="Tahoma"/>
                <w:b/>
                <w:sz w:val="22"/>
                <w:szCs w:val="24"/>
                <w:lang w:eastAsia="es-MX"/>
              </w:rPr>
              <w:t xml:space="preserve">     </w:t>
            </w:r>
            <w:r w:rsidRPr="00113548">
              <w:rPr>
                <w:rFonts w:ascii="Palatino Linotype" w:eastAsia="Calibri" w:hAnsi="Palatino Linotype" w:cs="Tahoma"/>
                <w:b/>
                <w:sz w:val="22"/>
                <w:szCs w:val="24"/>
                <w:lang w:eastAsia="es-MX"/>
              </w:rPr>
              <w:t xml:space="preserve"> </w:t>
            </w:r>
            <w:r w:rsidR="008008CD" w:rsidRPr="00113548">
              <w:rPr>
                <w:rFonts w:ascii="Palatino Linotype" w:eastAsia="Calibri" w:hAnsi="Palatino Linotype" w:cs="Tahoma"/>
                <w:b/>
                <w:sz w:val="22"/>
                <w:szCs w:val="24"/>
                <w:lang w:eastAsia="es-MX"/>
              </w:rPr>
              <w:t>(Rúbrica)</w:t>
            </w:r>
          </w:p>
          <w:p w14:paraId="2E3B0E39" w14:textId="77777777" w:rsidR="00F436DA" w:rsidRPr="00113548" w:rsidRDefault="00F436DA" w:rsidP="00F57438">
            <w:pPr>
              <w:spacing w:line="360" w:lineRule="auto"/>
              <w:ind w:left="747"/>
              <w:jc w:val="center"/>
              <w:rPr>
                <w:rFonts w:ascii="Palatino Linotype" w:eastAsia="Calibri" w:hAnsi="Palatino Linotype" w:cs="Tahoma"/>
                <w:b/>
                <w:sz w:val="22"/>
                <w:szCs w:val="24"/>
                <w:lang w:eastAsia="es-MX"/>
              </w:rPr>
            </w:pPr>
          </w:p>
          <w:p w14:paraId="2A9D5E13" w14:textId="77777777" w:rsidR="00F436DA" w:rsidRDefault="00F436DA" w:rsidP="00F57438">
            <w:pPr>
              <w:spacing w:line="360" w:lineRule="auto"/>
              <w:ind w:left="747"/>
              <w:jc w:val="center"/>
              <w:rPr>
                <w:rFonts w:ascii="Palatino Linotype" w:eastAsia="Calibri" w:hAnsi="Palatino Linotype" w:cs="Tahoma"/>
                <w:b/>
                <w:sz w:val="24"/>
                <w:szCs w:val="24"/>
                <w:lang w:eastAsia="es-MX"/>
              </w:rPr>
            </w:pPr>
          </w:p>
          <w:p w14:paraId="722ECFAC" w14:textId="77777777" w:rsidR="00F436DA" w:rsidRPr="00B27509" w:rsidRDefault="00F436DA" w:rsidP="00F57438">
            <w:pPr>
              <w:spacing w:line="360" w:lineRule="auto"/>
              <w:ind w:left="747"/>
              <w:jc w:val="center"/>
              <w:rPr>
                <w:rFonts w:ascii="Palatino Linotype" w:eastAsia="Calibri" w:hAnsi="Palatino Linotype" w:cs="Tahoma"/>
                <w:b/>
                <w:sz w:val="24"/>
                <w:szCs w:val="24"/>
                <w:lang w:eastAsia="es-MX"/>
              </w:rPr>
            </w:pPr>
          </w:p>
        </w:tc>
      </w:tr>
      <w:tr w:rsidR="008008CD" w:rsidRPr="00025F5D" w14:paraId="05587BDD" w14:textId="77777777" w:rsidTr="008008CD">
        <w:tc>
          <w:tcPr>
            <w:tcW w:w="4678" w:type="dxa"/>
          </w:tcPr>
          <w:p w14:paraId="5F1AF35B" w14:textId="77777777" w:rsidR="008008CD" w:rsidRPr="00113548" w:rsidRDefault="008008CD" w:rsidP="00F57438">
            <w:pPr>
              <w:spacing w:line="360" w:lineRule="auto"/>
              <w:ind w:right="29"/>
              <w:jc w:val="center"/>
              <w:rPr>
                <w:rFonts w:ascii="Palatino Linotype" w:eastAsia="Calibri" w:hAnsi="Palatino Linotype" w:cs="Tahoma"/>
                <w:b/>
                <w:sz w:val="22"/>
                <w:szCs w:val="24"/>
                <w:lang w:val="es-ES_tradnl"/>
              </w:rPr>
            </w:pPr>
            <w:r w:rsidRPr="00113548">
              <w:rPr>
                <w:rFonts w:ascii="Palatino Linotype" w:eastAsia="Calibri" w:hAnsi="Palatino Linotype" w:cs="Tahoma"/>
                <w:b/>
                <w:sz w:val="22"/>
                <w:szCs w:val="24"/>
              </w:rPr>
              <w:t xml:space="preserve"> </w:t>
            </w:r>
            <w:r w:rsidRPr="00113548">
              <w:rPr>
                <w:rFonts w:ascii="Palatino Linotype" w:eastAsia="Calibri" w:hAnsi="Palatino Linotype" w:cs="Tahoma"/>
                <w:b/>
                <w:sz w:val="22"/>
                <w:szCs w:val="24"/>
                <w:lang w:val="es-ES_tradnl"/>
              </w:rPr>
              <w:t xml:space="preserve">Javier Martínez Cruz </w:t>
            </w:r>
          </w:p>
          <w:p w14:paraId="27F6DEA6" w14:textId="77777777" w:rsidR="008008CD" w:rsidRPr="00113548" w:rsidRDefault="008008CD" w:rsidP="00F57438">
            <w:pPr>
              <w:spacing w:line="360" w:lineRule="auto"/>
              <w:ind w:right="29"/>
              <w:jc w:val="center"/>
              <w:rPr>
                <w:rFonts w:ascii="Palatino Linotype" w:eastAsia="Calibri" w:hAnsi="Palatino Linotype" w:cs="Tahoma"/>
                <w:b/>
                <w:sz w:val="22"/>
                <w:szCs w:val="24"/>
              </w:rPr>
            </w:pPr>
            <w:r w:rsidRPr="00113548">
              <w:rPr>
                <w:rFonts w:ascii="Palatino Linotype" w:eastAsia="Calibri" w:hAnsi="Palatino Linotype" w:cs="Tahoma"/>
                <w:sz w:val="22"/>
                <w:szCs w:val="24"/>
              </w:rPr>
              <w:t>Comisionado</w:t>
            </w:r>
          </w:p>
          <w:p w14:paraId="3F08977B" w14:textId="1A661765" w:rsidR="00113548" w:rsidRPr="00113548" w:rsidRDefault="008008CD" w:rsidP="00113548">
            <w:pPr>
              <w:spacing w:line="360" w:lineRule="auto"/>
              <w:ind w:right="29"/>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c>
          <w:tcPr>
            <w:tcW w:w="4394" w:type="dxa"/>
          </w:tcPr>
          <w:p w14:paraId="47A81E34" w14:textId="77777777" w:rsidR="008008CD" w:rsidRPr="00113548" w:rsidRDefault="008008CD" w:rsidP="00F57438">
            <w:pPr>
              <w:spacing w:line="360" w:lineRule="auto"/>
              <w:ind w:left="747" w:right="-108"/>
              <w:jc w:val="center"/>
              <w:rPr>
                <w:rFonts w:ascii="Palatino Linotype" w:eastAsia="Calibri" w:hAnsi="Palatino Linotype" w:cs="Tahoma"/>
                <w:b/>
                <w:sz w:val="22"/>
                <w:szCs w:val="24"/>
              </w:rPr>
            </w:pPr>
            <w:r w:rsidRPr="00113548">
              <w:rPr>
                <w:rFonts w:ascii="Palatino Linotype" w:eastAsia="Calibri" w:hAnsi="Palatino Linotype" w:cs="Tahoma"/>
                <w:b/>
                <w:sz w:val="22"/>
                <w:szCs w:val="24"/>
                <w:lang w:val="es-ES_tradnl"/>
              </w:rPr>
              <w:t>Luis Gustavo Parra Noriega</w:t>
            </w:r>
          </w:p>
          <w:p w14:paraId="179B8689" w14:textId="77777777" w:rsidR="008008CD" w:rsidRPr="00113548" w:rsidRDefault="008008CD" w:rsidP="00F57438">
            <w:pPr>
              <w:spacing w:line="360" w:lineRule="auto"/>
              <w:ind w:left="747" w:right="-108"/>
              <w:jc w:val="center"/>
              <w:rPr>
                <w:rFonts w:ascii="Palatino Linotype" w:eastAsia="Calibri" w:hAnsi="Palatino Linotype" w:cs="Tahoma"/>
                <w:sz w:val="22"/>
                <w:szCs w:val="24"/>
              </w:rPr>
            </w:pPr>
            <w:r w:rsidRPr="00113548">
              <w:rPr>
                <w:rFonts w:ascii="Palatino Linotype" w:eastAsia="Calibri" w:hAnsi="Palatino Linotype" w:cs="Tahoma"/>
                <w:sz w:val="22"/>
                <w:szCs w:val="24"/>
              </w:rPr>
              <w:t>Comisionado</w:t>
            </w:r>
          </w:p>
          <w:p w14:paraId="448500D9" w14:textId="77777777" w:rsidR="008008CD" w:rsidRPr="00113548" w:rsidRDefault="008008CD" w:rsidP="00F57438">
            <w:pPr>
              <w:spacing w:line="360" w:lineRule="auto"/>
              <w:ind w:left="747"/>
              <w:jc w:val="center"/>
              <w:rPr>
                <w:rFonts w:ascii="Palatino Linotype" w:eastAsia="Calibri" w:hAnsi="Palatino Linotype" w:cs="Tahoma"/>
                <w:b/>
                <w:sz w:val="22"/>
                <w:szCs w:val="24"/>
                <w:lang w:eastAsia="es-MX"/>
              </w:rPr>
            </w:pPr>
            <w:r w:rsidRPr="00113548">
              <w:rPr>
                <w:rFonts w:ascii="Palatino Linotype" w:eastAsia="Calibri" w:hAnsi="Palatino Linotype" w:cs="Tahoma"/>
                <w:b/>
                <w:sz w:val="22"/>
                <w:szCs w:val="24"/>
                <w:lang w:eastAsia="es-MX"/>
              </w:rPr>
              <w:t>(Rúbrica)</w:t>
            </w:r>
          </w:p>
          <w:p w14:paraId="3D7E5ED2" w14:textId="77777777" w:rsidR="008008CD" w:rsidRDefault="008008CD" w:rsidP="00F57438">
            <w:pPr>
              <w:spacing w:line="360" w:lineRule="auto"/>
              <w:ind w:left="747" w:right="-108"/>
              <w:jc w:val="center"/>
              <w:rPr>
                <w:rFonts w:ascii="Palatino Linotype" w:eastAsia="Batang" w:hAnsi="Palatino Linotype" w:cs="Tahoma"/>
                <w:b/>
                <w:sz w:val="24"/>
                <w:szCs w:val="24"/>
              </w:rPr>
            </w:pPr>
          </w:p>
          <w:p w14:paraId="34087DE6" w14:textId="77777777" w:rsidR="00F436DA" w:rsidRDefault="00F436DA" w:rsidP="00F57438">
            <w:pPr>
              <w:spacing w:line="360" w:lineRule="auto"/>
              <w:ind w:left="747" w:right="-108"/>
              <w:jc w:val="center"/>
              <w:rPr>
                <w:rFonts w:ascii="Palatino Linotype" w:eastAsia="Batang" w:hAnsi="Palatino Linotype" w:cs="Tahoma"/>
                <w:b/>
                <w:sz w:val="24"/>
                <w:szCs w:val="24"/>
              </w:rPr>
            </w:pPr>
          </w:p>
          <w:p w14:paraId="44D2B1B4" w14:textId="77777777" w:rsidR="00F436DA" w:rsidRDefault="00F436DA" w:rsidP="00F57438">
            <w:pPr>
              <w:spacing w:line="360" w:lineRule="auto"/>
              <w:ind w:left="747" w:right="-108"/>
              <w:jc w:val="center"/>
              <w:rPr>
                <w:rFonts w:ascii="Palatino Linotype" w:eastAsia="Batang" w:hAnsi="Palatino Linotype" w:cs="Tahoma"/>
                <w:b/>
                <w:sz w:val="24"/>
                <w:szCs w:val="24"/>
              </w:rPr>
            </w:pPr>
          </w:p>
          <w:p w14:paraId="61F8155D" w14:textId="77777777" w:rsidR="00F436DA" w:rsidRPr="00FF46FD" w:rsidRDefault="00F436DA" w:rsidP="00F436DA">
            <w:pPr>
              <w:spacing w:line="360" w:lineRule="auto"/>
              <w:ind w:right="-108"/>
              <w:rPr>
                <w:rFonts w:ascii="Palatino Linotype" w:eastAsia="Batang" w:hAnsi="Palatino Linotype" w:cs="Tahoma"/>
                <w:b/>
                <w:sz w:val="24"/>
                <w:szCs w:val="24"/>
              </w:rPr>
            </w:pPr>
          </w:p>
        </w:tc>
      </w:tr>
      <w:tr w:rsidR="007E493E" w:rsidRPr="00025F5D" w14:paraId="28EB3A32" w14:textId="77777777" w:rsidTr="008008CD">
        <w:tc>
          <w:tcPr>
            <w:tcW w:w="9072" w:type="dxa"/>
            <w:gridSpan w:val="2"/>
          </w:tcPr>
          <w:p w14:paraId="2E94700E" w14:textId="77777777" w:rsidR="007E493E" w:rsidRPr="00113548" w:rsidRDefault="007E493E" w:rsidP="00AC1272">
            <w:pPr>
              <w:spacing w:line="360" w:lineRule="auto"/>
              <w:jc w:val="center"/>
              <w:rPr>
                <w:rFonts w:ascii="Palatino Linotype" w:eastAsia="Calibri" w:hAnsi="Palatino Linotype" w:cs="Tahoma"/>
                <w:b/>
                <w:sz w:val="22"/>
                <w:szCs w:val="24"/>
              </w:rPr>
            </w:pPr>
            <w:r w:rsidRPr="00113548">
              <w:rPr>
                <w:rFonts w:ascii="Palatino Linotype" w:eastAsia="Calibri" w:hAnsi="Palatino Linotype" w:cs="Tahoma"/>
                <w:b/>
                <w:sz w:val="22"/>
                <w:szCs w:val="24"/>
              </w:rPr>
              <w:lastRenderedPageBreak/>
              <w:t>Alexis Tapia Ramírez</w:t>
            </w:r>
          </w:p>
          <w:p w14:paraId="0F9B875B" w14:textId="77777777" w:rsidR="007E493E" w:rsidRPr="00113548" w:rsidRDefault="007E493E" w:rsidP="00AC1272">
            <w:pPr>
              <w:spacing w:line="360" w:lineRule="auto"/>
              <w:jc w:val="center"/>
              <w:rPr>
                <w:rFonts w:ascii="Palatino Linotype" w:eastAsia="Calibri" w:hAnsi="Palatino Linotype" w:cs="Tahoma"/>
                <w:sz w:val="22"/>
                <w:szCs w:val="24"/>
              </w:rPr>
            </w:pPr>
            <w:r w:rsidRPr="00113548">
              <w:rPr>
                <w:rFonts w:ascii="Palatino Linotype" w:eastAsia="Calibri" w:hAnsi="Palatino Linotype" w:cs="Tahoma"/>
                <w:sz w:val="22"/>
                <w:szCs w:val="24"/>
              </w:rPr>
              <w:t>Secretario Técnico del Pleno</w:t>
            </w:r>
          </w:p>
          <w:p w14:paraId="5CA45F5C" w14:textId="77777777" w:rsidR="007E493E" w:rsidRPr="008008CD" w:rsidRDefault="007E493E" w:rsidP="00AC1272">
            <w:pPr>
              <w:spacing w:line="360" w:lineRule="auto"/>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r>
    </w:tbl>
    <w:p w14:paraId="6324479C" w14:textId="77777777" w:rsidR="007E493E" w:rsidRDefault="007E493E" w:rsidP="00AC1272">
      <w:pPr>
        <w:tabs>
          <w:tab w:val="left" w:pos="8931"/>
        </w:tabs>
        <w:spacing w:line="360" w:lineRule="auto"/>
        <w:ind w:right="-93"/>
        <w:jc w:val="both"/>
        <w:rPr>
          <w:rFonts w:ascii="Palatino Linotype" w:eastAsia="Calibri" w:hAnsi="Palatino Linotype" w:cs="Tahoma"/>
          <w:lang w:eastAsia="en-US"/>
        </w:rPr>
      </w:pPr>
    </w:p>
    <w:p w14:paraId="01DC1566" w14:textId="3E420848" w:rsidR="00820472" w:rsidRPr="00113548" w:rsidRDefault="007E493E" w:rsidP="00AC1272">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F27A6E">
        <w:rPr>
          <w:rFonts w:ascii="Palatino Linotype" w:eastAsia="Calibri" w:hAnsi="Palatino Linotype" w:cs="Tahoma"/>
          <w:sz w:val="22"/>
          <w:lang w:eastAsia="en-US"/>
        </w:rPr>
        <w:t>seis</w:t>
      </w:r>
      <w:r w:rsidR="00F57438" w:rsidRPr="00113548">
        <w:rPr>
          <w:rFonts w:ascii="Palatino Linotype" w:eastAsia="Calibri" w:hAnsi="Palatino Linotype" w:cs="Tahoma"/>
          <w:sz w:val="22"/>
          <w:lang w:eastAsia="en-US"/>
        </w:rPr>
        <w:t xml:space="preserve"> de diciembre</w:t>
      </w:r>
      <w:r w:rsidRPr="00113548">
        <w:rPr>
          <w:rFonts w:ascii="Palatino Linotype" w:eastAsia="Calibri" w:hAnsi="Palatino Linotype" w:cs="Tahoma"/>
          <w:sz w:val="22"/>
          <w:lang w:eastAsia="en-US"/>
        </w:rPr>
        <w:t xml:space="preserve"> de dos mil dieciocho, emitida en el recurso de revisión número </w:t>
      </w:r>
      <w:r w:rsidRPr="00113548">
        <w:rPr>
          <w:rFonts w:ascii="Palatino Linotype" w:eastAsia="Calibri" w:hAnsi="Palatino Linotype" w:cs="Tahoma"/>
          <w:bCs/>
          <w:sz w:val="22"/>
          <w:lang w:eastAsia="en-US"/>
        </w:rPr>
        <w:t>0</w:t>
      </w:r>
      <w:r w:rsidR="005B1CF3" w:rsidRPr="00113548">
        <w:rPr>
          <w:rFonts w:ascii="Palatino Linotype" w:eastAsia="Calibri" w:hAnsi="Palatino Linotype" w:cs="Tahoma"/>
          <w:bCs/>
          <w:sz w:val="22"/>
          <w:lang w:eastAsia="en-US"/>
        </w:rPr>
        <w:t>3926/INFOEM/IP/RR/2018</w:t>
      </w:r>
      <w:r w:rsidRPr="00113548">
        <w:rPr>
          <w:rFonts w:ascii="Palatino Linotype" w:eastAsia="Calibri" w:hAnsi="Palatino Linotype" w:cs="Tahoma"/>
          <w:bCs/>
          <w:sz w:val="22"/>
          <w:lang w:eastAsia="en-US"/>
        </w:rPr>
        <w:t>.</w:t>
      </w:r>
      <w:bookmarkStart w:id="1" w:name="_GoBack"/>
      <w:bookmarkEnd w:id="1"/>
    </w:p>
    <w:sectPr w:rsidR="00820472" w:rsidRPr="00113548" w:rsidSect="00DB7E5F">
      <w:headerReference w:type="default" r:id="rId33"/>
      <w:footerReference w:type="default" r:id="rId34"/>
      <w:headerReference w:type="first" r:id="rId35"/>
      <w:footerReference w:type="first" r:id="rId3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1381" w14:textId="77777777" w:rsidR="00474B8F" w:rsidRDefault="00474B8F" w:rsidP="00B31222">
      <w:r>
        <w:separator/>
      </w:r>
    </w:p>
  </w:endnote>
  <w:endnote w:type="continuationSeparator" w:id="0">
    <w:p w14:paraId="7D91A229" w14:textId="77777777" w:rsidR="00474B8F" w:rsidRDefault="00474B8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77777777" w:rsidR="002B71E6" w:rsidRPr="00147666" w:rsidRDefault="002B71E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1E6C2A">
              <w:rPr>
                <w:rFonts w:ascii="Palatino Linotype" w:hAnsi="Palatino Linotype"/>
                <w:b/>
                <w:bCs/>
                <w:noProof/>
              </w:rPr>
              <w:t>56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1E6C2A">
              <w:rPr>
                <w:rFonts w:ascii="Palatino Linotype" w:hAnsi="Palatino Linotype"/>
                <w:b/>
                <w:bCs/>
                <w:noProof/>
              </w:rPr>
              <w:t>56</w:t>
            </w:r>
            <w:r w:rsidRPr="00147666">
              <w:rPr>
                <w:rFonts w:ascii="Palatino Linotype" w:hAnsi="Palatino Linotype"/>
                <w:b/>
                <w:bCs/>
                <w:sz w:val="24"/>
                <w:szCs w:val="24"/>
              </w:rPr>
              <w:fldChar w:fldCharType="end"/>
            </w:r>
          </w:p>
        </w:sdtContent>
      </w:sdt>
    </w:sdtContent>
  </w:sdt>
  <w:p w14:paraId="20CE2247" w14:textId="77777777" w:rsidR="002B71E6" w:rsidRDefault="002B71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77777777" w:rsidR="002B71E6" w:rsidRDefault="002B71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6C2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6C2A">
              <w:rPr>
                <w:b/>
                <w:bCs/>
                <w:noProof/>
              </w:rPr>
              <w:t>56</w:t>
            </w:r>
            <w:r>
              <w:rPr>
                <w:b/>
                <w:bCs/>
                <w:sz w:val="24"/>
                <w:szCs w:val="24"/>
              </w:rPr>
              <w:fldChar w:fldCharType="end"/>
            </w:r>
          </w:p>
        </w:sdtContent>
      </w:sdt>
    </w:sdtContent>
  </w:sdt>
  <w:p w14:paraId="6C00EE52" w14:textId="77777777" w:rsidR="002B71E6" w:rsidRDefault="002B71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CC293" w14:textId="77777777" w:rsidR="00474B8F" w:rsidRDefault="00474B8F" w:rsidP="00B31222">
      <w:r>
        <w:separator/>
      </w:r>
    </w:p>
  </w:footnote>
  <w:footnote w:type="continuationSeparator" w:id="0">
    <w:p w14:paraId="59B2C8DE" w14:textId="77777777" w:rsidR="00474B8F" w:rsidRDefault="00474B8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B71E6" w:rsidRPr="002A2CB9" w14:paraId="4BDBBB9B" w14:textId="77777777" w:rsidTr="00202DB8">
      <w:trPr>
        <w:trHeight w:val="1435"/>
      </w:trPr>
      <w:tc>
        <w:tcPr>
          <w:tcW w:w="2835" w:type="dxa"/>
          <w:shd w:val="clear" w:color="auto" w:fill="auto"/>
        </w:tcPr>
        <w:p w14:paraId="7F0435E5" w14:textId="77777777" w:rsidR="002B71E6" w:rsidRPr="005C106F" w:rsidRDefault="002B71E6"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2B71E6" w:rsidRPr="002A2CB9" w:rsidRDefault="002B71E6"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B71E6" w:rsidRPr="002A2CB9" w14:paraId="0CD4B7CE" w14:textId="77777777" w:rsidTr="00FF46FD">
            <w:trPr>
              <w:trHeight w:val="144"/>
            </w:trPr>
            <w:tc>
              <w:tcPr>
                <w:tcW w:w="2727" w:type="dxa"/>
              </w:tcPr>
              <w:p w14:paraId="5F68398A" w14:textId="77777777" w:rsidR="002B71E6" w:rsidRPr="002A2CB9" w:rsidRDefault="002B71E6" w:rsidP="002A2CB9">
                <w:pPr>
                  <w:tabs>
                    <w:tab w:val="right" w:pos="8838"/>
                  </w:tabs>
                  <w:spacing w:line="360" w:lineRule="auto"/>
                  <w:ind w:right="-105"/>
                  <w:rPr>
                    <w:rFonts w:ascii="Palatino Linotype" w:eastAsia="Calibri" w:hAnsi="Palatino Linotype" w:cs="Tahoma"/>
                    <w:b/>
                    <w:sz w:val="22"/>
                    <w:szCs w:val="22"/>
                    <w:lang w:val="es-MX" w:eastAsia="en-US"/>
                  </w:rPr>
                </w:pPr>
              </w:p>
              <w:p w14:paraId="3C745BC5" w14:textId="77777777" w:rsidR="002B71E6" w:rsidRPr="002A2CB9" w:rsidRDefault="002B71E6"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09" w:type="dxa"/>
              </w:tcPr>
              <w:p w14:paraId="56F158FA" w14:textId="77777777" w:rsidR="002B71E6" w:rsidRPr="002A2CB9" w:rsidRDefault="002B71E6" w:rsidP="002A2CB9">
                <w:pPr>
                  <w:tabs>
                    <w:tab w:val="right" w:pos="8838"/>
                  </w:tabs>
                  <w:spacing w:line="360" w:lineRule="auto"/>
                  <w:ind w:left="-28" w:right="171"/>
                  <w:jc w:val="both"/>
                  <w:rPr>
                    <w:rFonts w:ascii="Palatino Linotype" w:eastAsia="Calibri" w:hAnsi="Palatino Linotype" w:cs="Tahoma"/>
                    <w:bCs/>
                    <w:sz w:val="22"/>
                    <w:szCs w:val="22"/>
                    <w:lang w:eastAsia="en-US"/>
                  </w:rPr>
                </w:pPr>
              </w:p>
              <w:p w14:paraId="03EF4272" w14:textId="77777777" w:rsidR="002B71E6" w:rsidRPr="002A2CB9" w:rsidRDefault="002B71E6" w:rsidP="004F772E">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3926/INFOEM/IP/RR/2018</w:t>
                </w:r>
              </w:p>
            </w:tc>
          </w:tr>
          <w:tr w:rsidR="002B71E6" w:rsidRPr="002A2CB9" w14:paraId="3864CC0B" w14:textId="77777777" w:rsidTr="00FF46FD">
            <w:trPr>
              <w:trHeight w:val="283"/>
            </w:trPr>
            <w:tc>
              <w:tcPr>
                <w:tcW w:w="2727" w:type="dxa"/>
              </w:tcPr>
              <w:p w14:paraId="579C09A4" w14:textId="77777777" w:rsidR="002B71E6" w:rsidRPr="002A2CB9" w:rsidRDefault="002B71E6"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14:paraId="182AAE13" w14:textId="77777777" w:rsidR="002B71E6" w:rsidRPr="002A2CB9" w:rsidRDefault="002B71E6" w:rsidP="002A2CB9">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Mexicaltzingo</w:t>
                </w:r>
              </w:p>
            </w:tc>
          </w:tr>
          <w:tr w:rsidR="002B71E6" w:rsidRPr="002A2CB9" w14:paraId="136839A8" w14:textId="77777777" w:rsidTr="00FF46FD">
            <w:trPr>
              <w:trHeight w:val="283"/>
            </w:trPr>
            <w:tc>
              <w:tcPr>
                <w:tcW w:w="2727" w:type="dxa"/>
              </w:tcPr>
              <w:p w14:paraId="0DF4A43B" w14:textId="77777777" w:rsidR="002B71E6" w:rsidRPr="002A2CB9" w:rsidRDefault="002B71E6"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14:paraId="7D4D23ED" w14:textId="77777777" w:rsidR="002B71E6" w:rsidRPr="002A2CB9" w:rsidRDefault="002B71E6" w:rsidP="002A2CB9">
                <w:pPr>
                  <w:tabs>
                    <w:tab w:val="right" w:pos="8838"/>
                  </w:tabs>
                  <w:spacing w:line="360"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2B71E6" w:rsidRPr="002A2CB9" w:rsidRDefault="002B71E6" w:rsidP="005743D2">
          <w:pPr>
            <w:tabs>
              <w:tab w:val="right" w:pos="8838"/>
            </w:tabs>
            <w:ind w:left="-28"/>
            <w:jc w:val="both"/>
            <w:rPr>
              <w:rFonts w:ascii="Arial" w:eastAsia="Calibri" w:hAnsi="Arial" w:cs="Arial"/>
              <w:b/>
              <w:sz w:val="22"/>
              <w:szCs w:val="22"/>
              <w:lang w:eastAsia="en-US"/>
            </w:rPr>
          </w:pPr>
        </w:p>
      </w:tc>
    </w:tr>
  </w:tbl>
  <w:p w14:paraId="47B91189" w14:textId="77777777" w:rsidR="002B71E6" w:rsidRPr="00443C6B" w:rsidRDefault="002B71E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B71E6" w:rsidRPr="005C106F" w14:paraId="5C33977B" w14:textId="77777777" w:rsidTr="003B165A">
      <w:trPr>
        <w:trHeight w:val="1435"/>
      </w:trPr>
      <w:tc>
        <w:tcPr>
          <w:tcW w:w="2835" w:type="dxa"/>
          <w:shd w:val="clear" w:color="auto" w:fill="auto"/>
        </w:tcPr>
        <w:p w14:paraId="3879F539" w14:textId="77777777" w:rsidR="002B71E6" w:rsidRPr="005C106F" w:rsidRDefault="002B71E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2B71E6" w:rsidRPr="002A2CB9" w14:paraId="1BF02882" w14:textId="77777777" w:rsidTr="005B1CF3">
            <w:trPr>
              <w:trHeight w:val="144"/>
            </w:trPr>
            <w:tc>
              <w:tcPr>
                <w:tcW w:w="2444" w:type="dxa"/>
              </w:tcPr>
              <w:p w14:paraId="39C1549D" w14:textId="77777777" w:rsidR="002B71E6" w:rsidRPr="002A2CB9" w:rsidRDefault="002B71E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14:paraId="48D7DAC2" w14:textId="77777777" w:rsidR="002B71E6" w:rsidRPr="002A2CB9" w:rsidRDefault="002B71E6"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3926/INFOEM/IP/RR/2018</w:t>
                </w:r>
              </w:p>
            </w:tc>
          </w:tr>
          <w:tr w:rsidR="002B71E6" w:rsidRPr="002A2CB9" w14:paraId="02DAB6C3" w14:textId="77777777" w:rsidTr="005B1CF3">
            <w:trPr>
              <w:trHeight w:val="144"/>
            </w:trPr>
            <w:tc>
              <w:tcPr>
                <w:tcW w:w="2444" w:type="dxa"/>
              </w:tcPr>
              <w:p w14:paraId="674EC982" w14:textId="77777777" w:rsidR="002B71E6" w:rsidRPr="002A2CB9" w:rsidRDefault="002B71E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14:paraId="5495689A" w14:textId="67AC531E" w:rsidR="002B71E6" w:rsidRPr="002A2CB9" w:rsidRDefault="005409FB" w:rsidP="005B1CF3">
                <w:pPr>
                  <w:tabs>
                    <w:tab w:val="left" w:pos="3122"/>
                    <w:tab w:val="right" w:pos="8838"/>
                  </w:tabs>
                  <w:spacing w:line="360" w:lineRule="auto"/>
                  <w:ind w:left="-74" w:right="459"/>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w:t>
                </w:r>
              </w:p>
            </w:tc>
          </w:tr>
          <w:tr w:rsidR="002B71E6" w:rsidRPr="002A2CB9" w14:paraId="2E02FA2B" w14:textId="77777777" w:rsidTr="005B1CF3">
            <w:trPr>
              <w:trHeight w:val="283"/>
            </w:trPr>
            <w:tc>
              <w:tcPr>
                <w:tcW w:w="2444" w:type="dxa"/>
              </w:tcPr>
              <w:p w14:paraId="1BA21003" w14:textId="77777777" w:rsidR="002B71E6" w:rsidRPr="002A2CB9" w:rsidRDefault="002B71E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14:paraId="334D0D46" w14:textId="77777777" w:rsidR="002B71E6" w:rsidRPr="002A2CB9" w:rsidRDefault="002B71E6"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Mexicaltzingo</w:t>
                </w:r>
              </w:p>
            </w:tc>
          </w:tr>
          <w:tr w:rsidR="002B71E6" w:rsidRPr="002A2CB9" w14:paraId="78E10921" w14:textId="77777777" w:rsidTr="005B1CF3">
            <w:trPr>
              <w:trHeight w:val="283"/>
            </w:trPr>
            <w:tc>
              <w:tcPr>
                <w:tcW w:w="2444" w:type="dxa"/>
              </w:tcPr>
              <w:p w14:paraId="4343FEE4" w14:textId="77777777" w:rsidR="002B71E6" w:rsidRPr="002A2CB9" w:rsidRDefault="002B71E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14:paraId="22963E4E" w14:textId="77777777" w:rsidR="002B71E6" w:rsidRPr="002A2CB9" w:rsidRDefault="002B71E6"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2B71E6" w:rsidRPr="002A2CB9" w:rsidRDefault="002B71E6"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2B71E6" w:rsidRDefault="002B71E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4C4301"/>
    <w:multiLevelType w:val="hybridMultilevel"/>
    <w:tmpl w:val="9DA8B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8D3146"/>
    <w:multiLevelType w:val="hybridMultilevel"/>
    <w:tmpl w:val="1F123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DF28C2"/>
    <w:multiLevelType w:val="hybridMultilevel"/>
    <w:tmpl w:val="937C5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F7AB9"/>
    <w:multiLevelType w:val="hybridMultilevel"/>
    <w:tmpl w:val="9C8C0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51B4130"/>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15C01"/>
    <w:multiLevelType w:val="hybridMultilevel"/>
    <w:tmpl w:val="BF885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454ACE"/>
    <w:multiLevelType w:val="hybridMultilevel"/>
    <w:tmpl w:val="F06C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136DC"/>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4819B2"/>
    <w:multiLevelType w:val="hybridMultilevel"/>
    <w:tmpl w:val="D446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D0300F"/>
    <w:multiLevelType w:val="hybridMultilevel"/>
    <w:tmpl w:val="F30240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0C7E6A"/>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81558D"/>
    <w:multiLevelType w:val="hybridMultilevel"/>
    <w:tmpl w:val="B20E5564"/>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9058BE"/>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6A4CFD"/>
    <w:multiLevelType w:val="hybridMultilevel"/>
    <w:tmpl w:val="8B6C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C411A3"/>
    <w:multiLevelType w:val="hybridMultilevel"/>
    <w:tmpl w:val="75CEC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497E4A"/>
    <w:multiLevelType w:val="hybridMultilevel"/>
    <w:tmpl w:val="7096B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AA2830"/>
    <w:multiLevelType w:val="hybridMultilevel"/>
    <w:tmpl w:val="C922A99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9D7F4B"/>
    <w:multiLevelType w:val="hybridMultilevel"/>
    <w:tmpl w:val="9C9A5C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656BA7"/>
    <w:multiLevelType w:val="hybridMultilevel"/>
    <w:tmpl w:val="62720C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4"/>
  </w:num>
  <w:num w:numId="2">
    <w:abstractNumId w:val="0"/>
  </w:num>
  <w:num w:numId="3">
    <w:abstractNumId w:val="4"/>
  </w:num>
  <w:num w:numId="4">
    <w:abstractNumId w:val="42"/>
  </w:num>
  <w:num w:numId="5">
    <w:abstractNumId w:val="13"/>
  </w:num>
  <w:num w:numId="6">
    <w:abstractNumId w:val="41"/>
  </w:num>
  <w:num w:numId="7">
    <w:abstractNumId w:val="9"/>
  </w:num>
  <w:num w:numId="8">
    <w:abstractNumId w:val="39"/>
  </w:num>
  <w:num w:numId="9">
    <w:abstractNumId w:val="20"/>
  </w:num>
  <w:num w:numId="10">
    <w:abstractNumId w:val="1"/>
  </w:num>
  <w:num w:numId="11">
    <w:abstractNumId w:val="16"/>
  </w:num>
  <w:num w:numId="12">
    <w:abstractNumId w:val="34"/>
  </w:num>
  <w:num w:numId="13">
    <w:abstractNumId w:val="36"/>
  </w:num>
  <w:num w:numId="14">
    <w:abstractNumId w:val="31"/>
  </w:num>
  <w:num w:numId="15">
    <w:abstractNumId w:val="23"/>
  </w:num>
  <w:num w:numId="16">
    <w:abstractNumId w:val="25"/>
  </w:num>
  <w:num w:numId="17">
    <w:abstractNumId w:val="19"/>
  </w:num>
  <w:num w:numId="18">
    <w:abstractNumId w:val="29"/>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8"/>
  </w:num>
  <w:num w:numId="23">
    <w:abstractNumId w:val="26"/>
  </w:num>
  <w:num w:numId="24">
    <w:abstractNumId w:val="7"/>
  </w:num>
  <w:num w:numId="25">
    <w:abstractNumId w:val="5"/>
  </w:num>
  <w:num w:numId="26">
    <w:abstractNumId w:val="3"/>
  </w:num>
  <w:num w:numId="27">
    <w:abstractNumId w:val="32"/>
  </w:num>
  <w:num w:numId="28">
    <w:abstractNumId w:val="11"/>
  </w:num>
  <w:num w:numId="29">
    <w:abstractNumId w:val="43"/>
  </w:num>
  <w:num w:numId="30">
    <w:abstractNumId w:val="21"/>
  </w:num>
  <w:num w:numId="31">
    <w:abstractNumId w:val="8"/>
  </w:num>
  <w:num w:numId="32">
    <w:abstractNumId w:val="24"/>
  </w:num>
  <w:num w:numId="33">
    <w:abstractNumId w:val="35"/>
  </w:num>
  <w:num w:numId="34">
    <w:abstractNumId w:val="17"/>
  </w:num>
  <w:num w:numId="35">
    <w:abstractNumId w:val="12"/>
  </w:num>
  <w:num w:numId="36">
    <w:abstractNumId w:val="6"/>
  </w:num>
  <w:num w:numId="37">
    <w:abstractNumId w:val="10"/>
  </w:num>
  <w:num w:numId="38">
    <w:abstractNumId w:val="38"/>
  </w:num>
  <w:num w:numId="39">
    <w:abstractNumId w:val="15"/>
  </w:num>
  <w:num w:numId="40">
    <w:abstractNumId w:val="14"/>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3"/>
  </w:num>
  <w:num w:numId="45">
    <w:abstractNumId w:val="18"/>
  </w:num>
  <w:num w:numId="46">
    <w:abstractNumId w:val="40"/>
  </w:num>
  <w:num w:numId="4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3C4B"/>
    <w:rsid w:val="0004646B"/>
    <w:rsid w:val="000528E6"/>
    <w:rsid w:val="00055D51"/>
    <w:rsid w:val="0006017B"/>
    <w:rsid w:val="00060880"/>
    <w:rsid w:val="00064855"/>
    <w:rsid w:val="00066ACE"/>
    <w:rsid w:val="00071A4A"/>
    <w:rsid w:val="000813B0"/>
    <w:rsid w:val="0008148B"/>
    <w:rsid w:val="0008177A"/>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C0FFD"/>
    <w:rsid w:val="000C2283"/>
    <w:rsid w:val="000C27CA"/>
    <w:rsid w:val="000C59CB"/>
    <w:rsid w:val="000C7546"/>
    <w:rsid w:val="000D0B08"/>
    <w:rsid w:val="000D231A"/>
    <w:rsid w:val="000D2A27"/>
    <w:rsid w:val="000D5482"/>
    <w:rsid w:val="000E0BEA"/>
    <w:rsid w:val="000E2952"/>
    <w:rsid w:val="000E2B71"/>
    <w:rsid w:val="000E3B88"/>
    <w:rsid w:val="000F05F8"/>
    <w:rsid w:val="000F24C8"/>
    <w:rsid w:val="000F2EBF"/>
    <w:rsid w:val="000F3DA0"/>
    <w:rsid w:val="000F4183"/>
    <w:rsid w:val="000F4876"/>
    <w:rsid w:val="000F555D"/>
    <w:rsid w:val="000F7A45"/>
    <w:rsid w:val="000F7FD8"/>
    <w:rsid w:val="00100BAC"/>
    <w:rsid w:val="00100D89"/>
    <w:rsid w:val="001017B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71D1"/>
    <w:rsid w:val="00127757"/>
    <w:rsid w:val="00132A80"/>
    <w:rsid w:val="00132F95"/>
    <w:rsid w:val="00133BC6"/>
    <w:rsid w:val="0013791C"/>
    <w:rsid w:val="00142E7D"/>
    <w:rsid w:val="0014307A"/>
    <w:rsid w:val="00144D0B"/>
    <w:rsid w:val="00147566"/>
    <w:rsid w:val="00147666"/>
    <w:rsid w:val="00151053"/>
    <w:rsid w:val="00151FBB"/>
    <w:rsid w:val="00155F96"/>
    <w:rsid w:val="00156408"/>
    <w:rsid w:val="00156A6B"/>
    <w:rsid w:val="00161DF9"/>
    <w:rsid w:val="00162383"/>
    <w:rsid w:val="00162503"/>
    <w:rsid w:val="00162CCE"/>
    <w:rsid w:val="001643DC"/>
    <w:rsid w:val="00165891"/>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62A0"/>
    <w:rsid w:val="001C282F"/>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7736"/>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DD6"/>
    <w:rsid w:val="00264982"/>
    <w:rsid w:val="002657E2"/>
    <w:rsid w:val="00265918"/>
    <w:rsid w:val="002706D6"/>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A0FB8"/>
    <w:rsid w:val="002A1B97"/>
    <w:rsid w:val="002A2CB9"/>
    <w:rsid w:val="002A30E1"/>
    <w:rsid w:val="002A3C1C"/>
    <w:rsid w:val="002A57D2"/>
    <w:rsid w:val="002A6193"/>
    <w:rsid w:val="002A7BD4"/>
    <w:rsid w:val="002A7F32"/>
    <w:rsid w:val="002B03CD"/>
    <w:rsid w:val="002B06C1"/>
    <w:rsid w:val="002B20A1"/>
    <w:rsid w:val="002B226E"/>
    <w:rsid w:val="002B46D4"/>
    <w:rsid w:val="002B54CF"/>
    <w:rsid w:val="002B71E6"/>
    <w:rsid w:val="002C1876"/>
    <w:rsid w:val="002C7419"/>
    <w:rsid w:val="002D1BE4"/>
    <w:rsid w:val="002E190D"/>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6600"/>
    <w:rsid w:val="003172EC"/>
    <w:rsid w:val="0032170B"/>
    <w:rsid w:val="00323325"/>
    <w:rsid w:val="003243B0"/>
    <w:rsid w:val="00325EC0"/>
    <w:rsid w:val="00327866"/>
    <w:rsid w:val="00327FDE"/>
    <w:rsid w:val="003340EC"/>
    <w:rsid w:val="003350FF"/>
    <w:rsid w:val="00340452"/>
    <w:rsid w:val="0034057C"/>
    <w:rsid w:val="0034303D"/>
    <w:rsid w:val="00350142"/>
    <w:rsid w:val="00353B6D"/>
    <w:rsid w:val="00354920"/>
    <w:rsid w:val="00355DC6"/>
    <w:rsid w:val="00357EEF"/>
    <w:rsid w:val="003604D7"/>
    <w:rsid w:val="00361176"/>
    <w:rsid w:val="003615DF"/>
    <w:rsid w:val="0036351E"/>
    <w:rsid w:val="00364521"/>
    <w:rsid w:val="00365026"/>
    <w:rsid w:val="00367F82"/>
    <w:rsid w:val="00370D6C"/>
    <w:rsid w:val="003725BF"/>
    <w:rsid w:val="00372803"/>
    <w:rsid w:val="00373757"/>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A39"/>
    <w:rsid w:val="003E58C9"/>
    <w:rsid w:val="003F0DFC"/>
    <w:rsid w:val="003F632A"/>
    <w:rsid w:val="003F650B"/>
    <w:rsid w:val="004004E9"/>
    <w:rsid w:val="004052C5"/>
    <w:rsid w:val="004100AA"/>
    <w:rsid w:val="00410CD2"/>
    <w:rsid w:val="00412203"/>
    <w:rsid w:val="004142DD"/>
    <w:rsid w:val="00415478"/>
    <w:rsid w:val="00417DE3"/>
    <w:rsid w:val="00420B07"/>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F4E"/>
    <w:rsid w:val="0046048A"/>
    <w:rsid w:val="00463BD6"/>
    <w:rsid w:val="004648C0"/>
    <w:rsid w:val="00466346"/>
    <w:rsid w:val="004702B0"/>
    <w:rsid w:val="00471A4A"/>
    <w:rsid w:val="00474B8F"/>
    <w:rsid w:val="004751D6"/>
    <w:rsid w:val="00475E6B"/>
    <w:rsid w:val="00477DBA"/>
    <w:rsid w:val="00477E20"/>
    <w:rsid w:val="00480A43"/>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91D"/>
    <w:rsid w:val="004B643D"/>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2D88"/>
    <w:rsid w:val="004F3D21"/>
    <w:rsid w:val="004F772E"/>
    <w:rsid w:val="00500DFC"/>
    <w:rsid w:val="005070C3"/>
    <w:rsid w:val="0051276F"/>
    <w:rsid w:val="005141C6"/>
    <w:rsid w:val="00515FF4"/>
    <w:rsid w:val="005220BE"/>
    <w:rsid w:val="005409FB"/>
    <w:rsid w:val="00542D5F"/>
    <w:rsid w:val="005435DE"/>
    <w:rsid w:val="00544C28"/>
    <w:rsid w:val="00546BAE"/>
    <w:rsid w:val="00552EBD"/>
    <w:rsid w:val="00553827"/>
    <w:rsid w:val="00555F71"/>
    <w:rsid w:val="00557B6B"/>
    <w:rsid w:val="00563193"/>
    <w:rsid w:val="00563BEB"/>
    <w:rsid w:val="00566849"/>
    <w:rsid w:val="0057298D"/>
    <w:rsid w:val="005740F6"/>
    <w:rsid w:val="005743D2"/>
    <w:rsid w:val="00575905"/>
    <w:rsid w:val="005764E6"/>
    <w:rsid w:val="00576F31"/>
    <w:rsid w:val="005802BD"/>
    <w:rsid w:val="00586FA8"/>
    <w:rsid w:val="00587F23"/>
    <w:rsid w:val="00591E3A"/>
    <w:rsid w:val="00592D40"/>
    <w:rsid w:val="00593CB4"/>
    <w:rsid w:val="00593E68"/>
    <w:rsid w:val="0059777D"/>
    <w:rsid w:val="005A22F0"/>
    <w:rsid w:val="005A4D4B"/>
    <w:rsid w:val="005B0D7C"/>
    <w:rsid w:val="005B0E86"/>
    <w:rsid w:val="005B1CF3"/>
    <w:rsid w:val="005B6854"/>
    <w:rsid w:val="005C1943"/>
    <w:rsid w:val="005C37A0"/>
    <w:rsid w:val="005C4034"/>
    <w:rsid w:val="005C651C"/>
    <w:rsid w:val="005C656A"/>
    <w:rsid w:val="005C7E10"/>
    <w:rsid w:val="005D0033"/>
    <w:rsid w:val="005D1427"/>
    <w:rsid w:val="005D49C8"/>
    <w:rsid w:val="005D5607"/>
    <w:rsid w:val="005E0DB1"/>
    <w:rsid w:val="005E243B"/>
    <w:rsid w:val="005E37E9"/>
    <w:rsid w:val="005E5FA2"/>
    <w:rsid w:val="005F03DB"/>
    <w:rsid w:val="005F4977"/>
    <w:rsid w:val="005F50F9"/>
    <w:rsid w:val="00600E7B"/>
    <w:rsid w:val="00600ED0"/>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7B7"/>
    <w:rsid w:val="00630F1A"/>
    <w:rsid w:val="00634D1A"/>
    <w:rsid w:val="00635A86"/>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7553F"/>
    <w:rsid w:val="006816E3"/>
    <w:rsid w:val="0068238F"/>
    <w:rsid w:val="006828D8"/>
    <w:rsid w:val="0068455C"/>
    <w:rsid w:val="00684887"/>
    <w:rsid w:val="00693C8E"/>
    <w:rsid w:val="006969BA"/>
    <w:rsid w:val="00697FF1"/>
    <w:rsid w:val="006A026A"/>
    <w:rsid w:val="006A0425"/>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7EB8"/>
    <w:rsid w:val="00702DD7"/>
    <w:rsid w:val="00703D83"/>
    <w:rsid w:val="00704741"/>
    <w:rsid w:val="007047D3"/>
    <w:rsid w:val="00705C40"/>
    <w:rsid w:val="0071087E"/>
    <w:rsid w:val="00716313"/>
    <w:rsid w:val="00721648"/>
    <w:rsid w:val="007229A1"/>
    <w:rsid w:val="007235AA"/>
    <w:rsid w:val="0072794C"/>
    <w:rsid w:val="00732289"/>
    <w:rsid w:val="007332AD"/>
    <w:rsid w:val="00735915"/>
    <w:rsid w:val="00735BA3"/>
    <w:rsid w:val="00735C21"/>
    <w:rsid w:val="0073614A"/>
    <w:rsid w:val="00736C21"/>
    <w:rsid w:val="00736FF2"/>
    <w:rsid w:val="00740C8C"/>
    <w:rsid w:val="00741AC4"/>
    <w:rsid w:val="00742CA5"/>
    <w:rsid w:val="007515BC"/>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575B"/>
    <w:rsid w:val="007B6B7D"/>
    <w:rsid w:val="007B7498"/>
    <w:rsid w:val="007B7AEE"/>
    <w:rsid w:val="007C0294"/>
    <w:rsid w:val="007C08DC"/>
    <w:rsid w:val="007C6A2B"/>
    <w:rsid w:val="007C7E84"/>
    <w:rsid w:val="007C7EB6"/>
    <w:rsid w:val="007D2F75"/>
    <w:rsid w:val="007D7E3A"/>
    <w:rsid w:val="007E22E7"/>
    <w:rsid w:val="007E4232"/>
    <w:rsid w:val="007E493E"/>
    <w:rsid w:val="007E69BB"/>
    <w:rsid w:val="007E6AB8"/>
    <w:rsid w:val="007E6ACB"/>
    <w:rsid w:val="007E6C4B"/>
    <w:rsid w:val="007E7E96"/>
    <w:rsid w:val="007F2026"/>
    <w:rsid w:val="007F2109"/>
    <w:rsid w:val="007F21C5"/>
    <w:rsid w:val="007F3EF1"/>
    <w:rsid w:val="007F4EEB"/>
    <w:rsid w:val="0080056E"/>
    <w:rsid w:val="008008CD"/>
    <w:rsid w:val="00801BCE"/>
    <w:rsid w:val="00802515"/>
    <w:rsid w:val="0081283F"/>
    <w:rsid w:val="00812BD5"/>
    <w:rsid w:val="00812C0C"/>
    <w:rsid w:val="0081480A"/>
    <w:rsid w:val="008202EB"/>
    <w:rsid w:val="00820472"/>
    <w:rsid w:val="00820F86"/>
    <w:rsid w:val="00822BDD"/>
    <w:rsid w:val="00827F88"/>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62771"/>
    <w:rsid w:val="0086682F"/>
    <w:rsid w:val="00871098"/>
    <w:rsid w:val="00874894"/>
    <w:rsid w:val="00876975"/>
    <w:rsid w:val="00876D30"/>
    <w:rsid w:val="00876F54"/>
    <w:rsid w:val="00877292"/>
    <w:rsid w:val="0087754A"/>
    <w:rsid w:val="0087766C"/>
    <w:rsid w:val="00880552"/>
    <w:rsid w:val="008839DA"/>
    <w:rsid w:val="00884782"/>
    <w:rsid w:val="00884EE8"/>
    <w:rsid w:val="00885168"/>
    <w:rsid w:val="00886DF7"/>
    <w:rsid w:val="0089173B"/>
    <w:rsid w:val="00891E76"/>
    <w:rsid w:val="0089220F"/>
    <w:rsid w:val="008935AA"/>
    <w:rsid w:val="008963F0"/>
    <w:rsid w:val="00897444"/>
    <w:rsid w:val="008A03A5"/>
    <w:rsid w:val="008A0DF3"/>
    <w:rsid w:val="008A282C"/>
    <w:rsid w:val="008A4138"/>
    <w:rsid w:val="008A5D96"/>
    <w:rsid w:val="008B653F"/>
    <w:rsid w:val="008B6848"/>
    <w:rsid w:val="008C2FA1"/>
    <w:rsid w:val="008C4004"/>
    <w:rsid w:val="008D2C4C"/>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5041B"/>
    <w:rsid w:val="00951D4D"/>
    <w:rsid w:val="0095200C"/>
    <w:rsid w:val="00955AEE"/>
    <w:rsid w:val="00960346"/>
    <w:rsid w:val="009617D3"/>
    <w:rsid w:val="00964203"/>
    <w:rsid w:val="00964578"/>
    <w:rsid w:val="0096463B"/>
    <w:rsid w:val="00966A95"/>
    <w:rsid w:val="00967869"/>
    <w:rsid w:val="0096796E"/>
    <w:rsid w:val="00971F54"/>
    <w:rsid w:val="009725C5"/>
    <w:rsid w:val="00973F40"/>
    <w:rsid w:val="0097503F"/>
    <w:rsid w:val="00980900"/>
    <w:rsid w:val="00983EED"/>
    <w:rsid w:val="009849EF"/>
    <w:rsid w:val="00986A7D"/>
    <w:rsid w:val="00986DB7"/>
    <w:rsid w:val="009934CF"/>
    <w:rsid w:val="009A0D75"/>
    <w:rsid w:val="009A1D65"/>
    <w:rsid w:val="009A347A"/>
    <w:rsid w:val="009A54CE"/>
    <w:rsid w:val="009A5F0F"/>
    <w:rsid w:val="009A620E"/>
    <w:rsid w:val="009A6619"/>
    <w:rsid w:val="009B6A6F"/>
    <w:rsid w:val="009C1AFE"/>
    <w:rsid w:val="009C3E33"/>
    <w:rsid w:val="009C5F24"/>
    <w:rsid w:val="009D048B"/>
    <w:rsid w:val="009D5AF9"/>
    <w:rsid w:val="009D69C6"/>
    <w:rsid w:val="009E0271"/>
    <w:rsid w:val="009E5419"/>
    <w:rsid w:val="009E5A6E"/>
    <w:rsid w:val="009E70E7"/>
    <w:rsid w:val="009F25A8"/>
    <w:rsid w:val="009F46DC"/>
    <w:rsid w:val="00A01C00"/>
    <w:rsid w:val="00A0787D"/>
    <w:rsid w:val="00A11CAD"/>
    <w:rsid w:val="00A1620D"/>
    <w:rsid w:val="00A16AC0"/>
    <w:rsid w:val="00A16DC1"/>
    <w:rsid w:val="00A2372D"/>
    <w:rsid w:val="00A23D31"/>
    <w:rsid w:val="00A24C9B"/>
    <w:rsid w:val="00A253D6"/>
    <w:rsid w:val="00A25C0B"/>
    <w:rsid w:val="00A26ECD"/>
    <w:rsid w:val="00A27D2B"/>
    <w:rsid w:val="00A301A7"/>
    <w:rsid w:val="00A30C34"/>
    <w:rsid w:val="00A30FD3"/>
    <w:rsid w:val="00A3459B"/>
    <w:rsid w:val="00A34F04"/>
    <w:rsid w:val="00A35E2F"/>
    <w:rsid w:val="00A37891"/>
    <w:rsid w:val="00A40A51"/>
    <w:rsid w:val="00A4299C"/>
    <w:rsid w:val="00A47916"/>
    <w:rsid w:val="00A47C99"/>
    <w:rsid w:val="00A524FC"/>
    <w:rsid w:val="00A536DA"/>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272"/>
    <w:rsid w:val="00AC1B61"/>
    <w:rsid w:val="00AC2C6E"/>
    <w:rsid w:val="00AC5EE6"/>
    <w:rsid w:val="00AD0D24"/>
    <w:rsid w:val="00AD1923"/>
    <w:rsid w:val="00AD2611"/>
    <w:rsid w:val="00AD3AC5"/>
    <w:rsid w:val="00AD3D57"/>
    <w:rsid w:val="00AE47BF"/>
    <w:rsid w:val="00AF1F42"/>
    <w:rsid w:val="00AF49A6"/>
    <w:rsid w:val="00AF6432"/>
    <w:rsid w:val="00AF6DED"/>
    <w:rsid w:val="00AF79BD"/>
    <w:rsid w:val="00B02B02"/>
    <w:rsid w:val="00B03088"/>
    <w:rsid w:val="00B07F12"/>
    <w:rsid w:val="00B10BAE"/>
    <w:rsid w:val="00B14154"/>
    <w:rsid w:val="00B1415B"/>
    <w:rsid w:val="00B15278"/>
    <w:rsid w:val="00B222A2"/>
    <w:rsid w:val="00B234EC"/>
    <w:rsid w:val="00B26A72"/>
    <w:rsid w:val="00B274AE"/>
    <w:rsid w:val="00B274BF"/>
    <w:rsid w:val="00B31222"/>
    <w:rsid w:val="00B318EB"/>
    <w:rsid w:val="00B4245A"/>
    <w:rsid w:val="00B42C7F"/>
    <w:rsid w:val="00B42E81"/>
    <w:rsid w:val="00B4329D"/>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DC"/>
    <w:rsid w:val="00B95CE5"/>
    <w:rsid w:val="00BA0D0B"/>
    <w:rsid w:val="00BA4F32"/>
    <w:rsid w:val="00BB375D"/>
    <w:rsid w:val="00BB49A0"/>
    <w:rsid w:val="00BB515F"/>
    <w:rsid w:val="00BB532B"/>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FBA"/>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4434"/>
    <w:rsid w:val="00C64B27"/>
    <w:rsid w:val="00C7063C"/>
    <w:rsid w:val="00C729F8"/>
    <w:rsid w:val="00C73C57"/>
    <w:rsid w:val="00C746D9"/>
    <w:rsid w:val="00C74D43"/>
    <w:rsid w:val="00C75CA7"/>
    <w:rsid w:val="00C825A9"/>
    <w:rsid w:val="00C86FC6"/>
    <w:rsid w:val="00C901BB"/>
    <w:rsid w:val="00C90CD3"/>
    <w:rsid w:val="00C92552"/>
    <w:rsid w:val="00C931D3"/>
    <w:rsid w:val="00C93F1B"/>
    <w:rsid w:val="00C976D1"/>
    <w:rsid w:val="00CA308F"/>
    <w:rsid w:val="00CA71D4"/>
    <w:rsid w:val="00CB5D29"/>
    <w:rsid w:val="00CB675A"/>
    <w:rsid w:val="00CB782B"/>
    <w:rsid w:val="00CC0E77"/>
    <w:rsid w:val="00CC2092"/>
    <w:rsid w:val="00CC285C"/>
    <w:rsid w:val="00CC3722"/>
    <w:rsid w:val="00CC46CD"/>
    <w:rsid w:val="00CC5E76"/>
    <w:rsid w:val="00CD3A5D"/>
    <w:rsid w:val="00CD5FD4"/>
    <w:rsid w:val="00CD666B"/>
    <w:rsid w:val="00CE0DCE"/>
    <w:rsid w:val="00CE0E4C"/>
    <w:rsid w:val="00CE1BC9"/>
    <w:rsid w:val="00CE285C"/>
    <w:rsid w:val="00CE33C1"/>
    <w:rsid w:val="00CE33F7"/>
    <w:rsid w:val="00CE4DD6"/>
    <w:rsid w:val="00CE76FF"/>
    <w:rsid w:val="00CF27EE"/>
    <w:rsid w:val="00CF4012"/>
    <w:rsid w:val="00CF63F9"/>
    <w:rsid w:val="00D00A76"/>
    <w:rsid w:val="00D01F75"/>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62A"/>
    <w:rsid w:val="00D40BC3"/>
    <w:rsid w:val="00D40D9A"/>
    <w:rsid w:val="00D434EC"/>
    <w:rsid w:val="00D44E9D"/>
    <w:rsid w:val="00D472A7"/>
    <w:rsid w:val="00D509A6"/>
    <w:rsid w:val="00D51515"/>
    <w:rsid w:val="00D61A0E"/>
    <w:rsid w:val="00D61A7B"/>
    <w:rsid w:val="00D70DAA"/>
    <w:rsid w:val="00D70E78"/>
    <w:rsid w:val="00D71CF9"/>
    <w:rsid w:val="00D73437"/>
    <w:rsid w:val="00D8011B"/>
    <w:rsid w:val="00D80F9D"/>
    <w:rsid w:val="00D81BAE"/>
    <w:rsid w:val="00D833A0"/>
    <w:rsid w:val="00D84B17"/>
    <w:rsid w:val="00D8507D"/>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7DDF"/>
    <w:rsid w:val="00E27E01"/>
    <w:rsid w:val="00E30A90"/>
    <w:rsid w:val="00E32DBA"/>
    <w:rsid w:val="00E4110D"/>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70C7"/>
    <w:rsid w:val="00E67E50"/>
    <w:rsid w:val="00E700BB"/>
    <w:rsid w:val="00E705B4"/>
    <w:rsid w:val="00E72263"/>
    <w:rsid w:val="00E72967"/>
    <w:rsid w:val="00E8155D"/>
    <w:rsid w:val="00E8554D"/>
    <w:rsid w:val="00E85CC0"/>
    <w:rsid w:val="00E87179"/>
    <w:rsid w:val="00E91616"/>
    <w:rsid w:val="00EA0E04"/>
    <w:rsid w:val="00EA0E12"/>
    <w:rsid w:val="00EA220D"/>
    <w:rsid w:val="00EA3156"/>
    <w:rsid w:val="00EA40A2"/>
    <w:rsid w:val="00EA4CD5"/>
    <w:rsid w:val="00EA5D2C"/>
    <w:rsid w:val="00EA5D8E"/>
    <w:rsid w:val="00EA7463"/>
    <w:rsid w:val="00EB07CF"/>
    <w:rsid w:val="00EB3B88"/>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79E1"/>
    <w:rsid w:val="00F02171"/>
    <w:rsid w:val="00F024EE"/>
    <w:rsid w:val="00F033EF"/>
    <w:rsid w:val="00F061A6"/>
    <w:rsid w:val="00F0710C"/>
    <w:rsid w:val="00F11AB3"/>
    <w:rsid w:val="00F14017"/>
    <w:rsid w:val="00F1684C"/>
    <w:rsid w:val="00F20633"/>
    <w:rsid w:val="00F20844"/>
    <w:rsid w:val="00F256F5"/>
    <w:rsid w:val="00F25CFE"/>
    <w:rsid w:val="00F27A6E"/>
    <w:rsid w:val="00F35243"/>
    <w:rsid w:val="00F41A4E"/>
    <w:rsid w:val="00F436DA"/>
    <w:rsid w:val="00F43E6E"/>
    <w:rsid w:val="00F43EBF"/>
    <w:rsid w:val="00F44423"/>
    <w:rsid w:val="00F45D4E"/>
    <w:rsid w:val="00F479E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70D3"/>
    <w:rsid w:val="00F77154"/>
    <w:rsid w:val="00F80F33"/>
    <w:rsid w:val="00F846D6"/>
    <w:rsid w:val="00F9173A"/>
    <w:rsid w:val="00F91800"/>
    <w:rsid w:val="00F94E99"/>
    <w:rsid w:val="00F9650A"/>
    <w:rsid w:val="00F967C7"/>
    <w:rsid w:val="00FA0437"/>
    <w:rsid w:val="00FA233F"/>
    <w:rsid w:val="00FA2E05"/>
    <w:rsid w:val="00FA5684"/>
    <w:rsid w:val="00FA7D57"/>
    <w:rsid w:val="00FB0008"/>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osfem.gob.mx/04_Normatividad/doc/Normatividad/2018/03_LinElabyPresInfoMenMpal18.pdf" TargetMode="External"/><Relationship Id="rId26" Type="http://schemas.openxmlformats.org/officeDocument/2006/relationships/hyperlink" Target="http://www.transparenciapresupuestaria.gob.mx/es/PTP/Glosario" TargetMode="Externa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exicaltzingo.gob.mx/wp-content/uploads/2017/04/Norma-Para-Establecer-la-Estructura-del-Calendario-del-Presupuesto-de-Egresos-Base-Mensual.pdf" TargetMode="External"/><Relationship Id="rId17" Type="http://schemas.openxmlformats.org/officeDocument/2006/relationships/hyperlink" Target="https://www.osfem.gob.mx/04_Normatividad/doc/Normatividad/2017/10_LinInfMenMpales17.pdf" TargetMode="External"/><Relationship Id="rId25" Type="http://schemas.openxmlformats.org/officeDocument/2006/relationships/image" Target="media/image13.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xicaltzingo.gob.mx/wp-content/uploads/2017/04/Norma-Para-Establecer-la-Estructura-del-Calendario-de-Ingresos-Base-Mensual.pdf" TargetMode="External"/><Relationship Id="rId24" Type="http://schemas.openxmlformats.org/officeDocument/2006/relationships/image" Target="media/image12.png"/><Relationship Id="rId32" Type="http://schemas.openxmlformats.org/officeDocument/2006/relationships/hyperlink" Target="https://consultas.curp.gob.mx/CurpSP/html/informacionecurpP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omex.org.mx/ipo3/lgt/indice/mexicaltzingo/organigramas.web" TargetMode="Externa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www.mucd.org.mx/2017/10/decimo-septima-encuesta-nacional-sobre-percepcion-de-inseguridad-ciudadana-en-mexi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hyperlink" Target="http://www.apartados.hacienda.gob.mx/contabilidad/documentos/informe_cuenta/1998/cuenta_publica/Glosario/n.htm" TargetMode="External"/><Relationship Id="rId30" Type="http://schemas.openxmlformats.org/officeDocument/2006/relationships/image" Target="media/image16.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B2FD2-E093-49D0-9684-FD8A762C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56</Pages>
  <Words>12867</Words>
  <Characters>70770</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Diaz Gonzalez Ivan</cp:lastModifiedBy>
  <cp:revision>6</cp:revision>
  <cp:lastPrinted>2018-12-11T19:44:00Z</cp:lastPrinted>
  <dcterms:created xsi:type="dcterms:W3CDTF">2018-12-03T16:56:00Z</dcterms:created>
  <dcterms:modified xsi:type="dcterms:W3CDTF">2018-12-20T21:59:00Z</dcterms:modified>
</cp:coreProperties>
</file>