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2079A5" w14:textId="77777777" w:rsidR="00EC31D1" w:rsidRPr="008F0033" w:rsidRDefault="00EC31D1" w:rsidP="008F0033">
      <w:pPr>
        <w:spacing w:line="360" w:lineRule="auto"/>
        <w:jc w:val="both"/>
        <w:rPr>
          <w:rFonts w:ascii="Palatino Linotype" w:hAnsi="Palatino Linotype" w:cs="Tahoma"/>
          <w:bCs/>
          <w:sz w:val="24"/>
          <w:szCs w:val="24"/>
        </w:rPr>
      </w:pPr>
    </w:p>
    <w:p w14:paraId="5514F66B" w14:textId="7D7C1448" w:rsidR="00A75C15" w:rsidRPr="008F0033" w:rsidRDefault="00A75C15" w:rsidP="008F0033">
      <w:pPr>
        <w:spacing w:line="360" w:lineRule="auto"/>
        <w:jc w:val="both"/>
        <w:rPr>
          <w:rFonts w:ascii="Palatino Linotype" w:hAnsi="Palatino Linotype" w:cs="Tahoma"/>
          <w:bCs/>
          <w:sz w:val="24"/>
          <w:szCs w:val="24"/>
        </w:rPr>
      </w:pPr>
      <w:r w:rsidRPr="008F0033">
        <w:rPr>
          <w:rFonts w:ascii="Palatino Linotype" w:hAnsi="Palatino Linotype" w:cs="Tahoma"/>
          <w:bCs/>
          <w:sz w:val="24"/>
          <w:szCs w:val="24"/>
        </w:rPr>
        <w:t>Resolución del Pleno del Instituto de Transparencia, Acceso a la Información Pública y Protección de Datos Personales del Estado de México y Municipios, con domicilio en Metepec, Estado de México</w:t>
      </w:r>
      <w:bookmarkStart w:id="0" w:name="_GoBack"/>
      <w:bookmarkEnd w:id="0"/>
      <w:r w:rsidRPr="008F0033">
        <w:rPr>
          <w:rFonts w:ascii="Palatino Linotype" w:hAnsi="Palatino Linotype" w:cs="Tahoma"/>
          <w:bCs/>
          <w:sz w:val="24"/>
          <w:szCs w:val="24"/>
        </w:rPr>
        <w:t xml:space="preserve">, de fecha </w:t>
      </w:r>
      <w:r w:rsidR="00837C38" w:rsidRPr="008F0033">
        <w:rPr>
          <w:rFonts w:ascii="Palatino Linotype" w:hAnsi="Palatino Linotype" w:cs="Tahoma"/>
          <w:bCs/>
          <w:sz w:val="24"/>
          <w:szCs w:val="24"/>
        </w:rPr>
        <w:t>doce</w:t>
      </w:r>
      <w:r w:rsidR="005B037F" w:rsidRPr="008F0033">
        <w:rPr>
          <w:rFonts w:ascii="Palatino Linotype" w:hAnsi="Palatino Linotype" w:cs="Tahoma"/>
          <w:bCs/>
          <w:sz w:val="24"/>
          <w:szCs w:val="24"/>
        </w:rPr>
        <w:t xml:space="preserve"> </w:t>
      </w:r>
      <w:r w:rsidRPr="008F0033">
        <w:rPr>
          <w:rFonts w:ascii="Palatino Linotype" w:hAnsi="Palatino Linotype" w:cs="Tahoma"/>
          <w:bCs/>
          <w:sz w:val="24"/>
          <w:szCs w:val="24"/>
        </w:rPr>
        <w:t xml:space="preserve">de </w:t>
      </w:r>
      <w:r w:rsidR="00837C38" w:rsidRPr="008F0033">
        <w:rPr>
          <w:rFonts w:ascii="Palatino Linotype" w:hAnsi="Palatino Linotype" w:cs="Tahoma"/>
          <w:bCs/>
          <w:sz w:val="24"/>
          <w:szCs w:val="24"/>
        </w:rPr>
        <w:t>diciembre</w:t>
      </w:r>
      <w:r w:rsidR="005B037F" w:rsidRPr="008F0033">
        <w:rPr>
          <w:rFonts w:ascii="Palatino Linotype" w:hAnsi="Palatino Linotype" w:cs="Tahoma"/>
          <w:bCs/>
          <w:sz w:val="24"/>
          <w:szCs w:val="24"/>
        </w:rPr>
        <w:t xml:space="preserve"> </w:t>
      </w:r>
      <w:r w:rsidRPr="008F0033">
        <w:rPr>
          <w:rFonts w:ascii="Palatino Linotype" w:hAnsi="Palatino Linotype" w:cs="Tahoma"/>
          <w:bCs/>
          <w:sz w:val="24"/>
          <w:szCs w:val="24"/>
        </w:rPr>
        <w:t>de dos mil dieciocho.</w:t>
      </w:r>
    </w:p>
    <w:p w14:paraId="203E3C11" w14:textId="77777777" w:rsidR="00806144" w:rsidRPr="008F0033" w:rsidRDefault="00806144" w:rsidP="008F0033">
      <w:pPr>
        <w:spacing w:line="360" w:lineRule="auto"/>
        <w:rPr>
          <w:rFonts w:ascii="Palatino Linotype" w:hAnsi="Palatino Linotype" w:cs="Tahoma"/>
          <w:bCs/>
          <w:sz w:val="22"/>
          <w:szCs w:val="22"/>
        </w:rPr>
      </w:pPr>
    </w:p>
    <w:p w14:paraId="0E931FD0" w14:textId="07608245" w:rsidR="00806144" w:rsidRPr="008F0033" w:rsidRDefault="00EF12D0" w:rsidP="008F0033">
      <w:pPr>
        <w:spacing w:line="360" w:lineRule="auto"/>
        <w:jc w:val="both"/>
        <w:rPr>
          <w:rFonts w:ascii="Palatino Linotype" w:hAnsi="Palatino Linotype" w:cs="Tahoma"/>
          <w:bCs/>
          <w:color w:val="0D0D0D" w:themeColor="text1" w:themeTint="F2"/>
          <w:sz w:val="22"/>
          <w:szCs w:val="22"/>
        </w:rPr>
      </w:pPr>
      <w:r w:rsidRPr="008F0033">
        <w:rPr>
          <w:rFonts w:ascii="Palatino Linotype" w:hAnsi="Palatino Linotype" w:cs="Tahoma"/>
          <w:b/>
          <w:bCs/>
          <w:color w:val="0D0D0D" w:themeColor="text1" w:themeTint="F2"/>
          <w:sz w:val="22"/>
          <w:szCs w:val="22"/>
        </w:rPr>
        <w:t>VISTO</w:t>
      </w:r>
      <w:r w:rsidR="00806144" w:rsidRPr="008F0033">
        <w:rPr>
          <w:rFonts w:ascii="Palatino Linotype" w:hAnsi="Palatino Linotype" w:cs="Tahoma"/>
          <w:bCs/>
          <w:color w:val="0D0D0D" w:themeColor="text1" w:themeTint="F2"/>
          <w:sz w:val="22"/>
          <w:szCs w:val="22"/>
        </w:rPr>
        <w:t xml:space="preserve"> el expediente conformado con motivo del Recurso de Revisión </w:t>
      </w:r>
      <w:r w:rsidR="00E67738" w:rsidRPr="008F0033">
        <w:rPr>
          <w:rFonts w:ascii="Palatino Linotype" w:hAnsi="Palatino Linotype" w:cs="Tahoma"/>
          <w:bCs/>
          <w:color w:val="0D0D0D" w:themeColor="text1" w:themeTint="F2"/>
          <w:sz w:val="22"/>
          <w:szCs w:val="22"/>
        </w:rPr>
        <w:t>03</w:t>
      </w:r>
      <w:r w:rsidR="00837C38" w:rsidRPr="008F0033">
        <w:rPr>
          <w:rFonts w:ascii="Palatino Linotype" w:hAnsi="Palatino Linotype" w:cs="Tahoma"/>
          <w:bCs/>
          <w:color w:val="0D0D0D" w:themeColor="text1" w:themeTint="F2"/>
          <w:sz w:val="22"/>
          <w:szCs w:val="22"/>
        </w:rPr>
        <w:t>931</w:t>
      </w:r>
      <w:r w:rsidR="00231888" w:rsidRPr="008F0033">
        <w:rPr>
          <w:rFonts w:ascii="Palatino Linotype" w:hAnsi="Palatino Linotype" w:cs="Tahoma"/>
          <w:bCs/>
          <w:color w:val="0D0D0D" w:themeColor="text1" w:themeTint="F2"/>
          <w:sz w:val="22"/>
          <w:szCs w:val="22"/>
        </w:rPr>
        <w:t>/INFOEM/IP/RR/2018</w:t>
      </w:r>
      <w:r w:rsidR="00806144" w:rsidRPr="008F0033">
        <w:rPr>
          <w:rFonts w:ascii="Palatino Linotype" w:hAnsi="Palatino Linotype" w:cs="Tahoma"/>
          <w:bCs/>
          <w:color w:val="0D0D0D" w:themeColor="text1" w:themeTint="F2"/>
          <w:sz w:val="22"/>
          <w:szCs w:val="22"/>
        </w:rPr>
        <w:t>, interpuesto por</w:t>
      </w:r>
      <w:r w:rsidR="002F53ED" w:rsidRPr="008F0033">
        <w:rPr>
          <w:rFonts w:ascii="Palatino Linotype" w:hAnsi="Palatino Linotype" w:cs="Tahoma"/>
          <w:b/>
          <w:bCs/>
          <w:color w:val="0D0D0D" w:themeColor="text1" w:themeTint="F2"/>
          <w:sz w:val="22"/>
          <w:szCs w:val="22"/>
        </w:rPr>
        <w:t xml:space="preserve"> </w:t>
      </w:r>
      <w:r w:rsidR="00733FA1" w:rsidRPr="00733FA1">
        <w:rPr>
          <w:rFonts w:ascii="Palatino Linotype" w:hAnsi="Palatino Linotype" w:cs="Tahoma"/>
          <w:b/>
          <w:bCs/>
          <w:color w:val="0D0D0D" w:themeColor="text1" w:themeTint="F2"/>
          <w:sz w:val="22"/>
          <w:szCs w:val="22"/>
          <w:highlight w:val="black"/>
        </w:rPr>
        <w:t>XXXX</w:t>
      </w:r>
      <w:r w:rsidR="00733FA1">
        <w:rPr>
          <w:rFonts w:ascii="Palatino Linotype" w:hAnsi="Palatino Linotype" w:cs="Tahoma"/>
          <w:b/>
          <w:bCs/>
          <w:color w:val="0D0D0D" w:themeColor="text1" w:themeTint="F2"/>
          <w:sz w:val="22"/>
          <w:szCs w:val="22"/>
          <w:highlight w:val="black"/>
        </w:rPr>
        <w:t>XXXXX</w:t>
      </w:r>
      <w:r w:rsidR="00733FA1" w:rsidRPr="00733FA1">
        <w:rPr>
          <w:rFonts w:ascii="Palatino Linotype" w:hAnsi="Palatino Linotype" w:cs="Tahoma"/>
          <w:b/>
          <w:bCs/>
          <w:color w:val="0D0D0D" w:themeColor="text1" w:themeTint="F2"/>
          <w:sz w:val="22"/>
          <w:szCs w:val="22"/>
          <w:highlight w:val="black"/>
        </w:rPr>
        <w:t>XXXX</w:t>
      </w:r>
      <w:r w:rsidR="00113539" w:rsidRPr="008F0033">
        <w:rPr>
          <w:rFonts w:ascii="Palatino Linotype" w:hAnsi="Palatino Linotype" w:cs="Tahoma"/>
          <w:b/>
          <w:bCs/>
          <w:color w:val="0D0D0D" w:themeColor="text1" w:themeTint="F2"/>
          <w:sz w:val="22"/>
          <w:szCs w:val="22"/>
        </w:rPr>
        <w:t xml:space="preserve">, </w:t>
      </w:r>
      <w:r w:rsidR="00113539" w:rsidRPr="008F0033">
        <w:rPr>
          <w:rFonts w:ascii="Palatino Linotype" w:hAnsi="Palatino Linotype" w:cs="Tahoma"/>
          <w:bCs/>
          <w:color w:val="0D0D0D" w:themeColor="text1" w:themeTint="F2"/>
          <w:sz w:val="22"/>
          <w:szCs w:val="22"/>
        </w:rPr>
        <w:t xml:space="preserve">en lo sucesivo </w:t>
      </w:r>
      <w:r w:rsidR="002956C7" w:rsidRPr="008F0033">
        <w:rPr>
          <w:rFonts w:ascii="Palatino Linotype" w:hAnsi="Palatino Linotype" w:cs="Tahoma"/>
          <w:bCs/>
          <w:color w:val="0D0D0D" w:themeColor="text1" w:themeTint="F2"/>
          <w:sz w:val="22"/>
          <w:szCs w:val="22"/>
        </w:rPr>
        <w:t xml:space="preserve">Recurrente </w:t>
      </w:r>
      <w:r w:rsidR="00113539" w:rsidRPr="008F0033">
        <w:rPr>
          <w:rFonts w:ascii="Palatino Linotype" w:hAnsi="Palatino Linotype" w:cs="Tahoma"/>
          <w:bCs/>
          <w:color w:val="0D0D0D" w:themeColor="text1" w:themeTint="F2"/>
          <w:sz w:val="22"/>
          <w:szCs w:val="22"/>
        </w:rPr>
        <w:t xml:space="preserve">o </w:t>
      </w:r>
      <w:r w:rsidR="002956C7" w:rsidRPr="008F0033">
        <w:rPr>
          <w:rFonts w:ascii="Palatino Linotype" w:hAnsi="Palatino Linotype" w:cs="Tahoma"/>
          <w:bCs/>
          <w:color w:val="0D0D0D" w:themeColor="text1" w:themeTint="F2"/>
          <w:sz w:val="22"/>
          <w:szCs w:val="22"/>
        </w:rPr>
        <w:t>Particular</w:t>
      </w:r>
      <w:r w:rsidR="00113539" w:rsidRPr="008F0033">
        <w:rPr>
          <w:rFonts w:ascii="Palatino Linotype" w:hAnsi="Palatino Linotype" w:cs="Tahoma"/>
          <w:bCs/>
          <w:color w:val="0D0D0D" w:themeColor="text1" w:themeTint="F2"/>
          <w:sz w:val="22"/>
          <w:szCs w:val="22"/>
        </w:rPr>
        <w:t xml:space="preserve">, </w:t>
      </w:r>
      <w:r w:rsidR="00E67738" w:rsidRPr="008F0033">
        <w:rPr>
          <w:rFonts w:ascii="Palatino Linotype" w:hAnsi="Palatino Linotype" w:cs="Tahoma"/>
          <w:bCs/>
          <w:color w:val="0D0D0D" w:themeColor="text1" w:themeTint="F2"/>
          <w:sz w:val="22"/>
          <w:szCs w:val="22"/>
        </w:rPr>
        <w:t xml:space="preserve">en contra de la respuesta del </w:t>
      </w:r>
      <w:r w:rsidR="00113539" w:rsidRPr="008F0033">
        <w:rPr>
          <w:rFonts w:ascii="Palatino Linotype" w:hAnsi="Palatino Linotype" w:cs="Tahoma"/>
          <w:bCs/>
          <w:color w:val="0D0D0D" w:themeColor="text1" w:themeTint="F2"/>
          <w:sz w:val="22"/>
          <w:szCs w:val="22"/>
        </w:rPr>
        <w:t xml:space="preserve">Sujeto Obligado </w:t>
      </w:r>
      <w:r w:rsidR="002F53ED" w:rsidRPr="008F0033">
        <w:rPr>
          <w:rFonts w:ascii="Palatino Linotype" w:hAnsi="Palatino Linotype" w:cs="Tahoma"/>
          <w:b/>
          <w:bCs/>
          <w:color w:val="0D0D0D" w:themeColor="text1" w:themeTint="F2"/>
          <w:sz w:val="22"/>
          <w:szCs w:val="22"/>
        </w:rPr>
        <w:t>Ayuntamiento de Tlalnepantla de Baz</w:t>
      </w:r>
      <w:r w:rsidR="002956C7" w:rsidRPr="008F0033">
        <w:rPr>
          <w:rFonts w:ascii="Palatino Linotype" w:hAnsi="Palatino Linotype" w:cs="Tahoma"/>
          <w:b/>
          <w:bCs/>
          <w:color w:val="0D0D0D" w:themeColor="text1" w:themeTint="F2"/>
          <w:sz w:val="22"/>
          <w:szCs w:val="22"/>
        </w:rPr>
        <w:t>,</w:t>
      </w:r>
      <w:r w:rsidR="002F53ED" w:rsidRPr="008F0033">
        <w:rPr>
          <w:rFonts w:ascii="Palatino Linotype" w:hAnsi="Palatino Linotype" w:cs="Tahoma"/>
          <w:b/>
          <w:bCs/>
          <w:color w:val="0D0D0D" w:themeColor="text1" w:themeTint="F2"/>
          <w:sz w:val="22"/>
          <w:szCs w:val="22"/>
        </w:rPr>
        <w:t xml:space="preserve"> </w:t>
      </w:r>
      <w:r w:rsidR="00806144" w:rsidRPr="008F0033">
        <w:rPr>
          <w:rFonts w:ascii="Palatino Linotype" w:hAnsi="Palatino Linotype" w:cs="Tahoma"/>
          <w:bCs/>
          <w:color w:val="0D0D0D" w:themeColor="text1" w:themeTint="F2"/>
          <w:sz w:val="22"/>
          <w:szCs w:val="22"/>
        </w:rPr>
        <w:t>se emite la presente Resolución, con base en los Antecedentes y C</w:t>
      </w:r>
      <w:r w:rsidRPr="008F0033">
        <w:rPr>
          <w:rFonts w:ascii="Palatino Linotype" w:hAnsi="Palatino Linotype" w:cs="Tahoma"/>
          <w:bCs/>
          <w:sz w:val="22"/>
          <w:szCs w:val="22"/>
        </w:rPr>
        <w:t>onsiderandos</w:t>
      </w:r>
      <w:r w:rsidR="00806144" w:rsidRPr="008F0033">
        <w:rPr>
          <w:rFonts w:ascii="Palatino Linotype" w:hAnsi="Palatino Linotype" w:cs="Tahoma"/>
          <w:bCs/>
          <w:sz w:val="22"/>
          <w:szCs w:val="22"/>
        </w:rPr>
        <w:t xml:space="preserve"> que a continuación se exponen:</w:t>
      </w:r>
    </w:p>
    <w:p w14:paraId="3D38148D" w14:textId="77777777" w:rsidR="00806144" w:rsidRPr="008F0033" w:rsidRDefault="00806144">
      <w:pPr>
        <w:spacing w:line="360" w:lineRule="auto"/>
        <w:rPr>
          <w:rFonts w:ascii="Palatino Linotype" w:hAnsi="Palatino Linotype" w:cs="Tahoma"/>
          <w:sz w:val="22"/>
          <w:szCs w:val="22"/>
        </w:rPr>
      </w:pPr>
    </w:p>
    <w:p w14:paraId="2B794296" w14:textId="77777777" w:rsidR="00B31222" w:rsidRPr="008F0033" w:rsidRDefault="00B31222">
      <w:pPr>
        <w:tabs>
          <w:tab w:val="center" w:pos="4522"/>
          <w:tab w:val="left" w:pos="7245"/>
        </w:tabs>
        <w:spacing w:line="360" w:lineRule="auto"/>
        <w:jc w:val="center"/>
        <w:rPr>
          <w:rFonts w:ascii="Palatino Linotype" w:hAnsi="Palatino Linotype" w:cs="Tahoma"/>
          <w:b/>
          <w:sz w:val="22"/>
          <w:szCs w:val="22"/>
          <w:lang w:val="es-MX"/>
        </w:rPr>
      </w:pPr>
      <w:r w:rsidRPr="008F0033">
        <w:rPr>
          <w:rFonts w:ascii="Palatino Linotype" w:hAnsi="Palatino Linotype" w:cs="Tahoma"/>
          <w:b/>
          <w:sz w:val="22"/>
          <w:szCs w:val="22"/>
          <w:lang w:val="es-MX"/>
        </w:rPr>
        <w:t>ANTECEDENTES:</w:t>
      </w:r>
    </w:p>
    <w:p w14:paraId="65FC3467" w14:textId="77777777" w:rsidR="00B31222" w:rsidRPr="008F0033" w:rsidRDefault="00B31222">
      <w:pPr>
        <w:pStyle w:val="Prrafodelista"/>
        <w:tabs>
          <w:tab w:val="left" w:pos="567"/>
        </w:tabs>
        <w:spacing w:line="360" w:lineRule="auto"/>
        <w:ind w:left="0"/>
        <w:contextualSpacing w:val="0"/>
        <w:jc w:val="both"/>
        <w:rPr>
          <w:rFonts w:ascii="Palatino Linotype" w:hAnsi="Palatino Linotype" w:cs="Tahoma"/>
          <w:szCs w:val="22"/>
        </w:rPr>
      </w:pPr>
    </w:p>
    <w:p w14:paraId="1773514D" w14:textId="77777777" w:rsidR="00DC1594" w:rsidRPr="008F0033"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8F0033">
        <w:rPr>
          <w:rFonts w:ascii="Palatino Linotype" w:hAnsi="Palatino Linotype" w:cs="Tahoma"/>
          <w:b/>
          <w:szCs w:val="22"/>
        </w:rPr>
        <w:t xml:space="preserve">I. Presentación de la solicitud de información. </w:t>
      </w:r>
    </w:p>
    <w:p w14:paraId="3E02B071" w14:textId="77777777" w:rsidR="00DC1594" w:rsidRPr="008F0033" w:rsidRDefault="00DC1594">
      <w:pPr>
        <w:pStyle w:val="Prrafodelista"/>
        <w:tabs>
          <w:tab w:val="left" w:pos="567"/>
        </w:tabs>
        <w:spacing w:line="360" w:lineRule="auto"/>
        <w:ind w:left="0"/>
        <w:contextualSpacing w:val="0"/>
        <w:jc w:val="both"/>
        <w:rPr>
          <w:rFonts w:ascii="Palatino Linotype" w:hAnsi="Palatino Linotype" w:cs="Tahoma"/>
          <w:szCs w:val="22"/>
        </w:rPr>
      </w:pPr>
    </w:p>
    <w:p w14:paraId="0837C51B" w14:textId="0478960C" w:rsidR="00806144" w:rsidRPr="008F0033" w:rsidRDefault="00806144">
      <w:pPr>
        <w:pStyle w:val="Prrafodelista"/>
        <w:tabs>
          <w:tab w:val="left" w:pos="567"/>
        </w:tabs>
        <w:spacing w:line="360" w:lineRule="auto"/>
        <w:ind w:left="0"/>
        <w:contextualSpacing w:val="0"/>
        <w:jc w:val="both"/>
        <w:rPr>
          <w:rFonts w:ascii="Palatino Linotype" w:hAnsi="Palatino Linotype" w:cs="Tahoma"/>
          <w:szCs w:val="22"/>
        </w:rPr>
      </w:pPr>
      <w:r w:rsidRPr="008F0033">
        <w:rPr>
          <w:rFonts w:ascii="Palatino Linotype" w:hAnsi="Palatino Linotype" w:cs="Tahoma"/>
          <w:szCs w:val="22"/>
        </w:rPr>
        <w:t xml:space="preserve">Con fecha </w:t>
      </w:r>
      <w:r w:rsidR="008445D4" w:rsidRPr="008F0033">
        <w:rPr>
          <w:rFonts w:ascii="Palatino Linotype" w:hAnsi="Palatino Linotype" w:cs="Tahoma"/>
          <w:szCs w:val="22"/>
        </w:rPr>
        <w:t>dieciocho</w:t>
      </w:r>
      <w:r w:rsidR="005B037F" w:rsidRPr="008F0033">
        <w:rPr>
          <w:rFonts w:ascii="Palatino Linotype" w:hAnsi="Palatino Linotype" w:cs="Tahoma"/>
          <w:szCs w:val="22"/>
        </w:rPr>
        <w:t xml:space="preserve"> </w:t>
      </w:r>
      <w:r w:rsidR="00E67738" w:rsidRPr="008F0033">
        <w:rPr>
          <w:rFonts w:ascii="Palatino Linotype" w:hAnsi="Palatino Linotype" w:cs="Tahoma"/>
          <w:szCs w:val="22"/>
        </w:rPr>
        <w:t xml:space="preserve">de </w:t>
      </w:r>
      <w:r w:rsidR="005B037F" w:rsidRPr="008F0033">
        <w:rPr>
          <w:rFonts w:ascii="Palatino Linotype" w:hAnsi="Palatino Linotype" w:cs="Tahoma"/>
          <w:szCs w:val="22"/>
        </w:rPr>
        <w:t xml:space="preserve">septiembre </w:t>
      </w:r>
      <w:r w:rsidRPr="008F0033">
        <w:rPr>
          <w:rFonts w:ascii="Palatino Linotype" w:hAnsi="Palatino Linotype" w:cs="Tahoma"/>
          <w:szCs w:val="22"/>
        </w:rPr>
        <w:t xml:space="preserve">de dos mil dieciocho, </w:t>
      </w:r>
      <w:r w:rsidR="00231888" w:rsidRPr="008F0033">
        <w:rPr>
          <w:rFonts w:ascii="Palatino Linotype" w:hAnsi="Palatino Linotype" w:cs="Tahoma"/>
          <w:szCs w:val="22"/>
        </w:rPr>
        <w:t>e</w:t>
      </w:r>
      <w:r w:rsidRPr="008F0033">
        <w:rPr>
          <w:rFonts w:ascii="Palatino Linotype" w:hAnsi="Palatino Linotype" w:cs="Tahoma"/>
          <w:szCs w:val="22"/>
        </w:rPr>
        <w:t>l particular presentó solicitud de acceso a la información pública a través d</w:t>
      </w:r>
      <w:r w:rsidRPr="008F0033">
        <w:rPr>
          <w:rFonts w:ascii="Palatino Linotype" w:hAnsi="Palatino Linotype" w:cs="Tahoma"/>
          <w:szCs w:val="22"/>
          <w:lang w:val="es-ES"/>
        </w:rPr>
        <w:t>el Sistema de Acceso a la Información Mexiquense (SAIMEX)</w:t>
      </w:r>
      <w:r w:rsidRPr="008F0033">
        <w:rPr>
          <w:rFonts w:ascii="Palatino Linotype" w:hAnsi="Palatino Linotype" w:cs="Tahoma"/>
          <w:szCs w:val="22"/>
        </w:rPr>
        <w:t xml:space="preserve">, ante </w:t>
      </w:r>
      <w:r w:rsidR="00E67738" w:rsidRPr="008F0033">
        <w:rPr>
          <w:rFonts w:ascii="Palatino Linotype" w:hAnsi="Palatino Linotype" w:cs="Tahoma"/>
          <w:szCs w:val="22"/>
        </w:rPr>
        <w:t xml:space="preserve">el </w:t>
      </w:r>
      <w:r w:rsidR="008445D4" w:rsidRPr="008F0033">
        <w:rPr>
          <w:rFonts w:ascii="Palatino Linotype" w:hAnsi="Palatino Linotype" w:cs="Tahoma"/>
          <w:szCs w:val="22"/>
        </w:rPr>
        <w:t>Ayuntamiento de Tlalnepantla de Baz</w:t>
      </w:r>
      <w:r w:rsidRPr="008F0033">
        <w:rPr>
          <w:rFonts w:ascii="Palatino Linotype" w:hAnsi="Palatino Linotype" w:cs="Tahoma"/>
          <w:szCs w:val="22"/>
        </w:rPr>
        <w:t>, mediante la cual requirió:</w:t>
      </w:r>
    </w:p>
    <w:p w14:paraId="5E915F6B" w14:textId="77777777" w:rsidR="00806144" w:rsidRPr="008F0033" w:rsidRDefault="00806144">
      <w:pPr>
        <w:pStyle w:val="Prrafodelista"/>
        <w:tabs>
          <w:tab w:val="left" w:pos="567"/>
        </w:tabs>
        <w:spacing w:line="360" w:lineRule="auto"/>
        <w:ind w:left="0"/>
        <w:contextualSpacing w:val="0"/>
        <w:jc w:val="both"/>
        <w:rPr>
          <w:rFonts w:ascii="Palatino Linotype" w:hAnsi="Palatino Linotype" w:cs="Tahoma"/>
          <w:szCs w:val="22"/>
        </w:rPr>
      </w:pPr>
    </w:p>
    <w:p w14:paraId="0A067812" w14:textId="63E2CFAF" w:rsidR="00806144" w:rsidRPr="008F0033" w:rsidRDefault="00806144">
      <w:pPr>
        <w:tabs>
          <w:tab w:val="left" w:pos="4667"/>
        </w:tabs>
        <w:spacing w:line="360" w:lineRule="auto"/>
        <w:ind w:left="567" w:right="567"/>
        <w:jc w:val="both"/>
        <w:rPr>
          <w:rFonts w:ascii="Palatino Linotype" w:hAnsi="Palatino Linotype" w:cs="Tahoma"/>
          <w:b/>
          <w:bCs/>
        </w:rPr>
      </w:pPr>
      <w:r w:rsidRPr="008F0033">
        <w:rPr>
          <w:rFonts w:ascii="Palatino Linotype" w:hAnsi="Palatino Linotype" w:cs="Tahoma"/>
          <w:b/>
          <w:bCs/>
        </w:rPr>
        <w:t>DESCRIPCIÓN CLARA Y PRECISA DE LA INFORMACIÓN SOLICITADA</w:t>
      </w:r>
    </w:p>
    <w:p w14:paraId="4C80D700" w14:textId="177AF180" w:rsidR="00EC31D1" w:rsidRPr="008F0033" w:rsidRDefault="008445D4">
      <w:pPr>
        <w:tabs>
          <w:tab w:val="left" w:pos="4667"/>
        </w:tabs>
        <w:spacing w:line="360" w:lineRule="auto"/>
        <w:ind w:left="567" w:right="567"/>
        <w:jc w:val="both"/>
        <w:rPr>
          <w:rFonts w:ascii="Palatino Linotype" w:hAnsi="Palatino Linotype" w:cs="Tahoma"/>
          <w:bCs/>
          <w:i/>
        </w:rPr>
      </w:pPr>
      <w:r w:rsidRPr="008F0033">
        <w:rPr>
          <w:rFonts w:ascii="Palatino Linotype" w:hAnsi="Palatino Linotype" w:cs="Tahoma"/>
          <w:bCs/>
        </w:rPr>
        <w:t xml:space="preserve">Solicito se me informe el avance </w:t>
      </w:r>
      <w:proofErr w:type="spellStart"/>
      <w:r w:rsidRPr="008F0033">
        <w:rPr>
          <w:rFonts w:ascii="Palatino Linotype" w:hAnsi="Palatino Linotype" w:cs="Tahoma"/>
          <w:bCs/>
        </w:rPr>
        <w:t>fisico</w:t>
      </w:r>
      <w:proofErr w:type="spellEnd"/>
      <w:r w:rsidRPr="008F0033">
        <w:rPr>
          <w:rFonts w:ascii="Palatino Linotype" w:hAnsi="Palatino Linotype" w:cs="Tahoma"/>
          <w:bCs/>
        </w:rPr>
        <w:t xml:space="preserve"> y financiero de las obras públicas inconclusas de los años 2016 al 2018, fecha de </w:t>
      </w:r>
      <w:proofErr w:type="spellStart"/>
      <w:r w:rsidRPr="008F0033">
        <w:rPr>
          <w:rFonts w:ascii="Palatino Linotype" w:hAnsi="Palatino Linotype" w:cs="Tahoma"/>
          <w:bCs/>
        </w:rPr>
        <w:t>termino</w:t>
      </w:r>
      <w:proofErr w:type="spellEnd"/>
      <w:r w:rsidRPr="008F0033">
        <w:rPr>
          <w:rFonts w:ascii="Palatino Linotype" w:hAnsi="Palatino Linotype" w:cs="Tahoma"/>
          <w:bCs/>
        </w:rPr>
        <w:t xml:space="preserve"> de contrato de las mismas, motivos por lo que no se han terminado y fecha estimada para su culminación</w:t>
      </w:r>
      <w:r w:rsidR="005B037F" w:rsidRPr="008F0033">
        <w:rPr>
          <w:rFonts w:ascii="Palatino Linotype" w:hAnsi="Palatino Linotype" w:cs="Tahoma"/>
          <w:bCs/>
        </w:rPr>
        <w:t>.</w:t>
      </w:r>
      <w:r w:rsidR="00E35FC3" w:rsidRPr="008F0033">
        <w:rPr>
          <w:rFonts w:ascii="Palatino Linotype" w:hAnsi="Palatino Linotype" w:cs="Tahoma"/>
          <w:bCs/>
        </w:rPr>
        <w:t xml:space="preserve"> </w:t>
      </w:r>
      <w:r w:rsidR="00806144" w:rsidRPr="008F0033">
        <w:rPr>
          <w:rFonts w:ascii="Palatino Linotype" w:hAnsi="Palatino Linotype" w:cs="Tahoma"/>
          <w:bCs/>
          <w:i/>
        </w:rPr>
        <w:t>(Sic.)</w:t>
      </w:r>
    </w:p>
    <w:p w14:paraId="701CCBD6" w14:textId="77777777" w:rsidR="00EC31D1" w:rsidRPr="008F0033" w:rsidRDefault="00EC31D1">
      <w:pPr>
        <w:tabs>
          <w:tab w:val="left" w:pos="4667"/>
        </w:tabs>
        <w:spacing w:line="360" w:lineRule="auto"/>
        <w:ind w:left="567" w:right="567"/>
        <w:jc w:val="center"/>
        <w:rPr>
          <w:rFonts w:ascii="Palatino Linotype" w:hAnsi="Palatino Linotype" w:cs="Tahoma"/>
          <w:bCs/>
        </w:rPr>
      </w:pPr>
    </w:p>
    <w:p w14:paraId="0CCE29D6" w14:textId="77777777" w:rsidR="00806144" w:rsidRPr="008F0033" w:rsidRDefault="00816622">
      <w:pPr>
        <w:tabs>
          <w:tab w:val="left" w:pos="4667"/>
        </w:tabs>
        <w:spacing w:line="360" w:lineRule="auto"/>
        <w:ind w:left="567" w:right="567"/>
        <w:jc w:val="both"/>
        <w:rPr>
          <w:rFonts w:ascii="Palatino Linotype" w:hAnsi="Palatino Linotype" w:cs="Tahoma"/>
          <w:bCs/>
        </w:rPr>
      </w:pPr>
      <w:r w:rsidRPr="008F0033">
        <w:rPr>
          <w:rFonts w:ascii="Palatino Linotype" w:hAnsi="Palatino Linotype" w:cs="Tahoma"/>
          <w:b/>
          <w:bCs/>
        </w:rPr>
        <w:t>“</w:t>
      </w:r>
      <w:r w:rsidR="00806144" w:rsidRPr="008F0033">
        <w:rPr>
          <w:rFonts w:ascii="Palatino Linotype" w:hAnsi="Palatino Linotype" w:cs="Tahoma"/>
          <w:b/>
          <w:bCs/>
        </w:rPr>
        <w:t>MODALIDAD DE ENTREGA</w:t>
      </w:r>
    </w:p>
    <w:p w14:paraId="5C27AFB0" w14:textId="77777777" w:rsidR="00806144" w:rsidRPr="008F0033" w:rsidRDefault="00231888">
      <w:pPr>
        <w:tabs>
          <w:tab w:val="left" w:pos="4667"/>
        </w:tabs>
        <w:spacing w:line="360" w:lineRule="auto"/>
        <w:ind w:left="567" w:right="567"/>
        <w:jc w:val="both"/>
        <w:rPr>
          <w:rFonts w:ascii="Palatino Linotype" w:hAnsi="Palatino Linotype" w:cs="Tahoma"/>
          <w:bCs/>
        </w:rPr>
      </w:pPr>
      <w:r w:rsidRPr="008F0033">
        <w:rPr>
          <w:rFonts w:ascii="Palatino Linotype" w:hAnsi="Palatino Linotype" w:cs="Tahoma"/>
          <w:bCs/>
        </w:rPr>
        <w:t>A través del SAIMEX</w:t>
      </w:r>
      <w:r w:rsidR="00816622" w:rsidRPr="008F0033">
        <w:rPr>
          <w:rFonts w:ascii="Palatino Linotype" w:hAnsi="Palatino Linotype" w:cs="Tahoma"/>
          <w:bCs/>
        </w:rPr>
        <w:t>”</w:t>
      </w:r>
    </w:p>
    <w:p w14:paraId="798BCE92" w14:textId="77777777" w:rsidR="00B31222" w:rsidRPr="008F0033" w:rsidRDefault="00B31222">
      <w:pPr>
        <w:spacing w:line="360" w:lineRule="auto"/>
        <w:ind w:right="567"/>
        <w:jc w:val="both"/>
        <w:rPr>
          <w:rFonts w:ascii="Palatino Linotype" w:hAnsi="Palatino Linotype" w:cs="Tahoma"/>
          <w:bCs/>
          <w:sz w:val="24"/>
          <w:szCs w:val="24"/>
        </w:rPr>
      </w:pPr>
    </w:p>
    <w:p w14:paraId="0380BCDD" w14:textId="77777777" w:rsidR="00C55151" w:rsidRPr="008F0033" w:rsidRDefault="00B31222">
      <w:pPr>
        <w:pStyle w:val="Prrafodelista"/>
        <w:tabs>
          <w:tab w:val="left" w:pos="567"/>
        </w:tabs>
        <w:spacing w:line="360" w:lineRule="auto"/>
        <w:ind w:left="0"/>
        <w:contextualSpacing w:val="0"/>
        <w:jc w:val="both"/>
        <w:rPr>
          <w:rFonts w:ascii="Palatino Linotype" w:hAnsi="Palatino Linotype" w:cs="Tahoma"/>
          <w:b/>
          <w:sz w:val="24"/>
        </w:rPr>
      </w:pPr>
      <w:r w:rsidRPr="008F0033">
        <w:rPr>
          <w:rFonts w:ascii="Palatino Linotype" w:hAnsi="Palatino Linotype" w:cs="Tahoma"/>
          <w:b/>
          <w:sz w:val="24"/>
        </w:rPr>
        <w:t xml:space="preserve">II. </w:t>
      </w:r>
      <w:r w:rsidR="00C55151" w:rsidRPr="008F0033">
        <w:rPr>
          <w:rFonts w:ascii="Palatino Linotype" w:hAnsi="Palatino Linotype" w:cs="Tahoma"/>
          <w:b/>
          <w:sz w:val="24"/>
        </w:rPr>
        <w:t>Respuesta del Sujeto Obligado.</w:t>
      </w:r>
    </w:p>
    <w:p w14:paraId="7CDA2DA4" w14:textId="77777777" w:rsidR="00C55151" w:rsidRPr="008F0033" w:rsidRDefault="00C55151">
      <w:pPr>
        <w:autoSpaceDE w:val="0"/>
        <w:autoSpaceDN w:val="0"/>
        <w:adjustRightInd w:val="0"/>
        <w:spacing w:line="360" w:lineRule="auto"/>
        <w:jc w:val="both"/>
        <w:rPr>
          <w:rFonts w:ascii="Palatino Linotype" w:hAnsi="Palatino Linotype" w:cs="Tahoma"/>
          <w:b/>
          <w:sz w:val="22"/>
          <w:szCs w:val="22"/>
        </w:rPr>
      </w:pPr>
    </w:p>
    <w:p w14:paraId="56404A8F" w14:textId="774AFCD5" w:rsidR="00E40C3E" w:rsidRPr="008F0033" w:rsidRDefault="00D05C7C">
      <w:pPr>
        <w:autoSpaceDE w:val="0"/>
        <w:autoSpaceDN w:val="0"/>
        <w:adjustRightInd w:val="0"/>
        <w:spacing w:line="360" w:lineRule="auto"/>
        <w:jc w:val="both"/>
        <w:rPr>
          <w:rFonts w:ascii="Palatino Linotype" w:hAnsi="Palatino Linotype" w:cs="Tahoma"/>
          <w:sz w:val="22"/>
          <w:szCs w:val="22"/>
        </w:rPr>
      </w:pPr>
      <w:r w:rsidRPr="008F0033">
        <w:rPr>
          <w:rFonts w:ascii="Palatino Linotype" w:hAnsi="Palatino Linotype" w:cs="Tahoma"/>
          <w:sz w:val="22"/>
          <w:szCs w:val="22"/>
        </w:rPr>
        <w:t xml:space="preserve">El </w:t>
      </w:r>
      <w:r w:rsidR="00D24603" w:rsidRPr="008F0033">
        <w:rPr>
          <w:rFonts w:ascii="Palatino Linotype" w:hAnsi="Palatino Linotype" w:cs="Tahoma"/>
          <w:sz w:val="22"/>
          <w:szCs w:val="22"/>
        </w:rPr>
        <w:t>ocho</w:t>
      </w:r>
      <w:r w:rsidR="005B037F" w:rsidRPr="008F0033">
        <w:rPr>
          <w:rFonts w:ascii="Palatino Linotype" w:hAnsi="Palatino Linotype" w:cs="Tahoma"/>
          <w:sz w:val="22"/>
          <w:szCs w:val="22"/>
        </w:rPr>
        <w:t xml:space="preserve"> </w:t>
      </w:r>
      <w:r w:rsidRPr="008F0033">
        <w:rPr>
          <w:rFonts w:ascii="Palatino Linotype" w:hAnsi="Palatino Linotype" w:cs="Tahoma"/>
          <w:sz w:val="22"/>
          <w:szCs w:val="22"/>
        </w:rPr>
        <w:t xml:space="preserve">de </w:t>
      </w:r>
      <w:r w:rsidR="005B037F" w:rsidRPr="008F0033">
        <w:rPr>
          <w:rFonts w:ascii="Palatino Linotype" w:hAnsi="Palatino Linotype" w:cs="Tahoma"/>
          <w:sz w:val="22"/>
          <w:szCs w:val="22"/>
        </w:rPr>
        <w:t xml:space="preserve">octubre </w:t>
      </w:r>
      <w:r w:rsidRPr="008F0033">
        <w:rPr>
          <w:rFonts w:ascii="Palatino Linotype" w:hAnsi="Palatino Linotype" w:cs="Tahoma"/>
          <w:sz w:val="22"/>
          <w:szCs w:val="22"/>
        </w:rPr>
        <w:t>de dos mil dieciocho, el Sujeto Obligado dio respuesta a la solicitud de acceso a la información</w:t>
      </w:r>
      <w:r w:rsidR="007840E3" w:rsidRPr="008F0033">
        <w:rPr>
          <w:rFonts w:ascii="Palatino Linotype" w:hAnsi="Palatino Linotype" w:cs="Tahoma"/>
          <w:sz w:val="22"/>
          <w:szCs w:val="22"/>
        </w:rPr>
        <w:t xml:space="preserve"> pública</w:t>
      </w:r>
      <w:r w:rsidR="0087446F" w:rsidRPr="008F0033">
        <w:rPr>
          <w:rFonts w:ascii="Palatino Linotype" w:hAnsi="Palatino Linotype" w:cs="Tahoma"/>
          <w:sz w:val="22"/>
          <w:szCs w:val="22"/>
        </w:rPr>
        <w:t>,</w:t>
      </w:r>
      <w:r w:rsidRPr="008F0033">
        <w:rPr>
          <w:rFonts w:ascii="Palatino Linotype" w:hAnsi="Palatino Linotype" w:cs="Tahoma"/>
          <w:sz w:val="22"/>
          <w:szCs w:val="22"/>
        </w:rPr>
        <w:t xml:space="preserve"> </w:t>
      </w:r>
      <w:r w:rsidR="00E40C3E" w:rsidRPr="008F0033">
        <w:rPr>
          <w:rFonts w:ascii="Palatino Linotype" w:hAnsi="Palatino Linotype" w:cs="Tahoma"/>
          <w:sz w:val="22"/>
          <w:szCs w:val="22"/>
        </w:rPr>
        <w:t>en el siguiente sentido:</w:t>
      </w:r>
    </w:p>
    <w:p w14:paraId="00C3EC40" w14:textId="77777777" w:rsidR="00E40C3E" w:rsidRPr="008F0033" w:rsidRDefault="00E40C3E">
      <w:pPr>
        <w:autoSpaceDE w:val="0"/>
        <w:autoSpaceDN w:val="0"/>
        <w:adjustRightInd w:val="0"/>
        <w:spacing w:line="360" w:lineRule="auto"/>
        <w:jc w:val="both"/>
        <w:rPr>
          <w:rFonts w:ascii="Palatino Linotype" w:hAnsi="Palatino Linotype" w:cs="Tahoma"/>
          <w:sz w:val="22"/>
          <w:szCs w:val="22"/>
        </w:rPr>
      </w:pPr>
    </w:p>
    <w:p w14:paraId="12D27051" w14:textId="67A3F32E" w:rsidR="00E40C3E" w:rsidRPr="00684553" w:rsidRDefault="00E40C3E" w:rsidP="00684553">
      <w:pPr>
        <w:autoSpaceDE w:val="0"/>
        <w:autoSpaceDN w:val="0"/>
        <w:adjustRightInd w:val="0"/>
        <w:spacing w:line="360" w:lineRule="auto"/>
        <w:ind w:left="567" w:right="567"/>
        <w:jc w:val="both"/>
        <w:rPr>
          <w:rFonts w:ascii="Palatino Linotype" w:hAnsi="Palatino Linotype" w:cs="Tahoma"/>
        </w:rPr>
      </w:pPr>
      <w:r w:rsidRPr="00684553">
        <w:rPr>
          <w:rFonts w:ascii="Palatino Linotype" w:hAnsi="Palatino Linotype" w:cs="Tahoma"/>
        </w:rPr>
        <w:t>SE ENVÍA ARCHIVO ELECTRÓNICO CON RESPUESTA A LA SOLICITUD DE INFORMACIÓN PÚBLICA CON NÚMERO DE FOLIO 00609/TLALNEPA/IP/2018.</w:t>
      </w:r>
    </w:p>
    <w:p w14:paraId="726A5A5F" w14:textId="77777777" w:rsidR="00E40C3E" w:rsidRPr="008F0033" w:rsidRDefault="00E40C3E">
      <w:pPr>
        <w:autoSpaceDE w:val="0"/>
        <w:autoSpaceDN w:val="0"/>
        <w:adjustRightInd w:val="0"/>
        <w:spacing w:line="360" w:lineRule="auto"/>
        <w:jc w:val="both"/>
        <w:rPr>
          <w:rFonts w:ascii="Palatino Linotype" w:hAnsi="Palatino Linotype" w:cs="Tahoma"/>
          <w:sz w:val="22"/>
          <w:szCs w:val="22"/>
        </w:rPr>
      </w:pPr>
    </w:p>
    <w:p w14:paraId="7519DF20" w14:textId="14B043E3" w:rsidR="00E40C3E" w:rsidRPr="008F0033" w:rsidRDefault="00E40C3E">
      <w:pPr>
        <w:autoSpaceDE w:val="0"/>
        <w:autoSpaceDN w:val="0"/>
        <w:adjustRightInd w:val="0"/>
        <w:spacing w:line="360" w:lineRule="auto"/>
        <w:jc w:val="both"/>
        <w:rPr>
          <w:rFonts w:ascii="Palatino Linotype" w:hAnsi="Palatino Linotype" w:cs="Tahoma"/>
          <w:sz w:val="22"/>
          <w:szCs w:val="22"/>
        </w:rPr>
      </w:pPr>
      <w:r w:rsidRPr="008F0033">
        <w:rPr>
          <w:rFonts w:ascii="Palatino Linotype" w:hAnsi="Palatino Linotype" w:cs="Tahoma"/>
          <w:sz w:val="22"/>
          <w:szCs w:val="22"/>
        </w:rPr>
        <w:t>Como archivos adjuntos, se agregaron dos oficios y dos documentos.</w:t>
      </w:r>
    </w:p>
    <w:p w14:paraId="17D6560F" w14:textId="77777777" w:rsidR="00E40C3E" w:rsidRPr="008F0033" w:rsidRDefault="00E40C3E">
      <w:pPr>
        <w:autoSpaceDE w:val="0"/>
        <w:autoSpaceDN w:val="0"/>
        <w:adjustRightInd w:val="0"/>
        <w:spacing w:line="360" w:lineRule="auto"/>
        <w:jc w:val="both"/>
        <w:rPr>
          <w:rFonts w:ascii="Palatino Linotype" w:hAnsi="Palatino Linotype" w:cs="Tahoma"/>
          <w:sz w:val="22"/>
          <w:szCs w:val="22"/>
        </w:rPr>
      </w:pPr>
    </w:p>
    <w:p w14:paraId="4929050D" w14:textId="4C05B3CB" w:rsidR="00E40C3E" w:rsidRPr="008F0033" w:rsidRDefault="00E40C3E">
      <w:pPr>
        <w:autoSpaceDE w:val="0"/>
        <w:autoSpaceDN w:val="0"/>
        <w:adjustRightInd w:val="0"/>
        <w:spacing w:line="360" w:lineRule="auto"/>
        <w:jc w:val="both"/>
        <w:rPr>
          <w:rFonts w:ascii="Palatino Linotype" w:hAnsi="Palatino Linotype" w:cs="Tahoma"/>
          <w:sz w:val="22"/>
          <w:szCs w:val="22"/>
        </w:rPr>
      </w:pPr>
      <w:r w:rsidRPr="008F0033">
        <w:rPr>
          <w:rFonts w:ascii="Palatino Linotype" w:hAnsi="Palatino Linotype" w:cs="Tahoma"/>
          <w:sz w:val="22"/>
          <w:szCs w:val="22"/>
        </w:rPr>
        <w:t>El oficio DGOP/4074/2018, de fecha 20 de septiembre de 2018, refiere lo siguiente:</w:t>
      </w:r>
    </w:p>
    <w:p w14:paraId="2F6AB6E8" w14:textId="77777777" w:rsidR="00E40C3E" w:rsidRPr="008F0033" w:rsidRDefault="00E40C3E">
      <w:pPr>
        <w:tabs>
          <w:tab w:val="left" w:pos="1260"/>
        </w:tabs>
        <w:autoSpaceDE w:val="0"/>
        <w:autoSpaceDN w:val="0"/>
        <w:adjustRightInd w:val="0"/>
        <w:spacing w:line="360" w:lineRule="auto"/>
        <w:ind w:left="567" w:right="567"/>
        <w:jc w:val="both"/>
        <w:rPr>
          <w:rFonts w:ascii="Palatino Linotype" w:hAnsi="Palatino Linotype" w:cs="Tahoma"/>
          <w:sz w:val="22"/>
          <w:szCs w:val="22"/>
        </w:rPr>
      </w:pPr>
      <w:r w:rsidRPr="008F0033" w:rsidDel="00E40C3E">
        <w:rPr>
          <w:rFonts w:ascii="Palatino Linotype" w:hAnsi="Palatino Linotype" w:cs="Tahoma"/>
          <w:sz w:val="22"/>
          <w:szCs w:val="22"/>
        </w:rPr>
        <w:t xml:space="preserve"> </w:t>
      </w:r>
    </w:p>
    <w:p w14:paraId="2CE65477" w14:textId="77777777" w:rsidR="00E40C3E" w:rsidRPr="008F0033" w:rsidRDefault="00E40C3E">
      <w:pPr>
        <w:tabs>
          <w:tab w:val="left" w:pos="1260"/>
        </w:tabs>
        <w:autoSpaceDE w:val="0"/>
        <w:autoSpaceDN w:val="0"/>
        <w:adjustRightInd w:val="0"/>
        <w:spacing w:line="360" w:lineRule="auto"/>
        <w:ind w:left="567" w:right="567"/>
        <w:jc w:val="both"/>
        <w:rPr>
          <w:rFonts w:ascii="Palatino Linotype" w:hAnsi="Palatino Linotype" w:cs="Tahoma"/>
          <w:i/>
        </w:rPr>
      </w:pPr>
      <w:r w:rsidRPr="008F0033">
        <w:rPr>
          <w:rFonts w:ascii="Palatino Linotype" w:hAnsi="Palatino Linotype" w:cs="Tahoma"/>
          <w:i/>
        </w:rPr>
        <w:t>“…</w:t>
      </w:r>
      <w:r w:rsidRPr="008F0033">
        <w:rPr>
          <w:rFonts w:ascii="Palatino Linotype" w:hAnsi="Palatino Linotype" w:cs="Tahoma"/>
          <w:i/>
        </w:rPr>
        <w:tab/>
      </w:r>
    </w:p>
    <w:p w14:paraId="1B432702" w14:textId="77777777" w:rsidR="00E40C3E" w:rsidRPr="008F0033" w:rsidRDefault="00E40C3E">
      <w:pPr>
        <w:autoSpaceDE w:val="0"/>
        <w:autoSpaceDN w:val="0"/>
        <w:adjustRightInd w:val="0"/>
        <w:spacing w:line="360" w:lineRule="auto"/>
        <w:ind w:left="567" w:right="567"/>
        <w:jc w:val="both"/>
        <w:rPr>
          <w:rFonts w:ascii="Palatino Linotype" w:hAnsi="Palatino Linotype" w:cs="Tahoma"/>
        </w:rPr>
      </w:pPr>
      <w:r w:rsidRPr="008F0033">
        <w:rPr>
          <w:rFonts w:ascii="Palatino Linotype" w:hAnsi="Palatino Linotype" w:cs="Tahoma"/>
          <w:b/>
        </w:rPr>
        <w:t>Los sujetos obligados solo proporcionarán la información pública que generen, administren o posean en el ejercicio de sus atribuciones</w:t>
      </w:r>
      <w:r w:rsidRPr="008F0033">
        <w:rPr>
          <w:rFonts w:ascii="Palatino Linotype" w:hAnsi="Palatino Linotype" w:cs="Tahoma"/>
        </w:rPr>
        <w:t>; anexo al presente oficio SC/00517/2018 suscrito por el Ing. Arq. Gerardo León Requena Soto, Subdirector de Construcción, de la Dirección General de Obras, de este H. Ayuntamiento Constitucional de Tlalnepantla de Baz, con el que en medio magnético USB remite la información solicitada, la cual en la misma vía se anexa al presente en cumplimiento a su solicitud.</w:t>
      </w:r>
    </w:p>
    <w:p w14:paraId="7A3C4007" w14:textId="77777777" w:rsidR="00E40C3E" w:rsidRPr="008F0033" w:rsidRDefault="00E40C3E">
      <w:pPr>
        <w:autoSpaceDE w:val="0"/>
        <w:autoSpaceDN w:val="0"/>
        <w:adjustRightInd w:val="0"/>
        <w:spacing w:line="360" w:lineRule="auto"/>
        <w:ind w:left="567" w:right="567"/>
        <w:jc w:val="both"/>
        <w:rPr>
          <w:rFonts w:ascii="Palatino Linotype" w:hAnsi="Palatino Linotype" w:cs="Tahoma"/>
        </w:rPr>
      </w:pPr>
      <w:r w:rsidRPr="008F0033">
        <w:rPr>
          <w:rFonts w:ascii="Palatino Linotype" w:hAnsi="Palatino Linotype" w:cs="Tahoma"/>
        </w:rPr>
        <w:t>…”</w:t>
      </w:r>
    </w:p>
    <w:p w14:paraId="3ADB92F3" w14:textId="77777777" w:rsidR="00C51E7F" w:rsidRPr="008F0033" w:rsidRDefault="00C51E7F" w:rsidP="00684553">
      <w:pPr>
        <w:autoSpaceDE w:val="0"/>
        <w:autoSpaceDN w:val="0"/>
        <w:adjustRightInd w:val="0"/>
        <w:spacing w:line="360" w:lineRule="auto"/>
        <w:ind w:right="567"/>
        <w:jc w:val="both"/>
        <w:rPr>
          <w:rFonts w:ascii="Palatino Linotype" w:hAnsi="Palatino Linotype" w:cs="Tahoma"/>
          <w:i/>
        </w:rPr>
      </w:pPr>
    </w:p>
    <w:p w14:paraId="7B6C47D3" w14:textId="1DC3614B" w:rsidR="00E40C3E" w:rsidRPr="008F0033" w:rsidRDefault="00E40C3E" w:rsidP="00684553">
      <w:pPr>
        <w:autoSpaceDE w:val="0"/>
        <w:autoSpaceDN w:val="0"/>
        <w:adjustRightInd w:val="0"/>
        <w:spacing w:line="360" w:lineRule="auto"/>
        <w:ind w:right="567"/>
        <w:jc w:val="both"/>
        <w:rPr>
          <w:rFonts w:ascii="Palatino Linotype" w:hAnsi="Palatino Linotype" w:cs="Tahoma"/>
        </w:rPr>
      </w:pPr>
      <w:r w:rsidRPr="008F0033">
        <w:rPr>
          <w:rFonts w:ascii="Palatino Linotype" w:hAnsi="Palatino Linotype" w:cs="Tahoma"/>
        </w:rPr>
        <w:t>Como información se entregaron dos archivos Excel, DGOP -4074-18- SAIMEX609- OBRA</w:t>
      </w:r>
      <w:r w:rsidR="004C65AE" w:rsidRPr="008F0033">
        <w:rPr>
          <w:rFonts w:ascii="Palatino Linotype" w:hAnsi="Palatino Linotype" w:cs="Tahoma"/>
        </w:rPr>
        <w:t xml:space="preserve"> y </w:t>
      </w:r>
      <w:r w:rsidRPr="008F0033">
        <w:rPr>
          <w:rFonts w:ascii="Palatino Linotype" w:hAnsi="Palatino Linotype" w:cs="Tahoma"/>
        </w:rPr>
        <w:t xml:space="preserve">SAIMEX609-OBRAS – 17, que contienen, </w:t>
      </w:r>
      <w:r w:rsidR="004C65AE" w:rsidRPr="008F0033">
        <w:rPr>
          <w:rFonts w:ascii="Palatino Linotype" w:hAnsi="Palatino Linotype" w:cs="Tahoma"/>
        </w:rPr>
        <w:t>tres pestañas con la información del programa anual de obras dos mil dieciséis, dos mil diecisiete y dos mil dieciocho con los detalles que a continuación se muestran a manera de ejemplo:</w:t>
      </w:r>
    </w:p>
    <w:p w14:paraId="6A237571" w14:textId="77777777" w:rsidR="00E40C3E" w:rsidRPr="008F0033" w:rsidRDefault="00E40C3E" w:rsidP="00684553">
      <w:pPr>
        <w:autoSpaceDE w:val="0"/>
        <w:autoSpaceDN w:val="0"/>
        <w:adjustRightInd w:val="0"/>
        <w:spacing w:line="360" w:lineRule="auto"/>
        <w:ind w:right="567"/>
        <w:jc w:val="both"/>
        <w:rPr>
          <w:rFonts w:ascii="Palatino Linotype" w:hAnsi="Palatino Linotype" w:cs="Tahoma"/>
        </w:rPr>
      </w:pPr>
    </w:p>
    <w:p w14:paraId="210F75B9" w14:textId="0E7C5149" w:rsidR="005849FA" w:rsidRPr="008F0033" w:rsidRDefault="005849FA" w:rsidP="00684553">
      <w:pPr>
        <w:autoSpaceDE w:val="0"/>
        <w:autoSpaceDN w:val="0"/>
        <w:adjustRightInd w:val="0"/>
        <w:spacing w:line="360" w:lineRule="auto"/>
        <w:ind w:right="567"/>
        <w:rPr>
          <w:rFonts w:ascii="Palatino Linotype" w:hAnsi="Palatino Linotype" w:cs="Tahoma"/>
          <w:b/>
        </w:rPr>
      </w:pPr>
    </w:p>
    <w:p w14:paraId="69240F2C" w14:textId="77777777" w:rsidR="005849FA" w:rsidRPr="008F0033" w:rsidRDefault="005849FA">
      <w:pPr>
        <w:autoSpaceDE w:val="0"/>
        <w:autoSpaceDN w:val="0"/>
        <w:adjustRightInd w:val="0"/>
        <w:spacing w:line="360" w:lineRule="auto"/>
        <w:ind w:right="567"/>
        <w:jc w:val="both"/>
        <w:rPr>
          <w:rFonts w:ascii="Palatino Linotype" w:hAnsi="Palatino Linotype" w:cs="Tahoma"/>
          <w:b/>
        </w:rPr>
      </w:pPr>
    </w:p>
    <w:p w14:paraId="27670A70" w14:textId="77777777" w:rsidR="005849FA" w:rsidRPr="008F0033" w:rsidRDefault="005849FA">
      <w:pPr>
        <w:autoSpaceDE w:val="0"/>
        <w:autoSpaceDN w:val="0"/>
        <w:adjustRightInd w:val="0"/>
        <w:spacing w:line="360" w:lineRule="auto"/>
        <w:ind w:right="567"/>
        <w:jc w:val="both"/>
        <w:rPr>
          <w:rFonts w:ascii="Palatino Linotype" w:hAnsi="Palatino Linotype" w:cs="Tahoma"/>
          <w:b/>
        </w:rPr>
      </w:pPr>
    </w:p>
    <w:p w14:paraId="75334BD5" w14:textId="77777777" w:rsidR="005849FA" w:rsidRPr="008F0033" w:rsidRDefault="005849FA">
      <w:pPr>
        <w:autoSpaceDE w:val="0"/>
        <w:autoSpaceDN w:val="0"/>
        <w:adjustRightInd w:val="0"/>
        <w:spacing w:line="360" w:lineRule="auto"/>
        <w:ind w:right="567"/>
        <w:jc w:val="both"/>
        <w:rPr>
          <w:rFonts w:ascii="Palatino Linotype" w:hAnsi="Palatino Linotype" w:cs="Tahoma"/>
          <w:b/>
        </w:rPr>
      </w:pPr>
    </w:p>
    <w:p w14:paraId="4BF11F57" w14:textId="588A82EC" w:rsidR="005849FA" w:rsidRPr="008F0033" w:rsidRDefault="00CF155D">
      <w:pPr>
        <w:autoSpaceDE w:val="0"/>
        <w:autoSpaceDN w:val="0"/>
        <w:adjustRightInd w:val="0"/>
        <w:spacing w:line="360" w:lineRule="auto"/>
        <w:ind w:right="567"/>
        <w:jc w:val="both"/>
        <w:rPr>
          <w:rFonts w:ascii="Palatino Linotype" w:hAnsi="Palatino Linotype" w:cs="Tahoma"/>
        </w:rPr>
      </w:pPr>
      <w:r w:rsidRPr="008F0033">
        <w:rPr>
          <w:rFonts w:ascii="Palatino Linotype" w:hAnsi="Palatino Linotype" w:cs="Tahoma"/>
        </w:rPr>
        <w:t>Programa de obra anual 2016:</w:t>
      </w:r>
    </w:p>
    <w:p w14:paraId="5E882432" w14:textId="20E479EF" w:rsidR="005849FA" w:rsidRPr="008F0033" w:rsidRDefault="00FD0D68">
      <w:pPr>
        <w:autoSpaceDE w:val="0"/>
        <w:autoSpaceDN w:val="0"/>
        <w:adjustRightInd w:val="0"/>
        <w:spacing w:line="360" w:lineRule="auto"/>
        <w:ind w:right="567"/>
        <w:jc w:val="center"/>
        <w:rPr>
          <w:rFonts w:ascii="Palatino Linotype" w:hAnsi="Palatino Linotype" w:cs="Tahoma"/>
          <w:b/>
        </w:rPr>
      </w:pPr>
      <w:r w:rsidRPr="00684553">
        <w:rPr>
          <w:rFonts w:ascii="Palatino Linotype" w:hAnsi="Palatino Linotype"/>
          <w:noProof/>
          <w:lang w:val="es-MX" w:eastAsia="es-MX"/>
        </w:rPr>
        <w:drawing>
          <wp:inline distT="0" distB="0" distL="0" distR="0" wp14:anchorId="7826940C" wp14:editId="6740F20D">
            <wp:extent cx="5742940" cy="16979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2940" cy="1697990"/>
                    </a:xfrm>
                    <a:prstGeom prst="rect">
                      <a:avLst/>
                    </a:prstGeom>
                  </pic:spPr>
                </pic:pic>
              </a:graphicData>
            </a:graphic>
          </wp:inline>
        </w:drawing>
      </w:r>
    </w:p>
    <w:p w14:paraId="7C4C3B45" w14:textId="77777777" w:rsidR="005849FA" w:rsidRPr="008F0033" w:rsidRDefault="005849FA">
      <w:pPr>
        <w:autoSpaceDE w:val="0"/>
        <w:autoSpaceDN w:val="0"/>
        <w:adjustRightInd w:val="0"/>
        <w:spacing w:line="360" w:lineRule="auto"/>
        <w:ind w:right="567"/>
        <w:jc w:val="both"/>
        <w:rPr>
          <w:rFonts w:ascii="Palatino Linotype" w:hAnsi="Palatino Linotype" w:cs="Tahoma"/>
          <w:b/>
        </w:rPr>
      </w:pPr>
    </w:p>
    <w:p w14:paraId="687B7430" w14:textId="298FCF0C" w:rsidR="00CF155D" w:rsidRPr="008F0033" w:rsidRDefault="00CF155D">
      <w:pPr>
        <w:autoSpaceDE w:val="0"/>
        <w:autoSpaceDN w:val="0"/>
        <w:adjustRightInd w:val="0"/>
        <w:spacing w:line="360" w:lineRule="auto"/>
        <w:ind w:right="567"/>
        <w:jc w:val="both"/>
        <w:rPr>
          <w:rFonts w:ascii="Palatino Linotype" w:hAnsi="Palatino Linotype" w:cs="Tahoma"/>
        </w:rPr>
      </w:pPr>
      <w:r w:rsidRPr="008F0033">
        <w:rPr>
          <w:rFonts w:ascii="Palatino Linotype" w:hAnsi="Palatino Linotype" w:cs="Tahoma"/>
        </w:rPr>
        <w:t>Programa de obra anual 2017:</w:t>
      </w:r>
    </w:p>
    <w:p w14:paraId="4192D522" w14:textId="77777777" w:rsidR="00FD0D68" w:rsidRPr="008F0033" w:rsidRDefault="00FD0D68">
      <w:pPr>
        <w:autoSpaceDE w:val="0"/>
        <w:autoSpaceDN w:val="0"/>
        <w:adjustRightInd w:val="0"/>
        <w:spacing w:line="360" w:lineRule="auto"/>
        <w:ind w:right="567"/>
        <w:jc w:val="both"/>
        <w:rPr>
          <w:rFonts w:ascii="Palatino Linotype" w:hAnsi="Palatino Linotype" w:cs="Tahoma"/>
          <w:b/>
        </w:rPr>
      </w:pPr>
    </w:p>
    <w:p w14:paraId="39074F38" w14:textId="54739646" w:rsidR="00FD0D68" w:rsidRPr="008F0033" w:rsidRDefault="00FD0D68">
      <w:pPr>
        <w:autoSpaceDE w:val="0"/>
        <w:autoSpaceDN w:val="0"/>
        <w:adjustRightInd w:val="0"/>
        <w:spacing w:line="360" w:lineRule="auto"/>
        <w:ind w:right="567"/>
        <w:jc w:val="both"/>
        <w:rPr>
          <w:rFonts w:ascii="Palatino Linotype" w:hAnsi="Palatino Linotype" w:cs="Tahoma"/>
          <w:b/>
        </w:rPr>
      </w:pPr>
      <w:r w:rsidRPr="00684553">
        <w:rPr>
          <w:rFonts w:ascii="Palatino Linotype" w:hAnsi="Palatino Linotype"/>
          <w:noProof/>
          <w:lang w:val="es-MX" w:eastAsia="es-MX"/>
        </w:rPr>
        <w:drawing>
          <wp:inline distT="0" distB="0" distL="0" distR="0" wp14:anchorId="7158E97F" wp14:editId="286F3488">
            <wp:extent cx="5742940" cy="23177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2940" cy="2317750"/>
                    </a:xfrm>
                    <a:prstGeom prst="rect">
                      <a:avLst/>
                    </a:prstGeom>
                  </pic:spPr>
                </pic:pic>
              </a:graphicData>
            </a:graphic>
          </wp:inline>
        </w:drawing>
      </w:r>
    </w:p>
    <w:p w14:paraId="5E893B2B" w14:textId="733E27D4" w:rsidR="00CF155D" w:rsidRPr="008F0033" w:rsidRDefault="00CF155D">
      <w:pPr>
        <w:autoSpaceDE w:val="0"/>
        <w:autoSpaceDN w:val="0"/>
        <w:adjustRightInd w:val="0"/>
        <w:spacing w:line="360" w:lineRule="auto"/>
        <w:ind w:right="567"/>
        <w:jc w:val="both"/>
        <w:rPr>
          <w:rFonts w:ascii="Palatino Linotype" w:hAnsi="Palatino Linotype" w:cs="Tahoma"/>
          <w:b/>
        </w:rPr>
      </w:pPr>
    </w:p>
    <w:p w14:paraId="51AFCAA5" w14:textId="77777777" w:rsidR="00CF155D" w:rsidRPr="008F0033" w:rsidRDefault="00CF155D">
      <w:pPr>
        <w:autoSpaceDE w:val="0"/>
        <w:autoSpaceDN w:val="0"/>
        <w:adjustRightInd w:val="0"/>
        <w:spacing w:line="360" w:lineRule="auto"/>
        <w:ind w:right="567"/>
        <w:jc w:val="both"/>
        <w:rPr>
          <w:rFonts w:ascii="Palatino Linotype" w:hAnsi="Palatino Linotype" w:cs="Tahoma"/>
          <w:b/>
        </w:rPr>
      </w:pPr>
    </w:p>
    <w:p w14:paraId="5FFDF69A" w14:textId="77777777" w:rsidR="00CF155D" w:rsidRPr="008F0033" w:rsidRDefault="00CF155D">
      <w:pPr>
        <w:autoSpaceDE w:val="0"/>
        <w:autoSpaceDN w:val="0"/>
        <w:adjustRightInd w:val="0"/>
        <w:spacing w:line="360" w:lineRule="auto"/>
        <w:ind w:right="567"/>
        <w:jc w:val="both"/>
        <w:rPr>
          <w:rFonts w:ascii="Palatino Linotype" w:hAnsi="Palatino Linotype" w:cs="Tahoma"/>
          <w:b/>
        </w:rPr>
      </w:pPr>
    </w:p>
    <w:p w14:paraId="2CEA69E8" w14:textId="77777777" w:rsidR="00CF155D" w:rsidRPr="008F0033" w:rsidRDefault="00CF155D">
      <w:pPr>
        <w:autoSpaceDE w:val="0"/>
        <w:autoSpaceDN w:val="0"/>
        <w:adjustRightInd w:val="0"/>
        <w:spacing w:line="360" w:lineRule="auto"/>
        <w:ind w:right="567"/>
        <w:jc w:val="both"/>
        <w:rPr>
          <w:rFonts w:ascii="Palatino Linotype" w:hAnsi="Palatino Linotype" w:cs="Tahoma"/>
          <w:b/>
        </w:rPr>
      </w:pPr>
    </w:p>
    <w:p w14:paraId="37EDBBB4" w14:textId="77777777" w:rsidR="00CF155D" w:rsidRPr="008F0033" w:rsidRDefault="00CF155D">
      <w:pPr>
        <w:autoSpaceDE w:val="0"/>
        <w:autoSpaceDN w:val="0"/>
        <w:adjustRightInd w:val="0"/>
        <w:spacing w:line="360" w:lineRule="auto"/>
        <w:ind w:right="567"/>
        <w:jc w:val="both"/>
        <w:rPr>
          <w:rFonts w:ascii="Palatino Linotype" w:hAnsi="Palatino Linotype" w:cs="Tahoma"/>
          <w:b/>
        </w:rPr>
      </w:pPr>
    </w:p>
    <w:p w14:paraId="3646BABD" w14:textId="77777777" w:rsidR="00CF155D" w:rsidRPr="008F0033" w:rsidRDefault="00CF155D">
      <w:pPr>
        <w:autoSpaceDE w:val="0"/>
        <w:autoSpaceDN w:val="0"/>
        <w:adjustRightInd w:val="0"/>
        <w:spacing w:line="360" w:lineRule="auto"/>
        <w:ind w:right="567"/>
        <w:jc w:val="both"/>
        <w:rPr>
          <w:rFonts w:ascii="Palatino Linotype" w:hAnsi="Palatino Linotype" w:cs="Tahoma"/>
          <w:b/>
        </w:rPr>
      </w:pPr>
    </w:p>
    <w:p w14:paraId="5276B00A" w14:textId="77777777" w:rsidR="00CF155D" w:rsidRPr="008F0033" w:rsidRDefault="00CF155D">
      <w:pPr>
        <w:autoSpaceDE w:val="0"/>
        <w:autoSpaceDN w:val="0"/>
        <w:adjustRightInd w:val="0"/>
        <w:spacing w:line="360" w:lineRule="auto"/>
        <w:ind w:right="567"/>
        <w:jc w:val="both"/>
        <w:rPr>
          <w:rFonts w:ascii="Palatino Linotype" w:hAnsi="Palatino Linotype" w:cs="Tahoma"/>
          <w:b/>
        </w:rPr>
      </w:pPr>
    </w:p>
    <w:p w14:paraId="4AA8F6FB" w14:textId="03202B68" w:rsidR="00CF155D" w:rsidRPr="008F0033" w:rsidRDefault="00F23916">
      <w:pPr>
        <w:autoSpaceDE w:val="0"/>
        <w:autoSpaceDN w:val="0"/>
        <w:adjustRightInd w:val="0"/>
        <w:spacing w:line="360" w:lineRule="auto"/>
        <w:ind w:right="567"/>
        <w:jc w:val="both"/>
        <w:rPr>
          <w:rFonts w:ascii="Palatino Linotype" w:hAnsi="Palatino Linotype" w:cs="Tahoma"/>
        </w:rPr>
      </w:pPr>
      <w:r w:rsidRPr="008F0033">
        <w:rPr>
          <w:rFonts w:ascii="Palatino Linotype" w:hAnsi="Palatino Linotype" w:cs="Tahoma"/>
        </w:rPr>
        <w:t>Programa de obra anual 2018:</w:t>
      </w:r>
    </w:p>
    <w:p w14:paraId="4F17E090" w14:textId="77777777" w:rsidR="00CF155D" w:rsidRPr="008F0033" w:rsidRDefault="00CF155D">
      <w:pPr>
        <w:autoSpaceDE w:val="0"/>
        <w:autoSpaceDN w:val="0"/>
        <w:adjustRightInd w:val="0"/>
        <w:spacing w:line="360" w:lineRule="auto"/>
        <w:ind w:right="567"/>
        <w:jc w:val="both"/>
        <w:rPr>
          <w:rFonts w:ascii="Palatino Linotype" w:hAnsi="Palatino Linotype" w:cs="Tahoma"/>
          <w:b/>
        </w:rPr>
      </w:pPr>
    </w:p>
    <w:p w14:paraId="39A672E8" w14:textId="709B78FE" w:rsidR="00F23916" w:rsidRPr="008F0033" w:rsidRDefault="00FD0D68">
      <w:pPr>
        <w:autoSpaceDE w:val="0"/>
        <w:autoSpaceDN w:val="0"/>
        <w:adjustRightInd w:val="0"/>
        <w:spacing w:line="360" w:lineRule="auto"/>
        <w:ind w:right="567"/>
        <w:jc w:val="both"/>
        <w:rPr>
          <w:rFonts w:ascii="Palatino Linotype" w:hAnsi="Palatino Linotype" w:cs="Tahoma"/>
          <w:b/>
        </w:rPr>
      </w:pPr>
      <w:r w:rsidRPr="00684553">
        <w:rPr>
          <w:rFonts w:ascii="Palatino Linotype" w:hAnsi="Palatino Linotype"/>
          <w:noProof/>
          <w:lang w:val="es-MX" w:eastAsia="es-MX"/>
        </w:rPr>
        <w:drawing>
          <wp:inline distT="0" distB="0" distL="0" distR="0" wp14:anchorId="12D9AF28" wp14:editId="26901C91">
            <wp:extent cx="5742940" cy="254698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2546985"/>
                    </a:xfrm>
                    <a:prstGeom prst="rect">
                      <a:avLst/>
                    </a:prstGeom>
                  </pic:spPr>
                </pic:pic>
              </a:graphicData>
            </a:graphic>
          </wp:inline>
        </w:drawing>
      </w:r>
    </w:p>
    <w:p w14:paraId="74666FD2" w14:textId="77777777" w:rsidR="00DB46C5" w:rsidRPr="008F0033" w:rsidRDefault="00DB46C5">
      <w:pPr>
        <w:autoSpaceDE w:val="0"/>
        <w:autoSpaceDN w:val="0"/>
        <w:adjustRightInd w:val="0"/>
        <w:spacing w:line="360" w:lineRule="auto"/>
        <w:ind w:right="567"/>
        <w:jc w:val="both"/>
        <w:rPr>
          <w:rFonts w:ascii="Palatino Linotype" w:hAnsi="Palatino Linotype" w:cs="Tahoma"/>
          <w:b/>
        </w:rPr>
      </w:pPr>
    </w:p>
    <w:p w14:paraId="31497485" w14:textId="48DEEEB1" w:rsidR="00B91CC4" w:rsidRPr="008F0033" w:rsidRDefault="00DB46C5" w:rsidP="00684553">
      <w:pPr>
        <w:autoSpaceDE w:val="0"/>
        <w:autoSpaceDN w:val="0"/>
        <w:adjustRightInd w:val="0"/>
        <w:spacing w:line="360" w:lineRule="auto"/>
        <w:jc w:val="both"/>
        <w:rPr>
          <w:rFonts w:ascii="Palatino Linotype" w:hAnsi="Palatino Linotype" w:cs="Tahoma"/>
          <w:sz w:val="24"/>
        </w:rPr>
      </w:pPr>
      <w:r w:rsidRPr="00684553">
        <w:rPr>
          <w:rFonts w:ascii="Palatino Linotype" w:hAnsi="Palatino Linotype" w:cs="Tahoma"/>
          <w:sz w:val="22"/>
          <w:szCs w:val="22"/>
        </w:rPr>
        <w:t xml:space="preserve">Por lo que refiere al </w:t>
      </w:r>
      <w:r w:rsidR="00A93D7E" w:rsidRPr="008F0033">
        <w:rPr>
          <w:rFonts w:ascii="Palatino Linotype" w:hAnsi="Palatino Linotype" w:cs="Tahoma"/>
          <w:sz w:val="24"/>
        </w:rPr>
        <w:t>oficio TM/2702/2018</w:t>
      </w:r>
      <w:r w:rsidRPr="008F0033">
        <w:rPr>
          <w:rFonts w:ascii="Palatino Linotype" w:hAnsi="Palatino Linotype" w:cs="Tahoma"/>
          <w:sz w:val="24"/>
        </w:rPr>
        <w:t xml:space="preserve">, de fecha primero de octubre de dos mil dieciocho, emitido por la Tesorería Municipal, en que grosso modo, se explica que la competencia para dar atención a la solicitud de acceso a la información pública que nos </w:t>
      </w:r>
      <w:r w:rsidR="009A5F0A" w:rsidRPr="008F0033">
        <w:rPr>
          <w:rFonts w:ascii="Palatino Linotype" w:hAnsi="Palatino Linotype" w:cs="Tahoma"/>
          <w:sz w:val="24"/>
        </w:rPr>
        <w:t>ocupa</w:t>
      </w:r>
      <w:r w:rsidRPr="008F0033">
        <w:rPr>
          <w:rFonts w:ascii="Palatino Linotype" w:hAnsi="Palatino Linotype" w:cs="Tahoma"/>
          <w:sz w:val="24"/>
        </w:rPr>
        <w:t xml:space="preserve"> corresponde a la Dirección de Obras y reorienta a que se solicite la información a dicha área.</w:t>
      </w:r>
    </w:p>
    <w:p w14:paraId="62C810E8" w14:textId="77777777" w:rsidR="00DB46C5" w:rsidRPr="008F0033" w:rsidRDefault="00DB46C5" w:rsidP="00684553">
      <w:pPr>
        <w:autoSpaceDE w:val="0"/>
        <w:autoSpaceDN w:val="0"/>
        <w:adjustRightInd w:val="0"/>
        <w:spacing w:line="360" w:lineRule="auto"/>
        <w:jc w:val="both"/>
        <w:rPr>
          <w:rFonts w:ascii="Palatino Linotype" w:hAnsi="Palatino Linotype" w:cs="Tahoma"/>
          <w:sz w:val="24"/>
        </w:rPr>
      </w:pPr>
    </w:p>
    <w:p w14:paraId="41B615EA" w14:textId="6B9A6CAC" w:rsidR="00DB46C5" w:rsidRPr="008F0033" w:rsidRDefault="00DB46C5" w:rsidP="00684553">
      <w:pPr>
        <w:autoSpaceDE w:val="0"/>
        <w:autoSpaceDN w:val="0"/>
        <w:adjustRightInd w:val="0"/>
        <w:spacing w:line="360" w:lineRule="auto"/>
        <w:jc w:val="both"/>
        <w:rPr>
          <w:rFonts w:ascii="Palatino Linotype" w:hAnsi="Palatino Linotype" w:cs="Tahoma"/>
          <w:sz w:val="24"/>
        </w:rPr>
      </w:pPr>
      <w:r w:rsidRPr="008F0033">
        <w:rPr>
          <w:rFonts w:ascii="Palatino Linotype" w:hAnsi="Palatino Linotype" w:cs="Tahoma"/>
          <w:sz w:val="24"/>
        </w:rPr>
        <w:t xml:space="preserve">Asimismo, </w:t>
      </w:r>
      <w:r w:rsidR="00450352" w:rsidRPr="008F0033">
        <w:rPr>
          <w:rFonts w:ascii="Palatino Linotype" w:hAnsi="Palatino Linotype" w:cs="Tahoma"/>
          <w:sz w:val="24"/>
        </w:rPr>
        <w:t>adjuntó el Anexo 1, de un contrato con Constructora y Comercializadora EGEÓN, S.A. de C.V., que a continuación se reproduce:</w:t>
      </w:r>
    </w:p>
    <w:p w14:paraId="1A8BE9BF" w14:textId="43AC5BC0" w:rsidR="00A93D7E" w:rsidRPr="008F0033" w:rsidRDefault="00A93D7E">
      <w:pPr>
        <w:autoSpaceDE w:val="0"/>
        <w:autoSpaceDN w:val="0"/>
        <w:adjustRightInd w:val="0"/>
        <w:spacing w:line="360" w:lineRule="auto"/>
        <w:ind w:right="567"/>
        <w:jc w:val="center"/>
        <w:rPr>
          <w:rFonts w:ascii="Palatino Linotype" w:hAnsi="Palatino Linotype" w:cs="Tahoma"/>
          <w:sz w:val="24"/>
        </w:rPr>
      </w:pPr>
      <w:r w:rsidRPr="00684553">
        <w:rPr>
          <w:rFonts w:ascii="Palatino Linotype" w:hAnsi="Palatino Linotype"/>
          <w:noProof/>
          <w:lang w:val="es-MX" w:eastAsia="es-MX"/>
        </w:rPr>
        <w:lastRenderedPageBreak/>
        <w:drawing>
          <wp:inline distT="0" distB="0" distL="0" distR="0" wp14:anchorId="4648B9AE" wp14:editId="2B4DFB13">
            <wp:extent cx="3582086" cy="4705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3639" cy="4707390"/>
                    </a:xfrm>
                    <a:prstGeom prst="rect">
                      <a:avLst/>
                    </a:prstGeom>
                  </pic:spPr>
                </pic:pic>
              </a:graphicData>
            </a:graphic>
          </wp:inline>
        </w:drawing>
      </w:r>
    </w:p>
    <w:p w14:paraId="049316F6" w14:textId="77777777" w:rsidR="00A93D7E" w:rsidRPr="008F0033" w:rsidRDefault="00A93D7E">
      <w:pPr>
        <w:autoSpaceDE w:val="0"/>
        <w:autoSpaceDN w:val="0"/>
        <w:adjustRightInd w:val="0"/>
        <w:spacing w:line="360" w:lineRule="auto"/>
        <w:ind w:right="567"/>
        <w:jc w:val="both"/>
        <w:rPr>
          <w:rFonts w:ascii="Palatino Linotype" w:hAnsi="Palatino Linotype" w:cs="Tahoma"/>
          <w:sz w:val="24"/>
        </w:rPr>
      </w:pPr>
    </w:p>
    <w:p w14:paraId="546119B7" w14:textId="1BC4B90B" w:rsidR="00587F23" w:rsidRPr="008F0033" w:rsidRDefault="00C55151">
      <w:pPr>
        <w:autoSpaceDE w:val="0"/>
        <w:autoSpaceDN w:val="0"/>
        <w:adjustRightInd w:val="0"/>
        <w:spacing w:line="360" w:lineRule="auto"/>
        <w:jc w:val="both"/>
        <w:rPr>
          <w:rFonts w:ascii="Palatino Linotype" w:hAnsi="Palatino Linotype" w:cs="Tahoma"/>
          <w:b/>
          <w:sz w:val="22"/>
          <w:szCs w:val="22"/>
        </w:rPr>
      </w:pPr>
      <w:r w:rsidRPr="008F0033">
        <w:rPr>
          <w:rFonts w:ascii="Palatino Linotype" w:hAnsi="Palatino Linotype" w:cs="Tahoma"/>
          <w:b/>
          <w:sz w:val="22"/>
          <w:szCs w:val="22"/>
        </w:rPr>
        <w:t xml:space="preserve">III. </w:t>
      </w:r>
      <w:r w:rsidR="004100AA" w:rsidRPr="008F0033">
        <w:rPr>
          <w:rFonts w:ascii="Palatino Linotype" w:hAnsi="Palatino Linotype" w:cs="Tahoma"/>
          <w:b/>
          <w:sz w:val="22"/>
          <w:szCs w:val="22"/>
        </w:rPr>
        <w:t>Interposición</w:t>
      </w:r>
      <w:r w:rsidR="00C25238" w:rsidRPr="008F0033">
        <w:rPr>
          <w:rFonts w:ascii="Palatino Linotype" w:hAnsi="Palatino Linotype" w:cs="Tahoma"/>
          <w:b/>
          <w:sz w:val="22"/>
          <w:szCs w:val="22"/>
        </w:rPr>
        <w:t xml:space="preserve"> del recurso de revisión. </w:t>
      </w:r>
    </w:p>
    <w:p w14:paraId="2C2459D3" w14:textId="77777777" w:rsidR="00587F23" w:rsidRPr="008F0033" w:rsidRDefault="00587F23">
      <w:pPr>
        <w:autoSpaceDE w:val="0"/>
        <w:autoSpaceDN w:val="0"/>
        <w:adjustRightInd w:val="0"/>
        <w:spacing w:line="360" w:lineRule="auto"/>
        <w:jc w:val="both"/>
        <w:rPr>
          <w:rFonts w:ascii="Palatino Linotype" w:hAnsi="Palatino Linotype" w:cs="Tahoma"/>
          <w:b/>
          <w:sz w:val="22"/>
          <w:szCs w:val="22"/>
        </w:rPr>
      </w:pPr>
    </w:p>
    <w:p w14:paraId="0996AD0D" w14:textId="416FE064" w:rsidR="00806144" w:rsidRPr="008F0033" w:rsidRDefault="00806144">
      <w:pPr>
        <w:autoSpaceDE w:val="0"/>
        <w:autoSpaceDN w:val="0"/>
        <w:adjustRightInd w:val="0"/>
        <w:spacing w:line="360" w:lineRule="auto"/>
        <w:jc w:val="both"/>
        <w:rPr>
          <w:rFonts w:ascii="Palatino Linotype" w:hAnsi="Palatino Linotype" w:cs="Tahoma"/>
          <w:sz w:val="22"/>
          <w:szCs w:val="22"/>
        </w:rPr>
      </w:pPr>
      <w:r w:rsidRPr="008F0033">
        <w:rPr>
          <w:rFonts w:ascii="Palatino Linotype" w:hAnsi="Palatino Linotype" w:cs="Tahoma"/>
          <w:sz w:val="22"/>
          <w:szCs w:val="22"/>
        </w:rPr>
        <w:t xml:space="preserve">Con fecha </w:t>
      </w:r>
      <w:r w:rsidR="00D63244" w:rsidRPr="008F0033">
        <w:rPr>
          <w:rFonts w:ascii="Palatino Linotype" w:hAnsi="Palatino Linotype" w:cs="Tahoma"/>
          <w:sz w:val="22"/>
          <w:szCs w:val="22"/>
        </w:rPr>
        <w:t>quince</w:t>
      </w:r>
      <w:r w:rsidR="008E2597" w:rsidRPr="008F0033">
        <w:rPr>
          <w:rFonts w:ascii="Palatino Linotype" w:hAnsi="Palatino Linotype" w:cs="Tahoma"/>
          <w:sz w:val="22"/>
          <w:szCs w:val="22"/>
        </w:rPr>
        <w:t xml:space="preserve"> de octubre </w:t>
      </w:r>
      <w:r w:rsidRPr="008F0033">
        <w:rPr>
          <w:rFonts w:ascii="Palatino Linotype" w:hAnsi="Palatino Linotype" w:cs="Tahoma"/>
          <w:sz w:val="22"/>
          <w:szCs w:val="22"/>
        </w:rPr>
        <w:t xml:space="preserve">de dos mil dieciocho, se recibió en este </w:t>
      </w:r>
      <w:r w:rsidRPr="008F0033">
        <w:rPr>
          <w:rFonts w:ascii="Palatino Linotype" w:eastAsia="Calibri" w:hAnsi="Palatino Linotype" w:cs="Tahoma"/>
          <w:sz w:val="22"/>
          <w:szCs w:val="22"/>
          <w:lang w:val="es-MX" w:eastAsia="en-US"/>
        </w:rPr>
        <w:t xml:space="preserve">Instituto, a través del </w:t>
      </w:r>
      <w:r w:rsidRPr="008F0033">
        <w:rPr>
          <w:rFonts w:ascii="Palatino Linotype" w:hAnsi="Palatino Linotype" w:cs="Tahoma"/>
          <w:sz w:val="22"/>
          <w:szCs w:val="22"/>
        </w:rPr>
        <w:t xml:space="preserve">Sistema de Acceso a la Información Mexiquense (SAIMEX), el Recurso de Revisión interpuesto por la parte recurrente, en contra de la respuesta del Sujeto Obligado, </w:t>
      </w:r>
      <w:r w:rsidRPr="008F0033">
        <w:rPr>
          <w:rFonts w:ascii="Palatino Linotype" w:hAnsi="Palatino Linotype" w:cs="Tahoma"/>
          <w:sz w:val="22"/>
          <w:szCs w:val="22"/>
          <w:lang w:val="es-MX"/>
        </w:rPr>
        <w:t>en los siguientes términos:</w:t>
      </w:r>
    </w:p>
    <w:p w14:paraId="74798471" w14:textId="77777777" w:rsidR="00C25238" w:rsidRPr="008F0033" w:rsidRDefault="00C25238">
      <w:pPr>
        <w:tabs>
          <w:tab w:val="left" w:pos="4667"/>
        </w:tabs>
        <w:spacing w:line="360" w:lineRule="auto"/>
        <w:ind w:left="993"/>
        <w:jc w:val="both"/>
        <w:rPr>
          <w:rFonts w:ascii="Palatino Linotype" w:hAnsi="Palatino Linotype" w:cs="Tahoma"/>
          <w:bCs/>
          <w:sz w:val="22"/>
          <w:szCs w:val="22"/>
        </w:rPr>
      </w:pPr>
    </w:p>
    <w:p w14:paraId="74DAD025" w14:textId="7A7E9C3B" w:rsidR="00C25238" w:rsidRPr="008F0033" w:rsidRDefault="00C25238">
      <w:pPr>
        <w:tabs>
          <w:tab w:val="left" w:pos="4667"/>
        </w:tabs>
        <w:spacing w:line="360" w:lineRule="auto"/>
        <w:ind w:left="567" w:right="567"/>
        <w:jc w:val="both"/>
        <w:rPr>
          <w:rFonts w:ascii="Palatino Linotype" w:hAnsi="Palatino Linotype" w:cs="Tahoma"/>
          <w:bCs/>
          <w:lang w:val="es-MX"/>
        </w:rPr>
      </w:pPr>
      <w:r w:rsidRPr="008F0033">
        <w:rPr>
          <w:rFonts w:ascii="Palatino Linotype" w:hAnsi="Palatino Linotype" w:cs="Tahoma"/>
          <w:b/>
          <w:bCs/>
          <w:lang w:val="es-MX"/>
        </w:rPr>
        <w:t>ACTO IMPUGNADO</w:t>
      </w:r>
    </w:p>
    <w:p w14:paraId="09700744" w14:textId="68B81EB3" w:rsidR="00CD3A5D" w:rsidRPr="008F0033" w:rsidRDefault="00D63244">
      <w:pPr>
        <w:autoSpaceDE w:val="0"/>
        <w:autoSpaceDN w:val="0"/>
        <w:adjustRightInd w:val="0"/>
        <w:spacing w:line="360" w:lineRule="auto"/>
        <w:ind w:left="567" w:right="567"/>
        <w:jc w:val="both"/>
        <w:rPr>
          <w:rFonts w:ascii="Palatino Linotype" w:hAnsi="Palatino Linotype" w:cs="Tahoma"/>
        </w:rPr>
      </w:pPr>
      <w:r w:rsidRPr="008F0033">
        <w:rPr>
          <w:rFonts w:ascii="Palatino Linotype" w:hAnsi="Palatino Linotype" w:cs="Tahoma"/>
        </w:rPr>
        <w:t>Respuesta a mi solicitud de información por parte del Director General de Obras Públicas</w:t>
      </w:r>
      <w:r w:rsidR="00A57938" w:rsidRPr="008F0033">
        <w:rPr>
          <w:rFonts w:ascii="Palatino Linotype" w:hAnsi="Palatino Linotype" w:cs="Tahoma"/>
        </w:rPr>
        <w:t>.</w:t>
      </w:r>
    </w:p>
    <w:p w14:paraId="29D37DDE" w14:textId="77777777" w:rsidR="00CD3A5D" w:rsidRPr="008F0033" w:rsidRDefault="00CD3A5D">
      <w:pPr>
        <w:autoSpaceDE w:val="0"/>
        <w:autoSpaceDN w:val="0"/>
        <w:adjustRightInd w:val="0"/>
        <w:spacing w:line="360" w:lineRule="auto"/>
        <w:ind w:left="567" w:right="567"/>
        <w:jc w:val="both"/>
        <w:rPr>
          <w:rFonts w:ascii="Palatino Linotype" w:hAnsi="Palatino Linotype" w:cs="Tahoma"/>
        </w:rPr>
      </w:pPr>
    </w:p>
    <w:p w14:paraId="31907009" w14:textId="663C7027" w:rsidR="00C25238" w:rsidRPr="008F0033" w:rsidRDefault="00C25238">
      <w:pPr>
        <w:autoSpaceDE w:val="0"/>
        <w:autoSpaceDN w:val="0"/>
        <w:adjustRightInd w:val="0"/>
        <w:spacing w:line="360" w:lineRule="auto"/>
        <w:ind w:left="567" w:right="567"/>
        <w:jc w:val="both"/>
        <w:rPr>
          <w:rFonts w:ascii="Palatino Linotype" w:hAnsi="Palatino Linotype" w:cs="Tahoma"/>
          <w:b/>
        </w:rPr>
      </w:pPr>
      <w:r w:rsidRPr="008F0033">
        <w:rPr>
          <w:rFonts w:ascii="Palatino Linotype" w:hAnsi="Palatino Linotype" w:cs="Tahoma"/>
          <w:b/>
        </w:rPr>
        <w:t>RAZONES O MOTIVOS DE LA INCONFORMIDAD</w:t>
      </w:r>
    </w:p>
    <w:p w14:paraId="0D26E090" w14:textId="4387D228" w:rsidR="00B31222" w:rsidRPr="008F0033" w:rsidRDefault="00D63244">
      <w:pPr>
        <w:autoSpaceDE w:val="0"/>
        <w:autoSpaceDN w:val="0"/>
        <w:adjustRightInd w:val="0"/>
        <w:spacing w:line="360" w:lineRule="auto"/>
        <w:ind w:left="567" w:right="567"/>
        <w:jc w:val="both"/>
        <w:rPr>
          <w:rFonts w:ascii="Palatino Linotype" w:hAnsi="Palatino Linotype" w:cs="Tahoma"/>
        </w:rPr>
      </w:pPr>
      <w:r w:rsidRPr="008F0033">
        <w:rPr>
          <w:rFonts w:ascii="Palatino Linotype" w:hAnsi="Palatino Linotype" w:cs="Tahoma"/>
        </w:rPr>
        <w:t>Como se desprende de mi solicitud de información, requerí el avance físico y financiero de las obras de los años señalados, en el archivo adjunto solo se menciona el porcentaje del avance financiero, más no el físico y en el caso en particular, en lo referente al año 2018, sólo se indica el plazo contractual, más no el real, y en ningún lugar se señala los motivos de atraso ni la fecha probable de término de las obras. Derivado de lo anterior solicito toda la información que se requirió en el SAIMEX desde el inicio</w:t>
      </w:r>
      <w:r w:rsidR="008E2597" w:rsidRPr="008F0033">
        <w:rPr>
          <w:rFonts w:ascii="Palatino Linotype" w:hAnsi="Palatino Linotype" w:cs="Tahoma"/>
        </w:rPr>
        <w:t>.</w:t>
      </w:r>
      <w:r w:rsidR="00816622" w:rsidRPr="008F0033">
        <w:rPr>
          <w:rFonts w:ascii="Palatino Linotype" w:hAnsi="Palatino Linotype" w:cs="Tahoma"/>
        </w:rPr>
        <w:t xml:space="preserve">” </w:t>
      </w:r>
      <w:r w:rsidR="00CD3A5D" w:rsidRPr="008F0033">
        <w:rPr>
          <w:rFonts w:ascii="Palatino Linotype" w:hAnsi="Palatino Linotype" w:cs="Tahoma"/>
        </w:rPr>
        <w:t>(</w:t>
      </w:r>
      <w:r w:rsidR="00CD3A5D" w:rsidRPr="008F0033">
        <w:rPr>
          <w:rFonts w:ascii="Palatino Linotype" w:hAnsi="Palatino Linotype" w:cs="Tahoma"/>
          <w:i/>
        </w:rPr>
        <w:t>S</w:t>
      </w:r>
      <w:r w:rsidR="00B31222" w:rsidRPr="008F0033">
        <w:rPr>
          <w:rFonts w:ascii="Palatino Linotype" w:hAnsi="Palatino Linotype" w:cs="Tahoma"/>
          <w:i/>
        </w:rPr>
        <w:t>ic</w:t>
      </w:r>
      <w:r w:rsidR="00816622" w:rsidRPr="008F0033">
        <w:rPr>
          <w:rFonts w:ascii="Palatino Linotype" w:hAnsi="Palatino Linotype" w:cs="Tahoma"/>
        </w:rPr>
        <w:t>.</w:t>
      </w:r>
      <w:r w:rsidR="00B31222" w:rsidRPr="008F0033">
        <w:rPr>
          <w:rFonts w:ascii="Palatino Linotype" w:hAnsi="Palatino Linotype" w:cs="Tahoma"/>
        </w:rPr>
        <w:t>)</w:t>
      </w:r>
    </w:p>
    <w:p w14:paraId="2781BF3E" w14:textId="77777777" w:rsidR="00B31222" w:rsidRPr="008F0033" w:rsidRDefault="00B31222">
      <w:pPr>
        <w:spacing w:line="360" w:lineRule="auto"/>
        <w:ind w:right="567"/>
        <w:jc w:val="both"/>
        <w:rPr>
          <w:rFonts w:ascii="Palatino Linotype" w:hAnsi="Palatino Linotype" w:cs="Tahoma"/>
          <w:bCs/>
          <w:sz w:val="22"/>
          <w:szCs w:val="22"/>
          <w:lang w:val="es-MX"/>
        </w:rPr>
      </w:pPr>
    </w:p>
    <w:p w14:paraId="37927994" w14:textId="77777777" w:rsidR="00B31222" w:rsidRPr="008F0033" w:rsidRDefault="00D00A03">
      <w:pPr>
        <w:spacing w:line="360" w:lineRule="auto"/>
        <w:jc w:val="both"/>
        <w:rPr>
          <w:rFonts w:ascii="Palatino Linotype" w:eastAsia="Batang" w:hAnsi="Palatino Linotype" w:cs="Tahoma"/>
          <w:b/>
          <w:bCs/>
          <w:sz w:val="22"/>
          <w:szCs w:val="22"/>
        </w:rPr>
      </w:pPr>
      <w:r w:rsidRPr="008F0033">
        <w:rPr>
          <w:rFonts w:ascii="Palatino Linotype" w:hAnsi="Palatino Linotype" w:cs="Tahoma"/>
          <w:b/>
          <w:sz w:val="22"/>
          <w:szCs w:val="22"/>
        </w:rPr>
        <w:t>I</w:t>
      </w:r>
      <w:r w:rsidR="00B31222" w:rsidRPr="008F0033">
        <w:rPr>
          <w:rFonts w:ascii="Palatino Linotype" w:hAnsi="Palatino Linotype" w:cs="Tahoma"/>
          <w:b/>
          <w:sz w:val="22"/>
          <w:szCs w:val="22"/>
        </w:rPr>
        <w:t xml:space="preserve">V. </w:t>
      </w:r>
      <w:r w:rsidR="00B31222" w:rsidRPr="008F0033">
        <w:rPr>
          <w:rFonts w:ascii="Palatino Linotype" w:eastAsia="Batang" w:hAnsi="Palatino Linotype" w:cs="Tahoma"/>
          <w:b/>
          <w:bCs/>
          <w:sz w:val="22"/>
          <w:szCs w:val="22"/>
        </w:rPr>
        <w:t>Trámite del recurso de revisión ante el Instituto</w:t>
      </w:r>
      <w:r w:rsidR="00E445DA" w:rsidRPr="008F0033">
        <w:rPr>
          <w:rFonts w:ascii="Palatino Linotype" w:eastAsia="Batang" w:hAnsi="Palatino Linotype" w:cs="Tahoma"/>
          <w:b/>
          <w:bCs/>
          <w:sz w:val="22"/>
          <w:szCs w:val="22"/>
        </w:rPr>
        <w:t>.</w:t>
      </w:r>
    </w:p>
    <w:p w14:paraId="094EE442" w14:textId="77777777" w:rsidR="00E445DA" w:rsidRPr="008F0033" w:rsidRDefault="00E445DA">
      <w:pPr>
        <w:spacing w:line="360" w:lineRule="auto"/>
        <w:jc w:val="both"/>
        <w:rPr>
          <w:rFonts w:ascii="Palatino Linotype" w:eastAsia="Batang" w:hAnsi="Palatino Linotype" w:cs="Tahoma"/>
          <w:b/>
          <w:bCs/>
          <w:sz w:val="22"/>
          <w:szCs w:val="22"/>
        </w:rPr>
      </w:pPr>
    </w:p>
    <w:p w14:paraId="32976203" w14:textId="43424688" w:rsidR="00B31222" w:rsidRPr="008F0033" w:rsidRDefault="00A90F9B">
      <w:pPr>
        <w:spacing w:line="360" w:lineRule="auto"/>
        <w:jc w:val="both"/>
        <w:rPr>
          <w:rFonts w:ascii="Palatino Linotype" w:eastAsia="Batang" w:hAnsi="Palatino Linotype" w:cs="Tahoma"/>
          <w:bCs/>
          <w:sz w:val="22"/>
          <w:szCs w:val="22"/>
          <w:lang w:val="es-MX"/>
        </w:rPr>
      </w:pPr>
      <w:r w:rsidRPr="008F0033">
        <w:rPr>
          <w:rFonts w:ascii="Palatino Linotype" w:eastAsia="Batang" w:hAnsi="Palatino Linotype" w:cs="Tahoma"/>
          <w:b/>
          <w:bCs/>
          <w:sz w:val="22"/>
          <w:szCs w:val="22"/>
        </w:rPr>
        <w:t xml:space="preserve">a) </w:t>
      </w:r>
      <w:r w:rsidR="00B31222" w:rsidRPr="008F0033">
        <w:rPr>
          <w:rFonts w:ascii="Palatino Linotype" w:eastAsia="Batang" w:hAnsi="Palatino Linotype" w:cs="Tahoma"/>
          <w:b/>
          <w:bCs/>
          <w:sz w:val="22"/>
          <w:szCs w:val="22"/>
        </w:rPr>
        <w:t>Turno del recurso de revisión</w:t>
      </w:r>
      <w:r w:rsidRPr="008F0033">
        <w:rPr>
          <w:rFonts w:ascii="Palatino Linotype" w:eastAsia="Batang" w:hAnsi="Palatino Linotype" w:cs="Tahoma"/>
          <w:b/>
          <w:bCs/>
          <w:sz w:val="22"/>
          <w:szCs w:val="22"/>
        </w:rPr>
        <w:t>.</w:t>
      </w:r>
      <w:r w:rsidR="00B31222" w:rsidRPr="008F0033">
        <w:rPr>
          <w:rFonts w:ascii="Palatino Linotype" w:eastAsia="Batang" w:hAnsi="Palatino Linotype" w:cs="Tahoma"/>
          <w:b/>
          <w:bCs/>
          <w:sz w:val="22"/>
          <w:szCs w:val="22"/>
        </w:rPr>
        <w:t xml:space="preserve"> </w:t>
      </w:r>
      <w:r w:rsidR="00B31222" w:rsidRPr="008F0033">
        <w:rPr>
          <w:rFonts w:ascii="Palatino Linotype" w:eastAsia="Batang" w:hAnsi="Palatino Linotype" w:cs="Tahoma"/>
          <w:bCs/>
          <w:sz w:val="22"/>
          <w:szCs w:val="22"/>
          <w:lang w:val="es-MX"/>
        </w:rPr>
        <w:t xml:space="preserve">El </w:t>
      </w:r>
      <w:r w:rsidR="00D63244" w:rsidRPr="008F0033">
        <w:rPr>
          <w:rFonts w:ascii="Palatino Linotype" w:eastAsia="Batang" w:hAnsi="Palatino Linotype" w:cs="Tahoma"/>
          <w:bCs/>
          <w:sz w:val="22"/>
          <w:szCs w:val="22"/>
          <w:lang w:val="es-MX"/>
        </w:rPr>
        <w:t>quince</w:t>
      </w:r>
      <w:r w:rsidR="008E2597" w:rsidRPr="008F0033">
        <w:rPr>
          <w:rFonts w:ascii="Palatino Linotype" w:eastAsia="Batang" w:hAnsi="Palatino Linotype" w:cs="Tahoma"/>
          <w:bCs/>
          <w:sz w:val="22"/>
          <w:szCs w:val="22"/>
          <w:lang w:val="es-MX"/>
        </w:rPr>
        <w:t xml:space="preserve"> de octubre </w:t>
      </w:r>
      <w:r w:rsidR="00B31222" w:rsidRPr="008F0033">
        <w:rPr>
          <w:rFonts w:ascii="Palatino Linotype" w:eastAsia="Batang" w:hAnsi="Palatino Linotype" w:cs="Tahoma"/>
          <w:bCs/>
          <w:sz w:val="22"/>
          <w:szCs w:val="22"/>
          <w:lang w:val="es-MX"/>
        </w:rPr>
        <w:t xml:space="preserve">de dos mil dieciocho, este Instituto asignó el número de expediente </w:t>
      </w:r>
      <w:r w:rsidR="00625DFB" w:rsidRPr="008F0033">
        <w:rPr>
          <w:rFonts w:ascii="Palatino Linotype" w:eastAsia="Batang" w:hAnsi="Palatino Linotype" w:cs="Tahoma"/>
          <w:b/>
          <w:bCs/>
          <w:sz w:val="22"/>
          <w:szCs w:val="22"/>
          <w:lang w:val="es-MX"/>
        </w:rPr>
        <w:t>03</w:t>
      </w:r>
      <w:r w:rsidR="00D63244" w:rsidRPr="008F0033">
        <w:rPr>
          <w:rFonts w:ascii="Palatino Linotype" w:eastAsia="Batang" w:hAnsi="Palatino Linotype" w:cs="Tahoma"/>
          <w:b/>
          <w:bCs/>
          <w:sz w:val="22"/>
          <w:szCs w:val="22"/>
          <w:lang w:val="es-MX"/>
        </w:rPr>
        <w:t>931</w:t>
      </w:r>
      <w:r w:rsidR="00625DFB" w:rsidRPr="008F0033">
        <w:rPr>
          <w:rFonts w:ascii="Palatino Linotype" w:eastAsia="Batang" w:hAnsi="Palatino Linotype" w:cs="Tahoma"/>
          <w:b/>
          <w:bCs/>
          <w:sz w:val="22"/>
          <w:szCs w:val="22"/>
          <w:lang w:val="es-MX"/>
        </w:rPr>
        <w:t xml:space="preserve">/INFOEM/IP/RR/2018 </w:t>
      </w:r>
      <w:r w:rsidR="00B31222" w:rsidRPr="008F0033">
        <w:rPr>
          <w:rFonts w:ascii="Palatino Linotype" w:eastAsia="Batang" w:hAnsi="Palatino Linotype" w:cs="Tahoma"/>
          <w:bCs/>
          <w:sz w:val="22"/>
          <w:szCs w:val="22"/>
          <w:lang w:val="es-MX"/>
        </w:rPr>
        <w:t>al recurso de revisión</w:t>
      </w:r>
      <w:r w:rsidR="00B31222" w:rsidRPr="008F0033">
        <w:rPr>
          <w:rFonts w:ascii="Palatino Linotype" w:eastAsia="Batang" w:hAnsi="Palatino Linotype" w:cs="Tahoma"/>
          <w:b/>
          <w:bCs/>
          <w:sz w:val="22"/>
          <w:szCs w:val="22"/>
          <w:lang w:val="es-MX"/>
        </w:rPr>
        <w:t xml:space="preserve"> </w:t>
      </w:r>
      <w:r w:rsidR="00A854FF" w:rsidRPr="008F0033">
        <w:rPr>
          <w:rFonts w:ascii="Palatino Linotype" w:eastAsia="Batang" w:hAnsi="Palatino Linotype" w:cs="Tahoma"/>
          <w:bCs/>
          <w:sz w:val="22"/>
          <w:szCs w:val="22"/>
          <w:lang w:val="es-MX"/>
        </w:rPr>
        <w:t>que nos ocupa</w:t>
      </w:r>
      <w:r w:rsidR="00B31222" w:rsidRPr="008F0033">
        <w:rPr>
          <w:rFonts w:ascii="Palatino Linotype" w:eastAsia="Batang" w:hAnsi="Palatino Linotype" w:cs="Tahoma"/>
          <w:bCs/>
          <w:sz w:val="22"/>
          <w:szCs w:val="22"/>
          <w:lang w:val="es-MX"/>
        </w:rPr>
        <w:t xml:space="preserve">, con base en el sistema aprobado por el Pleno de este </w:t>
      </w:r>
      <w:r w:rsidR="00A854FF" w:rsidRPr="008F0033">
        <w:rPr>
          <w:rFonts w:ascii="Palatino Linotype" w:eastAsia="Batang" w:hAnsi="Palatino Linotype" w:cs="Tahoma"/>
          <w:bCs/>
          <w:sz w:val="22"/>
          <w:szCs w:val="22"/>
          <w:lang w:val="es-MX"/>
        </w:rPr>
        <w:t>Órgano Garante y</w:t>
      </w:r>
      <w:r w:rsidR="00B31222" w:rsidRPr="008F0033">
        <w:rPr>
          <w:rFonts w:ascii="Palatino Linotype" w:eastAsia="Batang" w:hAnsi="Palatino Linotype" w:cs="Tahoma"/>
          <w:bCs/>
          <w:sz w:val="22"/>
          <w:szCs w:val="22"/>
          <w:lang w:val="es-MX"/>
        </w:rPr>
        <w:t xml:space="preserve"> lo turnó a</w:t>
      </w:r>
      <w:r w:rsidR="00625DFB" w:rsidRPr="008F0033">
        <w:rPr>
          <w:rFonts w:ascii="Palatino Linotype" w:eastAsia="Batang" w:hAnsi="Palatino Linotype" w:cs="Tahoma"/>
          <w:bCs/>
          <w:sz w:val="22"/>
          <w:szCs w:val="22"/>
          <w:lang w:val="es-MX"/>
        </w:rPr>
        <w:t>l Comisionado Ponente</w:t>
      </w:r>
      <w:r w:rsidR="00A854FF" w:rsidRPr="008F0033">
        <w:rPr>
          <w:rFonts w:ascii="Palatino Linotype" w:eastAsia="Batang" w:hAnsi="Palatino Linotype" w:cs="Tahoma"/>
          <w:bCs/>
          <w:sz w:val="22"/>
          <w:szCs w:val="22"/>
          <w:lang w:val="es-MX"/>
        </w:rPr>
        <w:t xml:space="preserve"> Luis Gustavo Parra Noriega</w:t>
      </w:r>
      <w:r w:rsidR="00B31222" w:rsidRPr="008F0033">
        <w:rPr>
          <w:rFonts w:ascii="Palatino Linotype" w:eastAsia="Batang" w:hAnsi="Palatino Linotype" w:cs="Tahoma"/>
          <w:bCs/>
          <w:sz w:val="22"/>
          <w:szCs w:val="22"/>
          <w:lang w:val="es-MX"/>
        </w:rPr>
        <w:t xml:space="preserve">, para los efectos del artículo </w:t>
      </w:r>
      <w:r w:rsidR="00625DFB" w:rsidRPr="008F0033">
        <w:rPr>
          <w:rFonts w:ascii="Palatino Linotype" w:eastAsia="Batang" w:hAnsi="Palatino Linotype" w:cs="Tahoma"/>
          <w:bCs/>
          <w:sz w:val="22"/>
          <w:szCs w:val="22"/>
          <w:lang w:val="es-MX"/>
        </w:rPr>
        <w:t>185</w:t>
      </w:r>
      <w:r w:rsidR="00B31222" w:rsidRPr="008F0033">
        <w:rPr>
          <w:rFonts w:ascii="Palatino Linotype" w:eastAsia="Batang" w:hAnsi="Palatino Linotype" w:cs="Tahoma"/>
          <w:bCs/>
          <w:sz w:val="22"/>
          <w:szCs w:val="22"/>
          <w:lang w:val="es-MX"/>
        </w:rPr>
        <w:t>, fracción I</w:t>
      </w:r>
      <w:r w:rsidR="0098585B" w:rsidRPr="008F0033">
        <w:rPr>
          <w:rFonts w:ascii="Palatino Linotype" w:eastAsia="Batang" w:hAnsi="Palatino Linotype" w:cs="Tahoma"/>
          <w:bCs/>
          <w:sz w:val="22"/>
          <w:szCs w:val="22"/>
          <w:lang w:val="es-MX"/>
        </w:rPr>
        <w:t>,</w:t>
      </w:r>
      <w:r w:rsidR="00B31222" w:rsidRPr="008F0033">
        <w:rPr>
          <w:rFonts w:ascii="Palatino Linotype" w:eastAsia="Batang" w:hAnsi="Palatino Linotype" w:cs="Tahoma"/>
          <w:bCs/>
          <w:sz w:val="22"/>
          <w:szCs w:val="22"/>
          <w:lang w:val="es-MX"/>
        </w:rPr>
        <w:t xml:space="preserve"> de la </w:t>
      </w:r>
      <w:r w:rsidR="00625DFB" w:rsidRPr="008F0033">
        <w:rPr>
          <w:rFonts w:ascii="Palatino Linotype" w:eastAsia="Batang" w:hAnsi="Palatino Linotype" w:cs="Tahoma"/>
          <w:bCs/>
          <w:sz w:val="22"/>
          <w:szCs w:val="22"/>
          <w:lang w:val="es-MX"/>
        </w:rPr>
        <w:t>Ley de Transparencia y Acceso a la Información Pública del Estado de México y Municipios</w:t>
      </w:r>
      <w:r w:rsidR="00B31222" w:rsidRPr="008F0033">
        <w:rPr>
          <w:rFonts w:ascii="Palatino Linotype" w:eastAsia="Batang" w:hAnsi="Palatino Linotype" w:cs="Tahoma"/>
          <w:bCs/>
          <w:sz w:val="22"/>
          <w:szCs w:val="22"/>
          <w:lang w:val="es-MX"/>
        </w:rPr>
        <w:t>.</w:t>
      </w:r>
    </w:p>
    <w:p w14:paraId="7497E31B" w14:textId="77777777" w:rsidR="00B31222" w:rsidRPr="008F0033" w:rsidRDefault="00B31222">
      <w:pPr>
        <w:spacing w:line="360" w:lineRule="auto"/>
        <w:jc w:val="both"/>
        <w:rPr>
          <w:rFonts w:ascii="Palatino Linotype" w:eastAsia="Batang" w:hAnsi="Palatino Linotype" w:cs="Tahoma"/>
          <w:b/>
          <w:bCs/>
          <w:sz w:val="22"/>
          <w:szCs w:val="22"/>
        </w:rPr>
      </w:pPr>
    </w:p>
    <w:p w14:paraId="01F070BC" w14:textId="5A85145C" w:rsidR="00B31222" w:rsidRPr="008F0033" w:rsidRDefault="00625DFB">
      <w:pPr>
        <w:spacing w:line="360" w:lineRule="auto"/>
        <w:jc w:val="both"/>
        <w:rPr>
          <w:rFonts w:ascii="Palatino Linotype" w:hAnsi="Palatino Linotype" w:cs="Tahoma"/>
          <w:bCs/>
          <w:sz w:val="22"/>
          <w:szCs w:val="22"/>
          <w:lang w:val="es-MX"/>
        </w:rPr>
      </w:pPr>
      <w:r w:rsidRPr="008F0033">
        <w:rPr>
          <w:rFonts w:ascii="Palatino Linotype" w:eastAsia="Batang" w:hAnsi="Palatino Linotype" w:cs="Tahoma"/>
          <w:b/>
          <w:bCs/>
          <w:sz w:val="22"/>
          <w:szCs w:val="22"/>
        </w:rPr>
        <w:t>b</w:t>
      </w:r>
      <w:r w:rsidR="009F46DC" w:rsidRPr="008F0033">
        <w:rPr>
          <w:rFonts w:ascii="Palatino Linotype" w:eastAsia="Batang" w:hAnsi="Palatino Linotype" w:cs="Tahoma"/>
          <w:b/>
          <w:bCs/>
          <w:sz w:val="22"/>
          <w:szCs w:val="22"/>
        </w:rPr>
        <w:t xml:space="preserve">) </w:t>
      </w:r>
      <w:r w:rsidR="00B31222" w:rsidRPr="008F0033">
        <w:rPr>
          <w:rFonts w:ascii="Palatino Linotype" w:eastAsia="Batang" w:hAnsi="Palatino Linotype" w:cs="Tahoma"/>
          <w:b/>
          <w:bCs/>
          <w:sz w:val="22"/>
          <w:szCs w:val="22"/>
        </w:rPr>
        <w:t>Admisión del recurso de revisión</w:t>
      </w:r>
      <w:r w:rsidR="00B31222" w:rsidRPr="008F0033">
        <w:rPr>
          <w:rFonts w:ascii="Palatino Linotype" w:eastAsia="Batang" w:hAnsi="Palatino Linotype" w:cs="Tahoma"/>
          <w:b/>
          <w:bCs/>
          <w:sz w:val="22"/>
          <w:szCs w:val="22"/>
          <w:lang w:val="es-ES_tradnl"/>
        </w:rPr>
        <w:t xml:space="preserve">. </w:t>
      </w:r>
      <w:r w:rsidR="00B31222" w:rsidRPr="008F0033">
        <w:rPr>
          <w:rFonts w:ascii="Palatino Linotype" w:eastAsia="Batang" w:hAnsi="Palatino Linotype" w:cs="Tahoma"/>
          <w:bCs/>
          <w:sz w:val="22"/>
          <w:szCs w:val="22"/>
          <w:lang w:val="es-ES_tradnl"/>
        </w:rPr>
        <w:t xml:space="preserve">El </w:t>
      </w:r>
      <w:r w:rsidR="00D63244" w:rsidRPr="008F0033">
        <w:rPr>
          <w:rFonts w:ascii="Palatino Linotype" w:eastAsia="Batang" w:hAnsi="Palatino Linotype" w:cs="Tahoma"/>
          <w:bCs/>
          <w:sz w:val="22"/>
          <w:szCs w:val="22"/>
          <w:lang w:val="es-ES_tradnl"/>
        </w:rPr>
        <w:t>diecinueve</w:t>
      </w:r>
      <w:r w:rsidR="008E2597" w:rsidRPr="008F0033">
        <w:rPr>
          <w:rFonts w:ascii="Palatino Linotype" w:eastAsia="Batang" w:hAnsi="Palatino Linotype" w:cs="Tahoma"/>
          <w:bCs/>
          <w:sz w:val="22"/>
          <w:szCs w:val="22"/>
          <w:lang w:val="es-ES_tradnl"/>
        </w:rPr>
        <w:t xml:space="preserve"> de octubre </w:t>
      </w:r>
      <w:r w:rsidR="00B31222" w:rsidRPr="008F0033">
        <w:rPr>
          <w:rFonts w:ascii="Palatino Linotype" w:eastAsia="Batang" w:hAnsi="Palatino Linotype" w:cs="Tahoma"/>
          <w:bCs/>
          <w:sz w:val="22"/>
          <w:szCs w:val="22"/>
          <w:lang w:val="es-ES_tradnl"/>
        </w:rPr>
        <w:t xml:space="preserve">de dos mil dieciocho, </w:t>
      </w:r>
      <w:r w:rsidR="009F46DC" w:rsidRPr="008F0033">
        <w:rPr>
          <w:rFonts w:ascii="Palatino Linotype" w:hAnsi="Palatino Linotype" w:cs="Tahoma"/>
          <w:sz w:val="22"/>
          <w:szCs w:val="22"/>
        </w:rPr>
        <w:t>se</w:t>
      </w:r>
      <w:r w:rsidR="009F46DC" w:rsidRPr="008F0033">
        <w:rPr>
          <w:rFonts w:ascii="Palatino Linotype" w:eastAsia="Calibri" w:hAnsi="Palatino Linotype" w:cs="Tahoma"/>
          <w:sz w:val="22"/>
          <w:szCs w:val="22"/>
          <w:lang w:val="es-MX" w:eastAsia="en-US"/>
        </w:rPr>
        <w:t xml:space="preserve"> acordó la admisión de</w:t>
      </w:r>
      <w:r w:rsidR="009F46DC" w:rsidRPr="008F0033">
        <w:rPr>
          <w:rFonts w:ascii="Palatino Linotype" w:hAnsi="Palatino Linotype" w:cs="Tahoma"/>
          <w:sz w:val="22"/>
          <w:szCs w:val="22"/>
        </w:rPr>
        <w:t xml:space="preserve">l recurso de revisión interpuesto por la parte recurrente en contra </w:t>
      </w:r>
      <w:r w:rsidRPr="008F0033">
        <w:rPr>
          <w:rFonts w:ascii="Palatino Linotype" w:hAnsi="Palatino Linotype" w:cs="Tahoma"/>
          <w:sz w:val="22"/>
          <w:szCs w:val="22"/>
        </w:rPr>
        <w:t>del</w:t>
      </w:r>
      <w:r w:rsidR="00684831" w:rsidRPr="008F0033">
        <w:rPr>
          <w:rFonts w:ascii="Palatino Linotype" w:hAnsi="Palatino Linotype" w:cs="Tahoma"/>
          <w:sz w:val="22"/>
          <w:szCs w:val="22"/>
        </w:rPr>
        <w:t xml:space="preserve"> </w:t>
      </w:r>
      <w:r w:rsidR="001E4AB7" w:rsidRPr="008F0033">
        <w:rPr>
          <w:rFonts w:ascii="Palatino Linotype" w:hAnsi="Palatino Linotype" w:cs="Tahoma"/>
          <w:sz w:val="22"/>
          <w:szCs w:val="22"/>
        </w:rPr>
        <w:t xml:space="preserve">Ayuntamiento de </w:t>
      </w:r>
      <w:r w:rsidR="0098585B" w:rsidRPr="008F0033">
        <w:rPr>
          <w:rFonts w:ascii="Palatino Linotype" w:hAnsi="Palatino Linotype" w:cs="Tahoma"/>
          <w:sz w:val="22"/>
          <w:szCs w:val="22"/>
        </w:rPr>
        <w:t>Tlalnepantla de Baz</w:t>
      </w:r>
      <w:r w:rsidR="009F46DC" w:rsidRPr="008F0033">
        <w:rPr>
          <w:rFonts w:ascii="Palatino Linotype" w:hAnsi="Palatino Linotype" w:cs="Tahoma"/>
          <w:sz w:val="22"/>
          <w:szCs w:val="22"/>
        </w:rPr>
        <w:t>, en términos del artículo 1</w:t>
      </w:r>
      <w:r w:rsidRPr="008F0033">
        <w:rPr>
          <w:rFonts w:ascii="Palatino Linotype" w:hAnsi="Palatino Linotype" w:cs="Tahoma"/>
          <w:sz w:val="22"/>
          <w:szCs w:val="22"/>
        </w:rPr>
        <w:t>85</w:t>
      </w:r>
      <w:r w:rsidR="009F46DC" w:rsidRPr="008F0033">
        <w:rPr>
          <w:rFonts w:ascii="Palatino Linotype" w:hAnsi="Palatino Linotype" w:cs="Tahoma"/>
          <w:sz w:val="22"/>
          <w:szCs w:val="22"/>
        </w:rPr>
        <w:t>, fracciones I y II</w:t>
      </w:r>
      <w:r w:rsidR="004A5CA5" w:rsidRPr="008F0033">
        <w:rPr>
          <w:rFonts w:ascii="Palatino Linotype" w:hAnsi="Palatino Linotype" w:cs="Tahoma"/>
          <w:sz w:val="22"/>
          <w:szCs w:val="22"/>
        </w:rPr>
        <w:t>,</w:t>
      </w:r>
      <w:r w:rsidR="009F46DC" w:rsidRPr="008F0033">
        <w:rPr>
          <w:rFonts w:ascii="Palatino Linotype" w:hAnsi="Palatino Linotype" w:cs="Tahoma"/>
          <w:sz w:val="22"/>
          <w:szCs w:val="22"/>
        </w:rPr>
        <w:t xml:space="preserve"> de la </w:t>
      </w:r>
      <w:r w:rsidRPr="008F0033">
        <w:rPr>
          <w:rFonts w:ascii="Palatino Linotype" w:hAnsi="Palatino Linotype" w:cs="Tahoma"/>
          <w:bCs/>
          <w:sz w:val="22"/>
          <w:szCs w:val="22"/>
          <w:lang w:val="es-MX"/>
        </w:rPr>
        <w:t xml:space="preserve">Ley de Transparencia y Acceso a la Información Pública del Estado de México y Municipios, </w:t>
      </w:r>
      <w:r w:rsidR="00974B04" w:rsidRPr="008F0033">
        <w:rPr>
          <w:rFonts w:ascii="Palatino Linotype" w:hAnsi="Palatino Linotype" w:cs="Tahoma"/>
          <w:bCs/>
          <w:sz w:val="22"/>
          <w:szCs w:val="22"/>
          <w:lang w:val="es-MX"/>
        </w:rPr>
        <w:t>el cual</w:t>
      </w:r>
      <w:r w:rsidRPr="008F0033">
        <w:rPr>
          <w:rFonts w:ascii="Palatino Linotype" w:hAnsi="Palatino Linotype" w:cs="Tahoma"/>
          <w:bCs/>
          <w:sz w:val="22"/>
          <w:szCs w:val="22"/>
          <w:lang w:val="es-MX"/>
        </w:rPr>
        <w:t xml:space="preserve"> fue notificado a las partes el mismo día, a través del Sistema de Acceso a la Información Mexiquense</w:t>
      </w:r>
      <w:r w:rsidR="00215A93" w:rsidRPr="008F0033">
        <w:rPr>
          <w:rFonts w:ascii="Palatino Linotype" w:hAnsi="Palatino Linotype" w:cs="Tahoma"/>
          <w:bCs/>
          <w:sz w:val="22"/>
          <w:szCs w:val="22"/>
          <w:lang w:val="es-MX"/>
        </w:rPr>
        <w:t xml:space="preserve"> (SAIMEX) en el que se les otorgó </w:t>
      </w:r>
      <w:r w:rsidRPr="008F0033">
        <w:rPr>
          <w:rFonts w:ascii="Palatino Linotype" w:hAnsi="Palatino Linotype" w:cs="Tahoma"/>
          <w:bCs/>
          <w:sz w:val="22"/>
          <w:szCs w:val="22"/>
          <w:lang w:val="es-MX"/>
        </w:rPr>
        <w:t>un plazo de siete días hábiles posteriores a dicha</w:t>
      </w:r>
      <w:r w:rsidR="004A5CA5" w:rsidRPr="008F0033">
        <w:rPr>
          <w:rFonts w:ascii="Palatino Linotype" w:hAnsi="Palatino Linotype" w:cs="Tahoma"/>
          <w:bCs/>
          <w:sz w:val="22"/>
          <w:szCs w:val="22"/>
          <w:lang w:val="es-MX"/>
        </w:rPr>
        <w:t>s</w:t>
      </w:r>
      <w:r w:rsidRPr="008F0033">
        <w:rPr>
          <w:rFonts w:ascii="Palatino Linotype" w:hAnsi="Palatino Linotype" w:cs="Tahoma"/>
          <w:bCs/>
          <w:sz w:val="22"/>
          <w:szCs w:val="22"/>
          <w:lang w:val="es-MX"/>
        </w:rPr>
        <w:t xml:space="preserve"> notificaciones para que manifestaran lo que a su derecho conviniera y formularan alegatos.</w:t>
      </w:r>
    </w:p>
    <w:p w14:paraId="58F199F1" w14:textId="77777777" w:rsidR="003F7996" w:rsidRPr="008F0033" w:rsidRDefault="003F7996" w:rsidP="00684553">
      <w:pPr>
        <w:spacing w:line="360" w:lineRule="auto"/>
        <w:jc w:val="both"/>
        <w:rPr>
          <w:rFonts w:ascii="Palatino Linotype" w:hAnsi="Palatino Linotype" w:cs="Tahoma"/>
          <w:b/>
          <w:sz w:val="22"/>
          <w:szCs w:val="22"/>
        </w:rPr>
      </w:pPr>
    </w:p>
    <w:p w14:paraId="0A964027" w14:textId="64823EAB" w:rsidR="003F7996" w:rsidRPr="008F0033" w:rsidRDefault="00292D3C" w:rsidP="00684553">
      <w:pPr>
        <w:spacing w:line="360" w:lineRule="auto"/>
        <w:jc w:val="both"/>
        <w:rPr>
          <w:rFonts w:ascii="Palatino Linotype" w:hAnsi="Palatino Linotype" w:cs="Tahoma"/>
          <w:sz w:val="22"/>
          <w:szCs w:val="22"/>
        </w:rPr>
      </w:pPr>
      <w:r w:rsidRPr="008F0033">
        <w:rPr>
          <w:rFonts w:ascii="Palatino Linotype" w:hAnsi="Palatino Linotype" w:cs="Tahoma"/>
          <w:b/>
          <w:sz w:val="22"/>
          <w:szCs w:val="22"/>
        </w:rPr>
        <w:lastRenderedPageBreak/>
        <w:t xml:space="preserve">c) Manifestaciones: </w:t>
      </w:r>
      <w:r w:rsidR="003F7996" w:rsidRPr="00684553">
        <w:rPr>
          <w:rFonts w:ascii="Palatino Linotype" w:hAnsi="Palatino Linotype" w:cs="Tahoma"/>
          <w:sz w:val="22"/>
          <w:szCs w:val="22"/>
        </w:rPr>
        <w:t xml:space="preserve">El veinticuatro de octubre de dos mil diez, </w:t>
      </w:r>
      <w:r w:rsidR="003F7996" w:rsidRPr="008F0033">
        <w:rPr>
          <w:rFonts w:ascii="Palatino Linotype" w:hAnsi="Palatino Linotype" w:cs="Tahoma"/>
          <w:sz w:val="22"/>
          <w:szCs w:val="22"/>
        </w:rPr>
        <w:t xml:space="preserve">el Sujeto Obligado remitió Informe Justificado, en el que </w:t>
      </w:r>
      <w:r w:rsidR="003F7996" w:rsidRPr="008F0033">
        <w:rPr>
          <w:rFonts w:ascii="Palatino Linotype" w:hAnsi="Palatino Linotype" w:cs="Tahoma"/>
          <w:i/>
          <w:sz w:val="22"/>
          <w:szCs w:val="22"/>
        </w:rPr>
        <w:t>grosso modo</w:t>
      </w:r>
      <w:r w:rsidR="003F7996" w:rsidRPr="008F0033">
        <w:rPr>
          <w:rFonts w:ascii="Palatino Linotype" w:hAnsi="Palatino Linotype" w:cs="Tahoma"/>
          <w:sz w:val="22"/>
          <w:szCs w:val="22"/>
        </w:rPr>
        <w:t>, reiteró su respuesta original.</w:t>
      </w:r>
    </w:p>
    <w:p w14:paraId="60422494" w14:textId="77777777" w:rsidR="003F7996" w:rsidRPr="008F0033" w:rsidRDefault="003F7996" w:rsidP="00684553">
      <w:pPr>
        <w:spacing w:line="360" w:lineRule="auto"/>
        <w:jc w:val="both"/>
        <w:rPr>
          <w:rFonts w:ascii="Palatino Linotype" w:hAnsi="Palatino Linotype" w:cs="Tahoma"/>
          <w:szCs w:val="22"/>
        </w:rPr>
      </w:pPr>
    </w:p>
    <w:p w14:paraId="4127DA7B" w14:textId="6A50E9CA" w:rsidR="003F7996" w:rsidRPr="008F0033" w:rsidRDefault="003F7996" w:rsidP="00684553">
      <w:pPr>
        <w:tabs>
          <w:tab w:val="right" w:pos="8838"/>
        </w:tabs>
        <w:spacing w:line="360" w:lineRule="auto"/>
        <w:ind w:right="-32"/>
        <w:jc w:val="both"/>
        <w:rPr>
          <w:rFonts w:ascii="Palatino Linotype" w:hAnsi="Palatino Linotype" w:cs="Tahoma"/>
          <w:sz w:val="22"/>
          <w:szCs w:val="22"/>
        </w:rPr>
      </w:pPr>
      <w:r w:rsidRPr="008F0033">
        <w:rPr>
          <w:rFonts w:ascii="Palatino Linotype" w:hAnsi="Palatino Linotype" w:cs="Tahoma"/>
          <w:sz w:val="22"/>
          <w:szCs w:val="22"/>
        </w:rPr>
        <w:t xml:space="preserve">En efecto, mediante oficio TM/03089/2018, emitido por el Tesorero Municipal del </w:t>
      </w:r>
      <w:r w:rsidRPr="008F0033">
        <w:rPr>
          <w:rFonts w:ascii="Palatino Linotype" w:eastAsia="Calibri" w:hAnsi="Palatino Linotype" w:cs="Tahoma"/>
          <w:bCs/>
          <w:sz w:val="22"/>
          <w:szCs w:val="22"/>
          <w:lang w:eastAsia="en-US"/>
        </w:rPr>
        <w:t>Ayuntamiento de Tlalnepantla de Baz</w:t>
      </w:r>
      <w:r w:rsidRPr="008F0033">
        <w:rPr>
          <w:rFonts w:ascii="Palatino Linotype" w:hAnsi="Palatino Linotype" w:cs="Tahoma"/>
          <w:sz w:val="22"/>
          <w:szCs w:val="22"/>
        </w:rPr>
        <w:t>, otorgó respuesta al Recurso de Revisión 3931/INFOEM/IP/RR/2018, como se aprecia en la siguiente imagen:</w:t>
      </w:r>
    </w:p>
    <w:p w14:paraId="30F57102" w14:textId="77777777" w:rsidR="003F7996" w:rsidRPr="008F0033" w:rsidRDefault="003F7996" w:rsidP="00684553">
      <w:pPr>
        <w:tabs>
          <w:tab w:val="right" w:pos="8838"/>
        </w:tabs>
        <w:spacing w:line="360" w:lineRule="auto"/>
        <w:ind w:right="-32"/>
        <w:jc w:val="both"/>
        <w:rPr>
          <w:rFonts w:ascii="Palatino Linotype" w:hAnsi="Palatino Linotype" w:cs="Tahoma"/>
          <w:sz w:val="22"/>
          <w:szCs w:val="22"/>
        </w:rPr>
      </w:pPr>
    </w:p>
    <w:p w14:paraId="52FD28C6" w14:textId="77777777" w:rsidR="003F7996" w:rsidRPr="008F0033" w:rsidRDefault="003F7996" w:rsidP="00684553">
      <w:pPr>
        <w:tabs>
          <w:tab w:val="right" w:pos="8838"/>
        </w:tabs>
        <w:spacing w:line="360" w:lineRule="auto"/>
        <w:ind w:right="-32"/>
        <w:jc w:val="both"/>
        <w:rPr>
          <w:rFonts w:ascii="Palatino Linotype" w:hAnsi="Palatino Linotype" w:cs="Tahoma"/>
          <w:sz w:val="22"/>
          <w:szCs w:val="22"/>
        </w:rPr>
      </w:pPr>
      <w:r w:rsidRPr="00684553">
        <w:rPr>
          <w:rFonts w:ascii="Palatino Linotype" w:hAnsi="Palatino Linotype"/>
          <w:noProof/>
          <w:lang w:val="es-MX" w:eastAsia="es-MX"/>
        </w:rPr>
        <w:drawing>
          <wp:inline distT="0" distB="0" distL="0" distR="0" wp14:anchorId="34478678" wp14:editId="36FE683C">
            <wp:extent cx="5742940" cy="196088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1960880"/>
                    </a:xfrm>
                    <a:prstGeom prst="rect">
                      <a:avLst/>
                    </a:prstGeom>
                  </pic:spPr>
                </pic:pic>
              </a:graphicData>
            </a:graphic>
          </wp:inline>
        </w:drawing>
      </w:r>
    </w:p>
    <w:p w14:paraId="339BF9FA" w14:textId="77777777" w:rsidR="003F7996" w:rsidRPr="008F0033" w:rsidRDefault="003F7996">
      <w:pPr>
        <w:spacing w:line="360" w:lineRule="auto"/>
        <w:jc w:val="both"/>
        <w:rPr>
          <w:rFonts w:ascii="Palatino Linotype" w:hAnsi="Palatino Linotype" w:cs="Tahoma"/>
          <w:b/>
          <w:sz w:val="22"/>
          <w:szCs w:val="22"/>
        </w:rPr>
      </w:pPr>
    </w:p>
    <w:p w14:paraId="64401C9B" w14:textId="58C24583" w:rsidR="003F7996" w:rsidRPr="00684553" w:rsidRDefault="003F7996">
      <w:pPr>
        <w:spacing w:line="360" w:lineRule="auto"/>
        <w:jc w:val="both"/>
        <w:rPr>
          <w:rFonts w:ascii="Palatino Linotype" w:hAnsi="Palatino Linotype" w:cs="Tahoma"/>
          <w:sz w:val="22"/>
          <w:szCs w:val="22"/>
        </w:rPr>
      </w:pPr>
      <w:r w:rsidRPr="00684553">
        <w:rPr>
          <w:rFonts w:ascii="Palatino Linotype" w:hAnsi="Palatino Linotype" w:cs="Tahoma"/>
          <w:sz w:val="22"/>
          <w:szCs w:val="22"/>
        </w:rPr>
        <w:t xml:space="preserve">Por lo que refiere a la Dirección de Obras, esta precisó </w:t>
      </w:r>
      <w:r w:rsidR="006720C2" w:rsidRPr="008F0033">
        <w:rPr>
          <w:rFonts w:ascii="Palatino Linotype" w:hAnsi="Palatino Linotype" w:cs="Tahoma"/>
          <w:sz w:val="22"/>
          <w:szCs w:val="22"/>
        </w:rPr>
        <w:t xml:space="preserve">en el oficio DGOP/6263/2016, </w:t>
      </w:r>
      <w:r w:rsidRPr="00684553">
        <w:rPr>
          <w:rFonts w:ascii="Palatino Linotype" w:hAnsi="Palatino Linotype" w:cs="Tahoma"/>
          <w:sz w:val="22"/>
          <w:szCs w:val="22"/>
        </w:rPr>
        <w:t>lo siguiente:</w:t>
      </w:r>
    </w:p>
    <w:p w14:paraId="119AD316" w14:textId="0663AD55" w:rsidR="003F7996" w:rsidRPr="008F0033" w:rsidRDefault="003F7996">
      <w:pPr>
        <w:spacing w:line="360" w:lineRule="auto"/>
        <w:jc w:val="both"/>
        <w:rPr>
          <w:rFonts w:ascii="Palatino Linotype" w:hAnsi="Palatino Linotype" w:cs="Tahoma"/>
          <w:b/>
          <w:sz w:val="22"/>
          <w:szCs w:val="22"/>
        </w:rPr>
      </w:pPr>
      <w:r w:rsidRPr="00684553">
        <w:rPr>
          <w:rFonts w:ascii="Palatino Linotype" w:hAnsi="Palatino Linotype"/>
          <w:noProof/>
          <w:lang w:val="es-MX" w:eastAsia="es-MX"/>
        </w:rPr>
        <w:drawing>
          <wp:inline distT="0" distB="0" distL="0" distR="0" wp14:anchorId="38FD410A" wp14:editId="38BF7549">
            <wp:extent cx="5888007" cy="240670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12" t="38272" r="30452" b="33870"/>
                    <a:stretch/>
                  </pic:blipFill>
                  <pic:spPr bwMode="auto">
                    <a:xfrm>
                      <a:off x="0" y="0"/>
                      <a:ext cx="5936438" cy="2426497"/>
                    </a:xfrm>
                    <a:prstGeom prst="rect">
                      <a:avLst/>
                    </a:prstGeom>
                    <a:ln>
                      <a:noFill/>
                    </a:ln>
                    <a:extLst>
                      <a:ext uri="{53640926-AAD7-44D8-BBD7-CCE9431645EC}">
                        <a14:shadowObscured xmlns:a14="http://schemas.microsoft.com/office/drawing/2010/main"/>
                      </a:ext>
                    </a:extLst>
                  </pic:spPr>
                </pic:pic>
              </a:graphicData>
            </a:graphic>
          </wp:inline>
        </w:drawing>
      </w:r>
    </w:p>
    <w:p w14:paraId="60EAAF8D" w14:textId="77777777" w:rsidR="003F7996" w:rsidRPr="00684553" w:rsidRDefault="003F7996">
      <w:pPr>
        <w:spacing w:line="360" w:lineRule="auto"/>
        <w:jc w:val="both"/>
        <w:rPr>
          <w:rFonts w:ascii="Palatino Linotype" w:hAnsi="Palatino Linotype" w:cs="Tahoma"/>
          <w:sz w:val="22"/>
          <w:szCs w:val="22"/>
        </w:rPr>
      </w:pPr>
    </w:p>
    <w:p w14:paraId="3E5361A2" w14:textId="03A70816" w:rsidR="006720C2" w:rsidRPr="00684553" w:rsidRDefault="006720C2">
      <w:pPr>
        <w:spacing w:line="360" w:lineRule="auto"/>
        <w:jc w:val="both"/>
        <w:rPr>
          <w:rFonts w:ascii="Palatino Linotype" w:hAnsi="Palatino Linotype" w:cs="Tahoma"/>
          <w:sz w:val="22"/>
          <w:szCs w:val="22"/>
        </w:rPr>
      </w:pPr>
      <w:r w:rsidRPr="00684553">
        <w:rPr>
          <w:rFonts w:ascii="Palatino Linotype" w:hAnsi="Palatino Linotype" w:cs="Tahoma"/>
          <w:sz w:val="22"/>
          <w:szCs w:val="22"/>
        </w:rPr>
        <w:t>Es de precisar que las documentales de referencia no fueron puestas a la vista del Recurrente, en virtud de que no modificaron la respuesta original.</w:t>
      </w:r>
    </w:p>
    <w:p w14:paraId="258768CF" w14:textId="77777777" w:rsidR="00023EE5" w:rsidRPr="008F0033" w:rsidRDefault="00023EE5">
      <w:pPr>
        <w:spacing w:line="360" w:lineRule="auto"/>
        <w:jc w:val="both"/>
        <w:rPr>
          <w:rFonts w:ascii="Palatino Linotype" w:hAnsi="Palatino Linotype" w:cs="Tahoma"/>
          <w:sz w:val="22"/>
          <w:szCs w:val="22"/>
        </w:rPr>
      </w:pPr>
    </w:p>
    <w:p w14:paraId="1CCE8329" w14:textId="480CB779" w:rsidR="00292D3C" w:rsidRPr="008F0033" w:rsidRDefault="00292D3C">
      <w:pPr>
        <w:spacing w:line="360" w:lineRule="auto"/>
        <w:jc w:val="both"/>
        <w:rPr>
          <w:rFonts w:ascii="Palatino Linotype" w:hAnsi="Palatino Linotype" w:cs="Tahoma"/>
          <w:bCs/>
          <w:iCs/>
          <w:sz w:val="22"/>
          <w:szCs w:val="22"/>
        </w:rPr>
      </w:pPr>
      <w:r w:rsidRPr="008F0033">
        <w:rPr>
          <w:rFonts w:ascii="Palatino Linotype" w:hAnsi="Palatino Linotype" w:cs="Tahoma"/>
          <w:sz w:val="22"/>
          <w:szCs w:val="22"/>
        </w:rPr>
        <w:t>T</w:t>
      </w:r>
      <w:r w:rsidRPr="008F0033">
        <w:rPr>
          <w:rFonts w:ascii="Palatino Linotype" w:hAnsi="Palatino Linotype" w:cs="Tahoma"/>
          <w:bCs/>
          <w:sz w:val="22"/>
          <w:szCs w:val="22"/>
        </w:rPr>
        <w:t>ranscurrido el plazo establecido, no se presentaron manifestaciones por parte del Recurrente</w:t>
      </w:r>
      <w:r w:rsidR="006720C2" w:rsidRPr="008F0033">
        <w:rPr>
          <w:rFonts w:ascii="Palatino Linotype" w:hAnsi="Palatino Linotype" w:cs="Tahoma"/>
          <w:bCs/>
          <w:sz w:val="22"/>
          <w:szCs w:val="22"/>
        </w:rPr>
        <w:t>.</w:t>
      </w:r>
      <w:r w:rsidRPr="008F0033">
        <w:rPr>
          <w:rFonts w:ascii="Palatino Linotype" w:hAnsi="Palatino Linotype" w:cs="Tahoma"/>
          <w:bCs/>
          <w:sz w:val="22"/>
          <w:szCs w:val="22"/>
        </w:rPr>
        <w:t xml:space="preserve"> </w:t>
      </w:r>
    </w:p>
    <w:p w14:paraId="2D4E2CC2" w14:textId="77777777" w:rsidR="00292D3C" w:rsidRPr="008F0033" w:rsidRDefault="00292D3C" w:rsidP="00684553">
      <w:pPr>
        <w:autoSpaceDE w:val="0"/>
        <w:autoSpaceDN w:val="0"/>
        <w:adjustRightInd w:val="0"/>
        <w:spacing w:line="360" w:lineRule="auto"/>
        <w:ind w:right="567"/>
        <w:jc w:val="both"/>
        <w:rPr>
          <w:rFonts w:ascii="Palatino Linotype" w:hAnsi="Palatino Linotype" w:cs="Tahoma"/>
          <w:bCs/>
          <w:sz w:val="22"/>
          <w:szCs w:val="22"/>
          <w:lang w:val="es-MX"/>
        </w:rPr>
      </w:pPr>
    </w:p>
    <w:p w14:paraId="2016FF55" w14:textId="77777777" w:rsidR="00292D3C" w:rsidRPr="008F0033" w:rsidRDefault="00292D3C">
      <w:pPr>
        <w:spacing w:line="360" w:lineRule="auto"/>
        <w:jc w:val="both"/>
        <w:rPr>
          <w:rFonts w:ascii="Palatino Linotype" w:hAnsi="Palatino Linotype" w:cs="Tahoma"/>
          <w:sz w:val="22"/>
          <w:szCs w:val="22"/>
        </w:rPr>
      </w:pPr>
      <w:r w:rsidRPr="008F0033">
        <w:rPr>
          <w:rFonts w:ascii="Palatino Linotype" w:hAnsi="Palatino Linotype" w:cs="Tahoma"/>
          <w:b/>
          <w:sz w:val="22"/>
          <w:szCs w:val="22"/>
        </w:rPr>
        <w:t>d) Cierre de instrucción:</w:t>
      </w:r>
      <w:r w:rsidRPr="008F0033">
        <w:rPr>
          <w:rFonts w:ascii="Palatino Linotype" w:hAnsi="Palatino Linotype" w:cs="Tahoma"/>
          <w:sz w:val="22"/>
          <w:szCs w:val="22"/>
        </w:rPr>
        <w:t xml:space="preserve"> El tres de diciembre de dos mil dieciocho, al no existir diligencias pendientes por desahogar, se emitió el acuerdo por medio del cual se declaró cerrada la instrucción y pasó el expediente a resolución, en términos de lo dispuesto en los artículos 185, fracciones VI y VIII, de la Ley de Transparencia y Acceso a la Información Pública del Estado de México y Municipios, el cual fue notificado a las partes el mismo día, a través del Sistema de Acceso a la Información Mexiquense (SAIMEX).</w:t>
      </w:r>
    </w:p>
    <w:p w14:paraId="552200F0" w14:textId="77777777" w:rsidR="007B5706" w:rsidRPr="008F0033" w:rsidRDefault="007B5706" w:rsidP="00684553">
      <w:pPr>
        <w:autoSpaceDE w:val="0"/>
        <w:autoSpaceDN w:val="0"/>
        <w:adjustRightInd w:val="0"/>
        <w:spacing w:line="360" w:lineRule="auto"/>
        <w:ind w:right="567"/>
        <w:jc w:val="both"/>
        <w:rPr>
          <w:rFonts w:ascii="Palatino Linotype" w:hAnsi="Palatino Linotype" w:cs="Tahoma"/>
          <w:sz w:val="24"/>
          <w:szCs w:val="24"/>
        </w:rPr>
      </w:pPr>
    </w:p>
    <w:p w14:paraId="00217B65" w14:textId="6820A7A0" w:rsidR="00625DFB" w:rsidRPr="008F0033" w:rsidRDefault="00292D3C">
      <w:pPr>
        <w:spacing w:line="360" w:lineRule="auto"/>
        <w:jc w:val="both"/>
        <w:rPr>
          <w:rFonts w:ascii="Palatino Linotype" w:eastAsia="Calibri" w:hAnsi="Palatino Linotype" w:cs="Tahoma"/>
          <w:bCs/>
          <w:sz w:val="22"/>
          <w:szCs w:val="22"/>
          <w:lang w:eastAsia="en-US"/>
        </w:rPr>
      </w:pPr>
      <w:r w:rsidRPr="008F0033">
        <w:rPr>
          <w:rFonts w:ascii="Palatino Linotype" w:eastAsia="Calibri" w:hAnsi="Palatino Linotype" w:cs="Tahoma"/>
          <w:b/>
          <w:bCs/>
          <w:sz w:val="22"/>
          <w:szCs w:val="22"/>
          <w:lang w:eastAsia="en-US"/>
        </w:rPr>
        <w:t>e</w:t>
      </w:r>
      <w:r w:rsidR="007B5706" w:rsidRPr="008F0033">
        <w:rPr>
          <w:rFonts w:ascii="Palatino Linotype" w:eastAsia="Calibri" w:hAnsi="Palatino Linotype" w:cs="Tahoma"/>
          <w:b/>
          <w:bCs/>
          <w:sz w:val="22"/>
          <w:szCs w:val="22"/>
          <w:lang w:eastAsia="en-US"/>
        </w:rPr>
        <w:t xml:space="preserve">) Ampliación del plazo para resolver: </w:t>
      </w:r>
      <w:r w:rsidR="007B5706" w:rsidRPr="008F0033">
        <w:rPr>
          <w:rFonts w:ascii="Palatino Linotype" w:eastAsia="Calibri" w:hAnsi="Palatino Linotype" w:cs="Tahoma"/>
          <w:bCs/>
          <w:sz w:val="22"/>
          <w:szCs w:val="22"/>
          <w:lang w:eastAsia="en-US"/>
        </w:rPr>
        <w:t xml:space="preserve">Con fecha tres de diciembre de dos mil dieciocho, el Comisionado Ponente, con fundamento en lo dispuesto por el artículo 181, párrafo tercero, de la Ley de Transparencia y Acceso a la Información Pública del Estado de México y Municipios, </w:t>
      </w:r>
      <w:r w:rsidR="007B5706" w:rsidRPr="008F0033">
        <w:rPr>
          <w:rFonts w:ascii="Palatino Linotype" w:eastAsia="Calibri" w:hAnsi="Palatino Linotype" w:cs="Tahoma"/>
          <w:b/>
          <w:bCs/>
          <w:sz w:val="22"/>
          <w:szCs w:val="22"/>
          <w:lang w:eastAsia="en-US"/>
        </w:rPr>
        <w:t>acordó ampliar</w:t>
      </w:r>
      <w:r w:rsidR="007B5706" w:rsidRPr="008F0033">
        <w:rPr>
          <w:rFonts w:ascii="Palatino Linotype" w:eastAsia="Calibri" w:hAnsi="Palatino Linotype" w:cs="Tahoma"/>
          <w:bCs/>
          <w:sz w:val="22"/>
          <w:szCs w:val="22"/>
          <w:lang w:eastAsia="en-US"/>
        </w:rPr>
        <w:t xml:space="preserve"> por un periodo de quince días hábiles, el plazo para resolver el recurso de revisión que nos ocupa; acto que fue notificado a las partes mediante el Sistema de Acceso a la Información Mexiquense, el tres del mismo mes y año.</w:t>
      </w:r>
    </w:p>
    <w:p w14:paraId="53AFFFB1" w14:textId="77777777" w:rsidR="00B31222" w:rsidRPr="008F0033" w:rsidRDefault="00B31222">
      <w:pPr>
        <w:spacing w:line="360" w:lineRule="auto"/>
        <w:jc w:val="both"/>
        <w:rPr>
          <w:rFonts w:ascii="Palatino Linotype" w:hAnsi="Palatino Linotype" w:cs="Tahoma"/>
          <w:b/>
          <w:sz w:val="22"/>
          <w:szCs w:val="22"/>
        </w:rPr>
      </w:pPr>
    </w:p>
    <w:p w14:paraId="21F104B7" w14:textId="119A8280" w:rsidR="00EF12D0" w:rsidRPr="008F0033" w:rsidRDefault="004F2D88">
      <w:pPr>
        <w:spacing w:line="360" w:lineRule="auto"/>
        <w:jc w:val="both"/>
        <w:rPr>
          <w:rFonts w:ascii="Palatino Linotype" w:hAnsi="Palatino Linotype" w:cs="Tahoma"/>
          <w:color w:val="000000"/>
          <w:sz w:val="22"/>
          <w:szCs w:val="22"/>
        </w:rPr>
      </w:pPr>
      <w:r w:rsidRPr="008F0033">
        <w:rPr>
          <w:rFonts w:ascii="Palatino Linotype" w:hAnsi="Palatino Linotype" w:cs="Tahoma"/>
          <w:color w:val="000000"/>
          <w:sz w:val="22"/>
          <w:szCs w:val="22"/>
        </w:rPr>
        <w:t xml:space="preserve">En </w:t>
      </w:r>
      <w:r w:rsidR="00367F82" w:rsidRPr="008F0033">
        <w:rPr>
          <w:rFonts w:ascii="Palatino Linotype" w:hAnsi="Palatino Linotype" w:cs="Tahoma"/>
          <w:color w:val="000000"/>
          <w:sz w:val="22"/>
          <w:szCs w:val="22"/>
        </w:rPr>
        <w:t>razón de que fue debidamente su</w:t>
      </w:r>
      <w:r w:rsidRPr="008F0033">
        <w:rPr>
          <w:rFonts w:ascii="Palatino Linotype" w:hAnsi="Palatino Linotype" w:cs="Tahoma"/>
          <w:color w:val="000000"/>
          <w:sz w:val="22"/>
          <w:szCs w:val="22"/>
        </w:rPr>
        <w:t xml:space="preserve">stanciado el expediente </w:t>
      </w:r>
      <w:r w:rsidR="00367F82" w:rsidRPr="008F0033">
        <w:rPr>
          <w:rFonts w:ascii="Palatino Linotype" w:hAnsi="Palatino Linotype" w:cs="Tahoma"/>
          <w:color w:val="000000"/>
          <w:sz w:val="22"/>
          <w:szCs w:val="22"/>
        </w:rPr>
        <w:t xml:space="preserve">electrónico </w:t>
      </w:r>
      <w:r w:rsidRPr="008F0033">
        <w:rPr>
          <w:rFonts w:ascii="Palatino Linotype" w:hAnsi="Palatino Linotype" w:cs="Tahoma"/>
          <w:color w:val="000000"/>
          <w:sz w:val="22"/>
          <w:szCs w:val="22"/>
        </w:rPr>
        <w:t>y no exist</w:t>
      </w:r>
      <w:r w:rsidR="00367F82" w:rsidRPr="008F0033">
        <w:rPr>
          <w:rFonts w:ascii="Palatino Linotype" w:hAnsi="Palatino Linotype" w:cs="Tahoma"/>
          <w:color w:val="000000"/>
          <w:sz w:val="22"/>
          <w:szCs w:val="22"/>
        </w:rPr>
        <w:t>e</w:t>
      </w:r>
      <w:r w:rsidRPr="008F0033">
        <w:rPr>
          <w:rFonts w:ascii="Palatino Linotype" w:hAnsi="Palatino Linotype" w:cs="Tahoma"/>
          <w:color w:val="000000"/>
          <w:sz w:val="22"/>
          <w:szCs w:val="22"/>
        </w:rPr>
        <w:t xml:space="preserve"> dilige</w:t>
      </w:r>
      <w:r w:rsidR="00015774" w:rsidRPr="008F0033">
        <w:rPr>
          <w:rFonts w:ascii="Palatino Linotype" w:hAnsi="Palatino Linotype" w:cs="Tahoma"/>
          <w:color w:val="000000"/>
          <w:sz w:val="22"/>
          <w:szCs w:val="22"/>
        </w:rPr>
        <w:t>ncia pendiente por</w:t>
      </w:r>
      <w:r w:rsidR="00367F82" w:rsidRPr="008F0033">
        <w:rPr>
          <w:rFonts w:ascii="Palatino Linotype" w:hAnsi="Palatino Linotype" w:cs="Tahoma"/>
          <w:color w:val="000000"/>
          <w:sz w:val="22"/>
          <w:szCs w:val="22"/>
        </w:rPr>
        <w:t xml:space="preserve"> desahog</w:t>
      </w:r>
      <w:r w:rsidR="00015774" w:rsidRPr="008F0033">
        <w:rPr>
          <w:rFonts w:ascii="Palatino Linotype" w:hAnsi="Palatino Linotype" w:cs="Tahoma"/>
          <w:color w:val="000000"/>
          <w:sz w:val="22"/>
          <w:szCs w:val="22"/>
        </w:rPr>
        <w:t>ar</w:t>
      </w:r>
      <w:r w:rsidR="00367F82" w:rsidRPr="008F0033">
        <w:rPr>
          <w:rFonts w:ascii="Palatino Linotype" w:hAnsi="Palatino Linotype" w:cs="Tahoma"/>
          <w:color w:val="000000"/>
          <w:sz w:val="22"/>
          <w:szCs w:val="22"/>
        </w:rPr>
        <w:t xml:space="preserve">, se </w:t>
      </w:r>
      <w:r w:rsidRPr="008F0033">
        <w:rPr>
          <w:rFonts w:ascii="Palatino Linotype" w:hAnsi="Palatino Linotype" w:cs="Tahoma"/>
          <w:color w:val="000000"/>
          <w:sz w:val="22"/>
          <w:szCs w:val="22"/>
        </w:rPr>
        <w:t>emit</w:t>
      </w:r>
      <w:r w:rsidR="00367F82" w:rsidRPr="008F0033">
        <w:rPr>
          <w:rFonts w:ascii="Palatino Linotype" w:hAnsi="Palatino Linotype" w:cs="Tahoma"/>
          <w:color w:val="000000"/>
          <w:sz w:val="22"/>
          <w:szCs w:val="22"/>
        </w:rPr>
        <w:t>e</w:t>
      </w:r>
      <w:r w:rsidRPr="008F0033">
        <w:rPr>
          <w:rFonts w:ascii="Palatino Linotype" w:hAnsi="Palatino Linotype" w:cs="Tahoma"/>
          <w:color w:val="000000"/>
          <w:sz w:val="22"/>
          <w:szCs w:val="22"/>
        </w:rPr>
        <w:t xml:space="preserve"> la </w:t>
      </w:r>
      <w:r w:rsidR="00292D3C" w:rsidRPr="008F0033">
        <w:rPr>
          <w:rFonts w:ascii="Palatino Linotype" w:hAnsi="Palatino Linotype" w:cs="Tahoma"/>
          <w:color w:val="000000"/>
          <w:sz w:val="22"/>
          <w:szCs w:val="22"/>
        </w:rPr>
        <w:t>R</w:t>
      </w:r>
      <w:r w:rsidRPr="008F0033">
        <w:rPr>
          <w:rFonts w:ascii="Palatino Linotype" w:hAnsi="Palatino Linotype" w:cs="Tahoma"/>
          <w:color w:val="000000"/>
          <w:sz w:val="22"/>
          <w:szCs w:val="22"/>
        </w:rPr>
        <w:t xml:space="preserve">esolución que conforme a Derecho proceda, de acuerdo a las siguientes: </w:t>
      </w:r>
    </w:p>
    <w:p w14:paraId="364EAB09" w14:textId="77777777" w:rsidR="00EF12D0" w:rsidRPr="008F0033" w:rsidRDefault="00EF12D0">
      <w:pPr>
        <w:spacing w:line="360" w:lineRule="auto"/>
        <w:jc w:val="both"/>
        <w:rPr>
          <w:rFonts w:ascii="Palatino Linotype" w:hAnsi="Palatino Linotype" w:cs="Tahoma"/>
          <w:sz w:val="22"/>
          <w:szCs w:val="22"/>
        </w:rPr>
      </w:pPr>
    </w:p>
    <w:p w14:paraId="030447D9" w14:textId="77777777" w:rsidR="00FE5A6B" w:rsidRPr="008F0033" w:rsidRDefault="000B3F74">
      <w:pPr>
        <w:spacing w:line="360" w:lineRule="auto"/>
        <w:jc w:val="center"/>
        <w:rPr>
          <w:rFonts w:ascii="Palatino Linotype" w:hAnsi="Palatino Linotype" w:cs="Tahoma"/>
          <w:b/>
          <w:sz w:val="22"/>
          <w:szCs w:val="22"/>
        </w:rPr>
      </w:pPr>
      <w:r w:rsidRPr="008F0033">
        <w:rPr>
          <w:rFonts w:ascii="Palatino Linotype" w:hAnsi="Palatino Linotype" w:cs="Tahoma"/>
          <w:b/>
          <w:sz w:val="22"/>
          <w:szCs w:val="22"/>
        </w:rPr>
        <w:t>CONSIDERANDOS</w:t>
      </w:r>
      <w:r w:rsidR="00806144" w:rsidRPr="008F0033">
        <w:rPr>
          <w:rFonts w:ascii="Palatino Linotype" w:hAnsi="Palatino Linotype" w:cs="Tahoma"/>
          <w:b/>
          <w:sz w:val="22"/>
          <w:szCs w:val="22"/>
        </w:rPr>
        <w:t>:</w:t>
      </w:r>
    </w:p>
    <w:p w14:paraId="5644FF8F" w14:textId="77777777" w:rsidR="00FE5A6B" w:rsidRPr="008F0033" w:rsidRDefault="00FE5A6B">
      <w:pPr>
        <w:spacing w:line="360" w:lineRule="auto"/>
        <w:rPr>
          <w:rFonts w:ascii="Palatino Linotype" w:hAnsi="Palatino Linotype" w:cs="Tahoma"/>
          <w:b/>
          <w:sz w:val="22"/>
          <w:szCs w:val="22"/>
        </w:rPr>
      </w:pPr>
    </w:p>
    <w:p w14:paraId="56CC9055" w14:textId="77777777" w:rsidR="00023EE5" w:rsidRPr="008F0033" w:rsidRDefault="00023EE5">
      <w:pPr>
        <w:spacing w:line="360" w:lineRule="auto"/>
        <w:rPr>
          <w:rFonts w:ascii="Palatino Linotype" w:hAnsi="Palatino Linotype" w:cs="Tahoma"/>
          <w:b/>
          <w:sz w:val="22"/>
          <w:szCs w:val="22"/>
        </w:rPr>
      </w:pPr>
    </w:p>
    <w:p w14:paraId="300D05D7" w14:textId="77777777" w:rsidR="00167C82" w:rsidRPr="008F0033" w:rsidRDefault="003462CD">
      <w:pPr>
        <w:spacing w:line="360" w:lineRule="auto"/>
        <w:jc w:val="both"/>
        <w:rPr>
          <w:rFonts w:ascii="Palatino Linotype" w:hAnsi="Palatino Linotype" w:cs="Tahoma"/>
          <w:b/>
          <w:sz w:val="22"/>
          <w:szCs w:val="22"/>
        </w:rPr>
      </w:pPr>
      <w:r w:rsidRPr="008F0033">
        <w:rPr>
          <w:rFonts w:ascii="Palatino Linotype" w:hAnsi="Palatino Linotype" w:cs="Tahoma"/>
          <w:b/>
          <w:caps/>
          <w:sz w:val="22"/>
          <w:szCs w:val="22"/>
        </w:rPr>
        <w:t>Primer</w:t>
      </w:r>
      <w:r w:rsidR="000B3F74" w:rsidRPr="008F0033">
        <w:rPr>
          <w:rFonts w:ascii="Palatino Linotype" w:hAnsi="Palatino Linotype" w:cs="Tahoma"/>
          <w:b/>
          <w:caps/>
          <w:sz w:val="22"/>
          <w:szCs w:val="22"/>
        </w:rPr>
        <w:t>O</w:t>
      </w:r>
      <w:r w:rsidR="00167C82" w:rsidRPr="008F0033">
        <w:rPr>
          <w:rFonts w:ascii="Palatino Linotype" w:hAnsi="Palatino Linotype" w:cs="Tahoma"/>
          <w:b/>
          <w:caps/>
          <w:sz w:val="22"/>
          <w:szCs w:val="22"/>
        </w:rPr>
        <w:t>.</w:t>
      </w:r>
      <w:r w:rsidR="00167C82" w:rsidRPr="008F0033">
        <w:rPr>
          <w:rFonts w:ascii="Palatino Linotype" w:hAnsi="Palatino Linotype" w:cs="Tahoma"/>
          <w:b/>
          <w:sz w:val="22"/>
          <w:szCs w:val="22"/>
        </w:rPr>
        <w:t xml:space="preserve"> Competencia. </w:t>
      </w:r>
    </w:p>
    <w:p w14:paraId="7EA5E15E" w14:textId="77777777" w:rsidR="002D7983" w:rsidRPr="008F0033" w:rsidRDefault="002D7983">
      <w:pPr>
        <w:spacing w:line="360" w:lineRule="auto"/>
        <w:jc w:val="both"/>
        <w:rPr>
          <w:rFonts w:ascii="Palatino Linotype" w:hAnsi="Palatino Linotype" w:cs="Tahoma"/>
          <w:b/>
          <w:sz w:val="22"/>
          <w:szCs w:val="22"/>
        </w:rPr>
      </w:pPr>
    </w:p>
    <w:p w14:paraId="3CC3D24D" w14:textId="77777777" w:rsidR="00167C82" w:rsidRPr="008F0033" w:rsidRDefault="00167C82">
      <w:pPr>
        <w:spacing w:line="360" w:lineRule="auto"/>
        <w:jc w:val="both"/>
        <w:rPr>
          <w:rFonts w:ascii="Palatino Linotype" w:hAnsi="Palatino Linotype" w:cs="Tahoma"/>
          <w:sz w:val="22"/>
          <w:szCs w:val="22"/>
          <w:shd w:val="clear" w:color="auto" w:fill="FFFFFF"/>
        </w:rPr>
      </w:pPr>
      <w:r w:rsidRPr="008F0033">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BB382F" w:rsidRPr="008F0033">
        <w:rPr>
          <w:rFonts w:ascii="Palatino Linotype" w:hAnsi="Palatino Linotype" w:cs="Tahoma"/>
          <w:sz w:val="22"/>
          <w:szCs w:val="22"/>
          <w:shd w:val="clear" w:color="auto" w:fill="FFFFFF"/>
        </w:rPr>
        <w:t>°</w:t>
      </w:r>
      <w:r w:rsidRPr="008F0033">
        <w:rPr>
          <w:rFonts w:ascii="Palatino Linotype" w:hAnsi="Palatino Linotype" w:cs="Tahoma"/>
          <w:sz w:val="22"/>
          <w:szCs w:val="22"/>
          <w:shd w:val="clear" w:color="auto" w:fill="FFFFFF"/>
        </w:rPr>
        <w:t>, apartado A de la Constitución Política de los Estados Unidos Mexicanos; 5</w:t>
      </w:r>
      <w:r w:rsidR="00BB382F" w:rsidRPr="008F0033">
        <w:rPr>
          <w:rFonts w:ascii="Palatino Linotype" w:hAnsi="Palatino Linotype" w:cs="Tahoma"/>
          <w:sz w:val="22"/>
          <w:szCs w:val="22"/>
          <w:shd w:val="clear" w:color="auto" w:fill="FFFFFF"/>
        </w:rPr>
        <w:t>°</w:t>
      </w:r>
      <w:r w:rsidRPr="008F0033">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F0033">
        <w:rPr>
          <w:rStyle w:val="apple-converted-space"/>
          <w:rFonts w:ascii="Palatino Linotype" w:hAnsi="Palatino Linotype" w:cs="Tahoma"/>
          <w:sz w:val="22"/>
          <w:szCs w:val="22"/>
          <w:shd w:val="clear" w:color="auto" w:fill="FFFFFF"/>
        </w:rPr>
        <w:t xml:space="preserve"> 7°, </w:t>
      </w:r>
      <w:r w:rsidRPr="008F0033">
        <w:rPr>
          <w:rFonts w:ascii="Palatino Linotype" w:hAnsi="Palatino Linotype" w:cs="Tahoma"/>
          <w:sz w:val="22"/>
          <w:szCs w:val="22"/>
        </w:rPr>
        <w:t>9</w:t>
      </w:r>
      <w:r w:rsidR="00BB382F" w:rsidRPr="008F0033">
        <w:rPr>
          <w:rFonts w:ascii="Palatino Linotype" w:hAnsi="Palatino Linotype" w:cs="Tahoma"/>
          <w:sz w:val="22"/>
          <w:szCs w:val="22"/>
        </w:rPr>
        <w:t>°</w:t>
      </w:r>
      <w:r w:rsidRPr="008F0033">
        <w:rPr>
          <w:rFonts w:ascii="Palatino Linotype" w:hAnsi="Palatino Linotype" w:cs="Tahoma"/>
          <w:sz w:val="22"/>
          <w:szCs w:val="22"/>
        </w:rPr>
        <w:t xml:space="preserve">, fracciones I y XXIV y 11 </w:t>
      </w:r>
      <w:r w:rsidRPr="008F0033">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2D4E5B18" w14:textId="77777777" w:rsidR="00535233" w:rsidRPr="008F0033" w:rsidRDefault="00535233">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4C39B573" w14:textId="77777777" w:rsidR="00535233" w:rsidRPr="008F0033" w:rsidRDefault="00535233">
      <w:pPr>
        <w:tabs>
          <w:tab w:val="left" w:pos="4962"/>
        </w:tabs>
        <w:spacing w:line="360" w:lineRule="auto"/>
        <w:jc w:val="both"/>
        <w:rPr>
          <w:rFonts w:ascii="Palatino Linotype" w:eastAsia="Calibri" w:hAnsi="Palatino Linotype" w:cs="Tahoma"/>
          <w:b/>
          <w:color w:val="000000"/>
          <w:sz w:val="22"/>
          <w:szCs w:val="22"/>
          <w:lang w:eastAsia="es-MX"/>
        </w:rPr>
      </w:pPr>
      <w:r w:rsidRPr="008F0033">
        <w:rPr>
          <w:rFonts w:ascii="Palatino Linotype" w:eastAsia="Calibri" w:hAnsi="Palatino Linotype" w:cs="Tahoma"/>
          <w:b/>
          <w:color w:val="000000"/>
          <w:sz w:val="22"/>
          <w:szCs w:val="22"/>
          <w:lang w:eastAsia="es-MX"/>
        </w:rPr>
        <w:t xml:space="preserve">SEGUNDO. Causales de improcedencia y sobreseimiento. </w:t>
      </w:r>
    </w:p>
    <w:p w14:paraId="5CF2D438" w14:textId="77777777" w:rsidR="00535233" w:rsidRPr="008F0033" w:rsidRDefault="00535233">
      <w:pPr>
        <w:tabs>
          <w:tab w:val="left" w:pos="4962"/>
        </w:tabs>
        <w:spacing w:line="360" w:lineRule="auto"/>
        <w:jc w:val="both"/>
        <w:rPr>
          <w:rFonts w:ascii="Palatino Linotype" w:eastAsia="Calibri" w:hAnsi="Palatino Linotype" w:cs="Tahoma"/>
          <w:b/>
          <w:color w:val="000000"/>
          <w:sz w:val="22"/>
          <w:szCs w:val="22"/>
          <w:lang w:eastAsia="es-MX"/>
        </w:rPr>
      </w:pPr>
    </w:p>
    <w:p w14:paraId="3753EA2B" w14:textId="77777777" w:rsidR="00B10ECD" w:rsidRPr="008F0033" w:rsidRDefault="00B10ECD">
      <w:pPr>
        <w:spacing w:line="360" w:lineRule="auto"/>
        <w:jc w:val="both"/>
        <w:rPr>
          <w:rFonts w:ascii="Palatino Linotype" w:hAnsi="Palatino Linotype" w:cs="Tahoma"/>
          <w:sz w:val="22"/>
          <w:szCs w:val="24"/>
        </w:rPr>
      </w:pPr>
      <w:r w:rsidRPr="008F0033">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606786E" w14:textId="77777777" w:rsidR="00535233" w:rsidRPr="008F0033" w:rsidRDefault="00535233">
      <w:pPr>
        <w:tabs>
          <w:tab w:val="left" w:pos="4962"/>
        </w:tabs>
        <w:spacing w:line="360" w:lineRule="auto"/>
        <w:jc w:val="both"/>
        <w:rPr>
          <w:rFonts w:ascii="Palatino Linotype" w:eastAsia="Calibri" w:hAnsi="Palatino Linotype" w:cs="Tahoma"/>
          <w:color w:val="000000"/>
          <w:sz w:val="22"/>
          <w:szCs w:val="22"/>
          <w:lang w:eastAsia="es-MX"/>
        </w:rPr>
      </w:pPr>
    </w:p>
    <w:p w14:paraId="4146D646" w14:textId="599F9E07" w:rsidR="00535233" w:rsidRPr="008F0033" w:rsidRDefault="00535233">
      <w:pPr>
        <w:tabs>
          <w:tab w:val="left" w:pos="4962"/>
        </w:tabs>
        <w:spacing w:line="360" w:lineRule="auto"/>
        <w:jc w:val="both"/>
        <w:rPr>
          <w:rFonts w:ascii="Palatino Linotype" w:eastAsia="Calibri" w:hAnsi="Palatino Linotype" w:cs="Tahoma"/>
          <w:b/>
          <w:color w:val="000000"/>
          <w:sz w:val="22"/>
          <w:szCs w:val="22"/>
          <w:lang w:eastAsia="es-MX"/>
        </w:rPr>
      </w:pPr>
      <w:r w:rsidRPr="008F0033">
        <w:rPr>
          <w:rFonts w:ascii="Palatino Linotype" w:eastAsia="Calibri" w:hAnsi="Palatino Linotype" w:cs="Tahoma"/>
          <w:b/>
          <w:color w:val="000000"/>
          <w:sz w:val="22"/>
          <w:szCs w:val="22"/>
          <w:lang w:eastAsia="es-MX"/>
        </w:rPr>
        <w:t>• Causales de improcedencia.</w:t>
      </w:r>
    </w:p>
    <w:p w14:paraId="55970BC0" w14:textId="77777777" w:rsidR="00535233" w:rsidRPr="008F0033" w:rsidRDefault="00535233">
      <w:pPr>
        <w:tabs>
          <w:tab w:val="left" w:pos="4962"/>
        </w:tabs>
        <w:spacing w:line="360" w:lineRule="auto"/>
        <w:jc w:val="both"/>
        <w:rPr>
          <w:rFonts w:ascii="Palatino Linotype" w:eastAsia="Calibri" w:hAnsi="Palatino Linotype" w:cs="Tahoma"/>
          <w:b/>
          <w:color w:val="000000"/>
          <w:sz w:val="22"/>
          <w:szCs w:val="22"/>
          <w:lang w:eastAsia="es-MX"/>
        </w:rPr>
      </w:pPr>
    </w:p>
    <w:p w14:paraId="46A28EDF" w14:textId="77777777" w:rsidR="009601EE" w:rsidRPr="00684553" w:rsidRDefault="00535233">
      <w:pPr>
        <w:tabs>
          <w:tab w:val="left" w:pos="4962"/>
        </w:tabs>
        <w:spacing w:line="360" w:lineRule="auto"/>
        <w:jc w:val="both"/>
        <w:rPr>
          <w:rFonts w:ascii="Palatino Linotype" w:eastAsia="Calibri" w:hAnsi="Palatino Linotype" w:cs="Tahoma"/>
          <w:color w:val="000000"/>
          <w:sz w:val="22"/>
          <w:szCs w:val="22"/>
          <w:lang w:eastAsia="es-MX"/>
        </w:rPr>
      </w:pPr>
      <w:r w:rsidRPr="008F0033">
        <w:rPr>
          <w:rFonts w:ascii="Palatino Linotype" w:eastAsia="Calibri" w:hAnsi="Palatino Linotype" w:cs="Tahoma"/>
          <w:color w:val="000000"/>
          <w:sz w:val="22"/>
          <w:szCs w:val="22"/>
          <w:lang w:eastAsia="es-MX"/>
        </w:rPr>
        <w:t xml:space="preserve">Ahora bien, analizadas las constancias del recurso de revisión que nos ocupa, se advierte que en el presente caso, no se actualiza ninguna de las causales de improcedencia establecidas por el artículo 191 de la Ley de Transparencia y Acceso a la Información Pública del Estado de México y Municipios, toda vez que: el recurso fue presentado dentro del plazo establecido en el artículo 178 de la misma norma;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 Aunado a que el recurso </w:t>
      </w:r>
      <w:r w:rsidRPr="00E82CA4">
        <w:rPr>
          <w:rFonts w:ascii="Palatino Linotype" w:eastAsia="Calibri" w:hAnsi="Palatino Linotype" w:cs="Tahoma"/>
          <w:color w:val="000000"/>
          <w:sz w:val="22"/>
          <w:szCs w:val="22"/>
          <w:lang w:eastAsia="es-MX"/>
        </w:rPr>
        <w:t xml:space="preserve">de revisión actualiza las causales de procedencia previstas por el artículo 179, </w:t>
      </w:r>
      <w:r w:rsidR="00F71D78" w:rsidRPr="00684553">
        <w:rPr>
          <w:rFonts w:ascii="Palatino Linotype" w:eastAsia="Calibri" w:hAnsi="Palatino Linotype" w:cs="Tahoma"/>
          <w:color w:val="000000"/>
          <w:sz w:val="22"/>
          <w:szCs w:val="22"/>
          <w:lang w:eastAsia="es-MX"/>
        </w:rPr>
        <w:t>fracción V, de la Ley en cita.</w:t>
      </w:r>
    </w:p>
    <w:p w14:paraId="16B4A8F0" w14:textId="77777777" w:rsidR="00535233" w:rsidRPr="008F0033" w:rsidRDefault="00535233">
      <w:pPr>
        <w:tabs>
          <w:tab w:val="left" w:pos="4962"/>
        </w:tabs>
        <w:spacing w:line="360" w:lineRule="auto"/>
        <w:jc w:val="both"/>
        <w:rPr>
          <w:rFonts w:ascii="Palatino Linotype" w:eastAsia="Calibri" w:hAnsi="Palatino Linotype" w:cs="Tahoma"/>
          <w:color w:val="000000"/>
          <w:sz w:val="22"/>
          <w:szCs w:val="22"/>
          <w:lang w:eastAsia="es-MX"/>
        </w:rPr>
      </w:pPr>
    </w:p>
    <w:p w14:paraId="2BC1C433" w14:textId="1B8C4C01" w:rsidR="00535233" w:rsidRPr="008F0033" w:rsidRDefault="00535233">
      <w:pPr>
        <w:tabs>
          <w:tab w:val="left" w:pos="4962"/>
        </w:tabs>
        <w:spacing w:line="360" w:lineRule="auto"/>
        <w:jc w:val="both"/>
        <w:rPr>
          <w:rFonts w:ascii="Palatino Linotype" w:eastAsia="Calibri" w:hAnsi="Palatino Linotype" w:cs="Tahoma"/>
          <w:color w:val="000000"/>
          <w:sz w:val="22"/>
          <w:szCs w:val="22"/>
          <w:lang w:eastAsia="es-MX"/>
        </w:rPr>
      </w:pPr>
      <w:r w:rsidRPr="008F0033">
        <w:rPr>
          <w:rFonts w:ascii="Palatino Linotype" w:eastAsia="Calibri" w:hAnsi="Palatino Linotype" w:cs="Tahoma"/>
          <w:color w:val="000000"/>
          <w:sz w:val="22"/>
          <w:szCs w:val="22"/>
          <w:lang w:eastAsia="es-MX"/>
        </w:rPr>
        <w:t xml:space="preserve">• </w:t>
      </w:r>
      <w:r w:rsidRPr="008F0033">
        <w:rPr>
          <w:rFonts w:ascii="Palatino Linotype" w:eastAsia="Calibri" w:hAnsi="Palatino Linotype" w:cs="Tahoma"/>
          <w:b/>
          <w:color w:val="000000"/>
          <w:sz w:val="22"/>
          <w:szCs w:val="22"/>
          <w:lang w:eastAsia="es-MX"/>
        </w:rPr>
        <w:t>Causales de sobreseimiento.</w:t>
      </w:r>
    </w:p>
    <w:p w14:paraId="4390972B" w14:textId="77777777" w:rsidR="00535233" w:rsidRPr="008F0033" w:rsidRDefault="00535233">
      <w:pPr>
        <w:tabs>
          <w:tab w:val="left" w:pos="4962"/>
        </w:tabs>
        <w:spacing w:line="360" w:lineRule="auto"/>
        <w:jc w:val="both"/>
        <w:rPr>
          <w:rFonts w:ascii="Palatino Linotype" w:eastAsia="Calibri" w:hAnsi="Palatino Linotype" w:cs="Tahoma"/>
          <w:b/>
          <w:color w:val="000000"/>
          <w:sz w:val="22"/>
          <w:szCs w:val="22"/>
          <w:lang w:eastAsia="es-MX"/>
        </w:rPr>
      </w:pPr>
    </w:p>
    <w:p w14:paraId="1D0420C5" w14:textId="77777777" w:rsidR="00535233" w:rsidRPr="008F0033" w:rsidRDefault="00535233">
      <w:pPr>
        <w:tabs>
          <w:tab w:val="left" w:pos="4962"/>
        </w:tabs>
        <w:spacing w:line="360" w:lineRule="auto"/>
        <w:jc w:val="both"/>
        <w:rPr>
          <w:rFonts w:ascii="Palatino Linotype" w:eastAsia="Calibri" w:hAnsi="Palatino Linotype" w:cs="Tahoma"/>
          <w:color w:val="000000"/>
          <w:sz w:val="22"/>
          <w:szCs w:val="22"/>
          <w:lang w:eastAsia="es-MX"/>
        </w:rPr>
      </w:pPr>
      <w:r w:rsidRPr="008F0033">
        <w:rPr>
          <w:rFonts w:ascii="Palatino Linotype" w:eastAsia="Calibri" w:hAnsi="Palatino Linotype" w:cs="Tahoma"/>
          <w:color w:val="000000"/>
          <w:sz w:val="22"/>
          <w:szCs w:val="22"/>
          <w:lang w:eastAsia="es-MX"/>
        </w:rPr>
        <w:t xml:space="preserve">De los autos que corren agregados al expediente en el que se actúa, no fue posible advertir que se actualizarán  las causales de sobreseimiento previstas por el artículo 192 de la Ley de Transparencia y Acceso a la Información Pública del Estado de México y Municipios; toda vez que no obra constancia de que el solicitante se hubiera desistido del recurso, que hubiera fallecido, que hubiera aparecido una causal de improcedencia durante el trámite del presente recurso, que el Sujeto Obligado hubiera modificado su respuesta de tal manera que el recurso de revisión quedara sin materia, o que el recurso de revisión hubiera quedado sin materia por algún otro motivo. </w:t>
      </w:r>
    </w:p>
    <w:p w14:paraId="4269D85E" w14:textId="77777777" w:rsidR="00535233" w:rsidRPr="008F0033" w:rsidRDefault="00535233">
      <w:pPr>
        <w:tabs>
          <w:tab w:val="left" w:pos="4962"/>
        </w:tabs>
        <w:spacing w:line="360" w:lineRule="auto"/>
        <w:jc w:val="both"/>
        <w:rPr>
          <w:rFonts w:ascii="Palatino Linotype" w:eastAsia="Calibri" w:hAnsi="Palatino Linotype" w:cs="Tahoma"/>
          <w:color w:val="000000"/>
          <w:sz w:val="22"/>
          <w:szCs w:val="22"/>
          <w:lang w:eastAsia="es-MX"/>
        </w:rPr>
      </w:pPr>
    </w:p>
    <w:p w14:paraId="719E6DD4" w14:textId="77777777" w:rsidR="00535233" w:rsidRPr="008F0033" w:rsidRDefault="00535233">
      <w:pPr>
        <w:tabs>
          <w:tab w:val="left" w:pos="4962"/>
        </w:tabs>
        <w:spacing w:line="360" w:lineRule="auto"/>
        <w:jc w:val="both"/>
        <w:rPr>
          <w:rFonts w:ascii="Palatino Linotype" w:eastAsia="Calibri" w:hAnsi="Palatino Linotype" w:cs="Tahoma"/>
          <w:color w:val="000000"/>
          <w:sz w:val="22"/>
          <w:szCs w:val="22"/>
          <w:lang w:eastAsia="es-MX"/>
        </w:rPr>
      </w:pPr>
      <w:r w:rsidRPr="008F0033">
        <w:rPr>
          <w:rFonts w:ascii="Palatino Linotype" w:eastAsia="Calibri" w:hAnsi="Palatino Linotype" w:cs="Tahoma"/>
          <w:color w:val="000000"/>
          <w:sz w:val="22"/>
          <w:szCs w:val="22"/>
          <w:lang w:eastAsia="es-MX"/>
        </w:rPr>
        <w:lastRenderedPageBreak/>
        <w:t>Consecuentemente, al no existir motivo de improcedencia o sobreseimiento en el presente asunto,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761174AE" w14:textId="77777777" w:rsidR="0035645E" w:rsidRPr="008F0033" w:rsidRDefault="0035645E">
      <w:pPr>
        <w:tabs>
          <w:tab w:val="left" w:pos="4962"/>
        </w:tabs>
        <w:spacing w:line="360" w:lineRule="auto"/>
        <w:jc w:val="both"/>
        <w:rPr>
          <w:rFonts w:ascii="Palatino Linotype" w:eastAsia="Calibri" w:hAnsi="Palatino Linotype" w:cs="Tahoma"/>
          <w:b/>
          <w:sz w:val="22"/>
          <w:szCs w:val="22"/>
          <w:lang w:eastAsia="es-ES_tradnl"/>
        </w:rPr>
      </w:pPr>
    </w:p>
    <w:p w14:paraId="2EB789BC" w14:textId="75839162" w:rsidR="004F3F41" w:rsidRPr="008F0033" w:rsidRDefault="0036309D">
      <w:pPr>
        <w:tabs>
          <w:tab w:val="left" w:pos="4962"/>
        </w:tabs>
        <w:spacing w:line="360" w:lineRule="auto"/>
        <w:jc w:val="both"/>
        <w:rPr>
          <w:rFonts w:ascii="Palatino Linotype" w:eastAsia="Calibri" w:hAnsi="Palatino Linotype" w:cs="Tahoma"/>
          <w:bCs/>
          <w:sz w:val="22"/>
          <w:szCs w:val="22"/>
          <w:lang w:eastAsia="en-US"/>
        </w:rPr>
      </w:pPr>
      <w:r w:rsidRPr="008F0033">
        <w:rPr>
          <w:rFonts w:ascii="Palatino Linotype" w:eastAsia="Calibri" w:hAnsi="Palatino Linotype" w:cs="Tahoma"/>
          <w:b/>
          <w:iCs/>
          <w:sz w:val="22"/>
          <w:szCs w:val="22"/>
          <w:lang w:eastAsia="es-ES_tradnl"/>
        </w:rPr>
        <w:t>TERCER</w:t>
      </w:r>
      <w:r w:rsidR="000B3F74" w:rsidRPr="008F0033">
        <w:rPr>
          <w:rFonts w:ascii="Palatino Linotype" w:eastAsia="Calibri" w:hAnsi="Palatino Linotype" w:cs="Tahoma"/>
          <w:b/>
          <w:iCs/>
          <w:sz w:val="22"/>
          <w:szCs w:val="22"/>
          <w:lang w:eastAsia="es-ES_tradnl"/>
        </w:rPr>
        <w:t>O</w:t>
      </w:r>
      <w:r w:rsidRPr="008F0033">
        <w:rPr>
          <w:rFonts w:ascii="Palatino Linotype" w:eastAsia="Calibri" w:hAnsi="Palatino Linotype" w:cs="Tahoma"/>
          <w:b/>
          <w:iCs/>
          <w:sz w:val="22"/>
          <w:szCs w:val="22"/>
          <w:lang w:eastAsia="es-ES_tradnl"/>
        </w:rPr>
        <w:t xml:space="preserve">. </w:t>
      </w:r>
      <w:r w:rsidR="00F91BD5" w:rsidRPr="008F0033">
        <w:rPr>
          <w:rFonts w:ascii="Palatino Linotype" w:eastAsia="Calibri" w:hAnsi="Palatino Linotype" w:cs="Tahoma"/>
          <w:iCs/>
          <w:sz w:val="22"/>
          <w:szCs w:val="22"/>
          <w:lang w:eastAsia="es-ES_tradnl"/>
        </w:rPr>
        <w:t xml:space="preserve">El particular presentó </w:t>
      </w:r>
      <w:r w:rsidR="00F91BD5" w:rsidRPr="008F0033">
        <w:rPr>
          <w:rFonts w:ascii="Palatino Linotype" w:eastAsia="Calibri" w:hAnsi="Palatino Linotype" w:cs="Tahoma"/>
          <w:iCs/>
          <w:szCs w:val="22"/>
          <w:lang w:eastAsia="es-ES_tradnl"/>
        </w:rPr>
        <w:t>una</w:t>
      </w:r>
      <w:r w:rsidR="00F91BD5" w:rsidRPr="008F0033">
        <w:rPr>
          <w:rFonts w:ascii="Palatino Linotype" w:eastAsia="Calibri" w:hAnsi="Palatino Linotype" w:cs="Tahoma"/>
          <w:iCs/>
          <w:sz w:val="22"/>
          <w:szCs w:val="22"/>
          <w:lang w:eastAsia="es-ES_tradnl"/>
        </w:rPr>
        <w:t xml:space="preserve"> solicitud de acceso a la información pública</w:t>
      </w:r>
      <w:r w:rsidR="006A5EC0" w:rsidRPr="008F0033">
        <w:rPr>
          <w:rFonts w:ascii="Palatino Linotype" w:eastAsia="Calibri" w:hAnsi="Palatino Linotype" w:cs="Tahoma"/>
          <w:iCs/>
          <w:sz w:val="22"/>
          <w:szCs w:val="22"/>
          <w:lang w:eastAsia="es-ES_tradnl"/>
        </w:rPr>
        <w:t xml:space="preserve"> ante la </w:t>
      </w:r>
      <w:r w:rsidR="00F91BD5" w:rsidRPr="008F0033">
        <w:rPr>
          <w:rFonts w:ascii="Palatino Linotype" w:eastAsia="Calibri" w:hAnsi="Palatino Linotype" w:cs="Tahoma"/>
          <w:iCs/>
          <w:sz w:val="22"/>
          <w:szCs w:val="22"/>
          <w:lang w:eastAsia="es-ES_tradnl"/>
        </w:rPr>
        <w:t xml:space="preserve">Unidad de Transparencia del Ayuntamiento de </w:t>
      </w:r>
      <w:r w:rsidR="00F91BD5" w:rsidRPr="008F0033">
        <w:rPr>
          <w:rFonts w:ascii="Palatino Linotype" w:eastAsia="Calibri" w:hAnsi="Palatino Linotype" w:cs="Tahoma"/>
          <w:bCs/>
          <w:sz w:val="22"/>
          <w:szCs w:val="22"/>
          <w:lang w:eastAsia="en-US"/>
        </w:rPr>
        <w:t>Tlalnepantla de Baz, por medio de la cual requirió, en la modalidad de entrega por Internet en el Sistema de Acceso a la Información Mexiquense (SAIMEX), los conte</w:t>
      </w:r>
      <w:r w:rsidR="004F3F41" w:rsidRPr="008F0033">
        <w:rPr>
          <w:rFonts w:ascii="Palatino Linotype" w:eastAsia="Calibri" w:hAnsi="Palatino Linotype" w:cs="Tahoma"/>
          <w:bCs/>
          <w:sz w:val="22"/>
          <w:szCs w:val="22"/>
          <w:lang w:eastAsia="en-US"/>
        </w:rPr>
        <w:t>nidos de información siguientes</w:t>
      </w:r>
    </w:p>
    <w:p w14:paraId="3AF9B6C7" w14:textId="77777777" w:rsidR="004F3F41" w:rsidRPr="008F0033" w:rsidRDefault="004F3F41">
      <w:pPr>
        <w:tabs>
          <w:tab w:val="left" w:pos="4962"/>
        </w:tabs>
        <w:spacing w:line="360" w:lineRule="auto"/>
        <w:jc w:val="both"/>
        <w:rPr>
          <w:rFonts w:ascii="Palatino Linotype" w:eastAsia="Calibri" w:hAnsi="Palatino Linotype" w:cs="Tahoma"/>
          <w:bCs/>
          <w:sz w:val="22"/>
          <w:szCs w:val="22"/>
          <w:lang w:eastAsia="en-US"/>
        </w:rPr>
      </w:pPr>
    </w:p>
    <w:p w14:paraId="40C7E033" w14:textId="5865EAFC" w:rsidR="004F3F41" w:rsidRPr="008F0033" w:rsidRDefault="004F3F41">
      <w:pPr>
        <w:pStyle w:val="Prrafodelista"/>
        <w:numPr>
          <w:ilvl w:val="0"/>
          <w:numId w:val="3"/>
        </w:numPr>
        <w:tabs>
          <w:tab w:val="left" w:pos="4962"/>
        </w:tabs>
        <w:spacing w:line="360" w:lineRule="auto"/>
        <w:jc w:val="both"/>
        <w:rPr>
          <w:rFonts w:ascii="Palatino Linotype" w:eastAsia="Calibri" w:hAnsi="Palatino Linotype" w:cs="Tahoma"/>
          <w:bCs/>
          <w:szCs w:val="22"/>
          <w:lang w:eastAsia="en-US"/>
        </w:rPr>
      </w:pPr>
      <w:r w:rsidRPr="008F0033">
        <w:rPr>
          <w:rFonts w:ascii="Palatino Linotype" w:eastAsia="Calibri" w:hAnsi="Palatino Linotype" w:cs="Tahoma"/>
          <w:bCs/>
          <w:szCs w:val="22"/>
          <w:lang w:eastAsia="en-US"/>
        </w:rPr>
        <w:t>Avance físico de las obras públicas inconclusas de los años 2016 al 2018;</w:t>
      </w:r>
    </w:p>
    <w:p w14:paraId="605AEAF5" w14:textId="584C5816" w:rsidR="004F3F41" w:rsidRPr="008F0033" w:rsidRDefault="004F3F41">
      <w:pPr>
        <w:pStyle w:val="Prrafodelista"/>
        <w:numPr>
          <w:ilvl w:val="0"/>
          <w:numId w:val="3"/>
        </w:numPr>
        <w:tabs>
          <w:tab w:val="left" w:pos="4962"/>
        </w:tabs>
        <w:spacing w:line="360" w:lineRule="auto"/>
        <w:jc w:val="both"/>
        <w:rPr>
          <w:rFonts w:ascii="Palatino Linotype" w:eastAsia="Calibri" w:hAnsi="Palatino Linotype" w:cs="Tahoma"/>
          <w:bCs/>
          <w:szCs w:val="22"/>
          <w:lang w:eastAsia="en-US"/>
        </w:rPr>
      </w:pPr>
      <w:r w:rsidRPr="008F0033">
        <w:rPr>
          <w:rFonts w:ascii="Palatino Linotype" w:eastAsia="Calibri" w:hAnsi="Palatino Linotype" w:cs="Tahoma"/>
          <w:bCs/>
          <w:szCs w:val="22"/>
          <w:lang w:eastAsia="en-US"/>
        </w:rPr>
        <w:t>Avance financiero de las obras públicas inconclusas de los años 2016 al 2018;</w:t>
      </w:r>
    </w:p>
    <w:p w14:paraId="0C75C367" w14:textId="389B0F6B" w:rsidR="004F3F41" w:rsidRPr="008F0033" w:rsidRDefault="004F3F41">
      <w:pPr>
        <w:pStyle w:val="Prrafodelista"/>
        <w:numPr>
          <w:ilvl w:val="0"/>
          <w:numId w:val="3"/>
        </w:numPr>
        <w:tabs>
          <w:tab w:val="left" w:pos="4962"/>
        </w:tabs>
        <w:spacing w:line="360" w:lineRule="auto"/>
        <w:jc w:val="both"/>
        <w:rPr>
          <w:rFonts w:ascii="Palatino Linotype" w:eastAsia="Calibri" w:hAnsi="Palatino Linotype" w:cs="Tahoma"/>
          <w:bCs/>
          <w:szCs w:val="22"/>
          <w:lang w:eastAsia="en-US"/>
        </w:rPr>
      </w:pPr>
      <w:r w:rsidRPr="008F0033">
        <w:rPr>
          <w:rFonts w:ascii="Palatino Linotype" w:eastAsia="Calibri" w:hAnsi="Palatino Linotype" w:cs="Tahoma"/>
          <w:bCs/>
          <w:szCs w:val="22"/>
          <w:lang w:eastAsia="en-US"/>
        </w:rPr>
        <w:t>Fecha del término de los contratos de las obras públicas;</w:t>
      </w:r>
    </w:p>
    <w:p w14:paraId="66F05F02" w14:textId="7B709676" w:rsidR="004F3F41" w:rsidRPr="008F0033" w:rsidRDefault="004F3F41">
      <w:pPr>
        <w:pStyle w:val="Prrafodelista"/>
        <w:numPr>
          <w:ilvl w:val="0"/>
          <w:numId w:val="3"/>
        </w:numPr>
        <w:tabs>
          <w:tab w:val="left" w:pos="4962"/>
        </w:tabs>
        <w:spacing w:line="360" w:lineRule="auto"/>
        <w:jc w:val="both"/>
        <w:rPr>
          <w:rFonts w:ascii="Palatino Linotype" w:eastAsia="Calibri" w:hAnsi="Palatino Linotype" w:cs="Tahoma"/>
          <w:bCs/>
          <w:szCs w:val="22"/>
          <w:lang w:eastAsia="en-US"/>
        </w:rPr>
      </w:pPr>
      <w:r w:rsidRPr="008F0033">
        <w:rPr>
          <w:rFonts w:ascii="Palatino Linotype" w:eastAsia="Calibri" w:hAnsi="Palatino Linotype" w:cs="Tahoma"/>
          <w:bCs/>
          <w:szCs w:val="22"/>
          <w:lang w:eastAsia="en-US"/>
        </w:rPr>
        <w:t>Motivos por los qué no sean terminado las obras públicas; y</w:t>
      </w:r>
    </w:p>
    <w:p w14:paraId="3D081DEB" w14:textId="2E9FE7F2" w:rsidR="004F3F41" w:rsidRPr="008F0033" w:rsidRDefault="004F3F41">
      <w:pPr>
        <w:pStyle w:val="Prrafodelista"/>
        <w:numPr>
          <w:ilvl w:val="0"/>
          <w:numId w:val="3"/>
        </w:numPr>
        <w:tabs>
          <w:tab w:val="left" w:pos="4962"/>
        </w:tabs>
        <w:spacing w:line="360" w:lineRule="auto"/>
        <w:jc w:val="both"/>
        <w:rPr>
          <w:rFonts w:ascii="Palatino Linotype" w:eastAsia="Calibri" w:hAnsi="Palatino Linotype" w:cs="Tahoma"/>
          <w:bCs/>
          <w:szCs w:val="22"/>
          <w:lang w:eastAsia="en-US"/>
        </w:rPr>
      </w:pPr>
      <w:r w:rsidRPr="008F0033">
        <w:rPr>
          <w:rFonts w:ascii="Palatino Linotype" w:eastAsia="Calibri" w:hAnsi="Palatino Linotype" w:cs="Tahoma"/>
          <w:bCs/>
          <w:szCs w:val="22"/>
          <w:lang w:eastAsia="en-US"/>
        </w:rPr>
        <w:t>Fecha estimada para culminar las obras públicas.</w:t>
      </w:r>
    </w:p>
    <w:p w14:paraId="386B0AB4" w14:textId="5BB1543C" w:rsidR="00C51E7F" w:rsidRPr="008F0033" w:rsidRDefault="004F3F41">
      <w:pPr>
        <w:tabs>
          <w:tab w:val="left" w:pos="1155"/>
        </w:tabs>
        <w:spacing w:line="360" w:lineRule="auto"/>
        <w:jc w:val="both"/>
        <w:rPr>
          <w:rFonts w:ascii="Palatino Linotype" w:eastAsia="Calibri" w:hAnsi="Palatino Linotype" w:cs="Tahoma"/>
          <w:bCs/>
          <w:sz w:val="22"/>
          <w:szCs w:val="22"/>
          <w:lang w:eastAsia="en-US"/>
        </w:rPr>
      </w:pPr>
      <w:r w:rsidRPr="008F0033">
        <w:rPr>
          <w:rFonts w:ascii="Palatino Linotype" w:eastAsia="Calibri" w:hAnsi="Palatino Linotype" w:cs="Tahoma"/>
          <w:bCs/>
          <w:sz w:val="22"/>
          <w:szCs w:val="22"/>
          <w:lang w:eastAsia="en-US"/>
        </w:rPr>
        <w:tab/>
      </w:r>
    </w:p>
    <w:p w14:paraId="277F8BE9" w14:textId="6C64FB07" w:rsidR="00D80FFA" w:rsidRPr="008F0033" w:rsidRDefault="00D80FFA">
      <w:pPr>
        <w:tabs>
          <w:tab w:val="left" w:pos="1155"/>
        </w:tabs>
        <w:spacing w:line="360" w:lineRule="auto"/>
        <w:jc w:val="both"/>
        <w:rPr>
          <w:rFonts w:ascii="Palatino Linotype" w:eastAsia="Calibri" w:hAnsi="Palatino Linotype" w:cs="Tahoma"/>
          <w:bCs/>
          <w:sz w:val="22"/>
          <w:szCs w:val="22"/>
          <w:lang w:eastAsia="en-US"/>
        </w:rPr>
      </w:pPr>
      <w:r w:rsidRPr="008F0033">
        <w:rPr>
          <w:rFonts w:ascii="Palatino Linotype" w:eastAsia="Calibri" w:hAnsi="Palatino Linotype" w:cs="Tahoma"/>
          <w:bCs/>
          <w:sz w:val="22"/>
          <w:szCs w:val="22"/>
          <w:lang w:eastAsia="en-US"/>
        </w:rPr>
        <w:t>En respuesta, el Sujeto Obligado indicó</w:t>
      </w:r>
      <w:r w:rsidR="00E03A52" w:rsidRPr="008F0033">
        <w:rPr>
          <w:rFonts w:ascii="Palatino Linotype" w:eastAsia="Calibri" w:hAnsi="Palatino Linotype" w:cs="Tahoma"/>
          <w:bCs/>
          <w:sz w:val="22"/>
          <w:szCs w:val="22"/>
          <w:lang w:eastAsia="en-US"/>
        </w:rPr>
        <w:t xml:space="preserve"> a través</w:t>
      </w:r>
      <w:r w:rsidRPr="008F0033">
        <w:rPr>
          <w:rFonts w:ascii="Palatino Linotype" w:eastAsia="Calibri" w:hAnsi="Palatino Linotype" w:cs="Tahoma"/>
          <w:bCs/>
          <w:sz w:val="22"/>
          <w:szCs w:val="22"/>
          <w:lang w:eastAsia="en-US"/>
        </w:rPr>
        <w:t xml:space="preserve"> </w:t>
      </w:r>
      <w:r w:rsidR="00E03A52" w:rsidRPr="008F0033">
        <w:rPr>
          <w:rFonts w:ascii="Palatino Linotype" w:eastAsia="Calibri" w:hAnsi="Palatino Linotype" w:cs="Tahoma"/>
          <w:bCs/>
          <w:sz w:val="22"/>
          <w:szCs w:val="22"/>
          <w:lang w:eastAsia="en-US"/>
        </w:rPr>
        <w:t>de la Dirección General de Obras, de este H. Ayuntamiento de Tlalnepantla de Baz</w:t>
      </w:r>
      <w:r w:rsidR="00024DA0" w:rsidRPr="008F0033">
        <w:rPr>
          <w:rFonts w:ascii="Palatino Linotype" w:eastAsia="Calibri" w:hAnsi="Palatino Linotype" w:cs="Tahoma"/>
          <w:bCs/>
          <w:sz w:val="22"/>
          <w:szCs w:val="22"/>
          <w:lang w:eastAsia="en-US"/>
        </w:rPr>
        <w:t xml:space="preserve">, sobre el avance financiero </w:t>
      </w:r>
      <w:r w:rsidR="00897678" w:rsidRPr="008F0033">
        <w:rPr>
          <w:rFonts w:ascii="Palatino Linotype" w:eastAsia="Calibri" w:hAnsi="Palatino Linotype" w:cs="Tahoma"/>
          <w:bCs/>
          <w:sz w:val="22"/>
          <w:szCs w:val="22"/>
          <w:lang w:eastAsia="en-US"/>
        </w:rPr>
        <w:t>y la fecha del término de los contratos, como se observa en las siguientes imágenes:</w:t>
      </w:r>
    </w:p>
    <w:p w14:paraId="78FF2797" w14:textId="77777777" w:rsidR="00897678" w:rsidRPr="008F0033" w:rsidRDefault="00897678">
      <w:pPr>
        <w:tabs>
          <w:tab w:val="left" w:pos="1155"/>
        </w:tabs>
        <w:spacing w:line="360" w:lineRule="auto"/>
        <w:jc w:val="both"/>
        <w:rPr>
          <w:rFonts w:ascii="Palatino Linotype" w:eastAsia="Calibri" w:hAnsi="Palatino Linotype" w:cs="Tahoma"/>
          <w:bCs/>
          <w:sz w:val="22"/>
          <w:szCs w:val="22"/>
          <w:lang w:eastAsia="en-US"/>
        </w:rPr>
      </w:pPr>
    </w:p>
    <w:p w14:paraId="58BA53D0" w14:textId="77777777" w:rsidR="00897678" w:rsidRPr="00684553" w:rsidRDefault="00897678">
      <w:pPr>
        <w:tabs>
          <w:tab w:val="left" w:pos="1155"/>
        </w:tabs>
        <w:spacing w:line="360" w:lineRule="auto"/>
        <w:jc w:val="both"/>
        <w:rPr>
          <w:rFonts w:ascii="Palatino Linotype" w:hAnsi="Palatino Linotype"/>
          <w:noProof/>
        </w:rPr>
      </w:pPr>
    </w:p>
    <w:p w14:paraId="374F8C7E" w14:textId="42B5C4CB" w:rsidR="00897678" w:rsidRPr="008F0033" w:rsidRDefault="00897678">
      <w:pPr>
        <w:tabs>
          <w:tab w:val="left" w:pos="1155"/>
        </w:tabs>
        <w:spacing w:line="360" w:lineRule="auto"/>
        <w:jc w:val="both"/>
        <w:rPr>
          <w:rFonts w:ascii="Palatino Linotype" w:eastAsia="Calibri" w:hAnsi="Palatino Linotype" w:cs="Tahoma"/>
          <w:bCs/>
          <w:sz w:val="22"/>
          <w:szCs w:val="22"/>
          <w:lang w:eastAsia="en-US"/>
        </w:rPr>
      </w:pPr>
      <w:r w:rsidRPr="00684553">
        <w:rPr>
          <w:rFonts w:ascii="Palatino Linotype" w:hAnsi="Palatino Linotype"/>
          <w:noProof/>
          <w:lang w:val="es-MX" w:eastAsia="es-MX"/>
        </w:rPr>
        <w:lastRenderedPageBreak/>
        <w:drawing>
          <wp:inline distT="0" distB="0" distL="0" distR="0" wp14:anchorId="524B886C" wp14:editId="5C047F38">
            <wp:extent cx="5742940" cy="18211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1821180"/>
                    </a:xfrm>
                    <a:prstGeom prst="rect">
                      <a:avLst/>
                    </a:prstGeom>
                  </pic:spPr>
                </pic:pic>
              </a:graphicData>
            </a:graphic>
          </wp:inline>
        </w:drawing>
      </w:r>
    </w:p>
    <w:p w14:paraId="6F9EB9EC" w14:textId="77777777" w:rsidR="00897678" w:rsidRPr="008F0033" w:rsidRDefault="00897678">
      <w:pPr>
        <w:tabs>
          <w:tab w:val="left" w:pos="1155"/>
        </w:tabs>
        <w:spacing w:line="360" w:lineRule="auto"/>
        <w:jc w:val="both"/>
        <w:rPr>
          <w:rFonts w:ascii="Palatino Linotype" w:eastAsia="Calibri" w:hAnsi="Palatino Linotype" w:cs="Tahoma"/>
          <w:bCs/>
          <w:sz w:val="22"/>
          <w:szCs w:val="22"/>
          <w:lang w:eastAsia="en-US"/>
        </w:rPr>
      </w:pPr>
    </w:p>
    <w:p w14:paraId="3089B509" w14:textId="77777777" w:rsidR="00897678" w:rsidRPr="00684553" w:rsidRDefault="00897678">
      <w:pPr>
        <w:tabs>
          <w:tab w:val="left" w:pos="1155"/>
        </w:tabs>
        <w:spacing w:line="360" w:lineRule="auto"/>
        <w:jc w:val="both"/>
        <w:rPr>
          <w:rFonts w:ascii="Palatino Linotype" w:hAnsi="Palatino Linotype"/>
          <w:noProof/>
        </w:rPr>
      </w:pPr>
    </w:p>
    <w:p w14:paraId="2DF2DAA2" w14:textId="77777777" w:rsidR="00897678" w:rsidRPr="00684553" w:rsidRDefault="00897678">
      <w:pPr>
        <w:tabs>
          <w:tab w:val="left" w:pos="1155"/>
        </w:tabs>
        <w:spacing w:line="360" w:lineRule="auto"/>
        <w:jc w:val="both"/>
        <w:rPr>
          <w:rFonts w:ascii="Palatino Linotype" w:hAnsi="Palatino Linotype"/>
          <w:noProof/>
        </w:rPr>
      </w:pPr>
    </w:p>
    <w:p w14:paraId="585FEC4C" w14:textId="4DBBFB8B" w:rsidR="00897678" w:rsidRPr="008F0033" w:rsidRDefault="00897678">
      <w:pPr>
        <w:tabs>
          <w:tab w:val="left" w:pos="1155"/>
        </w:tabs>
        <w:spacing w:line="360" w:lineRule="auto"/>
        <w:jc w:val="both"/>
        <w:rPr>
          <w:rFonts w:ascii="Palatino Linotype" w:eastAsia="Calibri" w:hAnsi="Palatino Linotype" w:cs="Tahoma"/>
          <w:bCs/>
          <w:sz w:val="22"/>
          <w:szCs w:val="22"/>
          <w:lang w:eastAsia="en-US"/>
        </w:rPr>
      </w:pPr>
      <w:r w:rsidRPr="00684553">
        <w:rPr>
          <w:rFonts w:ascii="Palatino Linotype" w:hAnsi="Palatino Linotype"/>
          <w:noProof/>
          <w:lang w:val="es-MX" w:eastAsia="es-MX"/>
        </w:rPr>
        <w:drawing>
          <wp:inline distT="0" distB="0" distL="0" distR="0" wp14:anchorId="3FADD0BF" wp14:editId="1D8645EB">
            <wp:extent cx="5742940" cy="13804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1380490"/>
                    </a:xfrm>
                    <a:prstGeom prst="rect">
                      <a:avLst/>
                    </a:prstGeom>
                  </pic:spPr>
                </pic:pic>
              </a:graphicData>
            </a:graphic>
          </wp:inline>
        </w:drawing>
      </w:r>
    </w:p>
    <w:p w14:paraId="43351D57" w14:textId="77777777" w:rsidR="00897678" w:rsidRPr="008F0033" w:rsidRDefault="00897678">
      <w:pPr>
        <w:tabs>
          <w:tab w:val="left" w:pos="1155"/>
        </w:tabs>
        <w:spacing w:line="360" w:lineRule="auto"/>
        <w:jc w:val="both"/>
        <w:rPr>
          <w:rFonts w:ascii="Palatino Linotype" w:eastAsia="Calibri" w:hAnsi="Palatino Linotype" w:cs="Tahoma"/>
          <w:bCs/>
          <w:sz w:val="22"/>
          <w:szCs w:val="22"/>
          <w:lang w:eastAsia="en-US"/>
        </w:rPr>
      </w:pPr>
    </w:p>
    <w:p w14:paraId="7F2E4007" w14:textId="77777777" w:rsidR="00897678" w:rsidRPr="00684553" w:rsidRDefault="00897678">
      <w:pPr>
        <w:tabs>
          <w:tab w:val="left" w:pos="1155"/>
        </w:tabs>
        <w:spacing w:line="360" w:lineRule="auto"/>
        <w:jc w:val="both"/>
        <w:rPr>
          <w:rFonts w:ascii="Palatino Linotype" w:hAnsi="Palatino Linotype"/>
          <w:noProof/>
        </w:rPr>
      </w:pPr>
    </w:p>
    <w:p w14:paraId="226247CD" w14:textId="5338503A" w:rsidR="00897678" w:rsidRPr="008F0033" w:rsidRDefault="00897678">
      <w:pPr>
        <w:tabs>
          <w:tab w:val="left" w:pos="1155"/>
        </w:tabs>
        <w:spacing w:line="360" w:lineRule="auto"/>
        <w:jc w:val="both"/>
        <w:rPr>
          <w:rFonts w:ascii="Palatino Linotype" w:eastAsia="Calibri" w:hAnsi="Palatino Linotype" w:cs="Tahoma"/>
          <w:bCs/>
          <w:sz w:val="22"/>
          <w:szCs w:val="22"/>
          <w:lang w:eastAsia="en-US"/>
        </w:rPr>
      </w:pPr>
      <w:r w:rsidRPr="00684553">
        <w:rPr>
          <w:rFonts w:ascii="Palatino Linotype" w:hAnsi="Palatino Linotype"/>
          <w:noProof/>
          <w:lang w:val="es-MX" w:eastAsia="es-MX"/>
        </w:rPr>
        <w:drawing>
          <wp:inline distT="0" distB="0" distL="0" distR="0" wp14:anchorId="326A9884" wp14:editId="7BD18935">
            <wp:extent cx="5742940" cy="16998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1699895"/>
                    </a:xfrm>
                    <a:prstGeom prst="rect">
                      <a:avLst/>
                    </a:prstGeom>
                  </pic:spPr>
                </pic:pic>
              </a:graphicData>
            </a:graphic>
          </wp:inline>
        </w:drawing>
      </w:r>
    </w:p>
    <w:p w14:paraId="55F671E5" w14:textId="77777777" w:rsidR="00897678" w:rsidRPr="008F0033" w:rsidRDefault="00897678">
      <w:pPr>
        <w:tabs>
          <w:tab w:val="left" w:pos="1155"/>
        </w:tabs>
        <w:spacing w:line="360" w:lineRule="auto"/>
        <w:jc w:val="both"/>
        <w:rPr>
          <w:rFonts w:ascii="Palatino Linotype" w:eastAsia="Calibri" w:hAnsi="Palatino Linotype" w:cs="Tahoma"/>
          <w:bCs/>
          <w:sz w:val="22"/>
          <w:szCs w:val="22"/>
          <w:lang w:eastAsia="en-US"/>
        </w:rPr>
      </w:pPr>
    </w:p>
    <w:p w14:paraId="39E06A77" w14:textId="569F6E94" w:rsidR="00897678" w:rsidRPr="008F0033" w:rsidRDefault="00897678">
      <w:pPr>
        <w:spacing w:line="360" w:lineRule="auto"/>
        <w:jc w:val="both"/>
        <w:rPr>
          <w:rFonts w:ascii="Palatino Linotype" w:hAnsi="Palatino Linotype" w:cs="Tahoma"/>
          <w:sz w:val="22"/>
          <w:szCs w:val="22"/>
        </w:rPr>
      </w:pPr>
      <w:r w:rsidRPr="008F0033">
        <w:rPr>
          <w:rFonts w:ascii="Palatino Linotype" w:hAnsi="Palatino Linotype" w:cs="Tahoma"/>
          <w:sz w:val="22"/>
          <w:szCs w:val="22"/>
        </w:rPr>
        <w:t xml:space="preserve">Por lo tanto, se puede apreciar que de los puntos desglosados de la solicitud de información, sólo se colman el punto 2, referente a los avances financieros y el punto 3, referente a la fecha </w:t>
      </w:r>
      <w:r w:rsidRPr="008F0033">
        <w:rPr>
          <w:rFonts w:ascii="Palatino Linotype" w:hAnsi="Palatino Linotype" w:cs="Tahoma"/>
          <w:sz w:val="22"/>
          <w:szCs w:val="22"/>
        </w:rPr>
        <w:lastRenderedPageBreak/>
        <w:t xml:space="preserve">del término de los contratos de las obras públicas; </w:t>
      </w:r>
      <w:r w:rsidR="006A5EC0" w:rsidRPr="008F0033">
        <w:rPr>
          <w:rFonts w:ascii="Palatino Linotype" w:hAnsi="Palatino Linotype" w:cs="Tahoma"/>
          <w:sz w:val="22"/>
          <w:szCs w:val="22"/>
        </w:rPr>
        <w:t xml:space="preserve">por lo que quedaron </w:t>
      </w:r>
      <w:r w:rsidRPr="008F0033">
        <w:rPr>
          <w:rFonts w:ascii="Palatino Linotype" w:hAnsi="Palatino Linotype" w:cs="Tahoma"/>
          <w:sz w:val="22"/>
          <w:szCs w:val="22"/>
        </w:rPr>
        <w:t>pendientes los requerimientos</w:t>
      </w:r>
      <w:r w:rsidR="00450AD5" w:rsidRPr="008F0033">
        <w:rPr>
          <w:rFonts w:ascii="Palatino Linotype" w:hAnsi="Palatino Linotype" w:cs="Tahoma"/>
          <w:sz w:val="22"/>
          <w:szCs w:val="22"/>
        </w:rPr>
        <w:t xml:space="preserve"> sobre el avance físico de las obras; los motivos por los que no se han terminado las obras públicas y la fecha estimada de terminación</w:t>
      </w:r>
      <w:r w:rsidRPr="008F0033">
        <w:rPr>
          <w:rFonts w:ascii="Palatino Linotype" w:hAnsi="Palatino Linotype" w:cs="Tahoma"/>
          <w:sz w:val="22"/>
          <w:szCs w:val="22"/>
        </w:rPr>
        <w:t>.</w:t>
      </w:r>
    </w:p>
    <w:p w14:paraId="0F94B5F0" w14:textId="77777777" w:rsidR="00897678" w:rsidRPr="008F0033" w:rsidRDefault="00897678">
      <w:pPr>
        <w:spacing w:line="360" w:lineRule="auto"/>
        <w:jc w:val="both"/>
        <w:rPr>
          <w:rFonts w:ascii="Palatino Linotype" w:hAnsi="Palatino Linotype" w:cs="Tahoma"/>
          <w:sz w:val="22"/>
          <w:szCs w:val="22"/>
        </w:rPr>
      </w:pPr>
    </w:p>
    <w:p w14:paraId="20148A40" w14:textId="06B9971C" w:rsidR="000B3F74" w:rsidRPr="008F0033" w:rsidRDefault="000B3F74">
      <w:pPr>
        <w:spacing w:line="360" w:lineRule="auto"/>
        <w:jc w:val="both"/>
        <w:rPr>
          <w:rFonts w:ascii="Palatino Linotype" w:hAnsi="Palatino Linotype" w:cs="Tahoma"/>
          <w:sz w:val="22"/>
          <w:szCs w:val="22"/>
        </w:rPr>
      </w:pPr>
      <w:r w:rsidRPr="008F0033">
        <w:rPr>
          <w:rFonts w:ascii="Palatino Linotype" w:hAnsi="Palatino Linotype" w:cs="Tahoma"/>
          <w:sz w:val="22"/>
          <w:szCs w:val="22"/>
        </w:rPr>
        <w:t xml:space="preserve">Inconforme con lo </w:t>
      </w:r>
      <w:r w:rsidR="00BF0A06" w:rsidRPr="008F0033">
        <w:rPr>
          <w:rFonts w:ascii="Palatino Linotype" w:hAnsi="Palatino Linotype" w:cs="Tahoma"/>
          <w:sz w:val="22"/>
          <w:szCs w:val="22"/>
        </w:rPr>
        <w:t>anterior</w:t>
      </w:r>
      <w:r w:rsidRPr="008F0033">
        <w:rPr>
          <w:rFonts w:ascii="Palatino Linotype" w:hAnsi="Palatino Linotype" w:cs="Tahoma"/>
          <w:sz w:val="22"/>
          <w:szCs w:val="22"/>
        </w:rPr>
        <w:t xml:space="preserve">, el particular interpuso recurso de revisión, al considerar que la información previamente señalada </w:t>
      </w:r>
      <w:r w:rsidR="007E793E" w:rsidRPr="008F0033">
        <w:rPr>
          <w:rFonts w:ascii="Palatino Linotype" w:hAnsi="Palatino Linotype" w:cs="Tahoma"/>
          <w:sz w:val="22"/>
          <w:szCs w:val="22"/>
        </w:rPr>
        <w:t>es incompleta, ya que no cumple en su totalidad con lo</w:t>
      </w:r>
      <w:r w:rsidR="00C51E7F" w:rsidRPr="008F0033">
        <w:rPr>
          <w:rFonts w:ascii="Palatino Linotype" w:hAnsi="Palatino Linotype" w:cs="Tahoma"/>
          <w:sz w:val="22"/>
          <w:szCs w:val="22"/>
        </w:rPr>
        <w:t xml:space="preserve"> que había solicitado</w:t>
      </w:r>
      <w:r w:rsidR="0083657D" w:rsidRPr="008F0033">
        <w:rPr>
          <w:rFonts w:ascii="Palatino Linotype" w:hAnsi="Palatino Linotype" w:cs="Tahoma"/>
          <w:sz w:val="22"/>
          <w:szCs w:val="22"/>
        </w:rPr>
        <w:t xml:space="preserve"> en un principio.</w:t>
      </w:r>
    </w:p>
    <w:p w14:paraId="4F0877E4" w14:textId="77777777" w:rsidR="000D2BA9" w:rsidRPr="008F0033" w:rsidRDefault="000D2BA9">
      <w:pPr>
        <w:spacing w:line="360" w:lineRule="auto"/>
        <w:jc w:val="both"/>
        <w:rPr>
          <w:rFonts w:ascii="Palatino Linotype" w:hAnsi="Palatino Linotype" w:cs="Tahoma"/>
          <w:sz w:val="22"/>
          <w:szCs w:val="22"/>
        </w:rPr>
      </w:pPr>
    </w:p>
    <w:p w14:paraId="32B5A05A" w14:textId="4E15F698" w:rsidR="00146E16" w:rsidRPr="008F0033" w:rsidRDefault="00023EE5" w:rsidP="00684553">
      <w:pPr>
        <w:tabs>
          <w:tab w:val="right" w:pos="8838"/>
        </w:tabs>
        <w:spacing w:line="360" w:lineRule="auto"/>
        <w:ind w:right="-32"/>
        <w:jc w:val="both"/>
        <w:rPr>
          <w:rFonts w:ascii="Palatino Linotype" w:hAnsi="Palatino Linotype" w:cs="Tahoma"/>
          <w:sz w:val="22"/>
          <w:szCs w:val="22"/>
        </w:rPr>
      </w:pPr>
      <w:r w:rsidRPr="008F0033">
        <w:rPr>
          <w:rFonts w:ascii="Palatino Linotype" w:hAnsi="Palatino Linotype" w:cs="Tahoma"/>
          <w:sz w:val="22"/>
          <w:szCs w:val="22"/>
        </w:rPr>
        <w:t>En atención al Recurso de Revisión que nos ocupa, el Sujeto Obligado remitió dos oficios, uno de la Tesorería Municipal y otro de la Dirección de Obras, este último del que destaca que</w:t>
      </w:r>
      <w:r w:rsidR="008F0033">
        <w:rPr>
          <w:rFonts w:ascii="Palatino Linotype" w:hAnsi="Palatino Linotype" w:cs="Tahoma"/>
          <w:sz w:val="22"/>
          <w:szCs w:val="22"/>
        </w:rPr>
        <w:t>,</w:t>
      </w:r>
      <w:r w:rsidRPr="008F0033">
        <w:rPr>
          <w:rFonts w:ascii="Palatino Linotype" w:hAnsi="Palatino Linotype" w:cs="Tahoma"/>
          <w:sz w:val="22"/>
          <w:szCs w:val="22"/>
        </w:rPr>
        <w:t xml:space="preserve"> entregó la información que obra en sus archivos y que no están obligados a generar, poseer o administrar información con el grado de detalle de lo solicitado; esto es, que no están obligados a generar un documento </w:t>
      </w:r>
      <w:r w:rsidRPr="008F0033">
        <w:rPr>
          <w:rFonts w:ascii="Palatino Linotype" w:hAnsi="Palatino Linotype" w:cs="Tahoma"/>
          <w:i/>
          <w:sz w:val="22"/>
          <w:szCs w:val="22"/>
        </w:rPr>
        <w:t>ad hoc</w:t>
      </w:r>
      <w:r w:rsidRPr="008F0033">
        <w:rPr>
          <w:rFonts w:ascii="Palatino Linotype" w:hAnsi="Palatino Linotype" w:cs="Tahoma"/>
          <w:sz w:val="22"/>
          <w:szCs w:val="22"/>
        </w:rPr>
        <w:t>, para satisfacer el derecho de acceso a la información.</w:t>
      </w:r>
    </w:p>
    <w:p w14:paraId="08970A2D" w14:textId="793DD834" w:rsidR="009E5D0F" w:rsidRPr="008F0033" w:rsidRDefault="009E5D0F" w:rsidP="00684553">
      <w:pPr>
        <w:tabs>
          <w:tab w:val="right" w:pos="8838"/>
        </w:tabs>
        <w:spacing w:line="360" w:lineRule="auto"/>
        <w:ind w:right="-32"/>
        <w:jc w:val="both"/>
        <w:rPr>
          <w:rFonts w:ascii="Palatino Linotype" w:eastAsia="Calibri" w:hAnsi="Palatino Linotype" w:cs="Tahoma"/>
          <w:b/>
          <w:sz w:val="22"/>
          <w:szCs w:val="22"/>
          <w:lang w:val="es-MX" w:eastAsia="en-US"/>
        </w:rPr>
      </w:pPr>
    </w:p>
    <w:p w14:paraId="260E2E0D" w14:textId="10137861" w:rsidR="009E5D0F" w:rsidRPr="008F0033" w:rsidRDefault="00F32A69">
      <w:pPr>
        <w:spacing w:line="360" w:lineRule="auto"/>
        <w:jc w:val="both"/>
        <w:rPr>
          <w:rFonts w:ascii="Palatino Linotype" w:hAnsi="Palatino Linotype" w:cs="Tahoma"/>
          <w:sz w:val="22"/>
          <w:szCs w:val="22"/>
        </w:rPr>
      </w:pPr>
      <w:r w:rsidRPr="008F0033">
        <w:rPr>
          <w:rFonts w:ascii="Palatino Linotype" w:hAnsi="Palatino Linotype" w:cs="Tahoma"/>
          <w:sz w:val="22"/>
          <w:szCs w:val="22"/>
        </w:rPr>
        <w:t xml:space="preserve">Ahora bien, por exhaustividad, es preciso indicar que todo lo narrado en el presente apartado, encuentra sustento en el material documental que obra en el expediente </w:t>
      </w:r>
      <w:r w:rsidR="008F0033">
        <w:rPr>
          <w:rFonts w:ascii="Palatino Linotype" w:hAnsi="Palatino Linotype" w:cs="Tahoma"/>
          <w:sz w:val="22"/>
          <w:szCs w:val="22"/>
        </w:rPr>
        <w:t>electrónico del</w:t>
      </w:r>
      <w:r w:rsidRPr="008F0033">
        <w:rPr>
          <w:rFonts w:ascii="Palatino Linotype" w:hAnsi="Palatino Linotype" w:cs="Tahoma"/>
          <w:sz w:val="22"/>
          <w:szCs w:val="22"/>
        </w:rPr>
        <w:t xml:space="preserve"> Sistema de Acceso a la Información Mexiquense (SAIMEX); documentales que se desahogan por su propia y especial naturaleza como instrumental de actuaciones y que, a efecto de resolver lo que en derecho corresponde, serán valoradas en la presente resolución de acuerdo a la lógica y la experiencia, a fin de que la argumentación y decisión de este Instituto sea lo suficientemente contundente para justificar la determinación adoptada, de manera congruente con la Litis planteada.</w:t>
      </w:r>
    </w:p>
    <w:p w14:paraId="6C3EB565" w14:textId="77777777" w:rsidR="00F32A69" w:rsidRPr="008F0033" w:rsidRDefault="00F32A69">
      <w:pPr>
        <w:spacing w:line="360" w:lineRule="auto"/>
        <w:jc w:val="both"/>
        <w:rPr>
          <w:rFonts w:ascii="Palatino Linotype" w:hAnsi="Palatino Linotype" w:cs="Tahoma"/>
          <w:sz w:val="22"/>
          <w:szCs w:val="22"/>
        </w:rPr>
      </w:pPr>
    </w:p>
    <w:p w14:paraId="132A9B2A" w14:textId="132E1F34" w:rsidR="00F32A69" w:rsidRPr="008F0033" w:rsidRDefault="00F32A69">
      <w:pPr>
        <w:spacing w:line="360" w:lineRule="auto"/>
        <w:jc w:val="both"/>
        <w:rPr>
          <w:rFonts w:ascii="Palatino Linotype" w:hAnsi="Palatino Linotype" w:cs="Tahoma"/>
          <w:sz w:val="22"/>
          <w:szCs w:val="22"/>
        </w:rPr>
      </w:pPr>
      <w:r w:rsidRPr="008F0033">
        <w:rPr>
          <w:rFonts w:ascii="Palatino Linotype" w:hAnsi="Palatino Linotype" w:cs="Tahoma"/>
          <w:sz w:val="22"/>
          <w:szCs w:val="22"/>
        </w:rPr>
        <w:t xml:space="preserve">Establecida la controversia en los términos que han sido señalados en el presente considerando, lo consecuente es analizar la legalidad de la respuesta emitida por el Ayuntamiento de Tlalnepantla de Baz a la luz de los agravios manifestados por el ahora </w:t>
      </w:r>
      <w:r w:rsidRPr="008F0033">
        <w:rPr>
          <w:rFonts w:ascii="Palatino Linotype" w:hAnsi="Palatino Linotype" w:cs="Tahoma"/>
          <w:sz w:val="22"/>
          <w:szCs w:val="22"/>
        </w:rPr>
        <w:lastRenderedPageBreak/>
        <w:t>recurrente, de conformidad con lo dispuesto por la Ley de Transparencia y Acceso a la Información Pública del Estado de México y Municipios y demás disposiciones legales aplicables a la materia que se resuelve.</w:t>
      </w:r>
    </w:p>
    <w:p w14:paraId="0E471B9E" w14:textId="77777777" w:rsidR="00562E1E" w:rsidRPr="008F0033" w:rsidRDefault="00562E1E">
      <w:pPr>
        <w:spacing w:line="360" w:lineRule="auto"/>
        <w:jc w:val="both"/>
        <w:rPr>
          <w:rFonts w:ascii="Palatino Linotype" w:hAnsi="Palatino Linotype" w:cs="Tahoma"/>
          <w:sz w:val="22"/>
          <w:szCs w:val="22"/>
        </w:rPr>
      </w:pPr>
    </w:p>
    <w:p w14:paraId="2BACD089" w14:textId="1CFDCF95" w:rsidR="00562E1E" w:rsidRPr="008F0033" w:rsidRDefault="00562E1E">
      <w:pPr>
        <w:spacing w:line="360" w:lineRule="auto"/>
        <w:jc w:val="both"/>
        <w:rPr>
          <w:rFonts w:ascii="Palatino Linotype" w:eastAsia="Calibri" w:hAnsi="Palatino Linotype" w:cs="Tahoma"/>
          <w:bCs/>
          <w:sz w:val="22"/>
          <w:szCs w:val="22"/>
          <w:lang w:eastAsia="en-US"/>
        </w:rPr>
      </w:pPr>
      <w:r w:rsidRPr="008F0033">
        <w:rPr>
          <w:rFonts w:ascii="Palatino Linotype" w:eastAsia="Calibri" w:hAnsi="Palatino Linotype" w:cs="Tahoma"/>
          <w:bCs/>
          <w:sz w:val="22"/>
          <w:szCs w:val="22"/>
          <w:lang w:eastAsia="en-US"/>
        </w:rPr>
        <w:t xml:space="preserve">Tal como se desprende de la relatoría efectuada en el apartado inmediato anterior, el particular </w:t>
      </w:r>
      <w:r w:rsidR="008F0033">
        <w:rPr>
          <w:rFonts w:ascii="Palatino Linotype" w:eastAsia="Calibri" w:hAnsi="Palatino Linotype" w:cs="Tahoma"/>
          <w:bCs/>
          <w:sz w:val="22"/>
          <w:szCs w:val="22"/>
          <w:lang w:eastAsia="en-US"/>
        </w:rPr>
        <w:t>se inconforma por la falta de entrega de</w:t>
      </w:r>
      <w:r w:rsidRPr="008F0033">
        <w:rPr>
          <w:rFonts w:ascii="Palatino Linotype" w:eastAsia="Calibri" w:hAnsi="Palatino Linotype" w:cs="Tahoma"/>
          <w:bCs/>
          <w:sz w:val="22"/>
          <w:szCs w:val="22"/>
          <w:lang w:eastAsia="en-US"/>
        </w:rPr>
        <w:t xml:space="preserve">: </w:t>
      </w:r>
    </w:p>
    <w:p w14:paraId="6BDD7A71" w14:textId="77777777" w:rsidR="00603FB6" w:rsidRPr="008F0033" w:rsidRDefault="00603FB6">
      <w:pPr>
        <w:spacing w:line="360" w:lineRule="auto"/>
        <w:jc w:val="both"/>
        <w:rPr>
          <w:rFonts w:ascii="Palatino Linotype" w:eastAsia="Calibri" w:hAnsi="Palatino Linotype" w:cs="Tahoma"/>
          <w:bCs/>
          <w:sz w:val="22"/>
          <w:szCs w:val="22"/>
          <w:lang w:eastAsia="en-US"/>
        </w:rPr>
      </w:pPr>
    </w:p>
    <w:p w14:paraId="58FB34D1" w14:textId="69FCA94A" w:rsidR="00562E1E" w:rsidRPr="008F0033" w:rsidRDefault="00603FB6">
      <w:pPr>
        <w:pStyle w:val="Prrafodelista"/>
        <w:numPr>
          <w:ilvl w:val="0"/>
          <w:numId w:val="4"/>
        </w:numPr>
        <w:spacing w:line="360" w:lineRule="auto"/>
        <w:jc w:val="both"/>
        <w:rPr>
          <w:rFonts w:ascii="Palatino Linotype" w:hAnsi="Palatino Linotype" w:cs="Tahoma"/>
          <w:szCs w:val="22"/>
        </w:rPr>
      </w:pPr>
      <w:r w:rsidRPr="008F0033">
        <w:rPr>
          <w:rFonts w:ascii="Palatino Linotype" w:eastAsia="Calibri" w:hAnsi="Palatino Linotype" w:cs="Tahoma"/>
          <w:bCs/>
          <w:szCs w:val="22"/>
          <w:lang w:eastAsia="en-US"/>
        </w:rPr>
        <w:t xml:space="preserve">Avance físico y financiero de las obras de los años señalados, en el archivo adjunto </w:t>
      </w:r>
      <w:r w:rsidRPr="008F0033">
        <w:rPr>
          <w:rFonts w:ascii="Palatino Linotype" w:eastAsia="Calibri" w:hAnsi="Palatino Linotype" w:cs="Tahoma"/>
          <w:b/>
          <w:bCs/>
          <w:szCs w:val="22"/>
          <w:lang w:eastAsia="en-US"/>
        </w:rPr>
        <w:t>solo se menciona el porcentaje del avance financiero, más no el físico</w:t>
      </w:r>
      <w:r w:rsidRPr="008F0033">
        <w:rPr>
          <w:rFonts w:ascii="Palatino Linotype" w:eastAsia="Calibri" w:hAnsi="Palatino Linotype" w:cs="Tahoma"/>
          <w:bCs/>
          <w:szCs w:val="22"/>
          <w:lang w:eastAsia="en-US"/>
        </w:rPr>
        <w:t>;</w:t>
      </w:r>
    </w:p>
    <w:p w14:paraId="4ED8B09F" w14:textId="151EF080" w:rsidR="00603FB6" w:rsidRPr="008F0033" w:rsidRDefault="00603FB6">
      <w:pPr>
        <w:pStyle w:val="Prrafodelista"/>
        <w:numPr>
          <w:ilvl w:val="0"/>
          <w:numId w:val="4"/>
        </w:numPr>
        <w:spacing w:line="360" w:lineRule="auto"/>
        <w:jc w:val="both"/>
        <w:rPr>
          <w:rFonts w:ascii="Palatino Linotype" w:hAnsi="Palatino Linotype" w:cs="Tahoma"/>
          <w:szCs w:val="22"/>
        </w:rPr>
      </w:pPr>
      <w:r w:rsidRPr="008F0033">
        <w:rPr>
          <w:rFonts w:ascii="Palatino Linotype" w:hAnsi="Palatino Linotype" w:cs="Tahoma"/>
          <w:szCs w:val="22"/>
        </w:rPr>
        <w:t xml:space="preserve">En lo referente al año 2018, sólo se indica el plazo contractual, más no el real; y </w:t>
      </w:r>
    </w:p>
    <w:p w14:paraId="4837D5AA" w14:textId="2719A03F" w:rsidR="007B7257" w:rsidRPr="008F0033" w:rsidRDefault="00603FB6">
      <w:pPr>
        <w:pStyle w:val="Prrafodelista"/>
        <w:numPr>
          <w:ilvl w:val="0"/>
          <w:numId w:val="4"/>
        </w:numPr>
        <w:spacing w:line="360" w:lineRule="auto"/>
        <w:jc w:val="both"/>
        <w:rPr>
          <w:rFonts w:ascii="Palatino Linotype" w:hAnsi="Palatino Linotype" w:cs="Tahoma"/>
          <w:szCs w:val="22"/>
        </w:rPr>
      </w:pPr>
      <w:r w:rsidRPr="008F0033">
        <w:rPr>
          <w:rFonts w:ascii="Palatino Linotype" w:hAnsi="Palatino Linotype" w:cs="Tahoma"/>
          <w:szCs w:val="22"/>
        </w:rPr>
        <w:t>Los motivos de atraso ni la fecha probable de término de las obras.</w:t>
      </w:r>
    </w:p>
    <w:p w14:paraId="02580429" w14:textId="77777777" w:rsidR="00603FB6" w:rsidRPr="008F0033" w:rsidRDefault="00603FB6">
      <w:pPr>
        <w:pStyle w:val="Prrafodelista"/>
        <w:spacing w:line="360" w:lineRule="auto"/>
        <w:jc w:val="both"/>
        <w:rPr>
          <w:rFonts w:ascii="Palatino Linotype" w:hAnsi="Palatino Linotype" w:cs="Tahoma"/>
          <w:szCs w:val="22"/>
        </w:rPr>
      </w:pPr>
    </w:p>
    <w:p w14:paraId="057D66FF" w14:textId="04767A56" w:rsidR="00146E16" w:rsidRPr="008F0033" w:rsidRDefault="00792D11">
      <w:pPr>
        <w:spacing w:line="360" w:lineRule="auto"/>
        <w:jc w:val="both"/>
        <w:rPr>
          <w:rFonts w:ascii="Palatino Linotype" w:hAnsi="Palatino Linotype" w:cs="Tahoma"/>
          <w:sz w:val="22"/>
          <w:szCs w:val="22"/>
        </w:rPr>
      </w:pPr>
      <w:r w:rsidRPr="008F0033">
        <w:rPr>
          <w:rFonts w:ascii="Palatino Linotype" w:hAnsi="Palatino Linotype" w:cs="Tahoma"/>
          <w:sz w:val="22"/>
          <w:szCs w:val="22"/>
        </w:rPr>
        <w:t>De tal circunstancia, en el presente caso, la inconformidad del recurrente radica en la entrega la información incompleta, misma que constituye una causal de procedencia del recurso de revisión en términos de lo previsto por el artículo 179, fracción V, de la Ley Transparencia y Acceso a la Información Pública del Estado de México y Municipios, como ya se precisó.</w:t>
      </w:r>
    </w:p>
    <w:p w14:paraId="36E4F5DE" w14:textId="77777777" w:rsidR="00146E16" w:rsidRPr="008F0033" w:rsidRDefault="00146E16">
      <w:pPr>
        <w:spacing w:line="360" w:lineRule="auto"/>
        <w:jc w:val="both"/>
        <w:rPr>
          <w:rFonts w:ascii="Palatino Linotype" w:hAnsi="Palatino Linotype" w:cs="Tahoma"/>
          <w:sz w:val="22"/>
          <w:szCs w:val="22"/>
        </w:rPr>
      </w:pPr>
    </w:p>
    <w:p w14:paraId="37015972" w14:textId="6351CCB1" w:rsidR="00C70604" w:rsidRPr="008F0033" w:rsidRDefault="00C70604">
      <w:pPr>
        <w:spacing w:line="360" w:lineRule="auto"/>
        <w:jc w:val="both"/>
        <w:rPr>
          <w:rFonts w:ascii="Palatino Linotype" w:hAnsi="Palatino Linotype" w:cs="Tahoma"/>
          <w:sz w:val="22"/>
          <w:szCs w:val="22"/>
        </w:rPr>
      </w:pPr>
      <w:r w:rsidRPr="008F0033">
        <w:rPr>
          <w:rFonts w:ascii="Palatino Linotype" w:eastAsia="Calibri" w:hAnsi="Palatino Linotype" w:cs="Tahoma"/>
          <w:iCs/>
          <w:sz w:val="22"/>
          <w:szCs w:val="22"/>
          <w:lang w:eastAsia="es-ES_tradnl"/>
        </w:rPr>
        <w:t xml:space="preserve">Aclarado lo anterior, lo consecuente es analizar la legalidad de la respuesta emitida por el </w:t>
      </w:r>
      <w:r w:rsidR="00792D11" w:rsidRPr="008F0033">
        <w:rPr>
          <w:rFonts w:ascii="Palatino Linotype" w:eastAsia="Calibri" w:hAnsi="Palatino Linotype" w:cs="Tahoma"/>
          <w:iCs/>
          <w:sz w:val="22"/>
          <w:szCs w:val="22"/>
          <w:lang w:eastAsia="es-ES_tradnl"/>
        </w:rPr>
        <w:t>Ayuntamiento de Tlalnepantla de Baz</w:t>
      </w:r>
      <w:r w:rsidR="005D507F">
        <w:rPr>
          <w:rFonts w:ascii="Palatino Linotype" w:eastAsia="Calibri" w:hAnsi="Palatino Linotype" w:cs="Tahoma"/>
          <w:iCs/>
          <w:sz w:val="22"/>
          <w:szCs w:val="22"/>
          <w:lang w:eastAsia="es-ES_tradnl"/>
        </w:rPr>
        <w:t>,</w:t>
      </w:r>
      <w:r w:rsidR="00792D11" w:rsidRPr="008F0033">
        <w:rPr>
          <w:rFonts w:ascii="Palatino Linotype" w:eastAsia="Calibri" w:hAnsi="Palatino Linotype" w:cs="Tahoma"/>
          <w:iCs/>
          <w:sz w:val="22"/>
          <w:szCs w:val="22"/>
          <w:lang w:eastAsia="es-ES_tradnl"/>
        </w:rPr>
        <w:t xml:space="preserve"> </w:t>
      </w:r>
      <w:r w:rsidRPr="008F0033">
        <w:rPr>
          <w:rFonts w:ascii="Palatino Linotype" w:eastAsia="Calibri" w:hAnsi="Palatino Linotype" w:cs="Tahoma"/>
          <w:iCs/>
          <w:sz w:val="22"/>
          <w:szCs w:val="22"/>
          <w:lang w:eastAsia="es-ES_tradnl"/>
        </w:rPr>
        <w:t>a la luz de los agravios manifestados por el ahora recurrente, de conformidad con lo dispuesto por la Ley de Transparencia y Acceso a la Información Pública del Estado de México y Municipios y demás disposiciones legales aplicables a la materia que se resuelve.</w:t>
      </w:r>
    </w:p>
    <w:p w14:paraId="49D14288" w14:textId="77777777" w:rsidR="00571A02" w:rsidRPr="008F0033" w:rsidRDefault="00571A02">
      <w:pPr>
        <w:spacing w:line="360" w:lineRule="auto"/>
        <w:ind w:right="-93"/>
        <w:jc w:val="both"/>
        <w:rPr>
          <w:rFonts w:ascii="Palatino Linotype" w:hAnsi="Palatino Linotype" w:cs="Tahoma"/>
          <w:b/>
          <w:sz w:val="22"/>
          <w:szCs w:val="22"/>
        </w:rPr>
      </w:pPr>
    </w:p>
    <w:p w14:paraId="775E08CF" w14:textId="77777777" w:rsidR="001D450D" w:rsidRPr="008F0033" w:rsidRDefault="001D450D">
      <w:pPr>
        <w:spacing w:line="360" w:lineRule="auto"/>
        <w:ind w:right="-93"/>
        <w:jc w:val="both"/>
        <w:rPr>
          <w:rFonts w:ascii="Palatino Linotype" w:hAnsi="Palatino Linotype" w:cs="Tahoma"/>
          <w:b/>
          <w:sz w:val="22"/>
          <w:szCs w:val="22"/>
        </w:rPr>
      </w:pPr>
    </w:p>
    <w:p w14:paraId="6D84F38B" w14:textId="77777777" w:rsidR="001D450D" w:rsidRPr="008F0033" w:rsidRDefault="001D450D">
      <w:pPr>
        <w:spacing w:line="360" w:lineRule="auto"/>
        <w:ind w:right="-93"/>
        <w:jc w:val="both"/>
        <w:rPr>
          <w:rFonts w:ascii="Palatino Linotype" w:hAnsi="Palatino Linotype" w:cs="Tahoma"/>
          <w:b/>
          <w:sz w:val="22"/>
          <w:szCs w:val="22"/>
        </w:rPr>
      </w:pPr>
    </w:p>
    <w:p w14:paraId="20800F90" w14:textId="77777777" w:rsidR="001D450D" w:rsidRPr="008F0033" w:rsidRDefault="001D450D">
      <w:pPr>
        <w:spacing w:line="360" w:lineRule="auto"/>
        <w:ind w:right="-93"/>
        <w:jc w:val="both"/>
        <w:rPr>
          <w:rFonts w:ascii="Palatino Linotype" w:hAnsi="Palatino Linotype" w:cs="Tahoma"/>
          <w:b/>
          <w:sz w:val="22"/>
          <w:szCs w:val="22"/>
        </w:rPr>
      </w:pPr>
    </w:p>
    <w:p w14:paraId="7BF22642" w14:textId="77777777" w:rsidR="00FB7C96" w:rsidRPr="008F0033" w:rsidRDefault="00FB7C96">
      <w:pPr>
        <w:spacing w:line="360" w:lineRule="auto"/>
        <w:ind w:right="-93"/>
        <w:jc w:val="both"/>
        <w:rPr>
          <w:rFonts w:ascii="Palatino Linotype" w:hAnsi="Palatino Linotype" w:cs="Tahoma"/>
          <w:b/>
          <w:sz w:val="22"/>
          <w:szCs w:val="22"/>
        </w:rPr>
      </w:pPr>
      <w:r w:rsidRPr="008F0033">
        <w:rPr>
          <w:rFonts w:ascii="Palatino Linotype" w:hAnsi="Palatino Linotype" w:cs="Tahoma"/>
          <w:b/>
          <w:sz w:val="22"/>
          <w:szCs w:val="22"/>
        </w:rPr>
        <w:lastRenderedPageBreak/>
        <w:t>CUART</w:t>
      </w:r>
      <w:r w:rsidR="00C70604" w:rsidRPr="008F0033">
        <w:rPr>
          <w:rFonts w:ascii="Palatino Linotype" w:hAnsi="Palatino Linotype" w:cs="Tahoma"/>
          <w:b/>
          <w:sz w:val="22"/>
          <w:szCs w:val="22"/>
        </w:rPr>
        <w:t>O.</w:t>
      </w:r>
      <w:r w:rsidRPr="008F0033">
        <w:rPr>
          <w:rFonts w:ascii="Palatino Linotype" w:hAnsi="Palatino Linotype" w:cs="Tahoma"/>
          <w:b/>
          <w:sz w:val="22"/>
          <w:szCs w:val="22"/>
        </w:rPr>
        <w:t xml:space="preserve"> Marco normativo aplicable en materia de transparencia y acceso a la información pública.</w:t>
      </w:r>
    </w:p>
    <w:p w14:paraId="13B29D6D" w14:textId="77777777" w:rsidR="00FB7C96" w:rsidRPr="008F0033" w:rsidRDefault="00FB7C96">
      <w:pPr>
        <w:spacing w:line="360" w:lineRule="auto"/>
        <w:ind w:right="-93"/>
        <w:jc w:val="both"/>
        <w:rPr>
          <w:rFonts w:ascii="Palatino Linotype" w:hAnsi="Palatino Linotype" w:cs="Tahoma"/>
          <w:b/>
          <w:sz w:val="22"/>
          <w:szCs w:val="22"/>
        </w:rPr>
      </w:pPr>
    </w:p>
    <w:p w14:paraId="464E245B" w14:textId="392167C3" w:rsidR="00FB7C96" w:rsidRPr="008F0033" w:rsidRDefault="00FB7C96">
      <w:pPr>
        <w:spacing w:line="360" w:lineRule="auto"/>
        <w:contextualSpacing/>
        <w:jc w:val="both"/>
        <w:rPr>
          <w:rFonts w:ascii="Palatino Linotype" w:hAnsi="Palatino Linotype" w:cs="Tahoma"/>
          <w:sz w:val="22"/>
          <w:szCs w:val="22"/>
        </w:rPr>
      </w:pPr>
      <w:r w:rsidRPr="008F0033">
        <w:rPr>
          <w:rFonts w:ascii="Palatino Linotype" w:hAnsi="Palatino Linotype" w:cs="Tahoma"/>
          <w:sz w:val="22"/>
          <w:szCs w:val="22"/>
        </w:rPr>
        <w:t>El artículo 6°, Apartado A), fracción I</w:t>
      </w:r>
      <w:r w:rsidR="00280719" w:rsidRPr="008F0033">
        <w:rPr>
          <w:rFonts w:ascii="Palatino Linotype" w:hAnsi="Palatino Linotype" w:cs="Tahoma"/>
          <w:sz w:val="22"/>
          <w:szCs w:val="22"/>
        </w:rPr>
        <w:t>,</w:t>
      </w:r>
      <w:r w:rsidRPr="008F0033">
        <w:rPr>
          <w:rFonts w:ascii="Palatino Linotype" w:hAnsi="Palatino Linotype" w:cs="Tahoma"/>
          <w:sz w:val="22"/>
          <w:szCs w:val="22"/>
        </w:rPr>
        <w:t xml:space="preserve"> de la Constitución Política de los Estados Unidos Mexicanos, establece que toda la información en posesión de cualquier </w:t>
      </w:r>
      <w:r w:rsidR="009A5F0A" w:rsidRPr="008F0033">
        <w:rPr>
          <w:rFonts w:ascii="Palatino Linotype" w:hAnsi="Palatino Linotype" w:cs="Tahoma"/>
          <w:sz w:val="22"/>
          <w:szCs w:val="22"/>
        </w:rPr>
        <w:t>autoridad</w:t>
      </w:r>
      <w:r w:rsidRPr="008F0033">
        <w:rPr>
          <w:rFonts w:ascii="Palatino Linotype" w:hAnsi="Palatino Linotype" w:cs="Tahoma"/>
          <w:sz w:val="22"/>
          <w:szCs w:val="22"/>
        </w:rPr>
        <w:t xml:space="preserve"> es pública y sólo podrá ser reservada temporalmente por razones de interés público.</w:t>
      </w:r>
    </w:p>
    <w:p w14:paraId="3ED59505" w14:textId="77777777" w:rsidR="00FB7C96" w:rsidRPr="008F0033" w:rsidRDefault="00FB7C96">
      <w:pPr>
        <w:spacing w:line="360" w:lineRule="auto"/>
        <w:contextualSpacing/>
        <w:jc w:val="both"/>
        <w:rPr>
          <w:rFonts w:ascii="Palatino Linotype" w:hAnsi="Palatino Linotype" w:cs="Tahoma"/>
          <w:sz w:val="22"/>
          <w:szCs w:val="22"/>
        </w:rPr>
      </w:pPr>
    </w:p>
    <w:p w14:paraId="22C2B21E" w14:textId="77777777" w:rsidR="00FB7C96" w:rsidRPr="008F0033" w:rsidRDefault="00FB7C96">
      <w:pPr>
        <w:spacing w:line="360" w:lineRule="auto"/>
        <w:jc w:val="both"/>
        <w:rPr>
          <w:rFonts w:ascii="Palatino Linotype" w:hAnsi="Palatino Linotype" w:cs="Tahoma"/>
          <w:sz w:val="22"/>
          <w:szCs w:val="22"/>
        </w:rPr>
      </w:pPr>
      <w:r w:rsidRPr="008F0033">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237DF73" w14:textId="77777777" w:rsidR="00FB7C96" w:rsidRPr="008F0033" w:rsidRDefault="00FB7C96">
      <w:pPr>
        <w:spacing w:line="360" w:lineRule="auto"/>
        <w:jc w:val="both"/>
        <w:rPr>
          <w:rFonts w:ascii="Palatino Linotype" w:hAnsi="Palatino Linotype" w:cs="Tahoma"/>
          <w:sz w:val="22"/>
          <w:szCs w:val="22"/>
        </w:rPr>
      </w:pPr>
    </w:p>
    <w:p w14:paraId="5483FB3E" w14:textId="2806AAD0" w:rsidR="00FB7C96" w:rsidRPr="008F0033" w:rsidRDefault="00FB7C96">
      <w:pPr>
        <w:spacing w:line="360" w:lineRule="auto"/>
        <w:jc w:val="both"/>
        <w:rPr>
          <w:rFonts w:ascii="Palatino Linotype" w:hAnsi="Palatino Linotype" w:cs="Tahoma"/>
          <w:sz w:val="22"/>
          <w:szCs w:val="22"/>
        </w:rPr>
      </w:pPr>
      <w:r w:rsidRPr="008F0033">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w:t>
      </w:r>
      <w:r w:rsidR="00280719" w:rsidRPr="008F0033">
        <w:rPr>
          <w:rFonts w:ascii="Palatino Linotype" w:hAnsi="Palatino Linotype" w:cs="Tahoma"/>
          <w:sz w:val="22"/>
          <w:szCs w:val="22"/>
        </w:rPr>
        <w:t>,</w:t>
      </w:r>
      <w:r w:rsidRPr="008F0033">
        <w:rPr>
          <w:rFonts w:ascii="Palatino Linotype" w:hAnsi="Palatino Linotype" w:cs="Tahoma"/>
          <w:sz w:val="22"/>
          <w:szCs w:val="22"/>
        </w:rPr>
        <w:t xml:space="preserve"> del artículo 31</w:t>
      </w:r>
      <w:r w:rsidR="00280719" w:rsidRPr="008F0033">
        <w:rPr>
          <w:rFonts w:ascii="Palatino Linotype" w:hAnsi="Palatino Linotype" w:cs="Tahoma"/>
          <w:sz w:val="22"/>
          <w:szCs w:val="22"/>
        </w:rPr>
        <w:t>,</w:t>
      </w:r>
      <w:r w:rsidRPr="008F0033">
        <w:rPr>
          <w:rFonts w:ascii="Palatino Linotype" w:hAnsi="Palatino Linotype" w:cs="Tahoma"/>
          <w:sz w:val="22"/>
          <w:szCs w:val="22"/>
        </w:rPr>
        <w:t xml:space="preserve">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664A69C4" w14:textId="77777777" w:rsidR="00FB7C96" w:rsidRPr="008F0033" w:rsidRDefault="00FB7C96">
      <w:pPr>
        <w:spacing w:line="360" w:lineRule="auto"/>
        <w:jc w:val="both"/>
        <w:rPr>
          <w:rFonts w:ascii="Palatino Linotype" w:hAnsi="Palatino Linotype" w:cs="Tahoma"/>
          <w:sz w:val="22"/>
          <w:szCs w:val="22"/>
        </w:rPr>
      </w:pPr>
    </w:p>
    <w:p w14:paraId="4FC861CA" w14:textId="77777777" w:rsidR="00FB7C96" w:rsidRPr="008F0033" w:rsidRDefault="00FB7C96">
      <w:pPr>
        <w:spacing w:line="360" w:lineRule="auto"/>
        <w:jc w:val="both"/>
        <w:rPr>
          <w:rFonts w:ascii="Palatino Linotype" w:hAnsi="Palatino Linotype" w:cs="Tahoma"/>
          <w:sz w:val="22"/>
          <w:szCs w:val="22"/>
        </w:rPr>
      </w:pPr>
      <w:r w:rsidRPr="008F0033">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55C5733" w14:textId="77777777" w:rsidR="00FB7C96" w:rsidRPr="008F0033" w:rsidRDefault="00FB7C96">
      <w:pPr>
        <w:spacing w:line="360" w:lineRule="auto"/>
        <w:jc w:val="both"/>
        <w:rPr>
          <w:rFonts w:ascii="Palatino Linotype" w:hAnsi="Palatino Linotype" w:cs="Tahoma"/>
          <w:sz w:val="22"/>
          <w:szCs w:val="22"/>
        </w:rPr>
      </w:pPr>
    </w:p>
    <w:p w14:paraId="528A310B" w14:textId="77777777" w:rsidR="00FB7C96" w:rsidRPr="008F0033" w:rsidRDefault="00FB7C96">
      <w:pPr>
        <w:spacing w:line="360" w:lineRule="auto"/>
        <w:jc w:val="both"/>
        <w:rPr>
          <w:rFonts w:ascii="Palatino Linotype" w:hAnsi="Palatino Linotype" w:cs="Tahoma"/>
          <w:sz w:val="22"/>
          <w:szCs w:val="22"/>
        </w:rPr>
      </w:pPr>
      <w:r w:rsidRPr="008F0033">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14:paraId="1A8853F5" w14:textId="77777777" w:rsidR="00FB7C96" w:rsidRPr="008F0033" w:rsidRDefault="00FB7C96">
      <w:pPr>
        <w:spacing w:line="360" w:lineRule="auto"/>
        <w:jc w:val="both"/>
        <w:rPr>
          <w:rFonts w:ascii="Palatino Linotype" w:hAnsi="Palatino Linotype" w:cs="Tahoma"/>
          <w:sz w:val="22"/>
          <w:szCs w:val="22"/>
        </w:rPr>
      </w:pPr>
    </w:p>
    <w:p w14:paraId="7B099320" w14:textId="77777777" w:rsidR="00FB7C96" w:rsidRPr="008F0033" w:rsidRDefault="00FB7C96">
      <w:pPr>
        <w:spacing w:line="360" w:lineRule="auto"/>
        <w:jc w:val="both"/>
        <w:rPr>
          <w:rFonts w:ascii="Palatino Linotype" w:hAnsi="Palatino Linotype" w:cs="Tahoma"/>
          <w:sz w:val="22"/>
          <w:szCs w:val="22"/>
        </w:rPr>
      </w:pPr>
      <w:r w:rsidRPr="008F0033">
        <w:rPr>
          <w:rFonts w:ascii="Palatino Linotype" w:hAnsi="Palatino Linotype" w:cs="Tahoma"/>
          <w:sz w:val="22"/>
          <w:szCs w:val="22"/>
        </w:rPr>
        <w:t xml:space="preserve">El artículo 12, quienes generen, recopilen, administren, </w:t>
      </w:r>
      <w:proofErr w:type="gramStart"/>
      <w:r w:rsidRPr="008F0033">
        <w:rPr>
          <w:rFonts w:ascii="Palatino Linotype" w:hAnsi="Palatino Linotype" w:cs="Tahoma"/>
          <w:sz w:val="22"/>
          <w:szCs w:val="22"/>
        </w:rPr>
        <w:t>manejen</w:t>
      </w:r>
      <w:proofErr w:type="gramEnd"/>
      <w:r w:rsidRPr="008F0033">
        <w:rPr>
          <w:rFonts w:ascii="Palatino Linotype" w:hAnsi="Palatino Linotype" w:cs="Tahoma"/>
          <w:sz w:val="22"/>
          <w:szCs w:val="22"/>
        </w:rPr>
        <w:t>, procesen, archiven o conserven información pública</w:t>
      </w:r>
      <w:r w:rsidR="00441CF5" w:rsidRPr="008F0033">
        <w:rPr>
          <w:rFonts w:ascii="Palatino Linotype" w:hAnsi="Palatino Linotype" w:cs="Tahoma"/>
          <w:sz w:val="22"/>
          <w:szCs w:val="22"/>
        </w:rPr>
        <w:t>,</w:t>
      </w:r>
      <w:r w:rsidRPr="008F0033">
        <w:rPr>
          <w:rFonts w:ascii="Palatino Linotype" w:hAnsi="Palatino Linotype" w:cs="Tahoma"/>
          <w:sz w:val="22"/>
          <w:szCs w:val="22"/>
        </w:rPr>
        <w:t xml:space="preserve"> serán responsables de la misma.</w:t>
      </w:r>
    </w:p>
    <w:p w14:paraId="395E2A83" w14:textId="77777777" w:rsidR="00FB7C96" w:rsidRPr="008F0033" w:rsidRDefault="00FB7C96">
      <w:pPr>
        <w:spacing w:line="360" w:lineRule="auto"/>
        <w:jc w:val="both"/>
        <w:rPr>
          <w:rFonts w:ascii="Palatino Linotype" w:hAnsi="Palatino Linotype" w:cs="Tahoma"/>
          <w:sz w:val="22"/>
          <w:szCs w:val="22"/>
        </w:rPr>
      </w:pPr>
    </w:p>
    <w:p w14:paraId="6C91AF0A" w14:textId="77777777" w:rsidR="00FB7C96" w:rsidRPr="008F0033" w:rsidRDefault="00FB7C96">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rPr>
        <w:t>El artículo 18, los Sujetos Obligados deberán documentar todo acto que derive del ejercicio de sus facultades, competencias o funciones, considerando desde su origen la eventual publicidad y reutilización de la información que generen.</w:t>
      </w:r>
    </w:p>
    <w:p w14:paraId="2BF50F77" w14:textId="77777777" w:rsidR="00FB7C96" w:rsidRPr="008F0033" w:rsidRDefault="00FB7C96">
      <w:pPr>
        <w:spacing w:line="360" w:lineRule="auto"/>
        <w:jc w:val="both"/>
        <w:rPr>
          <w:rFonts w:ascii="Palatino Linotype" w:hAnsi="Palatino Linotype" w:cs="Tahoma"/>
          <w:sz w:val="22"/>
          <w:szCs w:val="22"/>
        </w:rPr>
      </w:pPr>
    </w:p>
    <w:p w14:paraId="735F1361" w14:textId="77777777" w:rsidR="00FB7C96" w:rsidRPr="008F0033" w:rsidRDefault="00FB7C96">
      <w:pPr>
        <w:spacing w:line="360" w:lineRule="auto"/>
        <w:jc w:val="both"/>
        <w:rPr>
          <w:rFonts w:ascii="Palatino Linotype" w:hAnsi="Palatino Linotype" w:cs="Tahoma"/>
          <w:sz w:val="22"/>
          <w:szCs w:val="22"/>
        </w:rPr>
      </w:pPr>
      <w:r w:rsidRPr="008F0033">
        <w:rPr>
          <w:rFonts w:ascii="Palatino Linotype" w:hAnsi="Palatino Linotype" w:cs="Tahoma"/>
          <w:sz w:val="22"/>
          <w:szCs w:val="22"/>
        </w:rPr>
        <w:t>El artículo 19,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52234C8" w14:textId="77777777" w:rsidR="0035645E" w:rsidRPr="008F0033" w:rsidRDefault="0035645E">
      <w:pPr>
        <w:spacing w:line="360" w:lineRule="auto"/>
        <w:jc w:val="both"/>
        <w:rPr>
          <w:rFonts w:ascii="Palatino Linotype" w:hAnsi="Palatino Linotype" w:cs="Tahoma"/>
          <w:sz w:val="22"/>
          <w:szCs w:val="22"/>
        </w:rPr>
      </w:pPr>
    </w:p>
    <w:p w14:paraId="7F328495" w14:textId="77777777" w:rsidR="003462CD" w:rsidRPr="008F0033" w:rsidRDefault="0008169F">
      <w:pPr>
        <w:spacing w:line="360" w:lineRule="auto"/>
        <w:jc w:val="both"/>
        <w:rPr>
          <w:rFonts w:ascii="Palatino Linotype" w:hAnsi="Palatino Linotype" w:cs="Tahoma"/>
          <w:b/>
          <w:sz w:val="22"/>
          <w:szCs w:val="22"/>
          <w:lang w:val="es-MX"/>
        </w:rPr>
      </w:pPr>
      <w:r w:rsidRPr="008F0033">
        <w:rPr>
          <w:rFonts w:ascii="Palatino Linotype" w:hAnsi="Palatino Linotype" w:cs="Tahoma"/>
          <w:b/>
          <w:sz w:val="22"/>
          <w:szCs w:val="22"/>
          <w:lang w:val="es-MX"/>
        </w:rPr>
        <w:t>QUINT</w:t>
      </w:r>
      <w:r w:rsidR="00C70604" w:rsidRPr="008F0033">
        <w:rPr>
          <w:rFonts w:ascii="Palatino Linotype" w:hAnsi="Palatino Linotype" w:cs="Tahoma"/>
          <w:b/>
          <w:sz w:val="22"/>
          <w:szCs w:val="22"/>
          <w:lang w:val="es-MX"/>
        </w:rPr>
        <w:t>O</w:t>
      </w:r>
      <w:r w:rsidR="003462CD" w:rsidRPr="008F0033">
        <w:rPr>
          <w:rFonts w:ascii="Palatino Linotype" w:hAnsi="Palatino Linotype" w:cs="Tahoma"/>
          <w:b/>
          <w:sz w:val="22"/>
          <w:szCs w:val="22"/>
          <w:lang w:val="es-MX"/>
        </w:rPr>
        <w:t xml:space="preserve">. Estudio de fondo. </w:t>
      </w:r>
    </w:p>
    <w:p w14:paraId="50154DF3" w14:textId="77777777" w:rsidR="00D54B91" w:rsidRPr="008F0033" w:rsidRDefault="00D54B91">
      <w:pPr>
        <w:spacing w:line="360" w:lineRule="auto"/>
        <w:jc w:val="both"/>
        <w:rPr>
          <w:rFonts w:ascii="Palatino Linotype" w:hAnsi="Palatino Linotype" w:cs="Tahoma"/>
          <w:sz w:val="22"/>
          <w:szCs w:val="22"/>
          <w:lang w:val="es-MX"/>
        </w:rPr>
      </w:pPr>
    </w:p>
    <w:p w14:paraId="5C5C4D00" w14:textId="3979B077" w:rsidR="00A41380" w:rsidRPr="008F0033" w:rsidRDefault="00D54B91">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Una vez determinada la vía sobre la que versará el presente recurso y previa revisión del expediente electrónico formado en</w:t>
      </w:r>
      <w:r w:rsidR="00A41380" w:rsidRPr="008F0033">
        <w:rPr>
          <w:rFonts w:ascii="Palatino Linotype" w:hAnsi="Palatino Linotype" w:cs="Tahoma"/>
          <w:sz w:val="22"/>
          <w:szCs w:val="22"/>
          <w:lang w:val="es-MX"/>
        </w:rPr>
        <w:t xml:space="preserve"> el</w:t>
      </w:r>
      <w:r w:rsidRPr="008F0033">
        <w:rPr>
          <w:rFonts w:ascii="Palatino Linotype" w:hAnsi="Palatino Linotype" w:cs="Tahoma"/>
          <w:sz w:val="22"/>
          <w:szCs w:val="22"/>
          <w:lang w:val="es-MX"/>
        </w:rPr>
        <w:t xml:space="preserve"> </w:t>
      </w:r>
      <w:r w:rsidR="00A41380" w:rsidRPr="008F0033">
        <w:rPr>
          <w:rFonts w:ascii="Palatino Linotype" w:hAnsi="Palatino Linotype" w:cs="Tahoma"/>
          <w:sz w:val="22"/>
          <w:szCs w:val="22"/>
        </w:rPr>
        <w:t xml:space="preserve">Sistema de Acceso a la Información Mexiquense (SAIMEX), </w:t>
      </w:r>
      <w:r w:rsidRPr="008F0033">
        <w:rPr>
          <w:rFonts w:ascii="Palatino Linotype" w:hAnsi="Palatino Linotype" w:cs="Tahoma"/>
          <w:sz w:val="22"/>
          <w:szCs w:val="22"/>
          <w:lang w:val="es-MX"/>
        </w:rPr>
        <w:t xml:space="preserve">con motivo de la solicitud de información y del recurso a que da origen, es conveniente analizar si la respuesta del </w:t>
      </w:r>
      <w:r w:rsidR="00D542A3" w:rsidRPr="008F0033">
        <w:rPr>
          <w:rFonts w:ascii="Palatino Linotype" w:hAnsi="Palatino Linotype" w:cs="Tahoma"/>
          <w:sz w:val="22"/>
          <w:szCs w:val="22"/>
          <w:lang w:val="es-MX"/>
        </w:rPr>
        <w:t xml:space="preserve">Sujeto Obligado </w:t>
      </w:r>
      <w:r w:rsidRPr="008F0033">
        <w:rPr>
          <w:rFonts w:ascii="Palatino Linotype" w:hAnsi="Palatino Linotype" w:cs="Tahoma"/>
          <w:sz w:val="22"/>
          <w:szCs w:val="22"/>
          <w:lang w:val="es-MX"/>
        </w:rPr>
        <w:t>cumple con los requisitos y procedimientos del derecho de acceso a la información</w:t>
      </w:r>
      <w:r w:rsidR="00841D57" w:rsidRPr="008F0033">
        <w:rPr>
          <w:rFonts w:ascii="Palatino Linotype" w:hAnsi="Palatino Linotype" w:cs="Tahoma"/>
          <w:sz w:val="22"/>
          <w:szCs w:val="22"/>
          <w:lang w:val="es-MX"/>
        </w:rPr>
        <w:t xml:space="preserve"> pública</w:t>
      </w:r>
      <w:r w:rsidR="00A41380" w:rsidRPr="008F0033">
        <w:rPr>
          <w:rFonts w:ascii="Palatino Linotype" w:hAnsi="Palatino Linotype" w:cs="Tahoma"/>
          <w:sz w:val="22"/>
          <w:szCs w:val="22"/>
          <w:lang w:val="es-MX"/>
        </w:rPr>
        <w:t>.</w:t>
      </w:r>
    </w:p>
    <w:p w14:paraId="5C02DE27" w14:textId="77777777" w:rsidR="00C212B8" w:rsidRPr="008F0033" w:rsidRDefault="00C212B8">
      <w:pPr>
        <w:spacing w:line="360" w:lineRule="auto"/>
        <w:jc w:val="both"/>
        <w:rPr>
          <w:rFonts w:ascii="Palatino Linotype" w:hAnsi="Palatino Linotype" w:cs="Tahoma"/>
          <w:sz w:val="22"/>
          <w:szCs w:val="22"/>
          <w:lang w:val="es-ES_tradnl"/>
        </w:rPr>
      </w:pPr>
    </w:p>
    <w:p w14:paraId="7511603F" w14:textId="0C73A2BF" w:rsidR="00D54B91" w:rsidRPr="008F0033" w:rsidRDefault="00280719">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ES_tradnl"/>
        </w:rPr>
        <w:t>En este sentido</w:t>
      </w:r>
      <w:r w:rsidR="002852B4" w:rsidRPr="008F0033">
        <w:rPr>
          <w:rFonts w:ascii="Palatino Linotype" w:hAnsi="Palatino Linotype" w:cs="Tahoma"/>
          <w:sz w:val="22"/>
          <w:szCs w:val="22"/>
          <w:lang w:val="es-ES_tradnl"/>
        </w:rPr>
        <w:t>,</w:t>
      </w:r>
      <w:r w:rsidR="00D54B91" w:rsidRPr="008F0033">
        <w:rPr>
          <w:rFonts w:ascii="Palatino Linotype" w:hAnsi="Palatino Linotype" w:cs="Tahoma"/>
          <w:sz w:val="22"/>
          <w:szCs w:val="22"/>
          <w:lang w:val="es-ES_tradnl"/>
        </w:rPr>
        <w:t xml:space="preserve"> </w:t>
      </w:r>
      <w:r w:rsidR="00D54B91" w:rsidRPr="008F0033">
        <w:rPr>
          <w:rFonts w:ascii="Palatino Linotype" w:hAnsi="Palatino Linotype" w:cs="Tahoma"/>
          <w:sz w:val="22"/>
          <w:szCs w:val="22"/>
          <w:lang w:val="es-MX"/>
        </w:rPr>
        <w:t>es importante señalar que, el artículo 4</w:t>
      </w:r>
      <w:r w:rsidRPr="008F0033">
        <w:rPr>
          <w:rFonts w:ascii="Palatino Linotype" w:hAnsi="Palatino Linotype" w:cs="Tahoma"/>
          <w:sz w:val="22"/>
          <w:szCs w:val="22"/>
          <w:lang w:val="es-MX"/>
        </w:rPr>
        <w:t>°</w:t>
      </w:r>
      <w:r w:rsidR="00D54B91" w:rsidRPr="008F0033">
        <w:rPr>
          <w:rFonts w:ascii="Palatino Linotype" w:hAnsi="Palatino Linotype" w:cs="Tahoma"/>
          <w:sz w:val="22"/>
          <w:szCs w:val="22"/>
          <w:lang w:val="es-MX"/>
        </w:rPr>
        <w:t>, párrafo segundo</w:t>
      </w:r>
      <w:r w:rsidR="00801CA7" w:rsidRPr="008F0033">
        <w:rPr>
          <w:rFonts w:ascii="Palatino Linotype" w:hAnsi="Palatino Linotype" w:cs="Tahoma"/>
          <w:sz w:val="22"/>
          <w:szCs w:val="22"/>
          <w:lang w:val="es-MX"/>
        </w:rPr>
        <w:t>,</w:t>
      </w:r>
      <w:r w:rsidR="00D54B91" w:rsidRPr="008F0033">
        <w:rPr>
          <w:rFonts w:ascii="Palatino Linotype" w:hAnsi="Palatino Linotype" w:cs="Tahoma"/>
          <w:sz w:val="22"/>
          <w:szCs w:val="22"/>
          <w:lang w:val="es-MX"/>
        </w:rPr>
        <w:t xml:space="preserve"> de la Ley de Transparencia y Acceso a la Información Pública del Estado </w:t>
      </w:r>
      <w:r w:rsidR="004762D2" w:rsidRPr="008F0033">
        <w:rPr>
          <w:rFonts w:ascii="Palatino Linotype" w:hAnsi="Palatino Linotype" w:cs="Tahoma"/>
          <w:sz w:val="22"/>
          <w:szCs w:val="22"/>
          <w:lang w:val="es-MX"/>
        </w:rPr>
        <w:t>de México y Municipios, señala que to</w:t>
      </w:r>
      <w:r w:rsidR="00D54B91" w:rsidRPr="008F0033">
        <w:rPr>
          <w:rFonts w:ascii="Palatino Linotype" w:hAnsi="Palatino Linotype" w:cs="Tahoma"/>
          <w:sz w:val="22"/>
          <w:szCs w:val="22"/>
          <w:lang w:val="es-MX"/>
        </w:rPr>
        <w:t xml:space="preserve">da la información generada, obtenida, adquirida, transformada, administrada o en </w:t>
      </w:r>
      <w:r w:rsidR="00D54B91" w:rsidRPr="008F0033">
        <w:rPr>
          <w:rFonts w:ascii="Palatino Linotype" w:hAnsi="Palatino Linotype" w:cs="Tahoma"/>
          <w:sz w:val="22"/>
          <w:szCs w:val="22"/>
          <w:lang w:val="es-MX"/>
        </w:rPr>
        <w:lastRenderedPageBreak/>
        <w:t xml:space="preserve">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36A6482C" w14:textId="77777777" w:rsidR="00D54B91" w:rsidRPr="008F0033" w:rsidRDefault="00D54B91">
      <w:pPr>
        <w:spacing w:line="360" w:lineRule="auto"/>
        <w:jc w:val="both"/>
        <w:rPr>
          <w:rFonts w:ascii="Palatino Linotype" w:hAnsi="Palatino Linotype" w:cs="Tahoma"/>
          <w:sz w:val="22"/>
          <w:szCs w:val="22"/>
          <w:lang w:val="es-MX"/>
        </w:rPr>
      </w:pPr>
    </w:p>
    <w:p w14:paraId="242BA06B" w14:textId="77777777" w:rsidR="00D54B91" w:rsidRPr="008F0033" w:rsidRDefault="004762D2">
      <w:pPr>
        <w:spacing w:line="360" w:lineRule="auto"/>
        <w:jc w:val="both"/>
        <w:rPr>
          <w:rFonts w:ascii="Palatino Linotype" w:hAnsi="Palatino Linotype" w:cs="Tahoma"/>
          <w:i/>
          <w:sz w:val="22"/>
          <w:szCs w:val="22"/>
          <w:lang w:val="es-MX"/>
        </w:rPr>
      </w:pPr>
      <w:r w:rsidRPr="008F0033">
        <w:rPr>
          <w:rFonts w:ascii="Palatino Linotype" w:hAnsi="Palatino Linotype" w:cs="Tahoma"/>
          <w:sz w:val="22"/>
          <w:szCs w:val="22"/>
          <w:lang w:val="es-MX"/>
        </w:rPr>
        <w:t>De lo anterior</w:t>
      </w:r>
      <w:r w:rsidR="001006F4" w:rsidRPr="008F0033">
        <w:rPr>
          <w:rFonts w:ascii="Palatino Linotype" w:hAnsi="Palatino Linotype" w:cs="Tahoma"/>
          <w:sz w:val="22"/>
          <w:szCs w:val="22"/>
          <w:lang w:val="es-MX"/>
        </w:rPr>
        <w:t>,</w:t>
      </w:r>
      <w:r w:rsidRPr="008F0033">
        <w:rPr>
          <w:rFonts w:ascii="Palatino Linotype" w:hAnsi="Palatino Linotype" w:cs="Tahoma"/>
          <w:sz w:val="22"/>
          <w:szCs w:val="22"/>
          <w:lang w:val="es-MX"/>
        </w:rPr>
        <w:t xml:space="preserve"> se deduce que </w:t>
      </w:r>
      <w:r w:rsidR="00D54B91" w:rsidRPr="008F0033">
        <w:rPr>
          <w:rFonts w:ascii="Palatino Linotype" w:hAnsi="Palatino Linotype" w:cs="Tahoma"/>
          <w:sz w:val="22"/>
          <w:szCs w:val="22"/>
          <w:lang w:val="es-MX"/>
        </w:rPr>
        <w:t>la información generada, obtenida, adquirida, transmitida, administrada o en posesión de los Sujet</w:t>
      </w:r>
      <w:r w:rsidRPr="008F0033">
        <w:rPr>
          <w:rFonts w:ascii="Palatino Linotype" w:hAnsi="Palatino Linotype" w:cs="Tahoma"/>
          <w:sz w:val="22"/>
          <w:szCs w:val="22"/>
          <w:lang w:val="es-MX"/>
        </w:rPr>
        <w:t xml:space="preserve">os Obligados, será accesible </w:t>
      </w:r>
      <w:r w:rsidR="00D54B91" w:rsidRPr="008F0033">
        <w:rPr>
          <w:rFonts w:ascii="Palatino Linotype" w:hAnsi="Palatino Linotype" w:cs="Tahoma"/>
          <w:sz w:val="22"/>
          <w:szCs w:val="22"/>
          <w:lang w:val="es-MX"/>
        </w:rPr>
        <w:t>a cualquier persona, privilegiando el principio de máxima publicidad de la información.</w:t>
      </w:r>
    </w:p>
    <w:p w14:paraId="38B5F9F2" w14:textId="77777777" w:rsidR="00D54B91" w:rsidRPr="008F0033" w:rsidRDefault="00D54B91">
      <w:pPr>
        <w:spacing w:line="360" w:lineRule="auto"/>
        <w:jc w:val="both"/>
        <w:rPr>
          <w:rFonts w:ascii="Palatino Linotype" w:hAnsi="Palatino Linotype" w:cs="Tahoma"/>
          <w:sz w:val="22"/>
          <w:szCs w:val="22"/>
          <w:lang w:val="es-MX"/>
        </w:rPr>
      </w:pPr>
    </w:p>
    <w:p w14:paraId="384280EC" w14:textId="77777777" w:rsidR="00D54B91" w:rsidRPr="008F0033" w:rsidRDefault="00D54B91">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 xml:space="preserve">En síntesis, el derecho de acceso a la información pública se satisface en aquellos casos en que se entregue el soporte documental en que conste la información pública, </w:t>
      </w:r>
      <w:r w:rsidR="0008169F" w:rsidRPr="008F0033">
        <w:rPr>
          <w:rFonts w:ascii="Palatino Linotype" w:hAnsi="Palatino Linotype" w:cs="Tahoma"/>
          <w:sz w:val="22"/>
          <w:szCs w:val="22"/>
          <w:lang w:val="es-MX"/>
        </w:rPr>
        <w:t xml:space="preserve">sin la necesidad de elaborar documentos </w:t>
      </w:r>
      <w:r w:rsidRPr="008F0033">
        <w:rPr>
          <w:rFonts w:ascii="Palatino Linotype" w:hAnsi="Palatino Linotype" w:cs="Tahoma"/>
          <w:i/>
          <w:sz w:val="22"/>
          <w:szCs w:val="22"/>
          <w:lang w:val="es-MX"/>
        </w:rPr>
        <w:t>ad hoc</w:t>
      </w:r>
      <w:r w:rsidR="0017575B" w:rsidRPr="008F0033">
        <w:rPr>
          <w:rFonts w:ascii="Palatino Linotype" w:hAnsi="Palatino Linotype" w:cs="Tahoma"/>
          <w:sz w:val="22"/>
          <w:szCs w:val="22"/>
          <w:lang w:val="es-MX"/>
        </w:rPr>
        <w:t>;</w:t>
      </w:r>
      <w:r w:rsidR="001006F4" w:rsidRPr="008F0033">
        <w:rPr>
          <w:rFonts w:ascii="Palatino Linotype" w:hAnsi="Palatino Linotype" w:cs="Tahoma"/>
          <w:sz w:val="22"/>
          <w:szCs w:val="22"/>
          <w:lang w:val="es-MX"/>
        </w:rPr>
        <w:t xml:space="preserve"> </w:t>
      </w:r>
      <w:r w:rsidR="0017575B" w:rsidRPr="008F0033">
        <w:rPr>
          <w:rFonts w:ascii="Palatino Linotype" w:hAnsi="Palatino Linotype" w:cs="Tahoma"/>
          <w:sz w:val="22"/>
          <w:szCs w:val="22"/>
          <w:lang w:val="es-MX"/>
        </w:rPr>
        <w:t>l</w:t>
      </w:r>
      <w:r w:rsidR="001006F4" w:rsidRPr="008F0033">
        <w:rPr>
          <w:rFonts w:ascii="Palatino Linotype" w:hAnsi="Palatino Linotype" w:cs="Tahoma"/>
          <w:sz w:val="22"/>
          <w:szCs w:val="22"/>
          <w:lang w:val="es-MX"/>
        </w:rPr>
        <w:t>o cual, toma sustento en el artículo 160 de la Ley de Transparencia y Acceso a la Información Pública del Estado de México y Municipios</w:t>
      </w:r>
      <w:r w:rsidR="00BE505E" w:rsidRPr="008F0033">
        <w:rPr>
          <w:rFonts w:ascii="Palatino Linotype" w:hAnsi="Palatino Linotype" w:cs="Tahoma"/>
          <w:sz w:val="22"/>
          <w:szCs w:val="22"/>
          <w:lang w:val="es-MX"/>
        </w:rPr>
        <w:t>, el cual refiere que los sujetos obligados deberán entregar la información que obre en sus archivos.</w:t>
      </w:r>
    </w:p>
    <w:p w14:paraId="6A58A690" w14:textId="77777777" w:rsidR="00D54B91" w:rsidRPr="008F0033" w:rsidRDefault="00D54B91">
      <w:pPr>
        <w:spacing w:line="360" w:lineRule="auto"/>
        <w:jc w:val="both"/>
        <w:rPr>
          <w:rFonts w:ascii="Palatino Linotype" w:hAnsi="Palatino Linotype" w:cs="Tahoma"/>
          <w:sz w:val="22"/>
          <w:szCs w:val="22"/>
          <w:lang w:val="es-MX"/>
        </w:rPr>
      </w:pPr>
    </w:p>
    <w:p w14:paraId="65FAD16E" w14:textId="77777777" w:rsidR="000A76BB" w:rsidRPr="008F0033" w:rsidRDefault="00D54B91">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w:t>
      </w:r>
      <w:r w:rsidR="00A57047" w:rsidRPr="008F0033">
        <w:rPr>
          <w:rFonts w:ascii="Palatino Linotype" w:hAnsi="Palatino Linotype" w:cs="Tahoma"/>
          <w:sz w:val="22"/>
          <w:szCs w:val="22"/>
          <w:lang w:val="es-MX"/>
        </w:rPr>
        <w:t>es deber de los sujetos o</w:t>
      </w:r>
      <w:r w:rsidRPr="008F0033">
        <w:rPr>
          <w:rFonts w:ascii="Palatino Linotype" w:hAnsi="Palatino Linotype" w:cs="Tahoma"/>
          <w:sz w:val="22"/>
          <w:szCs w:val="22"/>
          <w:lang w:val="es-MX"/>
        </w:rPr>
        <w:t>bligados, garantizar el derecho de acceso a la información pública.</w:t>
      </w:r>
    </w:p>
    <w:p w14:paraId="3322A3FA" w14:textId="77777777" w:rsidR="00B57B22" w:rsidRPr="008F0033" w:rsidRDefault="00B57B22">
      <w:pPr>
        <w:spacing w:line="360" w:lineRule="auto"/>
        <w:jc w:val="both"/>
        <w:rPr>
          <w:rFonts w:ascii="Palatino Linotype" w:hAnsi="Palatino Linotype" w:cs="Tahoma"/>
          <w:sz w:val="22"/>
          <w:szCs w:val="22"/>
          <w:lang w:val="es-MX"/>
        </w:rPr>
      </w:pPr>
    </w:p>
    <w:p w14:paraId="06A87CD0" w14:textId="0F004013" w:rsidR="00B57B22" w:rsidRPr="008F0033" w:rsidRDefault="00B57B22">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lastRenderedPageBreak/>
        <w:t>Así pues, lo consiguiente es analizar la normatividad aplicable al Sujeto Obligado en materia de obras públicas, con la finalidad de determinar si cuenta con facultades, competencias o funciones para poseer lo relativo a:</w:t>
      </w:r>
    </w:p>
    <w:p w14:paraId="25DF6CBD" w14:textId="77777777" w:rsidR="00E01850" w:rsidRPr="008F0033" w:rsidRDefault="00E01850">
      <w:pPr>
        <w:spacing w:line="360" w:lineRule="auto"/>
        <w:jc w:val="both"/>
        <w:rPr>
          <w:rFonts w:ascii="Palatino Linotype" w:hAnsi="Palatino Linotype" w:cs="Tahoma"/>
          <w:sz w:val="22"/>
          <w:szCs w:val="22"/>
          <w:lang w:val="es-MX"/>
        </w:rPr>
      </w:pPr>
    </w:p>
    <w:p w14:paraId="7D44E7F2" w14:textId="51966DF1" w:rsidR="00B57B22" w:rsidRPr="008F0033" w:rsidRDefault="00B57B22">
      <w:pPr>
        <w:pStyle w:val="Prrafodelista"/>
        <w:numPr>
          <w:ilvl w:val="0"/>
          <w:numId w:val="5"/>
        </w:numPr>
        <w:tabs>
          <w:tab w:val="left" w:pos="4962"/>
        </w:tabs>
        <w:spacing w:line="360" w:lineRule="auto"/>
        <w:jc w:val="both"/>
        <w:rPr>
          <w:rFonts w:ascii="Palatino Linotype" w:eastAsia="Calibri" w:hAnsi="Palatino Linotype" w:cs="Tahoma"/>
          <w:bCs/>
          <w:szCs w:val="22"/>
          <w:lang w:eastAsia="en-US"/>
        </w:rPr>
      </w:pPr>
      <w:r w:rsidRPr="008F0033">
        <w:rPr>
          <w:rFonts w:ascii="Palatino Linotype" w:eastAsia="Calibri" w:hAnsi="Palatino Linotype" w:cs="Tahoma"/>
          <w:bCs/>
          <w:szCs w:val="22"/>
          <w:lang w:eastAsia="en-US"/>
        </w:rPr>
        <w:t>Los avances físicos de las obras públicas inconclusas;</w:t>
      </w:r>
    </w:p>
    <w:p w14:paraId="626F5675" w14:textId="7F2DDDD4" w:rsidR="00B57B22" w:rsidRPr="008F0033" w:rsidRDefault="00B57B22">
      <w:pPr>
        <w:pStyle w:val="Prrafodelista"/>
        <w:numPr>
          <w:ilvl w:val="0"/>
          <w:numId w:val="5"/>
        </w:numPr>
        <w:tabs>
          <w:tab w:val="left" w:pos="4962"/>
        </w:tabs>
        <w:spacing w:line="360" w:lineRule="auto"/>
        <w:jc w:val="both"/>
        <w:rPr>
          <w:rFonts w:ascii="Palatino Linotype" w:eastAsia="Calibri" w:hAnsi="Palatino Linotype" w:cs="Tahoma"/>
          <w:bCs/>
          <w:szCs w:val="22"/>
          <w:lang w:eastAsia="en-US"/>
        </w:rPr>
      </w:pPr>
      <w:r w:rsidRPr="008F0033">
        <w:rPr>
          <w:rFonts w:ascii="Palatino Linotype" w:eastAsia="Calibri" w:hAnsi="Palatino Linotype" w:cs="Tahoma"/>
          <w:bCs/>
          <w:szCs w:val="22"/>
          <w:lang w:eastAsia="en-US"/>
        </w:rPr>
        <w:t>Los motivos por los qué no sean terminado las obras públicas; y</w:t>
      </w:r>
    </w:p>
    <w:p w14:paraId="6454AFC7" w14:textId="6136308B" w:rsidR="00B57B22" w:rsidRPr="008F0033" w:rsidRDefault="00B57B22">
      <w:pPr>
        <w:pStyle w:val="Prrafodelista"/>
        <w:numPr>
          <w:ilvl w:val="0"/>
          <w:numId w:val="5"/>
        </w:numPr>
        <w:tabs>
          <w:tab w:val="left" w:pos="4962"/>
        </w:tabs>
        <w:spacing w:line="360" w:lineRule="auto"/>
        <w:jc w:val="both"/>
        <w:rPr>
          <w:rFonts w:ascii="Palatino Linotype" w:eastAsia="Calibri" w:hAnsi="Palatino Linotype" w:cs="Tahoma"/>
          <w:bCs/>
          <w:szCs w:val="22"/>
          <w:lang w:eastAsia="en-US"/>
        </w:rPr>
      </w:pPr>
      <w:r w:rsidRPr="008F0033">
        <w:rPr>
          <w:rFonts w:ascii="Palatino Linotype" w:eastAsia="Calibri" w:hAnsi="Palatino Linotype" w:cs="Tahoma"/>
          <w:bCs/>
          <w:szCs w:val="22"/>
          <w:lang w:eastAsia="en-US"/>
        </w:rPr>
        <w:t>La fecha estimada para culminar las obras públicas.</w:t>
      </w:r>
    </w:p>
    <w:p w14:paraId="075B52D9" w14:textId="77777777" w:rsidR="00E01850" w:rsidRPr="008F0033" w:rsidRDefault="00E01850">
      <w:pPr>
        <w:spacing w:line="360" w:lineRule="auto"/>
        <w:jc w:val="both"/>
        <w:rPr>
          <w:rFonts w:ascii="Palatino Linotype" w:hAnsi="Palatino Linotype" w:cs="Tahoma"/>
          <w:sz w:val="22"/>
          <w:szCs w:val="22"/>
          <w:lang w:val="es-MX"/>
        </w:rPr>
      </w:pPr>
    </w:p>
    <w:p w14:paraId="6250F02B" w14:textId="603EFB5C" w:rsidR="00B57B22" w:rsidRPr="00C51522" w:rsidRDefault="00B57B22">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 xml:space="preserve">Para empezar, </w:t>
      </w:r>
      <w:r w:rsidRPr="00684553">
        <w:rPr>
          <w:rFonts w:ascii="Palatino Linotype" w:hAnsi="Palatino Linotype" w:cs="Tahoma"/>
          <w:sz w:val="22"/>
          <w:szCs w:val="22"/>
          <w:lang w:val="es-MX"/>
        </w:rPr>
        <w:t xml:space="preserve">el artículo 115, fracciones III, inciso g y IV, de la Constitución </w:t>
      </w:r>
      <w:r w:rsidR="00C51522" w:rsidRPr="00684553">
        <w:rPr>
          <w:rFonts w:ascii="Palatino Linotype" w:hAnsi="Palatino Linotype" w:cs="Tahoma"/>
          <w:sz w:val="22"/>
          <w:szCs w:val="22"/>
          <w:lang w:val="es-MX"/>
        </w:rPr>
        <w:t xml:space="preserve">Política </w:t>
      </w:r>
      <w:r w:rsidRPr="00684553">
        <w:rPr>
          <w:rFonts w:ascii="Palatino Linotype" w:hAnsi="Palatino Linotype" w:cs="Tahoma"/>
          <w:sz w:val="22"/>
          <w:szCs w:val="22"/>
          <w:lang w:val="es-MX"/>
        </w:rPr>
        <w:t>de los Estados Unidos Mexicanos</w:t>
      </w:r>
      <w:r w:rsidRPr="00C51522">
        <w:rPr>
          <w:rFonts w:ascii="Palatino Linotype" w:hAnsi="Palatino Linotype" w:cs="Tahoma"/>
          <w:sz w:val="22"/>
          <w:szCs w:val="22"/>
          <w:lang w:val="es-MX"/>
        </w:rPr>
        <w:t>, mandata, que los municipios tendrán a su cargo las calles, parques y jardines y su equipamiento, así como la administración libre de su hacienda pública.</w:t>
      </w:r>
    </w:p>
    <w:p w14:paraId="561A9FE0" w14:textId="77777777" w:rsidR="00B57B22" w:rsidRPr="00C51522" w:rsidRDefault="00B57B22">
      <w:pPr>
        <w:spacing w:line="360" w:lineRule="auto"/>
        <w:jc w:val="both"/>
        <w:rPr>
          <w:rFonts w:ascii="Palatino Linotype" w:hAnsi="Palatino Linotype" w:cs="Tahoma"/>
          <w:sz w:val="22"/>
          <w:szCs w:val="22"/>
          <w:lang w:val="es-MX"/>
        </w:rPr>
      </w:pPr>
    </w:p>
    <w:p w14:paraId="567430B0" w14:textId="590E12C2" w:rsidR="00B57B22" w:rsidRPr="008F0033" w:rsidRDefault="00B57B22">
      <w:pPr>
        <w:spacing w:line="360" w:lineRule="auto"/>
        <w:jc w:val="both"/>
        <w:rPr>
          <w:rFonts w:ascii="Palatino Linotype" w:hAnsi="Palatino Linotype" w:cs="Tahoma"/>
          <w:sz w:val="22"/>
          <w:szCs w:val="22"/>
          <w:lang w:val="es-MX"/>
        </w:rPr>
      </w:pPr>
      <w:r w:rsidRPr="00C51522">
        <w:rPr>
          <w:rFonts w:ascii="Palatino Linotype" w:hAnsi="Palatino Linotype" w:cs="Tahoma"/>
          <w:sz w:val="22"/>
          <w:szCs w:val="22"/>
          <w:lang w:val="es-MX"/>
        </w:rPr>
        <w:t xml:space="preserve">En ese sentido, </w:t>
      </w:r>
      <w:r w:rsidRPr="00684553">
        <w:rPr>
          <w:rFonts w:ascii="Palatino Linotype" w:hAnsi="Palatino Linotype" w:cs="Tahoma"/>
          <w:sz w:val="22"/>
          <w:szCs w:val="22"/>
          <w:lang w:val="es-MX"/>
        </w:rPr>
        <w:t>el artículo 122 de la Constitución Política del Estado Libre y Soberano de México</w:t>
      </w:r>
      <w:r w:rsidRPr="00C51522">
        <w:rPr>
          <w:rFonts w:ascii="Palatino Linotype" w:hAnsi="Palatino Linotype" w:cs="Tahoma"/>
          <w:sz w:val="22"/>
          <w:szCs w:val="22"/>
          <w:lang w:val="es-MX"/>
        </w:rPr>
        <w:t xml:space="preserve">, </w:t>
      </w:r>
      <w:r w:rsidR="00C51522" w:rsidRPr="00C51522">
        <w:rPr>
          <w:rFonts w:ascii="Palatino Linotype" w:hAnsi="Palatino Linotype" w:cs="Tahoma"/>
          <w:sz w:val="22"/>
          <w:szCs w:val="22"/>
          <w:lang w:val="es-MX"/>
        </w:rPr>
        <w:t xml:space="preserve">en concordancia con la Constitución General establece </w:t>
      </w:r>
      <w:r w:rsidRPr="00C51522">
        <w:rPr>
          <w:rFonts w:ascii="Palatino Linotype" w:hAnsi="Palatino Linotype" w:cs="Tahoma"/>
          <w:sz w:val="22"/>
          <w:szCs w:val="22"/>
          <w:lang w:val="es-MX"/>
        </w:rPr>
        <w:t xml:space="preserve">que los municipios tienen a su cargo las funciones y servicios públicos que señala </w:t>
      </w:r>
      <w:r w:rsidRPr="00684553">
        <w:rPr>
          <w:rFonts w:ascii="Palatino Linotype" w:hAnsi="Palatino Linotype" w:cs="Tahoma"/>
          <w:sz w:val="22"/>
          <w:szCs w:val="22"/>
          <w:lang w:val="es-MX"/>
        </w:rPr>
        <w:t>la fracción III del artículo 115 de la Constitución Política de los Estados Unidos Mexicanos</w:t>
      </w:r>
      <w:r w:rsidRPr="00C51522">
        <w:rPr>
          <w:rFonts w:ascii="Palatino Linotype" w:hAnsi="Palatino Linotype" w:cs="Tahoma"/>
          <w:sz w:val="22"/>
          <w:szCs w:val="22"/>
          <w:lang w:val="es-MX"/>
        </w:rPr>
        <w:t>; es decir, las</w:t>
      </w:r>
      <w:r w:rsidRPr="008F0033">
        <w:rPr>
          <w:rFonts w:ascii="Palatino Linotype" w:hAnsi="Palatino Linotype" w:cs="Tahoma"/>
          <w:sz w:val="22"/>
          <w:szCs w:val="22"/>
          <w:lang w:val="es-MX"/>
        </w:rPr>
        <w:t xml:space="preserve"> calles, parques y jardines y su equipamiento, así como la administración de su hacienda.</w:t>
      </w:r>
    </w:p>
    <w:p w14:paraId="427CA162" w14:textId="77777777" w:rsidR="00B57B22" w:rsidRPr="008F0033" w:rsidRDefault="00B57B22">
      <w:pPr>
        <w:spacing w:line="360" w:lineRule="auto"/>
        <w:jc w:val="both"/>
        <w:rPr>
          <w:rFonts w:ascii="Palatino Linotype" w:hAnsi="Palatino Linotype" w:cs="Tahoma"/>
          <w:sz w:val="22"/>
          <w:szCs w:val="22"/>
          <w:lang w:val="es-MX"/>
        </w:rPr>
      </w:pPr>
    </w:p>
    <w:p w14:paraId="55860D8C" w14:textId="6BB735F7" w:rsidR="00E01850" w:rsidRPr="008F0033" w:rsidRDefault="00B57B22">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Por su parte, el artículo 31, fracci</w:t>
      </w:r>
      <w:r w:rsidR="00C51522">
        <w:rPr>
          <w:rFonts w:ascii="Palatino Linotype" w:hAnsi="Palatino Linotype" w:cs="Tahoma"/>
          <w:sz w:val="22"/>
          <w:szCs w:val="22"/>
          <w:lang w:val="es-MX"/>
        </w:rPr>
        <w:t>ó</w:t>
      </w:r>
      <w:r w:rsidRPr="008F0033">
        <w:rPr>
          <w:rFonts w:ascii="Palatino Linotype" w:hAnsi="Palatino Linotype" w:cs="Tahoma"/>
          <w:sz w:val="22"/>
          <w:szCs w:val="22"/>
          <w:lang w:val="es-MX"/>
        </w:rPr>
        <w:t xml:space="preserve">n VIII y XVIII, </w:t>
      </w:r>
      <w:r w:rsidR="00C51522">
        <w:rPr>
          <w:rFonts w:ascii="Palatino Linotype" w:hAnsi="Palatino Linotype" w:cs="Tahoma"/>
          <w:sz w:val="22"/>
          <w:szCs w:val="22"/>
          <w:lang w:val="es-MX"/>
        </w:rPr>
        <w:t xml:space="preserve">de </w:t>
      </w:r>
      <w:r w:rsidRPr="008F0033">
        <w:rPr>
          <w:rFonts w:ascii="Palatino Linotype" w:hAnsi="Palatino Linotype" w:cs="Tahoma"/>
          <w:sz w:val="22"/>
          <w:szCs w:val="22"/>
          <w:lang w:val="es-MX"/>
        </w:rPr>
        <w:t xml:space="preserve">la </w:t>
      </w:r>
      <w:r w:rsidRPr="008F0033">
        <w:rPr>
          <w:rFonts w:ascii="Palatino Linotype" w:hAnsi="Palatino Linotype" w:cs="Tahoma"/>
          <w:b/>
          <w:sz w:val="22"/>
          <w:szCs w:val="22"/>
          <w:lang w:val="es-MX"/>
        </w:rPr>
        <w:t>Ley Orgánica Municipal del Estado de México</w:t>
      </w:r>
      <w:r w:rsidR="00C51522">
        <w:rPr>
          <w:rFonts w:ascii="Palatino Linotype" w:hAnsi="Palatino Linotype" w:cs="Tahoma"/>
          <w:b/>
          <w:sz w:val="22"/>
          <w:szCs w:val="22"/>
          <w:lang w:val="es-MX"/>
        </w:rPr>
        <w:t>,</w:t>
      </w:r>
      <w:r w:rsidRPr="008F0033">
        <w:rPr>
          <w:rFonts w:ascii="Palatino Linotype" w:hAnsi="Palatino Linotype" w:cs="Tahoma"/>
          <w:sz w:val="22"/>
          <w:szCs w:val="22"/>
          <w:lang w:val="es-MX"/>
        </w:rPr>
        <w:t xml:space="preserve"> señala que es atribución del municipio concluir las obras iniciadas por administraciones anteriores y dar mantenimiento a la infraestructura e instalaciones de los servicios públicos municipales; así como administrar su hacienda en términos de ley, y controlar a través del presidente y síndico la aplicación del presupuesto de egresos del municipio.</w:t>
      </w:r>
    </w:p>
    <w:p w14:paraId="12C28EFA" w14:textId="77777777" w:rsidR="00E01850" w:rsidRPr="008F0033" w:rsidRDefault="00E01850">
      <w:pPr>
        <w:spacing w:line="360" w:lineRule="auto"/>
        <w:jc w:val="both"/>
        <w:rPr>
          <w:rFonts w:ascii="Palatino Linotype" w:hAnsi="Palatino Linotype" w:cs="Tahoma"/>
          <w:sz w:val="22"/>
          <w:szCs w:val="22"/>
          <w:lang w:val="es-MX"/>
        </w:rPr>
      </w:pPr>
    </w:p>
    <w:p w14:paraId="58E1EDC7" w14:textId="546144F7" w:rsidR="00B57B22" w:rsidRPr="008F0033" w:rsidRDefault="00B57B22">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lastRenderedPageBreak/>
        <w:t>En concatenación</w:t>
      </w:r>
      <w:r w:rsidRPr="008F0033">
        <w:rPr>
          <w:rFonts w:ascii="Palatino Linotype" w:hAnsi="Palatino Linotype" w:cs="Tahoma"/>
          <w:b/>
          <w:sz w:val="22"/>
          <w:szCs w:val="22"/>
          <w:lang w:val="es-MX"/>
        </w:rPr>
        <w:t>, los artículos 93, 95, fracción IV, 96 Bis, fracciones IV y IX, de la misma Ley Orgánica Municipal del Estado de México, refieren que los ayuntamientos cuentan con una Tesorería Municipal y una Dirección de Obras Públicas</w:t>
      </w:r>
      <w:r w:rsidRPr="008F0033">
        <w:rPr>
          <w:rFonts w:ascii="Palatino Linotype" w:hAnsi="Palatino Linotype" w:cs="Tahoma"/>
          <w:sz w:val="22"/>
          <w:szCs w:val="22"/>
          <w:lang w:val="es-MX"/>
        </w:rPr>
        <w:t xml:space="preserve">, mismas que, respectivamente, se encargan de llevar registros contables, financieros y administrativos de los ingresos, egresos e inventarios, así como de administrar y ejercer, en el ámbito de su competencia, de manera coordinada con el los recursos públicos destinados a la planeación, programación, </w:t>
      </w:r>
      <w:proofErr w:type="spellStart"/>
      <w:r w:rsidRPr="008F0033">
        <w:rPr>
          <w:rFonts w:ascii="Palatino Linotype" w:hAnsi="Palatino Linotype" w:cs="Tahoma"/>
          <w:sz w:val="22"/>
          <w:szCs w:val="22"/>
          <w:lang w:val="es-MX"/>
        </w:rPr>
        <w:t>presupuestación</w:t>
      </w:r>
      <w:proofErr w:type="spellEnd"/>
      <w:r w:rsidRPr="008F0033">
        <w:rPr>
          <w:rFonts w:ascii="Palatino Linotype" w:hAnsi="Palatino Linotype" w:cs="Tahoma"/>
          <w:sz w:val="22"/>
          <w:szCs w:val="22"/>
          <w:lang w:val="es-MX"/>
        </w:rPr>
        <w:t>, adjudicación, contratación, ejecución y control de la obra pública.</w:t>
      </w:r>
    </w:p>
    <w:p w14:paraId="4CF3BB80" w14:textId="77777777" w:rsidR="00E01850" w:rsidRPr="008F0033" w:rsidRDefault="00E01850">
      <w:pPr>
        <w:spacing w:line="360" w:lineRule="auto"/>
        <w:jc w:val="both"/>
        <w:rPr>
          <w:rFonts w:ascii="Palatino Linotype" w:hAnsi="Palatino Linotype" w:cs="Tahoma"/>
          <w:sz w:val="22"/>
          <w:szCs w:val="22"/>
          <w:lang w:val="es-MX"/>
        </w:rPr>
      </w:pPr>
    </w:p>
    <w:p w14:paraId="77E38FD9" w14:textId="6FDD7CB7" w:rsidR="00241E60" w:rsidRDefault="00435E72">
      <w:pPr>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E</w:t>
      </w:r>
      <w:r w:rsidR="00241E60" w:rsidRPr="008F0033">
        <w:rPr>
          <w:rFonts w:ascii="Palatino Linotype" w:hAnsi="Palatino Linotype" w:cs="Tahoma"/>
          <w:b/>
          <w:sz w:val="22"/>
          <w:szCs w:val="22"/>
          <w:lang w:val="es-MX"/>
        </w:rPr>
        <w:t>l Libro Décimo Segundo, artículo 12.12, del Código Administrativo del Estado de México</w:t>
      </w:r>
      <w:r w:rsidR="00241E60" w:rsidRPr="008F0033">
        <w:rPr>
          <w:rFonts w:ascii="Palatino Linotype" w:hAnsi="Palatino Linotype" w:cs="Tahoma"/>
          <w:sz w:val="22"/>
          <w:szCs w:val="22"/>
          <w:lang w:val="es-MX"/>
        </w:rPr>
        <w:t>, refiere que en la planeación de la obra pública los ayuntamientos deberán considerar la tecnología aplicable, en función de la naturaleza de las obras y la selección de materiales, productos, equipos y procedimientos de tecnología nacional preferentemente, que satisfagan los requerimientos técnicos y económicos del proyecto.</w:t>
      </w:r>
    </w:p>
    <w:p w14:paraId="38DCD902" w14:textId="77777777" w:rsidR="00435E72" w:rsidRDefault="00435E72">
      <w:pPr>
        <w:spacing w:line="360" w:lineRule="auto"/>
        <w:jc w:val="both"/>
        <w:rPr>
          <w:rFonts w:ascii="Palatino Linotype" w:hAnsi="Palatino Linotype" w:cs="Tahoma"/>
          <w:sz w:val="22"/>
          <w:szCs w:val="22"/>
          <w:lang w:val="es-MX"/>
        </w:rPr>
      </w:pPr>
    </w:p>
    <w:p w14:paraId="14BE2A3E" w14:textId="7AD1BB18" w:rsidR="00435E72" w:rsidRDefault="00435E72" w:rsidP="00435E72">
      <w:pPr>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El artículo 12.15,</w:t>
      </w:r>
      <w:r w:rsidR="00CB010F">
        <w:rPr>
          <w:rFonts w:ascii="Palatino Linotype" w:hAnsi="Palatino Linotype" w:cs="Tahoma"/>
          <w:sz w:val="22"/>
          <w:szCs w:val="22"/>
          <w:lang w:val="es-MX"/>
        </w:rPr>
        <w:t xml:space="preserve"> fracciones III, IV, VII y VIII, del Código en Comento,</w:t>
      </w:r>
      <w:r>
        <w:rPr>
          <w:rFonts w:ascii="Palatino Linotype" w:hAnsi="Palatino Linotype" w:cs="Tahoma"/>
          <w:sz w:val="22"/>
          <w:szCs w:val="22"/>
          <w:lang w:val="es-MX"/>
        </w:rPr>
        <w:t xml:space="preserve"> refiere que los</w:t>
      </w:r>
      <w:r w:rsidRPr="00435E72">
        <w:rPr>
          <w:rFonts w:ascii="Palatino Linotype" w:hAnsi="Palatino Linotype" w:cs="Tahoma"/>
          <w:sz w:val="22"/>
          <w:szCs w:val="22"/>
          <w:lang w:val="es-MX"/>
        </w:rPr>
        <w:t xml:space="preserve"> ayuntamientos, según las características,</w:t>
      </w:r>
      <w:r>
        <w:rPr>
          <w:rFonts w:ascii="Palatino Linotype" w:hAnsi="Palatino Linotype" w:cs="Tahoma"/>
          <w:sz w:val="22"/>
          <w:szCs w:val="22"/>
          <w:lang w:val="es-MX"/>
        </w:rPr>
        <w:t xml:space="preserve"> </w:t>
      </w:r>
      <w:r w:rsidRPr="00435E72">
        <w:rPr>
          <w:rFonts w:ascii="Palatino Linotype" w:hAnsi="Palatino Linotype" w:cs="Tahoma"/>
          <w:sz w:val="22"/>
          <w:szCs w:val="22"/>
          <w:lang w:val="es-MX"/>
        </w:rPr>
        <w:t>complejidad y magnitud de los trabajos, formularán los programas de obra, así como sus respectivos presupuestos, con base en las políticas,</w:t>
      </w:r>
      <w:r>
        <w:rPr>
          <w:rFonts w:ascii="Palatino Linotype" w:hAnsi="Palatino Linotype" w:cs="Tahoma"/>
          <w:sz w:val="22"/>
          <w:szCs w:val="22"/>
          <w:lang w:val="es-MX"/>
        </w:rPr>
        <w:t xml:space="preserve"> </w:t>
      </w:r>
      <w:r w:rsidRPr="00435E72">
        <w:rPr>
          <w:rFonts w:ascii="Palatino Linotype" w:hAnsi="Palatino Linotype" w:cs="Tahoma"/>
          <w:sz w:val="22"/>
          <w:szCs w:val="22"/>
          <w:lang w:val="es-MX"/>
        </w:rPr>
        <w:t>objetivos y prioridades de la planeación del desarrollo del Es</w:t>
      </w:r>
      <w:r>
        <w:rPr>
          <w:rFonts w:ascii="Palatino Linotype" w:hAnsi="Palatino Linotype" w:cs="Tahoma"/>
          <w:sz w:val="22"/>
          <w:szCs w:val="22"/>
          <w:lang w:val="es-MX"/>
        </w:rPr>
        <w:t xml:space="preserve">tado y municipios, considerando entre otras cosas: </w:t>
      </w:r>
    </w:p>
    <w:p w14:paraId="5B0379E8" w14:textId="77777777" w:rsidR="0083569F" w:rsidRPr="00435E72" w:rsidRDefault="0083569F" w:rsidP="00435E72">
      <w:pPr>
        <w:spacing w:line="360" w:lineRule="auto"/>
        <w:jc w:val="both"/>
        <w:rPr>
          <w:rFonts w:ascii="Palatino Linotype" w:hAnsi="Palatino Linotype" w:cs="Tahoma"/>
          <w:sz w:val="22"/>
          <w:szCs w:val="22"/>
          <w:lang w:val="es-MX"/>
        </w:rPr>
      </w:pPr>
    </w:p>
    <w:p w14:paraId="211FC2FA" w14:textId="2F68B297" w:rsidR="00435E72" w:rsidRDefault="00435E72">
      <w:pPr>
        <w:pStyle w:val="Prrafodelista"/>
        <w:numPr>
          <w:ilvl w:val="0"/>
          <w:numId w:val="7"/>
        </w:numPr>
        <w:spacing w:line="360" w:lineRule="auto"/>
        <w:jc w:val="both"/>
        <w:rPr>
          <w:rFonts w:ascii="Palatino Linotype" w:hAnsi="Palatino Linotype" w:cs="Tahoma"/>
          <w:szCs w:val="22"/>
        </w:rPr>
      </w:pPr>
      <w:r w:rsidRPr="00684553">
        <w:rPr>
          <w:rFonts w:ascii="Palatino Linotype" w:hAnsi="Palatino Linotype" w:cs="Tahoma"/>
          <w:szCs w:val="22"/>
        </w:rPr>
        <w:t>Los objetivos y metas a corto, mediano y largo plazo;</w:t>
      </w:r>
    </w:p>
    <w:p w14:paraId="5E98279D" w14:textId="77777777" w:rsidR="0083569F" w:rsidRPr="00684553" w:rsidRDefault="0083569F" w:rsidP="00684553">
      <w:pPr>
        <w:pStyle w:val="Prrafodelista"/>
        <w:spacing w:line="360" w:lineRule="auto"/>
        <w:jc w:val="both"/>
        <w:rPr>
          <w:rFonts w:ascii="Palatino Linotype" w:hAnsi="Palatino Linotype" w:cs="Tahoma"/>
          <w:szCs w:val="22"/>
        </w:rPr>
      </w:pPr>
    </w:p>
    <w:p w14:paraId="44707E9D" w14:textId="6C3827FC" w:rsidR="00435E72" w:rsidRPr="00684553" w:rsidRDefault="00435E72" w:rsidP="00684553">
      <w:pPr>
        <w:pStyle w:val="Prrafodelista"/>
        <w:numPr>
          <w:ilvl w:val="0"/>
          <w:numId w:val="7"/>
        </w:numPr>
        <w:spacing w:line="360" w:lineRule="auto"/>
        <w:jc w:val="both"/>
        <w:rPr>
          <w:rFonts w:ascii="Palatino Linotype" w:hAnsi="Palatino Linotype" w:cs="Tahoma"/>
          <w:szCs w:val="22"/>
        </w:rPr>
      </w:pPr>
      <w:r w:rsidRPr="00684553">
        <w:rPr>
          <w:rFonts w:ascii="Palatino Linotype" w:hAnsi="Palatino Linotype" w:cs="Tahoma"/>
          <w:szCs w:val="22"/>
        </w:rPr>
        <w:t>Las acciones previas, simultáneas y posteriores a la ejecución de la obra pública, incluyendo, cuando corresponda, las obras principales, de infraestructura, inducidas, complementarias y accesorias, así como las acciones para poner aquellas en servicio;</w:t>
      </w:r>
    </w:p>
    <w:p w14:paraId="330EB169" w14:textId="77777777" w:rsidR="0083569F" w:rsidRPr="00684553" w:rsidRDefault="0083569F" w:rsidP="00690C64">
      <w:pPr>
        <w:pStyle w:val="Prrafodelista"/>
        <w:spacing w:line="360" w:lineRule="auto"/>
        <w:jc w:val="both"/>
        <w:rPr>
          <w:rFonts w:ascii="Palatino Linotype" w:hAnsi="Palatino Linotype" w:cs="Tahoma"/>
          <w:szCs w:val="22"/>
        </w:rPr>
      </w:pPr>
    </w:p>
    <w:p w14:paraId="2F2283A7" w14:textId="77777777" w:rsidR="0083569F" w:rsidRPr="00684553" w:rsidRDefault="0083569F" w:rsidP="00684553">
      <w:pPr>
        <w:pStyle w:val="Prrafodelista"/>
        <w:spacing w:line="360" w:lineRule="auto"/>
        <w:jc w:val="both"/>
        <w:rPr>
          <w:rFonts w:ascii="Palatino Linotype" w:hAnsi="Palatino Linotype" w:cs="Tahoma"/>
          <w:szCs w:val="22"/>
        </w:rPr>
      </w:pPr>
    </w:p>
    <w:p w14:paraId="3DE86F11" w14:textId="55B8D725" w:rsidR="00435E72" w:rsidRDefault="00435E72">
      <w:pPr>
        <w:pStyle w:val="Prrafodelista"/>
        <w:numPr>
          <w:ilvl w:val="0"/>
          <w:numId w:val="7"/>
        </w:numPr>
        <w:spacing w:line="360" w:lineRule="auto"/>
        <w:jc w:val="both"/>
        <w:rPr>
          <w:rFonts w:ascii="Palatino Linotype" w:hAnsi="Palatino Linotype" w:cs="Tahoma"/>
          <w:szCs w:val="22"/>
        </w:rPr>
      </w:pPr>
      <w:r w:rsidRPr="00684553">
        <w:rPr>
          <w:rFonts w:ascii="Palatino Linotype" w:hAnsi="Palatino Linotype" w:cs="Tahoma"/>
          <w:b/>
          <w:szCs w:val="22"/>
        </w:rPr>
        <w:t>La calendarización física y financiera de los recursos necesarios para la realización de estudios y proyectos, ejecución de los trabajos y cobertura de los gastos de operación</w:t>
      </w:r>
      <w:r w:rsidRPr="00684553">
        <w:rPr>
          <w:rFonts w:ascii="Palatino Linotype" w:hAnsi="Palatino Linotype" w:cs="Tahoma"/>
          <w:szCs w:val="22"/>
        </w:rPr>
        <w:t>;</w:t>
      </w:r>
    </w:p>
    <w:p w14:paraId="15E8E85F" w14:textId="77777777" w:rsidR="0083569F" w:rsidRPr="00684553" w:rsidRDefault="0083569F" w:rsidP="00684553">
      <w:pPr>
        <w:pStyle w:val="Prrafodelista"/>
        <w:spacing w:line="360" w:lineRule="auto"/>
        <w:jc w:val="both"/>
        <w:rPr>
          <w:rFonts w:ascii="Palatino Linotype" w:hAnsi="Palatino Linotype" w:cs="Tahoma"/>
          <w:szCs w:val="22"/>
        </w:rPr>
      </w:pPr>
    </w:p>
    <w:p w14:paraId="2E2421F2" w14:textId="086030AD" w:rsidR="00435E72" w:rsidRPr="00684553" w:rsidRDefault="00435E72" w:rsidP="00684553">
      <w:pPr>
        <w:pStyle w:val="Prrafodelista"/>
        <w:numPr>
          <w:ilvl w:val="0"/>
          <w:numId w:val="7"/>
        </w:numPr>
        <w:spacing w:line="360" w:lineRule="auto"/>
        <w:jc w:val="both"/>
        <w:rPr>
          <w:rFonts w:ascii="Palatino Linotype" w:hAnsi="Palatino Linotype" w:cs="Tahoma"/>
          <w:b/>
          <w:szCs w:val="22"/>
          <w:u w:val="single"/>
        </w:rPr>
      </w:pPr>
      <w:r w:rsidRPr="00684553">
        <w:rPr>
          <w:rFonts w:ascii="Palatino Linotype" w:hAnsi="Palatino Linotype" w:cs="Tahoma"/>
          <w:b/>
          <w:szCs w:val="22"/>
          <w:u w:val="single"/>
        </w:rPr>
        <w:t>Las fechas de inicio y término de los trabajos;</w:t>
      </w:r>
    </w:p>
    <w:p w14:paraId="00BB501D" w14:textId="77777777" w:rsidR="00E01850" w:rsidRDefault="00E01850">
      <w:pPr>
        <w:spacing w:line="360" w:lineRule="auto"/>
        <w:jc w:val="both"/>
        <w:rPr>
          <w:rFonts w:ascii="Palatino Linotype" w:hAnsi="Palatino Linotype" w:cs="Tahoma"/>
          <w:sz w:val="22"/>
          <w:szCs w:val="22"/>
          <w:lang w:val="es-MX"/>
        </w:rPr>
      </w:pPr>
    </w:p>
    <w:p w14:paraId="16D64D1D" w14:textId="1823A339" w:rsidR="007E3A8A" w:rsidRDefault="00AB53CF" w:rsidP="007E3A8A">
      <w:pPr>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El a</w:t>
      </w:r>
      <w:r w:rsidR="007E3A8A" w:rsidRPr="007E3A8A">
        <w:rPr>
          <w:rFonts w:ascii="Palatino Linotype" w:hAnsi="Palatino Linotype" w:cs="Tahoma"/>
          <w:sz w:val="22"/>
          <w:szCs w:val="22"/>
          <w:lang w:val="es-MX"/>
        </w:rPr>
        <w:t>rtículo 12.17</w:t>
      </w:r>
      <w:r>
        <w:rPr>
          <w:rFonts w:ascii="Palatino Linotype" w:hAnsi="Palatino Linotype" w:cs="Tahoma"/>
          <w:sz w:val="22"/>
          <w:szCs w:val="22"/>
          <w:lang w:val="es-MX"/>
        </w:rPr>
        <w:t>, determina que e</w:t>
      </w:r>
      <w:r w:rsidR="007E3A8A" w:rsidRPr="007E3A8A">
        <w:rPr>
          <w:rFonts w:ascii="Palatino Linotype" w:hAnsi="Palatino Linotype" w:cs="Tahoma"/>
          <w:sz w:val="22"/>
          <w:szCs w:val="22"/>
          <w:lang w:val="es-MX"/>
        </w:rPr>
        <w:t>n la obra pública cuya ejecución rebase</w:t>
      </w:r>
      <w:r w:rsidR="007E3A8A">
        <w:rPr>
          <w:rFonts w:ascii="Palatino Linotype" w:hAnsi="Palatino Linotype" w:cs="Tahoma"/>
          <w:sz w:val="22"/>
          <w:szCs w:val="22"/>
          <w:lang w:val="es-MX"/>
        </w:rPr>
        <w:t xml:space="preserve"> </w:t>
      </w:r>
      <w:r w:rsidR="007E3A8A" w:rsidRPr="007E3A8A">
        <w:rPr>
          <w:rFonts w:ascii="Palatino Linotype" w:hAnsi="Palatino Linotype" w:cs="Tahoma"/>
          <w:sz w:val="22"/>
          <w:szCs w:val="22"/>
          <w:lang w:val="es-MX"/>
        </w:rPr>
        <w:t xml:space="preserve">un ejercicio presupuestal, </w:t>
      </w:r>
      <w:r>
        <w:rPr>
          <w:rFonts w:ascii="Palatino Linotype" w:hAnsi="Palatino Linotype" w:cs="Tahoma"/>
          <w:sz w:val="22"/>
          <w:szCs w:val="22"/>
          <w:lang w:val="es-MX"/>
        </w:rPr>
        <w:t>los</w:t>
      </w:r>
      <w:r w:rsidR="007E3A8A" w:rsidRPr="007E3A8A">
        <w:rPr>
          <w:rFonts w:ascii="Palatino Linotype" w:hAnsi="Palatino Linotype" w:cs="Tahoma"/>
          <w:sz w:val="22"/>
          <w:szCs w:val="22"/>
          <w:lang w:val="es-MX"/>
        </w:rPr>
        <w:t xml:space="preserve"> ayuntamientos deberán determinar tanto el</w:t>
      </w:r>
      <w:r w:rsidR="007E3A8A">
        <w:rPr>
          <w:rFonts w:ascii="Palatino Linotype" w:hAnsi="Palatino Linotype" w:cs="Tahoma"/>
          <w:sz w:val="22"/>
          <w:szCs w:val="22"/>
          <w:lang w:val="es-MX"/>
        </w:rPr>
        <w:t xml:space="preserve"> </w:t>
      </w:r>
      <w:r w:rsidR="007E3A8A" w:rsidRPr="007E3A8A">
        <w:rPr>
          <w:rFonts w:ascii="Palatino Linotype" w:hAnsi="Palatino Linotype" w:cs="Tahoma"/>
          <w:sz w:val="22"/>
          <w:szCs w:val="22"/>
          <w:lang w:val="es-MX"/>
        </w:rPr>
        <w:t>presupuesto total, como el relativo a los ejercicios subsecuentes, en los que además de considerar los</w:t>
      </w:r>
      <w:r w:rsidR="007E3A8A">
        <w:rPr>
          <w:rFonts w:ascii="Palatino Linotype" w:hAnsi="Palatino Linotype" w:cs="Tahoma"/>
          <w:sz w:val="22"/>
          <w:szCs w:val="22"/>
          <w:lang w:val="es-MX"/>
        </w:rPr>
        <w:t xml:space="preserve"> </w:t>
      </w:r>
      <w:r w:rsidR="007E3A8A" w:rsidRPr="007E3A8A">
        <w:rPr>
          <w:rFonts w:ascii="Palatino Linotype" w:hAnsi="Palatino Linotype" w:cs="Tahoma"/>
          <w:sz w:val="22"/>
          <w:szCs w:val="22"/>
          <w:lang w:val="es-MX"/>
        </w:rPr>
        <w:t>costos que en su momento se encuentren vigentes, se deberán tomar en cuenta las previsiones</w:t>
      </w:r>
      <w:r w:rsidR="007E3A8A">
        <w:rPr>
          <w:rFonts w:ascii="Palatino Linotype" w:hAnsi="Palatino Linotype" w:cs="Tahoma"/>
          <w:sz w:val="22"/>
          <w:szCs w:val="22"/>
          <w:lang w:val="es-MX"/>
        </w:rPr>
        <w:t xml:space="preserve"> </w:t>
      </w:r>
      <w:r w:rsidR="007E3A8A" w:rsidRPr="007E3A8A">
        <w:rPr>
          <w:rFonts w:ascii="Palatino Linotype" w:hAnsi="Palatino Linotype" w:cs="Tahoma"/>
          <w:sz w:val="22"/>
          <w:szCs w:val="22"/>
          <w:lang w:val="es-MX"/>
        </w:rPr>
        <w:t>necesarias para los ajustes de costos y convenios que aseguren la continuidad de los trabajos.</w:t>
      </w:r>
    </w:p>
    <w:p w14:paraId="2A3970D7" w14:textId="77777777" w:rsidR="00AB53CF" w:rsidRPr="007E3A8A" w:rsidRDefault="00AB53CF" w:rsidP="007E3A8A">
      <w:pPr>
        <w:spacing w:line="360" w:lineRule="auto"/>
        <w:jc w:val="both"/>
        <w:rPr>
          <w:rFonts w:ascii="Palatino Linotype" w:hAnsi="Palatino Linotype" w:cs="Tahoma"/>
          <w:sz w:val="22"/>
          <w:szCs w:val="22"/>
          <w:lang w:val="es-MX"/>
        </w:rPr>
      </w:pPr>
    </w:p>
    <w:p w14:paraId="0D5F8E08" w14:textId="2FEA0A5F" w:rsidR="004F3C2A" w:rsidRDefault="004F3C2A">
      <w:pPr>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De lo anterior destaca que</w:t>
      </w:r>
      <w:r w:rsidR="00267CA6">
        <w:rPr>
          <w:rFonts w:ascii="Palatino Linotype" w:hAnsi="Palatino Linotype" w:cs="Tahoma"/>
          <w:sz w:val="22"/>
          <w:szCs w:val="22"/>
          <w:lang w:val="es-MX"/>
        </w:rPr>
        <w:t>,</w:t>
      </w:r>
      <w:r>
        <w:rPr>
          <w:rFonts w:ascii="Palatino Linotype" w:hAnsi="Palatino Linotype" w:cs="Tahoma"/>
          <w:sz w:val="22"/>
          <w:szCs w:val="22"/>
          <w:lang w:val="es-MX"/>
        </w:rPr>
        <w:t xml:space="preserve"> en la planeación de obra pública, los ayuntamientos deben tener un calendario en donde se precisen las fechas de inicio y término de los trabajos y, que en caso de obras públicas que excedan un ejercicio presupuestal, deberán determinar el presupuesto total y el relativo a los ejercicios subsecuentes, ello, se advierte que tiene por objetivo que las obras públicas no se queden inconclusas. </w:t>
      </w:r>
    </w:p>
    <w:p w14:paraId="25D86F1F" w14:textId="77777777" w:rsidR="004F3C2A" w:rsidRDefault="004F3C2A">
      <w:pPr>
        <w:spacing w:line="360" w:lineRule="auto"/>
        <w:jc w:val="both"/>
        <w:rPr>
          <w:rFonts w:ascii="Palatino Linotype" w:hAnsi="Palatino Linotype" w:cs="Tahoma"/>
          <w:sz w:val="22"/>
          <w:szCs w:val="22"/>
          <w:lang w:val="es-MX"/>
        </w:rPr>
      </w:pPr>
    </w:p>
    <w:p w14:paraId="47C09EE6" w14:textId="13E1ABD0" w:rsidR="00241E60" w:rsidRPr="008F0033" w:rsidRDefault="00241E60">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 xml:space="preserve">De manera más específica, </w:t>
      </w:r>
      <w:r w:rsidRPr="008F0033">
        <w:rPr>
          <w:rFonts w:ascii="Palatino Linotype" w:hAnsi="Palatino Linotype" w:cs="Tahoma"/>
          <w:b/>
          <w:sz w:val="22"/>
          <w:szCs w:val="22"/>
          <w:lang w:val="es-MX"/>
        </w:rPr>
        <w:t>el artículo 104, fracciones III y IV, del Reglamento del Libro Décimo Segundo del Código Administrativo del Estado de México</w:t>
      </w:r>
      <w:r w:rsidRPr="008F0033">
        <w:rPr>
          <w:rFonts w:ascii="Palatino Linotype" w:hAnsi="Palatino Linotype" w:cs="Tahoma"/>
          <w:sz w:val="22"/>
          <w:szCs w:val="22"/>
          <w:lang w:val="es-MX"/>
        </w:rPr>
        <w:t xml:space="preserve">, señala que los contratos de obra pública y servicios contendrán la descripción pormenorizada de los trabajos que se deban ejecutar, </w:t>
      </w:r>
      <w:r w:rsidR="00500D16">
        <w:rPr>
          <w:rFonts w:ascii="Palatino Linotype" w:hAnsi="Palatino Linotype" w:cs="Tahoma"/>
          <w:sz w:val="22"/>
          <w:szCs w:val="22"/>
          <w:lang w:val="es-MX"/>
        </w:rPr>
        <w:t>en los que se deben</w:t>
      </w:r>
      <w:r w:rsidR="00500D16" w:rsidRPr="008F0033">
        <w:rPr>
          <w:rFonts w:ascii="Palatino Linotype" w:hAnsi="Palatino Linotype" w:cs="Tahoma"/>
          <w:sz w:val="22"/>
          <w:szCs w:val="22"/>
          <w:lang w:val="es-MX"/>
        </w:rPr>
        <w:t xml:space="preserve"> </w:t>
      </w:r>
      <w:r w:rsidRPr="008F0033">
        <w:rPr>
          <w:rFonts w:ascii="Palatino Linotype" w:hAnsi="Palatino Linotype" w:cs="Tahoma"/>
          <w:sz w:val="22"/>
          <w:szCs w:val="22"/>
          <w:lang w:val="es-MX"/>
        </w:rPr>
        <w:t>acompañar los proyectos, planos, especificaciones, programas y presupuestos como parte integrante del contrato en el caso de las obras; tratándose de servicios, los términos de referencia; así como el precio a pagar por los trabajos objeto del contrato.</w:t>
      </w:r>
    </w:p>
    <w:p w14:paraId="439CAEDA" w14:textId="77777777" w:rsidR="00241E60" w:rsidRPr="008F0033" w:rsidRDefault="00241E60">
      <w:pPr>
        <w:spacing w:line="360" w:lineRule="auto"/>
        <w:jc w:val="both"/>
        <w:rPr>
          <w:rFonts w:ascii="Palatino Linotype" w:hAnsi="Palatino Linotype" w:cs="Tahoma"/>
          <w:sz w:val="22"/>
          <w:szCs w:val="22"/>
          <w:lang w:val="es-MX"/>
        </w:rPr>
      </w:pPr>
    </w:p>
    <w:p w14:paraId="6CECBE1B" w14:textId="28F7F67B" w:rsidR="00241E60" w:rsidRPr="008F0033" w:rsidRDefault="00AD4B09">
      <w:pPr>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Adicional a lo anterior</w:t>
      </w:r>
      <w:r w:rsidR="00241E60" w:rsidRPr="008F0033">
        <w:rPr>
          <w:rFonts w:ascii="Palatino Linotype" w:hAnsi="Palatino Linotype" w:cs="Tahoma"/>
          <w:sz w:val="22"/>
          <w:szCs w:val="22"/>
          <w:lang w:val="es-MX"/>
        </w:rPr>
        <w:t xml:space="preserve">, </w:t>
      </w:r>
      <w:r w:rsidR="00241E60" w:rsidRPr="008F0033">
        <w:rPr>
          <w:rFonts w:ascii="Palatino Linotype" w:hAnsi="Palatino Linotype" w:cs="Tahoma"/>
          <w:b/>
          <w:sz w:val="22"/>
          <w:szCs w:val="22"/>
          <w:lang w:val="es-MX"/>
        </w:rPr>
        <w:t>el Manual Único de Contabilidad Gubernamental para las Dependencias y Entidades Públicas del Gobierno y Municipios del Estado de México</w:t>
      </w:r>
      <w:r w:rsidR="00241E60" w:rsidRPr="008F0033">
        <w:rPr>
          <w:rFonts w:ascii="Palatino Linotype" w:hAnsi="Palatino Linotype" w:cs="Tahoma"/>
          <w:sz w:val="22"/>
          <w:szCs w:val="22"/>
          <w:lang w:val="es-MX"/>
        </w:rPr>
        <w:t>,</w:t>
      </w:r>
      <w:r w:rsidR="00500D16">
        <w:rPr>
          <w:rFonts w:ascii="Palatino Linotype" w:hAnsi="Palatino Linotype" w:cs="Tahoma"/>
          <w:sz w:val="22"/>
          <w:szCs w:val="22"/>
          <w:lang w:val="es-MX"/>
        </w:rPr>
        <w:t xml:space="preserve"> publicado en la Gaceta del Gobierno el ocho de mayo de dos mil diecisiete,</w:t>
      </w:r>
      <w:r w:rsidR="00241E60" w:rsidRPr="008F0033">
        <w:rPr>
          <w:rFonts w:ascii="Palatino Linotype" w:hAnsi="Palatino Linotype" w:cs="Tahoma"/>
          <w:sz w:val="22"/>
          <w:szCs w:val="22"/>
          <w:lang w:val="es-MX"/>
        </w:rPr>
        <w:t xml:space="preserve"> en su aparatado “Bases de preparación de los estados financieros”, refiere que dichos estados financieros contendrán información relativa a la obra pública, que se clasificará en Obras en proceso y gasto ejercido; y obras concluidas y su costo.</w:t>
      </w:r>
    </w:p>
    <w:p w14:paraId="5145F4A3" w14:textId="77777777" w:rsidR="00241E60" w:rsidRPr="008F0033" w:rsidRDefault="00241E60">
      <w:pPr>
        <w:spacing w:line="360" w:lineRule="auto"/>
        <w:jc w:val="both"/>
        <w:rPr>
          <w:rFonts w:ascii="Palatino Linotype" w:hAnsi="Palatino Linotype" w:cs="Tahoma"/>
          <w:sz w:val="22"/>
          <w:szCs w:val="22"/>
          <w:lang w:val="es-MX"/>
        </w:rPr>
      </w:pPr>
    </w:p>
    <w:p w14:paraId="7146BB6D" w14:textId="4FF00774" w:rsidR="00AD4B09" w:rsidRDefault="00241E60">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 xml:space="preserve">Finalmente, los </w:t>
      </w:r>
      <w:r w:rsidRPr="008F0033">
        <w:rPr>
          <w:rFonts w:ascii="Palatino Linotype" w:hAnsi="Palatino Linotype" w:cs="Tahoma"/>
          <w:b/>
          <w:sz w:val="22"/>
          <w:szCs w:val="22"/>
          <w:lang w:val="es-MX"/>
        </w:rPr>
        <w:t>Lineamientos para la Elaboración y Presentación del Informe Mensual Municipal</w:t>
      </w:r>
      <w:r w:rsidR="00AD4B09">
        <w:rPr>
          <w:rFonts w:ascii="Palatino Linotype" w:hAnsi="Palatino Linotype" w:cs="Tahoma"/>
          <w:b/>
          <w:sz w:val="22"/>
          <w:szCs w:val="22"/>
          <w:lang w:val="es-MX"/>
        </w:rPr>
        <w:t xml:space="preserve">, </w:t>
      </w:r>
      <w:r w:rsidR="00AD4B09">
        <w:rPr>
          <w:rFonts w:ascii="Palatino Linotype" w:hAnsi="Palatino Linotype" w:cs="Tahoma"/>
          <w:sz w:val="22"/>
          <w:szCs w:val="22"/>
          <w:lang w:val="es-MX"/>
        </w:rPr>
        <w:t>emitidos por el Órgano Superior de Fiscalización del Estado de México –OSFEM-</w:t>
      </w:r>
      <w:r w:rsidRPr="008F0033">
        <w:rPr>
          <w:rFonts w:ascii="Palatino Linotype" w:hAnsi="Palatino Linotype" w:cs="Tahoma"/>
          <w:sz w:val="22"/>
          <w:szCs w:val="22"/>
          <w:lang w:val="es-MX"/>
        </w:rPr>
        <w:t xml:space="preserve"> indican que los ayuntamientos deben presentar, su informe mensual dentro de los </w:t>
      </w:r>
      <w:r w:rsidR="00AD4B09">
        <w:rPr>
          <w:rFonts w:ascii="Palatino Linotype" w:hAnsi="Palatino Linotype" w:cs="Tahoma"/>
          <w:sz w:val="22"/>
          <w:szCs w:val="22"/>
          <w:lang w:val="es-MX"/>
        </w:rPr>
        <w:t>veinte</w:t>
      </w:r>
      <w:r w:rsidR="00AD4B09" w:rsidRPr="008F0033">
        <w:rPr>
          <w:rFonts w:ascii="Palatino Linotype" w:hAnsi="Palatino Linotype" w:cs="Tahoma"/>
          <w:sz w:val="22"/>
          <w:szCs w:val="22"/>
          <w:lang w:val="es-MX"/>
        </w:rPr>
        <w:t xml:space="preserve"> </w:t>
      </w:r>
      <w:r w:rsidRPr="008F0033">
        <w:rPr>
          <w:rFonts w:ascii="Palatino Linotype" w:hAnsi="Palatino Linotype" w:cs="Tahoma"/>
          <w:sz w:val="22"/>
          <w:szCs w:val="22"/>
          <w:lang w:val="es-MX"/>
        </w:rPr>
        <w:t>días posteriores al término del mes correspondiente, mismo que deberá contener la Cédula de Relación de Obras Planificadas y Realizadas con el Fondo de Aportaciones para la Infraestructura Social Municipal y de las Demarcaciones Territoriales del Distrito Federal; Informe Mensual de Obras por Administración; Informe Mensual de Obras por Contrato; Informe Mensual de Reparaciones y Mantenimientos</w:t>
      </w:r>
      <w:r w:rsidR="00AD4B09">
        <w:rPr>
          <w:rFonts w:ascii="Palatino Linotype" w:hAnsi="Palatino Linotype" w:cs="Tahoma"/>
          <w:sz w:val="22"/>
          <w:szCs w:val="22"/>
          <w:lang w:val="es-MX"/>
        </w:rPr>
        <w:t>, como a continuación se muestra:</w:t>
      </w:r>
    </w:p>
    <w:p w14:paraId="78889227" w14:textId="3CFE4185" w:rsidR="00AD4B09" w:rsidRDefault="009C3E00">
      <w:pPr>
        <w:spacing w:line="360" w:lineRule="auto"/>
        <w:jc w:val="both"/>
        <w:rPr>
          <w:rFonts w:ascii="Palatino Linotype" w:hAnsi="Palatino Linotype" w:cs="Tahoma"/>
          <w:sz w:val="22"/>
          <w:szCs w:val="22"/>
          <w:lang w:val="es-MX"/>
        </w:rPr>
      </w:pPr>
      <w:r>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01246070" wp14:editId="0CE3A832">
                <wp:simplePos x="0" y="0"/>
                <wp:positionH relativeFrom="column">
                  <wp:posOffset>604520</wp:posOffset>
                </wp:positionH>
                <wp:positionV relativeFrom="paragraph">
                  <wp:posOffset>209550</wp:posOffset>
                </wp:positionV>
                <wp:extent cx="5029200" cy="2114550"/>
                <wp:effectExtent l="0" t="0" r="19050" b="19050"/>
                <wp:wrapNone/>
                <wp:docPr id="20" name="Conector recto 20"/>
                <wp:cNvGraphicFramePr/>
                <a:graphic xmlns:a="http://schemas.openxmlformats.org/drawingml/2006/main">
                  <a:graphicData uri="http://schemas.microsoft.com/office/word/2010/wordprocessingShape">
                    <wps:wsp>
                      <wps:cNvCnPr/>
                      <wps:spPr>
                        <a:xfrm flipV="1">
                          <a:off x="0" y="0"/>
                          <a:ext cx="5029200" cy="2114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3580CC" id="Conector recto 20"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47.6pt,16.5pt" to="443.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" strokecolor="#4472c4 [3204]" strokeweight=".5pt">
                <v:stroke joinstyle="miter"/>
              </v:line>
            </w:pict>
          </mc:Fallback>
        </mc:AlternateContent>
      </w:r>
    </w:p>
    <w:p w14:paraId="72A0B89D" w14:textId="77777777" w:rsidR="00587F6E" w:rsidRDefault="00AD4B09">
      <w:pPr>
        <w:spacing w:line="360" w:lineRule="auto"/>
        <w:jc w:val="both"/>
        <w:rPr>
          <w:rFonts w:ascii="Palatino Linotype" w:hAnsi="Palatino Linotype" w:cs="Tahoma"/>
          <w:sz w:val="22"/>
          <w:szCs w:val="22"/>
          <w:lang w:val="es-MX"/>
        </w:rPr>
      </w:pPr>
      <w:r>
        <w:rPr>
          <w:noProof/>
          <w:lang w:val="es-MX" w:eastAsia="es-MX"/>
        </w:rPr>
        <w:lastRenderedPageBreak/>
        <mc:AlternateContent>
          <mc:Choice Requires="wps">
            <w:drawing>
              <wp:anchor distT="0" distB="0" distL="114300" distR="114300" simplePos="0" relativeHeight="251672576" behindDoc="0" locked="0" layoutInCell="1" allowOverlap="1" wp14:anchorId="3D3C08FA" wp14:editId="1A610C22">
                <wp:simplePos x="0" y="0"/>
                <wp:positionH relativeFrom="column">
                  <wp:posOffset>498551</wp:posOffset>
                </wp:positionH>
                <wp:positionV relativeFrom="paragraph">
                  <wp:posOffset>5766586</wp:posOffset>
                </wp:positionV>
                <wp:extent cx="4689043" cy="804063"/>
                <wp:effectExtent l="19050" t="19050" r="16510" b="15240"/>
                <wp:wrapNone/>
                <wp:docPr id="17" name="Rectángulo 17"/>
                <wp:cNvGraphicFramePr/>
                <a:graphic xmlns:a="http://schemas.openxmlformats.org/drawingml/2006/main">
                  <a:graphicData uri="http://schemas.microsoft.com/office/word/2010/wordprocessingShape">
                    <wps:wsp>
                      <wps:cNvSpPr/>
                      <wps:spPr>
                        <a:xfrm>
                          <a:off x="0" y="0"/>
                          <a:ext cx="4689043" cy="8040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586F33" id="Rectángulo 17" o:spid="_x0000_s1026" style="position:absolute;margin-left:39.25pt;margin-top:454.05pt;width:369.2pt;height:63.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" filled="f" strokecolor="red" strokeweight="2.25pt"/>
            </w:pict>
          </mc:Fallback>
        </mc:AlternateContent>
      </w:r>
      <w:r>
        <w:rPr>
          <w:noProof/>
          <w:lang w:val="es-MX" w:eastAsia="es-MX"/>
        </w:rPr>
        <w:drawing>
          <wp:inline distT="0" distB="0" distL="0" distR="0" wp14:anchorId="090044D7" wp14:editId="2ADE1EBC">
            <wp:extent cx="5329831" cy="6712851"/>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265" t="27402" r="35293" b="4432"/>
                    <a:stretch/>
                  </pic:blipFill>
                  <pic:spPr bwMode="auto">
                    <a:xfrm>
                      <a:off x="0" y="0"/>
                      <a:ext cx="5367467" cy="6760253"/>
                    </a:xfrm>
                    <a:prstGeom prst="rect">
                      <a:avLst/>
                    </a:prstGeom>
                    <a:ln>
                      <a:noFill/>
                    </a:ln>
                    <a:extLst>
                      <a:ext uri="{53640926-AAD7-44D8-BBD7-CCE9431645EC}">
                        <a14:shadowObscured xmlns:a14="http://schemas.microsoft.com/office/drawing/2010/main"/>
                      </a:ext>
                    </a:extLst>
                  </pic:spPr>
                </pic:pic>
              </a:graphicData>
            </a:graphic>
          </wp:inline>
        </w:drawing>
      </w:r>
    </w:p>
    <w:p w14:paraId="4F73E6B0" w14:textId="77777777" w:rsidR="00587F6E" w:rsidRDefault="00587F6E">
      <w:pPr>
        <w:spacing w:line="360" w:lineRule="auto"/>
        <w:jc w:val="both"/>
        <w:rPr>
          <w:rFonts w:ascii="Palatino Linotype" w:hAnsi="Palatino Linotype" w:cs="Tahoma"/>
          <w:sz w:val="22"/>
          <w:szCs w:val="22"/>
          <w:lang w:val="es-MX"/>
        </w:rPr>
      </w:pPr>
    </w:p>
    <w:p w14:paraId="2C65CF59" w14:textId="77777777" w:rsidR="00587F6E" w:rsidRDefault="00587F6E">
      <w:pPr>
        <w:spacing w:line="360" w:lineRule="auto"/>
        <w:jc w:val="both"/>
        <w:rPr>
          <w:rFonts w:ascii="Palatino Linotype" w:hAnsi="Palatino Linotype" w:cs="Tahoma"/>
          <w:sz w:val="22"/>
          <w:szCs w:val="22"/>
          <w:lang w:val="es-MX"/>
        </w:rPr>
      </w:pPr>
    </w:p>
    <w:p w14:paraId="16B0B77A" w14:textId="5ED2CF2F" w:rsidR="00241E60" w:rsidRPr="008F0033" w:rsidRDefault="00587F6E" w:rsidP="00684553">
      <w:pPr>
        <w:spacing w:line="360" w:lineRule="auto"/>
        <w:jc w:val="center"/>
        <w:rPr>
          <w:rFonts w:ascii="Palatino Linotype" w:hAnsi="Palatino Linotype" w:cs="Tahoma"/>
          <w:sz w:val="22"/>
          <w:szCs w:val="22"/>
          <w:lang w:val="es-MX"/>
        </w:rPr>
      </w:pPr>
      <w:r>
        <w:rPr>
          <w:noProof/>
          <w:lang w:val="es-MX" w:eastAsia="es-MX"/>
        </w:rPr>
        <w:lastRenderedPageBreak/>
        <mc:AlternateContent>
          <mc:Choice Requires="wps">
            <w:drawing>
              <wp:anchor distT="0" distB="0" distL="114300" distR="114300" simplePos="0" relativeHeight="251674624" behindDoc="0" locked="0" layoutInCell="1" allowOverlap="1" wp14:anchorId="0194A53D" wp14:editId="03F4145F">
                <wp:simplePos x="0" y="0"/>
                <wp:positionH relativeFrom="column">
                  <wp:posOffset>418084</wp:posOffset>
                </wp:positionH>
                <wp:positionV relativeFrom="paragraph">
                  <wp:posOffset>1984629</wp:posOffset>
                </wp:positionV>
                <wp:extent cx="4689043" cy="1111910"/>
                <wp:effectExtent l="19050" t="19050" r="16510" b="12065"/>
                <wp:wrapNone/>
                <wp:docPr id="19" name="Rectángulo 19"/>
                <wp:cNvGraphicFramePr/>
                <a:graphic xmlns:a="http://schemas.openxmlformats.org/drawingml/2006/main">
                  <a:graphicData uri="http://schemas.microsoft.com/office/word/2010/wordprocessingShape">
                    <wps:wsp>
                      <wps:cNvSpPr/>
                      <wps:spPr>
                        <a:xfrm>
                          <a:off x="0" y="0"/>
                          <a:ext cx="4689043" cy="11119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8E0353" id="Rectángulo 19" o:spid="_x0000_s1026" style="position:absolute;margin-left:32.9pt;margin-top:156.25pt;width:369.2pt;height:87.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" filled="f" strokecolor="red" strokeweight="2.25pt"/>
            </w:pict>
          </mc:Fallback>
        </mc:AlternateContent>
      </w:r>
      <w:r>
        <w:rPr>
          <w:noProof/>
          <w:lang w:val="es-MX" w:eastAsia="es-MX"/>
        </w:rPr>
        <w:drawing>
          <wp:inline distT="0" distB="0" distL="0" distR="0" wp14:anchorId="7850845B" wp14:editId="757A3560">
            <wp:extent cx="5518993" cy="3013862"/>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527" t="17890" r="34910" b="52437"/>
                    <a:stretch/>
                  </pic:blipFill>
                  <pic:spPr bwMode="auto">
                    <a:xfrm>
                      <a:off x="0" y="0"/>
                      <a:ext cx="5582270" cy="3048417"/>
                    </a:xfrm>
                    <a:prstGeom prst="rect">
                      <a:avLst/>
                    </a:prstGeom>
                    <a:ln>
                      <a:noFill/>
                    </a:ln>
                    <a:extLst>
                      <a:ext uri="{53640926-AAD7-44D8-BBD7-CCE9431645EC}">
                        <a14:shadowObscured xmlns:a14="http://schemas.microsoft.com/office/drawing/2010/main"/>
                      </a:ext>
                    </a:extLst>
                  </pic:spPr>
                </pic:pic>
              </a:graphicData>
            </a:graphic>
          </wp:inline>
        </w:drawing>
      </w:r>
    </w:p>
    <w:p w14:paraId="2CFD0921" w14:textId="4317E2C5" w:rsidR="00E01850" w:rsidRPr="008F0033" w:rsidRDefault="00E01850">
      <w:pPr>
        <w:spacing w:line="360" w:lineRule="auto"/>
        <w:jc w:val="both"/>
        <w:rPr>
          <w:rFonts w:ascii="Palatino Linotype" w:hAnsi="Palatino Linotype" w:cs="Tahoma"/>
          <w:sz w:val="22"/>
          <w:szCs w:val="22"/>
          <w:lang w:val="es-MX"/>
        </w:rPr>
      </w:pPr>
    </w:p>
    <w:p w14:paraId="0F162FA8" w14:textId="6FC998F3" w:rsidR="00241E60" w:rsidRPr="008F0033" w:rsidRDefault="00241E60">
      <w:pPr>
        <w:spacing w:line="360" w:lineRule="auto"/>
        <w:jc w:val="both"/>
        <w:rPr>
          <w:rFonts w:ascii="Palatino Linotype" w:eastAsia="Calibri" w:hAnsi="Palatino Linotype" w:cs="Tahoma"/>
          <w:bCs/>
          <w:sz w:val="22"/>
          <w:szCs w:val="22"/>
          <w:lang w:eastAsia="en-US"/>
        </w:rPr>
      </w:pPr>
      <w:r w:rsidRPr="008F0033">
        <w:rPr>
          <w:rFonts w:ascii="Palatino Linotype" w:eastAsia="Calibri" w:hAnsi="Palatino Linotype" w:cs="Tahoma"/>
          <w:bCs/>
          <w:sz w:val="22"/>
          <w:szCs w:val="22"/>
          <w:lang w:eastAsia="en-US"/>
        </w:rPr>
        <w:t>Así, con base en la normatividad referida, se puede concluir que el Ayuntamiento de Tlalnepantla de Baz debe contar con los documentos que den cuenta de los avances físicos de las obras públicas inc</w:t>
      </w:r>
      <w:r w:rsidR="009B4581" w:rsidRPr="008F0033">
        <w:rPr>
          <w:rFonts w:ascii="Palatino Linotype" w:eastAsia="Calibri" w:hAnsi="Palatino Linotype" w:cs="Tahoma"/>
          <w:bCs/>
          <w:sz w:val="22"/>
          <w:szCs w:val="22"/>
          <w:lang w:eastAsia="en-US"/>
        </w:rPr>
        <w:t>onclusas</w:t>
      </w:r>
      <w:r w:rsidR="004315D8">
        <w:rPr>
          <w:rFonts w:ascii="Palatino Linotype" w:eastAsia="Calibri" w:hAnsi="Palatino Linotype" w:cs="Tahoma"/>
          <w:bCs/>
          <w:sz w:val="22"/>
          <w:szCs w:val="22"/>
          <w:lang w:eastAsia="en-US"/>
        </w:rPr>
        <w:t>,</w:t>
      </w:r>
      <w:r w:rsidRPr="008F0033">
        <w:rPr>
          <w:rFonts w:ascii="Palatino Linotype" w:eastAsia="Calibri" w:hAnsi="Palatino Linotype" w:cs="Tahoma"/>
          <w:bCs/>
          <w:sz w:val="22"/>
          <w:szCs w:val="22"/>
          <w:lang w:eastAsia="en-US"/>
        </w:rPr>
        <w:t xml:space="preserve"> así como los contratos de dichas obras, donde se establece la fecha estimada para culminar las obras públicas.</w:t>
      </w:r>
    </w:p>
    <w:p w14:paraId="612F0809" w14:textId="77777777" w:rsidR="00241E60" w:rsidRPr="008F0033" w:rsidRDefault="00241E60">
      <w:pPr>
        <w:spacing w:line="360" w:lineRule="auto"/>
        <w:jc w:val="both"/>
        <w:rPr>
          <w:rFonts w:ascii="Palatino Linotype" w:eastAsia="Calibri" w:hAnsi="Palatino Linotype" w:cs="Tahoma"/>
          <w:bCs/>
          <w:sz w:val="22"/>
          <w:szCs w:val="22"/>
          <w:lang w:eastAsia="en-US"/>
        </w:rPr>
      </w:pPr>
    </w:p>
    <w:p w14:paraId="46FD76BC" w14:textId="23FD8E8D" w:rsidR="009B4581" w:rsidRPr="008F0033" w:rsidRDefault="009B4581">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Es de resaltar que, si bien</w:t>
      </w:r>
      <w:r w:rsidR="00BB3C3C">
        <w:rPr>
          <w:rFonts w:ascii="Palatino Linotype" w:hAnsi="Palatino Linotype" w:cs="Tahoma"/>
          <w:sz w:val="22"/>
          <w:szCs w:val="22"/>
          <w:lang w:val="es-MX"/>
        </w:rPr>
        <w:t>,</w:t>
      </w:r>
      <w:r w:rsidRPr="008F0033">
        <w:rPr>
          <w:rFonts w:ascii="Palatino Linotype" w:hAnsi="Palatino Linotype" w:cs="Tahoma"/>
          <w:sz w:val="22"/>
          <w:szCs w:val="22"/>
          <w:lang w:val="es-MX"/>
        </w:rPr>
        <w:t xml:space="preserve"> el Sujeto Obligado señala que no se encuentra obligado a generar documentos específicos para atender solicitudes de información, lo cierto es que bajo el principio de máxima publicidad se encuentra constreñido a dar a las solicitudes de información que le son presentadas, una interpretación amplia, de tal forma que pueda dar una expresión documental a las pretensiones de los solicitantes.</w:t>
      </w:r>
    </w:p>
    <w:p w14:paraId="04C0D77A" w14:textId="77777777" w:rsidR="009B4581" w:rsidRPr="008F0033" w:rsidRDefault="009B4581">
      <w:pPr>
        <w:spacing w:line="360" w:lineRule="auto"/>
        <w:jc w:val="both"/>
        <w:rPr>
          <w:rFonts w:ascii="Palatino Linotype" w:hAnsi="Palatino Linotype" w:cs="Tahoma"/>
          <w:sz w:val="22"/>
          <w:szCs w:val="22"/>
          <w:lang w:val="es-MX"/>
        </w:rPr>
      </w:pPr>
    </w:p>
    <w:p w14:paraId="75171A3D" w14:textId="77777777" w:rsidR="009B4581" w:rsidRPr="008F0033" w:rsidRDefault="009B4581">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 xml:space="preserve">Al respecto, resulta ilustrador el </w:t>
      </w:r>
      <w:r w:rsidRPr="008F0033">
        <w:rPr>
          <w:rFonts w:ascii="Palatino Linotype" w:hAnsi="Palatino Linotype" w:cs="Tahoma"/>
          <w:b/>
          <w:sz w:val="22"/>
          <w:szCs w:val="22"/>
          <w:lang w:val="es-MX"/>
        </w:rPr>
        <w:t>Criterio 16/17</w:t>
      </w:r>
      <w:r w:rsidRPr="008F0033">
        <w:rPr>
          <w:rFonts w:ascii="Palatino Linotype" w:hAnsi="Palatino Linotype" w:cs="Tahoma"/>
          <w:sz w:val="22"/>
          <w:szCs w:val="22"/>
          <w:lang w:val="es-MX"/>
        </w:rPr>
        <w:t>, emitido por el Pleno del Instituto Nacional de Transparencia, Acceso a la Información Pública y Protección de Datos Personales, de rubro y texto siguientes:</w:t>
      </w:r>
    </w:p>
    <w:p w14:paraId="12569BD6" w14:textId="77777777" w:rsidR="009B4581" w:rsidRPr="008F0033" w:rsidRDefault="009B4581">
      <w:pPr>
        <w:spacing w:line="360" w:lineRule="auto"/>
        <w:jc w:val="both"/>
        <w:rPr>
          <w:rFonts w:ascii="Palatino Linotype" w:hAnsi="Palatino Linotype" w:cs="Tahoma"/>
          <w:sz w:val="22"/>
          <w:szCs w:val="22"/>
          <w:lang w:val="es-MX"/>
        </w:rPr>
      </w:pPr>
    </w:p>
    <w:p w14:paraId="12AABFB5" w14:textId="1FA51605" w:rsidR="00241E60" w:rsidRPr="008F0033" w:rsidRDefault="009B4581">
      <w:pPr>
        <w:spacing w:line="360" w:lineRule="auto"/>
        <w:ind w:left="708"/>
        <w:jc w:val="both"/>
        <w:rPr>
          <w:rFonts w:ascii="Palatino Linotype" w:hAnsi="Palatino Linotype" w:cs="Tahoma"/>
          <w:szCs w:val="22"/>
          <w:lang w:val="es-MX"/>
        </w:rPr>
      </w:pPr>
      <w:r w:rsidRPr="008F0033">
        <w:rPr>
          <w:rFonts w:ascii="Palatino Linotype" w:hAnsi="Palatino Linotype" w:cs="Tahoma"/>
          <w:b/>
          <w:szCs w:val="22"/>
          <w:lang w:val="es-MX"/>
        </w:rPr>
        <w:lastRenderedPageBreak/>
        <w:t>Expresión documental.</w:t>
      </w:r>
      <w:r w:rsidRPr="008F0033">
        <w:rPr>
          <w:rFonts w:ascii="Palatino Linotype" w:hAnsi="Palatino Linotype" w:cs="Tahoma"/>
          <w:szCs w:val="22"/>
          <w:lang w:val="es-MX"/>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0254115B" w14:textId="77777777" w:rsidR="00E01850" w:rsidRPr="008F0033" w:rsidRDefault="00E01850">
      <w:pPr>
        <w:spacing w:line="360" w:lineRule="auto"/>
        <w:jc w:val="both"/>
        <w:rPr>
          <w:rFonts w:ascii="Palatino Linotype" w:hAnsi="Palatino Linotype" w:cs="Tahoma"/>
          <w:sz w:val="22"/>
          <w:szCs w:val="22"/>
          <w:lang w:val="es-MX"/>
        </w:rPr>
      </w:pPr>
    </w:p>
    <w:p w14:paraId="3B5D078B" w14:textId="4F247AA9" w:rsidR="00DC1D7B" w:rsidRPr="008F0033" w:rsidRDefault="00DC1D7B">
      <w:pPr>
        <w:spacing w:line="360" w:lineRule="auto"/>
        <w:jc w:val="both"/>
        <w:rPr>
          <w:rFonts w:ascii="Palatino Linotype" w:hAnsi="Palatino Linotype" w:cs="Tahoma"/>
          <w:b/>
          <w:sz w:val="22"/>
          <w:szCs w:val="22"/>
          <w:lang w:val="es-MX"/>
        </w:rPr>
      </w:pPr>
      <w:r w:rsidRPr="008F0033">
        <w:rPr>
          <w:rFonts w:ascii="Palatino Linotype" w:hAnsi="Palatino Linotype" w:cs="Tahoma"/>
          <w:sz w:val="22"/>
          <w:szCs w:val="22"/>
          <w:lang w:val="es-MX"/>
        </w:rPr>
        <w:t xml:space="preserve">Por consiguiente, este Instituto advierte, de forma enunciativa mas no limitativa, y con base en la normatividad analizada, que las expresiones documentales que pudieran contener la información requerida por el solicitante son: </w:t>
      </w:r>
      <w:r w:rsidRPr="008F0033">
        <w:rPr>
          <w:rFonts w:ascii="Palatino Linotype" w:hAnsi="Palatino Linotype" w:cs="Tahoma"/>
          <w:b/>
          <w:sz w:val="22"/>
          <w:szCs w:val="22"/>
          <w:lang w:val="es-MX"/>
        </w:rPr>
        <w:t>El avance físico porcentual de la Obra del Trimestre</w:t>
      </w:r>
      <w:r w:rsidRPr="008F0033">
        <w:rPr>
          <w:rFonts w:ascii="Palatino Linotype" w:hAnsi="Palatino Linotype" w:cs="Tahoma"/>
          <w:sz w:val="22"/>
          <w:szCs w:val="22"/>
          <w:lang w:val="es-MX"/>
        </w:rPr>
        <w:t xml:space="preserve"> donde se deberá anotar </w:t>
      </w:r>
      <w:r w:rsidRPr="008F0033">
        <w:rPr>
          <w:rFonts w:ascii="Palatino Linotype" w:hAnsi="Palatino Linotype" w:cs="Tahoma"/>
          <w:b/>
          <w:sz w:val="22"/>
          <w:szCs w:val="22"/>
          <w:lang w:val="es-MX"/>
        </w:rPr>
        <w:t>el porcentaje físico de la obra pública</w:t>
      </w:r>
      <w:r w:rsidRPr="008F0033">
        <w:rPr>
          <w:rFonts w:ascii="Palatino Linotype" w:hAnsi="Palatino Linotype" w:cs="Tahoma"/>
          <w:sz w:val="22"/>
          <w:szCs w:val="22"/>
          <w:lang w:val="es-MX"/>
        </w:rPr>
        <w:t xml:space="preserve"> (el porcentaje de construcción que lleva la obra) en el período trimestral que </w:t>
      </w:r>
      <w:r w:rsidR="00DC2C3A" w:rsidRPr="008F0033">
        <w:rPr>
          <w:rFonts w:ascii="Palatino Linotype" w:hAnsi="Palatino Linotype" w:cs="Tahoma"/>
          <w:sz w:val="22"/>
          <w:szCs w:val="22"/>
          <w:lang w:val="es-MX"/>
        </w:rPr>
        <w:t xml:space="preserve">se emita el reporte; el programa anual de Obra Pública; y el contrato de la obra, pues allí se especifican los servicios contendrán la descripción pormenorizada de los trabajos que se deban ejecutar, y se acompaña de los proyectos, planos, especificaciones, programas y presupuestos, así como la </w:t>
      </w:r>
      <w:r w:rsidR="00DC2C3A" w:rsidRPr="008F0033">
        <w:rPr>
          <w:rFonts w:ascii="Palatino Linotype" w:hAnsi="Palatino Linotype" w:cs="Tahoma"/>
          <w:b/>
          <w:sz w:val="22"/>
          <w:szCs w:val="22"/>
          <w:lang w:val="es-MX"/>
        </w:rPr>
        <w:t>fecha estimada para culminar las obras públicas.</w:t>
      </w:r>
    </w:p>
    <w:p w14:paraId="5193EF94" w14:textId="77777777" w:rsidR="00D2017B" w:rsidRPr="008F0033" w:rsidRDefault="00D2017B">
      <w:pPr>
        <w:spacing w:line="360" w:lineRule="auto"/>
        <w:jc w:val="both"/>
        <w:rPr>
          <w:rFonts w:ascii="Palatino Linotype" w:hAnsi="Palatino Linotype" w:cs="Tahoma"/>
          <w:sz w:val="22"/>
          <w:szCs w:val="22"/>
          <w:lang w:val="es-MX"/>
        </w:rPr>
      </w:pPr>
    </w:p>
    <w:p w14:paraId="335AE2C6" w14:textId="32FC4B1C" w:rsidR="00D2017B" w:rsidRPr="008F0033" w:rsidRDefault="00DC2C3A">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En el Disco 3, se menciona un Informe Mensual de Obra Pública por Contrato, así como una Cédula General de Obras Por Contrato donde se debe indicar el estatus en el que se encuentra la Obra Pública se anexan las imágenes para mejor referencia:</w:t>
      </w:r>
    </w:p>
    <w:p w14:paraId="40BA8FE2" w14:textId="77777777" w:rsidR="00D2017B" w:rsidRPr="008F0033" w:rsidRDefault="00D2017B">
      <w:pPr>
        <w:spacing w:line="360" w:lineRule="auto"/>
        <w:jc w:val="both"/>
        <w:rPr>
          <w:rFonts w:ascii="Palatino Linotype" w:hAnsi="Palatino Linotype" w:cs="Tahoma"/>
          <w:sz w:val="22"/>
          <w:szCs w:val="22"/>
          <w:lang w:val="es-MX"/>
        </w:rPr>
      </w:pPr>
    </w:p>
    <w:p w14:paraId="67C99C4A" w14:textId="3C862640" w:rsidR="00D2017B" w:rsidRPr="008F0033" w:rsidRDefault="00D2017B">
      <w:pPr>
        <w:spacing w:line="360" w:lineRule="auto"/>
        <w:jc w:val="both"/>
        <w:rPr>
          <w:rFonts w:ascii="Palatino Linotype" w:hAnsi="Palatino Linotype" w:cs="Tahoma"/>
          <w:sz w:val="22"/>
          <w:szCs w:val="22"/>
          <w:lang w:val="es-MX"/>
        </w:rPr>
      </w:pPr>
      <w:r w:rsidRPr="00684553">
        <w:rPr>
          <w:rFonts w:ascii="Palatino Linotype" w:hAnsi="Palatino Linotype"/>
          <w:noProof/>
          <w:lang w:val="es-MX" w:eastAsia="es-MX"/>
        </w:rPr>
        <w:lastRenderedPageBreak/>
        <w:drawing>
          <wp:inline distT="0" distB="0" distL="0" distR="0" wp14:anchorId="629364F8" wp14:editId="35C1D308">
            <wp:extent cx="5742940" cy="25406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2540635"/>
                    </a:xfrm>
                    <a:prstGeom prst="rect">
                      <a:avLst/>
                    </a:prstGeom>
                  </pic:spPr>
                </pic:pic>
              </a:graphicData>
            </a:graphic>
          </wp:inline>
        </w:drawing>
      </w:r>
    </w:p>
    <w:p w14:paraId="7AF74014" w14:textId="283DBA0C" w:rsidR="00DC1D7B" w:rsidRPr="008F0033" w:rsidRDefault="00DC2C3A">
      <w:pPr>
        <w:spacing w:line="360" w:lineRule="auto"/>
        <w:jc w:val="center"/>
        <w:rPr>
          <w:rFonts w:ascii="Palatino Linotype" w:hAnsi="Palatino Linotype" w:cs="Tahoma"/>
          <w:sz w:val="22"/>
          <w:szCs w:val="22"/>
          <w:lang w:val="es-MX"/>
        </w:rPr>
      </w:pPr>
      <w:r w:rsidRPr="00684553">
        <w:rPr>
          <w:rFonts w:ascii="Palatino Linotype" w:hAnsi="Palatino Linotype"/>
          <w:noProof/>
          <w:lang w:val="es-MX" w:eastAsia="es-MX"/>
        </w:rPr>
        <w:drawing>
          <wp:inline distT="0" distB="0" distL="0" distR="0" wp14:anchorId="63173187" wp14:editId="76B4C9B5">
            <wp:extent cx="5742940" cy="2800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2800350"/>
                    </a:xfrm>
                    <a:prstGeom prst="rect">
                      <a:avLst/>
                    </a:prstGeom>
                  </pic:spPr>
                </pic:pic>
              </a:graphicData>
            </a:graphic>
          </wp:inline>
        </w:drawing>
      </w:r>
    </w:p>
    <w:p w14:paraId="7A6229BC" w14:textId="77777777" w:rsidR="00DC1D7B" w:rsidRPr="008F0033" w:rsidRDefault="00DC1D7B">
      <w:pPr>
        <w:spacing w:line="360" w:lineRule="auto"/>
        <w:jc w:val="both"/>
        <w:rPr>
          <w:rFonts w:ascii="Palatino Linotype" w:hAnsi="Palatino Linotype" w:cs="Tahoma"/>
          <w:sz w:val="22"/>
          <w:szCs w:val="22"/>
          <w:lang w:val="es-MX"/>
        </w:rPr>
      </w:pPr>
    </w:p>
    <w:p w14:paraId="5117BF33" w14:textId="62A645CB" w:rsidR="00DC2C3A" w:rsidRPr="00684553" w:rsidRDefault="00DC2C3A">
      <w:pPr>
        <w:spacing w:line="360" w:lineRule="auto"/>
        <w:jc w:val="both"/>
        <w:rPr>
          <w:rFonts w:ascii="Palatino Linotype" w:hAnsi="Palatino Linotype"/>
          <w:sz w:val="22"/>
          <w:szCs w:val="22"/>
        </w:rPr>
      </w:pPr>
      <w:r w:rsidRPr="00684553">
        <w:rPr>
          <w:rFonts w:ascii="Palatino Linotype" w:hAnsi="Palatino Linotype" w:cs="Tahoma"/>
          <w:sz w:val="22"/>
          <w:szCs w:val="22"/>
          <w:lang w:val="es-MX"/>
        </w:rPr>
        <w:t xml:space="preserve">En el Disco 8, se </w:t>
      </w:r>
      <w:r w:rsidR="00BB3C3C" w:rsidRPr="00684553">
        <w:rPr>
          <w:rFonts w:ascii="Palatino Linotype" w:hAnsi="Palatino Linotype" w:cs="Tahoma"/>
          <w:sz w:val="22"/>
          <w:szCs w:val="22"/>
          <w:lang w:val="es-MX"/>
        </w:rPr>
        <w:t xml:space="preserve">hace referencia a </w:t>
      </w:r>
      <w:r w:rsidRPr="00684553">
        <w:rPr>
          <w:rFonts w:ascii="Palatino Linotype" w:hAnsi="Palatino Linotype" w:cs="Tahoma"/>
          <w:sz w:val="22"/>
          <w:szCs w:val="22"/>
          <w:lang w:val="es-MX"/>
        </w:rPr>
        <w:t xml:space="preserve">un Informe Anual de Obra Pública por Contrato, donde se </w:t>
      </w:r>
      <w:r w:rsidRPr="00684553">
        <w:rPr>
          <w:rFonts w:ascii="Palatino Linotype" w:hAnsi="Palatino Linotype"/>
          <w:sz w:val="22"/>
          <w:szCs w:val="22"/>
        </w:rPr>
        <w:t xml:space="preserve">deberá incluir todas las obras que se consideraron en el Programa Anual de Obra, </w:t>
      </w:r>
      <w:r w:rsidRPr="00684553">
        <w:rPr>
          <w:rFonts w:ascii="Palatino Linotype" w:hAnsi="Palatino Linotype"/>
          <w:b/>
          <w:sz w:val="22"/>
          <w:szCs w:val="22"/>
        </w:rPr>
        <w:t>en el caso de que exista ampliación, reducción de recursos, así como creación y/o cancelación de obras se reflejará en el archivo antes mencionado</w:t>
      </w:r>
      <w:r w:rsidRPr="00684553">
        <w:rPr>
          <w:rFonts w:ascii="Palatino Linotype" w:hAnsi="Palatino Linotype"/>
          <w:sz w:val="22"/>
          <w:szCs w:val="22"/>
        </w:rPr>
        <w:t>, informando a ese Órgano Técnico las justificaciones respectivas.</w:t>
      </w:r>
    </w:p>
    <w:p w14:paraId="19EB5A8C" w14:textId="77777777" w:rsidR="00DC2C3A" w:rsidRPr="008F0033" w:rsidRDefault="00DC2C3A">
      <w:pPr>
        <w:spacing w:line="360" w:lineRule="auto"/>
        <w:jc w:val="both"/>
        <w:rPr>
          <w:rFonts w:ascii="Palatino Linotype" w:hAnsi="Palatino Linotype"/>
          <w:sz w:val="22"/>
        </w:rPr>
      </w:pPr>
    </w:p>
    <w:p w14:paraId="6A69D5EE" w14:textId="45431808" w:rsidR="00DC2C3A" w:rsidRPr="008F0033" w:rsidRDefault="005B2E3B">
      <w:pPr>
        <w:spacing w:line="360" w:lineRule="auto"/>
        <w:jc w:val="both"/>
        <w:rPr>
          <w:rFonts w:ascii="Palatino Linotype" w:hAnsi="Palatino Linotype"/>
          <w:sz w:val="22"/>
        </w:rPr>
      </w:pPr>
      <w:r w:rsidRPr="008F0033">
        <w:rPr>
          <w:rFonts w:ascii="Palatino Linotype" w:hAnsi="Palatino Linotype"/>
          <w:sz w:val="22"/>
        </w:rPr>
        <w:lastRenderedPageBreak/>
        <w:t>Por lo tanto</w:t>
      </w:r>
      <w:r w:rsidR="00F66CD4" w:rsidRPr="008F0033">
        <w:rPr>
          <w:rFonts w:ascii="Palatino Linotype" w:hAnsi="Palatino Linotype"/>
          <w:sz w:val="22"/>
        </w:rPr>
        <w:t xml:space="preserve">, en dicho informe del </w:t>
      </w:r>
      <w:r w:rsidR="00DC2C3A" w:rsidRPr="008F0033">
        <w:rPr>
          <w:rFonts w:ascii="Palatino Linotype" w:hAnsi="Palatino Linotype"/>
          <w:sz w:val="22"/>
        </w:rPr>
        <w:t xml:space="preserve">Programa Anual de Obra Pública se deberá especificar de manera precisa el </w:t>
      </w:r>
      <w:r w:rsidR="00783476" w:rsidRPr="008F0033">
        <w:rPr>
          <w:rFonts w:ascii="Palatino Linotype" w:hAnsi="Palatino Linotype"/>
          <w:b/>
          <w:sz w:val="22"/>
        </w:rPr>
        <w:t>per</w:t>
      </w:r>
      <w:r w:rsidR="00783476">
        <w:rPr>
          <w:rFonts w:ascii="Palatino Linotype" w:hAnsi="Palatino Linotype"/>
          <w:b/>
          <w:sz w:val="22"/>
        </w:rPr>
        <w:t>i</w:t>
      </w:r>
      <w:r w:rsidR="00783476" w:rsidRPr="008F0033">
        <w:rPr>
          <w:rFonts w:ascii="Palatino Linotype" w:hAnsi="Palatino Linotype"/>
          <w:b/>
          <w:sz w:val="22"/>
        </w:rPr>
        <w:t xml:space="preserve">odo </w:t>
      </w:r>
      <w:r w:rsidR="00DC2C3A" w:rsidRPr="008F0033">
        <w:rPr>
          <w:rFonts w:ascii="Palatino Linotype" w:hAnsi="Palatino Linotype"/>
          <w:b/>
          <w:sz w:val="22"/>
        </w:rPr>
        <w:t>de ejecución y presupuesto ejercido de la obra pública de que se trate</w:t>
      </w:r>
      <w:r w:rsidR="00DC2C3A" w:rsidRPr="008F0033">
        <w:rPr>
          <w:rFonts w:ascii="Palatino Linotype" w:hAnsi="Palatino Linotype"/>
          <w:sz w:val="22"/>
        </w:rPr>
        <w:t xml:space="preserve">; así como la fuente de financiamiento con la que </w:t>
      </w:r>
      <w:r w:rsidR="00BB3C3C">
        <w:rPr>
          <w:rFonts w:ascii="Palatino Linotype" w:hAnsi="Palatino Linotype"/>
          <w:sz w:val="22"/>
        </w:rPr>
        <w:t>e</w:t>
      </w:r>
      <w:r w:rsidR="00DC2C3A" w:rsidRPr="008F0033">
        <w:rPr>
          <w:rFonts w:ascii="Palatino Linotype" w:hAnsi="Palatino Linotype"/>
          <w:sz w:val="22"/>
        </w:rPr>
        <w:t>sta se llevará a cabo.</w:t>
      </w:r>
    </w:p>
    <w:p w14:paraId="38AD462C" w14:textId="77777777" w:rsidR="00DC2C3A" w:rsidRPr="008F0033" w:rsidRDefault="00DC2C3A">
      <w:pPr>
        <w:spacing w:line="360" w:lineRule="auto"/>
        <w:jc w:val="both"/>
        <w:rPr>
          <w:rFonts w:ascii="Palatino Linotype" w:hAnsi="Palatino Linotype" w:cs="Tahoma"/>
          <w:sz w:val="24"/>
          <w:szCs w:val="22"/>
          <w:lang w:val="es-MX"/>
        </w:rPr>
      </w:pPr>
    </w:p>
    <w:p w14:paraId="139BAB7B" w14:textId="39FDD54E" w:rsidR="005B2E3B" w:rsidRPr="008F0033" w:rsidRDefault="00D03E6B">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 xml:space="preserve">Ahora bien, referente a la fecha estimada para culminar las obras públicas, </w:t>
      </w:r>
      <w:r w:rsidR="005B2E3B" w:rsidRPr="008F0033">
        <w:rPr>
          <w:rFonts w:ascii="Palatino Linotype" w:hAnsi="Palatino Linotype" w:cs="Tahoma"/>
          <w:sz w:val="22"/>
          <w:szCs w:val="22"/>
          <w:lang w:val="es-MX"/>
        </w:rPr>
        <w:t xml:space="preserve">especifícame </w:t>
      </w:r>
      <w:r w:rsidRPr="008F0033">
        <w:rPr>
          <w:rFonts w:ascii="Palatino Linotype" w:hAnsi="Palatino Linotype" w:cs="Tahoma"/>
          <w:b/>
          <w:sz w:val="22"/>
          <w:szCs w:val="22"/>
          <w:lang w:val="es-MX"/>
        </w:rPr>
        <w:t>el artículo 12.15, fracción VIII del Código Administrativo del Estado de México</w:t>
      </w:r>
      <w:r w:rsidRPr="008F0033">
        <w:rPr>
          <w:rFonts w:ascii="Palatino Linotype" w:hAnsi="Palatino Linotype" w:cs="Tahoma"/>
          <w:sz w:val="22"/>
          <w:szCs w:val="22"/>
          <w:lang w:val="es-MX"/>
        </w:rPr>
        <w:t xml:space="preserve"> indica que  las dependencias, entidades y </w:t>
      </w:r>
      <w:r w:rsidRPr="008F0033">
        <w:rPr>
          <w:rFonts w:ascii="Palatino Linotype" w:hAnsi="Palatino Linotype" w:cs="Tahoma"/>
          <w:b/>
          <w:sz w:val="22"/>
          <w:szCs w:val="22"/>
          <w:lang w:val="es-MX"/>
        </w:rPr>
        <w:t>ayuntamientos</w:t>
      </w:r>
      <w:r w:rsidRPr="008F0033">
        <w:rPr>
          <w:rFonts w:ascii="Palatino Linotype" w:hAnsi="Palatino Linotype" w:cs="Tahoma"/>
          <w:sz w:val="22"/>
          <w:szCs w:val="22"/>
          <w:lang w:val="es-MX"/>
        </w:rPr>
        <w:t xml:space="preserve">, según las características, complejidad y magnitud de los trabajos, </w:t>
      </w:r>
      <w:r w:rsidRPr="008F0033">
        <w:rPr>
          <w:rFonts w:ascii="Palatino Linotype" w:hAnsi="Palatino Linotype" w:cs="Tahoma"/>
          <w:b/>
          <w:sz w:val="22"/>
          <w:szCs w:val="22"/>
          <w:lang w:val="es-MX"/>
        </w:rPr>
        <w:t>formularán los programas de obra pública o de servicios relacionados con la misma</w:t>
      </w:r>
      <w:r w:rsidRPr="008F0033">
        <w:rPr>
          <w:rFonts w:ascii="Palatino Linotype" w:hAnsi="Palatino Linotype" w:cs="Tahoma"/>
          <w:sz w:val="22"/>
          <w:szCs w:val="22"/>
          <w:lang w:val="es-MX"/>
        </w:rPr>
        <w:t>, así como sus respectivos presupuestos, con base en las políticas, objetivos y prioridades de la planeación del desarrollo del Estado y municipios, considerando las fechas de inicio y término de los trabajos de la obra pública.</w:t>
      </w:r>
      <w:r w:rsidR="00923147" w:rsidRPr="008F0033">
        <w:rPr>
          <w:rFonts w:ascii="Palatino Linotype" w:hAnsi="Palatino Linotype" w:cs="Tahoma"/>
          <w:sz w:val="22"/>
          <w:szCs w:val="22"/>
          <w:lang w:val="es-MX"/>
        </w:rPr>
        <w:t xml:space="preserve"> </w:t>
      </w:r>
      <w:r w:rsidR="005B2E3B" w:rsidRPr="008F0033">
        <w:rPr>
          <w:rFonts w:ascii="Palatino Linotype" w:hAnsi="Palatino Linotype" w:cs="Tahoma"/>
          <w:sz w:val="22"/>
          <w:szCs w:val="22"/>
          <w:lang w:val="es-MX"/>
        </w:rPr>
        <w:t xml:space="preserve">Por lo tanto, el Sujeto Obligado tendría que </w:t>
      </w:r>
      <w:r w:rsidR="003678C5">
        <w:rPr>
          <w:rFonts w:ascii="Palatino Linotype" w:hAnsi="Palatino Linotype" w:cs="Tahoma"/>
          <w:sz w:val="22"/>
          <w:szCs w:val="22"/>
          <w:lang w:val="es-MX"/>
        </w:rPr>
        <w:t>contar</w:t>
      </w:r>
      <w:r w:rsidR="005B2E3B" w:rsidRPr="008F0033">
        <w:rPr>
          <w:rFonts w:ascii="Palatino Linotype" w:hAnsi="Palatino Linotype" w:cs="Tahoma"/>
          <w:sz w:val="22"/>
          <w:szCs w:val="22"/>
          <w:lang w:val="es-MX"/>
        </w:rPr>
        <w:t xml:space="preserve"> </w:t>
      </w:r>
      <w:r w:rsidR="003678C5">
        <w:rPr>
          <w:rFonts w:ascii="Palatino Linotype" w:hAnsi="Palatino Linotype" w:cs="Tahoma"/>
          <w:sz w:val="22"/>
          <w:szCs w:val="22"/>
          <w:lang w:val="es-MX"/>
        </w:rPr>
        <w:t>con</w:t>
      </w:r>
      <w:r w:rsidR="005B2E3B" w:rsidRPr="008F0033">
        <w:rPr>
          <w:rFonts w:ascii="Palatino Linotype" w:hAnsi="Palatino Linotype" w:cs="Tahoma"/>
          <w:sz w:val="22"/>
          <w:szCs w:val="22"/>
          <w:lang w:val="es-MX"/>
        </w:rPr>
        <w:t xml:space="preserve"> la información relacionada con la solicitud de información interpuesta por el recurrente, conforme a lo comentado en párrafos anteriores.</w:t>
      </w:r>
    </w:p>
    <w:p w14:paraId="0493FFEF" w14:textId="77777777" w:rsidR="00DC2C3A" w:rsidRPr="008F0033" w:rsidRDefault="00DC2C3A">
      <w:pPr>
        <w:spacing w:line="360" w:lineRule="auto"/>
        <w:jc w:val="both"/>
        <w:rPr>
          <w:rFonts w:ascii="Palatino Linotype" w:hAnsi="Palatino Linotype" w:cs="Tahoma"/>
          <w:sz w:val="22"/>
          <w:szCs w:val="22"/>
          <w:lang w:val="es-MX"/>
        </w:rPr>
      </w:pPr>
    </w:p>
    <w:p w14:paraId="2C2CDADB" w14:textId="786854A2" w:rsidR="00923147" w:rsidRPr="008F0033" w:rsidRDefault="00923147">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Consecuentemente, este Órgano Garante no puede validar</w:t>
      </w:r>
      <w:r w:rsidR="008C3BEB">
        <w:rPr>
          <w:rFonts w:ascii="Palatino Linotype" w:hAnsi="Palatino Linotype" w:cs="Tahoma"/>
          <w:sz w:val="22"/>
          <w:szCs w:val="22"/>
          <w:lang w:val="es-MX"/>
        </w:rPr>
        <w:t xml:space="preserve"> la totalidad de</w:t>
      </w:r>
      <w:r w:rsidRPr="008F0033">
        <w:rPr>
          <w:rFonts w:ascii="Palatino Linotype" w:hAnsi="Palatino Linotype" w:cs="Tahoma"/>
          <w:sz w:val="22"/>
          <w:szCs w:val="22"/>
          <w:lang w:val="es-MX"/>
        </w:rPr>
        <w:t xml:space="preserve"> la respuesta otorgada por la Dirección de Obras Públicas y la Tesorería del Ayuntamiento de Tlalnepantla de Baz, ya que, como se ha demostrado, existen expresiones documentales generadas en usos de atribuciones y obligaciones que pueden atender los contenidos de información requeridos por el particular, sin la necesidad de elaborar documentos específicos.</w:t>
      </w:r>
    </w:p>
    <w:p w14:paraId="00A2E139" w14:textId="77777777" w:rsidR="00DE3D78" w:rsidRPr="008F0033" w:rsidRDefault="00DE3D78">
      <w:pPr>
        <w:spacing w:line="360" w:lineRule="auto"/>
        <w:jc w:val="both"/>
        <w:rPr>
          <w:rFonts w:ascii="Palatino Linotype" w:hAnsi="Palatino Linotype" w:cs="Tahoma"/>
          <w:sz w:val="22"/>
          <w:szCs w:val="22"/>
          <w:lang w:val="es-MX"/>
        </w:rPr>
      </w:pPr>
    </w:p>
    <w:p w14:paraId="4FD4CCEA" w14:textId="2AE4B442" w:rsidR="00923147" w:rsidRPr="008F0033" w:rsidRDefault="00DE3D78">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 xml:space="preserve">Consecuentemente, </w:t>
      </w:r>
      <w:r w:rsidRPr="008F0033">
        <w:rPr>
          <w:rFonts w:ascii="Palatino Linotype" w:hAnsi="Palatino Linotype" w:cs="Tahoma"/>
          <w:b/>
          <w:sz w:val="22"/>
          <w:szCs w:val="22"/>
          <w:lang w:val="es-MX"/>
        </w:rPr>
        <w:t>el agravio manifestado por el Particular</w:t>
      </w:r>
      <w:r w:rsidRPr="008F0033">
        <w:rPr>
          <w:rFonts w:ascii="Palatino Linotype" w:hAnsi="Palatino Linotype" w:cs="Tahoma"/>
          <w:sz w:val="22"/>
          <w:szCs w:val="22"/>
          <w:lang w:val="es-MX"/>
        </w:rPr>
        <w:t xml:space="preserve">, referente a que el Sujeto Obligado le </w:t>
      </w:r>
      <w:r w:rsidR="008C3BEB" w:rsidRPr="008F0033">
        <w:rPr>
          <w:rFonts w:ascii="Palatino Linotype" w:hAnsi="Palatino Linotype" w:cs="Tahoma"/>
          <w:sz w:val="22"/>
          <w:szCs w:val="22"/>
          <w:lang w:val="es-MX"/>
        </w:rPr>
        <w:t>entreg</w:t>
      </w:r>
      <w:r w:rsidR="008C3BEB">
        <w:rPr>
          <w:rFonts w:ascii="Palatino Linotype" w:hAnsi="Palatino Linotype" w:cs="Tahoma"/>
          <w:sz w:val="22"/>
          <w:szCs w:val="22"/>
          <w:lang w:val="es-MX"/>
        </w:rPr>
        <w:t>ó</w:t>
      </w:r>
      <w:r w:rsidR="008C3BEB" w:rsidRPr="008F0033">
        <w:rPr>
          <w:rFonts w:ascii="Palatino Linotype" w:hAnsi="Palatino Linotype" w:cs="Tahoma"/>
          <w:sz w:val="22"/>
          <w:szCs w:val="22"/>
          <w:lang w:val="es-MX"/>
        </w:rPr>
        <w:t xml:space="preserve"> </w:t>
      </w:r>
      <w:r w:rsidRPr="008F0033">
        <w:rPr>
          <w:rFonts w:ascii="Palatino Linotype" w:hAnsi="Palatino Linotype" w:cs="Tahoma"/>
          <w:sz w:val="22"/>
          <w:szCs w:val="22"/>
          <w:lang w:val="es-MX"/>
        </w:rPr>
        <w:t xml:space="preserve">la información incompleta, </w:t>
      </w:r>
      <w:r w:rsidRPr="008F0033">
        <w:rPr>
          <w:rFonts w:ascii="Palatino Linotype" w:hAnsi="Palatino Linotype" w:cs="Tahoma"/>
          <w:b/>
          <w:sz w:val="22"/>
          <w:szCs w:val="22"/>
          <w:lang w:val="es-MX"/>
        </w:rPr>
        <w:t>resulta fundado</w:t>
      </w:r>
      <w:r w:rsidRPr="008F0033">
        <w:rPr>
          <w:rFonts w:ascii="Palatino Linotype" w:hAnsi="Palatino Linotype" w:cs="Tahoma"/>
          <w:sz w:val="22"/>
          <w:szCs w:val="22"/>
          <w:lang w:val="es-MX"/>
        </w:rPr>
        <w:t>, pues este último genera, administra o posee, en usos de sus atribuciones, documentos que pueden satisfacer las pretensiones del ahora recurrente</w:t>
      </w:r>
      <w:r w:rsidR="008C3BEB">
        <w:rPr>
          <w:rFonts w:ascii="Palatino Linotype" w:hAnsi="Palatino Linotype" w:cs="Tahoma"/>
          <w:sz w:val="22"/>
          <w:szCs w:val="22"/>
          <w:lang w:val="es-MX"/>
        </w:rPr>
        <w:t>, por lo que hace a</w:t>
      </w:r>
      <w:r w:rsidR="001F30C4">
        <w:rPr>
          <w:rFonts w:ascii="Palatino Linotype" w:hAnsi="Palatino Linotype" w:cs="Tahoma"/>
          <w:sz w:val="22"/>
          <w:szCs w:val="22"/>
          <w:lang w:val="es-MX"/>
        </w:rPr>
        <w:t>l avance físico de las obras públicas</w:t>
      </w:r>
      <w:r w:rsidR="008C0788">
        <w:rPr>
          <w:rFonts w:ascii="Palatino Linotype" w:hAnsi="Palatino Linotype" w:cs="Tahoma"/>
          <w:sz w:val="22"/>
          <w:szCs w:val="22"/>
          <w:lang w:val="es-MX"/>
        </w:rPr>
        <w:t xml:space="preserve"> inconclusas y las fechas de término de las mismas.</w:t>
      </w:r>
      <w:r w:rsidR="008C3BEB">
        <w:rPr>
          <w:rFonts w:ascii="Palatino Linotype" w:hAnsi="Palatino Linotype" w:cs="Tahoma"/>
          <w:sz w:val="22"/>
          <w:szCs w:val="22"/>
          <w:lang w:val="es-MX"/>
        </w:rPr>
        <w:t xml:space="preserve"> </w:t>
      </w:r>
    </w:p>
    <w:p w14:paraId="3D31E636" w14:textId="77777777" w:rsidR="00DE3D78" w:rsidRPr="008F0033" w:rsidRDefault="00DE3D78">
      <w:pPr>
        <w:spacing w:line="360" w:lineRule="auto"/>
        <w:jc w:val="both"/>
        <w:rPr>
          <w:rFonts w:ascii="Palatino Linotype" w:hAnsi="Palatino Linotype" w:cs="Tahoma"/>
          <w:sz w:val="22"/>
          <w:szCs w:val="22"/>
          <w:lang w:val="es-MX"/>
        </w:rPr>
      </w:pPr>
    </w:p>
    <w:p w14:paraId="70FEB8E3" w14:textId="41FBAE1A" w:rsidR="00DE3D78" w:rsidRPr="008F0033" w:rsidRDefault="00DE3D78">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lastRenderedPageBreak/>
        <w:t xml:space="preserve">Finalmente, referente a </w:t>
      </w:r>
      <w:r w:rsidRPr="008F0033">
        <w:rPr>
          <w:rFonts w:ascii="Palatino Linotype" w:eastAsia="Calibri" w:hAnsi="Palatino Linotype" w:cs="Tahoma"/>
          <w:bCs/>
          <w:sz w:val="22"/>
          <w:szCs w:val="22"/>
          <w:lang w:eastAsia="en-US"/>
        </w:rPr>
        <w:t>los m</w:t>
      </w:r>
      <w:r w:rsidR="007D1397" w:rsidRPr="008F0033">
        <w:rPr>
          <w:rFonts w:ascii="Palatino Linotype" w:eastAsia="Calibri" w:hAnsi="Palatino Linotype" w:cs="Tahoma"/>
          <w:bCs/>
          <w:sz w:val="22"/>
          <w:szCs w:val="22"/>
          <w:lang w:eastAsia="en-US"/>
        </w:rPr>
        <w:t>otivos por los que no se han</w:t>
      </w:r>
      <w:r w:rsidRPr="008F0033">
        <w:rPr>
          <w:rFonts w:ascii="Palatino Linotype" w:eastAsia="Calibri" w:hAnsi="Palatino Linotype" w:cs="Tahoma"/>
          <w:bCs/>
          <w:sz w:val="22"/>
          <w:szCs w:val="22"/>
          <w:lang w:eastAsia="en-US"/>
        </w:rPr>
        <w:t xml:space="preserve"> </w:t>
      </w:r>
      <w:r w:rsidR="007D1397" w:rsidRPr="008F0033">
        <w:rPr>
          <w:rFonts w:ascii="Palatino Linotype" w:eastAsia="Calibri" w:hAnsi="Palatino Linotype" w:cs="Tahoma"/>
          <w:bCs/>
          <w:sz w:val="22"/>
          <w:szCs w:val="22"/>
          <w:lang w:eastAsia="en-US"/>
        </w:rPr>
        <w:t>terminado</w:t>
      </w:r>
      <w:r w:rsidRPr="008F0033">
        <w:rPr>
          <w:rFonts w:ascii="Palatino Linotype" w:eastAsia="Calibri" w:hAnsi="Palatino Linotype" w:cs="Tahoma"/>
          <w:bCs/>
          <w:sz w:val="22"/>
          <w:szCs w:val="22"/>
          <w:lang w:eastAsia="en-US"/>
        </w:rPr>
        <w:t xml:space="preserve"> las obras públicas</w:t>
      </w:r>
      <w:r w:rsidR="007D1397" w:rsidRPr="008F0033">
        <w:rPr>
          <w:rFonts w:ascii="Palatino Linotype" w:eastAsia="Calibri" w:hAnsi="Palatino Linotype" w:cs="Tahoma"/>
          <w:bCs/>
          <w:sz w:val="22"/>
          <w:szCs w:val="22"/>
          <w:lang w:eastAsia="en-US"/>
        </w:rPr>
        <w:t xml:space="preserve">, se indica que de la normatividad analizada </w:t>
      </w:r>
      <w:r w:rsidR="00D5281D" w:rsidRPr="008F0033">
        <w:rPr>
          <w:rFonts w:ascii="Palatino Linotype" w:eastAsia="Calibri" w:hAnsi="Palatino Linotype" w:cs="Tahoma"/>
          <w:bCs/>
          <w:sz w:val="22"/>
          <w:szCs w:val="22"/>
          <w:lang w:eastAsia="en-US"/>
        </w:rPr>
        <w:t>no se desprende que de las facultades, competencias o funciones por parte del Ayuntamiento de Tlalnepantla de Baz, deba generar o poseer dicha información</w:t>
      </w:r>
      <w:r w:rsidR="006047AE">
        <w:rPr>
          <w:rFonts w:ascii="Palatino Linotype" w:eastAsia="Calibri" w:hAnsi="Palatino Linotype" w:cs="Tahoma"/>
          <w:bCs/>
          <w:sz w:val="22"/>
          <w:szCs w:val="22"/>
          <w:lang w:eastAsia="en-US"/>
        </w:rPr>
        <w:t>;</w:t>
      </w:r>
      <w:r w:rsidR="006047AE" w:rsidRPr="008F0033">
        <w:rPr>
          <w:rFonts w:ascii="Palatino Linotype" w:eastAsia="Calibri" w:hAnsi="Palatino Linotype" w:cs="Tahoma"/>
          <w:bCs/>
          <w:sz w:val="22"/>
          <w:szCs w:val="22"/>
          <w:lang w:eastAsia="en-US"/>
        </w:rPr>
        <w:t xml:space="preserve"> </w:t>
      </w:r>
      <w:r w:rsidR="00D5281D" w:rsidRPr="008F0033">
        <w:rPr>
          <w:rFonts w:ascii="Palatino Linotype" w:eastAsia="Calibri" w:hAnsi="Palatino Linotype" w:cs="Tahoma"/>
          <w:bCs/>
          <w:sz w:val="22"/>
          <w:szCs w:val="22"/>
          <w:lang w:eastAsia="en-US"/>
        </w:rPr>
        <w:t xml:space="preserve">sin embargo, en el caso de que el Sujeto Obligado posea o administre la información solicitada por el </w:t>
      </w:r>
      <w:r w:rsidR="006047AE">
        <w:rPr>
          <w:rFonts w:ascii="Palatino Linotype" w:eastAsia="Calibri" w:hAnsi="Palatino Linotype" w:cs="Tahoma"/>
          <w:bCs/>
          <w:sz w:val="22"/>
          <w:szCs w:val="22"/>
          <w:lang w:eastAsia="en-US"/>
        </w:rPr>
        <w:t>R</w:t>
      </w:r>
      <w:r w:rsidR="006047AE" w:rsidRPr="008F0033">
        <w:rPr>
          <w:rFonts w:ascii="Palatino Linotype" w:eastAsia="Calibri" w:hAnsi="Palatino Linotype" w:cs="Tahoma"/>
          <w:bCs/>
          <w:sz w:val="22"/>
          <w:szCs w:val="22"/>
          <w:lang w:eastAsia="en-US"/>
        </w:rPr>
        <w:t>ecurrente</w:t>
      </w:r>
      <w:r w:rsidR="00D5281D" w:rsidRPr="008F0033">
        <w:rPr>
          <w:rFonts w:ascii="Palatino Linotype" w:eastAsia="Calibri" w:hAnsi="Palatino Linotype" w:cs="Tahoma"/>
          <w:bCs/>
          <w:sz w:val="22"/>
          <w:szCs w:val="22"/>
          <w:lang w:eastAsia="en-US"/>
        </w:rPr>
        <w:t>, se deberá entregar al solicitante los documentos referentes a las razones o motivos por los que no se</w:t>
      </w:r>
      <w:r w:rsidR="006047AE">
        <w:rPr>
          <w:rFonts w:ascii="Palatino Linotype" w:eastAsia="Calibri" w:hAnsi="Palatino Linotype" w:cs="Tahoma"/>
          <w:bCs/>
          <w:sz w:val="22"/>
          <w:szCs w:val="22"/>
          <w:lang w:eastAsia="en-US"/>
        </w:rPr>
        <w:t xml:space="preserve"> h</w:t>
      </w:r>
      <w:r w:rsidR="00D5281D" w:rsidRPr="008F0033">
        <w:rPr>
          <w:rFonts w:ascii="Palatino Linotype" w:eastAsia="Calibri" w:hAnsi="Palatino Linotype" w:cs="Tahoma"/>
          <w:bCs/>
          <w:sz w:val="22"/>
          <w:szCs w:val="22"/>
          <w:lang w:eastAsia="en-US"/>
        </w:rPr>
        <w:t>an culminado las obras públicas</w:t>
      </w:r>
      <w:r w:rsidR="00595271">
        <w:rPr>
          <w:rFonts w:ascii="Palatino Linotype" w:eastAsia="Calibri" w:hAnsi="Palatino Linotype" w:cs="Tahoma"/>
          <w:bCs/>
          <w:sz w:val="22"/>
          <w:szCs w:val="22"/>
          <w:lang w:eastAsia="en-US"/>
        </w:rPr>
        <w:t xml:space="preserve"> </w:t>
      </w:r>
      <w:r w:rsidR="00562B2A">
        <w:rPr>
          <w:rFonts w:ascii="Palatino Linotype" w:eastAsia="Calibri" w:hAnsi="Palatino Linotype" w:cs="Tahoma"/>
          <w:bCs/>
          <w:sz w:val="22"/>
          <w:szCs w:val="22"/>
          <w:lang w:eastAsia="en-US"/>
        </w:rPr>
        <w:t xml:space="preserve">que se encuentren en ese supuesto </w:t>
      </w:r>
      <w:r w:rsidR="006E2A70">
        <w:rPr>
          <w:rFonts w:ascii="Palatino Linotype" w:eastAsia="Calibri" w:hAnsi="Palatino Linotype" w:cs="Tahoma"/>
          <w:bCs/>
          <w:sz w:val="22"/>
          <w:szCs w:val="22"/>
          <w:lang w:eastAsia="en-US"/>
        </w:rPr>
        <w:t xml:space="preserve">y, en caso de que no exista una expresión documental que dé cuenta de lo solicitado bastará con que indique al recurrente </w:t>
      </w:r>
      <w:r w:rsidR="001108AC">
        <w:rPr>
          <w:rFonts w:ascii="Palatino Linotype" w:eastAsia="Calibri" w:hAnsi="Palatino Linotype" w:cs="Tahoma"/>
          <w:bCs/>
          <w:sz w:val="22"/>
          <w:szCs w:val="22"/>
          <w:lang w:eastAsia="en-US"/>
        </w:rPr>
        <w:t>las causa que motivaron tal circunstancia</w:t>
      </w:r>
      <w:r w:rsidR="00D5281D" w:rsidRPr="008F0033">
        <w:rPr>
          <w:rFonts w:ascii="Palatino Linotype" w:eastAsia="Calibri" w:hAnsi="Palatino Linotype" w:cs="Tahoma"/>
          <w:bCs/>
          <w:sz w:val="22"/>
          <w:szCs w:val="22"/>
          <w:lang w:eastAsia="en-US"/>
        </w:rPr>
        <w:t>.</w:t>
      </w:r>
    </w:p>
    <w:p w14:paraId="1FCA51FC" w14:textId="77777777" w:rsidR="00923147" w:rsidRPr="008F0033" w:rsidRDefault="00923147">
      <w:pPr>
        <w:spacing w:line="360" w:lineRule="auto"/>
        <w:jc w:val="both"/>
        <w:rPr>
          <w:rFonts w:ascii="Palatino Linotype" w:hAnsi="Palatino Linotype" w:cs="Tahoma"/>
          <w:sz w:val="22"/>
          <w:szCs w:val="22"/>
          <w:lang w:val="es-MX"/>
        </w:rPr>
      </w:pPr>
    </w:p>
    <w:p w14:paraId="3E5C7C89" w14:textId="77777777" w:rsidR="00E03D27" w:rsidRPr="008F0033" w:rsidRDefault="00E03D27">
      <w:pPr>
        <w:spacing w:line="360" w:lineRule="auto"/>
        <w:jc w:val="both"/>
        <w:rPr>
          <w:rFonts w:ascii="Palatino Linotype" w:hAnsi="Palatino Linotype" w:cs="Tahoma"/>
          <w:b/>
          <w:bCs/>
          <w:sz w:val="22"/>
          <w:szCs w:val="22"/>
          <w:lang w:val="es-MX"/>
        </w:rPr>
      </w:pPr>
      <w:r w:rsidRPr="008F0033">
        <w:rPr>
          <w:rFonts w:ascii="Palatino Linotype" w:hAnsi="Palatino Linotype" w:cs="Tahoma"/>
          <w:b/>
          <w:bCs/>
          <w:sz w:val="22"/>
          <w:szCs w:val="22"/>
          <w:lang w:val="es-MX"/>
        </w:rPr>
        <w:t>SEXTO. Decisión.</w:t>
      </w:r>
    </w:p>
    <w:p w14:paraId="20497D66" w14:textId="77777777" w:rsidR="00E03D27" w:rsidRPr="008F0033" w:rsidRDefault="00E03D27">
      <w:pPr>
        <w:spacing w:line="360" w:lineRule="auto"/>
        <w:jc w:val="both"/>
        <w:rPr>
          <w:rFonts w:ascii="Palatino Linotype" w:hAnsi="Palatino Linotype" w:cs="Tahoma"/>
          <w:sz w:val="22"/>
          <w:szCs w:val="22"/>
          <w:lang w:val="es-MX"/>
        </w:rPr>
      </w:pPr>
    </w:p>
    <w:p w14:paraId="401CC7EA" w14:textId="2A919629" w:rsidR="004170EB" w:rsidRDefault="00E03D27">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 xml:space="preserve">Con fundamento en el artículo 186, fracción III, de la Ley de Transparencia y Acceso a la Información Pública del Estado de México y Municipios, este Instituto considera procedente </w:t>
      </w:r>
      <w:r w:rsidR="00954F6E">
        <w:rPr>
          <w:rFonts w:ascii="Palatino Linotype" w:hAnsi="Palatino Linotype" w:cs="Tahoma"/>
          <w:b/>
          <w:sz w:val="22"/>
          <w:szCs w:val="22"/>
          <w:lang w:val="es-MX"/>
        </w:rPr>
        <w:t>MODIFICAR</w:t>
      </w:r>
      <w:r w:rsidR="00954F6E" w:rsidRPr="008F0033">
        <w:rPr>
          <w:rFonts w:ascii="Palatino Linotype" w:hAnsi="Palatino Linotype" w:cs="Tahoma"/>
          <w:b/>
          <w:sz w:val="22"/>
          <w:szCs w:val="22"/>
          <w:lang w:val="es-MX"/>
        </w:rPr>
        <w:t xml:space="preserve"> </w:t>
      </w:r>
      <w:r w:rsidR="00D747C4" w:rsidRPr="008F0033">
        <w:rPr>
          <w:rFonts w:ascii="Palatino Linotype" w:hAnsi="Palatino Linotype" w:cs="Tahoma"/>
          <w:sz w:val="22"/>
          <w:szCs w:val="22"/>
          <w:lang w:val="es-MX"/>
        </w:rPr>
        <w:t xml:space="preserve">la respuesta otorgada por el Ayuntamiento de Tlalnepantla de Baz a la solicitud de acceso a la información </w:t>
      </w:r>
      <w:r w:rsidR="00954F6E">
        <w:rPr>
          <w:rFonts w:ascii="Palatino Linotype" w:hAnsi="Palatino Linotype" w:cs="Tahoma"/>
          <w:sz w:val="22"/>
          <w:szCs w:val="22"/>
          <w:lang w:val="es-MX"/>
        </w:rPr>
        <w:t xml:space="preserve">pública </w:t>
      </w:r>
      <w:r w:rsidR="00D747C4" w:rsidRPr="008F0033">
        <w:rPr>
          <w:rFonts w:ascii="Palatino Linotype" w:hAnsi="Palatino Linotype" w:cs="Tahoma"/>
          <w:sz w:val="22"/>
          <w:szCs w:val="22"/>
          <w:lang w:val="es-MX"/>
        </w:rPr>
        <w:t xml:space="preserve">que nos ocupa, e instruirle a efecto de que proporcione al ahora </w:t>
      </w:r>
      <w:r w:rsidR="00954F6E">
        <w:rPr>
          <w:rFonts w:ascii="Palatino Linotype" w:hAnsi="Palatino Linotype" w:cs="Tahoma"/>
          <w:sz w:val="22"/>
          <w:szCs w:val="22"/>
          <w:lang w:val="es-MX"/>
        </w:rPr>
        <w:t>R</w:t>
      </w:r>
      <w:r w:rsidR="00954F6E" w:rsidRPr="008F0033">
        <w:rPr>
          <w:rFonts w:ascii="Palatino Linotype" w:hAnsi="Palatino Linotype" w:cs="Tahoma"/>
          <w:sz w:val="22"/>
          <w:szCs w:val="22"/>
          <w:lang w:val="es-MX"/>
        </w:rPr>
        <w:t>ecurrente</w:t>
      </w:r>
      <w:r w:rsidR="00D747C4" w:rsidRPr="008F0033">
        <w:rPr>
          <w:rFonts w:ascii="Palatino Linotype" w:hAnsi="Palatino Linotype" w:cs="Tahoma"/>
          <w:sz w:val="22"/>
          <w:szCs w:val="22"/>
          <w:lang w:val="es-MX"/>
        </w:rPr>
        <w:t>, vía</w:t>
      </w:r>
      <w:r w:rsidR="00954F6E">
        <w:rPr>
          <w:rFonts w:ascii="Palatino Linotype" w:hAnsi="Palatino Linotype" w:cs="Tahoma"/>
          <w:sz w:val="22"/>
          <w:szCs w:val="22"/>
          <w:lang w:val="es-MX"/>
        </w:rPr>
        <w:t xml:space="preserve"> el Sistema de Acceso a la Información Mexiquense</w:t>
      </w:r>
      <w:r w:rsidR="00D747C4" w:rsidRPr="008F0033">
        <w:rPr>
          <w:rFonts w:ascii="Palatino Linotype" w:hAnsi="Palatino Linotype" w:cs="Tahoma"/>
          <w:sz w:val="22"/>
          <w:szCs w:val="22"/>
          <w:lang w:val="es-MX"/>
        </w:rPr>
        <w:t xml:space="preserve"> </w:t>
      </w:r>
      <w:r w:rsidR="00954F6E">
        <w:rPr>
          <w:rFonts w:ascii="Palatino Linotype" w:hAnsi="Palatino Linotype" w:cs="Tahoma"/>
          <w:sz w:val="22"/>
          <w:szCs w:val="22"/>
          <w:lang w:val="es-MX"/>
        </w:rPr>
        <w:t>(</w:t>
      </w:r>
      <w:r w:rsidR="00D747C4" w:rsidRPr="008F0033">
        <w:rPr>
          <w:rFonts w:ascii="Palatino Linotype" w:hAnsi="Palatino Linotype" w:cs="Tahoma"/>
          <w:sz w:val="22"/>
          <w:szCs w:val="22"/>
          <w:lang w:val="es-MX"/>
        </w:rPr>
        <w:t>SAIMEX</w:t>
      </w:r>
      <w:r w:rsidR="00954F6E">
        <w:rPr>
          <w:rFonts w:ascii="Palatino Linotype" w:hAnsi="Palatino Linotype" w:cs="Tahoma"/>
          <w:sz w:val="22"/>
          <w:szCs w:val="22"/>
          <w:lang w:val="es-MX"/>
        </w:rPr>
        <w:t>)</w:t>
      </w:r>
      <w:r w:rsidR="00D747C4" w:rsidRPr="008F0033">
        <w:rPr>
          <w:rFonts w:ascii="Palatino Linotype" w:hAnsi="Palatino Linotype" w:cs="Tahoma"/>
          <w:sz w:val="22"/>
          <w:szCs w:val="22"/>
          <w:lang w:val="es-MX"/>
        </w:rPr>
        <w:t xml:space="preserve">, los documentos que </w:t>
      </w:r>
      <w:r w:rsidR="00954F6E">
        <w:rPr>
          <w:rFonts w:ascii="Palatino Linotype" w:hAnsi="Palatino Linotype" w:cs="Tahoma"/>
          <w:sz w:val="22"/>
          <w:szCs w:val="22"/>
          <w:lang w:val="es-MX"/>
        </w:rPr>
        <w:t>den cuenta de</w:t>
      </w:r>
      <w:r w:rsidR="004170EB">
        <w:rPr>
          <w:rFonts w:ascii="Palatino Linotype" w:hAnsi="Palatino Linotype" w:cs="Tahoma"/>
          <w:sz w:val="22"/>
          <w:szCs w:val="22"/>
          <w:lang w:val="es-MX"/>
        </w:rPr>
        <w:t>:</w:t>
      </w:r>
    </w:p>
    <w:p w14:paraId="28D1609D" w14:textId="77777777" w:rsidR="004170EB" w:rsidRDefault="004170EB">
      <w:pPr>
        <w:spacing w:line="360" w:lineRule="auto"/>
        <w:jc w:val="both"/>
        <w:rPr>
          <w:rFonts w:ascii="Palatino Linotype" w:hAnsi="Palatino Linotype" w:cs="Tahoma"/>
          <w:sz w:val="22"/>
          <w:szCs w:val="22"/>
          <w:lang w:val="es-MX"/>
        </w:rPr>
      </w:pPr>
    </w:p>
    <w:p w14:paraId="02B5B7A8" w14:textId="57058DFA" w:rsidR="004170EB" w:rsidRPr="00684553" w:rsidRDefault="004170EB" w:rsidP="00684553">
      <w:pPr>
        <w:pStyle w:val="Prrafodelista"/>
        <w:numPr>
          <w:ilvl w:val="0"/>
          <w:numId w:val="8"/>
        </w:numPr>
        <w:spacing w:line="360" w:lineRule="auto"/>
        <w:jc w:val="both"/>
        <w:rPr>
          <w:rFonts w:ascii="Palatino Linotype" w:hAnsi="Palatino Linotype" w:cs="Tahoma"/>
          <w:szCs w:val="22"/>
        </w:rPr>
      </w:pPr>
      <w:r w:rsidRPr="00684553">
        <w:rPr>
          <w:rFonts w:ascii="Palatino Linotype" w:hAnsi="Palatino Linotype" w:cs="Tahoma"/>
          <w:szCs w:val="22"/>
        </w:rPr>
        <w:t>L</w:t>
      </w:r>
      <w:r w:rsidR="00D747C4" w:rsidRPr="00684553">
        <w:rPr>
          <w:rFonts w:ascii="Palatino Linotype" w:hAnsi="Palatino Linotype" w:cs="Tahoma"/>
          <w:szCs w:val="22"/>
        </w:rPr>
        <w:t xml:space="preserve">os avances físicos de las obras públicas inconclusas de los años </w:t>
      </w:r>
      <w:r w:rsidR="00954F6E" w:rsidRPr="00684553">
        <w:rPr>
          <w:rFonts w:ascii="Palatino Linotype" w:hAnsi="Palatino Linotype" w:cs="Tahoma"/>
          <w:szCs w:val="22"/>
        </w:rPr>
        <w:t xml:space="preserve">dos mil dieciséis </w:t>
      </w:r>
      <w:r w:rsidR="00D747C4" w:rsidRPr="00684553">
        <w:rPr>
          <w:rFonts w:ascii="Palatino Linotype" w:hAnsi="Palatino Linotype" w:cs="Tahoma"/>
          <w:szCs w:val="22"/>
        </w:rPr>
        <w:t xml:space="preserve"> </w:t>
      </w:r>
      <w:r w:rsidR="00954F6E" w:rsidRPr="00684553">
        <w:rPr>
          <w:rFonts w:ascii="Palatino Linotype" w:hAnsi="Palatino Linotype" w:cs="Tahoma"/>
          <w:szCs w:val="22"/>
        </w:rPr>
        <w:t>a dos mil dieciocho</w:t>
      </w:r>
      <w:r w:rsidRPr="00684553">
        <w:rPr>
          <w:rFonts w:ascii="Palatino Linotype" w:hAnsi="Palatino Linotype" w:cs="Tahoma"/>
          <w:szCs w:val="22"/>
        </w:rPr>
        <w:t>;</w:t>
      </w:r>
    </w:p>
    <w:p w14:paraId="09513DE9" w14:textId="61587247" w:rsidR="00D747C4" w:rsidRPr="00684553" w:rsidRDefault="004170EB" w:rsidP="00684553">
      <w:pPr>
        <w:pStyle w:val="Prrafodelista"/>
        <w:numPr>
          <w:ilvl w:val="0"/>
          <w:numId w:val="8"/>
        </w:numPr>
        <w:spacing w:line="360" w:lineRule="auto"/>
        <w:jc w:val="both"/>
        <w:rPr>
          <w:rFonts w:ascii="Palatino Linotype" w:hAnsi="Palatino Linotype" w:cs="Tahoma"/>
          <w:szCs w:val="22"/>
        </w:rPr>
      </w:pPr>
      <w:r w:rsidRPr="00684553">
        <w:rPr>
          <w:rFonts w:ascii="Palatino Linotype" w:hAnsi="Palatino Linotype" w:cs="Tahoma"/>
          <w:szCs w:val="22"/>
        </w:rPr>
        <w:t>F</w:t>
      </w:r>
      <w:r w:rsidR="00D747C4" w:rsidRPr="00684553">
        <w:rPr>
          <w:rFonts w:ascii="Palatino Linotype" w:hAnsi="Palatino Linotype" w:cs="Tahoma"/>
          <w:szCs w:val="22"/>
        </w:rPr>
        <w:t>echa</w:t>
      </w:r>
      <w:r w:rsidRPr="00684553">
        <w:rPr>
          <w:rFonts w:ascii="Palatino Linotype" w:hAnsi="Palatino Linotype" w:cs="Tahoma"/>
          <w:szCs w:val="22"/>
        </w:rPr>
        <w:t>s</w:t>
      </w:r>
      <w:r w:rsidR="00D747C4" w:rsidRPr="00684553">
        <w:rPr>
          <w:rFonts w:ascii="Palatino Linotype" w:hAnsi="Palatino Linotype" w:cs="Tahoma"/>
          <w:szCs w:val="22"/>
        </w:rPr>
        <w:t xml:space="preserve"> estimada</w:t>
      </w:r>
      <w:r w:rsidRPr="00684553">
        <w:rPr>
          <w:rFonts w:ascii="Palatino Linotype" w:hAnsi="Palatino Linotype" w:cs="Tahoma"/>
          <w:szCs w:val="22"/>
        </w:rPr>
        <w:t>s</w:t>
      </w:r>
      <w:r w:rsidR="00D747C4" w:rsidRPr="00684553">
        <w:rPr>
          <w:rFonts w:ascii="Palatino Linotype" w:hAnsi="Palatino Linotype" w:cs="Tahoma"/>
          <w:szCs w:val="22"/>
        </w:rPr>
        <w:t xml:space="preserve"> para culminar o concluir las obras públicas del periodo mencionado</w:t>
      </w:r>
      <w:r w:rsidR="007D6125">
        <w:rPr>
          <w:rFonts w:ascii="Palatino Linotype" w:hAnsi="Palatino Linotype" w:cs="Tahoma"/>
          <w:szCs w:val="22"/>
        </w:rPr>
        <w:t>;</w:t>
      </w:r>
    </w:p>
    <w:p w14:paraId="1317C621" w14:textId="7A972E52" w:rsidR="004170EB" w:rsidRPr="00684553" w:rsidRDefault="004170EB" w:rsidP="00684553">
      <w:pPr>
        <w:pStyle w:val="Prrafodelista"/>
        <w:numPr>
          <w:ilvl w:val="0"/>
          <w:numId w:val="8"/>
        </w:numPr>
        <w:spacing w:line="360" w:lineRule="auto"/>
        <w:jc w:val="both"/>
        <w:rPr>
          <w:rFonts w:ascii="Palatino Linotype" w:hAnsi="Palatino Linotype" w:cs="Tahoma"/>
          <w:szCs w:val="22"/>
        </w:rPr>
      </w:pPr>
      <w:r w:rsidRPr="00684553">
        <w:rPr>
          <w:rFonts w:ascii="Palatino Linotype" w:hAnsi="Palatino Linotype" w:cs="Tahoma"/>
          <w:szCs w:val="22"/>
        </w:rPr>
        <w:t>Los motivos por los que no se han conc</w:t>
      </w:r>
      <w:r w:rsidR="007D6125" w:rsidRPr="00684553">
        <w:rPr>
          <w:rFonts w:ascii="Palatino Linotype" w:hAnsi="Palatino Linotype" w:cs="Tahoma"/>
          <w:szCs w:val="22"/>
        </w:rPr>
        <w:t>luido las obras públicas</w:t>
      </w:r>
      <w:r w:rsidR="007D6125">
        <w:rPr>
          <w:rFonts w:ascii="Palatino Linotype" w:hAnsi="Palatino Linotype" w:cs="Tahoma"/>
          <w:szCs w:val="22"/>
        </w:rPr>
        <w:t xml:space="preserve"> del periodo de referencia.</w:t>
      </w:r>
    </w:p>
    <w:p w14:paraId="6A3F8237" w14:textId="1D8EFB66" w:rsidR="00562B2A" w:rsidRPr="008F0033" w:rsidRDefault="00562B2A" w:rsidP="00562B2A">
      <w:pPr>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lastRenderedPageBreak/>
        <w:t xml:space="preserve">Por lo que hace a la información del punto 3, </w:t>
      </w:r>
      <w:r>
        <w:rPr>
          <w:rFonts w:ascii="Palatino Linotype" w:eastAsia="Calibri" w:hAnsi="Palatino Linotype" w:cs="Tahoma"/>
          <w:bCs/>
          <w:sz w:val="22"/>
          <w:szCs w:val="22"/>
          <w:lang w:eastAsia="en-US"/>
        </w:rPr>
        <w:t xml:space="preserve">en caso de que no exista una expresión documental que dé cuenta de lo solicitado bastará con que indique al </w:t>
      </w:r>
      <w:r w:rsidR="00E8545D">
        <w:rPr>
          <w:rFonts w:ascii="Palatino Linotype" w:eastAsia="Calibri" w:hAnsi="Palatino Linotype" w:cs="Tahoma"/>
          <w:bCs/>
          <w:sz w:val="22"/>
          <w:szCs w:val="22"/>
          <w:lang w:eastAsia="en-US"/>
        </w:rPr>
        <w:t>R</w:t>
      </w:r>
      <w:r>
        <w:rPr>
          <w:rFonts w:ascii="Palatino Linotype" w:eastAsia="Calibri" w:hAnsi="Palatino Linotype" w:cs="Tahoma"/>
          <w:bCs/>
          <w:sz w:val="22"/>
          <w:szCs w:val="22"/>
          <w:lang w:eastAsia="en-US"/>
        </w:rPr>
        <w:t>ecurrente</w:t>
      </w:r>
      <w:r w:rsidR="00E8545D">
        <w:rPr>
          <w:rFonts w:ascii="Palatino Linotype" w:eastAsia="Calibri" w:hAnsi="Palatino Linotype" w:cs="Tahoma"/>
          <w:bCs/>
          <w:sz w:val="22"/>
          <w:szCs w:val="22"/>
          <w:lang w:eastAsia="en-US"/>
        </w:rPr>
        <w:t xml:space="preserve"> de manera precisa y clara</w:t>
      </w:r>
      <w:r>
        <w:rPr>
          <w:rFonts w:ascii="Palatino Linotype" w:eastAsia="Calibri" w:hAnsi="Palatino Linotype" w:cs="Tahoma"/>
          <w:bCs/>
          <w:sz w:val="22"/>
          <w:szCs w:val="22"/>
          <w:lang w:eastAsia="en-US"/>
        </w:rPr>
        <w:t xml:space="preserve"> </w:t>
      </w:r>
      <w:proofErr w:type="gramStart"/>
      <w:r>
        <w:rPr>
          <w:rFonts w:ascii="Palatino Linotype" w:eastAsia="Calibri" w:hAnsi="Palatino Linotype" w:cs="Tahoma"/>
          <w:bCs/>
          <w:sz w:val="22"/>
          <w:szCs w:val="22"/>
          <w:lang w:eastAsia="en-US"/>
        </w:rPr>
        <w:t>las causa</w:t>
      </w:r>
      <w:proofErr w:type="gramEnd"/>
      <w:r>
        <w:rPr>
          <w:rFonts w:ascii="Palatino Linotype" w:eastAsia="Calibri" w:hAnsi="Palatino Linotype" w:cs="Tahoma"/>
          <w:bCs/>
          <w:sz w:val="22"/>
          <w:szCs w:val="22"/>
          <w:lang w:eastAsia="en-US"/>
        </w:rPr>
        <w:t xml:space="preserve"> que motivaron tal circunstancia</w:t>
      </w:r>
      <w:r w:rsidRPr="008F0033">
        <w:rPr>
          <w:rFonts w:ascii="Palatino Linotype" w:eastAsia="Calibri" w:hAnsi="Palatino Linotype" w:cs="Tahoma"/>
          <w:bCs/>
          <w:sz w:val="22"/>
          <w:szCs w:val="22"/>
          <w:lang w:eastAsia="en-US"/>
        </w:rPr>
        <w:t>.</w:t>
      </w:r>
    </w:p>
    <w:p w14:paraId="0176319B" w14:textId="1A87E3EC" w:rsidR="00956C5F" w:rsidRPr="008F0033" w:rsidRDefault="00956C5F">
      <w:pPr>
        <w:spacing w:line="360" w:lineRule="auto"/>
        <w:jc w:val="both"/>
        <w:rPr>
          <w:rFonts w:ascii="Palatino Linotype" w:hAnsi="Palatino Linotype" w:cs="Tahoma"/>
          <w:sz w:val="22"/>
          <w:szCs w:val="22"/>
          <w:lang w:val="es-MX"/>
        </w:rPr>
      </w:pPr>
    </w:p>
    <w:p w14:paraId="22FCB154" w14:textId="6CC9EFFD" w:rsidR="00E03D27" w:rsidRPr="008F0033" w:rsidRDefault="00E03D27">
      <w:pPr>
        <w:spacing w:line="360" w:lineRule="auto"/>
        <w:jc w:val="both"/>
        <w:rPr>
          <w:rFonts w:ascii="Palatino Linotype" w:eastAsia="Calibri" w:hAnsi="Palatino Linotype" w:cs="Tahoma"/>
          <w:bCs/>
          <w:sz w:val="22"/>
          <w:szCs w:val="22"/>
          <w:lang w:eastAsia="en-US"/>
        </w:rPr>
      </w:pPr>
      <w:r w:rsidRPr="008F0033">
        <w:rPr>
          <w:rFonts w:ascii="Palatino Linotype" w:eastAsia="Calibri" w:hAnsi="Palatino Linotype" w:cs="Tahoma"/>
          <w:bCs/>
          <w:sz w:val="22"/>
          <w:szCs w:val="22"/>
          <w:lang w:eastAsia="en-US"/>
        </w:rPr>
        <w:t>Es de considerarse que, si alguno de los documentos que pudieran satisfacer las pretensiones del Particular, contiene información susceptible de clasificarse</w:t>
      </w:r>
      <w:r w:rsidR="00E20812">
        <w:rPr>
          <w:rFonts w:ascii="Palatino Linotype" w:eastAsia="Calibri" w:hAnsi="Palatino Linotype" w:cs="Tahoma"/>
          <w:bCs/>
          <w:sz w:val="22"/>
          <w:szCs w:val="22"/>
          <w:lang w:eastAsia="en-US"/>
        </w:rPr>
        <w:t xml:space="preserve"> en términos de los artículos </w:t>
      </w:r>
      <w:r w:rsidR="00C96F19">
        <w:rPr>
          <w:rFonts w:ascii="Palatino Linotype" w:eastAsia="Calibri" w:hAnsi="Palatino Linotype" w:cs="Tahoma"/>
          <w:bCs/>
          <w:sz w:val="22"/>
          <w:szCs w:val="22"/>
          <w:lang w:eastAsia="en-US"/>
        </w:rPr>
        <w:t xml:space="preserve">49, fracciones II y VIII de </w:t>
      </w:r>
      <w:r w:rsidR="00C96F19" w:rsidRPr="008F0033">
        <w:rPr>
          <w:rFonts w:ascii="Palatino Linotype" w:eastAsia="Calibri" w:hAnsi="Palatino Linotype" w:cs="Tahoma"/>
          <w:bCs/>
          <w:sz w:val="22"/>
          <w:szCs w:val="22"/>
          <w:lang w:eastAsia="en-US"/>
        </w:rPr>
        <w:t>la Ley de Transparencia y Acceso a la Información Pública del Estado de México y Municipios</w:t>
      </w:r>
      <w:r w:rsidR="00C96F19">
        <w:rPr>
          <w:rFonts w:ascii="Palatino Linotype" w:eastAsia="Calibri" w:hAnsi="Palatino Linotype" w:cs="Tahoma"/>
          <w:bCs/>
          <w:sz w:val="22"/>
          <w:szCs w:val="22"/>
          <w:lang w:eastAsia="en-US"/>
        </w:rPr>
        <w:t xml:space="preserve">, </w:t>
      </w:r>
      <w:r w:rsidRPr="008F0033">
        <w:rPr>
          <w:rFonts w:ascii="Palatino Linotype" w:eastAsia="Calibri" w:hAnsi="Palatino Linotype" w:cs="Tahoma"/>
          <w:bCs/>
          <w:sz w:val="22"/>
          <w:szCs w:val="22"/>
          <w:lang w:eastAsia="en-US"/>
        </w:rPr>
        <w:t xml:space="preserve">el Sujeto Obligado deberá </w:t>
      </w:r>
      <w:r w:rsidR="00C96F19">
        <w:rPr>
          <w:rFonts w:ascii="Palatino Linotype" w:eastAsia="Calibri" w:hAnsi="Palatino Linotype" w:cs="Tahoma"/>
          <w:bCs/>
          <w:sz w:val="22"/>
          <w:szCs w:val="22"/>
          <w:lang w:eastAsia="en-US"/>
        </w:rPr>
        <w:t xml:space="preserve">entregar la respectiva versión pública, junto con el Acuerdo del Comité de Transparencia, en donde se funde y motive la información eliminada. </w:t>
      </w:r>
    </w:p>
    <w:p w14:paraId="4D271526" w14:textId="77777777" w:rsidR="008E03EC" w:rsidRPr="008F0033" w:rsidRDefault="008E03EC">
      <w:pPr>
        <w:spacing w:line="360" w:lineRule="auto"/>
        <w:jc w:val="both"/>
        <w:rPr>
          <w:rFonts w:ascii="Palatino Linotype" w:hAnsi="Palatino Linotype" w:cs="Tahoma"/>
          <w:bCs/>
          <w:sz w:val="22"/>
          <w:szCs w:val="22"/>
          <w:lang w:val="es-MX"/>
        </w:rPr>
      </w:pPr>
    </w:p>
    <w:p w14:paraId="4B173E4A" w14:textId="79EF4ABA" w:rsidR="00A61283" w:rsidRPr="008F0033" w:rsidRDefault="00142814">
      <w:pPr>
        <w:spacing w:line="360" w:lineRule="auto"/>
        <w:jc w:val="both"/>
        <w:rPr>
          <w:rFonts w:ascii="Palatino Linotype" w:hAnsi="Palatino Linotype" w:cs="Tahoma"/>
          <w:sz w:val="22"/>
          <w:szCs w:val="22"/>
          <w:lang w:val="es-MX"/>
        </w:rPr>
      </w:pPr>
      <w:r w:rsidRPr="008F0033">
        <w:rPr>
          <w:rFonts w:ascii="Palatino Linotype" w:hAnsi="Palatino Linotype" w:cs="Tahoma"/>
          <w:sz w:val="22"/>
          <w:szCs w:val="22"/>
          <w:lang w:val="es-MX"/>
        </w:rPr>
        <w:t>Por lo expuesto y fundado, el Pleno de este Instituto:</w:t>
      </w:r>
    </w:p>
    <w:p w14:paraId="6C12B5DB" w14:textId="77777777" w:rsidR="00142814" w:rsidRPr="008F0033" w:rsidRDefault="00142814">
      <w:pPr>
        <w:spacing w:line="360" w:lineRule="auto"/>
        <w:jc w:val="both"/>
        <w:rPr>
          <w:rFonts w:ascii="Palatino Linotype" w:hAnsi="Palatino Linotype" w:cs="Tahoma"/>
          <w:sz w:val="22"/>
          <w:szCs w:val="22"/>
          <w:lang w:val="es-MX"/>
        </w:rPr>
      </w:pPr>
    </w:p>
    <w:p w14:paraId="55BD6EA1" w14:textId="24D78F2B" w:rsidR="00A61283" w:rsidRPr="008F0033" w:rsidRDefault="00A61283">
      <w:pPr>
        <w:spacing w:line="360" w:lineRule="auto"/>
        <w:jc w:val="center"/>
        <w:rPr>
          <w:rFonts w:ascii="Palatino Linotype" w:hAnsi="Palatino Linotype" w:cs="Tahoma"/>
          <w:b/>
          <w:bCs/>
          <w:sz w:val="22"/>
          <w:szCs w:val="22"/>
          <w:lang w:val="es-ES_tradnl"/>
        </w:rPr>
      </w:pPr>
      <w:r w:rsidRPr="008F0033">
        <w:rPr>
          <w:rFonts w:ascii="Palatino Linotype" w:hAnsi="Palatino Linotype" w:cs="Tahoma"/>
          <w:b/>
          <w:bCs/>
          <w:sz w:val="22"/>
          <w:szCs w:val="22"/>
          <w:lang w:val="es-ES_tradnl"/>
        </w:rPr>
        <w:t>RESUELVE</w:t>
      </w:r>
      <w:r w:rsidR="004734B8" w:rsidRPr="008F0033">
        <w:rPr>
          <w:rFonts w:ascii="Palatino Linotype" w:hAnsi="Palatino Linotype" w:cs="Tahoma"/>
          <w:b/>
          <w:bCs/>
          <w:sz w:val="22"/>
          <w:szCs w:val="22"/>
          <w:lang w:val="es-ES_tradnl"/>
        </w:rPr>
        <w:t>:</w:t>
      </w:r>
    </w:p>
    <w:p w14:paraId="5F49F6D8" w14:textId="77777777" w:rsidR="00A61283" w:rsidRPr="008F0033" w:rsidRDefault="00A61283">
      <w:pPr>
        <w:spacing w:line="360" w:lineRule="auto"/>
        <w:jc w:val="both"/>
        <w:rPr>
          <w:rFonts w:ascii="Palatino Linotype" w:hAnsi="Palatino Linotype" w:cs="Tahoma"/>
          <w:b/>
          <w:bCs/>
          <w:sz w:val="22"/>
          <w:szCs w:val="22"/>
          <w:lang w:val="es-ES_tradnl"/>
        </w:rPr>
      </w:pPr>
    </w:p>
    <w:p w14:paraId="338FACF0" w14:textId="140E3D70" w:rsidR="00D00A03" w:rsidRPr="008F0033" w:rsidRDefault="00B37288">
      <w:pPr>
        <w:spacing w:line="360" w:lineRule="auto"/>
        <w:jc w:val="both"/>
        <w:rPr>
          <w:rFonts w:ascii="Palatino Linotype" w:hAnsi="Palatino Linotype" w:cs="Tahoma"/>
          <w:sz w:val="22"/>
          <w:szCs w:val="22"/>
          <w:lang w:val="es-MX"/>
        </w:rPr>
      </w:pPr>
      <w:r w:rsidRPr="008F0033">
        <w:rPr>
          <w:rFonts w:ascii="Palatino Linotype" w:hAnsi="Palatino Linotype" w:cs="Tahoma"/>
          <w:b/>
          <w:sz w:val="22"/>
          <w:szCs w:val="22"/>
          <w:lang w:val="es-ES_tradnl"/>
        </w:rPr>
        <w:t>PRIMERO</w:t>
      </w:r>
      <w:r w:rsidR="00E2707E" w:rsidRPr="008F0033">
        <w:rPr>
          <w:rFonts w:ascii="Palatino Linotype" w:hAnsi="Palatino Linotype" w:cs="Tahoma"/>
          <w:b/>
          <w:sz w:val="22"/>
          <w:szCs w:val="22"/>
          <w:lang w:val="es-ES_tradnl"/>
        </w:rPr>
        <w:t>.</w:t>
      </w:r>
      <w:r w:rsidR="00E2707E" w:rsidRPr="008F0033">
        <w:rPr>
          <w:rFonts w:ascii="Palatino Linotype" w:hAnsi="Palatino Linotype" w:cs="Tahoma"/>
          <w:sz w:val="22"/>
          <w:szCs w:val="22"/>
          <w:lang w:val="es-MX"/>
        </w:rPr>
        <w:t xml:space="preserve"> </w:t>
      </w:r>
      <w:r w:rsidR="00D00A03" w:rsidRPr="008F0033">
        <w:rPr>
          <w:rFonts w:ascii="Palatino Linotype" w:hAnsi="Palatino Linotype" w:cs="Tahoma"/>
          <w:sz w:val="22"/>
          <w:szCs w:val="22"/>
          <w:lang w:val="es-ES_tradnl"/>
        </w:rPr>
        <w:t xml:space="preserve">Se </w:t>
      </w:r>
      <w:r w:rsidR="00191E78">
        <w:rPr>
          <w:rFonts w:ascii="Palatino Linotype" w:hAnsi="Palatino Linotype" w:cs="Tahoma"/>
          <w:b/>
          <w:sz w:val="22"/>
          <w:szCs w:val="22"/>
          <w:lang w:val="es-ES_tradnl"/>
        </w:rPr>
        <w:t>MODIFICA</w:t>
      </w:r>
      <w:r w:rsidR="00191E78" w:rsidRPr="008F0033">
        <w:rPr>
          <w:rFonts w:ascii="Palatino Linotype" w:hAnsi="Palatino Linotype" w:cs="Tahoma"/>
          <w:sz w:val="22"/>
          <w:szCs w:val="22"/>
          <w:lang w:val="es-ES_tradnl"/>
        </w:rPr>
        <w:t xml:space="preserve"> </w:t>
      </w:r>
      <w:r w:rsidR="00D00A03" w:rsidRPr="008F0033">
        <w:rPr>
          <w:rFonts w:ascii="Palatino Linotype" w:hAnsi="Palatino Linotype" w:cs="Tahoma"/>
          <w:sz w:val="22"/>
          <w:szCs w:val="22"/>
          <w:lang w:val="es-MX"/>
        </w:rPr>
        <w:t xml:space="preserve">la respuesta entregada por </w:t>
      </w:r>
      <w:r w:rsidR="00E2707E" w:rsidRPr="008F0033">
        <w:rPr>
          <w:rFonts w:ascii="Palatino Linotype" w:hAnsi="Palatino Linotype" w:cs="Tahoma"/>
          <w:sz w:val="22"/>
          <w:szCs w:val="22"/>
          <w:lang w:val="es-MX"/>
        </w:rPr>
        <w:t>e</w:t>
      </w:r>
      <w:r w:rsidR="00D00A03" w:rsidRPr="008F0033">
        <w:rPr>
          <w:rFonts w:ascii="Palatino Linotype" w:hAnsi="Palatino Linotype" w:cs="Tahoma"/>
          <w:sz w:val="22"/>
          <w:szCs w:val="22"/>
          <w:lang w:val="es-MX"/>
        </w:rPr>
        <w:t xml:space="preserve">l Sujeto Obligado, por resultar </w:t>
      </w:r>
      <w:r w:rsidR="00E2707E" w:rsidRPr="008F0033">
        <w:rPr>
          <w:rFonts w:ascii="Palatino Linotype" w:hAnsi="Palatino Linotype" w:cs="Tahoma"/>
          <w:b/>
          <w:sz w:val="22"/>
          <w:szCs w:val="22"/>
          <w:lang w:val="es-MX"/>
        </w:rPr>
        <w:t xml:space="preserve">FUNDADOS </w:t>
      </w:r>
      <w:r w:rsidR="00D00A03" w:rsidRPr="008F0033">
        <w:rPr>
          <w:rFonts w:ascii="Palatino Linotype" w:hAnsi="Palatino Linotype" w:cs="Tahoma"/>
          <w:sz w:val="22"/>
          <w:szCs w:val="22"/>
          <w:lang w:val="es-MX"/>
        </w:rPr>
        <w:t xml:space="preserve">los motivos de inconformidad </w:t>
      </w:r>
      <w:r w:rsidR="004734B8" w:rsidRPr="008F0033">
        <w:rPr>
          <w:rFonts w:ascii="Palatino Linotype" w:hAnsi="Palatino Linotype" w:cs="Tahoma"/>
          <w:sz w:val="22"/>
          <w:szCs w:val="22"/>
          <w:lang w:val="es-MX"/>
        </w:rPr>
        <w:t xml:space="preserve">vertidos por el </w:t>
      </w:r>
      <w:r w:rsidR="00191E78">
        <w:rPr>
          <w:rFonts w:ascii="Palatino Linotype" w:hAnsi="Palatino Linotype" w:cs="Tahoma"/>
          <w:sz w:val="22"/>
          <w:szCs w:val="22"/>
          <w:lang w:val="es-MX"/>
        </w:rPr>
        <w:t>R</w:t>
      </w:r>
      <w:r w:rsidR="00191E78" w:rsidRPr="008F0033">
        <w:rPr>
          <w:rFonts w:ascii="Palatino Linotype" w:hAnsi="Palatino Linotype" w:cs="Tahoma"/>
          <w:sz w:val="22"/>
          <w:szCs w:val="22"/>
          <w:lang w:val="es-MX"/>
        </w:rPr>
        <w:t>ecurrente</w:t>
      </w:r>
      <w:r w:rsidR="005B01F7" w:rsidRPr="008F0033">
        <w:rPr>
          <w:rFonts w:ascii="Palatino Linotype" w:hAnsi="Palatino Linotype" w:cs="Tahoma"/>
          <w:sz w:val="22"/>
          <w:szCs w:val="22"/>
          <w:lang w:val="es-MX"/>
        </w:rPr>
        <w:t>, en términos del</w:t>
      </w:r>
      <w:r w:rsidR="00D00A03" w:rsidRPr="008F0033">
        <w:rPr>
          <w:rFonts w:ascii="Palatino Linotype" w:hAnsi="Palatino Linotype" w:cs="Tahoma"/>
          <w:b/>
          <w:sz w:val="22"/>
          <w:szCs w:val="22"/>
          <w:lang w:val="es-MX"/>
        </w:rPr>
        <w:t xml:space="preserve"> </w:t>
      </w:r>
      <w:r w:rsidR="00D00A03" w:rsidRPr="008F0033">
        <w:rPr>
          <w:rFonts w:ascii="Palatino Linotype" w:hAnsi="Palatino Linotype" w:cs="Tahoma"/>
          <w:sz w:val="22"/>
          <w:szCs w:val="22"/>
          <w:lang w:val="es-MX"/>
        </w:rPr>
        <w:t>considerando</w:t>
      </w:r>
      <w:r w:rsidR="00D00A03" w:rsidRPr="008F0033">
        <w:rPr>
          <w:rFonts w:ascii="Palatino Linotype" w:hAnsi="Palatino Linotype" w:cs="Tahoma"/>
          <w:b/>
          <w:sz w:val="22"/>
          <w:szCs w:val="22"/>
          <w:lang w:val="es-MX"/>
        </w:rPr>
        <w:t xml:space="preserve"> </w:t>
      </w:r>
      <w:r w:rsidR="00D00A03" w:rsidRPr="008F0033">
        <w:rPr>
          <w:rFonts w:ascii="Palatino Linotype" w:hAnsi="Palatino Linotype" w:cs="Tahoma"/>
          <w:sz w:val="22"/>
          <w:szCs w:val="22"/>
          <w:lang w:val="es-MX"/>
        </w:rPr>
        <w:t>QUINTO</w:t>
      </w:r>
      <w:r w:rsidR="005B01F7" w:rsidRPr="008F0033">
        <w:rPr>
          <w:rFonts w:ascii="Palatino Linotype" w:hAnsi="Palatino Linotype" w:cs="Tahoma"/>
          <w:sz w:val="22"/>
          <w:szCs w:val="22"/>
          <w:lang w:val="es-MX"/>
        </w:rPr>
        <w:t xml:space="preserve"> </w:t>
      </w:r>
      <w:r w:rsidR="00D00A03" w:rsidRPr="008F0033">
        <w:rPr>
          <w:rFonts w:ascii="Palatino Linotype" w:hAnsi="Palatino Linotype" w:cs="Tahoma"/>
          <w:sz w:val="22"/>
          <w:szCs w:val="22"/>
          <w:lang w:val="es-MX"/>
        </w:rPr>
        <w:t xml:space="preserve">de la presente </w:t>
      </w:r>
      <w:r w:rsidR="00191E78">
        <w:rPr>
          <w:rFonts w:ascii="Palatino Linotype" w:hAnsi="Palatino Linotype" w:cs="Tahoma"/>
          <w:sz w:val="22"/>
          <w:szCs w:val="22"/>
          <w:lang w:val="es-MX"/>
        </w:rPr>
        <w:t>R</w:t>
      </w:r>
      <w:r w:rsidR="00191E78" w:rsidRPr="008F0033">
        <w:rPr>
          <w:rFonts w:ascii="Palatino Linotype" w:hAnsi="Palatino Linotype" w:cs="Tahoma"/>
          <w:sz w:val="22"/>
          <w:szCs w:val="22"/>
          <w:lang w:val="es-MX"/>
        </w:rPr>
        <w:t>esolución</w:t>
      </w:r>
      <w:r w:rsidR="00D00A03" w:rsidRPr="008F0033">
        <w:rPr>
          <w:rFonts w:ascii="Palatino Linotype" w:hAnsi="Palatino Linotype" w:cs="Tahoma"/>
          <w:sz w:val="22"/>
          <w:szCs w:val="22"/>
          <w:lang w:val="es-MX"/>
        </w:rPr>
        <w:t>.</w:t>
      </w:r>
    </w:p>
    <w:p w14:paraId="29EA3F51" w14:textId="77777777" w:rsidR="00D00A03" w:rsidRPr="008F0033" w:rsidRDefault="00D00A03">
      <w:pPr>
        <w:spacing w:line="360" w:lineRule="auto"/>
        <w:jc w:val="both"/>
        <w:rPr>
          <w:rFonts w:ascii="Palatino Linotype" w:hAnsi="Palatino Linotype" w:cs="Tahoma"/>
          <w:b/>
          <w:sz w:val="22"/>
          <w:szCs w:val="22"/>
          <w:lang w:val="es-ES_tradnl"/>
        </w:rPr>
      </w:pPr>
    </w:p>
    <w:p w14:paraId="008C8062" w14:textId="7ADEED6E" w:rsidR="00E16A75" w:rsidRPr="008F0033" w:rsidRDefault="00B37288">
      <w:pPr>
        <w:spacing w:line="360" w:lineRule="auto"/>
        <w:jc w:val="both"/>
        <w:rPr>
          <w:rFonts w:ascii="Palatino Linotype" w:hAnsi="Palatino Linotype" w:cs="Tahoma"/>
          <w:sz w:val="22"/>
          <w:szCs w:val="22"/>
          <w:lang w:val="es-MX"/>
        </w:rPr>
      </w:pPr>
      <w:r w:rsidRPr="008F0033">
        <w:rPr>
          <w:rFonts w:ascii="Palatino Linotype" w:hAnsi="Palatino Linotype" w:cs="Tahoma"/>
          <w:b/>
          <w:sz w:val="22"/>
          <w:szCs w:val="22"/>
          <w:lang w:val="es-MX"/>
        </w:rPr>
        <w:t>SEGUNDO</w:t>
      </w:r>
      <w:r w:rsidR="00E2707E" w:rsidRPr="008F0033">
        <w:rPr>
          <w:rFonts w:ascii="Palatino Linotype" w:hAnsi="Palatino Linotype" w:cs="Tahoma"/>
          <w:b/>
          <w:sz w:val="22"/>
          <w:szCs w:val="22"/>
          <w:lang w:val="es-MX"/>
        </w:rPr>
        <w:t xml:space="preserve">. </w:t>
      </w:r>
      <w:r w:rsidR="00D00A03" w:rsidRPr="008F0033">
        <w:rPr>
          <w:rFonts w:ascii="Palatino Linotype" w:hAnsi="Palatino Linotype" w:cs="Tahoma"/>
          <w:sz w:val="22"/>
          <w:szCs w:val="22"/>
          <w:lang w:val="es-MX"/>
        </w:rPr>
        <w:t xml:space="preserve">Se </w:t>
      </w:r>
      <w:r w:rsidR="00D00A03" w:rsidRPr="008F0033">
        <w:rPr>
          <w:rFonts w:ascii="Palatino Linotype" w:hAnsi="Palatino Linotype" w:cs="Tahoma"/>
          <w:b/>
          <w:sz w:val="22"/>
          <w:szCs w:val="22"/>
          <w:lang w:val="es-MX"/>
        </w:rPr>
        <w:t>ORDENA</w:t>
      </w:r>
      <w:r w:rsidR="004734B8" w:rsidRPr="008F0033">
        <w:rPr>
          <w:rFonts w:ascii="Palatino Linotype" w:hAnsi="Palatino Linotype" w:cs="Tahoma"/>
          <w:sz w:val="22"/>
          <w:szCs w:val="22"/>
          <w:lang w:val="es-MX"/>
        </w:rPr>
        <w:t xml:space="preserve"> al </w:t>
      </w:r>
      <w:r w:rsidR="00BB3768" w:rsidRPr="008F0033">
        <w:rPr>
          <w:rFonts w:ascii="Palatino Linotype" w:hAnsi="Palatino Linotype" w:cs="Tahoma"/>
          <w:sz w:val="22"/>
          <w:szCs w:val="22"/>
          <w:lang w:val="es-MX"/>
        </w:rPr>
        <w:t>Ayuntamiento de Tlalnepantla de Baz</w:t>
      </w:r>
      <w:r w:rsidR="004734B8" w:rsidRPr="008F0033">
        <w:rPr>
          <w:rFonts w:ascii="Palatino Linotype" w:hAnsi="Palatino Linotype" w:cs="Tahoma"/>
          <w:sz w:val="22"/>
          <w:szCs w:val="22"/>
          <w:lang w:val="es-MX"/>
        </w:rPr>
        <w:t>,</w:t>
      </w:r>
      <w:r w:rsidR="00D00A03" w:rsidRPr="008F0033">
        <w:rPr>
          <w:rFonts w:ascii="Palatino Linotype" w:hAnsi="Palatino Linotype" w:cs="Tahoma"/>
          <w:sz w:val="22"/>
          <w:szCs w:val="22"/>
          <w:lang w:val="es-MX"/>
        </w:rPr>
        <w:t xml:space="preserve"> haga entrega</w:t>
      </w:r>
      <w:r w:rsidR="00BB3768" w:rsidRPr="008F0033">
        <w:rPr>
          <w:rFonts w:ascii="Palatino Linotype" w:hAnsi="Palatino Linotype" w:cs="Tahoma"/>
          <w:sz w:val="22"/>
          <w:szCs w:val="22"/>
          <w:lang w:val="es-MX"/>
        </w:rPr>
        <w:t xml:space="preserve"> al </w:t>
      </w:r>
      <w:r w:rsidR="001C7657">
        <w:rPr>
          <w:rFonts w:ascii="Palatino Linotype" w:hAnsi="Palatino Linotype" w:cs="Tahoma"/>
          <w:sz w:val="22"/>
          <w:szCs w:val="22"/>
          <w:lang w:val="es-MX"/>
        </w:rPr>
        <w:t>R</w:t>
      </w:r>
      <w:r w:rsidR="001C7657" w:rsidRPr="008F0033">
        <w:rPr>
          <w:rFonts w:ascii="Palatino Linotype" w:hAnsi="Palatino Linotype" w:cs="Tahoma"/>
          <w:sz w:val="22"/>
          <w:szCs w:val="22"/>
          <w:lang w:val="es-MX"/>
        </w:rPr>
        <w:t>ecurrente</w:t>
      </w:r>
      <w:r w:rsidR="004734B8" w:rsidRPr="008F0033">
        <w:rPr>
          <w:rFonts w:ascii="Palatino Linotype" w:hAnsi="Palatino Linotype" w:cs="Tahoma"/>
          <w:sz w:val="22"/>
          <w:szCs w:val="22"/>
          <w:lang w:val="es-MX"/>
        </w:rPr>
        <w:t>,</w:t>
      </w:r>
      <w:r w:rsidR="00D00A03" w:rsidRPr="008F0033">
        <w:rPr>
          <w:rFonts w:ascii="Palatino Linotype" w:hAnsi="Palatino Linotype" w:cs="Tahoma"/>
          <w:sz w:val="22"/>
          <w:szCs w:val="22"/>
          <w:lang w:val="es-MX"/>
        </w:rPr>
        <w:t xml:space="preserve"> </w:t>
      </w:r>
      <w:r w:rsidR="004734B8" w:rsidRPr="008F0033">
        <w:rPr>
          <w:rFonts w:ascii="Palatino Linotype" w:hAnsi="Palatino Linotype" w:cs="Tahoma"/>
          <w:sz w:val="22"/>
          <w:szCs w:val="22"/>
          <w:lang w:val="es-MX"/>
        </w:rPr>
        <w:t xml:space="preserve">a través del Sistema de Acceso a la Información Mexiquense (SAIMEX), </w:t>
      </w:r>
      <w:r w:rsidR="001C7657">
        <w:rPr>
          <w:rFonts w:ascii="Palatino Linotype" w:hAnsi="Palatino Linotype" w:cs="Tahoma"/>
          <w:sz w:val="22"/>
          <w:szCs w:val="22"/>
          <w:lang w:val="es-MX"/>
        </w:rPr>
        <w:t>la documentación que dé cuenta de:</w:t>
      </w:r>
    </w:p>
    <w:p w14:paraId="09F6CE47" w14:textId="77777777" w:rsidR="001C7657" w:rsidRDefault="001C7657" w:rsidP="001C7657">
      <w:pPr>
        <w:spacing w:line="360" w:lineRule="auto"/>
        <w:jc w:val="both"/>
        <w:rPr>
          <w:rFonts w:ascii="Palatino Linotype" w:hAnsi="Palatino Linotype" w:cs="Tahoma"/>
          <w:sz w:val="22"/>
          <w:szCs w:val="22"/>
          <w:lang w:val="es-MX"/>
        </w:rPr>
      </w:pPr>
    </w:p>
    <w:p w14:paraId="5C5440C0" w14:textId="1ABD8F88" w:rsidR="001C7657" w:rsidRPr="00E20000" w:rsidRDefault="001C7657" w:rsidP="001C7657">
      <w:pPr>
        <w:pStyle w:val="Prrafodelista"/>
        <w:numPr>
          <w:ilvl w:val="0"/>
          <w:numId w:val="9"/>
        </w:numPr>
        <w:spacing w:line="360" w:lineRule="auto"/>
        <w:jc w:val="both"/>
        <w:rPr>
          <w:rFonts w:ascii="Palatino Linotype" w:hAnsi="Palatino Linotype" w:cs="Tahoma"/>
          <w:szCs w:val="22"/>
        </w:rPr>
      </w:pPr>
      <w:r w:rsidRPr="00E20000">
        <w:rPr>
          <w:rFonts w:ascii="Palatino Linotype" w:hAnsi="Palatino Linotype" w:cs="Tahoma"/>
          <w:szCs w:val="22"/>
        </w:rPr>
        <w:t>Los avances físicos de las obras públicas inconclusas de los años dos mil dieciséis a dos mil dieciocho;</w:t>
      </w:r>
    </w:p>
    <w:p w14:paraId="2744E01E" w14:textId="77777777" w:rsidR="001C7657" w:rsidRPr="00E20000" w:rsidRDefault="001C7657" w:rsidP="001C7657">
      <w:pPr>
        <w:pStyle w:val="Prrafodelista"/>
        <w:numPr>
          <w:ilvl w:val="0"/>
          <w:numId w:val="9"/>
        </w:numPr>
        <w:spacing w:line="360" w:lineRule="auto"/>
        <w:jc w:val="both"/>
        <w:rPr>
          <w:rFonts w:ascii="Palatino Linotype" w:hAnsi="Palatino Linotype" w:cs="Tahoma"/>
          <w:szCs w:val="22"/>
        </w:rPr>
      </w:pPr>
      <w:r w:rsidRPr="00E20000">
        <w:rPr>
          <w:rFonts w:ascii="Palatino Linotype" w:hAnsi="Palatino Linotype" w:cs="Tahoma"/>
          <w:szCs w:val="22"/>
        </w:rPr>
        <w:t>Fechas estimadas para culminar o concluir las obras públicas del periodo mencionado</w:t>
      </w:r>
      <w:r>
        <w:rPr>
          <w:rFonts w:ascii="Palatino Linotype" w:hAnsi="Palatino Linotype" w:cs="Tahoma"/>
          <w:szCs w:val="22"/>
        </w:rPr>
        <w:t>;</w:t>
      </w:r>
    </w:p>
    <w:p w14:paraId="185694A0" w14:textId="52ECB7F8" w:rsidR="001C7657" w:rsidRDefault="001C7657" w:rsidP="001C7657">
      <w:pPr>
        <w:pStyle w:val="Prrafodelista"/>
        <w:numPr>
          <w:ilvl w:val="0"/>
          <w:numId w:val="9"/>
        </w:numPr>
        <w:spacing w:line="360" w:lineRule="auto"/>
        <w:jc w:val="both"/>
        <w:rPr>
          <w:rFonts w:ascii="Palatino Linotype" w:hAnsi="Palatino Linotype" w:cs="Tahoma"/>
          <w:szCs w:val="22"/>
        </w:rPr>
      </w:pPr>
      <w:r w:rsidRPr="00E20000">
        <w:rPr>
          <w:rFonts w:ascii="Palatino Linotype" w:hAnsi="Palatino Linotype" w:cs="Tahoma"/>
          <w:szCs w:val="22"/>
        </w:rPr>
        <w:lastRenderedPageBreak/>
        <w:t>Los motivos por los que no se han concluido las obras públicas</w:t>
      </w:r>
      <w:r>
        <w:rPr>
          <w:rFonts w:ascii="Palatino Linotype" w:hAnsi="Palatino Linotype" w:cs="Tahoma"/>
          <w:szCs w:val="22"/>
        </w:rPr>
        <w:t xml:space="preserve"> del periodo de referencia.</w:t>
      </w:r>
    </w:p>
    <w:p w14:paraId="5E5A8932" w14:textId="77777777" w:rsidR="00C14904" w:rsidRPr="00E20000" w:rsidRDefault="00C14904" w:rsidP="00684553">
      <w:pPr>
        <w:pStyle w:val="Prrafodelista"/>
        <w:spacing w:line="360" w:lineRule="auto"/>
        <w:jc w:val="both"/>
        <w:rPr>
          <w:rFonts w:ascii="Palatino Linotype" w:hAnsi="Palatino Linotype" w:cs="Tahoma"/>
          <w:szCs w:val="22"/>
        </w:rPr>
      </w:pPr>
    </w:p>
    <w:p w14:paraId="4C907AAB" w14:textId="1D98548D" w:rsidR="001C7657" w:rsidRPr="008F0033" w:rsidRDefault="001C7657" w:rsidP="001C7657">
      <w:pPr>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 xml:space="preserve">Por lo que hace a la información del punto 3, </w:t>
      </w:r>
      <w:r>
        <w:rPr>
          <w:rFonts w:ascii="Palatino Linotype" w:eastAsia="Calibri" w:hAnsi="Palatino Linotype" w:cs="Tahoma"/>
          <w:bCs/>
          <w:sz w:val="22"/>
          <w:szCs w:val="22"/>
          <w:lang w:eastAsia="en-US"/>
        </w:rPr>
        <w:t xml:space="preserve">en caso de que no exista una expresión documental que dé cuenta de lo solicitado bastará con que indique al </w:t>
      </w:r>
      <w:r w:rsidR="00C14904">
        <w:rPr>
          <w:rFonts w:ascii="Palatino Linotype" w:eastAsia="Calibri" w:hAnsi="Palatino Linotype" w:cs="Tahoma"/>
          <w:bCs/>
          <w:sz w:val="22"/>
          <w:szCs w:val="22"/>
          <w:lang w:eastAsia="en-US"/>
        </w:rPr>
        <w:t>R</w:t>
      </w:r>
      <w:r>
        <w:rPr>
          <w:rFonts w:ascii="Palatino Linotype" w:eastAsia="Calibri" w:hAnsi="Palatino Linotype" w:cs="Tahoma"/>
          <w:bCs/>
          <w:sz w:val="22"/>
          <w:szCs w:val="22"/>
          <w:lang w:eastAsia="en-US"/>
        </w:rPr>
        <w:t>ecurrente</w:t>
      </w:r>
      <w:r w:rsidR="00FD591B">
        <w:rPr>
          <w:rFonts w:ascii="Palatino Linotype" w:eastAsia="Calibri" w:hAnsi="Palatino Linotype" w:cs="Tahoma"/>
          <w:bCs/>
          <w:sz w:val="22"/>
          <w:szCs w:val="22"/>
          <w:lang w:eastAsia="en-US"/>
        </w:rPr>
        <w:t xml:space="preserve"> de manera precisa y clara</w:t>
      </w:r>
      <w:r>
        <w:rPr>
          <w:rFonts w:ascii="Palatino Linotype" w:eastAsia="Calibri" w:hAnsi="Palatino Linotype" w:cs="Tahoma"/>
          <w:bCs/>
          <w:sz w:val="22"/>
          <w:szCs w:val="22"/>
          <w:lang w:eastAsia="en-US"/>
        </w:rPr>
        <w:t xml:space="preserve"> </w:t>
      </w:r>
      <w:proofErr w:type="gramStart"/>
      <w:r>
        <w:rPr>
          <w:rFonts w:ascii="Palatino Linotype" w:eastAsia="Calibri" w:hAnsi="Palatino Linotype" w:cs="Tahoma"/>
          <w:bCs/>
          <w:sz w:val="22"/>
          <w:szCs w:val="22"/>
          <w:lang w:eastAsia="en-US"/>
        </w:rPr>
        <w:t>las causa</w:t>
      </w:r>
      <w:proofErr w:type="gramEnd"/>
      <w:r>
        <w:rPr>
          <w:rFonts w:ascii="Palatino Linotype" w:eastAsia="Calibri" w:hAnsi="Palatino Linotype" w:cs="Tahoma"/>
          <w:bCs/>
          <w:sz w:val="22"/>
          <w:szCs w:val="22"/>
          <w:lang w:eastAsia="en-US"/>
        </w:rPr>
        <w:t xml:space="preserve"> que motivaron tal circunstancia</w:t>
      </w:r>
      <w:r w:rsidRPr="008F0033">
        <w:rPr>
          <w:rFonts w:ascii="Palatino Linotype" w:eastAsia="Calibri" w:hAnsi="Palatino Linotype" w:cs="Tahoma"/>
          <w:bCs/>
          <w:sz w:val="22"/>
          <w:szCs w:val="22"/>
          <w:lang w:eastAsia="en-US"/>
        </w:rPr>
        <w:t>.</w:t>
      </w:r>
    </w:p>
    <w:p w14:paraId="5DBEC2F8" w14:textId="77777777" w:rsidR="001C7657" w:rsidRPr="008F0033" w:rsidRDefault="001C7657" w:rsidP="001C7657">
      <w:pPr>
        <w:spacing w:line="360" w:lineRule="auto"/>
        <w:jc w:val="both"/>
        <w:rPr>
          <w:rFonts w:ascii="Palatino Linotype" w:hAnsi="Palatino Linotype" w:cs="Tahoma"/>
          <w:sz w:val="22"/>
          <w:szCs w:val="22"/>
          <w:lang w:val="es-MX"/>
        </w:rPr>
      </w:pPr>
    </w:p>
    <w:p w14:paraId="7A4A7D8E" w14:textId="7FD7BF8C" w:rsidR="001C7657" w:rsidRPr="008F0033" w:rsidRDefault="00013268" w:rsidP="001C7657">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w:t>
      </w:r>
      <w:r w:rsidR="001C7657" w:rsidRPr="008F0033">
        <w:rPr>
          <w:rFonts w:ascii="Palatino Linotype" w:eastAsia="Calibri" w:hAnsi="Palatino Linotype" w:cs="Tahoma"/>
          <w:bCs/>
          <w:sz w:val="22"/>
          <w:szCs w:val="22"/>
          <w:lang w:eastAsia="en-US"/>
        </w:rPr>
        <w:t>i alguno de los documentos que pudieran satisfacer las pretensiones del Particular, contiene información susceptible de clasificarse</w:t>
      </w:r>
      <w:r w:rsidR="001C7657">
        <w:rPr>
          <w:rFonts w:ascii="Palatino Linotype" w:eastAsia="Calibri" w:hAnsi="Palatino Linotype" w:cs="Tahoma"/>
          <w:bCs/>
          <w:sz w:val="22"/>
          <w:szCs w:val="22"/>
          <w:lang w:eastAsia="en-US"/>
        </w:rPr>
        <w:t xml:space="preserve"> en términos de los artículos 49, fracciones II y VIII de </w:t>
      </w:r>
      <w:r w:rsidR="001C7657" w:rsidRPr="008F0033">
        <w:rPr>
          <w:rFonts w:ascii="Palatino Linotype" w:eastAsia="Calibri" w:hAnsi="Palatino Linotype" w:cs="Tahoma"/>
          <w:bCs/>
          <w:sz w:val="22"/>
          <w:szCs w:val="22"/>
          <w:lang w:eastAsia="en-US"/>
        </w:rPr>
        <w:t>la Ley de Transparencia y Acceso a la Información Pública del Estado de México y Municipios</w:t>
      </w:r>
      <w:r w:rsidR="001C7657">
        <w:rPr>
          <w:rFonts w:ascii="Palatino Linotype" w:eastAsia="Calibri" w:hAnsi="Palatino Linotype" w:cs="Tahoma"/>
          <w:bCs/>
          <w:sz w:val="22"/>
          <w:szCs w:val="22"/>
          <w:lang w:eastAsia="en-US"/>
        </w:rPr>
        <w:t xml:space="preserve">, </w:t>
      </w:r>
      <w:r w:rsidR="001C7657" w:rsidRPr="008F0033">
        <w:rPr>
          <w:rFonts w:ascii="Palatino Linotype" w:eastAsia="Calibri" w:hAnsi="Palatino Linotype" w:cs="Tahoma"/>
          <w:bCs/>
          <w:sz w:val="22"/>
          <w:szCs w:val="22"/>
          <w:lang w:eastAsia="en-US"/>
        </w:rPr>
        <w:t xml:space="preserve">el Sujeto Obligado deberá </w:t>
      </w:r>
      <w:r w:rsidR="001C7657">
        <w:rPr>
          <w:rFonts w:ascii="Palatino Linotype" w:eastAsia="Calibri" w:hAnsi="Palatino Linotype" w:cs="Tahoma"/>
          <w:bCs/>
          <w:sz w:val="22"/>
          <w:szCs w:val="22"/>
          <w:lang w:eastAsia="en-US"/>
        </w:rPr>
        <w:t xml:space="preserve">entregar la respectiva versión pública, junto con el Acuerdo del Comité de Transparencia, en donde se funde y motive la información eliminada. </w:t>
      </w:r>
    </w:p>
    <w:p w14:paraId="40D11DD0" w14:textId="77777777" w:rsidR="00E16A75" w:rsidRPr="008F0033" w:rsidRDefault="00E16A75">
      <w:pPr>
        <w:spacing w:line="360" w:lineRule="auto"/>
        <w:jc w:val="both"/>
        <w:rPr>
          <w:rFonts w:ascii="Palatino Linotype" w:hAnsi="Palatino Linotype" w:cs="Tahoma"/>
          <w:b/>
          <w:sz w:val="22"/>
          <w:szCs w:val="22"/>
          <w:lang w:val="es-MX"/>
        </w:rPr>
      </w:pPr>
    </w:p>
    <w:p w14:paraId="31718945" w14:textId="691A3DF5" w:rsidR="004734B8" w:rsidRPr="008F0033" w:rsidRDefault="00523A96">
      <w:pPr>
        <w:spacing w:line="360" w:lineRule="auto"/>
        <w:jc w:val="both"/>
        <w:rPr>
          <w:rFonts w:ascii="Palatino Linotype" w:hAnsi="Palatino Linotype" w:cs="Tahoma"/>
          <w:i/>
          <w:sz w:val="22"/>
          <w:szCs w:val="22"/>
          <w:lang w:val="es-MX"/>
        </w:rPr>
      </w:pPr>
      <w:r w:rsidRPr="008F0033">
        <w:rPr>
          <w:rFonts w:ascii="Palatino Linotype" w:hAnsi="Palatino Linotype" w:cs="Tahoma"/>
          <w:b/>
          <w:sz w:val="22"/>
          <w:szCs w:val="22"/>
          <w:lang w:val="es-MX"/>
        </w:rPr>
        <w:t>TERCERO</w:t>
      </w:r>
      <w:r w:rsidR="00D00A03" w:rsidRPr="008F0033">
        <w:rPr>
          <w:rFonts w:ascii="Palatino Linotype" w:hAnsi="Palatino Linotype" w:cs="Tahoma"/>
          <w:b/>
          <w:sz w:val="22"/>
          <w:szCs w:val="22"/>
          <w:lang w:val="es-MX"/>
        </w:rPr>
        <w:t xml:space="preserve">. </w:t>
      </w:r>
      <w:r w:rsidR="004734B8" w:rsidRPr="008F0033">
        <w:rPr>
          <w:rFonts w:ascii="Palatino Linotype" w:hAnsi="Palatino Linotype" w:cs="Tahoma"/>
          <w:b/>
          <w:sz w:val="22"/>
          <w:szCs w:val="22"/>
          <w:lang w:val="es-MX"/>
        </w:rPr>
        <w:t xml:space="preserve">NOTIFÍQUESE </w:t>
      </w:r>
      <w:r w:rsidR="004734B8" w:rsidRPr="008F0033">
        <w:rPr>
          <w:rFonts w:ascii="Palatino Linotype" w:hAnsi="Palatino Linotype" w:cs="Tahoma"/>
          <w:sz w:val="22"/>
          <w:szCs w:val="22"/>
          <w:lang w:val="es-MX"/>
        </w:rPr>
        <w:t>la presente resolución al Titular de la Unidad de Transparencia del Sujeto Obligado, para que conforme al artículo 186</w:t>
      </w:r>
      <w:r w:rsidR="00267AFB">
        <w:rPr>
          <w:rFonts w:ascii="Palatino Linotype" w:hAnsi="Palatino Linotype" w:cs="Tahoma"/>
          <w:sz w:val="22"/>
          <w:szCs w:val="22"/>
          <w:lang w:val="es-MX"/>
        </w:rPr>
        <w:t>,</w:t>
      </w:r>
      <w:r w:rsidR="004734B8" w:rsidRPr="008F0033">
        <w:rPr>
          <w:rFonts w:ascii="Palatino Linotype" w:hAnsi="Palatino Linotype" w:cs="Tahoma"/>
          <w:sz w:val="22"/>
          <w:szCs w:val="22"/>
          <w:lang w:val="es-MX"/>
        </w:rPr>
        <w:t xml:space="preserve"> último párrafo, 189</w:t>
      </w:r>
      <w:r w:rsidR="00267AFB">
        <w:rPr>
          <w:rFonts w:ascii="Palatino Linotype" w:hAnsi="Palatino Linotype" w:cs="Tahoma"/>
          <w:sz w:val="22"/>
          <w:szCs w:val="22"/>
          <w:lang w:val="es-MX"/>
        </w:rPr>
        <w:t>,</w:t>
      </w:r>
      <w:r w:rsidR="004734B8" w:rsidRPr="008F0033">
        <w:rPr>
          <w:rFonts w:ascii="Palatino Linotype" w:hAnsi="Palatino Linotype" w:cs="Tahoma"/>
          <w:sz w:val="22"/>
          <w:szCs w:val="22"/>
          <w:lang w:val="es-MX"/>
        </w:rPr>
        <w:t xml:space="preserve">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BABEFFC" w14:textId="77777777" w:rsidR="00D00A03" w:rsidRPr="008F0033" w:rsidRDefault="00D00A03">
      <w:pPr>
        <w:spacing w:line="360" w:lineRule="auto"/>
        <w:jc w:val="both"/>
        <w:rPr>
          <w:rFonts w:ascii="Palatino Linotype" w:hAnsi="Palatino Linotype" w:cs="Tahoma"/>
          <w:sz w:val="22"/>
          <w:szCs w:val="22"/>
          <w:lang w:val="es-MX"/>
        </w:rPr>
      </w:pPr>
    </w:p>
    <w:p w14:paraId="3E22812C" w14:textId="10D85865" w:rsidR="00523A96" w:rsidRPr="008F0033" w:rsidRDefault="00523A96">
      <w:pPr>
        <w:spacing w:line="360" w:lineRule="auto"/>
        <w:jc w:val="both"/>
        <w:rPr>
          <w:rFonts w:ascii="Palatino Linotype" w:hAnsi="Palatino Linotype" w:cs="Tahoma"/>
          <w:sz w:val="22"/>
          <w:szCs w:val="22"/>
          <w:lang w:val="es-MX"/>
        </w:rPr>
      </w:pPr>
      <w:r w:rsidRPr="008F0033">
        <w:rPr>
          <w:rFonts w:ascii="Palatino Linotype" w:hAnsi="Palatino Linotype" w:cs="Tahoma"/>
          <w:b/>
          <w:sz w:val="22"/>
          <w:szCs w:val="22"/>
          <w:lang w:val="es-MX"/>
        </w:rPr>
        <w:t>CUARTO</w:t>
      </w:r>
      <w:r w:rsidR="004734B8" w:rsidRPr="008F0033">
        <w:rPr>
          <w:rFonts w:ascii="Palatino Linotype" w:hAnsi="Palatino Linotype" w:cs="Tahoma"/>
          <w:b/>
          <w:sz w:val="22"/>
          <w:szCs w:val="22"/>
          <w:lang w:val="es-MX"/>
        </w:rPr>
        <w:t>.</w:t>
      </w:r>
      <w:r w:rsidR="00D00A03" w:rsidRPr="008F0033">
        <w:rPr>
          <w:rFonts w:ascii="Palatino Linotype" w:hAnsi="Palatino Linotype" w:cs="Tahoma"/>
          <w:sz w:val="22"/>
          <w:szCs w:val="22"/>
          <w:lang w:val="es-MX"/>
        </w:rPr>
        <w:t xml:space="preserve"> </w:t>
      </w:r>
      <w:r w:rsidR="004734B8" w:rsidRPr="008F0033">
        <w:rPr>
          <w:rFonts w:ascii="Palatino Linotype" w:hAnsi="Palatino Linotype" w:cs="Tahoma"/>
          <w:b/>
          <w:sz w:val="22"/>
          <w:szCs w:val="22"/>
          <w:lang w:val="es-MX"/>
        </w:rPr>
        <w:t xml:space="preserve">NOTIFÍQUESE </w:t>
      </w:r>
      <w:r w:rsidR="004734B8" w:rsidRPr="008F0033">
        <w:rPr>
          <w:rFonts w:ascii="Palatino Linotype" w:hAnsi="Palatino Linotype" w:cs="Tahoma"/>
          <w:sz w:val="22"/>
          <w:szCs w:val="22"/>
          <w:lang w:val="es-MX"/>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w:t>
      </w:r>
      <w:r w:rsidRPr="008F0033">
        <w:rPr>
          <w:rFonts w:ascii="Palatino Linotype" w:hAnsi="Palatino Linotype" w:cs="Tahoma"/>
          <w:sz w:val="22"/>
          <w:szCs w:val="22"/>
          <w:lang w:val="es-MX"/>
        </w:rPr>
        <w:t>érminos de las leyes aplicables.</w:t>
      </w:r>
    </w:p>
    <w:p w14:paraId="4CC23ABE" w14:textId="77777777" w:rsidR="004734B8" w:rsidRPr="008F0033" w:rsidRDefault="004734B8">
      <w:pPr>
        <w:spacing w:line="360" w:lineRule="auto"/>
        <w:jc w:val="both"/>
        <w:rPr>
          <w:rFonts w:ascii="Palatino Linotype" w:hAnsi="Palatino Linotype" w:cs="Tahoma"/>
          <w:sz w:val="22"/>
          <w:szCs w:val="22"/>
          <w:lang w:val="es-MX"/>
        </w:rPr>
      </w:pPr>
    </w:p>
    <w:p w14:paraId="76ECB337" w14:textId="15E7E1D7" w:rsidR="00D5281D" w:rsidRPr="008F0033" w:rsidRDefault="00113539">
      <w:pPr>
        <w:spacing w:line="360" w:lineRule="auto"/>
        <w:jc w:val="both"/>
        <w:rPr>
          <w:rFonts w:ascii="Palatino Linotype" w:hAnsi="Palatino Linotype" w:cs="Tahoma"/>
          <w:sz w:val="24"/>
          <w:szCs w:val="24"/>
          <w:lang w:eastAsia="es-MX"/>
        </w:rPr>
      </w:pPr>
      <w:r w:rsidRPr="008F0033">
        <w:rPr>
          <w:rFonts w:ascii="Palatino Linotype" w:hAnsi="Palatino Linotype" w:cs="Tahoma"/>
          <w:sz w:val="24"/>
          <w:szCs w:val="24"/>
          <w:lang w:eastAsia="es-MX"/>
        </w:rPr>
        <w:lastRenderedPageBreak/>
        <w:t xml:space="preserve">ASÍ LO RESUELVE, POR </w:t>
      </w:r>
      <w:r w:rsidR="00E16A75" w:rsidRPr="008F0033">
        <w:rPr>
          <w:rFonts w:ascii="Palatino Linotype" w:hAnsi="Palatino Linotype" w:cs="Tahoma"/>
          <w:b/>
          <w:sz w:val="24"/>
          <w:szCs w:val="24"/>
          <w:lang w:eastAsia="es-MX"/>
        </w:rPr>
        <w:t xml:space="preserve">UNANIMIDAD </w:t>
      </w:r>
      <w:r w:rsidR="004734B8" w:rsidRPr="008F0033">
        <w:rPr>
          <w:rFonts w:ascii="Palatino Linotype" w:hAnsi="Palatino Linotype" w:cs="Tahoma"/>
          <w:sz w:val="24"/>
          <w:szCs w:val="24"/>
          <w:lang w:eastAsia="es-MX"/>
        </w:rPr>
        <w:t>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Pr="008F0033">
        <w:rPr>
          <w:rFonts w:ascii="Palatino Linotype" w:hAnsi="Palatino Linotype" w:cs="Tahoma"/>
          <w:sz w:val="24"/>
          <w:szCs w:val="24"/>
          <w:lang w:eastAsia="es-MX"/>
        </w:rPr>
        <w:t xml:space="preserve"> </w:t>
      </w:r>
      <w:r w:rsidR="004734B8" w:rsidRPr="008F0033">
        <w:rPr>
          <w:rFonts w:ascii="Palatino Linotype" w:hAnsi="Palatino Linotype" w:cs="Tahoma"/>
          <w:sz w:val="24"/>
          <w:szCs w:val="24"/>
          <w:lang w:eastAsia="es-MX"/>
        </w:rPr>
        <w:t>Y LUIS GUSTAVO</w:t>
      </w:r>
      <w:r w:rsidR="00EF12D0" w:rsidRPr="008F0033">
        <w:rPr>
          <w:rFonts w:ascii="Palatino Linotype" w:hAnsi="Palatino Linotype" w:cs="Tahoma"/>
          <w:sz w:val="24"/>
          <w:szCs w:val="24"/>
          <w:lang w:eastAsia="es-MX"/>
        </w:rPr>
        <w:t xml:space="preserve"> PARRA NORIEGA, EN LA </w:t>
      </w:r>
      <w:r w:rsidR="00360512">
        <w:rPr>
          <w:rFonts w:ascii="Palatino Linotype" w:hAnsi="Palatino Linotype" w:cs="Tahoma"/>
          <w:sz w:val="24"/>
          <w:szCs w:val="24"/>
          <w:lang w:eastAsia="es-MX"/>
        </w:rPr>
        <w:t>PRIMERA</w:t>
      </w:r>
      <w:r w:rsidR="00E16A75" w:rsidRPr="008F0033">
        <w:rPr>
          <w:rFonts w:ascii="Palatino Linotype" w:hAnsi="Palatino Linotype" w:cs="Tahoma"/>
          <w:sz w:val="24"/>
          <w:szCs w:val="24"/>
          <w:lang w:eastAsia="es-MX"/>
        </w:rPr>
        <w:t xml:space="preserve"> </w:t>
      </w:r>
      <w:r w:rsidR="004734B8" w:rsidRPr="008F0033">
        <w:rPr>
          <w:rFonts w:ascii="Palatino Linotype" w:hAnsi="Palatino Linotype" w:cs="Tahoma"/>
          <w:sz w:val="24"/>
          <w:szCs w:val="24"/>
          <w:lang w:eastAsia="es-MX"/>
        </w:rPr>
        <w:t xml:space="preserve">SESIÓN ORDINARIA CELEBRADA EL </w:t>
      </w:r>
      <w:r w:rsidR="00BB3768" w:rsidRPr="008F0033">
        <w:rPr>
          <w:rFonts w:ascii="Palatino Linotype" w:hAnsi="Palatino Linotype" w:cs="Tahoma"/>
          <w:sz w:val="24"/>
          <w:szCs w:val="24"/>
          <w:lang w:eastAsia="es-MX"/>
        </w:rPr>
        <w:t>NUEVE DE ENERO</w:t>
      </w:r>
      <w:r w:rsidR="00E16A75" w:rsidRPr="008F0033">
        <w:rPr>
          <w:rFonts w:ascii="Palatino Linotype" w:hAnsi="Palatino Linotype" w:cs="Tahoma"/>
          <w:sz w:val="24"/>
          <w:szCs w:val="24"/>
          <w:lang w:eastAsia="es-MX"/>
        </w:rPr>
        <w:t xml:space="preserve"> </w:t>
      </w:r>
      <w:r w:rsidR="00BB3768" w:rsidRPr="008F0033">
        <w:rPr>
          <w:rFonts w:ascii="Palatino Linotype" w:hAnsi="Palatino Linotype" w:cs="Tahoma"/>
          <w:sz w:val="24"/>
          <w:szCs w:val="24"/>
          <w:lang w:eastAsia="es-MX"/>
        </w:rPr>
        <w:t>DE DOS MIL DIECINUEVE</w:t>
      </w:r>
      <w:r w:rsidR="004734B8" w:rsidRPr="008F0033">
        <w:rPr>
          <w:rFonts w:ascii="Palatino Linotype" w:hAnsi="Palatino Linotype" w:cs="Tahoma"/>
          <w:sz w:val="24"/>
          <w:szCs w:val="24"/>
          <w:lang w:eastAsia="es-MX"/>
        </w:rPr>
        <w:t>, ANTE EL SECRETARIO TÉCNICO DEL PLENO, ALEXIS TAPIA RAMÍREZ.</w:t>
      </w:r>
    </w:p>
    <w:tbl>
      <w:tblPr>
        <w:tblW w:w="9072" w:type="dxa"/>
        <w:tblInd w:w="137" w:type="dxa"/>
        <w:tblLook w:val="04A0" w:firstRow="1" w:lastRow="0" w:firstColumn="1" w:lastColumn="0" w:noHBand="0" w:noVBand="1"/>
      </w:tblPr>
      <w:tblGrid>
        <w:gridCol w:w="3402"/>
        <w:gridCol w:w="1564"/>
        <w:gridCol w:w="421"/>
        <w:gridCol w:w="3685"/>
      </w:tblGrid>
      <w:tr w:rsidR="004734B8" w:rsidRPr="008F0033" w14:paraId="48BE0175" w14:textId="77777777" w:rsidTr="0017575B">
        <w:tc>
          <w:tcPr>
            <w:tcW w:w="9072" w:type="dxa"/>
            <w:gridSpan w:val="4"/>
          </w:tcPr>
          <w:p w14:paraId="0B4C5CD9" w14:textId="77777777" w:rsidR="004734B8" w:rsidRPr="008F0033" w:rsidRDefault="004734B8">
            <w:pPr>
              <w:spacing w:line="360" w:lineRule="auto"/>
              <w:jc w:val="center"/>
              <w:rPr>
                <w:rFonts w:ascii="Palatino Linotype" w:eastAsia="Calibri" w:hAnsi="Palatino Linotype" w:cs="Tahoma"/>
                <w:b/>
                <w:sz w:val="24"/>
                <w:szCs w:val="24"/>
                <w:lang w:eastAsia="es-MX"/>
              </w:rPr>
            </w:pPr>
          </w:p>
          <w:p w14:paraId="0B92A762" w14:textId="77777777" w:rsidR="004734B8" w:rsidRPr="008F0033" w:rsidRDefault="004734B8">
            <w:pPr>
              <w:tabs>
                <w:tab w:val="left" w:pos="2445"/>
                <w:tab w:val="center" w:pos="4428"/>
              </w:tabs>
              <w:spacing w:line="360" w:lineRule="auto"/>
              <w:jc w:val="center"/>
              <w:rPr>
                <w:rFonts w:ascii="Palatino Linotype" w:eastAsia="Calibri" w:hAnsi="Palatino Linotype" w:cs="Tahoma"/>
                <w:b/>
                <w:sz w:val="22"/>
                <w:szCs w:val="24"/>
                <w:lang w:eastAsia="es-MX"/>
              </w:rPr>
            </w:pPr>
            <w:r w:rsidRPr="008F0033">
              <w:rPr>
                <w:rFonts w:ascii="Palatino Linotype" w:eastAsia="Calibri" w:hAnsi="Palatino Linotype" w:cs="Tahoma"/>
                <w:b/>
                <w:sz w:val="22"/>
                <w:szCs w:val="24"/>
                <w:lang w:eastAsia="es-MX"/>
              </w:rPr>
              <w:t>Zulema Martínez Sánchez</w:t>
            </w:r>
          </w:p>
          <w:p w14:paraId="142C1712" w14:textId="77777777" w:rsidR="00113539" w:rsidRPr="008F0033" w:rsidRDefault="00EF12D0">
            <w:pPr>
              <w:spacing w:line="360" w:lineRule="auto"/>
              <w:ind w:right="-108"/>
              <w:jc w:val="center"/>
              <w:rPr>
                <w:rFonts w:ascii="Palatino Linotype" w:eastAsia="Calibri" w:hAnsi="Palatino Linotype" w:cs="Tahoma"/>
                <w:sz w:val="22"/>
                <w:szCs w:val="24"/>
                <w:lang w:eastAsia="es-MX"/>
              </w:rPr>
            </w:pPr>
            <w:r w:rsidRPr="008F0033">
              <w:rPr>
                <w:rFonts w:ascii="Palatino Linotype" w:eastAsia="Calibri" w:hAnsi="Palatino Linotype" w:cs="Tahoma"/>
                <w:sz w:val="22"/>
                <w:szCs w:val="24"/>
                <w:lang w:eastAsia="es-MX"/>
              </w:rPr>
              <w:t>Comisionada Presidenta</w:t>
            </w:r>
          </w:p>
          <w:p w14:paraId="7A7DD76A" w14:textId="068606F9" w:rsidR="00113539" w:rsidRPr="008F0033" w:rsidRDefault="00BB3768">
            <w:pPr>
              <w:tabs>
                <w:tab w:val="left" w:pos="3900"/>
                <w:tab w:val="center" w:pos="4428"/>
              </w:tabs>
              <w:spacing w:line="360" w:lineRule="auto"/>
              <w:rPr>
                <w:rFonts w:ascii="Palatino Linotype" w:eastAsia="Calibri" w:hAnsi="Palatino Linotype" w:cs="Tahoma"/>
                <w:b/>
                <w:sz w:val="24"/>
                <w:szCs w:val="24"/>
              </w:rPr>
            </w:pPr>
            <w:r w:rsidRPr="008F0033">
              <w:rPr>
                <w:rFonts w:ascii="Palatino Linotype" w:eastAsia="Calibri" w:hAnsi="Palatino Linotype" w:cs="Tahoma"/>
                <w:b/>
                <w:sz w:val="22"/>
                <w:szCs w:val="24"/>
                <w:lang w:eastAsia="es-MX"/>
              </w:rPr>
              <w:tab/>
            </w:r>
            <w:r w:rsidRPr="008F0033">
              <w:rPr>
                <w:rFonts w:ascii="Palatino Linotype" w:eastAsia="Calibri" w:hAnsi="Palatino Linotype" w:cs="Tahoma"/>
                <w:b/>
                <w:sz w:val="22"/>
                <w:szCs w:val="24"/>
                <w:lang w:eastAsia="es-MX"/>
              </w:rPr>
              <w:tab/>
            </w:r>
            <w:r w:rsidR="00113539" w:rsidRPr="008F0033">
              <w:rPr>
                <w:rFonts w:ascii="Palatino Linotype" w:eastAsia="Calibri" w:hAnsi="Palatino Linotype" w:cs="Tahoma"/>
                <w:b/>
                <w:sz w:val="22"/>
                <w:szCs w:val="24"/>
                <w:lang w:eastAsia="es-MX"/>
              </w:rPr>
              <w:t>(Rúbrica)</w:t>
            </w:r>
          </w:p>
        </w:tc>
      </w:tr>
      <w:tr w:rsidR="004734B8" w:rsidRPr="008F0033" w14:paraId="36D077B4" w14:textId="77777777" w:rsidTr="00EF12D0">
        <w:tc>
          <w:tcPr>
            <w:tcW w:w="3402" w:type="dxa"/>
          </w:tcPr>
          <w:p w14:paraId="3C4ABA66" w14:textId="77777777" w:rsidR="004734B8" w:rsidRPr="008F0033" w:rsidRDefault="004734B8">
            <w:pPr>
              <w:spacing w:line="360" w:lineRule="auto"/>
              <w:jc w:val="center"/>
              <w:rPr>
                <w:rFonts w:ascii="Palatino Linotype" w:eastAsia="Calibri" w:hAnsi="Palatino Linotype" w:cs="Tahoma"/>
                <w:b/>
                <w:sz w:val="24"/>
                <w:szCs w:val="24"/>
              </w:rPr>
            </w:pPr>
          </w:p>
          <w:p w14:paraId="5907EA07" w14:textId="77777777" w:rsidR="00BB3768" w:rsidRPr="008F0033" w:rsidRDefault="00BB3768">
            <w:pPr>
              <w:spacing w:line="360" w:lineRule="auto"/>
              <w:ind w:right="-108"/>
              <w:rPr>
                <w:rFonts w:ascii="Palatino Linotype" w:eastAsia="Calibri" w:hAnsi="Palatino Linotype" w:cs="Tahoma"/>
                <w:b/>
                <w:sz w:val="24"/>
                <w:szCs w:val="24"/>
              </w:rPr>
            </w:pPr>
          </w:p>
          <w:p w14:paraId="45BFB0AB" w14:textId="77777777" w:rsidR="00D5281D" w:rsidRPr="008F0033" w:rsidRDefault="00D5281D">
            <w:pPr>
              <w:spacing w:line="360" w:lineRule="auto"/>
              <w:ind w:right="-108"/>
              <w:rPr>
                <w:rFonts w:ascii="Palatino Linotype" w:eastAsia="Calibri" w:hAnsi="Palatino Linotype" w:cs="Tahoma"/>
                <w:b/>
                <w:sz w:val="24"/>
                <w:szCs w:val="24"/>
              </w:rPr>
            </w:pPr>
          </w:p>
          <w:p w14:paraId="1FAA00D0" w14:textId="77777777" w:rsidR="00BB3768" w:rsidRPr="008F0033" w:rsidRDefault="00BB3768">
            <w:pPr>
              <w:spacing w:line="360" w:lineRule="auto"/>
              <w:ind w:right="-108"/>
              <w:rPr>
                <w:rFonts w:ascii="Palatino Linotype" w:eastAsia="Calibri" w:hAnsi="Palatino Linotype" w:cs="Tahoma"/>
                <w:b/>
                <w:sz w:val="24"/>
                <w:szCs w:val="24"/>
              </w:rPr>
            </w:pPr>
          </w:p>
          <w:p w14:paraId="5EC63920" w14:textId="77777777" w:rsidR="00BB3768" w:rsidRPr="008F0033" w:rsidRDefault="004734B8">
            <w:pPr>
              <w:spacing w:line="360" w:lineRule="auto"/>
              <w:ind w:right="-108"/>
              <w:jc w:val="center"/>
              <w:rPr>
                <w:rFonts w:ascii="Palatino Linotype" w:eastAsia="Calibri" w:hAnsi="Palatino Linotype" w:cs="Tahoma"/>
                <w:b/>
                <w:sz w:val="22"/>
                <w:szCs w:val="24"/>
              </w:rPr>
            </w:pPr>
            <w:r w:rsidRPr="008F0033">
              <w:rPr>
                <w:rFonts w:ascii="Palatino Linotype" w:eastAsia="Calibri" w:hAnsi="Palatino Linotype" w:cs="Tahoma"/>
                <w:b/>
                <w:sz w:val="22"/>
                <w:szCs w:val="24"/>
              </w:rPr>
              <w:t xml:space="preserve">Eva </w:t>
            </w:r>
            <w:proofErr w:type="spellStart"/>
            <w:r w:rsidRPr="008F0033">
              <w:rPr>
                <w:rFonts w:ascii="Palatino Linotype" w:eastAsia="Calibri" w:hAnsi="Palatino Linotype" w:cs="Tahoma"/>
                <w:b/>
                <w:sz w:val="22"/>
                <w:szCs w:val="24"/>
              </w:rPr>
              <w:t>Abaid</w:t>
            </w:r>
            <w:proofErr w:type="spellEnd"/>
            <w:r w:rsidRPr="008F0033">
              <w:rPr>
                <w:rFonts w:ascii="Palatino Linotype" w:eastAsia="Calibri" w:hAnsi="Palatino Linotype" w:cs="Tahoma"/>
                <w:b/>
                <w:sz w:val="22"/>
                <w:szCs w:val="24"/>
              </w:rPr>
              <w:t xml:space="preserve"> </w:t>
            </w:r>
            <w:proofErr w:type="spellStart"/>
            <w:r w:rsidRPr="008F0033">
              <w:rPr>
                <w:rFonts w:ascii="Palatino Linotype" w:eastAsia="Calibri" w:hAnsi="Palatino Linotype" w:cs="Tahoma"/>
                <w:b/>
                <w:sz w:val="22"/>
                <w:szCs w:val="24"/>
              </w:rPr>
              <w:t>Yapur</w:t>
            </w:r>
            <w:proofErr w:type="spellEnd"/>
            <w:r w:rsidRPr="008F0033">
              <w:rPr>
                <w:rFonts w:ascii="Palatino Linotype" w:eastAsia="Calibri" w:hAnsi="Palatino Linotype" w:cs="Tahoma"/>
                <w:b/>
                <w:sz w:val="22"/>
                <w:szCs w:val="24"/>
              </w:rPr>
              <w:t xml:space="preserve"> </w:t>
            </w:r>
          </w:p>
          <w:p w14:paraId="4E8679A6" w14:textId="758A6314" w:rsidR="004734B8" w:rsidRPr="008F0033" w:rsidRDefault="004734B8">
            <w:pPr>
              <w:spacing w:line="360" w:lineRule="auto"/>
              <w:ind w:right="-108"/>
              <w:jc w:val="center"/>
              <w:rPr>
                <w:rFonts w:ascii="Palatino Linotype" w:eastAsia="Calibri" w:hAnsi="Palatino Linotype" w:cs="Tahoma"/>
                <w:b/>
                <w:sz w:val="22"/>
                <w:szCs w:val="24"/>
              </w:rPr>
            </w:pPr>
            <w:r w:rsidRPr="008F0033">
              <w:rPr>
                <w:rFonts w:ascii="Palatino Linotype" w:eastAsia="Calibri" w:hAnsi="Palatino Linotype" w:cs="Tahoma"/>
                <w:sz w:val="22"/>
                <w:szCs w:val="24"/>
              </w:rPr>
              <w:t>Comisionada</w:t>
            </w:r>
          </w:p>
          <w:p w14:paraId="17F5ADA6" w14:textId="77777777" w:rsidR="00113539" w:rsidRPr="008F0033" w:rsidRDefault="00113539">
            <w:pPr>
              <w:spacing w:line="360" w:lineRule="auto"/>
              <w:jc w:val="center"/>
              <w:rPr>
                <w:rFonts w:ascii="Palatino Linotype" w:eastAsia="Calibri" w:hAnsi="Palatino Linotype" w:cs="Tahoma"/>
                <w:b/>
                <w:sz w:val="22"/>
                <w:szCs w:val="24"/>
                <w:lang w:eastAsia="es-MX"/>
              </w:rPr>
            </w:pPr>
            <w:r w:rsidRPr="008F0033">
              <w:rPr>
                <w:rFonts w:ascii="Palatino Linotype" w:eastAsia="Calibri" w:hAnsi="Palatino Linotype" w:cs="Tahoma"/>
                <w:b/>
                <w:sz w:val="22"/>
                <w:szCs w:val="24"/>
                <w:lang w:eastAsia="es-MX"/>
              </w:rPr>
              <w:t>(Rúbrica)</w:t>
            </w:r>
          </w:p>
          <w:p w14:paraId="471372B3" w14:textId="77777777" w:rsidR="00113539" w:rsidRPr="008F0033" w:rsidRDefault="00113539">
            <w:pPr>
              <w:spacing w:line="360" w:lineRule="auto"/>
              <w:ind w:right="-108"/>
              <w:jc w:val="center"/>
              <w:rPr>
                <w:rFonts w:ascii="Palatino Linotype" w:eastAsia="Batang" w:hAnsi="Palatino Linotype" w:cs="Tahoma"/>
                <w:b/>
                <w:sz w:val="24"/>
                <w:szCs w:val="24"/>
              </w:rPr>
            </w:pPr>
          </w:p>
        </w:tc>
        <w:tc>
          <w:tcPr>
            <w:tcW w:w="1564" w:type="dxa"/>
          </w:tcPr>
          <w:p w14:paraId="50241C1C" w14:textId="77777777" w:rsidR="00113539" w:rsidRPr="008F0033" w:rsidRDefault="00113539">
            <w:pPr>
              <w:spacing w:line="360" w:lineRule="auto"/>
              <w:jc w:val="center"/>
              <w:rPr>
                <w:rFonts w:ascii="Palatino Linotype" w:eastAsia="Calibri" w:hAnsi="Palatino Linotype" w:cs="Tahoma"/>
                <w:sz w:val="24"/>
                <w:szCs w:val="24"/>
                <w:lang w:eastAsia="es-MX"/>
              </w:rPr>
            </w:pPr>
            <w:r w:rsidRPr="008F0033">
              <w:rPr>
                <w:rFonts w:ascii="Palatino Linotype" w:eastAsia="Calibri" w:hAnsi="Palatino Linotype" w:cs="Tahoma"/>
                <w:sz w:val="24"/>
                <w:szCs w:val="24"/>
                <w:lang w:eastAsia="es-MX"/>
              </w:rPr>
              <w:t xml:space="preserve">           </w:t>
            </w:r>
          </w:p>
          <w:p w14:paraId="14574B45" w14:textId="77777777" w:rsidR="004734B8" w:rsidRPr="008F0033" w:rsidRDefault="004734B8">
            <w:pPr>
              <w:spacing w:line="360" w:lineRule="auto"/>
              <w:jc w:val="center"/>
              <w:rPr>
                <w:rFonts w:ascii="Palatino Linotype" w:eastAsia="Calibri" w:hAnsi="Palatino Linotype" w:cs="Tahoma"/>
                <w:b/>
                <w:sz w:val="24"/>
                <w:szCs w:val="24"/>
              </w:rPr>
            </w:pPr>
          </w:p>
          <w:p w14:paraId="73EF5B86" w14:textId="77777777" w:rsidR="004734B8" w:rsidRPr="008F0033" w:rsidRDefault="004734B8">
            <w:pPr>
              <w:spacing w:line="360" w:lineRule="auto"/>
              <w:jc w:val="center"/>
              <w:rPr>
                <w:rFonts w:ascii="Palatino Linotype" w:eastAsia="Calibri" w:hAnsi="Palatino Linotype" w:cs="Tahoma"/>
                <w:b/>
                <w:sz w:val="24"/>
                <w:szCs w:val="24"/>
              </w:rPr>
            </w:pPr>
          </w:p>
          <w:p w14:paraId="40970C21" w14:textId="77777777" w:rsidR="004734B8" w:rsidRPr="008F0033" w:rsidRDefault="004734B8">
            <w:pPr>
              <w:spacing w:line="360" w:lineRule="auto"/>
              <w:jc w:val="center"/>
              <w:rPr>
                <w:rFonts w:ascii="Palatino Linotype" w:eastAsia="Calibri" w:hAnsi="Palatino Linotype" w:cs="Tahoma"/>
                <w:b/>
                <w:sz w:val="24"/>
                <w:szCs w:val="24"/>
              </w:rPr>
            </w:pPr>
          </w:p>
          <w:p w14:paraId="7DB92FEB" w14:textId="77777777" w:rsidR="00EF12D0" w:rsidRPr="008F0033" w:rsidRDefault="00EF12D0">
            <w:pPr>
              <w:spacing w:line="360" w:lineRule="auto"/>
              <w:jc w:val="center"/>
              <w:rPr>
                <w:rFonts w:ascii="Palatino Linotype" w:eastAsia="Calibri" w:hAnsi="Palatino Linotype" w:cs="Tahoma"/>
                <w:b/>
                <w:sz w:val="24"/>
                <w:szCs w:val="24"/>
              </w:rPr>
            </w:pPr>
          </w:p>
          <w:p w14:paraId="447033B8" w14:textId="77777777" w:rsidR="00EF12D0" w:rsidRPr="008F0033" w:rsidRDefault="00EF12D0">
            <w:pPr>
              <w:spacing w:line="360" w:lineRule="auto"/>
              <w:jc w:val="center"/>
              <w:rPr>
                <w:rFonts w:ascii="Palatino Linotype" w:eastAsia="Calibri" w:hAnsi="Palatino Linotype" w:cs="Tahoma"/>
                <w:b/>
                <w:sz w:val="24"/>
                <w:szCs w:val="24"/>
              </w:rPr>
            </w:pPr>
          </w:p>
          <w:p w14:paraId="1F7D02AC" w14:textId="77777777" w:rsidR="004734B8" w:rsidRPr="008F0033" w:rsidRDefault="004734B8">
            <w:pPr>
              <w:spacing w:line="360" w:lineRule="auto"/>
              <w:jc w:val="center"/>
              <w:rPr>
                <w:rFonts w:ascii="Palatino Linotype" w:eastAsia="Calibri" w:hAnsi="Palatino Linotype" w:cs="Tahoma"/>
                <w:b/>
                <w:sz w:val="24"/>
                <w:szCs w:val="24"/>
              </w:rPr>
            </w:pPr>
          </w:p>
          <w:p w14:paraId="19DC3862" w14:textId="77777777" w:rsidR="004734B8" w:rsidRPr="008F0033" w:rsidRDefault="004734B8">
            <w:pPr>
              <w:spacing w:line="360" w:lineRule="auto"/>
              <w:rPr>
                <w:rFonts w:ascii="Palatino Linotype" w:eastAsia="Batang" w:hAnsi="Palatino Linotype" w:cs="Tahoma"/>
                <w:b/>
                <w:sz w:val="24"/>
                <w:szCs w:val="24"/>
              </w:rPr>
            </w:pPr>
          </w:p>
          <w:p w14:paraId="306BCE69" w14:textId="77777777" w:rsidR="00EF12D0" w:rsidRPr="008F0033" w:rsidRDefault="00EF12D0">
            <w:pPr>
              <w:spacing w:line="360" w:lineRule="auto"/>
              <w:jc w:val="center"/>
              <w:rPr>
                <w:rFonts w:ascii="Palatino Linotype" w:eastAsia="Batang" w:hAnsi="Palatino Linotype" w:cs="Tahoma"/>
                <w:b/>
                <w:sz w:val="24"/>
                <w:szCs w:val="24"/>
              </w:rPr>
            </w:pPr>
          </w:p>
        </w:tc>
        <w:tc>
          <w:tcPr>
            <w:tcW w:w="4106" w:type="dxa"/>
            <w:gridSpan w:val="2"/>
          </w:tcPr>
          <w:p w14:paraId="32DA5E93" w14:textId="77777777" w:rsidR="00EF12D0" w:rsidRPr="008F0033" w:rsidRDefault="00EF12D0">
            <w:pPr>
              <w:spacing w:line="360" w:lineRule="auto"/>
              <w:rPr>
                <w:rFonts w:ascii="Palatino Linotype" w:eastAsia="Calibri" w:hAnsi="Palatino Linotype" w:cs="Tahoma"/>
                <w:sz w:val="24"/>
                <w:szCs w:val="24"/>
                <w:lang w:eastAsia="es-MX"/>
              </w:rPr>
            </w:pPr>
          </w:p>
          <w:p w14:paraId="01280421" w14:textId="77777777" w:rsidR="00113539" w:rsidRPr="008F0033" w:rsidRDefault="00113539">
            <w:pPr>
              <w:spacing w:line="360" w:lineRule="auto"/>
              <w:ind w:right="-108"/>
              <w:rPr>
                <w:rFonts w:ascii="Palatino Linotype" w:eastAsia="Calibri" w:hAnsi="Palatino Linotype" w:cs="Tahoma"/>
                <w:b/>
                <w:sz w:val="24"/>
                <w:szCs w:val="24"/>
                <w:lang w:eastAsia="es-MX"/>
              </w:rPr>
            </w:pPr>
          </w:p>
          <w:p w14:paraId="57EDDF1D" w14:textId="77777777" w:rsidR="00BB3768" w:rsidRPr="008F0033" w:rsidRDefault="00BB3768">
            <w:pPr>
              <w:spacing w:line="360" w:lineRule="auto"/>
              <w:ind w:right="-108"/>
              <w:rPr>
                <w:rFonts w:ascii="Palatino Linotype" w:eastAsia="Calibri" w:hAnsi="Palatino Linotype" w:cs="Tahoma"/>
                <w:b/>
                <w:sz w:val="24"/>
                <w:szCs w:val="24"/>
                <w:lang w:eastAsia="es-MX"/>
              </w:rPr>
            </w:pPr>
          </w:p>
          <w:p w14:paraId="5B95342D" w14:textId="77777777" w:rsidR="00BB3768" w:rsidRPr="008F0033" w:rsidRDefault="00BB3768">
            <w:pPr>
              <w:spacing w:line="360" w:lineRule="auto"/>
              <w:ind w:right="-108"/>
              <w:rPr>
                <w:rFonts w:ascii="Palatino Linotype" w:eastAsia="Calibri" w:hAnsi="Palatino Linotype" w:cs="Tahoma"/>
                <w:b/>
                <w:sz w:val="24"/>
                <w:szCs w:val="24"/>
                <w:lang w:eastAsia="es-MX"/>
              </w:rPr>
            </w:pPr>
          </w:p>
          <w:p w14:paraId="773308FA" w14:textId="77777777" w:rsidR="004734B8" w:rsidRPr="008F0033" w:rsidRDefault="00EF12D0">
            <w:pPr>
              <w:spacing w:line="360" w:lineRule="auto"/>
              <w:ind w:right="-108"/>
              <w:rPr>
                <w:rFonts w:ascii="Palatino Linotype" w:eastAsia="Calibri" w:hAnsi="Palatino Linotype" w:cs="Tahoma"/>
                <w:b/>
                <w:sz w:val="22"/>
                <w:szCs w:val="24"/>
                <w:lang w:eastAsia="es-MX"/>
              </w:rPr>
            </w:pPr>
            <w:r w:rsidRPr="008F0033">
              <w:rPr>
                <w:rFonts w:ascii="Palatino Linotype" w:eastAsia="Calibri" w:hAnsi="Palatino Linotype" w:cs="Tahoma"/>
                <w:b/>
                <w:sz w:val="22"/>
                <w:szCs w:val="24"/>
                <w:lang w:eastAsia="es-MX"/>
              </w:rPr>
              <w:t xml:space="preserve">José Guadalupe Luna </w:t>
            </w:r>
            <w:r w:rsidR="004734B8" w:rsidRPr="008F0033">
              <w:rPr>
                <w:rFonts w:ascii="Palatino Linotype" w:eastAsia="Calibri" w:hAnsi="Palatino Linotype" w:cs="Tahoma"/>
                <w:b/>
                <w:sz w:val="22"/>
                <w:szCs w:val="24"/>
                <w:lang w:eastAsia="es-MX"/>
              </w:rPr>
              <w:t>Hernández</w:t>
            </w:r>
          </w:p>
          <w:p w14:paraId="7BEC585A" w14:textId="77777777" w:rsidR="00113539" w:rsidRPr="008F0033" w:rsidRDefault="004734B8">
            <w:pPr>
              <w:spacing w:line="360" w:lineRule="auto"/>
              <w:ind w:right="-108"/>
              <w:jc w:val="center"/>
              <w:rPr>
                <w:rFonts w:ascii="Palatino Linotype" w:eastAsia="Calibri" w:hAnsi="Palatino Linotype" w:cs="Tahoma"/>
                <w:sz w:val="22"/>
                <w:szCs w:val="24"/>
                <w:lang w:eastAsia="es-MX"/>
              </w:rPr>
            </w:pPr>
            <w:r w:rsidRPr="008F0033">
              <w:rPr>
                <w:rFonts w:ascii="Palatino Linotype" w:eastAsia="Calibri" w:hAnsi="Palatino Linotype" w:cs="Tahoma"/>
                <w:sz w:val="22"/>
                <w:szCs w:val="24"/>
                <w:lang w:eastAsia="es-MX"/>
              </w:rPr>
              <w:t>Comisionado</w:t>
            </w:r>
          </w:p>
          <w:p w14:paraId="350671E7" w14:textId="77777777" w:rsidR="00113539" w:rsidRPr="008F0033" w:rsidRDefault="00113539">
            <w:pPr>
              <w:spacing w:line="360" w:lineRule="auto"/>
              <w:jc w:val="center"/>
              <w:rPr>
                <w:rFonts w:ascii="Palatino Linotype" w:eastAsia="Calibri" w:hAnsi="Palatino Linotype" w:cs="Tahoma"/>
                <w:b/>
                <w:sz w:val="22"/>
                <w:szCs w:val="24"/>
                <w:lang w:eastAsia="es-MX"/>
              </w:rPr>
            </w:pPr>
            <w:r w:rsidRPr="008F0033">
              <w:rPr>
                <w:rFonts w:ascii="Palatino Linotype" w:eastAsia="Calibri" w:hAnsi="Palatino Linotype" w:cs="Tahoma"/>
                <w:b/>
                <w:sz w:val="22"/>
                <w:szCs w:val="24"/>
                <w:lang w:eastAsia="es-MX"/>
              </w:rPr>
              <w:t>(Rúbrica)</w:t>
            </w:r>
          </w:p>
          <w:p w14:paraId="534C7279" w14:textId="77777777" w:rsidR="00113539" w:rsidRPr="008F0033" w:rsidRDefault="00113539">
            <w:pPr>
              <w:spacing w:line="360" w:lineRule="auto"/>
              <w:ind w:right="-108"/>
              <w:jc w:val="center"/>
              <w:rPr>
                <w:rFonts w:ascii="Palatino Linotype" w:eastAsia="Batang" w:hAnsi="Palatino Linotype" w:cs="Tahoma"/>
                <w:b/>
                <w:sz w:val="24"/>
                <w:szCs w:val="24"/>
              </w:rPr>
            </w:pPr>
          </w:p>
        </w:tc>
      </w:tr>
      <w:tr w:rsidR="004734B8" w:rsidRPr="008F0033" w14:paraId="68FA79F6" w14:textId="77777777" w:rsidTr="0017575B">
        <w:tc>
          <w:tcPr>
            <w:tcW w:w="3402" w:type="dxa"/>
          </w:tcPr>
          <w:p w14:paraId="768D15DF" w14:textId="77777777" w:rsidR="004734B8" w:rsidRPr="008F0033" w:rsidRDefault="00EF12D0">
            <w:pPr>
              <w:spacing w:line="360" w:lineRule="auto"/>
              <w:jc w:val="center"/>
              <w:rPr>
                <w:rFonts w:ascii="Palatino Linotype" w:eastAsia="Calibri" w:hAnsi="Palatino Linotype" w:cs="Tahoma"/>
                <w:b/>
                <w:sz w:val="24"/>
                <w:szCs w:val="24"/>
              </w:rPr>
            </w:pPr>
            <w:r w:rsidRPr="008F0033">
              <w:rPr>
                <w:rFonts w:ascii="Palatino Linotype" w:eastAsia="Calibri" w:hAnsi="Palatino Linotype" w:cs="Tahoma"/>
                <w:b/>
                <w:sz w:val="24"/>
                <w:szCs w:val="24"/>
              </w:rPr>
              <w:t xml:space="preserve"> </w:t>
            </w:r>
          </w:p>
          <w:p w14:paraId="1D8CF1EB" w14:textId="77777777" w:rsidR="00EF12D0" w:rsidRPr="008F0033" w:rsidRDefault="00EF12D0">
            <w:pPr>
              <w:spacing w:line="360" w:lineRule="auto"/>
              <w:rPr>
                <w:rFonts w:ascii="Palatino Linotype" w:eastAsia="Calibri" w:hAnsi="Palatino Linotype" w:cs="Tahoma"/>
                <w:b/>
                <w:sz w:val="24"/>
                <w:szCs w:val="24"/>
              </w:rPr>
            </w:pPr>
          </w:p>
          <w:p w14:paraId="29158F70" w14:textId="77777777" w:rsidR="004734B8" w:rsidRPr="008F0033" w:rsidRDefault="004734B8">
            <w:pPr>
              <w:spacing w:line="360" w:lineRule="auto"/>
              <w:rPr>
                <w:rFonts w:ascii="Palatino Linotype" w:eastAsia="Calibri" w:hAnsi="Palatino Linotype" w:cs="Tahoma"/>
                <w:b/>
                <w:sz w:val="24"/>
                <w:szCs w:val="24"/>
              </w:rPr>
            </w:pPr>
          </w:p>
          <w:p w14:paraId="3B2C7981" w14:textId="77777777" w:rsidR="004734B8" w:rsidRPr="008F0033" w:rsidRDefault="004734B8">
            <w:pPr>
              <w:spacing w:line="360" w:lineRule="auto"/>
              <w:jc w:val="center"/>
              <w:rPr>
                <w:rFonts w:ascii="Palatino Linotype" w:eastAsia="Calibri" w:hAnsi="Palatino Linotype" w:cs="Tahoma"/>
                <w:sz w:val="24"/>
                <w:szCs w:val="24"/>
              </w:rPr>
            </w:pPr>
            <w:r w:rsidRPr="008F0033">
              <w:rPr>
                <w:rFonts w:ascii="Palatino Linotype" w:eastAsia="Calibri" w:hAnsi="Palatino Linotype" w:cs="Tahoma"/>
                <w:b/>
                <w:sz w:val="24"/>
                <w:szCs w:val="24"/>
                <w:lang w:val="es-ES_tradnl"/>
              </w:rPr>
              <w:lastRenderedPageBreak/>
              <w:t xml:space="preserve">Javier Martínez Cruz </w:t>
            </w:r>
            <w:r w:rsidRPr="008F0033">
              <w:rPr>
                <w:rFonts w:ascii="Palatino Linotype" w:eastAsia="Calibri" w:hAnsi="Palatino Linotype" w:cs="Tahoma"/>
                <w:sz w:val="24"/>
                <w:szCs w:val="24"/>
              </w:rPr>
              <w:t>Comisionado</w:t>
            </w:r>
          </w:p>
          <w:p w14:paraId="343E1E15" w14:textId="77777777" w:rsidR="00113539" w:rsidRPr="008F0033" w:rsidRDefault="00113539">
            <w:pPr>
              <w:spacing w:line="360" w:lineRule="auto"/>
              <w:jc w:val="center"/>
              <w:rPr>
                <w:rFonts w:ascii="Palatino Linotype" w:eastAsia="Calibri" w:hAnsi="Palatino Linotype" w:cs="Tahoma"/>
                <w:b/>
                <w:sz w:val="24"/>
                <w:szCs w:val="24"/>
                <w:lang w:eastAsia="es-MX"/>
              </w:rPr>
            </w:pPr>
            <w:r w:rsidRPr="008F0033">
              <w:rPr>
                <w:rFonts w:ascii="Palatino Linotype" w:eastAsia="Calibri" w:hAnsi="Palatino Linotype" w:cs="Tahoma"/>
                <w:b/>
                <w:sz w:val="24"/>
                <w:szCs w:val="24"/>
                <w:lang w:eastAsia="es-MX"/>
              </w:rPr>
              <w:t>(Rúbrica)</w:t>
            </w:r>
          </w:p>
          <w:p w14:paraId="4E14EBC3" w14:textId="77777777" w:rsidR="00113539" w:rsidRPr="008F0033" w:rsidRDefault="00113539">
            <w:pPr>
              <w:spacing w:line="360" w:lineRule="auto"/>
              <w:jc w:val="center"/>
              <w:rPr>
                <w:rFonts w:ascii="Palatino Linotype" w:eastAsia="Batang" w:hAnsi="Palatino Linotype" w:cs="Tahoma"/>
                <w:b/>
                <w:sz w:val="24"/>
                <w:szCs w:val="24"/>
              </w:rPr>
            </w:pPr>
          </w:p>
        </w:tc>
        <w:tc>
          <w:tcPr>
            <w:tcW w:w="1985" w:type="dxa"/>
            <w:gridSpan w:val="2"/>
          </w:tcPr>
          <w:p w14:paraId="13A57368" w14:textId="77777777" w:rsidR="004734B8" w:rsidRPr="008F0033" w:rsidRDefault="004734B8">
            <w:pPr>
              <w:spacing w:line="360" w:lineRule="auto"/>
              <w:jc w:val="center"/>
              <w:rPr>
                <w:rFonts w:ascii="Palatino Linotype" w:eastAsia="Calibri" w:hAnsi="Palatino Linotype" w:cs="Tahoma"/>
                <w:b/>
                <w:sz w:val="24"/>
                <w:szCs w:val="24"/>
              </w:rPr>
            </w:pPr>
          </w:p>
          <w:p w14:paraId="4D490EE8" w14:textId="77777777" w:rsidR="004734B8" w:rsidRPr="008F0033" w:rsidRDefault="004734B8">
            <w:pPr>
              <w:spacing w:line="360" w:lineRule="auto"/>
              <w:jc w:val="center"/>
              <w:rPr>
                <w:rFonts w:ascii="Palatino Linotype" w:eastAsia="Calibri" w:hAnsi="Palatino Linotype" w:cs="Tahoma"/>
                <w:b/>
                <w:sz w:val="24"/>
                <w:szCs w:val="24"/>
              </w:rPr>
            </w:pPr>
          </w:p>
          <w:p w14:paraId="06CDC7FB" w14:textId="77777777" w:rsidR="004734B8" w:rsidRPr="008F0033" w:rsidRDefault="004734B8">
            <w:pPr>
              <w:spacing w:line="360" w:lineRule="auto"/>
              <w:jc w:val="center"/>
              <w:rPr>
                <w:rFonts w:ascii="Palatino Linotype" w:eastAsia="Calibri" w:hAnsi="Palatino Linotype" w:cs="Tahoma"/>
                <w:b/>
                <w:sz w:val="24"/>
                <w:szCs w:val="24"/>
              </w:rPr>
            </w:pPr>
          </w:p>
          <w:p w14:paraId="1F7D98AA" w14:textId="77777777" w:rsidR="004734B8" w:rsidRPr="008F0033" w:rsidRDefault="004734B8">
            <w:pPr>
              <w:spacing w:line="360" w:lineRule="auto"/>
              <w:jc w:val="center"/>
              <w:rPr>
                <w:rFonts w:ascii="Palatino Linotype" w:eastAsia="Calibri" w:hAnsi="Palatino Linotype" w:cs="Tahoma"/>
                <w:b/>
                <w:sz w:val="24"/>
                <w:szCs w:val="24"/>
              </w:rPr>
            </w:pPr>
          </w:p>
          <w:p w14:paraId="3056793E" w14:textId="77777777" w:rsidR="004734B8" w:rsidRPr="008F0033" w:rsidRDefault="004734B8">
            <w:pPr>
              <w:spacing w:line="360" w:lineRule="auto"/>
              <w:jc w:val="center"/>
              <w:rPr>
                <w:rFonts w:ascii="Palatino Linotype" w:eastAsia="Batang" w:hAnsi="Palatino Linotype" w:cs="Tahoma"/>
                <w:b/>
                <w:sz w:val="24"/>
                <w:szCs w:val="24"/>
              </w:rPr>
            </w:pPr>
          </w:p>
        </w:tc>
        <w:tc>
          <w:tcPr>
            <w:tcW w:w="3685" w:type="dxa"/>
          </w:tcPr>
          <w:p w14:paraId="0075FDF1" w14:textId="77777777" w:rsidR="00EF12D0" w:rsidRPr="008F0033" w:rsidRDefault="00EF12D0">
            <w:pPr>
              <w:spacing w:line="360" w:lineRule="auto"/>
              <w:ind w:right="-108"/>
              <w:rPr>
                <w:rFonts w:ascii="Palatino Linotype" w:eastAsia="Calibri" w:hAnsi="Palatino Linotype" w:cs="Tahoma"/>
                <w:b/>
                <w:sz w:val="24"/>
                <w:szCs w:val="24"/>
              </w:rPr>
            </w:pPr>
          </w:p>
          <w:p w14:paraId="77FFBBE9" w14:textId="77777777" w:rsidR="004734B8" w:rsidRPr="008F0033" w:rsidRDefault="004734B8">
            <w:pPr>
              <w:spacing w:line="360" w:lineRule="auto"/>
              <w:ind w:right="-108"/>
              <w:rPr>
                <w:rFonts w:ascii="Palatino Linotype" w:eastAsia="Calibri" w:hAnsi="Palatino Linotype" w:cs="Tahoma"/>
                <w:sz w:val="24"/>
                <w:szCs w:val="24"/>
                <w:lang w:eastAsia="es-MX"/>
              </w:rPr>
            </w:pPr>
          </w:p>
          <w:p w14:paraId="28D8C3AB" w14:textId="77777777" w:rsidR="00113539" w:rsidRPr="008F0033" w:rsidRDefault="00113539">
            <w:pPr>
              <w:spacing w:line="360" w:lineRule="auto"/>
              <w:ind w:right="-108"/>
              <w:jc w:val="center"/>
              <w:rPr>
                <w:rFonts w:ascii="Palatino Linotype" w:eastAsia="Calibri" w:hAnsi="Palatino Linotype" w:cs="Tahoma"/>
                <w:sz w:val="24"/>
                <w:szCs w:val="24"/>
                <w:lang w:eastAsia="es-MX"/>
              </w:rPr>
            </w:pPr>
          </w:p>
          <w:p w14:paraId="1ED751DD" w14:textId="77777777" w:rsidR="004734B8" w:rsidRPr="008F0033" w:rsidRDefault="004734B8">
            <w:pPr>
              <w:spacing w:line="360" w:lineRule="auto"/>
              <w:ind w:right="-108"/>
              <w:jc w:val="center"/>
              <w:rPr>
                <w:rFonts w:ascii="Palatino Linotype" w:eastAsia="Calibri" w:hAnsi="Palatino Linotype" w:cs="Tahoma"/>
                <w:b/>
                <w:sz w:val="24"/>
                <w:szCs w:val="24"/>
              </w:rPr>
            </w:pPr>
            <w:r w:rsidRPr="008F0033">
              <w:rPr>
                <w:rFonts w:ascii="Palatino Linotype" w:eastAsia="Calibri" w:hAnsi="Palatino Linotype" w:cs="Tahoma"/>
                <w:b/>
                <w:sz w:val="24"/>
                <w:szCs w:val="24"/>
                <w:lang w:val="es-ES_tradnl"/>
              </w:rPr>
              <w:lastRenderedPageBreak/>
              <w:t>Luis Gustavo Parra Noriega</w:t>
            </w:r>
          </w:p>
          <w:p w14:paraId="456C3D7D" w14:textId="77777777" w:rsidR="004734B8" w:rsidRPr="008F0033" w:rsidRDefault="004734B8">
            <w:pPr>
              <w:spacing w:line="360" w:lineRule="auto"/>
              <w:ind w:right="-108"/>
              <w:jc w:val="center"/>
              <w:rPr>
                <w:rFonts w:ascii="Palatino Linotype" w:eastAsia="Calibri" w:hAnsi="Palatino Linotype" w:cs="Tahoma"/>
                <w:sz w:val="24"/>
                <w:szCs w:val="24"/>
              </w:rPr>
            </w:pPr>
            <w:r w:rsidRPr="008F0033">
              <w:rPr>
                <w:rFonts w:ascii="Palatino Linotype" w:eastAsia="Calibri" w:hAnsi="Palatino Linotype" w:cs="Tahoma"/>
                <w:sz w:val="24"/>
                <w:szCs w:val="24"/>
              </w:rPr>
              <w:t>Comisionado</w:t>
            </w:r>
          </w:p>
          <w:p w14:paraId="647FB2B5" w14:textId="77777777" w:rsidR="00113539" w:rsidRPr="008F0033" w:rsidRDefault="00113539">
            <w:pPr>
              <w:spacing w:line="360" w:lineRule="auto"/>
              <w:jc w:val="center"/>
              <w:rPr>
                <w:rFonts w:ascii="Palatino Linotype" w:eastAsia="Calibri" w:hAnsi="Palatino Linotype" w:cs="Tahoma"/>
                <w:b/>
                <w:sz w:val="24"/>
                <w:szCs w:val="24"/>
                <w:lang w:eastAsia="es-MX"/>
              </w:rPr>
            </w:pPr>
            <w:r w:rsidRPr="008F0033">
              <w:rPr>
                <w:rFonts w:ascii="Palatino Linotype" w:eastAsia="Calibri" w:hAnsi="Palatino Linotype" w:cs="Tahoma"/>
                <w:b/>
                <w:sz w:val="24"/>
                <w:szCs w:val="24"/>
                <w:lang w:eastAsia="es-MX"/>
              </w:rPr>
              <w:t>(Rúbrica)</w:t>
            </w:r>
          </w:p>
          <w:p w14:paraId="11F7C2D7" w14:textId="77777777" w:rsidR="00113539" w:rsidRPr="008F0033" w:rsidRDefault="00113539">
            <w:pPr>
              <w:spacing w:line="360" w:lineRule="auto"/>
              <w:ind w:right="-108"/>
              <w:jc w:val="center"/>
              <w:rPr>
                <w:rFonts w:ascii="Palatino Linotype" w:eastAsia="Batang" w:hAnsi="Palatino Linotype" w:cs="Tahoma"/>
                <w:b/>
                <w:sz w:val="24"/>
                <w:szCs w:val="24"/>
              </w:rPr>
            </w:pPr>
          </w:p>
        </w:tc>
      </w:tr>
      <w:tr w:rsidR="004734B8" w:rsidRPr="008F0033" w14:paraId="2DE86049" w14:textId="77777777" w:rsidTr="0017575B">
        <w:tc>
          <w:tcPr>
            <w:tcW w:w="9072" w:type="dxa"/>
            <w:gridSpan w:val="4"/>
          </w:tcPr>
          <w:p w14:paraId="6C25B39F" w14:textId="77777777" w:rsidR="00113539" w:rsidRPr="008F0033" w:rsidRDefault="00113539">
            <w:pPr>
              <w:spacing w:line="360" w:lineRule="auto"/>
              <w:rPr>
                <w:rFonts w:ascii="Palatino Linotype" w:eastAsia="Calibri" w:hAnsi="Palatino Linotype" w:cs="Tahoma"/>
                <w:sz w:val="24"/>
                <w:szCs w:val="24"/>
                <w:lang w:eastAsia="es-MX"/>
              </w:rPr>
            </w:pPr>
          </w:p>
          <w:p w14:paraId="79AE744F" w14:textId="77777777" w:rsidR="00BB3768" w:rsidRPr="008F0033" w:rsidRDefault="00BB3768">
            <w:pPr>
              <w:tabs>
                <w:tab w:val="left" w:pos="2820"/>
              </w:tabs>
              <w:spacing w:line="360" w:lineRule="auto"/>
              <w:ind w:right="2414"/>
              <w:rPr>
                <w:rFonts w:ascii="Palatino Linotype" w:eastAsia="Calibri" w:hAnsi="Palatino Linotype" w:cs="Tahoma"/>
                <w:b/>
                <w:sz w:val="24"/>
                <w:szCs w:val="24"/>
              </w:rPr>
            </w:pPr>
          </w:p>
          <w:p w14:paraId="3951D6BD" w14:textId="77777777" w:rsidR="004734B8" w:rsidRPr="008F0033" w:rsidRDefault="004734B8">
            <w:pPr>
              <w:spacing w:line="360" w:lineRule="auto"/>
              <w:jc w:val="center"/>
              <w:rPr>
                <w:rFonts w:ascii="Palatino Linotype" w:eastAsia="Calibri" w:hAnsi="Palatino Linotype" w:cs="Tahoma"/>
                <w:b/>
                <w:sz w:val="24"/>
                <w:szCs w:val="24"/>
              </w:rPr>
            </w:pPr>
            <w:r w:rsidRPr="008F0033">
              <w:rPr>
                <w:rFonts w:ascii="Palatino Linotype" w:eastAsia="Calibri" w:hAnsi="Palatino Linotype" w:cs="Tahoma"/>
                <w:b/>
                <w:sz w:val="24"/>
                <w:szCs w:val="24"/>
              </w:rPr>
              <w:t>Alexis Tapia Ramírez</w:t>
            </w:r>
          </w:p>
          <w:p w14:paraId="13A7E4A8" w14:textId="77777777" w:rsidR="004734B8" w:rsidRPr="008F0033" w:rsidRDefault="004734B8">
            <w:pPr>
              <w:spacing w:line="360" w:lineRule="auto"/>
              <w:jc w:val="center"/>
              <w:rPr>
                <w:rFonts w:ascii="Palatino Linotype" w:eastAsia="Calibri" w:hAnsi="Palatino Linotype" w:cs="Tahoma"/>
                <w:sz w:val="24"/>
                <w:szCs w:val="24"/>
              </w:rPr>
            </w:pPr>
            <w:r w:rsidRPr="008F0033">
              <w:rPr>
                <w:rFonts w:ascii="Palatino Linotype" w:eastAsia="Calibri" w:hAnsi="Palatino Linotype" w:cs="Tahoma"/>
                <w:sz w:val="24"/>
                <w:szCs w:val="24"/>
              </w:rPr>
              <w:t>Secretario Técnico del Pleno</w:t>
            </w:r>
          </w:p>
          <w:p w14:paraId="2AFBCC43" w14:textId="77777777" w:rsidR="00113539" w:rsidRPr="008F0033" w:rsidRDefault="00113539">
            <w:pPr>
              <w:spacing w:line="360" w:lineRule="auto"/>
              <w:jc w:val="center"/>
              <w:rPr>
                <w:rFonts w:ascii="Palatino Linotype" w:eastAsia="Calibri" w:hAnsi="Palatino Linotype" w:cs="Tahoma"/>
                <w:b/>
                <w:sz w:val="24"/>
                <w:szCs w:val="24"/>
                <w:lang w:eastAsia="es-MX"/>
              </w:rPr>
            </w:pPr>
            <w:r w:rsidRPr="008F0033">
              <w:rPr>
                <w:rFonts w:ascii="Palatino Linotype" w:eastAsia="Calibri" w:hAnsi="Palatino Linotype" w:cs="Tahoma"/>
                <w:b/>
                <w:sz w:val="24"/>
                <w:szCs w:val="24"/>
                <w:lang w:eastAsia="es-MX"/>
              </w:rPr>
              <w:t>(Rúbrica)</w:t>
            </w:r>
          </w:p>
          <w:p w14:paraId="18D7E7E8" w14:textId="77777777" w:rsidR="00113539" w:rsidRPr="008F0033" w:rsidRDefault="00113539">
            <w:pPr>
              <w:spacing w:line="360" w:lineRule="auto"/>
              <w:jc w:val="center"/>
              <w:rPr>
                <w:rFonts w:ascii="Palatino Linotype" w:eastAsia="Calibri" w:hAnsi="Palatino Linotype" w:cs="Tahoma"/>
                <w:color w:val="000000"/>
                <w:sz w:val="12"/>
                <w:szCs w:val="14"/>
              </w:rPr>
            </w:pPr>
          </w:p>
        </w:tc>
      </w:tr>
    </w:tbl>
    <w:p w14:paraId="46C2A26B" w14:textId="77777777" w:rsidR="004734B8" w:rsidRPr="008F0033" w:rsidRDefault="004734B8">
      <w:pPr>
        <w:spacing w:line="360" w:lineRule="auto"/>
        <w:ind w:right="-93"/>
        <w:jc w:val="both"/>
        <w:rPr>
          <w:rFonts w:ascii="Palatino Linotype" w:eastAsia="Calibri" w:hAnsi="Palatino Linotype" w:cs="Tahoma"/>
          <w:b/>
          <w:bCs/>
          <w:sz w:val="24"/>
          <w:lang w:eastAsia="en-US"/>
        </w:rPr>
      </w:pPr>
    </w:p>
    <w:p w14:paraId="33DDAACE" w14:textId="30360D94" w:rsidR="00E35FC3" w:rsidRPr="008F0033" w:rsidRDefault="00EF12D0">
      <w:pPr>
        <w:spacing w:line="360" w:lineRule="auto"/>
        <w:jc w:val="both"/>
        <w:rPr>
          <w:rFonts w:ascii="Palatino Linotype" w:hAnsi="Palatino Linotype" w:cs="Tahoma"/>
          <w:b/>
          <w:sz w:val="24"/>
          <w:lang w:val="es-ES_tradnl"/>
        </w:rPr>
      </w:pPr>
      <w:r w:rsidRPr="008F0033">
        <w:rPr>
          <w:rFonts w:ascii="Palatino Linotype" w:eastAsia="Calibri" w:hAnsi="Palatino Linotype" w:cs="Tahoma"/>
          <w:sz w:val="22"/>
          <w:lang w:eastAsia="en-US"/>
        </w:rPr>
        <w:t xml:space="preserve">Esta foja corresponde a la resolución de fecha </w:t>
      </w:r>
      <w:r w:rsidR="00C21BBF" w:rsidRPr="008F0033">
        <w:rPr>
          <w:rFonts w:ascii="Palatino Linotype" w:eastAsia="Calibri" w:hAnsi="Palatino Linotype" w:cs="Tahoma"/>
          <w:sz w:val="22"/>
          <w:lang w:eastAsia="en-US"/>
        </w:rPr>
        <w:t>nueve de enero</w:t>
      </w:r>
      <w:r w:rsidR="00E16A75" w:rsidRPr="008F0033">
        <w:rPr>
          <w:rFonts w:ascii="Palatino Linotype" w:eastAsia="Calibri" w:hAnsi="Palatino Linotype" w:cs="Tahoma"/>
          <w:sz w:val="22"/>
          <w:lang w:eastAsia="en-US"/>
        </w:rPr>
        <w:t xml:space="preserve"> </w:t>
      </w:r>
      <w:r w:rsidR="00C21BBF" w:rsidRPr="008F0033">
        <w:rPr>
          <w:rFonts w:ascii="Palatino Linotype" w:eastAsia="Calibri" w:hAnsi="Palatino Linotype" w:cs="Tahoma"/>
          <w:sz w:val="22"/>
          <w:lang w:eastAsia="en-US"/>
        </w:rPr>
        <w:t>de dos mil diecinueve</w:t>
      </w:r>
      <w:r w:rsidRPr="008F0033">
        <w:rPr>
          <w:rFonts w:ascii="Palatino Linotype" w:eastAsia="Calibri" w:hAnsi="Palatino Linotype" w:cs="Tahoma"/>
          <w:sz w:val="22"/>
          <w:lang w:eastAsia="en-US"/>
        </w:rPr>
        <w:t>, emitida en el recurso de revisión número 03</w:t>
      </w:r>
      <w:r w:rsidR="00C21BBF" w:rsidRPr="008F0033">
        <w:rPr>
          <w:rFonts w:ascii="Palatino Linotype" w:eastAsia="Calibri" w:hAnsi="Palatino Linotype" w:cs="Tahoma"/>
          <w:sz w:val="22"/>
          <w:lang w:eastAsia="en-US"/>
        </w:rPr>
        <w:t>931</w:t>
      </w:r>
      <w:r w:rsidRPr="008F0033">
        <w:rPr>
          <w:rFonts w:ascii="Palatino Linotype" w:eastAsia="Calibri" w:hAnsi="Palatino Linotype" w:cs="Tahoma"/>
          <w:sz w:val="22"/>
          <w:lang w:eastAsia="en-US"/>
        </w:rPr>
        <w:t>/INFOEM/IP/RR/2018.</w:t>
      </w:r>
    </w:p>
    <w:sectPr w:rsidR="00E35FC3" w:rsidRPr="008F0033" w:rsidSect="00A307F1">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BE57C" w14:textId="77777777" w:rsidR="00095F13" w:rsidRDefault="00095F13" w:rsidP="00B31222">
      <w:r>
        <w:separator/>
      </w:r>
    </w:p>
  </w:endnote>
  <w:endnote w:type="continuationSeparator" w:id="0">
    <w:p w14:paraId="3AE202B9" w14:textId="77777777" w:rsidR="00095F13" w:rsidRDefault="00095F1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378930"/>
      <w:docPartObj>
        <w:docPartGallery w:val="Page Numbers (Bottom of Page)"/>
        <w:docPartUnique/>
      </w:docPartObj>
    </w:sdtPr>
    <w:sdtEndPr/>
    <w:sdtContent>
      <w:sdt>
        <w:sdtPr>
          <w:id w:val="-1769616900"/>
          <w:docPartObj>
            <w:docPartGallery w:val="Page Numbers (Top of Page)"/>
            <w:docPartUnique/>
          </w:docPartObj>
        </w:sdtPr>
        <w:sdtEndPr/>
        <w:sdtContent>
          <w:p w14:paraId="7AA8E64D" w14:textId="77777777" w:rsidR="00C51522" w:rsidRDefault="00C51522">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4E450A">
              <w:rPr>
                <w:b/>
                <w:bCs/>
                <w:noProof/>
              </w:rPr>
              <w:t>30</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4E450A">
              <w:rPr>
                <w:b/>
                <w:bCs/>
                <w:noProof/>
              </w:rPr>
              <w:t>31</w:t>
            </w:r>
            <w:r>
              <w:rPr>
                <w:b/>
                <w:bCs/>
                <w:sz w:val="24"/>
                <w:szCs w:val="24"/>
              </w:rPr>
              <w:fldChar w:fldCharType="end"/>
            </w:r>
          </w:p>
        </w:sdtContent>
      </w:sdt>
    </w:sdtContent>
  </w:sdt>
  <w:p w14:paraId="3C980FA2" w14:textId="77777777" w:rsidR="00C51522" w:rsidRDefault="00C5152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025537"/>
      <w:docPartObj>
        <w:docPartGallery w:val="Page Numbers (Bottom of Page)"/>
        <w:docPartUnique/>
      </w:docPartObj>
    </w:sdtPr>
    <w:sdtEndPr/>
    <w:sdtContent>
      <w:sdt>
        <w:sdtPr>
          <w:id w:val="1315458502"/>
          <w:docPartObj>
            <w:docPartGallery w:val="Page Numbers (Top of Page)"/>
            <w:docPartUnique/>
          </w:docPartObj>
        </w:sdtPr>
        <w:sdtEndPr/>
        <w:sdtContent>
          <w:p w14:paraId="3AD63789" w14:textId="77777777" w:rsidR="00C51522" w:rsidRDefault="00C51522">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4E450A">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4E450A">
              <w:rPr>
                <w:b/>
                <w:bCs/>
                <w:noProof/>
              </w:rPr>
              <w:t>31</w:t>
            </w:r>
            <w:r>
              <w:rPr>
                <w:b/>
                <w:bCs/>
                <w:sz w:val="24"/>
                <w:szCs w:val="24"/>
              </w:rPr>
              <w:fldChar w:fldCharType="end"/>
            </w:r>
          </w:p>
        </w:sdtContent>
      </w:sdt>
    </w:sdtContent>
  </w:sdt>
  <w:p w14:paraId="471D4F7F" w14:textId="77777777" w:rsidR="00C51522" w:rsidRDefault="00C515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3D7B2" w14:textId="77777777" w:rsidR="00095F13" w:rsidRDefault="00095F13" w:rsidP="00B31222">
      <w:r>
        <w:separator/>
      </w:r>
    </w:p>
  </w:footnote>
  <w:footnote w:type="continuationSeparator" w:id="0">
    <w:p w14:paraId="7B77FB96" w14:textId="77777777" w:rsidR="00095F13" w:rsidRDefault="00095F13"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C51522" w:rsidRPr="005C106F" w14:paraId="5654E2B3" w14:textId="77777777" w:rsidTr="00202DB8">
      <w:trPr>
        <w:trHeight w:val="1435"/>
      </w:trPr>
      <w:tc>
        <w:tcPr>
          <w:tcW w:w="2835" w:type="dxa"/>
          <w:shd w:val="clear" w:color="auto" w:fill="auto"/>
        </w:tcPr>
        <w:p w14:paraId="285D1AF2" w14:textId="77777777" w:rsidR="00C51522" w:rsidRPr="005C106F" w:rsidRDefault="00C51522"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C51522" w:rsidRPr="009635F9" w14:paraId="535F9614" w14:textId="77777777" w:rsidTr="00E43469">
            <w:trPr>
              <w:trHeight w:val="144"/>
            </w:trPr>
            <w:tc>
              <w:tcPr>
                <w:tcW w:w="2698" w:type="dxa"/>
              </w:tcPr>
              <w:p w14:paraId="16DF778E" w14:textId="77777777" w:rsidR="00C51522" w:rsidRPr="009635F9" w:rsidRDefault="00C51522" w:rsidP="00EF12D0">
                <w:pPr>
                  <w:tabs>
                    <w:tab w:val="right" w:pos="8838"/>
                  </w:tabs>
                  <w:spacing w:line="276" w:lineRule="auto"/>
                  <w:ind w:right="-105"/>
                  <w:rPr>
                    <w:rFonts w:ascii="Palatino Linotype" w:eastAsia="Calibri" w:hAnsi="Palatino Linotype" w:cs="Tahoma"/>
                    <w:b/>
                    <w:sz w:val="22"/>
                    <w:szCs w:val="22"/>
                    <w:lang w:val="es-MX" w:eastAsia="en-US"/>
                  </w:rPr>
                </w:pPr>
              </w:p>
              <w:p w14:paraId="15FA3A8F" w14:textId="77777777" w:rsidR="00C51522" w:rsidRPr="009635F9" w:rsidRDefault="00C51522" w:rsidP="00EF12D0">
                <w:pPr>
                  <w:tabs>
                    <w:tab w:val="right" w:pos="8838"/>
                  </w:tabs>
                  <w:spacing w:line="276" w:lineRule="auto"/>
                  <w:ind w:right="-105"/>
                  <w:rPr>
                    <w:rFonts w:ascii="Palatino Linotype" w:eastAsia="Calibri" w:hAnsi="Palatino Linotype" w:cs="Tahoma"/>
                    <w:b/>
                    <w:sz w:val="22"/>
                    <w:szCs w:val="22"/>
                    <w:lang w:val="es-MX" w:eastAsia="en-US"/>
                  </w:rPr>
                </w:pPr>
                <w:r w:rsidRPr="009635F9">
                  <w:rPr>
                    <w:rFonts w:ascii="Palatino Linotype" w:eastAsia="Calibri" w:hAnsi="Palatino Linotype" w:cs="Tahoma"/>
                    <w:b/>
                    <w:sz w:val="22"/>
                    <w:szCs w:val="22"/>
                    <w:lang w:val="es-MX" w:eastAsia="en-US"/>
                  </w:rPr>
                  <w:t>Recurso de Revisión:</w:t>
                </w:r>
              </w:p>
            </w:tc>
            <w:tc>
              <w:tcPr>
                <w:tcW w:w="3621" w:type="dxa"/>
              </w:tcPr>
              <w:p w14:paraId="3BA54DBA" w14:textId="77777777" w:rsidR="00C51522" w:rsidRPr="009635F9" w:rsidRDefault="00C51522" w:rsidP="00EF12D0">
                <w:pPr>
                  <w:tabs>
                    <w:tab w:val="right" w:pos="8838"/>
                  </w:tabs>
                  <w:spacing w:line="276" w:lineRule="auto"/>
                  <w:ind w:left="-28" w:right="-32"/>
                  <w:jc w:val="both"/>
                  <w:rPr>
                    <w:rFonts w:ascii="Palatino Linotype" w:eastAsia="Calibri" w:hAnsi="Palatino Linotype" w:cs="Tahoma"/>
                    <w:bCs/>
                    <w:sz w:val="22"/>
                    <w:szCs w:val="22"/>
                    <w:lang w:eastAsia="en-US"/>
                  </w:rPr>
                </w:pPr>
              </w:p>
              <w:p w14:paraId="4FA3A0E0" w14:textId="7495E5BB" w:rsidR="00C51522" w:rsidRPr="009635F9" w:rsidRDefault="00C51522" w:rsidP="00EE10FF">
                <w:pPr>
                  <w:tabs>
                    <w:tab w:val="right" w:pos="8838"/>
                  </w:tabs>
                  <w:spacing w:line="276" w:lineRule="auto"/>
                  <w:ind w:left="-28" w:right="-32"/>
                  <w:jc w:val="both"/>
                  <w:rPr>
                    <w:rFonts w:ascii="Palatino Linotype" w:eastAsia="Calibri" w:hAnsi="Palatino Linotype" w:cs="Tahoma"/>
                    <w:bCs/>
                    <w:sz w:val="22"/>
                    <w:szCs w:val="22"/>
                    <w:lang w:eastAsia="en-US"/>
                  </w:rPr>
                </w:pPr>
                <w:r w:rsidRPr="009635F9">
                  <w:rPr>
                    <w:rFonts w:ascii="Palatino Linotype" w:eastAsia="Calibri" w:hAnsi="Palatino Linotype" w:cs="Tahoma"/>
                    <w:bCs/>
                    <w:sz w:val="22"/>
                    <w:szCs w:val="22"/>
                    <w:lang w:eastAsia="en-US"/>
                  </w:rPr>
                  <w:t>03</w:t>
                </w:r>
                <w:r>
                  <w:rPr>
                    <w:rFonts w:ascii="Palatino Linotype" w:eastAsia="Calibri" w:hAnsi="Palatino Linotype" w:cs="Tahoma"/>
                    <w:bCs/>
                    <w:sz w:val="22"/>
                    <w:szCs w:val="22"/>
                    <w:lang w:eastAsia="en-US"/>
                  </w:rPr>
                  <w:t>931</w:t>
                </w:r>
                <w:r w:rsidRPr="009635F9">
                  <w:rPr>
                    <w:rFonts w:ascii="Palatino Linotype" w:eastAsia="Calibri" w:hAnsi="Palatino Linotype" w:cs="Tahoma"/>
                    <w:bCs/>
                    <w:sz w:val="22"/>
                    <w:szCs w:val="22"/>
                    <w:lang w:eastAsia="en-US"/>
                  </w:rPr>
                  <w:t>/INFOEM/IP/RR/2018</w:t>
                </w:r>
              </w:p>
            </w:tc>
          </w:tr>
          <w:tr w:rsidR="00C51522" w:rsidRPr="009635F9" w14:paraId="4C5C5913" w14:textId="77777777" w:rsidTr="009635F9">
            <w:trPr>
              <w:trHeight w:val="80"/>
            </w:trPr>
            <w:tc>
              <w:tcPr>
                <w:tcW w:w="2698" w:type="dxa"/>
              </w:tcPr>
              <w:p w14:paraId="150D5BE7" w14:textId="77777777" w:rsidR="00C51522" w:rsidRPr="009635F9" w:rsidRDefault="00C51522" w:rsidP="00EF12D0">
                <w:pPr>
                  <w:tabs>
                    <w:tab w:val="right" w:pos="8838"/>
                  </w:tabs>
                  <w:spacing w:line="276" w:lineRule="auto"/>
                  <w:ind w:right="-105"/>
                  <w:rPr>
                    <w:rFonts w:ascii="Palatino Linotype" w:eastAsia="Calibri" w:hAnsi="Palatino Linotype" w:cs="Tahoma"/>
                    <w:b/>
                    <w:sz w:val="22"/>
                    <w:szCs w:val="22"/>
                    <w:lang w:val="es-MX" w:eastAsia="en-US"/>
                  </w:rPr>
                </w:pPr>
                <w:r w:rsidRPr="009635F9">
                  <w:rPr>
                    <w:rFonts w:ascii="Palatino Linotype" w:eastAsia="Calibri" w:hAnsi="Palatino Linotype" w:cs="Tahoma"/>
                    <w:b/>
                    <w:sz w:val="22"/>
                    <w:szCs w:val="22"/>
                    <w:lang w:val="es-MX" w:eastAsia="en-US"/>
                  </w:rPr>
                  <w:t>Sujeto Obligado:</w:t>
                </w:r>
              </w:p>
            </w:tc>
            <w:tc>
              <w:tcPr>
                <w:tcW w:w="3621" w:type="dxa"/>
              </w:tcPr>
              <w:p w14:paraId="3C8B7034" w14:textId="65255BA5" w:rsidR="00C51522" w:rsidRPr="009635F9" w:rsidRDefault="00C51522" w:rsidP="00EE10FF">
                <w:pPr>
                  <w:tabs>
                    <w:tab w:val="right" w:pos="8838"/>
                  </w:tabs>
                  <w:spacing w:line="276" w:lineRule="auto"/>
                  <w:ind w:right="-32"/>
                  <w:jc w:val="both"/>
                  <w:rPr>
                    <w:rFonts w:ascii="Palatino Linotype" w:eastAsia="Calibri" w:hAnsi="Palatino Linotype" w:cs="Tahoma"/>
                    <w:b/>
                    <w:sz w:val="22"/>
                    <w:szCs w:val="22"/>
                    <w:lang w:val="es-MX" w:eastAsia="en-US"/>
                  </w:rPr>
                </w:pPr>
                <w:r w:rsidRPr="009111D7">
                  <w:rPr>
                    <w:rFonts w:ascii="Palatino Linotype" w:eastAsia="Calibri" w:hAnsi="Palatino Linotype" w:cs="Tahoma"/>
                    <w:bCs/>
                    <w:sz w:val="22"/>
                    <w:szCs w:val="22"/>
                    <w:lang w:eastAsia="en-US"/>
                  </w:rPr>
                  <w:t>Ayuntamiento de Tlalnepantla de Baz</w:t>
                </w:r>
              </w:p>
            </w:tc>
          </w:tr>
          <w:tr w:rsidR="00C51522" w:rsidRPr="009635F9" w14:paraId="4F982703" w14:textId="77777777" w:rsidTr="00E43469">
            <w:trPr>
              <w:trHeight w:val="283"/>
            </w:trPr>
            <w:tc>
              <w:tcPr>
                <w:tcW w:w="2698" w:type="dxa"/>
              </w:tcPr>
              <w:p w14:paraId="0DD2141C" w14:textId="77777777" w:rsidR="00C51522" w:rsidRPr="009635F9" w:rsidRDefault="00C51522" w:rsidP="00EF12D0">
                <w:pPr>
                  <w:tabs>
                    <w:tab w:val="right" w:pos="8838"/>
                  </w:tabs>
                  <w:spacing w:line="276" w:lineRule="auto"/>
                  <w:ind w:right="-105"/>
                  <w:rPr>
                    <w:rFonts w:ascii="Palatino Linotype" w:eastAsia="Calibri" w:hAnsi="Palatino Linotype" w:cs="Tahoma"/>
                    <w:b/>
                    <w:sz w:val="22"/>
                    <w:szCs w:val="22"/>
                    <w:lang w:val="es-MX" w:eastAsia="en-US"/>
                  </w:rPr>
                </w:pPr>
                <w:r w:rsidRPr="009635F9">
                  <w:rPr>
                    <w:rFonts w:ascii="Palatino Linotype" w:eastAsia="Calibri" w:hAnsi="Palatino Linotype" w:cs="Tahoma"/>
                    <w:b/>
                    <w:sz w:val="22"/>
                    <w:szCs w:val="22"/>
                    <w:lang w:val="es-MX" w:eastAsia="en-US"/>
                  </w:rPr>
                  <w:t>Comisionado Ponente:</w:t>
                </w:r>
              </w:p>
            </w:tc>
            <w:tc>
              <w:tcPr>
                <w:tcW w:w="3621" w:type="dxa"/>
              </w:tcPr>
              <w:p w14:paraId="4F5A205B" w14:textId="77777777" w:rsidR="00C51522" w:rsidRPr="009635F9" w:rsidRDefault="00C51522" w:rsidP="00EF12D0">
                <w:pPr>
                  <w:tabs>
                    <w:tab w:val="right" w:pos="8838"/>
                  </w:tabs>
                  <w:spacing w:line="276" w:lineRule="auto"/>
                  <w:ind w:right="-32"/>
                  <w:jc w:val="both"/>
                  <w:rPr>
                    <w:rFonts w:ascii="Palatino Linotype" w:eastAsia="Calibri" w:hAnsi="Palatino Linotype" w:cs="Tahoma"/>
                    <w:b/>
                    <w:sz w:val="22"/>
                    <w:szCs w:val="22"/>
                    <w:lang w:val="es-MX" w:eastAsia="en-US"/>
                  </w:rPr>
                </w:pPr>
                <w:r w:rsidRPr="009635F9">
                  <w:rPr>
                    <w:rFonts w:ascii="Palatino Linotype" w:eastAsia="Calibri" w:hAnsi="Palatino Linotype" w:cs="Tahoma"/>
                    <w:sz w:val="22"/>
                    <w:szCs w:val="22"/>
                    <w:lang w:val="es-MX" w:eastAsia="en-US"/>
                  </w:rPr>
                  <w:t>Luis Gustavo Parra Noriega</w:t>
                </w:r>
              </w:p>
            </w:tc>
          </w:tr>
        </w:tbl>
        <w:p w14:paraId="1B1D83C5" w14:textId="77777777" w:rsidR="00C51522" w:rsidRPr="005C106F" w:rsidRDefault="00C51522" w:rsidP="00232673">
          <w:pPr>
            <w:tabs>
              <w:tab w:val="right" w:pos="8838"/>
            </w:tabs>
            <w:ind w:left="-28"/>
            <w:jc w:val="both"/>
            <w:rPr>
              <w:rFonts w:ascii="Arial" w:eastAsia="Calibri" w:hAnsi="Arial" w:cs="Arial"/>
              <w:b/>
              <w:sz w:val="22"/>
              <w:szCs w:val="22"/>
              <w:lang w:val="es-MX" w:eastAsia="en-US"/>
            </w:rPr>
          </w:pPr>
        </w:p>
      </w:tc>
    </w:tr>
  </w:tbl>
  <w:p w14:paraId="1189C778" w14:textId="77777777" w:rsidR="00C51522" w:rsidRPr="00443C6B" w:rsidRDefault="00C51522"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C51522" w:rsidRPr="005C106F" w14:paraId="3CFB65E2" w14:textId="77777777" w:rsidTr="00A330AD">
      <w:trPr>
        <w:trHeight w:val="1435"/>
      </w:trPr>
      <w:tc>
        <w:tcPr>
          <w:tcW w:w="2835" w:type="dxa"/>
          <w:shd w:val="clear" w:color="auto" w:fill="auto"/>
        </w:tcPr>
        <w:p w14:paraId="0253798C" w14:textId="77777777" w:rsidR="00C51522" w:rsidRPr="005C106F" w:rsidRDefault="00C51522" w:rsidP="00A307F1">
          <w:pPr>
            <w:tabs>
              <w:tab w:val="right" w:pos="4273"/>
            </w:tabs>
            <w:rPr>
              <w:rFonts w:ascii="Garamond" w:eastAsia="Calibri" w:hAnsi="Garamond"/>
              <w:sz w:val="16"/>
              <w:szCs w:val="16"/>
              <w:lang w:val="es-MX" w:eastAsia="en-US"/>
            </w:rPr>
          </w:pPr>
        </w:p>
      </w:tc>
      <w:tc>
        <w:tcPr>
          <w:tcW w:w="6733" w:type="dxa"/>
          <w:shd w:val="clear" w:color="auto" w:fill="auto"/>
        </w:tcPr>
        <w:p w14:paraId="576A8F41" w14:textId="77777777" w:rsidR="00C51522" w:rsidRDefault="00C51522"/>
        <w:tbl>
          <w:tblPr>
            <w:tblStyle w:val="Tablaconcuadrcula"/>
            <w:tblW w:w="581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117"/>
          </w:tblGrid>
          <w:tr w:rsidR="00C51522" w14:paraId="124E1E3D" w14:textId="77777777" w:rsidTr="00816622">
            <w:trPr>
              <w:trHeight w:val="144"/>
            </w:trPr>
            <w:tc>
              <w:tcPr>
                <w:tcW w:w="2694" w:type="dxa"/>
              </w:tcPr>
              <w:p w14:paraId="2E068E94" w14:textId="77777777" w:rsidR="00C51522" w:rsidRPr="00393CA3" w:rsidRDefault="00C51522" w:rsidP="00EF12D0">
                <w:pPr>
                  <w:tabs>
                    <w:tab w:val="right" w:pos="8838"/>
                  </w:tabs>
                  <w:ind w:right="-105"/>
                  <w:jc w:val="both"/>
                  <w:rPr>
                    <w:rFonts w:ascii="Palatino Linotype" w:eastAsia="Calibri" w:hAnsi="Palatino Linotype" w:cs="Tahoma"/>
                    <w:b/>
                    <w:sz w:val="22"/>
                    <w:szCs w:val="22"/>
                    <w:lang w:val="es-MX" w:eastAsia="en-US"/>
                  </w:rPr>
                </w:pPr>
                <w:r w:rsidRPr="00393CA3">
                  <w:rPr>
                    <w:rFonts w:ascii="Palatino Linotype" w:eastAsia="Calibri" w:hAnsi="Palatino Linotype" w:cs="Tahoma"/>
                    <w:b/>
                    <w:sz w:val="22"/>
                    <w:szCs w:val="22"/>
                    <w:lang w:val="es-MX" w:eastAsia="en-US"/>
                  </w:rPr>
                  <w:t>Recurso de Revisión:</w:t>
                </w:r>
              </w:p>
            </w:tc>
            <w:tc>
              <w:tcPr>
                <w:tcW w:w="3117" w:type="dxa"/>
              </w:tcPr>
              <w:p w14:paraId="4C9885B4" w14:textId="220D4C39" w:rsidR="00C51522" w:rsidRPr="004E450A" w:rsidRDefault="00C51522" w:rsidP="005B037F">
                <w:pPr>
                  <w:tabs>
                    <w:tab w:val="right" w:pos="8838"/>
                  </w:tabs>
                  <w:ind w:right="-32"/>
                  <w:jc w:val="both"/>
                  <w:rPr>
                    <w:rFonts w:ascii="Palatino Linotype" w:eastAsia="Calibri" w:hAnsi="Palatino Linotype" w:cs="Tahoma"/>
                    <w:bCs/>
                    <w:sz w:val="22"/>
                    <w:szCs w:val="22"/>
                    <w:lang w:eastAsia="en-US"/>
                  </w:rPr>
                </w:pPr>
                <w:r w:rsidRPr="004E450A">
                  <w:rPr>
                    <w:rFonts w:ascii="Palatino Linotype" w:eastAsia="Calibri" w:hAnsi="Palatino Linotype" w:cs="Tahoma"/>
                    <w:bCs/>
                    <w:sz w:val="22"/>
                    <w:szCs w:val="22"/>
                    <w:lang w:eastAsia="en-US"/>
                  </w:rPr>
                  <w:t>03931/INFOEM/IP/RR/2018</w:t>
                </w:r>
              </w:p>
            </w:tc>
          </w:tr>
          <w:tr w:rsidR="00C51522" w14:paraId="56C9F888" w14:textId="77777777" w:rsidTr="00816622">
            <w:trPr>
              <w:trHeight w:val="144"/>
            </w:trPr>
            <w:tc>
              <w:tcPr>
                <w:tcW w:w="2694" w:type="dxa"/>
              </w:tcPr>
              <w:p w14:paraId="59EAC773" w14:textId="77777777" w:rsidR="00C51522" w:rsidRPr="00393CA3" w:rsidRDefault="00C51522" w:rsidP="00EF12D0">
                <w:pPr>
                  <w:tabs>
                    <w:tab w:val="right" w:pos="8838"/>
                  </w:tabs>
                  <w:ind w:right="-105"/>
                  <w:jc w:val="both"/>
                  <w:rPr>
                    <w:rFonts w:ascii="Palatino Linotype" w:eastAsia="Calibri" w:hAnsi="Palatino Linotype" w:cs="Tahoma"/>
                    <w:b/>
                    <w:sz w:val="22"/>
                    <w:szCs w:val="22"/>
                    <w:lang w:val="es-MX" w:eastAsia="en-US"/>
                  </w:rPr>
                </w:pPr>
                <w:r w:rsidRPr="00393CA3">
                  <w:rPr>
                    <w:rFonts w:ascii="Palatino Linotype" w:eastAsia="Calibri" w:hAnsi="Palatino Linotype" w:cs="Tahoma"/>
                    <w:b/>
                    <w:sz w:val="22"/>
                    <w:szCs w:val="22"/>
                    <w:lang w:val="es-MX" w:eastAsia="en-US"/>
                  </w:rPr>
                  <w:t>Recurrente:</w:t>
                </w:r>
              </w:p>
            </w:tc>
            <w:tc>
              <w:tcPr>
                <w:tcW w:w="3117" w:type="dxa"/>
              </w:tcPr>
              <w:p w14:paraId="1EF276F3" w14:textId="6D021D44" w:rsidR="00C51522" w:rsidRPr="004E450A" w:rsidRDefault="00733FA1" w:rsidP="00EF12D0">
                <w:pPr>
                  <w:tabs>
                    <w:tab w:val="right" w:pos="8838"/>
                  </w:tabs>
                  <w:ind w:right="-32"/>
                  <w:jc w:val="both"/>
                  <w:rPr>
                    <w:rFonts w:ascii="Palatino Linotype" w:eastAsia="Calibri" w:hAnsi="Palatino Linotype" w:cs="Tahoma"/>
                    <w:sz w:val="22"/>
                    <w:szCs w:val="22"/>
                    <w:lang w:val="es-MX" w:eastAsia="en-US"/>
                  </w:rPr>
                </w:pPr>
                <w:r w:rsidRPr="004E450A">
                  <w:rPr>
                    <w:rFonts w:ascii="Palatino Linotype" w:eastAsia="Calibri" w:hAnsi="Palatino Linotype" w:cs="Tahoma"/>
                    <w:bCs/>
                    <w:sz w:val="22"/>
                    <w:szCs w:val="22"/>
                    <w:highlight w:val="black"/>
                    <w:lang w:eastAsia="en-US"/>
                  </w:rPr>
                  <w:t>XXXXXXXXXXX</w:t>
                </w:r>
              </w:p>
            </w:tc>
          </w:tr>
          <w:tr w:rsidR="00C51522" w14:paraId="530F75A6" w14:textId="77777777" w:rsidTr="00816622">
            <w:trPr>
              <w:trHeight w:val="283"/>
            </w:trPr>
            <w:tc>
              <w:tcPr>
                <w:tcW w:w="2694" w:type="dxa"/>
              </w:tcPr>
              <w:p w14:paraId="1D505259" w14:textId="77777777" w:rsidR="00C51522" w:rsidRPr="00393CA3" w:rsidRDefault="00C51522" w:rsidP="00EF12D0">
                <w:pPr>
                  <w:tabs>
                    <w:tab w:val="right" w:pos="8838"/>
                  </w:tabs>
                  <w:ind w:right="-105"/>
                  <w:jc w:val="both"/>
                  <w:rPr>
                    <w:rFonts w:ascii="Palatino Linotype" w:eastAsia="Calibri" w:hAnsi="Palatino Linotype" w:cs="Tahoma"/>
                    <w:b/>
                    <w:sz w:val="22"/>
                    <w:szCs w:val="22"/>
                    <w:lang w:val="es-MX" w:eastAsia="en-US"/>
                  </w:rPr>
                </w:pPr>
                <w:r w:rsidRPr="00393CA3">
                  <w:rPr>
                    <w:rFonts w:ascii="Palatino Linotype" w:eastAsia="Calibri" w:hAnsi="Palatino Linotype" w:cs="Tahoma"/>
                    <w:b/>
                    <w:sz w:val="22"/>
                    <w:szCs w:val="22"/>
                    <w:lang w:val="es-MX" w:eastAsia="en-US"/>
                  </w:rPr>
                  <w:t>Sujeto Obligado:</w:t>
                </w:r>
              </w:p>
            </w:tc>
            <w:tc>
              <w:tcPr>
                <w:tcW w:w="3117" w:type="dxa"/>
              </w:tcPr>
              <w:p w14:paraId="2D73EB1D" w14:textId="1DDD4310" w:rsidR="00C51522" w:rsidRPr="004E450A" w:rsidRDefault="00C51522" w:rsidP="005B037F">
                <w:pPr>
                  <w:tabs>
                    <w:tab w:val="right" w:pos="8838"/>
                  </w:tabs>
                  <w:ind w:right="-32"/>
                  <w:jc w:val="both"/>
                  <w:rPr>
                    <w:rFonts w:ascii="Palatino Linotype" w:eastAsia="Calibri" w:hAnsi="Palatino Linotype" w:cs="Tahoma"/>
                    <w:sz w:val="22"/>
                    <w:szCs w:val="22"/>
                    <w:lang w:val="es-MX" w:eastAsia="en-US"/>
                  </w:rPr>
                </w:pPr>
                <w:r w:rsidRPr="004E450A">
                  <w:rPr>
                    <w:rFonts w:ascii="Palatino Linotype" w:eastAsia="Calibri" w:hAnsi="Palatino Linotype" w:cs="Tahoma"/>
                    <w:bCs/>
                    <w:sz w:val="22"/>
                    <w:szCs w:val="22"/>
                    <w:lang w:eastAsia="en-US"/>
                  </w:rPr>
                  <w:t>Ayuntamiento de Tlalnepantla de Baz</w:t>
                </w:r>
              </w:p>
            </w:tc>
          </w:tr>
          <w:tr w:rsidR="00C51522" w14:paraId="2CE22774" w14:textId="77777777" w:rsidTr="00816622">
            <w:trPr>
              <w:trHeight w:val="283"/>
            </w:trPr>
            <w:tc>
              <w:tcPr>
                <w:tcW w:w="2694" w:type="dxa"/>
              </w:tcPr>
              <w:p w14:paraId="13215167" w14:textId="77777777" w:rsidR="00C51522" w:rsidRPr="00393CA3" w:rsidRDefault="00C51522" w:rsidP="00EF12D0">
                <w:pPr>
                  <w:tabs>
                    <w:tab w:val="right" w:pos="8838"/>
                  </w:tabs>
                  <w:ind w:right="-105"/>
                  <w:jc w:val="both"/>
                  <w:rPr>
                    <w:rFonts w:ascii="Palatino Linotype" w:eastAsia="Calibri" w:hAnsi="Palatino Linotype" w:cs="Tahoma"/>
                    <w:b/>
                    <w:sz w:val="22"/>
                    <w:szCs w:val="22"/>
                    <w:lang w:val="es-MX" w:eastAsia="en-US"/>
                  </w:rPr>
                </w:pPr>
                <w:r w:rsidRPr="00393CA3">
                  <w:rPr>
                    <w:rFonts w:ascii="Palatino Linotype" w:eastAsia="Calibri" w:hAnsi="Palatino Linotype" w:cs="Tahoma"/>
                    <w:b/>
                    <w:sz w:val="22"/>
                    <w:szCs w:val="22"/>
                    <w:lang w:val="es-MX" w:eastAsia="en-US"/>
                  </w:rPr>
                  <w:t>Comisionado Ponente:</w:t>
                </w:r>
              </w:p>
            </w:tc>
            <w:tc>
              <w:tcPr>
                <w:tcW w:w="3117" w:type="dxa"/>
              </w:tcPr>
              <w:p w14:paraId="003C85B5" w14:textId="77777777" w:rsidR="00C51522" w:rsidRPr="00393CA3" w:rsidRDefault="00C51522" w:rsidP="00EF12D0">
                <w:pPr>
                  <w:tabs>
                    <w:tab w:val="right" w:pos="8838"/>
                  </w:tabs>
                  <w:ind w:right="-32"/>
                  <w:jc w:val="both"/>
                  <w:rPr>
                    <w:rFonts w:ascii="Palatino Linotype" w:eastAsia="Calibri" w:hAnsi="Palatino Linotype" w:cs="Tahoma"/>
                    <w:b/>
                    <w:sz w:val="22"/>
                    <w:szCs w:val="22"/>
                    <w:lang w:val="es-MX" w:eastAsia="en-US"/>
                  </w:rPr>
                </w:pPr>
                <w:r w:rsidRPr="00393CA3">
                  <w:rPr>
                    <w:rFonts w:ascii="Palatino Linotype" w:eastAsia="Calibri" w:hAnsi="Palatino Linotype" w:cs="Tahoma"/>
                    <w:sz w:val="22"/>
                    <w:szCs w:val="22"/>
                    <w:lang w:val="es-MX" w:eastAsia="en-US"/>
                  </w:rPr>
                  <w:t>Luis Gustavo Parra Noriega</w:t>
                </w:r>
              </w:p>
            </w:tc>
          </w:tr>
        </w:tbl>
        <w:p w14:paraId="7B10578B" w14:textId="77777777" w:rsidR="00C51522" w:rsidRPr="005C106F" w:rsidRDefault="00C51522" w:rsidP="00A307F1">
          <w:pPr>
            <w:tabs>
              <w:tab w:val="right" w:pos="8838"/>
            </w:tabs>
            <w:ind w:left="-28"/>
            <w:jc w:val="both"/>
            <w:rPr>
              <w:rFonts w:ascii="Arial" w:eastAsia="Calibri" w:hAnsi="Arial" w:cs="Arial"/>
              <w:b/>
              <w:sz w:val="22"/>
              <w:szCs w:val="22"/>
              <w:lang w:val="es-MX" w:eastAsia="en-US"/>
            </w:rPr>
          </w:pPr>
        </w:p>
      </w:tc>
    </w:tr>
  </w:tbl>
  <w:p w14:paraId="138068A5" w14:textId="77777777" w:rsidR="00C51522" w:rsidRDefault="00C515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6306A3"/>
    <w:multiLevelType w:val="hybridMultilevel"/>
    <w:tmpl w:val="A8A68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276698"/>
    <w:multiLevelType w:val="hybridMultilevel"/>
    <w:tmpl w:val="60006D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1952ED"/>
    <w:multiLevelType w:val="hybridMultilevel"/>
    <w:tmpl w:val="E090B0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FE82CF8"/>
    <w:multiLevelType w:val="hybridMultilevel"/>
    <w:tmpl w:val="E090B0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0C5673E"/>
    <w:multiLevelType w:val="hybridMultilevel"/>
    <w:tmpl w:val="E090B0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B865A51"/>
    <w:multiLevelType w:val="hybridMultilevel"/>
    <w:tmpl w:val="F21CB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371D12"/>
    <w:multiLevelType w:val="hybridMultilevel"/>
    <w:tmpl w:val="011E5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ABC6031"/>
    <w:multiLevelType w:val="hybridMultilevel"/>
    <w:tmpl w:val="F21CB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3"/>
  </w:num>
  <w:num w:numId="7">
    <w:abstractNumId w:val="7"/>
  </w:num>
  <w:num w:numId="8">
    <w:abstractNumId w:val="8"/>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2B79"/>
    <w:rsid w:val="00004831"/>
    <w:rsid w:val="0000485A"/>
    <w:rsid w:val="00006543"/>
    <w:rsid w:val="00013268"/>
    <w:rsid w:val="00013A19"/>
    <w:rsid w:val="00014465"/>
    <w:rsid w:val="00015774"/>
    <w:rsid w:val="00021C64"/>
    <w:rsid w:val="00023EE5"/>
    <w:rsid w:val="00024DA0"/>
    <w:rsid w:val="00026713"/>
    <w:rsid w:val="0003214D"/>
    <w:rsid w:val="000338CB"/>
    <w:rsid w:val="00034E9D"/>
    <w:rsid w:val="00035789"/>
    <w:rsid w:val="000373BC"/>
    <w:rsid w:val="00037F4B"/>
    <w:rsid w:val="00043401"/>
    <w:rsid w:val="00043C4B"/>
    <w:rsid w:val="0004646B"/>
    <w:rsid w:val="00046B46"/>
    <w:rsid w:val="0006017B"/>
    <w:rsid w:val="000615C8"/>
    <w:rsid w:val="000637C8"/>
    <w:rsid w:val="0008148B"/>
    <w:rsid w:val="0008169F"/>
    <w:rsid w:val="000929E4"/>
    <w:rsid w:val="00095F13"/>
    <w:rsid w:val="00097211"/>
    <w:rsid w:val="000A76BB"/>
    <w:rsid w:val="000B00E9"/>
    <w:rsid w:val="000B2C93"/>
    <w:rsid w:val="000B36DD"/>
    <w:rsid w:val="000B3F74"/>
    <w:rsid w:val="000B6551"/>
    <w:rsid w:val="000C0285"/>
    <w:rsid w:val="000C0CA1"/>
    <w:rsid w:val="000C2235"/>
    <w:rsid w:val="000C27CA"/>
    <w:rsid w:val="000D0A1E"/>
    <w:rsid w:val="000D2BA9"/>
    <w:rsid w:val="000D6B74"/>
    <w:rsid w:val="000F18B7"/>
    <w:rsid w:val="000F1D34"/>
    <w:rsid w:val="000F24C8"/>
    <w:rsid w:val="000F3DA0"/>
    <w:rsid w:val="000F5306"/>
    <w:rsid w:val="000F555D"/>
    <w:rsid w:val="000F7A45"/>
    <w:rsid w:val="000F7FD8"/>
    <w:rsid w:val="001006F4"/>
    <w:rsid w:val="00100BAC"/>
    <w:rsid w:val="00100E4E"/>
    <w:rsid w:val="001017B7"/>
    <w:rsid w:val="00102445"/>
    <w:rsid w:val="001034C6"/>
    <w:rsid w:val="001049B0"/>
    <w:rsid w:val="001108AC"/>
    <w:rsid w:val="00112133"/>
    <w:rsid w:val="00113539"/>
    <w:rsid w:val="00114068"/>
    <w:rsid w:val="001150E9"/>
    <w:rsid w:val="00125ED0"/>
    <w:rsid w:val="00127757"/>
    <w:rsid w:val="00132628"/>
    <w:rsid w:val="001329A3"/>
    <w:rsid w:val="00132A80"/>
    <w:rsid w:val="00132F95"/>
    <w:rsid w:val="0013676B"/>
    <w:rsid w:val="00142814"/>
    <w:rsid w:val="0014307A"/>
    <w:rsid w:val="00144D0B"/>
    <w:rsid w:val="0014589C"/>
    <w:rsid w:val="00146209"/>
    <w:rsid w:val="00146E16"/>
    <w:rsid w:val="00147566"/>
    <w:rsid w:val="00151053"/>
    <w:rsid w:val="00156A6B"/>
    <w:rsid w:val="00167C82"/>
    <w:rsid w:val="00170545"/>
    <w:rsid w:val="0017329B"/>
    <w:rsid w:val="00173D0F"/>
    <w:rsid w:val="0017459B"/>
    <w:rsid w:val="0017575B"/>
    <w:rsid w:val="00181364"/>
    <w:rsid w:val="00183D24"/>
    <w:rsid w:val="001851A6"/>
    <w:rsid w:val="0018616D"/>
    <w:rsid w:val="001865C3"/>
    <w:rsid w:val="00190B53"/>
    <w:rsid w:val="00191E78"/>
    <w:rsid w:val="0019389B"/>
    <w:rsid w:val="001957D7"/>
    <w:rsid w:val="0019632A"/>
    <w:rsid w:val="001A1B94"/>
    <w:rsid w:val="001A2218"/>
    <w:rsid w:val="001A7FD2"/>
    <w:rsid w:val="001B107D"/>
    <w:rsid w:val="001B165D"/>
    <w:rsid w:val="001B359E"/>
    <w:rsid w:val="001C6E23"/>
    <w:rsid w:val="001C7657"/>
    <w:rsid w:val="001D450D"/>
    <w:rsid w:val="001D7BD2"/>
    <w:rsid w:val="001E2A4D"/>
    <w:rsid w:val="001E4AB7"/>
    <w:rsid w:val="001E53C2"/>
    <w:rsid w:val="001F1540"/>
    <w:rsid w:val="001F30C4"/>
    <w:rsid w:val="001F652C"/>
    <w:rsid w:val="001F65CA"/>
    <w:rsid w:val="00202DB8"/>
    <w:rsid w:val="00207736"/>
    <w:rsid w:val="00215A93"/>
    <w:rsid w:val="00215D0D"/>
    <w:rsid w:val="00217AEF"/>
    <w:rsid w:val="002200B5"/>
    <w:rsid w:val="00221487"/>
    <w:rsid w:val="00223ECD"/>
    <w:rsid w:val="00224774"/>
    <w:rsid w:val="00224F7A"/>
    <w:rsid w:val="00225152"/>
    <w:rsid w:val="00230E81"/>
    <w:rsid w:val="00231888"/>
    <w:rsid w:val="00232673"/>
    <w:rsid w:val="00236863"/>
    <w:rsid w:val="00237C1F"/>
    <w:rsid w:val="0024198A"/>
    <w:rsid w:val="00241E60"/>
    <w:rsid w:val="002433A4"/>
    <w:rsid w:val="0024387A"/>
    <w:rsid w:val="00250246"/>
    <w:rsid w:val="00250389"/>
    <w:rsid w:val="00251E1C"/>
    <w:rsid w:val="00252669"/>
    <w:rsid w:val="00254288"/>
    <w:rsid w:val="002574FE"/>
    <w:rsid w:val="002579CE"/>
    <w:rsid w:val="00260FEC"/>
    <w:rsid w:val="002657E2"/>
    <w:rsid w:val="00267AFB"/>
    <w:rsid w:val="00267CA6"/>
    <w:rsid w:val="002727CC"/>
    <w:rsid w:val="00273679"/>
    <w:rsid w:val="00280719"/>
    <w:rsid w:val="00284486"/>
    <w:rsid w:val="002848B9"/>
    <w:rsid w:val="002852B4"/>
    <w:rsid w:val="00285644"/>
    <w:rsid w:val="0028581E"/>
    <w:rsid w:val="00292D3C"/>
    <w:rsid w:val="00293491"/>
    <w:rsid w:val="002956C7"/>
    <w:rsid w:val="0029776E"/>
    <w:rsid w:val="002A6193"/>
    <w:rsid w:val="002A6A3E"/>
    <w:rsid w:val="002B20A1"/>
    <w:rsid w:val="002B46D4"/>
    <w:rsid w:val="002B54CF"/>
    <w:rsid w:val="002B5A6C"/>
    <w:rsid w:val="002C6FFA"/>
    <w:rsid w:val="002D095B"/>
    <w:rsid w:val="002D0BB8"/>
    <w:rsid w:val="002D2E54"/>
    <w:rsid w:val="002D7983"/>
    <w:rsid w:val="002F0CE9"/>
    <w:rsid w:val="002F53ED"/>
    <w:rsid w:val="002F62DC"/>
    <w:rsid w:val="00300614"/>
    <w:rsid w:val="00301F46"/>
    <w:rsid w:val="003021BD"/>
    <w:rsid w:val="00306418"/>
    <w:rsid w:val="003100F3"/>
    <w:rsid w:val="00310C11"/>
    <w:rsid w:val="003156AE"/>
    <w:rsid w:val="00316600"/>
    <w:rsid w:val="003172EC"/>
    <w:rsid w:val="00323325"/>
    <w:rsid w:val="00325EC0"/>
    <w:rsid w:val="00326A0B"/>
    <w:rsid w:val="00331735"/>
    <w:rsid w:val="003340EC"/>
    <w:rsid w:val="0033476F"/>
    <w:rsid w:val="0034057C"/>
    <w:rsid w:val="0034381A"/>
    <w:rsid w:val="003462CD"/>
    <w:rsid w:val="00347D55"/>
    <w:rsid w:val="003502DA"/>
    <w:rsid w:val="00353B67"/>
    <w:rsid w:val="00353B6D"/>
    <w:rsid w:val="00353B9B"/>
    <w:rsid w:val="00354920"/>
    <w:rsid w:val="00355DC6"/>
    <w:rsid w:val="0035645E"/>
    <w:rsid w:val="003604D7"/>
    <w:rsid w:val="00360512"/>
    <w:rsid w:val="00362310"/>
    <w:rsid w:val="0036309D"/>
    <w:rsid w:val="00364521"/>
    <w:rsid w:val="003673E5"/>
    <w:rsid w:val="003678C5"/>
    <w:rsid w:val="00367F82"/>
    <w:rsid w:val="00371349"/>
    <w:rsid w:val="003756AF"/>
    <w:rsid w:val="00380441"/>
    <w:rsid w:val="00380725"/>
    <w:rsid w:val="003864D2"/>
    <w:rsid w:val="00386F65"/>
    <w:rsid w:val="00390249"/>
    <w:rsid w:val="00390BF8"/>
    <w:rsid w:val="00392E12"/>
    <w:rsid w:val="00393CA3"/>
    <w:rsid w:val="003956E9"/>
    <w:rsid w:val="003965EC"/>
    <w:rsid w:val="00396BA0"/>
    <w:rsid w:val="003A0E17"/>
    <w:rsid w:val="003A357E"/>
    <w:rsid w:val="003A475C"/>
    <w:rsid w:val="003A527B"/>
    <w:rsid w:val="003A6E62"/>
    <w:rsid w:val="003A7BE8"/>
    <w:rsid w:val="003B2140"/>
    <w:rsid w:val="003B3AFC"/>
    <w:rsid w:val="003B5307"/>
    <w:rsid w:val="003C28B8"/>
    <w:rsid w:val="003C467B"/>
    <w:rsid w:val="003C7FD0"/>
    <w:rsid w:val="003D0268"/>
    <w:rsid w:val="003D1A43"/>
    <w:rsid w:val="003D1A64"/>
    <w:rsid w:val="003D2D7D"/>
    <w:rsid w:val="003D5709"/>
    <w:rsid w:val="003D669A"/>
    <w:rsid w:val="003E2080"/>
    <w:rsid w:val="003E31E5"/>
    <w:rsid w:val="003E32ED"/>
    <w:rsid w:val="003E39F1"/>
    <w:rsid w:val="003E58C9"/>
    <w:rsid w:val="003F7996"/>
    <w:rsid w:val="004004E9"/>
    <w:rsid w:val="00402E14"/>
    <w:rsid w:val="004052C5"/>
    <w:rsid w:val="004060E8"/>
    <w:rsid w:val="00406496"/>
    <w:rsid w:val="004100AA"/>
    <w:rsid w:val="004103EC"/>
    <w:rsid w:val="00412203"/>
    <w:rsid w:val="0041329F"/>
    <w:rsid w:val="004170EB"/>
    <w:rsid w:val="00417DE3"/>
    <w:rsid w:val="00422869"/>
    <w:rsid w:val="00422D5E"/>
    <w:rsid w:val="004300F0"/>
    <w:rsid w:val="004315D8"/>
    <w:rsid w:val="0043257A"/>
    <w:rsid w:val="00433DC2"/>
    <w:rsid w:val="00435E72"/>
    <w:rsid w:val="0044041B"/>
    <w:rsid w:val="004406CF"/>
    <w:rsid w:val="00441CF5"/>
    <w:rsid w:val="004435B4"/>
    <w:rsid w:val="004470D9"/>
    <w:rsid w:val="00447492"/>
    <w:rsid w:val="00450352"/>
    <w:rsid w:val="00450AD5"/>
    <w:rsid w:val="00457E94"/>
    <w:rsid w:val="0046048A"/>
    <w:rsid w:val="00460B14"/>
    <w:rsid w:val="00466346"/>
    <w:rsid w:val="004667AF"/>
    <w:rsid w:val="004734B8"/>
    <w:rsid w:val="004751D6"/>
    <w:rsid w:val="004762D2"/>
    <w:rsid w:val="00477E20"/>
    <w:rsid w:val="00480BB8"/>
    <w:rsid w:val="00481388"/>
    <w:rsid w:val="00483818"/>
    <w:rsid w:val="0048519E"/>
    <w:rsid w:val="004860BD"/>
    <w:rsid w:val="00487430"/>
    <w:rsid w:val="004A07F1"/>
    <w:rsid w:val="004A0A6B"/>
    <w:rsid w:val="004A0BB0"/>
    <w:rsid w:val="004A26CD"/>
    <w:rsid w:val="004A2D18"/>
    <w:rsid w:val="004A577A"/>
    <w:rsid w:val="004A5CA5"/>
    <w:rsid w:val="004A7990"/>
    <w:rsid w:val="004B1D52"/>
    <w:rsid w:val="004B46B9"/>
    <w:rsid w:val="004B591D"/>
    <w:rsid w:val="004C0D82"/>
    <w:rsid w:val="004C1FBA"/>
    <w:rsid w:val="004C65AE"/>
    <w:rsid w:val="004D5DB3"/>
    <w:rsid w:val="004D5EEB"/>
    <w:rsid w:val="004E1041"/>
    <w:rsid w:val="004E2B99"/>
    <w:rsid w:val="004E41C7"/>
    <w:rsid w:val="004E450A"/>
    <w:rsid w:val="004E6CE0"/>
    <w:rsid w:val="004E725F"/>
    <w:rsid w:val="004F001B"/>
    <w:rsid w:val="004F2D88"/>
    <w:rsid w:val="004F3C2A"/>
    <w:rsid w:val="004F3F41"/>
    <w:rsid w:val="004F6B38"/>
    <w:rsid w:val="00500D16"/>
    <w:rsid w:val="00505934"/>
    <w:rsid w:val="005070C3"/>
    <w:rsid w:val="00507883"/>
    <w:rsid w:val="005168D3"/>
    <w:rsid w:val="005220BE"/>
    <w:rsid w:val="00523A96"/>
    <w:rsid w:val="0052507D"/>
    <w:rsid w:val="00530270"/>
    <w:rsid w:val="00535233"/>
    <w:rsid w:val="005363A4"/>
    <w:rsid w:val="0054234E"/>
    <w:rsid w:val="00542D5F"/>
    <w:rsid w:val="005435DE"/>
    <w:rsid w:val="00544BE2"/>
    <w:rsid w:val="00546BAE"/>
    <w:rsid w:val="005477EC"/>
    <w:rsid w:val="00552EBD"/>
    <w:rsid w:val="00555F71"/>
    <w:rsid w:val="00556B1F"/>
    <w:rsid w:val="005612EF"/>
    <w:rsid w:val="00562B2A"/>
    <w:rsid w:val="00562E1E"/>
    <w:rsid w:val="00564137"/>
    <w:rsid w:val="00565C36"/>
    <w:rsid w:val="00567213"/>
    <w:rsid w:val="00571A02"/>
    <w:rsid w:val="005849FA"/>
    <w:rsid w:val="00586401"/>
    <w:rsid w:val="00586FA8"/>
    <w:rsid w:val="00587E82"/>
    <w:rsid w:val="00587F23"/>
    <w:rsid w:val="00587F6E"/>
    <w:rsid w:val="00593CB4"/>
    <w:rsid w:val="00595271"/>
    <w:rsid w:val="005A321F"/>
    <w:rsid w:val="005B01F7"/>
    <w:rsid w:val="005B037F"/>
    <w:rsid w:val="005B0D7C"/>
    <w:rsid w:val="005B2E3B"/>
    <w:rsid w:val="005B4627"/>
    <w:rsid w:val="005B613B"/>
    <w:rsid w:val="005B6854"/>
    <w:rsid w:val="005C0636"/>
    <w:rsid w:val="005C206E"/>
    <w:rsid w:val="005C4034"/>
    <w:rsid w:val="005C6211"/>
    <w:rsid w:val="005C651C"/>
    <w:rsid w:val="005D4AC3"/>
    <w:rsid w:val="005D507F"/>
    <w:rsid w:val="005D5607"/>
    <w:rsid w:val="005D63C1"/>
    <w:rsid w:val="005F03DB"/>
    <w:rsid w:val="00603A46"/>
    <w:rsid w:val="00603FB6"/>
    <w:rsid w:val="006047AE"/>
    <w:rsid w:val="006126B0"/>
    <w:rsid w:val="00614B3A"/>
    <w:rsid w:val="00616189"/>
    <w:rsid w:val="006172FB"/>
    <w:rsid w:val="00620353"/>
    <w:rsid w:val="006217BB"/>
    <w:rsid w:val="00623000"/>
    <w:rsid w:val="00624430"/>
    <w:rsid w:val="00625048"/>
    <w:rsid w:val="00625BD5"/>
    <w:rsid w:val="00625DBF"/>
    <w:rsid w:val="00625DFB"/>
    <w:rsid w:val="0062784B"/>
    <w:rsid w:val="00634143"/>
    <w:rsid w:val="00637179"/>
    <w:rsid w:val="00647162"/>
    <w:rsid w:val="006476CA"/>
    <w:rsid w:val="0065102A"/>
    <w:rsid w:val="006552AE"/>
    <w:rsid w:val="00655773"/>
    <w:rsid w:val="0065619F"/>
    <w:rsid w:val="006563CA"/>
    <w:rsid w:val="006578FC"/>
    <w:rsid w:val="006608AB"/>
    <w:rsid w:val="00660E3A"/>
    <w:rsid w:val="0066145B"/>
    <w:rsid w:val="00664587"/>
    <w:rsid w:val="00664A72"/>
    <w:rsid w:val="006720C2"/>
    <w:rsid w:val="00673DD4"/>
    <w:rsid w:val="00674AEB"/>
    <w:rsid w:val="00680A77"/>
    <w:rsid w:val="00684553"/>
    <w:rsid w:val="00684831"/>
    <w:rsid w:val="0068524B"/>
    <w:rsid w:val="00690C64"/>
    <w:rsid w:val="00694ADE"/>
    <w:rsid w:val="006A026A"/>
    <w:rsid w:val="006A073F"/>
    <w:rsid w:val="006A5EC0"/>
    <w:rsid w:val="006B0E83"/>
    <w:rsid w:val="006C0539"/>
    <w:rsid w:val="006C10C0"/>
    <w:rsid w:val="006C3747"/>
    <w:rsid w:val="006C7760"/>
    <w:rsid w:val="006D522C"/>
    <w:rsid w:val="006D7795"/>
    <w:rsid w:val="006D7ACB"/>
    <w:rsid w:val="006E2A70"/>
    <w:rsid w:val="006F0A6C"/>
    <w:rsid w:val="006F1F3A"/>
    <w:rsid w:val="006F6404"/>
    <w:rsid w:val="006F64E3"/>
    <w:rsid w:val="006F6CD4"/>
    <w:rsid w:val="0070253A"/>
    <w:rsid w:val="00702DD7"/>
    <w:rsid w:val="00705C40"/>
    <w:rsid w:val="007068B9"/>
    <w:rsid w:val="0071087E"/>
    <w:rsid w:val="00711918"/>
    <w:rsid w:val="0072091C"/>
    <w:rsid w:val="007219C0"/>
    <w:rsid w:val="007235AA"/>
    <w:rsid w:val="00727952"/>
    <w:rsid w:val="00733315"/>
    <w:rsid w:val="00733B23"/>
    <w:rsid w:val="00733FA1"/>
    <w:rsid w:val="00735C21"/>
    <w:rsid w:val="0073614A"/>
    <w:rsid w:val="00740C8C"/>
    <w:rsid w:val="00745E82"/>
    <w:rsid w:val="00752B01"/>
    <w:rsid w:val="007549FF"/>
    <w:rsid w:val="007562DC"/>
    <w:rsid w:val="007574BB"/>
    <w:rsid w:val="0075764C"/>
    <w:rsid w:val="00762198"/>
    <w:rsid w:val="00764DD9"/>
    <w:rsid w:val="00765793"/>
    <w:rsid w:val="00770792"/>
    <w:rsid w:val="00774FFE"/>
    <w:rsid w:val="00775638"/>
    <w:rsid w:val="0077599A"/>
    <w:rsid w:val="00777353"/>
    <w:rsid w:val="00783476"/>
    <w:rsid w:val="007840E3"/>
    <w:rsid w:val="00785461"/>
    <w:rsid w:val="00786FF3"/>
    <w:rsid w:val="0079000D"/>
    <w:rsid w:val="00792D11"/>
    <w:rsid w:val="00793090"/>
    <w:rsid w:val="007A1FB7"/>
    <w:rsid w:val="007A2F67"/>
    <w:rsid w:val="007A3918"/>
    <w:rsid w:val="007A4BE9"/>
    <w:rsid w:val="007B0E89"/>
    <w:rsid w:val="007B2C38"/>
    <w:rsid w:val="007B2E54"/>
    <w:rsid w:val="007B3CC0"/>
    <w:rsid w:val="007B5706"/>
    <w:rsid w:val="007B7257"/>
    <w:rsid w:val="007B7498"/>
    <w:rsid w:val="007B7AEE"/>
    <w:rsid w:val="007C026B"/>
    <w:rsid w:val="007C5270"/>
    <w:rsid w:val="007D1397"/>
    <w:rsid w:val="007D224D"/>
    <w:rsid w:val="007D2F75"/>
    <w:rsid w:val="007D53B5"/>
    <w:rsid w:val="007D59E4"/>
    <w:rsid w:val="007D6125"/>
    <w:rsid w:val="007E22E7"/>
    <w:rsid w:val="007E3A8A"/>
    <w:rsid w:val="007E3F8F"/>
    <w:rsid w:val="007E69BB"/>
    <w:rsid w:val="007E793E"/>
    <w:rsid w:val="007F335C"/>
    <w:rsid w:val="007F3EF1"/>
    <w:rsid w:val="00801CA7"/>
    <w:rsid w:val="00802515"/>
    <w:rsid w:val="00804C79"/>
    <w:rsid w:val="00806144"/>
    <w:rsid w:val="0081283F"/>
    <w:rsid w:val="008135C7"/>
    <w:rsid w:val="0081480A"/>
    <w:rsid w:val="00814949"/>
    <w:rsid w:val="00816622"/>
    <w:rsid w:val="008202EB"/>
    <w:rsid w:val="00820FEF"/>
    <w:rsid w:val="008214E4"/>
    <w:rsid w:val="00831C94"/>
    <w:rsid w:val="008336A5"/>
    <w:rsid w:val="0083569F"/>
    <w:rsid w:val="0083657D"/>
    <w:rsid w:val="00837344"/>
    <w:rsid w:val="008373C0"/>
    <w:rsid w:val="00837C38"/>
    <w:rsid w:val="0084145F"/>
    <w:rsid w:val="00841D57"/>
    <w:rsid w:val="00841DA2"/>
    <w:rsid w:val="0084458C"/>
    <w:rsid w:val="008445D4"/>
    <w:rsid w:val="00844F24"/>
    <w:rsid w:val="008458F6"/>
    <w:rsid w:val="00845AED"/>
    <w:rsid w:val="00851670"/>
    <w:rsid w:val="00851AE4"/>
    <w:rsid w:val="00852959"/>
    <w:rsid w:val="0085598D"/>
    <w:rsid w:val="00862771"/>
    <w:rsid w:val="00871DB7"/>
    <w:rsid w:val="0087446F"/>
    <w:rsid w:val="008746F5"/>
    <w:rsid w:val="00876F54"/>
    <w:rsid w:val="00877292"/>
    <w:rsid w:val="00885168"/>
    <w:rsid w:val="00885192"/>
    <w:rsid w:val="0089173B"/>
    <w:rsid w:val="0089220F"/>
    <w:rsid w:val="00892925"/>
    <w:rsid w:val="008935AA"/>
    <w:rsid w:val="00897678"/>
    <w:rsid w:val="008A0DF3"/>
    <w:rsid w:val="008A2772"/>
    <w:rsid w:val="008A5533"/>
    <w:rsid w:val="008B6848"/>
    <w:rsid w:val="008C0788"/>
    <w:rsid w:val="008C2FA1"/>
    <w:rsid w:val="008C3BEB"/>
    <w:rsid w:val="008C41A6"/>
    <w:rsid w:val="008C4F06"/>
    <w:rsid w:val="008D3131"/>
    <w:rsid w:val="008D5A6F"/>
    <w:rsid w:val="008D7ADC"/>
    <w:rsid w:val="008D7E0D"/>
    <w:rsid w:val="008D7EDB"/>
    <w:rsid w:val="008E03EC"/>
    <w:rsid w:val="008E2597"/>
    <w:rsid w:val="008E64F0"/>
    <w:rsid w:val="008F0033"/>
    <w:rsid w:val="008F18ED"/>
    <w:rsid w:val="008F2645"/>
    <w:rsid w:val="008F3104"/>
    <w:rsid w:val="008F67D5"/>
    <w:rsid w:val="008F6C73"/>
    <w:rsid w:val="008F7B4E"/>
    <w:rsid w:val="0090047A"/>
    <w:rsid w:val="00903D37"/>
    <w:rsid w:val="009111D7"/>
    <w:rsid w:val="00912C31"/>
    <w:rsid w:val="00914DAA"/>
    <w:rsid w:val="009159D8"/>
    <w:rsid w:val="00917D6F"/>
    <w:rsid w:val="00921B1A"/>
    <w:rsid w:val="00923147"/>
    <w:rsid w:val="0092600D"/>
    <w:rsid w:val="009272D9"/>
    <w:rsid w:val="0093039D"/>
    <w:rsid w:val="009317E2"/>
    <w:rsid w:val="00931E4F"/>
    <w:rsid w:val="009328A3"/>
    <w:rsid w:val="0093349F"/>
    <w:rsid w:val="0093364D"/>
    <w:rsid w:val="009354C4"/>
    <w:rsid w:val="009512E7"/>
    <w:rsid w:val="00952378"/>
    <w:rsid w:val="00954D11"/>
    <w:rsid w:val="00954F6E"/>
    <w:rsid w:val="009563B0"/>
    <w:rsid w:val="00956C5F"/>
    <w:rsid w:val="009601EE"/>
    <w:rsid w:val="009615A5"/>
    <w:rsid w:val="009635F9"/>
    <w:rsid w:val="00967869"/>
    <w:rsid w:val="00971F54"/>
    <w:rsid w:val="009725C5"/>
    <w:rsid w:val="00973F40"/>
    <w:rsid w:val="00974A4E"/>
    <w:rsid w:val="00974B04"/>
    <w:rsid w:val="00975F34"/>
    <w:rsid w:val="0098585B"/>
    <w:rsid w:val="00986077"/>
    <w:rsid w:val="00986780"/>
    <w:rsid w:val="009934CF"/>
    <w:rsid w:val="009A0D75"/>
    <w:rsid w:val="009A13F6"/>
    <w:rsid w:val="009A347A"/>
    <w:rsid w:val="009A3E8E"/>
    <w:rsid w:val="009A5F0A"/>
    <w:rsid w:val="009B354B"/>
    <w:rsid w:val="009B3DFF"/>
    <w:rsid w:val="009B4581"/>
    <w:rsid w:val="009B554D"/>
    <w:rsid w:val="009B6A6F"/>
    <w:rsid w:val="009C013E"/>
    <w:rsid w:val="009C1AFE"/>
    <w:rsid w:val="009C3C1A"/>
    <w:rsid w:val="009C3E00"/>
    <w:rsid w:val="009D048B"/>
    <w:rsid w:val="009D0AA4"/>
    <w:rsid w:val="009E5419"/>
    <w:rsid w:val="009E5A6E"/>
    <w:rsid w:val="009E5D0F"/>
    <w:rsid w:val="009F100D"/>
    <w:rsid w:val="009F152A"/>
    <w:rsid w:val="009F223F"/>
    <w:rsid w:val="009F403A"/>
    <w:rsid w:val="009F46DC"/>
    <w:rsid w:val="009F5482"/>
    <w:rsid w:val="00A06682"/>
    <w:rsid w:val="00A1620D"/>
    <w:rsid w:val="00A16AC0"/>
    <w:rsid w:val="00A21B9A"/>
    <w:rsid w:val="00A23D31"/>
    <w:rsid w:val="00A2458B"/>
    <w:rsid w:val="00A301A7"/>
    <w:rsid w:val="00A307F1"/>
    <w:rsid w:val="00A30C34"/>
    <w:rsid w:val="00A30FD3"/>
    <w:rsid w:val="00A31D05"/>
    <w:rsid w:val="00A330AD"/>
    <w:rsid w:val="00A35D37"/>
    <w:rsid w:val="00A35E2F"/>
    <w:rsid w:val="00A36B6C"/>
    <w:rsid w:val="00A37891"/>
    <w:rsid w:val="00A37A4B"/>
    <w:rsid w:val="00A40A51"/>
    <w:rsid w:val="00A41380"/>
    <w:rsid w:val="00A4718A"/>
    <w:rsid w:val="00A47916"/>
    <w:rsid w:val="00A54D4B"/>
    <w:rsid w:val="00A57047"/>
    <w:rsid w:val="00A571EC"/>
    <w:rsid w:val="00A57938"/>
    <w:rsid w:val="00A57C3D"/>
    <w:rsid w:val="00A61283"/>
    <w:rsid w:val="00A6697B"/>
    <w:rsid w:val="00A74C2D"/>
    <w:rsid w:val="00A75177"/>
    <w:rsid w:val="00A75C15"/>
    <w:rsid w:val="00A76B34"/>
    <w:rsid w:val="00A854FF"/>
    <w:rsid w:val="00A8745D"/>
    <w:rsid w:val="00A90F9B"/>
    <w:rsid w:val="00A92694"/>
    <w:rsid w:val="00A93072"/>
    <w:rsid w:val="00A93D7E"/>
    <w:rsid w:val="00A95762"/>
    <w:rsid w:val="00A9629C"/>
    <w:rsid w:val="00AA35D5"/>
    <w:rsid w:val="00AA40ED"/>
    <w:rsid w:val="00AA417B"/>
    <w:rsid w:val="00AA533F"/>
    <w:rsid w:val="00AB010D"/>
    <w:rsid w:val="00AB4496"/>
    <w:rsid w:val="00AB53CF"/>
    <w:rsid w:val="00AC1B61"/>
    <w:rsid w:val="00AC45ED"/>
    <w:rsid w:val="00AC5EE6"/>
    <w:rsid w:val="00AD1139"/>
    <w:rsid w:val="00AD1923"/>
    <w:rsid w:val="00AD2611"/>
    <w:rsid w:val="00AD3D57"/>
    <w:rsid w:val="00AD4B09"/>
    <w:rsid w:val="00AE011F"/>
    <w:rsid w:val="00AE3BC3"/>
    <w:rsid w:val="00AE6490"/>
    <w:rsid w:val="00AF2067"/>
    <w:rsid w:val="00AF3852"/>
    <w:rsid w:val="00AF7565"/>
    <w:rsid w:val="00B0276C"/>
    <w:rsid w:val="00B040BD"/>
    <w:rsid w:val="00B10ECD"/>
    <w:rsid w:val="00B1415B"/>
    <w:rsid w:val="00B20AF5"/>
    <w:rsid w:val="00B274AE"/>
    <w:rsid w:val="00B274BF"/>
    <w:rsid w:val="00B30038"/>
    <w:rsid w:val="00B31150"/>
    <w:rsid w:val="00B31222"/>
    <w:rsid w:val="00B31CF0"/>
    <w:rsid w:val="00B32660"/>
    <w:rsid w:val="00B32C83"/>
    <w:rsid w:val="00B3447A"/>
    <w:rsid w:val="00B36CE5"/>
    <w:rsid w:val="00B371AA"/>
    <w:rsid w:val="00B37288"/>
    <w:rsid w:val="00B42E81"/>
    <w:rsid w:val="00B4329D"/>
    <w:rsid w:val="00B510F7"/>
    <w:rsid w:val="00B520F9"/>
    <w:rsid w:val="00B5330A"/>
    <w:rsid w:val="00B5495A"/>
    <w:rsid w:val="00B55F12"/>
    <w:rsid w:val="00B577A3"/>
    <w:rsid w:val="00B57B22"/>
    <w:rsid w:val="00B57B9C"/>
    <w:rsid w:val="00B60707"/>
    <w:rsid w:val="00B6233A"/>
    <w:rsid w:val="00B708FD"/>
    <w:rsid w:val="00B7262F"/>
    <w:rsid w:val="00B7357C"/>
    <w:rsid w:val="00B73F40"/>
    <w:rsid w:val="00B73FD4"/>
    <w:rsid w:val="00B74FC5"/>
    <w:rsid w:val="00B75A6C"/>
    <w:rsid w:val="00B83E2A"/>
    <w:rsid w:val="00B83E38"/>
    <w:rsid w:val="00B86C19"/>
    <w:rsid w:val="00B91CC4"/>
    <w:rsid w:val="00BA0F49"/>
    <w:rsid w:val="00BA7493"/>
    <w:rsid w:val="00BB007F"/>
    <w:rsid w:val="00BB375D"/>
    <w:rsid w:val="00BB3768"/>
    <w:rsid w:val="00BB382F"/>
    <w:rsid w:val="00BB3C3C"/>
    <w:rsid w:val="00BB4D03"/>
    <w:rsid w:val="00BB515F"/>
    <w:rsid w:val="00BB5AED"/>
    <w:rsid w:val="00BB797B"/>
    <w:rsid w:val="00BC041D"/>
    <w:rsid w:val="00BC0A30"/>
    <w:rsid w:val="00BC2C0C"/>
    <w:rsid w:val="00BC4C64"/>
    <w:rsid w:val="00BC758B"/>
    <w:rsid w:val="00BD025A"/>
    <w:rsid w:val="00BD3E22"/>
    <w:rsid w:val="00BE17C6"/>
    <w:rsid w:val="00BE380E"/>
    <w:rsid w:val="00BE4865"/>
    <w:rsid w:val="00BE505E"/>
    <w:rsid w:val="00BE7B48"/>
    <w:rsid w:val="00BF0A06"/>
    <w:rsid w:val="00BF4C6B"/>
    <w:rsid w:val="00C044B5"/>
    <w:rsid w:val="00C11494"/>
    <w:rsid w:val="00C14904"/>
    <w:rsid w:val="00C16B4B"/>
    <w:rsid w:val="00C17427"/>
    <w:rsid w:val="00C212B8"/>
    <w:rsid w:val="00C21BBF"/>
    <w:rsid w:val="00C25238"/>
    <w:rsid w:val="00C25786"/>
    <w:rsid w:val="00C3345C"/>
    <w:rsid w:val="00C40C35"/>
    <w:rsid w:val="00C41601"/>
    <w:rsid w:val="00C44262"/>
    <w:rsid w:val="00C502A5"/>
    <w:rsid w:val="00C51522"/>
    <w:rsid w:val="00C51C43"/>
    <w:rsid w:val="00C51E7F"/>
    <w:rsid w:val="00C521F7"/>
    <w:rsid w:val="00C53008"/>
    <w:rsid w:val="00C549BA"/>
    <w:rsid w:val="00C54AEF"/>
    <w:rsid w:val="00C55151"/>
    <w:rsid w:val="00C5519C"/>
    <w:rsid w:val="00C560FA"/>
    <w:rsid w:val="00C57FF9"/>
    <w:rsid w:val="00C62431"/>
    <w:rsid w:val="00C64434"/>
    <w:rsid w:val="00C6522E"/>
    <w:rsid w:val="00C70604"/>
    <w:rsid w:val="00C70EC6"/>
    <w:rsid w:val="00C7347A"/>
    <w:rsid w:val="00C73C57"/>
    <w:rsid w:val="00C73C7F"/>
    <w:rsid w:val="00C74D43"/>
    <w:rsid w:val="00C84CDB"/>
    <w:rsid w:val="00C84E12"/>
    <w:rsid w:val="00C92552"/>
    <w:rsid w:val="00C9360B"/>
    <w:rsid w:val="00C93F1B"/>
    <w:rsid w:val="00C96F19"/>
    <w:rsid w:val="00CA08DE"/>
    <w:rsid w:val="00CB010F"/>
    <w:rsid w:val="00CB675A"/>
    <w:rsid w:val="00CC146C"/>
    <w:rsid w:val="00CC2092"/>
    <w:rsid w:val="00CC3281"/>
    <w:rsid w:val="00CC32BE"/>
    <w:rsid w:val="00CC345B"/>
    <w:rsid w:val="00CC6B62"/>
    <w:rsid w:val="00CC7874"/>
    <w:rsid w:val="00CD04B4"/>
    <w:rsid w:val="00CD239C"/>
    <w:rsid w:val="00CD2C2E"/>
    <w:rsid w:val="00CD3A5D"/>
    <w:rsid w:val="00CD5FD4"/>
    <w:rsid w:val="00CD7566"/>
    <w:rsid w:val="00CE04D8"/>
    <w:rsid w:val="00CE0DCE"/>
    <w:rsid w:val="00CE10F6"/>
    <w:rsid w:val="00CE1CB8"/>
    <w:rsid w:val="00CE1CE9"/>
    <w:rsid w:val="00CE33C1"/>
    <w:rsid w:val="00CE76FF"/>
    <w:rsid w:val="00CF109F"/>
    <w:rsid w:val="00CF155D"/>
    <w:rsid w:val="00CF6587"/>
    <w:rsid w:val="00D00A03"/>
    <w:rsid w:val="00D01C3D"/>
    <w:rsid w:val="00D0310D"/>
    <w:rsid w:val="00D03833"/>
    <w:rsid w:val="00D03A0C"/>
    <w:rsid w:val="00D03E6B"/>
    <w:rsid w:val="00D05C7C"/>
    <w:rsid w:val="00D07742"/>
    <w:rsid w:val="00D11FD0"/>
    <w:rsid w:val="00D12788"/>
    <w:rsid w:val="00D14DB7"/>
    <w:rsid w:val="00D151D3"/>
    <w:rsid w:val="00D15B2F"/>
    <w:rsid w:val="00D15ED5"/>
    <w:rsid w:val="00D2017B"/>
    <w:rsid w:val="00D24603"/>
    <w:rsid w:val="00D2559A"/>
    <w:rsid w:val="00D277DB"/>
    <w:rsid w:val="00D348F7"/>
    <w:rsid w:val="00D35115"/>
    <w:rsid w:val="00D3564C"/>
    <w:rsid w:val="00D36FF0"/>
    <w:rsid w:val="00D40BC3"/>
    <w:rsid w:val="00D41EF3"/>
    <w:rsid w:val="00D434EC"/>
    <w:rsid w:val="00D44E9D"/>
    <w:rsid w:val="00D472A7"/>
    <w:rsid w:val="00D5000A"/>
    <w:rsid w:val="00D5281D"/>
    <w:rsid w:val="00D542A3"/>
    <w:rsid w:val="00D54B91"/>
    <w:rsid w:val="00D567F5"/>
    <w:rsid w:val="00D57F55"/>
    <w:rsid w:val="00D63244"/>
    <w:rsid w:val="00D73142"/>
    <w:rsid w:val="00D747C4"/>
    <w:rsid w:val="00D80FFA"/>
    <w:rsid w:val="00D8433D"/>
    <w:rsid w:val="00D84B17"/>
    <w:rsid w:val="00D8507D"/>
    <w:rsid w:val="00D90C9D"/>
    <w:rsid w:val="00D91910"/>
    <w:rsid w:val="00D91AA8"/>
    <w:rsid w:val="00D944A6"/>
    <w:rsid w:val="00D94ED9"/>
    <w:rsid w:val="00D953BE"/>
    <w:rsid w:val="00D96FC3"/>
    <w:rsid w:val="00DA495D"/>
    <w:rsid w:val="00DA49DE"/>
    <w:rsid w:val="00DA63EF"/>
    <w:rsid w:val="00DA67EB"/>
    <w:rsid w:val="00DA7BA0"/>
    <w:rsid w:val="00DB46C5"/>
    <w:rsid w:val="00DB52C3"/>
    <w:rsid w:val="00DB5DA3"/>
    <w:rsid w:val="00DC10B0"/>
    <w:rsid w:val="00DC1594"/>
    <w:rsid w:val="00DC1D7B"/>
    <w:rsid w:val="00DC2C3A"/>
    <w:rsid w:val="00DC4BCD"/>
    <w:rsid w:val="00DC6738"/>
    <w:rsid w:val="00DC7257"/>
    <w:rsid w:val="00DD178F"/>
    <w:rsid w:val="00DE206A"/>
    <w:rsid w:val="00DE3D78"/>
    <w:rsid w:val="00DE4107"/>
    <w:rsid w:val="00DE6E28"/>
    <w:rsid w:val="00DF0ED5"/>
    <w:rsid w:val="00DF325F"/>
    <w:rsid w:val="00DF4D24"/>
    <w:rsid w:val="00DF72D9"/>
    <w:rsid w:val="00DF7EC8"/>
    <w:rsid w:val="00E01850"/>
    <w:rsid w:val="00E02201"/>
    <w:rsid w:val="00E028ED"/>
    <w:rsid w:val="00E03A52"/>
    <w:rsid w:val="00E03D27"/>
    <w:rsid w:val="00E07C8F"/>
    <w:rsid w:val="00E104F6"/>
    <w:rsid w:val="00E10748"/>
    <w:rsid w:val="00E11FF5"/>
    <w:rsid w:val="00E12F57"/>
    <w:rsid w:val="00E1363B"/>
    <w:rsid w:val="00E16A75"/>
    <w:rsid w:val="00E16A82"/>
    <w:rsid w:val="00E20812"/>
    <w:rsid w:val="00E22E19"/>
    <w:rsid w:val="00E26494"/>
    <w:rsid w:val="00E2707E"/>
    <w:rsid w:val="00E27DDF"/>
    <w:rsid w:val="00E30A90"/>
    <w:rsid w:val="00E35FC3"/>
    <w:rsid w:val="00E366A3"/>
    <w:rsid w:val="00E40C3E"/>
    <w:rsid w:val="00E43469"/>
    <w:rsid w:val="00E445DA"/>
    <w:rsid w:val="00E45379"/>
    <w:rsid w:val="00E502E5"/>
    <w:rsid w:val="00E50B22"/>
    <w:rsid w:val="00E53706"/>
    <w:rsid w:val="00E55768"/>
    <w:rsid w:val="00E64F46"/>
    <w:rsid w:val="00E67738"/>
    <w:rsid w:val="00E74170"/>
    <w:rsid w:val="00E805A9"/>
    <w:rsid w:val="00E8155D"/>
    <w:rsid w:val="00E82CA4"/>
    <w:rsid w:val="00E8545D"/>
    <w:rsid w:val="00E878FE"/>
    <w:rsid w:val="00E87ADB"/>
    <w:rsid w:val="00E93CCB"/>
    <w:rsid w:val="00E9636C"/>
    <w:rsid w:val="00EA0E04"/>
    <w:rsid w:val="00EA220D"/>
    <w:rsid w:val="00EA3146"/>
    <w:rsid w:val="00EA5D2C"/>
    <w:rsid w:val="00EA5D8E"/>
    <w:rsid w:val="00EB3B88"/>
    <w:rsid w:val="00EC31D1"/>
    <w:rsid w:val="00EC5543"/>
    <w:rsid w:val="00EC5CA0"/>
    <w:rsid w:val="00EC7372"/>
    <w:rsid w:val="00ED18A9"/>
    <w:rsid w:val="00ED26A8"/>
    <w:rsid w:val="00ED30E8"/>
    <w:rsid w:val="00EE10FF"/>
    <w:rsid w:val="00EF0BF5"/>
    <w:rsid w:val="00EF12D0"/>
    <w:rsid w:val="00EF480A"/>
    <w:rsid w:val="00EF4A64"/>
    <w:rsid w:val="00F02171"/>
    <w:rsid w:val="00F0260E"/>
    <w:rsid w:val="00F02FDE"/>
    <w:rsid w:val="00F033EF"/>
    <w:rsid w:val="00F11AB3"/>
    <w:rsid w:val="00F14EA2"/>
    <w:rsid w:val="00F23916"/>
    <w:rsid w:val="00F32A69"/>
    <w:rsid w:val="00F339E1"/>
    <w:rsid w:val="00F34FEA"/>
    <w:rsid w:val="00F35243"/>
    <w:rsid w:val="00F36443"/>
    <w:rsid w:val="00F43E6E"/>
    <w:rsid w:val="00F44423"/>
    <w:rsid w:val="00F44500"/>
    <w:rsid w:val="00F511C3"/>
    <w:rsid w:val="00F51236"/>
    <w:rsid w:val="00F5183B"/>
    <w:rsid w:val="00F523F9"/>
    <w:rsid w:val="00F5393F"/>
    <w:rsid w:val="00F541B8"/>
    <w:rsid w:val="00F56CC2"/>
    <w:rsid w:val="00F5709F"/>
    <w:rsid w:val="00F60F78"/>
    <w:rsid w:val="00F61C4D"/>
    <w:rsid w:val="00F628D3"/>
    <w:rsid w:val="00F63D26"/>
    <w:rsid w:val="00F6421C"/>
    <w:rsid w:val="00F6497E"/>
    <w:rsid w:val="00F65DFE"/>
    <w:rsid w:val="00F66CD4"/>
    <w:rsid w:val="00F677E2"/>
    <w:rsid w:val="00F71D78"/>
    <w:rsid w:val="00F75EAD"/>
    <w:rsid w:val="00F77154"/>
    <w:rsid w:val="00F7721C"/>
    <w:rsid w:val="00F80F33"/>
    <w:rsid w:val="00F83A94"/>
    <w:rsid w:val="00F87918"/>
    <w:rsid w:val="00F9173A"/>
    <w:rsid w:val="00F91BD5"/>
    <w:rsid w:val="00F927EC"/>
    <w:rsid w:val="00F94609"/>
    <w:rsid w:val="00F952B9"/>
    <w:rsid w:val="00F9650A"/>
    <w:rsid w:val="00F967C7"/>
    <w:rsid w:val="00FA0437"/>
    <w:rsid w:val="00FA233F"/>
    <w:rsid w:val="00FA2E05"/>
    <w:rsid w:val="00FA351E"/>
    <w:rsid w:val="00FA6CC1"/>
    <w:rsid w:val="00FA702A"/>
    <w:rsid w:val="00FA7D1E"/>
    <w:rsid w:val="00FA7D57"/>
    <w:rsid w:val="00FB0008"/>
    <w:rsid w:val="00FB071C"/>
    <w:rsid w:val="00FB2096"/>
    <w:rsid w:val="00FB2C1D"/>
    <w:rsid w:val="00FB41D6"/>
    <w:rsid w:val="00FB7C96"/>
    <w:rsid w:val="00FC2209"/>
    <w:rsid w:val="00FC33E7"/>
    <w:rsid w:val="00FC6818"/>
    <w:rsid w:val="00FC7531"/>
    <w:rsid w:val="00FC7EAA"/>
    <w:rsid w:val="00FD0D68"/>
    <w:rsid w:val="00FD2D90"/>
    <w:rsid w:val="00FD4FA5"/>
    <w:rsid w:val="00FD591B"/>
    <w:rsid w:val="00FD6DD5"/>
    <w:rsid w:val="00FE27B3"/>
    <w:rsid w:val="00FE403B"/>
    <w:rsid w:val="00FE55B9"/>
    <w:rsid w:val="00FE5A6B"/>
    <w:rsid w:val="00FE5ED1"/>
    <w:rsid w:val="00FE6B57"/>
    <w:rsid w:val="00FF062B"/>
    <w:rsid w:val="00FF20B8"/>
    <w:rsid w:val="00FF256C"/>
    <w:rsid w:val="00FF2CE6"/>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C747B"/>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D6DD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167C82"/>
  </w:style>
  <w:style w:type="paragraph" w:customStyle="1" w:styleId="m1691910221459291997gmail-msolistparagraph">
    <w:name w:val="m_1691910221459291997gmail-msolistparagraph"/>
    <w:basedOn w:val="Normal"/>
    <w:rsid w:val="00F0260E"/>
    <w:pPr>
      <w:spacing w:before="100" w:beforeAutospacing="1" w:after="100" w:afterAutospacing="1"/>
    </w:pPr>
    <w:rPr>
      <w:sz w:val="24"/>
      <w:szCs w:val="24"/>
      <w:lang w:val="es-MX" w:eastAsia="es-MX"/>
    </w:rPr>
  </w:style>
  <w:style w:type="paragraph" w:customStyle="1" w:styleId="m1691910221459291997gmail-msofootnotetext">
    <w:name w:val="m_1691910221459291997gmail-msofootnotetext"/>
    <w:basedOn w:val="Normal"/>
    <w:rsid w:val="00190B53"/>
    <w:pPr>
      <w:spacing w:before="100" w:beforeAutospacing="1" w:after="100" w:afterAutospacing="1"/>
    </w:pPr>
    <w:rPr>
      <w:sz w:val="24"/>
      <w:szCs w:val="24"/>
      <w:lang w:val="es-MX" w:eastAsia="es-MX"/>
    </w:rPr>
  </w:style>
  <w:style w:type="character" w:customStyle="1" w:styleId="m1691910221459291997gmail-msofootnotereference">
    <w:name w:val="m_1691910221459291997gmail-msofootnotereference"/>
    <w:basedOn w:val="Fuentedeprrafopredeter"/>
    <w:rsid w:val="00190B53"/>
  </w:style>
  <w:style w:type="paragraph" w:styleId="Textoindependiente2">
    <w:name w:val="Body Text 2"/>
    <w:basedOn w:val="Normal"/>
    <w:link w:val="Textoindependiente2Car"/>
    <w:uiPriority w:val="99"/>
    <w:unhideWhenUsed/>
    <w:rsid w:val="004B1D52"/>
    <w:pPr>
      <w:spacing w:after="120" w:line="480" w:lineRule="auto"/>
    </w:pPr>
    <w:rPr>
      <w:sz w:val="24"/>
      <w:szCs w:val="24"/>
      <w:lang w:val="es-MX"/>
    </w:rPr>
  </w:style>
  <w:style w:type="character" w:customStyle="1" w:styleId="Textoindependiente2Car">
    <w:name w:val="Texto independiente 2 Car"/>
    <w:basedOn w:val="Fuentedeprrafopredeter"/>
    <w:link w:val="Textoindependiente2"/>
    <w:uiPriority w:val="99"/>
    <w:rsid w:val="004B1D52"/>
    <w:rPr>
      <w:rFonts w:ascii="Times New Roman" w:eastAsia="Times New Roman" w:hAnsi="Times New Roman" w:cs="Times New Roman"/>
      <w:sz w:val="24"/>
      <w:szCs w:val="24"/>
      <w:lang w:eastAsia="es-ES"/>
    </w:rPr>
  </w:style>
  <w:style w:type="paragraph" w:customStyle="1" w:styleId="TableParagraph">
    <w:name w:val="Table Paragraph"/>
    <w:basedOn w:val="Normal"/>
    <w:uiPriority w:val="1"/>
    <w:qFormat/>
    <w:rsid w:val="00664A72"/>
    <w:pPr>
      <w:autoSpaceDE w:val="0"/>
      <w:autoSpaceDN w:val="0"/>
      <w:adjustRightInd w:val="0"/>
    </w:pPr>
    <w:rPr>
      <w:rFonts w:eastAsiaTheme="minorHAnsi"/>
      <w:sz w:val="24"/>
      <w:szCs w:val="24"/>
      <w:lang w:val="es-MX" w:eastAsia="en-US"/>
    </w:rPr>
  </w:style>
  <w:style w:type="paragraph" w:styleId="Textonotaalfinal">
    <w:name w:val="endnote text"/>
    <w:basedOn w:val="Normal"/>
    <w:link w:val="TextonotaalfinalCar"/>
    <w:uiPriority w:val="99"/>
    <w:semiHidden/>
    <w:unhideWhenUsed/>
    <w:rsid w:val="00975F34"/>
  </w:style>
  <w:style w:type="character" w:customStyle="1" w:styleId="TextonotaalfinalCar">
    <w:name w:val="Texto nota al final Car"/>
    <w:basedOn w:val="Fuentedeprrafopredeter"/>
    <w:link w:val="Textonotaalfinal"/>
    <w:uiPriority w:val="99"/>
    <w:semiHidden/>
    <w:rsid w:val="00975F3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975F34"/>
    <w:rPr>
      <w:vertAlign w:val="superscript"/>
    </w:rPr>
  </w:style>
  <w:style w:type="character" w:customStyle="1" w:styleId="Ttulo3Car">
    <w:name w:val="Título 3 Car"/>
    <w:basedOn w:val="Fuentedeprrafopredeter"/>
    <w:link w:val="Ttulo3"/>
    <w:uiPriority w:val="9"/>
    <w:semiHidden/>
    <w:rsid w:val="00FD6DD5"/>
    <w:rPr>
      <w:rFonts w:asciiTheme="majorHAnsi" w:eastAsiaTheme="majorEastAsia" w:hAnsiTheme="majorHAnsi" w:cstheme="majorBidi"/>
      <w:color w:val="1F3763" w:themeColor="accent1" w:themeShade="7F"/>
      <w:sz w:val="24"/>
      <w:szCs w:val="24"/>
      <w:lang w:val="es-ES" w:eastAsia="es-ES"/>
    </w:rPr>
  </w:style>
  <w:style w:type="paragraph" w:styleId="NormalWeb">
    <w:name w:val="Normal (Web)"/>
    <w:basedOn w:val="Normal"/>
    <w:uiPriority w:val="99"/>
    <w:semiHidden/>
    <w:unhideWhenUsed/>
    <w:rsid w:val="00F83A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2454800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08894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4964669">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9934290">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0000754">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606041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758118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7281972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5027761">
      <w:bodyDiv w:val="1"/>
      <w:marLeft w:val="0"/>
      <w:marRight w:val="0"/>
      <w:marTop w:val="0"/>
      <w:marBottom w:val="0"/>
      <w:divBdr>
        <w:top w:val="none" w:sz="0" w:space="0" w:color="auto"/>
        <w:left w:val="none" w:sz="0" w:space="0" w:color="auto"/>
        <w:bottom w:val="none" w:sz="0" w:space="0" w:color="auto"/>
        <w:right w:val="none" w:sz="0" w:space="0" w:color="auto"/>
      </w:divBdr>
      <w:divsChild>
        <w:div w:id="1320379605">
          <w:marLeft w:val="0"/>
          <w:marRight w:val="0"/>
          <w:marTop w:val="0"/>
          <w:marBottom w:val="0"/>
          <w:divBdr>
            <w:top w:val="none" w:sz="0" w:space="0" w:color="auto"/>
            <w:left w:val="none" w:sz="0" w:space="0" w:color="auto"/>
            <w:bottom w:val="none" w:sz="0" w:space="0" w:color="auto"/>
            <w:right w:val="none" w:sz="0" w:space="0" w:color="auto"/>
          </w:divBdr>
          <w:divsChild>
            <w:div w:id="207947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2CF74-2092-419A-BD87-722D49650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5646</Words>
  <Characters>31055</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Silvia Rita Paz Arellano</cp:lastModifiedBy>
  <cp:revision>5</cp:revision>
  <cp:lastPrinted>2018-11-07T00:21:00Z</cp:lastPrinted>
  <dcterms:created xsi:type="dcterms:W3CDTF">2018-12-20T18:02:00Z</dcterms:created>
  <dcterms:modified xsi:type="dcterms:W3CDTF">2019-02-19T01:23:00Z</dcterms:modified>
</cp:coreProperties>
</file>