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0FA" w:rsidRDefault="009D30FA" w:rsidP="009D30FA">
      <w:pPr>
        <w:spacing w:line="360" w:lineRule="auto"/>
        <w:jc w:val="center"/>
        <w:rPr>
          <w:rFonts w:ascii="Palatino Linotype" w:hAnsi="Palatino Linotype"/>
          <w:b/>
          <w:lang w:val="es-ES_tradnl"/>
        </w:rPr>
      </w:pPr>
    </w:p>
    <w:p w:rsidR="00F34D9D" w:rsidRDefault="00F34D9D" w:rsidP="009D30FA">
      <w:pPr>
        <w:spacing w:line="360" w:lineRule="auto"/>
        <w:jc w:val="center"/>
        <w:rPr>
          <w:rFonts w:ascii="Palatino Linotype" w:hAnsi="Palatino Linotype"/>
          <w:b/>
          <w:lang w:val="es-ES_tradnl"/>
        </w:rPr>
      </w:pPr>
      <w:r w:rsidRPr="009D30FA">
        <w:rPr>
          <w:rFonts w:ascii="Palatino Linotype" w:hAnsi="Palatino Linotype"/>
          <w:b/>
          <w:lang w:val="es-ES_tradnl"/>
        </w:rPr>
        <w:t>LÍNEAS ARGUMENTATIVAS</w:t>
      </w:r>
    </w:p>
    <w:p w:rsidR="009D30FA" w:rsidRPr="009D30FA" w:rsidRDefault="009D30FA" w:rsidP="009D30FA">
      <w:pPr>
        <w:spacing w:line="360" w:lineRule="auto"/>
        <w:jc w:val="center"/>
        <w:rPr>
          <w:rFonts w:ascii="Palatino Linotype" w:hAnsi="Palatino Linotype"/>
          <w:b/>
          <w:lang w:val="es-ES_tradnl"/>
        </w:rPr>
      </w:pPr>
    </w:p>
    <w:p w:rsidR="00F34D9D" w:rsidRDefault="00F34D9D" w:rsidP="009D30FA">
      <w:pPr>
        <w:spacing w:line="360" w:lineRule="auto"/>
        <w:jc w:val="both"/>
        <w:rPr>
          <w:rFonts w:ascii="Palatino Linotype" w:hAnsi="Palatino Linotype"/>
          <w:b/>
          <w:lang w:val="es-ES_tradnl"/>
        </w:rPr>
      </w:pPr>
      <w:bookmarkStart w:id="0" w:name="_Toc476570268"/>
      <w:r w:rsidRPr="009D30FA">
        <w:rPr>
          <w:rFonts w:ascii="Palatino Linotype" w:hAnsi="Palatino Linotype"/>
          <w:b/>
          <w:lang w:val="es-ES_tradnl"/>
        </w:rPr>
        <w:t>DEBERES DE LAS AUTORIDADES</w:t>
      </w:r>
      <w:bookmarkEnd w:id="0"/>
      <w:r w:rsidRPr="009D30FA">
        <w:rPr>
          <w:rFonts w:ascii="Palatino Linotype" w:hAnsi="Palatino Linotype"/>
          <w:b/>
          <w:lang w:val="es-ES_tradnl"/>
        </w:rPr>
        <w:t>.</w:t>
      </w:r>
      <w:r w:rsidRPr="009D30FA">
        <w:rPr>
          <w:rFonts w:ascii="Palatino Linotype" w:hAnsi="Palatino Linotype"/>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r w:rsidRPr="009D30FA">
        <w:rPr>
          <w:rFonts w:ascii="Palatino Linotype" w:hAnsi="Palatino Linotype"/>
          <w:b/>
          <w:lang w:val="es-ES_tradnl"/>
        </w:rPr>
        <w:t xml:space="preserve"> </w:t>
      </w:r>
    </w:p>
    <w:p w:rsidR="009D30FA" w:rsidRPr="009D30FA" w:rsidRDefault="009D30FA" w:rsidP="009D30FA">
      <w:pPr>
        <w:spacing w:line="360" w:lineRule="auto"/>
        <w:jc w:val="both"/>
        <w:rPr>
          <w:rFonts w:ascii="Palatino Linotype" w:hAnsi="Palatino Linotype"/>
          <w:b/>
          <w:lang w:val="es-ES_tradnl"/>
        </w:rPr>
      </w:pPr>
      <w:r>
        <w:rPr>
          <w:rFonts w:ascii="Palatino Linotype" w:hAnsi="Palatino Linotype"/>
          <w:b/>
          <w:noProof/>
          <w:lang w:eastAsia="es-MX"/>
        </w:rPr>
        <mc:AlternateContent>
          <mc:Choice Requires="wps">
            <w:drawing>
              <wp:anchor distT="0" distB="0" distL="114300" distR="114300" simplePos="0" relativeHeight="251674624" behindDoc="0" locked="0" layoutInCell="1" allowOverlap="1">
                <wp:simplePos x="0" y="0"/>
                <wp:positionH relativeFrom="column">
                  <wp:posOffset>72390</wp:posOffset>
                </wp:positionH>
                <wp:positionV relativeFrom="paragraph">
                  <wp:posOffset>203200</wp:posOffset>
                </wp:positionV>
                <wp:extent cx="5505450" cy="470535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5505450" cy="470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57B33" id="Conector recto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6pt" to="439.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" strokecolor="#4f81bd [3204]" strokeweight="2pt">
                <v:shadow on="t" color="black" opacity="24903f" origin=",.5" offset="0,.55556mm"/>
              </v:line>
            </w:pict>
          </mc:Fallback>
        </mc:AlternateContent>
      </w:r>
    </w:p>
    <w:p w:rsidR="00F34D9D" w:rsidRDefault="00F34D9D"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Pr="009D30FA" w:rsidRDefault="009D30FA" w:rsidP="009D30FA">
      <w:pPr>
        <w:spacing w:line="360" w:lineRule="auto"/>
        <w:jc w:val="both"/>
        <w:rPr>
          <w:rFonts w:ascii="Palatino Linotype" w:hAnsi="Palatino Linotype"/>
        </w:rPr>
      </w:pPr>
    </w:p>
    <w:sdt>
      <w:sdtPr>
        <w:rPr>
          <w:rFonts w:ascii="Palatino Linotype" w:eastAsia="Times New Roman" w:hAnsi="Palatino Linotype" w:cs="Times New Roman"/>
          <w:color w:val="auto"/>
          <w:sz w:val="24"/>
          <w:szCs w:val="24"/>
          <w:lang w:val="es-ES" w:eastAsia="es-ES"/>
        </w:rPr>
        <w:id w:val="730349792"/>
        <w:docPartObj>
          <w:docPartGallery w:val="Table of Contents"/>
          <w:docPartUnique/>
        </w:docPartObj>
      </w:sdtPr>
      <w:sdtEndPr>
        <w:rPr>
          <w:b/>
          <w:bCs/>
        </w:rPr>
      </w:sdtEndPr>
      <w:sdtContent>
        <w:p w:rsidR="00F34D9D" w:rsidRPr="009D30FA" w:rsidRDefault="00F34D9D" w:rsidP="009D30FA">
          <w:pPr>
            <w:pStyle w:val="TtulodeTDC"/>
            <w:spacing w:before="0" w:line="360" w:lineRule="auto"/>
            <w:rPr>
              <w:rFonts w:ascii="Palatino Linotype" w:hAnsi="Palatino Linotype"/>
              <w:b/>
              <w:color w:val="auto"/>
              <w:sz w:val="24"/>
              <w:szCs w:val="24"/>
            </w:rPr>
          </w:pPr>
          <w:r w:rsidRPr="009D30FA">
            <w:rPr>
              <w:rFonts w:ascii="Palatino Linotype" w:hAnsi="Palatino Linotype"/>
              <w:b/>
              <w:color w:val="auto"/>
              <w:sz w:val="24"/>
              <w:szCs w:val="24"/>
              <w:lang w:val="es-ES"/>
            </w:rPr>
            <w:t>Contenido</w:t>
          </w:r>
        </w:p>
        <w:p w:rsidR="009D30FA" w:rsidRDefault="00F34D9D">
          <w:pPr>
            <w:pStyle w:val="TDC1"/>
            <w:tabs>
              <w:tab w:val="right" w:leader="dot" w:pos="9111"/>
            </w:tabs>
            <w:rPr>
              <w:rFonts w:asciiTheme="minorHAnsi" w:eastAsiaTheme="minorEastAsia" w:hAnsiTheme="minorHAnsi" w:cstheme="minorBidi"/>
              <w:noProof/>
              <w:sz w:val="22"/>
              <w:szCs w:val="22"/>
              <w:lang w:eastAsia="es-MX"/>
            </w:rPr>
          </w:pPr>
          <w:r w:rsidRPr="009D30FA">
            <w:rPr>
              <w:rFonts w:ascii="Palatino Linotype" w:hAnsi="Palatino Linotype"/>
              <w:b/>
              <w:bCs/>
              <w:lang w:val="es-ES"/>
            </w:rPr>
            <w:fldChar w:fldCharType="begin"/>
          </w:r>
          <w:r w:rsidRPr="009D30FA">
            <w:rPr>
              <w:rFonts w:ascii="Palatino Linotype" w:hAnsi="Palatino Linotype"/>
              <w:b/>
              <w:bCs/>
              <w:lang w:val="es-ES"/>
            </w:rPr>
            <w:instrText xml:space="preserve"> TOC \o "1-3" \h \z \u </w:instrText>
          </w:r>
          <w:r w:rsidRPr="009D30FA">
            <w:rPr>
              <w:rFonts w:ascii="Palatino Linotype" w:hAnsi="Palatino Linotype"/>
              <w:b/>
              <w:bCs/>
              <w:lang w:val="es-ES"/>
            </w:rPr>
            <w:fldChar w:fldCharType="separate"/>
          </w:r>
          <w:hyperlink w:anchor="_Toc534907735" w:history="1">
            <w:r w:rsidR="009D30FA" w:rsidRPr="00E54DEC">
              <w:rPr>
                <w:rStyle w:val="Hipervnculo"/>
                <w:rFonts w:ascii="Palatino Linotype" w:hAnsi="Palatino Linotype"/>
                <w:b/>
                <w:noProof/>
              </w:rPr>
              <w:t>PRIMERO.</w:t>
            </w:r>
            <w:r w:rsidR="009D30FA" w:rsidRPr="00E54DEC">
              <w:rPr>
                <w:rStyle w:val="Hipervnculo"/>
                <w:rFonts w:ascii="Palatino Linotype" w:hAnsi="Palatino Linotype"/>
                <w:b/>
                <w:noProof/>
                <w:lang w:eastAsia="en-US"/>
              </w:rPr>
              <w:t xml:space="preserve"> De la competencia.</w:t>
            </w:r>
            <w:r w:rsidR="009D30FA">
              <w:rPr>
                <w:noProof/>
                <w:webHidden/>
              </w:rPr>
              <w:tab/>
            </w:r>
            <w:r w:rsidR="009D30FA">
              <w:rPr>
                <w:noProof/>
                <w:webHidden/>
              </w:rPr>
              <w:fldChar w:fldCharType="begin"/>
            </w:r>
            <w:r w:rsidR="009D30FA">
              <w:rPr>
                <w:noProof/>
                <w:webHidden/>
              </w:rPr>
              <w:instrText xml:space="preserve"> PAGEREF _Toc534907735 \h </w:instrText>
            </w:r>
            <w:r w:rsidR="009D30FA">
              <w:rPr>
                <w:noProof/>
                <w:webHidden/>
              </w:rPr>
            </w:r>
            <w:r w:rsidR="009D30FA">
              <w:rPr>
                <w:noProof/>
                <w:webHidden/>
              </w:rPr>
              <w:fldChar w:fldCharType="separate"/>
            </w:r>
            <w:r w:rsidR="006538B1">
              <w:rPr>
                <w:noProof/>
                <w:webHidden/>
              </w:rPr>
              <w:t>12</w:t>
            </w:r>
            <w:r w:rsidR="009D30FA">
              <w:rPr>
                <w:noProof/>
                <w:webHidden/>
              </w:rPr>
              <w:fldChar w:fldCharType="end"/>
            </w:r>
          </w:hyperlink>
        </w:p>
        <w:p w:rsidR="009D30FA" w:rsidRDefault="00034688">
          <w:pPr>
            <w:pStyle w:val="TDC1"/>
            <w:tabs>
              <w:tab w:val="right" w:leader="dot" w:pos="9111"/>
            </w:tabs>
            <w:rPr>
              <w:rFonts w:asciiTheme="minorHAnsi" w:eastAsiaTheme="minorEastAsia" w:hAnsiTheme="minorHAnsi" w:cstheme="minorBidi"/>
              <w:noProof/>
              <w:sz w:val="22"/>
              <w:szCs w:val="22"/>
              <w:lang w:eastAsia="es-MX"/>
            </w:rPr>
          </w:pPr>
          <w:hyperlink w:anchor="_Toc534907736" w:history="1">
            <w:r w:rsidR="009D30FA" w:rsidRPr="00E54DEC">
              <w:rPr>
                <w:rStyle w:val="Hipervnculo"/>
                <w:rFonts w:ascii="Palatino Linotype" w:hAnsi="Palatino Linotype" w:cs="Arial"/>
                <w:b/>
                <w:noProof/>
              </w:rPr>
              <w:t>SEGUNDO.</w:t>
            </w:r>
            <w:r w:rsidR="009D30FA" w:rsidRPr="00E54DEC">
              <w:rPr>
                <w:rStyle w:val="Hipervnculo"/>
                <w:rFonts w:ascii="Palatino Linotype" w:hAnsi="Palatino Linotype"/>
                <w:b/>
                <w:noProof/>
                <w:lang w:eastAsia="en-US"/>
              </w:rPr>
              <w:t xml:space="preserve"> De la oportunidad y procedencia.</w:t>
            </w:r>
            <w:r w:rsidR="009D30FA">
              <w:rPr>
                <w:noProof/>
                <w:webHidden/>
              </w:rPr>
              <w:tab/>
            </w:r>
            <w:r w:rsidR="009D30FA">
              <w:rPr>
                <w:noProof/>
                <w:webHidden/>
              </w:rPr>
              <w:fldChar w:fldCharType="begin"/>
            </w:r>
            <w:r w:rsidR="009D30FA">
              <w:rPr>
                <w:noProof/>
                <w:webHidden/>
              </w:rPr>
              <w:instrText xml:space="preserve"> PAGEREF _Toc534907736 \h </w:instrText>
            </w:r>
            <w:r w:rsidR="009D30FA">
              <w:rPr>
                <w:noProof/>
                <w:webHidden/>
              </w:rPr>
            </w:r>
            <w:r w:rsidR="009D30FA">
              <w:rPr>
                <w:noProof/>
                <w:webHidden/>
              </w:rPr>
              <w:fldChar w:fldCharType="separate"/>
            </w:r>
            <w:r w:rsidR="006538B1">
              <w:rPr>
                <w:noProof/>
                <w:webHidden/>
              </w:rPr>
              <w:t>13</w:t>
            </w:r>
            <w:r w:rsidR="009D30FA">
              <w:rPr>
                <w:noProof/>
                <w:webHidden/>
              </w:rPr>
              <w:fldChar w:fldCharType="end"/>
            </w:r>
          </w:hyperlink>
        </w:p>
        <w:p w:rsidR="009D30FA" w:rsidRDefault="00034688">
          <w:pPr>
            <w:pStyle w:val="TDC1"/>
            <w:tabs>
              <w:tab w:val="right" w:leader="dot" w:pos="9111"/>
            </w:tabs>
            <w:rPr>
              <w:rFonts w:asciiTheme="minorHAnsi" w:eastAsiaTheme="minorEastAsia" w:hAnsiTheme="minorHAnsi" w:cstheme="minorBidi"/>
              <w:noProof/>
              <w:sz w:val="22"/>
              <w:szCs w:val="22"/>
              <w:lang w:eastAsia="es-MX"/>
            </w:rPr>
          </w:pPr>
          <w:hyperlink w:anchor="_Toc534907737" w:history="1">
            <w:r w:rsidR="009D30FA" w:rsidRPr="00E54DEC">
              <w:rPr>
                <w:rStyle w:val="Hipervnculo"/>
                <w:rFonts w:ascii="Palatino Linotype" w:hAnsi="Palatino Linotype"/>
                <w:b/>
                <w:noProof/>
                <w:lang w:eastAsia="en-US"/>
              </w:rPr>
              <w:t>TERCERO. Planteamiento de la Litis.</w:t>
            </w:r>
            <w:r w:rsidR="009D30FA">
              <w:rPr>
                <w:noProof/>
                <w:webHidden/>
              </w:rPr>
              <w:tab/>
            </w:r>
            <w:r w:rsidR="009D30FA">
              <w:rPr>
                <w:noProof/>
                <w:webHidden/>
              </w:rPr>
              <w:fldChar w:fldCharType="begin"/>
            </w:r>
            <w:r w:rsidR="009D30FA">
              <w:rPr>
                <w:noProof/>
                <w:webHidden/>
              </w:rPr>
              <w:instrText xml:space="preserve"> PAGEREF _Toc534907737 \h </w:instrText>
            </w:r>
            <w:r w:rsidR="009D30FA">
              <w:rPr>
                <w:noProof/>
                <w:webHidden/>
              </w:rPr>
            </w:r>
            <w:r w:rsidR="009D30FA">
              <w:rPr>
                <w:noProof/>
                <w:webHidden/>
              </w:rPr>
              <w:fldChar w:fldCharType="separate"/>
            </w:r>
            <w:r w:rsidR="006538B1">
              <w:rPr>
                <w:noProof/>
                <w:webHidden/>
              </w:rPr>
              <w:t>13</w:t>
            </w:r>
            <w:r w:rsidR="009D30FA">
              <w:rPr>
                <w:noProof/>
                <w:webHidden/>
              </w:rPr>
              <w:fldChar w:fldCharType="end"/>
            </w:r>
          </w:hyperlink>
        </w:p>
        <w:p w:rsidR="009D30FA" w:rsidRDefault="00034688">
          <w:pPr>
            <w:pStyle w:val="TDC1"/>
            <w:tabs>
              <w:tab w:val="right" w:leader="dot" w:pos="9111"/>
            </w:tabs>
            <w:rPr>
              <w:rFonts w:asciiTheme="minorHAnsi" w:eastAsiaTheme="minorEastAsia" w:hAnsiTheme="minorHAnsi" w:cstheme="minorBidi"/>
              <w:noProof/>
              <w:sz w:val="22"/>
              <w:szCs w:val="22"/>
              <w:lang w:eastAsia="es-MX"/>
            </w:rPr>
          </w:pPr>
          <w:hyperlink w:anchor="_Toc534907738" w:history="1">
            <w:r w:rsidR="009D30FA" w:rsidRPr="00E54DEC">
              <w:rPr>
                <w:rStyle w:val="Hipervnculo"/>
                <w:rFonts w:ascii="Palatino Linotype" w:hAnsi="Palatino Linotype" w:cs="Arial"/>
                <w:b/>
                <w:noProof/>
              </w:rPr>
              <w:t xml:space="preserve">CUARTO. </w:t>
            </w:r>
            <w:r w:rsidR="009D30FA" w:rsidRPr="00E54DEC">
              <w:rPr>
                <w:rStyle w:val="Hipervnculo"/>
                <w:rFonts w:ascii="Palatino Linotype" w:hAnsi="Palatino Linotype"/>
                <w:b/>
                <w:noProof/>
                <w:lang w:eastAsia="en-US"/>
              </w:rPr>
              <w:t>Del estudio de resolución del asunto.</w:t>
            </w:r>
            <w:r w:rsidR="009D30FA">
              <w:rPr>
                <w:noProof/>
                <w:webHidden/>
              </w:rPr>
              <w:tab/>
            </w:r>
            <w:r w:rsidR="009D30FA">
              <w:rPr>
                <w:noProof/>
                <w:webHidden/>
              </w:rPr>
              <w:fldChar w:fldCharType="begin"/>
            </w:r>
            <w:r w:rsidR="009D30FA">
              <w:rPr>
                <w:noProof/>
                <w:webHidden/>
              </w:rPr>
              <w:instrText xml:space="preserve"> PAGEREF _Toc534907738 \h </w:instrText>
            </w:r>
            <w:r w:rsidR="009D30FA">
              <w:rPr>
                <w:noProof/>
                <w:webHidden/>
              </w:rPr>
            </w:r>
            <w:r w:rsidR="009D30FA">
              <w:rPr>
                <w:noProof/>
                <w:webHidden/>
              </w:rPr>
              <w:fldChar w:fldCharType="separate"/>
            </w:r>
            <w:r w:rsidR="006538B1">
              <w:rPr>
                <w:noProof/>
                <w:webHidden/>
              </w:rPr>
              <w:t>15</w:t>
            </w:r>
            <w:r w:rsidR="009D30FA">
              <w:rPr>
                <w:noProof/>
                <w:webHidden/>
              </w:rPr>
              <w:fldChar w:fldCharType="end"/>
            </w:r>
          </w:hyperlink>
        </w:p>
        <w:p w:rsidR="009D30FA" w:rsidRDefault="00034688">
          <w:pPr>
            <w:pStyle w:val="TDC2"/>
            <w:tabs>
              <w:tab w:val="left" w:pos="660"/>
              <w:tab w:val="right" w:leader="dot" w:pos="9111"/>
            </w:tabs>
            <w:rPr>
              <w:rFonts w:asciiTheme="minorHAnsi" w:eastAsiaTheme="minorEastAsia" w:hAnsiTheme="minorHAnsi" w:cstheme="minorBidi"/>
              <w:noProof/>
              <w:sz w:val="22"/>
              <w:szCs w:val="22"/>
              <w:lang w:eastAsia="es-MX"/>
            </w:rPr>
          </w:pPr>
          <w:hyperlink w:anchor="_Toc534907739" w:history="1">
            <w:r w:rsidR="009D30FA" w:rsidRPr="00E54DEC">
              <w:rPr>
                <w:rStyle w:val="Hipervnculo"/>
                <w:rFonts w:ascii="Palatino Linotype" w:hAnsi="Palatino Linotype"/>
                <w:b/>
                <w:i/>
                <w:noProof/>
              </w:rPr>
              <w:t>I.</w:t>
            </w:r>
            <w:r w:rsidR="009D30FA">
              <w:rPr>
                <w:rFonts w:asciiTheme="minorHAnsi" w:eastAsiaTheme="minorEastAsia" w:hAnsiTheme="minorHAnsi" w:cstheme="minorBidi"/>
                <w:noProof/>
                <w:sz w:val="22"/>
                <w:szCs w:val="22"/>
                <w:lang w:eastAsia="es-MX"/>
              </w:rPr>
              <w:tab/>
            </w:r>
            <w:r w:rsidR="009D30FA" w:rsidRPr="00E54DEC">
              <w:rPr>
                <w:rStyle w:val="Hipervnculo"/>
                <w:rFonts w:ascii="Palatino Linotype" w:hAnsi="Palatino Linotype"/>
                <w:b/>
                <w:i/>
                <w:noProof/>
              </w:rPr>
              <w:t>De la solicitud y respuesta.</w:t>
            </w:r>
            <w:r w:rsidR="009D30FA">
              <w:rPr>
                <w:noProof/>
                <w:webHidden/>
              </w:rPr>
              <w:tab/>
            </w:r>
            <w:r w:rsidR="009D30FA">
              <w:rPr>
                <w:noProof/>
                <w:webHidden/>
              </w:rPr>
              <w:fldChar w:fldCharType="begin"/>
            </w:r>
            <w:r w:rsidR="009D30FA">
              <w:rPr>
                <w:noProof/>
                <w:webHidden/>
              </w:rPr>
              <w:instrText xml:space="preserve"> PAGEREF _Toc534907739 \h </w:instrText>
            </w:r>
            <w:r w:rsidR="009D30FA">
              <w:rPr>
                <w:noProof/>
                <w:webHidden/>
              </w:rPr>
            </w:r>
            <w:r w:rsidR="009D30FA">
              <w:rPr>
                <w:noProof/>
                <w:webHidden/>
              </w:rPr>
              <w:fldChar w:fldCharType="separate"/>
            </w:r>
            <w:r w:rsidR="006538B1">
              <w:rPr>
                <w:noProof/>
                <w:webHidden/>
              </w:rPr>
              <w:t>15</w:t>
            </w:r>
            <w:r w:rsidR="009D30FA">
              <w:rPr>
                <w:noProof/>
                <w:webHidden/>
              </w:rPr>
              <w:fldChar w:fldCharType="end"/>
            </w:r>
          </w:hyperlink>
        </w:p>
        <w:p w:rsidR="009D30FA" w:rsidRDefault="00034688">
          <w:pPr>
            <w:pStyle w:val="TDC2"/>
            <w:tabs>
              <w:tab w:val="left" w:pos="880"/>
              <w:tab w:val="right" w:leader="dot" w:pos="9111"/>
            </w:tabs>
            <w:rPr>
              <w:rFonts w:asciiTheme="minorHAnsi" w:eastAsiaTheme="minorEastAsia" w:hAnsiTheme="minorHAnsi" w:cstheme="minorBidi"/>
              <w:noProof/>
              <w:sz w:val="22"/>
              <w:szCs w:val="22"/>
              <w:lang w:eastAsia="es-MX"/>
            </w:rPr>
          </w:pPr>
          <w:hyperlink w:anchor="_Toc534907740" w:history="1">
            <w:r w:rsidR="009D30FA" w:rsidRPr="00E54DEC">
              <w:rPr>
                <w:rStyle w:val="Hipervnculo"/>
                <w:rFonts w:ascii="Palatino Linotype" w:hAnsi="Palatino Linotype"/>
                <w:b/>
                <w:i/>
                <w:noProof/>
              </w:rPr>
              <w:t>II.</w:t>
            </w:r>
            <w:r w:rsidR="009D30FA">
              <w:rPr>
                <w:rFonts w:asciiTheme="minorHAnsi" w:eastAsiaTheme="minorEastAsia" w:hAnsiTheme="minorHAnsi" w:cstheme="minorBidi"/>
                <w:noProof/>
                <w:sz w:val="22"/>
                <w:szCs w:val="22"/>
                <w:lang w:eastAsia="es-MX"/>
              </w:rPr>
              <w:tab/>
            </w:r>
            <w:r w:rsidR="009D30FA" w:rsidRPr="00E54DEC">
              <w:rPr>
                <w:rStyle w:val="Hipervnculo"/>
                <w:rFonts w:ascii="Palatino Linotype" w:hAnsi="Palatino Linotype"/>
                <w:b/>
                <w:i/>
                <w:noProof/>
              </w:rPr>
              <w:t>De la fuente obligacional</w:t>
            </w:r>
            <w:r w:rsidR="009D30FA">
              <w:rPr>
                <w:noProof/>
                <w:webHidden/>
              </w:rPr>
              <w:tab/>
            </w:r>
            <w:r w:rsidR="009D30FA">
              <w:rPr>
                <w:noProof/>
                <w:webHidden/>
              </w:rPr>
              <w:fldChar w:fldCharType="begin"/>
            </w:r>
            <w:r w:rsidR="009D30FA">
              <w:rPr>
                <w:noProof/>
                <w:webHidden/>
              </w:rPr>
              <w:instrText xml:space="preserve"> PAGEREF _Toc534907740 \h </w:instrText>
            </w:r>
            <w:r w:rsidR="009D30FA">
              <w:rPr>
                <w:noProof/>
                <w:webHidden/>
              </w:rPr>
            </w:r>
            <w:r w:rsidR="009D30FA">
              <w:rPr>
                <w:noProof/>
                <w:webHidden/>
              </w:rPr>
              <w:fldChar w:fldCharType="separate"/>
            </w:r>
            <w:r w:rsidR="006538B1">
              <w:rPr>
                <w:noProof/>
                <w:webHidden/>
              </w:rPr>
              <w:t>16</w:t>
            </w:r>
            <w:r w:rsidR="009D30FA">
              <w:rPr>
                <w:noProof/>
                <w:webHidden/>
              </w:rPr>
              <w:fldChar w:fldCharType="end"/>
            </w:r>
          </w:hyperlink>
        </w:p>
        <w:p w:rsidR="00F34D9D" w:rsidRPr="009D30FA" w:rsidRDefault="009D30FA" w:rsidP="009D30FA">
          <w:pPr>
            <w:spacing w:line="360" w:lineRule="auto"/>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197484</wp:posOffset>
                    </wp:positionV>
                    <wp:extent cx="5724525" cy="4781550"/>
                    <wp:effectExtent l="38100" t="19050" r="66675" b="95250"/>
                    <wp:wrapNone/>
                    <wp:docPr id="12" name="Conector recto 12"/>
                    <wp:cNvGraphicFramePr/>
                    <a:graphic xmlns:a="http://schemas.openxmlformats.org/drawingml/2006/main">
                      <a:graphicData uri="http://schemas.microsoft.com/office/word/2010/wordprocessingShape">
                        <wps:wsp>
                          <wps:cNvCnPr/>
                          <wps:spPr>
                            <a:xfrm>
                              <a:off x="0" y="0"/>
                              <a:ext cx="5724525" cy="4781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08143" id="Conector recto 12"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15.55pt" to="850.3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" strokecolor="#4f81bd [3204]" strokeweight="2pt">
                    <v:shadow on="t" color="black" opacity="24903f" origin=",.5" offset="0,.55556mm"/>
                    <w10:wrap anchorx="margin"/>
                  </v:line>
                </w:pict>
              </mc:Fallback>
            </mc:AlternateContent>
          </w:r>
          <w:r w:rsidR="00F34D9D" w:rsidRPr="009D30FA">
            <w:rPr>
              <w:rFonts w:ascii="Palatino Linotype" w:hAnsi="Palatino Linotype"/>
              <w:b/>
              <w:bCs/>
              <w:lang w:val="es-ES"/>
            </w:rPr>
            <w:fldChar w:fldCharType="end"/>
          </w:r>
        </w:p>
      </w:sdtContent>
    </w:sdt>
    <w:p w:rsidR="00F34D9D" w:rsidRPr="009D30FA" w:rsidRDefault="00F34D9D" w:rsidP="009D30FA">
      <w:pPr>
        <w:spacing w:line="360" w:lineRule="auto"/>
        <w:jc w:val="both"/>
        <w:rPr>
          <w:rFonts w:ascii="Palatino Linotype" w:hAnsi="Palatino Linotype"/>
        </w:rPr>
      </w:pPr>
    </w:p>
    <w:p w:rsidR="00F34D9D" w:rsidRPr="009D30FA" w:rsidRDefault="00F34D9D" w:rsidP="009D30FA">
      <w:pPr>
        <w:spacing w:line="360" w:lineRule="auto"/>
        <w:jc w:val="both"/>
        <w:rPr>
          <w:rFonts w:ascii="Palatino Linotype" w:hAnsi="Palatino Linotype"/>
        </w:rPr>
      </w:pPr>
    </w:p>
    <w:p w:rsidR="00F34D9D" w:rsidRDefault="00F34D9D"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Default="009D30FA" w:rsidP="009D30FA">
      <w:pPr>
        <w:spacing w:line="360" w:lineRule="auto"/>
        <w:jc w:val="both"/>
        <w:rPr>
          <w:rFonts w:ascii="Palatino Linotype" w:hAnsi="Palatino Linotype"/>
        </w:rPr>
      </w:pPr>
    </w:p>
    <w:p w:rsidR="009D30FA" w:rsidRPr="009D30FA" w:rsidRDefault="009D30FA" w:rsidP="009D30FA">
      <w:pPr>
        <w:spacing w:line="360" w:lineRule="auto"/>
        <w:jc w:val="both"/>
        <w:rPr>
          <w:rFonts w:ascii="Palatino Linotype" w:hAnsi="Palatino Linotype"/>
        </w:rPr>
      </w:pPr>
    </w:p>
    <w:p w:rsidR="00F34D9D" w:rsidRPr="009D30FA" w:rsidRDefault="00F34D9D" w:rsidP="009D30FA">
      <w:pPr>
        <w:spacing w:line="360" w:lineRule="auto"/>
        <w:jc w:val="both"/>
        <w:rPr>
          <w:rFonts w:ascii="Palatino Linotype" w:hAnsi="Palatino Linotype"/>
        </w:rPr>
      </w:pPr>
    </w:p>
    <w:p w:rsidR="00717C02" w:rsidRDefault="00A2780F" w:rsidP="009D30FA">
      <w:pPr>
        <w:spacing w:line="360" w:lineRule="auto"/>
        <w:jc w:val="both"/>
        <w:rPr>
          <w:rFonts w:ascii="Palatino Linotype" w:hAnsi="Palatino Linotype"/>
        </w:rPr>
      </w:pPr>
      <w:r w:rsidRPr="009D30FA">
        <w:rPr>
          <w:rFonts w:ascii="Palatino Linotype" w:hAnsi="Palatino Linotype"/>
        </w:rPr>
        <w:lastRenderedPageBreak/>
        <w:t>Resolución</w:t>
      </w:r>
      <w:r w:rsidR="001F6EC4" w:rsidRPr="009D30FA">
        <w:rPr>
          <w:rFonts w:ascii="Palatino Linotype" w:hAnsi="Palatino Linotype"/>
        </w:rPr>
        <w:t xml:space="preserve"> </w:t>
      </w:r>
      <w:r w:rsidRPr="009D30FA">
        <w:rPr>
          <w:rFonts w:ascii="Palatino Linotype" w:hAnsi="Palatino Linotype"/>
        </w:rPr>
        <w:t>del</w:t>
      </w:r>
      <w:r w:rsidR="001F6EC4" w:rsidRPr="009D30FA">
        <w:rPr>
          <w:rFonts w:ascii="Palatino Linotype" w:hAnsi="Palatino Linotype"/>
        </w:rPr>
        <w:t xml:space="preserve"> </w:t>
      </w:r>
      <w:r w:rsidRPr="009D30FA">
        <w:rPr>
          <w:rFonts w:ascii="Palatino Linotype" w:hAnsi="Palatino Linotype"/>
        </w:rPr>
        <w:t>Pleno</w:t>
      </w:r>
      <w:r w:rsidR="001F6EC4" w:rsidRPr="009D30FA">
        <w:rPr>
          <w:rFonts w:ascii="Palatino Linotype" w:hAnsi="Palatino Linotype"/>
        </w:rPr>
        <w:t xml:space="preserve"> </w:t>
      </w:r>
      <w:r w:rsidRPr="009D30FA">
        <w:rPr>
          <w:rFonts w:ascii="Palatino Linotype" w:hAnsi="Palatino Linotype"/>
        </w:rPr>
        <w:t>del</w:t>
      </w:r>
      <w:r w:rsidR="001F6EC4" w:rsidRPr="009D30FA">
        <w:rPr>
          <w:rFonts w:ascii="Palatino Linotype" w:hAnsi="Palatino Linotype"/>
        </w:rPr>
        <w:t xml:space="preserve"> </w:t>
      </w:r>
      <w:r w:rsidRPr="009D30FA">
        <w:rPr>
          <w:rFonts w:ascii="Palatino Linotype" w:hAnsi="Palatino Linotype"/>
        </w:rPr>
        <w:t>Instituto</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Transparencia,</w:t>
      </w:r>
      <w:r w:rsidR="001F6EC4" w:rsidRPr="009D30FA">
        <w:rPr>
          <w:rFonts w:ascii="Palatino Linotype" w:hAnsi="Palatino Linotype"/>
        </w:rPr>
        <w:t xml:space="preserve"> </w:t>
      </w:r>
      <w:r w:rsidRPr="009D30FA">
        <w:rPr>
          <w:rFonts w:ascii="Palatino Linotype" w:hAnsi="Palatino Linotype"/>
        </w:rPr>
        <w:t>Acceso</w:t>
      </w:r>
      <w:r w:rsidR="001F6EC4" w:rsidRPr="009D30FA">
        <w:rPr>
          <w:rFonts w:ascii="Palatino Linotype" w:hAnsi="Palatino Linotype"/>
        </w:rPr>
        <w:t xml:space="preserve"> </w:t>
      </w:r>
      <w:r w:rsidRPr="009D30FA">
        <w:rPr>
          <w:rFonts w:ascii="Palatino Linotype" w:hAnsi="Palatino Linotype"/>
        </w:rPr>
        <w:t>a</w:t>
      </w:r>
      <w:r w:rsidR="001F6EC4" w:rsidRPr="009D30FA">
        <w:rPr>
          <w:rFonts w:ascii="Palatino Linotype" w:hAnsi="Palatino Linotype"/>
        </w:rPr>
        <w:t xml:space="preserve"> </w:t>
      </w:r>
      <w:r w:rsidRPr="009D30FA">
        <w:rPr>
          <w:rFonts w:ascii="Palatino Linotype" w:hAnsi="Palatino Linotype"/>
        </w:rPr>
        <w:t>la</w:t>
      </w:r>
      <w:r w:rsidR="001F6EC4" w:rsidRPr="009D30FA">
        <w:rPr>
          <w:rFonts w:ascii="Palatino Linotype" w:hAnsi="Palatino Linotype"/>
        </w:rPr>
        <w:t xml:space="preserve"> </w:t>
      </w:r>
      <w:r w:rsidRPr="009D30FA">
        <w:rPr>
          <w:rFonts w:ascii="Palatino Linotype" w:hAnsi="Palatino Linotype"/>
        </w:rPr>
        <w:t>Información</w:t>
      </w:r>
      <w:r w:rsidR="001F6EC4" w:rsidRPr="009D30FA">
        <w:rPr>
          <w:rFonts w:ascii="Palatino Linotype" w:hAnsi="Palatino Linotype"/>
        </w:rPr>
        <w:t xml:space="preserve"> </w:t>
      </w:r>
      <w:r w:rsidRPr="009D30FA">
        <w:rPr>
          <w:rFonts w:ascii="Palatino Linotype" w:hAnsi="Palatino Linotype"/>
        </w:rPr>
        <w:t>Pública</w:t>
      </w:r>
      <w:r w:rsidR="001F6EC4" w:rsidRPr="009D30FA">
        <w:rPr>
          <w:rFonts w:ascii="Palatino Linotype" w:hAnsi="Palatino Linotype"/>
        </w:rPr>
        <w:t xml:space="preserve"> </w:t>
      </w:r>
      <w:r w:rsidRPr="009D30FA">
        <w:rPr>
          <w:rFonts w:ascii="Palatino Linotype" w:hAnsi="Palatino Linotype"/>
        </w:rPr>
        <w:t>y</w:t>
      </w:r>
      <w:r w:rsidR="001F6EC4" w:rsidRPr="009D30FA">
        <w:rPr>
          <w:rFonts w:ascii="Palatino Linotype" w:hAnsi="Palatino Linotype"/>
        </w:rPr>
        <w:t xml:space="preserve"> </w:t>
      </w:r>
      <w:r w:rsidRPr="009D30FA">
        <w:rPr>
          <w:rFonts w:ascii="Palatino Linotype" w:hAnsi="Palatino Linotype"/>
        </w:rPr>
        <w:t>Protección</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Datos</w:t>
      </w:r>
      <w:r w:rsidR="001F6EC4" w:rsidRPr="009D30FA">
        <w:rPr>
          <w:rFonts w:ascii="Palatino Linotype" w:hAnsi="Palatino Linotype"/>
        </w:rPr>
        <w:t xml:space="preserve"> </w:t>
      </w:r>
      <w:r w:rsidRPr="009D30FA">
        <w:rPr>
          <w:rFonts w:ascii="Palatino Linotype" w:hAnsi="Palatino Linotype"/>
        </w:rPr>
        <w:t>Personales</w:t>
      </w:r>
      <w:r w:rsidR="001F6EC4" w:rsidRPr="009D30FA">
        <w:rPr>
          <w:rFonts w:ascii="Palatino Linotype" w:hAnsi="Palatino Linotype"/>
        </w:rPr>
        <w:t xml:space="preserve"> </w:t>
      </w:r>
      <w:r w:rsidRPr="009D30FA">
        <w:rPr>
          <w:rFonts w:ascii="Palatino Linotype" w:hAnsi="Palatino Linotype"/>
        </w:rPr>
        <w:t>del</w:t>
      </w:r>
      <w:r w:rsidR="001F6EC4" w:rsidRPr="009D30FA">
        <w:rPr>
          <w:rFonts w:ascii="Palatino Linotype" w:hAnsi="Palatino Linotype"/>
        </w:rPr>
        <w:t xml:space="preserve"> </w:t>
      </w:r>
      <w:r w:rsidRPr="009D30FA">
        <w:rPr>
          <w:rFonts w:ascii="Palatino Linotype" w:hAnsi="Palatino Linotype"/>
        </w:rPr>
        <w:t>Estado</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México</w:t>
      </w:r>
      <w:r w:rsidR="001F6EC4" w:rsidRPr="009D30FA">
        <w:rPr>
          <w:rFonts w:ascii="Palatino Linotype" w:hAnsi="Palatino Linotype"/>
        </w:rPr>
        <w:t xml:space="preserve"> </w:t>
      </w:r>
      <w:r w:rsidRPr="009D30FA">
        <w:rPr>
          <w:rFonts w:ascii="Palatino Linotype" w:hAnsi="Palatino Linotype"/>
        </w:rPr>
        <w:t>y</w:t>
      </w:r>
      <w:r w:rsidR="001F6EC4" w:rsidRPr="009D30FA">
        <w:rPr>
          <w:rFonts w:ascii="Palatino Linotype" w:hAnsi="Palatino Linotype"/>
        </w:rPr>
        <w:t xml:space="preserve"> </w:t>
      </w:r>
      <w:r w:rsidRPr="009D30FA">
        <w:rPr>
          <w:rFonts w:ascii="Palatino Linotype" w:hAnsi="Palatino Linotype"/>
        </w:rPr>
        <w:t>Municipios,</w:t>
      </w:r>
      <w:r w:rsidR="001F6EC4" w:rsidRPr="009D30FA">
        <w:rPr>
          <w:rFonts w:ascii="Palatino Linotype" w:hAnsi="Palatino Linotype"/>
        </w:rPr>
        <w:t xml:space="preserve"> </w:t>
      </w:r>
      <w:r w:rsidRPr="009D30FA">
        <w:rPr>
          <w:rFonts w:ascii="Palatino Linotype" w:hAnsi="Palatino Linotype"/>
        </w:rPr>
        <w:t>con</w:t>
      </w:r>
      <w:r w:rsidR="001F6EC4" w:rsidRPr="009D30FA">
        <w:rPr>
          <w:rFonts w:ascii="Palatino Linotype" w:hAnsi="Palatino Linotype"/>
        </w:rPr>
        <w:t xml:space="preserve"> </w:t>
      </w:r>
      <w:r w:rsidRPr="009D30FA">
        <w:rPr>
          <w:rFonts w:ascii="Palatino Linotype" w:hAnsi="Palatino Linotype"/>
        </w:rPr>
        <w:t>domicilio</w:t>
      </w:r>
      <w:r w:rsidR="001F6EC4" w:rsidRPr="009D30FA">
        <w:rPr>
          <w:rFonts w:ascii="Palatino Linotype" w:hAnsi="Palatino Linotype"/>
        </w:rPr>
        <w:t xml:space="preserve"> </w:t>
      </w:r>
      <w:r w:rsidRPr="009D30FA">
        <w:rPr>
          <w:rFonts w:ascii="Palatino Linotype" w:hAnsi="Palatino Linotype"/>
        </w:rPr>
        <w:t>en</w:t>
      </w:r>
      <w:r w:rsidR="001F6EC4" w:rsidRPr="009D30FA">
        <w:rPr>
          <w:rFonts w:ascii="Palatino Linotype" w:hAnsi="Palatino Linotype"/>
        </w:rPr>
        <w:t xml:space="preserve"> </w:t>
      </w:r>
      <w:r w:rsidRPr="009D30FA">
        <w:rPr>
          <w:rFonts w:ascii="Palatino Linotype" w:hAnsi="Palatino Linotype"/>
        </w:rPr>
        <w:t>Metepec,</w:t>
      </w:r>
      <w:r w:rsidR="001F6EC4" w:rsidRPr="009D30FA">
        <w:rPr>
          <w:rFonts w:ascii="Palatino Linotype" w:hAnsi="Palatino Linotype"/>
        </w:rPr>
        <w:t xml:space="preserve"> </w:t>
      </w:r>
      <w:r w:rsidRPr="009D30FA">
        <w:rPr>
          <w:rFonts w:ascii="Palatino Linotype" w:hAnsi="Palatino Linotype"/>
        </w:rPr>
        <w:t>Estado</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México</w:t>
      </w:r>
      <w:r w:rsidRPr="009D30FA">
        <w:rPr>
          <w:rFonts w:ascii="Palatino Linotype" w:hAnsi="Palatino Linotype"/>
          <w:shd w:val="clear" w:color="auto" w:fill="FFFFFF" w:themeFill="background1"/>
        </w:rPr>
        <w:t>,</w:t>
      </w:r>
      <w:r w:rsidR="001F6EC4" w:rsidRPr="009D30FA">
        <w:rPr>
          <w:rFonts w:ascii="Palatino Linotype" w:hAnsi="Palatino Linotype"/>
          <w:shd w:val="clear" w:color="auto" w:fill="FFFFFF" w:themeFill="background1"/>
        </w:rPr>
        <w:t xml:space="preserve"> </w:t>
      </w:r>
      <w:r w:rsidRPr="009D30FA">
        <w:rPr>
          <w:rFonts w:ascii="Palatino Linotype" w:hAnsi="Palatino Linotype"/>
          <w:shd w:val="clear" w:color="auto" w:fill="FFFFFF" w:themeFill="background1"/>
        </w:rPr>
        <w:t>de</w:t>
      </w:r>
      <w:r w:rsidR="001F6EC4" w:rsidRPr="009D30FA">
        <w:rPr>
          <w:rFonts w:ascii="Palatino Linotype" w:hAnsi="Palatino Linotype"/>
          <w:shd w:val="clear" w:color="auto" w:fill="FFFFFF" w:themeFill="background1"/>
        </w:rPr>
        <w:t xml:space="preserve"> </w:t>
      </w:r>
      <w:r w:rsidRPr="009D30FA">
        <w:rPr>
          <w:rFonts w:ascii="Palatino Linotype" w:hAnsi="Palatino Linotype"/>
          <w:shd w:val="clear" w:color="auto" w:fill="FFFFFF" w:themeFill="background1"/>
        </w:rPr>
        <w:t>fecha</w:t>
      </w:r>
      <w:r w:rsidR="001F6EC4" w:rsidRPr="009D30FA">
        <w:rPr>
          <w:rFonts w:ascii="Palatino Linotype" w:hAnsi="Palatino Linotype"/>
          <w:shd w:val="clear" w:color="auto" w:fill="FFFFFF" w:themeFill="background1"/>
        </w:rPr>
        <w:t xml:space="preserve"> </w:t>
      </w:r>
      <w:r w:rsidR="00717C02" w:rsidRPr="009D30FA">
        <w:rPr>
          <w:rFonts w:ascii="Palatino Linotype" w:hAnsi="Palatino Linotype"/>
          <w:shd w:val="clear" w:color="auto" w:fill="FFFFFF" w:themeFill="background1"/>
        </w:rPr>
        <w:t xml:space="preserve">nueve (9) de enero de </w:t>
      </w:r>
      <w:r w:rsidR="006538B1">
        <w:rPr>
          <w:rFonts w:ascii="Palatino Linotype" w:hAnsi="Palatino Linotype"/>
          <w:shd w:val="clear" w:color="auto" w:fill="FFFFFF" w:themeFill="background1"/>
        </w:rPr>
        <w:t xml:space="preserve">dos mil diecinueve. </w:t>
      </w:r>
    </w:p>
    <w:p w:rsidR="009D30FA" w:rsidRPr="009D30FA" w:rsidRDefault="009D30FA" w:rsidP="009D30FA">
      <w:pPr>
        <w:spacing w:line="360" w:lineRule="auto"/>
        <w:jc w:val="both"/>
        <w:rPr>
          <w:rFonts w:ascii="Palatino Linotype" w:hAnsi="Palatino Linotype"/>
        </w:rPr>
      </w:pPr>
    </w:p>
    <w:p w:rsidR="00F413DE" w:rsidRDefault="00F413DE" w:rsidP="009D30FA">
      <w:pPr>
        <w:spacing w:line="360" w:lineRule="auto"/>
        <w:jc w:val="both"/>
        <w:rPr>
          <w:rFonts w:ascii="Palatino Linotype" w:hAnsi="Palatino Linotype"/>
        </w:rPr>
      </w:pPr>
      <w:r w:rsidRPr="009D30FA">
        <w:rPr>
          <w:rFonts w:ascii="Palatino Linotype" w:hAnsi="Palatino Linotype"/>
        </w:rPr>
        <w:t>VISTO</w:t>
      </w:r>
      <w:r w:rsidR="001F6EC4" w:rsidRPr="009D30FA">
        <w:rPr>
          <w:rFonts w:ascii="Palatino Linotype" w:hAnsi="Palatino Linotype"/>
        </w:rPr>
        <w:t xml:space="preserve"> </w:t>
      </w:r>
      <w:r w:rsidR="00DD5205" w:rsidRPr="009D30FA">
        <w:rPr>
          <w:rFonts w:ascii="Palatino Linotype" w:hAnsi="Palatino Linotype"/>
        </w:rPr>
        <w:t>el</w:t>
      </w:r>
      <w:r w:rsidR="001F6EC4" w:rsidRPr="009D30FA">
        <w:rPr>
          <w:rFonts w:ascii="Palatino Linotype" w:hAnsi="Palatino Linotype"/>
        </w:rPr>
        <w:t xml:space="preserve"> </w:t>
      </w:r>
      <w:r w:rsidRPr="009D30FA">
        <w:rPr>
          <w:rFonts w:ascii="Palatino Linotype" w:hAnsi="Palatino Linotype"/>
        </w:rPr>
        <w:t>expediente</w:t>
      </w:r>
      <w:r w:rsidR="001F6EC4" w:rsidRPr="009D30FA">
        <w:rPr>
          <w:rFonts w:ascii="Palatino Linotype" w:hAnsi="Palatino Linotype"/>
        </w:rPr>
        <w:t xml:space="preserve"> </w:t>
      </w:r>
      <w:r w:rsidRPr="009D30FA">
        <w:rPr>
          <w:rFonts w:ascii="Palatino Linotype" w:hAnsi="Palatino Linotype"/>
        </w:rPr>
        <w:t>formado</w:t>
      </w:r>
      <w:r w:rsidR="001F6EC4" w:rsidRPr="009D30FA">
        <w:rPr>
          <w:rFonts w:ascii="Palatino Linotype" w:hAnsi="Palatino Linotype"/>
        </w:rPr>
        <w:t xml:space="preserve"> </w:t>
      </w:r>
      <w:r w:rsidRPr="009D30FA">
        <w:rPr>
          <w:rFonts w:ascii="Palatino Linotype" w:hAnsi="Palatino Linotype"/>
        </w:rPr>
        <w:t>con</w:t>
      </w:r>
      <w:r w:rsidR="001F6EC4" w:rsidRPr="009D30FA">
        <w:rPr>
          <w:rFonts w:ascii="Palatino Linotype" w:hAnsi="Palatino Linotype"/>
        </w:rPr>
        <w:t xml:space="preserve"> </w:t>
      </w:r>
      <w:r w:rsidRPr="009D30FA">
        <w:rPr>
          <w:rFonts w:ascii="Palatino Linotype" w:hAnsi="Palatino Linotype"/>
        </w:rPr>
        <w:t>motivo</w:t>
      </w:r>
      <w:r w:rsidR="001F6EC4" w:rsidRPr="009D30FA">
        <w:rPr>
          <w:rFonts w:ascii="Palatino Linotype" w:hAnsi="Palatino Linotype"/>
        </w:rPr>
        <w:t xml:space="preserve"> </w:t>
      </w:r>
      <w:r w:rsidRPr="009D30FA">
        <w:rPr>
          <w:rFonts w:ascii="Palatino Linotype" w:hAnsi="Palatino Linotype"/>
        </w:rPr>
        <w:t>de</w:t>
      </w:r>
      <w:r w:rsidR="00DD5205" w:rsidRPr="009D30FA">
        <w:rPr>
          <w:rFonts w:ascii="Palatino Linotype" w:hAnsi="Palatino Linotype"/>
        </w:rPr>
        <w:t>l</w:t>
      </w:r>
      <w:r w:rsidR="001F6EC4" w:rsidRPr="009D30FA">
        <w:rPr>
          <w:rFonts w:ascii="Palatino Linotype" w:hAnsi="Palatino Linotype"/>
        </w:rPr>
        <w:t xml:space="preserve"> </w:t>
      </w:r>
      <w:r w:rsidRPr="009D30FA">
        <w:rPr>
          <w:rFonts w:ascii="Palatino Linotype" w:hAnsi="Palatino Linotype"/>
        </w:rPr>
        <w:t>recurso</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revisión</w:t>
      </w:r>
      <w:r w:rsidR="002F0A1D" w:rsidRPr="009D30FA">
        <w:rPr>
          <w:rFonts w:ascii="Palatino Linotype" w:hAnsi="Palatino Linotype"/>
        </w:rPr>
        <w:t xml:space="preserve"> </w:t>
      </w:r>
      <w:r w:rsidR="00670A57" w:rsidRPr="009D30FA">
        <w:rPr>
          <w:rFonts w:ascii="Palatino Linotype" w:hAnsi="Palatino Linotype"/>
          <w:b/>
        </w:rPr>
        <w:t xml:space="preserve"> </w:t>
      </w:r>
      <w:r w:rsidR="00F80942" w:rsidRPr="009D30FA">
        <w:rPr>
          <w:rFonts w:ascii="Palatino Linotype" w:hAnsi="Palatino Linotype"/>
          <w:b/>
        </w:rPr>
        <w:t>03933/INFOEM/IP/RR/2018</w:t>
      </w:r>
      <w:r w:rsidRPr="009D30FA">
        <w:rPr>
          <w:rFonts w:ascii="Palatino Linotype" w:hAnsi="Palatino Linotype"/>
        </w:rPr>
        <w:t>,</w:t>
      </w:r>
      <w:r w:rsidR="001F6EC4" w:rsidRPr="009D30FA">
        <w:rPr>
          <w:rFonts w:ascii="Palatino Linotype" w:hAnsi="Palatino Linotype"/>
        </w:rPr>
        <w:t xml:space="preserve"> </w:t>
      </w:r>
      <w:r w:rsidRPr="009D30FA">
        <w:rPr>
          <w:rFonts w:ascii="Palatino Linotype" w:hAnsi="Palatino Linotype"/>
        </w:rPr>
        <w:t>promovido</w:t>
      </w:r>
      <w:r w:rsidR="001F6EC4" w:rsidRPr="009D30FA">
        <w:rPr>
          <w:rFonts w:ascii="Palatino Linotype" w:hAnsi="Palatino Linotype"/>
        </w:rPr>
        <w:t xml:space="preserve"> </w:t>
      </w:r>
      <w:r w:rsidRPr="009D30FA">
        <w:rPr>
          <w:rFonts w:ascii="Palatino Linotype" w:hAnsi="Palatino Linotype"/>
        </w:rPr>
        <w:t>por</w:t>
      </w:r>
      <w:r w:rsidR="001F6EC4" w:rsidRPr="009D30FA">
        <w:rPr>
          <w:rFonts w:ascii="Palatino Linotype" w:hAnsi="Palatino Linotype"/>
        </w:rPr>
        <w:t xml:space="preserve"> </w:t>
      </w:r>
      <w:r w:rsidR="004F61C7" w:rsidRPr="009D30FA">
        <w:rPr>
          <w:rFonts w:ascii="Palatino Linotype" w:hAnsi="Palatino Linotype"/>
          <w:b/>
        </w:rPr>
        <w:t xml:space="preserve"> </w:t>
      </w:r>
      <w:r w:rsidR="001E1D7F" w:rsidRPr="001E1D7F">
        <w:rPr>
          <w:rFonts w:ascii="Palatino Linotype" w:hAnsi="Palatino Linotype"/>
          <w:b/>
          <w:highlight w:val="black"/>
          <w:lang w:val="es-ES_tradnl"/>
        </w:rPr>
        <w:t>----------------------------------</w:t>
      </w:r>
      <w:r w:rsidRPr="009D30FA">
        <w:rPr>
          <w:rFonts w:ascii="Palatino Linotype" w:hAnsi="Palatino Linotype"/>
        </w:rPr>
        <w:t>,</w:t>
      </w:r>
      <w:r w:rsidR="002F0A1D" w:rsidRPr="009D30FA">
        <w:rPr>
          <w:rFonts w:ascii="Palatino Linotype" w:hAnsi="Palatino Linotype"/>
        </w:rPr>
        <w:t xml:space="preserve"> en</w:t>
      </w:r>
      <w:r w:rsidR="001F6EC4" w:rsidRPr="009D30FA">
        <w:rPr>
          <w:rFonts w:ascii="Palatino Linotype" w:hAnsi="Palatino Linotype"/>
        </w:rPr>
        <w:t xml:space="preserve"> </w:t>
      </w:r>
      <w:r w:rsidRPr="009D30FA">
        <w:rPr>
          <w:rFonts w:ascii="Palatino Linotype" w:hAnsi="Palatino Linotype"/>
        </w:rPr>
        <w:t>lo</w:t>
      </w:r>
      <w:r w:rsidR="001F6EC4" w:rsidRPr="009D30FA">
        <w:rPr>
          <w:rFonts w:ascii="Palatino Linotype" w:hAnsi="Palatino Linotype"/>
        </w:rPr>
        <w:t xml:space="preserve"> </w:t>
      </w:r>
      <w:r w:rsidRPr="009D30FA">
        <w:rPr>
          <w:rFonts w:ascii="Palatino Linotype" w:hAnsi="Palatino Linotype"/>
        </w:rPr>
        <w:t>sucesivo</w:t>
      </w:r>
      <w:r w:rsidR="001F6EC4" w:rsidRPr="009D30FA">
        <w:rPr>
          <w:rFonts w:ascii="Palatino Linotype" w:hAnsi="Palatino Linotype"/>
        </w:rPr>
        <w:t xml:space="preserve"> </w:t>
      </w:r>
      <w:r w:rsidR="004D2549" w:rsidRPr="009D30FA">
        <w:rPr>
          <w:rFonts w:ascii="Palatino Linotype" w:hAnsi="Palatino Linotype"/>
          <w:b/>
        </w:rPr>
        <w:t>EL</w:t>
      </w:r>
      <w:r w:rsidR="00DC2F57" w:rsidRPr="009D30FA">
        <w:rPr>
          <w:rFonts w:ascii="Palatino Linotype" w:hAnsi="Palatino Linotype"/>
          <w:b/>
        </w:rPr>
        <w:t xml:space="preserve"> RECURRENTE</w:t>
      </w:r>
      <w:r w:rsidRPr="009D30FA">
        <w:rPr>
          <w:rFonts w:ascii="Palatino Linotype" w:hAnsi="Palatino Linotype"/>
        </w:rPr>
        <w:t>,</w:t>
      </w:r>
      <w:r w:rsidR="001F6EC4" w:rsidRPr="009D30FA">
        <w:rPr>
          <w:rFonts w:ascii="Palatino Linotype" w:hAnsi="Palatino Linotype"/>
        </w:rPr>
        <w:t xml:space="preserve"> </w:t>
      </w:r>
      <w:r w:rsidRPr="009D30FA">
        <w:rPr>
          <w:rFonts w:ascii="Palatino Linotype" w:hAnsi="Palatino Linotype"/>
        </w:rPr>
        <w:t>en</w:t>
      </w:r>
      <w:r w:rsidR="001F6EC4" w:rsidRPr="009D30FA">
        <w:rPr>
          <w:rFonts w:ascii="Palatino Linotype" w:hAnsi="Palatino Linotype"/>
        </w:rPr>
        <w:t xml:space="preserve"> </w:t>
      </w:r>
      <w:r w:rsidRPr="009D30FA">
        <w:rPr>
          <w:rFonts w:ascii="Palatino Linotype" w:hAnsi="Palatino Linotype"/>
        </w:rPr>
        <w:t>contra</w:t>
      </w:r>
      <w:r w:rsidR="001F6EC4" w:rsidRPr="009D30FA">
        <w:rPr>
          <w:rFonts w:ascii="Palatino Linotype" w:hAnsi="Palatino Linotype"/>
        </w:rPr>
        <w:t xml:space="preserve"> </w:t>
      </w:r>
      <w:r w:rsidRPr="009D30FA">
        <w:rPr>
          <w:rFonts w:ascii="Palatino Linotype" w:hAnsi="Palatino Linotype"/>
        </w:rPr>
        <w:t>de</w:t>
      </w:r>
      <w:r w:rsidR="001F6EC4" w:rsidRPr="009D30FA">
        <w:rPr>
          <w:rFonts w:ascii="Palatino Linotype" w:hAnsi="Palatino Linotype"/>
        </w:rPr>
        <w:t xml:space="preserve"> </w:t>
      </w:r>
      <w:r w:rsidRPr="009D30FA">
        <w:rPr>
          <w:rFonts w:ascii="Palatino Linotype" w:hAnsi="Palatino Linotype"/>
        </w:rPr>
        <w:t>la</w:t>
      </w:r>
      <w:r w:rsidR="004873B9" w:rsidRPr="009D30FA">
        <w:rPr>
          <w:rFonts w:ascii="Palatino Linotype" w:hAnsi="Palatino Linotype"/>
        </w:rPr>
        <w:t xml:space="preserve"> </w:t>
      </w:r>
      <w:r w:rsidRPr="009D30FA">
        <w:rPr>
          <w:rFonts w:ascii="Palatino Linotype" w:hAnsi="Palatino Linotype"/>
        </w:rPr>
        <w:t>respuesta</w:t>
      </w:r>
      <w:r w:rsidR="001F6EC4" w:rsidRPr="009D30FA">
        <w:rPr>
          <w:rFonts w:ascii="Palatino Linotype" w:hAnsi="Palatino Linotype"/>
        </w:rPr>
        <w:t xml:space="preserve"> </w:t>
      </w:r>
      <w:r w:rsidRPr="009D30FA">
        <w:rPr>
          <w:rFonts w:ascii="Palatino Linotype" w:hAnsi="Palatino Linotype"/>
        </w:rPr>
        <w:t>emitida</w:t>
      </w:r>
      <w:r w:rsidR="001F6EC4" w:rsidRPr="009D30FA">
        <w:rPr>
          <w:rFonts w:ascii="Palatino Linotype" w:hAnsi="Palatino Linotype"/>
        </w:rPr>
        <w:t xml:space="preserve"> </w:t>
      </w:r>
      <w:r w:rsidRPr="009D30FA">
        <w:rPr>
          <w:rFonts w:ascii="Palatino Linotype" w:hAnsi="Palatino Linotype"/>
        </w:rPr>
        <w:t>por</w:t>
      </w:r>
      <w:r w:rsidR="00FF0BC8" w:rsidRPr="009D30FA">
        <w:rPr>
          <w:rFonts w:ascii="Palatino Linotype" w:hAnsi="Palatino Linotype"/>
        </w:rPr>
        <w:t xml:space="preserve"> </w:t>
      </w:r>
      <w:r w:rsidR="00964D09" w:rsidRPr="009D30FA">
        <w:rPr>
          <w:rFonts w:ascii="Palatino Linotype" w:hAnsi="Palatino Linotype"/>
        </w:rPr>
        <w:t>el</w:t>
      </w:r>
      <w:r w:rsidR="00CE05D3" w:rsidRPr="009D30FA">
        <w:rPr>
          <w:rFonts w:ascii="Palatino Linotype" w:hAnsi="Palatino Linotype"/>
        </w:rPr>
        <w:t xml:space="preserve"> </w:t>
      </w:r>
      <w:r w:rsidR="00F80942" w:rsidRPr="009D30FA">
        <w:rPr>
          <w:rFonts w:ascii="Palatino Linotype" w:hAnsi="Palatino Linotype"/>
          <w:b/>
        </w:rPr>
        <w:t>Comisión del Agua del Estado de México</w:t>
      </w:r>
      <w:r w:rsidR="001327AE" w:rsidRPr="009D30FA">
        <w:rPr>
          <w:rFonts w:ascii="Palatino Linotype" w:hAnsi="Palatino Linotype"/>
        </w:rPr>
        <w:t xml:space="preserve">, </w:t>
      </w:r>
      <w:r w:rsidRPr="009D30FA">
        <w:rPr>
          <w:rFonts w:ascii="Palatino Linotype" w:hAnsi="Palatino Linotype"/>
        </w:rPr>
        <w:t>en</w:t>
      </w:r>
      <w:r w:rsidR="001F6EC4" w:rsidRPr="009D30FA">
        <w:rPr>
          <w:rFonts w:ascii="Palatino Linotype" w:hAnsi="Palatino Linotype"/>
        </w:rPr>
        <w:t xml:space="preserve"> </w:t>
      </w:r>
      <w:r w:rsidRPr="009D30FA">
        <w:rPr>
          <w:rFonts w:ascii="Palatino Linotype" w:hAnsi="Palatino Linotype"/>
        </w:rPr>
        <w:t>lo</w:t>
      </w:r>
      <w:r w:rsidR="001F6EC4" w:rsidRPr="009D30FA">
        <w:rPr>
          <w:rFonts w:ascii="Palatino Linotype" w:hAnsi="Palatino Linotype"/>
        </w:rPr>
        <w:t xml:space="preserve"> </w:t>
      </w:r>
      <w:r w:rsidR="00006424" w:rsidRPr="009D30FA">
        <w:rPr>
          <w:rFonts w:ascii="Palatino Linotype" w:hAnsi="Palatino Linotype"/>
        </w:rPr>
        <w:t>subsecuente</w:t>
      </w:r>
      <w:r w:rsidR="001F6EC4" w:rsidRPr="009D30FA">
        <w:rPr>
          <w:rFonts w:ascii="Palatino Linotype" w:hAnsi="Palatino Linotype"/>
        </w:rPr>
        <w:t xml:space="preserve"> </w:t>
      </w:r>
      <w:r w:rsidRPr="009D30FA">
        <w:rPr>
          <w:rFonts w:ascii="Palatino Linotype" w:hAnsi="Palatino Linotype"/>
          <w:b/>
        </w:rPr>
        <w:t>EL</w:t>
      </w:r>
      <w:r w:rsidR="001F6EC4" w:rsidRPr="009D30FA">
        <w:rPr>
          <w:rFonts w:ascii="Palatino Linotype" w:hAnsi="Palatino Linotype"/>
          <w:b/>
        </w:rPr>
        <w:t xml:space="preserve"> </w:t>
      </w:r>
      <w:r w:rsidRPr="009D30FA">
        <w:rPr>
          <w:rFonts w:ascii="Palatino Linotype" w:hAnsi="Palatino Linotype"/>
          <w:b/>
        </w:rPr>
        <w:t>SUJETO</w:t>
      </w:r>
      <w:r w:rsidR="001F6EC4" w:rsidRPr="009D30FA">
        <w:rPr>
          <w:rFonts w:ascii="Palatino Linotype" w:hAnsi="Palatino Linotype"/>
          <w:b/>
        </w:rPr>
        <w:t xml:space="preserve"> </w:t>
      </w:r>
      <w:r w:rsidRPr="009D30FA">
        <w:rPr>
          <w:rFonts w:ascii="Palatino Linotype" w:hAnsi="Palatino Linotype"/>
          <w:b/>
        </w:rPr>
        <w:t>OBLIGADO</w:t>
      </w:r>
      <w:r w:rsidRPr="009D30FA">
        <w:rPr>
          <w:rFonts w:ascii="Palatino Linotype" w:hAnsi="Palatino Linotype"/>
        </w:rPr>
        <w:t>,</w:t>
      </w:r>
      <w:r w:rsidR="001F6EC4" w:rsidRPr="009D30FA">
        <w:rPr>
          <w:rFonts w:ascii="Palatino Linotype" w:hAnsi="Palatino Linotype"/>
        </w:rPr>
        <w:t xml:space="preserve"> </w:t>
      </w:r>
      <w:r w:rsidRPr="009D30FA">
        <w:rPr>
          <w:rFonts w:ascii="Palatino Linotype" w:hAnsi="Palatino Linotype"/>
        </w:rPr>
        <w:t>se</w:t>
      </w:r>
      <w:r w:rsidR="001F6EC4" w:rsidRPr="009D30FA">
        <w:rPr>
          <w:rFonts w:ascii="Palatino Linotype" w:hAnsi="Palatino Linotype"/>
        </w:rPr>
        <w:t xml:space="preserve"> </w:t>
      </w:r>
      <w:r w:rsidRPr="009D30FA">
        <w:rPr>
          <w:rFonts w:ascii="Palatino Linotype" w:hAnsi="Palatino Linotype"/>
        </w:rPr>
        <w:t>procede</w:t>
      </w:r>
      <w:r w:rsidR="001F6EC4" w:rsidRPr="009D30FA">
        <w:rPr>
          <w:rFonts w:ascii="Palatino Linotype" w:hAnsi="Palatino Linotype"/>
        </w:rPr>
        <w:t xml:space="preserve"> </w:t>
      </w:r>
      <w:r w:rsidRPr="009D30FA">
        <w:rPr>
          <w:rFonts w:ascii="Palatino Linotype" w:hAnsi="Palatino Linotype"/>
        </w:rPr>
        <w:t>a</w:t>
      </w:r>
      <w:r w:rsidR="001F6EC4" w:rsidRPr="009D30FA">
        <w:rPr>
          <w:rFonts w:ascii="Palatino Linotype" w:hAnsi="Palatino Linotype"/>
        </w:rPr>
        <w:t xml:space="preserve"> </w:t>
      </w:r>
      <w:r w:rsidRPr="009D30FA">
        <w:rPr>
          <w:rFonts w:ascii="Palatino Linotype" w:hAnsi="Palatino Linotype"/>
        </w:rPr>
        <w:t>dictar</w:t>
      </w:r>
      <w:r w:rsidR="001F6EC4" w:rsidRPr="009D30FA">
        <w:rPr>
          <w:rFonts w:ascii="Palatino Linotype" w:hAnsi="Palatino Linotype"/>
        </w:rPr>
        <w:t xml:space="preserve"> </w:t>
      </w:r>
      <w:r w:rsidRPr="009D30FA">
        <w:rPr>
          <w:rFonts w:ascii="Palatino Linotype" w:hAnsi="Palatino Linotype"/>
        </w:rPr>
        <w:t>la</w:t>
      </w:r>
      <w:r w:rsidR="001F6EC4" w:rsidRPr="009D30FA">
        <w:rPr>
          <w:rFonts w:ascii="Palatino Linotype" w:hAnsi="Palatino Linotype"/>
        </w:rPr>
        <w:t xml:space="preserve"> </w:t>
      </w:r>
      <w:r w:rsidRPr="009D30FA">
        <w:rPr>
          <w:rFonts w:ascii="Palatino Linotype" w:hAnsi="Palatino Linotype"/>
        </w:rPr>
        <w:t>presente</w:t>
      </w:r>
      <w:r w:rsidR="001F6EC4" w:rsidRPr="009D30FA">
        <w:rPr>
          <w:rFonts w:ascii="Palatino Linotype" w:hAnsi="Palatino Linotype"/>
        </w:rPr>
        <w:t xml:space="preserve"> </w:t>
      </w:r>
      <w:r w:rsidRPr="009D30FA">
        <w:rPr>
          <w:rFonts w:ascii="Palatino Linotype" w:hAnsi="Palatino Linotype"/>
        </w:rPr>
        <w:t>resolución</w:t>
      </w:r>
      <w:r w:rsidR="001F6EC4" w:rsidRPr="009D30FA">
        <w:rPr>
          <w:rFonts w:ascii="Palatino Linotype" w:hAnsi="Palatino Linotype"/>
        </w:rPr>
        <w:t xml:space="preserve"> </w:t>
      </w:r>
      <w:r w:rsidRPr="009D30FA">
        <w:rPr>
          <w:rFonts w:ascii="Palatino Linotype" w:hAnsi="Palatino Linotype"/>
        </w:rPr>
        <w:t>con</w:t>
      </w:r>
      <w:r w:rsidR="001F6EC4" w:rsidRPr="009D30FA">
        <w:rPr>
          <w:rFonts w:ascii="Palatino Linotype" w:hAnsi="Palatino Linotype"/>
        </w:rPr>
        <w:t xml:space="preserve"> </w:t>
      </w:r>
      <w:r w:rsidRPr="009D30FA">
        <w:rPr>
          <w:rFonts w:ascii="Palatino Linotype" w:hAnsi="Palatino Linotype"/>
        </w:rPr>
        <w:t>base</w:t>
      </w:r>
      <w:r w:rsidR="001F6EC4" w:rsidRPr="009D30FA">
        <w:rPr>
          <w:rFonts w:ascii="Palatino Linotype" w:hAnsi="Palatino Linotype"/>
        </w:rPr>
        <w:t xml:space="preserve"> </w:t>
      </w:r>
      <w:r w:rsidRPr="009D30FA">
        <w:rPr>
          <w:rFonts w:ascii="Palatino Linotype" w:hAnsi="Palatino Linotype"/>
        </w:rPr>
        <w:t>en</w:t>
      </w:r>
      <w:r w:rsidR="001F6EC4" w:rsidRPr="009D30FA">
        <w:rPr>
          <w:rFonts w:ascii="Palatino Linotype" w:hAnsi="Palatino Linotype"/>
        </w:rPr>
        <w:t xml:space="preserve"> </w:t>
      </w:r>
      <w:r w:rsidRPr="009D30FA">
        <w:rPr>
          <w:rFonts w:ascii="Palatino Linotype" w:hAnsi="Palatino Linotype"/>
        </w:rPr>
        <w:t>lo</w:t>
      </w:r>
      <w:r w:rsidR="001F6EC4" w:rsidRPr="009D30FA">
        <w:rPr>
          <w:rFonts w:ascii="Palatino Linotype" w:hAnsi="Palatino Linotype"/>
        </w:rPr>
        <w:t xml:space="preserve"> </w:t>
      </w:r>
      <w:r w:rsidRPr="009D30FA">
        <w:rPr>
          <w:rFonts w:ascii="Palatino Linotype" w:hAnsi="Palatino Linotype"/>
        </w:rPr>
        <w:t>siguiente:</w:t>
      </w:r>
      <w:r w:rsidR="001F6EC4" w:rsidRPr="009D30FA">
        <w:rPr>
          <w:rFonts w:ascii="Palatino Linotype" w:hAnsi="Palatino Linotype"/>
        </w:rPr>
        <w:t xml:space="preserve"> </w:t>
      </w:r>
    </w:p>
    <w:p w:rsidR="009D30FA" w:rsidRPr="009D30FA" w:rsidRDefault="009D30FA" w:rsidP="009D30FA">
      <w:pPr>
        <w:spacing w:line="360" w:lineRule="auto"/>
        <w:jc w:val="both"/>
        <w:rPr>
          <w:rFonts w:ascii="Palatino Linotype" w:hAnsi="Palatino Linotype"/>
          <w:b/>
          <w:lang w:val="es-ES_tradnl"/>
        </w:rPr>
      </w:pPr>
    </w:p>
    <w:p w:rsidR="00A2780F" w:rsidRDefault="00A2780F" w:rsidP="009D30FA">
      <w:pPr>
        <w:spacing w:line="360" w:lineRule="auto"/>
        <w:jc w:val="center"/>
        <w:rPr>
          <w:rFonts w:ascii="Palatino Linotype" w:hAnsi="Palatino Linotype"/>
          <w:b/>
          <w:bCs/>
          <w:spacing w:val="60"/>
        </w:rPr>
      </w:pPr>
      <w:r w:rsidRPr="009D30FA">
        <w:rPr>
          <w:rFonts w:ascii="Palatino Linotype" w:hAnsi="Palatino Linotype"/>
          <w:b/>
          <w:bCs/>
          <w:spacing w:val="60"/>
        </w:rPr>
        <w:t>RESULTANDO</w:t>
      </w:r>
    </w:p>
    <w:p w:rsidR="009D30FA" w:rsidRPr="009D30FA" w:rsidRDefault="009D30FA" w:rsidP="009D30FA">
      <w:pPr>
        <w:spacing w:line="360" w:lineRule="auto"/>
        <w:jc w:val="center"/>
        <w:rPr>
          <w:rFonts w:ascii="Palatino Linotype" w:hAnsi="Palatino Linotype"/>
          <w:b/>
          <w:bCs/>
          <w:spacing w:val="60"/>
        </w:rPr>
      </w:pPr>
    </w:p>
    <w:p w:rsidR="003C718E" w:rsidRPr="009D30FA" w:rsidRDefault="00995EFF" w:rsidP="009D30FA">
      <w:pPr>
        <w:pStyle w:val="Prrafodelista"/>
        <w:numPr>
          <w:ilvl w:val="0"/>
          <w:numId w:val="26"/>
        </w:numPr>
        <w:spacing w:line="360" w:lineRule="auto"/>
        <w:ind w:left="0" w:firstLine="142"/>
        <w:jc w:val="both"/>
        <w:rPr>
          <w:rFonts w:ascii="Palatino Linotype" w:hAnsi="Palatino Linotype" w:cs="Arial"/>
        </w:rPr>
      </w:pPr>
      <w:r w:rsidRPr="009D30FA">
        <w:rPr>
          <w:rFonts w:ascii="Palatino Linotype" w:hAnsi="Palatino Linotype"/>
        </w:rPr>
        <w:t xml:space="preserve">El </w:t>
      </w:r>
      <w:r w:rsidR="00F80942" w:rsidRPr="009D30FA">
        <w:rPr>
          <w:rFonts w:ascii="Palatino Linotype" w:hAnsi="Palatino Linotype"/>
        </w:rPr>
        <w:t>veinte (20)</w:t>
      </w:r>
      <w:r w:rsidR="004F61C7" w:rsidRPr="009D30FA">
        <w:rPr>
          <w:rFonts w:ascii="Palatino Linotype" w:hAnsi="Palatino Linotype"/>
        </w:rPr>
        <w:t xml:space="preserve"> de septiembre</w:t>
      </w:r>
      <w:r w:rsidR="00F867D8" w:rsidRPr="009D30FA">
        <w:rPr>
          <w:rFonts w:ascii="Palatino Linotype" w:hAnsi="Palatino Linotype"/>
        </w:rPr>
        <w:t xml:space="preserve"> de </w:t>
      </w:r>
      <w:r w:rsidR="00845933" w:rsidRPr="009D30FA">
        <w:rPr>
          <w:rFonts w:ascii="Palatino Linotype" w:hAnsi="Palatino Linotype"/>
        </w:rPr>
        <w:t>dos mil dieciocho</w:t>
      </w:r>
      <w:r w:rsidR="003C718E" w:rsidRPr="009D30FA">
        <w:rPr>
          <w:rFonts w:ascii="Palatino Linotype" w:hAnsi="Palatino Linotype"/>
        </w:rPr>
        <w:t xml:space="preserve">, </w:t>
      </w:r>
      <w:r w:rsidR="004D2549" w:rsidRPr="009D30FA">
        <w:rPr>
          <w:rFonts w:ascii="Palatino Linotype" w:hAnsi="Palatino Linotype"/>
          <w:b/>
        </w:rPr>
        <w:t>EL</w:t>
      </w:r>
      <w:r w:rsidR="00DC2F57" w:rsidRPr="009D30FA">
        <w:rPr>
          <w:rFonts w:ascii="Palatino Linotype" w:hAnsi="Palatino Linotype"/>
          <w:b/>
        </w:rPr>
        <w:t xml:space="preserve"> RECURRENTE</w:t>
      </w:r>
      <w:r w:rsidR="003C718E" w:rsidRPr="009D30FA">
        <w:rPr>
          <w:rFonts w:ascii="Palatino Linotype" w:hAnsi="Palatino Linotype"/>
        </w:rPr>
        <w:t xml:space="preserve"> presentó a través del Sistema de </w:t>
      </w:r>
      <w:r w:rsidR="003C718E" w:rsidRPr="009D30FA">
        <w:rPr>
          <w:rFonts w:ascii="Palatino Linotype" w:hAnsi="Palatino Linotype" w:cs="Arial"/>
        </w:rPr>
        <w:t>Acceso</w:t>
      </w:r>
      <w:r w:rsidR="003C718E" w:rsidRPr="009D30FA">
        <w:rPr>
          <w:rFonts w:ascii="Palatino Linotype" w:hAnsi="Palatino Linotype"/>
        </w:rPr>
        <w:t xml:space="preserve"> a la Información Mexiquense, en lo subsecuente</w:t>
      </w:r>
      <w:r w:rsidR="002076E5" w:rsidRPr="009D30FA">
        <w:rPr>
          <w:rFonts w:ascii="Palatino Linotype" w:hAnsi="Palatino Linotype"/>
        </w:rPr>
        <w:t xml:space="preserve"> el </w:t>
      </w:r>
      <w:r w:rsidR="003C718E" w:rsidRPr="009D30FA">
        <w:rPr>
          <w:rFonts w:ascii="Palatino Linotype" w:hAnsi="Palatino Linotype"/>
          <w:b/>
        </w:rPr>
        <w:t>SAIMEX</w:t>
      </w:r>
      <w:r w:rsidR="009F1AB6" w:rsidRPr="009D30FA">
        <w:rPr>
          <w:rFonts w:ascii="Palatino Linotype" w:hAnsi="Palatino Linotype"/>
        </w:rPr>
        <w:t>,</w:t>
      </w:r>
      <w:r w:rsidR="003C718E" w:rsidRPr="009D30FA">
        <w:rPr>
          <w:rFonts w:ascii="Palatino Linotype" w:hAnsi="Palatino Linotype"/>
        </w:rPr>
        <w:t xml:space="preserve"> ante </w:t>
      </w:r>
      <w:r w:rsidR="003C718E" w:rsidRPr="009D30FA">
        <w:rPr>
          <w:rFonts w:ascii="Palatino Linotype" w:hAnsi="Palatino Linotype"/>
          <w:b/>
        </w:rPr>
        <w:t>EL SUJETO OBLIGADO</w:t>
      </w:r>
      <w:r w:rsidR="003C718E" w:rsidRPr="009D30FA">
        <w:rPr>
          <w:rFonts w:ascii="Palatino Linotype" w:hAnsi="Palatino Linotype"/>
        </w:rPr>
        <w:t xml:space="preserve">, la solicitud de acceso a información pública, </w:t>
      </w:r>
      <w:r w:rsidR="00F836BA" w:rsidRPr="009D30FA">
        <w:rPr>
          <w:rFonts w:ascii="Palatino Linotype" w:hAnsi="Palatino Linotype"/>
        </w:rPr>
        <w:t xml:space="preserve">a la que se le </w:t>
      </w:r>
      <w:r w:rsidR="003C718E" w:rsidRPr="009D30FA">
        <w:rPr>
          <w:rFonts w:ascii="Palatino Linotype" w:hAnsi="Palatino Linotype"/>
        </w:rPr>
        <w:t>asign</w:t>
      </w:r>
      <w:r w:rsidR="00F836BA" w:rsidRPr="009D30FA">
        <w:rPr>
          <w:rFonts w:ascii="Palatino Linotype" w:hAnsi="Palatino Linotype"/>
        </w:rPr>
        <w:t>ó</w:t>
      </w:r>
      <w:r w:rsidR="003C718E" w:rsidRPr="009D30FA">
        <w:rPr>
          <w:rFonts w:ascii="Palatino Linotype" w:hAnsi="Palatino Linotype"/>
        </w:rPr>
        <w:t xml:space="preserve"> el número </w:t>
      </w:r>
      <w:r w:rsidR="00F80942" w:rsidRPr="009D30FA">
        <w:rPr>
          <w:rFonts w:ascii="Palatino Linotype" w:hAnsi="Palatino Linotype"/>
          <w:b/>
          <w:bCs/>
        </w:rPr>
        <w:t>00249/CAEM</w:t>
      </w:r>
      <w:r w:rsidR="004F61C7" w:rsidRPr="009D30FA">
        <w:rPr>
          <w:rFonts w:ascii="Palatino Linotype" w:hAnsi="Palatino Linotype"/>
          <w:b/>
          <w:bCs/>
        </w:rPr>
        <w:t>/IP/2018</w:t>
      </w:r>
      <w:r w:rsidR="00006424" w:rsidRPr="009D30FA">
        <w:rPr>
          <w:rFonts w:ascii="Palatino Linotype" w:hAnsi="Palatino Linotype"/>
        </w:rPr>
        <w:t>, mediante la cual solicitó</w:t>
      </w:r>
      <w:r w:rsidR="007E36A0" w:rsidRPr="009D30FA">
        <w:rPr>
          <w:rFonts w:ascii="Palatino Linotype" w:hAnsi="Palatino Linotype"/>
        </w:rPr>
        <w:t>:</w:t>
      </w:r>
    </w:p>
    <w:p w:rsidR="009D30FA" w:rsidRPr="009D30FA" w:rsidRDefault="009D30FA" w:rsidP="009D30FA">
      <w:pPr>
        <w:pStyle w:val="Prrafodelista"/>
        <w:spacing w:line="360" w:lineRule="auto"/>
        <w:ind w:left="142"/>
        <w:jc w:val="both"/>
        <w:rPr>
          <w:rFonts w:ascii="Palatino Linotype" w:hAnsi="Palatino Linotype" w:cs="Arial"/>
        </w:rPr>
      </w:pPr>
    </w:p>
    <w:p w:rsidR="00F80942" w:rsidRDefault="00741570" w:rsidP="009D30FA">
      <w:pPr>
        <w:spacing w:line="360" w:lineRule="auto"/>
        <w:ind w:left="426" w:right="902"/>
        <w:jc w:val="both"/>
        <w:rPr>
          <w:rFonts w:ascii="Palatino Linotype" w:hAnsi="Palatino Linotype"/>
          <w:i/>
        </w:rPr>
      </w:pPr>
      <w:r w:rsidRPr="009D30FA">
        <w:rPr>
          <w:rFonts w:ascii="Palatino Linotype" w:hAnsi="Palatino Linotype" w:cs="Arial"/>
          <w:i/>
        </w:rPr>
        <w:t>“</w:t>
      </w:r>
      <w:r w:rsidR="00F80942" w:rsidRPr="009D30FA">
        <w:rPr>
          <w:rFonts w:ascii="Palatino Linotype" w:hAnsi="Palatino Linotype" w:cs="Arial"/>
          <w:i/>
        </w:rPr>
        <w:t>Para solicitar la siguiente información: 1.- Requisitos para construcción de pozos 2</w:t>
      </w:r>
      <w:proofErr w:type="gramStart"/>
      <w:r w:rsidR="00F80942" w:rsidRPr="009D30FA">
        <w:rPr>
          <w:rFonts w:ascii="Palatino Linotype" w:hAnsi="Palatino Linotype" w:cs="Arial"/>
          <w:i/>
        </w:rPr>
        <w:t>..</w:t>
      </w:r>
      <w:proofErr w:type="gramEnd"/>
      <w:r w:rsidR="00F80942" w:rsidRPr="009D30FA">
        <w:rPr>
          <w:rFonts w:ascii="Palatino Linotype" w:hAnsi="Palatino Linotype" w:cs="Arial"/>
          <w:i/>
        </w:rPr>
        <w:t xml:space="preserve"> Concesión entregada para la explotación, construcción y aprovechamiento del recurso hidráulico en el municipio de </w:t>
      </w:r>
      <w:proofErr w:type="spellStart"/>
      <w:r w:rsidR="00F80942" w:rsidRPr="009D30FA">
        <w:rPr>
          <w:rFonts w:ascii="Palatino Linotype" w:hAnsi="Palatino Linotype" w:cs="Arial"/>
          <w:i/>
        </w:rPr>
        <w:t>Ayapango</w:t>
      </w:r>
      <w:proofErr w:type="spellEnd"/>
      <w:r w:rsidR="00F80942" w:rsidRPr="009D30FA">
        <w:rPr>
          <w:rFonts w:ascii="Palatino Linotype" w:hAnsi="Palatino Linotype" w:cs="Arial"/>
          <w:i/>
        </w:rPr>
        <w:t xml:space="preserve">, el cual se construye en la carretera </w:t>
      </w:r>
      <w:proofErr w:type="spellStart"/>
      <w:r w:rsidR="00F80942" w:rsidRPr="009D30FA">
        <w:rPr>
          <w:rFonts w:ascii="Palatino Linotype" w:hAnsi="Palatino Linotype" w:cs="Arial"/>
          <w:i/>
        </w:rPr>
        <w:t>Ayapango</w:t>
      </w:r>
      <w:proofErr w:type="spellEnd"/>
      <w:r w:rsidR="00F80942" w:rsidRPr="009D30FA">
        <w:rPr>
          <w:rFonts w:ascii="Palatino Linotype" w:hAnsi="Palatino Linotype" w:cs="Arial"/>
          <w:i/>
        </w:rPr>
        <w:t>- San Diego a un costado de la Planta Tratadora de Aguas</w:t>
      </w:r>
      <w:r w:rsidRPr="009D30FA">
        <w:rPr>
          <w:rFonts w:ascii="Palatino Linotype" w:hAnsi="Palatino Linotype" w:cs="Arial"/>
          <w:i/>
        </w:rPr>
        <w:t>”</w:t>
      </w:r>
      <w:r w:rsidR="00775764" w:rsidRPr="009D30FA">
        <w:rPr>
          <w:rFonts w:ascii="Palatino Linotype" w:hAnsi="Palatino Linotype" w:cs="Arial"/>
          <w:i/>
        </w:rPr>
        <w:t xml:space="preserve"> </w:t>
      </w:r>
      <w:r w:rsidR="0075370C" w:rsidRPr="009D30FA">
        <w:rPr>
          <w:rFonts w:ascii="Palatino Linotype" w:hAnsi="Palatino Linotype"/>
          <w:i/>
        </w:rPr>
        <w:t>(Sic</w:t>
      </w:r>
      <w:r w:rsidR="008A26B4" w:rsidRPr="009D30FA">
        <w:rPr>
          <w:rFonts w:ascii="Palatino Linotype" w:hAnsi="Palatino Linotype"/>
          <w:i/>
        </w:rPr>
        <w:t>)</w:t>
      </w:r>
    </w:p>
    <w:p w:rsidR="009D30FA" w:rsidRPr="009D30FA" w:rsidRDefault="009D30FA" w:rsidP="009D30FA">
      <w:pPr>
        <w:spacing w:line="360" w:lineRule="auto"/>
        <w:ind w:left="426" w:right="902"/>
        <w:jc w:val="both"/>
        <w:rPr>
          <w:rFonts w:ascii="Palatino Linotype" w:hAnsi="Palatino Linotype"/>
          <w:i/>
        </w:rPr>
      </w:pPr>
    </w:p>
    <w:p w:rsidR="0019140C" w:rsidRDefault="00006424" w:rsidP="009D30FA">
      <w:pPr>
        <w:spacing w:line="360" w:lineRule="auto"/>
        <w:ind w:right="616"/>
        <w:jc w:val="both"/>
        <w:rPr>
          <w:rFonts w:ascii="Palatino Linotype" w:hAnsi="Palatino Linotype"/>
        </w:rPr>
      </w:pPr>
      <w:r w:rsidRPr="009D30FA">
        <w:rPr>
          <w:rFonts w:ascii="Palatino Linotype" w:hAnsi="Palatino Linotype"/>
          <w:b/>
        </w:rPr>
        <w:t>Modalidad de Entrega:</w:t>
      </w:r>
      <w:r w:rsidR="0019140C" w:rsidRPr="009D30FA">
        <w:rPr>
          <w:rFonts w:ascii="Palatino Linotype" w:hAnsi="Palatino Linotype"/>
        </w:rPr>
        <w:t xml:space="preserve"> El particular fue omiso señalar la modalidad entrega; sin embargo, al haber ingresado la solicitud vía SAIMEX, se entiende que se acepta  mediante la misma vía se entregue la información</w:t>
      </w:r>
    </w:p>
    <w:p w:rsidR="009D30FA" w:rsidRPr="009D30FA" w:rsidRDefault="009D30FA" w:rsidP="009D30FA">
      <w:pPr>
        <w:spacing w:line="360" w:lineRule="auto"/>
        <w:ind w:right="616"/>
        <w:jc w:val="both"/>
        <w:rPr>
          <w:rFonts w:ascii="Palatino Linotype" w:hAnsi="Palatino Linotype"/>
        </w:rPr>
      </w:pPr>
    </w:p>
    <w:p w:rsidR="0019140C" w:rsidRDefault="003C2AB4" w:rsidP="009D30FA">
      <w:pPr>
        <w:pStyle w:val="Prrafodelista"/>
        <w:numPr>
          <w:ilvl w:val="0"/>
          <w:numId w:val="26"/>
        </w:numPr>
        <w:spacing w:line="360" w:lineRule="auto"/>
        <w:ind w:left="0" w:right="49" w:firstLine="0"/>
        <w:jc w:val="both"/>
        <w:rPr>
          <w:rFonts w:ascii="Palatino Linotype" w:hAnsi="Palatino Linotype"/>
        </w:rPr>
      </w:pPr>
      <w:r w:rsidRPr="009D30FA">
        <w:rPr>
          <w:rFonts w:ascii="Palatino Linotype" w:hAnsi="Palatino Linotype"/>
          <w:b/>
        </w:rPr>
        <w:t xml:space="preserve"> </w:t>
      </w:r>
      <w:r w:rsidR="00383F57" w:rsidRPr="009D30FA">
        <w:rPr>
          <w:rFonts w:ascii="Palatino Linotype" w:hAnsi="Palatino Linotype"/>
        </w:rPr>
        <w:t xml:space="preserve">De las constancias que obran en el expediente electrónico, se advierte que en fecha </w:t>
      </w:r>
      <w:r w:rsidR="0019140C" w:rsidRPr="009D30FA">
        <w:rPr>
          <w:rFonts w:ascii="Palatino Linotype" w:hAnsi="Palatino Linotype"/>
          <w:b/>
        </w:rPr>
        <w:t>diez (10) de octubre</w:t>
      </w:r>
      <w:r w:rsidR="00383F57" w:rsidRPr="009D30FA">
        <w:rPr>
          <w:rFonts w:ascii="Palatino Linotype" w:hAnsi="Palatino Linotype"/>
        </w:rPr>
        <w:t xml:space="preserve"> de dos mil dieciocho, </w:t>
      </w:r>
      <w:r w:rsidR="00383F57" w:rsidRPr="009D30FA">
        <w:rPr>
          <w:rFonts w:ascii="Palatino Linotype" w:hAnsi="Palatino Linotype"/>
          <w:b/>
        </w:rPr>
        <w:t xml:space="preserve">EL SUJETO OBLIGADO </w:t>
      </w:r>
      <w:r w:rsidR="00383F57" w:rsidRPr="009D30FA">
        <w:rPr>
          <w:rFonts w:ascii="Palatino Linotype" w:hAnsi="Palatino Linotype"/>
        </w:rPr>
        <w:t xml:space="preserve">dio respuesta a la solicitud de acceso a la información pública requerida por </w:t>
      </w:r>
      <w:r w:rsidR="004D2549" w:rsidRPr="009D30FA">
        <w:rPr>
          <w:rFonts w:ascii="Palatino Linotype" w:hAnsi="Palatino Linotype"/>
          <w:b/>
        </w:rPr>
        <w:t>EL</w:t>
      </w:r>
      <w:r w:rsidR="00383F57" w:rsidRPr="009D30FA">
        <w:rPr>
          <w:rFonts w:ascii="Palatino Linotype" w:hAnsi="Palatino Linotype"/>
          <w:b/>
        </w:rPr>
        <w:t xml:space="preserve"> RECURRENTE</w:t>
      </w:r>
      <w:r w:rsidR="00383F57" w:rsidRPr="009D30FA">
        <w:rPr>
          <w:rFonts w:ascii="Palatino Linotype" w:hAnsi="Palatino Linotype"/>
        </w:rPr>
        <w:t>,</w:t>
      </w:r>
      <w:r w:rsidR="0019140C" w:rsidRPr="009D30FA">
        <w:rPr>
          <w:rFonts w:ascii="Palatino Linotype" w:hAnsi="Palatino Linotype"/>
        </w:rPr>
        <w:t xml:space="preserve"> para lo cual adjuntó dos archivos electrónicos</w:t>
      </w:r>
      <w:r w:rsidR="00383F57" w:rsidRPr="009D30FA">
        <w:rPr>
          <w:rFonts w:ascii="Palatino Linotype" w:hAnsi="Palatino Linotype"/>
        </w:rPr>
        <w:t xml:space="preserve"> </w:t>
      </w:r>
      <w:hyperlink r:id="rId8" w:tgtFrame="_blank" w:history="1">
        <w:r w:rsidR="0019140C" w:rsidRPr="009D30FA">
          <w:rPr>
            <w:rFonts w:ascii="Palatino Linotype" w:hAnsi="Palatino Linotype"/>
            <w:b/>
          </w:rPr>
          <w:t>249 firmada.pdf</w:t>
        </w:r>
      </w:hyperlink>
      <w:r w:rsidR="0019140C" w:rsidRPr="009D30FA">
        <w:rPr>
          <w:rFonts w:ascii="Palatino Linotype" w:hAnsi="Palatino Linotype"/>
          <w:b/>
        </w:rPr>
        <w:t> y</w:t>
      </w:r>
      <w:r w:rsidR="0019140C" w:rsidRPr="009D30FA">
        <w:rPr>
          <w:rFonts w:ascii="Palatino Linotype" w:hAnsi="Palatino Linotype"/>
          <w:b/>
        </w:rPr>
        <w:br/>
      </w:r>
      <w:hyperlink r:id="rId9" w:tgtFrame="_blank" w:history="1">
        <w:r w:rsidR="0019140C" w:rsidRPr="009D30FA">
          <w:rPr>
            <w:rFonts w:ascii="Palatino Linotype" w:hAnsi="Palatino Linotype"/>
            <w:b/>
          </w:rPr>
          <w:t>respuesta DGIH 249.pd</w:t>
        </w:r>
      </w:hyperlink>
      <w:r w:rsidR="0019140C" w:rsidRPr="009D30FA">
        <w:rPr>
          <w:rFonts w:ascii="Palatino Linotype" w:hAnsi="Palatino Linotype"/>
          <w:b/>
        </w:rPr>
        <w:t xml:space="preserve">f, </w:t>
      </w:r>
      <w:r w:rsidR="0019140C" w:rsidRPr="009D30FA">
        <w:rPr>
          <w:rFonts w:ascii="Palatino Linotype" w:hAnsi="Palatino Linotype"/>
        </w:rPr>
        <w:t xml:space="preserve">mismos que </w:t>
      </w:r>
      <w:r w:rsidR="00FE35A8" w:rsidRPr="009D30FA">
        <w:rPr>
          <w:rFonts w:ascii="Palatino Linotype" w:hAnsi="Palatino Linotype"/>
        </w:rPr>
        <w:t>ya son del conocimiento de las partes, razón por la cual se omite su reproducción.</w:t>
      </w:r>
    </w:p>
    <w:p w:rsidR="009D30FA" w:rsidRPr="009D30FA" w:rsidRDefault="009D30FA" w:rsidP="009D30FA">
      <w:pPr>
        <w:pStyle w:val="Prrafodelista"/>
        <w:spacing w:line="360" w:lineRule="auto"/>
        <w:ind w:left="426" w:right="49"/>
        <w:jc w:val="both"/>
        <w:rPr>
          <w:rFonts w:ascii="Palatino Linotype" w:hAnsi="Palatino Linotype"/>
        </w:rPr>
      </w:pPr>
    </w:p>
    <w:p w:rsidR="0019140C" w:rsidRDefault="0019140C" w:rsidP="009D30FA">
      <w:pPr>
        <w:spacing w:line="360" w:lineRule="auto"/>
        <w:ind w:left="426" w:right="899"/>
        <w:jc w:val="both"/>
        <w:rPr>
          <w:rFonts w:ascii="Palatino Linotype" w:hAnsi="Palatino Linotype"/>
          <w:i/>
          <w:color w:val="000000"/>
        </w:rPr>
      </w:pPr>
      <w:r w:rsidRPr="009D30FA">
        <w:rPr>
          <w:rFonts w:ascii="Palatino Linotype" w:hAnsi="Palatino Linotype"/>
          <w:i/>
          <w:color w:val="000000"/>
        </w:rPr>
        <w:t xml:space="preserve">“…esta </w:t>
      </w:r>
      <w:r w:rsidRPr="009D30FA">
        <w:rPr>
          <w:rFonts w:ascii="Palatino Linotype" w:hAnsi="Palatino Linotype"/>
          <w:i/>
          <w:color w:val="000000"/>
          <w:u w:val="single"/>
        </w:rPr>
        <w:t>Comisión del Agua no genera la información solicitada</w:t>
      </w:r>
      <w:r w:rsidRPr="009D30FA">
        <w:rPr>
          <w:rFonts w:ascii="Palatino Linotype" w:hAnsi="Palatino Linotype"/>
          <w:i/>
          <w:color w:val="000000"/>
        </w:rPr>
        <w:t xml:space="preserve">. En relación al punto No. 1 para la perforación de un nuevo pozo, </w:t>
      </w:r>
      <w:r w:rsidRPr="009D30FA">
        <w:rPr>
          <w:rFonts w:ascii="Palatino Linotype" w:hAnsi="Palatino Linotype"/>
          <w:b/>
          <w:i/>
          <w:color w:val="000000"/>
        </w:rPr>
        <w:t>se anexa con el oficio de respuesta la información necesaria</w:t>
      </w:r>
      <w:r w:rsidRPr="009D30FA">
        <w:rPr>
          <w:rFonts w:ascii="Palatino Linotype" w:hAnsi="Palatino Linotype"/>
          <w:i/>
          <w:color w:val="000000"/>
        </w:rPr>
        <w:t xml:space="preserve">. Para el punto No.2 y en base al artículo 167 de la Ley de Transparencia y Acceso a la Información Pública del Estado de México y Municipios, </w:t>
      </w:r>
      <w:r w:rsidRPr="009D30FA">
        <w:rPr>
          <w:rFonts w:ascii="Palatino Linotype" w:hAnsi="Palatino Linotype"/>
          <w:b/>
          <w:i/>
          <w:color w:val="000000"/>
        </w:rPr>
        <w:t>se sugiere respetuosamente se dirija a sus Autoridades Municipales o visite el link https://www.ayapango.gom.mx</w:t>
      </w:r>
      <w:r w:rsidRPr="009D30FA">
        <w:rPr>
          <w:rFonts w:ascii="Palatino Linotype" w:hAnsi="Palatino Linotype"/>
          <w:i/>
          <w:color w:val="000000"/>
        </w:rPr>
        <w:t xml:space="preserve">. Lo anterior es válido de acuerdo al Artículo No. 46 y 44 de la Ley Federal de Transparencia y Acceso a la información Pública Gubernamental y con Fundamento en el Articulo No. 4,38 y 19 de la Ley de Transparencia y Acceso a la información Pública del Estado de México y Municipios. Sin otro particular, con el presente escrito se </w:t>
      </w:r>
      <w:r w:rsidRPr="009D30FA">
        <w:rPr>
          <w:rFonts w:ascii="Palatino Linotype" w:hAnsi="Palatino Linotype"/>
          <w:i/>
          <w:color w:val="000000"/>
        </w:rPr>
        <w:lastRenderedPageBreak/>
        <w:t>tiene por atendida la solicitud de información SAIMEX, con número de folio 00249/CAEM/IP/2018…”</w:t>
      </w:r>
    </w:p>
    <w:p w:rsidR="002C19AD" w:rsidRPr="009D30FA" w:rsidRDefault="002C19AD" w:rsidP="009D30FA">
      <w:pPr>
        <w:spacing w:line="360" w:lineRule="auto"/>
        <w:ind w:left="426" w:right="899"/>
        <w:jc w:val="both"/>
        <w:rPr>
          <w:rFonts w:ascii="Palatino Linotype" w:hAnsi="Palatino Linotype"/>
          <w:i/>
          <w:color w:val="000000"/>
        </w:rPr>
      </w:pPr>
    </w:p>
    <w:p w:rsidR="00FE35A8" w:rsidRPr="009D30FA" w:rsidRDefault="00FE35A8" w:rsidP="009D30FA">
      <w:pPr>
        <w:pStyle w:val="Prrafodelista"/>
        <w:numPr>
          <w:ilvl w:val="0"/>
          <w:numId w:val="26"/>
        </w:numPr>
        <w:spacing w:line="360" w:lineRule="auto"/>
        <w:ind w:left="0" w:right="51" w:firstLine="0"/>
        <w:jc w:val="both"/>
        <w:rPr>
          <w:rFonts w:ascii="Palatino Linotype" w:hAnsi="Palatino Linotype" w:cs="Arial"/>
          <w:i/>
          <w:lang w:eastAsia="es-MX"/>
        </w:rPr>
      </w:pPr>
      <w:r w:rsidRPr="009D30FA">
        <w:rPr>
          <w:rFonts w:ascii="Palatino Linotype" w:hAnsi="Palatino Linotype" w:cs="Arial"/>
        </w:rPr>
        <w:t xml:space="preserve">El </w:t>
      </w:r>
      <w:r w:rsidRPr="009D30FA">
        <w:rPr>
          <w:rFonts w:ascii="Palatino Linotype" w:hAnsi="Palatino Linotype" w:cs="Arial"/>
          <w:b/>
        </w:rPr>
        <w:t>día quince (15) de octubre</w:t>
      </w:r>
      <w:r w:rsidRPr="009D30FA">
        <w:rPr>
          <w:rFonts w:ascii="Palatino Linotype" w:hAnsi="Palatino Linotype" w:cs="Arial"/>
        </w:rPr>
        <w:t xml:space="preserve"> de </w:t>
      </w:r>
      <w:r w:rsidR="00AC0D91" w:rsidRPr="009D30FA">
        <w:rPr>
          <w:rFonts w:ascii="Palatino Linotype" w:hAnsi="Palatino Linotype" w:cs="Arial"/>
        </w:rPr>
        <w:t xml:space="preserve">dos mil dieciocho, </w:t>
      </w:r>
      <w:r w:rsidR="0084351F" w:rsidRPr="009D30FA">
        <w:rPr>
          <w:rFonts w:ascii="Palatino Linotype" w:hAnsi="Palatino Linotype" w:cs="Arial"/>
          <w:b/>
          <w:color w:val="000000"/>
        </w:rPr>
        <w:t>EL</w:t>
      </w:r>
      <w:r w:rsidR="00AC0D91" w:rsidRPr="009D30FA">
        <w:rPr>
          <w:rFonts w:ascii="Palatino Linotype" w:hAnsi="Palatino Linotype" w:cs="Arial"/>
          <w:b/>
          <w:color w:val="000000"/>
        </w:rPr>
        <w:t xml:space="preserve"> RECURRENTE</w:t>
      </w:r>
      <w:r w:rsidR="00AC0D91" w:rsidRPr="009D30FA">
        <w:rPr>
          <w:rFonts w:ascii="Palatino Linotype" w:hAnsi="Palatino Linotype" w:cs="Arial"/>
          <w:color w:val="000000"/>
        </w:rPr>
        <w:t xml:space="preserve"> </w:t>
      </w:r>
      <w:r w:rsidR="00AC0D91" w:rsidRPr="009D30FA">
        <w:rPr>
          <w:rFonts w:ascii="Palatino Linotype" w:hAnsi="Palatino Linotype" w:cs="Arial"/>
        </w:rPr>
        <w:t>interpuso recurso de revisión, el cual fue registrado en el</w:t>
      </w:r>
      <w:r w:rsidR="00AC0D91" w:rsidRPr="009D30FA">
        <w:rPr>
          <w:rFonts w:ascii="Palatino Linotype" w:eastAsia="Arial Unicode MS" w:hAnsi="Palatino Linotype" w:cs="Arial"/>
          <w:b/>
        </w:rPr>
        <w:t xml:space="preserve"> SAIMEX</w:t>
      </w:r>
      <w:r w:rsidR="00AC0D91" w:rsidRPr="009D30FA">
        <w:rPr>
          <w:rFonts w:ascii="Palatino Linotype" w:hAnsi="Palatino Linotype" w:cs="Arial"/>
        </w:rPr>
        <w:t xml:space="preserve"> y se le</w:t>
      </w:r>
      <w:r w:rsidR="00AB4235" w:rsidRPr="009D30FA">
        <w:rPr>
          <w:rFonts w:ascii="Palatino Linotype" w:hAnsi="Palatino Linotype" w:cs="Arial"/>
        </w:rPr>
        <w:t xml:space="preserve"> asignó el número de expediente </w:t>
      </w:r>
      <w:r w:rsidR="00F80942" w:rsidRPr="009D30FA">
        <w:rPr>
          <w:rFonts w:ascii="Palatino Linotype" w:hAnsi="Palatino Linotype" w:cs="Arial"/>
          <w:b/>
        </w:rPr>
        <w:t>03933/INFOEM/IP/RR/2018</w:t>
      </w:r>
      <w:r w:rsidR="00AC0D91" w:rsidRPr="009D30FA">
        <w:rPr>
          <w:rFonts w:ascii="Palatino Linotype" w:hAnsi="Palatino Linotype" w:cs="Arial"/>
        </w:rPr>
        <w:t>, en el que expresó como</w:t>
      </w:r>
      <w:r w:rsidRPr="009D30FA">
        <w:rPr>
          <w:rFonts w:ascii="Palatino Linotype" w:hAnsi="Palatino Linotype" w:cs="Arial"/>
        </w:rPr>
        <w:t>:</w:t>
      </w:r>
    </w:p>
    <w:p w:rsidR="009D30FA" w:rsidRPr="009D30FA" w:rsidRDefault="009D30FA" w:rsidP="009D30FA">
      <w:pPr>
        <w:pStyle w:val="Prrafodelista"/>
        <w:spacing w:line="360" w:lineRule="auto"/>
        <w:ind w:left="426" w:right="51"/>
        <w:jc w:val="both"/>
        <w:rPr>
          <w:rFonts w:ascii="Palatino Linotype" w:hAnsi="Palatino Linotype" w:cs="Arial"/>
          <w:i/>
          <w:lang w:eastAsia="es-MX"/>
        </w:rPr>
      </w:pPr>
    </w:p>
    <w:p w:rsidR="00EF3E64" w:rsidRDefault="00AC0D91" w:rsidP="009D30FA">
      <w:pPr>
        <w:pStyle w:val="Prrafodelista"/>
        <w:numPr>
          <w:ilvl w:val="0"/>
          <w:numId w:val="31"/>
        </w:numPr>
        <w:spacing w:line="360" w:lineRule="auto"/>
        <w:ind w:right="51"/>
        <w:jc w:val="both"/>
        <w:rPr>
          <w:rFonts w:ascii="Palatino Linotype" w:hAnsi="Palatino Linotype" w:cs="Arial"/>
          <w:i/>
          <w:lang w:eastAsia="es-MX"/>
        </w:rPr>
      </w:pPr>
      <w:r w:rsidRPr="009D30FA">
        <w:rPr>
          <w:rFonts w:ascii="Palatino Linotype" w:hAnsi="Palatino Linotype" w:cs="Arial"/>
          <w:b/>
        </w:rPr>
        <w:t>acto impugnado</w:t>
      </w:r>
      <w:r w:rsidRPr="009D30FA">
        <w:rPr>
          <w:rFonts w:ascii="Palatino Linotype" w:hAnsi="Palatino Linotype" w:cs="Arial"/>
        </w:rPr>
        <w:t xml:space="preserve">: </w:t>
      </w:r>
      <w:r w:rsidR="00EF3E64" w:rsidRPr="009D30FA">
        <w:rPr>
          <w:rFonts w:ascii="Palatino Linotype" w:hAnsi="Palatino Linotype" w:cs="Arial"/>
          <w:i/>
          <w:lang w:eastAsia="es-MX"/>
        </w:rPr>
        <w:t>“</w:t>
      </w:r>
      <w:r w:rsidR="00FE35A8" w:rsidRPr="009D30FA">
        <w:rPr>
          <w:rFonts w:ascii="Palatino Linotype" w:hAnsi="Palatino Linotype" w:cs="Arial"/>
          <w:i/>
          <w:lang w:eastAsia="es-MX"/>
        </w:rPr>
        <w:t>EL DESCONOCIMIENTO DE LA CONCESIÓN PARA CONSTRUCCIÓN DEL PAZO</w:t>
      </w:r>
      <w:r w:rsidR="00EF3E64" w:rsidRPr="009D30FA">
        <w:rPr>
          <w:rFonts w:ascii="Palatino Linotype" w:hAnsi="Palatino Linotype" w:cs="Arial"/>
          <w:i/>
          <w:lang w:eastAsia="es-MX"/>
        </w:rPr>
        <w:t>”</w:t>
      </w:r>
      <w:r w:rsidR="00C94182" w:rsidRPr="009D30FA">
        <w:rPr>
          <w:rFonts w:ascii="Palatino Linotype" w:hAnsi="Palatino Linotype" w:cs="Arial"/>
          <w:i/>
          <w:lang w:eastAsia="es-MX"/>
        </w:rPr>
        <w:t xml:space="preserve"> </w:t>
      </w:r>
      <w:r w:rsidR="00C134BD" w:rsidRPr="009D30FA">
        <w:rPr>
          <w:rFonts w:ascii="Palatino Linotype" w:hAnsi="Palatino Linotype" w:cs="Arial"/>
          <w:i/>
          <w:lang w:eastAsia="es-MX"/>
        </w:rPr>
        <w:t>(</w:t>
      </w:r>
      <w:r w:rsidR="00A30EA4" w:rsidRPr="009D30FA">
        <w:rPr>
          <w:rFonts w:ascii="Palatino Linotype" w:hAnsi="Palatino Linotype" w:cs="Arial"/>
          <w:i/>
          <w:lang w:eastAsia="es-MX"/>
        </w:rPr>
        <w:t>Sic</w:t>
      </w:r>
      <w:r w:rsidR="00C134BD" w:rsidRPr="009D30FA">
        <w:rPr>
          <w:rFonts w:ascii="Palatino Linotype" w:hAnsi="Palatino Linotype" w:cs="Arial"/>
          <w:i/>
          <w:lang w:eastAsia="es-MX"/>
        </w:rPr>
        <w:t>)</w:t>
      </w:r>
      <w:r w:rsidR="00FE35A8" w:rsidRPr="009D30FA">
        <w:rPr>
          <w:rFonts w:ascii="Palatino Linotype" w:hAnsi="Palatino Linotype" w:cs="Arial"/>
          <w:i/>
          <w:lang w:eastAsia="es-MX"/>
        </w:rPr>
        <w:t xml:space="preserve"> y como</w:t>
      </w:r>
    </w:p>
    <w:p w:rsidR="009D30FA" w:rsidRPr="009D30FA" w:rsidRDefault="009D30FA" w:rsidP="009D30FA">
      <w:pPr>
        <w:pStyle w:val="Prrafodelista"/>
        <w:spacing w:line="360" w:lineRule="auto"/>
        <w:ind w:left="786" w:right="51"/>
        <w:jc w:val="both"/>
        <w:rPr>
          <w:rFonts w:ascii="Palatino Linotype" w:hAnsi="Palatino Linotype" w:cs="Arial"/>
          <w:i/>
          <w:lang w:eastAsia="es-MX"/>
        </w:rPr>
      </w:pPr>
    </w:p>
    <w:p w:rsidR="009D30FA" w:rsidRPr="009D30FA" w:rsidRDefault="003C4FDC" w:rsidP="009D30FA">
      <w:pPr>
        <w:pStyle w:val="Prrafodelista"/>
        <w:numPr>
          <w:ilvl w:val="0"/>
          <w:numId w:val="31"/>
        </w:numPr>
        <w:spacing w:line="360" w:lineRule="auto"/>
        <w:ind w:right="902"/>
        <w:jc w:val="both"/>
        <w:rPr>
          <w:rFonts w:ascii="Palatino Linotype" w:hAnsi="Palatino Linotype" w:cs="Arial"/>
          <w:i/>
          <w:lang w:eastAsia="es-MX"/>
        </w:rPr>
      </w:pPr>
      <w:r w:rsidRPr="009D30FA">
        <w:rPr>
          <w:rFonts w:ascii="Palatino Linotype" w:hAnsi="Palatino Linotype" w:cs="Arial"/>
          <w:b/>
        </w:rPr>
        <w:t>Razones o M</w:t>
      </w:r>
      <w:r w:rsidR="00FE35A8" w:rsidRPr="009D30FA">
        <w:rPr>
          <w:rFonts w:ascii="Palatino Linotype" w:hAnsi="Palatino Linotype" w:cs="Arial"/>
          <w:b/>
        </w:rPr>
        <w:t xml:space="preserve">otivos de inconformidad: </w:t>
      </w:r>
      <w:r w:rsidR="00000153" w:rsidRPr="009D30FA">
        <w:rPr>
          <w:rFonts w:ascii="Palatino Linotype" w:hAnsi="Palatino Linotype" w:cs="Arial"/>
          <w:i/>
          <w:lang w:eastAsia="es-MX"/>
        </w:rPr>
        <w:t>”</w:t>
      </w:r>
      <w:r w:rsidR="00FE35A8" w:rsidRPr="009D30FA">
        <w:rPr>
          <w:rFonts w:ascii="Palatino Linotype" w:hAnsi="Palatino Linotype" w:cs="Arial"/>
          <w:i/>
          <w:lang w:eastAsia="es-MX"/>
        </w:rPr>
        <w:t>LOS MUNICIPIOS DE AMECAMECA Y AYAPANGO DESCONOCEN EL CONVENIO DE LA CONSTRUCCIÓN INDICANDO QUE ES POR PARTE DE CAEM LA CONSTRUCCIÓN, PERFORACIÓN, EXCAVACIÓN DEL POZO Y EXTRACCIÓN DE AGUA.”(sic)</w:t>
      </w:r>
    </w:p>
    <w:p w:rsidR="009D30FA" w:rsidRPr="009D30FA" w:rsidRDefault="009D30FA" w:rsidP="009D30FA">
      <w:pPr>
        <w:spacing w:line="360" w:lineRule="auto"/>
        <w:ind w:left="426" w:right="902"/>
        <w:jc w:val="both"/>
        <w:rPr>
          <w:rFonts w:ascii="Palatino Linotype" w:hAnsi="Palatino Linotype" w:cs="Arial"/>
          <w:i/>
          <w:lang w:eastAsia="es-MX"/>
        </w:rPr>
      </w:pPr>
    </w:p>
    <w:p w:rsidR="003C4FDC" w:rsidRPr="009D30FA" w:rsidRDefault="003C4FDC" w:rsidP="009D30FA">
      <w:pPr>
        <w:numPr>
          <w:ilvl w:val="0"/>
          <w:numId w:val="29"/>
        </w:numPr>
        <w:spacing w:line="360" w:lineRule="auto"/>
        <w:jc w:val="both"/>
        <w:rPr>
          <w:rFonts w:ascii="Palatino Linotype" w:hAnsi="Palatino Linotype" w:cs="Arial"/>
        </w:rPr>
      </w:pPr>
      <w:r w:rsidRPr="009D30FA">
        <w:rPr>
          <w:rFonts w:ascii="Palatino Linotype" w:hAnsi="Palatino Linotype" w:cs="Arial"/>
        </w:rPr>
        <w:t xml:space="preserve">El recurrente adjunto al formato de recurso de revisión el archivo </w:t>
      </w:r>
      <w:hyperlink r:id="rId10" w:tgtFrame="_blank" w:history="1">
        <w:r w:rsidRPr="009D30FA">
          <w:rPr>
            <w:rFonts w:ascii="Palatino Linotype" w:hAnsi="Palatino Linotype" w:cs="Arial"/>
            <w:b/>
          </w:rPr>
          <w:t>CONTESTACIÓN 00041.pdf</w:t>
        </w:r>
      </w:hyperlink>
      <w:r w:rsidRPr="009D30FA">
        <w:rPr>
          <w:rFonts w:ascii="Palatino Linotype" w:hAnsi="Palatino Linotype" w:cs="Arial"/>
        </w:rPr>
        <w:t>, el cual consiste en lo siguiente:</w:t>
      </w:r>
    </w:p>
    <w:p w:rsidR="003C4FDC" w:rsidRDefault="00F759C4" w:rsidP="009D30FA">
      <w:pPr>
        <w:tabs>
          <w:tab w:val="left" w:pos="4962"/>
        </w:tabs>
        <w:spacing w:line="360" w:lineRule="auto"/>
        <w:ind w:left="720"/>
        <w:jc w:val="both"/>
        <w:rPr>
          <w:rFonts w:ascii="Palatino Linotype" w:hAnsi="Palatino Linotype"/>
          <w:noProof/>
          <w:lang w:eastAsia="es-MX"/>
        </w:rPr>
      </w:pPr>
      <w:r w:rsidRPr="00F759C4">
        <w:rPr>
          <w:rFonts w:ascii="Palatino Linotype" w:hAnsi="Palatino Linotype"/>
          <w:noProof/>
          <w:lang w:eastAsia="es-MX"/>
        </w:rPr>
        <w:lastRenderedPageBreak/>
        <w:drawing>
          <wp:inline distT="0" distB="0" distL="0" distR="0">
            <wp:extent cx="4867910" cy="61563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910" cy="6156325"/>
                    </a:xfrm>
                    <a:prstGeom prst="rect">
                      <a:avLst/>
                    </a:prstGeom>
                    <a:noFill/>
                    <a:ln>
                      <a:noFill/>
                    </a:ln>
                  </pic:spPr>
                </pic:pic>
              </a:graphicData>
            </a:graphic>
          </wp:inline>
        </w:drawing>
      </w:r>
    </w:p>
    <w:p w:rsidR="009D30FA" w:rsidRPr="009D30FA" w:rsidRDefault="009D30FA" w:rsidP="009D30FA">
      <w:pPr>
        <w:tabs>
          <w:tab w:val="left" w:pos="4962"/>
        </w:tabs>
        <w:spacing w:line="360" w:lineRule="auto"/>
        <w:ind w:left="720"/>
        <w:jc w:val="both"/>
        <w:rPr>
          <w:rFonts w:ascii="Palatino Linotype" w:hAnsi="Palatino Linotype" w:cs="Arial"/>
        </w:rPr>
      </w:pPr>
    </w:p>
    <w:p w:rsidR="003C4FDC" w:rsidRPr="009D30FA" w:rsidRDefault="003C4FDC" w:rsidP="009D30FA">
      <w:pPr>
        <w:pStyle w:val="Prrafodelista"/>
        <w:numPr>
          <w:ilvl w:val="0"/>
          <w:numId w:val="26"/>
        </w:numPr>
        <w:autoSpaceDE w:val="0"/>
        <w:autoSpaceDN w:val="0"/>
        <w:adjustRightInd w:val="0"/>
        <w:spacing w:line="360" w:lineRule="auto"/>
        <w:ind w:left="426" w:hanging="426"/>
        <w:contextualSpacing/>
        <w:jc w:val="both"/>
        <w:rPr>
          <w:rFonts w:ascii="Palatino Linotype" w:hAnsi="Palatino Linotype" w:cs="Arial"/>
          <w:i/>
          <w:lang w:eastAsia="en-US"/>
        </w:rPr>
      </w:pPr>
      <w:r w:rsidRPr="009D30FA">
        <w:rPr>
          <w:rFonts w:ascii="Palatino Linotype" w:hAnsi="Palatino Linotype" w:cs="Arial"/>
          <w:bCs/>
          <w:lang w:val="es-ES_tradnl"/>
        </w:rPr>
        <w:t xml:space="preserve">Con fundamento en lo dispuesto por el </w:t>
      </w:r>
      <w:r w:rsidRPr="009D30FA">
        <w:rPr>
          <w:rFonts w:ascii="Palatino Linotype" w:eastAsia="Calibri" w:hAnsi="Palatino Linotype" w:cs="Arial"/>
          <w:lang w:val="es-ES"/>
        </w:rPr>
        <w:t xml:space="preserve">artículo 185 fracción I de la </w:t>
      </w:r>
      <w:r w:rsidRPr="009D30FA">
        <w:rPr>
          <w:rFonts w:ascii="Palatino Linotype" w:eastAsia="Calibri" w:hAnsi="Palatino Linotype" w:cs="Arial"/>
          <w:b/>
          <w:lang w:val="es-ES"/>
        </w:rPr>
        <w:t xml:space="preserve">Ley de Transparencia y Acceso a la Información Pública del Estado de México y </w:t>
      </w:r>
      <w:r w:rsidRPr="009D30FA">
        <w:rPr>
          <w:rFonts w:ascii="Palatino Linotype" w:eastAsia="Calibri" w:hAnsi="Palatino Linotype" w:cs="Arial"/>
          <w:b/>
          <w:lang w:val="es-ES"/>
        </w:rPr>
        <w:lastRenderedPageBreak/>
        <w:t xml:space="preserve">Municipios </w:t>
      </w:r>
      <w:r w:rsidRPr="009D30FA">
        <w:rPr>
          <w:rFonts w:ascii="Palatino Linotype" w:hAnsi="Palatino Linotype" w:cs="Arial"/>
          <w:lang w:val="es-ES"/>
        </w:rPr>
        <w:t xml:space="preserve">se turnó al </w:t>
      </w:r>
      <w:r w:rsidRPr="009D30FA">
        <w:rPr>
          <w:rFonts w:ascii="Palatino Linotype" w:hAnsi="Palatino Linotype" w:cs="Arial"/>
          <w:b/>
          <w:lang w:val="es-ES"/>
        </w:rPr>
        <w:t xml:space="preserve">Comisionado José Guadalupe Luna Hernández </w:t>
      </w:r>
      <w:r w:rsidRPr="009D30FA">
        <w:rPr>
          <w:rFonts w:ascii="Palatino Linotype" w:hAnsi="Palatino Linotype" w:cs="Arial"/>
          <w:lang w:val="es-ES"/>
        </w:rPr>
        <w:t xml:space="preserve">con el objeto de </w:t>
      </w:r>
      <w:r w:rsidRPr="009D30FA">
        <w:rPr>
          <w:rFonts w:ascii="Palatino Linotype" w:hAnsi="Palatino Linotype" w:cs="Arial"/>
        </w:rPr>
        <w:t>su análisis.</w:t>
      </w:r>
    </w:p>
    <w:p w:rsidR="009D30FA" w:rsidRPr="009D30FA" w:rsidRDefault="009D30FA" w:rsidP="009D30FA">
      <w:pPr>
        <w:pStyle w:val="Prrafodelista"/>
        <w:autoSpaceDE w:val="0"/>
        <w:autoSpaceDN w:val="0"/>
        <w:adjustRightInd w:val="0"/>
        <w:spacing w:line="360" w:lineRule="auto"/>
        <w:ind w:left="426"/>
        <w:contextualSpacing/>
        <w:jc w:val="both"/>
        <w:rPr>
          <w:rFonts w:ascii="Palatino Linotype" w:hAnsi="Palatino Linotype" w:cs="Arial"/>
          <w:i/>
          <w:lang w:eastAsia="en-US"/>
        </w:rPr>
      </w:pPr>
    </w:p>
    <w:p w:rsidR="003C4FDC" w:rsidRPr="009D30FA" w:rsidRDefault="003C4FDC" w:rsidP="009D30FA">
      <w:pPr>
        <w:pStyle w:val="Prrafodelista"/>
        <w:numPr>
          <w:ilvl w:val="0"/>
          <w:numId w:val="26"/>
        </w:numPr>
        <w:autoSpaceDE w:val="0"/>
        <w:autoSpaceDN w:val="0"/>
        <w:adjustRightInd w:val="0"/>
        <w:spacing w:line="360" w:lineRule="auto"/>
        <w:ind w:left="426" w:hanging="426"/>
        <w:contextualSpacing/>
        <w:jc w:val="both"/>
        <w:rPr>
          <w:rFonts w:ascii="Palatino Linotype" w:hAnsi="Palatino Linotype" w:cs="Arial"/>
          <w:i/>
          <w:lang w:eastAsia="en-US"/>
        </w:rPr>
      </w:pPr>
      <w:r w:rsidRPr="009D30FA">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 acuerdos de admisión de fecha </w:t>
      </w:r>
      <w:r w:rsidRPr="009D30FA">
        <w:rPr>
          <w:rFonts w:ascii="Palatino Linotype" w:eastAsia="Calibri" w:hAnsi="Palatino Linotype" w:cs="Arial"/>
          <w:b/>
          <w:color w:val="000000" w:themeColor="text1"/>
          <w:lang w:val="es-ES"/>
        </w:rPr>
        <w:t>diecinueve (19) de octubre</w:t>
      </w:r>
      <w:r w:rsidRPr="009D30FA">
        <w:rPr>
          <w:rFonts w:ascii="Palatino Linotype" w:eastAsia="Calibri" w:hAnsi="Palatino Linotype" w:cs="Arial"/>
          <w:color w:val="000000" w:themeColor="text1"/>
          <w:lang w:val="es-ES"/>
        </w:rPr>
        <w:t xml:space="preserve"> de dos mil dieciocho, se puso a disposición de </w:t>
      </w:r>
      <w:r w:rsidRPr="009D30FA">
        <w:rPr>
          <w:rFonts w:ascii="Palatino Linotype" w:eastAsia="Calibri" w:hAnsi="Palatino Linotype" w:cs="Arial"/>
          <w:b/>
          <w:color w:val="000000" w:themeColor="text1"/>
          <w:lang w:val="es-ES"/>
        </w:rPr>
        <w:t>las partes</w:t>
      </w:r>
      <w:r w:rsidRPr="009D30FA">
        <w:rPr>
          <w:rFonts w:ascii="Palatino Linotype" w:eastAsia="Calibri" w:hAnsi="Palatino Linotype" w:cs="Arial"/>
          <w:color w:val="000000" w:themeColor="text1"/>
          <w:lang w:val="es-ES"/>
        </w:rPr>
        <w:t xml:space="preserve"> el expediente electrónico </w:t>
      </w:r>
      <w:r w:rsidRPr="009D30FA">
        <w:rPr>
          <w:rFonts w:ascii="Palatino Linotype" w:eastAsia="Calibri" w:hAnsi="Palatino Linotype" w:cs="Arial"/>
          <w:color w:val="000000" w:themeColor="text1"/>
          <w:lang w:val="es-ES_tradnl"/>
        </w:rPr>
        <w:t xml:space="preserve">vía </w:t>
      </w:r>
      <w:r w:rsidRPr="009D30FA">
        <w:rPr>
          <w:rFonts w:ascii="Palatino Linotype" w:eastAsia="Calibri" w:hAnsi="Palatino Linotype" w:cs="Arial"/>
          <w:color w:val="000000" w:themeColor="text1"/>
          <w:lang w:val="es-ES"/>
        </w:rPr>
        <w:t xml:space="preserve">Sistema de Acceso a la Información Mexiquense </w:t>
      </w:r>
      <w:r w:rsidRPr="009D30FA">
        <w:rPr>
          <w:rFonts w:ascii="Palatino Linotype" w:eastAsia="Calibri" w:hAnsi="Palatino Linotype" w:cs="Arial"/>
          <w:b/>
          <w:color w:val="000000" w:themeColor="text1"/>
          <w:lang w:val="es-ES"/>
        </w:rPr>
        <w:t xml:space="preserve">SAIMEX </w:t>
      </w:r>
      <w:r w:rsidRPr="009D30FA">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9D30FA">
        <w:rPr>
          <w:rFonts w:ascii="Palatino Linotype" w:eastAsia="Calibri" w:hAnsi="Palatino Linotype" w:cs="Arial"/>
          <w:b/>
          <w:color w:val="000000" w:themeColor="text1"/>
          <w:lang w:val="es-ES"/>
        </w:rPr>
        <w:t>SUJETO OBLIGADO</w:t>
      </w:r>
      <w:r w:rsidRPr="009D30FA">
        <w:rPr>
          <w:rFonts w:ascii="Palatino Linotype" w:eastAsia="Calibri" w:hAnsi="Palatino Linotype" w:cs="Arial"/>
          <w:color w:val="000000" w:themeColor="text1"/>
          <w:lang w:val="es-ES"/>
        </w:rPr>
        <w:t xml:space="preserve"> presente su Informe Justificado procedente.</w:t>
      </w:r>
    </w:p>
    <w:p w:rsidR="003C4FDC" w:rsidRPr="009D30FA" w:rsidRDefault="003C4FDC" w:rsidP="009D30FA">
      <w:pPr>
        <w:pStyle w:val="Prrafodelista"/>
        <w:spacing w:line="360" w:lineRule="auto"/>
        <w:rPr>
          <w:rFonts w:ascii="Palatino Linotype" w:hAnsi="Palatino Linotype" w:cs="Arial"/>
          <w:i/>
          <w:lang w:eastAsia="en-US"/>
        </w:rPr>
      </w:pPr>
    </w:p>
    <w:p w:rsidR="003C4FDC" w:rsidRPr="009D30FA" w:rsidRDefault="003C4FDC" w:rsidP="009D30FA">
      <w:pPr>
        <w:pStyle w:val="Prrafodelista"/>
        <w:numPr>
          <w:ilvl w:val="0"/>
          <w:numId w:val="26"/>
        </w:numPr>
        <w:autoSpaceDE w:val="0"/>
        <w:autoSpaceDN w:val="0"/>
        <w:adjustRightInd w:val="0"/>
        <w:spacing w:line="360" w:lineRule="auto"/>
        <w:ind w:left="426" w:hanging="426"/>
        <w:contextualSpacing/>
        <w:jc w:val="both"/>
        <w:rPr>
          <w:rFonts w:ascii="Palatino Linotype" w:hAnsi="Palatino Linotype" w:cs="Arial"/>
          <w:i/>
          <w:lang w:eastAsia="en-US"/>
        </w:rPr>
      </w:pPr>
      <w:r w:rsidRPr="009D30FA">
        <w:rPr>
          <w:rFonts w:ascii="Palatino Linotype" w:eastAsia="Calibri" w:hAnsi="Palatino Linotype" w:cs="Arial"/>
          <w:color w:val="000000"/>
          <w:lang w:val="es-ES"/>
        </w:rPr>
        <w:t xml:space="preserve">El </w:t>
      </w:r>
      <w:r w:rsidRPr="009D30FA">
        <w:rPr>
          <w:rFonts w:ascii="Palatino Linotype" w:eastAsia="Calibri" w:hAnsi="Palatino Linotype" w:cs="Arial"/>
          <w:b/>
          <w:color w:val="000000"/>
          <w:lang w:val="es-ES"/>
        </w:rPr>
        <w:t>día veintitrés (23) de octubre</w:t>
      </w:r>
      <w:r w:rsidRPr="009D30FA">
        <w:rPr>
          <w:rFonts w:ascii="Palatino Linotype" w:eastAsia="Calibri" w:hAnsi="Palatino Linotype" w:cs="Arial"/>
          <w:color w:val="000000"/>
          <w:lang w:val="es-ES"/>
        </w:rPr>
        <w:t xml:space="preserve"> de dos mil dieciocho el </w:t>
      </w:r>
      <w:r w:rsidRPr="009D30FA">
        <w:rPr>
          <w:rFonts w:ascii="Palatino Linotype" w:eastAsia="Calibri" w:hAnsi="Palatino Linotype" w:cs="Arial"/>
          <w:b/>
          <w:color w:val="000000"/>
          <w:lang w:val="es-ES"/>
        </w:rPr>
        <w:t>SUJETO OBLIGADO</w:t>
      </w:r>
      <w:r w:rsidRPr="009D30FA">
        <w:rPr>
          <w:rFonts w:ascii="Palatino Linotype" w:eastAsia="Calibri" w:hAnsi="Palatino Linotype" w:cs="Arial"/>
          <w:color w:val="000000"/>
          <w:lang w:val="es-ES"/>
        </w:rPr>
        <w:t xml:space="preserve"> presentó su respectivo informe justificado</w:t>
      </w:r>
      <w:r w:rsidR="00EB483A" w:rsidRPr="009D30FA">
        <w:rPr>
          <w:rFonts w:ascii="Palatino Linotype" w:eastAsia="Calibri" w:hAnsi="Palatino Linotype" w:cs="Arial"/>
          <w:color w:val="000000"/>
          <w:lang w:val="es-ES"/>
        </w:rPr>
        <w:t xml:space="preserve"> adjuntando dos archivos electrónicos</w:t>
      </w:r>
      <w:r w:rsidR="00EB483A" w:rsidRPr="009D30FA">
        <w:rPr>
          <w:rFonts w:ascii="Palatino Linotype" w:hAnsi="Palatino Linotype"/>
        </w:rPr>
        <w:t xml:space="preserve"> </w:t>
      </w:r>
      <w:hyperlink r:id="rId12" w:history="1">
        <w:r w:rsidR="00EB483A" w:rsidRPr="009D30FA">
          <w:rPr>
            <w:rFonts w:ascii="Palatino Linotype" w:eastAsia="Calibri" w:hAnsi="Palatino Linotype" w:cs="Arial"/>
            <w:b/>
            <w:color w:val="000000"/>
            <w:lang w:val="es-ES"/>
          </w:rPr>
          <w:t>informe al RR-3933.pdf</w:t>
        </w:r>
      </w:hyperlink>
      <w:r w:rsidR="00EB483A" w:rsidRPr="009D30FA">
        <w:rPr>
          <w:rFonts w:ascii="Palatino Linotype" w:eastAsia="Calibri" w:hAnsi="Palatino Linotype" w:cs="Arial"/>
          <w:b/>
          <w:color w:val="000000"/>
          <w:lang w:val="es-ES"/>
        </w:rPr>
        <w:t xml:space="preserve"> e </w:t>
      </w:r>
      <w:hyperlink r:id="rId13" w:history="1">
        <w:r w:rsidR="00EB483A" w:rsidRPr="009D30FA">
          <w:rPr>
            <w:rFonts w:ascii="Palatino Linotype" w:eastAsia="Calibri" w:hAnsi="Palatino Linotype" w:cs="Arial"/>
            <w:b/>
            <w:color w:val="000000"/>
            <w:lang w:val="es-ES"/>
          </w:rPr>
          <w:t>informe al RR-3933.pdf</w:t>
        </w:r>
      </w:hyperlink>
      <w:r w:rsidR="00EB483A" w:rsidRPr="009D30FA">
        <w:rPr>
          <w:rFonts w:ascii="Palatino Linotype" w:eastAsia="Calibri" w:hAnsi="Palatino Linotype" w:cs="Arial"/>
          <w:b/>
          <w:color w:val="000000"/>
          <w:lang w:val="es-ES"/>
        </w:rPr>
        <w:t xml:space="preserve"> y</w:t>
      </w:r>
      <w:r w:rsidR="00EB483A" w:rsidRPr="009D30FA">
        <w:rPr>
          <w:rFonts w:ascii="Palatino Linotype" w:eastAsia="Calibri" w:hAnsi="Palatino Linotype" w:cs="Arial"/>
          <w:color w:val="000000"/>
          <w:lang w:val="es-ES"/>
        </w:rPr>
        <w:t xml:space="preserve"> refiriendo lo siguiente:</w:t>
      </w:r>
    </w:p>
    <w:p w:rsidR="00EB483A" w:rsidRPr="009D30FA" w:rsidRDefault="00EB483A" w:rsidP="009D30FA">
      <w:pPr>
        <w:pStyle w:val="Prrafodelista"/>
        <w:spacing w:line="360" w:lineRule="auto"/>
        <w:rPr>
          <w:rFonts w:ascii="Palatino Linotype" w:hAnsi="Palatino Linotype" w:cs="Arial"/>
          <w:i/>
          <w:lang w:eastAsia="en-US"/>
        </w:rPr>
      </w:pPr>
    </w:p>
    <w:p w:rsidR="00EB483A" w:rsidRDefault="00EB483A" w:rsidP="009D30FA">
      <w:pPr>
        <w:pStyle w:val="Prrafodelista"/>
        <w:spacing w:line="360" w:lineRule="auto"/>
        <w:ind w:left="426" w:right="899"/>
        <w:jc w:val="both"/>
        <w:rPr>
          <w:rFonts w:ascii="Palatino Linotype" w:hAnsi="Palatino Linotype" w:cs="Arial"/>
          <w:i/>
          <w:color w:val="333333"/>
        </w:rPr>
      </w:pPr>
      <w:r w:rsidRPr="009D30FA">
        <w:rPr>
          <w:rFonts w:ascii="Palatino Linotype" w:hAnsi="Palatino Linotype" w:cs="Arial"/>
          <w:i/>
          <w:lang w:eastAsia="en-US"/>
        </w:rPr>
        <w:t>…</w:t>
      </w:r>
      <w:r w:rsidRPr="009D30FA">
        <w:rPr>
          <w:rFonts w:ascii="Palatino Linotype" w:hAnsi="Palatino Linotype" w:cs="Arial"/>
          <w:i/>
          <w:color w:val="333333"/>
        </w:rPr>
        <w:t xml:space="preserve"> mediante oficio 10300/149/2018, se solicitó información a nuestra Dirección General de Infraestructura Hidráulica para elaborar el presente Informe Justificado. Al respecto, personal técnico del área administrativa anteriormente mencionada, procedió a contactar a la Encargada del Despacho de la Titularidad Honorífica de la Unidad de Transparencia de </w:t>
      </w:r>
      <w:proofErr w:type="spellStart"/>
      <w:r w:rsidRPr="009D30FA">
        <w:rPr>
          <w:rFonts w:ascii="Palatino Linotype" w:hAnsi="Palatino Linotype" w:cs="Arial"/>
          <w:i/>
          <w:color w:val="333333"/>
        </w:rPr>
        <w:t>Ayapango</w:t>
      </w:r>
      <w:proofErr w:type="spellEnd"/>
      <w:r w:rsidRPr="009D30FA">
        <w:rPr>
          <w:rFonts w:ascii="Palatino Linotype" w:hAnsi="Palatino Linotype" w:cs="Arial"/>
          <w:i/>
          <w:color w:val="333333"/>
        </w:rPr>
        <w:t xml:space="preserve">, manifestando en términos generales que la encargada de la construcción del pozo es la Comisión Nacional del Agua (CONAGUA) y no así la Comisión del </w:t>
      </w:r>
      <w:r w:rsidRPr="009D30FA">
        <w:rPr>
          <w:rFonts w:ascii="Palatino Linotype" w:hAnsi="Palatino Linotype" w:cs="Arial"/>
          <w:i/>
          <w:color w:val="333333"/>
        </w:rPr>
        <w:lastRenderedPageBreak/>
        <w:t xml:space="preserve">Agua del Estado de México (CAEM). Con base en lo anterior, esta CAEM confirma que no cuenta con la información sobre la perforación del pozo, ya que como se señaló es una obra que ejecuta la CONAGUA… que las razones o motivos de inconformidad: “LOS MUNICIPIOS DE AMECAMECA Y AYAPANGO DESCONOCEN EL CONVENIO DE LA CONSTRUCCIÓN INDICANDO QUE ES POR PARTE DE CAEM LA CONSTRUCCIÓN, PERFORACIÓN, EXCAVACIÓN DEL POZO Y EXTRACCIÓN DE AGUA” (sic) Se revocan al demostrar que el H. Ayuntamiento de </w:t>
      </w:r>
      <w:proofErr w:type="spellStart"/>
      <w:r w:rsidRPr="009D30FA">
        <w:rPr>
          <w:rFonts w:ascii="Palatino Linotype" w:hAnsi="Palatino Linotype" w:cs="Arial"/>
          <w:i/>
          <w:color w:val="333333"/>
        </w:rPr>
        <w:t>Ayapango</w:t>
      </w:r>
      <w:proofErr w:type="spellEnd"/>
      <w:r w:rsidRPr="009D30FA">
        <w:rPr>
          <w:rFonts w:ascii="Palatino Linotype" w:hAnsi="Palatino Linotype" w:cs="Arial"/>
          <w:i/>
          <w:color w:val="333333"/>
        </w:rPr>
        <w:t xml:space="preserve"> confirma que no se trata de una obra a cargo de la Comisión del Agua del Estado de México...”(sic)</w:t>
      </w:r>
    </w:p>
    <w:p w:rsidR="009D30FA" w:rsidRPr="009D30FA" w:rsidRDefault="009D30FA" w:rsidP="009D30FA">
      <w:pPr>
        <w:pStyle w:val="Prrafodelista"/>
        <w:spacing w:line="360" w:lineRule="auto"/>
        <w:ind w:left="426" w:right="899"/>
        <w:jc w:val="both"/>
        <w:rPr>
          <w:rFonts w:ascii="Palatino Linotype" w:hAnsi="Palatino Linotype" w:cs="Arial"/>
          <w:i/>
          <w:color w:val="333333"/>
        </w:rPr>
      </w:pPr>
    </w:p>
    <w:p w:rsidR="002A6472" w:rsidRPr="009D30FA" w:rsidRDefault="002C19AD" w:rsidP="002C19AD">
      <w:pPr>
        <w:pStyle w:val="Prrafodelista"/>
        <w:autoSpaceDE w:val="0"/>
        <w:autoSpaceDN w:val="0"/>
        <w:adjustRightInd w:val="0"/>
        <w:spacing w:line="360" w:lineRule="auto"/>
        <w:ind w:left="0" w:right="49"/>
        <w:contextualSpacing/>
        <w:jc w:val="both"/>
        <w:rPr>
          <w:rFonts w:ascii="Palatino Linotype" w:hAnsi="Palatino Linotype" w:cs="Arial"/>
          <w:i/>
          <w:lang w:eastAsia="en-US"/>
        </w:rPr>
      </w:pPr>
      <w:r>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53339</wp:posOffset>
                </wp:positionH>
                <wp:positionV relativeFrom="paragraph">
                  <wp:posOffset>1046480</wp:posOffset>
                </wp:positionV>
                <wp:extent cx="5419725" cy="236220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419725" cy="2362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03441D"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pt,82.4pt" to="430.9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" strokecolor="#4f81bd [3204]" strokeweight="2pt">
                <v:shadow on="t" color="black" opacity="24903f" origin=",.5" offset="0,.55556mm"/>
              </v:line>
            </w:pict>
          </mc:Fallback>
        </mc:AlternateContent>
      </w:r>
      <w:r w:rsidR="00EB483A" w:rsidRPr="009D30FA">
        <w:rPr>
          <w:rFonts w:ascii="Palatino Linotype" w:hAnsi="Palatino Linotype" w:cs="Arial"/>
          <w:lang w:eastAsia="en-US"/>
        </w:rPr>
        <w:t>Los Archivos adjuntos</w:t>
      </w:r>
      <w:r w:rsidR="00EB483A" w:rsidRPr="009D30FA">
        <w:rPr>
          <w:rFonts w:ascii="Palatino Linotype" w:hAnsi="Palatino Linotype" w:cs="Arial"/>
          <w:i/>
          <w:lang w:eastAsia="en-US"/>
        </w:rPr>
        <w:t xml:space="preserve"> </w:t>
      </w:r>
      <w:hyperlink r:id="rId14" w:history="1">
        <w:r w:rsidR="00EB483A" w:rsidRPr="009D30FA">
          <w:rPr>
            <w:rFonts w:ascii="Palatino Linotype" w:eastAsia="Calibri" w:hAnsi="Palatino Linotype" w:cs="Arial"/>
            <w:b/>
            <w:color w:val="000000"/>
            <w:lang w:val="es-ES"/>
          </w:rPr>
          <w:t>informe al RR-3933.pdf</w:t>
        </w:r>
      </w:hyperlink>
      <w:r w:rsidR="00EB483A" w:rsidRPr="009D30FA">
        <w:rPr>
          <w:rFonts w:ascii="Palatino Linotype" w:eastAsia="Calibri" w:hAnsi="Palatino Linotype" w:cs="Arial"/>
          <w:b/>
          <w:color w:val="000000"/>
          <w:lang w:val="es-ES"/>
        </w:rPr>
        <w:t xml:space="preserve"> e </w:t>
      </w:r>
      <w:hyperlink r:id="rId15" w:history="1">
        <w:r w:rsidR="00EB483A" w:rsidRPr="009D30FA">
          <w:rPr>
            <w:rFonts w:ascii="Palatino Linotype" w:eastAsia="Calibri" w:hAnsi="Palatino Linotype" w:cs="Arial"/>
            <w:b/>
            <w:color w:val="000000"/>
            <w:lang w:val="es-ES"/>
          </w:rPr>
          <w:t>informe al RR-3933.pdf</w:t>
        </w:r>
      </w:hyperlink>
      <w:r w:rsidR="00EB483A" w:rsidRPr="009D30FA">
        <w:rPr>
          <w:rFonts w:ascii="Palatino Linotype" w:eastAsia="Calibri" w:hAnsi="Palatino Linotype" w:cs="Arial"/>
          <w:b/>
          <w:color w:val="000000"/>
          <w:lang w:val="es-ES"/>
        </w:rPr>
        <w:t xml:space="preserve">: </w:t>
      </w:r>
      <w:r w:rsidR="002A6472" w:rsidRPr="009D30FA">
        <w:rPr>
          <w:rFonts w:ascii="Palatino Linotype" w:eastAsia="Calibri" w:hAnsi="Palatino Linotype" w:cs="Arial"/>
          <w:color w:val="000000"/>
          <w:lang w:val="es-ES"/>
        </w:rPr>
        <w:t>tiene el mismo contenido, por lo cual se hará referencia a un solo documento, la información que se contiene corresponde a lo siguiente</w:t>
      </w:r>
      <w:r>
        <w:rPr>
          <w:rFonts w:ascii="Palatino Linotype" w:eastAsia="Calibri" w:hAnsi="Palatino Linotype" w:cs="Arial"/>
          <w:color w:val="000000"/>
          <w:lang w:val="es-ES"/>
        </w:rPr>
        <w:t>:</w:t>
      </w:r>
    </w:p>
    <w:p w:rsidR="00EB483A" w:rsidRPr="009D30FA" w:rsidRDefault="002C19AD" w:rsidP="009D30FA">
      <w:pPr>
        <w:pStyle w:val="Prrafodelista"/>
        <w:autoSpaceDE w:val="0"/>
        <w:autoSpaceDN w:val="0"/>
        <w:adjustRightInd w:val="0"/>
        <w:spacing w:line="360" w:lineRule="auto"/>
        <w:ind w:left="426" w:right="899"/>
        <w:contextualSpacing/>
        <w:jc w:val="both"/>
        <w:rPr>
          <w:rFonts w:ascii="Palatino Linotype" w:hAnsi="Palatino Linotype" w:cs="Arial"/>
          <w:i/>
          <w:lang w:eastAsia="en-US"/>
        </w:rPr>
      </w:pPr>
      <w:r w:rsidRPr="009D30FA">
        <w:rPr>
          <w:rFonts w:ascii="Palatino Linotype" w:eastAsia="Calibri" w:hAnsi="Palatino Linotype" w:cs="Arial"/>
          <w:noProof/>
          <w:color w:val="000000"/>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323850</wp:posOffset>
                </wp:positionH>
                <wp:positionV relativeFrom="paragraph">
                  <wp:posOffset>3418205</wp:posOffset>
                </wp:positionV>
                <wp:extent cx="4748985" cy="3582538"/>
                <wp:effectExtent l="57150" t="38100" r="71120" b="94615"/>
                <wp:wrapNone/>
                <wp:docPr id="7" name="Rectángulo 7"/>
                <wp:cNvGraphicFramePr/>
                <a:graphic xmlns:a="http://schemas.openxmlformats.org/drawingml/2006/main">
                  <a:graphicData uri="http://schemas.microsoft.com/office/word/2010/wordprocessingShape">
                    <wps:wsp>
                      <wps:cNvSpPr/>
                      <wps:spPr>
                        <a:xfrm>
                          <a:off x="0" y="0"/>
                          <a:ext cx="4748985" cy="358253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F9AF0" id="Rectángulo 7" o:spid="_x0000_s1026" style="position:absolute;margin-left:25.5pt;margin-top:269.15pt;width:373.95pt;height:28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" filled="f" strokecolor="red" strokeweight="2.25pt">
                <v:shadow on="t" color="black" opacity="22937f" origin=",.5" offset="0,.63889mm"/>
              </v:rect>
            </w:pict>
          </mc:Fallback>
        </mc:AlternateContent>
      </w:r>
      <w:r w:rsidRPr="009D30FA">
        <w:rPr>
          <w:rFonts w:ascii="Palatino Linotype" w:eastAsia="Calibri" w:hAnsi="Palatino Linotype" w:cs="Arial"/>
          <w:noProof/>
          <w:color w:val="000000"/>
          <w:lang w:eastAsia="es-MX"/>
        </w:rPr>
        <mc:AlternateContent>
          <mc:Choice Requires="wps">
            <w:drawing>
              <wp:anchor distT="0" distB="0" distL="114300" distR="114300" simplePos="0" relativeHeight="251669504" behindDoc="0" locked="0" layoutInCell="1" allowOverlap="1">
                <wp:simplePos x="0" y="0"/>
                <wp:positionH relativeFrom="column">
                  <wp:posOffset>359410</wp:posOffset>
                </wp:positionH>
                <wp:positionV relativeFrom="paragraph">
                  <wp:posOffset>894715</wp:posOffset>
                </wp:positionV>
                <wp:extent cx="4756245" cy="408912"/>
                <wp:effectExtent l="57150" t="38100" r="82550" b="86995"/>
                <wp:wrapNone/>
                <wp:docPr id="6" name="Rectángulo 6"/>
                <wp:cNvGraphicFramePr/>
                <a:graphic xmlns:a="http://schemas.openxmlformats.org/drawingml/2006/main">
                  <a:graphicData uri="http://schemas.microsoft.com/office/word/2010/wordprocessingShape">
                    <wps:wsp>
                      <wps:cNvSpPr/>
                      <wps:spPr>
                        <a:xfrm>
                          <a:off x="0" y="0"/>
                          <a:ext cx="4756245" cy="40891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F3628" id="Rectángulo 6" o:spid="_x0000_s1026" style="position:absolute;margin-left:28.3pt;margin-top:70.45pt;width:374.5pt;height:3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" filled="f" strokecolor="red" strokeweight="2.25pt">
                <v:shadow on="t" color="black" opacity="22937f" origin=",.5" offset="0,.63889mm"/>
              </v:rect>
            </w:pict>
          </mc:Fallback>
        </mc:AlternateContent>
      </w:r>
      <w:r w:rsidR="002A6472" w:rsidRPr="009D30FA">
        <w:rPr>
          <w:rFonts w:ascii="Palatino Linotype" w:hAnsi="Palatino Linotype"/>
          <w:noProof/>
          <w:lang w:eastAsia="es-MX"/>
        </w:rPr>
        <w:drawing>
          <wp:inline distT="0" distB="0" distL="0" distR="0" wp14:anchorId="20B117B7" wp14:editId="358DADBE">
            <wp:extent cx="5124734" cy="74685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43" t="25761" r="36019" b="3416"/>
                    <a:stretch/>
                  </pic:blipFill>
                  <pic:spPr bwMode="auto">
                    <a:xfrm>
                      <a:off x="0" y="0"/>
                      <a:ext cx="5124734" cy="7468512"/>
                    </a:xfrm>
                    <a:prstGeom prst="rect">
                      <a:avLst/>
                    </a:prstGeom>
                    <a:ln>
                      <a:noFill/>
                    </a:ln>
                    <a:extLst>
                      <a:ext uri="{53640926-AAD7-44D8-BBD7-CCE9431645EC}">
                        <a14:shadowObscured xmlns:a14="http://schemas.microsoft.com/office/drawing/2010/main"/>
                      </a:ext>
                    </a:extLst>
                  </pic:spPr>
                </pic:pic>
              </a:graphicData>
            </a:graphic>
          </wp:inline>
        </w:drawing>
      </w:r>
    </w:p>
    <w:p w:rsidR="003C4FDC" w:rsidRPr="009D30FA" w:rsidRDefault="003C4FDC" w:rsidP="009D30FA">
      <w:pPr>
        <w:pStyle w:val="Prrafodelista"/>
        <w:spacing w:line="360" w:lineRule="auto"/>
        <w:ind w:left="426" w:hanging="426"/>
        <w:jc w:val="both"/>
        <w:rPr>
          <w:rFonts w:ascii="Palatino Linotype" w:hAnsi="Palatino Linotype" w:cs="Arial"/>
          <w:b/>
        </w:rPr>
      </w:pPr>
    </w:p>
    <w:p w:rsidR="002A6472" w:rsidRPr="002C19AD" w:rsidRDefault="00F759C4" w:rsidP="002C19AD">
      <w:pPr>
        <w:spacing w:line="360" w:lineRule="auto"/>
        <w:jc w:val="both"/>
        <w:rPr>
          <w:rFonts w:ascii="Palatino Linotype" w:hAnsi="Palatino Linotype" w:cs="Arial"/>
          <w:b/>
        </w:rPr>
      </w:pPr>
      <w:r w:rsidRPr="009D30FA">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64DEACFC" wp14:editId="4D9F2F6A">
                <wp:simplePos x="0" y="0"/>
                <wp:positionH relativeFrom="column">
                  <wp:posOffset>66040</wp:posOffset>
                </wp:positionH>
                <wp:positionV relativeFrom="paragraph">
                  <wp:posOffset>2223752</wp:posOffset>
                </wp:positionV>
                <wp:extent cx="5048518" cy="1893195"/>
                <wp:effectExtent l="57150" t="38100" r="76200" b="88265"/>
                <wp:wrapNone/>
                <wp:docPr id="9" name="Rectángulo 9"/>
                <wp:cNvGraphicFramePr/>
                <a:graphic xmlns:a="http://schemas.openxmlformats.org/drawingml/2006/main">
                  <a:graphicData uri="http://schemas.microsoft.com/office/word/2010/wordprocessingShape">
                    <wps:wsp>
                      <wps:cNvSpPr/>
                      <wps:spPr>
                        <a:xfrm>
                          <a:off x="0" y="0"/>
                          <a:ext cx="5048518" cy="18931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CB62B" id="Rectángulo 9" o:spid="_x0000_s1026" style="position:absolute;margin-left:5.2pt;margin-top:175.1pt;width:397.5pt;height:14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" filled="f" strokecolor="red" strokeweight="2.25pt">
                <v:shadow on="t" color="black" opacity="22937f" origin=",.5" offset="0,.63889mm"/>
              </v:rect>
            </w:pict>
          </mc:Fallback>
        </mc:AlternateContent>
      </w:r>
      <w:r w:rsidRPr="009D30FA">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7BFB6A79" wp14:editId="7730952C">
                <wp:simplePos x="0" y="0"/>
                <wp:positionH relativeFrom="column">
                  <wp:posOffset>709930</wp:posOffset>
                </wp:positionH>
                <wp:positionV relativeFrom="paragraph">
                  <wp:posOffset>5928279</wp:posOffset>
                </wp:positionV>
                <wp:extent cx="4210334" cy="177420"/>
                <wp:effectExtent l="57150" t="38100" r="76200" b="89535"/>
                <wp:wrapNone/>
                <wp:docPr id="10" name="Rectángulo 10"/>
                <wp:cNvGraphicFramePr/>
                <a:graphic xmlns:a="http://schemas.openxmlformats.org/drawingml/2006/main">
                  <a:graphicData uri="http://schemas.microsoft.com/office/word/2010/wordprocessingShape">
                    <wps:wsp>
                      <wps:cNvSpPr/>
                      <wps:spPr>
                        <a:xfrm>
                          <a:off x="0" y="0"/>
                          <a:ext cx="4210334" cy="1774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744AF" id="Rectángulo 10" o:spid="_x0000_s1026" style="position:absolute;margin-left:55.9pt;margin-top:466.8pt;width:331.5pt;height:13.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" filled="f" strokecolor="red" strokeweight="2.25pt">
                <v:shadow on="t" color="black" opacity="22937f" origin=",.5" offset="0,.63889mm"/>
              </v:rect>
            </w:pict>
          </mc:Fallback>
        </mc:AlternateContent>
      </w:r>
      <w:r w:rsidRPr="00F759C4">
        <w:rPr>
          <w:rFonts w:ascii="Palatino Linotype" w:hAnsi="Palatino Linotype" w:cs="Arial"/>
          <w:b/>
          <w:noProof/>
          <w:lang w:eastAsia="es-MX"/>
        </w:rPr>
        <w:drawing>
          <wp:inline distT="0" distB="0" distL="0" distR="0">
            <wp:extent cx="5200595" cy="6136783"/>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180" cy="6138654"/>
                    </a:xfrm>
                    <a:prstGeom prst="rect">
                      <a:avLst/>
                    </a:prstGeom>
                    <a:noFill/>
                    <a:ln>
                      <a:noFill/>
                    </a:ln>
                  </pic:spPr>
                </pic:pic>
              </a:graphicData>
            </a:graphic>
          </wp:inline>
        </w:drawing>
      </w:r>
    </w:p>
    <w:p w:rsidR="002A6472" w:rsidRPr="009D30FA" w:rsidRDefault="002A6472" w:rsidP="009D30FA">
      <w:pPr>
        <w:pStyle w:val="Prrafodelista"/>
        <w:spacing w:line="360" w:lineRule="auto"/>
        <w:ind w:left="426" w:hanging="426"/>
        <w:jc w:val="both"/>
        <w:rPr>
          <w:rFonts w:ascii="Palatino Linotype" w:hAnsi="Palatino Linotype" w:cs="Arial"/>
          <w:b/>
        </w:rPr>
      </w:pPr>
      <w:r w:rsidRPr="009D30FA">
        <w:rPr>
          <w:rFonts w:ascii="Palatino Linotype" w:hAnsi="Palatino Linotype"/>
          <w:noProof/>
          <w:lang w:eastAsia="es-MX"/>
        </w:rPr>
        <w:lastRenderedPageBreak/>
        <w:drawing>
          <wp:inline distT="0" distB="0" distL="0" distR="0" wp14:anchorId="399E9976" wp14:editId="4E4F7C4E">
            <wp:extent cx="5616054" cy="7934793"/>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002" t="24504" r="36142" b="8045"/>
                    <a:stretch/>
                  </pic:blipFill>
                  <pic:spPr bwMode="auto">
                    <a:xfrm>
                      <a:off x="0" y="0"/>
                      <a:ext cx="5638352" cy="7966297"/>
                    </a:xfrm>
                    <a:prstGeom prst="rect">
                      <a:avLst/>
                    </a:prstGeom>
                    <a:ln>
                      <a:noFill/>
                    </a:ln>
                    <a:extLst>
                      <a:ext uri="{53640926-AAD7-44D8-BBD7-CCE9431645EC}">
                        <a14:shadowObscured xmlns:a14="http://schemas.microsoft.com/office/drawing/2010/main"/>
                      </a:ext>
                    </a:extLst>
                  </pic:spPr>
                </pic:pic>
              </a:graphicData>
            </a:graphic>
          </wp:inline>
        </w:drawing>
      </w:r>
    </w:p>
    <w:p w:rsidR="007456D6" w:rsidRPr="009D30FA" w:rsidRDefault="007456D6" w:rsidP="009D30FA">
      <w:pPr>
        <w:pStyle w:val="Prrafodelista"/>
        <w:numPr>
          <w:ilvl w:val="0"/>
          <w:numId w:val="26"/>
        </w:numPr>
        <w:spacing w:line="360" w:lineRule="auto"/>
        <w:ind w:left="426"/>
        <w:contextualSpacing/>
        <w:jc w:val="both"/>
        <w:rPr>
          <w:rFonts w:ascii="Palatino Linotype" w:eastAsia="Calibri" w:hAnsi="Palatino Linotype" w:cs="Arial"/>
          <w:color w:val="000000"/>
          <w:lang w:val="es-ES"/>
        </w:rPr>
      </w:pPr>
      <w:r w:rsidRPr="009D30FA">
        <w:rPr>
          <w:rFonts w:ascii="Palatino Linotype" w:eastAsia="Calibri" w:hAnsi="Palatino Linotype" w:cs="Arial"/>
          <w:color w:val="000000"/>
          <w:lang w:val="es-ES"/>
        </w:rPr>
        <w:lastRenderedPageBreak/>
        <w:t xml:space="preserve">El Comisionado Ponente decretó el cierre de instrucción mediante acuerdo de fecha </w:t>
      </w:r>
      <w:r w:rsidRPr="009D30FA">
        <w:rPr>
          <w:rFonts w:ascii="Palatino Linotype" w:eastAsia="Calibri" w:hAnsi="Palatino Linotype" w:cs="Arial"/>
          <w:b/>
          <w:color w:val="000000"/>
          <w:lang w:val="es-ES"/>
        </w:rPr>
        <w:t xml:space="preserve">veintiuno (21) de noviembre </w:t>
      </w:r>
      <w:r w:rsidRPr="009D30FA">
        <w:rPr>
          <w:rFonts w:ascii="Palatino Linotype" w:eastAsia="Calibri" w:hAnsi="Palatino Linotype" w:cs="Arial"/>
          <w:color w:val="000000"/>
          <w:lang w:val="es-ES"/>
        </w:rPr>
        <w:t xml:space="preserve"> de dos mil dieciocho, </w:t>
      </w:r>
      <w:r w:rsidRPr="009D30FA">
        <w:rPr>
          <w:rFonts w:ascii="Palatino Linotype" w:eastAsia="Calibri" w:hAnsi="Palatino Linotype"/>
          <w:lang w:val="es-ES" w:eastAsia="en-US"/>
        </w:rPr>
        <w:t>por lo que, ordenó turnar el expediente a resolución</w:t>
      </w:r>
      <w:r w:rsidRPr="009D30FA">
        <w:rPr>
          <w:rFonts w:ascii="Palatino Linotype" w:eastAsia="Calibri" w:hAnsi="Palatino Linotype" w:cs="Arial"/>
          <w:color w:val="000000"/>
          <w:lang w:val="es-ES"/>
        </w:rPr>
        <w:t xml:space="preserve">; </w:t>
      </w:r>
      <w:r w:rsidRPr="009D30FA">
        <w:rPr>
          <w:rFonts w:ascii="Palatino Linotype" w:eastAsia="Calibri" w:hAnsi="Palatino Linotype" w:cs="Arial"/>
          <w:color w:val="000000"/>
          <w:lang w:val="es-ES_tradnl"/>
        </w:rPr>
        <w:t xml:space="preserve">sin embargo, en fecha </w:t>
      </w:r>
      <w:r w:rsidRPr="009D30FA">
        <w:rPr>
          <w:rFonts w:ascii="Palatino Linotype" w:eastAsia="Calibri" w:hAnsi="Palatino Linotype" w:cs="Arial"/>
          <w:b/>
          <w:color w:val="000000"/>
          <w:lang w:val="es-ES_tradnl"/>
        </w:rPr>
        <w:t>cuatro (4) de diciembre</w:t>
      </w:r>
      <w:r w:rsidRPr="009D30FA">
        <w:rPr>
          <w:rFonts w:ascii="Palatino Linotype" w:eastAsia="Calibri" w:hAnsi="Palatino Linotype" w:cs="Arial"/>
          <w:color w:val="000000"/>
          <w:lang w:val="es-ES_tradnl"/>
        </w:rPr>
        <w:t xml:space="preserve"> de la presente anualidad se solicitó la ampliación del plazo para efecto de emitir un mejor estudio del asunto, por lo que no habiendo más que hacer constar, y </w:t>
      </w:r>
      <w:r w:rsidR="009D30FA">
        <w:rPr>
          <w:rFonts w:ascii="Palatino Linotype" w:eastAsia="Calibri" w:hAnsi="Palatino Linotype" w:cs="Arial"/>
          <w:color w:val="000000"/>
          <w:lang w:val="es-ES_tradnl"/>
        </w:rPr>
        <w:t>–</w:t>
      </w:r>
      <w:r w:rsidRPr="009D30FA">
        <w:rPr>
          <w:rFonts w:ascii="Palatino Linotype" w:eastAsia="Calibri" w:hAnsi="Palatino Linotype" w:cs="Arial"/>
          <w:color w:val="000000"/>
          <w:lang w:val="es-ES_tradnl"/>
        </w:rPr>
        <w:t xml:space="preserve"> </w:t>
      </w:r>
    </w:p>
    <w:p w:rsidR="009D30FA" w:rsidRPr="009D30FA" w:rsidRDefault="009D30FA" w:rsidP="009D30FA">
      <w:pPr>
        <w:pStyle w:val="Prrafodelista"/>
        <w:spacing w:line="360" w:lineRule="auto"/>
        <w:ind w:left="426"/>
        <w:contextualSpacing/>
        <w:jc w:val="both"/>
        <w:rPr>
          <w:rFonts w:ascii="Palatino Linotype" w:eastAsia="Calibri" w:hAnsi="Palatino Linotype" w:cs="Arial"/>
          <w:color w:val="000000"/>
          <w:lang w:val="es-ES"/>
        </w:rPr>
      </w:pPr>
    </w:p>
    <w:p w:rsidR="004B4CB8" w:rsidRDefault="004B4CB8" w:rsidP="009D30FA">
      <w:pPr>
        <w:spacing w:line="360" w:lineRule="auto"/>
        <w:jc w:val="center"/>
        <w:rPr>
          <w:rFonts w:ascii="Palatino Linotype" w:hAnsi="Palatino Linotype"/>
          <w:b/>
          <w:bCs/>
          <w:spacing w:val="60"/>
        </w:rPr>
      </w:pPr>
      <w:r w:rsidRPr="009D30FA">
        <w:rPr>
          <w:rFonts w:ascii="Palatino Linotype" w:hAnsi="Palatino Linotype"/>
          <w:b/>
          <w:bCs/>
          <w:spacing w:val="60"/>
        </w:rPr>
        <w:t>CONSIDERANDO</w:t>
      </w:r>
    </w:p>
    <w:p w:rsidR="009D30FA" w:rsidRPr="009D30FA" w:rsidRDefault="009D30FA" w:rsidP="009D30FA">
      <w:pPr>
        <w:spacing w:line="360" w:lineRule="auto"/>
        <w:jc w:val="center"/>
        <w:rPr>
          <w:rFonts w:ascii="Palatino Linotype" w:hAnsi="Palatino Linotype"/>
          <w:b/>
          <w:bCs/>
          <w:spacing w:val="60"/>
        </w:rPr>
      </w:pPr>
    </w:p>
    <w:p w:rsidR="007456D6" w:rsidRDefault="009801F3" w:rsidP="009D30FA">
      <w:pPr>
        <w:pStyle w:val="Ttulo1"/>
        <w:spacing w:before="0" w:line="360" w:lineRule="auto"/>
        <w:rPr>
          <w:rFonts w:ascii="Palatino Linotype" w:hAnsi="Palatino Linotype"/>
          <w:b/>
          <w:color w:val="auto"/>
          <w:sz w:val="24"/>
          <w:szCs w:val="24"/>
          <w:lang w:eastAsia="en-US"/>
        </w:rPr>
      </w:pPr>
      <w:bookmarkStart w:id="1" w:name="_Toc534907735"/>
      <w:r w:rsidRPr="009D30FA">
        <w:rPr>
          <w:rFonts w:ascii="Palatino Linotype" w:hAnsi="Palatino Linotype"/>
          <w:b/>
          <w:color w:val="auto"/>
          <w:sz w:val="24"/>
          <w:szCs w:val="24"/>
        </w:rPr>
        <w:t>PRIMERO</w:t>
      </w:r>
      <w:bookmarkStart w:id="2" w:name="_Toc531262826"/>
      <w:r w:rsidR="007456D6" w:rsidRPr="009D30FA">
        <w:rPr>
          <w:rFonts w:ascii="Palatino Linotype" w:hAnsi="Palatino Linotype"/>
          <w:b/>
          <w:color w:val="auto"/>
          <w:sz w:val="24"/>
          <w:szCs w:val="24"/>
        </w:rPr>
        <w:t>.</w:t>
      </w:r>
      <w:r w:rsidR="007456D6" w:rsidRPr="009D30FA">
        <w:rPr>
          <w:rFonts w:ascii="Palatino Linotype" w:hAnsi="Palatino Linotype"/>
          <w:b/>
          <w:color w:val="auto"/>
          <w:sz w:val="24"/>
          <w:szCs w:val="24"/>
          <w:lang w:eastAsia="en-US"/>
        </w:rPr>
        <w:t xml:space="preserve"> De la competencia.</w:t>
      </w:r>
      <w:bookmarkEnd w:id="1"/>
      <w:bookmarkEnd w:id="2"/>
    </w:p>
    <w:p w:rsidR="009D30FA" w:rsidRPr="009D30FA" w:rsidRDefault="009D30FA" w:rsidP="009D30FA">
      <w:pPr>
        <w:rPr>
          <w:lang w:eastAsia="en-US"/>
        </w:rPr>
      </w:pPr>
    </w:p>
    <w:p w:rsidR="007456D6" w:rsidRDefault="00AB4B9D" w:rsidP="009D30FA">
      <w:pPr>
        <w:pStyle w:val="Prrafodelista"/>
        <w:widowControl w:val="0"/>
        <w:numPr>
          <w:ilvl w:val="0"/>
          <w:numId w:val="26"/>
        </w:numPr>
        <w:autoSpaceDE w:val="0"/>
        <w:autoSpaceDN w:val="0"/>
        <w:adjustRightInd w:val="0"/>
        <w:spacing w:line="360" w:lineRule="auto"/>
        <w:ind w:left="426"/>
        <w:jc w:val="both"/>
        <w:rPr>
          <w:rFonts w:ascii="Palatino Linotype" w:hAnsi="Palatino Linotype" w:cs="Arial"/>
        </w:rPr>
      </w:pPr>
      <w:r w:rsidRPr="009D30F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9801F3" w:rsidRPr="009D30FA">
        <w:rPr>
          <w:rFonts w:ascii="Palatino Linotype" w:hAnsi="Palatino Linotype"/>
        </w:rPr>
        <w:t>vigésimo, vigésimo primero y vigésimo segundo</w:t>
      </w:r>
      <w:r w:rsidR="00D76120" w:rsidRPr="009D30FA">
        <w:rPr>
          <w:rFonts w:ascii="Palatino Linotype" w:hAnsi="Palatino Linotype"/>
        </w:rPr>
        <w:t>,</w:t>
      </w:r>
      <w:r w:rsidR="009801F3" w:rsidRPr="009D30FA">
        <w:rPr>
          <w:rFonts w:ascii="Palatino Linotype" w:hAnsi="Palatino Linotype"/>
        </w:rPr>
        <w:t xml:space="preserve"> fracciones IV y V</w:t>
      </w:r>
      <w:r w:rsidRPr="009D30FA">
        <w:rPr>
          <w:rFonts w:ascii="Palatino Linotype" w:hAnsi="Palatino Linotype"/>
        </w:rPr>
        <w:t xml:space="preserve"> de la Constitución Política del Estado Libre y Soberano de México; 2</w:t>
      </w:r>
      <w:r w:rsidR="00D76120" w:rsidRPr="009D30FA">
        <w:rPr>
          <w:rFonts w:ascii="Palatino Linotype" w:hAnsi="Palatino Linotype"/>
        </w:rPr>
        <w:t>,</w:t>
      </w:r>
      <w:r w:rsidRPr="009D30FA">
        <w:rPr>
          <w:rFonts w:ascii="Palatino Linotype" w:hAnsi="Palatino Linotype"/>
        </w:rPr>
        <w:t xml:space="preserve"> fracción II, 13, 29, 36</w:t>
      </w:r>
      <w:r w:rsidR="000A6120" w:rsidRPr="009D30FA">
        <w:rPr>
          <w:rFonts w:ascii="Palatino Linotype" w:hAnsi="Palatino Linotype"/>
        </w:rPr>
        <w:t>,</w:t>
      </w:r>
      <w:r w:rsidRPr="009D30FA">
        <w:rPr>
          <w:rFonts w:ascii="Palatino Linotype" w:hAnsi="Palatino Linotype"/>
        </w:rPr>
        <w:t xml:space="preserve"> fracciones I y II, 176, 178, 179, 181</w:t>
      </w:r>
      <w:r w:rsidR="000A6120" w:rsidRPr="009D30FA">
        <w:rPr>
          <w:rFonts w:ascii="Palatino Linotype" w:hAnsi="Palatino Linotype"/>
        </w:rPr>
        <w:t>,</w:t>
      </w:r>
      <w:r w:rsidRPr="009D30FA">
        <w:rPr>
          <w:rFonts w:ascii="Palatino Linotype" w:hAnsi="Palatino Linotype"/>
        </w:rPr>
        <w:t xml:space="preserve"> párrafo tercero y 185 de la Ley de Transparencia y Acceso a la Información Pública del Estado de México y Municipios</w:t>
      </w:r>
      <w:r w:rsidRPr="009D30FA">
        <w:rPr>
          <w:rFonts w:ascii="Palatino Linotype" w:hAnsi="Palatino Linotype" w:cs="Arial"/>
        </w:rPr>
        <w:t xml:space="preserve">; y </w:t>
      </w:r>
      <w:r w:rsidR="00686869" w:rsidRPr="009D30FA">
        <w:rPr>
          <w:rFonts w:ascii="Palatino Linotype" w:hAnsi="Palatino Linotype" w:cs="Arial"/>
        </w:rPr>
        <w:t>9</w:t>
      </w:r>
      <w:r w:rsidRPr="009D30FA">
        <w:rPr>
          <w:rFonts w:ascii="Palatino Linotype" w:hAnsi="Palatino Linotype" w:cs="Arial"/>
        </w:rPr>
        <w:t xml:space="preserve">, fracciones I y </w:t>
      </w:r>
      <w:r w:rsidR="00686869" w:rsidRPr="009D30FA">
        <w:rPr>
          <w:rFonts w:ascii="Palatino Linotype" w:hAnsi="Palatino Linotype" w:cs="Arial"/>
        </w:rPr>
        <w:t>XXI</w:t>
      </w:r>
      <w:r w:rsidRPr="009D30FA">
        <w:rPr>
          <w:rFonts w:ascii="Palatino Linotype" w:hAnsi="Palatino Linotype" w:cs="Arial"/>
        </w:rPr>
        <w:t>V</w:t>
      </w:r>
      <w:r w:rsidR="00686869" w:rsidRPr="009D30FA">
        <w:rPr>
          <w:rFonts w:ascii="Palatino Linotype" w:hAnsi="Palatino Linotype" w:cs="Arial"/>
        </w:rPr>
        <w:t xml:space="preserve"> y 11</w:t>
      </w:r>
      <w:r w:rsidRPr="009D30FA">
        <w:rPr>
          <w:rFonts w:ascii="Palatino Linotype" w:hAnsi="Palatino Linotype" w:cs="Arial"/>
        </w:rPr>
        <w:t xml:space="preserve"> del Reglamento Interior del Instituto de Transparencia, Acceso a la Información Pública y Protección de Datos Personales del Estado de México y Municipios.</w:t>
      </w:r>
    </w:p>
    <w:p w:rsidR="002C19AD" w:rsidRDefault="002C19AD" w:rsidP="002C19AD">
      <w:pPr>
        <w:pStyle w:val="Prrafodelista"/>
        <w:widowControl w:val="0"/>
        <w:autoSpaceDE w:val="0"/>
        <w:autoSpaceDN w:val="0"/>
        <w:adjustRightInd w:val="0"/>
        <w:spacing w:line="360" w:lineRule="auto"/>
        <w:ind w:left="426"/>
        <w:jc w:val="both"/>
        <w:rPr>
          <w:rFonts w:ascii="Palatino Linotype" w:hAnsi="Palatino Linotype" w:cs="Arial"/>
        </w:rPr>
      </w:pPr>
    </w:p>
    <w:p w:rsidR="009D30FA" w:rsidRPr="009D30FA" w:rsidRDefault="009D30FA" w:rsidP="009D30FA">
      <w:pPr>
        <w:pStyle w:val="Prrafodelista"/>
        <w:widowControl w:val="0"/>
        <w:autoSpaceDE w:val="0"/>
        <w:autoSpaceDN w:val="0"/>
        <w:adjustRightInd w:val="0"/>
        <w:spacing w:line="360" w:lineRule="auto"/>
        <w:ind w:left="426"/>
        <w:jc w:val="both"/>
        <w:rPr>
          <w:rFonts w:ascii="Palatino Linotype" w:hAnsi="Palatino Linotype" w:cs="Arial"/>
        </w:rPr>
      </w:pPr>
    </w:p>
    <w:p w:rsidR="007456D6" w:rsidRPr="009D30FA" w:rsidRDefault="009801F3" w:rsidP="009D30FA">
      <w:pPr>
        <w:pStyle w:val="Ttulo1"/>
        <w:spacing w:before="0" w:line="360" w:lineRule="auto"/>
        <w:rPr>
          <w:rFonts w:ascii="Palatino Linotype" w:hAnsi="Palatino Linotype"/>
          <w:b/>
          <w:sz w:val="24"/>
          <w:szCs w:val="24"/>
          <w:lang w:eastAsia="en-US"/>
        </w:rPr>
      </w:pPr>
      <w:bookmarkStart w:id="3" w:name="_Toc534907736"/>
      <w:r w:rsidRPr="009D30FA">
        <w:rPr>
          <w:rFonts w:ascii="Palatino Linotype" w:hAnsi="Palatino Linotype" w:cs="Arial"/>
          <w:b/>
          <w:color w:val="auto"/>
          <w:sz w:val="24"/>
          <w:szCs w:val="24"/>
        </w:rPr>
        <w:lastRenderedPageBreak/>
        <w:t>SEGUNDO</w:t>
      </w:r>
      <w:bookmarkStart w:id="4" w:name="_Toc531262827"/>
      <w:r w:rsidR="007456D6" w:rsidRPr="009D30FA">
        <w:rPr>
          <w:rFonts w:ascii="Palatino Linotype" w:hAnsi="Palatino Linotype" w:cs="Arial"/>
          <w:b/>
          <w:color w:val="auto"/>
          <w:sz w:val="24"/>
          <w:szCs w:val="24"/>
        </w:rPr>
        <w:t>.</w:t>
      </w:r>
      <w:r w:rsidR="007456D6" w:rsidRPr="009D30FA">
        <w:rPr>
          <w:rFonts w:ascii="Palatino Linotype" w:hAnsi="Palatino Linotype"/>
          <w:b/>
          <w:color w:val="auto"/>
          <w:sz w:val="24"/>
          <w:szCs w:val="24"/>
          <w:lang w:eastAsia="en-US"/>
        </w:rPr>
        <w:t xml:space="preserve"> De la oportunidad y procedencia.</w:t>
      </w:r>
      <w:bookmarkEnd w:id="3"/>
      <w:bookmarkEnd w:id="4"/>
    </w:p>
    <w:p w:rsidR="007456D6" w:rsidRPr="009D30FA" w:rsidRDefault="007456D6" w:rsidP="009D30FA">
      <w:pPr>
        <w:pStyle w:val="Prrafodelista"/>
        <w:widowControl w:val="0"/>
        <w:autoSpaceDE w:val="0"/>
        <w:autoSpaceDN w:val="0"/>
        <w:adjustRightInd w:val="0"/>
        <w:spacing w:line="360" w:lineRule="auto"/>
        <w:ind w:left="0"/>
        <w:jc w:val="both"/>
        <w:rPr>
          <w:rFonts w:ascii="Palatino Linotype" w:hAnsi="Palatino Linotype" w:cs="Arial"/>
          <w:b/>
        </w:rPr>
      </w:pPr>
    </w:p>
    <w:p w:rsidR="00DB023B" w:rsidRPr="009D30FA" w:rsidRDefault="007456D6" w:rsidP="009D30FA">
      <w:pPr>
        <w:pStyle w:val="Prrafodelista"/>
        <w:widowControl w:val="0"/>
        <w:numPr>
          <w:ilvl w:val="0"/>
          <w:numId w:val="26"/>
        </w:numPr>
        <w:autoSpaceDE w:val="0"/>
        <w:autoSpaceDN w:val="0"/>
        <w:adjustRightInd w:val="0"/>
        <w:spacing w:line="360" w:lineRule="auto"/>
        <w:ind w:left="426"/>
        <w:jc w:val="both"/>
        <w:rPr>
          <w:rFonts w:ascii="Palatino Linotype" w:hAnsi="Palatino Linotype" w:cs="Arial"/>
        </w:rPr>
      </w:pPr>
      <w:r w:rsidRPr="009D30FA">
        <w:rPr>
          <w:rFonts w:ascii="Palatino Linotype" w:eastAsia="Calibri" w:hAnsi="Palatino Linotype" w:cs="Arial"/>
          <w:lang w:eastAsia="en-US"/>
        </w:rPr>
        <w:t xml:space="preserve">El medio de impugnación fue presentado a través del </w:t>
      </w:r>
      <w:r w:rsidRPr="009D30FA">
        <w:rPr>
          <w:rFonts w:ascii="Palatino Linotype" w:eastAsia="Calibri" w:hAnsi="Palatino Linotype" w:cs="Arial"/>
          <w:b/>
          <w:lang w:eastAsia="en-US"/>
        </w:rPr>
        <w:t>SAIMEX,</w:t>
      </w:r>
      <w:r w:rsidRPr="009D30FA">
        <w:rPr>
          <w:rFonts w:ascii="Palatino Linotype" w:eastAsia="Calibri" w:hAnsi="Palatino Linotype" w:cs="Arial"/>
          <w:lang w:eastAsia="en-US"/>
        </w:rPr>
        <w:t xml:space="preserve"> en el formato previamente aprobado para tal efecto y dentro del plazo legal de quince días hábiles otorgados; para el caso en particular es de señalar que el </w:t>
      </w:r>
      <w:r w:rsidRPr="009D30FA">
        <w:rPr>
          <w:rFonts w:ascii="Palatino Linotype" w:eastAsia="Calibri" w:hAnsi="Palatino Linotype" w:cs="Arial"/>
          <w:b/>
          <w:lang w:eastAsia="en-US"/>
        </w:rPr>
        <w:t>SUJETO OBLIGADO</w:t>
      </w:r>
      <w:r w:rsidRPr="009D30FA">
        <w:rPr>
          <w:rFonts w:ascii="Palatino Linotype" w:eastAsia="Calibri" w:hAnsi="Palatino Linotype" w:cs="Arial"/>
          <w:lang w:eastAsia="en-US"/>
        </w:rPr>
        <w:t xml:space="preserve"> entregó la respuesta el </w:t>
      </w:r>
      <w:r w:rsidR="00DB023B" w:rsidRPr="009D30FA">
        <w:rPr>
          <w:rFonts w:ascii="Palatino Linotype" w:eastAsia="Calibri" w:hAnsi="Palatino Linotype" w:cs="Arial"/>
          <w:b/>
          <w:lang w:eastAsia="en-US"/>
        </w:rPr>
        <w:t>diez</w:t>
      </w:r>
      <w:r w:rsidR="008B1287" w:rsidRPr="009D30FA">
        <w:rPr>
          <w:rFonts w:ascii="Palatino Linotype" w:eastAsia="Calibri" w:hAnsi="Palatino Linotype" w:cs="Arial"/>
          <w:b/>
          <w:lang w:eastAsia="en-US"/>
        </w:rPr>
        <w:t xml:space="preserve"> (10) de</w:t>
      </w:r>
      <w:r w:rsidR="00DB023B" w:rsidRPr="009D30FA">
        <w:rPr>
          <w:rFonts w:ascii="Palatino Linotype" w:eastAsia="Calibri" w:hAnsi="Palatino Linotype" w:cs="Arial"/>
          <w:b/>
          <w:lang w:eastAsia="en-US"/>
        </w:rPr>
        <w:t xml:space="preserve"> octubre</w:t>
      </w:r>
      <w:r w:rsidRPr="009D30FA">
        <w:rPr>
          <w:rFonts w:ascii="Palatino Linotype" w:eastAsia="Calibri" w:hAnsi="Palatino Linotype" w:cs="Arial"/>
          <w:lang w:eastAsia="en-US"/>
        </w:rPr>
        <w:t xml:space="preserve"> de dos mil dieciocho, de tal forma que el plazo para interponer el recurso transcurrió del día </w:t>
      </w:r>
      <w:r w:rsidR="00DB023B" w:rsidRPr="009D30FA">
        <w:rPr>
          <w:rFonts w:ascii="Palatino Linotype" w:eastAsia="Calibri" w:hAnsi="Palatino Linotype" w:cs="Arial"/>
          <w:b/>
          <w:lang w:eastAsia="en-US"/>
        </w:rPr>
        <w:t>once (11</w:t>
      </w:r>
      <w:r w:rsidRPr="009D30FA">
        <w:rPr>
          <w:rFonts w:ascii="Palatino Linotype" w:eastAsia="Calibri" w:hAnsi="Palatino Linotype" w:cs="Arial"/>
          <w:b/>
          <w:lang w:eastAsia="en-US"/>
        </w:rPr>
        <w:t xml:space="preserve">) al </w:t>
      </w:r>
      <w:r w:rsidR="00DB023B" w:rsidRPr="009D30FA">
        <w:rPr>
          <w:rFonts w:ascii="Palatino Linotype" w:eastAsia="Calibri" w:hAnsi="Palatino Linotype" w:cs="Arial"/>
          <w:b/>
          <w:lang w:eastAsia="en-US"/>
        </w:rPr>
        <w:t>treinta y uno (31)</w:t>
      </w:r>
      <w:r w:rsidRPr="009D30FA">
        <w:rPr>
          <w:rFonts w:ascii="Palatino Linotype" w:eastAsia="Calibri" w:hAnsi="Palatino Linotype" w:cs="Arial"/>
          <w:b/>
          <w:lang w:eastAsia="en-US"/>
        </w:rPr>
        <w:t xml:space="preserve"> de octubre</w:t>
      </w:r>
      <w:r w:rsidRPr="009D30FA">
        <w:rPr>
          <w:rFonts w:ascii="Palatino Linotype" w:eastAsia="Calibri" w:hAnsi="Palatino Linotype" w:cs="Arial"/>
          <w:lang w:eastAsia="en-US"/>
        </w:rPr>
        <w:t xml:space="preserve"> de dos mil dieciocho; en consecuencia, presentó su inconformidad el día </w:t>
      </w:r>
      <w:r w:rsidR="008B1287" w:rsidRPr="009D30FA">
        <w:rPr>
          <w:rFonts w:ascii="Palatino Linotype" w:eastAsia="Calibri" w:hAnsi="Palatino Linotype" w:cs="Arial"/>
          <w:b/>
          <w:lang w:eastAsia="en-US"/>
        </w:rPr>
        <w:t>quince (15</w:t>
      </w:r>
      <w:r w:rsidRPr="009D30FA">
        <w:rPr>
          <w:rFonts w:ascii="Palatino Linotype" w:eastAsia="Calibri" w:hAnsi="Palatino Linotype" w:cs="Arial"/>
          <w:b/>
          <w:lang w:eastAsia="en-US"/>
        </w:rPr>
        <w:t>) de octubre</w:t>
      </w:r>
      <w:r w:rsidRPr="009D30FA">
        <w:rPr>
          <w:rFonts w:ascii="Palatino Linotype" w:eastAsia="Calibri" w:hAnsi="Palatino Linotype" w:cs="Arial"/>
          <w:lang w:eastAsia="en-US"/>
        </w:rPr>
        <w:t xml:space="preserve"> de dos mil dieciocho, este se encuentra dentro de los márgenes temporales previstos en el artículo 178 de la </w:t>
      </w:r>
      <w:r w:rsidRPr="009D30FA">
        <w:rPr>
          <w:rFonts w:ascii="Palatino Linotype" w:eastAsia="Calibri" w:hAnsi="Palatino Linotype" w:cs="Arial"/>
          <w:b/>
          <w:lang w:eastAsia="en-US"/>
        </w:rPr>
        <w:t>Ley de Transparencia y Acceso a la Información Pública del Estado de México y Municipios</w:t>
      </w:r>
      <w:r w:rsidRPr="009D30FA">
        <w:rPr>
          <w:rFonts w:ascii="Palatino Linotype" w:eastAsia="Calibri" w:hAnsi="Palatino Linotype" w:cs="Arial"/>
          <w:lang w:eastAsia="en-US"/>
        </w:rPr>
        <w:t>.</w:t>
      </w:r>
    </w:p>
    <w:p w:rsidR="009D30FA" w:rsidRPr="009D30FA" w:rsidRDefault="009D30FA" w:rsidP="009D30FA">
      <w:pPr>
        <w:pStyle w:val="Prrafodelista"/>
        <w:widowControl w:val="0"/>
        <w:autoSpaceDE w:val="0"/>
        <w:autoSpaceDN w:val="0"/>
        <w:adjustRightInd w:val="0"/>
        <w:spacing w:line="360" w:lineRule="auto"/>
        <w:ind w:left="426"/>
        <w:jc w:val="both"/>
        <w:rPr>
          <w:rFonts w:ascii="Palatino Linotype" w:hAnsi="Palatino Linotype" w:cs="Arial"/>
        </w:rPr>
      </w:pPr>
    </w:p>
    <w:p w:rsidR="00DB023B" w:rsidRPr="009D30FA" w:rsidRDefault="00DB023B" w:rsidP="009D30FA">
      <w:pPr>
        <w:pStyle w:val="Prrafodelista"/>
        <w:widowControl w:val="0"/>
        <w:numPr>
          <w:ilvl w:val="0"/>
          <w:numId w:val="26"/>
        </w:numPr>
        <w:autoSpaceDE w:val="0"/>
        <w:autoSpaceDN w:val="0"/>
        <w:adjustRightInd w:val="0"/>
        <w:spacing w:line="360" w:lineRule="auto"/>
        <w:ind w:left="426"/>
        <w:jc w:val="both"/>
        <w:rPr>
          <w:rFonts w:ascii="Palatino Linotype" w:hAnsi="Palatino Linotype" w:cs="Arial"/>
        </w:rPr>
      </w:pPr>
      <w:r w:rsidRPr="009D30FA">
        <w:rPr>
          <w:rFonts w:ascii="Palatino Linotype" w:eastAsia="Calibri" w:hAnsi="Palatino Linotype"/>
          <w:lang w:val="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D30FA" w:rsidRPr="009D30FA" w:rsidRDefault="009D30FA" w:rsidP="009D30FA">
      <w:pPr>
        <w:widowControl w:val="0"/>
        <w:autoSpaceDE w:val="0"/>
        <w:autoSpaceDN w:val="0"/>
        <w:adjustRightInd w:val="0"/>
        <w:spacing w:line="360" w:lineRule="auto"/>
        <w:jc w:val="both"/>
        <w:rPr>
          <w:rFonts w:ascii="Palatino Linotype" w:hAnsi="Palatino Linotype" w:cs="Arial"/>
        </w:rPr>
      </w:pPr>
    </w:p>
    <w:p w:rsidR="007456D6" w:rsidRDefault="00DB023B" w:rsidP="009D30FA">
      <w:pPr>
        <w:pStyle w:val="Ttulo1"/>
        <w:spacing w:before="0" w:line="360" w:lineRule="auto"/>
        <w:rPr>
          <w:rFonts w:ascii="Palatino Linotype" w:hAnsi="Palatino Linotype"/>
          <w:b/>
          <w:color w:val="auto"/>
          <w:sz w:val="24"/>
          <w:szCs w:val="24"/>
          <w:lang w:eastAsia="en-US"/>
        </w:rPr>
      </w:pPr>
      <w:bookmarkStart w:id="5" w:name="_Toc534907737"/>
      <w:r w:rsidRPr="009D30FA">
        <w:rPr>
          <w:rFonts w:ascii="Palatino Linotype" w:hAnsi="Palatino Linotype"/>
          <w:b/>
          <w:color w:val="auto"/>
          <w:sz w:val="24"/>
          <w:szCs w:val="24"/>
          <w:lang w:eastAsia="en-US"/>
        </w:rPr>
        <w:t>TERCERO. Planteamiento de la Litis.</w:t>
      </w:r>
      <w:bookmarkEnd w:id="5"/>
    </w:p>
    <w:p w:rsidR="009D30FA" w:rsidRPr="009D30FA" w:rsidRDefault="009D30FA" w:rsidP="009D30FA">
      <w:pPr>
        <w:rPr>
          <w:lang w:eastAsia="en-US"/>
        </w:rPr>
      </w:pPr>
    </w:p>
    <w:p w:rsidR="00EB41B9" w:rsidRDefault="00DB023B" w:rsidP="009D30FA">
      <w:pPr>
        <w:pStyle w:val="Prrafodelista"/>
        <w:numPr>
          <w:ilvl w:val="0"/>
          <w:numId w:val="26"/>
        </w:numPr>
        <w:spacing w:line="360" w:lineRule="auto"/>
        <w:ind w:left="426"/>
        <w:jc w:val="both"/>
        <w:rPr>
          <w:rFonts w:ascii="Palatino Linotype" w:hAnsi="Palatino Linotype" w:cs="Arial"/>
        </w:rPr>
      </w:pPr>
      <w:r w:rsidRPr="009D30FA">
        <w:rPr>
          <w:rFonts w:ascii="Palatino Linotype" w:hAnsi="Palatino Linotype" w:cs="Arial"/>
        </w:rPr>
        <w:t xml:space="preserve"> De lo inicialmente solicitado por el particular se puede observar que este tiene el interés de conocer la documentación relativa a los requisitos para realizar la construcción de pozos y la concesión entregada para la explotación, </w:t>
      </w:r>
      <w:r w:rsidRPr="009D30FA">
        <w:rPr>
          <w:rFonts w:ascii="Palatino Linotype" w:hAnsi="Palatino Linotype" w:cs="Arial"/>
        </w:rPr>
        <w:lastRenderedPageBreak/>
        <w:t xml:space="preserve">construcción y aprovechamiento del recurso hidráulico en el municipio de </w:t>
      </w:r>
      <w:proofErr w:type="spellStart"/>
      <w:r w:rsidRPr="009D30FA">
        <w:rPr>
          <w:rFonts w:ascii="Palatino Linotype" w:hAnsi="Palatino Linotype" w:cs="Arial"/>
        </w:rPr>
        <w:t>Ayapango</w:t>
      </w:r>
      <w:proofErr w:type="spellEnd"/>
      <w:r w:rsidRPr="009D30FA">
        <w:rPr>
          <w:rFonts w:ascii="Palatino Linotype" w:hAnsi="Palatino Linotype" w:cs="Arial"/>
        </w:rPr>
        <w:t xml:space="preserve">, obra que se realiza en la carretera de </w:t>
      </w:r>
      <w:proofErr w:type="spellStart"/>
      <w:r w:rsidRPr="009D30FA">
        <w:rPr>
          <w:rFonts w:ascii="Palatino Linotype" w:hAnsi="Palatino Linotype" w:cs="Arial"/>
        </w:rPr>
        <w:t>Ayapango</w:t>
      </w:r>
      <w:proofErr w:type="spellEnd"/>
      <w:r w:rsidRPr="009D30FA">
        <w:rPr>
          <w:rFonts w:ascii="Palatino Linotype" w:hAnsi="Palatino Linotype" w:cs="Arial"/>
        </w:rPr>
        <w:t>-San diego, a un costado de la Tratadora de Aguas, de lo cual el SUJETO OBLIGADO dio por respuesta que para llevar acabo la perforación de un pozo es necesario contar con el Título de Concesión vigente para la extracción de aguas subterráneas que otorga la Comisión Nacional de Agua</w:t>
      </w:r>
      <w:r w:rsidR="006B4C3F" w:rsidRPr="009D30FA">
        <w:rPr>
          <w:rFonts w:ascii="Palatino Linotype" w:hAnsi="Palatino Linotype" w:cs="Arial"/>
        </w:rPr>
        <w:t xml:space="preserve">, para el caso de que no se tenga, se hace la sugerencia de consultar con sus autoridades locales si cuenta con algún tipo de Título, para el caso que se tenga dicho documento se solicita realizar  la elaboración de un estudio </w:t>
      </w:r>
      <w:proofErr w:type="spellStart"/>
      <w:r w:rsidR="006B4C3F" w:rsidRPr="009D30FA">
        <w:rPr>
          <w:rFonts w:ascii="Palatino Linotype" w:hAnsi="Palatino Linotype" w:cs="Arial"/>
        </w:rPr>
        <w:t>geohidrológico</w:t>
      </w:r>
      <w:proofErr w:type="spellEnd"/>
      <w:r w:rsidR="006B4C3F" w:rsidRPr="009D30FA">
        <w:rPr>
          <w:rFonts w:ascii="Palatino Linotype" w:hAnsi="Palatino Linotype" w:cs="Arial"/>
        </w:rPr>
        <w:t xml:space="preserve"> si existe agua o no en subsuelo, para el caso de si exista, se deberá de acreditar la propiedad del terreno donde se pretende la extracción, refiriendo que de contar con la información deberá el particular remitirla a la Comisión de Agua del Estado; para </w:t>
      </w:r>
      <w:proofErr w:type="spellStart"/>
      <w:r w:rsidR="006B4C3F" w:rsidRPr="009D30FA">
        <w:rPr>
          <w:rFonts w:ascii="Palatino Linotype" w:hAnsi="Palatino Linotype" w:cs="Arial"/>
        </w:rPr>
        <w:t>plantemiento</w:t>
      </w:r>
      <w:proofErr w:type="spellEnd"/>
      <w:r w:rsidR="006B4C3F" w:rsidRPr="009D30FA">
        <w:rPr>
          <w:rFonts w:ascii="Palatino Linotype" w:hAnsi="Palatino Linotype" w:cs="Arial"/>
        </w:rPr>
        <w:t xml:space="preserve"> relativo a la Concesión entregada para la explotación, construcción y aprovechamiento, se informó que </w:t>
      </w:r>
      <w:r w:rsidR="00EB41B9" w:rsidRPr="009D30FA">
        <w:rPr>
          <w:rFonts w:ascii="Palatino Linotype" w:hAnsi="Palatino Linotype" w:cs="Arial"/>
        </w:rPr>
        <w:t xml:space="preserve">después de haber revisado sus archivos se percató que </w:t>
      </w:r>
      <w:r w:rsidR="006B4C3F" w:rsidRPr="009D30FA">
        <w:rPr>
          <w:rFonts w:ascii="Palatino Linotype" w:hAnsi="Palatino Linotype" w:cs="Arial"/>
        </w:rPr>
        <w:t xml:space="preserve">no existe la documentación, por lo que se sugirió </w:t>
      </w:r>
      <w:r w:rsidR="00EB41B9" w:rsidRPr="009D30FA">
        <w:rPr>
          <w:rFonts w:ascii="Palatino Linotype" w:hAnsi="Palatino Linotype" w:cs="Arial"/>
        </w:rPr>
        <w:t>al recurrente dirigir su solicitud a la autoridad municipal o visitar la página oficial del ayuntamiento.</w:t>
      </w:r>
    </w:p>
    <w:p w:rsidR="009D30FA" w:rsidRPr="009D30FA" w:rsidRDefault="009D30FA" w:rsidP="009D30FA">
      <w:pPr>
        <w:pStyle w:val="Prrafodelista"/>
        <w:spacing w:line="360" w:lineRule="auto"/>
        <w:ind w:left="426"/>
        <w:jc w:val="both"/>
        <w:rPr>
          <w:rFonts w:ascii="Palatino Linotype" w:hAnsi="Palatino Linotype" w:cs="Arial"/>
        </w:rPr>
      </w:pPr>
    </w:p>
    <w:p w:rsidR="00EB41B9" w:rsidRPr="009D30FA" w:rsidRDefault="00EB41B9" w:rsidP="009D30FA">
      <w:pPr>
        <w:pStyle w:val="Prrafodelista"/>
        <w:numPr>
          <w:ilvl w:val="0"/>
          <w:numId w:val="26"/>
        </w:numPr>
        <w:spacing w:line="360" w:lineRule="auto"/>
        <w:ind w:left="426"/>
        <w:jc w:val="both"/>
        <w:rPr>
          <w:rFonts w:ascii="Palatino Linotype" w:hAnsi="Palatino Linotype" w:cs="Arial"/>
        </w:rPr>
      </w:pPr>
      <w:r w:rsidRPr="009D30FA">
        <w:rPr>
          <w:rFonts w:ascii="Palatino Linotype" w:eastAsia="MS Mincho" w:hAnsi="Palatino Linotype"/>
          <w:lang w:val="es-ES_tradnl"/>
        </w:rPr>
        <w:t xml:space="preserve">El recurrente se inconforma argumentando los ayuntamientos de Amecameca y </w:t>
      </w:r>
      <w:proofErr w:type="spellStart"/>
      <w:r w:rsidRPr="009D30FA">
        <w:rPr>
          <w:rFonts w:ascii="Palatino Linotype" w:eastAsia="MS Mincho" w:hAnsi="Palatino Linotype"/>
          <w:lang w:val="es-ES_tradnl"/>
        </w:rPr>
        <w:t>Ayapango</w:t>
      </w:r>
      <w:proofErr w:type="spellEnd"/>
      <w:r w:rsidRPr="009D30FA">
        <w:rPr>
          <w:rFonts w:ascii="Palatino Linotype" w:eastAsia="MS Mincho" w:hAnsi="Palatino Linotype"/>
          <w:lang w:val="es-ES_tradnl"/>
        </w:rPr>
        <w:t xml:space="preserve"> desconocen el Convenio de la Construcción, </w:t>
      </w:r>
      <w:r w:rsidR="00C3577B" w:rsidRPr="009D30FA">
        <w:rPr>
          <w:rFonts w:ascii="Palatino Linotype" w:eastAsia="MS Mincho" w:hAnsi="Palatino Linotype"/>
          <w:lang w:val="es-ES_tradnl"/>
        </w:rPr>
        <w:t xml:space="preserve">quienes </w:t>
      </w:r>
      <w:r w:rsidRPr="009D30FA">
        <w:rPr>
          <w:rFonts w:ascii="Palatino Linotype" w:eastAsia="MS Mincho" w:hAnsi="Palatino Linotype"/>
          <w:lang w:val="es-ES_tradnl"/>
        </w:rPr>
        <w:t xml:space="preserve">refieren que dicha obra de construcción, perforación y excavación del pozo </w:t>
      </w:r>
      <w:r w:rsidR="00C3577B" w:rsidRPr="009D30FA">
        <w:rPr>
          <w:rFonts w:ascii="Palatino Linotype" w:eastAsia="MS Mincho" w:hAnsi="Palatino Linotype"/>
          <w:lang w:val="es-ES_tradnl"/>
        </w:rPr>
        <w:t xml:space="preserve">está a cargo de la CAEM. </w:t>
      </w:r>
      <w:r w:rsidRPr="009D30FA">
        <w:rPr>
          <w:rFonts w:ascii="Palatino Linotype" w:eastAsia="Calibri" w:hAnsi="Palatino Linotype" w:cs="Arial"/>
          <w:lang w:val="es-ES_tradnl" w:eastAsia="en-US"/>
        </w:rPr>
        <w:t xml:space="preserve">En consecuencia, el estudio de la presente resolución versará respecto al contenido de la respuesta que fue proporcionada, a efecto de verificar si es </w:t>
      </w:r>
      <w:r w:rsidRPr="009D30FA">
        <w:rPr>
          <w:rFonts w:ascii="Palatino Linotype" w:eastAsia="Calibri" w:hAnsi="Palatino Linotype" w:cs="Arial"/>
          <w:lang w:val="es-ES_tradnl" w:eastAsia="en-US"/>
        </w:rPr>
        <w:lastRenderedPageBreak/>
        <w:t>incompleta o bien se da cumplimiento al derecho de acceso a la información y para el caso de que se haya vulnerado el mismo, ordenar su reparación</w:t>
      </w:r>
      <w:r w:rsidR="00C3577B" w:rsidRPr="009D30FA">
        <w:rPr>
          <w:rFonts w:ascii="Palatino Linotype" w:eastAsia="Calibri" w:hAnsi="Palatino Linotype" w:cs="Arial"/>
          <w:lang w:val="es-ES_tradnl" w:eastAsia="en-US"/>
        </w:rPr>
        <w:t>.</w:t>
      </w:r>
    </w:p>
    <w:p w:rsidR="009D30FA" w:rsidRPr="009D30FA" w:rsidRDefault="009D30FA" w:rsidP="009D30FA">
      <w:pPr>
        <w:spacing w:line="360" w:lineRule="auto"/>
        <w:jc w:val="both"/>
        <w:rPr>
          <w:rFonts w:ascii="Palatino Linotype" w:hAnsi="Palatino Linotype" w:cs="Arial"/>
        </w:rPr>
      </w:pPr>
    </w:p>
    <w:p w:rsidR="00C3577B" w:rsidRPr="009D30FA" w:rsidRDefault="00C3577B" w:rsidP="009D30FA">
      <w:pPr>
        <w:pStyle w:val="Prrafodelista"/>
        <w:numPr>
          <w:ilvl w:val="0"/>
          <w:numId w:val="26"/>
        </w:numPr>
        <w:spacing w:line="360" w:lineRule="auto"/>
        <w:ind w:left="426"/>
        <w:jc w:val="both"/>
        <w:rPr>
          <w:rFonts w:ascii="Palatino Linotype" w:hAnsi="Palatino Linotype" w:cs="Arial"/>
        </w:rPr>
      </w:pPr>
      <w:r w:rsidRPr="009D30FA">
        <w:rPr>
          <w:rFonts w:ascii="Palatino Linotype" w:eastAsia="Calibri" w:hAnsi="Palatino Linotype" w:cs="Arial"/>
          <w:lang w:eastAsia="en-US"/>
        </w:rPr>
        <w:t xml:space="preserve">Por lo anterior es así, el presente recurso de revisión se circunscribe en determinar si el </w:t>
      </w:r>
      <w:r w:rsidRPr="009D30FA">
        <w:rPr>
          <w:rFonts w:ascii="Palatino Linotype" w:eastAsia="Calibri" w:hAnsi="Palatino Linotype" w:cs="Arial"/>
          <w:b/>
          <w:lang w:eastAsia="en-US"/>
        </w:rPr>
        <w:t>SUJETO</w:t>
      </w:r>
      <w:r w:rsidRPr="009D30FA">
        <w:rPr>
          <w:rFonts w:ascii="Palatino Linotype" w:eastAsia="Calibri" w:hAnsi="Palatino Linotype" w:cs="Arial"/>
          <w:lang w:eastAsia="en-US"/>
        </w:rPr>
        <w:t xml:space="preserve"> </w:t>
      </w:r>
      <w:r w:rsidRPr="009D30FA">
        <w:rPr>
          <w:rFonts w:ascii="Palatino Linotype" w:eastAsia="Calibri" w:hAnsi="Palatino Linotype" w:cs="Arial"/>
          <w:b/>
          <w:lang w:eastAsia="en-US"/>
        </w:rPr>
        <w:t>OBLIGADO</w:t>
      </w:r>
      <w:r w:rsidRPr="009D30FA">
        <w:rPr>
          <w:rFonts w:ascii="Palatino Linotype" w:eastAsia="Calibri" w:hAnsi="Palatino Linotype" w:cs="Arial"/>
          <w:lang w:eastAsia="en-US"/>
        </w:rPr>
        <w:t xml:space="preserve"> con su respuesta a la solicitud de información </w:t>
      </w:r>
      <w:r w:rsidRPr="009D30FA">
        <w:rPr>
          <w:rFonts w:ascii="Palatino Linotype" w:hAnsi="Palatino Linotype"/>
          <w:lang w:eastAsia="en-US"/>
        </w:rPr>
        <w:t>actualiza alguna de las causales de procedencia</w:t>
      </w:r>
      <w:r w:rsidRPr="009D30FA">
        <w:rPr>
          <w:rFonts w:ascii="Palatino Linotype" w:hAnsi="Palatino Linotype"/>
          <w:b/>
          <w:lang w:eastAsia="en-US"/>
        </w:rPr>
        <w:t xml:space="preserve"> </w:t>
      </w:r>
      <w:r w:rsidRPr="009D30FA">
        <w:rPr>
          <w:rFonts w:ascii="Palatino Linotype" w:hAnsi="Palatino Linotype" w:cs="Arial"/>
          <w:lang w:eastAsia="es-MX"/>
        </w:rPr>
        <w:t xml:space="preserve">contenidas en </w:t>
      </w:r>
      <w:r w:rsidRPr="009D30FA">
        <w:rPr>
          <w:rFonts w:ascii="Palatino Linotype" w:hAnsi="Palatino Linotype" w:cs="Arial"/>
          <w:lang w:val="es-ES" w:eastAsia="es-MX"/>
        </w:rPr>
        <w:t xml:space="preserve">el </w:t>
      </w:r>
      <w:r w:rsidRPr="009D30FA">
        <w:rPr>
          <w:rFonts w:ascii="Palatino Linotype" w:hAnsi="Palatino Linotype" w:cs="Arial"/>
          <w:b/>
          <w:lang w:val="es-ES" w:eastAsia="es-MX"/>
        </w:rPr>
        <w:t>artículo 179 fracción IV y V</w:t>
      </w:r>
      <w:r w:rsidRPr="009D30FA">
        <w:rPr>
          <w:rFonts w:ascii="Palatino Linotype" w:hAnsi="Palatino Linotype" w:cs="Arial"/>
          <w:lang w:val="es-ES" w:eastAsia="es-MX"/>
        </w:rPr>
        <w:t xml:space="preserve"> de la </w:t>
      </w:r>
      <w:r w:rsidRPr="009D30FA">
        <w:rPr>
          <w:rFonts w:ascii="Palatino Linotype" w:eastAsia="Calibri" w:hAnsi="Palatino Linotype" w:cs="Arial"/>
          <w:b/>
          <w:lang w:val="es-ES" w:eastAsia="en-US"/>
        </w:rPr>
        <w:t>Ley de Transparencia y Acceso a la Información Pública del Estado de México y Municipios</w:t>
      </w:r>
      <w:r w:rsidRPr="009D30FA">
        <w:rPr>
          <w:rFonts w:ascii="Palatino Linotype" w:hAnsi="Palatino Linotype" w:cs="Arial"/>
          <w:lang w:val="es-ES" w:eastAsia="es-MX"/>
        </w:rPr>
        <w:t>.</w:t>
      </w:r>
    </w:p>
    <w:p w:rsidR="009D30FA" w:rsidRPr="009D30FA" w:rsidRDefault="009D30FA" w:rsidP="009D30FA">
      <w:pPr>
        <w:spacing w:line="360" w:lineRule="auto"/>
        <w:jc w:val="both"/>
        <w:rPr>
          <w:rFonts w:ascii="Palatino Linotype" w:hAnsi="Palatino Linotype" w:cs="Arial"/>
        </w:rPr>
      </w:pPr>
    </w:p>
    <w:p w:rsidR="00C3577B" w:rsidRPr="009D30FA" w:rsidRDefault="00E338B9" w:rsidP="009D30FA">
      <w:pPr>
        <w:pStyle w:val="Ttulo1"/>
        <w:spacing w:before="0" w:line="360" w:lineRule="auto"/>
        <w:rPr>
          <w:rFonts w:ascii="Palatino Linotype" w:hAnsi="Palatino Linotype"/>
          <w:b/>
          <w:color w:val="auto"/>
          <w:sz w:val="24"/>
          <w:szCs w:val="24"/>
          <w:lang w:eastAsia="en-US"/>
        </w:rPr>
      </w:pPr>
      <w:bookmarkStart w:id="6" w:name="_Toc534907738"/>
      <w:r w:rsidRPr="009D30FA">
        <w:rPr>
          <w:rFonts w:ascii="Palatino Linotype" w:hAnsi="Palatino Linotype" w:cs="Arial"/>
          <w:b/>
          <w:color w:val="auto"/>
          <w:sz w:val="24"/>
          <w:szCs w:val="24"/>
        </w:rPr>
        <w:t xml:space="preserve">CUARTO. </w:t>
      </w:r>
      <w:r w:rsidR="00C3577B" w:rsidRPr="009D30FA">
        <w:rPr>
          <w:rFonts w:ascii="Palatino Linotype" w:hAnsi="Palatino Linotype"/>
          <w:b/>
          <w:color w:val="auto"/>
          <w:sz w:val="24"/>
          <w:szCs w:val="24"/>
          <w:lang w:eastAsia="en-US"/>
        </w:rPr>
        <w:t>Del estudio de resolución del asunto.</w:t>
      </w:r>
      <w:bookmarkEnd w:id="6"/>
    </w:p>
    <w:p w:rsidR="00C3577B" w:rsidRPr="009D30FA" w:rsidRDefault="00C3577B" w:rsidP="009D30FA">
      <w:pPr>
        <w:spacing w:line="360" w:lineRule="auto"/>
        <w:rPr>
          <w:rFonts w:ascii="Palatino Linotype" w:hAnsi="Palatino Linotype"/>
          <w:lang w:eastAsia="en-US"/>
        </w:rPr>
      </w:pPr>
    </w:p>
    <w:p w:rsidR="00C3577B" w:rsidRPr="009D30FA" w:rsidRDefault="00C3577B" w:rsidP="009D30FA">
      <w:pPr>
        <w:pStyle w:val="Ttulo2"/>
        <w:numPr>
          <w:ilvl w:val="1"/>
          <w:numId w:val="29"/>
        </w:numPr>
        <w:spacing w:before="0" w:line="360" w:lineRule="auto"/>
        <w:ind w:left="426" w:hanging="196"/>
        <w:rPr>
          <w:rFonts w:ascii="Palatino Linotype" w:hAnsi="Palatino Linotype"/>
          <w:b/>
          <w:i/>
          <w:color w:val="auto"/>
          <w:sz w:val="24"/>
          <w:szCs w:val="24"/>
        </w:rPr>
      </w:pPr>
      <w:bookmarkStart w:id="7" w:name="_Toc534907739"/>
      <w:r w:rsidRPr="009D30FA">
        <w:rPr>
          <w:rFonts w:ascii="Palatino Linotype" w:hAnsi="Palatino Linotype"/>
          <w:b/>
          <w:i/>
          <w:color w:val="auto"/>
          <w:sz w:val="24"/>
          <w:szCs w:val="24"/>
        </w:rPr>
        <w:t>De la solicitud y respuesta.</w:t>
      </w:r>
      <w:bookmarkEnd w:id="7"/>
      <w:r w:rsidRPr="009D30FA">
        <w:rPr>
          <w:rFonts w:ascii="Palatino Linotype" w:hAnsi="Palatino Linotype"/>
          <w:b/>
          <w:i/>
          <w:color w:val="auto"/>
          <w:sz w:val="24"/>
          <w:szCs w:val="24"/>
        </w:rPr>
        <w:t xml:space="preserve"> </w:t>
      </w:r>
    </w:p>
    <w:p w:rsidR="00C3577B" w:rsidRPr="009D30FA" w:rsidRDefault="00C3577B" w:rsidP="009D30FA">
      <w:pPr>
        <w:spacing w:line="360" w:lineRule="auto"/>
        <w:rPr>
          <w:rFonts w:ascii="Palatino Linotype" w:hAnsi="Palatino Linotype"/>
          <w:lang w:eastAsia="en-US"/>
        </w:rPr>
      </w:pPr>
    </w:p>
    <w:p w:rsidR="00C3577B" w:rsidRDefault="00C3577B" w:rsidP="009D30FA">
      <w:pPr>
        <w:pStyle w:val="Prrafodelista"/>
        <w:numPr>
          <w:ilvl w:val="0"/>
          <w:numId w:val="26"/>
        </w:numPr>
        <w:spacing w:line="360" w:lineRule="auto"/>
        <w:ind w:left="426"/>
        <w:jc w:val="both"/>
        <w:rPr>
          <w:rFonts w:ascii="Palatino Linotype" w:hAnsi="Palatino Linotype"/>
        </w:rPr>
      </w:pPr>
      <w:r w:rsidRPr="009D30FA">
        <w:rPr>
          <w:rFonts w:ascii="Palatino Linotype" w:hAnsi="Palatino Linotype"/>
        </w:rPr>
        <w:t xml:space="preserve">El particular requirió al </w:t>
      </w:r>
      <w:r w:rsidRPr="009D30FA">
        <w:rPr>
          <w:rFonts w:ascii="Palatino Linotype" w:hAnsi="Palatino Linotype"/>
          <w:b/>
        </w:rPr>
        <w:t>SUJETO OBLIGADO</w:t>
      </w:r>
      <w:r w:rsidRPr="009D30FA">
        <w:rPr>
          <w:rFonts w:ascii="Palatino Linotype" w:hAnsi="Palatino Linotype"/>
        </w:rPr>
        <w:t xml:space="preserve"> lo correspondiente a los Requisitos para construcción de pozos y la Concesión entregada para la explotación, construcción y aprovechamiento del recurso hidráulico en el municipio de </w:t>
      </w:r>
      <w:proofErr w:type="spellStart"/>
      <w:r w:rsidRPr="009D30FA">
        <w:rPr>
          <w:rFonts w:ascii="Palatino Linotype" w:hAnsi="Palatino Linotype"/>
        </w:rPr>
        <w:t>Ayapango</w:t>
      </w:r>
      <w:proofErr w:type="spellEnd"/>
      <w:r w:rsidRPr="009D30FA">
        <w:rPr>
          <w:rFonts w:ascii="Palatino Linotype" w:hAnsi="Palatino Linotype"/>
        </w:rPr>
        <w:t xml:space="preserve">, el cual se construye en la carretera </w:t>
      </w:r>
      <w:proofErr w:type="spellStart"/>
      <w:r w:rsidRPr="009D30FA">
        <w:rPr>
          <w:rFonts w:ascii="Palatino Linotype" w:hAnsi="Palatino Linotype"/>
        </w:rPr>
        <w:t>Ayapango</w:t>
      </w:r>
      <w:proofErr w:type="spellEnd"/>
      <w:r w:rsidRPr="009D30FA">
        <w:rPr>
          <w:rFonts w:ascii="Palatino Linotype" w:hAnsi="Palatino Linotype"/>
        </w:rPr>
        <w:t>- San Diego a un costado de la Planta Tratadora de Aguas.</w:t>
      </w:r>
    </w:p>
    <w:p w:rsidR="009D30FA" w:rsidRPr="009D30FA" w:rsidRDefault="009D30FA" w:rsidP="009D30FA">
      <w:pPr>
        <w:pStyle w:val="Prrafodelista"/>
        <w:spacing w:line="360" w:lineRule="auto"/>
        <w:ind w:left="426"/>
        <w:jc w:val="both"/>
        <w:rPr>
          <w:rFonts w:ascii="Palatino Linotype" w:hAnsi="Palatino Linotype"/>
        </w:rPr>
      </w:pPr>
    </w:p>
    <w:p w:rsidR="0034761D" w:rsidRDefault="00C3577B" w:rsidP="009D30FA">
      <w:pPr>
        <w:pStyle w:val="Prrafodelista"/>
        <w:numPr>
          <w:ilvl w:val="0"/>
          <w:numId w:val="26"/>
        </w:numPr>
        <w:spacing w:line="360" w:lineRule="auto"/>
        <w:ind w:left="426"/>
        <w:jc w:val="both"/>
        <w:rPr>
          <w:rFonts w:ascii="Palatino Linotype" w:hAnsi="Palatino Linotype"/>
        </w:rPr>
      </w:pPr>
      <w:r w:rsidRPr="009D30FA">
        <w:rPr>
          <w:rFonts w:ascii="Palatino Linotype" w:hAnsi="Palatino Linotype"/>
        </w:rPr>
        <w:t xml:space="preserve">El </w:t>
      </w:r>
      <w:r w:rsidR="0034761D" w:rsidRPr="009D30FA">
        <w:rPr>
          <w:rFonts w:ascii="Palatino Linotype" w:hAnsi="Palatino Linotype"/>
        </w:rPr>
        <w:t xml:space="preserve">SUJETO OBLIGADO emitió su respuesta de la cual el particular se inconformó argumentando el desconocimiento por parte del Sujeto Obligado de la información que le fue solicitada, así como de igual forma manifiesta que los ayuntamientos de  Amecameca y </w:t>
      </w:r>
      <w:proofErr w:type="spellStart"/>
      <w:r w:rsidR="0034761D" w:rsidRPr="009D30FA">
        <w:rPr>
          <w:rFonts w:ascii="Palatino Linotype" w:hAnsi="Palatino Linotype"/>
        </w:rPr>
        <w:t>Ayapango</w:t>
      </w:r>
      <w:proofErr w:type="spellEnd"/>
      <w:r w:rsidR="0034761D" w:rsidRPr="009D30FA">
        <w:rPr>
          <w:rFonts w:ascii="Palatino Linotype" w:hAnsi="Palatino Linotype"/>
        </w:rPr>
        <w:t xml:space="preserve"> desconocen el convenio de la </w:t>
      </w:r>
      <w:r w:rsidR="0034761D" w:rsidRPr="009D30FA">
        <w:rPr>
          <w:rFonts w:ascii="Palatino Linotype" w:hAnsi="Palatino Linotype"/>
        </w:rPr>
        <w:lastRenderedPageBreak/>
        <w:t xml:space="preserve">construcción, indicando que es por parte de CAEM la construcción, perforación, excavación del pozo y extracción de agua. </w:t>
      </w:r>
    </w:p>
    <w:p w:rsidR="009D30FA" w:rsidRPr="009D30FA" w:rsidRDefault="009D30FA" w:rsidP="009D30FA">
      <w:pPr>
        <w:spacing w:line="360" w:lineRule="auto"/>
        <w:jc w:val="both"/>
        <w:rPr>
          <w:rFonts w:ascii="Palatino Linotype" w:hAnsi="Palatino Linotype"/>
        </w:rPr>
      </w:pPr>
    </w:p>
    <w:p w:rsidR="0008196E" w:rsidRDefault="0034761D" w:rsidP="009D30FA">
      <w:pPr>
        <w:pStyle w:val="Prrafodelista"/>
        <w:numPr>
          <w:ilvl w:val="0"/>
          <w:numId w:val="26"/>
        </w:numPr>
        <w:spacing w:line="360" w:lineRule="auto"/>
        <w:ind w:left="426"/>
        <w:jc w:val="both"/>
        <w:rPr>
          <w:rFonts w:ascii="Palatino Linotype" w:hAnsi="Palatino Linotype"/>
        </w:rPr>
      </w:pPr>
      <w:r w:rsidRPr="009D30FA">
        <w:rPr>
          <w:rFonts w:ascii="Palatino Linotype" w:hAnsi="Palatino Linotype"/>
        </w:rPr>
        <w:t xml:space="preserve">De tal situación, el SUJETO OBLIGADO estando en tiempo y forma este presentó su respectivo informe justificado el cual fue del conocimiento del particular, ya si bien se ratifica la respuesta también se </w:t>
      </w:r>
      <w:r w:rsidR="006E611D" w:rsidRPr="009D30FA">
        <w:rPr>
          <w:rFonts w:ascii="Palatino Linotype" w:hAnsi="Palatino Linotype"/>
        </w:rPr>
        <w:t xml:space="preserve">puede apreciar que incorporó información adicional en la cual se refiere que el Sujeto Obligado solicitó información a la Dirección General de Infraestructura Hidráulica para elaborar el Informe Justificado, dicha área manifestó que personal técnico del área administrativa adscrito a la Dirección General de referencia, tuvo a bien contactar a la Encargada del Despacho de la Unidad de Transparencia del Ayuntamiento de </w:t>
      </w:r>
      <w:proofErr w:type="spellStart"/>
      <w:r w:rsidR="006E611D" w:rsidRPr="009D30FA">
        <w:rPr>
          <w:rFonts w:ascii="Palatino Linotype" w:hAnsi="Palatino Linotype"/>
        </w:rPr>
        <w:t>Ayapango</w:t>
      </w:r>
      <w:proofErr w:type="spellEnd"/>
      <w:r w:rsidR="006E611D" w:rsidRPr="009D30FA">
        <w:rPr>
          <w:rFonts w:ascii="Palatino Linotype" w:hAnsi="Palatino Linotype"/>
        </w:rPr>
        <w:t>, quien manifestó que la encargada de la construcción del pozo es la Comisión Nacional del Agua (CONAGUA) y no así la Comisión del Agua del Estado de México</w:t>
      </w:r>
      <w:r w:rsidR="0008196E" w:rsidRPr="009D30FA">
        <w:rPr>
          <w:rFonts w:ascii="Palatino Linotype" w:hAnsi="Palatino Linotype"/>
        </w:rPr>
        <w:t xml:space="preserve"> (CAEM).Por lo anterior el SUJETO OBLIGADO confirma que  no cuenta con la información sobre la construcción del pozo, toda vez que es una obra a cargo de la CONAGUA.</w:t>
      </w:r>
    </w:p>
    <w:p w:rsidR="009D30FA" w:rsidRPr="009D30FA" w:rsidRDefault="009D30FA" w:rsidP="009D30FA">
      <w:pPr>
        <w:spacing w:line="360" w:lineRule="auto"/>
        <w:jc w:val="both"/>
        <w:rPr>
          <w:rFonts w:ascii="Palatino Linotype" w:hAnsi="Palatino Linotype"/>
        </w:rPr>
      </w:pPr>
    </w:p>
    <w:p w:rsidR="009D30FA" w:rsidRDefault="0008196E" w:rsidP="009D30FA">
      <w:pPr>
        <w:pStyle w:val="Ttulo2"/>
        <w:numPr>
          <w:ilvl w:val="1"/>
          <w:numId w:val="29"/>
        </w:numPr>
        <w:spacing w:before="0" w:line="360" w:lineRule="auto"/>
        <w:ind w:left="426" w:hanging="437"/>
        <w:rPr>
          <w:rFonts w:ascii="Palatino Linotype" w:hAnsi="Palatino Linotype"/>
          <w:b/>
          <w:i/>
          <w:color w:val="auto"/>
          <w:sz w:val="24"/>
          <w:szCs w:val="24"/>
        </w:rPr>
      </w:pPr>
      <w:bookmarkStart w:id="8" w:name="_Toc534907740"/>
      <w:r w:rsidRPr="009D30FA">
        <w:rPr>
          <w:rFonts w:ascii="Palatino Linotype" w:hAnsi="Palatino Linotype"/>
          <w:b/>
          <w:i/>
          <w:color w:val="auto"/>
          <w:sz w:val="24"/>
          <w:szCs w:val="24"/>
        </w:rPr>
        <w:t>De la fuente obligacional</w:t>
      </w:r>
      <w:bookmarkEnd w:id="8"/>
      <w:r w:rsidRPr="009D30FA">
        <w:rPr>
          <w:rFonts w:ascii="Palatino Linotype" w:hAnsi="Palatino Linotype"/>
          <w:b/>
          <w:i/>
          <w:color w:val="auto"/>
          <w:sz w:val="24"/>
          <w:szCs w:val="24"/>
        </w:rPr>
        <w:t xml:space="preserve"> </w:t>
      </w:r>
    </w:p>
    <w:p w:rsidR="009D30FA" w:rsidRPr="009D30FA" w:rsidRDefault="009D30FA" w:rsidP="009D30FA">
      <w:pPr>
        <w:rPr>
          <w:lang w:eastAsia="en-US"/>
        </w:rPr>
      </w:pPr>
    </w:p>
    <w:p w:rsidR="00D55339" w:rsidRPr="009D30FA" w:rsidRDefault="0008196E" w:rsidP="009D30FA">
      <w:pPr>
        <w:pStyle w:val="Prrafodelista"/>
        <w:numPr>
          <w:ilvl w:val="0"/>
          <w:numId w:val="26"/>
        </w:numPr>
        <w:spacing w:line="360" w:lineRule="auto"/>
        <w:ind w:left="426"/>
        <w:jc w:val="both"/>
        <w:rPr>
          <w:rFonts w:ascii="Palatino Linotype" w:hAnsi="Palatino Linotype"/>
        </w:rPr>
      </w:pPr>
      <w:r w:rsidRPr="009D30FA">
        <w:rPr>
          <w:rFonts w:ascii="Palatino Linotype" w:hAnsi="Palatino Linotype"/>
        </w:rPr>
        <w:t>E</w:t>
      </w:r>
      <w:r w:rsidR="00D55339" w:rsidRPr="009D30FA">
        <w:rPr>
          <w:rFonts w:ascii="Palatino Linotype" w:hAnsi="Palatino Linotype" w:cs="Arial"/>
          <w:lang w:eastAsia="es-MX"/>
        </w:rPr>
        <w:t xml:space="preserve">n efecto, según se dispone en el artículo 27 de la Constitución Política de los Estados Unidos Mexicanos, las aguas del subsuelo que se alumbren mediante obras artificiales y la explotación, el uso o el aprovechamiento de los recursos de que se trata, por los particulares o por sociedades constituidas conforme a las leyes mexicanas, no podrá realizarse sino mediante concesiones, otorgadas por </w:t>
      </w:r>
      <w:r w:rsidR="00D55339" w:rsidRPr="009D30FA">
        <w:rPr>
          <w:rFonts w:ascii="Palatino Linotype" w:hAnsi="Palatino Linotype" w:cs="Arial"/>
          <w:lang w:eastAsia="es-MX"/>
        </w:rPr>
        <w:lastRenderedPageBreak/>
        <w:t>el Ejecutivo Federal,</w:t>
      </w:r>
      <w:r w:rsidRPr="009D30FA">
        <w:rPr>
          <w:rFonts w:ascii="Palatino Linotype" w:hAnsi="Palatino Linotype" w:cs="Arial"/>
          <w:b/>
          <w:lang w:eastAsia="es-MX"/>
        </w:rPr>
        <w:t xml:space="preserve"> </w:t>
      </w:r>
      <w:r w:rsidR="00D55339" w:rsidRPr="009D30FA">
        <w:rPr>
          <w:rFonts w:ascii="Palatino Linotype" w:hAnsi="Palatino Linotype" w:cs="Arial"/>
          <w:lang w:eastAsia="es-MX"/>
        </w:rPr>
        <w:t>tal y com</w:t>
      </w:r>
      <w:r w:rsidRPr="009D30FA">
        <w:rPr>
          <w:rFonts w:ascii="Palatino Linotype" w:hAnsi="Palatino Linotype" w:cs="Arial"/>
          <w:lang w:eastAsia="es-MX"/>
        </w:rPr>
        <w:t>o se advierte a continuación del</w:t>
      </w:r>
      <w:r w:rsidR="00D55339" w:rsidRPr="009D30FA">
        <w:rPr>
          <w:rFonts w:ascii="Palatino Linotype" w:hAnsi="Palatino Linotype" w:cs="Arial"/>
          <w:lang w:eastAsia="es-MX"/>
        </w:rPr>
        <w:t xml:space="preserve"> extracto del citado artículo en la parte aplicable al caso:</w:t>
      </w:r>
    </w:p>
    <w:p w:rsidR="009D30FA" w:rsidRPr="009D30FA" w:rsidRDefault="009D30FA" w:rsidP="009D30FA">
      <w:pPr>
        <w:pStyle w:val="Prrafodelista"/>
        <w:spacing w:line="360" w:lineRule="auto"/>
        <w:ind w:left="426"/>
        <w:jc w:val="both"/>
        <w:rPr>
          <w:rFonts w:ascii="Palatino Linotype" w:hAnsi="Palatino Linotype"/>
        </w:rPr>
      </w:pPr>
    </w:p>
    <w:p w:rsidR="00D55339" w:rsidRPr="009D30FA" w:rsidRDefault="00D55339" w:rsidP="009D30FA">
      <w:pPr>
        <w:spacing w:line="360" w:lineRule="auto"/>
        <w:ind w:left="851" w:right="902"/>
        <w:jc w:val="both"/>
        <w:rPr>
          <w:rFonts w:ascii="Palatino Linotype" w:hAnsi="Palatino Linotype"/>
          <w:i/>
        </w:rPr>
      </w:pPr>
      <w:r w:rsidRPr="009D30FA">
        <w:rPr>
          <w:rFonts w:ascii="Palatino Linotype" w:hAnsi="Palatino Linotype"/>
          <w:i/>
        </w:rPr>
        <w:t>“</w:t>
      </w:r>
      <w:r w:rsidRPr="009D30FA">
        <w:rPr>
          <w:rFonts w:ascii="Palatino Linotype" w:hAnsi="Palatino Linotype"/>
          <w:b/>
          <w:i/>
        </w:rPr>
        <w:t>Artículo 27.</w:t>
      </w:r>
      <w:r w:rsidRPr="009D30FA">
        <w:rPr>
          <w:rFonts w:ascii="Palatino Linotype" w:hAnsi="Palatino Linotype"/>
          <w:i/>
        </w:rPr>
        <w:t xml:space="preserve"> </w:t>
      </w:r>
      <w:r w:rsidRPr="009D30FA">
        <w:rPr>
          <w:rFonts w:ascii="Palatino Linotype" w:hAnsi="Palatino Linotype"/>
          <w:i/>
          <w:u w:val="single"/>
        </w:rPr>
        <w:t>La propiedad de las tierras y aguas comprendidas dentro de los límites del territorio nacional, corresponde originariamente a la Nación</w:t>
      </w:r>
      <w:r w:rsidRPr="009D30FA">
        <w:rPr>
          <w:rFonts w:ascii="Palatino Linotype" w:hAnsi="Palatino Linotype"/>
          <w:i/>
        </w:rPr>
        <w:t>, la cual ha tenido y tiene el derecho de transmitir el dominio de ellas a los particulares, constituyendo la propiedad privada.</w:t>
      </w:r>
    </w:p>
    <w:p w:rsidR="00D55339" w:rsidRPr="009D30FA" w:rsidRDefault="00D55339" w:rsidP="009D30FA">
      <w:pPr>
        <w:spacing w:line="360" w:lineRule="auto"/>
        <w:ind w:left="851" w:right="902"/>
        <w:jc w:val="both"/>
        <w:rPr>
          <w:rFonts w:ascii="Palatino Linotype" w:hAnsi="Palatino Linotype"/>
          <w:i/>
        </w:rPr>
      </w:pPr>
      <w:r w:rsidRPr="009D30FA">
        <w:rPr>
          <w:rFonts w:ascii="Palatino Linotype" w:hAnsi="Palatino Linotype"/>
          <w:i/>
        </w:rPr>
        <w:t>…</w:t>
      </w:r>
    </w:p>
    <w:p w:rsidR="00D55339" w:rsidRPr="009D30FA" w:rsidRDefault="00D55339" w:rsidP="009D30FA">
      <w:pPr>
        <w:spacing w:line="360" w:lineRule="auto"/>
        <w:ind w:left="851" w:right="902"/>
        <w:jc w:val="both"/>
        <w:rPr>
          <w:rFonts w:ascii="Palatino Linotype" w:hAnsi="Palatino Linotype"/>
          <w:i/>
        </w:rPr>
      </w:pPr>
      <w:r w:rsidRPr="009D30FA">
        <w:rPr>
          <w:rFonts w:ascii="Palatino Linotype" w:hAnsi="Palatino Linotype"/>
          <w:i/>
          <w:u w:val="single"/>
        </w:rPr>
        <w:t>Son propiedad de la Nación las aguas</w:t>
      </w:r>
      <w:r w:rsidRPr="009D30FA">
        <w:rPr>
          <w:rFonts w:ascii="Palatino Linotype" w:hAnsi="Palatino Linotype"/>
          <w:i/>
        </w:rPr>
        <w:t xml:space="preserve">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 la de los lagos, lagunas o esteros cuyos vasos, zonas o riberas, estén cruzadas por líneas divisorias de dos o más entidades o entre la República y un país vecino, o cuando el límite de las riberas sirva </w:t>
      </w:r>
      <w:r w:rsidRPr="009D30FA">
        <w:rPr>
          <w:rFonts w:ascii="Palatino Linotype" w:hAnsi="Palatino Linotype"/>
          <w:i/>
        </w:rPr>
        <w:lastRenderedPageBreak/>
        <w:t xml:space="preserve">de lindero entre dos entidades federativas o a la República con un país vecino; las de los manantiales que broten en las playas, zonas marítimas, cauces, vasos o riberas de los lagos, lagunas o esteros de propiedad nacional, y las que se extraigan de las minas; y los cauces, lechos o riberas de los lagos y corrientes interiores en la extensión que fija la ley. </w:t>
      </w:r>
      <w:r w:rsidRPr="009D30FA">
        <w:rPr>
          <w:rFonts w:ascii="Palatino Linotype" w:hAnsi="Palatino Linotype"/>
          <w:i/>
          <w:u w:val="single"/>
        </w:rPr>
        <w:t>Las aguas del subsuelo pueden ser libremente alumbradas mediante obras artificiales</w:t>
      </w:r>
      <w:r w:rsidRPr="009D30FA">
        <w:rPr>
          <w:rFonts w:ascii="Palatino Linotype" w:hAnsi="Palatino Linotype"/>
          <w:i/>
        </w:rPr>
        <w:t xml:space="preserve"> y apropiarse por el dueño del terreno, pero cuando lo exija el interés público o se afecten otros aprovechamientos, el Ejecutivo Federal podrá reglamentar su extracción y utilización y aún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las disposiciones que dicten las entidades federativas. </w:t>
      </w:r>
    </w:p>
    <w:p w:rsidR="00D55339" w:rsidRDefault="00D55339" w:rsidP="009D30FA">
      <w:pPr>
        <w:spacing w:line="360" w:lineRule="auto"/>
        <w:ind w:left="851" w:right="902"/>
        <w:jc w:val="right"/>
        <w:rPr>
          <w:rFonts w:ascii="Palatino Linotype" w:hAnsi="Palatino Linotype"/>
          <w:i/>
        </w:rPr>
      </w:pPr>
      <w:r w:rsidRPr="009D30FA">
        <w:rPr>
          <w:rFonts w:ascii="Palatino Linotype" w:hAnsi="Palatino Linotype"/>
          <w:i/>
        </w:rPr>
        <w:t xml:space="preserve">Párrafo reformado DOF 21-04-1945, 20-01-1960, 29-01-2016 </w:t>
      </w:r>
    </w:p>
    <w:p w:rsidR="009D30FA" w:rsidRPr="009D30FA" w:rsidRDefault="009D30FA" w:rsidP="009D30FA">
      <w:pPr>
        <w:spacing w:line="360" w:lineRule="auto"/>
        <w:ind w:left="851" w:right="902"/>
        <w:jc w:val="right"/>
        <w:rPr>
          <w:rFonts w:ascii="Palatino Linotype" w:hAnsi="Palatino Linotype"/>
          <w:i/>
        </w:rPr>
      </w:pPr>
    </w:p>
    <w:p w:rsidR="00D55339" w:rsidRDefault="00D55339" w:rsidP="009D30FA">
      <w:pPr>
        <w:spacing w:line="360" w:lineRule="auto"/>
        <w:ind w:left="851" w:right="902"/>
        <w:jc w:val="both"/>
        <w:rPr>
          <w:rFonts w:ascii="Palatino Linotype" w:hAnsi="Palatino Linotype"/>
          <w:i/>
        </w:rPr>
      </w:pPr>
      <w:r w:rsidRPr="009D30FA">
        <w:rPr>
          <w:rFonts w:ascii="Palatino Linotype" w:hAnsi="Palatino Linotype"/>
          <w:i/>
        </w:rPr>
        <w:t xml:space="preserve">En los casos a que se refieren los dos párrafos anteriores, el dominio de la Nación es inalienable e imprescriptible y </w:t>
      </w:r>
      <w:r w:rsidRPr="009D30FA">
        <w:rPr>
          <w:rFonts w:ascii="Palatino Linotype" w:hAnsi="Palatino Linotype"/>
          <w:b/>
          <w:i/>
          <w:u w:val="single"/>
        </w:rPr>
        <w:t>la explotación, el uso o el aprovechamiento de los recursos de que se trata, por los particulares o por sociedades constituidas conforme a las leyes mexicanas, no podrá realizarse sino mediante concesiones, otorgadas por el Ejecutivo Federal,</w:t>
      </w:r>
      <w:r w:rsidRPr="009D30FA">
        <w:rPr>
          <w:rFonts w:ascii="Palatino Linotype" w:hAnsi="Palatino Linotype"/>
          <w:i/>
        </w:rPr>
        <w:t xml:space="preserve"> de acuerdo con las reglas y </w:t>
      </w:r>
      <w:r w:rsidRPr="009D30FA">
        <w:rPr>
          <w:rFonts w:ascii="Palatino Linotype" w:hAnsi="Palatino Linotype"/>
          <w:i/>
        </w:rPr>
        <w:lastRenderedPageBreak/>
        <w:t>condiciones que establezcan las leyes, salvo en radiodifusión y telecomunicaciones, que serán otorgadas por el Instituto Federal de Telecomunicaciones. Las normas legales relativas a obras o trabajos de explotación de los minerales y substancias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 minerales radiactivos no se otorgarán concesiones. Corresponde exclusivamente a la Nación la planeación y el control del sistema eléctrico nacional, así como el servicio público de transmisión y distribución de energía eléctrica; en estas actividades no se otorgarán concesiones, sin perjuicio de que el Estado pueda celebrar contratos con particulares en los términos que establezcan las leyes, mismas que determinarán la forma en que los particulares podrán participar en las demás actividades de la industria eléctrica.” (Sic)</w:t>
      </w:r>
    </w:p>
    <w:p w:rsidR="009D30FA" w:rsidRPr="009D30FA" w:rsidRDefault="009D30FA" w:rsidP="009D30FA">
      <w:pPr>
        <w:spacing w:line="360" w:lineRule="auto"/>
        <w:ind w:left="851" w:right="902"/>
        <w:jc w:val="both"/>
        <w:rPr>
          <w:rFonts w:ascii="Palatino Linotype" w:hAnsi="Palatino Linotype"/>
          <w:i/>
        </w:rPr>
      </w:pPr>
    </w:p>
    <w:p w:rsidR="00D55339" w:rsidRDefault="0008196E" w:rsidP="009D30FA">
      <w:pPr>
        <w:pStyle w:val="Prrafodelista"/>
        <w:numPr>
          <w:ilvl w:val="0"/>
          <w:numId w:val="26"/>
        </w:numPr>
        <w:spacing w:line="360" w:lineRule="auto"/>
        <w:ind w:left="426" w:right="49" w:hanging="426"/>
        <w:jc w:val="both"/>
        <w:rPr>
          <w:rFonts w:ascii="Palatino Linotype" w:hAnsi="Palatino Linotype"/>
        </w:rPr>
      </w:pPr>
      <w:r w:rsidRPr="009D30FA">
        <w:rPr>
          <w:rFonts w:ascii="Palatino Linotype" w:hAnsi="Palatino Linotype"/>
        </w:rPr>
        <w:t>Lo antes indicado se</w:t>
      </w:r>
      <w:r w:rsidR="003B4811" w:rsidRPr="009D30FA">
        <w:rPr>
          <w:rFonts w:ascii="Palatino Linotype" w:hAnsi="Palatino Linotype"/>
        </w:rPr>
        <w:t xml:space="preserve"> confirma, además, con lo señalado en los artículos 1 y 2 de la Ley de Aguas Nacionales, que se transcriben a continuación.</w:t>
      </w:r>
    </w:p>
    <w:p w:rsidR="009D30FA" w:rsidRPr="009D30FA" w:rsidRDefault="009D30FA" w:rsidP="009D30FA">
      <w:pPr>
        <w:pStyle w:val="Prrafodelista"/>
        <w:spacing w:line="360" w:lineRule="auto"/>
        <w:ind w:left="426" w:right="49"/>
        <w:jc w:val="both"/>
        <w:rPr>
          <w:rFonts w:ascii="Palatino Linotype" w:hAnsi="Palatino Linotype"/>
        </w:rPr>
      </w:pPr>
    </w:p>
    <w:p w:rsidR="003B4811" w:rsidRDefault="003B4811" w:rsidP="009D30FA">
      <w:pPr>
        <w:spacing w:line="360" w:lineRule="auto"/>
        <w:ind w:left="851" w:right="902"/>
        <w:jc w:val="both"/>
        <w:rPr>
          <w:rFonts w:ascii="Palatino Linotype" w:hAnsi="Palatino Linotype"/>
          <w:i/>
        </w:rPr>
      </w:pPr>
      <w:r w:rsidRPr="009D30FA">
        <w:rPr>
          <w:rFonts w:ascii="Palatino Linotype" w:hAnsi="Palatino Linotype"/>
          <w:i/>
        </w:rPr>
        <w:lastRenderedPageBreak/>
        <w:t>“</w:t>
      </w:r>
      <w:r w:rsidRPr="009D30FA">
        <w:rPr>
          <w:rFonts w:ascii="Palatino Linotype" w:hAnsi="Palatino Linotype"/>
          <w:b/>
          <w:i/>
        </w:rPr>
        <w:t>ARTÍCULO 1.</w:t>
      </w:r>
      <w:r w:rsidRPr="009D30FA">
        <w:rPr>
          <w:rFonts w:ascii="Palatino Linotype" w:hAnsi="Palatino Linotype"/>
          <w:i/>
        </w:rPr>
        <w:t xml:space="preserve"> 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distribución y control, así como la preservación de su cantidad y calidad para lograr su desarrollo integral sustentable. </w:t>
      </w:r>
    </w:p>
    <w:p w:rsidR="009D30FA" w:rsidRPr="009D30FA" w:rsidRDefault="009D30FA" w:rsidP="009D30FA">
      <w:pPr>
        <w:spacing w:line="360" w:lineRule="auto"/>
        <w:ind w:left="851" w:right="902"/>
        <w:jc w:val="both"/>
        <w:rPr>
          <w:rFonts w:ascii="Palatino Linotype" w:hAnsi="Palatino Linotype"/>
          <w:i/>
        </w:rPr>
      </w:pPr>
    </w:p>
    <w:p w:rsidR="003B4811" w:rsidRDefault="003B4811" w:rsidP="009D30FA">
      <w:pPr>
        <w:spacing w:line="360" w:lineRule="auto"/>
        <w:ind w:left="851" w:right="902"/>
        <w:jc w:val="both"/>
        <w:rPr>
          <w:rFonts w:ascii="Palatino Linotype" w:hAnsi="Palatino Linotype"/>
          <w:i/>
        </w:rPr>
      </w:pPr>
      <w:r w:rsidRPr="009D30FA">
        <w:rPr>
          <w:rFonts w:ascii="Palatino Linotype" w:hAnsi="Palatino Linotype"/>
          <w:b/>
          <w:i/>
        </w:rPr>
        <w:t>ARTÍCULO 2.</w:t>
      </w:r>
      <w:r w:rsidRPr="009D30FA">
        <w:rPr>
          <w:rFonts w:ascii="Palatino Linotype" w:hAnsi="Palatino Linotype"/>
          <w:i/>
        </w:rPr>
        <w:t xml:space="preserve"> Las disposiciones de esta Ley son aplicables a todas las aguas nacionales, sean superficiales o del subsuelo. Estas disposiciones también son aplicables a los bienes nacionales que la presente Ley señala. Las disposiciones de esta Ley son aplicables a las aguas de zonas marinas mexicanas en tanto a la conservación y control de su calidad, sin menoscabo de la jurisdicción o concesión que las pudiere regir.” (Sic)</w:t>
      </w:r>
    </w:p>
    <w:p w:rsidR="009D30FA" w:rsidRPr="009D30FA" w:rsidRDefault="009D30FA" w:rsidP="009D30FA">
      <w:pPr>
        <w:spacing w:line="360" w:lineRule="auto"/>
        <w:ind w:right="902"/>
        <w:jc w:val="both"/>
        <w:rPr>
          <w:rFonts w:ascii="Palatino Linotype" w:hAnsi="Palatino Linotype"/>
          <w:i/>
        </w:rPr>
      </w:pPr>
    </w:p>
    <w:p w:rsidR="00BE10D3" w:rsidRDefault="003B4811"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rPr>
      </w:pPr>
      <w:r w:rsidRPr="009D30FA">
        <w:rPr>
          <w:rFonts w:ascii="Palatino Linotype" w:hAnsi="Palatino Linotype"/>
          <w:lang w:eastAsia="es-ES"/>
        </w:rPr>
        <w:t xml:space="preserve">Circunstancia que se robustece con el criterio </w:t>
      </w:r>
      <w:r w:rsidR="00703FF9" w:rsidRPr="009D30FA">
        <w:rPr>
          <w:rFonts w:ascii="Palatino Linotype" w:hAnsi="Palatino Linotype"/>
          <w:lang w:eastAsia="es-ES"/>
        </w:rPr>
        <w:t xml:space="preserve">jurisprudencial </w:t>
      </w:r>
      <w:r w:rsidR="00703FF9" w:rsidRPr="009D30FA">
        <w:rPr>
          <w:rFonts w:ascii="Palatino Linotype" w:hAnsi="Palatino Linotype"/>
        </w:rPr>
        <w:t>P./J.40/2006, consultable en el Semanario Judicial de la Federación y su Gaceta, Novena Época, Tomo XXIII, Marzo de 2006, página 1483, de rubro y texto siguiente:</w:t>
      </w:r>
    </w:p>
    <w:p w:rsidR="009D30FA" w:rsidRPr="009D30FA" w:rsidRDefault="009D30FA" w:rsidP="009D30FA">
      <w:pPr>
        <w:pStyle w:val="paragraph"/>
        <w:spacing w:before="0" w:beforeAutospacing="0" w:after="0" w:afterAutospacing="0" w:line="360" w:lineRule="auto"/>
        <w:ind w:left="426" w:right="49"/>
        <w:jc w:val="both"/>
        <w:textAlignment w:val="baseline"/>
        <w:rPr>
          <w:rFonts w:ascii="Palatino Linotype" w:hAnsi="Palatino Linotype"/>
        </w:rPr>
      </w:pPr>
    </w:p>
    <w:p w:rsidR="00703FF9" w:rsidRPr="009D30FA" w:rsidRDefault="00703FF9"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w:t>
      </w:r>
      <w:r w:rsidRPr="009D30FA">
        <w:rPr>
          <w:rFonts w:ascii="Palatino Linotype" w:hAnsi="Palatino Linotype"/>
          <w:b/>
          <w:i/>
        </w:rPr>
        <w:t>AGUAS DEL SUBSUELO. ES COMPETENCIA FEDERAL REGULAR SU EXPLOTACIÓN, USO O APROVECHAMIENTO, INCLUYENDO SU EXTRACCIÓN O DESCARGA.</w:t>
      </w:r>
      <w:r w:rsidRPr="009D30FA">
        <w:rPr>
          <w:rFonts w:ascii="Palatino Linotype" w:hAnsi="Palatino Linotype"/>
          <w:i/>
        </w:rPr>
        <w:t xml:space="preserve"> Los artículos 27, quinto y sexto párrafos y 73, fracciones XVII y XXIX, inciso 2o., de la </w:t>
      </w:r>
      <w:r w:rsidRPr="009D30FA">
        <w:rPr>
          <w:rFonts w:ascii="Palatino Linotype" w:hAnsi="Palatino Linotype"/>
          <w:i/>
        </w:rPr>
        <w:lastRenderedPageBreak/>
        <w:t xml:space="preserve">Constitución Política de los Estados Unidos Mexicanos, establecen cuáles son las aguas propiedad de la Nación; que las aguas del subsuelo podrán alumbrarse libremente mediante obras artificiales y apropiarse por el dueño del terreno, pero cuando lo exija el interés público el Ejecutivo Federal podrá reglamentar su extracción y utilización, así como establecer zonas vedadas; que el dominio de la Nación sobre las aguas es inalienable e imprescriptible y que su explotación, uso o aprovechamiento por parte de particulares o por sociedades constituidas conforme a las leyes mexicanas, requerirá de concesión otorgada por el Ejecutivo Federal; asimismo, que corresponde al Congreso de la Unión expedir leyes sobre el uso y aprovechamiento de las aguas de jurisdicción federal y establecer contribuciones sobre el aprovechamiento y explotación de ese recurso natural. Por su parte, dicho Congreso, en ejercicio de sus facultades, expidió la Ley de Aguas Nacionales para regular dichos uso y aprovechamiento, cuyos artículos 3o., 4o., y 91 determinan cuáles son las aguas residuales; </w:t>
      </w:r>
      <w:r w:rsidRPr="009D30FA">
        <w:rPr>
          <w:rFonts w:ascii="Palatino Linotype" w:hAnsi="Palatino Linotype"/>
          <w:b/>
          <w:i/>
          <w:u w:val="single"/>
        </w:rPr>
        <w:t>que su administración corresponde al Ejecutivo Federal, quien la ejercerá directamente o a través de la Comisión Nacional del Agua, y que su recarga o infiltración para recargar acuíferos requiere permiso de la Comisión y ajustarse a las Normas Oficiales Mexicanas que al efecto se emitan.</w:t>
      </w:r>
      <w:r w:rsidRPr="009D30FA">
        <w:rPr>
          <w:rFonts w:ascii="Palatino Linotype" w:hAnsi="Palatino Linotype"/>
          <w:i/>
        </w:rPr>
        <w:t xml:space="preserve"> Atento a lo anterior, se concluye que es competencia federal regular la explotación, uso o aprovechamiento de las aguas del subsuelo, incluyendo su extracción y descarga o infiltración de aguas residuales para recargar acuíferos. </w:t>
      </w:r>
    </w:p>
    <w:p w:rsidR="00703FF9" w:rsidRDefault="00703FF9"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lastRenderedPageBreak/>
        <w:t>Controversia constitucional 57/2004. Poder Ejecutivo Federal. 22 de noviembre de 2005. Mayoría de nueve votos. Disidentes: Genaro David Góngora Pimentel y Olga Sánchez Cordero de García Villegas. Ponente: Juan Díaz Romero. Secretaria: Laura García Velasco. El Tribunal Pleno, el dieciséis de febrero en curso, aprobó, con el número 40/2006, la tesis jurisprudencial que antecede. México, Distrito Federal, a dieciséis de febrero de dos mil seis.” (Sic)</w:t>
      </w:r>
    </w:p>
    <w:p w:rsidR="009D30FA" w:rsidRPr="009D30FA" w:rsidRDefault="009D30FA" w:rsidP="009D30FA">
      <w:pPr>
        <w:pStyle w:val="paragraph"/>
        <w:spacing w:before="0" w:beforeAutospacing="0" w:after="0" w:afterAutospacing="0" w:line="360" w:lineRule="auto"/>
        <w:ind w:left="851" w:right="899"/>
        <w:jc w:val="both"/>
        <w:textAlignment w:val="baseline"/>
        <w:rPr>
          <w:rFonts w:ascii="Palatino Linotype" w:hAnsi="Palatino Linotype" w:cs="Arial"/>
          <w:i/>
        </w:rPr>
      </w:pPr>
    </w:p>
    <w:p w:rsidR="00285CEE" w:rsidRDefault="00FD256D"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cs="Arial"/>
        </w:rPr>
      </w:pPr>
      <w:r w:rsidRPr="009D30FA">
        <w:rPr>
          <w:rFonts w:ascii="Palatino Linotype" w:hAnsi="Palatino Linotype" w:cs="Arial"/>
        </w:rPr>
        <w:t xml:space="preserve">Ahora bien, referente a la normatividad del uso, explotación y/o aprovechamiento de las aguas nacionales, resulta relevante citar las comprendidas en el ordinal 3, fracciones </w:t>
      </w:r>
      <w:r w:rsidR="00604554" w:rsidRPr="009D30FA">
        <w:rPr>
          <w:rFonts w:ascii="Palatino Linotype" w:hAnsi="Palatino Linotype" w:cs="Arial"/>
        </w:rPr>
        <w:t>VIII, XIII, XXXI</w:t>
      </w:r>
      <w:r w:rsidR="00891543" w:rsidRPr="009D30FA">
        <w:rPr>
          <w:rFonts w:ascii="Palatino Linotype" w:hAnsi="Palatino Linotype" w:cs="Arial"/>
        </w:rPr>
        <w:t>, XL</w:t>
      </w:r>
      <w:r w:rsidR="00604554" w:rsidRPr="009D30FA">
        <w:rPr>
          <w:rFonts w:ascii="Palatino Linotype" w:hAnsi="Palatino Linotype" w:cs="Arial"/>
        </w:rPr>
        <w:t xml:space="preserve"> y XLIV</w:t>
      </w:r>
      <w:r w:rsidRPr="009D30FA">
        <w:rPr>
          <w:rFonts w:ascii="Palatino Linotype" w:hAnsi="Palatino Linotype" w:cs="Arial"/>
        </w:rPr>
        <w:t xml:space="preserve">, 4, </w:t>
      </w:r>
      <w:r w:rsidR="00EF2486" w:rsidRPr="009D30FA">
        <w:rPr>
          <w:rFonts w:ascii="Palatino Linotype" w:hAnsi="Palatino Linotype" w:cs="Arial"/>
        </w:rPr>
        <w:t xml:space="preserve">y </w:t>
      </w:r>
      <w:r w:rsidRPr="009D30FA">
        <w:rPr>
          <w:rFonts w:ascii="Palatino Linotype" w:hAnsi="Palatino Linotype" w:cs="Arial"/>
        </w:rPr>
        <w:t>9</w:t>
      </w:r>
      <w:r w:rsidR="00C92178" w:rsidRPr="009D30FA">
        <w:rPr>
          <w:rFonts w:ascii="Palatino Linotype" w:hAnsi="Palatino Linotype" w:cs="Arial"/>
        </w:rPr>
        <w:t>,</w:t>
      </w:r>
      <w:r w:rsidRPr="009D30FA">
        <w:rPr>
          <w:rFonts w:ascii="Palatino Linotype" w:hAnsi="Palatino Linotype" w:cs="Arial"/>
        </w:rPr>
        <w:t xml:space="preserve"> </w:t>
      </w:r>
      <w:r w:rsidR="00EF2486" w:rsidRPr="009D30FA">
        <w:rPr>
          <w:rFonts w:ascii="Palatino Linotype" w:hAnsi="Palatino Linotype" w:cs="Arial"/>
        </w:rPr>
        <w:t xml:space="preserve">fracción XX; </w:t>
      </w:r>
      <w:r w:rsidR="00891543" w:rsidRPr="009D30FA">
        <w:rPr>
          <w:rFonts w:ascii="Palatino Linotype" w:hAnsi="Palatino Linotype" w:cs="Arial"/>
        </w:rPr>
        <w:t>de la Ley de Aguas Nacionales</w:t>
      </w:r>
      <w:r w:rsidRPr="009D30FA">
        <w:rPr>
          <w:rFonts w:ascii="Palatino Linotype" w:hAnsi="Palatino Linotype" w:cs="Arial"/>
        </w:rPr>
        <w:t>:</w:t>
      </w:r>
    </w:p>
    <w:p w:rsidR="009D30FA" w:rsidRPr="009D30FA" w:rsidRDefault="009D30FA" w:rsidP="009D30FA">
      <w:pPr>
        <w:pStyle w:val="paragraph"/>
        <w:spacing w:before="0" w:beforeAutospacing="0" w:after="0" w:afterAutospacing="0" w:line="360" w:lineRule="auto"/>
        <w:ind w:left="426" w:right="49"/>
        <w:jc w:val="both"/>
        <w:textAlignment w:val="baseline"/>
        <w:rPr>
          <w:rFonts w:ascii="Palatino Linotype" w:hAnsi="Palatino Linotype" w:cs="Arial"/>
        </w:rPr>
      </w:pP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w:t>
      </w:r>
      <w:r w:rsidR="00EF2486" w:rsidRPr="009D30FA">
        <w:rPr>
          <w:rFonts w:ascii="Palatino Linotype" w:hAnsi="Palatino Linotype"/>
          <w:b/>
          <w:i/>
        </w:rPr>
        <w:t xml:space="preserve">ARTÍCULO 3. </w:t>
      </w:r>
      <w:r w:rsidR="00EF2486" w:rsidRPr="009D30FA">
        <w:rPr>
          <w:rFonts w:ascii="Palatino Linotype" w:hAnsi="Palatino Linotype"/>
          <w:i/>
        </w:rPr>
        <w:t>Para los efectos de esta Ley se entenderá por:</w:t>
      </w:r>
      <w:r w:rsidRPr="009D30FA">
        <w:rPr>
          <w:rFonts w:ascii="Palatino Linotype" w:hAnsi="Palatino Linotype"/>
          <w:i/>
        </w:rPr>
        <w:t xml:space="preserve"> </w:t>
      </w: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w:t>
      </w:r>
      <w:r w:rsidR="00891543" w:rsidRPr="009D30FA">
        <w:rPr>
          <w:rFonts w:ascii="Palatino Linotype" w:hAnsi="Palatino Linotype"/>
          <w:i/>
        </w:rPr>
        <w:t xml:space="preserve">VIII. </w:t>
      </w:r>
      <w:r w:rsidRPr="009D30FA">
        <w:rPr>
          <w:rFonts w:ascii="Palatino Linotype" w:hAnsi="Palatino Linotype"/>
          <w:i/>
        </w:rPr>
        <w:t>Asignación": Título que otorga el Ejecutivo Federal, a través de "la Comisión" o del Organismo de Cuenca que corresponda, conforme a sus respectivas competencias, para realizar la explotación, uso o aprovechamiento de las aguas nacionales, a los municipios, a los estados o al Distrito Federal, destinadas a los servicios de agua con carácter público urbano o doméstico;</w:t>
      </w: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 … </w:t>
      </w: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XIII. "Concesión": Título que otorga el Ejecutivo Federal, a través de "la Comisión" o del Organismo de Cuenca que corresponda, conforme a sus </w:t>
      </w:r>
      <w:r w:rsidRPr="009D30FA">
        <w:rPr>
          <w:rFonts w:ascii="Palatino Linotype" w:hAnsi="Palatino Linotype"/>
          <w:i/>
        </w:rPr>
        <w:lastRenderedPageBreak/>
        <w:t xml:space="preserve">respectivas competencias, para la explotación, uso o aprovechamiento de las aguas nacionales, y de sus bienes públicos inherentes, a las personas físicas o morales de carácter público y privado, excepto los títulos de asignación; </w:t>
      </w:r>
    </w:p>
    <w:p w:rsidR="00604554" w:rsidRPr="009D30FA" w:rsidRDefault="00604554"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XXXI. "La Comisión": La Comisión Nacional del Agua;</w:t>
      </w:r>
    </w:p>
    <w:p w:rsidR="0076703A"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XL. “Permisos”: Para los fines de la presente Ley, exis</w:t>
      </w:r>
      <w:r w:rsidR="0076703A" w:rsidRPr="009D30FA">
        <w:rPr>
          <w:rFonts w:ascii="Palatino Linotype" w:hAnsi="Palatino Linotype"/>
          <w:i/>
        </w:rPr>
        <w:t>ten dos acepciones de permisos:</w:t>
      </w:r>
    </w:p>
    <w:p w:rsidR="00FD256D" w:rsidRPr="009D30FA" w:rsidRDefault="0076703A"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a. </w:t>
      </w:r>
      <w:r w:rsidR="00FD256D" w:rsidRPr="009D30FA">
        <w:rPr>
          <w:rFonts w:ascii="Palatino Linotype" w:hAnsi="Palatino Linotype"/>
          <w:i/>
        </w:rPr>
        <w:t xml:space="preserve">“Permisos”: Son los que otorga el Ejecutivo Federal a través de “la Comisión” o del Organismo de Cuenca que corresponda, conforme a sus respectivas competencias, para la construcción de obras hidráulicas y otros de índole diversa relacionadas con el agua y los bienes nacionales a los que se refiere el Artículo 113 de la presente Ley; </w:t>
      </w:r>
    </w:p>
    <w:p w:rsidR="00FD256D" w:rsidRPr="009D30FA" w:rsidRDefault="00FD256D" w:rsidP="009D30FA">
      <w:pPr>
        <w:pStyle w:val="paragraph"/>
        <w:spacing w:before="0" w:beforeAutospacing="0" w:after="0" w:afterAutospacing="0" w:line="360" w:lineRule="auto"/>
        <w:ind w:left="851" w:right="899"/>
        <w:jc w:val="right"/>
        <w:textAlignment w:val="baseline"/>
        <w:rPr>
          <w:rFonts w:ascii="Palatino Linotype" w:hAnsi="Palatino Linotype"/>
          <w:i/>
        </w:rPr>
      </w:pPr>
      <w:r w:rsidRPr="009D30FA">
        <w:rPr>
          <w:rFonts w:ascii="Palatino Linotype" w:hAnsi="Palatino Linotype"/>
          <w:i/>
        </w:rPr>
        <w:t xml:space="preserve">Inciso reformado DOF 08-06-2012 </w:t>
      </w: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b. "Permisos de Descarga": Título que otorga el Ejecutivo Federal a través de "la Comisión" o del Organismo de Cuenca que corresponda, conforme a sus respectivas competencias, para la descarga de aguas residuales a cuerpos receptores de propiedad nacional, a las personas físicas o morales de carácter público y privado;</w:t>
      </w:r>
    </w:p>
    <w:p w:rsidR="00FD256D"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 XLIV. "Registro Público de Derechos de Agua": (REPDA) Registro que proporciona información y seguridad jurídica a los usuarios de aguas nacionales y bienes inherentes a través de la inscripción de los títulos de concesión, asignación y permisos de descarga, así como las modificaciones que se efectúen en las características de los mismos; </w:t>
      </w:r>
    </w:p>
    <w:p w:rsidR="00604554"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lastRenderedPageBreak/>
        <w:t>“</w:t>
      </w:r>
      <w:r w:rsidR="00604554" w:rsidRPr="009D30FA">
        <w:rPr>
          <w:rFonts w:ascii="Palatino Linotype" w:hAnsi="Palatino Linotype"/>
          <w:b/>
          <w:i/>
        </w:rPr>
        <w:t>ARTÍCULO 4.</w:t>
      </w:r>
      <w:r w:rsidR="00604554" w:rsidRPr="009D30FA">
        <w:rPr>
          <w:rFonts w:ascii="Palatino Linotype" w:hAnsi="Palatino Linotype"/>
          <w:i/>
        </w:rPr>
        <w:t xml:space="preserve"> La autoridad y administración en materia de aguas nacionales y de sus bienes públicos inherentes corresponde al Ejecutivo Federal, quien la ejercerá directamente o a través de "la Comisión".</w:t>
      </w:r>
      <w:r w:rsidRPr="009D30FA">
        <w:rPr>
          <w:rFonts w:ascii="Palatino Linotype" w:hAnsi="Palatino Linotype"/>
          <w:i/>
        </w:rPr>
        <w:t xml:space="preserve"> </w:t>
      </w:r>
    </w:p>
    <w:p w:rsidR="009D30FA" w:rsidRPr="009D30FA" w:rsidRDefault="009D30FA" w:rsidP="009D30FA">
      <w:pPr>
        <w:pStyle w:val="paragraph"/>
        <w:spacing w:before="0" w:beforeAutospacing="0" w:after="0" w:afterAutospacing="0" w:line="360" w:lineRule="auto"/>
        <w:ind w:left="851" w:right="899"/>
        <w:jc w:val="both"/>
        <w:textAlignment w:val="baseline"/>
        <w:rPr>
          <w:rFonts w:ascii="Palatino Linotype" w:hAnsi="Palatino Linotype"/>
          <w:i/>
        </w:rPr>
      </w:pPr>
    </w:p>
    <w:p w:rsidR="00604554" w:rsidRPr="009D30FA" w:rsidRDefault="00604554"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b/>
          <w:i/>
        </w:rPr>
        <w:t>ARTÍCULO 9</w:t>
      </w:r>
      <w:r w:rsidRPr="009D30FA">
        <w:rPr>
          <w:rFonts w:ascii="Palatino Linotype" w:hAnsi="Palatino Linotype"/>
          <w:i/>
        </w:rPr>
        <w:t>. "La Comisión" es un órgano administrativo desconcentrado de "la Secretaría", que se regula conforme a las disposiciones de esta Ley y sus reglamentos, de la Ley Orgánica de la Administración Pública Federal y de su Reglamento Interior.</w:t>
      </w:r>
    </w:p>
    <w:p w:rsidR="00604554" w:rsidRPr="009D30FA"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 </w:t>
      </w:r>
    </w:p>
    <w:p w:rsidR="00604554" w:rsidRPr="009D30FA" w:rsidRDefault="00604554"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Son atribuciones de "la Comisión" en su Nivel Nacional, las siguientes: </w:t>
      </w:r>
    </w:p>
    <w:p w:rsidR="00604554" w:rsidRPr="009D30FA" w:rsidRDefault="00604554"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w:t>
      </w:r>
    </w:p>
    <w:p w:rsidR="00604554" w:rsidRPr="009D30FA" w:rsidRDefault="00604554" w:rsidP="009D30FA">
      <w:pPr>
        <w:pStyle w:val="paragraph"/>
        <w:spacing w:before="0" w:beforeAutospacing="0" w:after="0" w:afterAutospacing="0" w:line="360" w:lineRule="auto"/>
        <w:ind w:left="851" w:right="899"/>
        <w:jc w:val="both"/>
        <w:textAlignment w:val="baseline"/>
        <w:rPr>
          <w:rFonts w:ascii="Palatino Linotype" w:hAnsi="Palatino Linotype"/>
          <w:b/>
          <w:i/>
          <w:u w:val="single"/>
        </w:rPr>
      </w:pPr>
      <w:r w:rsidRPr="009D30FA">
        <w:rPr>
          <w:rFonts w:ascii="Palatino Linotype" w:hAnsi="Palatino Linotype"/>
          <w:i/>
        </w:rPr>
        <w:t xml:space="preserve">XX. </w:t>
      </w:r>
      <w:r w:rsidRPr="009D30FA">
        <w:rPr>
          <w:rFonts w:ascii="Palatino Linotype" w:hAnsi="Palatino Linotype"/>
          <w:b/>
          <w:i/>
          <w:u w:val="single"/>
        </w:rPr>
        <w:t>Expedir títulos de concesión, asignación o permiso de descarga a que se refiere la presente Ley y sus reglamentos, reconocer derechos y llevar el Registro Público de Derechos de Agua;</w:t>
      </w:r>
    </w:p>
    <w:p w:rsidR="00FD256D" w:rsidRDefault="00FD256D" w:rsidP="009D30FA">
      <w:pPr>
        <w:pStyle w:val="paragraph"/>
        <w:spacing w:before="0" w:beforeAutospacing="0" w:after="0" w:afterAutospacing="0" w:line="360" w:lineRule="auto"/>
        <w:ind w:left="851" w:right="899"/>
        <w:jc w:val="both"/>
        <w:textAlignment w:val="baseline"/>
        <w:rPr>
          <w:rFonts w:ascii="Palatino Linotype" w:hAnsi="Palatino Linotype"/>
          <w:i/>
        </w:rPr>
      </w:pPr>
      <w:r w:rsidRPr="009D30FA">
        <w:rPr>
          <w:rFonts w:ascii="Palatino Linotype" w:hAnsi="Palatino Linotype"/>
          <w:i/>
        </w:rPr>
        <w:t xml:space="preserve"> … </w:t>
      </w:r>
      <w:r w:rsidR="00604554" w:rsidRPr="009D30FA">
        <w:rPr>
          <w:rFonts w:ascii="Palatino Linotype" w:hAnsi="Palatino Linotype"/>
          <w:i/>
        </w:rPr>
        <w:t>“(Sic)</w:t>
      </w:r>
    </w:p>
    <w:p w:rsidR="009D30FA" w:rsidRPr="009D30FA" w:rsidRDefault="009D30FA" w:rsidP="009D30FA">
      <w:pPr>
        <w:pStyle w:val="paragraph"/>
        <w:spacing w:before="0" w:beforeAutospacing="0" w:after="0" w:afterAutospacing="0" w:line="360" w:lineRule="auto"/>
        <w:ind w:left="851" w:right="899"/>
        <w:jc w:val="both"/>
        <w:textAlignment w:val="baseline"/>
        <w:rPr>
          <w:rFonts w:ascii="Palatino Linotype" w:hAnsi="Palatino Linotype"/>
          <w:i/>
        </w:rPr>
      </w:pPr>
    </w:p>
    <w:p w:rsidR="00492DBF" w:rsidRDefault="00492DBF" w:rsidP="009D30FA">
      <w:pPr>
        <w:pStyle w:val="Prrafodelista"/>
        <w:numPr>
          <w:ilvl w:val="0"/>
          <w:numId w:val="26"/>
        </w:numPr>
        <w:spacing w:line="360" w:lineRule="auto"/>
        <w:ind w:left="426" w:hanging="426"/>
        <w:jc w:val="both"/>
        <w:rPr>
          <w:rFonts w:ascii="Palatino Linotype" w:hAnsi="Palatino Linotype" w:cs="Arial"/>
        </w:rPr>
      </w:pPr>
      <w:r w:rsidRPr="009D30FA">
        <w:rPr>
          <w:rFonts w:ascii="Palatino Linotype" w:hAnsi="Palatino Linotype" w:cs="Arial"/>
        </w:rPr>
        <w:t xml:space="preserve">De los preceptos normativos citados, se tiene que efectivamente la autoridad competente para la emisión de los títulos de concesión es el Ejecutivo Federal a través de Comisión Nacional del Agua, tal y como lo refiere </w:t>
      </w:r>
      <w:r w:rsidRPr="009D30FA">
        <w:rPr>
          <w:rFonts w:ascii="Palatino Linotype" w:hAnsi="Palatino Linotype" w:cs="Arial"/>
          <w:b/>
        </w:rPr>
        <w:t xml:space="preserve">EL SUJETO OBLIGADO </w:t>
      </w:r>
      <w:r w:rsidRPr="009D30FA">
        <w:rPr>
          <w:rFonts w:ascii="Palatino Linotype" w:hAnsi="Palatino Linotype" w:cs="Arial"/>
        </w:rPr>
        <w:t>aunado a que es de considerar q</w:t>
      </w:r>
      <w:r w:rsidR="008E51A0" w:rsidRPr="009D30FA">
        <w:rPr>
          <w:rFonts w:ascii="Palatino Linotype" w:hAnsi="Palatino Linotype" w:cs="Arial"/>
        </w:rPr>
        <w:t>ue el pronunciamiento del mismo</w:t>
      </w:r>
      <w:r w:rsidRPr="009D30FA">
        <w:rPr>
          <w:rFonts w:ascii="Palatino Linotype" w:hAnsi="Palatino Linotype" w:cs="Arial"/>
        </w:rPr>
        <w:t xml:space="preserve"> tanto en respuesta como en Informe Justificado constituye un argumento en sentido negativo, </w:t>
      </w:r>
      <w:r w:rsidR="004858FD" w:rsidRPr="009D30FA">
        <w:rPr>
          <w:rFonts w:ascii="Palatino Linotype" w:hAnsi="Palatino Linotype"/>
        </w:rPr>
        <w:t>a</w:t>
      </w:r>
      <w:r w:rsidRPr="009D30FA">
        <w:rPr>
          <w:rFonts w:ascii="Palatino Linotype" w:hAnsi="Palatino Linotype"/>
        </w:rPr>
        <w:t xml:space="preserve">sí, </w:t>
      </w:r>
      <w:r w:rsidRPr="009D30FA">
        <w:rPr>
          <w:rFonts w:ascii="Palatino Linotype" w:hAnsi="Palatino Linotype" w:cs="Arial"/>
        </w:rPr>
        <w:t xml:space="preserve">si se considera el hecho negativo, es obvio que éste no </w:t>
      </w:r>
      <w:r w:rsidRPr="009D30FA">
        <w:rPr>
          <w:rFonts w:ascii="Palatino Linotype" w:hAnsi="Palatino Linotype" w:cs="Arial"/>
        </w:rPr>
        <w:lastRenderedPageBreak/>
        <w:t xml:space="preserve">puede fácticamente obrar en los archivos del </w:t>
      </w:r>
      <w:r w:rsidRPr="009D30FA">
        <w:rPr>
          <w:rFonts w:ascii="Palatino Linotype" w:hAnsi="Palatino Linotype" w:cs="Arial"/>
          <w:b/>
        </w:rPr>
        <w:t>SUJETO OBLIGADO</w:t>
      </w:r>
      <w:r w:rsidRPr="009D30FA">
        <w:rPr>
          <w:rFonts w:ascii="Palatino Linotype" w:hAnsi="Palatino Linotype" w:cs="Arial"/>
        </w:rPr>
        <w:t>, ya que no puede probarse por ser lógica y materialmente imposible.</w:t>
      </w:r>
    </w:p>
    <w:p w:rsidR="002C19AD" w:rsidRPr="009D30FA" w:rsidRDefault="002C19AD" w:rsidP="002C19AD">
      <w:pPr>
        <w:pStyle w:val="Prrafodelista"/>
        <w:spacing w:line="360" w:lineRule="auto"/>
        <w:ind w:left="426"/>
        <w:jc w:val="both"/>
        <w:rPr>
          <w:rFonts w:ascii="Palatino Linotype" w:hAnsi="Palatino Linotype" w:cs="Arial"/>
        </w:rPr>
      </w:pPr>
    </w:p>
    <w:p w:rsidR="008E51A0" w:rsidRDefault="00492DBF" w:rsidP="009D30FA">
      <w:pPr>
        <w:pStyle w:val="Prrafodelista"/>
        <w:numPr>
          <w:ilvl w:val="0"/>
          <w:numId w:val="26"/>
        </w:numPr>
        <w:spacing w:line="360" w:lineRule="auto"/>
        <w:ind w:left="426" w:hanging="426"/>
        <w:jc w:val="both"/>
        <w:rPr>
          <w:rFonts w:ascii="Palatino Linotype" w:hAnsi="Palatino Linotype" w:cs="Arial"/>
        </w:rPr>
      </w:pPr>
      <w:r w:rsidRPr="009D30FA">
        <w:rPr>
          <w:rFonts w:ascii="Palatino Linotype" w:hAnsi="Palatino Linotype" w:cs="Arial"/>
        </w:rPr>
        <w:t>Asimismo, no se trata de un caso por el cual la negación del hecho implique la afirmación del mismo, simplemente se está ante una notoria y evidente inexistencia fácti</w:t>
      </w:r>
      <w:r w:rsidR="008E51A0" w:rsidRPr="009D30FA">
        <w:rPr>
          <w:rFonts w:ascii="Palatino Linotype" w:hAnsi="Palatino Linotype" w:cs="Arial"/>
        </w:rPr>
        <w:t>ca de la información solicitada.</w:t>
      </w:r>
    </w:p>
    <w:p w:rsidR="009D30FA" w:rsidRPr="009D30FA" w:rsidRDefault="009D30FA" w:rsidP="009D30FA">
      <w:pPr>
        <w:pStyle w:val="Prrafodelista"/>
        <w:spacing w:line="360" w:lineRule="auto"/>
        <w:ind w:left="426"/>
        <w:jc w:val="both"/>
        <w:rPr>
          <w:rFonts w:ascii="Palatino Linotype" w:hAnsi="Palatino Linotype" w:cs="Arial"/>
        </w:rPr>
      </w:pPr>
    </w:p>
    <w:p w:rsidR="008E51A0" w:rsidRPr="009D30FA" w:rsidRDefault="00492DBF" w:rsidP="009D30FA">
      <w:pPr>
        <w:pStyle w:val="Prrafodelista"/>
        <w:numPr>
          <w:ilvl w:val="0"/>
          <w:numId w:val="26"/>
        </w:numPr>
        <w:spacing w:line="360" w:lineRule="auto"/>
        <w:ind w:left="426" w:hanging="426"/>
        <w:jc w:val="both"/>
        <w:rPr>
          <w:rFonts w:ascii="Palatino Linotype" w:hAnsi="Palatino Linotype" w:cs="Arial"/>
        </w:rPr>
      </w:pPr>
      <w:r w:rsidRPr="009D30FA">
        <w:rPr>
          <w:rFonts w:ascii="Palatino Linotype" w:hAnsi="Palatino Linotype"/>
        </w:rPr>
        <w:t xml:space="preserve">Al mismo tiempo, y de conformidad con lo establecido en el artículo 12 de la Ley de Transparencia y Acceso a la Información Pública del Estado de México y Municipios, </w:t>
      </w:r>
      <w:r w:rsidRPr="009D30FA">
        <w:rPr>
          <w:rFonts w:ascii="Palatino Linotype" w:hAnsi="Palatino Linotype"/>
          <w:b/>
        </w:rPr>
        <w:t>EL SUJETO OBLIGADO</w:t>
      </w:r>
      <w:r w:rsidRPr="009D30FA">
        <w:rPr>
          <w:rFonts w:ascii="Palatino Linotype" w:hAnsi="Palatino Linotype"/>
        </w:rPr>
        <w:t xml:space="preserve"> sólo proporcionará la información que obre en sus archivos, lo que a</w:t>
      </w:r>
      <w:r w:rsidRPr="009D30FA">
        <w:rPr>
          <w:rFonts w:ascii="Palatino Linotype" w:hAnsi="Palatino Linotype"/>
          <w:i/>
        </w:rPr>
        <w:t xml:space="preserve"> contrario sensu</w:t>
      </w:r>
      <w:r w:rsidRPr="009D30FA">
        <w:rPr>
          <w:rFonts w:ascii="Palatino Linotype" w:hAnsi="Palatino Linotype"/>
        </w:rPr>
        <w:t xml:space="preserve"> significa que no se está obligado a proporcionar</w:t>
      </w:r>
      <w:r w:rsidR="008E51A0" w:rsidRPr="009D30FA">
        <w:rPr>
          <w:rFonts w:ascii="Palatino Linotype" w:hAnsi="Palatino Linotype"/>
        </w:rPr>
        <w:t xml:space="preserve"> lo que no conste en los mismos.</w:t>
      </w:r>
    </w:p>
    <w:p w:rsidR="009D30FA" w:rsidRPr="009D30FA" w:rsidRDefault="009D30FA" w:rsidP="009D30FA">
      <w:pPr>
        <w:spacing w:line="360" w:lineRule="auto"/>
        <w:jc w:val="both"/>
        <w:rPr>
          <w:rFonts w:ascii="Palatino Linotype" w:hAnsi="Palatino Linotype" w:cs="Arial"/>
        </w:rPr>
      </w:pPr>
    </w:p>
    <w:p w:rsidR="00492DBF" w:rsidRPr="002C19AD" w:rsidRDefault="00492DBF" w:rsidP="009D30FA">
      <w:pPr>
        <w:pStyle w:val="Prrafodelista"/>
        <w:numPr>
          <w:ilvl w:val="0"/>
          <w:numId w:val="26"/>
        </w:numPr>
        <w:spacing w:line="360" w:lineRule="auto"/>
        <w:ind w:left="426" w:hanging="426"/>
        <w:jc w:val="both"/>
        <w:rPr>
          <w:rFonts w:ascii="Palatino Linotype" w:hAnsi="Palatino Linotype" w:cs="Arial"/>
        </w:rPr>
      </w:pPr>
      <w:r w:rsidRPr="009D30FA">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2C19AD" w:rsidRPr="002C19AD" w:rsidRDefault="002C19AD" w:rsidP="002C19AD">
      <w:pPr>
        <w:pStyle w:val="Prrafodelista"/>
        <w:rPr>
          <w:rFonts w:ascii="Palatino Linotype" w:hAnsi="Palatino Linotype" w:cs="Arial"/>
        </w:rPr>
      </w:pPr>
    </w:p>
    <w:p w:rsidR="002C19AD" w:rsidRDefault="002C19AD" w:rsidP="002C19AD">
      <w:pPr>
        <w:spacing w:line="360" w:lineRule="auto"/>
        <w:jc w:val="both"/>
        <w:rPr>
          <w:rFonts w:ascii="Palatino Linotype" w:hAnsi="Palatino Linotype" w:cs="Arial"/>
        </w:rPr>
      </w:pPr>
    </w:p>
    <w:p w:rsidR="002C19AD" w:rsidRDefault="002C19AD" w:rsidP="002C19AD">
      <w:pPr>
        <w:spacing w:line="360" w:lineRule="auto"/>
        <w:jc w:val="both"/>
        <w:rPr>
          <w:rFonts w:ascii="Palatino Linotype" w:hAnsi="Palatino Linotype" w:cs="Arial"/>
        </w:rPr>
      </w:pPr>
    </w:p>
    <w:p w:rsidR="002C19AD" w:rsidRPr="002C19AD" w:rsidRDefault="002C19AD" w:rsidP="002C19AD">
      <w:pPr>
        <w:spacing w:line="360" w:lineRule="auto"/>
        <w:jc w:val="both"/>
        <w:rPr>
          <w:rFonts w:ascii="Palatino Linotype" w:hAnsi="Palatino Linotype" w:cs="Arial"/>
        </w:rPr>
      </w:pPr>
    </w:p>
    <w:p w:rsidR="009D30FA" w:rsidRPr="009D30FA" w:rsidRDefault="009D30FA" w:rsidP="009D30FA">
      <w:pPr>
        <w:pStyle w:val="Prrafodelista"/>
        <w:rPr>
          <w:rFonts w:ascii="Palatino Linotype" w:hAnsi="Palatino Linotype" w:cs="Arial"/>
        </w:rPr>
      </w:pPr>
    </w:p>
    <w:p w:rsidR="00492DBF" w:rsidRPr="009D30FA" w:rsidRDefault="002C19AD" w:rsidP="002C19AD">
      <w:pPr>
        <w:spacing w:line="360" w:lineRule="auto"/>
        <w:jc w:val="center"/>
        <w:rPr>
          <w:rFonts w:ascii="Palatino Linotype" w:hAnsi="Palatino Linotype"/>
          <w:b/>
          <w:i/>
        </w:rPr>
      </w:pPr>
      <w:r>
        <w:rPr>
          <w:rFonts w:ascii="Palatino Linotype" w:hAnsi="Palatino Linotype"/>
          <w:b/>
          <w:i/>
        </w:rPr>
        <w:t>“</w:t>
      </w:r>
      <w:r w:rsidR="00492DBF" w:rsidRPr="009D30FA">
        <w:rPr>
          <w:rFonts w:ascii="Palatino Linotype" w:hAnsi="Palatino Linotype"/>
          <w:b/>
          <w:i/>
        </w:rPr>
        <w:t>HECHOS NEGATIVOS, NO SON SUSCEPTIBLES DE DEMOSTRACIÓN.</w:t>
      </w:r>
    </w:p>
    <w:p w:rsidR="00492DBF" w:rsidRPr="009D30FA" w:rsidRDefault="00492DBF" w:rsidP="009D30FA">
      <w:pPr>
        <w:spacing w:line="360" w:lineRule="auto"/>
        <w:ind w:left="851" w:right="902"/>
        <w:jc w:val="both"/>
        <w:rPr>
          <w:rFonts w:ascii="Palatino Linotype" w:hAnsi="Palatino Linotype"/>
          <w:i/>
        </w:rPr>
      </w:pPr>
      <w:r w:rsidRPr="009D30FA">
        <w:rPr>
          <w:rFonts w:ascii="Palatino Linotype" w:hAnsi="Palatino Linotype"/>
          <w:i/>
        </w:rPr>
        <w:t>Tratándose de un hecho negativo, el Juez no tiene por qué invocar prueba alguna de la que se desprenda, ya que es bien sabido que esta clase de hechos no son susceptibles de demostración.</w:t>
      </w:r>
    </w:p>
    <w:p w:rsidR="00492DBF" w:rsidRDefault="00492DBF" w:rsidP="009D30FA">
      <w:pPr>
        <w:spacing w:line="360" w:lineRule="auto"/>
        <w:ind w:left="851" w:right="902"/>
        <w:jc w:val="both"/>
        <w:rPr>
          <w:rFonts w:ascii="Palatino Linotype" w:hAnsi="Palatino Linotype"/>
          <w:i/>
        </w:rPr>
      </w:pPr>
      <w:r w:rsidRPr="009D30FA">
        <w:rPr>
          <w:rFonts w:ascii="Palatino Linotype" w:hAnsi="Palatino Linotype"/>
          <w:i/>
        </w:rPr>
        <w:t>Amparo en revisión 2022/61. José García Florín (Menor). 9 de octubre de 1961. Cinco votos. Ponente: José Rivera Pérez Campos.” (Sic)</w:t>
      </w:r>
    </w:p>
    <w:p w:rsidR="002C19AD" w:rsidRPr="009D30FA" w:rsidRDefault="002C19AD" w:rsidP="009D30FA">
      <w:pPr>
        <w:spacing w:line="360" w:lineRule="auto"/>
        <w:ind w:left="851" w:right="902"/>
        <w:jc w:val="both"/>
        <w:rPr>
          <w:rFonts w:ascii="Palatino Linotype" w:hAnsi="Palatino Linotype"/>
          <w:i/>
        </w:rPr>
      </w:pPr>
    </w:p>
    <w:p w:rsidR="008E51A0" w:rsidRDefault="00492DBF" w:rsidP="009D30FA">
      <w:pPr>
        <w:pStyle w:val="Prrafodelista"/>
        <w:numPr>
          <w:ilvl w:val="0"/>
          <w:numId w:val="26"/>
        </w:numPr>
        <w:autoSpaceDE w:val="0"/>
        <w:autoSpaceDN w:val="0"/>
        <w:adjustRightInd w:val="0"/>
        <w:spacing w:line="360" w:lineRule="auto"/>
        <w:ind w:left="426" w:right="49" w:hanging="426"/>
        <w:jc w:val="both"/>
        <w:rPr>
          <w:rFonts w:ascii="Palatino Linotype" w:hAnsi="Palatino Linotype" w:cs="Arial"/>
        </w:rPr>
      </w:pPr>
      <w:r w:rsidRPr="009D30F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9D30FA" w:rsidRPr="009D30FA" w:rsidRDefault="009D30FA" w:rsidP="009D30FA">
      <w:pPr>
        <w:pStyle w:val="Prrafodelista"/>
        <w:autoSpaceDE w:val="0"/>
        <w:autoSpaceDN w:val="0"/>
        <w:adjustRightInd w:val="0"/>
        <w:spacing w:line="360" w:lineRule="auto"/>
        <w:ind w:left="426" w:right="49"/>
        <w:jc w:val="both"/>
        <w:rPr>
          <w:rFonts w:ascii="Palatino Linotype" w:hAnsi="Palatino Linotype" w:cs="Arial"/>
        </w:rPr>
      </w:pPr>
    </w:p>
    <w:p w:rsidR="008E51A0" w:rsidRDefault="00492DBF" w:rsidP="009D30FA">
      <w:pPr>
        <w:pStyle w:val="Prrafodelista"/>
        <w:numPr>
          <w:ilvl w:val="0"/>
          <w:numId w:val="26"/>
        </w:numPr>
        <w:autoSpaceDE w:val="0"/>
        <w:autoSpaceDN w:val="0"/>
        <w:adjustRightInd w:val="0"/>
        <w:spacing w:line="360" w:lineRule="auto"/>
        <w:ind w:left="426" w:right="49" w:hanging="426"/>
        <w:jc w:val="both"/>
        <w:rPr>
          <w:rFonts w:ascii="Palatino Linotype" w:hAnsi="Palatino Linotype" w:cs="Arial"/>
        </w:rPr>
      </w:pPr>
      <w:r w:rsidRPr="009D30FA">
        <w:rPr>
          <w:rFonts w:ascii="Palatino Linotype" w:hAnsi="Palatino Linotype" w:cs="Arial"/>
        </w:rPr>
        <w:t xml:space="preserve">Aunado, a que es de considerar que de acuerdo a la Ley de Transparencia y Acceso a la Información Pública del Estado de México y Municipios, prevé como improcedente el dudar o impugnar la veracidad de la información proporcionada en la respuesta por </w:t>
      </w:r>
      <w:r w:rsidRPr="009D30FA">
        <w:rPr>
          <w:rFonts w:ascii="Palatino Linotype" w:hAnsi="Palatino Linotype" w:cs="Arial"/>
          <w:b/>
        </w:rPr>
        <w:t>EL SUJETO OBLIGADO</w:t>
      </w:r>
      <w:r w:rsidRPr="009D30FA">
        <w:rPr>
          <w:rFonts w:ascii="Palatino Linotype" w:hAnsi="Palatino Linotype" w:cs="Arial"/>
        </w:rPr>
        <w:t xml:space="preserve">.  </w:t>
      </w:r>
    </w:p>
    <w:p w:rsidR="009D30FA" w:rsidRPr="009D30FA" w:rsidRDefault="009D30FA" w:rsidP="009D30FA">
      <w:pPr>
        <w:autoSpaceDE w:val="0"/>
        <w:autoSpaceDN w:val="0"/>
        <w:adjustRightInd w:val="0"/>
        <w:spacing w:line="360" w:lineRule="auto"/>
        <w:ind w:right="49"/>
        <w:jc w:val="both"/>
        <w:rPr>
          <w:rFonts w:ascii="Palatino Linotype" w:hAnsi="Palatino Linotype" w:cs="Arial"/>
        </w:rPr>
      </w:pPr>
    </w:p>
    <w:p w:rsidR="00492DBF" w:rsidRPr="009D30FA" w:rsidRDefault="00492DBF" w:rsidP="009D30FA">
      <w:pPr>
        <w:pStyle w:val="Prrafodelista"/>
        <w:numPr>
          <w:ilvl w:val="0"/>
          <w:numId w:val="26"/>
        </w:numPr>
        <w:autoSpaceDE w:val="0"/>
        <w:autoSpaceDN w:val="0"/>
        <w:adjustRightInd w:val="0"/>
        <w:spacing w:line="360" w:lineRule="auto"/>
        <w:ind w:left="426" w:right="49" w:hanging="426"/>
        <w:jc w:val="both"/>
        <w:rPr>
          <w:rFonts w:ascii="Palatino Linotype" w:hAnsi="Palatino Linotype" w:cs="Arial"/>
        </w:rPr>
      </w:pPr>
      <w:r w:rsidRPr="009D30FA">
        <w:rPr>
          <w:rFonts w:ascii="Palatino Linotype" w:eastAsia="Arial Unicode MS" w:hAnsi="Palatino Linotype"/>
        </w:rPr>
        <w:t>Por otro lado</w:t>
      </w:r>
      <w:r w:rsidRPr="009D30FA">
        <w:rPr>
          <w:rFonts w:ascii="Palatino Linotype" w:hAnsi="Palatino Linotype"/>
        </w:rPr>
        <w:t xml:space="preserve">, este Instituto considera necesario dejar claro que, al haber existido un pronunciamiento por parte del </w:t>
      </w:r>
      <w:r w:rsidRPr="009D30FA">
        <w:rPr>
          <w:rFonts w:ascii="Palatino Linotype" w:hAnsi="Palatino Linotype"/>
          <w:b/>
        </w:rPr>
        <w:t>SUJETO OBLIGADO</w:t>
      </w:r>
      <w:r w:rsidRPr="009D30FA">
        <w:rPr>
          <w:rFonts w:ascii="Palatino Linotype" w:hAnsi="Palatino Linotype"/>
        </w:rPr>
        <w:t>, a fin de atender la solicitud planteada, no está facultado para pronunciarse sobre la veracidad de la información proporcionada, pues no existe precept</w:t>
      </w:r>
      <w:r w:rsidR="004858FD" w:rsidRPr="009D30FA">
        <w:rPr>
          <w:rFonts w:ascii="Palatino Linotype" w:hAnsi="Palatino Linotype"/>
        </w:rPr>
        <w:t>o legal alguno en la Ley de la m</w:t>
      </w:r>
      <w:r w:rsidRPr="009D30FA">
        <w:rPr>
          <w:rFonts w:ascii="Palatino Linotype" w:hAnsi="Palatino Linotype"/>
        </w:rPr>
        <w:t xml:space="preserve">ateria que permita que, vía recurso de revisión, se pronuncie al respecto. Sirve de apoyo a lo anterior, por analogía el criterio 31-10 emitido por el </w:t>
      </w:r>
      <w:r w:rsidRPr="009D30FA">
        <w:rPr>
          <w:rFonts w:ascii="Palatino Linotype" w:hAnsi="Palatino Linotype"/>
        </w:rPr>
        <w:lastRenderedPageBreak/>
        <w:t xml:space="preserve">entonces Instituto Federal de Acceso a la Información y Protección de Datos, ahora </w:t>
      </w:r>
      <w:r w:rsidRPr="009D30FA">
        <w:rPr>
          <w:rFonts w:ascii="Palatino Linotype" w:eastAsia="Arial Unicode MS" w:hAnsi="Palatino Linotype"/>
        </w:rPr>
        <w:t>Instituto Nacional de Transparencia, Acceso a la Información y Protección de Datos Personales</w:t>
      </w:r>
      <w:r w:rsidRPr="009D30FA">
        <w:rPr>
          <w:rFonts w:ascii="Palatino Linotype" w:hAnsi="Palatino Linotype"/>
        </w:rPr>
        <w:t xml:space="preserve"> (INAI) que a la letra dice:</w:t>
      </w:r>
    </w:p>
    <w:p w:rsidR="009D30FA" w:rsidRPr="009D30FA" w:rsidRDefault="009D30FA" w:rsidP="009D30FA">
      <w:pPr>
        <w:autoSpaceDE w:val="0"/>
        <w:autoSpaceDN w:val="0"/>
        <w:adjustRightInd w:val="0"/>
        <w:spacing w:line="360" w:lineRule="auto"/>
        <w:ind w:right="49"/>
        <w:jc w:val="both"/>
        <w:rPr>
          <w:rFonts w:ascii="Palatino Linotype" w:hAnsi="Palatino Linotype" w:cs="Arial"/>
        </w:rPr>
      </w:pPr>
    </w:p>
    <w:p w:rsidR="00492DBF" w:rsidRDefault="00492DBF" w:rsidP="009D30FA">
      <w:pPr>
        <w:spacing w:line="360" w:lineRule="auto"/>
        <w:ind w:left="851" w:right="902"/>
        <w:jc w:val="both"/>
        <w:rPr>
          <w:rFonts w:ascii="Palatino Linotype" w:hAnsi="Palatino Linotype"/>
          <w:i/>
        </w:rPr>
      </w:pPr>
      <w:r w:rsidRPr="009D30FA">
        <w:rPr>
          <w:rFonts w:ascii="Palatino Linotype" w:hAnsi="Palatino Linotype"/>
          <w:i/>
        </w:rPr>
        <w:t>“</w:t>
      </w:r>
      <w:r w:rsidRPr="009D30FA">
        <w:rPr>
          <w:rFonts w:ascii="Palatino Linotype" w:hAnsi="Palatino Linotype"/>
          <w:b/>
          <w:i/>
        </w:rPr>
        <w:t xml:space="preserve">El Instituto Federal de Acceso a la Información y Protección de Datos no cuenta con facultades para pronunciarse respecto de la veracidad de los documentos proporcionados por los sujetos obligados. </w:t>
      </w:r>
      <w:r w:rsidRPr="009D30FA">
        <w:rPr>
          <w:rFonts w:ascii="Palatino Linotype" w:hAnsi="Palatino Linotype"/>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D30FA">
        <w:rPr>
          <w:rFonts w:ascii="Palatino Linotype" w:hAnsi="Palatino Linotype" w:cs="Arial"/>
          <w:i/>
        </w:rPr>
        <w:t>información</w:t>
      </w:r>
      <w:r w:rsidRPr="009D30FA">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D30FA" w:rsidRPr="009D30FA" w:rsidRDefault="009D30FA" w:rsidP="009D30FA">
      <w:pPr>
        <w:spacing w:line="360" w:lineRule="auto"/>
        <w:ind w:right="902"/>
        <w:jc w:val="both"/>
        <w:rPr>
          <w:rFonts w:ascii="Palatino Linotype" w:hAnsi="Palatino Linotype"/>
          <w:b/>
          <w:i/>
        </w:rPr>
      </w:pPr>
    </w:p>
    <w:p w:rsidR="008E51A0" w:rsidRDefault="00492DBF" w:rsidP="009D30FA">
      <w:pPr>
        <w:pStyle w:val="Prrafodelista"/>
        <w:numPr>
          <w:ilvl w:val="0"/>
          <w:numId w:val="26"/>
        </w:numPr>
        <w:spacing w:line="360" w:lineRule="auto"/>
        <w:ind w:left="426" w:hanging="426"/>
        <w:jc w:val="both"/>
        <w:rPr>
          <w:rFonts w:ascii="Palatino Linotype" w:hAnsi="Palatino Linotype"/>
        </w:rPr>
      </w:pPr>
      <w:r w:rsidRPr="009D30FA">
        <w:rPr>
          <w:rFonts w:ascii="Palatino Linotype" w:hAnsi="Palatino Linotype"/>
        </w:rPr>
        <w:t xml:space="preserve">De igual forma, es de señalar que los Sujetos Obligados sólo tienen el deber de proporcionar la información conforme fue generada, por lo tanto, no estarán </w:t>
      </w:r>
      <w:r w:rsidRPr="009D30FA">
        <w:rPr>
          <w:rFonts w:ascii="Palatino Linotype" w:hAnsi="Palatino Linotype"/>
        </w:rPr>
        <w:lastRenderedPageBreak/>
        <w:t>obligados a procesarla, resumirla, efectuar cálculos o practicar investigaciones, es decir, no tiene el deber jurídico de adecuar la información que haya generado o posea, conforme a la solicitud planteada, por lo tanto, no está obligado a elaborar un documento “</w:t>
      </w:r>
      <w:r w:rsidRPr="009D30FA">
        <w:rPr>
          <w:rFonts w:ascii="Palatino Linotype" w:hAnsi="Palatino Linotype"/>
          <w:b/>
          <w:i/>
        </w:rPr>
        <w:t>Ad hoc</w:t>
      </w:r>
      <w:r w:rsidRPr="009D30FA">
        <w:rPr>
          <w:rFonts w:ascii="Palatino Linotype" w:hAnsi="Palatino Linotype"/>
        </w:rPr>
        <w:t>” para satisfacer la solicitud de información al grado de detalle pedido.</w:t>
      </w:r>
    </w:p>
    <w:p w:rsidR="009D30FA" w:rsidRPr="009D30FA" w:rsidRDefault="009D30FA" w:rsidP="009D30FA">
      <w:pPr>
        <w:pStyle w:val="Prrafodelista"/>
        <w:spacing w:line="360" w:lineRule="auto"/>
        <w:ind w:left="426"/>
        <w:jc w:val="both"/>
        <w:rPr>
          <w:rFonts w:ascii="Palatino Linotype" w:hAnsi="Palatino Linotype"/>
        </w:rPr>
      </w:pPr>
    </w:p>
    <w:p w:rsidR="00492DBF" w:rsidRDefault="00492DBF" w:rsidP="009D30FA">
      <w:pPr>
        <w:pStyle w:val="Prrafodelista"/>
        <w:numPr>
          <w:ilvl w:val="0"/>
          <w:numId w:val="26"/>
        </w:numPr>
        <w:spacing w:line="360" w:lineRule="auto"/>
        <w:ind w:left="426" w:hanging="426"/>
        <w:jc w:val="both"/>
        <w:rPr>
          <w:rFonts w:ascii="Palatino Linotype" w:hAnsi="Palatino Linotype"/>
        </w:rPr>
      </w:pPr>
      <w:r w:rsidRPr="009D30FA">
        <w:rPr>
          <w:rFonts w:ascii="Palatino Linotype" w:hAnsi="Palatino Linotype"/>
        </w:rPr>
        <w:t>Lo anterior, tiene sustento en lo dispuesto por el artículo 12 ya referido de la Ley de Transparencia y Acceso a la Información Pública del Estado de México y Municipios, que establece:</w:t>
      </w:r>
    </w:p>
    <w:p w:rsidR="009D30FA" w:rsidRPr="009D30FA" w:rsidRDefault="009D30FA" w:rsidP="009D30FA">
      <w:pPr>
        <w:pStyle w:val="Prrafodelista"/>
        <w:rPr>
          <w:rFonts w:ascii="Palatino Linotype" w:hAnsi="Palatino Linotype"/>
        </w:rPr>
      </w:pPr>
    </w:p>
    <w:p w:rsidR="009D30FA" w:rsidRPr="009D30FA" w:rsidRDefault="009D30FA" w:rsidP="009D30FA">
      <w:pPr>
        <w:pStyle w:val="Prrafodelista"/>
        <w:spacing w:line="360" w:lineRule="auto"/>
        <w:ind w:left="426"/>
        <w:jc w:val="both"/>
        <w:rPr>
          <w:rFonts w:ascii="Palatino Linotype" w:hAnsi="Palatino Linotype"/>
        </w:rPr>
      </w:pPr>
    </w:p>
    <w:p w:rsidR="00492DBF" w:rsidRPr="009D30FA"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w:t>
      </w:r>
      <w:r w:rsidRPr="009D30FA">
        <w:rPr>
          <w:rFonts w:ascii="Palatino Linotype" w:hAnsi="Palatino Linotype" w:cs="Arial"/>
          <w:b/>
          <w:i/>
        </w:rPr>
        <w:t>Artículo 12.</w:t>
      </w:r>
      <w:r w:rsidRPr="009D30F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492DBF"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D30FA" w:rsidRPr="009D30FA" w:rsidRDefault="009D30FA" w:rsidP="009D30FA">
      <w:pPr>
        <w:spacing w:line="360" w:lineRule="auto"/>
        <w:ind w:right="902"/>
        <w:jc w:val="both"/>
        <w:rPr>
          <w:rFonts w:ascii="Palatino Linotype" w:hAnsi="Palatino Linotype" w:cs="Arial"/>
          <w:b/>
          <w:i/>
        </w:rPr>
      </w:pPr>
    </w:p>
    <w:p w:rsidR="00492DBF" w:rsidRDefault="00492DBF" w:rsidP="009D30FA">
      <w:pPr>
        <w:pStyle w:val="Prrafodelista"/>
        <w:numPr>
          <w:ilvl w:val="0"/>
          <w:numId w:val="26"/>
        </w:numPr>
        <w:spacing w:line="360" w:lineRule="auto"/>
        <w:ind w:left="426" w:hanging="426"/>
        <w:jc w:val="both"/>
        <w:rPr>
          <w:rFonts w:ascii="Palatino Linotype" w:hAnsi="Palatino Linotype"/>
        </w:rPr>
      </w:pPr>
      <w:r w:rsidRPr="009D30FA">
        <w:rPr>
          <w:rFonts w:ascii="Palatino Linotype" w:hAnsi="Palatino Linotype"/>
        </w:rPr>
        <w:t xml:space="preserve">Además de que esta Autoridad carece de facultades para dudar de la información proporcionada por los Sujetos Obligados, sirviendo de apoyo por </w:t>
      </w:r>
      <w:r w:rsidRPr="009D30FA">
        <w:rPr>
          <w:rFonts w:ascii="Palatino Linotype" w:hAnsi="Palatino Linotype"/>
        </w:rPr>
        <w:lastRenderedPageBreak/>
        <w:t xml:space="preserve">analogía el Criterio 03-17, emitido por </w:t>
      </w:r>
      <w:r w:rsidRPr="009D30FA">
        <w:rPr>
          <w:rFonts w:ascii="Palatino Linotype" w:eastAsia="Arial Unicode MS" w:hAnsi="Palatino Linotype" w:cs="Arial"/>
        </w:rPr>
        <w:t xml:space="preserve">el Instituto Nacional de Transparencia, Acceso a la Información y Protección de Datos Personales, </w:t>
      </w:r>
      <w:r w:rsidRPr="009D30FA">
        <w:rPr>
          <w:rFonts w:ascii="Palatino Linotype" w:hAnsi="Palatino Linotype"/>
        </w:rPr>
        <w:t xml:space="preserve">que dice: </w:t>
      </w:r>
    </w:p>
    <w:p w:rsidR="009D30FA" w:rsidRPr="009D30FA" w:rsidRDefault="009D30FA" w:rsidP="009D30FA">
      <w:pPr>
        <w:pStyle w:val="Prrafodelista"/>
        <w:spacing w:line="360" w:lineRule="auto"/>
        <w:ind w:left="426"/>
        <w:jc w:val="both"/>
        <w:rPr>
          <w:rFonts w:ascii="Palatino Linotype" w:hAnsi="Palatino Linotype"/>
        </w:rPr>
      </w:pPr>
    </w:p>
    <w:p w:rsidR="00492DBF" w:rsidRPr="009D30FA"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92DBF" w:rsidRPr="009D30FA"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Resoluciones:</w:t>
      </w:r>
    </w:p>
    <w:p w:rsidR="00492DBF" w:rsidRPr="009D30FA"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w:t>
      </w:r>
      <w:r w:rsidRPr="009D30FA">
        <w:rPr>
          <w:rFonts w:ascii="Palatino Linotype" w:hAnsi="Palatino Linotype" w:cs="Arial"/>
          <w:i/>
        </w:rPr>
        <w:tab/>
        <w:t>RRA 0050/16. Instituto Nacional para la Evaluación de la Educación. 13 julio de 2016. Por unanimidad. Comisionado Ponente: Francisco Javier Acuña Llamas.</w:t>
      </w:r>
    </w:p>
    <w:p w:rsidR="00492DBF" w:rsidRPr="009D30FA"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t>•</w:t>
      </w:r>
      <w:r w:rsidRPr="009D30FA">
        <w:rPr>
          <w:rFonts w:ascii="Palatino Linotype" w:hAnsi="Palatino Linotype" w:cs="Arial"/>
          <w:i/>
        </w:rPr>
        <w:tab/>
        <w:t>RRA 0310/16. Instituto Nacional de Transparencia, Acceso a la Información y Protección de Datos Personales. 10 de agosto de 2016. Por unanimidad. Comisionada Ponente. Areli Cano Guadiana.</w:t>
      </w:r>
    </w:p>
    <w:p w:rsidR="00492DBF" w:rsidRDefault="00492DBF" w:rsidP="009D30FA">
      <w:pPr>
        <w:pStyle w:val="Prrafodelista"/>
        <w:spacing w:line="360" w:lineRule="auto"/>
        <w:ind w:left="851" w:right="902"/>
        <w:jc w:val="both"/>
        <w:rPr>
          <w:rFonts w:ascii="Palatino Linotype" w:hAnsi="Palatino Linotype" w:cs="Arial"/>
          <w:i/>
        </w:rPr>
      </w:pPr>
      <w:r w:rsidRPr="009D30FA">
        <w:rPr>
          <w:rFonts w:ascii="Palatino Linotype" w:hAnsi="Palatino Linotype" w:cs="Arial"/>
          <w:i/>
        </w:rPr>
        <w:lastRenderedPageBreak/>
        <w:t>•</w:t>
      </w:r>
      <w:r w:rsidRPr="009D30FA">
        <w:rPr>
          <w:rFonts w:ascii="Palatino Linotype" w:hAnsi="Palatino Linotype" w:cs="Arial"/>
          <w:i/>
        </w:rPr>
        <w:tab/>
        <w:t>RRA 1889/16. Secretaría de Hacienda y Crédito Público. 05 de octubre de 2016. Por unanimidad. Comisionada Ponente. Ximena Puente de la Mora.” (Sic)</w:t>
      </w:r>
    </w:p>
    <w:p w:rsidR="009D30FA" w:rsidRPr="009D30FA" w:rsidRDefault="009D30FA" w:rsidP="009D30FA">
      <w:pPr>
        <w:pStyle w:val="Prrafodelista"/>
        <w:spacing w:line="360" w:lineRule="auto"/>
        <w:ind w:left="851" w:right="902"/>
        <w:jc w:val="both"/>
        <w:rPr>
          <w:rFonts w:ascii="Palatino Linotype" w:hAnsi="Palatino Linotype" w:cs="Arial"/>
          <w:i/>
        </w:rPr>
      </w:pPr>
    </w:p>
    <w:p w:rsidR="00BE10D3" w:rsidRDefault="00BE10D3"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cs="Arial"/>
        </w:rPr>
      </w:pPr>
      <w:r w:rsidRPr="009D30FA">
        <w:rPr>
          <w:rFonts w:ascii="Palatino Linotype" w:hAnsi="Palatino Linotype" w:cs="Arial"/>
        </w:rPr>
        <w:t xml:space="preserve">Es así que, </w:t>
      </w:r>
      <w:r w:rsidR="00C92178" w:rsidRPr="009D30FA">
        <w:rPr>
          <w:rFonts w:ascii="Palatino Linotype" w:hAnsi="Palatino Linotype" w:cs="Arial"/>
        </w:rPr>
        <w:t xml:space="preserve">como se advierte de autos </w:t>
      </w:r>
      <w:r w:rsidR="00C92178" w:rsidRPr="009D30FA">
        <w:rPr>
          <w:rFonts w:ascii="Palatino Linotype" w:hAnsi="Palatino Linotype" w:cs="Arial"/>
          <w:b/>
        </w:rPr>
        <w:t xml:space="preserve">EL SUJETO OBLIGADO </w:t>
      </w:r>
      <w:r w:rsidR="00C92178" w:rsidRPr="009D30FA">
        <w:rPr>
          <w:rFonts w:ascii="Palatino Linotype" w:hAnsi="Palatino Linotype" w:cs="Arial"/>
        </w:rPr>
        <w:t xml:space="preserve">señaló como respuesta que no cuenta con la información solicitada, en razón de que dicho pozo está siendo perforado por </w:t>
      </w:r>
      <w:r w:rsidR="004858FD" w:rsidRPr="009D30FA">
        <w:rPr>
          <w:rFonts w:ascii="Palatino Linotype" w:hAnsi="Palatino Linotype" w:cs="Arial"/>
        </w:rPr>
        <w:t>un Sujeto O</w:t>
      </w:r>
      <w:r w:rsidR="00C92178" w:rsidRPr="009D30FA">
        <w:rPr>
          <w:rFonts w:ascii="Palatino Linotype" w:hAnsi="Palatino Linotype" w:cs="Arial"/>
        </w:rPr>
        <w:t xml:space="preserve">bligado diferente, también lo es que dicha </w:t>
      </w:r>
      <w:r w:rsidRPr="009D30FA">
        <w:rPr>
          <w:rFonts w:ascii="Palatino Linotype" w:hAnsi="Palatino Linotype" w:cs="Arial"/>
        </w:rPr>
        <w:t xml:space="preserve">respuesta remitida, </w:t>
      </w:r>
      <w:r w:rsidR="00C92178" w:rsidRPr="009D30FA">
        <w:rPr>
          <w:rFonts w:ascii="Palatino Linotype" w:hAnsi="Palatino Linotype" w:cs="Arial"/>
        </w:rPr>
        <w:t xml:space="preserve">no </w:t>
      </w:r>
      <w:r w:rsidRPr="009D30FA">
        <w:rPr>
          <w:rFonts w:ascii="Palatino Linotype" w:hAnsi="Palatino Linotype" w:cs="Arial"/>
        </w:rPr>
        <w:t xml:space="preserve">cumple con la establecido en el artículo 167 de la Ley de Transparencia y Acceso a la Información Pública, que indica que cuando </w:t>
      </w:r>
      <w:r w:rsidRPr="009D30FA">
        <w:rPr>
          <w:rFonts w:ascii="Palatino Linotype" w:hAnsi="Palatino Linotype" w:cs="Arial"/>
          <w:b/>
        </w:rPr>
        <w:t>EL SUJETO OBLIGADO</w:t>
      </w:r>
      <w:r w:rsidRPr="009D30FA">
        <w:rPr>
          <w:rFonts w:ascii="Palatino Linotype" w:hAnsi="Palatino Linotype" w:cs="Arial"/>
        </w:rPr>
        <w:t xml:space="preserve"> sea incompetente para dar contestación a la solicitud de información deberá notificar al particular y orientarlo con el Sujeto Obligado competente</w:t>
      </w:r>
      <w:r w:rsidR="00C92178" w:rsidRPr="009D30FA">
        <w:rPr>
          <w:rFonts w:ascii="Palatino Linotype" w:hAnsi="Palatino Linotype" w:cs="Arial"/>
        </w:rPr>
        <w:t xml:space="preserve"> </w:t>
      </w:r>
      <w:r w:rsidR="00C92178" w:rsidRPr="009D30FA">
        <w:rPr>
          <w:rFonts w:ascii="Palatino Linotype" w:hAnsi="Palatino Linotype" w:cs="Arial"/>
          <w:u w:val="single"/>
        </w:rPr>
        <w:t>dentro de los tres días hábiles</w:t>
      </w:r>
      <w:r w:rsidR="00C92178" w:rsidRPr="009D30FA">
        <w:rPr>
          <w:rFonts w:ascii="Palatino Linotype" w:hAnsi="Palatino Linotype" w:cs="Arial"/>
        </w:rPr>
        <w:t xml:space="preserve"> posteriores a la recepción de la solicitud</w:t>
      </w:r>
      <w:r w:rsidRPr="009D30FA">
        <w:rPr>
          <w:rFonts w:ascii="Palatino Linotype" w:hAnsi="Palatino Linotype" w:cs="Arial"/>
        </w:rPr>
        <w:t xml:space="preserve">, </w:t>
      </w:r>
      <w:r w:rsidR="00C92178" w:rsidRPr="009D30FA">
        <w:rPr>
          <w:rFonts w:ascii="Palatino Linotype" w:hAnsi="Palatino Linotype" w:cs="Arial"/>
        </w:rPr>
        <w:t>así como,</w:t>
      </w:r>
      <w:r w:rsidRPr="009D30FA">
        <w:rPr>
          <w:rFonts w:ascii="Palatino Linotype" w:hAnsi="Palatino Linotype" w:cs="Arial"/>
        </w:rPr>
        <w:t xml:space="preserve"> que dicha incompetencia tiene que ser aprobada por el Comité de Transparencia del </w:t>
      </w:r>
      <w:r w:rsidRPr="009D30FA">
        <w:rPr>
          <w:rFonts w:ascii="Palatino Linotype" w:hAnsi="Palatino Linotype" w:cs="Arial"/>
          <w:b/>
        </w:rPr>
        <w:t>SUJETO OBLIGADO</w:t>
      </w:r>
      <w:r w:rsidRPr="009D30FA">
        <w:rPr>
          <w:rFonts w:ascii="Palatino Linotype" w:hAnsi="Palatino Linotype" w:cs="Arial"/>
        </w:rPr>
        <w:t xml:space="preserve"> en términos del artículo 49</w:t>
      </w:r>
      <w:r w:rsidR="004858FD" w:rsidRPr="009D30FA">
        <w:rPr>
          <w:rFonts w:ascii="Palatino Linotype" w:hAnsi="Palatino Linotype" w:cs="Arial"/>
        </w:rPr>
        <w:t>,</w:t>
      </w:r>
      <w:r w:rsidRPr="009D30FA">
        <w:rPr>
          <w:rFonts w:ascii="Palatino Linotype" w:hAnsi="Palatino Linotype" w:cs="Arial"/>
        </w:rPr>
        <w:t xml:space="preserve"> fracción II de la Ley de Transparencia y Acceso a la Información Pública del Estado de México y Municipios, que literalmente  señala:</w:t>
      </w:r>
    </w:p>
    <w:p w:rsidR="002C19AD" w:rsidRPr="009D30FA" w:rsidRDefault="002C19AD" w:rsidP="002C19AD">
      <w:pPr>
        <w:pStyle w:val="paragraph"/>
        <w:spacing w:before="0" w:beforeAutospacing="0" w:after="0" w:afterAutospacing="0" w:line="360" w:lineRule="auto"/>
        <w:ind w:left="426" w:right="49"/>
        <w:jc w:val="both"/>
        <w:textAlignment w:val="baseline"/>
        <w:rPr>
          <w:rFonts w:ascii="Palatino Linotype" w:hAnsi="Palatino Linotype" w:cs="Arial"/>
        </w:rPr>
      </w:pPr>
    </w:p>
    <w:p w:rsidR="00BE10D3" w:rsidRPr="009D30FA" w:rsidRDefault="00BE10D3" w:rsidP="009D30FA">
      <w:pPr>
        <w:autoSpaceDE w:val="0"/>
        <w:autoSpaceDN w:val="0"/>
        <w:adjustRightInd w:val="0"/>
        <w:spacing w:line="360" w:lineRule="auto"/>
        <w:ind w:left="851" w:right="902"/>
        <w:rPr>
          <w:rFonts w:ascii="Palatino Linotype" w:eastAsiaTheme="minorEastAsia" w:hAnsi="Palatino Linotype" w:cs="Arial"/>
          <w:i/>
        </w:rPr>
      </w:pPr>
      <w:r w:rsidRPr="009D30FA">
        <w:rPr>
          <w:rFonts w:ascii="Palatino Linotype" w:eastAsiaTheme="minorEastAsia" w:hAnsi="Palatino Linotype" w:cs="Arial"/>
          <w:b/>
          <w:bCs/>
          <w:i/>
        </w:rPr>
        <w:t xml:space="preserve">“Artículo 49. </w:t>
      </w:r>
      <w:r w:rsidRPr="009D30FA">
        <w:rPr>
          <w:rFonts w:ascii="Palatino Linotype" w:eastAsiaTheme="minorEastAsia" w:hAnsi="Palatino Linotype" w:cs="Arial"/>
          <w:i/>
        </w:rPr>
        <w:t>Los Comités de Transparencia tendrán las siguientes atribuciones:</w:t>
      </w:r>
    </w:p>
    <w:p w:rsidR="00BE10D3" w:rsidRPr="009D30FA" w:rsidRDefault="00BE10D3" w:rsidP="009D30FA">
      <w:pPr>
        <w:pStyle w:val="Prrafodelista"/>
        <w:numPr>
          <w:ilvl w:val="1"/>
          <w:numId w:val="29"/>
        </w:numPr>
        <w:autoSpaceDE w:val="0"/>
        <w:autoSpaceDN w:val="0"/>
        <w:adjustRightInd w:val="0"/>
        <w:spacing w:line="360" w:lineRule="auto"/>
        <w:ind w:left="1560" w:right="902"/>
        <w:jc w:val="both"/>
        <w:rPr>
          <w:rFonts w:ascii="Palatino Linotype" w:hAnsi="Palatino Linotype" w:cs="Arial"/>
          <w:b/>
          <w:i/>
        </w:rPr>
      </w:pPr>
      <w:r w:rsidRPr="009D30FA">
        <w:rPr>
          <w:rFonts w:ascii="Palatino Linotype" w:eastAsiaTheme="minorEastAsia" w:hAnsi="Palatino Linotype" w:cs="Arial"/>
          <w:b/>
          <w:i/>
          <w:u w:val="single"/>
        </w:rPr>
        <w:t>Confirmar, modificar o revocar las determinaciones que en materia de</w:t>
      </w:r>
      <w:r w:rsidRPr="009D30FA">
        <w:rPr>
          <w:rFonts w:ascii="Palatino Linotype" w:eastAsiaTheme="minorEastAsia" w:hAnsi="Palatino Linotype" w:cs="Arial"/>
          <w:i/>
        </w:rPr>
        <w:t xml:space="preserve"> ampliación del plazo de respuesta, clasificación de la información y declaración de inexistencia o de </w:t>
      </w:r>
      <w:r w:rsidRPr="009D30FA">
        <w:rPr>
          <w:rFonts w:ascii="Palatino Linotype" w:eastAsiaTheme="minorEastAsia" w:hAnsi="Palatino Linotype" w:cs="Arial"/>
          <w:b/>
          <w:i/>
          <w:u w:val="single"/>
        </w:rPr>
        <w:t>incompetencia realicen los titulares de las áreas de los sujetos obligados;</w:t>
      </w:r>
      <w:r w:rsidRPr="009D30FA">
        <w:rPr>
          <w:rFonts w:ascii="Palatino Linotype" w:hAnsi="Palatino Linotype" w:cs="Arial"/>
          <w:b/>
          <w:i/>
        </w:rPr>
        <w:t>”</w:t>
      </w:r>
    </w:p>
    <w:p w:rsidR="009D30FA" w:rsidRPr="009D30FA" w:rsidRDefault="009D30FA" w:rsidP="009D30FA">
      <w:pPr>
        <w:pStyle w:val="Prrafodelista"/>
        <w:autoSpaceDE w:val="0"/>
        <w:autoSpaceDN w:val="0"/>
        <w:adjustRightInd w:val="0"/>
        <w:spacing w:line="360" w:lineRule="auto"/>
        <w:ind w:left="1800" w:right="902"/>
        <w:jc w:val="both"/>
        <w:rPr>
          <w:rFonts w:ascii="Palatino Linotype" w:hAnsi="Palatino Linotype" w:cs="Arial"/>
          <w:b/>
          <w:i/>
          <w:lang w:val="es-ES"/>
        </w:rPr>
      </w:pPr>
    </w:p>
    <w:p w:rsidR="008E51A0" w:rsidRDefault="00BE10D3"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cs="Arial"/>
        </w:rPr>
      </w:pPr>
      <w:r w:rsidRPr="009D30FA">
        <w:rPr>
          <w:rFonts w:ascii="Palatino Linotype" w:hAnsi="Palatino Linotype" w:cs="Arial"/>
        </w:rPr>
        <w:t xml:space="preserve">En efecto, si bien el </w:t>
      </w:r>
      <w:r w:rsidRPr="009D30FA">
        <w:rPr>
          <w:rFonts w:ascii="Palatino Linotype" w:hAnsi="Palatino Linotype" w:cs="Arial"/>
          <w:b/>
        </w:rPr>
        <w:t>SUJETO OBLIGADO</w:t>
      </w:r>
      <w:r w:rsidRPr="009D30FA">
        <w:rPr>
          <w:rFonts w:ascii="Palatino Linotype" w:hAnsi="Palatino Linotype" w:cs="Arial"/>
        </w:rPr>
        <w:t xml:space="preserve"> no tiene competencia para administrar, generar o poseer la información solicitada por </w:t>
      </w:r>
      <w:r w:rsidRPr="009D30FA">
        <w:rPr>
          <w:rFonts w:ascii="Palatino Linotype" w:hAnsi="Palatino Linotype" w:cs="Arial"/>
          <w:b/>
        </w:rPr>
        <w:t>EL RECURRENTE</w:t>
      </w:r>
      <w:r w:rsidRPr="009D30FA">
        <w:rPr>
          <w:rFonts w:ascii="Palatino Linotype" w:hAnsi="Palatino Linotype" w:cs="Arial"/>
        </w:rPr>
        <w:t xml:space="preserve"> en el presente asunto, en virtud de ser atribución del diverso Sujeto Obligado denominado </w:t>
      </w:r>
      <w:r w:rsidR="00492DBF" w:rsidRPr="009D30FA">
        <w:rPr>
          <w:rFonts w:ascii="Palatino Linotype" w:hAnsi="Palatino Linotype" w:cs="Arial"/>
        </w:rPr>
        <w:t>Comisión Nacional del Agua</w:t>
      </w:r>
      <w:r w:rsidRPr="009D30FA">
        <w:rPr>
          <w:rFonts w:ascii="Palatino Linotype" w:hAnsi="Palatino Linotype" w:cs="Arial"/>
        </w:rPr>
        <w:t>, como se vio anteriormente, también lo es que, dicha incompetencia debió haber sido</w:t>
      </w:r>
      <w:r w:rsidR="00DB030F" w:rsidRPr="009D30FA">
        <w:rPr>
          <w:rFonts w:ascii="Palatino Linotype" w:hAnsi="Palatino Linotype" w:cs="Arial"/>
        </w:rPr>
        <w:t xml:space="preserve"> declarada por el Titular del área correspondiente, conforme al artículo 49 fracción II de la multicitada Ley de Transparencia Local; y en su caso,</w:t>
      </w:r>
      <w:r w:rsidRPr="009D30FA">
        <w:rPr>
          <w:rFonts w:ascii="Palatino Linotype" w:hAnsi="Palatino Linotype" w:cs="Arial"/>
        </w:rPr>
        <w:t xml:space="preserve"> confirmada, modificada o revocada por el Comité de Transparencia del </w:t>
      </w:r>
      <w:r w:rsidRPr="009D30FA">
        <w:rPr>
          <w:rFonts w:ascii="Palatino Linotype" w:hAnsi="Palatino Linotype" w:cs="Arial"/>
          <w:b/>
        </w:rPr>
        <w:t>SUJETO OBLIGADO</w:t>
      </w:r>
      <w:r w:rsidRPr="009D30FA">
        <w:rPr>
          <w:rFonts w:ascii="Palatino Linotype" w:hAnsi="Palatino Linotype" w:cs="Arial"/>
        </w:rPr>
        <w:t xml:space="preserve"> en términos del precepto legal referido, razón por la cual se considera viable ordenar al </w:t>
      </w:r>
      <w:r w:rsidRPr="009D30FA">
        <w:rPr>
          <w:rFonts w:ascii="Palatino Linotype" w:hAnsi="Palatino Linotype" w:cs="Arial"/>
          <w:b/>
        </w:rPr>
        <w:t>SUJETO OBLIGADO</w:t>
      </w:r>
      <w:r w:rsidRPr="009D30FA">
        <w:rPr>
          <w:rFonts w:ascii="Palatino Linotype" w:hAnsi="Palatino Linotype" w:cs="Arial"/>
        </w:rPr>
        <w:t xml:space="preserve"> realizar a través de su Comité de Transparencia, el Acuer</w:t>
      </w:r>
      <w:r w:rsidR="00380ABC" w:rsidRPr="009D30FA">
        <w:rPr>
          <w:rFonts w:ascii="Palatino Linotype" w:hAnsi="Palatino Linotype" w:cs="Arial"/>
        </w:rPr>
        <w:t>do mediante el cual se confirme</w:t>
      </w:r>
      <w:r w:rsidRPr="009D30FA">
        <w:rPr>
          <w:rFonts w:ascii="Palatino Linotype" w:hAnsi="Palatino Linotype" w:cs="Arial"/>
        </w:rPr>
        <w:t xml:space="preserve"> la incompetencia declarada por el Titular de la Unidad de Transparencia, respecto a la solicitud de información presentada por </w:t>
      </w:r>
      <w:r w:rsidRPr="009D30FA">
        <w:rPr>
          <w:rFonts w:ascii="Palatino Linotype" w:hAnsi="Palatino Linotype" w:cs="Arial"/>
          <w:b/>
        </w:rPr>
        <w:t>EL RECURRENTE</w:t>
      </w:r>
      <w:r w:rsidRPr="009D30FA">
        <w:rPr>
          <w:rFonts w:ascii="Palatino Linotype" w:hAnsi="Palatino Linotype" w:cs="Arial"/>
        </w:rPr>
        <w:t>, debiendo notificarle de igual forma el Acuerdo de referencia.</w:t>
      </w:r>
    </w:p>
    <w:p w:rsidR="009D30FA" w:rsidRPr="009D30FA" w:rsidRDefault="009D30FA" w:rsidP="009D30FA">
      <w:pPr>
        <w:pStyle w:val="paragraph"/>
        <w:spacing w:before="0" w:beforeAutospacing="0" w:after="0" w:afterAutospacing="0" w:line="360" w:lineRule="auto"/>
        <w:ind w:left="426" w:right="49"/>
        <w:jc w:val="both"/>
        <w:textAlignment w:val="baseline"/>
        <w:rPr>
          <w:rFonts w:ascii="Palatino Linotype" w:hAnsi="Palatino Linotype" w:cs="Arial"/>
        </w:rPr>
      </w:pPr>
    </w:p>
    <w:p w:rsidR="009D30FA" w:rsidRDefault="00BE10D3"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cs="Arial"/>
        </w:rPr>
      </w:pPr>
      <w:r w:rsidRPr="009D30FA">
        <w:rPr>
          <w:rFonts w:ascii="Palatino Linotype"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dejan a salvo los derechos del </w:t>
      </w:r>
      <w:r w:rsidRPr="009D30FA">
        <w:rPr>
          <w:rFonts w:ascii="Palatino Linotype" w:hAnsi="Palatino Linotype" w:cs="Arial"/>
          <w:b/>
        </w:rPr>
        <w:t>RECURRENTE</w:t>
      </w:r>
      <w:r w:rsidRPr="009D30FA">
        <w:rPr>
          <w:rFonts w:ascii="Palatino Linotype" w:hAnsi="Palatino Linotype" w:cs="Arial"/>
        </w:rPr>
        <w:t xml:space="preserve"> para </w:t>
      </w:r>
      <w:r w:rsidRPr="009D30FA">
        <w:rPr>
          <w:rFonts w:ascii="Palatino Linotype" w:hAnsi="Palatino Linotype" w:cs="Arial"/>
        </w:rPr>
        <w:lastRenderedPageBreak/>
        <w:t>que pueda realizar la solicitud de información ante el Sujeto Obligado correspondiente.</w:t>
      </w:r>
    </w:p>
    <w:p w:rsidR="009D30FA" w:rsidRPr="009D30FA" w:rsidRDefault="009D30FA" w:rsidP="009D30FA">
      <w:pPr>
        <w:pStyle w:val="paragraph"/>
        <w:spacing w:before="0" w:beforeAutospacing="0" w:after="0" w:afterAutospacing="0" w:line="360" w:lineRule="auto"/>
        <w:ind w:right="49"/>
        <w:jc w:val="both"/>
        <w:textAlignment w:val="baseline"/>
        <w:rPr>
          <w:rFonts w:ascii="Palatino Linotype" w:hAnsi="Palatino Linotype" w:cs="Arial"/>
        </w:rPr>
      </w:pPr>
    </w:p>
    <w:p w:rsidR="00793C49" w:rsidRDefault="00494789" w:rsidP="009D30FA">
      <w:pPr>
        <w:pStyle w:val="paragraph"/>
        <w:numPr>
          <w:ilvl w:val="0"/>
          <w:numId w:val="26"/>
        </w:numPr>
        <w:spacing w:before="0" w:beforeAutospacing="0" w:after="0" w:afterAutospacing="0" w:line="360" w:lineRule="auto"/>
        <w:ind w:left="426" w:right="49" w:hanging="426"/>
        <w:jc w:val="both"/>
        <w:textAlignment w:val="baseline"/>
        <w:rPr>
          <w:rFonts w:ascii="Palatino Linotype" w:hAnsi="Palatino Linotype" w:cs="Arial"/>
        </w:rPr>
      </w:pPr>
      <w:r w:rsidRPr="009D30FA">
        <w:rPr>
          <w:rFonts w:ascii="Palatino Linotype" w:hAnsi="Palatino Linotype" w:cs="Arial"/>
          <w:lang w:eastAsia="es-ES"/>
        </w:rPr>
        <w:t xml:space="preserve">Finalmente, es toral señalar que el particular </w:t>
      </w:r>
      <w:r w:rsidR="008E51A0" w:rsidRPr="009D30FA">
        <w:rPr>
          <w:rFonts w:ascii="Palatino Linotype" w:hAnsi="Palatino Linotype" w:cs="Arial"/>
          <w:lang w:eastAsia="es-ES"/>
        </w:rPr>
        <w:t xml:space="preserve">no </w:t>
      </w:r>
      <w:r w:rsidRPr="009D30FA">
        <w:rPr>
          <w:rFonts w:ascii="Palatino Linotype" w:hAnsi="Palatino Linotype" w:cs="Arial"/>
          <w:lang w:eastAsia="es-ES"/>
        </w:rPr>
        <w:t xml:space="preserve">eligió </w:t>
      </w:r>
      <w:r w:rsidR="008E51A0" w:rsidRPr="009D30FA">
        <w:rPr>
          <w:rFonts w:ascii="Palatino Linotype" w:hAnsi="Palatino Linotype" w:cs="Arial"/>
          <w:lang w:eastAsia="es-ES"/>
        </w:rPr>
        <w:t xml:space="preserve">la modalidad de entrega, por lo que </w:t>
      </w:r>
      <w:r w:rsidR="00793C49" w:rsidRPr="009D30FA">
        <w:rPr>
          <w:rFonts w:ascii="Palatino Linotype" w:hAnsi="Palatino Linotype" w:cs="Arial"/>
          <w:lang w:eastAsia="es-ES"/>
        </w:rPr>
        <w:t>es de comprender que es el sistema SAIMEX a través del cual se realizando las actuaciones del expediente electrónico, será esta la vía por la cual se entregara al particular el Acuerdo de Declinación.</w:t>
      </w:r>
    </w:p>
    <w:p w:rsidR="009D30FA" w:rsidRPr="009D30FA" w:rsidRDefault="009D30FA" w:rsidP="009D30FA">
      <w:pPr>
        <w:pStyle w:val="paragraph"/>
        <w:spacing w:before="0" w:beforeAutospacing="0" w:after="0" w:afterAutospacing="0" w:line="360" w:lineRule="auto"/>
        <w:ind w:right="49"/>
        <w:jc w:val="both"/>
        <w:textAlignment w:val="baseline"/>
        <w:rPr>
          <w:rFonts w:ascii="Palatino Linotype" w:hAnsi="Palatino Linotype" w:cs="Arial"/>
        </w:rPr>
      </w:pPr>
    </w:p>
    <w:p w:rsidR="00793C49" w:rsidRPr="009D30FA" w:rsidRDefault="00DB030F" w:rsidP="009D30FA">
      <w:pPr>
        <w:pStyle w:val="Prrafodelista"/>
        <w:numPr>
          <w:ilvl w:val="0"/>
          <w:numId w:val="26"/>
        </w:numPr>
        <w:spacing w:line="360" w:lineRule="auto"/>
        <w:ind w:left="426" w:hanging="426"/>
        <w:jc w:val="both"/>
        <w:rPr>
          <w:rFonts w:ascii="Palatino Linotype" w:hAnsi="Palatino Linotype" w:cs="Arial"/>
          <w:b/>
        </w:rPr>
      </w:pPr>
      <w:r w:rsidRPr="009D30FA">
        <w:rPr>
          <w:rFonts w:ascii="Palatino Linotype" w:hAnsi="Palatino Linotype" w:cs="Arial"/>
        </w:rPr>
        <w:t xml:space="preserve">En mérito de lo ya expuesto, el Pleno de este Instituto determina que las razones o motivos de inconformidad devienen de </w:t>
      </w:r>
      <w:r w:rsidRPr="009D30FA">
        <w:rPr>
          <w:rFonts w:ascii="Palatino Linotype" w:hAnsi="Palatino Linotype" w:cs="Arial"/>
          <w:b/>
        </w:rPr>
        <w:t>parcialmente fundadas</w:t>
      </w:r>
      <w:r w:rsidRPr="009D30FA">
        <w:rPr>
          <w:rFonts w:ascii="Palatino Linotype" w:hAnsi="Palatino Linotype" w:cs="Arial"/>
        </w:rPr>
        <w:t xml:space="preserve">, toda vez que conforme al estudio realizado la respuesta otorgada no satisfizo el derecho de acceso a la información del particular, por lo que se actualiza la hipótesis prevista en la fracción V del artículo 179 de la </w:t>
      </w:r>
      <w:r w:rsidRPr="009D30FA">
        <w:rPr>
          <w:rFonts w:ascii="Palatino Linotype" w:hAnsi="Palatino Linotype" w:cs="Arial"/>
          <w:lang w:eastAsia="es-MX"/>
        </w:rPr>
        <w:t>Ley de Transparencia y Acceso a la Información Pública del Estado de México y Municipios</w:t>
      </w:r>
      <w:r w:rsidRPr="009D30FA">
        <w:rPr>
          <w:rFonts w:ascii="Palatino Linotype" w:hAnsi="Palatino Linotype" w:cs="Arial"/>
        </w:rPr>
        <w:t xml:space="preserve">, y en términos de lo dispuesto en el artículo 186, fracción III de la Ley de Transparencia antes referida, se determina </w:t>
      </w:r>
      <w:r w:rsidRPr="009D30FA">
        <w:rPr>
          <w:rFonts w:ascii="Palatino Linotype" w:hAnsi="Palatino Linotype" w:cs="Arial"/>
          <w:b/>
        </w:rPr>
        <w:t>REVOCAR</w:t>
      </w:r>
      <w:r w:rsidRPr="009D30FA">
        <w:rPr>
          <w:rFonts w:ascii="Palatino Linotype" w:hAnsi="Palatino Linotype" w:cs="Arial"/>
        </w:rPr>
        <w:t xml:space="preserve"> la respuesta del </w:t>
      </w:r>
      <w:r w:rsidRPr="009D30FA">
        <w:rPr>
          <w:rFonts w:ascii="Palatino Linotype" w:hAnsi="Palatino Linotype" w:cs="Arial"/>
          <w:b/>
        </w:rPr>
        <w:t>SUJETO OBLIGADO</w:t>
      </w:r>
      <w:r w:rsidRPr="009D30FA">
        <w:rPr>
          <w:rFonts w:ascii="Palatino Linotype" w:hAnsi="Palatino Linotype" w:cs="Arial"/>
        </w:rPr>
        <w:t xml:space="preserve">, y ordenar la entrega al </w:t>
      </w:r>
      <w:r w:rsidRPr="009D30FA">
        <w:rPr>
          <w:rFonts w:ascii="Palatino Linotype" w:hAnsi="Palatino Linotype" w:cs="Arial"/>
          <w:b/>
        </w:rPr>
        <w:t>RECURRENTE</w:t>
      </w:r>
      <w:r w:rsidRPr="009D30FA">
        <w:rPr>
          <w:rFonts w:ascii="Palatino Linotype" w:hAnsi="Palatino Linotype" w:cs="Arial"/>
        </w:rPr>
        <w:t xml:space="preserve"> de la información que ha quedado precisada.</w:t>
      </w:r>
    </w:p>
    <w:p w:rsidR="009D30FA" w:rsidRPr="009D30FA" w:rsidRDefault="009D30FA" w:rsidP="009D30FA">
      <w:pPr>
        <w:spacing w:line="360" w:lineRule="auto"/>
        <w:jc w:val="both"/>
        <w:rPr>
          <w:rFonts w:ascii="Palatino Linotype" w:hAnsi="Palatino Linotype" w:cs="Arial"/>
          <w:b/>
        </w:rPr>
      </w:pPr>
    </w:p>
    <w:p w:rsidR="00BE10D3" w:rsidRPr="009D30FA" w:rsidRDefault="00793C49" w:rsidP="009D30FA">
      <w:pPr>
        <w:pStyle w:val="Prrafodelista"/>
        <w:numPr>
          <w:ilvl w:val="0"/>
          <w:numId w:val="26"/>
        </w:numPr>
        <w:spacing w:line="360" w:lineRule="auto"/>
        <w:jc w:val="both"/>
        <w:rPr>
          <w:rFonts w:ascii="Palatino Linotype" w:hAnsi="Palatino Linotype" w:cs="Arial"/>
          <w:b/>
        </w:rPr>
      </w:pPr>
      <w:r w:rsidRPr="009D30FA">
        <w:rPr>
          <w:rFonts w:ascii="Palatino Linotype" w:eastAsiaTheme="minorEastAsia" w:hAnsi="Palatino Linotype"/>
          <w:lang w:val="es-ES_tradnl"/>
        </w:rPr>
        <w:t xml:space="preserve">Por lo anteriormente expuesto y fundado este </w:t>
      </w:r>
      <w:r w:rsidRPr="009D30FA">
        <w:rPr>
          <w:rFonts w:ascii="Palatino Linotype" w:eastAsiaTheme="minorEastAsia" w:hAnsi="Palatino Linotype"/>
          <w:b/>
          <w:lang w:val="es-ES_tradnl"/>
        </w:rPr>
        <w:t>ÓRGANO GARANTE</w:t>
      </w:r>
      <w:r w:rsidRPr="009D30FA">
        <w:rPr>
          <w:rFonts w:ascii="Palatino Linotype" w:eastAsiaTheme="minorEastAsia" w:hAnsi="Palatino Linotype"/>
          <w:lang w:val="es-ES_tradnl"/>
        </w:rPr>
        <w:t xml:space="preserve"> emite los siguientes</w:t>
      </w:r>
      <w:r w:rsidR="009D30FA">
        <w:rPr>
          <w:rFonts w:ascii="Palatino Linotype" w:eastAsiaTheme="minorEastAsia" w:hAnsi="Palatino Linotype"/>
          <w:lang w:val="es-ES_tradnl"/>
        </w:rPr>
        <w:t>:</w:t>
      </w:r>
    </w:p>
    <w:p w:rsidR="00F34D9D" w:rsidRPr="009D30FA" w:rsidRDefault="00F34D9D" w:rsidP="009D30FA">
      <w:pPr>
        <w:spacing w:line="360" w:lineRule="auto"/>
        <w:jc w:val="both"/>
        <w:rPr>
          <w:rFonts w:ascii="Palatino Linotype" w:hAnsi="Palatino Linotype" w:cs="Arial"/>
          <w:b/>
        </w:rPr>
      </w:pPr>
    </w:p>
    <w:p w:rsidR="00F34D9D" w:rsidRPr="009D30FA" w:rsidRDefault="00F34D9D" w:rsidP="009D30FA">
      <w:pPr>
        <w:spacing w:line="360" w:lineRule="auto"/>
        <w:jc w:val="both"/>
        <w:rPr>
          <w:rFonts w:ascii="Palatino Linotype" w:hAnsi="Palatino Linotype" w:cs="Arial"/>
          <w:b/>
        </w:rPr>
      </w:pPr>
    </w:p>
    <w:p w:rsidR="00F34D9D" w:rsidRPr="009D30FA" w:rsidRDefault="00F34D9D" w:rsidP="009D30FA">
      <w:pPr>
        <w:spacing w:line="360" w:lineRule="auto"/>
        <w:jc w:val="both"/>
        <w:rPr>
          <w:rFonts w:ascii="Palatino Linotype" w:hAnsi="Palatino Linotype" w:cs="Arial"/>
          <w:b/>
        </w:rPr>
      </w:pPr>
    </w:p>
    <w:p w:rsidR="00BE10D3" w:rsidRDefault="00F34D9D" w:rsidP="009D30FA">
      <w:pPr>
        <w:spacing w:line="360" w:lineRule="auto"/>
        <w:jc w:val="center"/>
        <w:rPr>
          <w:rFonts w:ascii="Palatino Linotype" w:hAnsi="Palatino Linotype"/>
          <w:b/>
          <w:lang w:val="pt-BR"/>
        </w:rPr>
      </w:pPr>
      <w:r w:rsidRPr="009D30FA">
        <w:rPr>
          <w:rFonts w:ascii="Palatino Linotype" w:hAnsi="Palatino Linotype"/>
          <w:b/>
          <w:lang w:val="pt-BR"/>
        </w:rPr>
        <w:t>R E S O L U T I V O S</w:t>
      </w:r>
    </w:p>
    <w:p w:rsidR="009D30FA" w:rsidRPr="009D30FA" w:rsidRDefault="009D30FA" w:rsidP="009D30FA">
      <w:pPr>
        <w:spacing w:line="360" w:lineRule="auto"/>
        <w:rPr>
          <w:rFonts w:ascii="Palatino Linotype" w:hAnsi="Palatino Linotype"/>
          <w:b/>
          <w:lang w:val="pt-BR"/>
        </w:rPr>
      </w:pPr>
    </w:p>
    <w:p w:rsidR="00BE10D3" w:rsidRDefault="00BE10D3" w:rsidP="009D30FA">
      <w:pPr>
        <w:spacing w:line="360" w:lineRule="auto"/>
        <w:jc w:val="both"/>
        <w:rPr>
          <w:rFonts w:ascii="Palatino Linotype" w:hAnsi="Palatino Linotype" w:cs="Arial"/>
        </w:rPr>
      </w:pPr>
      <w:r w:rsidRPr="009D30FA">
        <w:rPr>
          <w:rFonts w:ascii="Palatino Linotype" w:hAnsi="Palatino Linotype" w:cs="Arial"/>
          <w:b/>
        </w:rPr>
        <w:t>PRIMERO</w:t>
      </w:r>
      <w:r w:rsidRPr="009D30FA">
        <w:rPr>
          <w:rFonts w:ascii="Palatino Linotype" w:hAnsi="Palatino Linotype" w:cs="Arial"/>
        </w:rPr>
        <w:t xml:space="preserve">. Resultan parcialmente fundadas las razones o motivos de inconformidad </w:t>
      </w:r>
      <w:r w:rsidR="00793C49" w:rsidRPr="009D30FA">
        <w:rPr>
          <w:rFonts w:ascii="Palatino Linotype" w:hAnsi="Palatino Linotype" w:cs="Arial"/>
        </w:rPr>
        <w:t xml:space="preserve">hechos valer en el recurso de revisión </w:t>
      </w:r>
      <w:r w:rsidR="00793C49" w:rsidRPr="009D30FA">
        <w:rPr>
          <w:rFonts w:ascii="Palatino Linotype" w:hAnsi="Palatino Linotype" w:cs="Arial"/>
          <w:b/>
        </w:rPr>
        <w:t>03933/INFOEM/IP/RR</w:t>
      </w:r>
      <w:r w:rsidR="00752491" w:rsidRPr="009D30FA">
        <w:rPr>
          <w:rFonts w:ascii="Palatino Linotype" w:hAnsi="Palatino Linotype" w:cs="Arial"/>
          <w:b/>
        </w:rPr>
        <w:t>/</w:t>
      </w:r>
      <w:r w:rsidR="00793C49" w:rsidRPr="009D30FA">
        <w:rPr>
          <w:rFonts w:ascii="Palatino Linotype" w:hAnsi="Palatino Linotype" w:cs="Arial"/>
          <w:b/>
        </w:rPr>
        <w:t>2018</w:t>
      </w:r>
      <w:r w:rsidRPr="009D30FA">
        <w:rPr>
          <w:rFonts w:ascii="Palatino Linotype" w:hAnsi="Palatino Linotype" w:cs="Arial"/>
        </w:rPr>
        <w:t xml:space="preserve">, en términos del Considerando </w:t>
      </w:r>
      <w:r w:rsidR="00793C49" w:rsidRPr="009D30FA">
        <w:rPr>
          <w:rFonts w:ascii="Palatino Linotype" w:hAnsi="Palatino Linotype" w:cs="Arial"/>
          <w:b/>
        </w:rPr>
        <w:t>CUARTO</w:t>
      </w:r>
      <w:r w:rsidRPr="009D30FA">
        <w:rPr>
          <w:rFonts w:ascii="Palatino Linotype" w:hAnsi="Palatino Linotype" w:cs="Arial"/>
        </w:rPr>
        <w:t xml:space="preserve"> de la presente resolución.</w:t>
      </w:r>
    </w:p>
    <w:p w:rsidR="009D30FA" w:rsidRPr="009D30FA" w:rsidRDefault="009D30FA" w:rsidP="009D30FA">
      <w:pPr>
        <w:spacing w:line="360" w:lineRule="auto"/>
        <w:jc w:val="both"/>
        <w:rPr>
          <w:rFonts w:ascii="Palatino Linotype" w:hAnsi="Palatino Linotype" w:cs="Arial"/>
          <w:lang w:val="es-ES"/>
        </w:rPr>
      </w:pPr>
    </w:p>
    <w:p w:rsidR="00BE10D3" w:rsidRDefault="00BE10D3" w:rsidP="009D30FA">
      <w:pPr>
        <w:spacing w:line="360" w:lineRule="auto"/>
        <w:jc w:val="both"/>
        <w:rPr>
          <w:rFonts w:ascii="Palatino Linotype" w:hAnsi="Palatino Linotype" w:cs="Arial"/>
        </w:rPr>
      </w:pPr>
      <w:r w:rsidRPr="009D30FA">
        <w:rPr>
          <w:rFonts w:ascii="Palatino Linotype" w:hAnsi="Palatino Linotype" w:cs="Arial"/>
          <w:b/>
        </w:rPr>
        <w:t>SEGUNDO</w:t>
      </w:r>
      <w:r w:rsidRPr="009D30FA">
        <w:rPr>
          <w:rFonts w:ascii="Palatino Linotype" w:hAnsi="Palatino Linotype" w:cs="Arial"/>
        </w:rPr>
        <w:t xml:space="preserve">. Se </w:t>
      </w:r>
      <w:r w:rsidRPr="009D30FA">
        <w:rPr>
          <w:rFonts w:ascii="Palatino Linotype" w:hAnsi="Palatino Linotype" w:cs="Arial"/>
          <w:b/>
        </w:rPr>
        <w:t>REVOCA</w:t>
      </w:r>
      <w:r w:rsidRPr="009D30FA">
        <w:rPr>
          <w:rFonts w:ascii="Palatino Linotype" w:hAnsi="Palatino Linotype" w:cs="Arial"/>
        </w:rPr>
        <w:t xml:space="preserve"> la respuesta </w:t>
      </w:r>
      <w:r w:rsidR="00793C49" w:rsidRPr="009D30FA">
        <w:rPr>
          <w:rFonts w:ascii="Palatino Linotype" w:hAnsi="Palatino Linotype" w:cs="Arial"/>
        </w:rPr>
        <w:t xml:space="preserve">emitida </w:t>
      </w:r>
      <w:r w:rsidRPr="009D30FA">
        <w:rPr>
          <w:rFonts w:ascii="Palatino Linotype" w:hAnsi="Palatino Linotype" w:cs="Arial"/>
        </w:rPr>
        <w:t>por</w:t>
      </w:r>
      <w:r w:rsidR="00793C49" w:rsidRPr="009D30FA">
        <w:rPr>
          <w:rFonts w:ascii="Palatino Linotype" w:hAnsi="Palatino Linotype" w:cs="Arial"/>
        </w:rPr>
        <w:t xml:space="preserve"> </w:t>
      </w:r>
      <w:r w:rsidR="00793C49" w:rsidRPr="009D30FA">
        <w:rPr>
          <w:rFonts w:ascii="Palatino Linotype" w:hAnsi="Palatino Linotype"/>
          <w:b/>
        </w:rPr>
        <w:t xml:space="preserve">Comisión del Agua del Estado de México </w:t>
      </w:r>
      <w:r w:rsidRPr="009D30FA">
        <w:rPr>
          <w:rFonts w:ascii="Palatino Linotype" w:hAnsi="Palatino Linotype" w:cs="Arial"/>
        </w:rPr>
        <w:t>y se</w:t>
      </w:r>
      <w:r w:rsidRPr="009D30FA">
        <w:rPr>
          <w:rFonts w:ascii="Palatino Linotype" w:hAnsi="Palatino Linotype" w:cs="Arial"/>
          <w:b/>
        </w:rPr>
        <w:t xml:space="preserve"> </w:t>
      </w:r>
      <w:r w:rsidR="009723B1" w:rsidRPr="009D30FA">
        <w:rPr>
          <w:rFonts w:ascii="Palatino Linotype" w:hAnsi="Palatino Linotype" w:cs="Arial"/>
          <w:b/>
        </w:rPr>
        <w:t>ORDENA</w:t>
      </w:r>
      <w:r w:rsidRPr="009D30FA">
        <w:rPr>
          <w:rFonts w:ascii="Palatino Linotype" w:hAnsi="Palatino Linotype" w:cs="Arial"/>
          <w:b/>
        </w:rPr>
        <w:t xml:space="preserve"> </w:t>
      </w:r>
      <w:r w:rsidR="009723B1" w:rsidRPr="009D30FA">
        <w:rPr>
          <w:rFonts w:ascii="Palatino Linotype" w:eastAsia="Calibri" w:hAnsi="Palatino Linotype" w:cs="Arial"/>
          <w:lang w:val="es-ES"/>
        </w:rPr>
        <w:t xml:space="preserve">entregar vía Sistema de Acceso a la Información Mexiquense </w:t>
      </w:r>
      <w:r w:rsidR="009723B1" w:rsidRPr="009D30FA">
        <w:rPr>
          <w:rFonts w:ascii="Palatino Linotype" w:eastAsia="Calibri" w:hAnsi="Palatino Linotype" w:cs="Arial"/>
          <w:b/>
          <w:lang w:val="es-ES"/>
        </w:rPr>
        <w:t xml:space="preserve">(SAIMEX), </w:t>
      </w:r>
      <w:r w:rsidR="009723B1" w:rsidRPr="009D30FA">
        <w:rPr>
          <w:rFonts w:ascii="Palatino Linotype" w:eastAsia="Calibri" w:hAnsi="Palatino Linotype" w:cs="Arial"/>
          <w:lang w:val="es-ES"/>
        </w:rPr>
        <w:t xml:space="preserve"> la siguiente información</w:t>
      </w:r>
      <w:r w:rsidRPr="009D30FA">
        <w:rPr>
          <w:rFonts w:ascii="Palatino Linotype" w:hAnsi="Palatino Linotype" w:cs="Arial"/>
        </w:rPr>
        <w:t>:</w:t>
      </w:r>
    </w:p>
    <w:p w:rsidR="009D30FA" w:rsidRPr="009D30FA" w:rsidRDefault="009D30FA" w:rsidP="009D30FA">
      <w:pPr>
        <w:spacing w:line="360" w:lineRule="auto"/>
        <w:jc w:val="both"/>
        <w:rPr>
          <w:rFonts w:ascii="Palatino Linotype" w:hAnsi="Palatino Linotype" w:cs="Arial"/>
        </w:rPr>
      </w:pPr>
    </w:p>
    <w:p w:rsidR="00BE10D3" w:rsidRPr="009D30FA" w:rsidRDefault="00BE10D3" w:rsidP="009D30FA">
      <w:pPr>
        <w:pStyle w:val="Prrafodelista"/>
        <w:numPr>
          <w:ilvl w:val="2"/>
          <w:numId w:val="29"/>
        </w:numPr>
        <w:spacing w:line="360" w:lineRule="auto"/>
        <w:ind w:left="426" w:right="332"/>
        <w:jc w:val="both"/>
        <w:rPr>
          <w:rFonts w:ascii="Palatino Linotype" w:eastAsia="Calibri" w:hAnsi="Palatino Linotype" w:cs="Arial"/>
          <w:b/>
        </w:rPr>
      </w:pPr>
      <w:r w:rsidRPr="009D30FA">
        <w:rPr>
          <w:rFonts w:ascii="Palatino Linotype" w:eastAsia="Calibri" w:hAnsi="Palatino Linotype" w:cs="Arial"/>
          <w:b/>
        </w:rPr>
        <w:t xml:space="preserve">El Acuerdo que emita el Comité de Transparencia en el que confirme la declaración de incompetencia del SUJETO OBLIGADO </w:t>
      </w:r>
      <w:r w:rsidR="00717C02" w:rsidRPr="009D30FA">
        <w:rPr>
          <w:rFonts w:ascii="Palatino Linotype" w:eastAsia="Calibri" w:hAnsi="Palatino Linotype" w:cs="Arial"/>
          <w:b/>
        </w:rPr>
        <w:t xml:space="preserve">en relación a la de la información requerida en la solicitud </w:t>
      </w:r>
      <w:r w:rsidR="00717C02" w:rsidRPr="009D30FA">
        <w:rPr>
          <w:rFonts w:ascii="Palatino Linotype" w:eastAsia="Calibri" w:hAnsi="Palatino Linotype" w:cs="Arial"/>
          <w:b/>
          <w:bCs/>
        </w:rPr>
        <w:t>00249/CAEM/IP/2018.</w:t>
      </w:r>
    </w:p>
    <w:p w:rsidR="009D30FA" w:rsidRPr="009D30FA" w:rsidRDefault="009D30FA" w:rsidP="009D30FA">
      <w:pPr>
        <w:pStyle w:val="Prrafodelista"/>
        <w:spacing w:line="360" w:lineRule="auto"/>
        <w:ind w:left="426" w:right="332"/>
        <w:jc w:val="both"/>
        <w:rPr>
          <w:rFonts w:ascii="Palatino Linotype" w:eastAsia="Calibri" w:hAnsi="Palatino Linotype" w:cs="Arial"/>
          <w:b/>
        </w:rPr>
      </w:pPr>
    </w:p>
    <w:p w:rsidR="00BE10D3" w:rsidRDefault="00BE10D3" w:rsidP="009D30FA">
      <w:pPr>
        <w:widowControl w:val="0"/>
        <w:autoSpaceDE w:val="0"/>
        <w:autoSpaceDN w:val="0"/>
        <w:adjustRightInd w:val="0"/>
        <w:spacing w:line="360" w:lineRule="auto"/>
        <w:jc w:val="both"/>
        <w:rPr>
          <w:rFonts w:ascii="Palatino Linotype" w:hAnsi="Palatino Linotype"/>
          <w:color w:val="222222"/>
          <w:shd w:val="clear" w:color="auto" w:fill="FFFFFF"/>
        </w:rPr>
      </w:pPr>
      <w:r w:rsidRPr="009D30FA">
        <w:rPr>
          <w:rFonts w:ascii="Palatino Linotype" w:hAnsi="Palatino Linotype" w:cs="Arial"/>
          <w:b/>
        </w:rPr>
        <w:t>TERCERO.</w:t>
      </w:r>
      <w:r w:rsidRPr="009D30FA">
        <w:rPr>
          <w:rFonts w:ascii="Palatino Linotype" w:hAnsi="Palatino Linotype"/>
          <w:b/>
          <w:color w:val="222222"/>
          <w:shd w:val="clear" w:color="auto" w:fill="FFFFFF"/>
        </w:rPr>
        <w:t xml:space="preserve"> Notifíquese </w:t>
      </w:r>
      <w:r w:rsidRPr="009D30FA">
        <w:rPr>
          <w:rFonts w:ascii="Palatino Linotype" w:hAnsi="Palatino Linotype"/>
          <w:color w:val="222222"/>
          <w:shd w:val="clear" w:color="auto" w:fill="FFFFFF"/>
        </w:rPr>
        <w:t>al Titular de la Unidad de Transparencia del</w:t>
      </w:r>
      <w:r w:rsidRPr="009D30FA">
        <w:rPr>
          <w:rStyle w:val="apple-converted-space"/>
          <w:rFonts w:ascii="Palatino Linotype" w:hAnsi="Palatino Linotype"/>
          <w:color w:val="222222"/>
          <w:shd w:val="clear" w:color="auto" w:fill="FFFFFF"/>
        </w:rPr>
        <w:t> </w:t>
      </w:r>
      <w:r w:rsidRPr="009D30FA">
        <w:rPr>
          <w:rFonts w:ascii="Palatino Linotype" w:hAnsi="Palatino Linotype"/>
          <w:b/>
          <w:color w:val="222222"/>
          <w:shd w:val="clear" w:color="auto" w:fill="FFFFFF"/>
        </w:rPr>
        <w:t>SUJETO OBLIGADO</w:t>
      </w:r>
      <w:r w:rsidRPr="009D30FA">
        <w:rPr>
          <w:rFonts w:ascii="Palatino Linotype" w:hAnsi="Palatino Linotype"/>
          <w:color w:val="222222"/>
          <w:shd w:val="clear" w:color="auto" w:fill="FFFFFF"/>
        </w:rPr>
        <w:t xml:space="preserve">, para que conforme a los </w:t>
      </w:r>
      <w:r w:rsidRPr="009D30FA">
        <w:rPr>
          <w:rFonts w:ascii="Palatino Linotype" w:hAnsi="Palatino Linotype" w:cs="Arial"/>
        </w:rPr>
        <w:t>artículos</w:t>
      </w:r>
      <w:r w:rsidRPr="009D30FA">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D30FA">
        <w:rPr>
          <w:rFonts w:ascii="Palatino Linotype" w:hAnsi="Palatino Linotype"/>
          <w:color w:val="222222"/>
          <w:lang w:eastAsia="es-ES_tradnl"/>
        </w:rPr>
        <w:t>de</w:t>
      </w:r>
      <w:r w:rsidRPr="009D30FA">
        <w:rPr>
          <w:rFonts w:ascii="Palatino Linotype" w:hAnsi="Palatino Linotype"/>
          <w:color w:val="222222"/>
          <w:shd w:val="clear" w:color="auto" w:fill="FFFFFF"/>
        </w:rPr>
        <w:t xml:space="preserve"> tres días hábiles siguientes sobre el cumplimiento dado a la presente resolución.</w:t>
      </w:r>
    </w:p>
    <w:p w:rsidR="009D30FA" w:rsidRPr="009D30FA" w:rsidRDefault="009D30FA" w:rsidP="009D30FA">
      <w:pPr>
        <w:widowControl w:val="0"/>
        <w:autoSpaceDE w:val="0"/>
        <w:autoSpaceDN w:val="0"/>
        <w:adjustRightInd w:val="0"/>
        <w:spacing w:line="360" w:lineRule="auto"/>
        <w:jc w:val="both"/>
        <w:rPr>
          <w:rFonts w:ascii="Palatino Linotype" w:hAnsi="Palatino Linotype"/>
          <w:color w:val="222222"/>
          <w:shd w:val="clear" w:color="auto" w:fill="FFFFFF"/>
        </w:rPr>
      </w:pPr>
    </w:p>
    <w:p w:rsidR="00BE10D3" w:rsidRDefault="00BE10D3" w:rsidP="009D30FA">
      <w:pPr>
        <w:spacing w:line="360" w:lineRule="auto"/>
        <w:jc w:val="both"/>
        <w:rPr>
          <w:rFonts w:ascii="Palatino Linotype" w:hAnsi="Palatino Linotype"/>
          <w:color w:val="222222"/>
          <w:lang w:eastAsia="es-ES_tradnl"/>
        </w:rPr>
      </w:pPr>
      <w:r w:rsidRPr="009D30FA">
        <w:rPr>
          <w:rFonts w:ascii="Palatino Linotype" w:hAnsi="Palatino Linotype" w:cs="Arial"/>
          <w:b/>
        </w:rPr>
        <w:t>CUARTO.</w:t>
      </w:r>
      <w:r w:rsidRPr="009D30FA">
        <w:rPr>
          <w:rFonts w:ascii="Palatino Linotype" w:hAnsi="Palatino Linotype"/>
          <w:b/>
          <w:color w:val="222222"/>
          <w:lang w:eastAsia="es-ES_tradnl"/>
        </w:rPr>
        <w:t xml:space="preserve"> Notifíquese</w:t>
      </w:r>
      <w:r w:rsidR="009723B1" w:rsidRPr="009D30FA">
        <w:rPr>
          <w:rFonts w:ascii="Palatino Linotype" w:hAnsi="Palatino Linotype"/>
          <w:color w:val="222222"/>
          <w:lang w:eastAsia="es-ES_tradnl"/>
        </w:rPr>
        <w:t xml:space="preserve"> a </w:t>
      </w:r>
      <w:r w:rsidR="00034688" w:rsidRPr="00034688">
        <w:rPr>
          <w:rFonts w:ascii="Palatino Linotype" w:hAnsi="Palatino Linotype"/>
          <w:b/>
          <w:highlight w:val="black"/>
          <w:lang w:val="es-ES_tradnl"/>
        </w:rPr>
        <w:t>---------------------------------</w:t>
      </w:r>
      <w:r w:rsidR="009723B1" w:rsidRPr="009D30FA">
        <w:rPr>
          <w:rFonts w:ascii="Palatino Linotype" w:hAnsi="Palatino Linotype"/>
          <w:color w:val="222222"/>
          <w:lang w:eastAsia="es-ES_tradnl"/>
        </w:rPr>
        <w:t xml:space="preserve">, </w:t>
      </w:r>
      <w:r w:rsidRPr="009D30FA">
        <w:rPr>
          <w:rFonts w:ascii="Palatino Linotype" w:hAnsi="Palatino Linotype"/>
          <w:color w:val="222222"/>
          <w:lang w:eastAsia="es-ES_tradnl"/>
        </w:rPr>
        <w:t>la presente resolución.</w:t>
      </w:r>
    </w:p>
    <w:p w:rsidR="009D30FA" w:rsidRPr="009D30FA" w:rsidRDefault="009D30FA" w:rsidP="009D30FA">
      <w:pPr>
        <w:spacing w:line="360" w:lineRule="auto"/>
        <w:jc w:val="both"/>
        <w:rPr>
          <w:rFonts w:ascii="Palatino Linotype" w:hAnsi="Palatino Linotype"/>
          <w:color w:val="222222"/>
          <w:lang w:eastAsia="es-ES_tradnl"/>
        </w:rPr>
      </w:pPr>
    </w:p>
    <w:p w:rsidR="009D30FA" w:rsidRDefault="00BE10D3" w:rsidP="009D30FA">
      <w:pPr>
        <w:spacing w:line="360" w:lineRule="auto"/>
        <w:jc w:val="both"/>
        <w:rPr>
          <w:rFonts w:ascii="Palatino Linotype" w:hAnsi="Palatino Linotype"/>
          <w:color w:val="222222"/>
          <w:lang w:eastAsia="es-ES_tradnl"/>
        </w:rPr>
      </w:pPr>
      <w:r w:rsidRPr="009D30FA">
        <w:rPr>
          <w:rFonts w:ascii="Palatino Linotype" w:hAnsi="Palatino Linotype" w:cs="Arial"/>
          <w:b/>
          <w:bCs/>
          <w:color w:val="000000"/>
          <w:lang w:eastAsia="es-MX"/>
        </w:rPr>
        <w:t>QUINTO.</w:t>
      </w:r>
      <w:r w:rsidRPr="009D30FA">
        <w:rPr>
          <w:rFonts w:ascii="Palatino Linotype" w:hAnsi="Palatino Linotype"/>
          <w:color w:val="222222"/>
          <w:lang w:eastAsia="es-ES_tradnl"/>
        </w:rPr>
        <w:t xml:space="preserve"> Hágase del conocimiento </w:t>
      </w:r>
      <w:r w:rsidR="009723B1" w:rsidRPr="009D30FA">
        <w:rPr>
          <w:rFonts w:ascii="Palatino Linotype" w:hAnsi="Palatino Linotype"/>
          <w:color w:val="222222"/>
          <w:lang w:eastAsia="es-ES_tradnl"/>
        </w:rPr>
        <w:t>a</w:t>
      </w:r>
      <w:r w:rsidRPr="009D30FA">
        <w:rPr>
          <w:rFonts w:ascii="Palatino Linotype" w:hAnsi="Palatino Linotype"/>
          <w:color w:val="222222"/>
          <w:lang w:eastAsia="es-ES_tradnl"/>
        </w:rPr>
        <w:t xml:space="preserve"> </w:t>
      </w:r>
      <w:r w:rsidR="00034688" w:rsidRPr="00034688">
        <w:rPr>
          <w:rFonts w:ascii="Palatino Linotype" w:hAnsi="Palatino Linotype"/>
          <w:b/>
          <w:highlight w:val="black"/>
          <w:lang w:val="es-ES_tradnl"/>
        </w:rPr>
        <w:t>----------------------------------------</w:t>
      </w:r>
      <w:r w:rsidR="009723B1" w:rsidRPr="009D30FA">
        <w:rPr>
          <w:rFonts w:ascii="Palatino Linotype" w:eastAsia="Calibri" w:hAnsi="Palatino Linotype" w:cs="Arial"/>
          <w:b/>
          <w:color w:val="222222"/>
          <w:lang w:eastAsia="es-MX"/>
        </w:rPr>
        <w:t xml:space="preserve"> </w:t>
      </w:r>
      <w:r w:rsidRPr="009D30FA">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2C19AD" w:rsidRDefault="002C19AD" w:rsidP="009D30FA">
      <w:pPr>
        <w:spacing w:line="360" w:lineRule="auto"/>
        <w:jc w:val="both"/>
        <w:rPr>
          <w:rFonts w:ascii="Palatino Linotype" w:hAnsi="Palatino Linotype"/>
          <w:color w:val="222222"/>
          <w:lang w:eastAsia="es-ES_tradnl"/>
        </w:rPr>
      </w:pPr>
    </w:p>
    <w:p w:rsidR="002C19AD" w:rsidRDefault="002C19AD" w:rsidP="009D30FA">
      <w:pPr>
        <w:spacing w:line="360" w:lineRule="auto"/>
        <w:jc w:val="both"/>
        <w:rPr>
          <w:rFonts w:ascii="Palatino Linotype" w:hAnsi="Palatino Linotype"/>
          <w:color w:val="222222"/>
          <w:lang w:eastAsia="es-ES_tradnl"/>
        </w:rPr>
      </w:pPr>
      <w:bookmarkStart w:id="9" w:name="_GoBack"/>
      <w:bookmarkEnd w:id="9"/>
    </w:p>
    <w:p w:rsidR="002C19AD" w:rsidRDefault="002C19AD" w:rsidP="009D30FA">
      <w:pPr>
        <w:spacing w:line="360" w:lineRule="auto"/>
        <w:jc w:val="both"/>
        <w:rPr>
          <w:rFonts w:ascii="Palatino Linotype" w:hAnsi="Palatino Linotype"/>
          <w:color w:val="222222"/>
          <w:lang w:eastAsia="es-ES_tradnl"/>
        </w:rPr>
      </w:pPr>
    </w:p>
    <w:p w:rsidR="009D30FA" w:rsidRPr="009D30FA" w:rsidRDefault="009D30FA" w:rsidP="009D30FA">
      <w:pPr>
        <w:spacing w:line="360" w:lineRule="auto"/>
        <w:jc w:val="both"/>
        <w:rPr>
          <w:rFonts w:ascii="Palatino Linotype" w:hAnsi="Palatino Linotype"/>
          <w:color w:val="222222"/>
          <w:sz w:val="8"/>
          <w:lang w:eastAsia="es-ES_tradnl"/>
        </w:rPr>
      </w:pPr>
    </w:p>
    <w:p w:rsidR="009D30FA" w:rsidRDefault="009D30FA" w:rsidP="009D30FA">
      <w:pPr>
        <w:spacing w:line="360" w:lineRule="auto"/>
        <w:ind w:right="49"/>
        <w:jc w:val="both"/>
        <w:rPr>
          <w:rFonts w:ascii="Palatino Linotype" w:hAnsi="Palatino Linotype" w:cs="Arial"/>
          <w:lang w:val="es-ES_tradnl"/>
        </w:rPr>
      </w:pPr>
      <w:r w:rsidRPr="002C19AD">
        <w:rPr>
          <w:rFonts w:ascii="Palatino Linotype" w:hAnsi="Palatino Linotype" w:cs="Arial"/>
          <w:lang w:val="es-ES_tradnl"/>
        </w:rPr>
        <w:t>ASÍ LO RESUELVE, POR UNANIMIDAD DE VOTOS, EL PLENO DEL</w:t>
      </w:r>
      <w:r w:rsidRPr="002C19AD">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2C19AD">
        <w:rPr>
          <w:rFonts w:ascii="Palatino Linotype" w:hAnsi="Palatino Linotype" w:cs="Arial"/>
          <w:lang w:val="es-ES_tradnl"/>
        </w:rPr>
        <w:t>, CONFORMADO POR LOS COMISIONADOS ZULEMA MARTÍNEZ SÁNCHEZ; EVA ABAID YAPUR; JOSÉ GUADALUPE LUNA HERNÁNDEZ; JAVIER MARTÍNEZ CRUZ Y LUIS GUSTAVO PARRA NORIEGA; EN LA PRIMERA SESIÓN ORDINARIA CELEBRADA EL NUEVE DE ENERO DE DOS MIL DIECINUEVE ANTE EL SECRETARIO TÉCNICO DEL PLENO, ALEXIS TAPIA RAMÍREZ.</w:t>
      </w:r>
    </w:p>
    <w:p w:rsidR="002C19AD" w:rsidRDefault="002C19AD" w:rsidP="009D30FA">
      <w:pPr>
        <w:spacing w:line="360" w:lineRule="auto"/>
        <w:ind w:right="49"/>
        <w:jc w:val="both"/>
        <w:rPr>
          <w:rFonts w:ascii="Palatino Linotype" w:hAnsi="Palatino Linotype" w:cs="Arial"/>
          <w:lang w:val="es-ES_tradnl"/>
        </w:rPr>
      </w:pPr>
    </w:p>
    <w:p w:rsidR="002C19AD" w:rsidRDefault="002C19AD" w:rsidP="009D30FA">
      <w:pPr>
        <w:spacing w:line="360" w:lineRule="auto"/>
        <w:ind w:right="49"/>
        <w:jc w:val="both"/>
        <w:rPr>
          <w:rFonts w:ascii="Palatino Linotype" w:hAnsi="Palatino Linotype" w:cs="Arial"/>
          <w:lang w:val="es-ES_tradnl"/>
        </w:rPr>
      </w:pPr>
    </w:p>
    <w:p w:rsidR="002C19AD" w:rsidRDefault="002C19AD" w:rsidP="009D30FA">
      <w:pPr>
        <w:spacing w:line="360" w:lineRule="auto"/>
        <w:ind w:right="49"/>
        <w:jc w:val="both"/>
        <w:rPr>
          <w:rFonts w:ascii="Palatino Linotype" w:hAnsi="Palatino Linotype" w:cs="Arial"/>
          <w:lang w:val="es-ES_tradnl"/>
        </w:rPr>
      </w:pPr>
    </w:p>
    <w:p w:rsidR="002C19AD" w:rsidRDefault="002C19AD" w:rsidP="009D30FA">
      <w:pPr>
        <w:spacing w:line="360" w:lineRule="auto"/>
        <w:ind w:right="49"/>
        <w:jc w:val="both"/>
        <w:rPr>
          <w:rFonts w:ascii="Palatino Linotype" w:hAnsi="Palatino Linotype" w:cs="Arial"/>
          <w:lang w:val="es-ES_tradnl"/>
        </w:rPr>
      </w:pPr>
    </w:p>
    <w:p w:rsidR="002C19AD" w:rsidRPr="002C19AD" w:rsidRDefault="002C19AD" w:rsidP="009D30FA">
      <w:pPr>
        <w:spacing w:line="360" w:lineRule="auto"/>
        <w:ind w:right="49"/>
        <w:jc w:val="both"/>
        <w:rPr>
          <w:rFonts w:ascii="Palatino Linotype" w:hAnsi="Palatino Linotype" w:cs="Arial"/>
          <w:lang w:val="es-ES_tradnl"/>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5183"/>
      </w:tblGrid>
      <w:tr w:rsidR="005C0B08" w:rsidRPr="009D30FA" w:rsidTr="006538B1">
        <w:trPr>
          <w:jc w:val="center"/>
        </w:trPr>
        <w:tc>
          <w:tcPr>
            <w:tcW w:w="10365" w:type="dxa"/>
            <w:gridSpan w:val="2"/>
            <w:tcBorders>
              <w:top w:val="nil"/>
              <w:left w:val="nil"/>
              <w:bottom w:val="nil"/>
              <w:right w:val="nil"/>
            </w:tcBorders>
          </w:tcPr>
          <w:p w:rsidR="006538B1" w:rsidRDefault="006538B1" w:rsidP="006538B1">
            <w:pPr>
              <w:spacing w:line="240" w:lineRule="atLeast"/>
              <w:jc w:val="center"/>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Zulema Martínez Sánchez</w:t>
            </w: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sz w:val="22"/>
                <w:lang w:val="es-ES_tradnl"/>
              </w:rPr>
              <w:t>Comisionada Presidenta</w:t>
            </w:r>
          </w:p>
          <w:p w:rsidR="00046DDD" w:rsidRPr="009D30FA" w:rsidRDefault="009D30FA"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(RÚBRICA)</w:t>
            </w:r>
          </w:p>
        </w:tc>
      </w:tr>
      <w:tr w:rsidR="005C0B08" w:rsidRPr="009D30FA" w:rsidTr="006538B1">
        <w:trPr>
          <w:jc w:val="center"/>
        </w:trPr>
        <w:tc>
          <w:tcPr>
            <w:tcW w:w="5182" w:type="dxa"/>
            <w:tcBorders>
              <w:top w:val="nil"/>
              <w:left w:val="nil"/>
              <w:bottom w:val="nil"/>
              <w:right w:val="nil"/>
            </w:tcBorders>
          </w:tcPr>
          <w:p w:rsidR="005C0B08" w:rsidRPr="009D30FA" w:rsidRDefault="005C0B08" w:rsidP="006538B1">
            <w:pPr>
              <w:spacing w:line="240" w:lineRule="atLeast"/>
              <w:rPr>
                <w:rFonts w:ascii="Palatino Linotype" w:hAnsi="Palatino Linotype" w:cs="Arial"/>
                <w:b/>
                <w:sz w:val="22"/>
                <w:lang w:val="es-ES_tradnl"/>
              </w:rPr>
            </w:pPr>
          </w:p>
          <w:p w:rsidR="005C0B08" w:rsidRDefault="005C0B08" w:rsidP="006538B1">
            <w:pPr>
              <w:spacing w:line="240" w:lineRule="atLeast"/>
              <w:jc w:val="center"/>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6538B1" w:rsidRPr="009D30FA" w:rsidRDefault="006538B1" w:rsidP="006538B1">
            <w:pPr>
              <w:spacing w:line="240" w:lineRule="atLeast"/>
              <w:jc w:val="center"/>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 xml:space="preserve">Eva </w:t>
            </w:r>
            <w:proofErr w:type="spellStart"/>
            <w:r w:rsidRPr="009D30FA">
              <w:rPr>
                <w:rFonts w:ascii="Palatino Linotype" w:hAnsi="Palatino Linotype" w:cs="Arial"/>
                <w:b/>
                <w:sz w:val="22"/>
                <w:lang w:val="es-ES_tradnl"/>
              </w:rPr>
              <w:t>Abaid</w:t>
            </w:r>
            <w:proofErr w:type="spellEnd"/>
            <w:r w:rsidRPr="009D30FA">
              <w:rPr>
                <w:rFonts w:ascii="Palatino Linotype" w:hAnsi="Palatino Linotype" w:cs="Arial"/>
                <w:b/>
                <w:sz w:val="22"/>
                <w:lang w:val="es-ES_tradnl"/>
              </w:rPr>
              <w:t xml:space="preserve"> </w:t>
            </w:r>
            <w:proofErr w:type="spellStart"/>
            <w:r w:rsidRPr="009D30FA">
              <w:rPr>
                <w:rFonts w:ascii="Palatino Linotype" w:hAnsi="Palatino Linotype" w:cs="Arial"/>
                <w:b/>
                <w:sz w:val="22"/>
                <w:lang w:val="es-ES_tradnl"/>
              </w:rPr>
              <w:t>Yapur</w:t>
            </w:r>
            <w:proofErr w:type="spellEnd"/>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sz w:val="22"/>
                <w:lang w:val="es-ES_tradnl"/>
              </w:rPr>
              <w:t>Comisionada</w:t>
            </w: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(RÚBRICA)</w:t>
            </w:r>
          </w:p>
        </w:tc>
        <w:tc>
          <w:tcPr>
            <w:tcW w:w="5183" w:type="dxa"/>
            <w:tcBorders>
              <w:top w:val="nil"/>
              <w:left w:val="nil"/>
              <w:bottom w:val="nil"/>
              <w:right w:val="nil"/>
            </w:tcBorders>
          </w:tcPr>
          <w:p w:rsidR="005C0B08" w:rsidRPr="009D30FA" w:rsidRDefault="005C0B08" w:rsidP="006538B1">
            <w:pPr>
              <w:spacing w:line="240" w:lineRule="atLeast"/>
              <w:rPr>
                <w:rFonts w:ascii="Palatino Linotype" w:hAnsi="Palatino Linotype" w:cs="Arial"/>
                <w:b/>
                <w:sz w:val="22"/>
                <w:lang w:val="es-ES_tradnl"/>
              </w:rPr>
            </w:pPr>
          </w:p>
          <w:p w:rsidR="005C0B08" w:rsidRDefault="005C0B08" w:rsidP="006538B1">
            <w:pPr>
              <w:spacing w:line="240" w:lineRule="atLeast"/>
              <w:jc w:val="center"/>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6538B1" w:rsidRPr="009D30FA" w:rsidRDefault="006538B1" w:rsidP="006538B1">
            <w:pPr>
              <w:spacing w:line="240" w:lineRule="atLeast"/>
              <w:jc w:val="center"/>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José Guadalupe Luna Hernández</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sz w:val="22"/>
                <w:lang w:val="es-ES_tradnl"/>
              </w:rPr>
              <w:t>Comisionado</w:t>
            </w: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(RÚBRICA)</w:t>
            </w:r>
          </w:p>
          <w:p w:rsidR="00046DDD" w:rsidRPr="009D30FA" w:rsidRDefault="00046DDD" w:rsidP="006538B1">
            <w:pPr>
              <w:spacing w:line="240" w:lineRule="atLeast"/>
              <w:jc w:val="center"/>
              <w:rPr>
                <w:rFonts w:ascii="Palatino Linotype" w:hAnsi="Palatino Linotype" w:cs="Arial"/>
                <w:b/>
                <w:sz w:val="22"/>
                <w:lang w:val="es-ES_tradnl"/>
              </w:rPr>
            </w:pPr>
          </w:p>
          <w:p w:rsidR="00046DDD" w:rsidRPr="009D30FA" w:rsidRDefault="00046DDD" w:rsidP="006538B1">
            <w:pPr>
              <w:spacing w:line="240" w:lineRule="atLeast"/>
              <w:jc w:val="center"/>
              <w:rPr>
                <w:rFonts w:ascii="Palatino Linotype" w:hAnsi="Palatino Linotype" w:cs="Arial"/>
                <w:b/>
                <w:sz w:val="22"/>
                <w:lang w:val="es-ES_tradnl"/>
              </w:rPr>
            </w:pPr>
          </w:p>
        </w:tc>
      </w:tr>
      <w:tr w:rsidR="005C0B08" w:rsidRPr="009D30FA" w:rsidTr="006538B1">
        <w:trPr>
          <w:jc w:val="center"/>
        </w:trPr>
        <w:tc>
          <w:tcPr>
            <w:tcW w:w="5182" w:type="dxa"/>
            <w:tcBorders>
              <w:top w:val="nil"/>
              <w:left w:val="nil"/>
              <w:bottom w:val="nil"/>
              <w:right w:val="nil"/>
            </w:tcBorders>
          </w:tcPr>
          <w:p w:rsidR="005C0B08" w:rsidRDefault="005C0B08" w:rsidP="006538B1">
            <w:pPr>
              <w:spacing w:line="240" w:lineRule="atLeast"/>
              <w:rPr>
                <w:rFonts w:ascii="Palatino Linotype" w:hAnsi="Palatino Linotype" w:cs="Arial"/>
                <w:b/>
                <w:sz w:val="22"/>
                <w:lang w:val="es-ES_tradnl"/>
              </w:rPr>
            </w:pPr>
          </w:p>
          <w:p w:rsidR="006538B1" w:rsidRDefault="006538B1" w:rsidP="006538B1">
            <w:pPr>
              <w:spacing w:line="240" w:lineRule="atLeast"/>
              <w:rPr>
                <w:rFonts w:ascii="Palatino Linotype" w:hAnsi="Palatino Linotype" w:cs="Arial"/>
                <w:b/>
                <w:sz w:val="22"/>
                <w:lang w:val="es-ES_tradnl"/>
              </w:rPr>
            </w:pPr>
          </w:p>
          <w:p w:rsidR="006538B1" w:rsidRPr="009D30FA" w:rsidRDefault="006538B1" w:rsidP="006538B1">
            <w:pPr>
              <w:spacing w:line="240" w:lineRule="atLeast"/>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Javier Martínez Cruz</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sz w:val="22"/>
                <w:lang w:val="es-ES_tradnl"/>
              </w:rPr>
              <w:t>Comisionado</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b/>
                <w:sz w:val="22"/>
                <w:lang w:val="es-ES_tradnl"/>
              </w:rPr>
              <w:t>(RÚBRICA)</w:t>
            </w:r>
          </w:p>
        </w:tc>
        <w:tc>
          <w:tcPr>
            <w:tcW w:w="5183" w:type="dxa"/>
            <w:tcBorders>
              <w:top w:val="nil"/>
              <w:left w:val="nil"/>
              <w:bottom w:val="nil"/>
              <w:right w:val="nil"/>
            </w:tcBorders>
          </w:tcPr>
          <w:p w:rsidR="005C0B08" w:rsidRPr="009D30FA" w:rsidRDefault="005C0B08" w:rsidP="006538B1">
            <w:pPr>
              <w:spacing w:line="240" w:lineRule="atLeast"/>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6538B1" w:rsidRDefault="006538B1" w:rsidP="006538B1">
            <w:pPr>
              <w:spacing w:line="240" w:lineRule="atLeast"/>
              <w:jc w:val="center"/>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Luis Gustavo Parra Noriega</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sz w:val="22"/>
                <w:lang w:val="es-ES_tradnl"/>
              </w:rPr>
              <w:t>Comisionado</w:t>
            </w: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(RÚBRICA)</w:t>
            </w:r>
          </w:p>
        </w:tc>
      </w:tr>
      <w:tr w:rsidR="005C0B08" w:rsidRPr="009D30FA" w:rsidTr="006538B1">
        <w:trPr>
          <w:jc w:val="center"/>
        </w:trPr>
        <w:tc>
          <w:tcPr>
            <w:tcW w:w="10365" w:type="dxa"/>
            <w:gridSpan w:val="2"/>
            <w:tcBorders>
              <w:top w:val="nil"/>
              <w:left w:val="nil"/>
              <w:bottom w:val="nil"/>
              <w:right w:val="nil"/>
            </w:tcBorders>
          </w:tcPr>
          <w:p w:rsidR="005C0B08" w:rsidRPr="009D30FA" w:rsidRDefault="005C0B08" w:rsidP="006538B1">
            <w:pPr>
              <w:spacing w:line="240" w:lineRule="atLeast"/>
              <w:jc w:val="center"/>
              <w:rPr>
                <w:rFonts w:ascii="Palatino Linotype" w:hAnsi="Palatino Linotype" w:cs="Arial"/>
                <w:b/>
                <w:sz w:val="22"/>
                <w:lang w:val="es-ES_tradnl"/>
              </w:rPr>
            </w:pPr>
          </w:p>
          <w:p w:rsidR="005C0B08" w:rsidRDefault="005C0B08" w:rsidP="006538B1">
            <w:pPr>
              <w:spacing w:line="240" w:lineRule="atLeast"/>
              <w:jc w:val="center"/>
              <w:rPr>
                <w:rFonts w:ascii="Palatino Linotype" w:hAnsi="Palatino Linotype" w:cs="Arial"/>
                <w:b/>
                <w:sz w:val="22"/>
                <w:lang w:val="es-ES_tradnl"/>
              </w:rPr>
            </w:pPr>
          </w:p>
          <w:p w:rsidR="006538B1" w:rsidRPr="009D30FA" w:rsidRDefault="006538B1" w:rsidP="006538B1">
            <w:pPr>
              <w:spacing w:line="240" w:lineRule="atLeast"/>
              <w:jc w:val="center"/>
              <w:rPr>
                <w:rFonts w:ascii="Palatino Linotype" w:hAnsi="Palatino Linotype" w:cs="Arial"/>
                <w:b/>
                <w:sz w:val="22"/>
                <w:lang w:val="es-ES_tradnl"/>
              </w:rPr>
            </w:pPr>
          </w:p>
          <w:p w:rsidR="00F91412" w:rsidRPr="009D30FA" w:rsidRDefault="00F91412" w:rsidP="006538B1">
            <w:pPr>
              <w:spacing w:line="240" w:lineRule="atLeast"/>
              <w:rPr>
                <w:rFonts w:ascii="Palatino Linotype" w:hAnsi="Palatino Linotype" w:cs="Arial"/>
                <w:b/>
                <w:sz w:val="22"/>
                <w:lang w:val="es-ES_tradnl"/>
              </w:rPr>
            </w:pPr>
          </w:p>
          <w:p w:rsidR="005C0B08" w:rsidRPr="009D30FA" w:rsidRDefault="005C0B08" w:rsidP="006538B1">
            <w:pPr>
              <w:spacing w:line="240" w:lineRule="atLeast"/>
              <w:jc w:val="center"/>
              <w:rPr>
                <w:rFonts w:ascii="Palatino Linotype" w:hAnsi="Palatino Linotype" w:cs="Arial"/>
                <w:b/>
                <w:sz w:val="22"/>
                <w:lang w:val="es-ES_tradnl"/>
              </w:rPr>
            </w:pPr>
            <w:r w:rsidRPr="009D30FA">
              <w:rPr>
                <w:rFonts w:ascii="Palatino Linotype" w:hAnsi="Palatino Linotype" w:cs="Arial"/>
                <w:b/>
                <w:sz w:val="22"/>
                <w:lang w:val="es-ES_tradnl"/>
              </w:rPr>
              <w:t>Alexis Tapia Ramírez</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sz w:val="22"/>
                <w:lang w:val="es-ES_tradnl"/>
              </w:rPr>
              <w:t>Secretario Técnico del Pleno</w:t>
            </w:r>
          </w:p>
          <w:p w:rsidR="005C0B08" w:rsidRPr="009D30FA" w:rsidRDefault="005C0B08" w:rsidP="006538B1">
            <w:pPr>
              <w:spacing w:line="240" w:lineRule="atLeast"/>
              <w:jc w:val="center"/>
              <w:rPr>
                <w:rFonts w:ascii="Palatino Linotype" w:hAnsi="Palatino Linotype" w:cs="Arial"/>
                <w:sz w:val="22"/>
                <w:lang w:val="es-ES_tradnl"/>
              </w:rPr>
            </w:pPr>
            <w:r w:rsidRPr="009D30FA">
              <w:rPr>
                <w:rFonts w:ascii="Palatino Linotype" w:hAnsi="Palatino Linotype" w:cs="Arial"/>
                <w:b/>
                <w:sz w:val="22"/>
                <w:lang w:val="es-ES_tradnl"/>
              </w:rPr>
              <w:t>(RÚBRICA)</w:t>
            </w:r>
            <w:r w:rsidRPr="009D30FA">
              <w:rPr>
                <w:rFonts w:ascii="Palatino Linotype" w:hAnsi="Palatino Linotype" w:cs="Arial"/>
                <w:sz w:val="22"/>
                <w:lang w:val="es-ES_tradnl"/>
              </w:rPr>
              <w:t xml:space="preserve"> </w:t>
            </w:r>
          </w:p>
          <w:p w:rsidR="005C0B08" w:rsidRPr="009D30FA" w:rsidRDefault="005C0B08" w:rsidP="006538B1">
            <w:pPr>
              <w:spacing w:line="240" w:lineRule="atLeast"/>
              <w:jc w:val="center"/>
              <w:rPr>
                <w:rFonts w:ascii="Palatino Linotype" w:hAnsi="Palatino Linotype" w:cs="Arial"/>
                <w:sz w:val="22"/>
                <w:lang w:val="es-ES_tradnl"/>
              </w:rPr>
            </w:pPr>
          </w:p>
        </w:tc>
      </w:tr>
    </w:tbl>
    <w:p w:rsidR="006538B1" w:rsidRDefault="006538B1" w:rsidP="009D30FA">
      <w:pPr>
        <w:spacing w:line="360" w:lineRule="auto"/>
        <w:jc w:val="both"/>
        <w:rPr>
          <w:rFonts w:ascii="Palatino Linotype" w:hAnsi="Palatino Linotype"/>
          <w:sz w:val="22"/>
          <w:lang w:val="es-ES_tradnl"/>
        </w:rPr>
      </w:pPr>
    </w:p>
    <w:p w:rsidR="006538B1" w:rsidRDefault="006538B1" w:rsidP="009D30FA">
      <w:pPr>
        <w:spacing w:line="360" w:lineRule="auto"/>
        <w:jc w:val="both"/>
        <w:rPr>
          <w:rFonts w:ascii="Palatino Linotype" w:hAnsi="Palatino Linotype"/>
          <w:sz w:val="22"/>
          <w:lang w:val="es-ES_tradnl"/>
        </w:rPr>
      </w:pPr>
    </w:p>
    <w:p w:rsidR="009D30FA" w:rsidRPr="009D30FA" w:rsidRDefault="009D30FA" w:rsidP="009D30FA">
      <w:pPr>
        <w:spacing w:line="360" w:lineRule="auto"/>
        <w:jc w:val="both"/>
        <w:rPr>
          <w:rFonts w:ascii="Palatino Linotype" w:hAnsi="Palatino Linotype"/>
          <w:i/>
          <w:sz w:val="22"/>
          <w:lang w:val="es-ES_tradnl"/>
        </w:rPr>
      </w:pPr>
      <w:r w:rsidRPr="009D30FA">
        <w:rPr>
          <w:rFonts w:ascii="Palatino Linotype" w:hAnsi="Palatino Linotype"/>
          <w:sz w:val="22"/>
          <w:lang w:val="es-ES_tradnl"/>
        </w:rPr>
        <w:t xml:space="preserve">Esta hoja corresponde a la resolución de fecha nueve (09) de enero de dos mil diecinueve, emitida en el recurso de revisión </w:t>
      </w:r>
      <w:r>
        <w:rPr>
          <w:rFonts w:ascii="Palatino Linotype" w:hAnsi="Palatino Linotype"/>
          <w:bCs/>
          <w:sz w:val="22"/>
          <w:lang w:val="es-ES_tradnl"/>
        </w:rPr>
        <w:t>03933/INFOEM/IP/RR/2018</w:t>
      </w:r>
      <w:r w:rsidR="002C19AD">
        <w:rPr>
          <w:rFonts w:ascii="Palatino Linotype" w:hAnsi="Palatino Linotype"/>
          <w:bCs/>
          <w:sz w:val="22"/>
          <w:lang w:val="es-ES_tradnl"/>
        </w:rPr>
        <w:t>.</w:t>
      </w:r>
    </w:p>
    <w:p w:rsidR="00337225" w:rsidRPr="009D30FA" w:rsidRDefault="00337225" w:rsidP="009D30FA">
      <w:pPr>
        <w:spacing w:line="360" w:lineRule="auto"/>
        <w:jc w:val="both"/>
        <w:rPr>
          <w:rFonts w:ascii="Palatino Linotype" w:hAnsi="Palatino Linotype"/>
          <w:sz w:val="22"/>
          <w:lang w:val="es-ES_tradnl"/>
        </w:rPr>
      </w:pPr>
    </w:p>
    <w:sectPr w:rsidR="00337225" w:rsidRPr="009D30FA" w:rsidSect="002C19AD">
      <w:headerReference w:type="default" r:id="rId19"/>
      <w:footerReference w:type="default" r:id="rId20"/>
      <w:headerReference w:type="first" r:id="rId21"/>
      <w:footerReference w:type="first" r:id="rId22"/>
      <w:pgSz w:w="12240" w:h="15840"/>
      <w:pgMar w:top="2268" w:right="1701" w:bottom="2155"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B2" w:rsidRDefault="006067B2" w:rsidP="00C80F8C">
      <w:r>
        <w:separator/>
      </w:r>
    </w:p>
  </w:endnote>
  <w:endnote w:type="continuationSeparator" w:id="0">
    <w:p w:rsidR="006067B2" w:rsidRDefault="006067B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A0" w:rsidRPr="00A2780F" w:rsidRDefault="008E51A0"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4688">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4688">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A0" w:rsidRPr="00070856" w:rsidRDefault="008E51A0"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468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4688">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B2" w:rsidRDefault="006067B2" w:rsidP="00C80F8C">
      <w:r>
        <w:separator/>
      </w:r>
    </w:p>
  </w:footnote>
  <w:footnote w:type="continuationSeparator" w:id="0">
    <w:p w:rsidR="006067B2" w:rsidRDefault="006067B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1" w:type="dxa"/>
      <w:tblInd w:w="-142" w:type="dxa"/>
      <w:tblLayout w:type="fixed"/>
      <w:tblLook w:val="04A0" w:firstRow="1" w:lastRow="0" w:firstColumn="1" w:lastColumn="0" w:noHBand="0" w:noVBand="1"/>
    </w:tblPr>
    <w:tblGrid>
      <w:gridCol w:w="3119"/>
      <w:gridCol w:w="2552"/>
      <w:gridCol w:w="3543"/>
      <w:gridCol w:w="147"/>
    </w:tblGrid>
    <w:tr w:rsidR="008E51A0" w:rsidRPr="008F2CCC" w:rsidTr="00F80942">
      <w:tc>
        <w:tcPr>
          <w:tcW w:w="3119" w:type="dxa"/>
        </w:tcPr>
        <w:p w:rsidR="008E51A0" w:rsidRPr="008F2CCC" w:rsidRDefault="008E51A0" w:rsidP="00070856">
          <w:pPr>
            <w:rPr>
              <w:rFonts w:ascii="Palatino Linotype" w:hAnsi="Palatino Linotype"/>
              <w:b/>
              <w:sz w:val="22"/>
              <w:szCs w:val="22"/>
              <w:lang w:val="es-ES_tradnl"/>
            </w:rPr>
          </w:pPr>
        </w:p>
      </w:tc>
      <w:tc>
        <w:tcPr>
          <w:tcW w:w="2552" w:type="dxa"/>
          <w:shd w:val="clear" w:color="auto" w:fill="auto"/>
        </w:tcPr>
        <w:p w:rsidR="008E51A0" w:rsidRPr="00664658" w:rsidRDefault="008E51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690" w:type="dxa"/>
          <w:gridSpan w:val="2"/>
          <w:shd w:val="clear" w:color="auto" w:fill="auto"/>
          <w:vAlign w:val="center"/>
        </w:tcPr>
        <w:p w:rsidR="008E51A0" w:rsidRPr="00664658" w:rsidRDefault="008E51A0" w:rsidP="00F80942">
          <w:pPr>
            <w:jc w:val="right"/>
            <w:rPr>
              <w:rFonts w:ascii="Palatino Linotype" w:hAnsi="Palatino Linotype"/>
              <w:b/>
              <w:sz w:val="22"/>
              <w:szCs w:val="22"/>
              <w:lang w:val="es-ES_tradnl"/>
            </w:rPr>
          </w:pPr>
          <w:r>
            <w:rPr>
              <w:rFonts w:ascii="Palatino Linotype" w:hAnsi="Palatino Linotype"/>
              <w:b/>
              <w:sz w:val="22"/>
              <w:szCs w:val="22"/>
              <w:lang w:val="es-ES_tradnl"/>
            </w:rPr>
            <w:t>03933</w:t>
          </w:r>
          <w:r w:rsidRPr="004F61C7">
            <w:rPr>
              <w:rFonts w:ascii="Palatino Linotype" w:hAnsi="Palatino Linotype"/>
              <w:b/>
              <w:sz w:val="22"/>
              <w:szCs w:val="22"/>
              <w:lang w:val="es-ES_tradnl"/>
            </w:rPr>
            <w:t>/INFOEM/IP/RR/2018</w:t>
          </w:r>
        </w:p>
      </w:tc>
    </w:tr>
    <w:tr w:rsidR="008E51A0" w:rsidRPr="008F2CCC" w:rsidTr="00F80942">
      <w:trPr>
        <w:gridAfter w:val="1"/>
        <w:wAfter w:w="147" w:type="dxa"/>
      </w:trPr>
      <w:tc>
        <w:tcPr>
          <w:tcW w:w="3119" w:type="dxa"/>
        </w:tcPr>
        <w:p w:rsidR="008E51A0" w:rsidRPr="008F2CCC" w:rsidRDefault="008E51A0" w:rsidP="00070856">
          <w:pPr>
            <w:rPr>
              <w:rFonts w:ascii="Palatino Linotype" w:hAnsi="Palatino Linotype"/>
              <w:b/>
              <w:sz w:val="22"/>
              <w:szCs w:val="22"/>
              <w:lang w:val="es-ES_tradnl"/>
            </w:rPr>
          </w:pPr>
        </w:p>
      </w:tc>
      <w:tc>
        <w:tcPr>
          <w:tcW w:w="2552" w:type="dxa"/>
          <w:shd w:val="clear" w:color="auto" w:fill="auto"/>
        </w:tcPr>
        <w:p w:rsidR="008E51A0" w:rsidRPr="00664658" w:rsidRDefault="008E51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43" w:type="dxa"/>
          <w:shd w:val="clear" w:color="auto" w:fill="auto"/>
          <w:vAlign w:val="center"/>
        </w:tcPr>
        <w:p w:rsidR="008E51A0" w:rsidRPr="00664658" w:rsidRDefault="008E51A0" w:rsidP="00F80942">
          <w:pPr>
            <w:jc w:val="right"/>
            <w:rPr>
              <w:rFonts w:ascii="Palatino Linotype" w:hAnsi="Palatino Linotype"/>
              <w:b/>
              <w:sz w:val="22"/>
              <w:szCs w:val="22"/>
              <w:lang w:val="es-ES_tradnl"/>
            </w:rPr>
          </w:pPr>
          <w:r>
            <w:rPr>
              <w:rFonts w:ascii="Palatino Linotype" w:hAnsi="Palatino Linotype"/>
              <w:b/>
              <w:sz w:val="22"/>
              <w:szCs w:val="22"/>
            </w:rPr>
            <w:t>Comisión del Agua del Estado de México</w:t>
          </w:r>
        </w:p>
      </w:tc>
    </w:tr>
    <w:tr w:rsidR="008E51A0" w:rsidRPr="008F2CCC" w:rsidTr="00F80942">
      <w:trPr>
        <w:gridAfter w:val="1"/>
        <w:wAfter w:w="147" w:type="dxa"/>
        <w:trHeight w:val="228"/>
      </w:trPr>
      <w:tc>
        <w:tcPr>
          <w:tcW w:w="3119" w:type="dxa"/>
        </w:tcPr>
        <w:p w:rsidR="008E51A0" w:rsidRPr="008F2CCC" w:rsidRDefault="008E51A0" w:rsidP="00070856">
          <w:pPr>
            <w:rPr>
              <w:rFonts w:ascii="Palatino Linotype" w:hAnsi="Palatino Linotype"/>
              <w:b/>
              <w:sz w:val="22"/>
              <w:szCs w:val="22"/>
              <w:lang w:val="es-ES_tradnl"/>
            </w:rPr>
          </w:pPr>
        </w:p>
      </w:tc>
      <w:tc>
        <w:tcPr>
          <w:tcW w:w="2552" w:type="dxa"/>
          <w:shd w:val="clear" w:color="auto" w:fill="auto"/>
        </w:tcPr>
        <w:p w:rsidR="008E51A0" w:rsidRPr="00664658" w:rsidRDefault="008E51A0"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43" w:type="dxa"/>
          <w:shd w:val="clear" w:color="auto" w:fill="auto"/>
        </w:tcPr>
        <w:p w:rsidR="008E51A0" w:rsidRPr="00664658" w:rsidRDefault="008E51A0" w:rsidP="00F80942">
          <w:pPr>
            <w:jc w:val="right"/>
            <w:rPr>
              <w:rFonts w:ascii="Palatino Linotype" w:hAnsi="Palatino Linotype"/>
              <w:b/>
              <w:sz w:val="22"/>
              <w:szCs w:val="22"/>
              <w:lang w:val="es-ES_tradnl"/>
            </w:rPr>
          </w:pPr>
          <w:r>
            <w:rPr>
              <w:rFonts w:ascii="Palatino Linotype" w:hAnsi="Palatino Linotype"/>
              <w:b/>
              <w:sz w:val="22"/>
              <w:szCs w:val="22"/>
              <w:lang w:val="es-ES_tradnl"/>
            </w:rPr>
            <w:t>José Guadalupe luna Hernández</w:t>
          </w:r>
        </w:p>
      </w:tc>
    </w:tr>
  </w:tbl>
  <w:p w:rsidR="008E51A0" w:rsidRPr="001779E0" w:rsidRDefault="008E51A0"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552"/>
      <w:gridCol w:w="3685"/>
    </w:tblGrid>
    <w:tr w:rsidR="008E51A0" w:rsidRPr="008F2CCC" w:rsidTr="00F80942">
      <w:tc>
        <w:tcPr>
          <w:tcW w:w="3119" w:type="dxa"/>
        </w:tcPr>
        <w:p w:rsidR="008E51A0" w:rsidRPr="008F2CCC" w:rsidRDefault="008E51A0" w:rsidP="00544DF4">
          <w:pPr>
            <w:rPr>
              <w:rFonts w:ascii="Palatino Linotype" w:hAnsi="Palatino Linotype"/>
              <w:b/>
              <w:sz w:val="22"/>
              <w:szCs w:val="22"/>
              <w:lang w:val="es-ES_tradnl"/>
            </w:rPr>
          </w:pPr>
        </w:p>
      </w:tc>
      <w:tc>
        <w:tcPr>
          <w:tcW w:w="2552" w:type="dxa"/>
          <w:shd w:val="clear" w:color="auto" w:fill="auto"/>
        </w:tcPr>
        <w:p w:rsidR="008E51A0" w:rsidRPr="00664658" w:rsidRDefault="008E51A0"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685" w:type="dxa"/>
          <w:shd w:val="clear" w:color="auto" w:fill="auto"/>
          <w:vAlign w:val="center"/>
        </w:tcPr>
        <w:p w:rsidR="008E51A0" w:rsidRPr="00664658" w:rsidRDefault="008E51A0" w:rsidP="00F80942">
          <w:pPr>
            <w:jc w:val="right"/>
            <w:rPr>
              <w:rFonts w:ascii="Palatino Linotype" w:hAnsi="Palatino Linotype"/>
              <w:b/>
              <w:sz w:val="22"/>
              <w:szCs w:val="22"/>
              <w:lang w:val="es-ES_tradnl"/>
            </w:rPr>
          </w:pPr>
          <w:r>
            <w:rPr>
              <w:rFonts w:ascii="Palatino Linotype" w:hAnsi="Palatino Linotype"/>
              <w:b/>
              <w:sz w:val="22"/>
              <w:szCs w:val="22"/>
              <w:lang w:val="es-ES_tradnl"/>
            </w:rPr>
            <w:t>03933</w:t>
          </w:r>
          <w:r w:rsidRPr="004F61C7">
            <w:rPr>
              <w:rFonts w:ascii="Palatino Linotype" w:hAnsi="Palatino Linotype"/>
              <w:b/>
              <w:sz w:val="22"/>
              <w:szCs w:val="22"/>
              <w:lang w:val="es-ES_tradnl"/>
            </w:rPr>
            <w:t>/INFOEM/IP/RR/2018</w:t>
          </w:r>
        </w:p>
      </w:tc>
    </w:tr>
    <w:tr w:rsidR="008E51A0" w:rsidRPr="008F2CCC" w:rsidTr="00F80942">
      <w:tc>
        <w:tcPr>
          <w:tcW w:w="3119" w:type="dxa"/>
        </w:tcPr>
        <w:p w:rsidR="008E51A0" w:rsidRPr="008F2CCC" w:rsidRDefault="008E51A0" w:rsidP="00544DF4">
          <w:pPr>
            <w:rPr>
              <w:rFonts w:ascii="Palatino Linotype" w:hAnsi="Palatino Linotype"/>
              <w:b/>
              <w:sz w:val="22"/>
              <w:szCs w:val="22"/>
              <w:lang w:val="es-ES_tradnl"/>
            </w:rPr>
          </w:pPr>
        </w:p>
      </w:tc>
      <w:tc>
        <w:tcPr>
          <w:tcW w:w="2552" w:type="dxa"/>
          <w:shd w:val="clear" w:color="auto" w:fill="auto"/>
        </w:tcPr>
        <w:p w:rsidR="008E51A0" w:rsidRPr="00664658" w:rsidRDefault="008E51A0"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5" w:type="dxa"/>
          <w:shd w:val="clear" w:color="auto" w:fill="auto"/>
          <w:vAlign w:val="center"/>
        </w:tcPr>
        <w:p w:rsidR="008E51A0" w:rsidRPr="00F80942" w:rsidRDefault="001E1D7F" w:rsidP="00F80942">
          <w:pPr>
            <w:jc w:val="right"/>
            <w:rPr>
              <w:rFonts w:ascii="Palatino Linotype" w:hAnsi="Palatino Linotype"/>
              <w:b/>
              <w:sz w:val="22"/>
              <w:szCs w:val="22"/>
              <w:lang w:val="es-ES_tradnl"/>
            </w:rPr>
          </w:pPr>
          <w:r w:rsidRPr="001E1D7F">
            <w:rPr>
              <w:rFonts w:ascii="Palatino Linotype" w:hAnsi="Palatino Linotype"/>
              <w:b/>
              <w:sz w:val="22"/>
              <w:szCs w:val="22"/>
              <w:highlight w:val="black"/>
              <w:lang w:val="es-ES_tradnl"/>
            </w:rPr>
            <w:t>----------------------------------------</w:t>
          </w:r>
        </w:p>
      </w:tc>
    </w:tr>
    <w:tr w:rsidR="008E51A0" w:rsidRPr="008F2CCC" w:rsidTr="00F80942">
      <w:tc>
        <w:tcPr>
          <w:tcW w:w="3119" w:type="dxa"/>
        </w:tcPr>
        <w:p w:rsidR="008E51A0" w:rsidRPr="008F2CCC" w:rsidRDefault="008E51A0" w:rsidP="00544DF4">
          <w:pPr>
            <w:rPr>
              <w:rFonts w:ascii="Palatino Linotype" w:hAnsi="Palatino Linotype"/>
              <w:b/>
              <w:sz w:val="22"/>
              <w:szCs w:val="22"/>
              <w:lang w:val="es-ES_tradnl"/>
            </w:rPr>
          </w:pPr>
        </w:p>
      </w:tc>
      <w:tc>
        <w:tcPr>
          <w:tcW w:w="2552" w:type="dxa"/>
          <w:shd w:val="clear" w:color="auto" w:fill="auto"/>
        </w:tcPr>
        <w:p w:rsidR="008E51A0" w:rsidRPr="00664658" w:rsidRDefault="008E51A0"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685" w:type="dxa"/>
          <w:shd w:val="clear" w:color="auto" w:fill="auto"/>
          <w:vAlign w:val="center"/>
        </w:tcPr>
        <w:p w:rsidR="008E51A0" w:rsidRPr="00664658" w:rsidRDefault="008E51A0" w:rsidP="00F80942">
          <w:pPr>
            <w:jc w:val="right"/>
            <w:rPr>
              <w:rFonts w:ascii="Palatino Linotype" w:hAnsi="Palatino Linotype"/>
              <w:b/>
              <w:sz w:val="22"/>
              <w:szCs w:val="22"/>
              <w:lang w:val="es-ES_tradnl"/>
            </w:rPr>
          </w:pPr>
          <w:r>
            <w:rPr>
              <w:rFonts w:ascii="Palatino Linotype" w:hAnsi="Palatino Linotype"/>
              <w:b/>
              <w:sz w:val="22"/>
              <w:szCs w:val="22"/>
            </w:rPr>
            <w:t>Comisión del Agua del Estado de México</w:t>
          </w:r>
        </w:p>
      </w:tc>
    </w:tr>
    <w:tr w:rsidR="008E51A0" w:rsidRPr="008F2CCC" w:rsidTr="00F80942">
      <w:trPr>
        <w:trHeight w:val="228"/>
      </w:trPr>
      <w:tc>
        <w:tcPr>
          <w:tcW w:w="3119" w:type="dxa"/>
        </w:tcPr>
        <w:p w:rsidR="008E51A0" w:rsidRPr="008F2CCC" w:rsidRDefault="008E51A0" w:rsidP="00544DF4">
          <w:pPr>
            <w:rPr>
              <w:rFonts w:ascii="Palatino Linotype" w:hAnsi="Palatino Linotype"/>
              <w:b/>
              <w:sz w:val="22"/>
              <w:szCs w:val="22"/>
              <w:lang w:val="es-ES_tradnl"/>
            </w:rPr>
          </w:pPr>
        </w:p>
      </w:tc>
      <w:tc>
        <w:tcPr>
          <w:tcW w:w="2552" w:type="dxa"/>
          <w:shd w:val="clear" w:color="auto" w:fill="auto"/>
        </w:tcPr>
        <w:p w:rsidR="008E51A0" w:rsidRPr="00664658" w:rsidRDefault="008E51A0"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685" w:type="dxa"/>
          <w:shd w:val="clear" w:color="auto" w:fill="auto"/>
        </w:tcPr>
        <w:p w:rsidR="008E51A0" w:rsidRPr="00664658" w:rsidRDefault="008E51A0" w:rsidP="00544DF4">
          <w:pPr>
            <w:jc w:val="both"/>
            <w:rPr>
              <w:rFonts w:ascii="Palatino Linotype" w:hAnsi="Palatino Linotype"/>
              <w:b/>
              <w:sz w:val="22"/>
              <w:szCs w:val="22"/>
              <w:lang w:val="es-ES_tradnl"/>
            </w:rPr>
          </w:pPr>
          <w:r>
            <w:rPr>
              <w:rFonts w:ascii="Palatino Linotype" w:hAnsi="Palatino Linotype"/>
              <w:b/>
              <w:sz w:val="22"/>
              <w:szCs w:val="22"/>
              <w:lang w:val="es-ES_tradnl"/>
            </w:rPr>
            <w:t xml:space="preserve">   José Guadalupe Luna Hernández</w:t>
          </w:r>
        </w:p>
      </w:tc>
    </w:tr>
  </w:tbl>
  <w:p w:rsidR="008E51A0" w:rsidRPr="009F1AB6" w:rsidRDefault="008E51A0">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DDA0A16"/>
    <w:multiLevelType w:val="hybridMultilevel"/>
    <w:tmpl w:val="27F8C3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11CE36A8"/>
    <w:multiLevelType w:val="hybridMultilevel"/>
    <w:tmpl w:val="F30CD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276C63"/>
    <w:multiLevelType w:val="hybridMultilevel"/>
    <w:tmpl w:val="9E86216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6AF4483"/>
    <w:multiLevelType w:val="hybridMultilevel"/>
    <w:tmpl w:val="78D4E8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317490"/>
    <w:multiLevelType w:val="hybridMultilevel"/>
    <w:tmpl w:val="22E4DEEE"/>
    <w:lvl w:ilvl="0" w:tplc="5EFE98EE">
      <w:start w:val="1"/>
      <w:numFmt w:val="decimal"/>
      <w:lvlText w:val="%1."/>
      <w:lvlJc w:val="left"/>
      <w:pPr>
        <w:ind w:left="5180" w:hanging="360"/>
      </w:pPr>
      <w:rPr>
        <w:b/>
        <w:i w:val="0"/>
        <w:sz w:val="24"/>
      </w:rPr>
    </w:lvl>
    <w:lvl w:ilvl="1" w:tplc="29E0ED44">
      <w:start w:val="1"/>
      <w:numFmt w:val="upperRoman"/>
      <w:lvlText w:val="%2."/>
      <w:lvlJc w:val="left"/>
      <w:pPr>
        <w:ind w:left="1800" w:hanging="720"/>
      </w:pPr>
    </w:lvl>
    <w:lvl w:ilvl="2" w:tplc="080A0011">
      <w:start w:val="1"/>
      <w:numFmt w:val="decimal"/>
      <w:lvlText w:val="%3)"/>
      <w:lvlJc w:val="left"/>
      <w:pPr>
        <w:ind w:left="2340" w:hanging="360"/>
      </w:pPr>
      <w:rPr>
        <w:color w:val="auto"/>
      </w:rPr>
    </w:lvl>
    <w:lvl w:ilvl="3" w:tplc="A306CC5E">
      <w:start w:val="1"/>
      <w:numFmt w:val="decimal"/>
      <w:lvlText w:val="%4."/>
      <w:lvlJc w:val="left"/>
      <w:pPr>
        <w:ind w:left="928"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4C230C"/>
    <w:multiLevelType w:val="hybridMultilevel"/>
    <w:tmpl w:val="A7C8479A"/>
    <w:lvl w:ilvl="0" w:tplc="5F92F536">
      <w:start w:val="1"/>
      <w:numFmt w:val="lowerLetter"/>
      <w:lvlText w:val="%1)"/>
      <w:lvlJc w:val="left"/>
      <w:pPr>
        <w:ind w:left="786" w:hanging="360"/>
      </w:pPr>
      <w:rPr>
        <w:rFonts w:hint="default"/>
        <w:b/>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E5067B"/>
    <w:multiLevelType w:val="hybridMultilevel"/>
    <w:tmpl w:val="C630ABDA"/>
    <w:lvl w:ilvl="0" w:tplc="3D207D0E">
      <w:start w:val="1"/>
      <w:numFmt w:val="decimal"/>
      <w:lvlText w:val="%1."/>
      <w:lvlJc w:val="left"/>
      <w:pPr>
        <w:ind w:left="360" w:hanging="360"/>
      </w:pPr>
      <w:rPr>
        <w:rFonts w:cs="Times New Roman"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4B214FA"/>
    <w:multiLevelType w:val="hybridMultilevel"/>
    <w:tmpl w:val="CB16A84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7A9618FF"/>
    <w:multiLevelType w:val="multilevel"/>
    <w:tmpl w:val="3BB0216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10"/>
  </w:num>
  <w:num w:numId="3">
    <w:abstractNumId w:val="7"/>
  </w:num>
  <w:num w:numId="4">
    <w:abstractNumId w:val="24"/>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5"/>
  </w:num>
  <w:num w:numId="8">
    <w:abstractNumId w:val="21"/>
  </w:num>
  <w:num w:numId="9">
    <w:abstractNumId w:val="17"/>
  </w:num>
  <w:num w:numId="10">
    <w:abstractNumId w:val="1"/>
  </w:num>
  <w:num w:numId="11">
    <w:abstractNumId w:val="16"/>
  </w:num>
  <w:num w:numId="12">
    <w:abstractNumId w:val="12"/>
  </w:num>
  <w:num w:numId="13">
    <w:abstractNumId w:val="3"/>
  </w:num>
  <w:num w:numId="14">
    <w:abstractNumId w:val="29"/>
  </w:num>
  <w:num w:numId="15">
    <w:abstractNumId w:val="9"/>
  </w:num>
  <w:num w:numId="16">
    <w:abstractNumId w:val="23"/>
  </w:num>
  <w:num w:numId="17">
    <w:abstractNumId w:val="18"/>
  </w:num>
  <w:num w:numId="18">
    <w:abstractNumId w:val="2"/>
  </w:num>
  <w:num w:numId="19">
    <w:abstractNumId w:val="25"/>
  </w:num>
  <w:num w:numId="20">
    <w:abstractNumId w:val="20"/>
    <w:lvlOverride w:ilvl="0"/>
    <w:lvlOverride w:ilvl="1">
      <w:startOverride w:val="1"/>
    </w:lvlOverride>
    <w:lvlOverride w:ilvl="2"/>
    <w:lvlOverride w:ilvl="3"/>
    <w:lvlOverride w:ilvl="4"/>
    <w:lvlOverride w:ilvl="5"/>
    <w:lvlOverride w:ilvl="6"/>
    <w:lvlOverride w:ilvl="7"/>
    <w:lvlOverride w:ilvl="8"/>
  </w:num>
  <w:num w:numId="21">
    <w:abstractNumId w:val="19"/>
  </w:num>
  <w:num w:numId="22">
    <w:abstractNumId w:va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5"/>
  </w:num>
  <w:num w:numId="26">
    <w:abstractNumId w:val="22"/>
  </w:num>
  <w:num w:numId="27">
    <w:abstractNumId w:val="26"/>
  </w:num>
  <w:num w:numId="28">
    <w:abstractNumId w:val="6"/>
  </w:num>
  <w:num w:numId="29">
    <w:abstractNumId w:val="27"/>
  </w:num>
  <w:num w:numId="30">
    <w:abstractNumId w:val="4"/>
  </w:num>
  <w:num w:numId="3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53"/>
    <w:rsid w:val="00000628"/>
    <w:rsid w:val="000008A5"/>
    <w:rsid w:val="00000C70"/>
    <w:rsid w:val="00000EAF"/>
    <w:rsid w:val="00000F63"/>
    <w:rsid w:val="0000104E"/>
    <w:rsid w:val="000014C3"/>
    <w:rsid w:val="00002203"/>
    <w:rsid w:val="0000258A"/>
    <w:rsid w:val="000025F0"/>
    <w:rsid w:val="0000265E"/>
    <w:rsid w:val="000027A2"/>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4688"/>
    <w:rsid w:val="000353A1"/>
    <w:rsid w:val="00035CC9"/>
    <w:rsid w:val="00036921"/>
    <w:rsid w:val="000369E3"/>
    <w:rsid w:val="00036BD1"/>
    <w:rsid w:val="00036C6F"/>
    <w:rsid w:val="00036CC0"/>
    <w:rsid w:val="000373F2"/>
    <w:rsid w:val="000376CD"/>
    <w:rsid w:val="00037A5A"/>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96E"/>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3518"/>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BED"/>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BDE"/>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40C"/>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1BDD"/>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0E8B"/>
    <w:rsid w:val="001E1048"/>
    <w:rsid w:val="001E141A"/>
    <w:rsid w:val="001E1D7F"/>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4CF9"/>
    <w:rsid w:val="001E5047"/>
    <w:rsid w:val="001E57E0"/>
    <w:rsid w:val="001E5873"/>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29"/>
    <w:rsid w:val="00200BBD"/>
    <w:rsid w:val="0020113E"/>
    <w:rsid w:val="00201538"/>
    <w:rsid w:val="002015C4"/>
    <w:rsid w:val="00201927"/>
    <w:rsid w:val="00201CA4"/>
    <w:rsid w:val="00201D11"/>
    <w:rsid w:val="00202781"/>
    <w:rsid w:val="00203212"/>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17CB"/>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17A9"/>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5CEE"/>
    <w:rsid w:val="00286162"/>
    <w:rsid w:val="00286307"/>
    <w:rsid w:val="00286B88"/>
    <w:rsid w:val="00286FE2"/>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472"/>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19AD"/>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3AA6"/>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61D"/>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065"/>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0ABC"/>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44C"/>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3915"/>
    <w:rsid w:val="003B443B"/>
    <w:rsid w:val="003B4811"/>
    <w:rsid w:val="003B4C16"/>
    <w:rsid w:val="003B4CCD"/>
    <w:rsid w:val="003B5491"/>
    <w:rsid w:val="003B5716"/>
    <w:rsid w:val="003B5A59"/>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4FDC"/>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7B5"/>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0D5A"/>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58FD"/>
    <w:rsid w:val="00486015"/>
    <w:rsid w:val="0048603B"/>
    <w:rsid w:val="004864D1"/>
    <w:rsid w:val="0048694F"/>
    <w:rsid w:val="00486F62"/>
    <w:rsid w:val="004873B9"/>
    <w:rsid w:val="004873C3"/>
    <w:rsid w:val="00491998"/>
    <w:rsid w:val="00491E78"/>
    <w:rsid w:val="004929D3"/>
    <w:rsid w:val="00492B3B"/>
    <w:rsid w:val="00492D24"/>
    <w:rsid w:val="00492DBF"/>
    <w:rsid w:val="00492DE9"/>
    <w:rsid w:val="00493077"/>
    <w:rsid w:val="004935D2"/>
    <w:rsid w:val="00493E3D"/>
    <w:rsid w:val="00493F71"/>
    <w:rsid w:val="004943D2"/>
    <w:rsid w:val="004943E7"/>
    <w:rsid w:val="004944C0"/>
    <w:rsid w:val="00494789"/>
    <w:rsid w:val="00494C4F"/>
    <w:rsid w:val="00495278"/>
    <w:rsid w:val="004954C4"/>
    <w:rsid w:val="00495C0E"/>
    <w:rsid w:val="00495E84"/>
    <w:rsid w:val="00495E8A"/>
    <w:rsid w:val="00495F3F"/>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2DF7"/>
    <w:rsid w:val="004F3701"/>
    <w:rsid w:val="004F4002"/>
    <w:rsid w:val="004F412C"/>
    <w:rsid w:val="004F484F"/>
    <w:rsid w:val="004F4C74"/>
    <w:rsid w:val="004F542F"/>
    <w:rsid w:val="004F57ED"/>
    <w:rsid w:val="004F60AE"/>
    <w:rsid w:val="004F61C7"/>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84"/>
    <w:rsid w:val="005559D0"/>
    <w:rsid w:val="00555DD2"/>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1CD4"/>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1E19"/>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D7D44"/>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554"/>
    <w:rsid w:val="00604AE6"/>
    <w:rsid w:val="00605265"/>
    <w:rsid w:val="00605895"/>
    <w:rsid w:val="00605BD5"/>
    <w:rsid w:val="00605C59"/>
    <w:rsid w:val="0060628C"/>
    <w:rsid w:val="00606759"/>
    <w:rsid w:val="006067B2"/>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440"/>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8B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A04"/>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4C3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11D"/>
    <w:rsid w:val="006E6389"/>
    <w:rsid w:val="006E6873"/>
    <w:rsid w:val="006E68E3"/>
    <w:rsid w:val="006E6CFD"/>
    <w:rsid w:val="006E79EA"/>
    <w:rsid w:val="006E79F3"/>
    <w:rsid w:val="006F16E5"/>
    <w:rsid w:val="006F1B1E"/>
    <w:rsid w:val="006F222D"/>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3FF9"/>
    <w:rsid w:val="00704051"/>
    <w:rsid w:val="007043C1"/>
    <w:rsid w:val="007047FD"/>
    <w:rsid w:val="00705741"/>
    <w:rsid w:val="0070578B"/>
    <w:rsid w:val="00705EF4"/>
    <w:rsid w:val="00710016"/>
    <w:rsid w:val="00710255"/>
    <w:rsid w:val="0071032E"/>
    <w:rsid w:val="007107BB"/>
    <w:rsid w:val="0071117D"/>
    <w:rsid w:val="00711731"/>
    <w:rsid w:val="0071192B"/>
    <w:rsid w:val="0071255C"/>
    <w:rsid w:val="00712A44"/>
    <w:rsid w:val="00712EE0"/>
    <w:rsid w:val="00714D09"/>
    <w:rsid w:val="00716505"/>
    <w:rsid w:val="00717401"/>
    <w:rsid w:val="0071779A"/>
    <w:rsid w:val="00717C02"/>
    <w:rsid w:val="00720C77"/>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56D6"/>
    <w:rsid w:val="007465F0"/>
    <w:rsid w:val="00746FF7"/>
    <w:rsid w:val="00747261"/>
    <w:rsid w:val="00747331"/>
    <w:rsid w:val="00747F64"/>
    <w:rsid w:val="00750D6F"/>
    <w:rsid w:val="00751071"/>
    <w:rsid w:val="00751099"/>
    <w:rsid w:val="00751400"/>
    <w:rsid w:val="00752138"/>
    <w:rsid w:val="00752248"/>
    <w:rsid w:val="00752491"/>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03A"/>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3C4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381"/>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0B3E"/>
    <w:rsid w:val="00801960"/>
    <w:rsid w:val="00802451"/>
    <w:rsid w:val="0080273A"/>
    <w:rsid w:val="00802AC8"/>
    <w:rsid w:val="0080310D"/>
    <w:rsid w:val="00803322"/>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D7"/>
    <w:rsid w:val="00890AE5"/>
    <w:rsid w:val="00890E62"/>
    <w:rsid w:val="00891350"/>
    <w:rsid w:val="0089147D"/>
    <w:rsid w:val="00891543"/>
    <w:rsid w:val="0089181D"/>
    <w:rsid w:val="0089193E"/>
    <w:rsid w:val="00892264"/>
    <w:rsid w:val="00892AFC"/>
    <w:rsid w:val="00893561"/>
    <w:rsid w:val="00894468"/>
    <w:rsid w:val="00895B8B"/>
    <w:rsid w:val="00896039"/>
    <w:rsid w:val="008966C3"/>
    <w:rsid w:val="00896CDA"/>
    <w:rsid w:val="008978A4"/>
    <w:rsid w:val="00897BE9"/>
    <w:rsid w:val="00897C9E"/>
    <w:rsid w:val="00897E40"/>
    <w:rsid w:val="008A1390"/>
    <w:rsid w:val="008A13B6"/>
    <w:rsid w:val="008A169D"/>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287"/>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E3D"/>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1A0"/>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E4"/>
    <w:rsid w:val="009204F1"/>
    <w:rsid w:val="00920590"/>
    <w:rsid w:val="00920678"/>
    <w:rsid w:val="009212B1"/>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748"/>
    <w:rsid w:val="00960DC7"/>
    <w:rsid w:val="00961373"/>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3B1"/>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940"/>
    <w:rsid w:val="009C4C3B"/>
    <w:rsid w:val="009C4EB4"/>
    <w:rsid w:val="009C5BF9"/>
    <w:rsid w:val="009C6744"/>
    <w:rsid w:val="009C73F5"/>
    <w:rsid w:val="009C7478"/>
    <w:rsid w:val="009D00C1"/>
    <w:rsid w:val="009D0422"/>
    <w:rsid w:val="009D075C"/>
    <w:rsid w:val="009D0ED6"/>
    <w:rsid w:val="009D1058"/>
    <w:rsid w:val="009D1267"/>
    <w:rsid w:val="009D1831"/>
    <w:rsid w:val="009D27E2"/>
    <w:rsid w:val="009D2EC8"/>
    <w:rsid w:val="009D30FA"/>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55F"/>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B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719"/>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BFF"/>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4A2"/>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278"/>
    <w:rsid w:val="00BB4428"/>
    <w:rsid w:val="00BB46DF"/>
    <w:rsid w:val="00BB4778"/>
    <w:rsid w:val="00BB499D"/>
    <w:rsid w:val="00BB4EB9"/>
    <w:rsid w:val="00BB4EC6"/>
    <w:rsid w:val="00BB57A0"/>
    <w:rsid w:val="00BB59A3"/>
    <w:rsid w:val="00BB5B66"/>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0A4B"/>
    <w:rsid w:val="00BE10D3"/>
    <w:rsid w:val="00BE1239"/>
    <w:rsid w:val="00BE1584"/>
    <w:rsid w:val="00BE173C"/>
    <w:rsid w:val="00BE1EE1"/>
    <w:rsid w:val="00BE215C"/>
    <w:rsid w:val="00BE23FC"/>
    <w:rsid w:val="00BE2C8E"/>
    <w:rsid w:val="00BE2C9B"/>
    <w:rsid w:val="00BE2E57"/>
    <w:rsid w:val="00BE2FEC"/>
    <w:rsid w:val="00BE3446"/>
    <w:rsid w:val="00BE3752"/>
    <w:rsid w:val="00BE48D7"/>
    <w:rsid w:val="00BE492A"/>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577B"/>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678C2"/>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92E"/>
    <w:rsid w:val="00C87924"/>
    <w:rsid w:val="00C87976"/>
    <w:rsid w:val="00C9040D"/>
    <w:rsid w:val="00C91071"/>
    <w:rsid w:val="00C919C5"/>
    <w:rsid w:val="00C91E7D"/>
    <w:rsid w:val="00C92178"/>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57B"/>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4C6"/>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733"/>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339"/>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6120"/>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23B"/>
    <w:rsid w:val="00DB030F"/>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6505"/>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41B9"/>
    <w:rsid w:val="00EB483A"/>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48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4D9D"/>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9C4"/>
    <w:rsid w:val="00F75C16"/>
    <w:rsid w:val="00F75F32"/>
    <w:rsid w:val="00F77F54"/>
    <w:rsid w:val="00F80202"/>
    <w:rsid w:val="00F8044C"/>
    <w:rsid w:val="00F80644"/>
    <w:rsid w:val="00F80942"/>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412"/>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8CB"/>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56D"/>
    <w:rsid w:val="00FD271C"/>
    <w:rsid w:val="00FD3384"/>
    <w:rsid w:val="00FD33DC"/>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35A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customStyle="1" w:styleId="paragraph">
    <w:name w:val="paragraph"/>
    <w:basedOn w:val="Normal"/>
    <w:rsid w:val="00BE10D3"/>
    <w:pPr>
      <w:spacing w:before="100" w:beforeAutospacing="1" w:after="100" w:afterAutospacing="1"/>
    </w:pPr>
    <w:rPr>
      <w:lang w:eastAsia="es-MX"/>
    </w:rPr>
  </w:style>
  <w:style w:type="paragraph" w:styleId="TtulodeTDC">
    <w:name w:val="TOC Heading"/>
    <w:basedOn w:val="Ttulo1"/>
    <w:next w:val="Normal"/>
    <w:uiPriority w:val="39"/>
    <w:unhideWhenUsed/>
    <w:qFormat/>
    <w:rsid w:val="00F34D9D"/>
    <w:pPr>
      <w:spacing w:line="259" w:lineRule="auto"/>
      <w:outlineLvl w:val="9"/>
    </w:pPr>
    <w:rPr>
      <w:lang w:eastAsia="es-MX"/>
    </w:rPr>
  </w:style>
  <w:style w:type="paragraph" w:styleId="TDC1">
    <w:name w:val="toc 1"/>
    <w:basedOn w:val="Normal"/>
    <w:next w:val="Normal"/>
    <w:autoRedefine/>
    <w:uiPriority w:val="39"/>
    <w:unhideWhenUsed/>
    <w:rsid w:val="00F34D9D"/>
    <w:pPr>
      <w:spacing w:after="100"/>
    </w:pPr>
  </w:style>
  <w:style w:type="paragraph" w:styleId="TDC2">
    <w:name w:val="toc 2"/>
    <w:basedOn w:val="Normal"/>
    <w:next w:val="Normal"/>
    <w:autoRedefine/>
    <w:uiPriority w:val="39"/>
    <w:unhideWhenUsed/>
    <w:rsid w:val="00F34D9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8246860">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2029629">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298532099">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3514884">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46932079">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463824">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1806337">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53385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8783795">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231573">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6922129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91088.page" TargetMode="External"/><Relationship Id="rId13" Type="http://schemas.openxmlformats.org/officeDocument/2006/relationships/hyperlink" Target="https://www.saimex.org.mx/saimex/solicitud/downloadAttach/602681.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01775.page"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02681.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594273.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591265.page" TargetMode="External"/><Relationship Id="rId14" Type="http://schemas.openxmlformats.org/officeDocument/2006/relationships/hyperlink" Target="https://www.saimex.org.mx/saimex/solicitud/downloadAttach/601775.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318AB-B439-4B70-8679-8FDDA0DC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5933</Words>
  <Characters>32632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2019-01-14T21:13:00Z</cp:lastPrinted>
  <dcterms:created xsi:type="dcterms:W3CDTF">2019-01-11T00:20:00Z</dcterms:created>
  <dcterms:modified xsi:type="dcterms:W3CDTF">2019-02-27T20:13:00Z</dcterms:modified>
</cp:coreProperties>
</file>