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Resolución del Pleno del Instituto de Transparencia, Acceso a la Información Pública y Protección de Datos Personales del Estado de México y Municipios, con domicilio en Mete</w:t>
      </w:r>
      <w:r w:rsidR="00F8373A">
        <w:rPr>
          <w:rFonts w:ascii="Palatino Linotype" w:eastAsia="Palatino Linotype" w:hAnsi="Palatino Linotype" w:cs="Palatino Linotype"/>
        </w:rPr>
        <w:t xml:space="preserve">pec, Estado de México, de fecha </w:t>
      </w:r>
      <w:r w:rsidR="004F4CB3">
        <w:rPr>
          <w:rFonts w:ascii="Palatino Linotype" w:eastAsia="Palatino Linotype" w:hAnsi="Palatino Linotype" w:cs="Palatino Linotype"/>
        </w:rPr>
        <w:t>nueve de enero de dos mil diecinueve</w:t>
      </w:r>
      <w:r>
        <w:rPr>
          <w:rFonts w:ascii="Palatino Linotype" w:eastAsia="Palatino Linotype" w:hAnsi="Palatino Linotype" w:cs="Palatino Linotype"/>
        </w:rPr>
        <w:t>.</w:t>
      </w: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Visto</w:t>
      </w:r>
      <w:r>
        <w:rPr>
          <w:rFonts w:ascii="Palatino Linotype" w:eastAsia="Palatino Linotype" w:hAnsi="Palatino Linotype" w:cs="Palatino Linotype"/>
        </w:rPr>
        <w:t xml:space="preserve"> el expediente relativo al recurso de revisión </w:t>
      </w:r>
      <w:r w:rsidR="00F8373A">
        <w:rPr>
          <w:rFonts w:ascii="Palatino Linotype" w:eastAsia="Palatino Linotype" w:hAnsi="Palatino Linotype" w:cs="Palatino Linotype"/>
          <w:b/>
        </w:rPr>
        <w:t>03974</w:t>
      </w:r>
      <w:r>
        <w:rPr>
          <w:rFonts w:ascii="Palatino Linotype" w:eastAsia="Palatino Linotype" w:hAnsi="Palatino Linotype" w:cs="Palatino Linotype"/>
          <w:b/>
        </w:rPr>
        <w:t>/INFOEM/IP/RR/2018</w:t>
      </w:r>
      <w:r>
        <w:rPr>
          <w:rFonts w:ascii="Palatino Linotype" w:eastAsia="Palatino Linotype" w:hAnsi="Palatino Linotype" w:cs="Palatino Linotype"/>
        </w:rPr>
        <w:t xml:space="preserve">, interpuesto por </w:t>
      </w:r>
      <w:r w:rsidR="007D7A53">
        <w:rPr>
          <w:rFonts w:ascii="Palatino Linotype" w:eastAsia="Palatino Linotype" w:hAnsi="Palatino Linotype" w:cs="Palatino Linotype"/>
          <w:b/>
        </w:rPr>
        <w:t>Xxxxxx Xxxxxx Xxxxxx</w:t>
      </w:r>
      <w:r>
        <w:rPr>
          <w:rFonts w:ascii="Palatino Linotype" w:eastAsia="Palatino Linotype" w:hAnsi="Palatino Linotype" w:cs="Palatino Linotype"/>
        </w:rPr>
        <w:t xml:space="preserve">, en lo sucesivo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en contra de la respuesta a su solicitud de información con número de folio </w:t>
      </w:r>
      <w:r w:rsidR="00F8373A">
        <w:rPr>
          <w:rFonts w:ascii="Palatino Linotype" w:eastAsia="Palatino Linotype" w:hAnsi="Palatino Linotype" w:cs="Palatino Linotype"/>
          <w:b/>
        </w:rPr>
        <w:t>00019/MEXICAL</w:t>
      </w:r>
      <w:r>
        <w:rPr>
          <w:rFonts w:ascii="Palatino Linotype" w:eastAsia="Palatino Linotype" w:hAnsi="Palatino Linotype" w:cs="Palatino Linotype"/>
          <w:b/>
        </w:rPr>
        <w:t>/IP/2018</w:t>
      </w:r>
      <w:r>
        <w:rPr>
          <w:rFonts w:ascii="Palatino Linotype" w:eastAsia="Palatino Linotype" w:hAnsi="Palatino Linotype" w:cs="Palatino Linotype"/>
        </w:rPr>
        <w:t xml:space="preserve">, por parte del </w:t>
      </w:r>
      <w:r w:rsidR="00F8373A">
        <w:rPr>
          <w:rFonts w:ascii="Palatino Linotype" w:eastAsia="Palatino Linotype" w:hAnsi="Palatino Linotype" w:cs="Palatino Linotype"/>
          <w:b/>
        </w:rPr>
        <w:t>Ayuntamiento de Mexicaltzingo</w:t>
      </w:r>
      <w:r>
        <w:rPr>
          <w:rFonts w:ascii="Palatino Linotype" w:eastAsia="Palatino Linotype" w:hAnsi="Palatino Linotype" w:cs="Palatino Linotype"/>
        </w:rPr>
        <w:t xml:space="preserve">, en lo sucesivo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se procede a dictar la presente resolución, con base en los siguientes:</w:t>
      </w:r>
    </w:p>
    <w:p w:rsidR="00207F36" w:rsidRDefault="00B53F5B">
      <w:pPr>
        <w:numPr>
          <w:ilvl w:val="0"/>
          <w:numId w:val="1"/>
        </w:numPr>
        <w:pBdr>
          <w:top w:val="nil"/>
          <w:left w:val="nil"/>
          <w:bottom w:val="nil"/>
          <w:right w:val="nil"/>
          <w:between w:val="nil"/>
        </w:pBdr>
        <w:spacing w:line="360" w:lineRule="auto"/>
        <w:ind w:left="1077"/>
        <w:contextualSpacing/>
        <w:jc w:val="center"/>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A N T E C E D E N T E S:</w:t>
      </w:r>
    </w:p>
    <w:p w:rsidR="00207F36" w:rsidRDefault="00B53F5B">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1. Solicitud de acceso a la información. </w:t>
      </w:r>
      <w:r w:rsidR="00F8373A">
        <w:rPr>
          <w:rFonts w:ascii="Palatino Linotype" w:eastAsia="Palatino Linotype" w:hAnsi="Palatino Linotype" w:cs="Palatino Linotype"/>
        </w:rPr>
        <w:t>Con fecha cinco de septiembre</w:t>
      </w:r>
      <w:r>
        <w:rPr>
          <w:rFonts w:ascii="Palatino Linotype" w:eastAsia="Palatino Linotype" w:hAnsi="Palatino Linotype" w:cs="Palatino Linotype"/>
        </w:rPr>
        <w:t xml:space="preserve"> de dos mil dieciocho,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formuló solicitud de acceso a información </w:t>
      </w:r>
      <w:r w:rsidR="00F8373A">
        <w:rPr>
          <w:rFonts w:ascii="Palatino Linotype" w:eastAsia="Palatino Linotype" w:hAnsi="Palatino Linotype" w:cs="Palatino Linotype"/>
        </w:rPr>
        <w:t xml:space="preserve">a través </w:t>
      </w:r>
      <w:r w:rsidR="00F8373A" w:rsidRPr="00886FFF">
        <w:rPr>
          <w:rFonts w:ascii="Palatino Linotype" w:hAnsi="Palatino Linotype"/>
        </w:rPr>
        <w:t>de</w:t>
      </w:r>
      <w:r w:rsidR="00F8373A">
        <w:rPr>
          <w:rFonts w:ascii="Palatino Linotype" w:hAnsi="Palatino Linotype"/>
        </w:rPr>
        <w:t xml:space="preserve"> </w:t>
      </w:r>
      <w:r w:rsidR="00F8373A" w:rsidRPr="00886FFF">
        <w:rPr>
          <w:rFonts w:ascii="Palatino Linotype" w:hAnsi="Palatino Linotype"/>
        </w:rPr>
        <w:t>l</w:t>
      </w:r>
      <w:r w:rsidR="00F8373A">
        <w:rPr>
          <w:rFonts w:ascii="Palatino Linotype" w:hAnsi="Palatino Linotype"/>
        </w:rPr>
        <w:t>a</w:t>
      </w:r>
      <w:r w:rsidR="00F8373A" w:rsidRPr="00886FFF">
        <w:rPr>
          <w:rFonts w:ascii="Palatino Linotype" w:hAnsi="Palatino Linotype"/>
        </w:rPr>
        <w:t xml:space="preserve"> </w:t>
      </w:r>
      <w:r w:rsidR="00F8373A">
        <w:rPr>
          <w:rFonts w:ascii="Palatino Linotype" w:hAnsi="Palatino Linotype"/>
        </w:rPr>
        <w:t>Plataforma Nacional de Transparencia a</w:t>
      </w:r>
      <w:r w:rsidR="00F8373A" w:rsidRPr="00886FFF">
        <w:rPr>
          <w:rFonts w:ascii="Palatino Linotype" w:hAnsi="Palatino Linotype"/>
        </w:rPr>
        <w:t>nte el</w:t>
      </w:r>
      <w:r w:rsidR="00F8373A" w:rsidRPr="00886FFF">
        <w:rPr>
          <w:rFonts w:ascii="Palatino Linotype" w:hAnsi="Palatino Linotype"/>
          <w:b/>
        </w:rPr>
        <w:t xml:space="preserve"> </w:t>
      </w:r>
      <w:r w:rsidR="00F8373A" w:rsidRPr="00886FFF">
        <w:rPr>
          <w:rFonts w:ascii="Palatino Linotype" w:hAnsi="Palatino Linotype"/>
        </w:rPr>
        <w:t>Sujeto Obligado</w:t>
      </w:r>
      <w:r>
        <w:rPr>
          <w:rFonts w:ascii="Palatino Linotype" w:eastAsia="Palatino Linotype" w:hAnsi="Palatino Linotype" w:cs="Palatino Linotype"/>
          <w:b/>
        </w:rPr>
        <w:t>,</w:t>
      </w:r>
      <w:r>
        <w:rPr>
          <w:rFonts w:ascii="Palatino Linotype" w:eastAsia="Palatino Linotype" w:hAnsi="Palatino Linotype" w:cs="Palatino Linotype"/>
        </w:rPr>
        <w:t xml:space="preserve"> requiriéndole lo siguiente:</w:t>
      </w:r>
    </w:p>
    <w:p w:rsidR="00207F36" w:rsidRDefault="00B53F5B">
      <w:pPr>
        <w:ind w:left="851" w:right="900"/>
        <w:jc w:val="both"/>
        <w:rPr>
          <w:rFonts w:ascii="Palatino Linotype" w:eastAsia="Palatino Linotype" w:hAnsi="Palatino Linotype" w:cs="Palatino Linotype"/>
          <w:i/>
        </w:rPr>
      </w:pPr>
      <w:r>
        <w:rPr>
          <w:rFonts w:ascii="Palatino Linotype" w:eastAsia="Palatino Linotype" w:hAnsi="Palatino Linotype" w:cs="Palatino Linotype"/>
          <w:i/>
          <w:color w:val="000000"/>
        </w:rPr>
        <w:t>“</w:t>
      </w:r>
      <w:r w:rsidR="00F8373A" w:rsidRPr="00F8373A">
        <w:rPr>
          <w:rFonts w:ascii="Palatino Linotype" w:eastAsia="Palatino Linotype" w:hAnsi="Palatino Linotype" w:cs="Palatino Linotype"/>
          <w:i/>
          <w:sz w:val="22"/>
          <w:szCs w:val="22"/>
        </w:rPr>
        <w:t>Solicito que sea proporcionada la información descrita en las fracciones II, VIII, X, XII, XXV, XXVI, XXVIII, XXX, XXXV, XXXVIII, XL, XLVII del artículo 92 de la Ley de Transparencia, Acceso a la Información Pública del Estado de México y Municipios (LTAIPEMM); así como la descrita en el artículo 94, fracción I, inciso b), d) y f); de la ley en cuestión. Se adjunta solicitud</w:t>
      </w:r>
      <w:r>
        <w:rPr>
          <w:rFonts w:ascii="Palatino Linotype" w:eastAsia="Palatino Linotype" w:hAnsi="Palatino Linotype" w:cs="Palatino Linotype"/>
          <w:i/>
        </w:rPr>
        <w:t>” (Sic)</w:t>
      </w:r>
    </w:p>
    <w:p w:rsidR="00F8373A" w:rsidRDefault="00F8373A" w:rsidP="00F8373A">
      <w:pPr>
        <w:pStyle w:val="Sinespaciado"/>
        <w:spacing w:line="360" w:lineRule="auto"/>
        <w:jc w:val="both"/>
        <w:rPr>
          <w:rFonts w:ascii="Palatino Linotype" w:hAnsi="Palatino Linotype"/>
        </w:rPr>
      </w:pPr>
    </w:p>
    <w:p w:rsidR="00B95E28" w:rsidRDefault="00F8373A" w:rsidP="00F8373A">
      <w:pPr>
        <w:pStyle w:val="Sinespaciado"/>
        <w:spacing w:line="360" w:lineRule="auto"/>
        <w:jc w:val="both"/>
        <w:rPr>
          <w:rFonts w:ascii="Palatino Linotype" w:hAnsi="Palatino Linotype"/>
        </w:rPr>
      </w:pPr>
      <w:r>
        <w:rPr>
          <w:rFonts w:ascii="Palatino Linotype" w:hAnsi="Palatino Linotype"/>
        </w:rPr>
        <w:t xml:space="preserve">Adjuntando a su solicitud el documento electrónico denominado </w:t>
      </w:r>
      <w:r w:rsidRPr="002F3BEF">
        <w:rPr>
          <w:rFonts w:ascii="Palatino Linotype" w:hAnsi="Palatino Linotype"/>
          <w:b/>
        </w:rPr>
        <w:t>“</w:t>
      </w:r>
      <w:hyperlink r:id="rId8" w:tgtFrame="_blank" w:history="1">
        <w:r w:rsidRPr="00F8373A">
          <w:rPr>
            <w:rFonts w:ascii="Palatino Linotype" w:hAnsi="Palatino Linotype"/>
          </w:rPr>
          <w:t>Archivo Adjunto a la Solicitud</w:t>
        </w:r>
      </w:hyperlink>
      <w:r w:rsidRPr="002F3BEF">
        <w:rPr>
          <w:rFonts w:ascii="Palatino Linotype" w:hAnsi="Palatino Linotype"/>
          <w:b/>
        </w:rPr>
        <w:t>”</w:t>
      </w:r>
      <w:r>
        <w:rPr>
          <w:rFonts w:ascii="Palatino Linotype" w:hAnsi="Palatino Linotype"/>
        </w:rPr>
        <w:t xml:space="preserve">, </w:t>
      </w:r>
      <w:r w:rsidR="00B95E28">
        <w:rPr>
          <w:rFonts w:ascii="Palatino Linotype" w:hAnsi="Palatino Linotype"/>
        </w:rPr>
        <w:t xml:space="preserve">el cual contiene de manera concreta la misma solicitud, en el que enfatiza </w:t>
      </w:r>
      <w:r w:rsidR="00B95E28" w:rsidRPr="00B95E28">
        <w:rPr>
          <w:rFonts w:ascii="Palatino Linotype" w:hAnsi="Palatino Linotype"/>
        </w:rPr>
        <w:t xml:space="preserve">que la información </w:t>
      </w:r>
      <w:r w:rsidR="00B95E28">
        <w:rPr>
          <w:rFonts w:ascii="Palatino Linotype" w:hAnsi="Palatino Linotype"/>
        </w:rPr>
        <w:t xml:space="preserve">requerida </w:t>
      </w:r>
      <w:r w:rsidR="00B95E28" w:rsidRPr="00B95E28">
        <w:rPr>
          <w:rFonts w:ascii="Palatino Linotype" w:hAnsi="Palatino Linotype"/>
        </w:rPr>
        <w:t xml:space="preserve">es parte de las obligaciones de transparencia </w:t>
      </w:r>
      <w:r w:rsidR="00B95E28" w:rsidRPr="00B95E28">
        <w:rPr>
          <w:rFonts w:ascii="Palatino Linotype" w:hAnsi="Palatino Linotype"/>
        </w:rPr>
        <w:lastRenderedPageBreak/>
        <w:t>qu</w:t>
      </w:r>
      <w:r w:rsidR="00B95E28">
        <w:rPr>
          <w:rFonts w:ascii="Palatino Linotype" w:hAnsi="Palatino Linotype"/>
        </w:rPr>
        <w:t>e deben estar publicadas en el p</w:t>
      </w:r>
      <w:r w:rsidR="00B95E28" w:rsidRPr="00B95E28">
        <w:rPr>
          <w:rFonts w:ascii="Palatino Linotype" w:hAnsi="Palatino Linotype"/>
        </w:rPr>
        <w:t>ortal del IPOMEX</w:t>
      </w:r>
      <w:r w:rsidR="00760D11">
        <w:rPr>
          <w:rFonts w:ascii="Palatino Linotype" w:hAnsi="Palatino Linotype"/>
        </w:rPr>
        <w:t xml:space="preserve"> y que la solicitud</w:t>
      </w:r>
      <w:r w:rsidR="00B95E28">
        <w:rPr>
          <w:rFonts w:ascii="Palatino Linotype" w:hAnsi="Palatino Linotype"/>
        </w:rPr>
        <w:t xml:space="preserve"> tendría</w:t>
      </w:r>
      <w:r w:rsidR="00760D11">
        <w:rPr>
          <w:rFonts w:ascii="Palatino Linotype" w:hAnsi="Palatino Linotype"/>
        </w:rPr>
        <w:t xml:space="preserve"> que darse en el plazo de cinco</w:t>
      </w:r>
      <w:r w:rsidR="00B95E28">
        <w:rPr>
          <w:rFonts w:ascii="Palatino Linotype" w:hAnsi="Palatino Linotype"/>
        </w:rPr>
        <w:t xml:space="preserve"> días señalado </w:t>
      </w:r>
      <w:r w:rsidR="00B95E28" w:rsidRPr="00B95E28">
        <w:rPr>
          <w:rFonts w:ascii="Palatino Linotype" w:hAnsi="Palatino Linotype"/>
        </w:rPr>
        <w:t>en el artículo 1</w:t>
      </w:r>
      <w:r w:rsidR="00B95E28">
        <w:rPr>
          <w:rFonts w:ascii="Palatino Linotype" w:hAnsi="Palatino Linotype"/>
        </w:rPr>
        <w:t>61 de la Ley de la Materia</w:t>
      </w:r>
      <w:r w:rsidR="00760D11">
        <w:rPr>
          <w:rFonts w:ascii="Palatino Linotype" w:hAnsi="Palatino Linotype"/>
        </w:rPr>
        <w:t xml:space="preserve">, por tratarse de información que </w:t>
      </w:r>
      <w:r w:rsidR="00760D11" w:rsidRPr="00760D11">
        <w:rPr>
          <w:rFonts w:ascii="Palatino Linotype" w:hAnsi="Palatino Linotype"/>
        </w:rPr>
        <w:t>ya esté disponible al público en medios impresos, tales como libros, compendios, trípticos, registros públicos, en formatos electrónicos disponibles en Internet</w:t>
      </w:r>
    </w:p>
    <w:p w:rsidR="00B95E28" w:rsidRDefault="00B95E28" w:rsidP="00F8373A">
      <w:pPr>
        <w:pStyle w:val="Sinespaciado"/>
        <w:spacing w:line="360" w:lineRule="auto"/>
        <w:jc w:val="both"/>
        <w:rPr>
          <w:rFonts w:ascii="Palatino Linotype" w:hAnsi="Palatino Linotype"/>
        </w:rPr>
      </w:pPr>
    </w:p>
    <w:p w:rsidR="00F8373A" w:rsidRPr="00F8373A" w:rsidRDefault="00F8373A" w:rsidP="00F8373A">
      <w:pPr>
        <w:pStyle w:val="Sinespaciado"/>
        <w:spacing w:line="360" w:lineRule="auto"/>
        <w:jc w:val="both"/>
        <w:rPr>
          <w:rFonts w:ascii="Palatino Linotype" w:hAnsi="Palatino Linotype"/>
          <w:b/>
        </w:rPr>
      </w:pPr>
      <w:r>
        <w:rPr>
          <w:rFonts w:ascii="Palatino Linotype" w:hAnsi="Palatino Linotype"/>
        </w:rPr>
        <w:t xml:space="preserve">Haciéndose constar que, del acuse de solicitud de información contenida en el expediente electrónico del Sistema de Acceso a la Información Mexiquense se observa que el Recurrente eligió como modalidad de entrega de la información solicitada, al sistema de solicitudes de acceso a la información de la Plataforma Nacional de Transparencia, a través de </w:t>
      </w:r>
      <w:r w:rsidRPr="00F8373A">
        <w:rPr>
          <w:rFonts w:ascii="Palatino Linotype" w:hAnsi="Palatino Linotype"/>
          <w:b/>
        </w:rPr>
        <w:t>CORREO ELECTRÓNICO.</w:t>
      </w: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2. Respuesta. </w:t>
      </w:r>
      <w:r w:rsidR="004F4CB3">
        <w:rPr>
          <w:rFonts w:ascii="Palatino Linotype" w:eastAsia="Palatino Linotype" w:hAnsi="Palatino Linotype" w:cs="Palatino Linotype"/>
        </w:rPr>
        <w:t>Con fecha veintiséis</w:t>
      </w:r>
      <w:r>
        <w:rPr>
          <w:rFonts w:ascii="Palatino Linotype" w:eastAsia="Palatino Linotype" w:hAnsi="Palatino Linotype" w:cs="Palatino Linotype"/>
        </w:rPr>
        <w:t xml:space="preserve"> de agosto de dos mil dieciocho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envió su respuesta a la solicitud de acceso a la información a través del SAIMEX, la cual versa como sigue:</w:t>
      </w:r>
    </w:p>
    <w:p w:rsidR="00207F36" w:rsidRDefault="00B53F5B">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color w:val="000000"/>
        </w:rPr>
        <w:t>“</w:t>
      </w:r>
      <w:r w:rsidR="00F8373A" w:rsidRPr="00F8373A">
        <w:rPr>
          <w:rFonts w:ascii="Palatino Linotype" w:eastAsia="Palatino Linotype" w:hAnsi="Palatino Linotype" w:cs="Palatino Linotype"/>
          <w:i/>
          <w:sz w:val="22"/>
          <w:szCs w:val="22"/>
        </w:rPr>
        <w:t>Sirva este medio para hacer de su conocimiento que la información solicitada por Usted forma parte de la documental referida a las obligaciones de información pública del Sujeto Obligado Ayuntamiento de Mexicaltzingo, la cual puede ser consultada en el sitio de Información Pública de Oficio Mexiquense (IPOMEX) correspondiente. Para pronta referencia le ofrecemos el siguiente enlace electrónico que le conduce de forma directa a dicho sitio web, mismo que puede utilizar en cualquier navegador de internet</w:t>
      </w:r>
      <w:r w:rsidR="00F8373A">
        <w:rPr>
          <w:rFonts w:ascii="Palatino Linotype" w:eastAsia="Palatino Linotype" w:hAnsi="Palatino Linotype" w:cs="Palatino Linotype"/>
          <w:i/>
          <w:sz w:val="22"/>
          <w:szCs w:val="22"/>
        </w:rPr>
        <w:t>.</w:t>
      </w:r>
    </w:p>
    <w:p w:rsidR="00F8373A" w:rsidRPr="00F8373A" w:rsidRDefault="00B759E6">
      <w:pPr>
        <w:ind w:left="851" w:right="902"/>
        <w:jc w:val="both"/>
        <w:rPr>
          <w:rFonts w:ascii="Palatino Linotype" w:eastAsia="Palatino Linotype" w:hAnsi="Palatino Linotype" w:cs="Palatino Linotype"/>
          <w:i/>
          <w:sz w:val="22"/>
          <w:szCs w:val="22"/>
        </w:rPr>
      </w:pPr>
      <w:r w:rsidRPr="00B759E6">
        <w:rPr>
          <w:rFonts w:ascii="Palatino Linotype" w:eastAsia="Palatino Linotype" w:hAnsi="Palatino Linotype" w:cs="Palatino Linotype"/>
          <w:i/>
          <w:sz w:val="22"/>
          <w:szCs w:val="22"/>
        </w:rPr>
        <w:t xml:space="preserve">https://www.ipomex.org.mx/ipo/lgt/indice/mexicaltzingo.web Le informamos también que la administración municipal realiza actualmente importantes esfuerzos para dar cumplimiento a las disposiciones en la materia, especialmente en lo concerniente a la actualización de dicho sitio, por lo que continuaremos actualizando dicho sitio electrónico. En acatamiento al artículo 177 de la Ley de Transparencia y Acceso a la Información Pública del Estado de México y Municipios vigente le informamos que cuenta con el derecho a interponer el Recurso de Revisión a que se refiere el artículo 176 de la Ley en cita dentro de los </w:t>
      </w:r>
      <w:r w:rsidRPr="00B759E6">
        <w:rPr>
          <w:rFonts w:ascii="Palatino Linotype" w:eastAsia="Palatino Linotype" w:hAnsi="Palatino Linotype" w:cs="Palatino Linotype"/>
          <w:i/>
          <w:sz w:val="22"/>
          <w:szCs w:val="22"/>
        </w:rPr>
        <w:lastRenderedPageBreak/>
        <w:t>quince días hábiles siguientes a la recepción de la presente, de considerar que la respuesta que el es proporcionada vulnera, violenta o transgrede su derecho de acceso a la información. Agradecemos su interés y nos reiteramos a sus apreciables órdenes.</w:t>
      </w:r>
    </w:p>
    <w:p w:rsidR="00207F36" w:rsidRDefault="00B53F5B">
      <w:pPr>
        <w:ind w:left="851" w:right="902"/>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ATENTAMENTE</w:t>
      </w:r>
    </w:p>
    <w:p w:rsidR="00207F36" w:rsidRDefault="00B759E6">
      <w:pPr>
        <w:ind w:left="851" w:right="758"/>
        <w:jc w:val="both"/>
        <w:rPr>
          <w:rFonts w:ascii="Palatino Linotype" w:eastAsia="Palatino Linotype" w:hAnsi="Palatino Linotype" w:cs="Palatino Linotype"/>
          <w:i/>
          <w:sz w:val="22"/>
          <w:szCs w:val="22"/>
        </w:rPr>
      </w:pPr>
      <w:r w:rsidRPr="00B759E6">
        <w:rPr>
          <w:rFonts w:ascii="Palatino Linotype" w:eastAsia="Palatino Linotype" w:hAnsi="Palatino Linotype" w:cs="Palatino Linotype"/>
          <w:i/>
          <w:sz w:val="22"/>
          <w:szCs w:val="22"/>
        </w:rPr>
        <w:t>C. Edgar Roberto Dávila Jiménez</w:t>
      </w:r>
      <w:r w:rsidR="00B53F5B" w:rsidRPr="00B759E6">
        <w:rPr>
          <w:rFonts w:ascii="Palatino Linotype" w:eastAsia="Palatino Linotype" w:hAnsi="Palatino Linotype" w:cs="Palatino Linotype"/>
          <w:i/>
          <w:sz w:val="22"/>
          <w:szCs w:val="22"/>
        </w:rPr>
        <w:t>” (Sic</w:t>
      </w:r>
      <w:r w:rsidR="00B53F5B">
        <w:rPr>
          <w:rFonts w:ascii="Palatino Linotype" w:eastAsia="Palatino Linotype" w:hAnsi="Palatino Linotype" w:cs="Palatino Linotype"/>
          <w:i/>
        </w:rPr>
        <w:t>)</w:t>
      </w:r>
    </w:p>
    <w:p w:rsidR="00207F36" w:rsidRDefault="00207F36">
      <w:pPr>
        <w:ind w:left="851" w:right="902"/>
        <w:jc w:val="both"/>
        <w:rPr>
          <w:rFonts w:ascii="Palatino Linotype" w:eastAsia="Palatino Linotype" w:hAnsi="Palatino Linotype" w:cs="Palatino Linotype"/>
          <w:i/>
        </w:rPr>
      </w:pPr>
    </w:p>
    <w:p w:rsidR="00207F36" w:rsidRDefault="00B759E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3</w:t>
      </w:r>
      <w:r w:rsidR="00B53F5B">
        <w:rPr>
          <w:rFonts w:ascii="Palatino Linotype" w:eastAsia="Palatino Linotype" w:hAnsi="Palatino Linotype" w:cs="Palatino Linotype"/>
          <w:b/>
        </w:rPr>
        <w:t xml:space="preserve">. Interposición del recurso de revisión. </w:t>
      </w:r>
      <w:r w:rsidR="00B53F5B">
        <w:rPr>
          <w:rFonts w:ascii="Palatino Linotype" w:eastAsia="Palatino Linotype" w:hAnsi="Palatino Linotype" w:cs="Palatino Linotype"/>
        </w:rPr>
        <w:t xml:space="preserve">Inconforme el solicitante con la respuesta del </w:t>
      </w:r>
      <w:r w:rsidR="00B53F5B">
        <w:rPr>
          <w:rFonts w:ascii="Palatino Linotype" w:eastAsia="Palatino Linotype" w:hAnsi="Palatino Linotype" w:cs="Palatino Linotype"/>
          <w:b/>
        </w:rPr>
        <w:t>Sujeto Obligado,</w:t>
      </w:r>
      <w:r w:rsidR="00B53F5B">
        <w:rPr>
          <w:rFonts w:ascii="Palatino Linotype" w:eastAsia="Palatino Linotype" w:hAnsi="Palatino Linotype" w:cs="Palatino Linotype"/>
        </w:rPr>
        <w:t xml:space="preserve"> interpuso recurso de revisión a travé</w:t>
      </w:r>
      <w:r>
        <w:rPr>
          <w:rFonts w:ascii="Palatino Linotype" w:eastAsia="Palatino Linotype" w:hAnsi="Palatino Linotype" w:cs="Palatino Linotype"/>
        </w:rPr>
        <w:t>s del SAIMEX en fecha dieciséis de octubre</w:t>
      </w:r>
      <w:r w:rsidR="00B53F5B">
        <w:rPr>
          <w:rFonts w:ascii="Palatino Linotype" w:eastAsia="Palatino Linotype" w:hAnsi="Palatino Linotype" w:cs="Palatino Linotype"/>
        </w:rPr>
        <w:t xml:space="preserve"> de dos mil dieciocho, a través del cual expresó lo siguiente:</w:t>
      </w:r>
    </w:p>
    <w:p w:rsidR="00207F36" w:rsidRDefault="00B53F5B">
      <w:pPr>
        <w:spacing w:line="360" w:lineRule="auto"/>
        <w:rPr>
          <w:rFonts w:ascii="Palatino Linotype" w:eastAsia="Palatino Linotype" w:hAnsi="Palatino Linotype" w:cs="Palatino Linotype"/>
          <w:b/>
        </w:rPr>
      </w:pPr>
      <w:r>
        <w:rPr>
          <w:rFonts w:ascii="Palatino Linotype" w:eastAsia="Palatino Linotype" w:hAnsi="Palatino Linotype" w:cs="Palatino Linotype"/>
          <w:b/>
        </w:rPr>
        <w:t>a) Acto impugnado.</w:t>
      </w:r>
    </w:p>
    <w:p w:rsidR="00207F36" w:rsidRDefault="00B53F5B">
      <w:pPr>
        <w:spacing w:after="240"/>
        <w:ind w:left="851" w:right="900"/>
        <w:jc w:val="both"/>
        <w:rPr>
          <w:rFonts w:ascii="Palatino Linotype" w:eastAsia="Palatino Linotype" w:hAnsi="Palatino Linotype" w:cs="Palatino Linotype"/>
          <w:i/>
        </w:rPr>
      </w:pPr>
      <w:r w:rsidRPr="00B759E6">
        <w:rPr>
          <w:rFonts w:ascii="Palatino Linotype" w:eastAsia="Palatino Linotype" w:hAnsi="Palatino Linotype" w:cs="Palatino Linotype"/>
          <w:i/>
          <w:color w:val="000000"/>
        </w:rPr>
        <w:t>“</w:t>
      </w:r>
      <w:r w:rsidR="00B759E6" w:rsidRPr="00B759E6">
        <w:rPr>
          <w:rFonts w:ascii="Palatino Linotype" w:eastAsia="Palatino Linotype" w:hAnsi="Palatino Linotype" w:cs="Palatino Linotype"/>
          <w:i/>
          <w:color w:val="000000"/>
        </w:rPr>
        <w:t>La entrega de información incompleta.</w:t>
      </w:r>
      <w:r>
        <w:rPr>
          <w:rFonts w:ascii="Palatino Linotype" w:eastAsia="Palatino Linotype" w:hAnsi="Palatino Linotype" w:cs="Palatino Linotype"/>
          <w:i/>
          <w:color w:val="000000"/>
        </w:rPr>
        <w:t xml:space="preserve">” </w:t>
      </w:r>
      <w:r>
        <w:rPr>
          <w:rFonts w:ascii="Palatino Linotype" w:eastAsia="Palatino Linotype" w:hAnsi="Palatino Linotype" w:cs="Palatino Linotype"/>
          <w:i/>
        </w:rPr>
        <w:t>(Sic)</w:t>
      </w:r>
    </w:p>
    <w:p w:rsidR="00207F36" w:rsidRDefault="00B53F5B">
      <w:pPr>
        <w:spacing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b) Motivos de inconformidad.</w:t>
      </w:r>
    </w:p>
    <w:p w:rsidR="00207F36" w:rsidRDefault="00B53F5B">
      <w:pPr>
        <w:spacing w:after="240"/>
        <w:ind w:left="851" w:right="900"/>
        <w:jc w:val="both"/>
        <w:rPr>
          <w:rFonts w:ascii="Palatino Linotype" w:eastAsia="Palatino Linotype" w:hAnsi="Palatino Linotype" w:cs="Palatino Linotype"/>
          <w:i/>
          <w:color w:val="000000"/>
        </w:rPr>
      </w:pPr>
      <w:r>
        <w:rPr>
          <w:rFonts w:ascii="Palatino Linotype" w:eastAsia="Palatino Linotype" w:hAnsi="Palatino Linotype" w:cs="Palatino Linotype"/>
          <w:i/>
        </w:rPr>
        <w:t>“</w:t>
      </w:r>
      <w:r w:rsidR="00B759E6" w:rsidRPr="00B759E6">
        <w:rPr>
          <w:rFonts w:ascii="Palatino Linotype" w:eastAsia="Palatino Linotype" w:hAnsi="Palatino Linotype" w:cs="Palatino Linotype"/>
          <w:i/>
          <w:color w:val="000000"/>
        </w:rPr>
        <w:t>El sujeto obligado debe poner a mi disposición la información que solicité durante el periodo comprendido del 11 de septiembre de 2017 al 11 de septiembre de 2018. En ese sentido y conforme a lo establecido en el artículo 179, fracción V de la Ley de Transparencia y Acceso a la Información Pública del Estado de México y Municipios, ocurro en tiempo y forma como lo establece el artículo 178, primer párrafo de la Ley local, a interponer RECURSO DE REVISIÓN en contra de la respuesta proporcionada por el H. Ayuntamiento de Mexicaltzingo, en el Estado de México, por la entrega de información incompleta.</w:t>
      </w:r>
      <w:r>
        <w:rPr>
          <w:rFonts w:ascii="Palatino Linotype" w:eastAsia="Palatino Linotype" w:hAnsi="Palatino Linotype" w:cs="Palatino Linotype"/>
          <w:i/>
          <w:color w:val="000000"/>
        </w:rPr>
        <w:t>” (Sic)</w:t>
      </w:r>
    </w:p>
    <w:p w:rsidR="00B759E6" w:rsidRDefault="00B759E6">
      <w:pPr>
        <w:spacing w:line="360" w:lineRule="auto"/>
        <w:contextualSpacing/>
        <w:jc w:val="both"/>
        <w:rPr>
          <w:rFonts w:ascii="Palatino Linotype" w:eastAsia="Palatino Linotype" w:hAnsi="Palatino Linotype" w:cs="Palatino Linotype"/>
        </w:rPr>
      </w:pPr>
    </w:p>
    <w:p w:rsidR="00207F36" w:rsidRDefault="00B759E6">
      <w:pPr>
        <w:spacing w:line="360" w:lineRule="auto"/>
        <w:contextualSpacing/>
        <w:jc w:val="both"/>
        <w:rPr>
          <w:rFonts w:ascii="Palatino Linotype" w:eastAsia="Palatino Linotype" w:hAnsi="Palatino Linotype" w:cs="Palatino Linotype"/>
        </w:rPr>
      </w:pPr>
      <w:r>
        <w:rPr>
          <w:rFonts w:ascii="Palatino Linotype" w:eastAsia="Palatino Linotype" w:hAnsi="Palatino Linotype" w:cs="Palatino Linotype"/>
        </w:rPr>
        <w:t xml:space="preserve">Adjuntado el archivo electrónico denominado </w:t>
      </w:r>
      <w:r w:rsidR="00B53F5B">
        <w:rPr>
          <w:rFonts w:ascii="Palatino Linotype" w:eastAsia="Palatino Linotype" w:hAnsi="Palatino Linotype" w:cs="Palatino Linotype"/>
        </w:rPr>
        <w:t>“</w:t>
      </w:r>
      <w:hyperlink r:id="rId9" w:tgtFrame="_blank" w:history="1">
        <w:r w:rsidRPr="00B759E6">
          <w:rPr>
            <w:rFonts w:ascii="Palatino Linotype" w:eastAsia="Palatino Linotype" w:hAnsi="Palatino Linotype" w:cs="Palatino Linotype"/>
            <w:b/>
          </w:rPr>
          <w:t>Recurso de Revisión_Mexicaltzingo (información incompleta).docx</w:t>
        </w:r>
      </w:hyperlink>
      <w:r>
        <w:rPr>
          <w:rFonts w:ascii="Palatino Linotype" w:eastAsia="Palatino Linotype" w:hAnsi="Palatino Linotype" w:cs="Palatino Linotype"/>
        </w:rPr>
        <w:t xml:space="preserve">”; </w:t>
      </w:r>
      <w:r w:rsidR="00760D11">
        <w:rPr>
          <w:rFonts w:ascii="Palatino Linotype" w:eastAsia="Palatino Linotype" w:hAnsi="Palatino Linotype" w:cs="Palatino Linotype"/>
        </w:rPr>
        <w:t xml:space="preserve">por medio del cual el recurrente hizo la verificación en la liga proporcionada en respuesta, de cada una de las </w:t>
      </w:r>
      <w:r w:rsidR="006501E6">
        <w:rPr>
          <w:rFonts w:ascii="Palatino Linotype" w:eastAsia="Palatino Linotype" w:hAnsi="Palatino Linotype" w:cs="Palatino Linotype"/>
        </w:rPr>
        <w:t>fracciones</w:t>
      </w:r>
      <w:r w:rsidR="00760D11">
        <w:rPr>
          <w:rFonts w:ascii="Palatino Linotype" w:eastAsia="Palatino Linotype" w:hAnsi="Palatino Linotype" w:cs="Palatino Linotype"/>
        </w:rPr>
        <w:t xml:space="preserve"> solicitadas del artículo 92 y los inci</w:t>
      </w:r>
      <w:r w:rsidR="006501E6">
        <w:rPr>
          <w:rFonts w:ascii="Palatino Linotype" w:eastAsia="Palatino Linotype" w:hAnsi="Palatino Linotype" w:cs="Palatino Linotype"/>
        </w:rPr>
        <w:t xml:space="preserve">sos solicitados del artículo 94, haciendo diversas observaciones en cada una de las fracciones e incisos, en el sentido </w:t>
      </w:r>
      <w:r w:rsidR="006501E6">
        <w:rPr>
          <w:rFonts w:ascii="Palatino Linotype" w:eastAsia="Palatino Linotype" w:hAnsi="Palatino Linotype" w:cs="Palatino Linotype"/>
        </w:rPr>
        <w:lastRenderedPageBreak/>
        <w:t>de que el Sujeto Obligado no publica la información correspondiente, al aparecer que no existen registros</w:t>
      </w:r>
      <w:r w:rsidR="00221E32">
        <w:rPr>
          <w:rFonts w:ascii="Palatino Linotype" w:eastAsia="Palatino Linotype" w:hAnsi="Palatino Linotype" w:cs="Palatino Linotype"/>
        </w:rPr>
        <w:t xml:space="preserve"> e información</w:t>
      </w:r>
      <w:r w:rsidR="006501E6">
        <w:rPr>
          <w:rFonts w:ascii="Palatino Linotype" w:eastAsia="Palatino Linotype" w:hAnsi="Palatino Linotype" w:cs="Palatino Linotype"/>
        </w:rPr>
        <w:t xml:space="preserve"> en la fracción e inciso respetivo y porque en otras la informaci</w:t>
      </w:r>
      <w:r w:rsidR="00221E32">
        <w:rPr>
          <w:rFonts w:ascii="Palatino Linotype" w:eastAsia="Palatino Linotype" w:hAnsi="Palatino Linotype" w:cs="Palatino Linotype"/>
        </w:rPr>
        <w:t>ón es incompleta; sustentando su dicho en 51 anexos que consisten en capturas de imagen de cada una de las fracciones e incisos de los ordenamientos legales en cuestión, del portal del IPOMEX del Sujeto Obligado.</w:t>
      </w:r>
    </w:p>
    <w:p w:rsidR="00207F36" w:rsidRDefault="00207F36">
      <w:pPr>
        <w:spacing w:line="360" w:lineRule="auto"/>
        <w:jc w:val="both"/>
        <w:rPr>
          <w:rFonts w:ascii="Palatino Linotype" w:eastAsia="Palatino Linotype" w:hAnsi="Palatino Linotype" w:cs="Palatino Linotype"/>
        </w:rPr>
      </w:pPr>
    </w:p>
    <w:p w:rsidR="00207F36" w:rsidRDefault="00B759E6">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t>4</w:t>
      </w:r>
      <w:r w:rsidR="00B53F5B">
        <w:rPr>
          <w:rFonts w:ascii="Palatino Linotype" w:eastAsia="Palatino Linotype" w:hAnsi="Palatino Linotype" w:cs="Palatino Linotype"/>
          <w:b/>
        </w:rPr>
        <w:t xml:space="preserve">. Turno. </w:t>
      </w:r>
      <w:r w:rsidR="00B53F5B">
        <w:rPr>
          <w:rFonts w:ascii="Palatino Linotype" w:eastAsia="Palatino Linotype" w:hAnsi="Palatino Linotype" w:cs="Palatino Linotype"/>
        </w:rPr>
        <w:t xml:space="preserve">De conformidad con el artículo 185, fracción I de la Ley de Transparencia y Acceso a la Información Pública del Estado de México y Municipios vigente, el presente recurso de revisión número </w:t>
      </w:r>
      <w:r>
        <w:rPr>
          <w:rFonts w:ascii="Palatino Linotype" w:eastAsia="Palatino Linotype" w:hAnsi="Palatino Linotype" w:cs="Palatino Linotype"/>
          <w:b/>
        </w:rPr>
        <w:t>03974</w:t>
      </w:r>
      <w:r w:rsidR="00B53F5B">
        <w:rPr>
          <w:rFonts w:ascii="Palatino Linotype" w:eastAsia="Palatino Linotype" w:hAnsi="Palatino Linotype" w:cs="Palatino Linotype"/>
          <w:b/>
        </w:rPr>
        <w:t xml:space="preserve">/INFOEM/IP/RR/2018 </w:t>
      </w:r>
      <w:r w:rsidR="00B53F5B">
        <w:rPr>
          <w:rFonts w:ascii="Palatino Linotype" w:eastAsia="Palatino Linotype" w:hAnsi="Palatino Linotype" w:cs="Palatino Linotype"/>
        </w:rPr>
        <w:t>fue</w:t>
      </w:r>
      <w:r w:rsidR="00B53F5B">
        <w:rPr>
          <w:rFonts w:ascii="Palatino Linotype" w:eastAsia="Palatino Linotype" w:hAnsi="Palatino Linotype" w:cs="Palatino Linotype"/>
          <w:b/>
        </w:rPr>
        <w:t xml:space="preserve"> </w:t>
      </w:r>
      <w:r w:rsidR="00B53F5B">
        <w:rPr>
          <w:rFonts w:ascii="Palatino Linotype" w:eastAsia="Palatino Linotype" w:hAnsi="Palatino Linotype" w:cs="Palatino Linotype"/>
        </w:rPr>
        <w:t xml:space="preserve">turnado por el sistema electrónico del Instituto de Transparencia, Acceso a la Información Pública y Protección de Datos Personales del Estado de México y Municipios, al Comisionado Ponente </w:t>
      </w:r>
      <w:r w:rsidR="00B53F5B">
        <w:rPr>
          <w:rFonts w:ascii="Palatino Linotype" w:eastAsia="Palatino Linotype" w:hAnsi="Palatino Linotype" w:cs="Palatino Linotype"/>
          <w:b/>
        </w:rPr>
        <w:t>Javier Martínez Cruz</w:t>
      </w:r>
      <w:r w:rsidR="00B53F5B">
        <w:rPr>
          <w:rFonts w:ascii="Palatino Linotype" w:eastAsia="Palatino Linotype" w:hAnsi="Palatino Linotype" w:cs="Palatino Linotype"/>
        </w:rPr>
        <w:t>, para su análisis, estudio, elaboración del proyecto y presentación ante el pleno de este Instituto.</w:t>
      </w:r>
    </w:p>
    <w:p w:rsidR="00207F36" w:rsidRDefault="00207F36">
      <w:pPr>
        <w:spacing w:line="360" w:lineRule="auto"/>
        <w:jc w:val="both"/>
        <w:rPr>
          <w:rFonts w:ascii="Palatino Linotype" w:eastAsia="Palatino Linotype" w:hAnsi="Palatino Linotype" w:cs="Palatino Linotype"/>
        </w:rPr>
      </w:pPr>
    </w:p>
    <w:p w:rsidR="00207F36" w:rsidRDefault="00B759E6">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5</w:t>
      </w:r>
      <w:r w:rsidR="00B53F5B">
        <w:rPr>
          <w:rFonts w:ascii="Palatino Linotype" w:eastAsia="Palatino Linotype" w:hAnsi="Palatino Linotype" w:cs="Palatino Linotype"/>
          <w:b/>
        </w:rPr>
        <w:t xml:space="preserve">. Admisión del recurso de revisión: </w:t>
      </w:r>
      <w:r>
        <w:rPr>
          <w:rFonts w:ascii="Palatino Linotype" w:eastAsia="Palatino Linotype" w:hAnsi="Palatino Linotype" w:cs="Palatino Linotype"/>
        </w:rPr>
        <w:t>En fecha veintidós de octubre</w:t>
      </w:r>
      <w:r w:rsidR="00B53F5B">
        <w:rPr>
          <w:rFonts w:ascii="Palatino Linotype" w:eastAsia="Palatino Linotype" w:hAnsi="Palatino Linotype" w:cs="Palatino Linotype"/>
        </w:rPr>
        <w:t xml:space="preserve"> de dos mil dieciocho, el Comisionado ponente, admitió a trámite el recurso de revisión que ahora se resuelve, dando un plazo máximo de siete días hábiles para que las partes manifestaran lo que a su derecho resultara conveniente, ofrecieran pruebas, formularan alegatos y el Sujeto Obligado presentara su informe justificado. </w:t>
      </w:r>
    </w:p>
    <w:p w:rsidR="00207F36" w:rsidRPr="00B759E6" w:rsidRDefault="00B759E6" w:rsidP="00B53F5B">
      <w:pPr>
        <w:widowControl w:val="0"/>
        <w:pBdr>
          <w:top w:val="nil"/>
          <w:left w:val="nil"/>
          <w:bottom w:val="nil"/>
          <w:right w:val="nil"/>
          <w:between w:val="nil"/>
        </w:pBdr>
        <w:tabs>
          <w:tab w:val="left" w:pos="709"/>
        </w:tabs>
        <w:spacing w:before="12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6</w:t>
      </w:r>
      <w:r w:rsidR="00B53F5B">
        <w:rPr>
          <w:rFonts w:ascii="Palatino Linotype" w:eastAsia="Palatino Linotype" w:hAnsi="Palatino Linotype" w:cs="Palatino Linotype"/>
          <w:b/>
          <w:color w:val="000000"/>
        </w:rPr>
        <w:t>. Manifestaciones</w:t>
      </w:r>
      <w:r w:rsidR="00B53F5B">
        <w:rPr>
          <w:rFonts w:ascii="Palatino Linotype" w:eastAsia="Palatino Linotype" w:hAnsi="Palatino Linotype" w:cs="Palatino Linotype"/>
          <w:color w:val="000000"/>
        </w:rPr>
        <w:t>: De las constancias que integran el expediente en que se actúa s</w:t>
      </w:r>
      <w:r>
        <w:rPr>
          <w:rFonts w:ascii="Palatino Linotype" w:eastAsia="Palatino Linotype" w:hAnsi="Palatino Linotype" w:cs="Palatino Linotype"/>
          <w:color w:val="000000"/>
        </w:rPr>
        <w:t>e advierte que el recurrente el treinta de octubre del dos mil dieciocho, ofreció pruebas y alegatos, a través del archivo electrónico denominado “</w:t>
      </w:r>
      <w:hyperlink r:id="rId10" w:history="1">
        <w:r w:rsidRPr="00B759E6">
          <w:rPr>
            <w:rFonts w:ascii="Palatino Linotype" w:eastAsia="Palatino Linotype" w:hAnsi="Palatino Linotype" w:cs="Palatino Linotype"/>
            <w:b/>
            <w:color w:val="000000"/>
          </w:rPr>
          <w:t>Pruebas y alegatos_Mexicaltzingo.docx</w:t>
        </w:r>
      </w:hyperlink>
      <w:r>
        <w:rPr>
          <w:rFonts w:ascii="Palatino Linotype" w:eastAsia="Palatino Linotype" w:hAnsi="Palatino Linotype" w:cs="Palatino Linotype"/>
          <w:b/>
          <w:color w:val="000000"/>
        </w:rPr>
        <w:t xml:space="preserve">”, </w:t>
      </w:r>
      <w:r w:rsidR="006E0784">
        <w:rPr>
          <w:rFonts w:ascii="Palatino Linotype" w:eastAsia="Palatino Linotype" w:hAnsi="Palatino Linotype" w:cs="Palatino Linotype"/>
          <w:color w:val="000000"/>
        </w:rPr>
        <w:t xml:space="preserve">por medio del cual en lo medular expone que de acuerdo a la Ley General de Transparencia y Acceso a la Información Pública </w:t>
      </w:r>
      <w:r w:rsidR="006E0784">
        <w:rPr>
          <w:rFonts w:ascii="Palatino Linotype" w:eastAsia="Palatino Linotype" w:hAnsi="Palatino Linotype" w:cs="Palatino Linotype"/>
          <w:color w:val="000000"/>
        </w:rPr>
        <w:lastRenderedPageBreak/>
        <w:t xml:space="preserve">publicada en el Diario Oficial de la Federal el pasado 4 de mayo del 2015, transitorio quinto, </w:t>
      </w:r>
      <w:r w:rsidR="00823D06">
        <w:rPr>
          <w:rFonts w:ascii="Palatino Linotype" w:eastAsia="Palatino Linotype" w:hAnsi="Palatino Linotype" w:cs="Palatino Linotype"/>
          <w:color w:val="000000"/>
        </w:rPr>
        <w:t xml:space="preserve">lo establecido en los artículo 92, 93 y 94 de la Ley de </w:t>
      </w:r>
      <w:r w:rsidR="00823D06">
        <w:rPr>
          <w:rFonts w:ascii="Palatino Linotype" w:eastAsia="Palatino Linotype" w:hAnsi="Palatino Linotype" w:cs="Palatino Linotype"/>
        </w:rPr>
        <w:t xml:space="preserve">Transparencia y Acceso a la Información Pública del Estado de México y Municipios y </w:t>
      </w:r>
      <w:r w:rsidR="00823D06" w:rsidRPr="00823D06">
        <w:rPr>
          <w:rFonts w:ascii="Palatino Linotype" w:eastAsia="Palatino Linotype" w:hAnsi="Palatino Linotype" w:cs="Palatino Linotype"/>
          <w:color w:val="000000"/>
        </w:rPr>
        <w:t>los Lineamientos Técnicos Generales para la publicación, homologación y estandarización de la Información de las obligaciones establecidas en el título quinto y en la fracción IV del artículo 31 de la Ley General de Transparencia y Acceso a la Información Pública</w:t>
      </w:r>
      <w:r w:rsidR="00823D06">
        <w:rPr>
          <w:rFonts w:ascii="Palatino Linotype" w:eastAsia="Palatino Linotype" w:hAnsi="Palatino Linotype" w:cs="Palatino Linotype"/>
          <w:color w:val="000000"/>
        </w:rPr>
        <w:t xml:space="preserve">, que es obligación de los Sujetos Obligados difundir la información que generen, administres o posean en los portales de internet y en la Plataforma Nacional de Transparencia, siendo la fecha límite para cargar la información relativa a sus obligaciones de transparencia fue el pasado cuatro de mayo de 2017, ofreciendo como prueba las capturas de pantalla que fueron exhibidos en el recurso de revisión, la presuncional legal y humana e instrumental de actuaciones, y como alegatos la solicitud de acceso a la información, la respuesta del Sujeto Obligado, la inconformidad vertida en el Recurso de Revisión que se resuelve e insistiendo </w:t>
      </w:r>
      <w:r w:rsidR="00FF6B85">
        <w:rPr>
          <w:rFonts w:ascii="Palatino Linotype" w:eastAsia="Palatino Linotype" w:hAnsi="Palatino Linotype" w:cs="Palatino Linotype"/>
          <w:color w:val="000000"/>
        </w:rPr>
        <w:t xml:space="preserve">que previo a una verificación que hizo el recurrente de la liga de internet que proporciono el Ayuntamiento de Mexicaltzingo se advierte que no tiene publicada la información solicitada y </w:t>
      </w:r>
      <w:r w:rsidR="00823D06">
        <w:rPr>
          <w:rFonts w:ascii="Palatino Linotype" w:eastAsia="Palatino Linotype" w:hAnsi="Palatino Linotype" w:cs="Palatino Linotype"/>
          <w:color w:val="000000"/>
        </w:rPr>
        <w:t>que la fecha en que el Sujeto Obligado debió actualizar la información en el IPOMEX fue al cuatro de mayo del dos mil diecisiete</w:t>
      </w:r>
      <w:r w:rsidR="00FF6B85">
        <w:rPr>
          <w:rFonts w:ascii="Palatino Linotype" w:eastAsia="Palatino Linotype" w:hAnsi="Palatino Linotype" w:cs="Palatino Linotype"/>
          <w:color w:val="000000"/>
        </w:rPr>
        <w:t>, solicitando por último que se ordene al Sujeto Obligado la entrega de la información y que actualice la información en los portales correspondientes, así como que se aplique al Sujeto Obligado las medidas de apremio que se consideren necesarias.</w:t>
      </w:r>
    </w:p>
    <w:p w:rsidR="00C873B1" w:rsidRDefault="00B53F5B">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su parte, el </w:t>
      </w:r>
      <w:r>
        <w:rPr>
          <w:rFonts w:ascii="Palatino Linotype" w:eastAsia="Palatino Linotype" w:hAnsi="Palatino Linotype" w:cs="Palatino Linotype"/>
          <w:b/>
        </w:rPr>
        <w:t>Sujeto Obligado</w:t>
      </w:r>
      <w:r w:rsidR="00B759E6">
        <w:rPr>
          <w:rFonts w:ascii="Palatino Linotype" w:eastAsia="Palatino Linotype" w:hAnsi="Palatino Linotype" w:cs="Palatino Linotype"/>
        </w:rPr>
        <w:t xml:space="preserve"> en fecha veinticuatro</w:t>
      </w:r>
      <w:r>
        <w:rPr>
          <w:rFonts w:ascii="Palatino Linotype" w:eastAsia="Palatino Linotype" w:hAnsi="Palatino Linotype" w:cs="Palatino Linotype"/>
        </w:rPr>
        <w:t xml:space="preserve"> de octubre del dos mil dieciocho, </w:t>
      </w:r>
      <w:r w:rsidR="00C873B1">
        <w:rPr>
          <w:rFonts w:ascii="Palatino Linotype" w:eastAsia="Palatino Linotype" w:hAnsi="Palatino Linotype" w:cs="Palatino Linotype"/>
        </w:rPr>
        <w:t xml:space="preserve">se recibió en éste Órgano Garante el oficio número PMM/UT/EDJ/0093/2018, a través del cual </w:t>
      </w:r>
      <w:r>
        <w:rPr>
          <w:rFonts w:ascii="Palatino Linotype" w:eastAsia="Palatino Linotype" w:hAnsi="Palatino Linotype" w:cs="Palatino Linotype"/>
        </w:rPr>
        <w:t xml:space="preserve">remite </w:t>
      </w:r>
      <w:r w:rsidR="00C873B1">
        <w:rPr>
          <w:rFonts w:ascii="Palatino Linotype" w:eastAsia="Palatino Linotype" w:hAnsi="Palatino Linotype" w:cs="Palatino Linotype"/>
        </w:rPr>
        <w:t xml:space="preserve">de manera física </w:t>
      </w:r>
      <w:r w:rsidR="00B759E6">
        <w:rPr>
          <w:rFonts w:ascii="Palatino Linotype" w:eastAsia="Palatino Linotype" w:hAnsi="Palatino Linotype" w:cs="Palatino Linotype"/>
        </w:rPr>
        <w:t>su</w:t>
      </w:r>
      <w:r>
        <w:rPr>
          <w:rFonts w:ascii="Palatino Linotype" w:eastAsia="Palatino Linotype" w:hAnsi="Palatino Linotype" w:cs="Palatino Linotype"/>
        </w:rPr>
        <w:t xml:space="preserve"> informe </w:t>
      </w:r>
      <w:r>
        <w:rPr>
          <w:rFonts w:ascii="Palatino Linotype" w:eastAsia="Palatino Linotype" w:hAnsi="Palatino Linotype" w:cs="Palatino Linotype"/>
        </w:rPr>
        <w:lastRenderedPageBreak/>
        <w:t>justificado,</w:t>
      </w:r>
      <w:r w:rsidR="00C873B1">
        <w:rPr>
          <w:rFonts w:ascii="Palatino Linotype" w:eastAsia="Palatino Linotype" w:hAnsi="Palatino Linotype" w:cs="Palatino Linotype"/>
        </w:rPr>
        <w:t xml:space="preserve"> por medio del cual informa que el sitio de obligaciones de información pública (IPOMEX) del Ayuntamiento de Mexicaltzingo, se encuentran en trabajos de actualización de la información solicitada, </w:t>
      </w:r>
      <w:r w:rsidR="00987303">
        <w:rPr>
          <w:rFonts w:ascii="Palatino Linotype" w:eastAsia="Palatino Linotype" w:hAnsi="Palatino Linotype" w:cs="Palatino Linotype"/>
        </w:rPr>
        <w:t>y</w:t>
      </w:r>
      <w:r w:rsidR="00C873B1">
        <w:rPr>
          <w:rFonts w:ascii="Palatino Linotype" w:eastAsia="Palatino Linotype" w:hAnsi="Palatino Linotype" w:cs="Palatino Linotype"/>
        </w:rPr>
        <w:t xml:space="preserve"> que </w:t>
      </w:r>
      <w:r w:rsidR="00987303">
        <w:rPr>
          <w:rFonts w:ascii="Palatino Linotype" w:eastAsia="Palatino Linotype" w:hAnsi="Palatino Linotype" w:cs="Palatino Linotype"/>
        </w:rPr>
        <w:t xml:space="preserve">a </w:t>
      </w:r>
      <w:r w:rsidR="00C873B1">
        <w:rPr>
          <w:rFonts w:ascii="Palatino Linotype" w:eastAsia="Palatino Linotype" w:hAnsi="Palatino Linotype" w:cs="Palatino Linotype"/>
        </w:rPr>
        <w:t xml:space="preserve">la fecha de la presentación del escrito se han realizado trabajos de dotación de información al multicitado sitio electrónico en distintos apartados y ejercicios en los que se encuentra subdividido el portal en cuestión; manifestado su compromiso de dar cumplimiento y atención no solo al requerimiento de información que nos ocupa, si no </w:t>
      </w:r>
      <w:r w:rsidR="00987303">
        <w:rPr>
          <w:rFonts w:ascii="Palatino Linotype" w:eastAsia="Palatino Linotype" w:hAnsi="Palatino Linotype" w:cs="Palatino Linotype"/>
        </w:rPr>
        <w:t>también</w:t>
      </w:r>
      <w:r w:rsidR="00C873B1">
        <w:rPr>
          <w:rFonts w:ascii="Palatino Linotype" w:eastAsia="Palatino Linotype" w:hAnsi="Palatino Linotype" w:cs="Palatino Linotype"/>
        </w:rPr>
        <w:t>, a las obligaciones de información pública del Municipio de Mexical</w:t>
      </w:r>
      <w:r w:rsidR="00987303">
        <w:rPr>
          <w:rFonts w:ascii="Palatino Linotype" w:eastAsia="Palatino Linotype" w:hAnsi="Palatino Linotype" w:cs="Palatino Linotype"/>
        </w:rPr>
        <w:t>tzingo.</w:t>
      </w:r>
    </w:p>
    <w:p w:rsidR="00987303" w:rsidRDefault="00987303">
      <w:pPr>
        <w:spacing w:line="360" w:lineRule="auto"/>
        <w:jc w:val="both"/>
        <w:rPr>
          <w:rFonts w:ascii="Palatino Linotype" w:eastAsia="Palatino Linotype" w:hAnsi="Palatino Linotype" w:cs="Palatino Linotype"/>
        </w:rPr>
      </w:pPr>
    </w:p>
    <w:p w:rsidR="00987303" w:rsidRDefault="0098730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mismo, informa que debido al reducido presupuesto con que cuenta el Sujeto Obligado, como carecer de equipo para digitalización como de un servicio de internet y el servicio de internet con el que cuenta presenta continuamente muchas fallas; es la razón por la cual retrasa la atención por medios electrónicos de distintos servicios, entre ellos el de cargar la información al sistema electrónico de la información pública de oficio mexiquense (IPOMEX), ratificando su compromiso para seguir actualizando la información en la plataforma del IPOMEX en beneficio de los habitantes del municipio y el país.</w:t>
      </w:r>
    </w:p>
    <w:p w:rsidR="00987303" w:rsidRDefault="00987303">
      <w:pPr>
        <w:spacing w:line="360" w:lineRule="auto"/>
        <w:jc w:val="both"/>
        <w:rPr>
          <w:rFonts w:ascii="Palatino Linotype" w:eastAsia="Palatino Linotype" w:hAnsi="Palatino Linotype" w:cs="Palatino Linotype"/>
        </w:rPr>
      </w:pPr>
    </w:p>
    <w:p w:rsidR="00207F36" w:rsidRDefault="00987303">
      <w:pPr>
        <w:spacing w:line="360" w:lineRule="auto"/>
        <w:jc w:val="both"/>
        <w:rPr>
          <w:rFonts w:ascii="Palatino Linotype" w:eastAsia="Palatino Linotype" w:hAnsi="Palatino Linotype" w:cs="Palatino Linotype"/>
          <w:b/>
        </w:rPr>
      </w:pPr>
      <w:r>
        <w:rPr>
          <w:rFonts w:ascii="Palatino Linotype" w:eastAsia="Palatino Linotype" w:hAnsi="Palatino Linotype" w:cs="Palatino Linotype"/>
        </w:rPr>
        <w:t>Informe Justificado que se determinó no poner a la vista del recurrente, por no aportar nada novedoso a la solicitud</w:t>
      </w:r>
      <w:r w:rsidR="00E92548">
        <w:rPr>
          <w:rFonts w:ascii="Palatino Linotype" w:eastAsia="Palatino Linotype" w:hAnsi="Palatino Linotype" w:cs="Palatino Linotype"/>
        </w:rPr>
        <w:t xml:space="preserve"> de acceso a la información</w:t>
      </w:r>
      <w:r w:rsidR="006E0784">
        <w:rPr>
          <w:rFonts w:ascii="Palatino Linotype" w:eastAsia="Palatino Linotype" w:hAnsi="Palatino Linotype" w:cs="Palatino Linotype"/>
        </w:rPr>
        <w:t xml:space="preserve"> del particular.</w:t>
      </w:r>
    </w:p>
    <w:p w:rsidR="00207F36" w:rsidRDefault="0098730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7</w:t>
      </w:r>
      <w:r w:rsidR="00B53F5B">
        <w:rPr>
          <w:rFonts w:ascii="Palatino Linotype" w:eastAsia="Palatino Linotype" w:hAnsi="Palatino Linotype" w:cs="Palatino Linotype"/>
          <w:b/>
        </w:rPr>
        <w:t xml:space="preserve">. Cierre de instrucción. </w:t>
      </w:r>
      <w:r w:rsidR="006E0784">
        <w:rPr>
          <w:rFonts w:ascii="Palatino Linotype" w:eastAsia="Palatino Linotype" w:hAnsi="Palatino Linotype" w:cs="Palatino Linotype"/>
        </w:rPr>
        <w:t>En fecha cuatro de diciembre</w:t>
      </w:r>
      <w:r w:rsidR="00B53F5B">
        <w:rPr>
          <w:rFonts w:ascii="Palatino Linotype" w:eastAsia="Palatino Linotype" w:hAnsi="Palatino Linotype" w:cs="Palatino Linotype"/>
        </w:rPr>
        <w:t xml:space="preserve"> de dos mil dieciocho el Comisionado ponente determinó el cierre de instrucción en términos de la fracción VI del artículo 185 de la Ley de Transparencia y Acceso a la Información Pública del Estado de México y Municipios.</w:t>
      </w:r>
    </w:p>
    <w:p w:rsidR="00207F36" w:rsidRDefault="006E0784">
      <w:pPr>
        <w:widowControl w:val="0"/>
        <w:spacing w:before="240" w:after="240" w:line="360" w:lineRule="auto"/>
        <w:jc w:val="both"/>
        <w:rPr>
          <w:rFonts w:ascii="Palatino Linotype" w:eastAsia="Palatino Linotype" w:hAnsi="Palatino Linotype" w:cs="Palatino Linotype"/>
          <w:b/>
          <w:sz w:val="28"/>
          <w:szCs w:val="28"/>
        </w:rPr>
      </w:pPr>
      <w:r>
        <w:rPr>
          <w:rFonts w:ascii="Palatino Linotype" w:eastAsia="Palatino Linotype" w:hAnsi="Palatino Linotype" w:cs="Palatino Linotype"/>
          <w:b/>
        </w:rPr>
        <w:lastRenderedPageBreak/>
        <w:t>8</w:t>
      </w:r>
      <w:r w:rsidR="00B53F5B">
        <w:rPr>
          <w:rFonts w:ascii="Palatino Linotype" w:eastAsia="Palatino Linotype" w:hAnsi="Palatino Linotype" w:cs="Palatino Linotype"/>
          <w:b/>
        </w:rPr>
        <w:t>.-</w:t>
      </w:r>
      <w:r>
        <w:rPr>
          <w:rFonts w:ascii="Palatino Linotype" w:eastAsia="Palatino Linotype" w:hAnsi="Palatino Linotype" w:cs="Palatino Linotype"/>
        </w:rPr>
        <w:t xml:space="preserve"> </w:t>
      </w:r>
      <w:r w:rsidR="00B53F5B">
        <w:rPr>
          <w:rFonts w:ascii="Palatino Linotype" w:eastAsia="Palatino Linotype" w:hAnsi="Palatino Linotype" w:cs="Palatino Linotype"/>
          <w:b/>
        </w:rPr>
        <w:t>Ampliación del plazo para emitir resolución</w:t>
      </w:r>
      <w:r>
        <w:rPr>
          <w:rFonts w:ascii="Palatino Linotype" w:eastAsia="Palatino Linotype" w:hAnsi="Palatino Linotype" w:cs="Palatino Linotype"/>
        </w:rPr>
        <w:t>. En fecha cinco de diciembre</w:t>
      </w:r>
      <w:r w:rsidR="00B53F5B">
        <w:rPr>
          <w:rFonts w:ascii="Palatino Linotype" w:eastAsia="Palatino Linotype" w:hAnsi="Palatino Linotype" w:cs="Palatino Linotype"/>
        </w:rPr>
        <w:t xml:space="preserve"> de dos mil dieciocho, este Instituto con fundamento en el artículo 181, párrafo tercero, de la Ley de Transparencia y Acceso a la Información Pública del Estado de México y Municipios, determinó mediante el acuerdo respectivo, ampliar por quince días hábiles adicionales el plazo para emitir la presente resolución a fin de realizar un mejor estudio del asunto.</w:t>
      </w:r>
    </w:p>
    <w:p w:rsidR="00207F36" w:rsidRDefault="00B53F5B">
      <w:pPr>
        <w:numPr>
          <w:ilvl w:val="0"/>
          <w:numId w:val="1"/>
        </w:numPr>
        <w:pBdr>
          <w:top w:val="nil"/>
          <w:left w:val="nil"/>
          <w:bottom w:val="nil"/>
          <w:right w:val="nil"/>
          <w:between w:val="nil"/>
        </w:pBdr>
        <w:spacing w:line="360" w:lineRule="auto"/>
        <w:ind w:left="720"/>
        <w:contextualSpacing/>
        <w:jc w:val="center"/>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C O N S I D E R A N D O:</w:t>
      </w:r>
    </w:p>
    <w:p w:rsidR="00207F36" w:rsidRDefault="00B53F5B">
      <w:pPr>
        <w:spacing w:before="240" w:after="240" w:line="360" w:lineRule="auto"/>
        <w:jc w:val="both"/>
        <w:rPr>
          <w:rFonts w:ascii="Palatino Linotype" w:eastAsia="Palatino Linotype" w:hAnsi="Palatino Linotype" w:cs="Palatino Linotype"/>
          <w:highlight w:val="white"/>
        </w:rPr>
      </w:pPr>
      <w:r>
        <w:rPr>
          <w:rFonts w:ascii="Palatino Linotype" w:eastAsia="Palatino Linotype" w:hAnsi="Palatino Linotype" w:cs="Palatino Linotype"/>
          <w:b/>
        </w:rPr>
        <w:t xml:space="preserve">Primero. Competencia. </w:t>
      </w:r>
      <w:r>
        <w:rPr>
          <w:rFonts w:ascii="Palatino Linotype" w:eastAsia="Palatino Linotype" w:hAnsi="Palatino Linotype" w:cs="Palatino Linotype"/>
          <w:highlight w:val="white"/>
        </w:rPr>
        <w:t xml:space="preserve">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vigésimo, vigésimo primero y vigésimo segundo, fracciones IV y V de la Constitución Política del Estado Libre y Soberano de México; 1, 2, fracción II; 13,  29, 36, fracciones I y II; 176, 178, 179, 181 párrafo tercero y 185 de la Ley Transparencia y Acceso a la Información Pública del Estado de México y Municipios; </w:t>
      </w:r>
      <w:r>
        <w:rPr>
          <w:rFonts w:ascii="Palatino Linotype" w:eastAsia="Palatino Linotype" w:hAnsi="Palatino Linotype" w:cs="Palatino Linotype"/>
        </w:rPr>
        <w:t xml:space="preserve">9, fracciones I y XXIV y 11 </w:t>
      </w:r>
      <w:r>
        <w:rPr>
          <w:rFonts w:ascii="Palatino Linotype" w:eastAsia="Palatino Linotype" w:hAnsi="Palatino Linotype" w:cs="Palatino Linotype"/>
          <w:highlight w:val="white"/>
        </w:rPr>
        <w:t>del Reglamento Interior del Instituto de Transparencia, Acceso a la Información Pública y Protección de Datos Personales del Estado de México y Municipios.</w:t>
      </w: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Segundo. Oportunidad y Procedibilidad del Recurso de Revisión</w:t>
      </w:r>
      <w:r>
        <w:rPr>
          <w:rFonts w:ascii="Palatino Linotype" w:eastAsia="Palatino Linotype" w:hAnsi="Palatino Linotype" w:cs="Palatino Linotype"/>
        </w:rPr>
        <w:t xml:space="preserve">. De conformidad con los requisitos de Oportunidad y Procedibilidad que deben reunir los recursos de revisión interpuestos, previstos en los artículos 178 y 180 de la Ley de Transparencia y Acceso a la Información Pública del Estado de México y Municipios; en la especie se advierte que el presente medio de impugnación fue </w:t>
      </w:r>
      <w:r>
        <w:rPr>
          <w:rFonts w:ascii="Palatino Linotype" w:eastAsia="Palatino Linotype" w:hAnsi="Palatino Linotype" w:cs="Palatino Linotype"/>
        </w:rPr>
        <w:lastRenderedPageBreak/>
        <w:t xml:space="preserve">interpuesto dentro del plazo de quince días previsto en el primer artículo de referencia; toda vez que el Sujeto Obligado emitió su respuesta a la solicitud planteada por el </w:t>
      </w:r>
      <w:r w:rsidR="00FF6B85">
        <w:rPr>
          <w:rFonts w:ascii="Palatino Linotype" w:eastAsia="Palatino Linotype" w:hAnsi="Palatino Linotype" w:cs="Palatino Linotype"/>
        </w:rPr>
        <w:t>solicitante en fecha veintiséis de septiembre</w:t>
      </w:r>
      <w:r>
        <w:rPr>
          <w:rFonts w:ascii="Palatino Linotype" w:eastAsia="Palatino Linotype" w:hAnsi="Palatino Linotype" w:cs="Palatino Linotype"/>
        </w:rPr>
        <w:t xml:space="preserve"> de año dos mil dieciocho y el recurrente presentó su r</w:t>
      </w:r>
      <w:r w:rsidR="00FF6B85">
        <w:rPr>
          <w:rFonts w:ascii="Palatino Linotype" w:eastAsia="Palatino Linotype" w:hAnsi="Palatino Linotype" w:cs="Palatino Linotype"/>
        </w:rPr>
        <w:t>ecurso de revisión el dieciséis de octubre</w:t>
      </w:r>
      <w:r>
        <w:rPr>
          <w:rFonts w:ascii="Palatino Linotype" w:eastAsia="Palatino Linotype" w:hAnsi="Palatino Linotype" w:cs="Palatino Linotype"/>
        </w:rPr>
        <w:t xml:space="preserve"> del</w:t>
      </w:r>
      <w:r w:rsidR="00FF6B85">
        <w:rPr>
          <w:rFonts w:ascii="Palatino Linotype" w:eastAsia="Palatino Linotype" w:hAnsi="Palatino Linotype" w:cs="Palatino Linotype"/>
        </w:rPr>
        <w:t xml:space="preserve"> año en curso, esto es al décimo cuarto</w:t>
      </w:r>
      <w:r>
        <w:rPr>
          <w:rFonts w:ascii="Palatino Linotype" w:eastAsia="Palatino Linotype" w:hAnsi="Palatino Linotype" w:cs="Palatino Linotype"/>
        </w:rPr>
        <w:t xml:space="preserve"> día hábil siguiente de aquel en que tuvo conocimiento de la respuesta</w:t>
      </w:r>
      <w:r>
        <w:rPr>
          <w:rFonts w:ascii="Palatino Linotype" w:eastAsia="Palatino Linotype" w:hAnsi="Palatino Linotype" w:cs="Palatino Linotype"/>
          <w:highlight w:val="white"/>
        </w:rPr>
        <w:t>;</w:t>
      </w:r>
      <w:r>
        <w:rPr>
          <w:rFonts w:ascii="Palatino Linotype" w:eastAsia="Palatino Linotype" w:hAnsi="Palatino Linotype" w:cs="Palatino Linotype"/>
        </w:rPr>
        <w:t xml:space="preserve"> evidenciándose que la interposición del recurso se encuentra dentro de los márgenes temporales previstos en el citado precepto legal.</w:t>
      </w:r>
    </w:p>
    <w:p w:rsidR="00207F36" w:rsidRDefault="00B53F5B">
      <w:pPr>
        <w:pBdr>
          <w:top w:val="nil"/>
          <w:left w:val="nil"/>
          <w:bottom w:val="nil"/>
          <w:right w:val="nil"/>
          <w:between w:val="nil"/>
        </w:pBdr>
        <w:spacing w:after="240" w:line="360" w:lineRule="auto"/>
        <w:ind w:right="-15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Así también, por cuanto hace a la procedibilidad del recurso de revisión una vez realizado el análisis del formato de interposición del recurso, se acreditan plenamente de todos y cada uno de los elementos formales exigidos por el artículo 180 de la Ley de Transparencia y Acceso a la Información Pública del Estado de México y Municipios, en atención a que fue presentado mediante el formato visible en </w:t>
      </w:r>
      <w:r>
        <w:rPr>
          <w:rFonts w:ascii="Palatino Linotype" w:eastAsia="Palatino Linotype" w:hAnsi="Palatino Linotype" w:cs="Palatino Linotype"/>
          <w:b/>
          <w:color w:val="000000"/>
        </w:rPr>
        <w:t>EL</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b/>
          <w:color w:val="000000"/>
        </w:rPr>
        <w:t>SAIMEX</w:t>
      </w:r>
      <w:r>
        <w:rPr>
          <w:rFonts w:ascii="Palatino Linotype" w:eastAsia="Palatino Linotype" w:hAnsi="Palatino Linotype" w:cs="Palatino Linotype"/>
          <w:color w:val="000000"/>
        </w:rPr>
        <w:t xml:space="preserve">. </w:t>
      </w:r>
    </w:p>
    <w:p w:rsidR="00207F36" w:rsidRDefault="00B53F5B">
      <w:pPr>
        <w:pBdr>
          <w:top w:val="nil"/>
          <w:left w:val="nil"/>
          <w:bottom w:val="nil"/>
          <w:right w:val="nil"/>
          <w:between w:val="nil"/>
        </w:pBdr>
        <w:spacing w:after="240" w:line="360" w:lineRule="auto"/>
        <w:ind w:right="-15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Ahora bien</w:t>
      </w:r>
      <w:r w:rsidR="00FF6B85">
        <w:rPr>
          <w:rFonts w:ascii="Palatino Linotype" w:eastAsia="Palatino Linotype" w:hAnsi="Palatino Linotype" w:cs="Palatino Linotype"/>
          <w:color w:val="000000"/>
        </w:rPr>
        <w:t>,</w:t>
      </w:r>
      <w:r>
        <w:rPr>
          <w:rFonts w:ascii="Palatino Linotype" w:eastAsia="Palatino Linotype" w:hAnsi="Palatino Linotype" w:cs="Palatino Linotype"/>
          <w:color w:val="000000"/>
        </w:rPr>
        <w:t xml:space="preserve"> resulta procedente la interposición del recurso, según lo aducido por el recurrente tanto en el acto impugnado como en sus razones o motivos de inconformidad, de acuerdo al artículo 179 fracciones V de la Ley de Transparencia y Acceso a la Información Pública del Estado de México y Municipios; que a la letra dice:</w:t>
      </w:r>
    </w:p>
    <w:p w:rsidR="00207F36" w:rsidRDefault="00B53F5B">
      <w:pPr>
        <w:pBdr>
          <w:top w:val="nil"/>
          <w:left w:val="nil"/>
          <w:bottom w:val="nil"/>
          <w:right w:val="nil"/>
          <w:between w:val="nil"/>
        </w:pBdr>
        <w:spacing w:before="240" w:after="240"/>
        <w:ind w:left="993" w:right="1041"/>
        <w:jc w:val="both"/>
        <w:rPr>
          <w:rFonts w:ascii="Palatino Linotype" w:eastAsia="Palatino Linotype" w:hAnsi="Palatino Linotype" w:cs="Palatino Linotype"/>
          <w:i/>
          <w:color w:val="000000"/>
        </w:rPr>
      </w:pPr>
      <w:r>
        <w:rPr>
          <w:rFonts w:ascii="Palatino Linotype" w:eastAsia="Palatino Linotype" w:hAnsi="Palatino Linotype" w:cs="Palatino Linotype"/>
          <w:b/>
          <w:i/>
          <w:color w:val="000000"/>
        </w:rPr>
        <w:t>“Artículo 179</w:t>
      </w:r>
      <w:r>
        <w:rPr>
          <w:rFonts w:ascii="Palatino Linotype" w:eastAsia="Palatino Linotype" w:hAnsi="Palatino Linotype" w:cs="Palatino Linotype"/>
          <w:i/>
          <w:color w:val="000000"/>
        </w:rPr>
        <w:t xml:space="preserve">. </w:t>
      </w:r>
      <w:r>
        <w:rPr>
          <w:rFonts w:ascii="Palatino Linotype" w:eastAsia="Palatino Linotype" w:hAnsi="Palatino Linotype" w:cs="Palatino Linotype"/>
          <w:b/>
          <w:i/>
          <w:color w:val="000000"/>
        </w:rPr>
        <w:t>El recurso de revisión</w:t>
      </w:r>
      <w:r>
        <w:rPr>
          <w:rFonts w:ascii="Palatino Linotype" w:eastAsia="Palatino Linotype" w:hAnsi="Palatino Linotype" w:cs="Palatino Linotype"/>
          <w:i/>
          <w:color w:val="000000"/>
        </w:rPr>
        <w:t xml:space="preserve"> es un medio de protección que la Ley otorga a los particulares, para hacer valer su derecho de acceso a la información pública</w:t>
      </w:r>
      <w:r>
        <w:rPr>
          <w:rFonts w:ascii="Palatino Linotype" w:eastAsia="Palatino Linotype" w:hAnsi="Palatino Linotype" w:cs="Palatino Linotype"/>
          <w:b/>
          <w:i/>
          <w:color w:val="000000"/>
        </w:rPr>
        <w:t>, y procederá en contra de las siguientes causas</w:t>
      </w:r>
      <w:r>
        <w:rPr>
          <w:rFonts w:ascii="Palatino Linotype" w:eastAsia="Palatino Linotype" w:hAnsi="Palatino Linotype" w:cs="Palatino Linotype"/>
          <w:i/>
          <w:color w:val="000000"/>
        </w:rPr>
        <w:t>:</w:t>
      </w:r>
    </w:p>
    <w:p w:rsidR="00207F36" w:rsidRDefault="00B53F5B">
      <w:pPr>
        <w:pBdr>
          <w:top w:val="nil"/>
          <w:left w:val="nil"/>
          <w:bottom w:val="nil"/>
          <w:right w:val="nil"/>
          <w:between w:val="nil"/>
        </w:pBdr>
        <w:spacing w:line="360" w:lineRule="auto"/>
        <w:ind w:left="993" w:right="1041"/>
        <w:jc w:val="both"/>
        <w:rPr>
          <w:rFonts w:ascii="Palatino Linotype" w:eastAsia="Palatino Linotype" w:hAnsi="Palatino Linotype" w:cs="Palatino Linotype"/>
          <w:i/>
          <w:color w:val="000000"/>
        </w:rPr>
      </w:pPr>
      <w:r>
        <w:rPr>
          <w:rFonts w:ascii="Palatino Linotype" w:eastAsia="Palatino Linotype" w:hAnsi="Palatino Linotype" w:cs="Palatino Linotype"/>
          <w:b/>
          <w:i/>
          <w:color w:val="000000"/>
        </w:rPr>
        <w:t>V.</w:t>
      </w:r>
      <w:r>
        <w:rPr>
          <w:rFonts w:ascii="Palatino Linotype" w:eastAsia="Palatino Linotype" w:hAnsi="Palatino Linotype" w:cs="Palatino Linotype"/>
          <w:i/>
          <w:color w:val="000000"/>
        </w:rPr>
        <w:t xml:space="preserve"> La entrega de la información incompleta;…”(Sic)</w:t>
      </w:r>
    </w:p>
    <w:p w:rsidR="00207F36" w:rsidRDefault="00207F36">
      <w:pPr>
        <w:pBdr>
          <w:top w:val="nil"/>
          <w:left w:val="nil"/>
          <w:bottom w:val="nil"/>
          <w:right w:val="nil"/>
          <w:between w:val="nil"/>
        </w:pBdr>
        <w:spacing w:line="360" w:lineRule="auto"/>
        <w:ind w:right="-91"/>
        <w:jc w:val="both"/>
        <w:rPr>
          <w:rFonts w:ascii="Palatino Linotype" w:eastAsia="Palatino Linotype" w:hAnsi="Palatino Linotype" w:cs="Palatino Linotype"/>
          <w:color w:val="000000"/>
        </w:rPr>
      </w:pPr>
    </w:p>
    <w:p w:rsidR="00207F36" w:rsidRDefault="00B53F5B">
      <w:pPr>
        <w:pBdr>
          <w:top w:val="nil"/>
          <w:left w:val="nil"/>
          <w:bottom w:val="nil"/>
          <w:right w:val="nil"/>
          <w:between w:val="nil"/>
        </w:pBdr>
        <w:spacing w:after="240" w:line="360" w:lineRule="auto"/>
        <w:ind w:right="-150"/>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lastRenderedPageBreak/>
        <w:t>Tercero. Materia de Revisión</w:t>
      </w:r>
      <w:r>
        <w:rPr>
          <w:rFonts w:ascii="Palatino Linotype" w:eastAsia="Palatino Linotype" w:hAnsi="Palatino Linotype" w:cs="Palatino Linotype"/>
          <w:color w:val="000000"/>
        </w:rPr>
        <w:t>: Con base en las constancias que obran en el expediente que se actúa, este Instituto tiene la convicción de que la presente resolución tiene como objetivo central determinar si la respuesta proporcionada por el Sujeto Obligado, es correcta y suficiente para tener por atendida la solicitud de acceso a la información.</w:t>
      </w: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Cuarto. Estudio de fondo del asunto. </w:t>
      </w:r>
      <w:r>
        <w:rPr>
          <w:rFonts w:ascii="Palatino Linotype" w:eastAsia="Palatino Linotype" w:hAnsi="Palatino Linotype" w:cs="Palatino Linotype"/>
        </w:rPr>
        <w:t>Del análisis de la solicitud de información motivo del recurso de revisión que ahora se resuelve se advierte que el particular requirió</w:t>
      </w:r>
      <w:r w:rsidR="00FF6B85">
        <w:rPr>
          <w:rFonts w:ascii="Palatino Linotype" w:eastAsia="Palatino Linotype" w:hAnsi="Palatino Linotype" w:cs="Palatino Linotype"/>
        </w:rPr>
        <w:t xml:space="preserve"> </w:t>
      </w:r>
      <w:r>
        <w:rPr>
          <w:rFonts w:ascii="Palatino Linotype" w:eastAsia="Palatino Linotype" w:hAnsi="Palatino Linotype" w:cs="Palatino Linotype"/>
        </w:rPr>
        <w:t xml:space="preserve">al Ayuntamiento de </w:t>
      </w:r>
      <w:r w:rsidR="00FF6B85">
        <w:rPr>
          <w:rFonts w:ascii="Palatino Linotype" w:eastAsia="Palatino Linotype" w:hAnsi="Palatino Linotype" w:cs="Palatino Linotype"/>
        </w:rPr>
        <w:t>Mexicaltzingo</w:t>
      </w:r>
      <w:r w:rsidR="00DE54FD">
        <w:rPr>
          <w:rFonts w:ascii="Palatino Linotype" w:eastAsia="Palatino Linotype" w:hAnsi="Palatino Linotype" w:cs="Palatino Linotype"/>
        </w:rPr>
        <w:t xml:space="preserve">, respecto de la </w:t>
      </w:r>
      <w:r w:rsidR="00DE54FD">
        <w:rPr>
          <w:rFonts w:ascii="Palatino Linotype" w:eastAsia="Palatino Linotype" w:hAnsi="Palatino Linotype" w:cs="Palatino Linotype"/>
          <w:color w:val="000000"/>
        </w:rPr>
        <w:t>Ley de Transparencia y Acceso a la Información Pública del Estado de México y Municipios</w:t>
      </w:r>
      <w:r w:rsidR="00FF6B85">
        <w:rPr>
          <w:rFonts w:ascii="Palatino Linotype" w:eastAsia="Palatino Linotype" w:hAnsi="Palatino Linotype" w:cs="Palatino Linotype"/>
        </w:rPr>
        <w:t>, lo siguiente</w:t>
      </w:r>
      <w:r>
        <w:rPr>
          <w:rFonts w:ascii="Palatino Linotype" w:eastAsia="Palatino Linotype" w:hAnsi="Palatino Linotype" w:cs="Palatino Linotype"/>
        </w:rPr>
        <w:t>:</w:t>
      </w:r>
    </w:p>
    <w:p w:rsidR="00DE54FD" w:rsidRPr="00F53BFD" w:rsidRDefault="00FF6B85" w:rsidP="00DE54FD">
      <w:pPr>
        <w:pStyle w:val="Prrafodelista"/>
        <w:numPr>
          <w:ilvl w:val="0"/>
          <w:numId w:val="7"/>
        </w:numPr>
        <w:spacing w:before="240" w:after="240" w:line="360" w:lineRule="auto"/>
        <w:jc w:val="both"/>
        <w:rPr>
          <w:rFonts w:ascii="Palatino Linotype" w:eastAsia="Palatino Linotype" w:hAnsi="Palatino Linotype" w:cs="Palatino Linotype"/>
          <w:b/>
        </w:rPr>
      </w:pPr>
      <w:r w:rsidRPr="00F53BFD">
        <w:rPr>
          <w:rFonts w:ascii="Palatino Linotype" w:eastAsia="Palatino Linotype" w:hAnsi="Palatino Linotype" w:cs="Palatino Linotype"/>
          <w:b/>
        </w:rPr>
        <w:t xml:space="preserve">Del artículo </w:t>
      </w:r>
      <w:r w:rsidR="00DE54FD" w:rsidRPr="00F53BFD">
        <w:rPr>
          <w:rFonts w:ascii="Palatino Linotype" w:eastAsia="Palatino Linotype" w:hAnsi="Palatino Linotype" w:cs="Palatino Linotype"/>
          <w:b/>
        </w:rPr>
        <w:t>92, las fracciones:</w:t>
      </w:r>
    </w:p>
    <w:p w:rsidR="00DE54FD" w:rsidRPr="00F53BFD" w:rsidRDefault="00DE54FD" w:rsidP="00F53BFD">
      <w:pPr>
        <w:pStyle w:val="Prrafodelista"/>
        <w:spacing w:before="240" w:after="240" w:line="360" w:lineRule="auto"/>
        <w:ind w:left="426" w:right="474"/>
        <w:jc w:val="both"/>
        <w:rPr>
          <w:rFonts w:ascii="Palatino Linotype" w:hAnsi="Palatino Linotype"/>
          <w:sz w:val="22"/>
          <w:szCs w:val="22"/>
        </w:rPr>
      </w:pPr>
      <w:r w:rsidRPr="00F53BFD">
        <w:rPr>
          <w:rFonts w:ascii="Palatino Linotype" w:eastAsia="Palatino Linotype" w:hAnsi="Palatino Linotype" w:cs="Palatino Linotype"/>
          <w:b/>
          <w:sz w:val="22"/>
          <w:szCs w:val="22"/>
        </w:rPr>
        <w:t xml:space="preserve">a). </w:t>
      </w:r>
      <w:r w:rsidRPr="00F53BFD">
        <w:rPr>
          <w:rFonts w:ascii="Palatino Linotype" w:hAnsi="Palatino Linotype"/>
          <w:b/>
          <w:sz w:val="22"/>
          <w:szCs w:val="22"/>
        </w:rPr>
        <w:t>II.</w:t>
      </w:r>
      <w:r w:rsidRPr="00F53BFD">
        <w:rPr>
          <w:rFonts w:ascii="Palatino Linotype" w:hAnsi="Palatino Linotype"/>
          <w:sz w:val="22"/>
          <w:szCs w:val="22"/>
        </w:rPr>
        <w:t xml:space="preserve"> Su estructura orgánica completa, en un formato que permita vincular cada parte de la estructura, las atribuciones y responsabilidades que le corresponden a cada servidor público, prestador de servicios profesionales o miembro de los sujetos obligados, de conformidad con las disposiciones jurídicas aplicables;</w:t>
      </w:r>
    </w:p>
    <w:p w:rsidR="00DE54FD" w:rsidRPr="00F53BFD" w:rsidRDefault="00DE54FD" w:rsidP="00F53BFD">
      <w:pPr>
        <w:pStyle w:val="Prrafodelista"/>
        <w:spacing w:before="240" w:after="240" w:line="360" w:lineRule="auto"/>
        <w:ind w:left="426" w:right="474"/>
        <w:jc w:val="both"/>
        <w:rPr>
          <w:rFonts w:ascii="Palatino Linotype" w:hAnsi="Palatino Linotype"/>
          <w:sz w:val="22"/>
          <w:szCs w:val="22"/>
        </w:rPr>
      </w:pPr>
      <w:r w:rsidRPr="00F53BFD">
        <w:rPr>
          <w:rFonts w:ascii="Palatino Linotype" w:hAnsi="Palatino Linotype"/>
          <w:b/>
          <w:sz w:val="22"/>
          <w:szCs w:val="22"/>
        </w:rPr>
        <w:t>b). VIII.</w:t>
      </w:r>
      <w:r w:rsidRPr="00F53BFD">
        <w:rPr>
          <w:rFonts w:ascii="Palatino Linotype" w:hAnsi="Palatino Linotype"/>
          <w:sz w:val="22"/>
          <w:szCs w:val="22"/>
        </w:rPr>
        <w:t xml:space="preserve"> La remuneración bruta y neta de todos los servidores públicos de base o de confianza, de todas las percepciones, incluyendo sueldos, prestaciones, gratificaciones, primas, comisiones, dietas, bonos, estímulos, ingresos y sistemas de compensación, señalando la periodicidad de dicha remuneración.</w:t>
      </w:r>
    </w:p>
    <w:p w:rsidR="00DE54FD" w:rsidRPr="00F53BFD" w:rsidRDefault="00DE54FD" w:rsidP="00F53BFD">
      <w:pPr>
        <w:pStyle w:val="Prrafodelista"/>
        <w:spacing w:before="240" w:after="240" w:line="360" w:lineRule="auto"/>
        <w:ind w:left="426" w:right="474"/>
        <w:jc w:val="both"/>
        <w:rPr>
          <w:rFonts w:ascii="Palatino Linotype" w:hAnsi="Palatino Linotype"/>
          <w:sz w:val="22"/>
          <w:szCs w:val="22"/>
        </w:rPr>
      </w:pPr>
      <w:r w:rsidRPr="00F53BFD">
        <w:rPr>
          <w:rFonts w:ascii="Palatino Linotype" w:hAnsi="Palatino Linotype"/>
          <w:b/>
          <w:sz w:val="22"/>
          <w:szCs w:val="22"/>
        </w:rPr>
        <w:t>c). X.</w:t>
      </w:r>
      <w:r w:rsidRPr="00F53BFD">
        <w:rPr>
          <w:rFonts w:ascii="Palatino Linotype" w:hAnsi="Palatino Linotype"/>
          <w:sz w:val="22"/>
          <w:szCs w:val="22"/>
        </w:rPr>
        <w:t xml:space="preserve"> El número total de las plazas y del personal de base y de confianza, especificando el total de las vacantes, por nivel de puesto, para cada unidad administrativa.</w:t>
      </w:r>
    </w:p>
    <w:p w:rsidR="00DE54FD" w:rsidRPr="00F53BFD" w:rsidRDefault="00DE54FD" w:rsidP="00F53BFD">
      <w:pPr>
        <w:pStyle w:val="Prrafodelista"/>
        <w:spacing w:before="240" w:after="240" w:line="360" w:lineRule="auto"/>
        <w:ind w:left="426" w:right="474"/>
        <w:jc w:val="both"/>
        <w:rPr>
          <w:rFonts w:ascii="Palatino Linotype" w:hAnsi="Palatino Linotype"/>
          <w:sz w:val="22"/>
          <w:szCs w:val="22"/>
        </w:rPr>
      </w:pPr>
      <w:r w:rsidRPr="00F53BFD">
        <w:rPr>
          <w:rFonts w:ascii="Palatino Linotype" w:hAnsi="Palatino Linotype"/>
          <w:b/>
          <w:sz w:val="22"/>
          <w:szCs w:val="22"/>
        </w:rPr>
        <w:t>d). XII.</w:t>
      </w:r>
      <w:r w:rsidRPr="00F53BFD">
        <w:rPr>
          <w:rFonts w:ascii="Palatino Linotype" w:hAnsi="Palatino Linotype"/>
          <w:sz w:val="22"/>
          <w:szCs w:val="22"/>
        </w:rPr>
        <w:t xml:space="preserve"> El perfil de los puestos de los servidores públicos a su servicio en los casos que aplique.</w:t>
      </w:r>
    </w:p>
    <w:p w:rsidR="00DE54FD" w:rsidRPr="00F53BFD" w:rsidRDefault="00DE54FD" w:rsidP="00F53BFD">
      <w:pPr>
        <w:pStyle w:val="Prrafodelista"/>
        <w:spacing w:before="240" w:after="240" w:line="360" w:lineRule="auto"/>
        <w:ind w:left="426" w:right="474"/>
        <w:jc w:val="both"/>
        <w:rPr>
          <w:rFonts w:ascii="Palatino Linotype" w:hAnsi="Palatino Linotype"/>
          <w:sz w:val="22"/>
          <w:szCs w:val="22"/>
        </w:rPr>
      </w:pPr>
      <w:r w:rsidRPr="00F53BFD">
        <w:rPr>
          <w:rFonts w:ascii="Palatino Linotype" w:hAnsi="Palatino Linotype"/>
          <w:b/>
          <w:sz w:val="22"/>
          <w:szCs w:val="22"/>
        </w:rPr>
        <w:t>e). XXV</w:t>
      </w:r>
      <w:r w:rsidRPr="00F53BFD">
        <w:rPr>
          <w:rFonts w:ascii="Palatino Linotype" w:hAnsi="Palatino Linotype"/>
          <w:sz w:val="22"/>
          <w:szCs w:val="22"/>
        </w:rPr>
        <w:t>. La información financiera sobre el presupuesto asignado, así como los informes del ejercicio trimestral del gasto, en términos de la Ley General de Contabilidad Gubernamental y demás disposiciones jurídicas aplicables.</w:t>
      </w:r>
    </w:p>
    <w:p w:rsidR="00DE54FD" w:rsidRPr="00F53BFD" w:rsidRDefault="00DE54FD" w:rsidP="00F53BFD">
      <w:pPr>
        <w:pStyle w:val="Prrafodelista"/>
        <w:spacing w:before="240" w:after="240" w:line="360" w:lineRule="auto"/>
        <w:ind w:left="426" w:right="474"/>
        <w:jc w:val="both"/>
        <w:rPr>
          <w:rFonts w:ascii="Palatino Linotype" w:hAnsi="Palatino Linotype"/>
          <w:sz w:val="22"/>
          <w:szCs w:val="22"/>
        </w:rPr>
      </w:pPr>
      <w:r w:rsidRPr="00F53BFD">
        <w:rPr>
          <w:rFonts w:ascii="Palatino Linotype" w:hAnsi="Palatino Linotype"/>
          <w:b/>
          <w:sz w:val="22"/>
          <w:szCs w:val="22"/>
        </w:rPr>
        <w:lastRenderedPageBreak/>
        <w:t>f). XXVI</w:t>
      </w:r>
      <w:r w:rsidRPr="00F53BFD">
        <w:rPr>
          <w:rFonts w:ascii="Palatino Linotype" w:hAnsi="Palatino Linotype"/>
          <w:sz w:val="22"/>
          <w:szCs w:val="22"/>
        </w:rPr>
        <w:t>. La información relativa a la deuda pública, en términos de las disposiciones jurídicas aplicables: Los datos de todos los financiamientos contratados, así como de los movimientos que se efectúen, en la que se incluya: a) Los montos de financiamiento contratados; b) Los plazos; c) Las tasas de interés; y d) Las garantías.</w:t>
      </w:r>
    </w:p>
    <w:p w:rsidR="00DE54FD" w:rsidRPr="00F53BFD" w:rsidRDefault="00F53BFD" w:rsidP="00F53BFD">
      <w:pPr>
        <w:pStyle w:val="Prrafodelista"/>
        <w:spacing w:before="240" w:after="240" w:line="360" w:lineRule="auto"/>
        <w:ind w:left="426" w:right="474"/>
        <w:jc w:val="both"/>
        <w:rPr>
          <w:rFonts w:ascii="Palatino Linotype" w:hAnsi="Palatino Linotype"/>
          <w:sz w:val="22"/>
          <w:szCs w:val="22"/>
        </w:rPr>
      </w:pPr>
      <w:r w:rsidRPr="00F53BFD">
        <w:rPr>
          <w:rFonts w:ascii="Palatino Linotype" w:hAnsi="Palatino Linotype"/>
          <w:b/>
          <w:sz w:val="22"/>
          <w:szCs w:val="22"/>
        </w:rPr>
        <w:t>g)</w:t>
      </w:r>
      <w:r w:rsidR="00DE54FD" w:rsidRPr="00F53BFD">
        <w:rPr>
          <w:rFonts w:ascii="Palatino Linotype" w:hAnsi="Palatino Linotype"/>
          <w:b/>
          <w:sz w:val="22"/>
          <w:szCs w:val="22"/>
        </w:rPr>
        <w:t>. XXVIII</w:t>
      </w:r>
      <w:r w:rsidR="00DE54FD" w:rsidRPr="00F53BFD">
        <w:rPr>
          <w:rFonts w:ascii="Palatino Linotype" w:hAnsi="Palatino Linotype"/>
          <w:sz w:val="22"/>
          <w:szCs w:val="22"/>
        </w:rPr>
        <w:t>. Los informes de resultados de las auditorías al ejercicio presupuestal de cada sujeto obligado que se realicen y, en su caso, las aclaraciones que correspondan.</w:t>
      </w:r>
    </w:p>
    <w:p w:rsidR="00F53BFD" w:rsidRPr="00F53BFD" w:rsidRDefault="00F53BFD" w:rsidP="00F53BFD">
      <w:pPr>
        <w:pStyle w:val="Prrafodelista"/>
        <w:spacing w:before="240" w:after="240" w:line="360" w:lineRule="auto"/>
        <w:ind w:left="426" w:right="474"/>
        <w:jc w:val="both"/>
        <w:rPr>
          <w:rFonts w:ascii="Palatino Linotype" w:hAnsi="Palatino Linotype"/>
          <w:sz w:val="22"/>
          <w:szCs w:val="22"/>
        </w:rPr>
      </w:pPr>
      <w:r w:rsidRPr="00F53BFD">
        <w:rPr>
          <w:rFonts w:ascii="Palatino Linotype" w:hAnsi="Palatino Linotype"/>
          <w:b/>
          <w:sz w:val="22"/>
          <w:szCs w:val="22"/>
        </w:rPr>
        <w:t>h). XXX.</w:t>
      </w:r>
      <w:r w:rsidRPr="00F53BFD">
        <w:rPr>
          <w:rFonts w:ascii="Palatino Linotype" w:hAnsi="Palatino Linotype"/>
          <w:sz w:val="22"/>
          <w:szCs w:val="22"/>
        </w:rPr>
        <w:t xml:space="preserve"> El resultado de la dictaminación de los estados financieros.</w:t>
      </w:r>
    </w:p>
    <w:p w:rsidR="00F53BFD" w:rsidRPr="00F53BFD" w:rsidRDefault="00F53BFD" w:rsidP="00F53BFD">
      <w:pPr>
        <w:pStyle w:val="Prrafodelista"/>
        <w:spacing w:before="240" w:after="240" w:line="360" w:lineRule="auto"/>
        <w:ind w:left="426" w:right="474"/>
        <w:jc w:val="both"/>
        <w:rPr>
          <w:rFonts w:ascii="Palatino Linotype" w:hAnsi="Palatino Linotype"/>
          <w:sz w:val="22"/>
          <w:szCs w:val="22"/>
        </w:rPr>
      </w:pPr>
      <w:r w:rsidRPr="00F53BFD">
        <w:rPr>
          <w:rFonts w:ascii="Palatino Linotype" w:hAnsi="Palatino Linotype"/>
          <w:b/>
          <w:sz w:val="22"/>
          <w:szCs w:val="22"/>
        </w:rPr>
        <w:t>i). XXXV</w:t>
      </w:r>
      <w:r w:rsidRPr="00F53BFD">
        <w:rPr>
          <w:rFonts w:ascii="Palatino Linotype" w:hAnsi="Palatino Linotype"/>
          <w:sz w:val="22"/>
          <w:szCs w:val="22"/>
        </w:rPr>
        <w:t>. Informes de avances programáticos o presupuestales, balances generales y estado financiero.</w:t>
      </w:r>
    </w:p>
    <w:p w:rsidR="00F53BFD" w:rsidRPr="00F53BFD" w:rsidRDefault="00F53BFD" w:rsidP="00F53BFD">
      <w:pPr>
        <w:pStyle w:val="Prrafodelista"/>
        <w:spacing w:before="240" w:after="240" w:line="360" w:lineRule="auto"/>
        <w:ind w:left="426" w:right="474"/>
        <w:jc w:val="both"/>
        <w:rPr>
          <w:rFonts w:ascii="Palatino Linotype" w:hAnsi="Palatino Linotype"/>
          <w:sz w:val="22"/>
          <w:szCs w:val="22"/>
        </w:rPr>
      </w:pPr>
      <w:r w:rsidRPr="00F53BFD">
        <w:rPr>
          <w:rFonts w:ascii="Palatino Linotype" w:hAnsi="Palatino Linotype"/>
          <w:b/>
          <w:sz w:val="22"/>
          <w:szCs w:val="22"/>
        </w:rPr>
        <w:t>j). XXXVIII</w:t>
      </w:r>
      <w:r w:rsidRPr="00F53BFD">
        <w:rPr>
          <w:rFonts w:ascii="Palatino Linotype" w:hAnsi="Palatino Linotype"/>
          <w:sz w:val="22"/>
          <w:szCs w:val="22"/>
        </w:rPr>
        <w:t>. El inventario de bienes muebles e inmuebles en posesión y propiedad;</w:t>
      </w:r>
    </w:p>
    <w:p w:rsidR="00F53BFD" w:rsidRPr="00F53BFD" w:rsidRDefault="00F53BFD" w:rsidP="00F53BFD">
      <w:pPr>
        <w:pStyle w:val="Prrafodelista"/>
        <w:spacing w:before="240" w:after="240" w:line="360" w:lineRule="auto"/>
        <w:ind w:left="426" w:right="474"/>
        <w:jc w:val="both"/>
        <w:rPr>
          <w:rFonts w:ascii="Palatino Linotype" w:hAnsi="Palatino Linotype"/>
          <w:sz w:val="22"/>
          <w:szCs w:val="22"/>
        </w:rPr>
      </w:pPr>
      <w:r w:rsidRPr="00F53BFD">
        <w:rPr>
          <w:rFonts w:ascii="Palatino Linotype" w:hAnsi="Palatino Linotype"/>
          <w:b/>
          <w:sz w:val="22"/>
          <w:szCs w:val="22"/>
        </w:rPr>
        <w:t>k). XL</w:t>
      </w:r>
      <w:r w:rsidRPr="00F53BFD">
        <w:rPr>
          <w:rFonts w:ascii="Palatino Linotype" w:hAnsi="Palatino Linotype"/>
          <w:sz w:val="22"/>
          <w:szCs w:val="22"/>
        </w:rPr>
        <w:t>. Las resoluciones y laudos que se emitan en procesos o procedimientos seguidos en forma de juicio;</w:t>
      </w:r>
    </w:p>
    <w:p w:rsidR="00B95E28" w:rsidRPr="00B95E28" w:rsidRDefault="00F53BFD" w:rsidP="00B95E28">
      <w:pPr>
        <w:pStyle w:val="Prrafodelista"/>
        <w:spacing w:before="240" w:after="240" w:line="360" w:lineRule="auto"/>
        <w:ind w:left="426" w:right="474"/>
        <w:jc w:val="both"/>
        <w:rPr>
          <w:rFonts w:ascii="Palatino Linotype" w:hAnsi="Palatino Linotype"/>
          <w:sz w:val="22"/>
          <w:szCs w:val="22"/>
        </w:rPr>
      </w:pPr>
      <w:r w:rsidRPr="00F53BFD">
        <w:rPr>
          <w:rFonts w:ascii="Palatino Linotype" w:hAnsi="Palatino Linotype"/>
          <w:b/>
          <w:sz w:val="22"/>
          <w:szCs w:val="22"/>
        </w:rPr>
        <w:t>l</w:t>
      </w:r>
      <w:r w:rsidRPr="00B95E28">
        <w:rPr>
          <w:rFonts w:ascii="Palatino Linotype" w:hAnsi="Palatino Linotype"/>
          <w:sz w:val="22"/>
          <w:szCs w:val="22"/>
        </w:rPr>
        <w:t xml:space="preserve">). </w:t>
      </w:r>
      <w:r w:rsidR="00B95E28" w:rsidRPr="00B95E28">
        <w:rPr>
          <w:rFonts w:ascii="Palatino Linotype" w:hAnsi="Palatino Linotype"/>
          <w:b/>
          <w:sz w:val="22"/>
          <w:szCs w:val="22"/>
        </w:rPr>
        <w:t>XLVII.</w:t>
      </w:r>
      <w:r w:rsidR="00B95E28" w:rsidRPr="00B95E28">
        <w:rPr>
          <w:rFonts w:ascii="Palatino Linotype" w:hAnsi="Palatino Linotype"/>
          <w:sz w:val="22"/>
          <w:szCs w:val="22"/>
        </w:rPr>
        <w:t xml:space="preserve"> Los ingresos recibidos por cualquier concepto señalando el nombre de los responsables de recibirlos, administrarlos y ejercerlos, indicando el destino de </w:t>
      </w:r>
      <w:r w:rsidR="00B95E28">
        <w:rPr>
          <w:rFonts w:ascii="Palatino Linotype" w:hAnsi="Palatino Linotype"/>
          <w:sz w:val="22"/>
          <w:szCs w:val="22"/>
        </w:rPr>
        <w:t>cada uno de ellos.</w:t>
      </w:r>
    </w:p>
    <w:p w:rsidR="00DE54FD" w:rsidRPr="00B95E28" w:rsidRDefault="00F53BFD" w:rsidP="00B95E28">
      <w:pPr>
        <w:spacing w:before="240" w:after="240" w:line="360" w:lineRule="auto"/>
        <w:ind w:right="474"/>
        <w:jc w:val="both"/>
        <w:rPr>
          <w:rFonts w:ascii="Palatino Linotype" w:eastAsia="Palatino Linotype" w:hAnsi="Palatino Linotype" w:cs="Palatino Linotype"/>
          <w:b/>
        </w:rPr>
      </w:pPr>
      <w:r w:rsidRPr="00B95E28">
        <w:rPr>
          <w:rFonts w:ascii="Palatino Linotype" w:eastAsia="Palatino Linotype" w:hAnsi="Palatino Linotype" w:cs="Palatino Linotype"/>
          <w:b/>
        </w:rPr>
        <w:t>B). Del artículo 94 fracción I, los incisos</w:t>
      </w:r>
    </w:p>
    <w:p w:rsidR="00DE54FD" w:rsidRPr="00F53BFD" w:rsidRDefault="00F53BFD" w:rsidP="00F53BFD">
      <w:pPr>
        <w:spacing w:before="240" w:after="240" w:line="360" w:lineRule="auto"/>
        <w:ind w:left="426" w:right="474"/>
        <w:jc w:val="both"/>
        <w:rPr>
          <w:rFonts w:ascii="Palatino Linotype" w:hAnsi="Palatino Linotype"/>
          <w:sz w:val="22"/>
          <w:szCs w:val="22"/>
        </w:rPr>
      </w:pPr>
      <w:r w:rsidRPr="00F53BFD">
        <w:rPr>
          <w:rFonts w:ascii="Palatino Linotype" w:eastAsia="Palatino Linotype" w:hAnsi="Palatino Linotype" w:cs="Palatino Linotype"/>
          <w:b/>
          <w:sz w:val="22"/>
          <w:szCs w:val="22"/>
        </w:rPr>
        <w:t>b).</w:t>
      </w:r>
      <w:r w:rsidRPr="00F53BFD">
        <w:rPr>
          <w:rFonts w:ascii="Palatino Linotype" w:eastAsia="Palatino Linotype" w:hAnsi="Palatino Linotype" w:cs="Palatino Linotype"/>
          <w:sz w:val="22"/>
          <w:szCs w:val="22"/>
        </w:rPr>
        <w:t xml:space="preserve"> </w:t>
      </w:r>
      <w:r w:rsidRPr="00F53BFD">
        <w:rPr>
          <w:rFonts w:ascii="Palatino Linotype" w:hAnsi="Palatino Linotype"/>
          <w:sz w:val="22"/>
          <w:szCs w:val="22"/>
        </w:rPr>
        <w:t>El presupuesto de egresos y las fórmulas de distribución de los recursos otorgados.</w:t>
      </w:r>
    </w:p>
    <w:p w:rsidR="00F53BFD" w:rsidRPr="00F53BFD" w:rsidRDefault="00F53BFD" w:rsidP="00F53BFD">
      <w:pPr>
        <w:spacing w:before="240" w:after="240" w:line="360" w:lineRule="auto"/>
        <w:ind w:left="426" w:right="474"/>
        <w:jc w:val="both"/>
        <w:rPr>
          <w:rFonts w:ascii="Palatino Linotype" w:hAnsi="Palatino Linotype"/>
          <w:sz w:val="22"/>
          <w:szCs w:val="22"/>
        </w:rPr>
      </w:pPr>
      <w:r w:rsidRPr="00F53BFD">
        <w:rPr>
          <w:rFonts w:ascii="Palatino Linotype" w:hAnsi="Palatino Linotype"/>
          <w:b/>
          <w:sz w:val="22"/>
          <w:szCs w:val="22"/>
        </w:rPr>
        <w:t>d)</w:t>
      </w:r>
      <w:r w:rsidRPr="00F53BFD">
        <w:rPr>
          <w:rFonts w:ascii="Palatino Linotype" w:hAnsi="Palatino Linotype"/>
          <w:sz w:val="22"/>
          <w:szCs w:val="22"/>
        </w:rPr>
        <w:t xml:space="preserve"> El nombre, denominación o razón social y clave del registro federal de los contribuyentes a los que se les hubiera cancelado o condonado algún crédito fiscal local o municipal, así como los montos respectivos. Asimismo, la información estadística sobre las exenciones previstas en las disposiciones fiscales.</w:t>
      </w:r>
    </w:p>
    <w:p w:rsidR="00F53BFD" w:rsidRPr="00F53BFD" w:rsidRDefault="00F53BFD" w:rsidP="00F53BFD">
      <w:pPr>
        <w:spacing w:before="240" w:after="240" w:line="360" w:lineRule="auto"/>
        <w:ind w:left="426" w:right="474"/>
        <w:jc w:val="both"/>
        <w:rPr>
          <w:rFonts w:ascii="Palatino Linotype" w:eastAsia="Palatino Linotype" w:hAnsi="Palatino Linotype" w:cs="Palatino Linotype"/>
          <w:sz w:val="22"/>
          <w:szCs w:val="22"/>
        </w:rPr>
      </w:pPr>
      <w:r w:rsidRPr="00F53BFD">
        <w:rPr>
          <w:rFonts w:ascii="Palatino Linotype" w:hAnsi="Palatino Linotype"/>
          <w:b/>
          <w:sz w:val="22"/>
          <w:szCs w:val="22"/>
        </w:rPr>
        <w:lastRenderedPageBreak/>
        <w:t>f).</w:t>
      </w:r>
      <w:r w:rsidRPr="00F53BFD">
        <w:rPr>
          <w:rFonts w:ascii="Palatino Linotype" w:hAnsi="Palatino Linotype"/>
          <w:sz w:val="22"/>
          <w:szCs w:val="22"/>
        </w:rPr>
        <w:t xml:space="preserve"> La información detallada que contengan los planes de desarrollo urbano, ordenamiento territorial y ecológico, los tipos y usos de suelo, licencias de uso y construcción otorgadas por los gobiernos municipales;</w:t>
      </w:r>
    </w:p>
    <w:p w:rsidR="00207F36" w:rsidRDefault="00B53F5B" w:rsidP="00DE54FD">
      <w:pPr>
        <w:spacing w:before="240" w:after="240" w:line="360" w:lineRule="auto"/>
        <w:jc w:val="both"/>
        <w:rPr>
          <w:rFonts w:ascii="Palatino Linotype" w:eastAsia="Palatino Linotype" w:hAnsi="Palatino Linotype" w:cs="Palatino Linotype"/>
        </w:rPr>
      </w:pPr>
      <w:r w:rsidRPr="00DE54FD">
        <w:rPr>
          <w:rFonts w:ascii="Palatino Linotype" w:eastAsia="Palatino Linotype" w:hAnsi="Palatino Linotype" w:cs="Palatino Linotype"/>
        </w:rPr>
        <w:t xml:space="preserve">Por su parte el Sujeto Obligado emitió su respuesta </w:t>
      </w:r>
      <w:r w:rsidR="00F53BFD">
        <w:rPr>
          <w:rFonts w:ascii="Palatino Linotype" w:eastAsia="Palatino Linotype" w:hAnsi="Palatino Linotype" w:cs="Palatino Linotype"/>
        </w:rPr>
        <w:t>informando al particular que la</w:t>
      </w:r>
      <w:r w:rsidR="003B71AF">
        <w:rPr>
          <w:rFonts w:ascii="Palatino Linotype" w:eastAsia="Palatino Linotype" w:hAnsi="Palatino Linotype" w:cs="Palatino Linotype"/>
        </w:rPr>
        <w:t xml:space="preserve"> </w:t>
      </w:r>
      <w:r w:rsidR="00F53BFD">
        <w:rPr>
          <w:rFonts w:ascii="Palatino Linotype" w:eastAsia="Palatino Linotype" w:hAnsi="Palatino Linotype" w:cs="Palatino Linotype"/>
        </w:rPr>
        <w:t>informaci</w:t>
      </w:r>
      <w:r w:rsidR="003B71AF">
        <w:rPr>
          <w:rFonts w:ascii="Palatino Linotype" w:eastAsia="Palatino Linotype" w:hAnsi="Palatino Linotype" w:cs="Palatino Linotype"/>
        </w:rPr>
        <w:t>ón solicitada</w:t>
      </w:r>
      <w:r w:rsidR="003B71AF" w:rsidRPr="003B71AF">
        <w:rPr>
          <w:rFonts w:ascii="Palatino Linotype" w:eastAsia="Palatino Linotype" w:hAnsi="Palatino Linotype" w:cs="Palatino Linotype"/>
        </w:rPr>
        <w:t xml:space="preserve"> corresponde las obligaciones de información pública del Ayuntamiento de Mexicaltzingo</w:t>
      </w:r>
      <w:r w:rsidR="003B71AF">
        <w:rPr>
          <w:rFonts w:ascii="Palatino Linotype" w:eastAsia="Palatino Linotype" w:hAnsi="Palatino Linotype" w:cs="Palatino Linotype"/>
        </w:rPr>
        <w:t xml:space="preserve"> y puede ser consultada en el enlace electrónico siguiente: </w:t>
      </w:r>
      <w:hyperlink r:id="rId11" w:history="1">
        <w:r w:rsidR="003B71AF" w:rsidRPr="005A784C">
          <w:rPr>
            <w:rStyle w:val="Hipervnculo"/>
            <w:rFonts w:ascii="Palatino Linotype" w:eastAsia="Palatino Linotype" w:hAnsi="Palatino Linotype" w:cs="Palatino Linotype"/>
          </w:rPr>
          <w:t>https://www.ipomex.org.mx/ipo/lgt/indice/mexicaltzingo.web</w:t>
        </w:r>
      </w:hyperlink>
      <w:r w:rsidR="003B71AF">
        <w:rPr>
          <w:rFonts w:ascii="Palatino Linotype" w:eastAsia="Palatino Linotype" w:hAnsi="Palatino Linotype" w:cs="Palatino Linotype"/>
        </w:rPr>
        <w:t xml:space="preserve"> </w:t>
      </w:r>
    </w:p>
    <w:p w:rsidR="0022396E" w:rsidRPr="0022396E" w:rsidRDefault="00B53F5B">
      <w:pPr>
        <w:spacing w:before="240" w:after="240" w:line="360" w:lineRule="auto"/>
        <w:jc w:val="both"/>
        <w:rPr>
          <w:rFonts w:ascii="Palatino Linotype" w:eastAsia="Palatino Linotype" w:hAnsi="Palatino Linotype" w:cs="Palatino Linotype"/>
        </w:rPr>
      </w:pPr>
      <w:r w:rsidRPr="0022396E">
        <w:rPr>
          <w:rFonts w:ascii="Palatino Linotype" w:eastAsia="Palatino Linotype" w:hAnsi="Palatino Linotype" w:cs="Palatino Linotype"/>
        </w:rPr>
        <w:t xml:space="preserve">Derivado de dicha respuesta el recurrente manifestó, en esencia, </w:t>
      </w:r>
      <w:r w:rsidR="0022396E" w:rsidRPr="0022396E">
        <w:rPr>
          <w:rFonts w:ascii="Palatino Linotype" w:eastAsia="Palatino Linotype" w:hAnsi="Palatino Linotype" w:cs="Palatino Linotype"/>
        </w:rPr>
        <w:t>dentro de su acto impugnado como motivos de inconformidad que la respuesta es incompleta.</w:t>
      </w:r>
    </w:p>
    <w:p w:rsidR="004368CB"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Ante la interposición del Recurso de Revisión el Sujeto Obligado emite su informe justificado a través del </w:t>
      </w:r>
      <w:r w:rsidR="0022396E">
        <w:rPr>
          <w:rFonts w:ascii="Palatino Linotype" w:eastAsia="Palatino Linotype" w:hAnsi="Palatino Linotype" w:cs="Palatino Linotype"/>
        </w:rPr>
        <w:t xml:space="preserve">oficio PMM/UT/EDJ/0093/2018, de fecha veinticuatro de octubre del dos mil dieciocho, el cual fue remitido a éste órgano garante de manera física, </w:t>
      </w:r>
      <w:r w:rsidR="00B66554">
        <w:rPr>
          <w:rFonts w:ascii="Palatino Linotype" w:eastAsia="Palatino Linotype" w:hAnsi="Palatino Linotype" w:cs="Palatino Linotype"/>
        </w:rPr>
        <w:t>el cual no se puso a la vista del recurrente por no aportar nada novedoso a la solicitud</w:t>
      </w:r>
      <w:r>
        <w:rPr>
          <w:rFonts w:ascii="Palatino Linotype" w:eastAsia="Palatino Linotype" w:hAnsi="Palatino Linotype" w:cs="Palatino Linotype"/>
        </w:rPr>
        <w:t>, pretendiendo colmar el derecho de acceso a la información pública del recurrente; lo cierto es</w:t>
      </w:r>
      <w:r w:rsidR="0028552A">
        <w:rPr>
          <w:rFonts w:ascii="Palatino Linotype" w:eastAsia="Palatino Linotype" w:hAnsi="Palatino Linotype" w:cs="Palatino Linotype"/>
        </w:rPr>
        <w:t>,</w:t>
      </w:r>
      <w:r>
        <w:rPr>
          <w:rFonts w:ascii="Palatino Linotype" w:eastAsia="Palatino Linotype" w:hAnsi="Palatino Linotype" w:cs="Palatino Linotype"/>
        </w:rPr>
        <w:t xml:space="preserve"> que </w:t>
      </w:r>
      <w:r w:rsidR="00B66554">
        <w:rPr>
          <w:rFonts w:ascii="Palatino Linotype" w:eastAsia="Palatino Linotype" w:hAnsi="Palatino Linotype" w:cs="Palatino Linotype"/>
        </w:rPr>
        <w:t>no cumple</w:t>
      </w:r>
      <w:r>
        <w:rPr>
          <w:rFonts w:ascii="Palatino Linotype" w:eastAsia="Palatino Linotype" w:hAnsi="Palatino Linotype" w:cs="Palatino Linotype"/>
        </w:rPr>
        <w:t xml:space="preserve"> con lo establecido por los artículos </w:t>
      </w:r>
      <w:r w:rsidR="004368CB">
        <w:rPr>
          <w:rFonts w:ascii="Palatino Linotype" w:eastAsia="Palatino Linotype" w:hAnsi="Palatino Linotype" w:cs="Palatino Linotype"/>
        </w:rPr>
        <w:t>4 y 12 de la ley de la materia.</w:t>
      </w: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t</w:t>
      </w:r>
      <w:r w:rsidR="00B37939">
        <w:rPr>
          <w:rFonts w:ascii="Palatino Linotype" w:eastAsia="Palatino Linotype" w:hAnsi="Palatino Linotype" w:cs="Palatino Linotype"/>
        </w:rPr>
        <w:t xml:space="preserve">al contexto, del análisis de la respuesta, las manifestaciones hechas por el recurrente en el recurso de revisión, las pruebas y alegatos expuestos por el recurrente así como las expresiones del Sujeto Obligado en su informe justificado, </w:t>
      </w:r>
      <w:r>
        <w:rPr>
          <w:rFonts w:ascii="Palatino Linotype" w:eastAsia="Palatino Linotype" w:hAnsi="Palatino Linotype" w:cs="Palatino Linotype"/>
        </w:rPr>
        <w:t>constancias que integran el expediente en que se actúa</w:t>
      </w:r>
      <w:r w:rsidR="00B37939">
        <w:rPr>
          <w:rFonts w:ascii="Palatino Linotype" w:eastAsia="Palatino Linotype" w:hAnsi="Palatino Linotype" w:cs="Palatino Linotype"/>
        </w:rPr>
        <w:t>, y en atención a</w:t>
      </w:r>
      <w:r>
        <w:rPr>
          <w:rFonts w:ascii="Palatino Linotype" w:eastAsia="Palatino Linotype" w:hAnsi="Palatino Linotype" w:cs="Palatino Linotype"/>
        </w:rPr>
        <w:t xml:space="preserve"> la materia sobre la que versa la solicitud de acceso a la información pública, se advierte que los motivos de inconformidad acontecen fundados y suficientes para modificar la </w:t>
      </w:r>
      <w:r>
        <w:rPr>
          <w:rFonts w:ascii="Palatino Linotype" w:eastAsia="Palatino Linotype" w:hAnsi="Palatino Linotype" w:cs="Palatino Linotype"/>
        </w:rPr>
        <w:lastRenderedPageBreak/>
        <w:t>respuesta del Sujeto Obligado en razón de las consideraciones de derecho que a continuación se exponen:</w:t>
      </w:r>
    </w:p>
    <w:p w:rsidR="00365B3C" w:rsidRDefault="00365B3C" w:rsidP="00365B3C">
      <w:pPr>
        <w:spacing w:before="240" w:after="240" w:line="360" w:lineRule="auto"/>
        <w:jc w:val="both"/>
        <w:rPr>
          <w:rFonts w:ascii="Palatino Linotype" w:eastAsia="Calibri" w:hAnsi="Palatino Linotype" w:cs="Arial"/>
          <w:lang w:val="es-MX" w:eastAsia="en-US"/>
        </w:rPr>
      </w:pPr>
      <w:r>
        <w:rPr>
          <w:rFonts w:ascii="Palatino Linotype" w:hAnsi="Palatino Linotype"/>
        </w:rPr>
        <w:t xml:space="preserve">Ante todo, se debe resaltar que el </w:t>
      </w:r>
      <w:r>
        <w:rPr>
          <w:rFonts w:ascii="Palatino Linotype" w:hAnsi="Palatino Linotype"/>
          <w:b/>
        </w:rPr>
        <w:t>Sujeto Obligado</w:t>
      </w:r>
      <w:r>
        <w:rPr>
          <w:rFonts w:ascii="Palatino Linotype" w:hAnsi="Palatino Linotype"/>
        </w:rPr>
        <w:t xml:space="preserve"> </w:t>
      </w:r>
      <w:r>
        <w:rPr>
          <w:rFonts w:ascii="Palatino Linotype" w:hAnsi="Palatino Linotype" w:cs="Arial"/>
        </w:rPr>
        <w:t xml:space="preserve">no niega contar con la información solicitada por el recurrente, sino </w:t>
      </w:r>
      <w:r>
        <w:rPr>
          <w:rFonts w:ascii="Palatino Linotype" w:eastAsia="Calibri" w:hAnsi="Palatino Linotype" w:cs="Arial"/>
          <w:lang w:val="es-MX" w:eastAsia="en-US"/>
        </w:rPr>
        <w:t xml:space="preserve">por el contrario, se presume que dicha información la posee o administra al proporcionar el link de la página del IPOMEX del Ayuntamiento de Villa Victoria, de conformidad con el fundamento legal que en su respuesta señala, </w:t>
      </w:r>
      <w:r>
        <w:rPr>
          <w:rFonts w:ascii="Palatino Linotype" w:eastAsia="Calibri" w:hAnsi="Palatino Linotype" w:cs="Arial"/>
        </w:rPr>
        <w:t>por lo que el estudio de la naturaleza jurídica de la información solicitada, en el caso concreto, se obvia.</w:t>
      </w:r>
    </w:p>
    <w:p w:rsidR="00365B3C" w:rsidRDefault="00365B3C" w:rsidP="00365B3C">
      <w:pPr>
        <w:widowControl w:val="0"/>
        <w:autoSpaceDE w:val="0"/>
        <w:autoSpaceDN w:val="0"/>
        <w:adjustRightInd w:val="0"/>
        <w:spacing w:before="240" w:after="240" w:line="360" w:lineRule="auto"/>
        <w:jc w:val="both"/>
        <w:rPr>
          <w:rFonts w:ascii="Palatino Linotype" w:eastAsia="Arial Unicode MS" w:hAnsi="Palatino Linotype" w:cs="Arial"/>
          <w:lang w:eastAsia="es-ES"/>
        </w:rPr>
      </w:pPr>
      <w:r>
        <w:rPr>
          <w:rFonts w:ascii="Palatino Linotype" w:eastAsia="Calibri" w:hAnsi="Palatino Linotype" w:cs="Arial"/>
        </w:rPr>
        <w:t>Lo anterior es así, ya que e</w:t>
      </w:r>
      <w:r>
        <w:rPr>
          <w:rFonts w:ascii="Palatino Linotype" w:eastAsia="Arial Unicode MS" w:hAnsi="Palatino Linotype" w:cs="Arial"/>
        </w:rPr>
        <w:t>l estudio enunciado tiene por objeto determinar si el Sujeto Obligado genera, posee o administra la información solicitada</w:t>
      </w:r>
      <w:r>
        <w:rPr>
          <w:rFonts w:ascii="Palatino Linotype" w:eastAsia="Arial Unicode MS" w:hAnsi="Palatino Linotype" w:cs="Arial"/>
          <w:color w:val="000000"/>
        </w:rPr>
        <w:t>;</w:t>
      </w:r>
      <w:r>
        <w:rPr>
          <w:rFonts w:ascii="Palatino Linotype" w:eastAsia="Arial Unicode MS" w:hAnsi="Palatino Linotype" w:cs="Arial"/>
        </w:rPr>
        <w:t xml:space="preserve"> sin embargo, en aquellos casos en que éste la asume, ello efectivamente está en su poder; por consiguiente, sería ocioso y a nada práctico nos conduciría su estudio, ya que se insiste, la información pública solicitada fue asumida por el Sujeto Obligado.</w:t>
      </w:r>
    </w:p>
    <w:p w:rsidR="00207F36" w:rsidRDefault="00831121">
      <w:pPr>
        <w:pBdr>
          <w:top w:val="nil"/>
          <w:left w:val="nil"/>
          <w:bottom w:val="nil"/>
          <w:right w:val="nil"/>
          <w:between w:val="nil"/>
        </w:pBdr>
        <w:spacing w:before="240" w:after="240" w:line="360" w:lineRule="auto"/>
        <w:ind w:right="-91"/>
        <w:jc w:val="both"/>
        <w:rPr>
          <w:rFonts w:ascii="Palatino Linotype" w:eastAsia="Palatino Linotype" w:hAnsi="Palatino Linotype" w:cs="Palatino Linotype"/>
          <w:color w:val="000000"/>
        </w:rPr>
      </w:pPr>
      <w:r>
        <w:rPr>
          <w:rFonts w:ascii="Palatino Linotype" w:eastAsia="Palatino Linotype" w:hAnsi="Palatino Linotype" w:cs="Palatino Linotype"/>
        </w:rPr>
        <w:t>Por otro lado</w:t>
      </w:r>
      <w:r w:rsidR="00B37939" w:rsidRPr="00B37939">
        <w:rPr>
          <w:rFonts w:ascii="Palatino Linotype" w:eastAsia="Palatino Linotype" w:hAnsi="Palatino Linotype" w:cs="Palatino Linotype"/>
        </w:rPr>
        <w:t xml:space="preserve">, </w:t>
      </w:r>
      <w:r w:rsidR="00B53F5B" w:rsidRPr="00B37939">
        <w:rPr>
          <w:rFonts w:ascii="Palatino Linotype" w:eastAsia="Palatino Linotype" w:hAnsi="Palatino Linotype" w:cs="Palatino Linotype"/>
        </w:rPr>
        <w:t xml:space="preserve">es conveniente analizar si la respuesta del Sujeto Obligado cumple con los requisitos y procedimientos del derecho de acceso a la información pública, en atención a que en la Ley de Transparencia y Acceso a la Información Pública del Estado </w:t>
      </w:r>
      <w:r w:rsidR="00B53F5B">
        <w:rPr>
          <w:rFonts w:ascii="Palatino Linotype" w:eastAsia="Palatino Linotype" w:hAnsi="Palatino Linotype" w:cs="Palatino Linotype"/>
          <w:color w:val="000000"/>
        </w:rPr>
        <w:t>de México y Municipios en su artículo 4, dice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trascribe para un mejor entendimiento:</w:t>
      </w:r>
    </w:p>
    <w:p w:rsidR="00207F36" w:rsidRDefault="00B53F5B">
      <w:pPr>
        <w:spacing w:before="240"/>
        <w:ind w:left="709" w:right="760"/>
        <w:jc w:val="both"/>
        <w:rPr>
          <w:rFonts w:ascii="Palatino Linotype" w:eastAsia="Palatino Linotype" w:hAnsi="Palatino Linotype" w:cs="Palatino Linotype"/>
          <w:i/>
        </w:rPr>
      </w:pPr>
      <w:r>
        <w:rPr>
          <w:rFonts w:ascii="Palatino Linotype" w:eastAsia="Palatino Linotype" w:hAnsi="Palatino Linotype" w:cs="Palatino Linotype"/>
          <w:i/>
        </w:rPr>
        <w:t>“</w:t>
      </w:r>
      <w:r w:rsidRPr="0028552A">
        <w:rPr>
          <w:rFonts w:ascii="Palatino Linotype" w:eastAsia="Palatino Linotype" w:hAnsi="Palatino Linotype" w:cs="Palatino Linotype"/>
          <w:b/>
          <w:i/>
        </w:rPr>
        <w:t>Artículo 4.</w:t>
      </w:r>
      <w:r>
        <w:rPr>
          <w:rFonts w:ascii="Palatino Linotype" w:eastAsia="Palatino Linotype" w:hAnsi="Palatino Linotype" w:cs="Palatino Linotype"/>
          <w:i/>
        </w:rPr>
        <w:t xml:space="preserve"> El derecho humano de acceso a la información pública es la prerrogativa de las personas para buscar, difundir, investigar, recabar, recibir </w:t>
      </w:r>
      <w:r>
        <w:rPr>
          <w:rFonts w:ascii="Palatino Linotype" w:eastAsia="Palatino Linotype" w:hAnsi="Palatino Linotype" w:cs="Palatino Linotype"/>
          <w:i/>
        </w:rPr>
        <w:lastRenderedPageBreak/>
        <w:t xml:space="preserve">y solicitar información pública, sin necesidad de acreditar personalidad ni interés jurídico. </w:t>
      </w:r>
    </w:p>
    <w:p w:rsidR="00207F36" w:rsidRDefault="00B53F5B">
      <w:pPr>
        <w:ind w:left="709" w:right="760"/>
        <w:jc w:val="both"/>
        <w:rPr>
          <w:rFonts w:ascii="Palatino Linotype" w:eastAsia="Palatino Linotype" w:hAnsi="Palatino Linotype" w:cs="Palatino Linotype"/>
          <w:i/>
        </w:rPr>
      </w:pPr>
      <w:r>
        <w:rPr>
          <w:rFonts w:ascii="Palatino Linotype" w:eastAsia="Palatino Linotype" w:hAnsi="Palatino Linotype" w:cs="Palatino Linotype"/>
          <w:b/>
          <w:i/>
        </w:rPr>
        <w:t>Toda la información generada, obtenida, adquirida, transformada, administrada o en posesión de los sujetos obligados es pública y accesible de manera permanente a cualquier persona</w:t>
      </w:r>
      <w:r>
        <w:rPr>
          <w:rFonts w:ascii="Palatino Linotype" w:eastAsia="Palatino Linotype" w:hAnsi="Palatino Linotype" w:cs="Palatino Linotype"/>
          <w:i/>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rsidR="00207F36" w:rsidRDefault="00B53F5B">
      <w:pPr>
        <w:ind w:left="709" w:right="760"/>
        <w:jc w:val="both"/>
        <w:rPr>
          <w:rFonts w:ascii="Palatino Linotype" w:eastAsia="Palatino Linotype" w:hAnsi="Palatino Linotype" w:cs="Palatino Linotype"/>
          <w:i/>
        </w:rPr>
      </w:pPr>
      <w:r>
        <w:rPr>
          <w:rFonts w:ascii="Palatino Linotype" w:eastAsia="Palatino Linotype" w:hAnsi="Palatino Linotype" w:cs="Palatino Linotype"/>
          <w:b/>
          <w:i/>
        </w:rPr>
        <w:t>Los sujetos obligados deben poner en práctica, políticas y programas de acceso a la información que se apeguen a criterios de publicidad, veracidad, oportunidad, precisión y suficiencia en beneficio de los solicitantes</w:t>
      </w:r>
      <w:r>
        <w:rPr>
          <w:rFonts w:ascii="Palatino Linotype" w:eastAsia="Palatino Linotype" w:hAnsi="Palatino Linotype" w:cs="Palatino Linotype"/>
          <w:i/>
        </w:rPr>
        <w:t>.”(Sic)</w:t>
      </w:r>
    </w:p>
    <w:p w:rsidR="00207F36" w:rsidRDefault="00207F36">
      <w:pPr>
        <w:ind w:left="709" w:right="760"/>
        <w:jc w:val="both"/>
        <w:rPr>
          <w:rFonts w:ascii="Palatino Linotype" w:eastAsia="Palatino Linotype" w:hAnsi="Palatino Linotype" w:cs="Palatino Linotype"/>
          <w:i/>
        </w:rPr>
      </w:pP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De lo anterior, se desprende que los Sujetos Obligados tiene la obligación o deber de atender las solicitudes de acceso a la información pública que se les hagan de su conocimiento y proporcionar la información pública que obren en su poder conforme el estado que se encuentra y no hacer un procesamiento de la misma, ni presentarla conforme al interés del solicitante; como así lo establece el artículo 12 de la Ley de Transparencia y Acceso a la Información Pública del Estado de México y Municipios, el cual a la letra dice:</w:t>
      </w:r>
    </w:p>
    <w:p w:rsidR="00207F36" w:rsidRDefault="00B53F5B">
      <w:pPr>
        <w:ind w:left="567" w:right="758"/>
        <w:jc w:val="both"/>
        <w:rPr>
          <w:rFonts w:ascii="Palatino Linotype" w:eastAsia="Palatino Linotype" w:hAnsi="Palatino Linotype" w:cs="Palatino Linotype"/>
          <w:i/>
        </w:rPr>
      </w:pPr>
      <w:r>
        <w:rPr>
          <w:rFonts w:ascii="Palatino Linotype" w:eastAsia="Palatino Linotype" w:hAnsi="Palatino Linotype" w:cs="Palatino Linotype"/>
          <w:i/>
        </w:rPr>
        <w:t>“</w:t>
      </w:r>
      <w:r w:rsidRPr="0028552A">
        <w:rPr>
          <w:rFonts w:ascii="Palatino Linotype" w:eastAsia="Palatino Linotype" w:hAnsi="Palatino Linotype" w:cs="Palatino Linotype"/>
          <w:b/>
          <w:i/>
        </w:rPr>
        <w:t>Artículo12.-</w:t>
      </w:r>
      <w:r>
        <w:rPr>
          <w:rFonts w:ascii="Palatino Linotype" w:eastAsia="Palatino Linotype" w:hAnsi="Palatino Linotype" w:cs="Palatino Linotype"/>
          <w:i/>
        </w:rPr>
        <w:t xml:space="preserve"> Quienes generen, recopilen, administren, manejen, procesen, archiven o conserven información pública serán responsables de la misma en los términos de las disposiciones jurídicas aplicables. </w:t>
      </w:r>
    </w:p>
    <w:p w:rsidR="00207F36" w:rsidRDefault="00207F36">
      <w:pPr>
        <w:ind w:left="567" w:right="758"/>
        <w:jc w:val="both"/>
        <w:rPr>
          <w:rFonts w:ascii="Palatino Linotype" w:eastAsia="Palatino Linotype" w:hAnsi="Palatino Linotype" w:cs="Palatino Linotype"/>
          <w:i/>
        </w:rPr>
      </w:pPr>
    </w:p>
    <w:p w:rsidR="00207F36" w:rsidRDefault="00B53F5B">
      <w:pPr>
        <w:ind w:left="567" w:right="758"/>
        <w:jc w:val="both"/>
        <w:rPr>
          <w:rFonts w:ascii="Palatino Linotype" w:eastAsia="Palatino Linotype" w:hAnsi="Palatino Linotype" w:cs="Palatino Linotype"/>
          <w:i/>
        </w:rPr>
      </w:pPr>
      <w:r>
        <w:rPr>
          <w:rFonts w:ascii="Palatino Linotype" w:eastAsia="Palatino Linotype" w:hAnsi="Palatino Linotype" w:cs="Palatino Linotype"/>
          <w:b/>
          <w:i/>
        </w:rPr>
        <w:t>Los sujetos obligados sólo proporcionarán la información pública que se les requiera y que obre en sus archivos y en el estado en que ésta se encuentre</w:t>
      </w:r>
      <w:r>
        <w:rPr>
          <w:rFonts w:ascii="Palatino Linotype" w:eastAsia="Palatino Linotype" w:hAnsi="Palatino Linotype" w:cs="Palatino Linotype"/>
          <w:i/>
        </w:rPr>
        <w:t xml:space="preserve">. </w:t>
      </w:r>
      <w:r>
        <w:rPr>
          <w:rFonts w:ascii="Palatino Linotype" w:eastAsia="Palatino Linotype" w:hAnsi="Palatino Linotype" w:cs="Palatino Linotype"/>
          <w:b/>
          <w:i/>
        </w:rPr>
        <w:t xml:space="preserve">La obligación de proporcionar información no comprende el </w:t>
      </w:r>
      <w:r>
        <w:rPr>
          <w:rFonts w:ascii="Palatino Linotype" w:eastAsia="Palatino Linotype" w:hAnsi="Palatino Linotype" w:cs="Palatino Linotype"/>
          <w:b/>
          <w:i/>
        </w:rPr>
        <w:lastRenderedPageBreak/>
        <w:t>procesamiento de la misma, ni el presentarla conforme al interés del solicitante; no estarán obligados a generarla, resumirla, efectuar cálculos o practicar investigaciones.</w:t>
      </w:r>
    </w:p>
    <w:p w:rsidR="00207F36" w:rsidRDefault="00207F36">
      <w:pPr>
        <w:spacing w:line="360" w:lineRule="auto"/>
        <w:ind w:right="-93"/>
        <w:jc w:val="both"/>
        <w:rPr>
          <w:rFonts w:ascii="Palatino Linotype" w:eastAsia="Palatino Linotype" w:hAnsi="Palatino Linotype" w:cs="Palatino Linotype"/>
          <w:color w:val="000000"/>
        </w:rPr>
      </w:pPr>
    </w:p>
    <w:p w:rsidR="00207F36" w:rsidRDefault="00B53F5B">
      <w:pPr>
        <w:spacing w:line="360" w:lineRule="auto"/>
        <w:ind w:right="-93"/>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Es decir, todo Sujeto Obligado que genere, recopile, administre, procese, archive, posea o conserve información es responsables de la misma, teniendo a su vez la obligación de proporcionarla cuando se le requiera, sin necesidad de resumirla, efectuar procedimientos para obtenerla, calcular y practicar investigaciones; es decir, los Sujetos Obligados sólo se concretarán a proporcionar la información solicitada que tengan en su poder en el estado que se encuentran, sin necesidad de concretarse al interés o términ</w:t>
      </w:r>
      <w:r w:rsidR="00B37939">
        <w:rPr>
          <w:rFonts w:ascii="Palatino Linotype" w:eastAsia="Palatino Linotype" w:hAnsi="Palatino Linotype" w:cs="Palatino Linotype"/>
          <w:color w:val="000000"/>
        </w:rPr>
        <w:t>os específicos del solicitante.</w:t>
      </w:r>
    </w:p>
    <w:p w:rsidR="00B37939" w:rsidRDefault="00B37939">
      <w:pPr>
        <w:spacing w:line="360" w:lineRule="auto"/>
        <w:ind w:right="-93"/>
        <w:jc w:val="both"/>
        <w:rPr>
          <w:rFonts w:ascii="Palatino Linotype" w:eastAsia="Palatino Linotype" w:hAnsi="Palatino Linotype" w:cs="Palatino Linotype"/>
          <w:color w:val="000000"/>
        </w:rPr>
      </w:pPr>
    </w:p>
    <w:p w:rsidR="00B37939" w:rsidRDefault="00B37939" w:rsidP="00B37939">
      <w:pPr>
        <w:spacing w:line="360" w:lineRule="auto"/>
        <w:jc w:val="both"/>
        <w:rPr>
          <w:rFonts w:ascii="Palatino Linotype" w:hAnsi="Palatino Linotype"/>
          <w:b/>
          <w:bCs/>
          <w:color w:val="000000"/>
        </w:rPr>
      </w:pPr>
      <w:r>
        <w:rPr>
          <w:rFonts w:ascii="Palatino Linotype" w:hAnsi="Palatino Linotype" w:cs="Arial"/>
          <w:color w:val="000000"/>
        </w:rPr>
        <w:t xml:space="preserve">Sirve de apoyo a lo anterior, el criterio 03-17, expuesto por </w:t>
      </w:r>
      <w:r>
        <w:rPr>
          <w:rFonts w:ascii="Palatino Linotype" w:eastAsia="Arial Unicode MS" w:hAnsi="Palatino Linotype" w:cs="Arial"/>
          <w:color w:val="000000"/>
        </w:rPr>
        <w:t>el Instituto Nacional de Transparencia, Acceso a la Información y Protección de Datos Personales,</w:t>
      </w:r>
      <w:r>
        <w:rPr>
          <w:rFonts w:ascii="Palatino Linotype" w:hAnsi="Palatino Linotype"/>
          <w:bCs/>
          <w:color w:val="000000"/>
        </w:rPr>
        <w:t xml:space="preserve"> que dice:</w:t>
      </w:r>
      <w:r>
        <w:rPr>
          <w:rFonts w:ascii="Palatino Linotype" w:hAnsi="Palatino Linotype"/>
          <w:b/>
          <w:bCs/>
          <w:color w:val="000000"/>
        </w:rPr>
        <w:t xml:space="preserve"> </w:t>
      </w:r>
    </w:p>
    <w:p w:rsidR="00B37939" w:rsidRDefault="00B37939" w:rsidP="00B37939">
      <w:pPr>
        <w:ind w:left="851" w:right="850"/>
        <w:jc w:val="both"/>
        <w:rPr>
          <w:rFonts w:ascii="Palatino Linotype" w:hAnsi="Palatino Linotype" w:cs="Arial"/>
          <w:color w:val="000000"/>
        </w:rPr>
      </w:pPr>
    </w:p>
    <w:p w:rsidR="00B37939" w:rsidRDefault="00B37939" w:rsidP="00B37939">
      <w:pPr>
        <w:ind w:left="851" w:right="901"/>
        <w:jc w:val="both"/>
        <w:rPr>
          <w:rFonts w:ascii="Palatino Linotype" w:hAnsi="Palatino Linotype" w:cs="Arial"/>
          <w:i/>
          <w:color w:val="000000"/>
          <w:sz w:val="22"/>
          <w:szCs w:val="22"/>
        </w:rPr>
      </w:pPr>
      <w:r>
        <w:rPr>
          <w:rFonts w:ascii="Palatino Linotype" w:hAnsi="Palatino Linotype" w:cs="Arial"/>
          <w:i/>
          <w:color w:val="000000"/>
          <w:sz w:val="22"/>
          <w:szCs w:val="22"/>
        </w:rPr>
        <w:t>“</w:t>
      </w:r>
      <w:r>
        <w:rPr>
          <w:rFonts w:ascii="Palatino Linotype" w:hAnsi="Palatino Linotype" w:cs="Arial"/>
          <w:b/>
          <w:i/>
          <w:color w:val="000000"/>
          <w:sz w:val="22"/>
          <w:szCs w:val="22"/>
        </w:rPr>
        <w:t>No existe obligación de elaborar documentos ad hoc para atender las solicitudes de acceso a la información.</w:t>
      </w:r>
      <w:r>
        <w:rPr>
          <w:rFonts w:ascii="Palatino Linotype" w:hAnsi="Palatino Linotype" w:cs="Arial"/>
          <w:i/>
          <w:color w:val="000000"/>
          <w:sz w:val="22"/>
          <w:szCs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rsidR="00B37939" w:rsidRDefault="00B37939" w:rsidP="00B37939">
      <w:pPr>
        <w:ind w:left="851" w:right="901"/>
        <w:jc w:val="both"/>
        <w:rPr>
          <w:rFonts w:ascii="Palatino Linotype" w:hAnsi="Palatino Linotype" w:cs="Arial"/>
          <w:i/>
          <w:color w:val="000000"/>
          <w:sz w:val="22"/>
          <w:szCs w:val="22"/>
        </w:rPr>
      </w:pPr>
      <w:r>
        <w:rPr>
          <w:rFonts w:ascii="Palatino Linotype" w:hAnsi="Palatino Linotype" w:cs="Arial"/>
          <w:i/>
          <w:color w:val="000000"/>
          <w:sz w:val="22"/>
          <w:szCs w:val="22"/>
        </w:rPr>
        <w:t xml:space="preserve">Resoluciones: </w:t>
      </w:r>
    </w:p>
    <w:p w:rsidR="00B37939" w:rsidRDefault="00B37939" w:rsidP="00B37939">
      <w:pPr>
        <w:ind w:left="851" w:right="901"/>
        <w:jc w:val="both"/>
        <w:rPr>
          <w:rFonts w:ascii="Palatino Linotype" w:hAnsi="Palatino Linotype" w:cs="Arial"/>
          <w:i/>
          <w:color w:val="000000"/>
          <w:sz w:val="22"/>
          <w:szCs w:val="22"/>
        </w:rPr>
      </w:pPr>
      <w:r>
        <w:rPr>
          <w:rFonts w:ascii="Palatino Linotype" w:hAnsi="Palatino Linotype" w:cs="Arial"/>
          <w:i/>
          <w:color w:val="000000"/>
          <w:sz w:val="22"/>
          <w:szCs w:val="22"/>
        </w:rPr>
        <w:sym w:font="Symbol" w:char="F0B7"/>
      </w:r>
      <w:r>
        <w:rPr>
          <w:rFonts w:ascii="Palatino Linotype" w:hAnsi="Palatino Linotype" w:cs="Arial"/>
          <w:i/>
          <w:color w:val="000000"/>
          <w:sz w:val="22"/>
          <w:szCs w:val="22"/>
        </w:rPr>
        <w:t xml:space="preserve"> RRA 0050/16. Instituto Nacional para la Evaluación de la Educación. 13 julio de 2016. Por unanimidad. Comisionado Ponente: Francisco Javier Acuña Llamas.</w:t>
      </w:r>
    </w:p>
    <w:p w:rsidR="00B37939" w:rsidRDefault="00B37939" w:rsidP="00B37939">
      <w:pPr>
        <w:ind w:left="851" w:right="901"/>
        <w:jc w:val="both"/>
        <w:rPr>
          <w:rFonts w:ascii="Palatino Linotype" w:hAnsi="Palatino Linotype" w:cs="Arial"/>
          <w:i/>
          <w:color w:val="000000"/>
          <w:sz w:val="22"/>
          <w:szCs w:val="22"/>
        </w:rPr>
      </w:pPr>
      <w:r>
        <w:rPr>
          <w:rFonts w:ascii="Palatino Linotype" w:hAnsi="Palatino Linotype" w:cs="Arial"/>
          <w:i/>
          <w:color w:val="000000"/>
          <w:sz w:val="22"/>
          <w:szCs w:val="22"/>
        </w:rPr>
        <w:lastRenderedPageBreak/>
        <w:sym w:font="Symbol" w:char="F0B7"/>
      </w:r>
      <w:r>
        <w:rPr>
          <w:rFonts w:ascii="Palatino Linotype" w:hAnsi="Palatino Linotype" w:cs="Arial"/>
          <w:i/>
          <w:color w:val="000000"/>
          <w:sz w:val="22"/>
          <w:szCs w:val="22"/>
        </w:rPr>
        <w:t xml:space="preserve"> RRA 0310/16. Instituto Nacional de Transparencia, Acceso a la Información y Protección de Datos Personales. 10 de agosto de 2016. Por unanimidad. Comisionada Ponente. Areli Cano Guadiana. </w:t>
      </w:r>
    </w:p>
    <w:p w:rsidR="00B37939" w:rsidRDefault="00B37939" w:rsidP="00B37939">
      <w:pPr>
        <w:ind w:left="851" w:right="901"/>
        <w:jc w:val="both"/>
        <w:rPr>
          <w:rFonts w:ascii="Palatino Linotype" w:hAnsi="Palatino Linotype" w:cs="Arial"/>
          <w:i/>
          <w:color w:val="000000"/>
          <w:sz w:val="22"/>
          <w:szCs w:val="22"/>
        </w:rPr>
      </w:pPr>
      <w:r>
        <w:rPr>
          <w:rFonts w:ascii="Palatino Linotype" w:hAnsi="Palatino Linotype" w:cs="Arial"/>
          <w:i/>
          <w:color w:val="000000"/>
          <w:sz w:val="22"/>
          <w:szCs w:val="22"/>
        </w:rPr>
        <w:sym w:font="Symbol" w:char="F0B7"/>
      </w:r>
      <w:r>
        <w:rPr>
          <w:rFonts w:ascii="Palatino Linotype" w:hAnsi="Palatino Linotype" w:cs="Arial"/>
          <w:i/>
          <w:color w:val="000000"/>
          <w:sz w:val="22"/>
          <w:szCs w:val="22"/>
        </w:rPr>
        <w:t xml:space="preserve"> RRA 1889/16. Secretaría de Hacienda y Crédito Público. 05 de octubre de 2016. Por unanimidad. Comisionada Ponente. Ximena Puente de la Mora.”</w:t>
      </w:r>
    </w:p>
    <w:p w:rsidR="00B37939" w:rsidRDefault="00B37939" w:rsidP="00B37939">
      <w:pPr>
        <w:spacing w:line="360" w:lineRule="auto"/>
        <w:ind w:right="-93"/>
        <w:jc w:val="both"/>
        <w:rPr>
          <w:rFonts w:ascii="Palatino Linotype" w:hAnsi="Palatino Linotype" w:cs="Arial"/>
          <w:color w:val="000000"/>
        </w:rPr>
      </w:pPr>
    </w:p>
    <w:p w:rsidR="00B37939" w:rsidRDefault="00B37939" w:rsidP="00B37939">
      <w:pPr>
        <w:spacing w:line="360" w:lineRule="auto"/>
        <w:jc w:val="both"/>
        <w:rPr>
          <w:rFonts w:ascii="Palatino Linotype" w:hAnsi="Palatino Linotype" w:cs="Arial"/>
          <w:color w:val="000000" w:themeColor="text1"/>
        </w:rPr>
      </w:pPr>
      <w:r>
        <w:rPr>
          <w:rFonts w:ascii="Palatino Linotype" w:hAnsi="Palatino Linotype" w:cs="Arial"/>
        </w:rPr>
        <w:t xml:space="preserve">Por otra parte y aunado a lo antepuesto, el artículo 24 de la Ley de la Materia, dispone que los Sujetos Obligados </w:t>
      </w:r>
      <w:r>
        <w:rPr>
          <w:rFonts w:ascii="Palatino Linotype" w:hAnsi="Palatino Linotype" w:cs="Arial"/>
          <w:color w:val="000000" w:themeColor="text1"/>
        </w:rPr>
        <w:t xml:space="preserve">sólo proporcionarán la información pública que </w:t>
      </w:r>
      <w:r>
        <w:rPr>
          <w:rFonts w:ascii="Palatino Linotype" w:hAnsi="Palatino Linotype" w:cs="Arial"/>
        </w:rPr>
        <w:t>generen</w:t>
      </w:r>
      <w:r>
        <w:rPr>
          <w:rFonts w:ascii="Palatino Linotype" w:hAnsi="Palatino Linotype" w:cs="Arial"/>
          <w:color w:val="000000" w:themeColor="text1"/>
        </w:rPr>
        <w:t>, administren o posean en el ejercicio de sus atribuciones; por consiguiente, la información pública se encuentra a disposición de cualquier persona, lo que implica que es deber de los Sujetos Obligados, garantizar el Derecho de Acceso a la Información Pública, lo que no sucedió en el presente caso.</w:t>
      </w:r>
    </w:p>
    <w:p w:rsidR="00B37939" w:rsidRDefault="00B37939" w:rsidP="00B37939">
      <w:pPr>
        <w:spacing w:before="240" w:after="240" w:line="360" w:lineRule="auto"/>
        <w:ind w:right="49"/>
        <w:contextualSpacing/>
        <w:jc w:val="both"/>
        <w:rPr>
          <w:rFonts w:ascii="Palatino Linotype" w:hAnsi="Palatino Linotype" w:cs="Arial"/>
          <w:color w:val="000000" w:themeColor="text1"/>
        </w:rPr>
      </w:pPr>
    </w:p>
    <w:p w:rsidR="00B37939" w:rsidRDefault="00B37939" w:rsidP="00B37939">
      <w:pPr>
        <w:spacing w:before="240" w:after="240" w:line="360" w:lineRule="auto"/>
        <w:ind w:right="49"/>
        <w:contextualSpacing/>
        <w:jc w:val="both"/>
        <w:rPr>
          <w:rFonts w:ascii="Palatino Linotype" w:hAnsi="Palatino Linotype" w:cs="Arial"/>
        </w:rPr>
      </w:pPr>
      <w:r>
        <w:rPr>
          <w:rFonts w:ascii="Palatino Linotype" w:hAnsi="Palatino Linotype" w:cs="Arial"/>
        </w:rPr>
        <w:t>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rsidR="005E2CB1" w:rsidRDefault="005E2CB1" w:rsidP="00B37939">
      <w:pPr>
        <w:spacing w:before="240" w:after="240" w:line="360" w:lineRule="auto"/>
        <w:ind w:right="49"/>
        <w:contextualSpacing/>
        <w:jc w:val="both"/>
        <w:rPr>
          <w:rFonts w:ascii="Palatino Linotype" w:hAnsi="Palatino Linotype" w:cs="Arial"/>
        </w:rPr>
      </w:pPr>
    </w:p>
    <w:p w:rsidR="00B37939" w:rsidRDefault="00B37939" w:rsidP="00B37939">
      <w:pPr>
        <w:spacing w:line="360" w:lineRule="auto"/>
        <w:jc w:val="both"/>
        <w:rPr>
          <w:rFonts w:ascii="Palatino Linotype" w:hAnsi="Palatino Linotype" w:cs="Arial"/>
        </w:rPr>
      </w:pPr>
      <w:r>
        <w:rPr>
          <w:rFonts w:ascii="Palatino Linotype" w:hAnsi="Palatino Linotype" w:cs="Arial"/>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w:t>
      </w:r>
      <w:r>
        <w:rPr>
          <w:rFonts w:ascii="Palatino Linotype" w:hAnsi="Palatino Linotype" w:cs="Arial"/>
        </w:rPr>
        <w:lastRenderedPageBreak/>
        <w:t xml:space="preserve">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rsidR="00B37939" w:rsidRDefault="00B37939" w:rsidP="00B37939">
      <w:pPr>
        <w:ind w:left="851" w:right="899"/>
        <w:jc w:val="both"/>
        <w:rPr>
          <w:rFonts w:ascii="Palatino Linotype" w:hAnsi="Palatino Linotype" w:cs="Arial"/>
          <w:i/>
          <w:sz w:val="22"/>
          <w:szCs w:val="22"/>
        </w:rPr>
      </w:pPr>
    </w:p>
    <w:p w:rsidR="00B37939" w:rsidRDefault="00B37939" w:rsidP="00B37939">
      <w:pPr>
        <w:ind w:left="851" w:right="899"/>
        <w:jc w:val="both"/>
        <w:rPr>
          <w:rFonts w:ascii="Palatino Linotype" w:hAnsi="Palatino Linotype" w:cs="Arial"/>
          <w:i/>
          <w:sz w:val="22"/>
          <w:szCs w:val="22"/>
        </w:rPr>
      </w:pPr>
      <w:r>
        <w:rPr>
          <w:rFonts w:ascii="Palatino Linotype" w:hAnsi="Palatino Linotype" w:cs="Arial"/>
          <w:i/>
          <w:sz w:val="22"/>
          <w:szCs w:val="22"/>
        </w:rPr>
        <w:t>“</w:t>
      </w:r>
      <w:r>
        <w:rPr>
          <w:rFonts w:ascii="Palatino Linotype" w:hAnsi="Palatino Linotype" w:cs="Arial"/>
          <w:b/>
          <w:i/>
          <w:sz w:val="22"/>
          <w:szCs w:val="22"/>
        </w:rPr>
        <w:t xml:space="preserve">Artículo 3. </w:t>
      </w:r>
      <w:r>
        <w:rPr>
          <w:rFonts w:ascii="Palatino Linotype" w:hAnsi="Palatino Linotype" w:cs="Arial"/>
          <w:i/>
          <w:sz w:val="22"/>
          <w:szCs w:val="22"/>
        </w:rPr>
        <w:t>Para los efectos de la presente Ley se entenderá por:</w:t>
      </w:r>
    </w:p>
    <w:p w:rsidR="00B37939" w:rsidRDefault="00B37939" w:rsidP="00B37939">
      <w:pPr>
        <w:ind w:left="851" w:right="899"/>
        <w:jc w:val="both"/>
        <w:rPr>
          <w:rFonts w:ascii="Palatino Linotype" w:hAnsi="Palatino Linotype" w:cs="Arial"/>
          <w:i/>
          <w:sz w:val="22"/>
          <w:szCs w:val="22"/>
        </w:rPr>
      </w:pPr>
      <w:r>
        <w:rPr>
          <w:rFonts w:ascii="Palatino Linotype" w:hAnsi="Palatino Linotype" w:cs="Arial"/>
          <w:i/>
          <w:sz w:val="22"/>
          <w:szCs w:val="22"/>
        </w:rPr>
        <w:t>…</w:t>
      </w:r>
    </w:p>
    <w:p w:rsidR="00B37939" w:rsidRDefault="00B37939" w:rsidP="00B37939">
      <w:pPr>
        <w:ind w:left="851" w:right="899"/>
        <w:jc w:val="both"/>
        <w:rPr>
          <w:rFonts w:ascii="Palatino Linotype" w:hAnsi="Palatino Linotype" w:cs="Arial"/>
          <w:i/>
          <w:color w:val="000000"/>
          <w:sz w:val="22"/>
          <w:szCs w:val="22"/>
        </w:rPr>
      </w:pPr>
      <w:r>
        <w:rPr>
          <w:rFonts w:ascii="Palatino Linotype" w:hAnsi="Palatino Linotype" w:cs="Arial"/>
          <w:b/>
          <w:i/>
          <w:color w:val="000000"/>
          <w:sz w:val="22"/>
          <w:szCs w:val="22"/>
        </w:rPr>
        <w:t>XI. Documento:</w:t>
      </w:r>
      <w:r>
        <w:rPr>
          <w:rFonts w:ascii="Palatino Linotype" w:hAnsi="Palatino Linotype" w:cs="Arial"/>
          <w:i/>
          <w:color w:val="000000"/>
          <w:sz w:val="22"/>
          <w:szCs w:val="22"/>
        </w:rPr>
        <w:t xml:space="preserve"> Los expedientes, reportes, estudios, </w:t>
      </w:r>
      <w:r>
        <w:rPr>
          <w:rFonts w:ascii="Palatino Linotype" w:hAnsi="Palatino Linotype" w:cs="Arial"/>
          <w:b/>
          <w:i/>
          <w:color w:val="000000"/>
          <w:sz w:val="22"/>
          <w:szCs w:val="22"/>
        </w:rPr>
        <w:t>actas,</w:t>
      </w:r>
      <w:r>
        <w:rPr>
          <w:rFonts w:ascii="Palatino Linotype" w:hAnsi="Palatino Linotype" w:cs="Arial"/>
          <w:i/>
          <w:color w:val="000000"/>
          <w:sz w:val="22"/>
          <w:szCs w:val="22"/>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rsidR="00B37939" w:rsidRDefault="00B37939" w:rsidP="00B37939">
      <w:pPr>
        <w:ind w:left="851" w:right="899"/>
        <w:jc w:val="both"/>
        <w:rPr>
          <w:rFonts w:ascii="Palatino Linotype" w:hAnsi="Palatino Linotype" w:cs="Arial"/>
          <w:i/>
          <w:color w:val="000000"/>
          <w:sz w:val="22"/>
          <w:szCs w:val="22"/>
        </w:rPr>
      </w:pPr>
      <w:r>
        <w:rPr>
          <w:rFonts w:ascii="Palatino Linotype" w:hAnsi="Palatino Linotype" w:cs="Arial"/>
          <w:b/>
          <w:i/>
          <w:color w:val="000000"/>
          <w:sz w:val="22"/>
          <w:szCs w:val="22"/>
        </w:rPr>
        <w:t>XII. Documento electrónico:</w:t>
      </w:r>
      <w:r>
        <w:rPr>
          <w:rFonts w:ascii="Palatino Linotype" w:hAnsi="Palatino Linotype" w:cs="Arial"/>
          <w:i/>
          <w:color w:val="000000"/>
          <w:sz w:val="22"/>
          <w:szCs w:val="22"/>
        </w:rPr>
        <w:t xml:space="preserve"> Al soporte escrito con caracteres alfanuméricos, archivo de imagen, video, audio o cualquier otro formato tecnológicamente disponible, que contenga información en lenguaje natural o convencional, intercambiado por medios electrónicos, con el que sea posible dar constancia de un hecho y que esté signado con la firma electrónica avanzada y/o en el que se encuentre plasmado el sello electrónico;</w:t>
      </w:r>
      <w:r>
        <w:rPr>
          <w:rFonts w:ascii="Palatino Linotype" w:hAnsi="Palatino Linotype" w:cs="Arial"/>
          <w:b/>
          <w:i/>
          <w:color w:val="000000"/>
          <w:sz w:val="22"/>
          <w:szCs w:val="22"/>
        </w:rPr>
        <w:t>…</w:t>
      </w:r>
      <w:r>
        <w:rPr>
          <w:rFonts w:ascii="Palatino Linotype" w:hAnsi="Palatino Linotype" w:cs="Arial"/>
          <w:i/>
          <w:color w:val="000000"/>
          <w:sz w:val="22"/>
          <w:szCs w:val="22"/>
        </w:rPr>
        <w:t>”(Sic)</w:t>
      </w:r>
    </w:p>
    <w:p w:rsidR="00B37939" w:rsidRDefault="00B37939" w:rsidP="00B37939">
      <w:pPr>
        <w:ind w:left="851" w:right="899"/>
        <w:jc w:val="both"/>
        <w:rPr>
          <w:rFonts w:ascii="Palatino Linotype" w:hAnsi="Palatino Linotype" w:cs="Arial"/>
          <w:sz w:val="22"/>
          <w:szCs w:val="22"/>
        </w:rPr>
      </w:pPr>
    </w:p>
    <w:p w:rsidR="00B37939" w:rsidRDefault="00B37939" w:rsidP="00B37939">
      <w:pPr>
        <w:autoSpaceDE w:val="0"/>
        <w:autoSpaceDN w:val="0"/>
        <w:adjustRightInd w:val="0"/>
        <w:spacing w:line="360" w:lineRule="auto"/>
        <w:jc w:val="both"/>
        <w:rPr>
          <w:rFonts w:ascii="Palatino Linotype" w:hAnsi="Palatino Linotype" w:cs="Arial"/>
        </w:rPr>
      </w:pPr>
      <w:r>
        <w:rPr>
          <w:rFonts w:ascii="Palatino Linotype" w:hAnsi="Palatino Linotype" w:cs="Arial"/>
        </w:rPr>
        <w:t xml:space="preserve">Siendo aplicable, el Criterio </w:t>
      </w:r>
      <w:r>
        <w:rPr>
          <w:rFonts w:ascii="Palatino Linotype" w:hAnsi="Palatino Linotype" w:cs="Arial"/>
          <w:bCs/>
        </w:rPr>
        <w:t xml:space="preserve">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Pr>
          <w:rFonts w:ascii="Palatino Linotype" w:hAnsi="Palatino Linotype" w:cs="Arial"/>
        </w:rPr>
        <w:t>cuyo rubro y texto refieren lo siguiente:</w:t>
      </w:r>
    </w:p>
    <w:p w:rsidR="00B37939" w:rsidRDefault="00B37939" w:rsidP="00B37939">
      <w:pPr>
        <w:ind w:left="851" w:right="899"/>
        <w:jc w:val="both"/>
        <w:rPr>
          <w:rFonts w:ascii="Palatino Linotype" w:hAnsi="Palatino Linotype" w:cs="Arial"/>
        </w:rPr>
      </w:pPr>
    </w:p>
    <w:p w:rsidR="00B37939" w:rsidRDefault="00B37939" w:rsidP="00B37939">
      <w:pPr>
        <w:ind w:left="851" w:right="899"/>
        <w:jc w:val="both"/>
        <w:rPr>
          <w:rFonts w:ascii="Palatino Linotype" w:hAnsi="Palatino Linotype" w:cs="Arial"/>
          <w:b/>
          <w:i/>
          <w:sz w:val="22"/>
          <w:szCs w:val="22"/>
        </w:rPr>
      </w:pPr>
      <w:r>
        <w:rPr>
          <w:rFonts w:ascii="Palatino Linotype" w:hAnsi="Palatino Linotype" w:cs="Arial"/>
          <w:b/>
          <w:sz w:val="22"/>
          <w:szCs w:val="22"/>
        </w:rPr>
        <w:t>“</w:t>
      </w:r>
      <w:r>
        <w:rPr>
          <w:rFonts w:ascii="Palatino Linotype" w:hAnsi="Palatino Linotype" w:cs="Arial"/>
          <w:b/>
          <w:i/>
          <w:sz w:val="22"/>
          <w:szCs w:val="22"/>
        </w:rPr>
        <w:t>CRITERIO 0002-11</w:t>
      </w:r>
    </w:p>
    <w:p w:rsidR="00B37939" w:rsidRDefault="00B37939" w:rsidP="00B37939">
      <w:pPr>
        <w:ind w:left="851" w:right="899"/>
        <w:jc w:val="both"/>
        <w:rPr>
          <w:rFonts w:ascii="Palatino Linotype" w:hAnsi="Palatino Linotype" w:cs="Arial"/>
          <w:i/>
          <w:sz w:val="22"/>
          <w:szCs w:val="22"/>
        </w:rPr>
      </w:pPr>
      <w:r>
        <w:rPr>
          <w:rFonts w:ascii="Palatino Linotype" w:hAnsi="Palatino Linotype" w:cs="Arial"/>
          <w:b/>
          <w:i/>
          <w:sz w:val="22"/>
          <w:szCs w:val="22"/>
        </w:rPr>
        <w:t xml:space="preserve">INFORMACIÓN PÚBLICA, CONCEPTO DE, EN MATERIA DE TRANSPARENCIA. INTERPRETACIÓN SISTEMÁTICA DE LOS ARTÍCULOS 2°, FRACCIÓN </w:t>
      </w:r>
      <w:r>
        <w:rPr>
          <w:rFonts w:ascii="Palatino Linotype" w:hAnsi="Palatino Linotype" w:cs="Arial"/>
          <w:b/>
          <w:bCs/>
          <w:i/>
          <w:sz w:val="22"/>
          <w:szCs w:val="22"/>
        </w:rPr>
        <w:t xml:space="preserve">V, XV, Y XVI, </w:t>
      </w:r>
      <w:r>
        <w:rPr>
          <w:rFonts w:ascii="Palatino Linotype" w:hAnsi="Palatino Linotype" w:cs="Arial"/>
          <w:b/>
          <w:i/>
          <w:sz w:val="22"/>
          <w:szCs w:val="22"/>
        </w:rPr>
        <w:t>3°, 4°, 11 Y 41.</w:t>
      </w:r>
      <w:r>
        <w:rPr>
          <w:rFonts w:ascii="Palatino Linotype" w:hAnsi="Palatino Linotype" w:cs="Arial"/>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w:t>
      </w:r>
      <w:r>
        <w:rPr>
          <w:rFonts w:ascii="Palatino Linotype" w:hAnsi="Palatino Linotype" w:cs="Arial"/>
          <w:i/>
          <w:sz w:val="22"/>
          <w:szCs w:val="22"/>
        </w:rPr>
        <w:lastRenderedPageBreak/>
        <w:t>órganos u organismos públicos, en virtud del ejercicio de sus funciones de derecho público, sin importar su fuente, soporte o fecha de elaboración.</w:t>
      </w:r>
    </w:p>
    <w:p w:rsidR="00B37939" w:rsidRDefault="00B37939" w:rsidP="00B37939">
      <w:pPr>
        <w:ind w:left="851" w:right="899"/>
        <w:jc w:val="both"/>
        <w:rPr>
          <w:rFonts w:ascii="Palatino Linotype" w:hAnsi="Palatino Linotype" w:cs="Arial"/>
          <w:i/>
          <w:sz w:val="22"/>
          <w:szCs w:val="22"/>
        </w:rPr>
      </w:pPr>
      <w:r>
        <w:rPr>
          <w:rFonts w:ascii="Palatino Linotype" w:hAnsi="Palatino Linotype" w:cs="Arial"/>
          <w:i/>
          <w:sz w:val="22"/>
          <w:szCs w:val="22"/>
        </w:rPr>
        <w:t>En consecuencia el acceso a la información se refiere a que se cumplan cualquiera de los siguientes tres supuestos:</w:t>
      </w:r>
    </w:p>
    <w:p w:rsidR="00B37939" w:rsidRDefault="00B37939" w:rsidP="00B37939">
      <w:pPr>
        <w:ind w:left="851" w:right="899"/>
        <w:jc w:val="both"/>
        <w:rPr>
          <w:rFonts w:ascii="Palatino Linotype" w:hAnsi="Palatino Linotype" w:cs="Arial"/>
          <w:b/>
          <w:i/>
          <w:sz w:val="22"/>
          <w:szCs w:val="22"/>
        </w:rPr>
      </w:pPr>
      <w:r>
        <w:rPr>
          <w:rFonts w:ascii="Palatino Linotype" w:hAnsi="Palatino Linotype" w:cs="Arial"/>
          <w:b/>
          <w:i/>
          <w:sz w:val="22"/>
          <w:szCs w:val="22"/>
        </w:rPr>
        <w:t>1) Que se trate de información registrada en cualquier soporte documental, que en ejercicio de las atribuciones conferidas, sea generada por los Sujetos Obligados;</w:t>
      </w:r>
    </w:p>
    <w:p w:rsidR="00B37939" w:rsidRDefault="00B37939" w:rsidP="00B37939">
      <w:pPr>
        <w:ind w:left="851" w:right="899"/>
        <w:jc w:val="both"/>
        <w:rPr>
          <w:rFonts w:ascii="Palatino Linotype" w:hAnsi="Palatino Linotype" w:cs="Arial"/>
          <w:i/>
          <w:sz w:val="22"/>
          <w:szCs w:val="22"/>
        </w:rPr>
      </w:pPr>
      <w:r>
        <w:rPr>
          <w:rFonts w:ascii="Palatino Linotype" w:hAnsi="Palatino Linotype" w:cs="Arial"/>
          <w:i/>
          <w:sz w:val="22"/>
          <w:szCs w:val="22"/>
        </w:rPr>
        <w:t>2) Que se trate de información registrada en cualquier soporte documental, que en ejercicio de las atribuciones conferidas, sea administrada por los Sujetos Obligados, y</w:t>
      </w:r>
    </w:p>
    <w:p w:rsidR="00B37939" w:rsidRDefault="00B37939" w:rsidP="00B37939">
      <w:pPr>
        <w:ind w:left="851" w:right="899"/>
        <w:jc w:val="both"/>
        <w:rPr>
          <w:rFonts w:ascii="Palatino Linotype" w:hAnsi="Palatino Linotype" w:cs="Arial"/>
          <w:i/>
          <w:sz w:val="22"/>
          <w:szCs w:val="22"/>
        </w:rPr>
      </w:pPr>
      <w:r>
        <w:rPr>
          <w:rFonts w:ascii="Palatino Linotype" w:hAnsi="Palatino Linotype" w:cs="Arial"/>
          <w:i/>
          <w:sz w:val="22"/>
          <w:szCs w:val="22"/>
        </w:rPr>
        <w:t xml:space="preserve">3) Que se trate de información registrada en cualquier soporte documental, que en ejercicio de las atribuciones conferidas, se encuentre en posesión de los Sujetos Obligados.” </w:t>
      </w:r>
    </w:p>
    <w:p w:rsidR="00B37939" w:rsidRDefault="00B37939" w:rsidP="00B37939">
      <w:pPr>
        <w:spacing w:line="360" w:lineRule="auto"/>
        <w:ind w:right="-93"/>
        <w:jc w:val="both"/>
        <w:rPr>
          <w:rFonts w:ascii="Palatino Linotype" w:eastAsia="Palatino Linotype" w:hAnsi="Palatino Linotype" w:cs="Palatino Linotype"/>
          <w:color w:val="000000"/>
          <w:lang w:eastAsia="es-ES"/>
        </w:rPr>
      </w:pPr>
    </w:p>
    <w:p w:rsidR="005E2CB1" w:rsidRDefault="005E2CB1" w:rsidP="005E2CB1">
      <w:pPr>
        <w:spacing w:before="240" w:after="240" w:line="360" w:lineRule="auto"/>
        <w:ind w:right="49"/>
        <w:contextualSpacing/>
        <w:jc w:val="both"/>
        <w:rPr>
          <w:rFonts w:ascii="Palatino Linotype" w:hAnsi="Palatino Linotype" w:cs="Arial"/>
        </w:rPr>
      </w:pPr>
      <w:r>
        <w:rPr>
          <w:rFonts w:ascii="Palatino Linotype" w:hAnsi="Palatino Linotype" w:cs="Arial"/>
        </w:rPr>
        <w:t xml:space="preserve">Esto es, que los Sujetos tendrán </w:t>
      </w:r>
      <w:r w:rsidR="00C22027">
        <w:rPr>
          <w:rFonts w:ascii="Palatino Linotype" w:hAnsi="Palatino Linotype" w:cs="Arial"/>
        </w:rPr>
        <w:t xml:space="preserve">también </w:t>
      </w:r>
      <w:r>
        <w:rPr>
          <w:rFonts w:ascii="Palatino Linotype" w:hAnsi="Palatino Linotype" w:cs="Arial"/>
        </w:rPr>
        <w:t>como obligación permitir el acceso a esos documentos y una vez que tenga en su poder el particular el documento o cuando realice la consulta en el lugar donde conste la información solicitada; se tendrá por cumplido el derecho de acceso a la información pública, como así lo dispone el artículo 166, párrafo primero, de la Ley en comento, que indica lo siguiente:</w:t>
      </w:r>
    </w:p>
    <w:p w:rsidR="005E2CB1" w:rsidRDefault="005E2CB1" w:rsidP="005E2CB1">
      <w:pPr>
        <w:spacing w:before="240" w:after="240" w:line="360" w:lineRule="auto"/>
        <w:ind w:right="49"/>
        <w:contextualSpacing/>
        <w:jc w:val="both"/>
        <w:rPr>
          <w:rFonts w:ascii="Palatino Linotype" w:hAnsi="Palatino Linotype" w:cs="Arial"/>
        </w:rPr>
      </w:pPr>
    </w:p>
    <w:p w:rsidR="005E2CB1" w:rsidRPr="005E2CB1" w:rsidRDefault="005E2CB1" w:rsidP="005E2CB1">
      <w:pPr>
        <w:ind w:left="851" w:right="899"/>
        <w:jc w:val="both"/>
        <w:rPr>
          <w:rFonts w:ascii="Palatino Linotype" w:hAnsi="Palatino Linotype" w:cs="Arial"/>
          <w:i/>
          <w:sz w:val="22"/>
          <w:szCs w:val="22"/>
        </w:rPr>
      </w:pPr>
      <w:r>
        <w:rPr>
          <w:rFonts w:ascii="Palatino Linotype" w:hAnsi="Palatino Linotype" w:cs="Arial"/>
          <w:i/>
          <w:sz w:val="22"/>
          <w:szCs w:val="22"/>
        </w:rPr>
        <w:t>“</w:t>
      </w:r>
      <w:r w:rsidRPr="005E2CB1">
        <w:rPr>
          <w:rFonts w:ascii="Palatino Linotype" w:hAnsi="Palatino Linotype" w:cs="Arial"/>
          <w:i/>
          <w:sz w:val="22"/>
          <w:szCs w:val="22"/>
        </w:rPr>
        <w:t xml:space="preserve">Artículo 166. La obligación de acceso a la información pública se tendrá por cumplida cuando el solicitante tenga a su disposición la información requerida, o cuando realice la consulta de la misma en el lugar en el que ésta </w:t>
      </w:r>
      <w:r>
        <w:rPr>
          <w:rFonts w:ascii="Palatino Linotype" w:hAnsi="Palatino Linotype" w:cs="Arial"/>
          <w:i/>
          <w:sz w:val="22"/>
          <w:szCs w:val="22"/>
        </w:rPr>
        <w:t>se localice…”(Sic)</w:t>
      </w:r>
    </w:p>
    <w:p w:rsidR="005E2CB1" w:rsidRDefault="005E2CB1" w:rsidP="00B37939">
      <w:pPr>
        <w:spacing w:line="360" w:lineRule="auto"/>
        <w:ind w:right="-93"/>
        <w:jc w:val="both"/>
        <w:rPr>
          <w:rFonts w:ascii="Palatino Linotype" w:eastAsia="Palatino Linotype" w:hAnsi="Palatino Linotype" w:cs="Palatino Linotype"/>
          <w:color w:val="000000"/>
          <w:lang w:eastAsia="es-ES"/>
        </w:rPr>
      </w:pPr>
    </w:p>
    <w:p w:rsidR="00B37939" w:rsidRDefault="00B37939" w:rsidP="00B37939">
      <w:pPr>
        <w:spacing w:line="360" w:lineRule="auto"/>
        <w:ind w:right="-93"/>
        <w:jc w:val="both"/>
        <w:rPr>
          <w:rFonts w:ascii="Palatino Linotype" w:hAnsi="Palatino Linotype" w:cs="Arial"/>
        </w:rPr>
      </w:pPr>
      <w:r>
        <w:rPr>
          <w:rFonts w:ascii="Palatino Linotype" w:eastAsia="Palatino Linotype" w:hAnsi="Palatino Linotype" w:cs="Palatino Linotype"/>
          <w:color w:val="000000"/>
        </w:rPr>
        <w:t>En virtud de lo anterior</w:t>
      </w:r>
      <w:r>
        <w:rPr>
          <w:rFonts w:ascii="Palatino Linotype" w:eastAsia="Palatino Linotype" w:hAnsi="Palatino Linotype" w:cs="Palatino Linotype"/>
        </w:rPr>
        <w:t>, se determina que la respuesta emitida por el Sujeto Obligado</w:t>
      </w:r>
      <w:r w:rsidR="005E2CB1">
        <w:rPr>
          <w:rFonts w:ascii="Palatino Linotype" w:eastAsia="Palatino Linotype" w:hAnsi="Palatino Linotype" w:cs="Palatino Linotype"/>
        </w:rPr>
        <w:t xml:space="preserve"> como</w:t>
      </w:r>
      <w:r w:rsidR="00831121">
        <w:rPr>
          <w:rFonts w:ascii="Palatino Linotype" w:eastAsia="Palatino Linotype" w:hAnsi="Palatino Linotype" w:cs="Palatino Linotype"/>
        </w:rPr>
        <w:t xml:space="preserve"> la información enviada en su Informe Justificado</w:t>
      </w:r>
      <w:r w:rsidR="005E2CB1">
        <w:rPr>
          <w:rFonts w:ascii="Palatino Linotype" w:eastAsia="Palatino Linotype" w:hAnsi="Palatino Linotype" w:cs="Palatino Linotype"/>
        </w:rPr>
        <w:t>,</w:t>
      </w:r>
      <w:r>
        <w:rPr>
          <w:rFonts w:ascii="Palatino Linotype" w:eastAsia="Palatino Linotype" w:hAnsi="Palatino Linotype" w:cs="Palatino Linotype"/>
        </w:rPr>
        <w:t xml:space="preserve"> no cumple con lo establ</w:t>
      </w:r>
      <w:r w:rsidR="005E2CB1">
        <w:rPr>
          <w:rFonts w:ascii="Palatino Linotype" w:eastAsia="Palatino Linotype" w:hAnsi="Palatino Linotype" w:cs="Palatino Linotype"/>
        </w:rPr>
        <w:t xml:space="preserve">ecido por los artículos 4, 12, </w:t>
      </w:r>
      <w:r>
        <w:rPr>
          <w:rFonts w:ascii="Palatino Linotype" w:eastAsia="Palatino Linotype" w:hAnsi="Palatino Linotype" w:cs="Palatino Linotype"/>
        </w:rPr>
        <w:t xml:space="preserve">24 </w:t>
      </w:r>
      <w:r w:rsidR="005E2CB1">
        <w:rPr>
          <w:rFonts w:ascii="Palatino Linotype" w:eastAsia="Palatino Linotype" w:hAnsi="Palatino Linotype" w:cs="Palatino Linotype"/>
        </w:rPr>
        <w:t xml:space="preserve">y 166 primer párrafo </w:t>
      </w:r>
      <w:r>
        <w:rPr>
          <w:rFonts w:ascii="Palatino Linotype" w:eastAsia="Palatino Linotype" w:hAnsi="Palatino Linotype" w:cs="Palatino Linotype"/>
        </w:rPr>
        <w:t xml:space="preserve">de la Ley de </w:t>
      </w:r>
      <w:r>
        <w:rPr>
          <w:rFonts w:ascii="Palatino Linotype" w:hAnsi="Palatino Linotype" w:cs="Arial"/>
        </w:rPr>
        <w:t>Transparencia y Acceso a la Información Pública del Estado de México y Municipios, de conformidad con lo siguiente:</w:t>
      </w:r>
    </w:p>
    <w:p w:rsidR="00B37939" w:rsidRDefault="00B37939">
      <w:pPr>
        <w:spacing w:line="360" w:lineRule="auto"/>
        <w:ind w:right="-93"/>
        <w:jc w:val="both"/>
        <w:rPr>
          <w:rFonts w:ascii="Palatino Linotype" w:eastAsia="Palatino Linotype" w:hAnsi="Palatino Linotype" w:cs="Palatino Linotype"/>
          <w:color w:val="000000"/>
        </w:rPr>
      </w:pPr>
    </w:p>
    <w:p w:rsidR="00831121" w:rsidRDefault="00B53F5B">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En primer lugar, </w:t>
      </w:r>
      <w:r w:rsidR="00290BD4">
        <w:rPr>
          <w:rFonts w:ascii="Palatino Linotype" w:eastAsia="Palatino Linotype" w:hAnsi="Palatino Linotype" w:cs="Palatino Linotype"/>
        </w:rPr>
        <w:t>es</w:t>
      </w:r>
      <w:r w:rsidR="00024497">
        <w:rPr>
          <w:rFonts w:ascii="Palatino Linotype" w:eastAsia="Palatino Linotype" w:hAnsi="Palatino Linotype" w:cs="Palatino Linotype"/>
        </w:rPr>
        <w:t xml:space="preserve"> importante</w:t>
      </w:r>
      <w:r w:rsidR="00290BD4">
        <w:rPr>
          <w:rFonts w:ascii="Palatino Linotype" w:eastAsia="Palatino Linotype" w:hAnsi="Palatino Linotype" w:cs="Palatino Linotype"/>
        </w:rPr>
        <w:t xml:space="preserve"> precisar </w:t>
      </w:r>
      <w:r w:rsidR="00024497">
        <w:rPr>
          <w:rFonts w:ascii="Palatino Linotype" w:eastAsia="Palatino Linotype" w:hAnsi="Palatino Linotype" w:cs="Palatino Linotype"/>
        </w:rPr>
        <w:t xml:space="preserve">que las unidades de transparencia de los Sujeto Obligados, deben seguir un procedimiento para la atención de las solicitudes que se interpongan; es decir que las Unidades de Transparencia deben garantizar que las solicitudes de acceso a la información se turne </w:t>
      </w:r>
      <w:r w:rsidR="005010D7">
        <w:rPr>
          <w:rFonts w:ascii="Palatino Linotype" w:eastAsia="Palatino Linotype" w:hAnsi="Palatino Linotype" w:cs="Palatino Linotype"/>
        </w:rPr>
        <w:t xml:space="preserve">a todas las áreas competentes del Sujeto Obligado que dentro de sus archivos se advierta la información solicitada o que es deber de estos tenerla, generarla, adminístrala o poseerla, de acuerdo a sus atribuciones o facultades, lo anterior en términos del artículo 162 de la Ley de Materia, que señala lo siguiente: </w:t>
      </w:r>
    </w:p>
    <w:p w:rsidR="005010D7" w:rsidRDefault="005010D7">
      <w:pPr>
        <w:spacing w:line="360" w:lineRule="auto"/>
        <w:ind w:right="49"/>
        <w:jc w:val="both"/>
        <w:rPr>
          <w:rFonts w:ascii="Palatino Linotype" w:eastAsia="Palatino Linotype" w:hAnsi="Palatino Linotype" w:cs="Palatino Linotype"/>
        </w:rPr>
      </w:pPr>
    </w:p>
    <w:p w:rsidR="005010D7" w:rsidRPr="005010D7" w:rsidRDefault="005010D7" w:rsidP="005010D7">
      <w:pPr>
        <w:ind w:left="567" w:right="616"/>
        <w:contextualSpacing/>
        <w:jc w:val="both"/>
        <w:rPr>
          <w:rFonts w:ascii="Palatino Linotype" w:eastAsia="Palatino Linotype" w:hAnsi="Palatino Linotype" w:cs="Palatino Linotype"/>
          <w:i/>
          <w:sz w:val="22"/>
          <w:szCs w:val="22"/>
        </w:rPr>
      </w:pPr>
      <w:r>
        <w:rPr>
          <w:rFonts w:ascii="Palatino Linotype" w:hAnsi="Palatino Linotype"/>
          <w:i/>
          <w:sz w:val="22"/>
          <w:szCs w:val="22"/>
        </w:rPr>
        <w:t>“</w:t>
      </w:r>
      <w:r w:rsidRPr="005010D7">
        <w:rPr>
          <w:rFonts w:ascii="Palatino Linotype" w:hAnsi="Palatino Linotype"/>
          <w:b/>
          <w:i/>
          <w:sz w:val="22"/>
          <w:szCs w:val="22"/>
        </w:rPr>
        <w:t>Artículo 162</w:t>
      </w:r>
      <w:r w:rsidRPr="005010D7">
        <w:rPr>
          <w:rFonts w:ascii="Palatino Linotype" w:hAnsi="Palatino Linotype"/>
          <w:i/>
          <w:sz w:val="22"/>
          <w:szCs w:val="22"/>
        </w:rPr>
        <w:t>. 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w:t>
      </w:r>
      <w:r>
        <w:rPr>
          <w:rFonts w:ascii="Palatino Linotype" w:hAnsi="Palatino Linotype"/>
          <w:i/>
          <w:sz w:val="22"/>
          <w:szCs w:val="22"/>
        </w:rPr>
        <w:t>”(Sic)</w:t>
      </w:r>
    </w:p>
    <w:p w:rsidR="00024497" w:rsidRDefault="00024497">
      <w:pPr>
        <w:spacing w:line="360" w:lineRule="auto"/>
        <w:ind w:right="49"/>
        <w:jc w:val="both"/>
        <w:rPr>
          <w:rFonts w:ascii="Palatino Linotype" w:eastAsia="Palatino Linotype" w:hAnsi="Palatino Linotype" w:cs="Palatino Linotype"/>
        </w:rPr>
      </w:pPr>
    </w:p>
    <w:p w:rsidR="005010D7" w:rsidRPr="00495994" w:rsidRDefault="005010D7" w:rsidP="00024497">
      <w:pPr>
        <w:spacing w:line="360" w:lineRule="auto"/>
        <w:jc w:val="both"/>
        <w:rPr>
          <w:rFonts w:ascii="Palatino Linotype" w:eastAsia="Calibri" w:hAnsi="Palatino Linotype" w:cs="Tahoma"/>
          <w:bCs/>
          <w:lang w:eastAsia="en-US"/>
        </w:rPr>
      </w:pPr>
      <w:r w:rsidRPr="00495994">
        <w:rPr>
          <w:rFonts w:ascii="Palatino Linotype" w:eastAsia="Calibri" w:hAnsi="Palatino Linotype" w:cs="Tahoma"/>
          <w:bCs/>
          <w:lang w:eastAsia="en-US"/>
        </w:rPr>
        <w:t>Aunado a lo anterior, los Sujetos Obligados deben otorgar acceso a la información que obre en sus archivos o de aquellos que están obligados a generar, administrara o poseer por razón de sus funciones o competencia y entregar la información requerida en el formato o modalidad solicitada por el particular, lo que se robustece con lo señalado por el artículo 160 de la Ley de la Materia, que indica lo siguiente:</w:t>
      </w:r>
    </w:p>
    <w:p w:rsidR="005010D7" w:rsidRDefault="005010D7" w:rsidP="00024497">
      <w:pPr>
        <w:spacing w:line="360" w:lineRule="auto"/>
        <w:jc w:val="both"/>
        <w:rPr>
          <w:rFonts w:ascii="Palatino Linotype" w:eastAsia="Calibri" w:hAnsi="Palatino Linotype" w:cs="Tahoma"/>
          <w:bCs/>
          <w:sz w:val="22"/>
          <w:szCs w:val="22"/>
          <w:lang w:eastAsia="en-US"/>
        </w:rPr>
      </w:pPr>
    </w:p>
    <w:p w:rsidR="00024497" w:rsidRPr="005010D7" w:rsidRDefault="005010D7" w:rsidP="005010D7">
      <w:pPr>
        <w:ind w:left="567" w:right="618"/>
        <w:contextualSpacing/>
        <w:jc w:val="both"/>
        <w:rPr>
          <w:rFonts w:ascii="Palatino Linotype" w:hAnsi="Palatino Linotype"/>
          <w:i/>
          <w:sz w:val="22"/>
          <w:szCs w:val="22"/>
        </w:rPr>
      </w:pPr>
      <w:r>
        <w:rPr>
          <w:rFonts w:ascii="Palatino Linotype" w:hAnsi="Palatino Linotype"/>
          <w:b/>
          <w:i/>
          <w:sz w:val="22"/>
          <w:szCs w:val="22"/>
        </w:rPr>
        <w:t>“</w:t>
      </w:r>
      <w:r w:rsidRPr="005010D7">
        <w:rPr>
          <w:rFonts w:ascii="Palatino Linotype" w:hAnsi="Palatino Linotype"/>
          <w:b/>
          <w:i/>
          <w:sz w:val="22"/>
          <w:szCs w:val="22"/>
        </w:rPr>
        <w:t>Artículo 160.</w:t>
      </w:r>
      <w:r w:rsidRPr="005010D7">
        <w:rPr>
          <w:rFonts w:ascii="Palatino Linotype" w:hAnsi="Palatino Linotype"/>
          <w:i/>
          <w:sz w:val="22"/>
          <w:szCs w:val="22"/>
        </w:rPr>
        <w:t xml:space="preserve"> Los sujetos obligados deberán otorgar acceso a los documentos que se 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p>
    <w:p w:rsidR="005010D7" w:rsidRPr="005010D7" w:rsidRDefault="005010D7" w:rsidP="005010D7">
      <w:pPr>
        <w:ind w:left="567" w:right="618"/>
        <w:contextualSpacing/>
        <w:jc w:val="both"/>
        <w:rPr>
          <w:rFonts w:ascii="Palatino Linotype" w:eastAsia="Calibri" w:hAnsi="Palatino Linotype" w:cs="Tahoma"/>
          <w:bCs/>
          <w:i/>
          <w:sz w:val="22"/>
          <w:szCs w:val="22"/>
          <w:lang w:eastAsia="en-US"/>
        </w:rPr>
      </w:pPr>
      <w:r w:rsidRPr="005010D7">
        <w:rPr>
          <w:rFonts w:ascii="Palatino Linotype" w:hAnsi="Palatino Linotype"/>
          <w:i/>
          <w:sz w:val="22"/>
          <w:szCs w:val="22"/>
        </w:rPr>
        <w:t>En caso que la información solicitada consista en bases de datos se deberá privilegiar la entrega de la misma en formatos abiertos.</w:t>
      </w:r>
      <w:r>
        <w:rPr>
          <w:rFonts w:ascii="Palatino Linotype" w:hAnsi="Palatino Linotype"/>
          <w:i/>
          <w:sz w:val="22"/>
          <w:szCs w:val="22"/>
        </w:rPr>
        <w:t>” (Sic)</w:t>
      </w:r>
    </w:p>
    <w:p w:rsidR="00024497" w:rsidRPr="00F80975" w:rsidRDefault="00024497" w:rsidP="00024497">
      <w:pPr>
        <w:spacing w:line="360" w:lineRule="auto"/>
        <w:ind w:left="720"/>
        <w:jc w:val="both"/>
        <w:rPr>
          <w:rFonts w:ascii="Palatino Linotype" w:eastAsia="Calibri" w:hAnsi="Palatino Linotype" w:cs="Tahoma"/>
          <w:bCs/>
          <w:sz w:val="22"/>
          <w:szCs w:val="22"/>
          <w:lang w:eastAsia="en-US"/>
        </w:rPr>
      </w:pPr>
    </w:p>
    <w:p w:rsidR="00F117BE" w:rsidRPr="00495994" w:rsidRDefault="00F117BE" w:rsidP="00024497">
      <w:pPr>
        <w:spacing w:line="360" w:lineRule="auto"/>
        <w:jc w:val="both"/>
        <w:rPr>
          <w:rFonts w:ascii="Palatino Linotype" w:eastAsia="Calibri" w:hAnsi="Palatino Linotype" w:cs="Tahoma"/>
          <w:bCs/>
          <w:lang w:eastAsia="en-US"/>
        </w:rPr>
      </w:pPr>
      <w:r w:rsidRPr="00495994">
        <w:rPr>
          <w:rFonts w:ascii="Palatino Linotype" w:eastAsia="Calibri" w:hAnsi="Palatino Linotype" w:cs="Tahoma"/>
          <w:bCs/>
          <w:lang w:eastAsia="en-US"/>
        </w:rPr>
        <w:lastRenderedPageBreak/>
        <w:t>En virtud de los precepto legales 160 y 162 de la Ley de la Materia enunciados en párrafos anteriores</w:t>
      </w:r>
      <w:r w:rsidR="00024497" w:rsidRPr="00495994">
        <w:rPr>
          <w:rFonts w:ascii="Palatino Linotype" w:eastAsia="Calibri" w:hAnsi="Palatino Linotype" w:cs="Tahoma"/>
          <w:bCs/>
          <w:lang w:eastAsia="en-US"/>
        </w:rPr>
        <w:t xml:space="preserve">, el Sujeto Obligado </w:t>
      </w:r>
      <w:r w:rsidRPr="00495994">
        <w:rPr>
          <w:rFonts w:ascii="Palatino Linotype" w:eastAsia="Calibri" w:hAnsi="Palatino Linotype" w:cs="Tahoma"/>
          <w:bCs/>
          <w:lang w:eastAsia="en-US"/>
        </w:rPr>
        <w:t>atendió la solicitud</w:t>
      </w:r>
      <w:r w:rsidR="00024497" w:rsidRPr="00495994">
        <w:rPr>
          <w:rFonts w:ascii="Palatino Linotype" w:eastAsia="Calibri" w:hAnsi="Palatino Linotype" w:cs="Tahoma"/>
          <w:bCs/>
          <w:lang w:eastAsia="en-US"/>
        </w:rPr>
        <w:t xml:space="preserve"> de información a través de su Unidad de Transparencia por ser atribución de esta según lo establecido en el artículo 3, fracción</w:t>
      </w:r>
      <w:r w:rsidR="00024497" w:rsidRPr="00495994">
        <w:rPr>
          <w:rFonts w:ascii="Palatino Linotype" w:hAnsi="Palatino Linotype"/>
        </w:rPr>
        <w:t xml:space="preserve"> </w:t>
      </w:r>
      <w:r w:rsidR="00024497" w:rsidRPr="00495994">
        <w:rPr>
          <w:rFonts w:ascii="Palatino Linotype" w:eastAsia="Calibri" w:hAnsi="Palatino Linotype" w:cs="Tahoma"/>
          <w:bCs/>
          <w:lang w:eastAsia="en-US"/>
        </w:rPr>
        <w:t>XLIV, de la Ley de Transparencia y Acceso a la Información Pública del Estado de México y Municipios, en la que la define a dicha Unidad como</w:t>
      </w:r>
      <w:r w:rsidRPr="00495994">
        <w:rPr>
          <w:rFonts w:ascii="Palatino Linotype" w:eastAsia="Calibri" w:hAnsi="Palatino Linotype" w:cs="Tahoma"/>
          <w:bCs/>
          <w:lang w:eastAsia="en-US"/>
        </w:rPr>
        <w:t>:</w:t>
      </w:r>
    </w:p>
    <w:p w:rsidR="00F117BE" w:rsidRDefault="00F117BE" w:rsidP="00024497">
      <w:pPr>
        <w:spacing w:line="360" w:lineRule="auto"/>
        <w:jc w:val="both"/>
        <w:rPr>
          <w:rFonts w:ascii="Palatino Linotype" w:eastAsia="Calibri" w:hAnsi="Palatino Linotype" w:cs="Tahoma"/>
          <w:bCs/>
          <w:sz w:val="22"/>
          <w:szCs w:val="22"/>
          <w:lang w:eastAsia="en-US"/>
        </w:rPr>
      </w:pPr>
    </w:p>
    <w:p w:rsidR="00F117BE" w:rsidRPr="00511B75" w:rsidRDefault="00511B75" w:rsidP="00511B75">
      <w:pPr>
        <w:ind w:left="567" w:right="616"/>
        <w:contextualSpacing/>
        <w:jc w:val="both"/>
        <w:rPr>
          <w:rFonts w:ascii="Palatino Linotype" w:hAnsi="Palatino Linotype"/>
          <w:i/>
          <w:sz w:val="22"/>
          <w:szCs w:val="22"/>
        </w:rPr>
      </w:pPr>
      <w:r>
        <w:rPr>
          <w:rFonts w:ascii="Palatino Linotype" w:hAnsi="Palatino Linotype"/>
          <w:i/>
          <w:sz w:val="22"/>
          <w:szCs w:val="22"/>
        </w:rPr>
        <w:t>“</w:t>
      </w:r>
      <w:r w:rsidR="00F117BE" w:rsidRPr="00511B75">
        <w:rPr>
          <w:rFonts w:ascii="Palatino Linotype" w:hAnsi="Palatino Linotype"/>
          <w:b/>
          <w:i/>
          <w:sz w:val="22"/>
          <w:szCs w:val="22"/>
        </w:rPr>
        <w:t>Artículo 3</w:t>
      </w:r>
      <w:r w:rsidR="00F117BE" w:rsidRPr="00511B75">
        <w:rPr>
          <w:rFonts w:ascii="Palatino Linotype" w:hAnsi="Palatino Linotype"/>
          <w:i/>
          <w:sz w:val="22"/>
          <w:szCs w:val="22"/>
        </w:rPr>
        <w:t>. Para los efectos de la presente Ley se entenderá por:</w:t>
      </w:r>
    </w:p>
    <w:p w:rsidR="00F117BE" w:rsidRPr="00511B75" w:rsidRDefault="00F117BE" w:rsidP="00511B75">
      <w:pPr>
        <w:ind w:left="567" w:right="616"/>
        <w:contextualSpacing/>
        <w:jc w:val="both"/>
        <w:rPr>
          <w:rFonts w:ascii="Palatino Linotype" w:hAnsi="Palatino Linotype"/>
          <w:i/>
          <w:sz w:val="22"/>
          <w:szCs w:val="22"/>
        </w:rPr>
      </w:pPr>
      <w:r w:rsidRPr="00511B75">
        <w:rPr>
          <w:rFonts w:ascii="Palatino Linotype" w:hAnsi="Palatino Linotype"/>
          <w:i/>
          <w:sz w:val="22"/>
          <w:szCs w:val="22"/>
        </w:rPr>
        <w:t>…</w:t>
      </w:r>
    </w:p>
    <w:p w:rsidR="00F117BE" w:rsidRPr="00511B75" w:rsidRDefault="00F117BE" w:rsidP="00511B75">
      <w:pPr>
        <w:ind w:left="567" w:right="616"/>
        <w:contextualSpacing/>
        <w:jc w:val="both"/>
        <w:rPr>
          <w:rFonts w:ascii="Palatino Linotype" w:eastAsia="Calibri" w:hAnsi="Palatino Linotype" w:cs="Tahoma"/>
          <w:bCs/>
          <w:i/>
          <w:sz w:val="22"/>
          <w:szCs w:val="22"/>
          <w:lang w:eastAsia="en-US"/>
        </w:rPr>
      </w:pPr>
      <w:r w:rsidRPr="00511B75">
        <w:rPr>
          <w:rFonts w:ascii="Palatino Linotype" w:hAnsi="Palatino Linotype"/>
          <w:b/>
          <w:i/>
          <w:sz w:val="22"/>
          <w:szCs w:val="22"/>
        </w:rPr>
        <w:t>XLIV.</w:t>
      </w:r>
      <w:r w:rsidRPr="00511B75">
        <w:rPr>
          <w:rFonts w:ascii="Palatino Linotype" w:hAnsi="Palatino Linotype"/>
          <w:i/>
          <w:sz w:val="22"/>
          <w:szCs w:val="22"/>
        </w:rPr>
        <w:t xml:space="preserve"> Unidad de transparencia: La establecida por los sujetos obligados para ingresar, actualizar y mantener vigente las obligaciones de información pública en sus respectivos portales de transparencia; tramitar las solicitudes de acceso a la información pública</w:t>
      </w:r>
      <w:r w:rsidR="00511B75" w:rsidRPr="00511B75">
        <w:rPr>
          <w:rFonts w:ascii="Palatino Linotype" w:hAnsi="Palatino Linotype"/>
          <w:i/>
          <w:sz w:val="22"/>
          <w:szCs w:val="22"/>
        </w:rPr>
        <w:t>…</w:t>
      </w:r>
      <w:r w:rsidR="00511B75">
        <w:rPr>
          <w:rFonts w:ascii="Palatino Linotype" w:hAnsi="Palatino Linotype"/>
          <w:i/>
          <w:sz w:val="22"/>
          <w:szCs w:val="22"/>
        </w:rPr>
        <w:t>”</w:t>
      </w:r>
      <w:r w:rsidR="00511B75" w:rsidRPr="00511B75">
        <w:rPr>
          <w:rFonts w:ascii="Palatino Linotype" w:hAnsi="Palatino Linotype"/>
          <w:i/>
          <w:sz w:val="22"/>
          <w:szCs w:val="22"/>
        </w:rPr>
        <w:t xml:space="preserve"> (</w:t>
      </w:r>
      <w:r w:rsidRPr="00511B75">
        <w:rPr>
          <w:rFonts w:ascii="Palatino Linotype" w:hAnsi="Palatino Linotype"/>
          <w:i/>
          <w:sz w:val="22"/>
          <w:szCs w:val="22"/>
        </w:rPr>
        <w:t>Sic)</w:t>
      </w:r>
    </w:p>
    <w:p w:rsidR="00F117BE" w:rsidRDefault="00F117BE" w:rsidP="00024497">
      <w:pPr>
        <w:spacing w:line="360" w:lineRule="auto"/>
        <w:jc w:val="both"/>
        <w:rPr>
          <w:rFonts w:ascii="Palatino Linotype" w:eastAsia="Calibri" w:hAnsi="Palatino Linotype" w:cs="Tahoma"/>
          <w:bCs/>
          <w:sz w:val="22"/>
          <w:szCs w:val="22"/>
          <w:lang w:eastAsia="en-US"/>
        </w:rPr>
      </w:pPr>
    </w:p>
    <w:p w:rsidR="00031E63" w:rsidRPr="00495994" w:rsidRDefault="00511B75" w:rsidP="00024497">
      <w:pPr>
        <w:spacing w:line="360" w:lineRule="auto"/>
        <w:jc w:val="both"/>
        <w:rPr>
          <w:rFonts w:ascii="Palatino Linotype" w:eastAsia="Calibri" w:hAnsi="Palatino Linotype" w:cs="Tahoma"/>
          <w:bCs/>
          <w:lang w:eastAsia="en-US"/>
        </w:rPr>
      </w:pPr>
      <w:r w:rsidRPr="00495994">
        <w:rPr>
          <w:rFonts w:ascii="Palatino Linotype" w:eastAsia="Calibri" w:hAnsi="Palatino Linotype" w:cs="Tahoma"/>
          <w:bCs/>
          <w:lang w:eastAsia="en-US"/>
        </w:rPr>
        <w:t>La cual debe ser</w:t>
      </w:r>
      <w:r w:rsidR="00024497" w:rsidRPr="00495994">
        <w:rPr>
          <w:rFonts w:ascii="Palatino Linotype" w:eastAsia="Calibri" w:hAnsi="Palatino Linotype" w:cs="Tahoma"/>
          <w:bCs/>
          <w:lang w:eastAsia="en-US"/>
        </w:rPr>
        <w:t xml:space="preserve"> establecida por los Sujetos Obligados para ingresar, actualizar y mantener vigente las obligaciones de información pública en sus respectivos portales de transparencia; tramitar las solicitudes de acceso a la </w:t>
      </w:r>
      <w:r w:rsidR="00031E63" w:rsidRPr="00495994">
        <w:rPr>
          <w:rFonts w:ascii="Palatino Linotype" w:eastAsia="Calibri" w:hAnsi="Palatino Linotype" w:cs="Tahoma"/>
          <w:bCs/>
          <w:lang w:eastAsia="en-US"/>
        </w:rPr>
        <w:t>información pública; así como la señalada en la fracción I del</w:t>
      </w:r>
      <w:r w:rsidR="00024497" w:rsidRPr="00495994">
        <w:rPr>
          <w:rFonts w:ascii="Palatino Linotype" w:eastAsia="Calibri" w:hAnsi="Palatino Linotype" w:cs="Tahoma"/>
          <w:bCs/>
          <w:lang w:eastAsia="en-US"/>
        </w:rPr>
        <w:t xml:space="preserve"> </w:t>
      </w:r>
      <w:r w:rsidR="00031E63" w:rsidRPr="00495994">
        <w:rPr>
          <w:rFonts w:ascii="Palatino Linotype" w:eastAsia="Calibri" w:hAnsi="Palatino Linotype" w:cs="Tahoma"/>
          <w:bCs/>
          <w:lang w:eastAsia="en-US"/>
        </w:rPr>
        <w:t>artículo 53 de la</w:t>
      </w:r>
      <w:r w:rsidR="00024497" w:rsidRPr="00495994">
        <w:rPr>
          <w:rFonts w:ascii="Palatino Linotype" w:eastAsia="Calibri" w:hAnsi="Palatino Linotype" w:cs="Tahoma"/>
          <w:bCs/>
          <w:lang w:eastAsia="en-US"/>
        </w:rPr>
        <w:t xml:space="preserve"> Ley</w:t>
      </w:r>
      <w:r w:rsidR="002D0B2C">
        <w:rPr>
          <w:rFonts w:ascii="Palatino Linotype" w:eastAsia="Calibri" w:hAnsi="Palatino Linotype" w:cs="Tahoma"/>
          <w:bCs/>
          <w:lang w:eastAsia="en-US"/>
        </w:rPr>
        <w:t xml:space="preserve"> en la Materia</w:t>
      </w:r>
      <w:r w:rsidR="00024497" w:rsidRPr="00495994">
        <w:rPr>
          <w:rFonts w:ascii="Palatino Linotype" w:eastAsia="Calibri" w:hAnsi="Palatino Linotype" w:cs="Tahoma"/>
          <w:bCs/>
          <w:lang w:eastAsia="en-US"/>
        </w:rPr>
        <w:t>, en l</w:t>
      </w:r>
      <w:r w:rsidR="00031E63" w:rsidRPr="00495994">
        <w:rPr>
          <w:rFonts w:ascii="Palatino Linotype" w:eastAsia="Calibri" w:hAnsi="Palatino Linotype" w:cs="Tahoma"/>
          <w:bCs/>
          <w:lang w:eastAsia="en-US"/>
        </w:rPr>
        <w:t>a que se encuentra como función:</w:t>
      </w:r>
    </w:p>
    <w:p w:rsidR="00031E63" w:rsidRDefault="00031E63" w:rsidP="00024497">
      <w:pPr>
        <w:spacing w:line="360" w:lineRule="auto"/>
        <w:jc w:val="both"/>
        <w:rPr>
          <w:rFonts w:ascii="Palatino Linotype" w:eastAsia="Calibri" w:hAnsi="Palatino Linotype" w:cs="Tahoma"/>
          <w:bCs/>
          <w:sz w:val="22"/>
          <w:szCs w:val="22"/>
          <w:lang w:eastAsia="en-US"/>
        </w:rPr>
      </w:pPr>
    </w:p>
    <w:p w:rsidR="002D0B2C" w:rsidRDefault="002D0B2C" w:rsidP="00031E63">
      <w:pPr>
        <w:ind w:left="567" w:right="618"/>
        <w:contextualSpacing/>
        <w:jc w:val="both"/>
        <w:rPr>
          <w:rFonts w:ascii="Palatino Linotype" w:hAnsi="Palatino Linotype"/>
          <w:i/>
          <w:sz w:val="22"/>
          <w:szCs w:val="22"/>
        </w:rPr>
      </w:pPr>
      <w:r>
        <w:rPr>
          <w:rFonts w:ascii="Palatino Linotype" w:hAnsi="Palatino Linotype"/>
          <w:i/>
          <w:sz w:val="22"/>
          <w:szCs w:val="22"/>
        </w:rPr>
        <w:t>“</w:t>
      </w:r>
      <w:r w:rsidRPr="002D0B2C">
        <w:rPr>
          <w:rFonts w:ascii="Palatino Linotype" w:hAnsi="Palatino Linotype"/>
          <w:i/>
          <w:sz w:val="22"/>
          <w:szCs w:val="22"/>
        </w:rPr>
        <w:t xml:space="preserve">Artículo 53. Las Unidades de Transparencia tendrán las siguientes funciones: </w:t>
      </w:r>
    </w:p>
    <w:p w:rsidR="00031E63" w:rsidRPr="00031E63" w:rsidRDefault="002D0B2C" w:rsidP="00031E63">
      <w:pPr>
        <w:ind w:left="567" w:right="618"/>
        <w:contextualSpacing/>
        <w:jc w:val="both"/>
        <w:rPr>
          <w:rFonts w:ascii="Palatino Linotype" w:hAnsi="Palatino Linotype"/>
          <w:i/>
          <w:sz w:val="22"/>
          <w:szCs w:val="22"/>
        </w:rPr>
      </w:pPr>
      <w:r>
        <w:rPr>
          <w:rFonts w:ascii="Palatino Linotype" w:hAnsi="Palatino Linotype"/>
          <w:i/>
          <w:sz w:val="22"/>
          <w:szCs w:val="22"/>
        </w:rPr>
        <w:t xml:space="preserve">I. </w:t>
      </w:r>
      <w:r w:rsidR="00031E63" w:rsidRPr="00031E63">
        <w:rPr>
          <w:rFonts w:ascii="Palatino Linotype" w:hAnsi="Palatino Linotype"/>
          <w:i/>
          <w:sz w:val="22"/>
          <w:szCs w:val="22"/>
        </w:rPr>
        <w:t>Recabar, difundir y actualizar la información relativa a las obligaciones de transparencia comunes y específicas a la que se refiere la Ley General, esta Ley, la que determine el Instituto y las demás disposiciones de la materia, así como propiciar que las áreas la actualicen periódicamente conforme a la normatividad aplicable</w:t>
      </w:r>
      <w:r>
        <w:rPr>
          <w:rFonts w:ascii="Palatino Linotype" w:hAnsi="Palatino Linotype"/>
          <w:i/>
          <w:sz w:val="22"/>
          <w:szCs w:val="22"/>
        </w:rPr>
        <w:t>…</w:t>
      </w:r>
      <w:r w:rsidR="00031E63">
        <w:rPr>
          <w:rFonts w:ascii="Palatino Linotype" w:hAnsi="Palatino Linotype"/>
          <w:i/>
          <w:sz w:val="22"/>
          <w:szCs w:val="22"/>
        </w:rPr>
        <w:t>”(Sic)</w:t>
      </w:r>
    </w:p>
    <w:p w:rsidR="00031E63" w:rsidRDefault="00031E63" w:rsidP="00024497">
      <w:pPr>
        <w:spacing w:line="360" w:lineRule="auto"/>
        <w:jc w:val="both"/>
        <w:rPr>
          <w:rFonts w:ascii="Palatino Linotype" w:eastAsia="Calibri" w:hAnsi="Palatino Linotype" w:cs="Tahoma"/>
          <w:bCs/>
          <w:sz w:val="22"/>
          <w:szCs w:val="22"/>
          <w:lang w:eastAsia="en-US"/>
        </w:rPr>
      </w:pPr>
    </w:p>
    <w:p w:rsidR="00031E63" w:rsidRDefault="00031E63" w:rsidP="00031E63">
      <w:pPr>
        <w:spacing w:line="360" w:lineRule="auto"/>
        <w:jc w:val="both"/>
        <w:rPr>
          <w:rFonts w:ascii="Palatino Linotype" w:hAnsi="Palatino Linotype" w:cs="Tahoma"/>
        </w:rPr>
      </w:pPr>
      <w:r w:rsidRPr="00495994">
        <w:rPr>
          <w:rFonts w:ascii="Palatino Linotype" w:hAnsi="Palatino Linotype" w:cs="Tahoma"/>
        </w:rPr>
        <w:t>Acorde a lo precedente</w:t>
      </w:r>
      <w:r w:rsidR="00024497" w:rsidRPr="00495994">
        <w:rPr>
          <w:rFonts w:ascii="Palatino Linotype" w:hAnsi="Palatino Linotype" w:cs="Tahoma"/>
        </w:rPr>
        <w:t xml:space="preserve">, se advierte que la Unidad de Transparencia del Sujeto Obligado </w:t>
      </w:r>
      <w:r w:rsidRPr="00495994">
        <w:rPr>
          <w:rFonts w:ascii="Palatino Linotype" w:hAnsi="Palatino Linotype" w:cs="Tahoma"/>
        </w:rPr>
        <w:t xml:space="preserve">en primer término es la encargada de recabar, ingresar, difundir, actualizar y mantener vigente la información relativa a las obligaciones de transparencia comunes y específicas del Ayuntamiento de Mexicaltzingo y en </w:t>
      </w:r>
      <w:r w:rsidRPr="00495994">
        <w:rPr>
          <w:rFonts w:ascii="Palatino Linotype" w:hAnsi="Palatino Linotype" w:cs="Tahoma"/>
        </w:rPr>
        <w:lastRenderedPageBreak/>
        <w:t>segundo término se le encomienda tramitar las solicitudes de acceso a la información pública.</w:t>
      </w:r>
    </w:p>
    <w:p w:rsidR="00495994" w:rsidRPr="00495994" w:rsidRDefault="00495994" w:rsidP="00031E63">
      <w:pPr>
        <w:spacing w:line="360" w:lineRule="auto"/>
        <w:jc w:val="both"/>
        <w:rPr>
          <w:rFonts w:ascii="Palatino Linotype" w:hAnsi="Palatino Linotype" w:cs="Tahoma"/>
        </w:rPr>
      </w:pPr>
    </w:p>
    <w:p w:rsidR="00024497" w:rsidRPr="00495994" w:rsidRDefault="00031E63" w:rsidP="00024497">
      <w:pPr>
        <w:spacing w:line="360" w:lineRule="auto"/>
        <w:jc w:val="both"/>
        <w:rPr>
          <w:rFonts w:ascii="Palatino Linotype" w:hAnsi="Palatino Linotype" w:cs="Tahoma"/>
        </w:rPr>
      </w:pPr>
      <w:r w:rsidRPr="00495994">
        <w:rPr>
          <w:rFonts w:ascii="Palatino Linotype" w:hAnsi="Palatino Linotype" w:cs="Tahoma"/>
        </w:rPr>
        <w:t xml:space="preserve">En esa tesitura y en virtud de que el particular </w:t>
      </w:r>
      <w:r w:rsidR="00024497" w:rsidRPr="00495994">
        <w:rPr>
          <w:rFonts w:ascii="Palatino Linotype" w:hAnsi="Palatino Linotype" w:cs="Tahoma"/>
        </w:rPr>
        <w:t>requirió la información de las obligaciones de transparencia; esto es la información publicada en el Portal IPOMEX del sujeto Obligado, la respuesta debió proporcionarse dentro del plazo establecido en e</w:t>
      </w:r>
      <w:r w:rsidR="003922A6" w:rsidRPr="00495994">
        <w:rPr>
          <w:rFonts w:ascii="Palatino Linotype" w:hAnsi="Palatino Linotype" w:cs="Tahoma"/>
        </w:rPr>
        <w:t>l artículo 161 de la Ley de la M</w:t>
      </w:r>
      <w:r w:rsidR="00024497" w:rsidRPr="00495994">
        <w:rPr>
          <w:rFonts w:ascii="Palatino Linotype" w:hAnsi="Palatino Linotype" w:cs="Tahoma"/>
        </w:rPr>
        <w:t xml:space="preserve">ateria, </w:t>
      </w:r>
      <w:r w:rsidRPr="00495994">
        <w:rPr>
          <w:rFonts w:ascii="Palatino Linotype" w:hAnsi="Palatino Linotype" w:cs="Tahoma"/>
        </w:rPr>
        <w:t xml:space="preserve">es decir, dentro del término de </w:t>
      </w:r>
      <w:r w:rsidR="00024497" w:rsidRPr="00495994">
        <w:rPr>
          <w:rFonts w:ascii="Palatino Linotype" w:hAnsi="Palatino Linotype" w:cs="Tahoma"/>
        </w:rPr>
        <w:t xml:space="preserve">cinco días </w:t>
      </w:r>
      <w:r w:rsidRPr="00495994">
        <w:rPr>
          <w:rFonts w:ascii="Palatino Linotype" w:hAnsi="Palatino Linotype" w:cs="Tahoma"/>
        </w:rPr>
        <w:t>hábiles</w:t>
      </w:r>
      <w:r w:rsidR="003922A6" w:rsidRPr="00495994">
        <w:rPr>
          <w:rFonts w:ascii="Palatino Linotype" w:hAnsi="Palatino Linotype" w:cs="Tahoma"/>
        </w:rPr>
        <w:t>, sin embargo, la respuesta se otorgó el veintiséis de septiembre y la solicitud fue presentada el cinco de septiembre, esto es, al décimo quinto día hábil y no del seis al doce de septiembre</w:t>
      </w:r>
      <w:r w:rsidR="002D0B2C">
        <w:rPr>
          <w:rFonts w:ascii="Palatino Linotype" w:hAnsi="Palatino Linotype" w:cs="Tahoma"/>
        </w:rPr>
        <w:t>,</w:t>
      </w:r>
      <w:r w:rsidR="003922A6" w:rsidRPr="00495994">
        <w:rPr>
          <w:rFonts w:ascii="Palatino Linotype" w:hAnsi="Palatino Linotype" w:cs="Tahoma"/>
        </w:rPr>
        <w:t xml:space="preserve"> dentro del cual debió rendir su respuesta el Sujeto Obligado</w:t>
      </w:r>
      <w:r w:rsidR="00945754" w:rsidRPr="00495994">
        <w:rPr>
          <w:rFonts w:ascii="Palatino Linotype" w:hAnsi="Palatino Linotype" w:cs="Tahoma"/>
        </w:rPr>
        <w:t xml:space="preserve">, por lo que </w:t>
      </w:r>
      <w:r w:rsidR="00024497" w:rsidRPr="00495994">
        <w:rPr>
          <w:rFonts w:ascii="Palatino Linotype" w:hAnsi="Palatino Linotype" w:cs="Tahoma"/>
        </w:rPr>
        <w:t xml:space="preserve">se </w:t>
      </w:r>
      <w:r w:rsidR="003922A6" w:rsidRPr="00495994">
        <w:rPr>
          <w:rFonts w:ascii="Palatino Linotype" w:hAnsi="Palatino Linotype" w:cs="Tahoma"/>
        </w:rPr>
        <w:t>exhorta</w:t>
      </w:r>
      <w:r w:rsidR="00024497" w:rsidRPr="00495994">
        <w:rPr>
          <w:rFonts w:ascii="Palatino Linotype" w:hAnsi="Palatino Linotype" w:cs="Tahoma"/>
        </w:rPr>
        <w:t xml:space="preserve"> al Sujeto Obligado para que en posteriores ocasiones atienda las solicitudes de acceso a la información de acuerdo con lo señalad</w:t>
      </w:r>
      <w:r w:rsidR="00945754" w:rsidRPr="00495994">
        <w:rPr>
          <w:rFonts w:ascii="Palatino Linotype" w:hAnsi="Palatino Linotype" w:cs="Tahoma"/>
        </w:rPr>
        <w:t>o en el artículo 161 alusivo</w:t>
      </w:r>
      <w:r w:rsidR="00024497" w:rsidRPr="00495994">
        <w:rPr>
          <w:rFonts w:ascii="Palatino Linotype" w:hAnsi="Palatino Linotype" w:cs="Tahoma"/>
        </w:rPr>
        <w:t>.</w:t>
      </w:r>
    </w:p>
    <w:p w:rsidR="00024497" w:rsidRPr="00F80975" w:rsidRDefault="00024497" w:rsidP="00024497">
      <w:pPr>
        <w:spacing w:line="360" w:lineRule="auto"/>
        <w:jc w:val="both"/>
        <w:rPr>
          <w:rFonts w:ascii="Palatino Linotype" w:hAnsi="Palatino Linotype" w:cs="Tahoma"/>
          <w:sz w:val="22"/>
          <w:szCs w:val="22"/>
        </w:rPr>
      </w:pPr>
    </w:p>
    <w:p w:rsidR="00024497" w:rsidRPr="00495994" w:rsidRDefault="00024497" w:rsidP="00024497">
      <w:pPr>
        <w:spacing w:line="360" w:lineRule="auto"/>
        <w:jc w:val="both"/>
        <w:rPr>
          <w:rFonts w:ascii="Palatino Linotype" w:hAnsi="Palatino Linotype" w:cs="Tahoma"/>
        </w:rPr>
      </w:pPr>
      <w:r w:rsidRPr="00495994">
        <w:rPr>
          <w:rFonts w:ascii="Palatino Linotype" w:hAnsi="Palatino Linotype" w:cs="Tahoma"/>
        </w:rPr>
        <w:t>Ahora bien, el particular realizó un análisis del cumplimiento a las obligaciones de transparencia solicitadas</w:t>
      </w:r>
      <w:r w:rsidR="00DB63DC" w:rsidRPr="00495994">
        <w:rPr>
          <w:rFonts w:ascii="Palatino Linotype" w:hAnsi="Palatino Linotype" w:cs="Tahoma"/>
        </w:rPr>
        <w:t xml:space="preserve"> y después de verificar el contenido puesto a su disposición</w:t>
      </w:r>
      <w:r w:rsidRPr="00495994">
        <w:rPr>
          <w:rFonts w:ascii="Palatino Linotype" w:hAnsi="Palatino Linotype" w:cs="Tahoma"/>
        </w:rPr>
        <w:t xml:space="preserve">, </w:t>
      </w:r>
      <w:r w:rsidR="00DB63DC" w:rsidRPr="00495994">
        <w:rPr>
          <w:rFonts w:ascii="Palatino Linotype" w:hAnsi="Palatino Linotype" w:cs="Tahoma"/>
        </w:rPr>
        <w:t xml:space="preserve">manifestó </w:t>
      </w:r>
      <w:r w:rsidR="00495994" w:rsidRPr="00495994">
        <w:rPr>
          <w:rFonts w:ascii="Palatino Linotype" w:hAnsi="Palatino Linotype" w:cs="Tahoma"/>
        </w:rPr>
        <w:t xml:space="preserve">a </w:t>
      </w:r>
      <w:r w:rsidRPr="00495994">
        <w:rPr>
          <w:rFonts w:ascii="Palatino Linotype" w:hAnsi="Palatino Linotype" w:cs="Tahoma"/>
          <w:i/>
        </w:rPr>
        <w:t xml:space="preserve">grosso modo </w:t>
      </w:r>
      <w:r w:rsidR="00495994" w:rsidRPr="00495994">
        <w:rPr>
          <w:rFonts w:ascii="Palatino Linotype" w:hAnsi="Palatino Linotype" w:cs="Tahoma"/>
        </w:rPr>
        <w:t>lo siguiente</w:t>
      </w:r>
      <w:r w:rsidRPr="00495994">
        <w:rPr>
          <w:rFonts w:ascii="Palatino Linotype" w:hAnsi="Palatino Linotype" w:cs="Tahoma"/>
        </w:rPr>
        <w:t>:</w:t>
      </w:r>
      <w:r w:rsidR="00495994" w:rsidRPr="00495994">
        <w:rPr>
          <w:rFonts w:ascii="Palatino Linotype" w:hAnsi="Palatino Linotype" w:cs="Tahoma"/>
        </w:rPr>
        <w:t xml:space="preserve"> que existe información que debiendo ser actualizada de forma trimestral, sólo se actualiza de forma anual, no se localizó información del ejercicio 2018, no publica ninguna información y solo se constriñe en señalar a que actualmente no cuenta con información de la fracción sin justificar de manera fundada y motivada la información que no se entrega, el documento no es accesible lo hipervínculos está protegido, lo que implica que no se puede seleccionar, copiar y por ende reproducir </w:t>
      </w:r>
      <w:r w:rsidRPr="00495994">
        <w:rPr>
          <w:rFonts w:ascii="Palatino Linotype" w:hAnsi="Palatino Linotype" w:cs="Tahoma"/>
        </w:rPr>
        <w:t>así como la publicación de información incompleta.</w:t>
      </w:r>
    </w:p>
    <w:p w:rsidR="00024497" w:rsidRPr="00F80975" w:rsidRDefault="00024497" w:rsidP="00024497">
      <w:pPr>
        <w:spacing w:line="360" w:lineRule="auto"/>
        <w:jc w:val="both"/>
        <w:rPr>
          <w:rFonts w:ascii="Palatino Linotype" w:hAnsi="Palatino Linotype" w:cs="Tahoma"/>
          <w:sz w:val="22"/>
          <w:szCs w:val="22"/>
        </w:rPr>
      </w:pPr>
    </w:p>
    <w:p w:rsidR="00BA7785" w:rsidRPr="007429A5" w:rsidRDefault="00024497" w:rsidP="00024497">
      <w:pPr>
        <w:spacing w:line="360" w:lineRule="auto"/>
        <w:jc w:val="both"/>
        <w:rPr>
          <w:rFonts w:ascii="Palatino Linotype" w:hAnsi="Palatino Linotype" w:cs="Tahoma"/>
        </w:rPr>
      </w:pPr>
      <w:r w:rsidRPr="007429A5">
        <w:rPr>
          <w:rFonts w:ascii="Palatino Linotype" w:hAnsi="Palatino Linotype" w:cs="Tahoma"/>
        </w:rPr>
        <w:lastRenderedPageBreak/>
        <w:t xml:space="preserve">Por su parte, la Unidad de Transparencia del Ayuntamiento de </w:t>
      </w:r>
      <w:r w:rsidR="00495994" w:rsidRPr="007429A5">
        <w:rPr>
          <w:rFonts w:ascii="Palatino Linotype" w:hAnsi="Palatino Linotype" w:cs="Tahoma"/>
        </w:rPr>
        <w:t>Mexicaltzingo</w:t>
      </w:r>
      <w:r w:rsidRPr="007429A5">
        <w:rPr>
          <w:rFonts w:ascii="Palatino Linotype" w:hAnsi="Palatino Linotype" w:cs="Tahoma"/>
        </w:rPr>
        <w:t xml:space="preserve"> en sus </w:t>
      </w:r>
      <w:r w:rsidR="00495994" w:rsidRPr="007429A5">
        <w:rPr>
          <w:rFonts w:ascii="Palatino Linotype" w:hAnsi="Palatino Linotype" w:cs="Tahoma"/>
        </w:rPr>
        <w:t>Informe Justificado</w:t>
      </w:r>
      <w:r w:rsidRPr="007429A5">
        <w:rPr>
          <w:rFonts w:ascii="Palatino Linotype" w:hAnsi="Palatino Linotype" w:cs="Tahoma"/>
        </w:rPr>
        <w:t xml:space="preserve">, </w:t>
      </w:r>
      <w:r w:rsidR="00495994" w:rsidRPr="007429A5">
        <w:rPr>
          <w:rFonts w:ascii="Palatino Linotype" w:hAnsi="Palatino Linotype" w:cs="Tahoma"/>
        </w:rPr>
        <w:t xml:space="preserve">manifestó que </w:t>
      </w:r>
      <w:r w:rsidR="00BA7785" w:rsidRPr="007429A5">
        <w:rPr>
          <w:rFonts w:ascii="Palatino Linotype" w:hAnsi="Palatino Linotype" w:cs="Tahoma"/>
        </w:rPr>
        <w:t>se están realizando trabajos de dotación de información en su portal del IPOMEX, comprometiéndose a seguir con esa tarea en beneficio de los habitantes del municipio y del país</w:t>
      </w:r>
      <w:r w:rsidR="002D0B2C">
        <w:rPr>
          <w:rFonts w:ascii="Palatino Linotype" w:hAnsi="Palatino Linotype" w:cs="Tahoma"/>
        </w:rPr>
        <w:t>,</w:t>
      </w:r>
      <w:r w:rsidR="00BA7785" w:rsidRPr="007429A5">
        <w:rPr>
          <w:rFonts w:ascii="Palatino Linotype" w:hAnsi="Palatino Linotype" w:cs="Tahoma"/>
        </w:rPr>
        <w:t xml:space="preserve"> y que el motivo por el cual no ha subido información a la página del IPOMEX del Sujeto Obligado, es por la falta de equipo para digitalizar las documentación y de un servicio óptimo de internet; toda vez que con el que cuentan presenta fallas constantemente las cuales ya habían sido reportadas.</w:t>
      </w:r>
    </w:p>
    <w:p w:rsidR="00BA7785" w:rsidRPr="007429A5" w:rsidRDefault="00BA7785" w:rsidP="00024497">
      <w:pPr>
        <w:spacing w:line="360" w:lineRule="auto"/>
        <w:jc w:val="both"/>
        <w:rPr>
          <w:rFonts w:ascii="Palatino Linotype" w:hAnsi="Palatino Linotype" w:cs="Tahoma"/>
        </w:rPr>
      </w:pPr>
    </w:p>
    <w:p w:rsidR="00024497" w:rsidRPr="002D0B2C" w:rsidRDefault="00024497" w:rsidP="00024497">
      <w:pPr>
        <w:spacing w:line="360" w:lineRule="auto"/>
        <w:jc w:val="both"/>
        <w:rPr>
          <w:rFonts w:ascii="Palatino Linotype" w:hAnsi="Palatino Linotype" w:cs="Tahoma"/>
        </w:rPr>
      </w:pPr>
      <w:r w:rsidRPr="002D0B2C">
        <w:rPr>
          <w:rFonts w:ascii="Palatino Linotype" w:hAnsi="Palatino Linotype" w:cs="Tahoma"/>
        </w:rPr>
        <w:t xml:space="preserve">En este sentido, es </w:t>
      </w:r>
      <w:r w:rsidR="002D0B2C">
        <w:rPr>
          <w:rFonts w:ascii="Palatino Linotype" w:hAnsi="Palatino Linotype" w:cs="Tahoma"/>
        </w:rPr>
        <w:t xml:space="preserve">pertinente enfatizar </w:t>
      </w:r>
      <w:r w:rsidRPr="002D0B2C">
        <w:rPr>
          <w:rFonts w:ascii="Palatino Linotype" w:hAnsi="Palatino Linotype" w:cs="Tahoma"/>
        </w:rPr>
        <w:t>que el recurso de revisión es la garantía secundaria mediante el cual se pretende reparar cualquier posible afectación al derecho de acceso a la información pública en términos del artículo 176 de la Ley de Transparencia y Acceso a la Información Pública del Estado de México y Municipios; dicho de otro modo, el derecho de acceso a la información pública se satisface con la entrega de los formatos electrónicos disponibles en Internet en los que conste la información pública solicitada.</w:t>
      </w:r>
    </w:p>
    <w:p w:rsidR="00024497" w:rsidRPr="007429A5" w:rsidRDefault="00024497" w:rsidP="00024497">
      <w:pPr>
        <w:spacing w:line="360" w:lineRule="auto"/>
        <w:jc w:val="both"/>
        <w:rPr>
          <w:rFonts w:ascii="Palatino Linotype" w:hAnsi="Palatino Linotype" w:cs="Tahoma"/>
          <w:color w:val="4BACC6" w:themeColor="accent5"/>
        </w:rPr>
      </w:pPr>
    </w:p>
    <w:p w:rsidR="00024497" w:rsidRPr="007429A5" w:rsidRDefault="007429A5" w:rsidP="00024497">
      <w:pPr>
        <w:spacing w:line="360" w:lineRule="auto"/>
        <w:jc w:val="both"/>
        <w:rPr>
          <w:rFonts w:ascii="Palatino Linotype" w:hAnsi="Palatino Linotype" w:cs="Tahoma"/>
        </w:rPr>
      </w:pPr>
      <w:r w:rsidRPr="007429A5">
        <w:rPr>
          <w:rFonts w:ascii="Palatino Linotype" w:hAnsi="Palatino Linotype" w:cs="Tahoma"/>
        </w:rPr>
        <w:t>Por consiguiente,</w:t>
      </w:r>
      <w:r w:rsidR="00024497" w:rsidRPr="007429A5">
        <w:rPr>
          <w:rFonts w:ascii="Palatino Linotype" w:hAnsi="Palatino Linotype" w:cs="Tahoma"/>
        </w:rPr>
        <w:t xml:space="preserve"> de la revisión que se llevó a cada una de las fracciones de las obligaciones de transparencia del Sujeto Obligado, como se muestra más adelante, en </w:t>
      </w:r>
      <w:r w:rsidRPr="007429A5">
        <w:rPr>
          <w:rFonts w:ascii="Palatino Linotype" w:hAnsi="Palatino Linotype" w:cs="Tahoma"/>
        </w:rPr>
        <w:t>algunas hay</w:t>
      </w:r>
      <w:r w:rsidR="00024497" w:rsidRPr="007429A5">
        <w:rPr>
          <w:rFonts w:ascii="Palatino Linotype" w:hAnsi="Palatino Linotype" w:cs="Tahoma"/>
        </w:rPr>
        <w:t xml:space="preserve"> información y es posible verificar la fecha de actualización; asimismo es de precisar que el </w:t>
      </w:r>
      <w:r w:rsidR="00024497" w:rsidRPr="007429A5">
        <w:rPr>
          <w:rFonts w:ascii="Palatino Linotype" w:hAnsi="Palatino Linotype" w:cs="Tahoma"/>
          <w:caps/>
        </w:rPr>
        <w:t>IPOMEX</w:t>
      </w:r>
      <w:r w:rsidR="00024497" w:rsidRPr="007429A5">
        <w:rPr>
          <w:rFonts w:ascii="Palatino Linotype" w:hAnsi="Palatino Linotype" w:cs="Tahoma"/>
        </w:rPr>
        <w:t>, está diseñado de tal manera que únicamente se pueden publicar en él los formatos que para tal efecto fueron diseñados por este Instituto, en cumplimiento a las disposiciones de los artículo 92 y 94 de la Ley de Transparencia y Acceso a la Información Pública del Estado de México y Municipios.</w:t>
      </w:r>
    </w:p>
    <w:p w:rsidR="00024497" w:rsidRPr="007429A5" w:rsidRDefault="007429A5" w:rsidP="00024497">
      <w:pPr>
        <w:spacing w:line="360" w:lineRule="auto"/>
        <w:jc w:val="both"/>
        <w:rPr>
          <w:rFonts w:ascii="Palatino Linotype" w:hAnsi="Palatino Linotype" w:cs="Tahoma"/>
        </w:rPr>
      </w:pPr>
      <w:r w:rsidRPr="007429A5">
        <w:rPr>
          <w:rFonts w:ascii="Palatino Linotype" w:hAnsi="Palatino Linotype" w:cs="Tahoma"/>
        </w:rPr>
        <w:lastRenderedPageBreak/>
        <w:t xml:space="preserve">De ahí que </w:t>
      </w:r>
      <w:r w:rsidR="00024497" w:rsidRPr="007429A5">
        <w:rPr>
          <w:rFonts w:ascii="Palatino Linotype" w:hAnsi="Palatino Linotype" w:cs="Tahoma"/>
        </w:rPr>
        <w:t>el particular solicitó la información correspondiente a las obligaciones de transparencia de los art</w:t>
      </w:r>
      <w:r w:rsidR="002D0B2C">
        <w:rPr>
          <w:rFonts w:ascii="Palatino Linotype" w:hAnsi="Palatino Linotype" w:cs="Tahoma"/>
        </w:rPr>
        <w:t>ículos 92 y 94 de la Ley en la Materia</w:t>
      </w:r>
      <w:r w:rsidR="00024497" w:rsidRPr="007429A5">
        <w:rPr>
          <w:rFonts w:ascii="Palatino Linotype" w:hAnsi="Palatino Linotype" w:cs="Tahoma"/>
        </w:rPr>
        <w:t>, respecto de los cuales no es necesario presentar una solicitud de acceso a la información para tener acceso a ella, ni a los formatos, ya que e</w:t>
      </w:r>
      <w:r w:rsidRPr="007429A5">
        <w:rPr>
          <w:rFonts w:ascii="Palatino Linotype" w:hAnsi="Palatino Linotype" w:cs="Tahoma"/>
        </w:rPr>
        <w:t>l sistema se diseñó de tal manera</w:t>
      </w:r>
      <w:r w:rsidR="00024497" w:rsidRPr="007429A5">
        <w:rPr>
          <w:rFonts w:ascii="Palatino Linotype" w:hAnsi="Palatino Linotype" w:cs="Tahoma"/>
        </w:rPr>
        <w:t xml:space="preserve"> que los datos contenidos en él puedan ser consul</w:t>
      </w:r>
      <w:r w:rsidRPr="007429A5">
        <w:rPr>
          <w:rFonts w:ascii="Palatino Linotype" w:hAnsi="Palatino Linotype" w:cs="Tahoma"/>
        </w:rPr>
        <w:t>tados en Internet y descargados</w:t>
      </w:r>
      <w:r w:rsidR="00024497" w:rsidRPr="007429A5">
        <w:rPr>
          <w:rFonts w:ascii="Palatino Linotype" w:hAnsi="Palatino Linotype" w:cs="Tahoma"/>
        </w:rPr>
        <w:t>, toda vez que su característica es la de ser información disponible al público en general de manera permanente, sencilla, precisa, entendible y actualizada.</w:t>
      </w:r>
    </w:p>
    <w:p w:rsidR="007429A5" w:rsidRPr="007429A5" w:rsidRDefault="00024497" w:rsidP="007429A5">
      <w:pPr>
        <w:spacing w:before="240" w:after="240" w:line="360" w:lineRule="auto"/>
        <w:jc w:val="both"/>
        <w:rPr>
          <w:rFonts w:ascii="Palatino Linotype" w:hAnsi="Palatino Linotype" w:cs="Arial"/>
        </w:rPr>
      </w:pPr>
      <w:r w:rsidRPr="007429A5">
        <w:rPr>
          <w:rFonts w:ascii="Palatino Linotype" w:hAnsi="Palatino Linotype" w:cs="Tahoma"/>
        </w:rPr>
        <w:t>Asimismo, respecto del cumplimiento de las obligaciones de transpare</w:t>
      </w:r>
      <w:r w:rsidR="007429A5" w:rsidRPr="007429A5">
        <w:rPr>
          <w:rFonts w:ascii="Palatino Linotype" w:hAnsi="Palatino Linotype" w:cs="Tahoma"/>
        </w:rPr>
        <w:t>ncia establecidas en Ley de la M</w:t>
      </w:r>
      <w:r w:rsidR="008C31CF">
        <w:rPr>
          <w:rFonts w:ascii="Palatino Linotype" w:hAnsi="Palatino Linotype" w:cs="Tahoma"/>
        </w:rPr>
        <w:t>ateria,</w:t>
      </w:r>
      <w:r w:rsidRPr="007429A5">
        <w:rPr>
          <w:rFonts w:ascii="Palatino Linotype" w:hAnsi="Palatino Linotype" w:cs="Tahoma"/>
        </w:rPr>
        <w:t xml:space="preserve"> </w:t>
      </w:r>
      <w:r w:rsidR="007429A5" w:rsidRPr="007429A5">
        <w:rPr>
          <w:rFonts w:ascii="Palatino Linotype" w:hAnsi="Palatino Linotype" w:cs="Tahoma"/>
        </w:rPr>
        <w:t>indica</w:t>
      </w:r>
      <w:r w:rsidRPr="007429A5">
        <w:rPr>
          <w:rFonts w:ascii="Palatino Linotype" w:hAnsi="Palatino Linotype" w:cs="Tahoma"/>
        </w:rPr>
        <w:t xml:space="preserve"> que existen mecanismos específicos para su verificación y en su</w:t>
      </w:r>
      <w:r w:rsidR="007429A5" w:rsidRPr="007429A5">
        <w:rPr>
          <w:rFonts w:ascii="Palatino Linotype" w:hAnsi="Palatino Linotype" w:cs="Tahoma"/>
        </w:rPr>
        <w:t xml:space="preserve"> caso </w:t>
      </w:r>
      <w:r w:rsidRPr="007429A5">
        <w:rPr>
          <w:rFonts w:ascii="Palatino Linotype" w:hAnsi="Palatino Linotype" w:cs="Tahoma"/>
        </w:rPr>
        <w:t>denuncia, por incumplimiento a su publicación; en efecto, el artículo 107 de la Ley en cita dispone que este Instituto vigilará que los sujetos obligados publiquen la información correspondiente y dispone que cualquier persona podrá denunciar ante el Instituto la falta de publicación de la</w:t>
      </w:r>
      <w:r w:rsidR="007429A5" w:rsidRPr="007429A5">
        <w:rPr>
          <w:rFonts w:ascii="Palatino Linotype" w:hAnsi="Palatino Linotype" w:cs="Tahoma"/>
        </w:rPr>
        <w:t xml:space="preserve">s obligaciones de transparencia, a </w:t>
      </w:r>
      <w:r w:rsidR="007429A5" w:rsidRPr="007429A5">
        <w:rPr>
          <w:rFonts w:ascii="Palatino Linotype" w:hAnsi="Palatino Linotype" w:cs="Arial"/>
        </w:rPr>
        <w:t xml:space="preserve">través de un procedimiento diverso que se encuentra regulado por los artículos 111 al 121 de la Ley de Transparencia y Acceso a la Información Pública del Estado de México y Municipios; debiendo presentar dicha denuncia ante la Dirección Jurídica y de Verificación de este Instituto en términos del artículo 23 fracción XX del Reglamento Interior del Instituto de Transparencia, Acceso a la Información Pública y Protección de Datos Personales del Estado de México y Municipios </w:t>
      </w:r>
      <w:r w:rsidR="007429A5" w:rsidRPr="007429A5">
        <w:rPr>
          <w:rStyle w:val="Refdenotaalpie"/>
          <w:rFonts w:ascii="Palatino Linotype" w:hAnsi="Palatino Linotype" w:cs="Arial"/>
        </w:rPr>
        <w:footnoteReference w:id="1"/>
      </w:r>
      <w:r w:rsidR="008C31CF">
        <w:rPr>
          <w:rFonts w:ascii="Palatino Linotype" w:hAnsi="Palatino Linotype" w:cs="Arial"/>
        </w:rPr>
        <w:t>.</w:t>
      </w:r>
    </w:p>
    <w:p w:rsidR="00024497" w:rsidRPr="008C31CF" w:rsidRDefault="008C31CF" w:rsidP="00024497">
      <w:pPr>
        <w:spacing w:line="360" w:lineRule="auto"/>
        <w:jc w:val="both"/>
        <w:rPr>
          <w:rFonts w:ascii="Palatino Linotype" w:hAnsi="Palatino Linotype" w:cs="Tahoma"/>
        </w:rPr>
      </w:pPr>
      <w:r>
        <w:rPr>
          <w:rFonts w:ascii="Palatino Linotype" w:hAnsi="Palatino Linotype" w:cs="Tahoma"/>
        </w:rPr>
        <w:lastRenderedPageBreak/>
        <w:t>En base a lo anterior</w:t>
      </w:r>
      <w:r w:rsidR="00024497" w:rsidRPr="007429A5">
        <w:rPr>
          <w:rFonts w:ascii="Palatino Linotype" w:hAnsi="Palatino Linotype" w:cs="Tahoma"/>
        </w:rPr>
        <w:t>, el recurso de revisión no es la vía para realizar verificaciones a los portales de transparencia de los sujetos obligados, ni para exigir el cumplimiento en la publicación,</w:t>
      </w:r>
      <w:r>
        <w:rPr>
          <w:rFonts w:ascii="Palatino Linotype" w:hAnsi="Palatino Linotype" w:cs="Tahoma"/>
        </w:rPr>
        <w:t xml:space="preserve"> motivo por el cual, en estudio</w:t>
      </w:r>
      <w:r w:rsidR="00024497" w:rsidRPr="007429A5">
        <w:rPr>
          <w:rFonts w:ascii="Palatino Linotype" w:hAnsi="Palatino Linotype" w:cs="Tahoma"/>
        </w:rPr>
        <w:t xml:space="preserve"> de la presente resolución se centra</w:t>
      </w:r>
      <w:r>
        <w:rPr>
          <w:rFonts w:ascii="Palatino Linotype" w:hAnsi="Palatino Linotype" w:cs="Tahoma"/>
        </w:rPr>
        <w:t>rá en identificar si el enlace electrónico proporcionado por el Sujeto Obligado en respuesta colma la solicitud de acceso a la información del p</w:t>
      </w:r>
      <w:r w:rsidR="00024497" w:rsidRPr="007429A5">
        <w:rPr>
          <w:rFonts w:ascii="Palatino Linotype" w:hAnsi="Palatino Linotype" w:cs="Tahoma"/>
        </w:rPr>
        <w:t xml:space="preserve">articular y en caso </w:t>
      </w:r>
      <w:r>
        <w:rPr>
          <w:rFonts w:ascii="Palatino Linotype" w:hAnsi="Palatino Linotype" w:cs="Tahoma"/>
        </w:rPr>
        <w:t xml:space="preserve">contrario </w:t>
      </w:r>
      <w:r w:rsidR="00024497" w:rsidRPr="007429A5">
        <w:rPr>
          <w:rFonts w:ascii="Palatino Linotype" w:hAnsi="Palatino Linotype" w:cs="Tahoma"/>
        </w:rPr>
        <w:t>de que no se haya satisfecho su derecho</w:t>
      </w:r>
      <w:r>
        <w:rPr>
          <w:rFonts w:ascii="Palatino Linotype" w:hAnsi="Palatino Linotype" w:cs="Tahoma"/>
        </w:rPr>
        <w:t xml:space="preserve"> de acceso a la información pública</w:t>
      </w:r>
      <w:r w:rsidR="00024497" w:rsidRPr="007429A5">
        <w:rPr>
          <w:rFonts w:ascii="Palatino Linotype" w:hAnsi="Palatino Linotype" w:cs="Tahoma"/>
        </w:rPr>
        <w:t xml:space="preserve">, </w:t>
      </w:r>
      <w:r>
        <w:rPr>
          <w:rFonts w:ascii="Palatino Linotype" w:hAnsi="Palatino Linotype" w:cs="Tahoma"/>
        </w:rPr>
        <w:t>se ordene la entrega de</w:t>
      </w:r>
      <w:r w:rsidR="00E72565">
        <w:rPr>
          <w:rFonts w:ascii="Palatino Linotype" w:hAnsi="Palatino Linotype" w:cs="Tahoma"/>
        </w:rPr>
        <w:t xml:space="preserve"> la información correspondiente</w:t>
      </w:r>
      <w:r w:rsidR="00676D1E">
        <w:rPr>
          <w:rFonts w:ascii="Palatino Linotype" w:hAnsi="Palatino Linotype" w:cs="Tahoma"/>
        </w:rPr>
        <w:t>:</w:t>
      </w:r>
    </w:p>
    <w:p w:rsidR="00024497" w:rsidRDefault="00024497">
      <w:pPr>
        <w:spacing w:line="360" w:lineRule="auto"/>
        <w:ind w:right="49"/>
        <w:jc w:val="both"/>
        <w:rPr>
          <w:rFonts w:ascii="Palatino Linotype" w:eastAsia="Palatino Linotype" w:hAnsi="Palatino Linotype" w:cs="Palatino Linotype"/>
        </w:rPr>
      </w:pPr>
    </w:p>
    <w:p w:rsidR="00FC1CF3" w:rsidRPr="00224198" w:rsidRDefault="008C31CF">
      <w:pPr>
        <w:spacing w:line="360" w:lineRule="auto"/>
        <w:ind w:right="49"/>
        <w:jc w:val="both"/>
        <w:rPr>
          <w:rFonts w:ascii="Palatino Linotype" w:eastAsia="Palatino Linotype" w:hAnsi="Palatino Linotype" w:cs="Palatino Linotype"/>
        </w:rPr>
      </w:pPr>
      <w:r w:rsidRPr="00224198">
        <w:rPr>
          <w:rFonts w:ascii="Palatino Linotype" w:eastAsia="Palatino Linotype" w:hAnsi="Palatino Linotype" w:cs="Palatino Linotype"/>
        </w:rPr>
        <w:t>Del enlace electrónico</w:t>
      </w:r>
      <w:r w:rsidR="00FC1CF3" w:rsidRPr="00224198">
        <w:rPr>
          <w:rFonts w:ascii="Palatino Linotype" w:eastAsia="Palatino Linotype" w:hAnsi="Palatino Linotype" w:cs="Palatino Linotype"/>
        </w:rPr>
        <w:t>:</w:t>
      </w:r>
    </w:p>
    <w:p w:rsidR="00FC1CF3" w:rsidRDefault="00B25B9D" w:rsidP="00FC1CF3">
      <w:pPr>
        <w:spacing w:before="240" w:after="240" w:line="360" w:lineRule="auto"/>
        <w:jc w:val="both"/>
        <w:rPr>
          <w:rFonts w:ascii="Palatino Linotype" w:eastAsia="Palatino Linotype" w:hAnsi="Palatino Linotype" w:cs="Palatino Linotype"/>
        </w:rPr>
      </w:pPr>
      <w:hyperlink r:id="rId12" w:history="1">
        <w:r w:rsidR="00FC1CF3" w:rsidRPr="00224198">
          <w:rPr>
            <w:rStyle w:val="Hipervnculo"/>
            <w:rFonts w:ascii="Palatino Linotype" w:eastAsia="Palatino Linotype" w:hAnsi="Palatino Linotype" w:cs="Palatino Linotype"/>
            <w:color w:val="auto"/>
          </w:rPr>
          <w:t>https://www.ipomex.org.mx/ipo/lgt/indice/mexicaltzingo.web</w:t>
        </w:r>
      </w:hyperlink>
      <w:r w:rsidR="00224198">
        <w:rPr>
          <w:rFonts w:ascii="Palatino Linotype" w:eastAsia="Palatino Linotype" w:hAnsi="Palatino Linotype" w:cs="Palatino Linotype"/>
        </w:rPr>
        <w:t xml:space="preserve">, </w:t>
      </w:r>
      <w:r w:rsidR="00FC1CF3" w:rsidRPr="00224198">
        <w:rPr>
          <w:rFonts w:ascii="Palatino Linotype" w:eastAsia="Palatino Linotype" w:hAnsi="Palatino Linotype" w:cs="Palatino Linotype"/>
        </w:rPr>
        <w:t xml:space="preserve">proporcionado por el Sujeto </w:t>
      </w:r>
      <w:r w:rsidR="00FC1CF3" w:rsidRPr="00676D1E">
        <w:rPr>
          <w:rFonts w:ascii="Palatino Linotype" w:eastAsia="Palatino Linotype" w:hAnsi="Palatino Linotype" w:cs="Palatino Linotype"/>
        </w:rPr>
        <w:t>Obligado en su respu</w:t>
      </w:r>
      <w:r w:rsidR="00224198" w:rsidRPr="00676D1E">
        <w:rPr>
          <w:rFonts w:ascii="Palatino Linotype" w:eastAsia="Palatino Linotype" w:hAnsi="Palatino Linotype" w:cs="Palatino Linotype"/>
        </w:rPr>
        <w:t>esta se desprende lo siguiente:</w:t>
      </w:r>
    </w:p>
    <w:p w:rsidR="00676D1E" w:rsidRDefault="00676D1E" w:rsidP="00FC1CF3">
      <w:pPr>
        <w:spacing w:before="240" w:after="240" w:line="360" w:lineRule="auto"/>
        <w:jc w:val="both"/>
        <w:rPr>
          <w:noProof/>
          <w:lang w:val="es-MX"/>
        </w:rPr>
      </w:pPr>
      <w:r>
        <w:rPr>
          <w:noProof/>
          <w:lang w:val="es-MX"/>
        </w:rPr>
        <w:drawing>
          <wp:anchor distT="0" distB="0" distL="114300" distR="114300" simplePos="0" relativeHeight="251821568" behindDoc="1" locked="0" layoutInCell="1" allowOverlap="1" wp14:anchorId="339BE481" wp14:editId="1C664F34">
            <wp:simplePos x="0" y="0"/>
            <wp:positionH relativeFrom="column">
              <wp:posOffset>-60440</wp:posOffset>
            </wp:positionH>
            <wp:positionV relativeFrom="paragraph">
              <wp:posOffset>95770</wp:posOffset>
            </wp:positionV>
            <wp:extent cx="5608608" cy="3862647"/>
            <wp:effectExtent l="0" t="0" r="0" b="508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1402" t="11026" r="1025" b="5746"/>
                    <a:stretch/>
                  </pic:blipFill>
                  <pic:spPr bwMode="auto">
                    <a:xfrm>
                      <a:off x="0" y="0"/>
                      <a:ext cx="5615632" cy="3867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6D1E" w:rsidRPr="00224198" w:rsidRDefault="00676D1E" w:rsidP="00FC1CF3">
      <w:pPr>
        <w:spacing w:before="240" w:after="240" w:line="360" w:lineRule="auto"/>
        <w:jc w:val="both"/>
        <w:rPr>
          <w:rFonts w:ascii="Palatino Linotype" w:eastAsia="Palatino Linotype" w:hAnsi="Palatino Linotype" w:cs="Palatino Linotype"/>
        </w:rPr>
      </w:pPr>
    </w:p>
    <w:p w:rsidR="008C31CF" w:rsidRDefault="008C31CF">
      <w:pPr>
        <w:spacing w:line="360" w:lineRule="auto"/>
        <w:ind w:right="49"/>
        <w:jc w:val="both"/>
        <w:rPr>
          <w:rFonts w:ascii="Palatino Linotype" w:eastAsia="Palatino Linotype" w:hAnsi="Palatino Linotype" w:cs="Palatino Linotype"/>
        </w:rPr>
      </w:pPr>
    </w:p>
    <w:p w:rsidR="008C31CF" w:rsidRDefault="008C31CF">
      <w:pPr>
        <w:spacing w:line="360" w:lineRule="auto"/>
        <w:ind w:right="49"/>
        <w:jc w:val="both"/>
        <w:rPr>
          <w:rFonts w:ascii="Palatino Linotype" w:eastAsia="Palatino Linotype" w:hAnsi="Palatino Linotype" w:cs="Palatino Linotype"/>
        </w:rPr>
      </w:pPr>
    </w:p>
    <w:p w:rsidR="00831121" w:rsidRDefault="00831121">
      <w:pPr>
        <w:spacing w:line="360" w:lineRule="auto"/>
        <w:ind w:right="49"/>
        <w:jc w:val="both"/>
        <w:rPr>
          <w:rFonts w:ascii="Palatino Linotype" w:eastAsia="Palatino Linotype" w:hAnsi="Palatino Linotype" w:cs="Palatino Linotype"/>
        </w:rPr>
      </w:pPr>
    </w:p>
    <w:p w:rsidR="002D1604" w:rsidRDefault="002D1604">
      <w:pPr>
        <w:spacing w:line="360" w:lineRule="auto"/>
        <w:ind w:right="49"/>
        <w:jc w:val="both"/>
        <w:rPr>
          <w:rFonts w:ascii="Palatino Linotype" w:eastAsia="Palatino Linotype" w:hAnsi="Palatino Linotype" w:cs="Palatino Linotype"/>
        </w:rPr>
      </w:pPr>
    </w:p>
    <w:p w:rsidR="002D1604" w:rsidRDefault="002D1604">
      <w:pPr>
        <w:spacing w:line="360" w:lineRule="auto"/>
        <w:ind w:right="49"/>
        <w:jc w:val="both"/>
        <w:rPr>
          <w:rFonts w:ascii="Palatino Linotype" w:eastAsia="Palatino Linotype" w:hAnsi="Palatino Linotype" w:cs="Palatino Linotype"/>
        </w:rPr>
      </w:pPr>
    </w:p>
    <w:p w:rsidR="002D1604" w:rsidRDefault="002D1604">
      <w:pPr>
        <w:spacing w:line="360" w:lineRule="auto"/>
        <w:ind w:right="49"/>
        <w:jc w:val="both"/>
        <w:rPr>
          <w:rFonts w:ascii="Palatino Linotype" w:eastAsia="Palatino Linotype" w:hAnsi="Palatino Linotype" w:cs="Palatino Linotype"/>
        </w:rPr>
      </w:pPr>
    </w:p>
    <w:p w:rsidR="002D1604" w:rsidRDefault="002D1604">
      <w:pPr>
        <w:spacing w:line="360" w:lineRule="auto"/>
        <w:ind w:right="49"/>
        <w:jc w:val="both"/>
        <w:rPr>
          <w:rFonts w:ascii="Palatino Linotype" w:eastAsia="Palatino Linotype" w:hAnsi="Palatino Linotype" w:cs="Palatino Linotype"/>
        </w:rPr>
      </w:pPr>
    </w:p>
    <w:p w:rsidR="002D1604" w:rsidRDefault="002D1604">
      <w:pPr>
        <w:spacing w:line="360" w:lineRule="auto"/>
        <w:ind w:right="49"/>
        <w:jc w:val="both"/>
        <w:rPr>
          <w:rFonts w:ascii="Palatino Linotype" w:eastAsia="Palatino Linotype" w:hAnsi="Palatino Linotype" w:cs="Palatino Linotype"/>
        </w:rPr>
      </w:pPr>
    </w:p>
    <w:p w:rsidR="002D1604" w:rsidRDefault="002D1604">
      <w:pPr>
        <w:spacing w:line="360" w:lineRule="auto"/>
        <w:ind w:right="49"/>
        <w:jc w:val="both"/>
        <w:rPr>
          <w:rFonts w:ascii="Palatino Linotype" w:eastAsia="Palatino Linotype" w:hAnsi="Palatino Linotype" w:cs="Palatino Linotype"/>
        </w:rPr>
      </w:pPr>
    </w:p>
    <w:p w:rsidR="00B53F5B" w:rsidRDefault="00B53F5B">
      <w:pPr>
        <w:spacing w:line="360" w:lineRule="auto"/>
        <w:ind w:right="49"/>
        <w:jc w:val="both"/>
        <w:rPr>
          <w:rFonts w:ascii="Palatino Linotype" w:eastAsia="Palatino Linotype" w:hAnsi="Palatino Linotype" w:cs="Palatino Linotype"/>
        </w:rPr>
      </w:pPr>
    </w:p>
    <w:p w:rsidR="00676D1E" w:rsidRDefault="00676D1E">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lastRenderedPageBreak/>
        <w:t>De la imagen anterior se advierte que el Sujeto Obligado trata de dar respuesta con la página de la Información Pública de Oficio Mexiquense (IPOMEX) del Ayuntamiento de Mexicaltzingo, donde se advierten diversas fracciones del artículo 92 y 94 de la Ley de la Materia, mientras que del análisis de cada una de las fracciones que realizó por parte de esté dictaminador, se advierte lo siguiente:</w:t>
      </w:r>
    </w:p>
    <w:p w:rsidR="006906FE" w:rsidRDefault="006906FE">
      <w:pPr>
        <w:spacing w:line="360" w:lineRule="auto"/>
        <w:ind w:right="49"/>
        <w:jc w:val="both"/>
        <w:rPr>
          <w:rFonts w:ascii="Palatino Linotype" w:eastAsia="Palatino Linotype" w:hAnsi="Palatino Linotype" w:cs="Palatino Linotype"/>
        </w:rPr>
      </w:pPr>
    </w:p>
    <w:p w:rsidR="006906FE" w:rsidRPr="006906FE" w:rsidRDefault="006906FE" w:rsidP="006906FE">
      <w:pPr>
        <w:autoSpaceDE w:val="0"/>
        <w:autoSpaceDN w:val="0"/>
        <w:adjustRightInd w:val="0"/>
        <w:ind w:left="709" w:right="902"/>
        <w:contextualSpacing/>
        <w:jc w:val="center"/>
        <w:rPr>
          <w:rFonts w:ascii="Palatino Linotype" w:hAnsi="Palatino Linotype" w:cs="Bookman Old Style"/>
          <w:i/>
          <w:color w:val="000000"/>
          <w:sz w:val="22"/>
          <w:szCs w:val="22"/>
        </w:rPr>
      </w:pPr>
      <w:r w:rsidRPr="006906FE">
        <w:rPr>
          <w:rFonts w:ascii="Palatino Linotype" w:hAnsi="Palatino Linotype" w:cs="Bookman Old Style"/>
          <w:b/>
          <w:bCs/>
          <w:i/>
          <w:color w:val="000000"/>
          <w:sz w:val="22"/>
          <w:szCs w:val="22"/>
        </w:rPr>
        <w:t>Capítulo II</w:t>
      </w:r>
    </w:p>
    <w:p w:rsidR="006906FE" w:rsidRPr="006906FE" w:rsidRDefault="006906FE" w:rsidP="006906FE">
      <w:pPr>
        <w:autoSpaceDE w:val="0"/>
        <w:autoSpaceDN w:val="0"/>
        <w:adjustRightInd w:val="0"/>
        <w:ind w:left="709" w:right="902"/>
        <w:contextualSpacing/>
        <w:jc w:val="center"/>
        <w:rPr>
          <w:rFonts w:ascii="Palatino Linotype" w:hAnsi="Palatino Linotype" w:cs="Bookman Old Style"/>
          <w:i/>
          <w:color w:val="000000"/>
          <w:sz w:val="22"/>
          <w:szCs w:val="22"/>
        </w:rPr>
      </w:pPr>
      <w:r w:rsidRPr="006906FE">
        <w:rPr>
          <w:rFonts w:ascii="Palatino Linotype" w:hAnsi="Palatino Linotype" w:cs="Bookman Old Style"/>
          <w:b/>
          <w:bCs/>
          <w:i/>
          <w:color w:val="000000"/>
          <w:sz w:val="22"/>
          <w:szCs w:val="22"/>
        </w:rPr>
        <w:t>De las Obligaciones de Transparencia Comunes</w:t>
      </w:r>
    </w:p>
    <w:p w:rsidR="006906FE" w:rsidRPr="006906FE" w:rsidRDefault="006906FE" w:rsidP="006906FE">
      <w:pPr>
        <w:pStyle w:val="Textoindependiente"/>
        <w:ind w:left="709" w:right="902"/>
        <w:contextualSpacing/>
        <w:jc w:val="both"/>
        <w:rPr>
          <w:rFonts w:ascii="Palatino Linotype" w:eastAsiaTheme="minorHAnsi" w:hAnsi="Palatino Linotype" w:cs="Bookman Old Style"/>
          <w:b/>
          <w:bCs/>
          <w:i/>
          <w:color w:val="000000"/>
          <w:sz w:val="22"/>
          <w:szCs w:val="22"/>
          <w:lang w:val="es-MX"/>
        </w:rPr>
      </w:pPr>
    </w:p>
    <w:p w:rsidR="006906FE" w:rsidRPr="006906FE" w:rsidRDefault="006906FE" w:rsidP="006906FE">
      <w:pPr>
        <w:ind w:left="709" w:right="902"/>
        <w:contextualSpacing/>
        <w:jc w:val="both"/>
        <w:rPr>
          <w:rFonts w:ascii="Palatino Linotype" w:eastAsiaTheme="minorHAnsi" w:hAnsi="Palatino Linotype" w:cs="Bookman Old Style"/>
          <w:i/>
          <w:color w:val="000000"/>
          <w:sz w:val="22"/>
          <w:szCs w:val="22"/>
          <w:lang w:val="es-MX"/>
        </w:rPr>
      </w:pPr>
      <w:r w:rsidRPr="006906FE">
        <w:rPr>
          <w:rFonts w:ascii="Palatino Linotype" w:eastAsiaTheme="minorHAnsi" w:hAnsi="Palatino Linotype" w:cs="Bookman Old Style"/>
          <w:b/>
          <w:bCs/>
          <w:i/>
          <w:color w:val="000000"/>
          <w:sz w:val="22"/>
          <w:szCs w:val="22"/>
          <w:lang w:val="es-MX"/>
        </w:rPr>
        <w:t xml:space="preserve">Artículo 92. </w:t>
      </w:r>
      <w:r w:rsidRPr="006906FE">
        <w:rPr>
          <w:rFonts w:ascii="Palatino Linotype" w:eastAsiaTheme="minorHAnsi" w:hAnsi="Palatino Linotype" w:cs="Bookman Old Style"/>
          <w:i/>
          <w:color w:val="000000"/>
          <w:sz w:val="22"/>
          <w:szCs w:val="22"/>
          <w:lang w:val="es-MX"/>
        </w:rPr>
        <w:t>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rsidR="006906FE" w:rsidRDefault="006906FE" w:rsidP="006906FE">
      <w:pPr>
        <w:spacing w:line="360" w:lineRule="auto"/>
        <w:ind w:right="49"/>
        <w:jc w:val="both"/>
        <w:rPr>
          <w:rFonts w:ascii="Palatino Linotype" w:eastAsia="Palatino Linotype" w:hAnsi="Palatino Linotype" w:cs="Palatino Linotype"/>
        </w:rPr>
      </w:pPr>
    </w:p>
    <w:tbl>
      <w:tblPr>
        <w:tblStyle w:val="Tablaconcuadrcula"/>
        <w:tblW w:w="9062" w:type="dxa"/>
        <w:tblLook w:val="04A0" w:firstRow="1" w:lastRow="0" w:firstColumn="1" w:lastColumn="0" w:noHBand="0" w:noVBand="1"/>
      </w:tblPr>
      <w:tblGrid>
        <w:gridCol w:w="3020"/>
        <w:gridCol w:w="3021"/>
        <w:gridCol w:w="3021"/>
      </w:tblGrid>
      <w:tr w:rsidR="006906FE" w:rsidRPr="00837AC9" w:rsidTr="00F86601">
        <w:tc>
          <w:tcPr>
            <w:tcW w:w="3020" w:type="dxa"/>
            <w:shd w:val="clear" w:color="auto" w:fill="F2F2F2" w:themeFill="background1" w:themeFillShade="F2"/>
            <w:vAlign w:val="center"/>
          </w:tcPr>
          <w:p w:rsidR="006906FE" w:rsidRPr="00F86601" w:rsidRDefault="006906FE" w:rsidP="00F86601">
            <w:pPr>
              <w:pStyle w:val="Prrafodelista"/>
              <w:autoSpaceDE w:val="0"/>
              <w:autoSpaceDN w:val="0"/>
              <w:adjustRightInd w:val="0"/>
              <w:ind w:left="0"/>
              <w:jc w:val="center"/>
              <w:rPr>
                <w:rFonts w:ascii="Palatino Linotype" w:hAnsi="Palatino Linotype" w:cs="Arial"/>
                <w:b/>
              </w:rPr>
            </w:pPr>
            <w:r w:rsidRPr="00F86601">
              <w:rPr>
                <w:rFonts w:ascii="Palatino Linotype" w:hAnsi="Palatino Linotype" w:cs="Arial"/>
                <w:b/>
              </w:rPr>
              <w:t>Requerimientos del Solicitante</w:t>
            </w:r>
          </w:p>
        </w:tc>
        <w:tc>
          <w:tcPr>
            <w:tcW w:w="3021" w:type="dxa"/>
            <w:shd w:val="clear" w:color="auto" w:fill="F2F2F2" w:themeFill="background1" w:themeFillShade="F2"/>
            <w:vAlign w:val="center"/>
          </w:tcPr>
          <w:p w:rsidR="006906FE" w:rsidRPr="00F86601" w:rsidRDefault="006906FE" w:rsidP="00F86601">
            <w:pPr>
              <w:pStyle w:val="Prrafodelista"/>
              <w:autoSpaceDE w:val="0"/>
              <w:autoSpaceDN w:val="0"/>
              <w:adjustRightInd w:val="0"/>
              <w:ind w:left="0"/>
              <w:jc w:val="center"/>
              <w:rPr>
                <w:rFonts w:ascii="Palatino Linotype" w:hAnsi="Palatino Linotype" w:cs="Arial"/>
                <w:b/>
              </w:rPr>
            </w:pPr>
            <w:r w:rsidRPr="00F86601">
              <w:rPr>
                <w:rFonts w:ascii="Palatino Linotype" w:hAnsi="Palatino Linotype" w:cs="Arial"/>
                <w:b/>
              </w:rPr>
              <w:t>Respuesta Del Sujeto Obligado</w:t>
            </w:r>
          </w:p>
        </w:tc>
        <w:tc>
          <w:tcPr>
            <w:tcW w:w="3021" w:type="dxa"/>
            <w:shd w:val="clear" w:color="auto" w:fill="F2F2F2" w:themeFill="background1" w:themeFillShade="F2"/>
            <w:vAlign w:val="center"/>
          </w:tcPr>
          <w:p w:rsidR="006906FE" w:rsidRPr="00F86601" w:rsidRDefault="006906FE" w:rsidP="00F86601">
            <w:pPr>
              <w:pStyle w:val="Prrafodelista"/>
              <w:autoSpaceDE w:val="0"/>
              <w:autoSpaceDN w:val="0"/>
              <w:adjustRightInd w:val="0"/>
              <w:ind w:left="0"/>
              <w:jc w:val="center"/>
              <w:rPr>
                <w:rFonts w:ascii="Palatino Linotype" w:hAnsi="Palatino Linotype" w:cs="Arial"/>
                <w:b/>
              </w:rPr>
            </w:pPr>
            <w:r w:rsidRPr="00F86601">
              <w:rPr>
                <w:rFonts w:ascii="Palatino Linotype" w:hAnsi="Palatino Linotype" w:cs="Arial"/>
                <w:b/>
              </w:rPr>
              <w:t>Cumplimiento</w:t>
            </w:r>
          </w:p>
        </w:tc>
      </w:tr>
      <w:tr w:rsidR="006906FE" w:rsidRPr="00837AC9" w:rsidTr="00F86601">
        <w:tc>
          <w:tcPr>
            <w:tcW w:w="3020" w:type="dxa"/>
          </w:tcPr>
          <w:p w:rsidR="006906FE" w:rsidRPr="00550EEC" w:rsidRDefault="006906FE" w:rsidP="006906FE">
            <w:pPr>
              <w:autoSpaceDE w:val="0"/>
              <w:autoSpaceDN w:val="0"/>
              <w:adjustRightInd w:val="0"/>
              <w:jc w:val="both"/>
              <w:rPr>
                <w:rFonts w:ascii="Palatino Linotype" w:hAnsi="Palatino Linotype" w:cs="Bookman Old Style"/>
                <w:i/>
                <w:color w:val="000000"/>
              </w:rPr>
            </w:pPr>
            <w:r>
              <w:rPr>
                <w:rFonts w:ascii="Palatino Linotype" w:hAnsi="Palatino Linotype" w:cs="Bookman Old Style"/>
                <w:b/>
                <w:bCs/>
                <w:i/>
                <w:color w:val="000000"/>
              </w:rPr>
              <w:t xml:space="preserve">II, VIII, X, XII, XXV, XXVI, </w:t>
            </w:r>
            <w:r w:rsidR="00A57593">
              <w:rPr>
                <w:rFonts w:ascii="Palatino Linotype" w:hAnsi="Palatino Linotype" w:cs="Bookman Old Style"/>
                <w:b/>
                <w:bCs/>
                <w:i/>
                <w:color w:val="000000"/>
              </w:rPr>
              <w:t>XXVIII, XXX, XXXV, XXXVIII, XL, XLVII.</w:t>
            </w:r>
          </w:p>
        </w:tc>
        <w:tc>
          <w:tcPr>
            <w:tcW w:w="3021" w:type="dxa"/>
            <w:vAlign w:val="center"/>
          </w:tcPr>
          <w:p w:rsidR="006906FE" w:rsidRPr="006906FE" w:rsidRDefault="006906FE" w:rsidP="006906FE">
            <w:pPr>
              <w:autoSpaceDE w:val="0"/>
              <w:autoSpaceDN w:val="0"/>
              <w:adjustRightInd w:val="0"/>
              <w:jc w:val="both"/>
              <w:rPr>
                <w:rFonts w:ascii="Palatino Linotype" w:hAnsi="Palatino Linotype" w:cs="Bookman Old Style"/>
                <w:color w:val="000000"/>
              </w:rPr>
            </w:pPr>
            <w:r w:rsidRPr="006906FE">
              <w:rPr>
                <w:rFonts w:ascii="Palatino Linotype" w:hAnsi="Palatino Linotype" w:cs="Bookman Old Style"/>
                <w:color w:val="000000"/>
              </w:rPr>
              <w:t xml:space="preserve">La información </w:t>
            </w:r>
            <w:r>
              <w:rPr>
                <w:rFonts w:ascii="Palatino Linotype" w:hAnsi="Palatino Linotype" w:cs="Bookman Old Style"/>
                <w:color w:val="000000"/>
              </w:rPr>
              <w:t>solicitada forma parte de la documental referida a las obligaciones de información pública del Sujeto Obligado, la cual puede ser consultada en el sitio de información pública de oficio mexiquense (IPOMEX)</w:t>
            </w:r>
          </w:p>
        </w:tc>
        <w:tc>
          <w:tcPr>
            <w:tcW w:w="3021" w:type="dxa"/>
            <w:vAlign w:val="center"/>
          </w:tcPr>
          <w:p w:rsidR="006906FE" w:rsidRPr="00A57593" w:rsidRDefault="005B72DF" w:rsidP="006906FE">
            <w:pPr>
              <w:autoSpaceDE w:val="0"/>
              <w:autoSpaceDN w:val="0"/>
              <w:adjustRightInd w:val="0"/>
              <w:jc w:val="center"/>
              <w:rPr>
                <w:rFonts w:ascii="Palatino Linotype" w:hAnsi="Palatino Linotype" w:cs="Bookman Old Style"/>
                <w:color w:val="000000"/>
              </w:rPr>
            </w:pPr>
            <w:r>
              <w:rPr>
                <w:rFonts w:ascii="Palatino Linotype" w:hAnsi="Palatino Linotype" w:cs="Bookman Old Style"/>
                <w:color w:val="000000"/>
              </w:rPr>
              <w:t>Parcialmente</w:t>
            </w:r>
          </w:p>
        </w:tc>
      </w:tr>
    </w:tbl>
    <w:p w:rsidR="00A57593" w:rsidRPr="00A57593" w:rsidRDefault="00A57593" w:rsidP="00A57593">
      <w:pPr>
        <w:autoSpaceDE w:val="0"/>
        <w:autoSpaceDN w:val="0"/>
        <w:adjustRightInd w:val="0"/>
        <w:ind w:left="567" w:right="616"/>
        <w:contextualSpacing/>
        <w:jc w:val="center"/>
        <w:rPr>
          <w:rFonts w:ascii="Palatino Linotype" w:hAnsi="Palatino Linotype" w:cs="Bookman Old Style"/>
          <w:i/>
          <w:color w:val="000000"/>
          <w:sz w:val="22"/>
          <w:szCs w:val="22"/>
        </w:rPr>
      </w:pPr>
      <w:r w:rsidRPr="00A57593">
        <w:rPr>
          <w:rFonts w:ascii="Palatino Linotype" w:hAnsi="Palatino Linotype" w:cs="Bookman Old Style"/>
          <w:b/>
          <w:bCs/>
          <w:i/>
          <w:color w:val="000000"/>
          <w:sz w:val="22"/>
          <w:szCs w:val="22"/>
        </w:rPr>
        <w:t>Capítulo III</w:t>
      </w:r>
    </w:p>
    <w:p w:rsidR="00A57593" w:rsidRPr="00A57593" w:rsidRDefault="00A57593" w:rsidP="00A57593">
      <w:pPr>
        <w:autoSpaceDE w:val="0"/>
        <w:autoSpaceDN w:val="0"/>
        <w:adjustRightInd w:val="0"/>
        <w:ind w:left="567" w:right="616"/>
        <w:contextualSpacing/>
        <w:jc w:val="center"/>
        <w:rPr>
          <w:rFonts w:ascii="Palatino Linotype" w:hAnsi="Palatino Linotype" w:cs="Bookman Old Style"/>
          <w:i/>
          <w:color w:val="000000"/>
          <w:sz w:val="22"/>
          <w:szCs w:val="22"/>
        </w:rPr>
      </w:pPr>
      <w:r w:rsidRPr="00A57593">
        <w:rPr>
          <w:rFonts w:ascii="Palatino Linotype" w:hAnsi="Palatino Linotype" w:cs="Bookman Old Style"/>
          <w:b/>
          <w:bCs/>
          <w:i/>
          <w:color w:val="000000"/>
          <w:sz w:val="22"/>
          <w:szCs w:val="22"/>
        </w:rPr>
        <w:t>De las Obligaciones de Transparencia</w:t>
      </w:r>
    </w:p>
    <w:p w:rsidR="00A57593" w:rsidRPr="00A57593" w:rsidRDefault="00A57593" w:rsidP="00A57593">
      <w:pPr>
        <w:autoSpaceDE w:val="0"/>
        <w:autoSpaceDN w:val="0"/>
        <w:adjustRightInd w:val="0"/>
        <w:ind w:left="567" w:right="616"/>
        <w:contextualSpacing/>
        <w:jc w:val="center"/>
        <w:rPr>
          <w:rFonts w:ascii="Palatino Linotype" w:hAnsi="Palatino Linotype" w:cs="Bookman Old Style"/>
          <w:i/>
          <w:color w:val="000000"/>
          <w:sz w:val="22"/>
          <w:szCs w:val="22"/>
        </w:rPr>
      </w:pPr>
      <w:r w:rsidRPr="00A57593">
        <w:rPr>
          <w:rFonts w:ascii="Palatino Linotype" w:hAnsi="Palatino Linotype" w:cs="Bookman Old Style"/>
          <w:b/>
          <w:bCs/>
          <w:i/>
          <w:color w:val="000000"/>
          <w:sz w:val="22"/>
          <w:szCs w:val="22"/>
        </w:rPr>
        <w:t>Específicas de los Sujetos Obligados</w:t>
      </w:r>
    </w:p>
    <w:p w:rsidR="00A57593" w:rsidRPr="00A57593" w:rsidRDefault="00A57593" w:rsidP="00A57593">
      <w:pPr>
        <w:autoSpaceDE w:val="0"/>
        <w:autoSpaceDN w:val="0"/>
        <w:adjustRightInd w:val="0"/>
        <w:ind w:left="567" w:right="616"/>
        <w:contextualSpacing/>
        <w:jc w:val="center"/>
        <w:rPr>
          <w:rFonts w:ascii="Palatino Linotype" w:hAnsi="Palatino Linotype" w:cs="Bookman Old Style"/>
          <w:b/>
          <w:bCs/>
          <w:i/>
          <w:color w:val="000000"/>
          <w:sz w:val="22"/>
          <w:szCs w:val="22"/>
        </w:rPr>
      </w:pPr>
    </w:p>
    <w:p w:rsidR="00A57593" w:rsidRPr="00A57593" w:rsidRDefault="00A57593" w:rsidP="00A57593">
      <w:pPr>
        <w:ind w:left="567" w:right="616"/>
        <w:contextualSpacing/>
        <w:jc w:val="both"/>
        <w:rPr>
          <w:rFonts w:ascii="Palatino Linotype" w:eastAsia="Palatino Linotype" w:hAnsi="Palatino Linotype" w:cs="Palatino Linotype"/>
          <w:sz w:val="22"/>
          <w:szCs w:val="22"/>
        </w:rPr>
      </w:pPr>
      <w:r w:rsidRPr="00A57593">
        <w:rPr>
          <w:rFonts w:ascii="Palatino Linotype" w:hAnsi="Palatino Linotype" w:cs="Bookman Old Style"/>
          <w:b/>
          <w:bCs/>
          <w:i/>
          <w:color w:val="000000"/>
          <w:sz w:val="22"/>
          <w:szCs w:val="22"/>
        </w:rPr>
        <w:t xml:space="preserve">Artículo 94. </w:t>
      </w:r>
      <w:r w:rsidRPr="00A57593">
        <w:rPr>
          <w:rFonts w:ascii="Palatino Linotype" w:hAnsi="Palatino Linotype" w:cs="Bookman Old Style"/>
          <w:i/>
          <w:color w:val="000000"/>
          <w:sz w:val="22"/>
          <w:szCs w:val="22"/>
        </w:rPr>
        <w:t>Además de las obligaciones de transparencia común a que se refiere el Capítulo II de este Título, los sujetos obligados del Poder Ejecutivo Local y municipales, deberán poner a disposición del público y actualizar la siguiente información:</w:t>
      </w:r>
    </w:p>
    <w:tbl>
      <w:tblPr>
        <w:tblStyle w:val="Tablaconcuadrcula"/>
        <w:tblW w:w="9062" w:type="dxa"/>
        <w:tblLook w:val="04A0" w:firstRow="1" w:lastRow="0" w:firstColumn="1" w:lastColumn="0" w:noHBand="0" w:noVBand="1"/>
      </w:tblPr>
      <w:tblGrid>
        <w:gridCol w:w="3020"/>
        <w:gridCol w:w="3021"/>
        <w:gridCol w:w="3021"/>
      </w:tblGrid>
      <w:tr w:rsidR="00A57593" w:rsidRPr="00837AC9" w:rsidTr="00F86601">
        <w:tc>
          <w:tcPr>
            <w:tcW w:w="3020" w:type="dxa"/>
            <w:shd w:val="clear" w:color="auto" w:fill="F2F2F2" w:themeFill="background1" w:themeFillShade="F2"/>
            <w:vAlign w:val="center"/>
          </w:tcPr>
          <w:p w:rsidR="00A57593" w:rsidRPr="00F86601" w:rsidRDefault="00A57593" w:rsidP="00F86601">
            <w:pPr>
              <w:pStyle w:val="Prrafodelista"/>
              <w:autoSpaceDE w:val="0"/>
              <w:autoSpaceDN w:val="0"/>
              <w:adjustRightInd w:val="0"/>
              <w:ind w:left="0"/>
              <w:jc w:val="center"/>
              <w:rPr>
                <w:rFonts w:ascii="Palatino Linotype" w:hAnsi="Palatino Linotype" w:cs="Arial"/>
                <w:b/>
              </w:rPr>
            </w:pPr>
            <w:r w:rsidRPr="00F86601">
              <w:rPr>
                <w:rFonts w:ascii="Palatino Linotype" w:hAnsi="Palatino Linotype" w:cs="Arial"/>
                <w:b/>
              </w:rPr>
              <w:t>Requerimientos del Solicitante</w:t>
            </w:r>
          </w:p>
        </w:tc>
        <w:tc>
          <w:tcPr>
            <w:tcW w:w="3021" w:type="dxa"/>
            <w:shd w:val="clear" w:color="auto" w:fill="F2F2F2" w:themeFill="background1" w:themeFillShade="F2"/>
            <w:vAlign w:val="center"/>
          </w:tcPr>
          <w:p w:rsidR="00A57593" w:rsidRPr="00F86601" w:rsidRDefault="00A57593" w:rsidP="00F86601">
            <w:pPr>
              <w:pStyle w:val="Prrafodelista"/>
              <w:autoSpaceDE w:val="0"/>
              <w:autoSpaceDN w:val="0"/>
              <w:adjustRightInd w:val="0"/>
              <w:ind w:left="0"/>
              <w:jc w:val="center"/>
              <w:rPr>
                <w:rFonts w:ascii="Palatino Linotype" w:hAnsi="Palatino Linotype" w:cs="Arial"/>
                <w:b/>
              </w:rPr>
            </w:pPr>
            <w:r w:rsidRPr="00F86601">
              <w:rPr>
                <w:rFonts w:ascii="Palatino Linotype" w:hAnsi="Palatino Linotype" w:cs="Arial"/>
                <w:b/>
              </w:rPr>
              <w:t>Respuesta Del Sujeto Obligado</w:t>
            </w:r>
          </w:p>
        </w:tc>
        <w:tc>
          <w:tcPr>
            <w:tcW w:w="3021" w:type="dxa"/>
            <w:shd w:val="clear" w:color="auto" w:fill="F2F2F2" w:themeFill="background1" w:themeFillShade="F2"/>
            <w:vAlign w:val="center"/>
          </w:tcPr>
          <w:p w:rsidR="00A57593" w:rsidRPr="00F86601" w:rsidRDefault="00A57593" w:rsidP="00F86601">
            <w:pPr>
              <w:pStyle w:val="Prrafodelista"/>
              <w:autoSpaceDE w:val="0"/>
              <w:autoSpaceDN w:val="0"/>
              <w:adjustRightInd w:val="0"/>
              <w:ind w:left="0"/>
              <w:jc w:val="center"/>
              <w:rPr>
                <w:rFonts w:ascii="Palatino Linotype" w:hAnsi="Palatino Linotype" w:cs="Arial"/>
                <w:b/>
              </w:rPr>
            </w:pPr>
            <w:r w:rsidRPr="00F86601">
              <w:rPr>
                <w:rFonts w:ascii="Palatino Linotype" w:hAnsi="Palatino Linotype" w:cs="Arial"/>
                <w:b/>
              </w:rPr>
              <w:t>Cumplimiento</w:t>
            </w:r>
          </w:p>
        </w:tc>
      </w:tr>
      <w:tr w:rsidR="00A57593" w:rsidRPr="006906FE" w:rsidTr="00F86601">
        <w:tc>
          <w:tcPr>
            <w:tcW w:w="3020" w:type="dxa"/>
          </w:tcPr>
          <w:p w:rsidR="00A57593" w:rsidRPr="00B00222" w:rsidRDefault="00A57593" w:rsidP="00A57593">
            <w:pPr>
              <w:autoSpaceDE w:val="0"/>
              <w:autoSpaceDN w:val="0"/>
              <w:adjustRightInd w:val="0"/>
              <w:ind w:right="-60"/>
              <w:jc w:val="both"/>
              <w:rPr>
                <w:rFonts w:ascii="Palatino Linotype" w:hAnsi="Palatino Linotype" w:cs="Bookman Old Style"/>
                <w:i/>
                <w:color w:val="000000"/>
              </w:rPr>
            </w:pPr>
            <w:r w:rsidRPr="003335CA">
              <w:rPr>
                <w:rFonts w:ascii="Palatino Linotype" w:hAnsi="Palatino Linotype" w:cs="Bookman Old Style"/>
                <w:b/>
                <w:bCs/>
                <w:i/>
                <w:color w:val="000000"/>
              </w:rPr>
              <w:lastRenderedPageBreak/>
              <w:t xml:space="preserve">I. </w:t>
            </w:r>
            <w:r w:rsidRPr="003335CA">
              <w:rPr>
                <w:rFonts w:ascii="Palatino Linotype" w:hAnsi="Palatino Linotype" w:cs="Bookman Old Style"/>
                <w:i/>
                <w:color w:val="000000"/>
              </w:rPr>
              <w:t xml:space="preserve">En el caso del Poder Ejecutivo y los Municipios, en el ámbito de su competencia: </w:t>
            </w:r>
          </w:p>
          <w:p w:rsidR="00A57593" w:rsidRPr="003335CA" w:rsidRDefault="00A57593" w:rsidP="00A57593">
            <w:pPr>
              <w:autoSpaceDE w:val="0"/>
              <w:autoSpaceDN w:val="0"/>
              <w:adjustRightInd w:val="0"/>
              <w:ind w:right="-60"/>
              <w:jc w:val="both"/>
              <w:rPr>
                <w:rFonts w:ascii="Palatino Linotype" w:hAnsi="Palatino Linotype" w:cs="Bookman Old Style"/>
                <w:i/>
                <w:color w:val="000000"/>
              </w:rPr>
            </w:pPr>
            <w:r w:rsidRPr="00B00222">
              <w:rPr>
                <w:rFonts w:ascii="Palatino Linotype" w:hAnsi="Palatino Linotype" w:cs="Bookman Old Style"/>
                <w:i/>
                <w:color w:val="000000"/>
              </w:rPr>
              <w:t>(…)</w:t>
            </w:r>
          </w:p>
          <w:p w:rsidR="00A57593" w:rsidRPr="003335CA" w:rsidRDefault="00A57593" w:rsidP="00A57593">
            <w:pPr>
              <w:autoSpaceDE w:val="0"/>
              <w:autoSpaceDN w:val="0"/>
              <w:adjustRightInd w:val="0"/>
              <w:ind w:right="-60"/>
              <w:jc w:val="both"/>
              <w:rPr>
                <w:rFonts w:ascii="Palatino Linotype" w:hAnsi="Palatino Linotype" w:cs="Bookman Old Style"/>
                <w:i/>
                <w:color w:val="000000"/>
              </w:rPr>
            </w:pPr>
            <w:r w:rsidRPr="003335CA">
              <w:rPr>
                <w:rFonts w:ascii="Palatino Linotype" w:hAnsi="Palatino Linotype" w:cs="Bookman Old Style"/>
                <w:b/>
                <w:bCs/>
                <w:i/>
                <w:color w:val="000000"/>
              </w:rPr>
              <w:t xml:space="preserve">b) </w:t>
            </w:r>
            <w:r w:rsidRPr="003335CA">
              <w:rPr>
                <w:rFonts w:ascii="Palatino Linotype" w:hAnsi="Palatino Linotype" w:cs="Bookman Old Style"/>
                <w:i/>
                <w:color w:val="000000"/>
              </w:rPr>
              <w:t xml:space="preserve">El presupuesto de egresos y las fórmulas de distribución de los recursos otorgados; </w:t>
            </w:r>
          </w:p>
          <w:p w:rsidR="00A57593" w:rsidRPr="003335CA" w:rsidRDefault="00A57593" w:rsidP="00A57593">
            <w:pPr>
              <w:autoSpaceDE w:val="0"/>
              <w:autoSpaceDN w:val="0"/>
              <w:adjustRightInd w:val="0"/>
              <w:ind w:right="-60"/>
              <w:jc w:val="both"/>
              <w:rPr>
                <w:rFonts w:ascii="Palatino Linotype" w:hAnsi="Palatino Linotype" w:cs="Bookman Old Style"/>
                <w:i/>
                <w:color w:val="000000"/>
              </w:rPr>
            </w:pPr>
            <w:r w:rsidRPr="00B00222">
              <w:rPr>
                <w:rFonts w:ascii="Palatino Linotype" w:hAnsi="Palatino Linotype" w:cs="Bookman Old Style"/>
                <w:i/>
                <w:color w:val="000000"/>
              </w:rPr>
              <w:t>(…)</w:t>
            </w:r>
          </w:p>
          <w:p w:rsidR="00A57593" w:rsidRPr="003335CA" w:rsidRDefault="00A57593" w:rsidP="00A57593">
            <w:pPr>
              <w:autoSpaceDE w:val="0"/>
              <w:autoSpaceDN w:val="0"/>
              <w:adjustRightInd w:val="0"/>
              <w:ind w:right="-60"/>
              <w:jc w:val="both"/>
              <w:rPr>
                <w:rFonts w:ascii="Palatino Linotype" w:hAnsi="Palatino Linotype" w:cs="Bookman Old Style"/>
                <w:i/>
                <w:color w:val="000000"/>
              </w:rPr>
            </w:pPr>
            <w:r w:rsidRPr="003335CA">
              <w:rPr>
                <w:rFonts w:ascii="Palatino Linotype" w:hAnsi="Palatino Linotype" w:cs="Bookman Old Style"/>
                <w:b/>
                <w:bCs/>
                <w:i/>
                <w:color w:val="000000"/>
              </w:rPr>
              <w:t xml:space="preserve">d) </w:t>
            </w:r>
            <w:r w:rsidRPr="003335CA">
              <w:rPr>
                <w:rFonts w:ascii="Palatino Linotype" w:hAnsi="Palatino Linotype" w:cs="Bookman Old Style"/>
                <w:i/>
                <w:color w:val="000000"/>
              </w:rPr>
              <w:t xml:space="preserve">El nombre, denominación o razón social y clave del registro federal de los contribuyentes a los que se les hubiera cancelado o condonado algún crédito fiscal local o municipal, así como los montos respectivos. Asimismo, la información estadística sobre las exenciones previstas en las disposiciones fiscales; </w:t>
            </w:r>
          </w:p>
          <w:p w:rsidR="00A57593" w:rsidRPr="003335CA" w:rsidRDefault="00A57593" w:rsidP="00A57593">
            <w:pPr>
              <w:autoSpaceDE w:val="0"/>
              <w:autoSpaceDN w:val="0"/>
              <w:adjustRightInd w:val="0"/>
              <w:ind w:right="-60"/>
              <w:jc w:val="both"/>
              <w:rPr>
                <w:rFonts w:ascii="Palatino Linotype" w:hAnsi="Palatino Linotype" w:cs="Bookman Old Style"/>
                <w:i/>
                <w:color w:val="000000"/>
              </w:rPr>
            </w:pPr>
            <w:r w:rsidRPr="00B00222">
              <w:rPr>
                <w:rFonts w:ascii="Palatino Linotype" w:hAnsi="Palatino Linotype" w:cs="Bookman Old Style"/>
                <w:i/>
                <w:color w:val="000000"/>
              </w:rPr>
              <w:t>(…)</w:t>
            </w:r>
          </w:p>
          <w:p w:rsidR="00A57593" w:rsidRPr="00550EEC" w:rsidRDefault="00A57593" w:rsidP="00A57593">
            <w:pPr>
              <w:autoSpaceDE w:val="0"/>
              <w:autoSpaceDN w:val="0"/>
              <w:adjustRightInd w:val="0"/>
              <w:jc w:val="both"/>
              <w:rPr>
                <w:rFonts w:ascii="Palatino Linotype" w:hAnsi="Palatino Linotype" w:cs="Bookman Old Style"/>
                <w:i/>
                <w:color w:val="000000"/>
              </w:rPr>
            </w:pPr>
            <w:r w:rsidRPr="003335CA">
              <w:rPr>
                <w:rFonts w:ascii="Palatino Linotype" w:hAnsi="Palatino Linotype" w:cs="Bookman Old Style"/>
                <w:b/>
                <w:bCs/>
                <w:i/>
                <w:color w:val="000000"/>
              </w:rPr>
              <w:t xml:space="preserve">f) </w:t>
            </w:r>
            <w:r w:rsidRPr="003335CA">
              <w:rPr>
                <w:rFonts w:ascii="Palatino Linotype" w:hAnsi="Palatino Linotype" w:cs="Bookman Old Style"/>
                <w:i/>
                <w:color w:val="000000"/>
              </w:rPr>
              <w:t>La información detallada que contengan los planes de desarrollo urbano, ordenamiento territorial y ecológico, los tipos y usos de suelo, licencias de uso y construcción otorgadas</w:t>
            </w:r>
            <w:r w:rsidRPr="00B00222">
              <w:rPr>
                <w:rFonts w:ascii="Palatino Linotype" w:hAnsi="Palatino Linotype" w:cs="Bookman Old Style"/>
                <w:i/>
                <w:color w:val="000000"/>
              </w:rPr>
              <w:t xml:space="preserve"> por los gobiernos municipales;”</w:t>
            </w:r>
          </w:p>
        </w:tc>
        <w:tc>
          <w:tcPr>
            <w:tcW w:w="3021" w:type="dxa"/>
            <w:vAlign w:val="center"/>
          </w:tcPr>
          <w:p w:rsidR="00A57593" w:rsidRPr="006906FE" w:rsidRDefault="00A57593" w:rsidP="00F86601">
            <w:pPr>
              <w:autoSpaceDE w:val="0"/>
              <w:autoSpaceDN w:val="0"/>
              <w:adjustRightInd w:val="0"/>
              <w:jc w:val="both"/>
              <w:rPr>
                <w:rFonts w:ascii="Palatino Linotype" w:hAnsi="Palatino Linotype" w:cs="Bookman Old Style"/>
                <w:color w:val="000000"/>
              </w:rPr>
            </w:pPr>
            <w:r w:rsidRPr="006906FE">
              <w:rPr>
                <w:rFonts w:ascii="Palatino Linotype" w:hAnsi="Palatino Linotype" w:cs="Bookman Old Style"/>
                <w:color w:val="000000"/>
              </w:rPr>
              <w:t xml:space="preserve">La información </w:t>
            </w:r>
            <w:r>
              <w:rPr>
                <w:rFonts w:ascii="Palatino Linotype" w:hAnsi="Palatino Linotype" w:cs="Bookman Old Style"/>
                <w:color w:val="000000"/>
              </w:rPr>
              <w:t>solicitada forma parte de la documental referida a las obligaciones de información pública del Sujeto Obligado, la cual puede ser consultada en el sitio de información pública de oficio mexiquense (IPOMEX)</w:t>
            </w:r>
          </w:p>
        </w:tc>
        <w:tc>
          <w:tcPr>
            <w:tcW w:w="3021" w:type="dxa"/>
            <w:vAlign w:val="center"/>
          </w:tcPr>
          <w:p w:rsidR="00A57593" w:rsidRPr="00A57593" w:rsidRDefault="005B72DF" w:rsidP="00F86601">
            <w:pPr>
              <w:autoSpaceDE w:val="0"/>
              <w:autoSpaceDN w:val="0"/>
              <w:adjustRightInd w:val="0"/>
              <w:jc w:val="center"/>
              <w:rPr>
                <w:rFonts w:ascii="Palatino Linotype" w:hAnsi="Palatino Linotype" w:cs="Bookman Old Style"/>
                <w:color w:val="000000"/>
              </w:rPr>
            </w:pPr>
            <w:r>
              <w:rPr>
                <w:rFonts w:ascii="Palatino Linotype" w:hAnsi="Palatino Linotype" w:cs="Bookman Old Style"/>
                <w:color w:val="000000"/>
              </w:rPr>
              <w:t>Parcialmente</w:t>
            </w:r>
          </w:p>
        </w:tc>
      </w:tr>
    </w:tbl>
    <w:p w:rsidR="00676D1E" w:rsidRDefault="00676D1E">
      <w:pPr>
        <w:spacing w:line="360" w:lineRule="auto"/>
        <w:ind w:right="49"/>
        <w:jc w:val="both"/>
        <w:rPr>
          <w:rFonts w:ascii="Palatino Linotype" w:eastAsia="Palatino Linotype" w:hAnsi="Palatino Linotype" w:cs="Palatino Linotype"/>
        </w:rPr>
      </w:pPr>
    </w:p>
    <w:p w:rsidR="00A57593" w:rsidRDefault="00A57593" w:rsidP="00A57593">
      <w:pPr>
        <w:shd w:val="clear" w:color="auto" w:fill="FFFFFF"/>
        <w:spacing w:line="360" w:lineRule="auto"/>
        <w:jc w:val="both"/>
        <w:rPr>
          <w:rFonts w:ascii="Palatino Linotype" w:hAnsi="Palatino Linotype" w:cs="Arial"/>
        </w:rPr>
      </w:pPr>
      <w:r>
        <w:rPr>
          <w:rFonts w:ascii="Palatino Linotype" w:hAnsi="Palatino Linotype"/>
          <w:color w:val="222222"/>
        </w:rPr>
        <w:t xml:space="preserve">En esa tesitura, </w:t>
      </w:r>
      <w:r w:rsidRPr="001751D3">
        <w:rPr>
          <w:rFonts w:ascii="Palatino Linotype" w:hAnsi="Palatino Linotype"/>
          <w:color w:val="222222"/>
        </w:rPr>
        <w:t xml:space="preserve">debe dejarse claro que al haber existido un pronunciamiento </w:t>
      </w:r>
      <w:r w:rsidR="00FD2BB0">
        <w:rPr>
          <w:rFonts w:ascii="Palatino Linotype" w:hAnsi="Palatino Linotype"/>
          <w:color w:val="222222"/>
        </w:rPr>
        <w:t xml:space="preserve">por parte del </w:t>
      </w:r>
      <w:r w:rsidRPr="00FD2BB0">
        <w:rPr>
          <w:rFonts w:ascii="Palatino Linotype" w:hAnsi="Palatino Linotype"/>
          <w:bCs/>
          <w:color w:val="222222"/>
        </w:rPr>
        <w:t>Sujeto Obligado</w:t>
      </w:r>
      <w:r w:rsidRPr="00FD2BB0">
        <w:rPr>
          <w:rFonts w:ascii="Palatino Linotype" w:hAnsi="Palatino Linotype"/>
          <w:color w:val="222222"/>
        </w:rPr>
        <w:t>, y</w:t>
      </w:r>
      <w:r w:rsidRPr="001751D3">
        <w:rPr>
          <w:rFonts w:ascii="Palatino Linotype" w:hAnsi="Palatino Linotype"/>
          <w:color w:val="222222"/>
        </w:rPr>
        <w:t xml:space="preserve"> </w:t>
      </w:r>
      <w:r w:rsidRPr="001751D3">
        <w:rPr>
          <w:rFonts w:ascii="Palatino Linotype" w:hAnsi="Palatino Linotype" w:cs="Arial"/>
        </w:rPr>
        <w:t>derivado del análisis realizado a las constancias que integran el presente recurso de revisión</w:t>
      </w:r>
      <w:r w:rsidR="00FD2BB0">
        <w:rPr>
          <w:rFonts w:ascii="Palatino Linotype" w:hAnsi="Palatino Linotype" w:cs="Arial"/>
        </w:rPr>
        <w:t>;</w:t>
      </w:r>
      <w:r w:rsidRPr="001751D3">
        <w:rPr>
          <w:rFonts w:ascii="Palatino Linotype" w:hAnsi="Palatino Linotype" w:cs="Arial"/>
        </w:rPr>
        <w:t xml:space="preserve"> se concluye que las razones o motivos de inconformidad vertidos por el </w:t>
      </w:r>
      <w:r w:rsidRPr="00FD2BB0">
        <w:rPr>
          <w:rFonts w:ascii="Palatino Linotype" w:hAnsi="Palatino Linotype" w:cs="Arial"/>
        </w:rPr>
        <w:t>Recurrente</w:t>
      </w:r>
      <w:r w:rsidR="00FD2BB0">
        <w:rPr>
          <w:rFonts w:ascii="Palatino Linotype" w:hAnsi="Palatino Linotype" w:cs="Arial"/>
        </w:rPr>
        <w:t xml:space="preserve"> resultan</w:t>
      </w:r>
      <w:r w:rsidRPr="001751D3">
        <w:rPr>
          <w:rFonts w:ascii="Palatino Linotype" w:hAnsi="Palatino Linotype" w:cs="Arial"/>
        </w:rPr>
        <w:t xml:space="preserve"> fundados,</w:t>
      </w:r>
      <w:r w:rsidR="00FD2BB0">
        <w:rPr>
          <w:rFonts w:ascii="Palatino Linotype" w:hAnsi="Palatino Linotype" w:cs="Arial"/>
        </w:rPr>
        <w:t xml:space="preserve"> para modificar la respuesta</w:t>
      </w:r>
      <w:r w:rsidRPr="001751D3">
        <w:rPr>
          <w:rFonts w:ascii="Palatino Linotype" w:hAnsi="Palatino Linotype" w:cs="Arial"/>
        </w:rPr>
        <w:t xml:space="preserve"> en atención a lo siguiente:</w:t>
      </w:r>
    </w:p>
    <w:p w:rsidR="009D7256" w:rsidRDefault="009D7256" w:rsidP="00A57593">
      <w:pPr>
        <w:shd w:val="clear" w:color="auto" w:fill="FFFFFF"/>
        <w:spacing w:line="360" w:lineRule="auto"/>
        <w:jc w:val="both"/>
        <w:rPr>
          <w:rFonts w:ascii="Palatino Linotype" w:hAnsi="Palatino Linotype" w:cs="Arial"/>
        </w:rPr>
      </w:pPr>
    </w:p>
    <w:p w:rsidR="009D7256" w:rsidRPr="00AA4B5D" w:rsidRDefault="009D7256" w:rsidP="009D7256">
      <w:pPr>
        <w:spacing w:line="360" w:lineRule="auto"/>
        <w:ind w:right="49"/>
        <w:jc w:val="both"/>
        <w:rPr>
          <w:rFonts w:ascii="Palatino Linotype" w:eastAsia="Palatino Linotype" w:hAnsi="Palatino Linotype" w:cs="Palatino Linotype"/>
        </w:rPr>
      </w:pPr>
      <w:r>
        <w:rPr>
          <w:rFonts w:ascii="Palatino Linotype" w:hAnsi="Palatino Linotype"/>
          <w:color w:val="222222"/>
        </w:rPr>
        <w:lastRenderedPageBreak/>
        <w:t xml:space="preserve">Antes que nada, es procedente precisar </w:t>
      </w:r>
      <w:r>
        <w:rPr>
          <w:rFonts w:ascii="Palatino Linotype" w:eastAsia="Palatino Linotype" w:hAnsi="Palatino Linotype" w:cs="Palatino Linotype"/>
        </w:rPr>
        <w:t xml:space="preserve">que el particular omitió mencionar el periodo temporal de la información solicitada, por lo que este Instituto con fundamento en lo dispuesto por el artículo 13 y 181, párrafo cuarto de la Ley de Transparencia y Acceso a la Información Pública de la entidad, procede a suplir la deficiencia señalada para determinar el periodo temporal de la información solicitada, por lo que considerando la fecha de la </w:t>
      </w:r>
      <w:r w:rsidRPr="00386076">
        <w:rPr>
          <w:rFonts w:ascii="Palatino Linotype" w:eastAsia="Palatino Linotype" w:hAnsi="Palatino Linotype" w:cs="Palatino Linotype"/>
        </w:rPr>
        <w:t>solicitud, se determina como periodo temporal de la infor</w:t>
      </w:r>
      <w:r w:rsidR="005B72DF">
        <w:rPr>
          <w:rFonts w:ascii="Palatino Linotype" w:eastAsia="Palatino Linotype" w:hAnsi="Palatino Linotype" w:cs="Palatino Linotype"/>
        </w:rPr>
        <w:t>mación solicitada</w:t>
      </w:r>
      <w:r>
        <w:rPr>
          <w:rFonts w:ascii="Palatino Linotype" w:eastAsia="Palatino Linotype" w:hAnsi="Palatino Linotype" w:cs="Palatino Linotype"/>
        </w:rPr>
        <w:t xml:space="preserve"> del cinco de septiembre del </w:t>
      </w:r>
      <w:r w:rsidR="005B72DF">
        <w:rPr>
          <w:rFonts w:ascii="Palatino Linotype" w:eastAsia="Palatino Linotype" w:hAnsi="Palatino Linotype" w:cs="Palatino Linotype"/>
        </w:rPr>
        <w:t>año dos mil diecisiete</w:t>
      </w:r>
      <w:r>
        <w:rPr>
          <w:rFonts w:ascii="Palatino Linotype" w:eastAsia="Palatino Linotype" w:hAnsi="Palatino Linotype" w:cs="Palatino Linotype"/>
        </w:rPr>
        <w:t xml:space="preserve"> al cinco</w:t>
      </w:r>
      <w:r w:rsidRPr="00386076">
        <w:rPr>
          <w:rFonts w:ascii="Palatino Linotype" w:eastAsia="Palatino Linotype" w:hAnsi="Palatino Linotype" w:cs="Palatino Linotype"/>
        </w:rPr>
        <w:t xml:space="preserve"> de septiembre del año dos mil dieciocho, discernimiento que</w:t>
      </w:r>
      <w:r>
        <w:rPr>
          <w:rFonts w:ascii="Palatino Linotype" w:eastAsia="Palatino Linotype" w:hAnsi="Palatino Linotype" w:cs="Palatino Linotype"/>
        </w:rPr>
        <w:t xml:space="preserve"> encuentra apoyo </w:t>
      </w:r>
      <w:r w:rsidRPr="00AA4B5D">
        <w:rPr>
          <w:rFonts w:ascii="Palatino Linotype" w:eastAsia="Palatino Linotype" w:hAnsi="Palatino Linotype" w:cs="Palatino Linotype"/>
        </w:rPr>
        <w:t xml:space="preserve">en </w:t>
      </w:r>
      <w:r w:rsidR="00E56056" w:rsidRPr="00AA4B5D">
        <w:rPr>
          <w:rFonts w:ascii="Palatino Linotype" w:eastAsia="Palatino Linotype" w:hAnsi="Palatino Linotype" w:cs="Palatino Linotype"/>
        </w:rPr>
        <w:t xml:space="preserve">el criterio </w:t>
      </w:r>
      <w:r w:rsidR="00AA4B5D" w:rsidRPr="00AA4B5D">
        <w:rPr>
          <w:rFonts w:ascii="Palatino Linotype" w:eastAsia="Palatino Linotype" w:hAnsi="Palatino Linotype" w:cs="Palatino Linotype"/>
        </w:rPr>
        <w:t xml:space="preserve">9/13 </w:t>
      </w:r>
      <w:r w:rsidR="00E56056" w:rsidRPr="00AA4B5D">
        <w:rPr>
          <w:rFonts w:ascii="Palatino Linotype" w:eastAsia="Palatino Linotype" w:hAnsi="Palatino Linotype" w:cs="Palatino Linotype"/>
        </w:rPr>
        <w:t>emitido</w:t>
      </w:r>
      <w:r w:rsidR="00AA4B5D" w:rsidRPr="00AA4B5D">
        <w:rPr>
          <w:rFonts w:ascii="Palatino Linotype" w:eastAsia="Palatino Linotype" w:hAnsi="Palatino Linotype" w:cs="Palatino Linotype"/>
        </w:rPr>
        <w:t xml:space="preserve"> por el Instituto Nacional de Transparencia, Acceso a la Información y Protección de Datos Personales, que dispone:</w:t>
      </w:r>
    </w:p>
    <w:p w:rsidR="00E56056" w:rsidRPr="00AA4B5D" w:rsidRDefault="00E56056" w:rsidP="009D7256">
      <w:pPr>
        <w:spacing w:line="360" w:lineRule="auto"/>
        <w:ind w:right="49"/>
        <w:jc w:val="both"/>
        <w:rPr>
          <w:rFonts w:ascii="Palatino Linotype" w:eastAsia="Palatino Linotype" w:hAnsi="Palatino Linotype" w:cs="Palatino Linotype"/>
        </w:rPr>
      </w:pPr>
    </w:p>
    <w:p w:rsidR="00E56056" w:rsidRPr="00E56056" w:rsidRDefault="00E56056" w:rsidP="00E56056">
      <w:pPr>
        <w:ind w:left="567" w:right="616"/>
        <w:contextualSpacing/>
        <w:jc w:val="both"/>
        <w:rPr>
          <w:rFonts w:ascii="Palatino Linotype" w:hAnsi="Palatino Linotype"/>
          <w:i/>
          <w:sz w:val="22"/>
          <w:szCs w:val="22"/>
        </w:rPr>
      </w:pPr>
      <w:r w:rsidRPr="00E56056">
        <w:rPr>
          <w:rFonts w:ascii="Palatino Linotype" w:hAnsi="Palatino Linotype"/>
          <w:i/>
          <w:sz w:val="22"/>
          <w:szCs w:val="22"/>
        </w:rPr>
        <w:t>“Periodo de búsqueda de la información, cuando no se precisa en la solicitud de información. El artículo 40, fracción II de la Ley Federal de Transparencia y Acceso a la Información Pública Gubernamental, señala que los particulares deberán describir en su solicitud de información, de forma clara y precisa, los documentos requeridos. En ese sentido, en el supuesto de que el particular no haya señalado el periodo sobre el que requiere la información, deberá interpretarse que su requerimiento se refiere al del año inmediato anterior contado a partir de la fecha en que se presentó la solicitud. Lo anterior permite que los sujetos obligados cuenten con mayores elementos para precisar y localizar la información solicitada.</w:t>
      </w:r>
    </w:p>
    <w:p w:rsidR="00E56056" w:rsidRPr="00E56056" w:rsidRDefault="00E56056" w:rsidP="00E56056">
      <w:pPr>
        <w:ind w:left="567" w:right="616"/>
        <w:contextualSpacing/>
        <w:jc w:val="both"/>
        <w:rPr>
          <w:rFonts w:ascii="Palatino Linotype" w:hAnsi="Palatino Linotype"/>
          <w:i/>
          <w:sz w:val="22"/>
          <w:szCs w:val="22"/>
        </w:rPr>
      </w:pPr>
      <w:r w:rsidRPr="00E56056">
        <w:rPr>
          <w:rFonts w:ascii="Palatino Linotype" w:hAnsi="Palatino Linotype"/>
          <w:i/>
          <w:sz w:val="22"/>
          <w:szCs w:val="22"/>
        </w:rPr>
        <w:t>Resoluciones</w:t>
      </w:r>
    </w:p>
    <w:p w:rsidR="00E56056" w:rsidRPr="00E56056" w:rsidRDefault="00E56056" w:rsidP="00E56056">
      <w:pPr>
        <w:ind w:left="567" w:right="616"/>
        <w:contextualSpacing/>
        <w:jc w:val="both"/>
        <w:rPr>
          <w:rFonts w:ascii="Palatino Linotype" w:hAnsi="Palatino Linotype"/>
          <w:i/>
          <w:sz w:val="22"/>
          <w:szCs w:val="22"/>
        </w:rPr>
      </w:pPr>
      <w:r w:rsidRPr="00E56056">
        <w:rPr>
          <w:rFonts w:ascii="Palatino Linotype" w:hAnsi="Palatino Linotype"/>
          <w:i/>
          <w:sz w:val="22"/>
          <w:szCs w:val="22"/>
        </w:rPr>
        <w:t>RDA 1683/12. Interpuesto en contra del Servicio de Administración Tributaria.</w:t>
      </w:r>
    </w:p>
    <w:p w:rsidR="00E56056" w:rsidRPr="00E56056" w:rsidRDefault="00E56056" w:rsidP="00E56056">
      <w:pPr>
        <w:ind w:left="567" w:right="616"/>
        <w:contextualSpacing/>
        <w:jc w:val="both"/>
        <w:rPr>
          <w:rFonts w:ascii="Palatino Linotype" w:hAnsi="Palatino Linotype"/>
          <w:i/>
          <w:sz w:val="22"/>
          <w:szCs w:val="22"/>
        </w:rPr>
      </w:pPr>
      <w:r w:rsidRPr="00E56056">
        <w:rPr>
          <w:rFonts w:ascii="Palatino Linotype" w:hAnsi="Palatino Linotype"/>
          <w:i/>
          <w:sz w:val="22"/>
          <w:szCs w:val="22"/>
        </w:rPr>
        <w:t xml:space="preserve">Comisionado Ponente Ángel Trinidad Zaldívar. </w:t>
      </w:r>
    </w:p>
    <w:p w:rsidR="00E56056" w:rsidRPr="00E56056" w:rsidRDefault="00E56056" w:rsidP="00E56056">
      <w:pPr>
        <w:ind w:left="567" w:right="616"/>
        <w:contextualSpacing/>
        <w:jc w:val="both"/>
        <w:rPr>
          <w:rFonts w:ascii="Palatino Linotype" w:hAnsi="Palatino Linotype"/>
          <w:i/>
          <w:sz w:val="22"/>
          <w:szCs w:val="22"/>
        </w:rPr>
      </w:pPr>
      <w:r w:rsidRPr="00E56056">
        <w:rPr>
          <w:rFonts w:ascii="Palatino Linotype" w:hAnsi="Palatino Linotype"/>
          <w:i/>
          <w:sz w:val="22"/>
          <w:szCs w:val="22"/>
        </w:rPr>
        <w:t xml:space="preserve">RDA 1518/12. Interpuesto en contra de la Secretaría de Salud. </w:t>
      </w:r>
    </w:p>
    <w:p w:rsidR="00E56056" w:rsidRPr="00E56056" w:rsidRDefault="00E56056" w:rsidP="00E56056">
      <w:pPr>
        <w:ind w:left="567" w:right="616"/>
        <w:contextualSpacing/>
        <w:jc w:val="both"/>
        <w:rPr>
          <w:rFonts w:ascii="Palatino Linotype" w:hAnsi="Palatino Linotype"/>
          <w:i/>
          <w:sz w:val="22"/>
          <w:szCs w:val="22"/>
        </w:rPr>
      </w:pPr>
      <w:r w:rsidRPr="00E56056">
        <w:rPr>
          <w:rFonts w:ascii="Palatino Linotype" w:hAnsi="Palatino Linotype"/>
          <w:i/>
          <w:sz w:val="22"/>
          <w:szCs w:val="22"/>
        </w:rPr>
        <w:t xml:space="preserve">Comisionado Ponente Ángel Trinidad Zaldívar. </w:t>
      </w:r>
    </w:p>
    <w:p w:rsidR="00E56056" w:rsidRPr="00E56056" w:rsidRDefault="00E56056" w:rsidP="00E56056">
      <w:pPr>
        <w:ind w:left="567" w:right="616"/>
        <w:contextualSpacing/>
        <w:jc w:val="both"/>
        <w:rPr>
          <w:rFonts w:ascii="Palatino Linotype" w:hAnsi="Palatino Linotype"/>
          <w:i/>
          <w:sz w:val="22"/>
          <w:szCs w:val="22"/>
        </w:rPr>
      </w:pPr>
      <w:r w:rsidRPr="00E56056">
        <w:rPr>
          <w:rFonts w:ascii="Palatino Linotype" w:hAnsi="Palatino Linotype"/>
          <w:i/>
          <w:sz w:val="22"/>
          <w:szCs w:val="22"/>
        </w:rPr>
        <w:t>RDA 1439/12. Interpuesto en contra de la Secretaría de Educación Pública.</w:t>
      </w:r>
    </w:p>
    <w:p w:rsidR="00E56056" w:rsidRPr="00E56056" w:rsidRDefault="00E56056" w:rsidP="00E56056">
      <w:pPr>
        <w:ind w:left="567" w:right="616"/>
        <w:contextualSpacing/>
        <w:jc w:val="both"/>
        <w:rPr>
          <w:rFonts w:ascii="Palatino Linotype" w:hAnsi="Palatino Linotype"/>
          <w:i/>
          <w:sz w:val="22"/>
          <w:szCs w:val="22"/>
        </w:rPr>
      </w:pPr>
      <w:r w:rsidRPr="00E56056">
        <w:rPr>
          <w:rFonts w:ascii="Palatino Linotype" w:hAnsi="Palatino Linotype"/>
          <w:i/>
          <w:sz w:val="22"/>
          <w:szCs w:val="22"/>
        </w:rPr>
        <w:t>Comisionada Ponent Sigrid Arzt Colunga.</w:t>
      </w:r>
    </w:p>
    <w:p w:rsidR="00E56056" w:rsidRPr="00E56056" w:rsidRDefault="00E56056" w:rsidP="00E56056">
      <w:pPr>
        <w:ind w:left="567" w:right="616"/>
        <w:contextualSpacing/>
        <w:jc w:val="both"/>
        <w:rPr>
          <w:rFonts w:ascii="Palatino Linotype" w:hAnsi="Palatino Linotype"/>
          <w:i/>
          <w:sz w:val="22"/>
          <w:szCs w:val="22"/>
        </w:rPr>
      </w:pPr>
      <w:r w:rsidRPr="00E56056">
        <w:rPr>
          <w:rFonts w:ascii="Palatino Linotype" w:hAnsi="Palatino Linotype"/>
          <w:i/>
          <w:sz w:val="22"/>
          <w:szCs w:val="22"/>
        </w:rPr>
        <w:t>RDA 1308/12. Interpuesto en contra de la Secretaría de la Defensa Nacional.</w:t>
      </w:r>
    </w:p>
    <w:p w:rsidR="00E56056" w:rsidRPr="00E56056" w:rsidRDefault="00E56056" w:rsidP="00E56056">
      <w:pPr>
        <w:ind w:left="567" w:right="616"/>
        <w:contextualSpacing/>
        <w:jc w:val="both"/>
        <w:rPr>
          <w:rFonts w:ascii="Palatino Linotype" w:hAnsi="Palatino Linotype"/>
          <w:i/>
          <w:sz w:val="22"/>
          <w:szCs w:val="22"/>
        </w:rPr>
      </w:pPr>
      <w:r w:rsidRPr="00E56056">
        <w:rPr>
          <w:rFonts w:ascii="Palatino Linotype" w:hAnsi="Palatino Linotype"/>
          <w:i/>
          <w:sz w:val="22"/>
          <w:szCs w:val="22"/>
        </w:rPr>
        <w:t xml:space="preserve">Comisionado Ponente Ángel Trinidad Zaldívar. </w:t>
      </w:r>
    </w:p>
    <w:p w:rsidR="00E56056" w:rsidRPr="00E56056" w:rsidRDefault="00E56056" w:rsidP="00E56056">
      <w:pPr>
        <w:ind w:left="567" w:right="616"/>
        <w:contextualSpacing/>
        <w:jc w:val="both"/>
        <w:rPr>
          <w:rFonts w:ascii="Palatino Linotype" w:hAnsi="Palatino Linotype"/>
          <w:i/>
          <w:sz w:val="22"/>
          <w:szCs w:val="22"/>
        </w:rPr>
      </w:pPr>
      <w:r w:rsidRPr="00E56056">
        <w:rPr>
          <w:rFonts w:ascii="Palatino Linotype" w:hAnsi="Palatino Linotype"/>
          <w:i/>
          <w:sz w:val="22"/>
          <w:szCs w:val="22"/>
        </w:rPr>
        <w:t xml:space="preserve">2109/11. Interpuesto en contra del Instituto Mexicano del Seguro Social. </w:t>
      </w:r>
    </w:p>
    <w:p w:rsidR="00E56056" w:rsidRPr="00E56056" w:rsidRDefault="00E56056" w:rsidP="00E56056">
      <w:pPr>
        <w:ind w:left="567" w:right="616"/>
        <w:contextualSpacing/>
        <w:jc w:val="both"/>
        <w:rPr>
          <w:rFonts w:ascii="Palatino Linotype" w:hAnsi="Palatino Linotype"/>
          <w:i/>
          <w:sz w:val="22"/>
          <w:szCs w:val="22"/>
        </w:rPr>
      </w:pPr>
      <w:r w:rsidRPr="00E56056">
        <w:rPr>
          <w:rFonts w:ascii="Palatino Linotype" w:hAnsi="Palatino Linotype"/>
          <w:i/>
          <w:sz w:val="22"/>
          <w:szCs w:val="22"/>
        </w:rPr>
        <w:t>Comisionada Ponente Jacqueline Peschard Mariscal.</w:t>
      </w:r>
    </w:p>
    <w:p w:rsidR="005C6BD7" w:rsidRDefault="00505B52">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lastRenderedPageBreak/>
        <w:t>Respecto de la fracción II</w:t>
      </w:r>
      <w:r w:rsidR="005C6BD7">
        <w:rPr>
          <w:rFonts w:ascii="Palatino Linotype" w:eastAsia="Palatino Linotype" w:hAnsi="Palatino Linotype" w:cs="Palatino Linotype"/>
        </w:rPr>
        <w:t>, estructura orgánica:</w:t>
      </w:r>
    </w:p>
    <w:p w:rsidR="005C6BD7" w:rsidRDefault="005C6BD7">
      <w:pPr>
        <w:spacing w:line="360" w:lineRule="auto"/>
        <w:ind w:right="49"/>
        <w:jc w:val="both"/>
        <w:rPr>
          <w:noProof/>
          <w:lang w:val="es-MX"/>
        </w:rPr>
      </w:pPr>
      <w:r>
        <w:rPr>
          <w:noProof/>
          <w:lang w:val="es-MX"/>
        </w:rPr>
        <w:drawing>
          <wp:anchor distT="0" distB="0" distL="114300" distR="114300" simplePos="0" relativeHeight="251823616" behindDoc="1" locked="0" layoutInCell="1" allowOverlap="1" wp14:anchorId="4354A693" wp14:editId="01454871">
            <wp:simplePos x="0" y="0"/>
            <wp:positionH relativeFrom="column">
              <wp:posOffset>172316</wp:posOffset>
            </wp:positionH>
            <wp:positionV relativeFrom="paragraph">
              <wp:posOffset>41564</wp:posOffset>
            </wp:positionV>
            <wp:extent cx="5220335" cy="2758877"/>
            <wp:effectExtent l="0" t="0" r="0" b="381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2614" t="11414" r="22581" b="22576"/>
                    <a:stretch/>
                  </pic:blipFill>
                  <pic:spPr bwMode="auto">
                    <a:xfrm>
                      <a:off x="0" y="0"/>
                      <a:ext cx="5221162" cy="27593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6D1E" w:rsidRDefault="00676D1E">
      <w:pPr>
        <w:spacing w:line="360" w:lineRule="auto"/>
        <w:ind w:right="49"/>
        <w:jc w:val="both"/>
        <w:rPr>
          <w:rFonts w:ascii="Palatino Linotype" w:eastAsia="Palatino Linotype" w:hAnsi="Palatino Linotype" w:cs="Palatino Linotype"/>
        </w:rPr>
      </w:pPr>
    </w:p>
    <w:p w:rsidR="00676D1E" w:rsidRDefault="00676D1E">
      <w:pPr>
        <w:spacing w:line="360" w:lineRule="auto"/>
        <w:ind w:right="49"/>
        <w:jc w:val="both"/>
        <w:rPr>
          <w:rFonts w:ascii="Palatino Linotype" w:eastAsia="Palatino Linotype" w:hAnsi="Palatino Linotype" w:cs="Palatino Linotype"/>
        </w:rPr>
      </w:pPr>
    </w:p>
    <w:p w:rsidR="00676D1E" w:rsidRDefault="00676D1E">
      <w:pPr>
        <w:spacing w:line="360" w:lineRule="auto"/>
        <w:ind w:right="49"/>
        <w:jc w:val="both"/>
        <w:rPr>
          <w:rFonts w:ascii="Palatino Linotype" w:eastAsia="Palatino Linotype" w:hAnsi="Palatino Linotype" w:cs="Palatino Linotype"/>
        </w:rPr>
      </w:pPr>
    </w:p>
    <w:p w:rsidR="00676D1E" w:rsidRDefault="00676D1E">
      <w:pPr>
        <w:spacing w:line="360" w:lineRule="auto"/>
        <w:ind w:right="49"/>
        <w:jc w:val="both"/>
        <w:rPr>
          <w:rFonts w:ascii="Palatino Linotype" w:eastAsia="Palatino Linotype" w:hAnsi="Palatino Linotype" w:cs="Palatino Linotype"/>
        </w:rPr>
      </w:pPr>
    </w:p>
    <w:p w:rsidR="00676D1E" w:rsidRDefault="00676D1E">
      <w:pPr>
        <w:spacing w:line="360" w:lineRule="auto"/>
        <w:ind w:right="49"/>
        <w:jc w:val="both"/>
        <w:rPr>
          <w:rFonts w:ascii="Palatino Linotype" w:eastAsia="Palatino Linotype" w:hAnsi="Palatino Linotype" w:cs="Palatino Linotype"/>
        </w:rPr>
      </w:pPr>
    </w:p>
    <w:p w:rsidR="00676D1E" w:rsidRDefault="00676D1E">
      <w:pPr>
        <w:spacing w:line="360" w:lineRule="auto"/>
        <w:ind w:right="49"/>
        <w:jc w:val="both"/>
        <w:rPr>
          <w:rFonts w:ascii="Palatino Linotype" w:eastAsia="Palatino Linotype" w:hAnsi="Palatino Linotype" w:cs="Palatino Linotype"/>
        </w:rPr>
      </w:pPr>
    </w:p>
    <w:p w:rsidR="00676D1E" w:rsidRDefault="00676D1E">
      <w:pPr>
        <w:spacing w:line="360" w:lineRule="auto"/>
        <w:ind w:right="49"/>
        <w:jc w:val="both"/>
        <w:rPr>
          <w:rFonts w:ascii="Palatino Linotype" w:eastAsia="Palatino Linotype" w:hAnsi="Palatino Linotype" w:cs="Palatino Linotype"/>
        </w:rPr>
      </w:pPr>
    </w:p>
    <w:p w:rsidR="00676D1E" w:rsidRDefault="00676D1E">
      <w:pPr>
        <w:spacing w:line="360" w:lineRule="auto"/>
        <w:ind w:right="49"/>
        <w:jc w:val="both"/>
        <w:rPr>
          <w:rFonts w:ascii="Palatino Linotype" w:eastAsia="Palatino Linotype" w:hAnsi="Palatino Linotype" w:cs="Palatino Linotype"/>
        </w:rPr>
      </w:pPr>
    </w:p>
    <w:p w:rsidR="00676D1E" w:rsidRDefault="00676D1E">
      <w:pPr>
        <w:spacing w:line="360" w:lineRule="auto"/>
        <w:ind w:right="49"/>
        <w:jc w:val="both"/>
        <w:rPr>
          <w:rFonts w:ascii="Palatino Linotype" w:eastAsia="Palatino Linotype" w:hAnsi="Palatino Linotype" w:cs="Palatino Linotype"/>
        </w:rPr>
      </w:pPr>
    </w:p>
    <w:p w:rsidR="005C6BD7" w:rsidRDefault="005C6BD7">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De la anterior imagen se desprende que fue actualizada el martes once de septiembre del 2018, sin embargo, la información ahí publicada no cumple con los referidos </w:t>
      </w:r>
      <w:r w:rsidRPr="005C6BD7">
        <w:rPr>
          <w:rFonts w:ascii="Palatino Linotype" w:eastAsia="Palatino Linotype" w:hAnsi="Palatino Linotype" w:cs="Palatino Linotype"/>
        </w:rPr>
        <w:t>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w:t>
      </w:r>
      <w:r>
        <w:rPr>
          <w:rFonts w:ascii="Palatino Linotype" w:eastAsia="Palatino Linotype" w:hAnsi="Palatino Linotype" w:cs="Palatino Linotype"/>
        </w:rPr>
        <w:t xml:space="preserve">; ya que la información no permite visualizar los niveles de </w:t>
      </w:r>
      <w:r w:rsidR="003F0DF9">
        <w:rPr>
          <w:rFonts w:ascii="Palatino Linotype" w:eastAsia="Palatino Linotype" w:hAnsi="Palatino Linotype" w:cs="Palatino Linotype"/>
        </w:rPr>
        <w:t>jerarquía y especialización</w:t>
      </w:r>
      <w:r>
        <w:rPr>
          <w:rFonts w:ascii="Palatino Linotype" w:eastAsia="Palatino Linotype" w:hAnsi="Palatino Linotype" w:cs="Palatino Linotype"/>
        </w:rPr>
        <w:t xml:space="preserve"> </w:t>
      </w:r>
      <w:r w:rsidR="003F0DF9">
        <w:rPr>
          <w:rFonts w:ascii="Palatino Linotype" w:eastAsia="Palatino Linotype" w:hAnsi="Palatino Linotype" w:cs="Palatino Linotype"/>
        </w:rPr>
        <w:t xml:space="preserve">de las áreas del Sujeto Obligado, máxime que no se aprecia alguna nota donde el Sujeto Obligado exponga las razones fundadas y motivadas, </w:t>
      </w:r>
      <w:r w:rsidR="004F4CB3">
        <w:rPr>
          <w:rFonts w:ascii="Palatino Linotype" w:eastAsia="Palatino Linotype" w:hAnsi="Palatino Linotype" w:cs="Palatino Linotype"/>
        </w:rPr>
        <w:t xml:space="preserve">por las cuales explique </w:t>
      </w:r>
      <w:r w:rsidR="00233037">
        <w:rPr>
          <w:rFonts w:ascii="Palatino Linotype" w:eastAsia="Palatino Linotype" w:hAnsi="Palatino Linotype" w:cs="Palatino Linotype"/>
        </w:rPr>
        <w:t>por qué</w:t>
      </w:r>
      <w:r w:rsidR="003F0DF9">
        <w:rPr>
          <w:rFonts w:ascii="Palatino Linotype" w:eastAsia="Palatino Linotype" w:hAnsi="Palatino Linotype" w:cs="Palatino Linotype"/>
        </w:rPr>
        <w:t xml:space="preserve"> no tiene la información estructurada que permita identificar cada una de las áreas que conforman al Sujeto Obligado, en cambio en el Bando Municipal del Ayuntamiento de Mexicaltzingo, establece es sus artículos 28 y 32, las áreas que conforman al Sujeto Obligado, como así se transcriben a la let</w:t>
      </w:r>
      <w:r w:rsidR="00AA4B5D">
        <w:rPr>
          <w:rFonts w:ascii="Palatino Linotype" w:eastAsia="Palatino Linotype" w:hAnsi="Palatino Linotype" w:cs="Palatino Linotype"/>
        </w:rPr>
        <w:t>ra:</w:t>
      </w:r>
    </w:p>
    <w:p w:rsidR="00C11ABA" w:rsidRPr="00C11ABA" w:rsidRDefault="00C11ABA" w:rsidP="00C11ABA">
      <w:pPr>
        <w:ind w:left="567" w:right="616"/>
        <w:contextualSpacing/>
        <w:jc w:val="both"/>
        <w:rPr>
          <w:rFonts w:ascii="Palatino Linotype" w:hAnsi="Palatino Linotype"/>
          <w:i/>
          <w:sz w:val="22"/>
          <w:szCs w:val="22"/>
        </w:rPr>
      </w:pPr>
      <w:r>
        <w:rPr>
          <w:rFonts w:ascii="Palatino Linotype" w:hAnsi="Palatino Linotype"/>
          <w:i/>
          <w:sz w:val="22"/>
          <w:szCs w:val="22"/>
        </w:rPr>
        <w:lastRenderedPageBreak/>
        <w:t>“</w:t>
      </w:r>
      <w:r w:rsidRPr="00C11ABA">
        <w:rPr>
          <w:rFonts w:ascii="Palatino Linotype" w:hAnsi="Palatino Linotype"/>
          <w:i/>
          <w:sz w:val="22"/>
          <w:szCs w:val="22"/>
        </w:rPr>
        <w:t>Artículo 28.- El Gobierno del Municipio de Mexicaltzingo está depositado en un cuerpo colegiado deliberativo y plural que se denomina H. Cabildo, al que se someten los asuntos de la administración pública municipal integrándose de la siguiente forma:</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a) Un Presidente Municipal;</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b) Un Síndico municipal;</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c) Seis regidores, electos según el principio de mayoría relativa y; d) Cuatro regidores electos bajo el principio de representación proporcional.</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Artículo 32.- Para el despacho de los asuntos municipales, el H. Ayuntamiento de Mexicaltzingo se auxiliará de las dependencias de la administración pública municipal que considere necesarias, las cuales estarán subordinadas a la Presidenta Municipal; Dichas dependencias serán las siguientes:</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I. Centralizadas:</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a. Derogada</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b. Secretaria Particular;</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c. Secretaría del Ayuntamiento;</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d. Secretaria de Administración;</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e. Tesorería Municipal;</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f. Contraloría Interna Municipal;</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g. Dirección Jurídica Consultiva;</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h. Oficialía Mediadora – Conciliadora</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i. Oficialía Calificadora;</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j. Dirección de Gobernación;</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k. Dirección General de Seguridad Pública y vialidad;</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l. Dirección General de Protección Civil y Bomberos;</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m. Dirección de Servicios Públicos;</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n. Dirección de Obras Públicas</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o. Dirección de Desarrollo Urbano;</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p. Dirección de Desarrollo Económico;</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q. Dirección de Desarrollo Social;</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r. Dirección de Planeación y Evaluación;</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s. Dirección de Casa de Cultura;</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t. Dirección de Ecología y Medio Ambiente; y</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u. Dirección de Desarrollo Agropecuario y Fomento Forestal; v. las demás que determine crear el ayuntamiento a propuesta de la Presidenta Municipal</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II. Descentralizadas:</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a. Sistema Municipal para el Desarrollo Integral de la Familia de Mexicaltzingo.</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b. Instituto para la Protección de los Derechos de las Mujeres del Municipio de Mexicaltzingo.</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c. Instituto Municipal de Cultura Física y Deporte de Mexicaltzingo.</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d. Defensoría Municipal de los Derechos Humanos de Mexicaltzingo.</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lastRenderedPageBreak/>
        <w:t>e. Instituto Municipal de la Mujer.</w:t>
      </w:r>
    </w:p>
    <w:p w:rsidR="00C11ABA" w:rsidRPr="00C11ABA" w:rsidRDefault="00C11ABA" w:rsidP="00C11ABA">
      <w:pPr>
        <w:ind w:left="567" w:right="616"/>
        <w:contextualSpacing/>
        <w:jc w:val="both"/>
        <w:rPr>
          <w:rFonts w:ascii="Palatino Linotype" w:hAnsi="Palatino Linotype"/>
          <w:i/>
          <w:sz w:val="22"/>
          <w:szCs w:val="22"/>
        </w:rPr>
      </w:pPr>
      <w:r w:rsidRPr="00C11ABA">
        <w:rPr>
          <w:rFonts w:ascii="Palatino Linotype" w:hAnsi="Palatino Linotype"/>
          <w:i/>
          <w:sz w:val="22"/>
          <w:szCs w:val="22"/>
        </w:rPr>
        <w:t>f. Oficialía del Registro Civil.</w:t>
      </w:r>
    </w:p>
    <w:p w:rsidR="00C11ABA" w:rsidRPr="00C11ABA" w:rsidRDefault="00C11ABA" w:rsidP="00C11ABA">
      <w:pPr>
        <w:ind w:left="567" w:right="616"/>
        <w:contextualSpacing/>
        <w:jc w:val="both"/>
        <w:rPr>
          <w:rFonts w:ascii="Palatino Linotype" w:eastAsia="Palatino Linotype" w:hAnsi="Palatino Linotype" w:cs="Palatino Linotype"/>
          <w:i/>
          <w:sz w:val="22"/>
          <w:szCs w:val="22"/>
        </w:rPr>
      </w:pPr>
      <w:r w:rsidRPr="00C11ABA">
        <w:rPr>
          <w:rFonts w:ascii="Palatino Linotype" w:hAnsi="Palatino Linotype"/>
          <w:i/>
          <w:sz w:val="22"/>
          <w:szCs w:val="22"/>
        </w:rPr>
        <w:t>III. Las demás que considere necesario crear el H. Ayuntamiento, conforme a las disposiciones legales correspondientes.</w:t>
      </w:r>
      <w:r>
        <w:rPr>
          <w:rFonts w:ascii="Palatino Linotype" w:hAnsi="Palatino Linotype"/>
          <w:i/>
          <w:sz w:val="22"/>
          <w:szCs w:val="22"/>
        </w:rPr>
        <w:t>” (Sic)</w:t>
      </w:r>
    </w:p>
    <w:p w:rsidR="005C6BD7" w:rsidRDefault="005C6BD7">
      <w:pPr>
        <w:spacing w:line="360" w:lineRule="auto"/>
        <w:ind w:right="49"/>
        <w:jc w:val="both"/>
        <w:rPr>
          <w:rFonts w:ascii="Palatino Linotype" w:eastAsia="Palatino Linotype" w:hAnsi="Palatino Linotype" w:cs="Palatino Linotype"/>
        </w:rPr>
      </w:pPr>
    </w:p>
    <w:p w:rsidR="00540CA8" w:rsidRDefault="00540CA8">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Razones que conllevan a ordenar al Sujeto Obligado el documento en donde conste la información correspondiente a la fracción II del artículo 92 de la Ley de la Materia.</w:t>
      </w:r>
    </w:p>
    <w:p w:rsidR="00540CA8" w:rsidRDefault="00540CA8">
      <w:pPr>
        <w:spacing w:line="360" w:lineRule="auto"/>
        <w:ind w:right="49"/>
        <w:jc w:val="both"/>
        <w:rPr>
          <w:rFonts w:ascii="Palatino Linotype" w:eastAsia="Palatino Linotype" w:hAnsi="Palatino Linotype" w:cs="Palatino Linotype"/>
        </w:rPr>
      </w:pPr>
    </w:p>
    <w:p w:rsidR="00C11ABA" w:rsidRDefault="00C11ABA">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La información de remuneraciones, fracción VIII, se advierte en las siguientes imágenes que no fue localizada información de los años 2017 y 2018:</w:t>
      </w:r>
    </w:p>
    <w:p w:rsidR="00C11ABA" w:rsidRDefault="00C11ABA">
      <w:pPr>
        <w:spacing w:line="360" w:lineRule="auto"/>
        <w:ind w:right="49"/>
        <w:jc w:val="both"/>
        <w:rPr>
          <w:noProof/>
          <w:lang w:val="es-MX"/>
        </w:rPr>
      </w:pPr>
      <w:r>
        <w:rPr>
          <w:noProof/>
          <w:lang w:val="es-MX"/>
        </w:rPr>
        <w:drawing>
          <wp:anchor distT="0" distB="0" distL="114300" distR="114300" simplePos="0" relativeHeight="251825664" behindDoc="0" locked="0" layoutInCell="1" allowOverlap="1" wp14:anchorId="313A2B47" wp14:editId="4F179B80">
            <wp:simplePos x="0" y="0"/>
            <wp:positionH relativeFrom="column">
              <wp:posOffset>227330</wp:posOffset>
            </wp:positionH>
            <wp:positionV relativeFrom="paragraph">
              <wp:posOffset>280035</wp:posOffset>
            </wp:positionV>
            <wp:extent cx="5137150" cy="1511935"/>
            <wp:effectExtent l="0" t="0" r="6350" b="0"/>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2419" t="11415" r="22088" b="40659"/>
                    <a:stretch/>
                  </pic:blipFill>
                  <pic:spPr bwMode="auto">
                    <a:xfrm>
                      <a:off x="0" y="0"/>
                      <a:ext cx="5137150" cy="1511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11ABA" w:rsidRDefault="00C11ABA">
      <w:pPr>
        <w:spacing w:line="360" w:lineRule="auto"/>
        <w:ind w:right="49"/>
        <w:jc w:val="both"/>
        <w:rPr>
          <w:rFonts w:ascii="Palatino Linotype" w:eastAsia="Palatino Linotype" w:hAnsi="Palatino Linotype" w:cs="Palatino Linotype"/>
        </w:rPr>
      </w:pPr>
      <w:r>
        <w:rPr>
          <w:noProof/>
          <w:lang w:val="es-MX"/>
        </w:rPr>
        <w:drawing>
          <wp:anchor distT="0" distB="0" distL="114300" distR="114300" simplePos="0" relativeHeight="251827712" behindDoc="0" locked="0" layoutInCell="1" allowOverlap="1" wp14:anchorId="74A85F61" wp14:editId="7C2225A3">
            <wp:simplePos x="0" y="0"/>
            <wp:positionH relativeFrom="column">
              <wp:posOffset>282979</wp:posOffset>
            </wp:positionH>
            <wp:positionV relativeFrom="paragraph">
              <wp:posOffset>1812521</wp:posOffset>
            </wp:positionV>
            <wp:extent cx="4965065" cy="1579245"/>
            <wp:effectExtent l="0" t="0" r="6985" b="1905"/>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2319" t="11061" r="20607" b="38904"/>
                    <a:stretch/>
                  </pic:blipFill>
                  <pic:spPr bwMode="auto">
                    <a:xfrm>
                      <a:off x="0" y="0"/>
                      <a:ext cx="4965065" cy="1579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11ABA" w:rsidRDefault="00C11ABA">
      <w:pPr>
        <w:spacing w:line="360" w:lineRule="auto"/>
        <w:ind w:right="49"/>
        <w:jc w:val="both"/>
        <w:rPr>
          <w:noProof/>
          <w:lang w:val="es-MX"/>
        </w:rPr>
      </w:pPr>
    </w:p>
    <w:p w:rsidR="00C11ABA" w:rsidRDefault="000C3256">
      <w:pPr>
        <w:spacing w:line="360" w:lineRule="auto"/>
        <w:ind w:right="49"/>
        <w:jc w:val="both"/>
        <w:rPr>
          <w:rFonts w:ascii="Palatino Linotype" w:eastAsia="Palatino Linotype" w:hAnsi="Palatino Linotype" w:cs="Palatino Linotype"/>
        </w:rPr>
      </w:pPr>
      <w:r w:rsidRPr="000C3256">
        <w:rPr>
          <w:rFonts w:ascii="Palatino Linotype" w:eastAsia="Palatino Linotype" w:hAnsi="Palatino Linotype" w:cs="Palatino Linotype"/>
        </w:rPr>
        <w:t xml:space="preserve">En este apartado el Sujeto Obligado debe publicar información que identifique </w:t>
      </w:r>
      <w:r w:rsidR="008C30E9" w:rsidRPr="000C3256">
        <w:rPr>
          <w:rFonts w:ascii="Palatino Linotype" w:eastAsia="Palatino Linotype" w:hAnsi="Palatino Linotype" w:cs="Palatino Linotype"/>
        </w:rPr>
        <w:t>a través de su sitio de transparencia y de la Plataforma Nacio</w:t>
      </w:r>
      <w:r w:rsidR="008C30E9">
        <w:rPr>
          <w:rFonts w:ascii="Palatino Linotype" w:eastAsia="Palatino Linotype" w:hAnsi="Palatino Linotype" w:cs="Palatino Linotype"/>
        </w:rPr>
        <w:t>nal, la información de todos los servidores públicos</w:t>
      </w:r>
      <w:r w:rsidR="008C30E9" w:rsidRPr="000C3256">
        <w:rPr>
          <w:rFonts w:ascii="Palatino Linotype" w:eastAsia="Palatino Linotype" w:hAnsi="Palatino Linotype" w:cs="Palatino Linotype"/>
        </w:rPr>
        <w:t xml:space="preserve"> de base, de confianza, integrantes, miembros del </w:t>
      </w:r>
      <w:r w:rsidR="008C30E9" w:rsidRPr="000C3256">
        <w:rPr>
          <w:rFonts w:ascii="Palatino Linotype" w:eastAsia="Palatino Linotype" w:hAnsi="Palatino Linotype" w:cs="Palatino Linotype"/>
        </w:rPr>
        <w:lastRenderedPageBreak/>
        <w:t xml:space="preserve">sujeto obligado y/o toda persona que desempeñe un empleo, cargo o comisión y/o ejerza actos de autoridad, relativa a: la remuneración bruta y neta de conformidad con los tabuladores de sueldos y salarios que les corresponda, todas las percepciones en efectivo o en especie, sueldos, prestaciones, gratificaciones, primas, comisiones, dietas, bonos, estímulos, apoyos económicos, ingresos sistemas de compensación, entre otros, </w:t>
      </w:r>
      <w:r w:rsidR="00540CA8">
        <w:rPr>
          <w:rFonts w:ascii="Palatino Linotype" w:eastAsia="Palatino Linotype" w:hAnsi="Palatino Linotype" w:cs="Palatino Linotype"/>
        </w:rPr>
        <w:t xml:space="preserve">por consiguiente es dable ordenar al Sujeto Obligado la entrega de la información </w:t>
      </w:r>
      <w:r w:rsidR="008C30E9" w:rsidRPr="000C3256">
        <w:rPr>
          <w:rFonts w:ascii="Palatino Linotype" w:eastAsia="Palatino Linotype" w:hAnsi="Palatino Linotype" w:cs="Palatino Linotype"/>
        </w:rPr>
        <w:t>señalando la periodicidad de dicha remuneración</w:t>
      </w:r>
      <w:r w:rsidR="008C30E9">
        <w:rPr>
          <w:rFonts w:ascii="Palatino Linotype" w:eastAsia="Palatino Linotype" w:hAnsi="Palatino Linotype" w:cs="Palatino Linotype"/>
        </w:rPr>
        <w:t>, a fin de cumplir con el principio de máxima publicidad.</w:t>
      </w:r>
    </w:p>
    <w:p w:rsidR="00326F13" w:rsidRDefault="00326F13">
      <w:pPr>
        <w:spacing w:line="360" w:lineRule="auto"/>
        <w:ind w:right="49"/>
        <w:jc w:val="both"/>
        <w:rPr>
          <w:noProof/>
          <w:lang w:val="es-MX"/>
        </w:rPr>
      </w:pPr>
    </w:p>
    <w:p w:rsidR="00C11ABA" w:rsidRDefault="008C30E9">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Para el caso contrario, deberá publicar un acuerdo debidamente fundado y motivado por el cual exponga las percepciones que no sean publicados.</w:t>
      </w:r>
    </w:p>
    <w:p w:rsidR="008C30E9" w:rsidRDefault="008C30E9">
      <w:pPr>
        <w:spacing w:line="360" w:lineRule="auto"/>
        <w:ind w:right="49"/>
        <w:jc w:val="both"/>
        <w:rPr>
          <w:rFonts w:ascii="Palatino Linotype" w:eastAsia="Palatino Linotype" w:hAnsi="Palatino Linotype" w:cs="Palatino Linotype"/>
        </w:rPr>
      </w:pPr>
    </w:p>
    <w:p w:rsidR="00326F13" w:rsidRDefault="008C30E9">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Para </w:t>
      </w:r>
      <w:r w:rsidR="004F4CB3">
        <w:rPr>
          <w:rFonts w:ascii="Palatino Linotype" w:eastAsia="Palatino Linotype" w:hAnsi="Palatino Linotype" w:cs="Palatino Linotype"/>
        </w:rPr>
        <w:t xml:space="preserve">la fracción X, correspondiente al </w:t>
      </w:r>
      <w:r>
        <w:rPr>
          <w:rFonts w:ascii="Palatino Linotype" w:eastAsia="Palatino Linotype" w:hAnsi="Palatino Linotype" w:cs="Palatino Linotype"/>
        </w:rPr>
        <w:t>número total de plazas, del personal de base y de confianza, especificando el total de vacantes, por nivel de puesto de cada unidad administrativa, el Sujeto Obligado no tiene ninguna información publicada en el portal del IPOMEX,</w:t>
      </w:r>
      <w:r w:rsidR="00326F13">
        <w:rPr>
          <w:rFonts w:ascii="Palatino Linotype" w:eastAsia="Palatino Linotype" w:hAnsi="Palatino Linotype" w:cs="Palatino Linotype"/>
        </w:rPr>
        <w:t xml:space="preserve"> como así se aprecia en la</w:t>
      </w:r>
      <w:r w:rsidR="00D051FF">
        <w:rPr>
          <w:rFonts w:ascii="Palatino Linotype" w:eastAsia="Palatino Linotype" w:hAnsi="Palatino Linotype" w:cs="Palatino Linotype"/>
        </w:rPr>
        <w:t>s</w:t>
      </w:r>
      <w:r w:rsidR="00326F13">
        <w:rPr>
          <w:rFonts w:ascii="Palatino Linotype" w:eastAsia="Palatino Linotype" w:hAnsi="Palatino Linotype" w:cs="Palatino Linotype"/>
        </w:rPr>
        <w:t xml:space="preserve"> siguientes </w:t>
      </w:r>
      <w:r w:rsidR="00233037">
        <w:rPr>
          <w:rFonts w:ascii="Palatino Linotype" w:eastAsia="Palatino Linotype" w:hAnsi="Palatino Linotype" w:cs="Palatino Linotype"/>
        </w:rPr>
        <w:t>imágenes</w:t>
      </w:r>
      <w:r w:rsidR="00326F13">
        <w:rPr>
          <w:rFonts w:ascii="Palatino Linotype" w:eastAsia="Palatino Linotype" w:hAnsi="Palatino Linotype" w:cs="Palatino Linotype"/>
        </w:rPr>
        <w:t xml:space="preserve"> que de manera ilustrativa se insertan:</w:t>
      </w:r>
    </w:p>
    <w:p w:rsidR="00326F13" w:rsidRDefault="00A14EC7">
      <w:pPr>
        <w:spacing w:line="360" w:lineRule="auto"/>
        <w:ind w:right="49"/>
        <w:jc w:val="both"/>
        <w:rPr>
          <w:rFonts w:ascii="Palatino Linotype" w:eastAsia="Palatino Linotype" w:hAnsi="Palatino Linotype" w:cs="Palatino Linotype"/>
        </w:rPr>
      </w:pPr>
      <w:r>
        <w:rPr>
          <w:noProof/>
          <w:lang w:val="es-MX"/>
        </w:rPr>
        <w:drawing>
          <wp:anchor distT="0" distB="0" distL="114300" distR="114300" simplePos="0" relativeHeight="251880960" behindDoc="0" locked="0" layoutInCell="1" allowOverlap="1" wp14:anchorId="4A02177F" wp14:editId="6C6BE5E7">
            <wp:simplePos x="0" y="0"/>
            <wp:positionH relativeFrom="column">
              <wp:posOffset>280485</wp:posOffset>
            </wp:positionH>
            <wp:positionV relativeFrom="paragraph">
              <wp:posOffset>283565</wp:posOffset>
            </wp:positionV>
            <wp:extent cx="5226685" cy="2165960"/>
            <wp:effectExtent l="0" t="0" r="0" b="635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1941" t="11178" r="22893" b="6936"/>
                    <a:stretch/>
                  </pic:blipFill>
                  <pic:spPr bwMode="auto">
                    <a:xfrm>
                      <a:off x="0" y="0"/>
                      <a:ext cx="5226685" cy="2165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26F13" w:rsidRDefault="00326F13">
      <w:pPr>
        <w:spacing w:line="360" w:lineRule="auto"/>
        <w:ind w:right="49"/>
        <w:jc w:val="both"/>
        <w:rPr>
          <w:rFonts w:ascii="Palatino Linotype" w:eastAsia="Palatino Linotype" w:hAnsi="Palatino Linotype" w:cs="Palatino Linotype"/>
        </w:rPr>
      </w:pPr>
    </w:p>
    <w:p w:rsidR="00326F13" w:rsidRDefault="00326F13">
      <w:pPr>
        <w:spacing w:line="360" w:lineRule="auto"/>
        <w:ind w:right="49"/>
        <w:jc w:val="both"/>
        <w:rPr>
          <w:rFonts w:ascii="Palatino Linotype" w:eastAsia="Palatino Linotype" w:hAnsi="Palatino Linotype" w:cs="Palatino Linotype"/>
        </w:rPr>
      </w:pPr>
    </w:p>
    <w:p w:rsidR="00326F13" w:rsidRDefault="00326F13">
      <w:pPr>
        <w:spacing w:line="360" w:lineRule="auto"/>
        <w:ind w:right="49"/>
        <w:jc w:val="both"/>
        <w:rPr>
          <w:rFonts w:ascii="Palatino Linotype" w:eastAsia="Palatino Linotype" w:hAnsi="Palatino Linotype" w:cs="Palatino Linotype"/>
        </w:rPr>
      </w:pPr>
    </w:p>
    <w:p w:rsidR="00326F13" w:rsidRDefault="00326F13">
      <w:pPr>
        <w:spacing w:line="360" w:lineRule="auto"/>
        <w:ind w:right="49"/>
        <w:jc w:val="both"/>
        <w:rPr>
          <w:rFonts w:ascii="Palatino Linotype" w:eastAsia="Palatino Linotype" w:hAnsi="Palatino Linotype" w:cs="Palatino Linotype"/>
        </w:rPr>
      </w:pPr>
    </w:p>
    <w:p w:rsidR="00326F13" w:rsidRDefault="00326F13">
      <w:pPr>
        <w:spacing w:line="360" w:lineRule="auto"/>
        <w:ind w:right="49"/>
        <w:jc w:val="both"/>
        <w:rPr>
          <w:rFonts w:ascii="Palatino Linotype" w:eastAsia="Palatino Linotype" w:hAnsi="Palatino Linotype" w:cs="Palatino Linotype"/>
        </w:rPr>
      </w:pPr>
    </w:p>
    <w:p w:rsidR="00326F13" w:rsidRDefault="00326F13">
      <w:pPr>
        <w:spacing w:line="360" w:lineRule="auto"/>
        <w:ind w:right="49"/>
        <w:jc w:val="both"/>
        <w:rPr>
          <w:rFonts w:ascii="Palatino Linotype" w:eastAsia="Palatino Linotype" w:hAnsi="Palatino Linotype" w:cs="Palatino Linotype"/>
        </w:rPr>
      </w:pPr>
    </w:p>
    <w:p w:rsidR="00326F13" w:rsidRDefault="00326F13">
      <w:pPr>
        <w:spacing w:line="360" w:lineRule="auto"/>
        <w:ind w:right="49"/>
        <w:jc w:val="both"/>
        <w:rPr>
          <w:rFonts w:ascii="Palatino Linotype" w:eastAsia="Palatino Linotype" w:hAnsi="Palatino Linotype" w:cs="Palatino Linotype"/>
        </w:rPr>
      </w:pPr>
    </w:p>
    <w:p w:rsidR="00326F13" w:rsidRDefault="00A14EC7">
      <w:pPr>
        <w:spacing w:line="360" w:lineRule="auto"/>
        <w:ind w:right="49"/>
        <w:jc w:val="both"/>
        <w:rPr>
          <w:rFonts w:ascii="Palatino Linotype" w:eastAsia="Palatino Linotype" w:hAnsi="Palatino Linotype" w:cs="Palatino Linotype"/>
        </w:rPr>
      </w:pPr>
      <w:r>
        <w:rPr>
          <w:noProof/>
          <w:lang w:val="es-MX"/>
        </w:rPr>
        <w:lastRenderedPageBreak/>
        <w:drawing>
          <wp:anchor distT="0" distB="0" distL="114300" distR="114300" simplePos="0" relativeHeight="251883008" behindDoc="1" locked="0" layoutInCell="1" allowOverlap="1" wp14:anchorId="0475CCBF" wp14:editId="0AD830C7">
            <wp:simplePos x="0" y="0"/>
            <wp:positionH relativeFrom="column">
              <wp:posOffset>323285</wp:posOffset>
            </wp:positionH>
            <wp:positionV relativeFrom="paragraph">
              <wp:posOffset>13345</wp:posOffset>
            </wp:positionV>
            <wp:extent cx="5283111" cy="2071695"/>
            <wp:effectExtent l="0" t="0" r="0" b="508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2072" t="11182" r="22882" b="30888"/>
                    <a:stretch/>
                  </pic:blipFill>
                  <pic:spPr bwMode="auto">
                    <a:xfrm>
                      <a:off x="0" y="0"/>
                      <a:ext cx="5283111" cy="2071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26F13" w:rsidRDefault="00326F13">
      <w:pPr>
        <w:spacing w:line="360" w:lineRule="auto"/>
        <w:ind w:right="49"/>
        <w:jc w:val="both"/>
        <w:rPr>
          <w:noProof/>
          <w:lang w:val="es-MX"/>
        </w:rPr>
      </w:pPr>
    </w:p>
    <w:p w:rsidR="00326F13" w:rsidRDefault="00326F13">
      <w:pPr>
        <w:spacing w:line="360" w:lineRule="auto"/>
        <w:ind w:right="49"/>
        <w:jc w:val="both"/>
        <w:rPr>
          <w:rFonts w:ascii="Palatino Linotype" w:eastAsia="Palatino Linotype" w:hAnsi="Palatino Linotype" w:cs="Palatino Linotype"/>
        </w:rPr>
      </w:pPr>
    </w:p>
    <w:p w:rsidR="00326F13" w:rsidRDefault="00326F13">
      <w:pPr>
        <w:spacing w:line="360" w:lineRule="auto"/>
        <w:ind w:right="49"/>
        <w:jc w:val="both"/>
        <w:rPr>
          <w:rFonts w:ascii="Palatino Linotype" w:eastAsia="Palatino Linotype" w:hAnsi="Palatino Linotype" w:cs="Palatino Linotype"/>
        </w:rPr>
      </w:pPr>
    </w:p>
    <w:p w:rsidR="00326F13" w:rsidRDefault="00326F13">
      <w:pPr>
        <w:spacing w:line="360" w:lineRule="auto"/>
        <w:ind w:right="49"/>
        <w:jc w:val="both"/>
        <w:rPr>
          <w:rFonts w:ascii="Palatino Linotype" w:eastAsia="Palatino Linotype" w:hAnsi="Palatino Linotype" w:cs="Palatino Linotype"/>
        </w:rPr>
      </w:pPr>
    </w:p>
    <w:p w:rsidR="00326F13" w:rsidRDefault="00326F13">
      <w:pPr>
        <w:spacing w:line="360" w:lineRule="auto"/>
        <w:ind w:right="49"/>
        <w:jc w:val="both"/>
        <w:rPr>
          <w:rFonts w:ascii="Palatino Linotype" w:eastAsia="Palatino Linotype" w:hAnsi="Palatino Linotype" w:cs="Palatino Linotype"/>
        </w:rPr>
      </w:pPr>
    </w:p>
    <w:p w:rsidR="00326F13" w:rsidRDefault="00326F13">
      <w:pPr>
        <w:spacing w:line="360" w:lineRule="auto"/>
        <w:ind w:right="49"/>
        <w:jc w:val="both"/>
        <w:rPr>
          <w:rFonts w:ascii="Palatino Linotype" w:eastAsia="Palatino Linotype" w:hAnsi="Palatino Linotype" w:cs="Palatino Linotype"/>
        </w:rPr>
      </w:pPr>
    </w:p>
    <w:p w:rsidR="00A14EC7" w:rsidRDefault="00A14EC7">
      <w:pPr>
        <w:spacing w:line="360" w:lineRule="auto"/>
        <w:ind w:right="49"/>
        <w:jc w:val="both"/>
        <w:rPr>
          <w:rFonts w:ascii="Palatino Linotype" w:eastAsia="Palatino Linotype" w:hAnsi="Palatino Linotype" w:cs="Palatino Linotype"/>
        </w:rPr>
      </w:pPr>
    </w:p>
    <w:p w:rsidR="008C30E9" w:rsidRDefault="00326F13">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A</w:t>
      </w:r>
      <w:r w:rsidR="008C30E9">
        <w:rPr>
          <w:rFonts w:ascii="Palatino Linotype" w:eastAsia="Palatino Linotype" w:hAnsi="Palatino Linotype" w:cs="Palatino Linotype"/>
        </w:rPr>
        <w:t xml:space="preserve"> pesar de que es una obligación del Ayuntamiento de Mexicaltzingo, publicar la información correspondiente a las plazas que de acuerdo a su estructura orgánica estén vacantes en término</w:t>
      </w:r>
      <w:r w:rsidR="005B72DF">
        <w:rPr>
          <w:rFonts w:ascii="Palatino Linotype" w:eastAsia="Palatino Linotype" w:hAnsi="Palatino Linotype" w:cs="Palatino Linotype"/>
        </w:rPr>
        <w:t>s de los referidos lineamientos; razón por la cual se ordena a</w:t>
      </w:r>
      <w:r w:rsidR="005B72DF" w:rsidRPr="002D40DC">
        <w:rPr>
          <w:rFonts w:ascii="Palatino Linotype" w:eastAsia="Palatino Linotype" w:hAnsi="Palatino Linotype" w:cs="Palatino Linotype"/>
        </w:rPr>
        <w:t xml:space="preserve">l Sujeto Obligado </w:t>
      </w:r>
      <w:r w:rsidR="005B72DF" w:rsidRPr="00B517C3">
        <w:rPr>
          <w:rFonts w:ascii="Palatino Linotype" w:eastAsia="Palatino Linotype" w:hAnsi="Palatino Linotype" w:cs="Palatino Linotype"/>
        </w:rPr>
        <w:t xml:space="preserve">proporcione la </w:t>
      </w:r>
      <w:r w:rsidR="005B72DF">
        <w:rPr>
          <w:rFonts w:ascii="Palatino Linotype" w:eastAsia="Palatino Linotype" w:hAnsi="Palatino Linotype" w:cs="Palatino Linotype"/>
        </w:rPr>
        <w:t>documentación, donde consten la información concerniente a la fracción X del artículo en estudio.</w:t>
      </w:r>
    </w:p>
    <w:p w:rsidR="00326F13" w:rsidRDefault="00326F13">
      <w:pPr>
        <w:spacing w:line="360" w:lineRule="auto"/>
        <w:ind w:right="49"/>
        <w:jc w:val="both"/>
        <w:rPr>
          <w:noProof/>
          <w:lang w:val="es-MX"/>
        </w:rPr>
      </w:pPr>
    </w:p>
    <w:p w:rsidR="00326F13" w:rsidRDefault="00326F13" w:rsidP="002D40DC">
      <w:pPr>
        <w:spacing w:line="360" w:lineRule="auto"/>
        <w:jc w:val="both"/>
        <w:rPr>
          <w:rFonts w:ascii="Palatino Linotype" w:eastAsia="Palatino Linotype" w:hAnsi="Palatino Linotype" w:cs="Palatino Linotype"/>
        </w:rPr>
      </w:pPr>
      <w:r>
        <w:rPr>
          <w:noProof/>
          <w:lang w:val="es-MX"/>
        </w:rPr>
        <w:drawing>
          <wp:anchor distT="0" distB="0" distL="114300" distR="114300" simplePos="0" relativeHeight="251887104" behindDoc="1" locked="0" layoutInCell="1" allowOverlap="1" wp14:anchorId="56350244" wp14:editId="3B073DBE">
            <wp:simplePos x="0" y="0"/>
            <wp:positionH relativeFrom="column">
              <wp:posOffset>-43335</wp:posOffset>
            </wp:positionH>
            <wp:positionV relativeFrom="paragraph">
              <wp:posOffset>1476560</wp:posOffset>
            </wp:positionV>
            <wp:extent cx="5802113" cy="2030400"/>
            <wp:effectExtent l="0" t="0" r="8255" b="825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1812" t="11180" r="23015" b="5340"/>
                    <a:stretch/>
                  </pic:blipFill>
                  <pic:spPr bwMode="auto">
                    <a:xfrm>
                      <a:off x="0" y="0"/>
                      <a:ext cx="5806486" cy="2031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30E9">
        <w:rPr>
          <w:rFonts w:ascii="Palatino Linotype" w:eastAsia="Palatino Linotype" w:hAnsi="Palatino Linotype" w:cs="Palatino Linotype"/>
        </w:rPr>
        <w:t xml:space="preserve">En cuanto </w:t>
      </w:r>
      <w:r w:rsidR="004F4CB3">
        <w:rPr>
          <w:rFonts w:ascii="Palatino Linotype" w:eastAsia="Palatino Linotype" w:hAnsi="Palatino Linotype" w:cs="Palatino Linotype"/>
        </w:rPr>
        <w:t xml:space="preserve">a la fracción XII, </w:t>
      </w:r>
      <w:r w:rsidR="008C30E9">
        <w:rPr>
          <w:rFonts w:ascii="Palatino Linotype" w:eastAsia="Palatino Linotype" w:hAnsi="Palatino Linotype" w:cs="Palatino Linotype"/>
        </w:rPr>
        <w:t>el perfil de los puestos de los Servidores Públicos, el Sujeto Obligado solo tiene informació</w:t>
      </w:r>
      <w:r w:rsidR="002D40DC">
        <w:rPr>
          <w:rFonts w:ascii="Palatino Linotype" w:eastAsia="Palatino Linotype" w:hAnsi="Palatino Linotype" w:cs="Palatino Linotype"/>
        </w:rPr>
        <w:t xml:space="preserve">n del año 2017, advirtiéndose doce registros </w:t>
      </w:r>
      <w:r w:rsidR="008C30E9">
        <w:rPr>
          <w:rFonts w:ascii="Palatino Linotype" w:eastAsia="Palatino Linotype" w:hAnsi="Palatino Linotype" w:cs="Palatino Linotype"/>
        </w:rPr>
        <w:t xml:space="preserve">y del </w:t>
      </w:r>
      <w:r w:rsidR="002D40DC">
        <w:rPr>
          <w:rFonts w:ascii="Palatino Linotype" w:eastAsia="Palatino Linotype" w:hAnsi="Palatino Linotype" w:cs="Palatino Linotype"/>
        </w:rPr>
        <w:t xml:space="preserve">año 2018 se aprecia la leyenda “actualmente no se cuenta con información de esta fracción”, </w:t>
      </w:r>
      <w:r>
        <w:rPr>
          <w:rFonts w:ascii="Palatino Linotype" w:eastAsia="Palatino Linotype" w:hAnsi="Palatino Linotype" w:cs="Palatino Linotype"/>
        </w:rPr>
        <w:t>como así se aprecia en las siguientes imágenes que de manera ilustrativa se insertan: 2017:</w:t>
      </w:r>
    </w:p>
    <w:p w:rsidR="00326F13" w:rsidRDefault="00326F13" w:rsidP="002D40DC">
      <w:pPr>
        <w:spacing w:line="360" w:lineRule="auto"/>
        <w:jc w:val="both"/>
        <w:rPr>
          <w:rFonts w:ascii="Palatino Linotype" w:eastAsia="Palatino Linotype" w:hAnsi="Palatino Linotype" w:cs="Palatino Linotype"/>
        </w:rPr>
      </w:pPr>
    </w:p>
    <w:p w:rsidR="00326F13" w:rsidRDefault="00326F13" w:rsidP="002D40DC">
      <w:pPr>
        <w:spacing w:line="360" w:lineRule="auto"/>
        <w:jc w:val="both"/>
        <w:rPr>
          <w:rFonts w:ascii="Palatino Linotype" w:eastAsia="Palatino Linotype" w:hAnsi="Palatino Linotype" w:cs="Palatino Linotype"/>
        </w:rPr>
      </w:pPr>
    </w:p>
    <w:p w:rsidR="00326F13" w:rsidRDefault="00326F13" w:rsidP="002D40DC">
      <w:pPr>
        <w:spacing w:line="360" w:lineRule="auto"/>
        <w:jc w:val="both"/>
        <w:rPr>
          <w:rFonts w:ascii="Palatino Linotype" w:eastAsia="Palatino Linotype" w:hAnsi="Palatino Linotype" w:cs="Palatino Linotype"/>
        </w:rPr>
      </w:pPr>
    </w:p>
    <w:p w:rsidR="00326F13" w:rsidRDefault="00326F13" w:rsidP="002D40DC">
      <w:pPr>
        <w:spacing w:line="360" w:lineRule="auto"/>
        <w:jc w:val="both"/>
        <w:rPr>
          <w:rFonts w:ascii="Palatino Linotype" w:eastAsia="Palatino Linotype" w:hAnsi="Palatino Linotype" w:cs="Palatino Linotype"/>
        </w:rPr>
      </w:pPr>
    </w:p>
    <w:p w:rsidR="00326F13" w:rsidRDefault="00326F13" w:rsidP="002D40DC">
      <w:pPr>
        <w:spacing w:line="360" w:lineRule="auto"/>
        <w:jc w:val="both"/>
        <w:rPr>
          <w:rFonts w:ascii="Palatino Linotype" w:eastAsia="Palatino Linotype" w:hAnsi="Palatino Linotype" w:cs="Palatino Linotype"/>
        </w:rPr>
      </w:pPr>
    </w:p>
    <w:p w:rsidR="00326F13" w:rsidRDefault="00326F13" w:rsidP="002D40DC">
      <w:pPr>
        <w:spacing w:line="360" w:lineRule="auto"/>
        <w:jc w:val="both"/>
        <w:rPr>
          <w:rFonts w:ascii="Palatino Linotype" w:eastAsia="Palatino Linotype" w:hAnsi="Palatino Linotype" w:cs="Palatino Linotype"/>
        </w:rPr>
      </w:pPr>
    </w:p>
    <w:p w:rsidR="00326F13" w:rsidRPr="00326F13" w:rsidRDefault="00326F13" w:rsidP="002D40DC">
      <w:pPr>
        <w:spacing w:line="360" w:lineRule="auto"/>
        <w:jc w:val="both"/>
        <w:rPr>
          <w:rFonts w:ascii="Palatino Linotype" w:hAnsi="Palatino Linotype"/>
          <w:noProof/>
          <w:lang w:val="es-MX"/>
        </w:rPr>
      </w:pPr>
      <w:r w:rsidRPr="00326F13">
        <w:rPr>
          <w:rFonts w:ascii="Palatino Linotype" w:hAnsi="Palatino Linotype"/>
          <w:noProof/>
          <w:lang w:val="es-MX"/>
        </w:rPr>
        <w:lastRenderedPageBreak/>
        <w:t>2018:</w:t>
      </w:r>
    </w:p>
    <w:p w:rsidR="00326F13" w:rsidRDefault="00326F13" w:rsidP="002D40DC">
      <w:pPr>
        <w:spacing w:line="360" w:lineRule="auto"/>
        <w:jc w:val="both"/>
        <w:rPr>
          <w:rFonts w:ascii="Palatino Linotype" w:eastAsia="Palatino Linotype" w:hAnsi="Palatino Linotype" w:cs="Palatino Linotype"/>
        </w:rPr>
      </w:pPr>
      <w:r>
        <w:rPr>
          <w:noProof/>
          <w:lang w:val="es-MX"/>
        </w:rPr>
        <w:drawing>
          <wp:anchor distT="0" distB="0" distL="114300" distR="114300" simplePos="0" relativeHeight="251885056" behindDoc="1" locked="0" layoutInCell="1" allowOverlap="1" wp14:anchorId="042A413F" wp14:editId="246C24B9">
            <wp:simplePos x="0" y="0"/>
            <wp:positionH relativeFrom="column">
              <wp:posOffset>100935</wp:posOffset>
            </wp:positionH>
            <wp:positionV relativeFrom="paragraph">
              <wp:posOffset>25035</wp:posOffset>
            </wp:positionV>
            <wp:extent cx="5371200" cy="1605121"/>
            <wp:effectExtent l="0" t="0" r="127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2195" t="11407" r="22639" b="37730"/>
                    <a:stretch/>
                  </pic:blipFill>
                  <pic:spPr bwMode="auto">
                    <a:xfrm>
                      <a:off x="0" y="0"/>
                      <a:ext cx="5371200" cy="16051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26F13" w:rsidRDefault="00326F13" w:rsidP="002D40DC">
      <w:pPr>
        <w:spacing w:line="360" w:lineRule="auto"/>
        <w:jc w:val="both"/>
        <w:rPr>
          <w:rFonts w:ascii="Palatino Linotype" w:eastAsia="Palatino Linotype" w:hAnsi="Palatino Linotype" w:cs="Palatino Linotype"/>
        </w:rPr>
      </w:pPr>
    </w:p>
    <w:p w:rsidR="00326F13" w:rsidRDefault="00326F13" w:rsidP="002D40DC">
      <w:pPr>
        <w:spacing w:line="360" w:lineRule="auto"/>
        <w:jc w:val="both"/>
        <w:rPr>
          <w:rFonts w:ascii="Palatino Linotype" w:eastAsia="Palatino Linotype" w:hAnsi="Palatino Linotype" w:cs="Palatino Linotype"/>
        </w:rPr>
      </w:pPr>
    </w:p>
    <w:p w:rsidR="00326F13" w:rsidRDefault="00326F13" w:rsidP="002D40DC">
      <w:pPr>
        <w:spacing w:line="360" w:lineRule="auto"/>
        <w:jc w:val="both"/>
        <w:rPr>
          <w:rFonts w:ascii="Palatino Linotype" w:eastAsia="Palatino Linotype" w:hAnsi="Palatino Linotype" w:cs="Palatino Linotype"/>
        </w:rPr>
      </w:pPr>
    </w:p>
    <w:p w:rsidR="00326F13" w:rsidRDefault="00326F13" w:rsidP="002D40DC">
      <w:pPr>
        <w:spacing w:line="360" w:lineRule="auto"/>
        <w:jc w:val="both"/>
        <w:rPr>
          <w:rFonts w:ascii="Palatino Linotype" w:eastAsia="Palatino Linotype" w:hAnsi="Palatino Linotype" w:cs="Palatino Linotype"/>
        </w:rPr>
      </w:pPr>
    </w:p>
    <w:p w:rsidR="00326F13" w:rsidRDefault="00326F13" w:rsidP="002D40DC">
      <w:pPr>
        <w:spacing w:line="360" w:lineRule="auto"/>
        <w:jc w:val="both"/>
        <w:rPr>
          <w:rFonts w:ascii="Palatino Linotype" w:eastAsia="Palatino Linotype" w:hAnsi="Palatino Linotype" w:cs="Palatino Linotype"/>
        </w:rPr>
      </w:pPr>
    </w:p>
    <w:p w:rsidR="002D40DC" w:rsidRDefault="00326F13" w:rsidP="002D40DC">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R</w:t>
      </w:r>
      <w:r w:rsidR="002D40DC">
        <w:rPr>
          <w:rFonts w:ascii="Palatino Linotype" w:eastAsia="Palatino Linotype" w:hAnsi="Palatino Linotype" w:cs="Palatino Linotype"/>
        </w:rPr>
        <w:t>azón por la cual se ordena a</w:t>
      </w:r>
      <w:r w:rsidR="002D40DC" w:rsidRPr="002D40DC">
        <w:rPr>
          <w:rFonts w:ascii="Palatino Linotype" w:eastAsia="Palatino Linotype" w:hAnsi="Palatino Linotype" w:cs="Palatino Linotype"/>
        </w:rPr>
        <w:t xml:space="preserve">l Sujeto Obligado </w:t>
      </w:r>
      <w:r w:rsidR="002D40DC" w:rsidRPr="00B517C3">
        <w:rPr>
          <w:rFonts w:ascii="Palatino Linotype" w:eastAsia="Palatino Linotype" w:hAnsi="Palatino Linotype" w:cs="Palatino Linotype"/>
        </w:rPr>
        <w:t>proporcione la documentación, donde consten los perfiles de p</w:t>
      </w:r>
      <w:r w:rsidR="00D109C6">
        <w:rPr>
          <w:rFonts w:ascii="Palatino Linotype" w:eastAsia="Palatino Linotype" w:hAnsi="Palatino Linotype" w:cs="Palatino Linotype"/>
        </w:rPr>
        <w:t>uesto del año dos mil dieciocho, en términos del considerando quinto del presente fallo.</w:t>
      </w:r>
    </w:p>
    <w:p w:rsidR="00B517C3" w:rsidRDefault="00B517C3" w:rsidP="002D40DC">
      <w:pPr>
        <w:spacing w:line="360" w:lineRule="auto"/>
        <w:jc w:val="both"/>
        <w:rPr>
          <w:rFonts w:ascii="Palatino Linotype" w:eastAsia="Palatino Linotype" w:hAnsi="Palatino Linotype" w:cs="Palatino Linotype"/>
        </w:rPr>
      </w:pPr>
    </w:p>
    <w:p w:rsidR="00B517C3" w:rsidRDefault="00B517C3" w:rsidP="00B517C3">
      <w:pPr>
        <w:spacing w:before="240" w:after="240" w:line="360" w:lineRule="auto"/>
        <w:ind w:right="51"/>
        <w:contextualSpacing/>
        <w:jc w:val="both"/>
        <w:rPr>
          <w:rStyle w:val="normaltextrun"/>
          <w:rFonts w:ascii="Palatino Linotype" w:hAnsi="Palatino Linotype" w:cs="Segoe UI"/>
        </w:rPr>
      </w:pPr>
      <w:r>
        <w:rPr>
          <w:rStyle w:val="normaltextrun"/>
          <w:rFonts w:ascii="Palatino Linotype" w:hAnsi="Palatino Linotype" w:cs="Segoe UI"/>
        </w:rPr>
        <w:t xml:space="preserve">En base a lo anterior, es pertinente precisar </w:t>
      </w:r>
      <w:r w:rsidRPr="004470A5">
        <w:rPr>
          <w:rStyle w:val="normaltextrun"/>
          <w:rFonts w:ascii="Palatino Linotype" w:hAnsi="Palatino Linotype" w:cs="Segoe UI"/>
        </w:rPr>
        <w:t xml:space="preserve">que si bien en la Ley Orgánica Municipal del Estado de México no se establece </w:t>
      </w:r>
      <w:r>
        <w:rPr>
          <w:rStyle w:val="normaltextrun"/>
          <w:rFonts w:ascii="Palatino Linotype" w:hAnsi="Palatino Linotype" w:cs="Segoe UI"/>
        </w:rPr>
        <w:t xml:space="preserve">un perfil para ocupar algún puesto en las áreas o unidades administrativas que conforman al Sujeto Obligado, </w:t>
      </w:r>
      <w:r w:rsidR="00D109C6">
        <w:rPr>
          <w:rStyle w:val="normaltextrun"/>
          <w:rFonts w:ascii="Palatino Linotype" w:hAnsi="Palatino Linotype" w:cs="Segoe UI"/>
        </w:rPr>
        <w:t>lo cierto es que el documento que</w:t>
      </w:r>
      <w:r>
        <w:rPr>
          <w:rStyle w:val="normaltextrun"/>
          <w:rFonts w:ascii="Palatino Linotype" w:hAnsi="Palatino Linotype" w:cs="Segoe UI"/>
        </w:rPr>
        <w:t xml:space="preserve"> pudiera</w:t>
      </w:r>
      <w:r w:rsidR="00D109C6">
        <w:rPr>
          <w:rStyle w:val="normaltextrun"/>
          <w:rFonts w:ascii="Palatino Linotype" w:hAnsi="Palatino Linotype" w:cs="Segoe UI"/>
        </w:rPr>
        <w:t xml:space="preserve"> contener dicho</w:t>
      </w:r>
      <w:r>
        <w:rPr>
          <w:rStyle w:val="normaltextrun"/>
          <w:rFonts w:ascii="Palatino Linotype" w:hAnsi="Palatino Linotype" w:cs="Segoe UI"/>
        </w:rPr>
        <w:t xml:space="preserve"> </w:t>
      </w:r>
      <w:r w:rsidR="00D109C6">
        <w:rPr>
          <w:rStyle w:val="normaltextrun"/>
          <w:rFonts w:ascii="Palatino Linotype" w:hAnsi="Palatino Linotype" w:cs="Segoe UI"/>
        </w:rPr>
        <w:t>perfil</w:t>
      </w:r>
      <w:r>
        <w:rPr>
          <w:rStyle w:val="normaltextrun"/>
          <w:rFonts w:ascii="Palatino Linotype" w:hAnsi="Palatino Linotype" w:cs="Segoe UI"/>
        </w:rPr>
        <w:t xml:space="preserve"> son los</w:t>
      </w:r>
      <w:r w:rsidRPr="00C76D12">
        <w:rPr>
          <w:rStyle w:val="normaltextrun"/>
          <w:rFonts w:ascii="Palatino Linotype" w:hAnsi="Palatino Linotype" w:cs="Segoe UI"/>
        </w:rPr>
        <w:t xml:space="preserve"> certificados, diplomas, constancias, títulos o grados académicos que amparen estudios realizados</w:t>
      </w:r>
      <w:r>
        <w:rPr>
          <w:rStyle w:val="normaltextrun"/>
          <w:rFonts w:ascii="Palatino Linotype" w:hAnsi="Palatino Linotype" w:cs="Segoe UI"/>
        </w:rPr>
        <w:t>; de acuerdo a lo establecido por la Ley de Educación del Estado de México, que en su artículo 171, que establece:</w:t>
      </w:r>
    </w:p>
    <w:p w:rsidR="00B517C3" w:rsidRDefault="00B517C3" w:rsidP="00B517C3">
      <w:pPr>
        <w:spacing w:before="240" w:after="240" w:line="360" w:lineRule="auto"/>
        <w:ind w:right="51"/>
        <w:contextualSpacing/>
        <w:jc w:val="both"/>
        <w:rPr>
          <w:rStyle w:val="normaltextrun"/>
          <w:rFonts w:ascii="Palatino Linotype" w:hAnsi="Palatino Linotype" w:cs="Segoe UI"/>
        </w:rPr>
      </w:pPr>
    </w:p>
    <w:p w:rsidR="00B517C3" w:rsidRPr="003900EE" w:rsidRDefault="00B517C3" w:rsidP="00B517C3">
      <w:pPr>
        <w:spacing w:before="240" w:after="240"/>
        <w:ind w:left="567" w:right="618"/>
        <w:contextualSpacing/>
        <w:jc w:val="both"/>
        <w:rPr>
          <w:rStyle w:val="normaltextrun"/>
          <w:rFonts w:ascii="Palatino Linotype" w:hAnsi="Palatino Linotype" w:cs="Segoe UI"/>
          <w:i/>
          <w:sz w:val="22"/>
          <w:szCs w:val="22"/>
        </w:rPr>
      </w:pPr>
      <w:r w:rsidRPr="003900EE">
        <w:rPr>
          <w:rStyle w:val="normaltextrun"/>
          <w:rFonts w:ascii="Palatino Linotype" w:hAnsi="Palatino Linotype" w:cs="Segoe UI"/>
          <w:i/>
          <w:sz w:val="22"/>
          <w:szCs w:val="22"/>
        </w:rPr>
        <w:t>“Artículo 171. Las instituciones del Sistema Educativo expedirán certificados y otorgarán constancias, diplomas, títulos o grados académicos a las personas que hayan concluido estudios, de conformidad con los requisitos establecidos en los planes y programas correspondientes. Dichos certificados, constancias, diplomas, títulos y grados deberán registrarse en el Sistema de Información y Gestión Educativa y tendrán validez en toda la República, en términos de lo dispuesto en la Ley General.”(Sic)</w:t>
      </w:r>
    </w:p>
    <w:p w:rsidR="004F4CB3" w:rsidRDefault="004F4CB3" w:rsidP="00D109C6">
      <w:pPr>
        <w:spacing w:before="240" w:after="240" w:line="360" w:lineRule="auto"/>
        <w:jc w:val="both"/>
        <w:rPr>
          <w:rStyle w:val="normaltextrun"/>
          <w:rFonts w:ascii="Palatino Linotype" w:hAnsi="Palatino Linotype" w:cs="Segoe UI"/>
        </w:rPr>
      </w:pPr>
    </w:p>
    <w:p w:rsidR="002B5F04" w:rsidRDefault="00B517C3" w:rsidP="00D109C6">
      <w:pPr>
        <w:spacing w:before="240" w:after="240" w:line="360" w:lineRule="auto"/>
        <w:jc w:val="both"/>
        <w:rPr>
          <w:rFonts w:ascii="Palatino Linotype" w:eastAsia="Palatino Linotype" w:hAnsi="Palatino Linotype" w:cs="Palatino Linotype"/>
        </w:rPr>
      </w:pPr>
      <w:r>
        <w:rPr>
          <w:rFonts w:ascii="Palatino Linotype" w:hAnsi="Palatino Linotype"/>
        </w:rPr>
        <w:lastRenderedPageBreak/>
        <w:t xml:space="preserve">En conclusión </w:t>
      </w:r>
      <w:r w:rsidR="00D109C6">
        <w:rPr>
          <w:rFonts w:ascii="Palatino Linotype" w:hAnsi="Palatino Linotype"/>
        </w:rPr>
        <w:t>el perfil a que se refiere la fracción en comento</w:t>
      </w:r>
      <w:r>
        <w:rPr>
          <w:rFonts w:ascii="Palatino Linotype" w:hAnsi="Palatino Linotype"/>
        </w:rPr>
        <w:t xml:space="preserve">, puede ser </w:t>
      </w:r>
      <w:r w:rsidR="004F4CB3">
        <w:rPr>
          <w:rFonts w:ascii="Palatino Linotype" w:hAnsi="Palatino Linotype"/>
        </w:rPr>
        <w:t>acreditado</w:t>
      </w:r>
      <w:r>
        <w:rPr>
          <w:rFonts w:ascii="Palatino Linotype" w:hAnsi="Palatino Linotype"/>
        </w:rPr>
        <w:t xml:space="preserve"> a través de las documentales a que se refiere el artículo 171 de la Ley de Educación del Estado de México, comprobando con ello los conocimientos, capacidades y habilidades de quien se postule a ocupar el encargo de una Unidad Administrativa del </w:t>
      </w:r>
      <w:r w:rsidR="00D109C6">
        <w:rPr>
          <w:rFonts w:ascii="Palatino Linotype" w:hAnsi="Palatino Linotype"/>
        </w:rPr>
        <w:t>Sujeto Obligado.</w:t>
      </w:r>
    </w:p>
    <w:p w:rsidR="002B5F04" w:rsidRDefault="002B5F04" w:rsidP="002B5F04">
      <w:pPr>
        <w:spacing w:line="360" w:lineRule="auto"/>
        <w:jc w:val="both"/>
        <w:rPr>
          <w:rFonts w:ascii="Palatino Linotype" w:hAnsi="Palatino Linotype" w:cs="Tahoma"/>
          <w:szCs w:val="22"/>
        </w:rPr>
      </w:pPr>
      <w:r>
        <w:rPr>
          <w:rFonts w:ascii="Palatino Linotype" w:eastAsia="Palatino Linotype" w:hAnsi="Palatino Linotype" w:cs="Palatino Linotype"/>
        </w:rPr>
        <w:t xml:space="preserve">La </w:t>
      </w:r>
      <w:r>
        <w:rPr>
          <w:rFonts w:ascii="Palatino Linotype" w:hAnsi="Palatino Linotype" w:cs="Tahoma"/>
          <w:szCs w:val="22"/>
        </w:rPr>
        <w:t>Fracción XXV, la información financiera sobre el presupuesto asignado, los informes trimestrales del gasto, la cual a su vez en el portal de IPOMEX se divide en:</w:t>
      </w:r>
    </w:p>
    <w:p w:rsidR="00E03362" w:rsidRDefault="00E03362" w:rsidP="00E03362">
      <w:pPr>
        <w:spacing w:line="360" w:lineRule="auto"/>
        <w:jc w:val="both"/>
        <w:rPr>
          <w:rFonts w:ascii="Palatino Linotype" w:hAnsi="Palatino Linotype" w:cs="Tahoma"/>
          <w:szCs w:val="22"/>
        </w:rPr>
      </w:pPr>
      <w:r>
        <w:rPr>
          <w:rFonts w:ascii="Palatino Linotype" w:hAnsi="Palatino Linotype" w:cs="Tahoma"/>
          <w:szCs w:val="22"/>
        </w:rPr>
        <w:t>2017:</w:t>
      </w:r>
    </w:p>
    <w:p w:rsidR="00E03362" w:rsidRDefault="00E03362" w:rsidP="00E03362">
      <w:pPr>
        <w:spacing w:line="360" w:lineRule="auto"/>
        <w:jc w:val="both"/>
        <w:rPr>
          <w:rFonts w:ascii="Palatino Linotype" w:hAnsi="Palatino Linotype" w:cs="Tahoma"/>
          <w:szCs w:val="22"/>
        </w:rPr>
      </w:pPr>
    </w:p>
    <w:p w:rsidR="00E03362" w:rsidRDefault="00E03362" w:rsidP="00E03362">
      <w:pPr>
        <w:spacing w:line="360" w:lineRule="auto"/>
        <w:jc w:val="both"/>
        <w:rPr>
          <w:rFonts w:ascii="Palatino Linotype" w:hAnsi="Palatino Linotype" w:cs="Tahoma"/>
          <w:szCs w:val="22"/>
        </w:rPr>
      </w:pPr>
      <w:r w:rsidRPr="002B5F04">
        <w:rPr>
          <w:rFonts w:ascii="Palatino Linotype" w:hAnsi="Palatino Linotype" w:cs="Tahoma"/>
          <w:caps/>
          <w:szCs w:val="22"/>
        </w:rPr>
        <w:t>a</w:t>
      </w:r>
      <w:r>
        <w:rPr>
          <w:rFonts w:ascii="Palatino Linotype" w:hAnsi="Palatino Linotype" w:cs="Tahoma"/>
          <w:szCs w:val="22"/>
        </w:rPr>
        <w:t xml:space="preserve">, Presupuesto asignado, se encuentra la información completa, B, erogaciones de recursos por contratación de servicios no hay información y C, información financiera de cuenta pública </w:t>
      </w:r>
      <w:r w:rsidR="00233037">
        <w:rPr>
          <w:rFonts w:ascii="Palatino Linotype" w:hAnsi="Palatino Linotype" w:cs="Tahoma"/>
          <w:szCs w:val="22"/>
        </w:rPr>
        <w:t>se encuentra un registro</w:t>
      </w:r>
      <w:r>
        <w:rPr>
          <w:rFonts w:ascii="Palatino Linotype" w:hAnsi="Palatino Linotype" w:cs="Tahoma"/>
          <w:szCs w:val="22"/>
        </w:rPr>
        <w:t>, como así se aprecia en las siguientes imágenes que de manera ilustrativa se insertan:</w:t>
      </w:r>
    </w:p>
    <w:p w:rsidR="00E03362" w:rsidRDefault="00E03362" w:rsidP="002B5F04">
      <w:pPr>
        <w:spacing w:line="360" w:lineRule="auto"/>
        <w:jc w:val="both"/>
        <w:rPr>
          <w:rFonts w:ascii="Palatino Linotype" w:hAnsi="Palatino Linotype" w:cs="Tahoma"/>
          <w:caps/>
          <w:szCs w:val="22"/>
        </w:rPr>
      </w:pPr>
    </w:p>
    <w:p w:rsidR="00326F13" w:rsidRDefault="00E03362" w:rsidP="002B5F04">
      <w:pPr>
        <w:spacing w:line="360" w:lineRule="auto"/>
        <w:jc w:val="both"/>
        <w:rPr>
          <w:rFonts w:ascii="Palatino Linotype" w:hAnsi="Palatino Linotype" w:cs="Tahoma"/>
          <w:szCs w:val="22"/>
        </w:rPr>
      </w:pPr>
      <w:r>
        <w:rPr>
          <w:noProof/>
          <w:lang w:val="es-MX"/>
        </w:rPr>
        <w:drawing>
          <wp:anchor distT="0" distB="0" distL="114300" distR="114300" simplePos="0" relativeHeight="251889152" behindDoc="1" locked="0" layoutInCell="1" allowOverlap="1" wp14:anchorId="445E5336" wp14:editId="5E14DDA0">
            <wp:simplePos x="0" y="0"/>
            <wp:positionH relativeFrom="column">
              <wp:posOffset>35865</wp:posOffset>
            </wp:positionH>
            <wp:positionV relativeFrom="paragraph">
              <wp:posOffset>73520</wp:posOffset>
            </wp:positionV>
            <wp:extent cx="5557179" cy="2864000"/>
            <wp:effectExtent l="0" t="0" r="5715"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1940" t="11408" r="22895" b="8078"/>
                    <a:stretch/>
                  </pic:blipFill>
                  <pic:spPr bwMode="auto">
                    <a:xfrm>
                      <a:off x="0" y="0"/>
                      <a:ext cx="5557473" cy="28641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03362" w:rsidRDefault="00E03362" w:rsidP="002B5F04">
      <w:pPr>
        <w:spacing w:line="360" w:lineRule="auto"/>
        <w:jc w:val="both"/>
        <w:rPr>
          <w:noProof/>
          <w:lang w:val="es-MX"/>
        </w:rPr>
      </w:pPr>
    </w:p>
    <w:p w:rsidR="00F86601" w:rsidRDefault="00F86601"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r>
        <w:rPr>
          <w:noProof/>
          <w:lang w:val="es-MX"/>
        </w:rPr>
        <w:drawing>
          <wp:anchor distT="0" distB="0" distL="114300" distR="114300" simplePos="0" relativeHeight="251891200" behindDoc="1" locked="0" layoutInCell="1" allowOverlap="1" wp14:anchorId="72F59CE1" wp14:editId="18AE6C8E">
            <wp:simplePos x="0" y="0"/>
            <wp:positionH relativeFrom="column">
              <wp:posOffset>50265</wp:posOffset>
            </wp:positionH>
            <wp:positionV relativeFrom="paragraph">
              <wp:posOffset>-13680</wp:posOffset>
            </wp:positionV>
            <wp:extent cx="5441597" cy="1661885"/>
            <wp:effectExtent l="0" t="0" r="6985"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1940" t="11409" r="22895" b="42064"/>
                    <a:stretch/>
                  </pic:blipFill>
                  <pic:spPr bwMode="auto">
                    <a:xfrm>
                      <a:off x="0" y="0"/>
                      <a:ext cx="5453706" cy="16655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noProof/>
          <w:lang w:val="es-MX"/>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noProof/>
          <w:lang w:val="es-MX"/>
        </w:rPr>
      </w:pPr>
      <w:r>
        <w:rPr>
          <w:noProof/>
          <w:lang w:val="es-MX"/>
        </w:rPr>
        <w:drawing>
          <wp:anchor distT="0" distB="0" distL="114300" distR="114300" simplePos="0" relativeHeight="251893248" behindDoc="1" locked="0" layoutInCell="1" allowOverlap="1" wp14:anchorId="14A0BC69" wp14:editId="6D90D3B6">
            <wp:simplePos x="0" y="0"/>
            <wp:positionH relativeFrom="column">
              <wp:posOffset>93465</wp:posOffset>
            </wp:positionH>
            <wp:positionV relativeFrom="paragraph">
              <wp:posOffset>96215</wp:posOffset>
            </wp:positionV>
            <wp:extent cx="5564546" cy="2756460"/>
            <wp:effectExtent l="0" t="0" r="0" b="635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2195" t="11178" r="23024" b="10814"/>
                    <a:stretch/>
                  </pic:blipFill>
                  <pic:spPr bwMode="auto">
                    <a:xfrm>
                      <a:off x="0" y="0"/>
                      <a:ext cx="5565677" cy="2757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E03362">
      <w:pPr>
        <w:spacing w:line="360" w:lineRule="auto"/>
        <w:jc w:val="both"/>
        <w:rPr>
          <w:rFonts w:ascii="Palatino Linotype" w:hAnsi="Palatino Linotype" w:cs="Tahoma"/>
          <w:caps/>
          <w:szCs w:val="22"/>
        </w:rPr>
      </w:pPr>
      <w:r>
        <w:rPr>
          <w:rFonts w:ascii="Palatino Linotype" w:hAnsi="Palatino Linotype" w:cs="Tahoma"/>
          <w:caps/>
          <w:szCs w:val="22"/>
        </w:rPr>
        <w:t>2018:</w:t>
      </w:r>
    </w:p>
    <w:p w:rsidR="00E03362" w:rsidRDefault="00E03362" w:rsidP="00E03362">
      <w:pPr>
        <w:spacing w:line="360" w:lineRule="auto"/>
        <w:jc w:val="both"/>
        <w:rPr>
          <w:rFonts w:ascii="Palatino Linotype" w:hAnsi="Palatino Linotype" w:cs="Tahoma"/>
          <w:caps/>
          <w:szCs w:val="22"/>
        </w:rPr>
      </w:pPr>
    </w:p>
    <w:p w:rsidR="00E03362" w:rsidRDefault="00E03362" w:rsidP="00E03362">
      <w:pPr>
        <w:spacing w:line="360" w:lineRule="auto"/>
        <w:jc w:val="both"/>
        <w:rPr>
          <w:rFonts w:ascii="Palatino Linotype" w:hAnsi="Palatino Linotype" w:cs="Tahoma"/>
          <w:szCs w:val="22"/>
        </w:rPr>
      </w:pPr>
      <w:r w:rsidRPr="002B5F04">
        <w:rPr>
          <w:rFonts w:ascii="Palatino Linotype" w:hAnsi="Palatino Linotype" w:cs="Tahoma"/>
          <w:caps/>
          <w:szCs w:val="22"/>
        </w:rPr>
        <w:t>a</w:t>
      </w:r>
      <w:r>
        <w:rPr>
          <w:rFonts w:ascii="Palatino Linotype" w:hAnsi="Palatino Linotype" w:cs="Tahoma"/>
          <w:szCs w:val="22"/>
        </w:rPr>
        <w:t xml:space="preserve">, Presupuesto asignado, se encuentra la información completa, B, erogaciones de recursos por contratación de servicios no hay información y C, información financiera de cuenta pública </w:t>
      </w:r>
      <w:r w:rsidR="00233037">
        <w:rPr>
          <w:rFonts w:ascii="Palatino Linotype" w:hAnsi="Palatino Linotype" w:cs="Tahoma"/>
          <w:szCs w:val="22"/>
        </w:rPr>
        <w:t>no hay información</w:t>
      </w:r>
      <w:r>
        <w:rPr>
          <w:rFonts w:ascii="Palatino Linotype" w:hAnsi="Palatino Linotype" w:cs="Tahoma"/>
          <w:szCs w:val="22"/>
        </w:rPr>
        <w:t>, como así se aprecia en las siguientes imágenes que de manera ilustrativa se insertan:</w:t>
      </w:r>
    </w:p>
    <w:p w:rsidR="00E03362" w:rsidRDefault="00E03362" w:rsidP="002B5F04">
      <w:pPr>
        <w:spacing w:line="360" w:lineRule="auto"/>
        <w:jc w:val="both"/>
        <w:rPr>
          <w:rFonts w:ascii="Palatino Linotype" w:hAnsi="Palatino Linotype" w:cs="Tahoma"/>
          <w:szCs w:val="22"/>
        </w:rPr>
      </w:pPr>
    </w:p>
    <w:p w:rsidR="002B5F04" w:rsidRDefault="002B5F04" w:rsidP="002B5F04">
      <w:pPr>
        <w:spacing w:line="360" w:lineRule="auto"/>
        <w:jc w:val="both"/>
        <w:rPr>
          <w:rFonts w:ascii="Palatino Linotype" w:hAnsi="Palatino Linotype" w:cs="Tahoma"/>
          <w:szCs w:val="22"/>
        </w:rPr>
      </w:pPr>
    </w:p>
    <w:p w:rsidR="002B5F04" w:rsidRPr="002B5F04" w:rsidRDefault="00E03362" w:rsidP="002B5F04">
      <w:pPr>
        <w:spacing w:line="360" w:lineRule="auto"/>
        <w:jc w:val="both"/>
        <w:rPr>
          <w:rFonts w:ascii="Palatino Linotype" w:hAnsi="Palatino Linotype" w:cs="Tahoma"/>
          <w:szCs w:val="22"/>
        </w:rPr>
      </w:pPr>
      <w:r>
        <w:rPr>
          <w:noProof/>
          <w:lang w:val="es-MX"/>
        </w:rPr>
        <w:lastRenderedPageBreak/>
        <w:drawing>
          <wp:anchor distT="0" distB="0" distL="114300" distR="114300" simplePos="0" relativeHeight="251895296" behindDoc="1" locked="0" layoutInCell="1" allowOverlap="1" wp14:anchorId="47249578" wp14:editId="36796EBD">
            <wp:simplePos x="0" y="0"/>
            <wp:positionH relativeFrom="column">
              <wp:posOffset>100330</wp:posOffset>
            </wp:positionH>
            <wp:positionV relativeFrom="paragraph">
              <wp:posOffset>36195</wp:posOffset>
            </wp:positionV>
            <wp:extent cx="5652000" cy="2461044"/>
            <wp:effectExtent l="0" t="0" r="635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1812" t="15743" r="22893" b="6253"/>
                    <a:stretch/>
                  </pic:blipFill>
                  <pic:spPr bwMode="auto">
                    <a:xfrm>
                      <a:off x="0" y="0"/>
                      <a:ext cx="5652000" cy="24610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noProof/>
          <w:lang w:val="es-MX"/>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r>
        <w:rPr>
          <w:noProof/>
          <w:lang w:val="es-MX"/>
        </w:rPr>
        <w:drawing>
          <wp:anchor distT="0" distB="0" distL="114300" distR="114300" simplePos="0" relativeHeight="251897344" behindDoc="1" locked="0" layoutInCell="1" allowOverlap="1" wp14:anchorId="672F8CC5" wp14:editId="443B71B4">
            <wp:simplePos x="0" y="0"/>
            <wp:positionH relativeFrom="column">
              <wp:posOffset>100665</wp:posOffset>
            </wp:positionH>
            <wp:positionV relativeFrom="paragraph">
              <wp:posOffset>163630</wp:posOffset>
            </wp:positionV>
            <wp:extent cx="5651500" cy="1669277"/>
            <wp:effectExtent l="0" t="0" r="6350" b="762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1815" t="26925" r="23142" b="20167"/>
                    <a:stretch/>
                  </pic:blipFill>
                  <pic:spPr bwMode="auto">
                    <a:xfrm>
                      <a:off x="0" y="0"/>
                      <a:ext cx="5666279" cy="16736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noProof/>
          <w:lang w:val="es-MX"/>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r>
        <w:rPr>
          <w:noProof/>
          <w:lang w:val="es-MX"/>
        </w:rPr>
        <w:drawing>
          <wp:anchor distT="0" distB="0" distL="114300" distR="114300" simplePos="0" relativeHeight="251899392" behindDoc="1" locked="0" layoutInCell="1" allowOverlap="1" wp14:anchorId="263BE4B2" wp14:editId="478EF577">
            <wp:simplePos x="0" y="0"/>
            <wp:positionH relativeFrom="column">
              <wp:posOffset>102071</wp:posOffset>
            </wp:positionH>
            <wp:positionV relativeFrom="paragraph">
              <wp:posOffset>65345</wp:posOffset>
            </wp:positionV>
            <wp:extent cx="5651500" cy="1662307"/>
            <wp:effectExtent l="0" t="0" r="635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2069" t="11409" r="22767" b="35906"/>
                    <a:stretch/>
                  </pic:blipFill>
                  <pic:spPr bwMode="auto">
                    <a:xfrm>
                      <a:off x="0" y="0"/>
                      <a:ext cx="5651500" cy="16623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03362" w:rsidRDefault="00E03362" w:rsidP="002B5F04">
      <w:pPr>
        <w:spacing w:line="360" w:lineRule="auto"/>
        <w:jc w:val="both"/>
        <w:rPr>
          <w:noProof/>
          <w:lang w:val="es-MX"/>
        </w:rPr>
      </w:pPr>
    </w:p>
    <w:p w:rsidR="00E03362" w:rsidRDefault="00E03362" w:rsidP="002B5F04">
      <w:pPr>
        <w:spacing w:line="360" w:lineRule="auto"/>
        <w:jc w:val="both"/>
        <w:rPr>
          <w:noProof/>
          <w:lang w:val="es-MX"/>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r>
        <w:rPr>
          <w:noProof/>
          <w:lang w:val="es-MX"/>
        </w:rPr>
        <w:drawing>
          <wp:anchor distT="0" distB="0" distL="114300" distR="114300" simplePos="0" relativeHeight="251901440" behindDoc="1" locked="0" layoutInCell="1" allowOverlap="1" wp14:anchorId="230BB963" wp14:editId="00263491">
            <wp:simplePos x="0" y="0"/>
            <wp:positionH relativeFrom="column">
              <wp:posOffset>160420</wp:posOffset>
            </wp:positionH>
            <wp:positionV relativeFrom="paragraph">
              <wp:posOffset>176445</wp:posOffset>
            </wp:positionV>
            <wp:extent cx="5532994" cy="1510030"/>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2075" t="11413" r="22869" b="44117"/>
                    <a:stretch/>
                  </pic:blipFill>
                  <pic:spPr bwMode="auto">
                    <a:xfrm>
                      <a:off x="0" y="0"/>
                      <a:ext cx="5533416" cy="1510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E03362" w:rsidRDefault="00E03362" w:rsidP="002B5F04">
      <w:pPr>
        <w:spacing w:line="360" w:lineRule="auto"/>
        <w:jc w:val="both"/>
        <w:rPr>
          <w:rFonts w:ascii="Palatino Linotype" w:hAnsi="Palatino Linotype" w:cs="Tahoma"/>
          <w:szCs w:val="22"/>
        </w:rPr>
      </w:pPr>
    </w:p>
    <w:p w:rsidR="002B5F04" w:rsidRDefault="002B5F04" w:rsidP="002B5F04">
      <w:pPr>
        <w:spacing w:line="360" w:lineRule="auto"/>
        <w:jc w:val="both"/>
        <w:rPr>
          <w:rFonts w:ascii="Palatino Linotype" w:hAnsi="Palatino Linotype" w:cs="Tahoma"/>
          <w:szCs w:val="22"/>
        </w:rPr>
      </w:pPr>
      <w:r>
        <w:rPr>
          <w:rFonts w:ascii="Palatino Linotype" w:hAnsi="Palatino Linotype" w:cs="Tahoma"/>
          <w:szCs w:val="22"/>
        </w:rPr>
        <w:lastRenderedPageBreak/>
        <w:t>Razón por la cual, se ord</w:t>
      </w:r>
      <w:r w:rsidR="009D7256">
        <w:rPr>
          <w:rFonts w:ascii="Palatino Linotype" w:hAnsi="Palatino Linotype" w:cs="Tahoma"/>
          <w:szCs w:val="22"/>
        </w:rPr>
        <w:t>ena al Sujeto Obligado</w:t>
      </w:r>
      <w:r w:rsidRPr="002B5F04">
        <w:rPr>
          <w:rFonts w:ascii="Palatino Linotype" w:hAnsi="Palatino Linotype" w:cs="Tahoma"/>
          <w:szCs w:val="22"/>
        </w:rPr>
        <w:t xml:space="preserve"> prop</w:t>
      </w:r>
      <w:r w:rsidR="009D7256">
        <w:rPr>
          <w:rFonts w:ascii="Palatino Linotype" w:hAnsi="Palatino Linotype" w:cs="Tahoma"/>
          <w:szCs w:val="22"/>
        </w:rPr>
        <w:t>orcione la documentación en</w:t>
      </w:r>
      <w:r w:rsidRPr="002B5F04">
        <w:rPr>
          <w:rFonts w:ascii="Palatino Linotype" w:hAnsi="Palatino Linotype" w:cs="Tahoma"/>
          <w:szCs w:val="22"/>
        </w:rPr>
        <w:t xml:space="preserve"> donde </w:t>
      </w:r>
      <w:r w:rsidR="009D7256">
        <w:rPr>
          <w:rFonts w:ascii="Palatino Linotype" w:hAnsi="Palatino Linotype" w:cs="Tahoma"/>
          <w:szCs w:val="22"/>
        </w:rPr>
        <w:t xml:space="preserve">conste </w:t>
      </w:r>
      <w:r w:rsidR="009D7256" w:rsidRPr="00E56056">
        <w:rPr>
          <w:rFonts w:ascii="Palatino Linotype" w:hAnsi="Palatino Linotype" w:cs="Tahoma"/>
          <w:szCs w:val="22"/>
        </w:rPr>
        <w:t xml:space="preserve">las erogaciones de recursos por contratación de servicios </w:t>
      </w:r>
      <w:r w:rsidR="003D3D61">
        <w:rPr>
          <w:rFonts w:ascii="Palatino Linotype" w:hAnsi="Palatino Linotype" w:cs="Tahoma"/>
          <w:szCs w:val="22"/>
        </w:rPr>
        <w:t xml:space="preserve">de los años 2017 y 2018, </w:t>
      </w:r>
      <w:r w:rsidR="009D7256" w:rsidRPr="00E56056">
        <w:rPr>
          <w:rFonts w:ascii="Palatino Linotype" w:hAnsi="Palatino Linotype" w:cs="Tahoma"/>
          <w:szCs w:val="22"/>
        </w:rPr>
        <w:t>y la información de la cue</w:t>
      </w:r>
      <w:r w:rsidR="003D3D61">
        <w:rPr>
          <w:rFonts w:ascii="Palatino Linotype" w:hAnsi="Palatino Linotype" w:cs="Tahoma"/>
          <w:szCs w:val="22"/>
        </w:rPr>
        <w:t xml:space="preserve">nta pública, de los años </w:t>
      </w:r>
      <w:r w:rsidR="009D7256" w:rsidRPr="00E56056">
        <w:rPr>
          <w:rFonts w:ascii="Palatino Linotype" w:hAnsi="Palatino Linotype" w:cs="Tahoma"/>
          <w:szCs w:val="22"/>
        </w:rPr>
        <w:t>2018</w:t>
      </w:r>
      <w:r w:rsidR="003D3D61">
        <w:rPr>
          <w:rFonts w:ascii="Palatino Linotype" w:hAnsi="Palatino Linotype" w:cs="Tahoma"/>
          <w:szCs w:val="22"/>
        </w:rPr>
        <w:t>, ya que del 2017 al haber un registro este se considera como hecho negativo</w:t>
      </w:r>
      <w:r w:rsidR="00A14EC7">
        <w:rPr>
          <w:rStyle w:val="Refdenotaalpie"/>
          <w:rFonts w:ascii="Palatino Linotype" w:hAnsi="Palatino Linotype" w:cs="Tahoma"/>
          <w:szCs w:val="22"/>
        </w:rPr>
        <w:footnoteReference w:id="2"/>
      </w:r>
      <w:r w:rsidR="009D7256" w:rsidRPr="00E56056">
        <w:rPr>
          <w:rFonts w:ascii="Palatino Linotype" w:hAnsi="Palatino Linotype" w:cs="Tahoma"/>
          <w:szCs w:val="22"/>
        </w:rPr>
        <w:t xml:space="preserve">; </w:t>
      </w:r>
      <w:r w:rsidRPr="00E56056">
        <w:rPr>
          <w:rFonts w:ascii="Palatino Linotype" w:hAnsi="Palatino Linotype" w:cs="Tahoma"/>
          <w:szCs w:val="22"/>
        </w:rPr>
        <w:t xml:space="preserve">no se omite señalar que los Lineamientos para la Elaboración y Presentación del Informe Mensual Municipal dos mil dieciocho, establecen la forma en que debe presentarse ante el Órgano Superior de Fiscalización del </w:t>
      </w:r>
      <w:r w:rsidRPr="00F86601">
        <w:rPr>
          <w:rFonts w:ascii="Palatino Linotype" w:hAnsi="Palatino Linotype" w:cs="Tahoma"/>
          <w:szCs w:val="22"/>
        </w:rPr>
        <w:t>Estado de México, el Estado de Situación Financiera</w:t>
      </w:r>
      <w:r w:rsidR="00F86601">
        <w:rPr>
          <w:rFonts w:ascii="Palatino Linotype" w:hAnsi="Palatino Linotype" w:cs="Tahoma"/>
          <w:szCs w:val="22"/>
        </w:rPr>
        <w:t>, con lo que se acredita con las siguientes imágenes que de manera ilustrativa se insertan:</w:t>
      </w:r>
    </w:p>
    <w:p w:rsidR="00F86601" w:rsidRDefault="00A14EC7" w:rsidP="002B5F04">
      <w:pPr>
        <w:spacing w:line="360" w:lineRule="auto"/>
        <w:jc w:val="both"/>
        <w:rPr>
          <w:noProof/>
          <w:lang w:val="es-MX"/>
        </w:rPr>
      </w:pPr>
      <w:r>
        <w:rPr>
          <w:noProof/>
          <w:lang w:val="es-MX"/>
        </w:rPr>
        <w:drawing>
          <wp:anchor distT="0" distB="0" distL="114300" distR="114300" simplePos="0" relativeHeight="251829760" behindDoc="1" locked="0" layoutInCell="1" allowOverlap="1" wp14:anchorId="090849BA" wp14:editId="40668D36">
            <wp:simplePos x="0" y="0"/>
            <wp:positionH relativeFrom="column">
              <wp:posOffset>460665</wp:posOffset>
            </wp:positionH>
            <wp:positionV relativeFrom="paragraph">
              <wp:posOffset>69135</wp:posOffset>
            </wp:positionV>
            <wp:extent cx="4879118" cy="3751200"/>
            <wp:effectExtent l="0" t="0" r="0" b="190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3626" t="11256" r="33374" b="7377"/>
                    <a:stretch/>
                  </pic:blipFill>
                  <pic:spPr bwMode="auto">
                    <a:xfrm>
                      <a:off x="0" y="0"/>
                      <a:ext cx="4881893" cy="37533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86601" w:rsidRDefault="00F86601" w:rsidP="002B5F04">
      <w:pPr>
        <w:spacing w:line="360" w:lineRule="auto"/>
        <w:jc w:val="both"/>
        <w:rPr>
          <w:rFonts w:ascii="Palatino Linotype" w:hAnsi="Palatino Linotype" w:cs="Tahoma"/>
          <w:szCs w:val="22"/>
        </w:rPr>
      </w:pPr>
    </w:p>
    <w:p w:rsidR="00F86601" w:rsidRPr="00F86601" w:rsidRDefault="00F86601" w:rsidP="002B5F04">
      <w:pPr>
        <w:spacing w:line="360" w:lineRule="auto"/>
        <w:jc w:val="both"/>
        <w:rPr>
          <w:rFonts w:ascii="Palatino Linotype" w:hAnsi="Palatino Linotype" w:cs="Tahoma"/>
          <w:szCs w:val="22"/>
        </w:rPr>
      </w:pPr>
    </w:p>
    <w:p w:rsidR="002D40DC" w:rsidRDefault="002D40DC" w:rsidP="002D40DC">
      <w:pPr>
        <w:spacing w:line="360" w:lineRule="auto"/>
        <w:jc w:val="both"/>
        <w:rPr>
          <w:rFonts w:ascii="Palatino Linotype" w:eastAsia="Palatino Linotype" w:hAnsi="Palatino Linotype" w:cs="Palatino Linotype"/>
        </w:rPr>
      </w:pPr>
    </w:p>
    <w:p w:rsidR="002D40DC" w:rsidRDefault="002D40DC" w:rsidP="002D40DC">
      <w:pPr>
        <w:spacing w:line="360" w:lineRule="auto"/>
        <w:jc w:val="both"/>
        <w:rPr>
          <w:rFonts w:ascii="Palatino Linotype" w:eastAsia="Palatino Linotype" w:hAnsi="Palatino Linotype" w:cs="Palatino Linotype"/>
        </w:rPr>
      </w:pPr>
    </w:p>
    <w:p w:rsidR="002D40DC" w:rsidRPr="002D40DC" w:rsidRDefault="002D40DC" w:rsidP="002D40DC">
      <w:pPr>
        <w:spacing w:line="360" w:lineRule="auto"/>
        <w:jc w:val="both"/>
        <w:rPr>
          <w:rFonts w:ascii="Palatino Linotype" w:eastAsia="Palatino Linotype" w:hAnsi="Palatino Linotype" w:cs="Palatino Linotype"/>
        </w:rPr>
      </w:pPr>
    </w:p>
    <w:p w:rsidR="008C30E9" w:rsidRPr="000C3256" w:rsidRDefault="008C30E9">
      <w:pPr>
        <w:spacing w:line="360" w:lineRule="auto"/>
        <w:ind w:right="49"/>
        <w:jc w:val="both"/>
        <w:rPr>
          <w:rFonts w:ascii="Palatino Linotype" w:eastAsia="Palatino Linotype" w:hAnsi="Palatino Linotype" w:cs="Palatino Linotype"/>
        </w:rPr>
      </w:pPr>
    </w:p>
    <w:p w:rsidR="00C11ABA" w:rsidRDefault="00C11ABA">
      <w:pPr>
        <w:spacing w:line="360" w:lineRule="auto"/>
        <w:ind w:right="49"/>
        <w:jc w:val="both"/>
        <w:rPr>
          <w:rFonts w:ascii="Palatino Linotype" w:eastAsia="Palatino Linotype" w:hAnsi="Palatino Linotype" w:cs="Palatino Linotype"/>
        </w:rPr>
      </w:pPr>
    </w:p>
    <w:p w:rsidR="00C11ABA" w:rsidRDefault="00C11ABA">
      <w:pPr>
        <w:spacing w:line="360" w:lineRule="auto"/>
        <w:ind w:right="49"/>
        <w:jc w:val="both"/>
        <w:rPr>
          <w:rFonts w:ascii="Palatino Linotype" w:eastAsia="Palatino Linotype" w:hAnsi="Palatino Linotype" w:cs="Palatino Linotype"/>
        </w:rPr>
      </w:pPr>
    </w:p>
    <w:p w:rsidR="00C11ABA" w:rsidRDefault="00C11ABA">
      <w:pPr>
        <w:spacing w:line="360" w:lineRule="auto"/>
        <w:ind w:right="49"/>
        <w:jc w:val="both"/>
        <w:rPr>
          <w:rFonts w:ascii="Palatino Linotype" w:eastAsia="Palatino Linotype" w:hAnsi="Palatino Linotype" w:cs="Palatino Linotype"/>
        </w:rPr>
      </w:pPr>
    </w:p>
    <w:p w:rsidR="00F86601" w:rsidRDefault="00A14EC7">
      <w:pPr>
        <w:spacing w:line="360" w:lineRule="auto"/>
        <w:ind w:right="49"/>
        <w:jc w:val="both"/>
        <w:rPr>
          <w:rFonts w:ascii="Palatino Linotype" w:eastAsia="Palatino Linotype" w:hAnsi="Palatino Linotype" w:cs="Palatino Linotype"/>
        </w:rPr>
      </w:pPr>
      <w:r>
        <w:rPr>
          <w:noProof/>
          <w:lang w:val="es-MX"/>
        </w:rPr>
        <mc:AlternateContent>
          <mc:Choice Requires="wps">
            <w:drawing>
              <wp:anchor distT="0" distB="0" distL="114300" distR="114300" simplePos="0" relativeHeight="251874816" behindDoc="0" locked="0" layoutInCell="1" hidden="0" allowOverlap="1" wp14:anchorId="36038FF7" wp14:editId="41B6C51B">
                <wp:simplePos x="0" y="0"/>
                <wp:positionH relativeFrom="column">
                  <wp:posOffset>683260</wp:posOffset>
                </wp:positionH>
                <wp:positionV relativeFrom="paragraph">
                  <wp:posOffset>225925</wp:posOffset>
                </wp:positionV>
                <wp:extent cx="4507200" cy="351625"/>
                <wp:effectExtent l="0" t="0" r="27305" b="10795"/>
                <wp:wrapNone/>
                <wp:docPr id="2" name="Rectángulo 2"/>
                <wp:cNvGraphicFramePr/>
                <a:graphic xmlns:a="http://schemas.openxmlformats.org/drawingml/2006/main">
                  <a:graphicData uri="http://schemas.microsoft.com/office/word/2010/wordprocessingShape">
                    <wps:wsp>
                      <wps:cNvSpPr/>
                      <wps:spPr>
                        <a:xfrm>
                          <a:off x="0" y="0"/>
                          <a:ext cx="4507200" cy="351625"/>
                        </a:xfrm>
                        <a:prstGeom prst="rect">
                          <a:avLst/>
                        </a:prstGeom>
                        <a:noFill/>
                        <a:ln w="22225" cap="flat" cmpd="sng">
                          <a:solidFill>
                            <a:srgbClr val="FF0000"/>
                          </a:solidFill>
                          <a:prstDash val="solid"/>
                          <a:miter lim="800000"/>
                          <a:headEnd type="none" w="sm" len="sm"/>
                          <a:tailEnd type="none" w="sm" len="sm"/>
                        </a:ln>
                      </wps:spPr>
                      <wps:txbx>
                        <w:txbxContent>
                          <w:p w:rsidR="00E03362" w:rsidRDefault="00E03362" w:rsidP="004973E9">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36038FF7" id="Rectángulo 2" o:spid="_x0000_s1026" style="position:absolute;left:0;text-align:left;margin-left:53.8pt;margin-top:17.8pt;width:354.9pt;height:27.7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" filled="f" strokecolor="red" strokeweight="1.75pt">
                <v:stroke startarrowwidth="narrow" startarrowlength="short" endarrowwidth="narrow" endarrowlength="short"/>
                <v:textbox inset="2.53958mm,2.53958mm,2.53958mm,2.53958mm">
                  <w:txbxContent>
                    <w:p w:rsidR="00E03362" w:rsidRDefault="00E03362" w:rsidP="004973E9">
                      <w:pPr>
                        <w:textDirection w:val="btLr"/>
                      </w:pPr>
                    </w:p>
                  </w:txbxContent>
                </v:textbox>
              </v:rect>
            </w:pict>
          </mc:Fallback>
        </mc:AlternateContent>
      </w:r>
    </w:p>
    <w:p w:rsidR="003D3D61" w:rsidRDefault="003D3D61">
      <w:pPr>
        <w:spacing w:line="360" w:lineRule="auto"/>
        <w:ind w:right="49"/>
        <w:jc w:val="both"/>
        <w:rPr>
          <w:rFonts w:ascii="Palatino Linotype" w:eastAsia="Palatino Linotype" w:hAnsi="Palatino Linotype" w:cs="Palatino Linotype"/>
        </w:rPr>
      </w:pPr>
    </w:p>
    <w:p w:rsidR="00F86601" w:rsidRDefault="003C6BE9">
      <w:pPr>
        <w:spacing w:line="360" w:lineRule="auto"/>
        <w:ind w:right="49"/>
        <w:jc w:val="both"/>
        <w:rPr>
          <w:rFonts w:ascii="Palatino Linotype" w:eastAsia="Palatino Linotype" w:hAnsi="Palatino Linotype" w:cs="Palatino Linotype"/>
        </w:rPr>
      </w:pPr>
      <w:r>
        <w:rPr>
          <w:noProof/>
          <w:lang w:val="es-MX"/>
        </w:rPr>
        <w:lastRenderedPageBreak/>
        <w:drawing>
          <wp:anchor distT="0" distB="0" distL="114300" distR="114300" simplePos="0" relativeHeight="251831808" behindDoc="1" locked="0" layoutInCell="1" allowOverlap="1" wp14:anchorId="1C334C74" wp14:editId="3B356265">
            <wp:simplePos x="0" y="0"/>
            <wp:positionH relativeFrom="column">
              <wp:posOffset>355600</wp:posOffset>
            </wp:positionH>
            <wp:positionV relativeFrom="paragraph">
              <wp:posOffset>-176670</wp:posOffset>
            </wp:positionV>
            <wp:extent cx="4930008" cy="2387923"/>
            <wp:effectExtent l="0" t="0" r="4445"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6465" t="32107" r="27355" b="16048"/>
                    <a:stretch/>
                  </pic:blipFill>
                  <pic:spPr bwMode="auto">
                    <a:xfrm>
                      <a:off x="0" y="0"/>
                      <a:ext cx="4930008" cy="23879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86601" w:rsidRDefault="00F86601">
      <w:pPr>
        <w:spacing w:line="360" w:lineRule="auto"/>
        <w:ind w:right="49"/>
        <w:jc w:val="both"/>
        <w:rPr>
          <w:noProof/>
          <w:lang w:val="es-MX"/>
        </w:rPr>
      </w:pPr>
    </w:p>
    <w:p w:rsidR="00F86601" w:rsidRDefault="004973E9">
      <w:pPr>
        <w:spacing w:line="360" w:lineRule="auto"/>
        <w:ind w:right="49"/>
        <w:jc w:val="both"/>
        <w:rPr>
          <w:rFonts w:ascii="Palatino Linotype" w:eastAsia="Palatino Linotype" w:hAnsi="Palatino Linotype" w:cs="Palatino Linotype"/>
        </w:rPr>
      </w:pPr>
      <w:r>
        <w:rPr>
          <w:noProof/>
          <w:lang w:val="es-MX"/>
        </w:rPr>
        <mc:AlternateContent>
          <mc:Choice Requires="wps">
            <w:drawing>
              <wp:anchor distT="0" distB="0" distL="114300" distR="114300" simplePos="0" relativeHeight="251876864" behindDoc="0" locked="0" layoutInCell="1" hidden="0" allowOverlap="1" wp14:anchorId="36038FF7" wp14:editId="41B6C51B">
                <wp:simplePos x="0" y="0"/>
                <wp:positionH relativeFrom="column">
                  <wp:posOffset>359410</wp:posOffset>
                </wp:positionH>
                <wp:positionV relativeFrom="paragraph">
                  <wp:posOffset>35670</wp:posOffset>
                </wp:positionV>
                <wp:extent cx="2628000" cy="215495"/>
                <wp:effectExtent l="0" t="0" r="20320" b="13335"/>
                <wp:wrapNone/>
                <wp:docPr id="3" name="Rectángulo 3"/>
                <wp:cNvGraphicFramePr/>
                <a:graphic xmlns:a="http://schemas.openxmlformats.org/drawingml/2006/main">
                  <a:graphicData uri="http://schemas.microsoft.com/office/word/2010/wordprocessingShape">
                    <wps:wsp>
                      <wps:cNvSpPr/>
                      <wps:spPr>
                        <a:xfrm>
                          <a:off x="0" y="0"/>
                          <a:ext cx="2628000" cy="215495"/>
                        </a:xfrm>
                        <a:prstGeom prst="rect">
                          <a:avLst/>
                        </a:prstGeom>
                        <a:noFill/>
                        <a:ln w="22225" cap="flat" cmpd="sng">
                          <a:solidFill>
                            <a:srgbClr val="FF0000"/>
                          </a:solidFill>
                          <a:prstDash val="solid"/>
                          <a:miter lim="800000"/>
                          <a:headEnd type="none" w="sm" len="sm"/>
                          <a:tailEnd type="none" w="sm" len="sm"/>
                        </a:ln>
                      </wps:spPr>
                      <wps:txbx>
                        <w:txbxContent>
                          <w:p w:rsidR="00E03362" w:rsidRDefault="00E03362" w:rsidP="004973E9">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36038FF7" id="Rectángulo 3" o:spid="_x0000_s1027" style="position:absolute;left:0;text-align:left;margin-left:28.3pt;margin-top:2.8pt;width:206.95pt;height:16.95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" filled="f" strokecolor="red" strokeweight="1.75pt">
                <v:stroke startarrowwidth="narrow" startarrowlength="short" endarrowwidth="narrow" endarrowlength="short"/>
                <v:textbox inset="2.53958mm,2.53958mm,2.53958mm,2.53958mm">
                  <w:txbxContent>
                    <w:p w:rsidR="00E03362" w:rsidRDefault="00E03362" w:rsidP="004973E9">
                      <w:pPr>
                        <w:textDirection w:val="btLr"/>
                      </w:pPr>
                    </w:p>
                  </w:txbxContent>
                </v:textbox>
              </v:rect>
            </w:pict>
          </mc:Fallback>
        </mc:AlternateContent>
      </w:r>
    </w:p>
    <w:p w:rsidR="00F86601" w:rsidRDefault="00F86601">
      <w:pPr>
        <w:spacing w:line="360" w:lineRule="auto"/>
        <w:ind w:right="49"/>
        <w:jc w:val="both"/>
        <w:rPr>
          <w:rFonts w:ascii="Palatino Linotype" w:eastAsia="Palatino Linotype" w:hAnsi="Palatino Linotype" w:cs="Palatino Linotype"/>
        </w:rPr>
      </w:pPr>
    </w:p>
    <w:p w:rsidR="00F86601" w:rsidRDefault="00F86601">
      <w:pPr>
        <w:spacing w:line="360" w:lineRule="auto"/>
        <w:ind w:right="49"/>
        <w:jc w:val="both"/>
        <w:rPr>
          <w:rFonts w:ascii="Palatino Linotype" w:eastAsia="Palatino Linotype" w:hAnsi="Palatino Linotype" w:cs="Palatino Linotype"/>
        </w:rPr>
      </w:pPr>
    </w:p>
    <w:p w:rsidR="00F86601" w:rsidRDefault="00F86601">
      <w:pPr>
        <w:spacing w:line="360" w:lineRule="auto"/>
        <w:ind w:right="49"/>
        <w:jc w:val="both"/>
        <w:rPr>
          <w:rFonts w:ascii="Palatino Linotype" w:eastAsia="Palatino Linotype" w:hAnsi="Palatino Linotype" w:cs="Palatino Linotype"/>
        </w:rPr>
      </w:pPr>
    </w:p>
    <w:p w:rsidR="00F86601" w:rsidRDefault="00F86601">
      <w:pPr>
        <w:spacing w:line="360" w:lineRule="auto"/>
        <w:ind w:right="49"/>
        <w:jc w:val="both"/>
        <w:rPr>
          <w:rFonts w:ascii="Palatino Linotype" w:eastAsia="Palatino Linotype" w:hAnsi="Palatino Linotype" w:cs="Palatino Linotype"/>
        </w:rPr>
      </w:pPr>
    </w:p>
    <w:p w:rsidR="00F86601" w:rsidRDefault="003C6BE9">
      <w:pPr>
        <w:spacing w:line="360" w:lineRule="auto"/>
        <w:ind w:right="49"/>
        <w:jc w:val="both"/>
        <w:rPr>
          <w:rFonts w:ascii="Palatino Linotype" w:eastAsia="Palatino Linotype" w:hAnsi="Palatino Linotype" w:cs="Palatino Linotype"/>
        </w:rPr>
      </w:pPr>
      <w:r>
        <w:rPr>
          <w:noProof/>
          <w:lang w:val="es-MX"/>
        </w:rPr>
        <w:drawing>
          <wp:anchor distT="0" distB="0" distL="114300" distR="114300" simplePos="0" relativeHeight="251833856" behindDoc="1" locked="0" layoutInCell="1" allowOverlap="1" wp14:anchorId="70165764" wp14:editId="29D54303">
            <wp:simplePos x="0" y="0"/>
            <wp:positionH relativeFrom="column">
              <wp:posOffset>288270</wp:posOffset>
            </wp:positionH>
            <wp:positionV relativeFrom="paragraph">
              <wp:posOffset>295218</wp:posOffset>
            </wp:positionV>
            <wp:extent cx="5019839" cy="2508509"/>
            <wp:effectExtent l="0" t="0" r="0" b="635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4145" t="16058" r="33997" b="7008"/>
                    <a:stretch/>
                  </pic:blipFill>
                  <pic:spPr bwMode="auto">
                    <a:xfrm>
                      <a:off x="0" y="0"/>
                      <a:ext cx="5019839" cy="25085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86601" w:rsidRDefault="00F86601">
      <w:pPr>
        <w:spacing w:line="360" w:lineRule="auto"/>
        <w:ind w:right="49"/>
        <w:jc w:val="both"/>
        <w:rPr>
          <w:rFonts w:ascii="Palatino Linotype" w:eastAsia="Palatino Linotype" w:hAnsi="Palatino Linotype" w:cs="Palatino Linotype"/>
        </w:rPr>
      </w:pPr>
    </w:p>
    <w:p w:rsidR="00F86601" w:rsidRDefault="00F86601">
      <w:pPr>
        <w:spacing w:line="360" w:lineRule="auto"/>
        <w:ind w:right="49"/>
        <w:jc w:val="both"/>
        <w:rPr>
          <w:rFonts w:ascii="Palatino Linotype" w:eastAsia="Palatino Linotype" w:hAnsi="Palatino Linotype" w:cs="Palatino Linotype"/>
        </w:rPr>
      </w:pPr>
    </w:p>
    <w:p w:rsidR="00F86601" w:rsidRDefault="00F86601">
      <w:pPr>
        <w:spacing w:line="360" w:lineRule="auto"/>
        <w:ind w:right="49"/>
        <w:jc w:val="both"/>
        <w:rPr>
          <w:rFonts w:ascii="Palatino Linotype" w:eastAsia="Palatino Linotype" w:hAnsi="Palatino Linotype" w:cs="Palatino Linotype"/>
        </w:rPr>
      </w:pPr>
    </w:p>
    <w:p w:rsidR="00F86601" w:rsidRDefault="00F86601">
      <w:pPr>
        <w:spacing w:line="360" w:lineRule="auto"/>
        <w:ind w:right="49"/>
        <w:jc w:val="both"/>
        <w:rPr>
          <w:rFonts w:ascii="Palatino Linotype" w:eastAsia="Palatino Linotype" w:hAnsi="Palatino Linotype" w:cs="Palatino Linotype"/>
        </w:rPr>
      </w:pPr>
    </w:p>
    <w:p w:rsidR="00EF4B80" w:rsidRDefault="00EF4B80">
      <w:pPr>
        <w:spacing w:line="360" w:lineRule="auto"/>
        <w:ind w:right="49"/>
        <w:jc w:val="both"/>
        <w:rPr>
          <w:rFonts w:ascii="Palatino Linotype" w:eastAsia="Palatino Linotype" w:hAnsi="Palatino Linotype" w:cs="Palatino Linotype"/>
        </w:rPr>
      </w:pPr>
    </w:p>
    <w:p w:rsidR="00EF4B80" w:rsidRDefault="00EF4B80">
      <w:pPr>
        <w:spacing w:line="360" w:lineRule="auto"/>
        <w:ind w:right="49"/>
        <w:jc w:val="both"/>
        <w:rPr>
          <w:noProof/>
          <w:lang w:val="es-MX"/>
        </w:rPr>
      </w:pPr>
    </w:p>
    <w:p w:rsidR="00EF4B80" w:rsidRDefault="00EF4B80">
      <w:pPr>
        <w:spacing w:line="360" w:lineRule="auto"/>
        <w:ind w:right="49"/>
        <w:jc w:val="both"/>
        <w:rPr>
          <w:rFonts w:ascii="Palatino Linotype" w:eastAsia="Palatino Linotype" w:hAnsi="Palatino Linotype" w:cs="Palatino Linotype"/>
        </w:rPr>
      </w:pPr>
    </w:p>
    <w:p w:rsidR="00EF4B80" w:rsidRDefault="00EF4B80">
      <w:pPr>
        <w:spacing w:line="360" w:lineRule="auto"/>
        <w:ind w:right="49"/>
        <w:jc w:val="both"/>
        <w:rPr>
          <w:rFonts w:ascii="Palatino Linotype" w:eastAsia="Palatino Linotype" w:hAnsi="Palatino Linotype" w:cs="Palatino Linotype"/>
        </w:rPr>
      </w:pPr>
    </w:p>
    <w:p w:rsidR="00EF4B80" w:rsidRDefault="003D3D61">
      <w:pPr>
        <w:spacing w:line="360" w:lineRule="auto"/>
        <w:ind w:right="49"/>
        <w:jc w:val="both"/>
        <w:rPr>
          <w:rFonts w:ascii="Palatino Linotype" w:eastAsia="Palatino Linotype" w:hAnsi="Palatino Linotype" w:cs="Palatino Linotype"/>
        </w:rPr>
      </w:pPr>
      <w:r>
        <w:rPr>
          <w:noProof/>
          <w:lang w:val="es-MX"/>
        </w:rPr>
        <w:drawing>
          <wp:anchor distT="0" distB="0" distL="114300" distR="114300" simplePos="0" relativeHeight="251835904" behindDoc="1" locked="0" layoutInCell="1" allowOverlap="1" wp14:anchorId="7B03449B" wp14:editId="05316395">
            <wp:simplePos x="0" y="0"/>
            <wp:positionH relativeFrom="column">
              <wp:posOffset>285135</wp:posOffset>
            </wp:positionH>
            <wp:positionV relativeFrom="paragraph">
              <wp:posOffset>69640</wp:posOffset>
            </wp:positionV>
            <wp:extent cx="5239122" cy="2813090"/>
            <wp:effectExtent l="0" t="0" r="0" b="635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560" t="13100" r="34619" b="17155"/>
                    <a:stretch/>
                  </pic:blipFill>
                  <pic:spPr bwMode="auto">
                    <a:xfrm>
                      <a:off x="0" y="0"/>
                      <a:ext cx="5239122" cy="2813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F4B80" w:rsidRDefault="00EF4B80">
      <w:pPr>
        <w:spacing w:line="360" w:lineRule="auto"/>
        <w:ind w:right="49"/>
        <w:jc w:val="both"/>
        <w:rPr>
          <w:rFonts w:ascii="Palatino Linotype" w:eastAsia="Palatino Linotype" w:hAnsi="Palatino Linotype" w:cs="Palatino Linotype"/>
        </w:rPr>
      </w:pPr>
    </w:p>
    <w:p w:rsidR="00EF4B80" w:rsidRDefault="00EF4B80">
      <w:pPr>
        <w:spacing w:line="360" w:lineRule="auto"/>
        <w:ind w:right="49"/>
        <w:jc w:val="both"/>
        <w:rPr>
          <w:rFonts w:ascii="Palatino Linotype" w:eastAsia="Palatino Linotype" w:hAnsi="Palatino Linotype" w:cs="Palatino Linotype"/>
        </w:rPr>
      </w:pPr>
    </w:p>
    <w:p w:rsidR="00EF4B80" w:rsidRDefault="00EF4B80">
      <w:pPr>
        <w:spacing w:line="360" w:lineRule="auto"/>
        <w:ind w:right="49"/>
        <w:jc w:val="both"/>
        <w:rPr>
          <w:rFonts w:ascii="Palatino Linotype" w:eastAsia="Palatino Linotype" w:hAnsi="Palatino Linotype" w:cs="Palatino Linotype"/>
        </w:rPr>
      </w:pPr>
    </w:p>
    <w:p w:rsidR="00EF4B80" w:rsidRDefault="00EF4B80">
      <w:pPr>
        <w:spacing w:line="360" w:lineRule="auto"/>
        <w:ind w:right="49"/>
        <w:jc w:val="both"/>
        <w:rPr>
          <w:rFonts w:ascii="Palatino Linotype" w:eastAsia="Palatino Linotype" w:hAnsi="Palatino Linotype" w:cs="Palatino Linotype"/>
        </w:rPr>
      </w:pPr>
    </w:p>
    <w:p w:rsidR="00EF4B80" w:rsidRDefault="00EF4B80">
      <w:pPr>
        <w:spacing w:line="360" w:lineRule="auto"/>
        <w:ind w:right="49"/>
        <w:jc w:val="both"/>
        <w:rPr>
          <w:rFonts w:ascii="Palatino Linotype" w:eastAsia="Palatino Linotype" w:hAnsi="Palatino Linotype" w:cs="Palatino Linotype"/>
        </w:rPr>
      </w:pPr>
    </w:p>
    <w:p w:rsidR="00EF4B80" w:rsidRDefault="00EF4B80">
      <w:pPr>
        <w:spacing w:line="360" w:lineRule="auto"/>
        <w:ind w:right="49"/>
        <w:jc w:val="both"/>
        <w:rPr>
          <w:rFonts w:ascii="Palatino Linotype" w:eastAsia="Palatino Linotype" w:hAnsi="Palatino Linotype" w:cs="Palatino Linotype"/>
        </w:rPr>
      </w:pPr>
    </w:p>
    <w:p w:rsidR="00EF4B80" w:rsidRDefault="00EF4B80">
      <w:pPr>
        <w:spacing w:line="360" w:lineRule="auto"/>
        <w:ind w:right="49"/>
        <w:jc w:val="both"/>
        <w:rPr>
          <w:rFonts w:ascii="Palatino Linotype" w:eastAsia="Palatino Linotype" w:hAnsi="Palatino Linotype" w:cs="Palatino Linotype"/>
        </w:rPr>
      </w:pPr>
    </w:p>
    <w:p w:rsidR="00EF4B80" w:rsidRDefault="00EF4B80">
      <w:pPr>
        <w:spacing w:line="360" w:lineRule="auto"/>
        <w:ind w:right="49"/>
        <w:jc w:val="both"/>
        <w:rPr>
          <w:rFonts w:ascii="Palatino Linotype" w:eastAsia="Palatino Linotype" w:hAnsi="Palatino Linotype" w:cs="Palatino Linotype"/>
        </w:rPr>
      </w:pPr>
    </w:p>
    <w:p w:rsidR="00EF4B80" w:rsidRDefault="003D3D61">
      <w:pPr>
        <w:spacing w:line="360" w:lineRule="auto"/>
        <w:ind w:right="49"/>
        <w:jc w:val="both"/>
        <w:rPr>
          <w:noProof/>
          <w:lang w:val="es-MX"/>
        </w:rPr>
      </w:pPr>
      <w:r>
        <w:rPr>
          <w:noProof/>
          <w:lang w:val="es-MX"/>
        </w:rPr>
        <w:lastRenderedPageBreak/>
        <w:drawing>
          <wp:anchor distT="0" distB="0" distL="114300" distR="114300" simplePos="0" relativeHeight="251837952" behindDoc="1" locked="0" layoutInCell="1" allowOverlap="1" wp14:anchorId="5B4D22C8" wp14:editId="24FB92E5">
            <wp:simplePos x="0" y="0"/>
            <wp:positionH relativeFrom="column">
              <wp:posOffset>443680</wp:posOffset>
            </wp:positionH>
            <wp:positionV relativeFrom="paragraph">
              <wp:posOffset>-40955</wp:posOffset>
            </wp:positionV>
            <wp:extent cx="4778276" cy="1780038"/>
            <wp:effectExtent l="0" t="0" r="381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5188" t="35626" r="33162" b="35422"/>
                    <a:stretch/>
                  </pic:blipFill>
                  <pic:spPr bwMode="auto">
                    <a:xfrm>
                      <a:off x="0" y="0"/>
                      <a:ext cx="4778276" cy="17800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6BE9" w:rsidRDefault="003C6BE9" w:rsidP="00EF4B80">
      <w:pPr>
        <w:spacing w:line="360" w:lineRule="auto"/>
        <w:jc w:val="both"/>
        <w:rPr>
          <w:rFonts w:ascii="Palatino Linotype" w:eastAsia="Palatino Linotype" w:hAnsi="Palatino Linotype" w:cs="Palatino Linotype"/>
        </w:rPr>
      </w:pPr>
    </w:p>
    <w:p w:rsidR="003C6BE9" w:rsidRDefault="003C6BE9" w:rsidP="00EF4B80">
      <w:pPr>
        <w:spacing w:line="360" w:lineRule="auto"/>
        <w:jc w:val="both"/>
        <w:rPr>
          <w:rFonts w:ascii="Palatino Linotype" w:eastAsia="Palatino Linotype" w:hAnsi="Palatino Linotype" w:cs="Palatino Linotype"/>
        </w:rPr>
      </w:pPr>
    </w:p>
    <w:p w:rsidR="003C6BE9" w:rsidRDefault="003C6BE9" w:rsidP="00EF4B80">
      <w:pPr>
        <w:spacing w:line="360" w:lineRule="auto"/>
        <w:jc w:val="both"/>
        <w:rPr>
          <w:rFonts w:ascii="Palatino Linotype" w:eastAsia="Palatino Linotype" w:hAnsi="Palatino Linotype" w:cs="Palatino Linotype"/>
        </w:rPr>
      </w:pPr>
    </w:p>
    <w:p w:rsidR="003C6BE9" w:rsidRDefault="003C6BE9" w:rsidP="00EF4B80">
      <w:pPr>
        <w:spacing w:line="360" w:lineRule="auto"/>
        <w:jc w:val="both"/>
        <w:rPr>
          <w:rFonts w:ascii="Palatino Linotype" w:eastAsia="Palatino Linotype" w:hAnsi="Palatino Linotype" w:cs="Palatino Linotype"/>
        </w:rPr>
      </w:pPr>
    </w:p>
    <w:p w:rsidR="003C6BE9" w:rsidRDefault="003C6BE9" w:rsidP="00EF4B80">
      <w:pPr>
        <w:spacing w:line="360" w:lineRule="auto"/>
        <w:jc w:val="both"/>
        <w:rPr>
          <w:rFonts w:ascii="Palatino Linotype" w:eastAsia="Palatino Linotype" w:hAnsi="Palatino Linotype" w:cs="Palatino Linotype"/>
        </w:rPr>
      </w:pPr>
    </w:p>
    <w:p w:rsidR="003D3D61" w:rsidRDefault="00EF4B80" w:rsidP="00EF4B8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cuanto a la fracción XXVI, la información relativa a la deuda pública, el Sujeto Obligado no tiene información </w:t>
      </w:r>
      <w:r w:rsidR="004973E9">
        <w:rPr>
          <w:rFonts w:ascii="Palatino Linotype" w:eastAsia="Palatino Linotype" w:hAnsi="Palatino Linotype" w:cs="Palatino Linotype"/>
        </w:rPr>
        <w:t xml:space="preserve">publicada </w:t>
      </w:r>
      <w:r>
        <w:rPr>
          <w:rFonts w:ascii="Palatino Linotype" w:eastAsia="Palatino Linotype" w:hAnsi="Palatino Linotype" w:cs="Palatino Linotype"/>
        </w:rPr>
        <w:t xml:space="preserve">de los años 2017 y 2018, </w:t>
      </w:r>
      <w:r w:rsidR="003D3D61">
        <w:rPr>
          <w:rFonts w:ascii="Palatino Linotype" w:eastAsia="Palatino Linotype" w:hAnsi="Palatino Linotype" w:cs="Palatino Linotype"/>
        </w:rPr>
        <w:t>como así se aprecia en las siguientes imágenes que de manera ilustrativa se insertan:</w:t>
      </w:r>
    </w:p>
    <w:p w:rsidR="003D3D61" w:rsidRDefault="003D3D61" w:rsidP="00EF4B80">
      <w:pPr>
        <w:spacing w:line="360" w:lineRule="auto"/>
        <w:jc w:val="both"/>
        <w:rPr>
          <w:rFonts w:ascii="Palatino Linotype" w:eastAsia="Palatino Linotype" w:hAnsi="Palatino Linotype" w:cs="Palatino Linotype"/>
        </w:rPr>
      </w:pPr>
      <w:r>
        <w:rPr>
          <w:noProof/>
          <w:lang w:val="es-MX"/>
        </w:rPr>
        <w:drawing>
          <wp:anchor distT="0" distB="0" distL="114300" distR="114300" simplePos="0" relativeHeight="251903488" behindDoc="1" locked="0" layoutInCell="1" allowOverlap="1" wp14:anchorId="73B42875" wp14:editId="0FECD2B2">
            <wp:simplePos x="0" y="0"/>
            <wp:positionH relativeFrom="column">
              <wp:posOffset>143510</wp:posOffset>
            </wp:positionH>
            <wp:positionV relativeFrom="paragraph">
              <wp:posOffset>236585</wp:posOffset>
            </wp:positionV>
            <wp:extent cx="5297709" cy="2015055"/>
            <wp:effectExtent l="0" t="0" r="0" b="444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1810" t="11406" r="23024" b="38415"/>
                    <a:stretch/>
                  </pic:blipFill>
                  <pic:spPr bwMode="auto">
                    <a:xfrm>
                      <a:off x="0" y="0"/>
                      <a:ext cx="5297709" cy="2015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Palatino Linotype" w:eastAsia="Palatino Linotype" w:hAnsi="Palatino Linotype" w:cs="Palatino Linotype"/>
        </w:rPr>
        <w:t>2017:</w:t>
      </w:r>
    </w:p>
    <w:p w:rsidR="003D3D61" w:rsidRDefault="003D3D61" w:rsidP="00EF4B80">
      <w:pPr>
        <w:spacing w:line="360" w:lineRule="auto"/>
        <w:jc w:val="both"/>
        <w:rPr>
          <w:noProof/>
          <w:lang w:val="es-MX"/>
        </w:rPr>
      </w:pPr>
    </w:p>
    <w:p w:rsidR="003D3D61" w:rsidRDefault="003D3D61" w:rsidP="00EF4B80">
      <w:pPr>
        <w:spacing w:line="360" w:lineRule="auto"/>
        <w:jc w:val="both"/>
        <w:rPr>
          <w:rFonts w:ascii="Palatino Linotype" w:eastAsia="Palatino Linotype" w:hAnsi="Palatino Linotype" w:cs="Palatino Linotype"/>
        </w:rPr>
      </w:pPr>
    </w:p>
    <w:p w:rsidR="003D3D61" w:rsidRDefault="003D3D61" w:rsidP="00EF4B80">
      <w:pPr>
        <w:spacing w:line="360" w:lineRule="auto"/>
        <w:jc w:val="both"/>
        <w:rPr>
          <w:rFonts w:ascii="Palatino Linotype" w:eastAsia="Palatino Linotype" w:hAnsi="Palatino Linotype" w:cs="Palatino Linotype"/>
        </w:rPr>
      </w:pPr>
    </w:p>
    <w:p w:rsidR="003D3D61" w:rsidRDefault="003D3D61" w:rsidP="00EF4B80">
      <w:pPr>
        <w:spacing w:line="360" w:lineRule="auto"/>
        <w:jc w:val="both"/>
        <w:rPr>
          <w:rFonts w:ascii="Palatino Linotype" w:eastAsia="Palatino Linotype" w:hAnsi="Palatino Linotype" w:cs="Palatino Linotype"/>
        </w:rPr>
      </w:pPr>
    </w:p>
    <w:p w:rsidR="003D3D61" w:rsidRDefault="003D3D61" w:rsidP="00EF4B80">
      <w:pPr>
        <w:spacing w:line="360" w:lineRule="auto"/>
        <w:jc w:val="both"/>
        <w:rPr>
          <w:rFonts w:ascii="Palatino Linotype" w:eastAsia="Palatino Linotype" w:hAnsi="Palatino Linotype" w:cs="Palatino Linotype"/>
        </w:rPr>
      </w:pPr>
    </w:p>
    <w:p w:rsidR="003D3D61" w:rsidRDefault="003D3D61" w:rsidP="00EF4B80">
      <w:pPr>
        <w:spacing w:line="360" w:lineRule="auto"/>
        <w:jc w:val="both"/>
        <w:rPr>
          <w:noProof/>
          <w:lang w:val="es-MX"/>
        </w:rPr>
      </w:pPr>
    </w:p>
    <w:p w:rsidR="003D3D61" w:rsidRDefault="003D3D61" w:rsidP="00EF4B80">
      <w:pPr>
        <w:spacing w:line="360" w:lineRule="auto"/>
        <w:jc w:val="both"/>
        <w:rPr>
          <w:rFonts w:ascii="Palatino Linotype" w:eastAsia="Palatino Linotype" w:hAnsi="Palatino Linotype" w:cs="Palatino Linotype"/>
        </w:rPr>
      </w:pPr>
    </w:p>
    <w:p w:rsidR="003D3D61" w:rsidRDefault="003D3D61" w:rsidP="00EF4B8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2018:</w:t>
      </w:r>
    </w:p>
    <w:p w:rsidR="003D3D61" w:rsidRDefault="003D3D61" w:rsidP="00EF4B80">
      <w:pPr>
        <w:spacing w:line="360" w:lineRule="auto"/>
        <w:jc w:val="both"/>
        <w:rPr>
          <w:rFonts w:ascii="Palatino Linotype" w:eastAsia="Palatino Linotype" w:hAnsi="Palatino Linotype" w:cs="Palatino Linotype"/>
        </w:rPr>
      </w:pPr>
      <w:r>
        <w:rPr>
          <w:noProof/>
          <w:lang w:val="es-MX"/>
        </w:rPr>
        <w:drawing>
          <wp:anchor distT="0" distB="0" distL="114300" distR="114300" simplePos="0" relativeHeight="251905536" behindDoc="1" locked="0" layoutInCell="1" allowOverlap="1" wp14:anchorId="03836D39" wp14:editId="0E874B35">
            <wp:simplePos x="0" y="0"/>
            <wp:positionH relativeFrom="column">
              <wp:posOffset>43065</wp:posOffset>
            </wp:positionH>
            <wp:positionV relativeFrom="paragraph">
              <wp:posOffset>50875</wp:posOffset>
            </wp:positionV>
            <wp:extent cx="5394795" cy="1879200"/>
            <wp:effectExtent l="0" t="0" r="0" b="698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1811" t="11180" r="23022" b="40011"/>
                    <a:stretch/>
                  </pic:blipFill>
                  <pic:spPr bwMode="auto">
                    <a:xfrm>
                      <a:off x="0" y="0"/>
                      <a:ext cx="5417176" cy="18869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D3D61" w:rsidRDefault="003D3D61" w:rsidP="00EF4B80">
      <w:pPr>
        <w:spacing w:line="360" w:lineRule="auto"/>
        <w:jc w:val="both"/>
        <w:rPr>
          <w:rFonts w:ascii="Palatino Linotype" w:eastAsia="Palatino Linotype" w:hAnsi="Palatino Linotype" w:cs="Palatino Linotype"/>
        </w:rPr>
      </w:pPr>
    </w:p>
    <w:p w:rsidR="003D3D61" w:rsidRDefault="003D3D61" w:rsidP="00EF4B80">
      <w:pPr>
        <w:spacing w:line="360" w:lineRule="auto"/>
        <w:jc w:val="both"/>
        <w:rPr>
          <w:rFonts w:ascii="Palatino Linotype" w:eastAsia="Palatino Linotype" w:hAnsi="Palatino Linotype" w:cs="Palatino Linotype"/>
        </w:rPr>
      </w:pPr>
    </w:p>
    <w:p w:rsidR="003D3D61" w:rsidRDefault="003D3D61" w:rsidP="00EF4B80">
      <w:pPr>
        <w:spacing w:line="360" w:lineRule="auto"/>
        <w:jc w:val="both"/>
        <w:rPr>
          <w:rFonts w:ascii="Palatino Linotype" w:eastAsia="Palatino Linotype" w:hAnsi="Palatino Linotype" w:cs="Palatino Linotype"/>
        </w:rPr>
      </w:pPr>
    </w:p>
    <w:p w:rsidR="003D3D61" w:rsidRDefault="003D3D61" w:rsidP="00EF4B80">
      <w:pPr>
        <w:spacing w:line="360" w:lineRule="auto"/>
        <w:jc w:val="both"/>
        <w:rPr>
          <w:rFonts w:ascii="Palatino Linotype" w:eastAsia="Palatino Linotype" w:hAnsi="Palatino Linotype" w:cs="Palatino Linotype"/>
        </w:rPr>
      </w:pPr>
    </w:p>
    <w:p w:rsidR="003D3D61" w:rsidRDefault="003D3D61" w:rsidP="00EF4B80">
      <w:pPr>
        <w:spacing w:line="360" w:lineRule="auto"/>
        <w:jc w:val="both"/>
        <w:rPr>
          <w:rFonts w:ascii="Palatino Linotype" w:eastAsia="Palatino Linotype" w:hAnsi="Palatino Linotype" w:cs="Palatino Linotype"/>
        </w:rPr>
      </w:pPr>
    </w:p>
    <w:p w:rsidR="003D3D61" w:rsidRDefault="003D3D61" w:rsidP="00EF4B80">
      <w:pPr>
        <w:spacing w:line="360" w:lineRule="auto"/>
        <w:jc w:val="both"/>
        <w:rPr>
          <w:rFonts w:ascii="Palatino Linotype" w:eastAsia="Palatino Linotype" w:hAnsi="Palatino Linotype" w:cs="Palatino Linotype"/>
        </w:rPr>
      </w:pPr>
    </w:p>
    <w:p w:rsidR="00EF4B80" w:rsidRDefault="00A14EC7" w:rsidP="00EF4B80">
      <w:pPr>
        <w:spacing w:line="360" w:lineRule="auto"/>
        <w:jc w:val="both"/>
        <w:rPr>
          <w:rFonts w:ascii="Palatino Linotype" w:hAnsi="Palatino Linotype" w:cs="Tahoma"/>
          <w:szCs w:val="22"/>
        </w:rPr>
      </w:pPr>
      <w:r>
        <w:rPr>
          <w:noProof/>
          <w:lang w:val="es-MX"/>
        </w:rPr>
        <w:lastRenderedPageBreak/>
        <w:drawing>
          <wp:anchor distT="0" distB="0" distL="114300" distR="114300" simplePos="0" relativeHeight="251840000" behindDoc="0" locked="0" layoutInCell="1" allowOverlap="1" wp14:anchorId="6B3D1A62" wp14:editId="5BF85EE2">
            <wp:simplePos x="0" y="0"/>
            <wp:positionH relativeFrom="column">
              <wp:posOffset>119380</wp:posOffset>
            </wp:positionH>
            <wp:positionV relativeFrom="paragraph">
              <wp:posOffset>2068830</wp:posOffset>
            </wp:positionV>
            <wp:extent cx="5518113" cy="2368510"/>
            <wp:effectExtent l="0" t="0" r="6985"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4390" t="22696" r="5457" b="6269"/>
                    <a:stretch/>
                  </pic:blipFill>
                  <pic:spPr bwMode="auto">
                    <a:xfrm>
                      <a:off x="0" y="0"/>
                      <a:ext cx="5518113" cy="2368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3D61">
        <w:rPr>
          <w:rFonts w:ascii="Palatino Linotype" w:eastAsia="Palatino Linotype" w:hAnsi="Palatino Linotype" w:cs="Palatino Linotype"/>
        </w:rPr>
        <w:t>R</w:t>
      </w:r>
      <w:r w:rsidR="00EF4B80">
        <w:rPr>
          <w:rFonts w:ascii="Palatino Linotype" w:eastAsia="Palatino Linotype" w:hAnsi="Palatino Linotype" w:cs="Palatino Linotype"/>
        </w:rPr>
        <w:t xml:space="preserve">azón por la cual es dable ordenar al Sujeto Obligado, entregue en la modalidad de entrega adoptada por el particular el documento en donde conste la información de la deuda pública y de igual forma </w:t>
      </w:r>
      <w:r w:rsidR="00E536D7">
        <w:rPr>
          <w:rFonts w:ascii="Palatino Linotype" w:eastAsia="Palatino Linotype" w:hAnsi="Palatino Linotype" w:cs="Palatino Linotype"/>
        </w:rPr>
        <w:t xml:space="preserve">que la fracción anterior, </w:t>
      </w:r>
      <w:r w:rsidR="00EF4B80">
        <w:rPr>
          <w:rFonts w:ascii="Palatino Linotype" w:eastAsia="Palatino Linotype" w:hAnsi="Palatino Linotype" w:cs="Palatino Linotype"/>
        </w:rPr>
        <w:t>los lineamientos</w:t>
      </w:r>
      <w:r w:rsidR="00EF4B80" w:rsidRPr="00E56056">
        <w:rPr>
          <w:rFonts w:ascii="Palatino Linotype" w:hAnsi="Palatino Linotype" w:cs="Tahoma"/>
          <w:szCs w:val="22"/>
        </w:rPr>
        <w:t xml:space="preserve"> para la Elaboración y Presentación del Informe Mensual Municipal dos mil dieciocho, establecen la forma en que debe presentarse ante el Órgano Superior de Fiscalización del </w:t>
      </w:r>
      <w:r w:rsidR="00EF4B80" w:rsidRPr="00F86601">
        <w:rPr>
          <w:rFonts w:ascii="Palatino Linotype" w:hAnsi="Palatino Linotype" w:cs="Tahoma"/>
          <w:szCs w:val="22"/>
        </w:rPr>
        <w:t xml:space="preserve">Estado de México, </w:t>
      </w:r>
      <w:r w:rsidR="00EF4B80">
        <w:rPr>
          <w:rFonts w:ascii="Palatino Linotype" w:hAnsi="Palatino Linotype" w:cs="Tahoma"/>
          <w:szCs w:val="22"/>
        </w:rPr>
        <w:t>la información de la deuda pública, con lo que se acredita con las siguientes imágenes que de manera ilustrativa se insertan:</w:t>
      </w:r>
    </w:p>
    <w:p w:rsidR="00EF4B80" w:rsidRDefault="00EF4B80">
      <w:pPr>
        <w:spacing w:line="360" w:lineRule="auto"/>
        <w:ind w:right="49"/>
        <w:jc w:val="both"/>
        <w:rPr>
          <w:rFonts w:ascii="Palatino Linotype" w:eastAsia="Palatino Linotype" w:hAnsi="Palatino Linotype" w:cs="Palatino Linotype"/>
        </w:rPr>
      </w:pPr>
    </w:p>
    <w:p w:rsidR="00EF4B80" w:rsidRDefault="00EF4B80">
      <w:pPr>
        <w:spacing w:line="360" w:lineRule="auto"/>
        <w:ind w:right="49"/>
        <w:jc w:val="both"/>
        <w:rPr>
          <w:rFonts w:ascii="Palatino Linotype" w:eastAsia="Palatino Linotype" w:hAnsi="Palatino Linotype" w:cs="Palatino Linotype"/>
        </w:rPr>
      </w:pPr>
    </w:p>
    <w:p w:rsidR="00EF4B80" w:rsidRDefault="00EF4B80">
      <w:pPr>
        <w:spacing w:line="360" w:lineRule="auto"/>
        <w:ind w:right="49"/>
        <w:jc w:val="both"/>
        <w:rPr>
          <w:rFonts w:ascii="Palatino Linotype" w:eastAsia="Palatino Linotype" w:hAnsi="Palatino Linotype" w:cs="Palatino Linotype"/>
        </w:rPr>
      </w:pPr>
    </w:p>
    <w:p w:rsidR="00EF4B80" w:rsidRDefault="00EF4B80">
      <w:pPr>
        <w:spacing w:line="360" w:lineRule="auto"/>
        <w:ind w:right="49"/>
        <w:jc w:val="both"/>
        <w:rPr>
          <w:rFonts w:ascii="Palatino Linotype" w:eastAsia="Palatino Linotype" w:hAnsi="Palatino Linotype" w:cs="Palatino Linotype"/>
        </w:rPr>
      </w:pPr>
    </w:p>
    <w:p w:rsidR="00EF4B80" w:rsidRDefault="00EF4B80">
      <w:pPr>
        <w:spacing w:line="360" w:lineRule="auto"/>
        <w:ind w:right="49"/>
        <w:jc w:val="both"/>
        <w:rPr>
          <w:rFonts w:ascii="Palatino Linotype" w:eastAsia="Palatino Linotype" w:hAnsi="Palatino Linotype" w:cs="Palatino Linotype"/>
        </w:rPr>
      </w:pPr>
    </w:p>
    <w:p w:rsidR="00EF4B80" w:rsidRDefault="00EF4B80">
      <w:pPr>
        <w:spacing w:line="360" w:lineRule="auto"/>
        <w:ind w:right="49"/>
        <w:jc w:val="both"/>
        <w:rPr>
          <w:rFonts w:ascii="Palatino Linotype" w:eastAsia="Palatino Linotype" w:hAnsi="Palatino Linotype" w:cs="Palatino Linotype"/>
        </w:rPr>
      </w:pPr>
    </w:p>
    <w:p w:rsidR="00EF4B80" w:rsidRDefault="00EF4B80">
      <w:pPr>
        <w:spacing w:line="360" w:lineRule="auto"/>
        <w:ind w:right="49"/>
        <w:jc w:val="both"/>
        <w:rPr>
          <w:rFonts w:ascii="Palatino Linotype" w:eastAsia="Palatino Linotype" w:hAnsi="Palatino Linotype" w:cs="Palatino Linotype"/>
        </w:rPr>
      </w:pPr>
    </w:p>
    <w:p w:rsidR="003C6BE9" w:rsidRDefault="00F251B0">
      <w:pPr>
        <w:spacing w:line="360" w:lineRule="auto"/>
        <w:ind w:right="49"/>
        <w:jc w:val="both"/>
        <w:rPr>
          <w:noProof/>
          <w:lang w:val="es-MX"/>
        </w:rPr>
      </w:pPr>
      <w:r>
        <w:rPr>
          <w:noProof/>
          <w:lang w:val="es-MX"/>
        </w:rPr>
        <w:drawing>
          <wp:anchor distT="0" distB="0" distL="114300" distR="114300" simplePos="0" relativeHeight="251842048" behindDoc="0" locked="0" layoutInCell="1" allowOverlap="1" wp14:anchorId="45AF3145" wp14:editId="02D2C5F7">
            <wp:simplePos x="0" y="0"/>
            <wp:positionH relativeFrom="column">
              <wp:posOffset>71865</wp:posOffset>
            </wp:positionH>
            <wp:positionV relativeFrom="paragraph">
              <wp:posOffset>168320</wp:posOffset>
            </wp:positionV>
            <wp:extent cx="5421085" cy="3254055"/>
            <wp:effectExtent l="0" t="0" r="8255" b="381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6882" t="10888" r="16147" b="7007"/>
                    <a:stretch/>
                  </pic:blipFill>
                  <pic:spPr bwMode="auto">
                    <a:xfrm>
                      <a:off x="0" y="0"/>
                      <a:ext cx="5424294" cy="32559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F4B80" w:rsidRDefault="00EF4B80">
      <w:pPr>
        <w:spacing w:line="360" w:lineRule="auto"/>
        <w:ind w:right="49"/>
        <w:jc w:val="both"/>
        <w:rPr>
          <w:rFonts w:ascii="Palatino Linotype" w:eastAsia="Palatino Linotype" w:hAnsi="Palatino Linotype" w:cs="Palatino Linotype"/>
        </w:rPr>
      </w:pPr>
    </w:p>
    <w:p w:rsidR="003C6BE9" w:rsidRDefault="003C6BE9">
      <w:pPr>
        <w:spacing w:line="360" w:lineRule="auto"/>
        <w:ind w:right="49"/>
        <w:jc w:val="both"/>
        <w:rPr>
          <w:rFonts w:ascii="Palatino Linotype" w:eastAsia="Palatino Linotype" w:hAnsi="Palatino Linotype" w:cs="Palatino Linotype"/>
        </w:rPr>
      </w:pPr>
    </w:p>
    <w:p w:rsidR="003C6BE9" w:rsidRDefault="003C6BE9">
      <w:pPr>
        <w:spacing w:line="360" w:lineRule="auto"/>
        <w:ind w:right="49"/>
        <w:jc w:val="both"/>
        <w:rPr>
          <w:rFonts w:ascii="Palatino Linotype" w:eastAsia="Palatino Linotype" w:hAnsi="Palatino Linotype" w:cs="Palatino Linotype"/>
        </w:rPr>
      </w:pPr>
    </w:p>
    <w:p w:rsidR="003C6BE9" w:rsidRDefault="003C6BE9">
      <w:pPr>
        <w:spacing w:line="360" w:lineRule="auto"/>
        <w:ind w:right="49"/>
        <w:jc w:val="both"/>
        <w:rPr>
          <w:rFonts w:ascii="Palatino Linotype" w:eastAsia="Palatino Linotype" w:hAnsi="Palatino Linotype" w:cs="Palatino Linotype"/>
        </w:rPr>
      </w:pPr>
    </w:p>
    <w:p w:rsidR="003C6BE9" w:rsidRDefault="003C6BE9">
      <w:pPr>
        <w:spacing w:line="360" w:lineRule="auto"/>
        <w:ind w:right="49"/>
        <w:jc w:val="both"/>
        <w:rPr>
          <w:rFonts w:ascii="Palatino Linotype" w:eastAsia="Palatino Linotype" w:hAnsi="Palatino Linotype" w:cs="Palatino Linotype"/>
        </w:rPr>
      </w:pPr>
    </w:p>
    <w:p w:rsidR="003C6BE9" w:rsidRDefault="003C6BE9">
      <w:pPr>
        <w:spacing w:line="360" w:lineRule="auto"/>
        <w:ind w:right="49"/>
        <w:jc w:val="both"/>
        <w:rPr>
          <w:rFonts w:ascii="Palatino Linotype" w:eastAsia="Palatino Linotype" w:hAnsi="Palatino Linotype" w:cs="Palatino Linotype"/>
        </w:rPr>
      </w:pPr>
    </w:p>
    <w:p w:rsidR="003C6BE9" w:rsidRDefault="003C6BE9">
      <w:pPr>
        <w:spacing w:line="360" w:lineRule="auto"/>
        <w:ind w:right="49"/>
        <w:jc w:val="both"/>
        <w:rPr>
          <w:rFonts w:ascii="Palatino Linotype" w:eastAsia="Palatino Linotype" w:hAnsi="Palatino Linotype" w:cs="Palatino Linotype"/>
        </w:rPr>
      </w:pPr>
    </w:p>
    <w:p w:rsidR="003C6BE9" w:rsidRDefault="00F251B0">
      <w:pPr>
        <w:spacing w:line="360" w:lineRule="auto"/>
        <w:ind w:right="49"/>
        <w:jc w:val="both"/>
        <w:rPr>
          <w:rFonts w:ascii="Palatino Linotype" w:eastAsia="Palatino Linotype" w:hAnsi="Palatino Linotype" w:cs="Palatino Linotype"/>
        </w:rPr>
      </w:pPr>
      <w:r>
        <w:rPr>
          <w:noProof/>
          <w:lang w:val="es-MX"/>
        </w:rPr>
        <mc:AlternateContent>
          <mc:Choice Requires="wps">
            <w:drawing>
              <wp:anchor distT="0" distB="0" distL="114300" distR="114300" simplePos="0" relativeHeight="251846144" behindDoc="0" locked="0" layoutInCell="1" hidden="0" allowOverlap="1" wp14:anchorId="6E9F91D4" wp14:editId="7AAA7297">
                <wp:simplePos x="0" y="0"/>
                <wp:positionH relativeFrom="column">
                  <wp:posOffset>179865</wp:posOffset>
                </wp:positionH>
                <wp:positionV relativeFrom="paragraph">
                  <wp:posOffset>36665</wp:posOffset>
                </wp:positionV>
                <wp:extent cx="1990610" cy="675607"/>
                <wp:effectExtent l="0" t="0" r="10160" b="10795"/>
                <wp:wrapNone/>
                <wp:docPr id="49" name="Rectángulo 49"/>
                <wp:cNvGraphicFramePr/>
                <a:graphic xmlns:a="http://schemas.openxmlformats.org/drawingml/2006/main">
                  <a:graphicData uri="http://schemas.microsoft.com/office/word/2010/wordprocessingShape">
                    <wps:wsp>
                      <wps:cNvSpPr/>
                      <wps:spPr>
                        <a:xfrm>
                          <a:off x="0" y="0"/>
                          <a:ext cx="1990610" cy="675607"/>
                        </a:xfrm>
                        <a:prstGeom prst="rect">
                          <a:avLst/>
                        </a:prstGeom>
                        <a:noFill/>
                        <a:ln w="22225" cap="flat" cmpd="sng">
                          <a:solidFill>
                            <a:srgbClr val="FF0000"/>
                          </a:solidFill>
                          <a:prstDash val="solid"/>
                          <a:miter lim="800000"/>
                          <a:headEnd type="none" w="sm" len="sm"/>
                          <a:tailEnd type="none" w="sm" len="sm"/>
                        </a:ln>
                      </wps:spPr>
                      <wps:txbx>
                        <w:txbxContent>
                          <w:p w:rsidR="00E03362" w:rsidRDefault="00E03362" w:rsidP="003C6BE9">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E9F91D4" id="Rectángulo 49" o:spid="_x0000_s1028" style="position:absolute;left:0;text-align:left;margin-left:14.15pt;margin-top:2.9pt;width:156.75pt;height:53.2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" filled="f" strokecolor="red" strokeweight="1.75pt">
                <v:stroke startarrowwidth="narrow" startarrowlength="short" endarrowwidth="narrow" endarrowlength="short"/>
                <v:textbox inset="2.53958mm,2.53958mm,2.53958mm,2.53958mm">
                  <w:txbxContent>
                    <w:p w:rsidR="00E03362" w:rsidRDefault="00E03362" w:rsidP="003C6BE9">
                      <w:pPr>
                        <w:textDirection w:val="btLr"/>
                      </w:pPr>
                    </w:p>
                  </w:txbxContent>
                </v:textbox>
              </v:rect>
            </w:pict>
          </mc:Fallback>
        </mc:AlternateContent>
      </w:r>
    </w:p>
    <w:p w:rsidR="003C6BE9" w:rsidRDefault="003C6BE9">
      <w:pPr>
        <w:spacing w:line="360" w:lineRule="auto"/>
        <w:ind w:right="49"/>
        <w:jc w:val="both"/>
        <w:rPr>
          <w:rFonts w:ascii="Palatino Linotype" w:eastAsia="Palatino Linotype" w:hAnsi="Palatino Linotype" w:cs="Palatino Linotype"/>
        </w:rPr>
      </w:pPr>
    </w:p>
    <w:p w:rsidR="003C6BE9" w:rsidRDefault="003C6BE9">
      <w:pPr>
        <w:spacing w:line="360" w:lineRule="auto"/>
        <w:ind w:right="49"/>
        <w:jc w:val="both"/>
        <w:rPr>
          <w:rFonts w:ascii="Palatino Linotype" w:eastAsia="Palatino Linotype" w:hAnsi="Palatino Linotype" w:cs="Palatino Linotype"/>
        </w:rPr>
      </w:pPr>
    </w:p>
    <w:p w:rsidR="003C6BE9" w:rsidRDefault="003D3D61">
      <w:pPr>
        <w:spacing w:line="360" w:lineRule="auto"/>
        <w:ind w:right="49"/>
        <w:jc w:val="both"/>
        <w:rPr>
          <w:rFonts w:ascii="Palatino Linotype" w:eastAsia="Palatino Linotype" w:hAnsi="Palatino Linotype" w:cs="Palatino Linotype"/>
        </w:rPr>
      </w:pPr>
      <w:r>
        <w:rPr>
          <w:noProof/>
          <w:lang w:val="es-MX"/>
        </w:rPr>
        <w:lastRenderedPageBreak/>
        <w:drawing>
          <wp:anchor distT="0" distB="0" distL="114300" distR="114300" simplePos="0" relativeHeight="251848192" behindDoc="1" locked="0" layoutInCell="1" allowOverlap="1" wp14:anchorId="1A06E6C1" wp14:editId="1DC1ABE2">
            <wp:simplePos x="0" y="0"/>
            <wp:positionH relativeFrom="column">
              <wp:posOffset>374015</wp:posOffset>
            </wp:positionH>
            <wp:positionV relativeFrom="paragraph">
              <wp:posOffset>-27589</wp:posOffset>
            </wp:positionV>
            <wp:extent cx="5474277" cy="2577600"/>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8025" t="15686" r="1297" b="29886"/>
                    <a:stretch/>
                  </pic:blipFill>
                  <pic:spPr bwMode="auto">
                    <a:xfrm>
                      <a:off x="0" y="0"/>
                      <a:ext cx="5474277" cy="257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6BE9" w:rsidRDefault="003C6BE9">
      <w:pPr>
        <w:spacing w:line="360" w:lineRule="auto"/>
        <w:ind w:right="49"/>
        <w:jc w:val="both"/>
        <w:rPr>
          <w:rFonts w:ascii="Palatino Linotype" w:eastAsia="Palatino Linotype" w:hAnsi="Palatino Linotype" w:cs="Palatino Linotype"/>
        </w:rPr>
      </w:pPr>
    </w:p>
    <w:p w:rsidR="003C6BE9" w:rsidRDefault="003C6BE9">
      <w:pPr>
        <w:spacing w:line="360" w:lineRule="auto"/>
        <w:ind w:right="49"/>
        <w:jc w:val="both"/>
        <w:rPr>
          <w:rFonts w:ascii="Palatino Linotype" w:eastAsia="Palatino Linotype" w:hAnsi="Palatino Linotype" w:cs="Palatino Linotype"/>
        </w:rPr>
      </w:pPr>
    </w:p>
    <w:p w:rsidR="003C6BE9" w:rsidRDefault="003C6BE9">
      <w:pPr>
        <w:spacing w:line="360" w:lineRule="auto"/>
        <w:ind w:right="49"/>
        <w:jc w:val="both"/>
        <w:rPr>
          <w:rFonts w:ascii="Palatino Linotype" w:eastAsia="Palatino Linotype" w:hAnsi="Palatino Linotype" w:cs="Palatino Linotype"/>
        </w:rPr>
      </w:pPr>
    </w:p>
    <w:p w:rsidR="003C6BE9" w:rsidRDefault="003D3D61">
      <w:pPr>
        <w:spacing w:line="360" w:lineRule="auto"/>
        <w:ind w:right="49"/>
        <w:jc w:val="both"/>
        <w:rPr>
          <w:rFonts w:ascii="Palatino Linotype" w:eastAsia="Palatino Linotype" w:hAnsi="Palatino Linotype" w:cs="Palatino Linotype"/>
        </w:rPr>
      </w:pPr>
      <w:r>
        <w:rPr>
          <w:noProof/>
          <w:lang w:val="es-MX"/>
        </w:rPr>
        <mc:AlternateContent>
          <mc:Choice Requires="wps">
            <w:drawing>
              <wp:anchor distT="0" distB="0" distL="114300" distR="114300" simplePos="0" relativeHeight="251850240" behindDoc="0" locked="0" layoutInCell="1" hidden="0" allowOverlap="1" wp14:anchorId="1D48E43A" wp14:editId="10684058">
                <wp:simplePos x="0" y="0"/>
                <wp:positionH relativeFrom="column">
                  <wp:posOffset>424665</wp:posOffset>
                </wp:positionH>
                <wp:positionV relativeFrom="paragraph">
                  <wp:posOffset>192515</wp:posOffset>
                </wp:positionV>
                <wp:extent cx="2318400" cy="345245"/>
                <wp:effectExtent l="0" t="0" r="24765" b="17145"/>
                <wp:wrapNone/>
                <wp:docPr id="51" name="Rectángulo 51"/>
                <wp:cNvGraphicFramePr/>
                <a:graphic xmlns:a="http://schemas.openxmlformats.org/drawingml/2006/main">
                  <a:graphicData uri="http://schemas.microsoft.com/office/word/2010/wordprocessingShape">
                    <wps:wsp>
                      <wps:cNvSpPr/>
                      <wps:spPr>
                        <a:xfrm>
                          <a:off x="0" y="0"/>
                          <a:ext cx="2318400" cy="345245"/>
                        </a:xfrm>
                        <a:prstGeom prst="rect">
                          <a:avLst/>
                        </a:prstGeom>
                        <a:noFill/>
                        <a:ln w="22225" cap="flat" cmpd="sng">
                          <a:solidFill>
                            <a:srgbClr val="FF0000"/>
                          </a:solidFill>
                          <a:prstDash val="solid"/>
                          <a:miter lim="800000"/>
                          <a:headEnd type="none" w="sm" len="sm"/>
                          <a:tailEnd type="none" w="sm" len="sm"/>
                        </a:ln>
                      </wps:spPr>
                      <wps:txbx>
                        <w:txbxContent>
                          <w:p w:rsidR="00E03362" w:rsidRDefault="00E03362" w:rsidP="003C6BE9">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1D48E43A" id="Rectángulo 51" o:spid="_x0000_s1029" style="position:absolute;left:0;text-align:left;margin-left:33.45pt;margin-top:15.15pt;width:182.55pt;height:27.2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" filled="f" strokecolor="red" strokeweight="1.75pt">
                <v:stroke startarrowwidth="narrow" startarrowlength="short" endarrowwidth="narrow" endarrowlength="short"/>
                <v:textbox inset="2.53958mm,2.53958mm,2.53958mm,2.53958mm">
                  <w:txbxContent>
                    <w:p w:rsidR="00E03362" w:rsidRDefault="00E03362" w:rsidP="003C6BE9">
                      <w:pPr>
                        <w:textDirection w:val="btLr"/>
                      </w:pPr>
                    </w:p>
                  </w:txbxContent>
                </v:textbox>
              </v:rect>
            </w:pict>
          </mc:Fallback>
        </mc:AlternateContent>
      </w:r>
    </w:p>
    <w:p w:rsidR="003C6BE9" w:rsidRDefault="003C6BE9">
      <w:pPr>
        <w:spacing w:line="360" w:lineRule="auto"/>
        <w:ind w:right="49"/>
        <w:jc w:val="both"/>
        <w:rPr>
          <w:rFonts w:ascii="Palatino Linotype" w:eastAsia="Palatino Linotype" w:hAnsi="Palatino Linotype" w:cs="Palatino Linotype"/>
        </w:rPr>
      </w:pPr>
    </w:p>
    <w:p w:rsidR="003C6BE9" w:rsidRDefault="003C6BE9">
      <w:pPr>
        <w:spacing w:line="360" w:lineRule="auto"/>
        <w:ind w:right="49"/>
        <w:jc w:val="both"/>
        <w:rPr>
          <w:noProof/>
          <w:lang w:val="es-MX"/>
        </w:rPr>
      </w:pPr>
    </w:p>
    <w:p w:rsidR="003D3D61" w:rsidRDefault="003D3D61">
      <w:pPr>
        <w:spacing w:line="360" w:lineRule="auto"/>
        <w:ind w:right="49"/>
        <w:jc w:val="both"/>
        <w:rPr>
          <w:noProof/>
          <w:lang w:val="es-MX"/>
        </w:rPr>
      </w:pPr>
    </w:p>
    <w:p w:rsidR="003D3D61" w:rsidRDefault="003D3D61">
      <w:pPr>
        <w:spacing w:line="360" w:lineRule="auto"/>
        <w:ind w:right="49"/>
        <w:jc w:val="both"/>
        <w:rPr>
          <w:noProof/>
          <w:lang w:val="es-MX"/>
        </w:rPr>
      </w:pPr>
    </w:p>
    <w:p w:rsidR="00A14EC7" w:rsidRDefault="00A14EC7">
      <w:pPr>
        <w:spacing w:line="360" w:lineRule="auto"/>
        <w:ind w:right="49"/>
        <w:jc w:val="both"/>
        <w:rPr>
          <w:noProof/>
          <w:lang w:val="es-MX"/>
        </w:rPr>
      </w:pPr>
    </w:p>
    <w:p w:rsidR="00A14EC7" w:rsidRDefault="00A14EC7">
      <w:pPr>
        <w:spacing w:line="360" w:lineRule="auto"/>
        <w:ind w:right="49"/>
        <w:jc w:val="both"/>
        <w:rPr>
          <w:noProof/>
          <w:lang w:val="es-MX"/>
        </w:rPr>
      </w:pPr>
    </w:p>
    <w:p w:rsidR="003D3D61" w:rsidRDefault="00C92D58">
      <w:pPr>
        <w:spacing w:line="360" w:lineRule="auto"/>
        <w:ind w:right="49"/>
        <w:jc w:val="both"/>
        <w:rPr>
          <w:noProof/>
          <w:lang w:val="es-MX"/>
        </w:rPr>
      </w:pPr>
      <w:r>
        <w:rPr>
          <w:noProof/>
          <w:lang w:val="es-MX"/>
        </w:rPr>
        <mc:AlternateContent>
          <mc:Choice Requires="wps">
            <w:drawing>
              <wp:anchor distT="0" distB="0" distL="114300" distR="114300" simplePos="0" relativeHeight="251856384" behindDoc="0" locked="0" layoutInCell="1" hidden="0" allowOverlap="1" wp14:anchorId="2B243991" wp14:editId="27C1403A">
                <wp:simplePos x="0" y="0"/>
                <wp:positionH relativeFrom="column">
                  <wp:posOffset>187065</wp:posOffset>
                </wp:positionH>
                <wp:positionV relativeFrom="paragraph">
                  <wp:posOffset>248860</wp:posOffset>
                </wp:positionV>
                <wp:extent cx="2304000" cy="251265"/>
                <wp:effectExtent l="0" t="0" r="20320" b="15875"/>
                <wp:wrapNone/>
                <wp:docPr id="55" name="Rectángulo 55"/>
                <wp:cNvGraphicFramePr/>
                <a:graphic xmlns:a="http://schemas.openxmlformats.org/drawingml/2006/main">
                  <a:graphicData uri="http://schemas.microsoft.com/office/word/2010/wordprocessingShape">
                    <wps:wsp>
                      <wps:cNvSpPr/>
                      <wps:spPr>
                        <a:xfrm>
                          <a:off x="0" y="0"/>
                          <a:ext cx="2304000" cy="251265"/>
                        </a:xfrm>
                        <a:prstGeom prst="rect">
                          <a:avLst/>
                        </a:prstGeom>
                        <a:noFill/>
                        <a:ln w="22225" cap="flat" cmpd="sng">
                          <a:solidFill>
                            <a:srgbClr val="FF0000"/>
                          </a:solidFill>
                          <a:prstDash val="solid"/>
                          <a:miter lim="800000"/>
                          <a:headEnd type="none" w="sm" len="sm"/>
                          <a:tailEnd type="none" w="sm" len="sm"/>
                        </a:ln>
                      </wps:spPr>
                      <wps:txbx>
                        <w:txbxContent>
                          <w:p w:rsidR="00E03362" w:rsidRDefault="00E03362" w:rsidP="004239F3">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2B243991" id="Rectángulo 55" o:spid="_x0000_s1030" style="position:absolute;left:0;text-align:left;margin-left:14.75pt;margin-top:19.6pt;width:181.4pt;height:19.8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" filled="f" strokecolor="red" strokeweight="1.75pt">
                <v:stroke startarrowwidth="narrow" startarrowlength="short" endarrowwidth="narrow" endarrowlength="short"/>
                <v:textbox inset="2.53958mm,2.53958mm,2.53958mm,2.53958mm">
                  <w:txbxContent>
                    <w:p w:rsidR="00E03362" w:rsidRDefault="00E03362" w:rsidP="004239F3">
                      <w:pPr>
                        <w:textDirection w:val="btLr"/>
                      </w:pPr>
                    </w:p>
                  </w:txbxContent>
                </v:textbox>
              </v:rect>
            </w:pict>
          </mc:Fallback>
        </mc:AlternateContent>
      </w:r>
      <w:r w:rsidR="003D3D61">
        <w:rPr>
          <w:noProof/>
          <w:lang w:val="es-MX"/>
        </w:rPr>
        <w:drawing>
          <wp:anchor distT="0" distB="0" distL="114300" distR="114300" simplePos="0" relativeHeight="251852288" behindDoc="1" locked="0" layoutInCell="1" allowOverlap="1" wp14:anchorId="6E0A48DF" wp14:editId="05406EEF">
            <wp:simplePos x="0" y="0"/>
            <wp:positionH relativeFrom="column">
              <wp:posOffset>187065</wp:posOffset>
            </wp:positionH>
            <wp:positionV relativeFrom="paragraph">
              <wp:posOffset>133660</wp:posOffset>
            </wp:positionV>
            <wp:extent cx="5449540" cy="3772665"/>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4496" t="9781" r="15304" b="7007"/>
                    <a:stretch/>
                  </pic:blipFill>
                  <pic:spPr bwMode="auto">
                    <a:xfrm>
                      <a:off x="0" y="0"/>
                      <a:ext cx="5450145" cy="37730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D3D61" w:rsidRDefault="003D3D61">
      <w:pPr>
        <w:spacing w:line="360" w:lineRule="auto"/>
        <w:ind w:right="49"/>
        <w:jc w:val="both"/>
        <w:rPr>
          <w:noProof/>
          <w:lang w:val="es-MX"/>
        </w:rPr>
      </w:pPr>
    </w:p>
    <w:p w:rsidR="004239F3" w:rsidRDefault="004239F3">
      <w:pPr>
        <w:spacing w:line="360" w:lineRule="auto"/>
        <w:ind w:right="49"/>
        <w:jc w:val="both"/>
        <w:rPr>
          <w:noProof/>
          <w:lang w:val="es-MX"/>
        </w:rPr>
      </w:pPr>
    </w:p>
    <w:p w:rsidR="003C6BE9" w:rsidRDefault="003C6BE9">
      <w:pPr>
        <w:spacing w:line="360" w:lineRule="auto"/>
        <w:ind w:right="49"/>
        <w:jc w:val="both"/>
        <w:rPr>
          <w:rFonts w:ascii="Palatino Linotype" w:eastAsia="Palatino Linotype" w:hAnsi="Palatino Linotype" w:cs="Palatino Linotype"/>
        </w:rPr>
      </w:pPr>
    </w:p>
    <w:p w:rsidR="003C6BE9" w:rsidRDefault="00C92D58">
      <w:pPr>
        <w:spacing w:line="360" w:lineRule="auto"/>
        <w:ind w:right="49"/>
        <w:jc w:val="both"/>
        <w:rPr>
          <w:rFonts w:ascii="Palatino Linotype" w:eastAsia="Palatino Linotype" w:hAnsi="Palatino Linotype" w:cs="Palatino Linotype"/>
        </w:rPr>
      </w:pPr>
      <w:r>
        <w:rPr>
          <w:noProof/>
          <w:lang w:val="es-MX"/>
        </w:rPr>
        <mc:AlternateContent>
          <mc:Choice Requires="wps">
            <w:drawing>
              <wp:anchor distT="0" distB="0" distL="114300" distR="114300" simplePos="0" relativeHeight="251854336" behindDoc="0" locked="0" layoutInCell="1" hidden="0" allowOverlap="1" wp14:anchorId="2B243991" wp14:editId="27C1403A">
                <wp:simplePos x="0" y="0"/>
                <wp:positionH relativeFrom="column">
                  <wp:posOffset>187065</wp:posOffset>
                </wp:positionH>
                <wp:positionV relativeFrom="paragraph">
                  <wp:posOffset>137980</wp:posOffset>
                </wp:positionV>
                <wp:extent cx="2207260" cy="251265"/>
                <wp:effectExtent l="0" t="0" r="21590" b="15875"/>
                <wp:wrapNone/>
                <wp:docPr id="54" name="Rectángulo 54"/>
                <wp:cNvGraphicFramePr/>
                <a:graphic xmlns:a="http://schemas.openxmlformats.org/drawingml/2006/main">
                  <a:graphicData uri="http://schemas.microsoft.com/office/word/2010/wordprocessingShape">
                    <wps:wsp>
                      <wps:cNvSpPr/>
                      <wps:spPr>
                        <a:xfrm>
                          <a:off x="0" y="0"/>
                          <a:ext cx="2207260" cy="251265"/>
                        </a:xfrm>
                        <a:prstGeom prst="rect">
                          <a:avLst/>
                        </a:prstGeom>
                        <a:noFill/>
                        <a:ln w="22225" cap="flat" cmpd="sng">
                          <a:solidFill>
                            <a:srgbClr val="FF0000"/>
                          </a:solidFill>
                          <a:prstDash val="solid"/>
                          <a:miter lim="800000"/>
                          <a:headEnd type="none" w="sm" len="sm"/>
                          <a:tailEnd type="none" w="sm" len="sm"/>
                        </a:ln>
                      </wps:spPr>
                      <wps:txbx>
                        <w:txbxContent>
                          <w:p w:rsidR="00E03362" w:rsidRDefault="00E03362" w:rsidP="004239F3">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2B243991" id="Rectángulo 54" o:spid="_x0000_s1031" style="position:absolute;left:0;text-align:left;margin-left:14.75pt;margin-top:10.85pt;width:173.8pt;height:19.8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" filled="f" strokecolor="red" strokeweight="1.75pt">
                <v:stroke startarrowwidth="narrow" startarrowlength="short" endarrowwidth="narrow" endarrowlength="short"/>
                <v:textbox inset="2.53958mm,2.53958mm,2.53958mm,2.53958mm">
                  <w:txbxContent>
                    <w:p w:rsidR="00E03362" w:rsidRDefault="00E03362" w:rsidP="004239F3">
                      <w:pPr>
                        <w:textDirection w:val="btLr"/>
                      </w:pPr>
                    </w:p>
                  </w:txbxContent>
                </v:textbox>
              </v:rect>
            </w:pict>
          </mc:Fallback>
        </mc:AlternateContent>
      </w:r>
    </w:p>
    <w:p w:rsidR="003C6BE9" w:rsidRDefault="003C6BE9">
      <w:pPr>
        <w:spacing w:line="360" w:lineRule="auto"/>
        <w:ind w:right="49"/>
        <w:jc w:val="both"/>
        <w:rPr>
          <w:rFonts w:ascii="Palatino Linotype" w:eastAsia="Palatino Linotype" w:hAnsi="Palatino Linotype" w:cs="Palatino Linotype"/>
        </w:rPr>
      </w:pPr>
    </w:p>
    <w:p w:rsidR="003C6BE9" w:rsidRDefault="003C6BE9">
      <w:pPr>
        <w:spacing w:line="360" w:lineRule="auto"/>
        <w:ind w:right="49"/>
        <w:jc w:val="both"/>
        <w:rPr>
          <w:rFonts w:ascii="Palatino Linotype" w:eastAsia="Palatino Linotype" w:hAnsi="Palatino Linotype" w:cs="Palatino Linotype"/>
        </w:rPr>
      </w:pPr>
    </w:p>
    <w:p w:rsidR="003C6BE9" w:rsidRDefault="00F251B0">
      <w:pPr>
        <w:spacing w:line="360" w:lineRule="auto"/>
        <w:ind w:right="49"/>
        <w:jc w:val="both"/>
        <w:rPr>
          <w:rFonts w:ascii="Palatino Linotype" w:eastAsia="Palatino Linotype" w:hAnsi="Palatino Linotype" w:cs="Palatino Linotype"/>
        </w:rPr>
      </w:pPr>
      <w:r>
        <w:rPr>
          <w:noProof/>
          <w:lang w:val="es-MX"/>
        </w:rPr>
        <mc:AlternateContent>
          <mc:Choice Requires="wps">
            <w:drawing>
              <wp:anchor distT="0" distB="0" distL="114300" distR="114300" simplePos="0" relativeHeight="251858432" behindDoc="0" locked="0" layoutInCell="1" hidden="0" allowOverlap="1" wp14:anchorId="2B243991" wp14:editId="27C1403A">
                <wp:simplePos x="0" y="0"/>
                <wp:positionH relativeFrom="column">
                  <wp:posOffset>337185</wp:posOffset>
                </wp:positionH>
                <wp:positionV relativeFrom="paragraph">
                  <wp:posOffset>130310</wp:posOffset>
                </wp:positionV>
                <wp:extent cx="2207260" cy="215495"/>
                <wp:effectExtent l="0" t="0" r="21590" b="13335"/>
                <wp:wrapNone/>
                <wp:docPr id="56" name="Rectángulo 56"/>
                <wp:cNvGraphicFramePr/>
                <a:graphic xmlns:a="http://schemas.openxmlformats.org/drawingml/2006/main">
                  <a:graphicData uri="http://schemas.microsoft.com/office/word/2010/wordprocessingShape">
                    <wps:wsp>
                      <wps:cNvSpPr/>
                      <wps:spPr>
                        <a:xfrm>
                          <a:off x="0" y="0"/>
                          <a:ext cx="2207260" cy="215495"/>
                        </a:xfrm>
                        <a:prstGeom prst="rect">
                          <a:avLst/>
                        </a:prstGeom>
                        <a:noFill/>
                        <a:ln w="22225" cap="flat" cmpd="sng">
                          <a:solidFill>
                            <a:srgbClr val="FF0000"/>
                          </a:solidFill>
                          <a:prstDash val="solid"/>
                          <a:miter lim="800000"/>
                          <a:headEnd type="none" w="sm" len="sm"/>
                          <a:tailEnd type="none" w="sm" len="sm"/>
                        </a:ln>
                      </wps:spPr>
                      <wps:txbx>
                        <w:txbxContent>
                          <w:p w:rsidR="00E03362" w:rsidRDefault="00E03362" w:rsidP="004239F3">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2B243991" id="Rectángulo 56" o:spid="_x0000_s1032" style="position:absolute;left:0;text-align:left;margin-left:26.55pt;margin-top:10.25pt;width:173.8pt;height:16.9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" filled="f" strokecolor="red" strokeweight="1.75pt">
                <v:stroke startarrowwidth="narrow" startarrowlength="short" endarrowwidth="narrow" endarrowlength="short"/>
                <v:textbox inset="2.53958mm,2.53958mm,2.53958mm,2.53958mm">
                  <w:txbxContent>
                    <w:p w:rsidR="00E03362" w:rsidRDefault="00E03362" w:rsidP="004239F3">
                      <w:pPr>
                        <w:textDirection w:val="btLr"/>
                      </w:pPr>
                    </w:p>
                  </w:txbxContent>
                </v:textbox>
              </v:rect>
            </w:pict>
          </mc:Fallback>
        </mc:AlternateContent>
      </w:r>
    </w:p>
    <w:p w:rsidR="003C6BE9" w:rsidRDefault="003C6BE9">
      <w:pPr>
        <w:spacing w:line="360" w:lineRule="auto"/>
        <w:ind w:right="49"/>
        <w:jc w:val="both"/>
        <w:rPr>
          <w:rFonts w:ascii="Palatino Linotype" w:eastAsia="Palatino Linotype" w:hAnsi="Palatino Linotype" w:cs="Palatino Linotype"/>
        </w:rPr>
      </w:pPr>
    </w:p>
    <w:p w:rsidR="003C6BE9" w:rsidRDefault="003C6BE9">
      <w:pPr>
        <w:spacing w:line="360" w:lineRule="auto"/>
        <w:ind w:right="49"/>
        <w:jc w:val="both"/>
        <w:rPr>
          <w:rFonts w:ascii="Palatino Linotype" w:eastAsia="Palatino Linotype" w:hAnsi="Palatino Linotype" w:cs="Palatino Linotype"/>
        </w:rPr>
      </w:pPr>
    </w:p>
    <w:p w:rsidR="003C6BE9" w:rsidRDefault="003C6BE9">
      <w:pPr>
        <w:spacing w:line="360" w:lineRule="auto"/>
        <w:ind w:right="49"/>
        <w:jc w:val="both"/>
        <w:rPr>
          <w:rFonts w:ascii="Palatino Linotype" w:eastAsia="Palatino Linotype" w:hAnsi="Palatino Linotype" w:cs="Palatino Linotype"/>
        </w:rPr>
      </w:pPr>
    </w:p>
    <w:p w:rsidR="004239F3" w:rsidRDefault="00F251B0">
      <w:pPr>
        <w:spacing w:line="360" w:lineRule="auto"/>
        <w:ind w:right="49"/>
        <w:jc w:val="both"/>
        <w:rPr>
          <w:noProof/>
          <w:lang w:val="es-MX"/>
        </w:rPr>
      </w:pPr>
      <w:r>
        <w:rPr>
          <w:noProof/>
          <w:lang w:val="es-MX"/>
        </w:rPr>
        <mc:AlternateContent>
          <mc:Choice Requires="wps">
            <w:drawing>
              <wp:anchor distT="0" distB="0" distL="114300" distR="114300" simplePos="0" relativeHeight="251860480" behindDoc="0" locked="0" layoutInCell="1" hidden="0" allowOverlap="1" wp14:anchorId="2B243991" wp14:editId="27C1403A">
                <wp:simplePos x="0" y="0"/>
                <wp:positionH relativeFrom="column">
                  <wp:posOffset>340575</wp:posOffset>
                </wp:positionH>
                <wp:positionV relativeFrom="paragraph">
                  <wp:posOffset>84855</wp:posOffset>
                </wp:positionV>
                <wp:extent cx="2207260" cy="139304"/>
                <wp:effectExtent l="0" t="0" r="21590" b="13335"/>
                <wp:wrapNone/>
                <wp:docPr id="57" name="Rectángulo 57"/>
                <wp:cNvGraphicFramePr/>
                <a:graphic xmlns:a="http://schemas.openxmlformats.org/drawingml/2006/main">
                  <a:graphicData uri="http://schemas.microsoft.com/office/word/2010/wordprocessingShape">
                    <wps:wsp>
                      <wps:cNvSpPr/>
                      <wps:spPr>
                        <a:xfrm>
                          <a:off x="0" y="0"/>
                          <a:ext cx="2207260" cy="139304"/>
                        </a:xfrm>
                        <a:prstGeom prst="rect">
                          <a:avLst/>
                        </a:prstGeom>
                        <a:noFill/>
                        <a:ln w="22225" cap="flat" cmpd="sng">
                          <a:solidFill>
                            <a:srgbClr val="FF0000"/>
                          </a:solidFill>
                          <a:prstDash val="solid"/>
                          <a:miter lim="800000"/>
                          <a:headEnd type="none" w="sm" len="sm"/>
                          <a:tailEnd type="none" w="sm" len="sm"/>
                        </a:ln>
                      </wps:spPr>
                      <wps:txbx>
                        <w:txbxContent>
                          <w:p w:rsidR="00E03362" w:rsidRDefault="00E03362" w:rsidP="004239F3">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2B243991" id="Rectángulo 57" o:spid="_x0000_s1033" style="position:absolute;left:0;text-align:left;margin-left:26.8pt;margin-top:6.7pt;width:173.8pt;height:10.9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" filled="f" strokecolor="red" strokeweight="1.75pt">
                <v:stroke startarrowwidth="narrow" startarrowlength="short" endarrowwidth="narrow" endarrowlength="short"/>
                <v:textbox inset="2.53958mm,2.53958mm,2.53958mm,2.53958mm">
                  <w:txbxContent>
                    <w:p w:rsidR="00E03362" w:rsidRDefault="00E03362" w:rsidP="004239F3">
                      <w:pPr>
                        <w:textDirection w:val="btLr"/>
                      </w:pPr>
                    </w:p>
                  </w:txbxContent>
                </v:textbox>
              </v:rect>
            </w:pict>
          </mc:Fallback>
        </mc:AlternateContent>
      </w:r>
    </w:p>
    <w:p w:rsidR="003C6BE9" w:rsidRDefault="003C6BE9">
      <w:pPr>
        <w:spacing w:line="360" w:lineRule="auto"/>
        <w:ind w:right="49"/>
        <w:jc w:val="both"/>
        <w:rPr>
          <w:rFonts w:ascii="Palatino Linotype" w:eastAsia="Palatino Linotype" w:hAnsi="Palatino Linotype" w:cs="Palatino Linotype"/>
        </w:rPr>
      </w:pPr>
    </w:p>
    <w:p w:rsidR="004239F3" w:rsidRDefault="004239F3">
      <w:pPr>
        <w:spacing w:line="360" w:lineRule="auto"/>
        <w:ind w:right="49"/>
        <w:jc w:val="both"/>
        <w:rPr>
          <w:rFonts w:ascii="Palatino Linotype" w:eastAsia="Palatino Linotype" w:hAnsi="Palatino Linotype" w:cs="Palatino Linotype"/>
        </w:rPr>
      </w:pPr>
    </w:p>
    <w:p w:rsidR="004239F3" w:rsidRDefault="004239F3">
      <w:pPr>
        <w:spacing w:line="360" w:lineRule="auto"/>
        <w:ind w:right="49"/>
        <w:jc w:val="both"/>
        <w:rPr>
          <w:rFonts w:ascii="Palatino Linotype" w:eastAsia="Palatino Linotype" w:hAnsi="Palatino Linotype" w:cs="Palatino Linotype"/>
        </w:rPr>
      </w:pPr>
    </w:p>
    <w:p w:rsidR="004239F3" w:rsidRDefault="003D3D61">
      <w:pPr>
        <w:spacing w:line="360" w:lineRule="auto"/>
        <w:ind w:right="49"/>
        <w:jc w:val="both"/>
        <w:rPr>
          <w:rFonts w:ascii="Palatino Linotype" w:eastAsia="Palatino Linotype" w:hAnsi="Palatino Linotype" w:cs="Palatino Linotype"/>
        </w:rPr>
      </w:pPr>
      <w:r>
        <w:rPr>
          <w:noProof/>
          <w:lang w:val="es-MX"/>
        </w:rPr>
        <w:lastRenderedPageBreak/>
        <w:drawing>
          <wp:anchor distT="0" distB="0" distL="114300" distR="114300" simplePos="0" relativeHeight="251862528" behindDoc="1" locked="0" layoutInCell="1" allowOverlap="1" wp14:anchorId="7AC3E1C8" wp14:editId="69B20FBC">
            <wp:simplePos x="0" y="0"/>
            <wp:positionH relativeFrom="column">
              <wp:posOffset>196400</wp:posOffset>
            </wp:positionH>
            <wp:positionV relativeFrom="paragraph">
              <wp:posOffset>86840</wp:posOffset>
            </wp:positionV>
            <wp:extent cx="5448300" cy="2382100"/>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1796" t="22881" r="13966" b="6268"/>
                    <a:stretch/>
                  </pic:blipFill>
                  <pic:spPr bwMode="auto">
                    <a:xfrm>
                      <a:off x="0" y="0"/>
                      <a:ext cx="5448300" cy="2382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239F3" w:rsidRDefault="004239F3">
      <w:pPr>
        <w:spacing w:line="360" w:lineRule="auto"/>
        <w:ind w:right="49"/>
        <w:jc w:val="both"/>
        <w:rPr>
          <w:noProof/>
          <w:lang w:val="es-MX"/>
        </w:rPr>
      </w:pPr>
    </w:p>
    <w:p w:rsidR="004239F3" w:rsidRDefault="004239F3">
      <w:pPr>
        <w:spacing w:line="360" w:lineRule="auto"/>
        <w:ind w:right="49"/>
        <w:jc w:val="both"/>
        <w:rPr>
          <w:rFonts w:ascii="Palatino Linotype" w:eastAsia="Palatino Linotype" w:hAnsi="Palatino Linotype" w:cs="Palatino Linotype"/>
        </w:rPr>
      </w:pPr>
    </w:p>
    <w:p w:rsidR="004239F3" w:rsidRDefault="004239F3">
      <w:pPr>
        <w:spacing w:line="360" w:lineRule="auto"/>
        <w:ind w:right="49"/>
        <w:jc w:val="both"/>
        <w:rPr>
          <w:rFonts w:ascii="Palatino Linotype" w:eastAsia="Palatino Linotype" w:hAnsi="Palatino Linotype" w:cs="Palatino Linotype"/>
        </w:rPr>
      </w:pPr>
    </w:p>
    <w:p w:rsidR="004239F3" w:rsidRDefault="004239F3">
      <w:pPr>
        <w:spacing w:line="360" w:lineRule="auto"/>
        <w:ind w:right="49"/>
        <w:jc w:val="both"/>
        <w:rPr>
          <w:rFonts w:ascii="Palatino Linotype" w:eastAsia="Palatino Linotype" w:hAnsi="Palatino Linotype" w:cs="Palatino Linotype"/>
        </w:rPr>
      </w:pPr>
    </w:p>
    <w:p w:rsidR="00F251B0" w:rsidRDefault="00F251B0">
      <w:pPr>
        <w:spacing w:line="360" w:lineRule="auto"/>
        <w:ind w:right="49"/>
        <w:jc w:val="both"/>
        <w:rPr>
          <w:rFonts w:ascii="Palatino Linotype" w:eastAsia="Palatino Linotype" w:hAnsi="Palatino Linotype" w:cs="Palatino Linotype"/>
        </w:rPr>
      </w:pPr>
    </w:p>
    <w:p w:rsidR="003D3D61" w:rsidRDefault="003D3D61" w:rsidP="00C10AC2">
      <w:pPr>
        <w:spacing w:line="360" w:lineRule="auto"/>
        <w:ind w:right="49"/>
        <w:jc w:val="both"/>
        <w:rPr>
          <w:rFonts w:ascii="Palatino Linotype" w:eastAsia="Palatino Linotype" w:hAnsi="Palatino Linotype" w:cs="Palatino Linotype"/>
        </w:rPr>
      </w:pPr>
    </w:p>
    <w:p w:rsidR="003D3D61" w:rsidRDefault="003D3D61" w:rsidP="00C10AC2">
      <w:pPr>
        <w:spacing w:line="360" w:lineRule="auto"/>
        <w:ind w:right="49"/>
        <w:jc w:val="both"/>
        <w:rPr>
          <w:rFonts w:ascii="Palatino Linotype" w:eastAsia="Palatino Linotype" w:hAnsi="Palatino Linotype" w:cs="Palatino Linotype"/>
        </w:rPr>
      </w:pPr>
    </w:p>
    <w:p w:rsidR="003D3D61" w:rsidRDefault="00A14EC7" w:rsidP="00C10AC2">
      <w:pPr>
        <w:spacing w:line="360" w:lineRule="auto"/>
        <w:ind w:right="49"/>
        <w:jc w:val="both"/>
        <w:rPr>
          <w:rFonts w:ascii="Palatino Linotype" w:eastAsia="Palatino Linotype" w:hAnsi="Palatino Linotype" w:cs="Palatino Linotype"/>
        </w:rPr>
      </w:pPr>
      <w:r>
        <w:rPr>
          <w:noProof/>
          <w:lang w:val="es-MX"/>
        </w:rPr>
        <w:drawing>
          <wp:anchor distT="0" distB="0" distL="114300" distR="114300" simplePos="0" relativeHeight="251864576" behindDoc="1" locked="0" layoutInCell="1" allowOverlap="1" wp14:anchorId="18BF501D" wp14:editId="04E1F0BB">
            <wp:simplePos x="0" y="0"/>
            <wp:positionH relativeFrom="column">
              <wp:posOffset>197035</wp:posOffset>
            </wp:positionH>
            <wp:positionV relativeFrom="paragraph">
              <wp:posOffset>113705</wp:posOffset>
            </wp:positionV>
            <wp:extent cx="5072380" cy="1640205"/>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9303" t="42727" r="14901" b="32100"/>
                    <a:stretch/>
                  </pic:blipFill>
                  <pic:spPr bwMode="auto">
                    <a:xfrm>
                      <a:off x="0" y="0"/>
                      <a:ext cx="5072380" cy="1640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D3D61" w:rsidRDefault="003D3D61" w:rsidP="00C10AC2">
      <w:pPr>
        <w:spacing w:line="360" w:lineRule="auto"/>
        <w:ind w:right="49"/>
        <w:jc w:val="both"/>
        <w:rPr>
          <w:rFonts w:ascii="Palatino Linotype" w:eastAsia="Palatino Linotype" w:hAnsi="Palatino Linotype" w:cs="Palatino Linotype"/>
        </w:rPr>
      </w:pPr>
    </w:p>
    <w:p w:rsidR="003D3D61" w:rsidRDefault="003D3D61" w:rsidP="00C10AC2">
      <w:pPr>
        <w:spacing w:line="360" w:lineRule="auto"/>
        <w:ind w:right="49"/>
        <w:jc w:val="both"/>
        <w:rPr>
          <w:rFonts w:ascii="Palatino Linotype" w:eastAsia="Palatino Linotype" w:hAnsi="Palatino Linotype" w:cs="Palatino Linotype"/>
        </w:rPr>
      </w:pPr>
    </w:p>
    <w:p w:rsidR="003D3D61" w:rsidRDefault="003D3D61" w:rsidP="00C10AC2">
      <w:pPr>
        <w:spacing w:line="360" w:lineRule="auto"/>
        <w:ind w:right="49"/>
        <w:jc w:val="both"/>
        <w:rPr>
          <w:rFonts w:ascii="Palatino Linotype" w:eastAsia="Palatino Linotype" w:hAnsi="Palatino Linotype" w:cs="Palatino Linotype"/>
        </w:rPr>
      </w:pPr>
    </w:p>
    <w:p w:rsidR="003D3D61" w:rsidRDefault="003D3D61" w:rsidP="00C10AC2">
      <w:pPr>
        <w:spacing w:line="360" w:lineRule="auto"/>
        <w:ind w:right="49"/>
        <w:jc w:val="both"/>
        <w:rPr>
          <w:rFonts w:ascii="Palatino Linotype" w:eastAsia="Palatino Linotype" w:hAnsi="Palatino Linotype" w:cs="Palatino Linotype"/>
        </w:rPr>
      </w:pPr>
    </w:p>
    <w:p w:rsidR="00A14EC7" w:rsidRDefault="00A14EC7" w:rsidP="00C10AC2">
      <w:pPr>
        <w:spacing w:line="360" w:lineRule="auto"/>
        <w:ind w:right="49"/>
        <w:jc w:val="both"/>
        <w:rPr>
          <w:rFonts w:ascii="Palatino Linotype" w:eastAsia="Palatino Linotype" w:hAnsi="Palatino Linotype" w:cs="Palatino Linotype"/>
        </w:rPr>
      </w:pPr>
    </w:p>
    <w:p w:rsidR="00C92D58" w:rsidRDefault="00E536D7" w:rsidP="00C10AC2">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Por otra parte, las fracciones XXVIII correspondiente a los informes de resultados de las auditorías al ejercicio presupuestal y las aclaraciones que correspondan, XXX correspondiente al resultado de la dictaminación de los estados financieros y XXXV correspondiente a los informes de avances programáticos o presupuestales, balances generales y estado financiero (“A” y “B”), el Sujeto Obligado en su página del IPOMEX, no tiene ninguna información del año 2017 y 2018</w:t>
      </w:r>
      <w:r w:rsidR="006231BD">
        <w:rPr>
          <w:rFonts w:ascii="Palatino Linotype" w:eastAsia="Palatino Linotype" w:hAnsi="Palatino Linotype" w:cs="Palatino Linotype"/>
        </w:rPr>
        <w:t xml:space="preserve">; </w:t>
      </w:r>
      <w:r w:rsidR="00C92D58">
        <w:rPr>
          <w:rFonts w:ascii="Palatino Linotype" w:eastAsia="Palatino Linotype" w:hAnsi="Palatino Linotype" w:cs="Palatino Linotype"/>
        </w:rPr>
        <w:t>como así se aprecia en la siguiente imagen que de manera ilustrativa se inserta, sólo de una ya que se trata de la misma imagen para cada una de las fracciones señaladas en el presente párrafo del año 2018:</w:t>
      </w:r>
    </w:p>
    <w:p w:rsidR="00C92D58" w:rsidRDefault="00A14EC7" w:rsidP="00C10AC2">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noProof/>
          <w:lang w:val="es-MX"/>
        </w:rPr>
        <mc:AlternateContent>
          <mc:Choice Requires="wps">
            <w:drawing>
              <wp:anchor distT="0" distB="0" distL="114300" distR="114300" simplePos="0" relativeHeight="251907584" behindDoc="0" locked="0" layoutInCell="1" allowOverlap="1">
                <wp:simplePos x="0" y="0"/>
                <wp:positionH relativeFrom="column">
                  <wp:posOffset>79065</wp:posOffset>
                </wp:positionH>
                <wp:positionV relativeFrom="paragraph">
                  <wp:posOffset>37656</wp:posOffset>
                </wp:positionV>
                <wp:extent cx="5507990" cy="561600"/>
                <wp:effectExtent l="38100" t="38100" r="73660" b="86360"/>
                <wp:wrapNone/>
                <wp:docPr id="19" name="Conector recto 19"/>
                <wp:cNvGraphicFramePr/>
                <a:graphic xmlns:a="http://schemas.openxmlformats.org/drawingml/2006/main">
                  <a:graphicData uri="http://schemas.microsoft.com/office/word/2010/wordprocessingShape">
                    <wps:wsp>
                      <wps:cNvCnPr/>
                      <wps:spPr>
                        <a:xfrm>
                          <a:off x="0" y="0"/>
                          <a:ext cx="5507990" cy="5616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1B900698" id="Conector recto 19" o:spid="_x0000_s1026" style="position:absolute;z-index:251907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25pt,2.95pt" to="439.95pt,4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" strokecolor="#4f81bd [3204]" strokeweight="2pt">
                <v:shadow on="t" color="black" opacity="24903f" origin=",.5" offset="0,.55556mm"/>
              </v:line>
            </w:pict>
          </mc:Fallback>
        </mc:AlternateContent>
      </w:r>
    </w:p>
    <w:p w:rsidR="00C92D58" w:rsidRDefault="00C92D58" w:rsidP="00C10AC2">
      <w:pPr>
        <w:spacing w:line="360" w:lineRule="auto"/>
        <w:ind w:right="49"/>
        <w:jc w:val="both"/>
        <w:rPr>
          <w:rFonts w:ascii="Palatino Linotype" w:eastAsia="Palatino Linotype" w:hAnsi="Palatino Linotype" w:cs="Palatino Linotype"/>
        </w:rPr>
      </w:pPr>
    </w:p>
    <w:p w:rsidR="00C92D58" w:rsidRDefault="00C92D58" w:rsidP="00C10AC2">
      <w:pPr>
        <w:spacing w:line="360" w:lineRule="auto"/>
        <w:ind w:right="49"/>
        <w:jc w:val="both"/>
        <w:rPr>
          <w:noProof/>
          <w:lang w:val="es-MX"/>
        </w:rPr>
      </w:pPr>
      <w:r>
        <w:rPr>
          <w:noProof/>
          <w:lang w:val="es-MX"/>
        </w:rPr>
        <w:lastRenderedPageBreak/>
        <w:drawing>
          <wp:anchor distT="0" distB="0" distL="114300" distR="114300" simplePos="0" relativeHeight="251909632" behindDoc="1" locked="0" layoutInCell="1" allowOverlap="1" wp14:anchorId="6B72672B" wp14:editId="35AF38CB">
            <wp:simplePos x="0" y="0"/>
            <wp:positionH relativeFrom="column">
              <wp:posOffset>115065</wp:posOffset>
            </wp:positionH>
            <wp:positionV relativeFrom="paragraph">
              <wp:posOffset>-20880</wp:posOffset>
            </wp:positionV>
            <wp:extent cx="5435600" cy="2172477"/>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2457" t="11411" r="22620" b="37502"/>
                    <a:stretch/>
                  </pic:blipFill>
                  <pic:spPr bwMode="auto">
                    <a:xfrm>
                      <a:off x="0" y="0"/>
                      <a:ext cx="5436243" cy="21727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2D58" w:rsidRDefault="00C92D58" w:rsidP="00C10AC2">
      <w:pPr>
        <w:spacing w:line="360" w:lineRule="auto"/>
        <w:ind w:right="49"/>
        <w:jc w:val="both"/>
        <w:rPr>
          <w:rFonts w:ascii="Palatino Linotype" w:eastAsia="Palatino Linotype" w:hAnsi="Palatino Linotype" w:cs="Palatino Linotype"/>
        </w:rPr>
      </w:pPr>
    </w:p>
    <w:p w:rsidR="00C92D58" w:rsidRDefault="00C92D58" w:rsidP="00C10AC2">
      <w:pPr>
        <w:spacing w:line="360" w:lineRule="auto"/>
        <w:ind w:right="49"/>
        <w:jc w:val="both"/>
        <w:rPr>
          <w:rFonts w:ascii="Palatino Linotype" w:eastAsia="Palatino Linotype" w:hAnsi="Palatino Linotype" w:cs="Palatino Linotype"/>
        </w:rPr>
      </w:pPr>
    </w:p>
    <w:p w:rsidR="00C92D58" w:rsidRDefault="00C92D58" w:rsidP="00C10AC2">
      <w:pPr>
        <w:spacing w:line="360" w:lineRule="auto"/>
        <w:ind w:right="49"/>
        <w:jc w:val="both"/>
        <w:rPr>
          <w:rFonts w:ascii="Palatino Linotype" w:eastAsia="Palatino Linotype" w:hAnsi="Palatino Linotype" w:cs="Palatino Linotype"/>
        </w:rPr>
      </w:pPr>
    </w:p>
    <w:p w:rsidR="00C92D58" w:rsidRDefault="00C92D58" w:rsidP="00C10AC2">
      <w:pPr>
        <w:spacing w:line="360" w:lineRule="auto"/>
        <w:ind w:right="49"/>
        <w:jc w:val="both"/>
        <w:rPr>
          <w:rFonts w:ascii="Palatino Linotype" w:eastAsia="Palatino Linotype" w:hAnsi="Palatino Linotype" w:cs="Palatino Linotype"/>
        </w:rPr>
      </w:pPr>
    </w:p>
    <w:p w:rsidR="00C92D58" w:rsidRDefault="00C92D58" w:rsidP="00C10AC2">
      <w:pPr>
        <w:spacing w:line="360" w:lineRule="auto"/>
        <w:ind w:right="49"/>
        <w:jc w:val="both"/>
        <w:rPr>
          <w:rFonts w:ascii="Palatino Linotype" w:eastAsia="Palatino Linotype" w:hAnsi="Palatino Linotype" w:cs="Palatino Linotype"/>
        </w:rPr>
      </w:pPr>
    </w:p>
    <w:p w:rsidR="00C92D58" w:rsidRDefault="00C92D58" w:rsidP="00C10AC2">
      <w:pPr>
        <w:spacing w:line="360" w:lineRule="auto"/>
        <w:ind w:right="49"/>
        <w:jc w:val="both"/>
        <w:rPr>
          <w:rFonts w:ascii="Palatino Linotype" w:eastAsia="Palatino Linotype" w:hAnsi="Palatino Linotype" w:cs="Palatino Linotype"/>
        </w:rPr>
      </w:pPr>
    </w:p>
    <w:p w:rsidR="00C92D58" w:rsidRDefault="00C92D58" w:rsidP="00C10AC2">
      <w:pPr>
        <w:spacing w:line="360" w:lineRule="auto"/>
        <w:ind w:right="49"/>
        <w:jc w:val="both"/>
        <w:rPr>
          <w:rFonts w:ascii="Palatino Linotype" w:eastAsia="Palatino Linotype" w:hAnsi="Palatino Linotype" w:cs="Palatino Linotype"/>
        </w:rPr>
      </w:pPr>
    </w:p>
    <w:p w:rsidR="00C92D58" w:rsidRDefault="00C92D58" w:rsidP="00C10AC2">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2017:</w:t>
      </w:r>
    </w:p>
    <w:p w:rsidR="00C92D58" w:rsidRDefault="00C92D58" w:rsidP="00C10AC2">
      <w:pPr>
        <w:spacing w:line="360" w:lineRule="auto"/>
        <w:ind w:right="49"/>
        <w:jc w:val="both"/>
        <w:rPr>
          <w:rFonts w:ascii="Palatino Linotype" w:eastAsia="Palatino Linotype" w:hAnsi="Palatino Linotype" w:cs="Palatino Linotype"/>
        </w:rPr>
      </w:pPr>
      <w:r>
        <w:rPr>
          <w:noProof/>
          <w:lang w:val="es-MX"/>
        </w:rPr>
        <w:drawing>
          <wp:anchor distT="0" distB="0" distL="114300" distR="114300" simplePos="0" relativeHeight="251911680" behindDoc="1" locked="0" layoutInCell="1" allowOverlap="1" wp14:anchorId="787EBC32" wp14:editId="73D62A1C">
            <wp:simplePos x="0" y="0"/>
            <wp:positionH relativeFrom="column">
              <wp:posOffset>71865</wp:posOffset>
            </wp:positionH>
            <wp:positionV relativeFrom="paragraph">
              <wp:posOffset>200620</wp:posOffset>
            </wp:positionV>
            <wp:extent cx="5522400" cy="2562011"/>
            <wp:effectExtent l="0" t="0" r="254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1815" t="11408" r="22760" b="7394"/>
                    <a:stretch/>
                  </pic:blipFill>
                  <pic:spPr bwMode="auto">
                    <a:xfrm>
                      <a:off x="0" y="0"/>
                      <a:ext cx="5527397" cy="25643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2D58" w:rsidRDefault="00C92D58" w:rsidP="00C10AC2">
      <w:pPr>
        <w:spacing w:line="360" w:lineRule="auto"/>
        <w:ind w:right="49"/>
        <w:jc w:val="both"/>
        <w:rPr>
          <w:noProof/>
          <w:lang w:val="es-MX"/>
        </w:rPr>
      </w:pPr>
    </w:p>
    <w:p w:rsidR="00C92D58" w:rsidRDefault="00C92D58" w:rsidP="00C10AC2">
      <w:pPr>
        <w:spacing w:line="360" w:lineRule="auto"/>
        <w:ind w:right="49"/>
        <w:jc w:val="both"/>
        <w:rPr>
          <w:rFonts w:ascii="Palatino Linotype" w:eastAsia="Palatino Linotype" w:hAnsi="Palatino Linotype" w:cs="Palatino Linotype"/>
        </w:rPr>
      </w:pPr>
    </w:p>
    <w:p w:rsidR="00C92D58" w:rsidRDefault="00C92D58" w:rsidP="00C10AC2">
      <w:pPr>
        <w:spacing w:line="360" w:lineRule="auto"/>
        <w:ind w:right="49"/>
        <w:jc w:val="both"/>
        <w:rPr>
          <w:rFonts w:ascii="Palatino Linotype" w:eastAsia="Palatino Linotype" w:hAnsi="Palatino Linotype" w:cs="Palatino Linotype"/>
        </w:rPr>
      </w:pPr>
    </w:p>
    <w:p w:rsidR="00C92D58" w:rsidRDefault="00C92D58" w:rsidP="00C10AC2">
      <w:pPr>
        <w:spacing w:line="360" w:lineRule="auto"/>
        <w:ind w:right="49"/>
        <w:jc w:val="both"/>
        <w:rPr>
          <w:rFonts w:ascii="Palatino Linotype" w:eastAsia="Palatino Linotype" w:hAnsi="Palatino Linotype" w:cs="Palatino Linotype"/>
        </w:rPr>
      </w:pPr>
    </w:p>
    <w:p w:rsidR="00C92D58" w:rsidRDefault="00C92D58" w:rsidP="00C10AC2">
      <w:pPr>
        <w:spacing w:line="360" w:lineRule="auto"/>
        <w:ind w:right="49"/>
        <w:jc w:val="both"/>
        <w:rPr>
          <w:rFonts w:ascii="Palatino Linotype" w:eastAsia="Palatino Linotype" w:hAnsi="Palatino Linotype" w:cs="Palatino Linotype"/>
        </w:rPr>
      </w:pPr>
    </w:p>
    <w:p w:rsidR="00C92D58" w:rsidRDefault="00C92D58" w:rsidP="00C92D58">
      <w:pPr>
        <w:tabs>
          <w:tab w:val="left" w:pos="5261"/>
        </w:tabs>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ab/>
      </w:r>
    </w:p>
    <w:p w:rsidR="00C92D58" w:rsidRDefault="00C92D58" w:rsidP="00C10AC2">
      <w:pPr>
        <w:spacing w:line="360" w:lineRule="auto"/>
        <w:ind w:right="49"/>
        <w:jc w:val="both"/>
        <w:rPr>
          <w:rFonts w:ascii="Palatino Linotype" w:eastAsia="Palatino Linotype" w:hAnsi="Palatino Linotype" w:cs="Palatino Linotype"/>
        </w:rPr>
      </w:pPr>
    </w:p>
    <w:p w:rsidR="00C92D58" w:rsidRDefault="00C92D58" w:rsidP="00C10AC2">
      <w:pPr>
        <w:spacing w:line="360" w:lineRule="auto"/>
        <w:ind w:right="49"/>
        <w:jc w:val="both"/>
        <w:rPr>
          <w:rFonts w:ascii="Palatino Linotype" w:eastAsia="Palatino Linotype" w:hAnsi="Palatino Linotype" w:cs="Palatino Linotype"/>
        </w:rPr>
      </w:pPr>
    </w:p>
    <w:p w:rsidR="00C92D58" w:rsidRDefault="00C92D58" w:rsidP="00C10AC2">
      <w:pPr>
        <w:spacing w:line="360" w:lineRule="auto"/>
        <w:ind w:right="49"/>
        <w:jc w:val="both"/>
        <w:rPr>
          <w:rFonts w:ascii="Palatino Linotype" w:eastAsia="Palatino Linotype" w:hAnsi="Palatino Linotype" w:cs="Palatino Linotype"/>
        </w:rPr>
      </w:pPr>
    </w:p>
    <w:p w:rsidR="00C10AC2" w:rsidRDefault="00C92D58" w:rsidP="00C10AC2">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R</w:t>
      </w:r>
      <w:r w:rsidR="006231BD">
        <w:rPr>
          <w:rFonts w:ascii="Palatino Linotype" w:eastAsia="Palatino Linotype" w:hAnsi="Palatino Linotype" w:cs="Palatino Linotype"/>
        </w:rPr>
        <w:t>azón por la cual es dable ordenar al Sujeto Obligado la documentación en donde consten la información a que se refi</w:t>
      </w:r>
      <w:r w:rsidR="00C10AC2">
        <w:rPr>
          <w:rFonts w:ascii="Palatino Linotype" w:eastAsia="Palatino Linotype" w:hAnsi="Palatino Linotype" w:cs="Palatino Linotype"/>
        </w:rPr>
        <w:t xml:space="preserve">eren las anteriores fracciones; en virtud de que los </w:t>
      </w:r>
      <w:r w:rsidR="00C10AC2" w:rsidRPr="00C10AC2">
        <w:rPr>
          <w:rFonts w:ascii="Palatino Linotype" w:eastAsia="Palatino Linotype" w:hAnsi="Palatino Linotype" w:cs="Palatino Linotype"/>
        </w:rPr>
        <w:t xml:space="preserve">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w:t>
      </w:r>
      <w:r w:rsidR="00C10AC2" w:rsidRPr="00C10AC2">
        <w:rPr>
          <w:rFonts w:ascii="Palatino Linotype" w:eastAsia="Palatino Linotype" w:hAnsi="Palatino Linotype" w:cs="Palatino Linotype"/>
        </w:rPr>
        <w:lastRenderedPageBreak/>
        <w:t>Internet y en la Plataforma Nacional de Transparencia</w:t>
      </w:r>
      <w:r w:rsidR="00C10AC2">
        <w:rPr>
          <w:rFonts w:ascii="Palatino Linotype" w:eastAsia="Palatino Linotype" w:hAnsi="Palatino Linotype" w:cs="Palatino Linotype"/>
        </w:rPr>
        <w:t>, establece de manera sucinta, lo siguiente:</w:t>
      </w:r>
    </w:p>
    <w:p w:rsidR="00C10AC2" w:rsidRDefault="00C10AC2" w:rsidP="00C10AC2">
      <w:pPr>
        <w:spacing w:line="360" w:lineRule="auto"/>
        <w:ind w:right="49"/>
        <w:jc w:val="both"/>
        <w:rPr>
          <w:rFonts w:ascii="Palatino Linotype" w:eastAsia="Palatino Linotype" w:hAnsi="Palatino Linotype" w:cs="Palatino Linotype"/>
        </w:rPr>
      </w:pPr>
    </w:p>
    <w:p w:rsidR="00C10AC2" w:rsidRPr="00C10AC2" w:rsidRDefault="00C10AC2" w:rsidP="00C10AC2">
      <w:pPr>
        <w:ind w:left="567" w:right="616"/>
        <w:contextualSpacing/>
        <w:jc w:val="both"/>
        <w:rPr>
          <w:rFonts w:ascii="Palatino Linotype" w:eastAsia="Palatino Linotype" w:hAnsi="Palatino Linotype" w:cs="Palatino Linotype"/>
          <w:b/>
          <w:i/>
          <w:sz w:val="22"/>
          <w:szCs w:val="22"/>
        </w:rPr>
      </w:pPr>
      <w:r w:rsidRPr="00C10AC2">
        <w:rPr>
          <w:rFonts w:ascii="Palatino Linotype" w:eastAsia="Palatino Linotype" w:hAnsi="Palatino Linotype" w:cs="Palatino Linotype"/>
          <w:b/>
          <w:i/>
          <w:sz w:val="22"/>
          <w:szCs w:val="22"/>
        </w:rPr>
        <w:t>Fracción XXVIII:</w:t>
      </w:r>
    </w:p>
    <w:p w:rsidR="00C10AC2" w:rsidRPr="00C10AC2" w:rsidRDefault="00C10AC2" w:rsidP="00C10AC2">
      <w:pPr>
        <w:ind w:left="567" w:right="616"/>
        <w:contextualSpacing/>
        <w:jc w:val="both"/>
        <w:rPr>
          <w:rFonts w:ascii="Palatino Linotype" w:eastAsia="Palatino Linotype" w:hAnsi="Palatino Linotype" w:cs="Palatino Linotype"/>
          <w:i/>
          <w:sz w:val="22"/>
          <w:szCs w:val="22"/>
        </w:rPr>
      </w:pPr>
    </w:p>
    <w:p w:rsidR="00C10AC2" w:rsidRDefault="00C10AC2" w:rsidP="00C10AC2">
      <w:pPr>
        <w:ind w:left="567" w:right="616"/>
        <w:contextualSpacing/>
        <w:jc w:val="both"/>
        <w:rPr>
          <w:rFonts w:ascii="Palatino Linotype" w:eastAsia="Palatino Linotype" w:hAnsi="Palatino Linotype" w:cs="Palatino Linotype"/>
          <w:i/>
          <w:sz w:val="22"/>
          <w:szCs w:val="22"/>
        </w:rPr>
      </w:pPr>
      <w:r w:rsidRPr="00C10AC2">
        <w:rPr>
          <w:rFonts w:ascii="Palatino Linotype" w:eastAsia="Palatino Linotype" w:hAnsi="Palatino Linotype" w:cs="Palatino Linotype"/>
          <w:i/>
          <w:sz w:val="22"/>
          <w:szCs w:val="22"/>
        </w:rPr>
        <w:t>“</w:t>
      </w:r>
      <w:r>
        <w:rPr>
          <w:rFonts w:ascii="Palatino Linotype" w:eastAsia="Palatino Linotype" w:hAnsi="Palatino Linotype" w:cs="Palatino Linotype"/>
          <w:i/>
          <w:sz w:val="22"/>
          <w:szCs w:val="22"/>
        </w:rPr>
        <w:t>…</w:t>
      </w:r>
      <w:r w:rsidRPr="00C10AC2">
        <w:rPr>
          <w:rFonts w:ascii="Palatino Linotype" w:eastAsia="Palatino Linotype" w:hAnsi="Palatino Linotype" w:cs="Palatino Linotype"/>
          <w:i/>
          <w:sz w:val="22"/>
          <w:szCs w:val="22"/>
        </w:rPr>
        <w:t>Los sujetos obligados publicarán la información correspondiente a los resultados de las auditorías internas y externas realizadas a su ejercicio presupuestal, así como los hallazgos, observaciones, conclusiones, recomendaciones, dictámenes o documentos correspondientes, entregados por la instancia que las haya realizado y, en su caso, el s</w:t>
      </w:r>
      <w:r>
        <w:rPr>
          <w:rFonts w:ascii="Palatino Linotype" w:eastAsia="Palatino Linotype" w:hAnsi="Palatino Linotype" w:cs="Palatino Linotype"/>
          <w:i/>
          <w:sz w:val="22"/>
          <w:szCs w:val="22"/>
        </w:rPr>
        <w:t>eguimiento a cada una de ellas.</w:t>
      </w:r>
    </w:p>
    <w:p w:rsidR="00C10AC2" w:rsidRDefault="00C10AC2" w:rsidP="00C10AC2">
      <w:pPr>
        <w:ind w:left="567" w:right="616"/>
        <w:contextualSpacing/>
        <w:jc w:val="both"/>
        <w:rPr>
          <w:rFonts w:ascii="Palatino Linotype" w:eastAsia="Palatino Linotype" w:hAnsi="Palatino Linotype" w:cs="Palatino Linotype"/>
          <w:i/>
          <w:sz w:val="22"/>
          <w:szCs w:val="22"/>
        </w:rPr>
      </w:pPr>
      <w:r w:rsidRPr="00C10AC2">
        <w:rPr>
          <w:rFonts w:ascii="Palatino Linotype" w:eastAsia="Palatino Linotype" w:hAnsi="Palatino Linotype" w:cs="Palatino Linotype"/>
          <w:i/>
          <w:sz w:val="22"/>
          <w:szCs w:val="22"/>
        </w:rPr>
        <w:t>El órgano fiscalizador de la federación y los de las entidades federativas tienen autonomía técnica y de gestión, por lo que desarrollan sus funciones conforme a los principios de legalidad, definitividad, imparcialidad y confiabilidad, además de que los informes de audit</w:t>
      </w:r>
      <w:r>
        <w:rPr>
          <w:rFonts w:ascii="Palatino Linotype" w:eastAsia="Palatino Linotype" w:hAnsi="Palatino Linotype" w:cs="Palatino Linotype"/>
          <w:i/>
          <w:sz w:val="22"/>
          <w:szCs w:val="22"/>
        </w:rPr>
        <w:t>oría que realizan son públicos…”(Sic)</w:t>
      </w:r>
    </w:p>
    <w:p w:rsidR="00C10AC2" w:rsidRDefault="00C10AC2" w:rsidP="00C10AC2">
      <w:pPr>
        <w:ind w:left="567" w:right="616"/>
        <w:contextualSpacing/>
        <w:jc w:val="both"/>
        <w:rPr>
          <w:rFonts w:ascii="Palatino Linotype" w:eastAsia="Palatino Linotype" w:hAnsi="Palatino Linotype" w:cs="Palatino Linotype"/>
          <w:i/>
          <w:sz w:val="22"/>
          <w:szCs w:val="22"/>
        </w:rPr>
      </w:pPr>
    </w:p>
    <w:p w:rsidR="00C10AC2" w:rsidRDefault="00C10AC2" w:rsidP="00C10AC2">
      <w:pPr>
        <w:ind w:left="567" w:right="616"/>
        <w:contextualSpacing/>
        <w:jc w:val="both"/>
        <w:rPr>
          <w:rFonts w:ascii="Palatino Linotype" w:eastAsia="Palatino Linotype" w:hAnsi="Palatino Linotype" w:cs="Palatino Linotype"/>
        </w:rPr>
      </w:pPr>
      <w:r w:rsidRPr="00F44A74">
        <w:rPr>
          <w:rFonts w:ascii="Palatino Linotype" w:eastAsia="Palatino Linotype" w:hAnsi="Palatino Linotype" w:cs="Palatino Linotype"/>
          <w:b/>
          <w:i/>
          <w:sz w:val="22"/>
          <w:szCs w:val="22"/>
        </w:rPr>
        <w:t xml:space="preserve">Fracción </w:t>
      </w:r>
      <w:r w:rsidR="00F44A74" w:rsidRPr="00F44A74">
        <w:rPr>
          <w:rFonts w:ascii="Palatino Linotype" w:eastAsia="Palatino Linotype" w:hAnsi="Palatino Linotype" w:cs="Palatino Linotype"/>
          <w:b/>
        </w:rPr>
        <w:t>XXX</w:t>
      </w:r>
      <w:r w:rsidR="00F44A74">
        <w:rPr>
          <w:rFonts w:ascii="Palatino Linotype" w:eastAsia="Palatino Linotype" w:hAnsi="Palatino Linotype" w:cs="Palatino Linotype"/>
        </w:rPr>
        <w:t>:</w:t>
      </w:r>
    </w:p>
    <w:p w:rsidR="00F44A74" w:rsidRDefault="00F44A74" w:rsidP="00C10AC2">
      <w:pPr>
        <w:ind w:left="567" w:right="616"/>
        <w:contextualSpacing/>
        <w:jc w:val="both"/>
        <w:rPr>
          <w:rFonts w:ascii="Palatino Linotype" w:eastAsia="Palatino Linotype" w:hAnsi="Palatino Linotype" w:cs="Palatino Linotype"/>
          <w:i/>
          <w:sz w:val="22"/>
          <w:szCs w:val="22"/>
        </w:rPr>
      </w:pPr>
    </w:p>
    <w:p w:rsidR="00F44A74" w:rsidRDefault="00F44A74" w:rsidP="00C10AC2">
      <w:pPr>
        <w:ind w:left="567" w:right="616"/>
        <w:contextualSpacing/>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sidRPr="00F44A74">
        <w:rPr>
          <w:rFonts w:ascii="Palatino Linotype" w:eastAsia="Palatino Linotype" w:hAnsi="Palatino Linotype" w:cs="Palatino Linotype"/>
          <w:i/>
          <w:sz w:val="22"/>
          <w:szCs w:val="22"/>
        </w:rPr>
        <w:t>Todos los sujetos obligados publicarán el informe de resultados de los dictámenes realizados a sus estados financieros por las empresas auditoras contratadas para tal fin. La dictaminación de los estados financieros deberá realizarla un contador público registrado en términos de las disposiciones que establezcan el Código Fiscal de la Federación y los códigos u ordenamientos fiscales de las Entidades Federativas.</w:t>
      </w:r>
    </w:p>
    <w:p w:rsidR="00F44A74" w:rsidRDefault="00F44A74" w:rsidP="00C10AC2">
      <w:pPr>
        <w:ind w:left="567" w:right="616"/>
        <w:contextualSpacing/>
        <w:jc w:val="both"/>
        <w:rPr>
          <w:rFonts w:ascii="Palatino Linotype" w:eastAsia="Palatino Linotype" w:hAnsi="Palatino Linotype" w:cs="Palatino Linotype"/>
          <w:i/>
          <w:sz w:val="22"/>
          <w:szCs w:val="22"/>
        </w:rPr>
      </w:pPr>
      <w:r w:rsidRPr="00F44A74">
        <w:rPr>
          <w:rFonts w:ascii="Palatino Linotype" w:eastAsia="Palatino Linotype" w:hAnsi="Palatino Linotype" w:cs="Palatino Linotype"/>
          <w:i/>
          <w:sz w:val="22"/>
          <w:szCs w:val="22"/>
        </w:rPr>
        <w:t>Con base en la definición del Colegio de Contadores Públicos de México, "La emisión del Dictamen de Estados Financieros, es una actividad profesional exclusiva del Contador Público Independiente y se considera como la base fundamental para otorgar credibilidad a la información de carácter económico que prepara la administración de las empresas o entidades de los sectores público, privado y social".</w:t>
      </w:r>
    </w:p>
    <w:p w:rsidR="00F44A74" w:rsidRDefault="00F44A74" w:rsidP="00C10AC2">
      <w:pPr>
        <w:ind w:left="567" w:right="616"/>
        <w:contextualSpacing/>
        <w:jc w:val="both"/>
        <w:rPr>
          <w:rFonts w:ascii="Palatino Linotype" w:eastAsia="Palatino Linotype" w:hAnsi="Palatino Linotype" w:cs="Palatino Linotype"/>
          <w:i/>
          <w:sz w:val="22"/>
          <w:szCs w:val="22"/>
        </w:rPr>
      </w:pPr>
      <w:r w:rsidRPr="00F44A74">
        <w:rPr>
          <w:rFonts w:ascii="Palatino Linotype" w:eastAsia="Palatino Linotype" w:hAnsi="Palatino Linotype" w:cs="Palatino Linotype"/>
          <w:i/>
          <w:sz w:val="22"/>
          <w:szCs w:val="22"/>
        </w:rPr>
        <w:t>La conservación de la información deberá corresponder a los datos generados durante los últimos seis ejercicios, lo anterior con base en lo establecido en el Artículo 58 de la Ley General de Contabilidad Gubernamental.</w:t>
      </w:r>
      <w:r>
        <w:rPr>
          <w:rFonts w:ascii="Palatino Linotype" w:eastAsia="Palatino Linotype" w:hAnsi="Palatino Linotype" w:cs="Palatino Linotype"/>
          <w:i/>
          <w:sz w:val="22"/>
          <w:szCs w:val="22"/>
        </w:rPr>
        <w:t>”(Sic)</w:t>
      </w:r>
    </w:p>
    <w:p w:rsidR="00F44A74" w:rsidRDefault="00F44A74" w:rsidP="00C10AC2">
      <w:pPr>
        <w:ind w:left="567" w:right="616"/>
        <w:contextualSpacing/>
        <w:jc w:val="both"/>
        <w:rPr>
          <w:rFonts w:ascii="Palatino Linotype" w:eastAsia="Palatino Linotype" w:hAnsi="Palatino Linotype" w:cs="Palatino Linotype"/>
          <w:i/>
          <w:sz w:val="22"/>
          <w:szCs w:val="22"/>
        </w:rPr>
      </w:pPr>
    </w:p>
    <w:p w:rsidR="00F44A74" w:rsidRPr="00F44A74" w:rsidRDefault="00F44A74" w:rsidP="00C10AC2">
      <w:pPr>
        <w:ind w:left="567" w:right="616"/>
        <w:contextualSpacing/>
        <w:jc w:val="both"/>
        <w:rPr>
          <w:rFonts w:ascii="Palatino Linotype" w:eastAsia="Palatino Linotype" w:hAnsi="Palatino Linotype" w:cs="Palatino Linotype"/>
          <w:b/>
          <w:i/>
          <w:sz w:val="22"/>
          <w:szCs w:val="22"/>
        </w:rPr>
      </w:pPr>
      <w:r w:rsidRPr="00F44A74">
        <w:rPr>
          <w:rFonts w:ascii="Palatino Linotype" w:eastAsia="Palatino Linotype" w:hAnsi="Palatino Linotype" w:cs="Palatino Linotype"/>
          <w:b/>
          <w:i/>
          <w:sz w:val="22"/>
          <w:szCs w:val="22"/>
        </w:rPr>
        <w:t>Fracción XXXV:</w:t>
      </w:r>
    </w:p>
    <w:p w:rsidR="00F44A74" w:rsidRDefault="00F44A74" w:rsidP="00C10AC2">
      <w:pPr>
        <w:ind w:left="567" w:right="616"/>
        <w:contextualSpacing/>
        <w:jc w:val="both"/>
        <w:rPr>
          <w:rFonts w:ascii="Palatino Linotype" w:eastAsia="Palatino Linotype" w:hAnsi="Palatino Linotype" w:cs="Palatino Linotype"/>
          <w:b/>
          <w:i/>
          <w:sz w:val="22"/>
          <w:szCs w:val="22"/>
        </w:rPr>
      </w:pPr>
    </w:p>
    <w:p w:rsidR="00F44A74" w:rsidRPr="00F44A74" w:rsidRDefault="00F44A74" w:rsidP="00C10AC2">
      <w:pPr>
        <w:ind w:left="567" w:right="616"/>
        <w:contextualSpacing/>
        <w:jc w:val="both"/>
        <w:rPr>
          <w:rFonts w:ascii="Palatino Linotype" w:eastAsia="Palatino Linotype" w:hAnsi="Palatino Linotype" w:cs="Palatino Linotype"/>
          <w:i/>
          <w:sz w:val="22"/>
          <w:szCs w:val="22"/>
        </w:rPr>
      </w:pPr>
      <w:r w:rsidRPr="00F44A74">
        <w:rPr>
          <w:rFonts w:ascii="Palatino Linotype" w:eastAsia="Palatino Linotype" w:hAnsi="Palatino Linotype" w:cs="Palatino Linotype"/>
          <w:i/>
          <w:sz w:val="22"/>
          <w:szCs w:val="22"/>
        </w:rPr>
        <w:t>Cada uno de los sujetos obligados debe publicar y actualizar la información financiera registrada en su Sistema de Contabilidad Gubernamental (SCG), en cumplimiento de la Ley General de Contabilidad Gubernamental, el Acuerdo por el que se emite el Marco Conceptual de Contabilidad Gubernamental publicado en el DOF el 20 de agosto de 2009 y demás normatividad aplicable</w:t>
      </w:r>
    </w:p>
    <w:p w:rsidR="00102CD7" w:rsidRPr="00F44A74" w:rsidRDefault="00F44A74" w:rsidP="00F44A74">
      <w:pPr>
        <w:ind w:left="567" w:right="616"/>
        <w:contextualSpacing/>
        <w:jc w:val="both"/>
        <w:rPr>
          <w:rFonts w:ascii="Palatino Linotype" w:eastAsia="Palatino Linotype" w:hAnsi="Palatino Linotype" w:cs="Palatino Linotype"/>
          <w:i/>
          <w:sz w:val="22"/>
          <w:szCs w:val="22"/>
        </w:rPr>
      </w:pPr>
      <w:r w:rsidRPr="00F44A74">
        <w:rPr>
          <w:rFonts w:ascii="Palatino Linotype" w:eastAsia="Palatino Linotype" w:hAnsi="Palatino Linotype" w:cs="Palatino Linotype"/>
          <w:i/>
          <w:sz w:val="22"/>
          <w:szCs w:val="22"/>
        </w:rPr>
        <w:lastRenderedPageBreak/>
        <w:t>…</w:t>
      </w:r>
    </w:p>
    <w:p w:rsidR="00F44A74" w:rsidRPr="00F44A74" w:rsidRDefault="00F44A74" w:rsidP="00F44A74">
      <w:pPr>
        <w:ind w:left="567" w:right="616"/>
        <w:contextualSpacing/>
        <w:jc w:val="both"/>
        <w:rPr>
          <w:rFonts w:ascii="Palatino Linotype" w:eastAsia="Palatino Linotype" w:hAnsi="Palatino Linotype" w:cs="Palatino Linotype"/>
          <w:i/>
          <w:sz w:val="22"/>
          <w:szCs w:val="22"/>
        </w:rPr>
      </w:pPr>
      <w:r w:rsidRPr="00F44A74">
        <w:rPr>
          <w:rFonts w:ascii="Palatino Linotype" w:eastAsia="Palatino Linotype" w:hAnsi="Palatino Linotype" w:cs="Palatino Linotype"/>
          <w:i/>
          <w:sz w:val="22"/>
          <w:szCs w:val="22"/>
        </w:rPr>
        <w:t>En ese sentido, cada sujeto obligado publicará la información sobre los estados financieros contables, presupuestales y programáticos conforme a las normas, estructura, formatos y contenido de la información, que para tal efecto estableció el Consejo de Armonización Contable y que en su momento entregó a la Secretaría de Hacienda y Crédito Público (SHCP), las secretarías de finanzas o sus equivalentes en las entidades federativas, así como las tesorerías de los municipios y sus análogas en las demarcaciones territoriales de la Ciudad de México, de conformidad con el artículo 51 de la Ley General de Contabilidad Gubernamental.</w:t>
      </w:r>
    </w:p>
    <w:p w:rsidR="00F44A74" w:rsidRPr="00F44A74" w:rsidRDefault="00F44A74" w:rsidP="00F44A74">
      <w:pPr>
        <w:ind w:left="567" w:right="616"/>
        <w:contextualSpacing/>
        <w:jc w:val="both"/>
        <w:rPr>
          <w:rFonts w:ascii="Palatino Linotype" w:eastAsia="Palatino Linotype" w:hAnsi="Palatino Linotype" w:cs="Palatino Linotype"/>
          <w:i/>
          <w:sz w:val="22"/>
          <w:szCs w:val="22"/>
        </w:rPr>
      </w:pPr>
      <w:r w:rsidRPr="00F44A74">
        <w:rPr>
          <w:rFonts w:ascii="Palatino Linotype" w:eastAsia="Palatino Linotype" w:hAnsi="Palatino Linotype" w:cs="Palatino Linotype"/>
          <w:i/>
          <w:sz w:val="22"/>
          <w:szCs w:val="22"/>
        </w:rPr>
        <w:t>Por su parte, la SHCP, las secretarías de finanzas o análogas de las entidades federativas, así como las tesorerías de los municipios y sus equivalentes en las demarcaciones territoriales de la Ciudad de México, además de la información consolidada que, en ejercicio de sus atribuciones deben generar y publicar, incluirán en su respectiva página de Internet los enlaces electrónicos que permitan acceder a la información financiera de todos los sujetos obligados que conforman el correspondiente orden de gobierno, como lo establece el artículo 57 de la Ley General de Contabilidad Gubernamental.</w:t>
      </w:r>
    </w:p>
    <w:p w:rsidR="00F44A74" w:rsidRPr="00F44A74" w:rsidRDefault="00F44A74" w:rsidP="00F44A74">
      <w:pPr>
        <w:ind w:left="567" w:right="616"/>
        <w:contextualSpacing/>
        <w:jc w:val="both"/>
        <w:rPr>
          <w:rFonts w:ascii="Palatino Linotype" w:eastAsia="Palatino Linotype" w:hAnsi="Palatino Linotype" w:cs="Palatino Linotype"/>
          <w:i/>
          <w:sz w:val="22"/>
          <w:szCs w:val="22"/>
        </w:rPr>
      </w:pPr>
      <w:r w:rsidRPr="00F44A74">
        <w:rPr>
          <w:rFonts w:ascii="Palatino Linotype" w:eastAsia="Palatino Linotype" w:hAnsi="Palatino Linotype" w:cs="Palatino Linotype"/>
          <w:i/>
          <w:sz w:val="22"/>
          <w:szCs w:val="22"/>
        </w:rPr>
        <w:t>La información deberá publicarse y actualizarse trimestralmente a más tardar 30 días naturales después de concluido el trimestre y se deberá conservar publicada en el sitio de Internet la información relativa a los últimos seis ejercicios, tal como está establecido en los artículos 51 y 58, respectivamente, de la Ley General de Contabilidad Gubernamental.”(Sic)</w:t>
      </w:r>
    </w:p>
    <w:p w:rsidR="00F44A74" w:rsidRPr="00C10AC2" w:rsidRDefault="00F44A74" w:rsidP="00F44A74">
      <w:pPr>
        <w:ind w:left="567" w:right="616"/>
        <w:contextualSpacing/>
        <w:jc w:val="both"/>
        <w:rPr>
          <w:rFonts w:ascii="Palatino Linotype" w:eastAsia="Palatino Linotype" w:hAnsi="Palatino Linotype" w:cs="Palatino Linotype"/>
          <w:i/>
          <w:sz w:val="22"/>
          <w:szCs w:val="22"/>
        </w:rPr>
      </w:pPr>
    </w:p>
    <w:p w:rsidR="005C08BD" w:rsidRDefault="005C08BD">
      <w:pPr>
        <w:spacing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En cuanto a la fracción XXXVIII, inventario de bienes muebles e inmuebles en posesión y propiedad del Sujeto Obligado, el Ayuntamiento de Mexicaltzingo en su portal de la Información Pública de Oficio Mexiquense, se desprende lo siguiente:</w:t>
      </w:r>
    </w:p>
    <w:p w:rsidR="005C08BD" w:rsidRPr="00256173" w:rsidRDefault="005C08BD">
      <w:pPr>
        <w:spacing w:after="240" w:line="360" w:lineRule="auto"/>
        <w:ind w:right="49"/>
        <w:jc w:val="both"/>
        <w:rPr>
          <w:rFonts w:ascii="Palatino Linotype" w:eastAsia="Palatino Linotype" w:hAnsi="Palatino Linotype" w:cs="Palatino Linotype"/>
          <w:b/>
        </w:rPr>
      </w:pPr>
      <w:r w:rsidRPr="00256173">
        <w:rPr>
          <w:rFonts w:ascii="Palatino Linotype" w:eastAsia="Palatino Linotype" w:hAnsi="Palatino Linotype" w:cs="Palatino Linotype"/>
          <w:b/>
        </w:rPr>
        <w:t>2017:</w:t>
      </w:r>
    </w:p>
    <w:p w:rsidR="005C08BD" w:rsidRDefault="005C08BD">
      <w:pPr>
        <w:spacing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A, B, C, D, </w:t>
      </w:r>
      <w:r w:rsidR="00256173">
        <w:rPr>
          <w:rFonts w:ascii="Palatino Linotype" w:eastAsia="Palatino Linotype" w:hAnsi="Palatino Linotype" w:cs="Palatino Linotype"/>
        </w:rPr>
        <w:t xml:space="preserve">E, </w:t>
      </w:r>
      <w:r>
        <w:rPr>
          <w:rFonts w:ascii="Palatino Linotype" w:eastAsia="Palatino Linotype" w:hAnsi="Palatino Linotype" w:cs="Palatino Linotype"/>
        </w:rPr>
        <w:t>F y G</w:t>
      </w:r>
      <w:r w:rsidR="00256173">
        <w:rPr>
          <w:rFonts w:ascii="Palatino Linotype" w:eastAsia="Palatino Linotype" w:hAnsi="Palatino Linotype" w:cs="Palatino Linotype"/>
        </w:rPr>
        <w:t xml:space="preserve">, el Sujeto Obligado no tiene </w:t>
      </w:r>
      <w:r w:rsidR="00564E7D">
        <w:rPr>
          <w:rFonts w:ascii="Palatino Linotype" w:eastAsia="Palatino Linotype" w:hAnsi="Palatino Linotype" w:cs="Palatino Linotype"/>
        </w:rPr>
        <w:t>ninguna información publicada.</w:t>
      </w:r>
    </w:p>
    <w:p w:rsidR="005C08BD" w:rsidRPr="00256173" w:rsidRDefault="005C08BD">
      <w:pPr>
        <w:spacing w:after="240" w:line="360" w:lineRule="auto"/>
        <w:ind w:right="49"/>
        <w:jc w:val="both"/>
        <w:rPr>
          <w:rFonts w:ascii="Palatino Linotype" w:eastAsia="Palatino Linotype" w:hAnsi="Palatino Linotype" w:cs="Palatino Linotype"/>
          <w:b/>
        </w:rPr>
      </w:pPr>
      <w:r w:rsidRPr="00256173">
        <w:rPr>
          <w:rFonts w:ascii="Palatino Linotype" w:eastAsia="Palatino Linotype" w:hAnsi="Palatino Linotype" w:cs="Palatino Linotype"/>
          <w:b/>
        </w:rPr>
        <w:t>2018:</w:t>
      </w:r>
    </w:p>
    <w:p w:rsidR="005C08BD" w:rsidRPr="00256173" w:rsidRDefault="005C08BD">
      <w:pPr>
        <w:spacing w:after="240" w:line="360" w:lineRule="auto"/>
        <w:ind w:right="49"/>
        <w:jc w:val="both"/>
        <w:rPr>
          <w:rFonts w:ascii="Palatino Linotype" w:eastAsia="Palatino Linotype" w:hAnsi="Palatino Linotype" w:cs="Palatino Linotype"/>
        </w:rPr>
      </w:pPr>
      <w:r w:rsidRPr="00256173">
        <w:rPr>
          <w:rFonts w:ascii="Palatino Linotype" w:eastAsia="Palatino Linotype" w:hAnsi="Palatino Linotype" w:cs="Palatino Linotype"/>
          <w:b/>
        </w:rPr>
        <w:t xml:space="preserve">A, </w:t>
      </w:r>
      <w:hyperlink r:id="rId43" w:history="1">
        <w:r w:rsidR="00256173" w:rsidRPr="00256173">
          <w:rPr>
            <w:rFonts w:ascii="Palatino Linotype" w:eastAsia="Palatino Linotype" w:hAnsi="Palatino Linotype" w:cs="Palatino Linotype"/>
          </w:rPr>
          <w:t>Inventario de bienes muebles</w:t>
        </w:r>
      </w:hyperlink>
      <w:r w:rsidR="00256173" w:rsidRPr="00256173">
        <w:rPr>
          <w:rFonts w:ascii="Palatino Linotype" w:eastAsia="Palatino Linotype" w:hAnsi="Palatino Linotype" w:cs="Palatino Linotype"/>
        </w:rPr>
        <w:t xml:space="preserve">: </w:t>
      </w:r>
      <w:r w:rsidR="00256173">
        <w:rPr>
          <w:rFonts w:ascii="Palatino Linotype" w:eastAsia="Palatino Linotype" w:hAnsi="Palatino Linotype" w:cs="Palatino Linotype"/>
        </w:rPr>
        <w:t>Se aprecian 302 registros.</w:t>
      </w:r>
    </w:p>
    <w:p w:rsidR="005C08BD" w:rsidRDefault="005C08BD">
      <w:pPr>
        <w:spacing w:after="240" w:line="360" w:lineRule="auto"/>
        <w:ind w:right="49"/>
        <w:jc w:val="both"/>
        <w:rPr>
          <w:rFonts w:ascii="Palatino Linotype" w:eastAsia="Palatino Linotype" w:hAnsi="Palatino Linotype" w:cs="Palatino Linotype"/>
        </w:rPr>
      </w:pPr>
      <w:r w:rsidRPr="00256173">
        <w:rPr>
          <w:rFonts w:ascii="Palatino Linotype" w:eastAsia="Palatino Linotype" w:hAnsi="Palatino Linotype" w:cs="Palatino Linotype"/>
          <w:b/>
        </w:rPr>
        <w:lastRenderedPageBreak/>
        <w:t>B</w:t>
      </w:r>
      <w:r>
        <w:rPr>
          <w:rFonts w:ascii="Palatino Linotype" w:eastAsia="Palatino Linotype" w:hAnsi="Palatino Linotype" w:cs="Palatino Linotype"/>
        </w:rPr>
        <w:t>,</w:t>
      </w:r>
      <w:r w:rsidR="00256173">
        <w:rPr>
          <w:rFonts w:ascii="Palatino Linotype" w:eastAsia="Palatino Linotype" w:hAnsi="Palatino Linotype" w:cs="Palatino Linotype"/>
        </w:rPr>
        <w:t xml:space="preserve"> </w:t>
      </w:r>
      <w:hyperlink r:id="rId44" w:history="1">
        <w:r w:rsidR="00256173" w:rsidRPr="00256173">
          <w:rPr>
            <w:rFonts w:ascii="Palatino Linotype" w:eastAsia="Palatino Linotype" w:hAnsi="Palatino Linotype" w:cs="Palatino Linotype"/>
          </w:rPr>
          <w:t>Inventario de altas practicadas a bienes muebles</w:t>
        </w:r>
      </w:hyperlink>
      <w:r w:rsidR="00256173">
        <w:rPr>
          <w:rFonts w:ascii="Palatino Linotype" w:eastAsia="Palatino Linotype" w:hAnsi="Palatino Linotype" w:cs="Palatino Linotype"/>
        </w:rPr>
        <w:t xml:space="preserve">: No tiene ningún </w:t>
      </w:r>
      <w:r w:rsidR="00F839D4">
        <w:rPr>
          <w:rFonts w:ascii="Palatino Linotype" w:eastAsia="Palatino Linotype" w:hAnsi="Palatino Linotype" w:cs="Palatino Linotype"/>
        </w:rPr>
        <w:t>registro, es decir no público información al respecto.</w:t>
      </w:r>
    </w:p>
    <w:p w:rsidR="005C08BD" w:rsidRDefault="005C08BD">
      <w:pPr>
        <w:spacing w:after="240" w:line="360" w:lineRule="auto"/>
        <w:ind w:right="49"/>
        <w:jc w:val="both"/>
        <w:rPr>
          <w:rFonts w:ascii="Palatino Linotype" w:eastAsia="Palatino Linotype" w:hAnsi="Palatino Linotype" w:cs="Palatino Linotype"/>
        </w:rPr>
      </w:pPr>
      <w:r w:rsidRPr="004973E9">
        <w:rPr>
          <w:rFonts w:ascii="Palatino Linotype" w:eastAsia="Palatino Linotype" w:hAnsi="Palatino Linotype" w:cs="Palatino Linotype"/>
          <w:b/>
        </w:rPr>
        <w:t>C,</w:t>
      </w:r>
      <w:r>
        <w:rPr>
          <w:rFonts w:ascii="Palatino Linotype" w:eastAsia="Palatino Linotype" w:hAnsi="Palatino Linotype" w:cs="Palatino Linotype"/>
        </w:rPr>
        <w:t xml:space="preserve"> </w:t>
      </w:r>
      <w:hyperlink r:id="rId45" w:history="1">
        <w:r w:rsidR="00256173" w:rsidRPr="00256173">
          <w:rPr>
            <w:rFonts w:ascii="Palatino Linotype" w:eastAsia="Palatino Linotype" w:hAnsi="Palatino Linotype" w:cs="Palatino Linotype"/>
          </w:rPr>
          <w:t>Inventario de bajas practicadas a bienes muebles</w:t>
        </w:r>
      </w:hyperlink>
      <w:r w:rsidR="00256173" w:rsidRPr="00256173">
        <w:rPr>
          <w:rFonts w:ascii="Palatino Linotype" w:eastAsia="Palatino Linotype" w:hAnsi="Palatino Linotype" w:cs="Palatino Linotype"/>
        </w:rPr>
        <w:t xml:space="preserve">: Se aprecia un aviso </w:t>
      </w:r>
      <w:r w:rsidR="00564E7D">
        <w:rPr>
          <w:rFonts w:ascii="Palatino Linotype" w:eastAsia="Palatino Linotype" w:hAnsi="Palatino Linotype" w:cs="Palatino Linotype"/>
        </w:rPr>
        <w:t>en donde se manifiesta que el</w:t>
      </w:r>
      <w:r w:rsidR="00256173">
        <w:rPr>
          <w:rFonts w:ascii="Palatino Linotype" w:eastAsia="Palatino Linotype" w:hAnsi="Palatino Linotype" w:cs="Palatino Linotype"/>
        </w:rPr>
        <w:t xml:space="preserve"> Sujeto Obligado que no ha practicado bajas a bienes muebles de enero al treinta de septiembre del año en curso.</w:t>
      </w:r>
    </w:p>
    <w:p w:rsidR="005C08BD" w:rsidRDefault="005C08BD">
      <w:pPr>
        <w:spacing w:after="240" w:line="360" w:lineRule="auto"/>
        <w:ind w:right="49"/>
        <w:jc w:val="both"/>
        <w:rPr>
          <w:rFonts w:ascii="Palatino Linotype" w:eastAsia="Palatino Linotype" w:hAnsi="Palatino Linotype" w:cs="Palatino Linotype"/>
        </w:rPr>
      </w:pPr>
      <w:r w:rsidRPr="00256173">
        <w:rPr>
          <w:rFonts w:ascii="Palatino Linotype" w:eastAsia="Palatino Linotype" w:hAnsi="Palatino Linotype" w:cs="Palatino Linotype"/>
          <w:b/>
        </w:rPr>
        <w:t>D,</w:t>
      </w:r>
      <w:r>
        <w:rPr>
          <w:rFonts w:ascii="Palatino Linotype" w:eastAsia="Palatino Linotype" w:hAnsi="Palatino Linotype" w:cs="Palatino Linotype"/>
        </w:rPr>
        <w:t xml:space="preserve"> </w:t>
      </w:r>
      <w:hyperlink r:id="rId46" w:history="1">
        <w:r w:rsidR="00256173" w:rsidRPr="00256173">
          <w:rPr>
            <w:rFonts w:ascii="Palatino Linotype" w:eastAsia="Palatino Linotype" w:hAnsi="Palatino Linotype" w:cs="Palatino Linotype"/>
          </w:rPr>
          <w:t>Inventario de bienes inmuebles</w:t>
        </w:r>
      </w:hyperlink>
      <w:r w:rsidR="00256173" w:rsidRPr="00256173">
        <w:rPr>
          <w:rFonts w:ascii="Palatino Linotype" w:eastAsia="Palatino Linotype" w:hAnsi="Palatino Linotype" w:cs="Palatino Linotype"/>
        </w:rPr>
        <w:t>: No tiene información publicada.</w:t>
      </w:r>
    </w:p>
    <w:p w:rsidR="00256173" w:rsidRDefault="00256173" w:rsidP="00256173">
      <w:pPr>
        <w:spacing w:after="240" w:line="360" w:lineRule="auto"/>
        <w:ind w:right="49"/>
        <w:jc w:val="both"/>
        <w:rPr>
          <w:rFonts w:ascii="Palatino Linotype" w:eastAsia="Palatino Linotype" w:hAnsi="Palatino Linotype" w:cs="Palatino Linotype"/>
        </w:rPr>
      </w:pPr>
      <w:r w:rsidRPr="00256173">
        <w:rPr>
          <w:rFonts w:ascii="Palatino Linotype" w:eastAsia="Palatino Linotype" w:hAnsi="Palatino Linotype" w:cs="Palatino Linotype"/>
          <w:b/>
        </w:rPr>
        <w:t>E,</w:t>
      </w:r>
      <w:r>
        <w:rPr>
          <w:rFonts w:ascii="Palatino Linotype" w:eastAsia="Palatino Linotype" w:hAnsi="Palatino Linotype" w:cs="Palatino Linotype"/>
        </w:rPr>
        <w:t xml:space="preserve"> </w:t>
      </w:r>
      <w:hyperlink r:id="rId47" w:history="1">
        <w:r w:rsidRPr="00256173">
          <w:rPr>
            <w:rFonts w:ascii="Palatino Linotype" w:eastAsia="Palatino Linotype" w:hAnsi="Palatino Linotype" w:cs="Palatino Linotype"/>
          </w:rPr>
          <w:t>Inventario de altas practicadas a bienes inmuebles</w:t>
        </w:r>
      </w:hyperlink>
      <w:r w:rsidRPr="00256173">
        <w:rPr>
          <w:rFonts w:ascii="Palatino Linotype" w:eastAsia="Palatino Linotype" w:hAnsi="Palatino Linotype" w:cs="Palatino Linotype"/>
        </w:rPr>
        <w:t>:</w:t>
      </w:r>
      <w:r>
        <w:t xml:space="preserve"> </w:t>
      </w:r>
      <w:r w:rsidRPr="00256173">
        <w:rPr>
          <w:rFonts w:ascii="Palatino Linotype" w:eastAsia="Palatino Linotype" w:hAnsi="Palatino Linotype" w:cs="Palatino Linotype"/>
        </w:rPr>
        <w:t xml:space="preserve">Se aprecia un aviso </w:t>
      </w:r>
      <w:r>
        <w:rPr>
          <w:rFonts w:ascii="Palatino Linotype" w:eastAsia="Palatino Linotype" w:hAnsi="Palatino Linotype" w:cs="Palatino Linotype"/>
        </w:rPr>
        <w:t xml:space="preserve">en donde se manifiesta </w:t>
      </w:r>
      <w:r w:rsidR="00564E7D">
        <w:rPr>
          <w:rFonts w:ascii="Palatino Linotype" w:eastAsia="Palatino Linotype" w:hAnsi="Palatino Linotype" w:cs="Palatino Linotype"/>
        </w:rPr>
        <w:t xml:space="preserve">que </w:t>
      </w:r>
      <w:r>
        <w:rPr>
          <w:rFonts w:ascii="Palatino Linotype" w:eastAsia="Palatino Linotype" w:hAnsi="Palatino Linotype" w:cs="Palatino Linotype"/>
        </w:rPr>
        <w:t xml:space="preserve">el Sujeto </w:t>
      </w:r>
      <w:r w:rsidR="00564E7D">
        <w:rPr>
          <w:rFonts w:ascii="Palatino Linotype" w:eastAsia="Palatino Linotype" w:hAnsi="Palatino Linotype" w:cs="Palatino Linotype"/>
        </w:rPr>
        <w:t>Obligado que no ha practicado altas</w:t>
      </w:r>
      <w:r>
        <w:rPr>
          <w:rFonts w:ascii="Palatino Linotype" w:eastAsia="Palatino Linotype" w:hAnsi="Palatino Linotype" w:cs="Palatino Linotype"/>
        </w:rPr>
        <w:t xml:space="preserve"> a bienes </w:t>
      </w:r>
      <w:r w:rsidR="00564E7D">
        <w:rPr>
          <w:rFonts w:ascii="Palatino Linotype" w:eastAsia="Palatino Linotype" w:hAnsi="Palatino Linotype" w:cs="Palatino Linotype"/>
        </w:rPr>
        <w:t>in</w:t>
      </w:r>
      <w:r>
        <w:rPr>
          <w:rFonts w:ascii="Palatino Linotype" w:eastAsia="Palatino Linotype" w:hAnsi="Palatino Linotype" w:cs="Palatino Linotype"/>
        </w:rPr>
        <w:t>muebles de enero al treinta de septiembre del año en curso.</w:t>
      </w:r>
    </w:p>
    <w:p w:rsidR="00F839D4" w:rsidRDefault="00256173" w:rsidP="00F839D4">
      <w:pPr>
        <w:spacing w:after="240" w:line="360" w:lineRule="auto"/>
        <w:ind w:right="49"/>
        <w:jc w:val="both"/>
        <w:rPr>
          <w:rFonts w:ascii="Palatino Linotype" w:eastAsia="Palatino Linotype" w:hAnsi="Palatino Linotype" w:cs="Palatino Linotype"/>
        </w:rPr>
      </w:pPr>
      <w:r w:rsidRPr="00256173">
        <w:rPr>
          <w:rFonts w:ascii="Palatino Linotype" w:eastAsia="Palatino Linotype" w:hAnsi="Palatino Linotype" w:cs="Palatino Linotype"/>
          <w:b/>
        </w:rPr>
        <w:t>F,</w:t>
      </w:r>
      <w:r>
        <w:rPr>
          <w:rFonts w:ascii="Palatino Linotype" w:eastAsia="Palatino Linotype" w:hAnsi="Palatino Linotype" w:cs="Palatino Linotype"/>
        </w:rPr>
        <w:t xml:space="preserve"> </w:t>
      </w:r>
      <w:hyperlink r:id="rId48" w:history="1">
        <w:r w:rsidRPr="00256173">
          <w:rPr>
            <w:rFonts w:ascii="Palatino Linotype" w:eastAsia="Palatino Linotype" w:hAnsi="Palatino Linotype" w:cs="Palatino Linotype"/>
          </w:rPr>
          <w:t>Inventario de bajas practicadas a bienes inmuebles</w:t>
        </w:r>
      </w:hyperlink>
      <w:r w:rsidRPr="00256173">
        <w:rPr>
          <w:rFonts w:ascii="Palatino Linotype" w:eastAsia="Palatino Linotype" w:hAnsi="Palatino Linotype" w:cs="Palatino Linotype"/>
        </w:rPr>
        <w:t xml:space="preserve">: </w:t>
      </w:r>
      <w:r w:rsidR="00F839D4" w:rsidRPr="00256173">
        <w:rPr>
          <w:rFonts w:ascii="Palatino Linotype" w:eastAsia="Palatino Linotype" w:hAnsi="Palatino Linotype" w:cs="Palatino Linotype"/>
        </w:rPr>
        <w:t xml:space="preserve">Se aprecia un aviso </w:t>
      </w:r>
      <w:r w:rsidR="00F839D4">
        <w:rPr>
          <w:rFonts w:ascii="Palatino Linotype" w:eastAsia="Palatino Linotype" w:hAnsi="Palatino Linotype" w:cs="Palatino Linotype"/>
        </w:rPr>
        <w:t xml:space="preserve">en donde se manifiesta </w:t>
      </w:r>
      <w:r w:rsidR="00564E7D">
        <w:rPr>
          <w:rFonts w:ascii="Palatino Linotype" w:eastAsia="Palatino Linotype" w:hAnsi="Palatino Linotype" w:cs="Palatino Linotype"/>
        </w:rPr>
        <w:t xml:space="preserve">que </w:t>
      </w:r>
      <w:r w:rsidR="00F839D4">
        <w:rPr>
          <w:rFonts w:ascii="Palatino Linotype" w:eastAsia="Palatino Linotype" w:hAnsi="Palatino Linotype" w:cs="Palatino Linotype"/>
        </w:rPr>
        <w:t xml:space="preserve">el Sujeto Obligado que no ha practicado bajas a bienes </w:t>
      </w:r>
      <w:r w:rsidR="00564E7D">
        <w:rPr>
          <w:rFonts w:ascii="Palatino Linotype" w:eastAsia="Palatino Linotype" w:hAnsi="Palatino Linotype" w:cs="Palatino Linotype"/>
        </w:rPr>
        <w:t>in</w:t>
      </w:r>
      <w:r w:rsidR="00F839D4">
        <w:rPr>
          <w:rFonts w:ascii="Palatino Linotype" w:eastAsia="Palatino Linotype" w:hAnsi="Palatino Linotype" w:cs="Palatino Linotype"/>
        </w:rPr>
        <w:t>muebles de enero al treinta de septiembre del año en curso.</w:t>
      </w:r>
    </w:p>
    <w:p w:rsidR="00F839D4" w:rsidRDefault="00256173" w:rsidP="00F839D4">
      <w:pPr>
        <w:spacing w:after="240" w:line="360" w:lineRule="auto"/>
        <w:ind w:right="49"/>
        <w:jc w:val="both"/>
        <w:rPr>
          <w:rFonts w:ascii="Palatino Linotype" w:eastAsia="Palatino Linotype" w:hAnsi="Palatino Linotype" w:cs="Palatino Linotype"/>
        </w:rPr>
      </w:pPr>
      <w:r w:rsidRPr="00256173">
        <w:rPr>
          <w:rFonts w:ascii="Palatino Linotype" w:eastAsia="Palatino Linotype" w:hAnsi="Palatino Linotype" w:cs="Palatino Linotype"/>
          <w:b/>
        </w:rPr>
        <w:t>G</w:t>
      </w:r>
      <w:r>
        <w:rPr>
          <w:rFonts w:ascii="Palatino Linotype" w:eastAsia="Palatino Linotype" w:hAnsi="Palatino Linotype" w:cs="Palatino Linotype"/>
        </w:rPr>
        <w:t xml:space="preserve">, </w:t>
      </w:r>
      <w:hyperlink r:id="rId49" w:history="1">
        <w:r w:rsidRPr="00256173">
          <w:rPr>
            <w:rFonts w:ascii="Palatino Linotype" w:eastAsia="Palatino Linotype" w:hAnsi="Palatino Linotype" w:cs="Palatino Linotype"/>
          </w:rPr>
          <w:t>Inventario de bienes muebles e inmuebles donados</w:t>
        </w:r>
      </w:hyperlink>
      <w:r w:rsidRPr="00256173">
        <w:rPr>
          <w:rFonts w:ascii="Palatino Linotype" w:eastAsia="Palatino Linotype" w:hAnsi="Palatino Linotype" w:cs="Palatino Linotype"/>
        </w:rPr>
        <w:t>:</w:t>
      </w:r>
      <w:r>
        <w:t xml:space="preserve"> </w:t>
      </w:r>
      <w:r w:rsidR="00F839D4" w:rsidRPr="00256173">
        <w:rPr>
          <w:rFonts w:ascii="Palatino Linotype" w:eastAsia="Palatino Linotype" w:hAnsi="Palatino Linotype" w:cs="Palatino Linotype"/>
        </w:rPr>
        <w:t xml:space="preserve">Se aprecia un aviso </w:t>
      </w:r>
      <w:r w:rsidR="00F839D4">
        <w:rPr>
          <w:rFonts w:ascii="Palatino Linotype" w:eastAsia="Palatino Linotype" w:hAnsi="Palatino Linotype" w:cs="Palatino Linotype"/>
        </w:rPr>
        <w:t xml:space="preserve">en donde se manifiesta </w:t>
      </w:r>
      <w:r w:rsidR="00564E7D">
        <w:rPr>
          <w:rFonts w:ascii="Palatino Linotype" w:eastAsia="Palatino Linotype" w:hAnsi="Palatino Linotype" w:cs="Palatino Linotype"/>
        </w:rPr>
        <w:t xml:space="preserve">que el Sujeto Obligado </w:t>
      </w:r>
      <w:r w:rsidR="00F839D4">
        <w:rPr>
          <w:rFonts w:ascii="Palatino Linotype" w:eastAsia="Palatino Linotype" w:hAnsi="Palatino Linotype" w:cs="Palatino Linotype"/>
        </w:rPr>
        <w:t xml:space="preserve">no ha </w:t>
      </w:r>
      <w:r w:rsidR="00564E7D">
        <w:rPr>
          <w:rFonts w:ascii="Palatino Linotype" w:eastAsia="Palatino Linotype" w:hAnsi="Palatino Linotype" w:cs="Palatino Linotype"/>
        </w:rPr>
        <w:t>registrado donaciones de bienes muebles o inmuebles.</w:t>
      </w:r>
    </w:p>
    <w:p w:rsidR="00256173" w:rsidRDefault="00F839D4">
      <w:pPr>
        <w:spacing w:after="240" w:line="360" w:lineRule="auto"/>
        <w:ind w:right="49"/>
        <w:jc w:val="both"/>
        <w:rPr>
          <w:rFonts w:ascii="Palatino Linotype" w:hAnsi="Palatino Linotype" w:cs="Tahoma"/>
          <w:szCs w:val="22"/>
        </w:rPr>
      </w:pPr>
      <w:r>
        <w:rPr>
          <w:rFonts w:ascii="Palatino Linotype" w:eastAsia="Palatino Linotype" w:hAnsi="Palatino Linotype" w:cs="Palatino Linotype"/>
        </w:rPr>
        <w:t xml:space="preserve">En base al análisis a la fracción anterior y los incisos correspondientes, es factible ordenar al Sujeto Obligado la documentación en donde conste la información descrita en líneas anteriores correspondiente a la fracción XXXVIII del año 2017 y 2018 inciso B y D, a lo cual de manera enunciativa mas no limitada los repetitivos lineamientos </w:t>
      </w:r>
      <w:r w:rsidRPr="00E56056">
        <w:rPr>
          <w:rFonts w:ascii="Palatino Linotype" w:hAnsi="Palatino Linotype" w:cs="Tahoma"/>
          <w:szCs w:val="22"/>
        </w:rPr>
        <w:t xml:space="preserve">para la Elaboración y Presentación del Informe Mensual Municipal dos mil dieciocho, establecen la forma en que debe presentarse ante el Órgano Superior de Fiscalización del </w:t>
      </w:r>
      <w:r w:rsidRPr="00F86601">
        <w:rPr>
          <w:rFonts w:ascii="Palatino Linotype" w:hAnsi="Palatino Linotype" w:cs="Tahoma"/>
          <w:szCs w:val="22"/>
        </w:rPr>
        <w:t xml:space="preserve">Estado de México, </w:t>
      </w:r>
      <w:r>
        <w:rPr>
          <w:rFonts w:ascii="Palatino Linotype" w:hAnsi="Palatino Linotype" w:cs="Tahoma"/>
          <w:szCs w:val="22"/>
        </w:rPr>
        <w:t xml:space="preserve">la información relativa a los bienes </w:t>
      </w:r>
      <w:r>
        <w:rPr>
          <w:rFonts w:ascii="Palatino Linotype" w:hAnsi="Palatino Linotype" w:cs="Tahoma"/>
          <w:szCs w:val="22"/>
        </w:rPr>
        <w:lastRenderedPageBreak/>
        <w:t>del Sujeto Obligado,</w:t>
      </w:r>
      <w:r w:rsidR="00AF2ACB">
        <w:rPr>
          <w:rFonts w:ascii="Palatino Linotype" w:hAnsi="Palatino Linotype" w:cs="Tahoma"/>
          <w:szCs w:val="22"/>
        </w:rPr>
        <w:t xml:space="preserve"> en su disco dos,</w:t>
      </w:r>
      <w:r>
        <w:rPr>
          <w:rFonts w:ascii="Palatino Linotype" w:hAnsi="Palatino Linotype" w:cs="Tahoma"/>
          <w:szCs w:val="22"/>
        </w:rPr>
        <w:t xml:space="preserve"> con lo que se acredita con las siguientes imágenes que de manera ilustrativa se insertan:</w:t>
      </w:r>
    </w:p>
    <w:p w:rsidR="005C08BD" w:rsidRPr="00AF2ACB" w:rsidRDefault="008D622A">
      <w:pPr>
        <w:spacing w:after="240" w:line="360" w:lineRule="auto"/>
        <w:ind w:right="49"/>
        <w:jc w:val="both"/>
        <w:rPr>
          <w:rFonts w:ascii="Palatino Linotype" w:eastAsia="Palatino Linotype" w:hAnsi="Palatino Linotype" w:cs="Palatino Linotype"/>
        </w:rPr>
      </w:pPr>
      <w:r>
        <w:rPr>
          <w:noProof/>
          <w:lang w:val="es-MX"/>
        </w:rPr>
        <w:drawing>
          <wp:anchor distT="0" distB="0" distL="114300" distR="114300" simplePos="0" relativeHeight="251866624" behindDoc="1" locked="0" layoutInCell="1" allowOverlap="1" wp14:anchorId="4DCBFEC8" wp14:editId="0BD75C51">
            <wp:simplePos x="0" y="0"/>
            <wp:positionH relativeFrom="column">
              <wp:posOffset>365633</wp:posOffset>
            </wp:positionH>
            <wp:positionV relativeFrom="paragraph">
              <wp:posOffset>-136017</wp:posOffset>
            </wp:positionV>
            <wp:extent cx="5253042" cy="3395511"/>
            <wp:effectExtent l="0" t="0" r="508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0145" t="11076" r="20072" b="17324"/>
                    <a:stretch/>
                  </pic:blipFill>
                  <pic:spPr bwMode="auto">
                    <a:xfrm>
                      <a:off x="0" y="0"/>
                      <a:ext cx="5253042" cy="33955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C08BD" w:rsidRPr="00AF2ACB" w:rsidRDefault="005C08BD">
      <w:pPr>
        <w:spacing w:after="240" w:line="360" w:lineRule="auto"/>
        <w:ind w:right="49"/>
        <w:jc w:val="both"/>
        <w:rPr>
          <w:rFonts w:ascii="Palatino Linotype" w:eastAsia="Palatino Linotype" w:hAnsi="Palatino Linotype" w:cs="Palatino Linotype"/>
        </w:rPr>
      </w:pPr>
    </w:p>
    <w:p w:rsidR="00AF2ACB" w:rsidRPr="00AF2ACB" w:rsidRDefault="00AF2ACB">
      <w:pPr>
        <w:spacing w:after="240" w:line="360" w:lineRule="auto"/>
        <w:ind w:right="49"/>
        <w:jc w:val="both"/>
        <w:rPr>
          <w:rFonts w:ascii="Palatino Linotype" w:eastAsia="Palatino Linotype" w:hAnsi="Palatino Linotype" w:cs="Palatino Linotype"/>
        </w:rPr>
      </w:pPr>
    </w:p>
    <w:p w:rsidR="00AF2ACB" w:rsidRPr="00AF2ACB" w:rsidRDefault="00AF2ACB">
      <w:pPr>
        <w:spacing w:after="240" w:line="360" w:lineRule="auto"/>
        <w:ind w:right="49"/>
        <w:jc w:val="both"/>
        <w:rPr>
          <w:rFonts w:ascii="Palatino Linotype" w:eastAsia="Palatino Linotype" w:hAnsi="Palatino Linotype" w:cs="Palatino Linotype"/>
        </w:rPr>
      </w:pPr>
    </w:p>
    <w:p w:rsidR="00AF2ACB" w:rsidRPr="00AF2ACB" w:rsidRDefault="00AF2ACB">
      <w:pPr>
        <w:spacing w:after="240" w:line="360" w:lineRule="auto"/>
        <w:ind w:right="49"/>
        <w:jc w:val="both"/>
        <w:rPr>
          <w:rFonts w:ascii="Palatino Linotype" w:eastAsia="Palatino Linotype" w:hAnsi="Palatino Linotype" w:cs="Palatino Linotype"/>
        </w:rPr>
      </w:pPr>
    </w:p>
    <w:p w:rsidR="00AF2ACB" w:rsidRPr="00564E7D" w:rsidRDefault="00AF2ACB">
      <w:pPr>
        <w:spacing w:after="240" w:line="360" w:lineRule="auto"/>
        <w:ind w:right="49"/>
        <w:jc w:val="both"/>
        <w:rPr>
          <w:rFonts w:ascii="Palatino Linotype" w:eastAsia="Palatino Linotype" w:hAnsi="Palatino Linotype" w:cs="Palatino Linotype"/>
        </w:rPr>
      </w:pPr>
    </w:p>
    <w:p w:rsidR="00AF2ACB" w:rsidRPr="00564E7D" w:rsidRDefault="008D622A">
      <w:pPr>
        <w:spacing w:after="240" w:line="360" w:lineRule="auto"/>
        <w:ind w:right="49"/>
        <w:jc w:val="both"/>
        <w:rPr>
          <w:rFonts w:ascii="Palatino Linotype" w:eastAsia="Palatino Linotype" w:hAnsi="Palatino Linotype" w:cs="Palatino Linotype"/>
        </w:rPr>
      </w:pPr>
      <w:r>
        <w:rPr>
          <w:noProof/>
          <w:lang w:val="es-MX"/>
        </w:rPr>
        <mc:AlternateContent>
          <mc:Choice Requires="wps">
            <w:drawing>
              <wp:anchor distT="0" distB="0" distL="114300" distR="114300" simplePos="0" relativeHeight="251868672" behindDoc="0" locked="0" layoutInCell="1" hidden="0" allowOverlap="1" wp14:anchorId="10C509C9" wp14:editId="72150D74">
                <wp:simplePos x="0" y="0"/>
                <wp:positionH relativeFrom="column">
                  <wp:posOffset>319405</wp:posOffset>
                </wp:positionH>
                <wp:positionV relativeFrom="paragraph">
                  <wp:posOffset>247015</wp:posOffset>
                </wp:positionV>
                <wp:extent cx="2207260" cy="215495"/>
                <wp:effectExtent l="0" t="0" r="21590" b="13335"/>
                <wp:wrapNone/>
                <wp:docPr id="60" name="Rectángulo 60"/>
                <wp:cNvGraphicFramePr/>
                <a:graphic xmlns:a="http://schemas.openxmlformats.org/drawingml/2006/main">
                  <a:graphicData uri="http://schemas.microsoft.com/office/word/2010/wordprocessingShape">
                    <wps:wsp>
                      <wps:cNvSpPr/>
                      <wps:spPr>
                        <a:xfrm>
                          <a:off x="0" y="0"/>
                          <a:ext cx="2207260" cy="215495"/>
                        </a:xfrm>
                        <a:prstGeom prst="rect">
                          <a:avLst/>
                        </a:prstGeom>
                        <a:noFill/>
                        <a:ln w="22225" cap="flat" cmpd="sng">
                          <a:solidFill>
                            <a:srgbClr val="FF0000"/>
                          </a:solidFill>
                          <a:prstDash val="solid"/>
                          <a:miter lim="800000"/>
                          <a:headEnd type="none" w="sm" len="sm"/>
                          <a:tailEnd type="none" w="sm" len="sm"/>
                        </a:ln>
                      </wps:spPr>
                      <wps:txbx>
                        <w:txbxContent>
                          <w:p w:rsidR="00E03362" w:rsidRDefault="00E03362" w:rsidP="00AF2ACB">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10C509C9" id="Rectángulo 60" o:spid="_x0000_s1034" style="position:absolute;left:0;text-align:left;margin-left:25.15pt;margin-top:19.45pt;width:173.8pt;height:16.95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" filled="f" strokecolor="red" strokeweight="1.75pt">
                <v:stroke startarrowwidth="narrow" startarrowlength="short" endarrowwidth="narrow" endarrowlength="short"/>
                <v:textbox inset="2.53958mm,2.53958mm,2.53958mm,2.53958mm">
                  <w:txbxContent>
                    <w:p w:rsidR="00E03362" w:rsidRDefault="00E03362" w:rsidP="00AF2ACB">
                      <w:pPr>
                        <w:textDirection w:val="btLr"/>
                      </w:pPr>
                    </w:p>
                  </w:txbxContent>
                </v:textbox>
              </v:rect>
            </w:pict>
          </mc:Fallback>
        </mc:AlternateContent>
      </w:r>
    </w:p>
    <w:p w:rsidR="00AF2ACB" w:rsidRPr="00564E7D" w:rsidRDefault="008D622A">
      <w:pPr>
        <w:spacing w:after="240" w:line="360" w:lineRule="auto"/>
        <w:ind w:right="49"/>
        <w:jc w:val="both"/>
        <w:rPr>
          <w:rFonts w:ascii="Palatino Linotype" w:eastAsia="Palatino Linotype" w:hAnsi="Palatino Linotype" w:cs="Palatino Linotype"/>
        </w:rPr>
      </w:pPr>
      <w:r>
        <w:rPr>
          <w:noProof/>
          <w:lang w:val="es-MX"/>
        </w:rPr>
        <mc:AlternateContent>
          <mc:Choice Requires="wps">
            <w:drawing>
              <wp:anchor distT="0" distB="0" distL="114300" distR="114300" simplePos="0" relativeHeight="251872768" behindDoc="0" locked="0" layoutInCell="1" hidden="0" allowOverlap="1" wp14:anchorId="631B83D9" wp14:editId="319E04CF">
                <wp:simplePos x="0" y="0"/>
                <wp:positionH relativeFrom="column">
                  <wp:posOffset>279527</wp:posOffset>
                </wp:positionH>
                <wp:positionV relativeFrom="paragraph">
                  <wp:posOffset>133858</wp:posOffset>
                </wp:positionV>
                <wp:extent cx="2207260" cy="1054181"/>
                <wp:effectExtent l="0" t="0" r="21590" b="12700"/>
                <wp:wrapNone/>
                <wp:docPr id="64" name="Rectángulo 64"/>
                <wp:cNvGraphicFramePr/>
                <a:graphic xmlns:a="http://schemas.openxmlformats.org/drawingml/2006/main">
                  <a:graphicData uri="http://schemas.microsoft.com/office/word/2010/wordprocessingShape">
                    <wps:wsp>
                      <wps:cNvSpPr/>
                      <wps:spPr>
                        <a:xfrm>
                          <a:off x="0" y="0"/>
                          <a:ext cx="2207260" cy="1054181"/>
                        </a:xfrm>
                        <a:prstGeom prst="rect">
                          <a:avLst/>
                        </a:prstGeom>
                        <a:noFill/>
                        <a:ln w="22225" cap="flat" cmpd="sng">
                          <a:solidFill>
                            <a:srgbClr val="FF0000"/>
                          </a:solidFill>
                          <a:prstDash val="solid"/>
                          <a:miter lim="800000"/>
                          <a:headEnd type="none" w="sm" len="sm"/>
                          <a:tailEnd type="none" w="sm" len="sm"/>
                        </a:ln>
                      </wps:spPr>
                      <wps:txbx>
                        <w:txbxContent>
                          <w:p w:rsidR="00E03362" w:rsidRDefault="00E03362" w:rsidP="00564E7D">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31B83D9" id="Rectángulo 64" o:spid="_x0000_s1035" style="position:absolute;left:0;text-align:left;margin-left:22pt;margin-top:10.55pt;width:173.8pt;height:83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" filled="f" strokecolor="red" strokeweight="1.75pt">
                <v:stroke startarrowwidth="narrow" startarrowlength="short" endarrowwidth="narrow" endarrowlength="short"/>
                <v:textbox inset="2.53958mm,2.53958mm,2.53958mm,2.53958mm">
                  <w:txbxContent>
                    <w:p w:rsidR="00E03362" w:rsidRDefault="00E03362" w:rsidP="00564E7D">
                      <w:pPr>
                        <w:textDirection w:val="btLr"/>
                      </w:pPr>
                    </w:p>
                  </w:txbxContent>
                </v:textbox>
              </v:rect>
            </w:pict>
          </mc:Fallback>
        </mc:AlternateContent>
      </w:r>
      <w:r>
        <w:rPr>
          <w:noProof/>
          <w:lang w:val="es-MX"/>
        </w:rPr>
        <w:drawing>
          <wp:anchor distT="0" distB="0" distL="114300" distR="114300" simplePos="0" relativeHeight="251870720" behindDoc="1" locked="0" layoutInCell="1" allowOverlap="1" wp14:anchorId="7B8BC930" wp14:editId="5C307706">
            <wp:simplePos x="0" y="0"/>
            <wp:positionH relativeFrom="column">
              <wp:posOffset>201930</wp:posOffset>
            </wp:positionH>
            <wp:positionV relativeFrom="paragraph">
              <wp:posOffset>143129</wp:posOffset>
            </wp:positionV>
            <wp:extent cx="5331173" cy="1337682"/>
            <wp:effectExtent l="0" t="0" r="3175"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9932" t="37104" r="21010" b="35052"/>
                    <a:stretch/>
                  </pic:blipFill>
                  <pic:spPr bwMode="auto">
                    <a:xfrm>
                      <a:off x="0" y="0"/>
                      <a:ext cx="5331173" cy="13376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D41AA" w:rsidRDefault="005D41AA" w:rsidP="005D41AA">
      <w:pPr>
        <w:spacing w:after="240" w:line="360" w:lineRule="auto"/>
        <w:ind w:right="51"/>
        <w:contextualSpacing/>
        <w:jc w:val="both"/>
        <w:rPr>
          <w:rFonts w:ascii="Palatino Linotype" w:hAnsi="Palatino Linotype"/>
          <w:noProof/>
          <w:lang w:val="es-MX"/>
        </w:rPr>
      </w:pPr>
    </w:p>
    <w:p w:rsidR="008D622A" w:rsidRDefault="008D622A" w:rsidP="005D41AA">
      <w:pPr>
        <w:spacing w:after="240" w:line="360" w:lineRule="auto"/>
        <w:ind w:right="51"/>
        <w:contextualSpacing/>
        <w:jc w:val="both"/>
        <w:rPr>
          <w:rFonts w:ascii="Palatino Linotype" w:hAnsi="Palatino Linotype"/>
          <w:noProof/>
          <w:lang w:val="es-MX"/>
        </w:rPr>
      </w:pPr>
    </w:p>
    <w:p w:rsidR="008D622A" w:rsidRDefault="008D622A" w:rsidP="005D41AA">
      <w:pPr>
        <w:spacing w:after="240" w:line="360" w:lineRule="auto"/>
        <w:ind w:right="51"/>
        <w:contextualSpacing/>
        <w:jc w:val="both"/>
        <w:rPr>
          <w:rFonts w:ascii="Palatino Linotype" w:hAnsi="Palatino Linotype"/>
          <w:noProof/>
          <w:lang w:val="es-MX"/>
        </w:rPr>
      </w:pPr>
    </w:p>
    <w:p w:rsidR="008D622A" w:rsidRDefault="008D622A" w:rsidP="005D41AA">
      <w:pPr>
        <w:spacing w:after="240" w:line="360" w:lineRule="auto"/>
        <w:ind w:right="51"/>
        <w:contextualSpacing/>
        <w:jc w:val="both"/>
        <w:rPr>
          <w:rFonts w:ascii="Palatino Linotype" w:hAnsi="Palatino Linotype"/>
          <w:noProof/>
          <w:lang w:val="es-MX"/>
        </w:rPr>
      </w:pPr>
    </w:p>
    <w:p w:rsidR="00564E7D" w:rsidRDefault="00564E7D" w:rsidP="005D41AA">
      <w:pPr>
        <w:spacing w:after="240" w:line="360" w:lineRule="auto"/>
        <w:ind w:right="51"/>
        <w:contextualSpacing/>
        <w:jc w:val="both"/>
        <w:rPr>
          <w:rFonts w:ascii="Palatino Linotype" w:hAnsi="Palatino Linotype"/>
          <w:noProof/>
          <w:lang w:val="es-MX"/>
        </w:rPr>
      </w:pPr>
      <w:r>
        <w:rPr>
          <w:rFonts w:ascii="Palatino Linotype" w:hAnsi="Palatino Linotype"/>
          <w:noProof/>
          <w:lang w:val="es-MX"/>
        </w:rPr>
        <w:t>En cuanto al inciso A del año 2018, se tiene por colmado el derecho de acceso a la información del recurrente, al contener 302 registos de bienes muebles.</w:t>
      </w:r>
    </w:p>
    <w:p w:rsidR="005D41AA" w:rsidRDefault="005D41AA" w:rsidP="005D41AA">
      <w:pPr>
        <w:spacing w:after="240" w:line="360" w:lineRule="auto"/>
        <w:ind w:right="51"/>
        <w:contextualSpacing/>
        <w:jc w:val="both"/>
        <w:rPr>
          <w:rFonts w:ascii="Palatino Linotype" w:hAnsi="Palatino Linotype"/>
          <w:noProof/>
          <w:lang w:val="es-MX"/>
        </w:rPr>
      </w:pPr>
    </w:p>
    <w:p w:rsidR="005D41AA" w:rsidRPr="0080063A" w:rsidRDefault="00564E7D" w:rsidP="005D41AA">
      <w:pPr>
        <w:spacing w:before="240" w:after="240" w:line="360" w:lineRule="auto"/>
        <w:ind w:right="49"/>
        <w:jc w:val="both"/>
        <w:rPr>
          <w:rFonts w:ascii="Palatino Linotype" w:hAnsi="Palatino Linotype" w:cs="Arial"/>
        </w:rPr>
      </w:pPr>
      <w:r>
        <w:rPr>
          <w:rFonts w:ascii="Palatino Linotype" w:hAnsi="Palatino Linotype"/>
          <w:noProof/>
          <w:lang w:val="es-MX"/>
        </w:rPr>
        <w:t>Por lo que respecta a los incisos C, E, F y G del año 2018</w:t>
      </w:r>
      <w:r w:rsidR="005D41AA">
        <w:rPr>
          <w:rFonts w:ascii="Palatino Linotype" w:hAnsi="Palatino Linotype"/>
          <w:noProof/>
          <w:lang w:val="es-MX"/>
        </w:rPr>
        <w:t xml:space="preserve">, al haber pronunciamiento, </w:t>
      </w:r>
      <w:r w:rsidR="005D41AA">
        <w:rPr>
          <w:rFonts w:ascii="Palatino Linotype" w:hAnsi="Palatino Linotype" w:cs="Arial"/>
        </w:rPr>
        <w:t>lo que se interpreta como</w:t>
      </w:r>
      <w:r w:rsidR="005D41AA" w:rsidRPr="0080063A">
        <w:rPr>
          <w:rFonts w:ascii="Palatino Linotype" w:hAnsi="Palatino Linotype" w:cs="Arial"/>
        </w:rPr>
        <w:t xml:space="preserve"> expresiones que se refieren a un hecho negativo, por tanto, </w:t>
      </w:r>
      <w:r w:rsidR="005D41AA" w:rsidRPr="0080063A">
        <w:rPr>
          <w:rFonts w:ascii="Palatino Linotype" w:hAnsi="Palatino Linotype" w:cs="Arial"/>
        </w:rPr>
        <w:lastRenderedPageBreak/>
        <w:t>dicha información no puede fácticamente obrar en los archivos del sujeto obligado, ya que no puede probarse por ser lógica y materialmente imposible.</w:t>
      </w:r>
    </w:p>
    <w:p w:rsidR="005D41AA" w:rsidRPr="0080063A" w:rsidRDefault="005D41AA" w:rsidP="005D41AA">
      <w:pPr>
        <w:autoSpaceDE w:val="0"/>
        <w:autoSpaceDN w:val="0"/>
        <w:adjustRightInd w:val="0"/>
        <w:spacing w:line="360" w:lineRule="auto"/>
        <w:jc w:val="both"/>
        <w:rPr>
          <w:rFonts w:ascii="Palatino Linotype" w:hAnsi="Palatino Linotype" w:cs="Arial"/>
        </w:rPr>
      </w:pPr>
      <w:r w:rsidRPr="0080063A">
        <w:rPr>
          <w:rFonts w:ascii="Palatino Linotype" w:hAnsi="Palatino Linotype" w:cs="Arial"/>
        </w:rPr>
        <w:t>Aunado a lo anterior, ante un hecho negativo, el Pleno de este Órgano Garante ha sostenido que resulta innecesaria una declaratoria de inexistencia en términos de los artículos 19, 169 y 170 de la Ley de Transparencia y Acceso a la Información Pública del Estado de México y Municipios, resultando aplicable la siguiente tesis:</w:t>
      </w:r>
    </w:p>
    <w:p w:rsidR="005D41AA" w:rsidRPr="0080063A" w:rsidRDefault="005D41AA" w:rsidP="005D41AA">
      <w:pPr>
        <w:autoSpaceDE w:val="0"/>
        <w:autoSpaceDN w:val="0"/>
        <w:adjustRightInd w:val="0"/>
        <w:spacing w:line="360" w:lineRule="auto"/>
        <w:jc w:val="both"/>
        <w:rPr>
          <w:rFonts w:ascii="Palatino Linotype" w:hAnsi="Palatino Linotype" w:cs="Arial"/>
        </w:rPr>
      </w:pPr>
    </w:p>
    <w:p w:rsidR="005D41AA" w:rsidRPr="008F5FA7" w:rsidRDefault="005D41AA" w:rsidP="005D41AA">
      <w:pPr>
        <w:spacing w:before="120" w:after="120"/>
        <w:ind w:left="851" w:right="851"/>
        <w:jc w:val="both"/>
        <w:rPr>
          <w:rFonts w:ascii="Palatino Linotype" w:hAnsi="Palatino Linotype" w:cs="Arial"/>
          <w:i/>
          <w:sz w:val="22"/>
          <w:szCs w:val="22"/>
        </w:rPr>
      </w:pPr>
      <w:r w:rsidRPr="008F5FA7">
        <w:rPr>
          <w:rFonts w:ascii="Palatino Linotype" w:hAnsi="Palatino Linotype" w:cs="Arial"/>
          <w:b/>
          <w:i/>
          <w:sz w:val="22"/>
          <w:szCs w:val="22"/>
        </w:rPr>
        <w:t>HECHOS NEGATIVOS, NO SON SUSCEPTIBLES DE DEMOSTRACIÓN</w:t>
      </w:r>
      <w:r w:rsidRPr="008F5FA7">
        <w:rPr>
          <w:rFonts w:ascii="Palatino Linotype" w:hAnsi="Palatino Linotype" w:cs="Arial"/>
          <w:i/>
          <w:sz w:val="22"/>
          <w:szCs w:val="22"/>
        </w:rPr>
        <w:t xml:space="preserve">. </w:t>
      </w:r>
    </w:p>
    <w:p w:rsidR="005D41AA" w:rsidRPr="008F5FA7" w:rsidRDefault="005D41AA" w:rsidP="005D41AA">
      <w:pPr>
        <w:ind w:left="851" w:right="851"/>
        <w:jc w:val="both"/>
        <w:rPr>
          <w:rFonts w:ascii="Palatino Linotype" w:hAnsi="Palatino Linotype" w:cs="Arial"/>
          <w:i/>
          <w:sz w:val="22"/>
          <w:szCs w:val="22"/>
        </w:rPr>
      </w:pPr>
      <w:r w:rsidRPr="008F5FA7">
        <w:rPr>
          <w:rFonts w:ascii="Palatino Linotype" w:hAnsi="Palatino Linotype" w:cs="Arial"/>
          <w:i/>
          <w:sz w:val="22"/>
          <w:szCs w:val="22"/>
        </w:rPr>
        <w:t>Tratándose de un hecho negativo, el Juez no tiene por qué invocar prueba alguna de la que se desprenda, ya que es bien sabido que esta clase de hechos no son susceptibles de demostración.</w:t>
      </w:r>
    </w:p>
    <w:p w:rsidR="005D41AA" w:rsidRPr="008F5FA7" w:rsidRDefault="005D41AA" w:rsidP="005D41AA">
      <w:pPr>
        <w:spacing w:before="120" w:after="120"/>
        <w:ind w:left="851" w:right="851"/>
        <w:jc w:val="both"/>
        <w:rPr>
          <w:rFonts w:ascii="Palatino Linotype" w:hAnsi="Palatino Linotype" w:cs="Arial"/>
          <w:i/>
          <w:sz w:val="22"/>
          <w:szCs w:val="22"/>
        </w:rPr>
      </w:pPr>
      <w:r w:rsidRPr="008F5FA7">
        <w:rPr>
          <w:rFonts w:ascii="Palatino Linotype" w:hAnsi="Palatino Linotype" w:cs="Arial"/>
          <w:i/>
          <w:sz w:val="22"/>
          <w:szCs w:val="22"/>
        </w:rPr>
        <w:t>Amparo en revisión 2022/61. José García Florín (Menor). 9 de octubre de 1961. Cinco votos. Ponente: José Rivera Pérez Campos.”</w:t>
      </w:r>
    </w:p>
    <w:p w:rsidR="008D622A" w:rsidRDefault="008D622A" w:rsidP="005D41AA">
      <w:pPr>
        <w:pStyle w:val="Sinespaciado"/>
        <w:spacing w:before="120" w:after="120" w:line="360" w:lineRule="auto"/>
        <w:jc w:val="both"/>
        <w:rPr>
          <w:rFonts w:ascii="Palatino Linotype" w:hAnsi="Palatino Linotype"/>
          <w:lang w:eastAsia="es-MX"/>
        </w:rPr>
      </w:pPr>
    </w:p>
    <w:p w:rsidR="005D41AA" w:rsidRPr="008F5FA7" w:rsidRDefault="005D41AA" w:rsidP="005D41AA">
      <w:pPr>
        <w:pStyle w:val="Sinespaciado"/>
        <w:spacing w:before="120" w:after="120" w:line="360" w:lineRule="auto"/>
        <w:jc w:val="both"/>
        <w:rPr>
          <w:rFonts w:ascii="Palatino Linotype" w:hAnsi="Palatino Linotype"/>
          <w:lang w:eastAsia="es-MX"/>
        </w:rPr>
      </w:pPr>
      <w:r w:rsidRPr="008F5FA7">
        <w:rPr>
          <w:rFonts w:ascii="Palatino Linotype" w:hAnsi="Palatino Linotype"/>
          <w:lang w:eastAsia="es-MX"/>
        </w:rPr>
        <w:t xml:space="preserve">Adicionalmente, toda vez que existió un pronunciamiento por parte del </w:t>
      </w:r>
      <w:r w:rsidRPr="008F5FA7">
        <w:rPr>
          <w:rFonts w:ascii="Palatino Linotype" w:hAnsi="Palatino Linotype"/>
          <w:b/>
          <w:lang w:eastAsia="es-MX"/>
        </w:rPr>
        <w:t>Sujeto Obligado</w:t>
      </w:r>
      <w:r w:rsidRPr="008F5FA7">
        <w:rPr>
          <w:rFonts w:ascii="Palatino Linotype" w:hAnsi="Palatino Linotype"/>
          <w:lang w:eastAsia="es-MX"/>
        </w:rPr>
        <w:t>, este Órgano Garante estima conveniente señalar que no está facultado para manifestarse sobre la veracidad de la información proporcionada, ya que no existe precepto legal alguno en la Ley de la Materia que permita, vía recurso de revisión, se pronuncie al respecto. Por analogía, sirve de apoyo a lo anterior el Criterio 31-10 emitido por el entonces Instituto Federal de Accesos a la Información y Protección de Datos, que a la letra establece lo siguiente:</w:t>
      </w:r>
    </w:p>
    <w:p w:rsidR="005D41AA" w:rsidRPr="008F5FA7" w:rsidRDefault="005D41AA" w:rsidP="005D41AA">
      <w:pPr>
        <w:spacing w:before="120" w:after="120"/>
        <w:ind w:left="851" w:right="851"/>
        <w:jc w:val="both"/>
        <w:rPr>
          <w:rFonts w:ascii="Palatino Linotype" w:hAnsi="Palatino Linotype"/>
          <w:i/>
          <w:sz w:val="22"/>
          <w:szCs w:val="22"/>
        </w:rPr>
      </w:pPr>
      <w:r w:rsidRPr="008F5FA7">
        <w:rPr>
          <w:rFonts w:ascii="Palatino Linotype" w:hAnsi="Palatino Linotype"/>
          <w:i/>
          <w:sz w:val="22"/>
          <w:szCs w:val="22"/>
        </w:rPr>
        <w:t>“</w:t>
      </w:r>
      <w:r w:rsidRPr="008F5FA7">
        <w:rPr>
          <w:rFonts w:ascii="Palatino Linotype" w:hAnsi="Palatino Linotype"/>
          <w:b/>
          <w:i/>
          <w:sz w:val="22"/>
          <w:szCs w:val="22"/>
        </w:rPr>
        <w:t>El Instituto Federal de Acceso a la Información y Protección de Datos no cuenta con facultades para pronunciarse respecto de la veracidad de los documentos proporcionados por los sujetos obligados.</w:t>
      </w:r>
      <w:r w:rsidRPr="008F5FA7">
        <w:rPr>
          <w:rFonts w:ascii="Palatino Linotype" w:hAnsi="Palatino Linotype"/>
          <w:i/>
          <w:sz w:val="22"/>
          <w:szCs w:val="22"/>
        </w:rPr>
        <w:t xml:space="preserve"> El Instituto Federal de Acceso a la Información y Protección de Datos es un órgano de la Administración Pública Federal con autonomía operativa, presupuestaria y de </w:t>
      </w:r>
      <w:r w:rsidRPr="008F5FA7">
        <w:rPr>
          <w:rFonts w:ascii="Palatino Linotype" w:hAnsi="Palatino Linotype"/>
          <w:i/>
          <w:sz w:val="22"/>
          <w:szCs w:val="22"/>
        </w:rPr>
        <w:lastRenderedPageBreak/>
        <w:t>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5D41AA" w:rsidRDefault="005D41AA" w:rsidP="005D41AA">
      <w:pPr>
        <w:pStyle w:val="Prrafodelista"/>
        <w:autoSpaceDE w:val="0"/>
        <w:autoSpaceDN w:val="0"/>
        <w:adjustRightInd w:val="0"/>
        <w:spacing w:line="360" w:lineRule="auto"/>
        <w:ind w:left="0"/>
        <w:jc w:val="both"/>
        <w:rPr>
          <w:rFonts w:ascii="Palatino Linotype" w:hAnsi="Palatino Linotype" w:cs="Arial"/>
        </w:rPr>
      </w:pPr>
    </w:p>
    <w:p w:rsidR="005D41AA" w:rsidRDefault="005D41AA" w:rsidP="005D41AA">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De lo precedente</w:t>
      </w:r>
      <w:r w:rsidRPr="007302F7">
        <w:rPr>
          <w:rFonts w:ascii="Palatino Linotype" w:hAnsi="Palatino Linotype" w:cs="Arial"/>
        </w:rPr>
        <w:t>, este Órgano Resolutor en aras de tutelar el derecho de acceso a la información de los particulares, tiene la obligación de apegarse en todo momento a lo que dispone la Ley de Transparencia y Acceso a la Información Pública del Estado de México y Municipios garantizando los principios de imparcialidad y legalidad en el procedimiento de impugnación y resolución del recurso planteado.</w:t>
      </w:r>
    </w:p>
    <w:p w:rsidR="0052265F" w:rsidRDefault="0052265F" w:rsidP="008D622A">
      <w:pPr>
        <w:spacing w:after="240" w:line="360" w:lineRule="auto"/>
        <w:ind w:right="51"/>
        <w:contextualSpacing/>
        <w:jc w:val="both"/>
        <w:rPr>
          <w:rFonts w:ascii="Palatino Linotype" w:hAnsi="Palatino Linotype"/>
          <w:lang w:val="es-MX"/>
        </w:rPr>
      </w:pPr>
    </w:p>
    <w:p w:rsidR="005D41AA" w:rsidRDefault="005D41AA" w:rsidP="008D622A">
      <w:pPr>
        <w:spacing w:after="240" w:line="360" w:lineRule="auto"/>
        <w:ind w:right="51"/>
        <w:contextualSpacing/>
        <w:jc w:val="both"/>
        <w:rPr>
          <w:rFonts w:ascii="Palatino Linotype" w:hAnsi="Palatino Linotype"/>
          <w:lang w:val="es-MX"/>
        </w:rPr>
      </w:pPr>
      <w:r>
        <w:rPr>
          <w:rFonts w:ascii="Palatino Linotype" w:hAnsi="Palatino Linotype"/>
          <w:lang w:val="es-MX"/>
        </w:rPr>
        <w:t xml:space="preserve">En esa tesitura la fracción XL, correspondiente a las resoluciones y laudos que se emitan en procesos o procedimientos seguidos en forma de juicio, el Sujeto Obligado en su portal del IPOMEX, no tiene información públicada al respecto, </w:t>
      </w:r>
      <w:r w:rsidR="00C92D58">
        <w:rPr>
          <w:rFonts w:ascii="Palatino Linotype" w:hAnsi="Palatino Linotype"/>
          <w:lang w:val="es-MX"/>
        </w:rPr>
        <w:t xml:space="preserve">como así se acredita con la siguiente imagen; </w:t>
      </w:r>
      <w:r>
        <w:rPr>
          <w:rFonts w:ascii="Palatino Linotype" w:hAnsi="Palatino Linotype"/>
          <w:lang w:val="es-MX"/>
        </w:rPr>
        <w:t>por lo que es pertinente señalar lo siguiente:</w:t>
      </w:r>
    </w:p>
    <w:p w:rsidR="00C92D58" w:rsidRDefault="000E6D06" w:rsidP="008D622A">
      <w:pPr>
        <w:spacing w:after="240" w:line="360" w:lineRule="auto"/>
        <w:ind w:right="51"/>
        <w:contextualSpacing/>
        <w:jc w:val="both"/>
        <w:rPr>
          <w:rFonts w:ascii="Palatino Linotype" w:hAnsi="Palatino Linotype"/>
          <w:lang w:val="es-MX"/>
        </w:rPr>
      </w:pPr>
      <w:r>
        <w:rPr>
          <w:noProof/>
          <w:lang w:val="es-MX"/>
        </w:rPr>
        <w:drawing>
          <wp:anchor distT="0" distB="0" distL="114300" distR="114300" simplePos="0" relativeHeight="251913728" behindDoc="1" locked="0" layoutInCell="1" allowOverlap="1" wp14:anchorId="0255FFC1" wp14:editId="2B43C504">
            <wp:simplePos x="0" y="0"/>
            <wp:positionH relativeFrom="column">
              <wp:posOffset>64105</wp:posOffset>
            </wp:positionH>
            <wp:positionV relativeFrom="paragraph">
              <wp:posOffset>189230</wp:posOffset>
            </wp:positionV>
            <wp:extent cx="5558400" cy="1697807"/>
            <wp:effectExtent l="0" t="0" r="4445"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1815" t="11866" r="22884" b="34309"/>
                    <a:stretch/>
                  </pic:blipFill>
                  <pic:spPr bwMode="auto">
                    <a:xfrm>
                      <a:off x="0" y="0"/>
                      <a:ext cx="5558400" cy="16978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2D58" w:rsidRDefault="00C92D58" w:rsidP="008D622A">
      <w:pPr>
        <w:spacing w:after="240" w:line="360" w:lineRule="auto"/>
        <w:ind w:right="51"/>
        <w:contextualSpacing/>
        <w:jc w:val="both"/>
        <w:rPr>
          <w:rFonts w:ascii="Palatino Linotype" w:hAnsi="Palatino Linotype"/>
          <w:lang w:val="es-MX"/>
        </w:rPr>
      </w:pPr>
    </w:p>
    <w:p w:rsidR="008D622A" w:rsidRDefault="008D622A" w:rsidP="008D622A">
      <w:pPr>
        <w:spacing w:after="240" w:line="360" w:lineRule="auto"/>
        <w:ind w:right="51"/>
        <w:contextualSpacing/>
        <w:jc w:val="both"/>
        <w:rPr>
          <w:rFonts w:ascii="Palatino Linotype" w:hAnsi="Palatino Linotype"/>
          <w:lang w:val="es-MX"/>
        </w:rPr>
      </w:pPr>
    </w:p>
    <w:p w:rsidR="00C92D58" w:rsidRDefault="00C92D58" w:rsidP="00BA78BF">
      <w:pPr>
        <w:spacing w:after="240" w:line="360" w:lineRule="auto"/>
        <w:ind w:right="49"/>
        <w:jc w:val="both"/>
        <w:rPr>
          <w:rFonts w:ascii="Palatino Linotype" w:hAnsi="Palatino Linotype"/>
          <w:lang w:val="es-MX"/>
        </w:rPr>
      </w:pPr>
    </w:p>
    <w:p w:rsidR="00C92D58" w:rsidRDefault="00C92D58" w:rsidP="00BA78BF">
      <w:pPr>
        <w:spacing w:after="240" w:line="360" w:lineRule="auto"/>
        <w:ind w:right="49"/>
        <w:jc w:val="both"/>
        <w:rPr>
          <w:rFonts w:ascii="Palatino Linotype" w:hAnsi="Palatino Linotype"/>
          <w:lang w:val="es-MX"/>
        </w:rPr>
      </w:pPr>
    </w:p>
    <w:p w:rsidR="00BA78BF" w:rsidRPr="00BA78BF" w:rsidRDefault="00BA78BF" w:rsidP="00BA78BF">
      <w:pPr>
        <w:spacing w:after="240" w:line="360" w:lineRule="auto"/>
        <w:ind w:right="49"/>
        <w:jc w:val="both"/>
        <w:rPr>
          <w:rFonts w:ascii="Palatino Linotype" w:hAnsi="Palatino Linotype"/>
          <w:lang w:val="es-MX"/>
        </w:rPr>
      </w:pPr>
      <w:r>
        <w:rPr>
          <w:rFonts w:ascii="Palatino Linotype" w:hAnsi="Palatino Linotype"/>
          <w:lang w:val="es-MX"/>
        </w:rPr>
        <w:lastRenderedPageBreak/>
        <w:t>L</w:t>
      </w:r>
      <w:r w:rsidRPr="00BA78BF">
        <w:rPr>
          <w:rFonts w:ascii="Palatino Linotype" w:hAnsi="Palatino Linotype"/>
          <w:lang w:val="es-MX"/>
        </w:rPr>
        <w:t xml:space="preserve">as resoluciones o laudos emitidos en procesos o procedimientos seguidos en forma de juicio; </w:t>
      </w:r>
      <w:r>
        <w:rPr>
          <w:rFonts w:ascii="Palatino Linotype" w:hAnsi="Palatino Linotype"/>
          <w:lang w:val="es-MX"/>
        </w:rPr>
        <w:t>son</w:t>
      </w:r>
      <w:r w:rsidRPr="00BA78BF">
        <w:rPr>
          <w:rFonts w:ascii="Palatino Linotype" w:hAnsi="Palatino Linotype"/>
          <w:lang w:val="es-MX"/>
        </w:rPr>
        <w:t xml:space="preserve"> aquellas resoluciones o laudos de procedimientos concl</w:t>
      </w:r>
      <w:r>
        <w:rPr>
          <w:rFonts w:ascii="Palatino Linotype" w:hAnsi="Palatino Linotype"/>
          <w:lang w:val="es-MX"/>
        </w:rPr>
        <w:t xml:space="preserve">uidos y que han causado estado; donde </w:t>
      </w:r>
      <w:r w:rsidR="000E6D06">
        <w:rPr>
          <w:rFonts w:ascii="Palatino Linotype" w:hAnsi="Palatino Linotype"/>
          <w:lang w:val="es-MX"/>
        </w:rPr>
        <w:t>únicamente</w:t>
      </w:r>
      <w:r>
        <w:rPr>
          <w:rFonts w:ascii="Palatino Linotype" w:hAnsi="Palatino Linotype"/>
          <w:lang w:val="es-MX"/>
        </w:rPr>
        <w:t xml:space="preserve"> son sustanciados por el Ayuntamiento de Mexicaltzingo en su carácter de autoridad; razón por la cual es procedente ordenar el documento en donde conste las resoluciones o laudos que hayan sido sustanciados por el Sujeto Obligado, </w:t>
      </w:r>
      <w:r w:rsidR="000E6D06">
        <w:rPr>
          <w:rFonts w:ascii="Palatino Linotype" w:hAnsi="Palatino Linotype"/>
          <w:lang w:val="es-MX"/>
        </w:rPr>
        <w:t>únicamente</w:t>
      </w:r>
      <w:r>
        <w:rPr>
          <w:rFonts w:ascii="Palatino Linotype" w:hAnsi="Palatino Linotype"/>
          <w:lang w:val="es-MX"/>
        </w:rPr>
        <w:t xml:space="preserve"> de las que hayan causado estado, en </w:t>
      </w:r>
      <w:r w:rsidR="000E6D06">
        <w:rPr>
          <w:rFonts w:ascii="Palatino Linotype" w:hAnsi="Palatino Linotype"/>
          <w:lang w:val="es-MX"/>
        </w:rPr>
        <w:t>términos</w:t>
      </w:r>
      <w:r>
        <w:rPr>
          <w:rFonts w:ascii="Palatino Linotype" w:hAnsi="Palatino Linotype"/>
          <w:lang w:val="es-MX"/>
        </w:rPr>
        <w:t xml:space="preserve"> del considerando quinto del presente fallo.</w:t>
      </w:r>
    </w:p>
    <w:p w:rsidR="005D41AA" w:rsidRDefault="00BA78BF">
      <w:pPr>
        <w:spacing w:after="240" w:line="360" w:lineRule="auto"/>
        <w:ind w:right="49"/>
        <w:jc w:val="both"/>
        <w:rPr>
          <w:rFonts w:ascii="Palatino Linotype" w:hAnsi="Palatino Linotype"/>
          <w:lang w:val="es-MX"/>
        </w:rPr>
      </w:pPr>
      <w:r>
        <w:rPr>
          <w:rFonts w:ascii="Palatino Linotype" w:hAnsi="Palatino Linotype"/>
          <w:lang w:val="es-MX"/>
        </w:rPr>
        <w:t xml:space="preserve">Finalmente de la fracción XLVII, </w:t>
      </w:r>
      <w:r w:rsidR="00E60F6B">
        <w:rPr>
          <w:rFonts w:ascii="Palatino Linotype" w:hAnsi="Palatino Linotype"/>
          <w:lang w:val="es-MX"/>
        </w:rPr>
        <w:t>correspondiente a los ingresos recibidos por cualquier concepto, señalando el nombre de los responsables de recibirlos, adminístralos y ejercerlos, indicando el destino de cada uno de ellos:</w:t>
      </w:r>
    </w:p>
    <w:p w:rsidR="00E60F6B" w:rsidRDefault="00E60F6B">
      <w:pPr>
        <w:spacing w:after="240" w:line="360" w:lineRule="auto"/>
        <w:ind w:right="49"/>
        <w:jc w:val="both"/>
        <w:rPr>
          <w:rFonts w:ascii="Palatino Linotype" w:hAnsi="Palatino Linotype"/>
          <w:lang w:val="es-MX"/>
        </w:rPr>
      </w:pPr>
      <w:r>
        <w:rPr>
          <w:rFonts w:ascii="Palatino Linotype" w:hAnsi="Palatino Linotype"/>
          <w:lang w:val="es-MX"/>
        </w:rPr>
        <w:t>2018:</w:t>
      </w:r>
    </w:p>
    <w:p w:rsidR="00E60F6B" w:rsidRDefault="00E60F6B">
      <w:pPr>
        <w:spacing w:after="240" w:line="360" w:lineRule="auto"/>
        <w:ind w:right="49"/>
        <w:jc w:val="both"/>
        <w:rPr>
          <w:rFonts w:ascii="Palatino Linotype" w:hAnsi="Palatino Linotype"/>
          <w:lang w:val="es-MX"/>
        </w:rPr>
      </w:pPr>
      <w:r>
        <w:rPr>
          <w:rFonts w:ascii="Palatino Linotype" w:hAnsi="Palatino Linotype"/>
          <w:lang w:val="es-MX"/>
        </w:rPr>
        <w:t>Inciso A: El Sujeto Obligado no publica los ingresos recibidos.</w:t>
      </w:r>
    </w:p>
    <w:p w:rsidR="00E60F6B" w:rsidRDefault="00E60F6B">
      <w:pPr>
        <w:spacing w:after="240" w:line="360" w:lineRule="auto"/>
        <w:ind w:right="49"/>
        <w:jc w:val="both"/>
        <w:rPr>
          <w:rFonts w:ascii="Palatino Linotype" w:hAnsi="Palatino Linotype"/>
          <w:lang w:val="es-MX"/>
        </w:rPr>
      </w:pPr>
      <w:r>
        <w:rPr>
          <w:rFonts w:ascii="Palatino Linotype" w:hAnsi="Palatino Linotype"/>
          <w:lang w:val="es-MX"/>
        </w:rPr>
        <w:t>Inciso B: Pública dos registros indicando los responsables de recibirlos, administrarlos y ejercerlos, omitiendo el destino de cada uno de ellos.</w:t>
      </w:r>
    </w:p>
    <w:p w:rsidR="00E60F6B" w:rsidRDefault="00E60F6B">
      <w:pPr>
        <w:spacing w:after="240" w:line="360" w:lineRule="auto"/>
        <w:ind w:right="49"/>
        <w:jc w:val="both"/>
        <w:rPr>
          <w:rFonts w:ascii="Palatino Linotype" w:hAnsi="Palatino Linotype"/>
          <w:lang w:val="es-MX"/>
        </w:rPr>
      </w:pPr>
      <w:r>
        <w:rPr>
          <w:rFonts w:ascii="Palatino Linotype" w:hAnsi="Palatino Linotype"/>
          <w:lang w:val="es-MX"/>
        </w:rPr>
        <w:t>2017:</w:t>
      </w:r>
    </w:p>
    <w:p w:rsidR="00E60F6B" w:rsidRDefault="00E60F6B">
      <w:pPr>
        <w:spacing w:after="240" w:line="360" w:lineRule="auto"/>
        <w:ind w:right="49"/>
        <w:jc w:val="both"/>
        <w:rPr>
          <w:rFonts w:ascii="Palatino Linotype" w:hAnsi="Palatino Linotype"/>
          <w:lang w:val="es-MX"/>
        </w:rPr>
      </w:pPr>
      <w:r>
        <w:rPr>
          <w:rFonts w:ascii="Palatino Linotype" w:hAnsi="Palatino Linotype"/>
          <w:lang w:val="es-MX"/>
        </w:rPr>
        <w:t>Inciso A: El Sujeto Obligado no publica los ingresos recibidos.</w:t>
      </w:r>
    </w:p>
    <w:p w:rsidR="00E60F6B" w:rsidRDefault="00E60F6B">
      <w:pPr>
        <w:spacing w:after="240" w:line="360" w:lineRule="auto"/>
        <w:ind w:right="49"/>
        <w:jc w:val="both"/>
        <w:rPr>
          <w:rFonts w:ascii="Palatino Linotype" w:hAnsi="Palatino Linotype"/>
          <w:lang w:val="es-MX"/>
        </w:rPr>
      </w:pPr>
      <w:r>
        <w:rPr>
          <w:rFonts w:ascii="Palatino Linotype" w:hAnsi="Palatino Linotype"/>
          <w:lang w:val="es-MX"/>
        </w:rPr>
        <w:t>Inciso B: Se aprecia un registro indicando el responsable de recibirlo, administrarlo y ejercerlo, omitiendo el destino de los ingresos.</w:t>
      </w:r>
    </w:p>
    <w:p w:rsidR="00E60F6B" w:rsidRPr="00564E7D" w:rsidRDefault="00235219">
      <w:pPr>
        <w:spacing w:after="240" w:line="360" w:lineRule="auto"/>
        <w:ind w:right="49"/>
        <w:jc w:val="both"/>
        <w:rPr>
          <w:rFonts w:ascii="Palatino Linotype" w:hAnsi="Palatino Linotype"/>
          <w:lang w:val="es-MX"/>
        </w:rPr>
      </w:pPr>
      <w:r>
        <w:rPr>
          <w:rFonts w:ascii="Palatino Linotype" w:hAnsi="Palatino Linotype"/>
          <w:lang w:val="es-MX"/>
        </w:rPr>
        <w:t xml:space="preserve">Razón por la cual, es procedente ordenar al Sujeto Obligado el documento en donde conste los ingresos que recibió del 2017 y 2018, así como el destino que se le dio a estos </w:t>
      </w:r>
      <w:r w:rsidR="004E2836">
        <w:rPr>
          <w:rFonts w:ascii="Palatino Linotype" w:hAnsi="Palatino Linotype"/>
          <w:lang w:val="es-MX"/>
        </w:rPr>
        <w:t>ingresos, en términos del considerando quinto de ser necesario.</w:t>
      </w:r>
    </w:p>
    <w:p w:rsidR="00AF2ACB" w:rsidRDefault="00D109C6">
      <w:pPr>
        <w:spacing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lastRenderedPageBreak/>
        <w:t>En ese contexto, respecto de la</w:t>
      </w:r>
      <w:r w:rsidR="004E2836">
        <w:rPr>
          <w:rFonts w:ascii="Palatino Linotype" w:eastAsia="Palatino Linotype" w:hAnsi="Palatino Linotype" w:cs="Palatino Linotype"/>
        </w:rPr>
        <w:t xml:space="preserve"> información descrita en el Artículo 94 fracción I</w:t>
      </w:r>
      <w:r w:rsidR="00BB5C5B">
        <w:rPr>
          <w:rFonts w:ascii="Palatino Linotype" w:eastAsia="Palatino Linotype" w:hAnsi="Palatino Linotype" w:cs="Palatino Linotype"/>
        </w:rPr>
        <w:t>, inciso “b”</w:t>
      </w:r>
      <w:r w:rsidR="004E2836">
        <w:rPr>
          <w:rFonts w:ascii="Palatino Linotype" w:eastAsia="Palatino Linotype" w:hAnsi="Palatino Linotype" w:cs="Palatino Linotype"/>
        </w:rPr>
        <w:t>, en la página del IPOMEX, del Sujeto Obligado se advierte lo siguiente:</w:t>
      </w:r>
    </w:p>
    <w:p w:rsidR="00D109C6" w:rsidRPr="00D109C6" w:rsidRDefault="00D109C6" w:rsidP="005D677C">
      <w:pPr>
        <w:pStyle w:val="Prrafodelista"/>
        <w:numPr>
          <w:ilvl w:val="0"/>
          <w:numId w:val="9"/>
        </w:numPr>
        <w:shd w:val="clear" w:color="auto" w:fill="FFFFFF" w:themeFill="background1"/>
        <w:spacing w:line="360" w:lineRule="auto"/>
        <w:jc w:val="both"/>
        <w:rPr>
          <w:rFonts w:ascii="Palatino Linotype" w:hAnsi="Palatino Linotype" w:cs="Tahoma"/>
          <w:sz w:val="22"/>
          <w:szCs w:val="22"/>
        </w:rPr>
      </w:pPr>
      <w:r w:rsidRPr="008D622A">
        <w:rPr>
          <w:rFonts w:ascii="Palatino Linotype" w:hAnsi="Palatino Linotype" w:cs="Tahoma"/>
          <w:szCs w:val="22"/>
        </w:rPr>
        <w:t>2017.- Fracción I, inciso B1, Presupuesto de egresos y las fórmulas de distribución de los recursos otorgados, se aprecian tres registr</w:t>
      </w:r>
      <w:r w:rsidR="00294D46" w:rsidRPr="008D622A">
        <w:rPr>
          <w:rFonts w:ascii="Palatino Linotype" w:hAnsi="Palatino Linotype" w:cs="Tahoma"/>
          <w:szCs w:val="22"/>
        </w:rPr>
        <w:t xml:space="preserve">os de los años </w:t>
      </w:r>
      <w:r w:rsidR="00294D46">
        <w:rPr>
          <w:rFonts w:ascii="Palatino Linotype" w:hAnsi="Palatino Linotype" w:cs="Tahoma"/>
          <w:szCs w:val="22"/>
        </w:rPr>
        <w:t>2015, 2016 y 2017</w:t>
      </w:r>
      <w:r w:rsidR="005551E1">
        <w:rPr>
          <w:rFonts w:ascii="Palatino Linotype" w:hAnsi="Palatino Linotype" w:cs="Tahoma"/>
          <w:szCs w:val="22"/>
        </w:rPr>
        <w:t>, para el año dos mil diecisiete solo proporciona el</w:t>
      </w:r>
      <w:r w:rsidR="000E6D06">
        <w:rPr>
          <w:rFonts w:ascii="Palatino Linotype" w:hAnsi="Palatino Linotype" w:cs="Tahoma"/>
          <w:szCs w:val="22"/>
        </w:rPr>
        <w:t xml:space="preserve"> presupuesto faltando las formas</w:t>
      </w:r>
      <w:r w:rsidR="005551E1">
        <w:rPr>
          <w:rFonts w:ascii="Palatino Linotype" w:hAnsi="Palatino Linotype" w:cs="Tahoma"/>
          <w:szCs w:val="22"/>
        </w:rPr>
        <w:t xml:space="preserve"> de distribución de los recursos otorgados.</w:t>
      </w:r>
    </w:p>
    <w:p w:rsidR="00D109C6" w:rsidRPr="008D622A" w:rsidRDefault="00D109C6" w:rsidP="005D677C">
      <w:pPr>
        <w:pStyle w:val="Prrafodelista"/>
        <w:numPr>
          <w:ilvl w:val="0"/>
          <w:numId w:val="9"/>
        </w:numPr>
        <w:shd w:val="clear" w:color="auto" w:fill="FFFFFF" w:themeFill="background1"/>
        <w:spacing w:line="360" w:lineRule="auto"/>
        <w:jc w:val="both"/>
        <w:rPr>
          <w:rFonts w:ascii="Palatino Linotype" w:hAnsi="Palatino Linotype" w:cs="Tahoma"/>
          <w:sz w:val="22"/>
          <w:szCs w:val="22"/>
        </w:rPr>
      </w:pPr>
      <w:r w:rsidRPr="008D622A">
        <w:rPr>
          <w:rFonts w:ascii="Palatino Linotype" w:hAnsi="Palatino Linotype" w:cs="Tahoma"/>
          <w:szCs w:val="22"/>
        </w:rPr>
        <w:t xml:space="preserve">2018.- Fracción I, B1 se aprecia un registro y B2 se </w:t>
      </w:r>
      <w:r w:rsidR="005551E1">
        <w:rPr>
          <w:rFonts w:ascii="Palatino Linotype" w:hAnsi="Palatino Linotype" w:cs="Tahoma"/>
          <w:szCs w:val="22"/>
        </w:rPr>
        <w:t>aprecian igualmente un registro; sin embargo sólo se advierte el presupuesto y si bien en las formas de distribución el Sujeto Obligado proporciona un hipervínculo éste no especifica las formar de distribución de los recursos otorgados.</w:t>
      </w:r>
    </w:p>
    <w:p w:rsidR="00D109C6" w:rsidRPr="00D109C6" w:rsidRDefault="00D109C6" w:rsidP="00D109C6">
      <w:pPr>
        <w:shd w:val="clear" w:color="auto" w:fill="FFFFFF" w:themeFill="background1"/>
        <w:spacing w:line="360" w:lineRule="auto"/>
        <w:ind w:left="360"/>
        <w:jc w:val="both"/>
        <w:rPr>
          <w:rFonts w:ascii="Palatino Linotype" w:hAnsi="Palatino Linotype" w:cs="Tahoma"/>
          <w:sz w:val="22"/>
          <w:szCs w:val="22"/>
        </w:rPr>
      </w:pPr>
    </w:p>
    <w:p w:rsidR="00D109C6" w:rsidRPr="00294D46" w:rsidRDefault="00D109C6" w:rsidP="00294D46">
      <w:pPr>
        <w:shd w:val="clear" w:color="auto" w:fill="FFFFFF" w:themeFill="background1"/>
        <w:spacing w:line="360" w:lineRule="auto"/>
        <w:jc w:val="both"/>
        <w:rPr>
          <w:rFonts w:ascii="Palatino Linotype" w:hAnsi="Palatino Linotype" w:cs="Tahoma"/>
          <w:szCs w:val="22"/>
        </w:rPr>
      </w:pPr>
      <w:r w:rsidRPr="00294D46">
        <w:rPr>
          <w:rFonts w:ascii="Palatino Linotype" w:hAnsi="Palatino Linotype" w:cs="Tahoma"/>
          <w:szCs w:val="22"/>
        </w:rPr>
        <w:t>Sobre el presupuesto, es de traer a colación el segundo párrafo del artículo 66 de la Ley General de Contabilidad Gubernamental, que establece que las Secretarías de Finanzas o equivalentes de las entidades federativas, así como las Tesorerías Municipales deberán publicar en Internet, el presupuesto de egresos con base mensual, en los formatos y plazos que determine el Consejo Nacional de Armonización Contable.</w:t>
      </w:r>
    </w:p>
    <w:p w:rsidR="00D109C6" w:rsidRPr="00F80975" w:rsidRDefault="00D109C6" w:rsidP="00D109C6">
      <w:pPr>
        <w:shd w:val="clear" w:color="auto" w:fill="FFFFFF" w:themeFill="background1"/>
        <w:spacing w:line="360" w:lineRule="auto"/>
        <w:jc w:val="both"/>
        <w:rPr>
          <w:rFonts w:ascii="Palatino Linotype" w:hAnsi="Palatino Linotype" w:cs="Tahoma"/>
          <w:sz w:val="22"/>
          <w:szCs w:val="22"/>
        </w:rPr>
      </w:pPr>
    </w:p>
    <w:p w:rsidR="00D109C6" w:rsidRPr="00294D46" w:rsidRDefault="00804028" w:rsidP="00D109C6">
      <w:pPr>
        <w:shd w:val="clear" w:color="auto" w:fill="FFFFFF" w:themeFill="background1"/>
        <w:spacing w:line="360" w:lineRule="auto"/>
        <w:jc w:val="both"/>
        <w:rPr>
          <w:rFonts w:ascii="Palatino Linotype" w:hAnsi="Palatino Linotype" w:cs="Tahoma"/>
          <w:szCs w:val="22"/>
        </w:rPr>
      </w:pPr>
      <w:r>
        <w:rPr>
          <w:rFonts w:ascii="Palatino Linotype" w:hAnsi="Palatino Linotype" w:cs="Tahoma"/>
          <w:szCs w:val="22"/>
        </w:rPr>
        <w:t>Así mismo, la n</w:t>
      </w:r>
      <w:r w:rsidR="00D109C6" w:rsidRPr="00294D46">
        <w:rPr>
          <w:rFonts w:ascii="Palatino Linotype" w:hAnsi="Palatino Linotype" w:cs="Tahoma"/>
          <w:szCs w:val="22"/>
        </w:rPr>
        <w:t>orma para establecer la estructura del Calendario de Ingresos base mensual, publicada en el Diario Oficial de la Federación, el tres de abril de dos mil trece y modificada por última vez el once de junio de dos mil dieciocho, que conforme al punto 6, el Sujeto Obligado deberá publicar en su respectiva página de Internet, a más tardar el último día de enero, el formato respectivo con el presupuesto de egresos.</w:t>
      </w:r>
    </w:p>
    <w:p w:rsidR="00D109C6" w:rsidRPr="00294D46" w:rsidRDefault="00D109C6" w:rsidP="00D109C6">
      <w:pPr>
        <w:shd w:val="clear" w:color="auto" w:fill="FFFFFF" w:themeFill="background1"/>
        <w:spacing w:line="360" w:lineRule="auto"/>
        <w:jc w:val="both"/>
        <w:rPr>
          <w:rFonts w:ascii="Palatino Linotype" w:hAnsi="Palatino Linotype" w:cs="Tahoma"/>
          <w:szCs w:val="22"/>
        </w:rPr>
      </w:pPr>
      <w:r w:rsidRPr="00294D46">
        <w:rPr>
          <w:rFonts w:ascii="Palatino Linotype" w:hAnsi="Palatino Linotype" w:cs="Tahoma"/>
          <w:szCs w:val="22"/>
        </w:rPr>
        <w:lastRenderedPageBreak/>
        <w:t>Aún más, el artículo 92, fracción XXV, de la Ley de Transparencia y Acceso a la Información Pública del Estado de México y Municipios, establece que corresponde a las obligaciones de transparencia, la información financiera sobre el presupuesto asignado, así como los informes del ejercicio trimestral del gasto, en términos de la Ley General de Contabilidad Gubernamental y demás disposiciones jurídicas aplicables. De tal suerte que el Sujeto Obligado debe entregar la información sobre su presupuesto, el presupuesto Estatal, de donde deviene el propio y, en caso de generar un presupuesto en versión ciudadana, también entregarlo al ahora recurrente.</w:t>
      </w:r>
    </w:p>
    <w:p w:rsidR="00D109C6" w:rsidRPr="00F80975" w:rsidRDefault="00D109C6" w:rsidP="00D109C6">
      <w:pPr>
        <w:spacing w:line="360" w:lineRule="auto"/>
        <w:ind w:left="360"/>
        <w:jc w:val="both"/>
        <w:rPr>
          <w:rFonts w:ascii="Palatino Linotype" w:hAnsi="Palatino Linotype" w:cs="Tahoma"/>
          <w:b/>
          <w:szCs w:val="22"/>
        </w:rPr>
      </w:pPr>
    </w:p>
    <w:p w:rsidR="00D109C6" w:rsidRDefault="00D109C6" w:rsidP="00294D46">
      <w:pPr>
        <w:shd w:val="clear" w:color="auto" w:fill="FFFFFF" w:themeFill="background1"/>
        <w:spacing w:line="360" w:lineRule="auto"/>
        <w:jc w:val="both"/>
        <w:rPr>
          <w:rFonts w:ascii="Palatino Linotype" w:hAnsi="Palatino Linotype" w:cs="Tahoma"/>
          <w:szCs w:val="22"/>
        </w:rPr>
      </w:pPr>
      <w:r w:rsidRPr="00294D46">
        <w:rPr>
          <w:rFonts w:ascii="Palatino Linotype" w:hAnsi="Palatino Linotype" w:cs="Tahoma"/>
          <w:szCs w:val="22"/>
        </w:rPr>
        <w:t>Toda la información relacionada con los egresos, es información de naturaleza pública, de conformidad con el artículo 23, párrafo segundo, de la Ley de Transparencia y Acceso a la Información Pública del Estado de México y Municipios, asimismo, los Lineamientos para la Integración del Informe Mensual dos mil diecisiete y los Lineamientos para la Elaboración y Presentación del Informe Mensual Municipal dos mil dieciocho, establecen la forma en que debe informarse el ejercicio de recursos públicos.</w:t>
      </w:r>
    </w:p>
    <w:p w:rsidR="005551E1" w:rsidRDefault="005551E1" w:rsidP="00294D46">
      <w:pPr>
        <w:shd w:val="clear" w:color="auto" w:fill="FFFFFF" w:themeFill="background1"/>
        <w:spacing w:line="360" w:lineRule="auto"/>
        <w:jc w:val="both"/>
        <w:rPr>
          <w:rFonts w:ascii="Palatino Linotype" w:hAnsi="Palatino Linotype" w:cs="Tahoma"/>
          <w:szCs w:val="22"/>
        </w:rPr>
      </w:pPr>
    </w:p>
    <w:p w:rsidR="005551E1" w:rsidRDefault="005551E1" w:rsidP="00294D46">
      <w:pPr>
        <w:shd w:val="clear" w:color="auto" w:fill="FFFFFF" w:themeFill="background1"/>
        <w:spacing w:line="360" w:lineRule="auto"/>
        <w:jc w:val="both"/>
        <w:rPr>
          <w:rFonts w:ascii="Palatino Linotype" w:hAnsi="Palatino Linotype" w:cs="Tahoma"/>
          <w:szCs w:val="22"/>
        </w:rPr>
      </w:pPr>
      <w:r>
        <w:rPr>
          <w:rFonts w:ascii="Palatino Linotype" w:hAnsi="Palatino Linotype" w:cs="Tahoma"/>
          <w:szCs w:val="22"/>
        </w:rPr>
        <w:t>Razones por las cuales es dable ordenar al Sujeto Obligado las formas de distribución de los recursos otorgados para el año 2017 y 2018.</w:t>
      </w:r>
    </w:p>
    <w:p w:rsidR="00294D46" w:rsidRDefault="00294D46" w:rsidP="00294D46">
      <w:pPr>
        <w:shd w:val="clear" w:color="auto" w:fill="FFFFFF" w:themeFill="background1"/>
        <w:spacing w:line="360" w:lineRule="auto"/>
        <w:jc w:val="both"/>
        <w:rPr>
          <w:rFonts w:ascii="Palatino Linotype" w:hAnsi="Palatino Linotype" w:cs="Tahoma"/>
          <w:szCs w:val="22"/>
        </w:rPr>
      </w:pPr>
    </w:p>
    <w:p w:rsidR="00294D46" w:rsidRDefault="00BB5C5B" w:rsidP="00294D46">
      <w:pPr>
        <w:shd w:val="clear" w:color="auto" w:fill="FFFFFF" w:themeFill="background1"/>
        <w:spacing w:line="360" w:lineRule="auto"/>
        <w:jc w:val="both"/>
        <w:rPr>
          <w:rFonts w:ascii="Palatino Linotype" w:hAnsi="Palatino Linotype" w:cs="Tahoma"/>
          <w:szCs w:val="22"/>
        </w:rPr>
      </w:pPr>
      <w:r>
        <w:rPr>
          <w:rFonts w:ascii="Palatino Linotype" w:hAnsi="Palatino Linotype" w:cs="Tahoma"/>
          <w:szCs w:val="22"/>
        </w:rPr>
        <w:t>Del mismo artículo 94 pero el inciso “d”, s</w:t>
      </w:r>
      <w:r w:rsidR="00294D46">
        <w:rPr>
          <w:rFonts w:ascii="Palatino Linotype" w:hAnsi="Palatino Linotype" w:cs="Tahoma"/>
          <w:szCs w:val="22"/>
        </w:rPr>
        <w:t>obre las cancelaciones y condonaciones:</w:t>
      </w:r>
    </w:p>
    <w:p w:rsidR="007479D3" w:rsidRDefault="007479D3" w:rsidP="00294D46">
      <w:pPr>
        <w:shd w:val="clear" w:color="auto" w:fill="FFFFFF" w:themeFill="background1"/>
        <w:spacing w:line="360" w:lineRule="auto"/>
        <w:jc w:val="both"/>
        <w:rPr>
          <w:rFonts w:ascii="Palatino Linotype" w:hAnsi="Palatino Linotype" w:cs="Tahoma"/>
          <w:szCs w:val="22"/>
        </w:rPr>
      </w:pPr>
    </w:p>
    <w:p w:rsidR="00294D46" w:rsidRPr="007479D3" w:rsidRDefault="00294D46" w:rsidP="00294D46">
      <w:pPr>
        <w:shd w:val="clear" w:color="auto" w:fill="FFFFFF" w:themeFill="background1"/>
        <w:spacing w:line="360" w:lineRule="auto"/>
        <w:jc w:val="both"/>
        <w:rPr>
          <w:rFonts w:ascii="Palatino Linotype" w:hAnsi="Palatino Linotype" w:cs="Tahoma"/>
          <w:b/>
          <w:szCs w:val="22"/>
        </w:rPr>
      </w:pPr>
      <w:r w:rsidRPr="007479D3">
        <w:rPr>
          <w:rFonts w:ascii="Palatino Linotype" w:hAnsi="Palatino Linotype" w:cs="Tahoma"/>
          <w:b/>
          <w:szCs w:val="22"/>
        </w:rPr>
        <w:t>2018:</w:t>
      </w:r>
    </w:p>
    <w:p w:rsidR="00D109C6" w:rsidRPr="00294D46" w:rsidRDefault="00D109C6" w:rsidP="00D109C6">
      <w:pPr>
        <w:pStyle w:val="Prrafodelista"/>
        <w:numPr>
          <w:ilvl w:val="0"/>
          <w:numId w:val="9"/>
        </w:numPr>
        <w:spacing w:line="360" w:lineRule="auto"/>
        <w:jc w:val="both"/>
        <w:rPr>
          <w:rFonts w:ascii="Palatino Linotype" w:hAnsi="Palatino Linotype" w:cs="Tahoma"/>
          <w:szCs w:val="22"/>
        </w:rPr>
      </w:pPr>
      <w:r w:rsidRPr="00F80975">
        <w:rPr>
          <w:rFonts w:ascii="Palatino Linotype" w:hAnsi="Palatino Linotype" w:cs="Tahoma"/>
          <w:szCs w:val="22"/>
        </w:rPr>
        <w:lastRenderedPageBreak/>
        <w:t xml:space="preserve">Fracción I, inciso D1, Hipervínculo a las cancelaciones y condonaciones, </w:t>
      </w:r>
      <w:r w:rsidR="00294D46" w:rsidRPr="00294D46">
        <w:rPr>
          <w:rFonts w:ascii="Palatino Linotype" w:hAnsi="Palatino Linotype" w:cs="Tahoma"/>
          <w:szCs w:val="22"/>
        </w:rPr>
        <w:t>se aprecia un</w:t>
      </w:r>
      <w:r w:rsidR="00804028">
        <w:rPr>
          <w:rFonts w:ascii="Palatino Linotype" w:hAnsi="Palatino Linotype" w:cs="Tahoma"/>
          <w:szCs w:val="22"/>
        </w:rPr>
        <w:t>a</w:t>
      </w:r>
      <w:r w:rsidR="00294D46" w:rsidRPr="00294D46">
        <w:rPr>
          <w:rFonts w:ascii="Palatino Linotype" w:hAnsi="Palatino Linotype" w:cs="Tahoma"/>
          <w:szCs w:val="22"/>
        </w:rPr>
        <w:t xml:space="preserve"> </w:t>
      </w:r>
      <w:r w:rsidR="00804028">
        <w:rPr>
          <w:rFonts w:ascii="Palatino Linotype" w:hAnsi="Palatino Linotype" w:cs="Tahoma"/>
          <w:szCs w:val="22"/>
        </w:rPr>
        <w:t>manifestación</w:t>
      </w:r>
      <w:r w:rsidR="00294D46" w:rsidRPr="00294D46">
        <w:rPr>
          <w:rFonts w:ascii="Palatino Linotype" w:hAnsi="Palatino Linotype" w:cs="Tahoma"/>
          <w:szCs w:val="22"/>
        </w:rPr>
        <w:t xml:space="preserve"> </w:t>
      </w:r>
      <w:r w:rsidR="00294D46">
        <w:rPr>
          <w:rFonts w:ascii="Palatino Linotype" w:hAnsi="Palatino Linotype" w:cs="Tahoma"/>
          <w:szCs w:val="22"/>
        </w:rPr>
        <w:t>en donde se advierte que el Ayuntamiento de Mexicaltzingo “no</w:t>
      </w:r>
      <w:r w:rsidR="00294D46" w:rsidRPr="00294D46">
        <w:rPr>
          <w:rFonts w:ascii="Palatino Linotype" w:hAnsi="Palatino Linotype" w:cs="Tahoma"/>
          <w:szCs w:val="22"/>
        </w:rPr>
        <w:t xml:space="preserve"> ha realizado la</w:t>
      </w:r>
      <w:r w:rsidR="00294D46">
        <w:rPr>
          <w:rFonts w:ascii="Palatino Linotype" w:hAnsi="Palatino Linotype" w:cs="Tahoma"/>
          <w:szCs w:val="22"/>
        </w:rPr>
        <w:t xml:space="preserve"> condonación de créditos fiscales”.</w:t>
      </w:r>
    </w:p>
    <w:p w:rsidR="00294D46" w:rsidRPr="00294D46" w:rsidRDefault="00294D46" w:rsidP="00294D46">
      <w:pPr>
        <w:pStyle w:val="Prrafodelista"/>
        <w:numPr>
          <w:ilvl w:val="0"/>
          <w:numId w:val="9"/>
        </w:numPr>
        <w:spacing w:line="360" w:lineRule="auto"/>
        <w:jc w:val="both"/>
        <w:rPr>
          <w:rFonts w:ascii="Palatino Linotype" w:hAnsi="Palatino Linotype" w:cs="Tahoma"/>
          <w:szCs w:val="22"/>
        </w:rPr>
      </w:pPr>
      <w:r w:rsidRPr="00294D46">
        <w:rPr>
          <w:rFonts w:ascii="Palatino Linotype" w:hAnsi="Palatino Linotype" w:cs="Tahoma"/>
          <w:szCs w:val="22"/>
        </w:rPr>
        <w:t>Fracción I, inciso D2</w:t>
      </w:r>
      <w:r w:rsidR="00D109C6" w:rsidRPr="00294D46">
        <w:rPr>
          <w:rFonts w:ascii="Palatino Linotype" w:hAnsi="Palatino Linotype" w:cs="Tahoma"/>
          <w:szCs w:val="22"/>
        </w:rPr>
        <w:t xml:space="preserve">, Contribuyentes que recibieron cancelación o condonación de créditos fiscales, </w:t>
      </w:r>
      <w:r w:rsidRPr="00294D46">
        <w:rPr>
          <w:rFonts w:ascii="Palatino Linotype" w:hAnsi="Palatino Linotype" w:cs="Tahoma"/>
          <w:szCs w:val="22"/>
        </w:rPr>
        <w:t xml:space="preserve">se aprecia </w:t>
      </w:r>
      <w:r w:rsidR="00804028">
        <w:rPr>
          <w:rFonts w:ascii="Palatino Linotype" w:hAnsi="Palatino Linotype" w:cs="Tahoma"/>
          <w:szCs w:val="22"/>
        </w:rPr>
        <w:t>una manifestación en el sentido de</w:t>
      </w:r>
      <w:r>
        <w:rPr>
          <w:rFonts w:ascii="Palatino Linotype" w:hAnsi="Palatino Linotype" w:cs="Tahoma"/>
          <w:szCs w:val="22"/>
        </w:rPr>
        <w:t xml:space="preserve"> que el Ayuntamiento de Mexicaltzingo “no</w:t>
      </w:r>
      <w:r w:rsidRPr="00294D46">
        <w:rPr>
          <w:rFonts w:ascii="Palatino Linotype" w:hAnsi="Palatino Linotype" w:cs="Tahoma"/>
          <w:szCs w:val="22"/>
        </w:rPr>
        <w:t xml:space="preserve"> ha realizado la</w:t>
      </w:r>
      <w:r>
        <w:rPr>
          <w:rFonts w:ascii="Palatino Linotype" w:hAnsi="Palatino Linotype" w:cs="Tahoma"/>
          <w:szCs w:val="22"/>
        </w:rPr>
        <w:t xml:space="preserve"> condonación de créditos fiscales”.</w:t>
      </w:r>
    </w:p>
    <w:p w:rsidR="00294D46" w:rsidRDefault="00294D46" w:rsidP="00294D46">
      <w:pPr>
        <w:pStyle w:val="Prrafodelista"/>
        <w:numPr>
          <w:ilvl w:val="0"/>
          <w:numId w:val="9"/>
        </w:numPr>
        <w:spacing w:line="360" w:lineRule="auto"/>
        <w:jc w:val="both"/>
        <w:rPr>
          <w:rFonts w:ascii="Palatino Linotype" w:hAnsi="Palatino Linotype" w:cs="Tahoma"/>
          <w:szCs w:val="22"/>
        </w:rPr>
      </w:pPr>
      <w:r w:rsidRPr="00294D46">
        <w:rPr>
          <w:rFonts w:ascii="Palatino Linotype" w:hAnsi="Palatino Linotype" w:cs="Tahoma"/>
          <w:szCs w:val="22"/>
        </w:rPr>
        <w:t>Fracción I, inciso D3</w:t>
      </w:r>
      <w:r w:rsidR="00D109C6" w:rsidRPr="00294D46">
        <w:rPr>
          <w:rFonts w:ascii="Palatino Linotype" w:hAnsi="Palatino Linotype" w:cs="Tahoma"/>
          <w:szCs w:val="22"/>
        </w:rPr>
        <w:t xml:space="preserve">, Estadísticas sobre exenciones, </w:t>
      </w:r>
      <w:r w:rsidRPr="00294D46">
        <w:rPr>
          <w:rFonts w:ascii="Palatino Linotype" w:hAnsi="Palatino Linotype" w:cs="Tahoma"/>
          <w:szCs w:val="22"/>
        </w:rPr>
        <w:t>se aprecia un</w:t>
      </w:r>
      <w:r w:rsidR="00804028">
        <w:rPr>
          <w:rFonts w:ascii="Palatino Linotype" w:hAnsi="Palatino Linotype" w:cs="Tahoma"/>
          <w:szCs w:val="22"/>
        </w:rPr>
        <w:t>a manifestación en donde se escribe</w:t>
      </w:r>
      <w:r>
        <w:rPr>
          <w:rFonts w:ascii="Palatino Linotype" w:hAnsi="Palatino Linotype" w:cs="Tahoma"/>
          <w:szCs w:val="22"/>
        </w:rPr>
        <w:t xml:space="preserve"> que el Ayuntamiento de Mexicaltzingo “no</w:t>
      </w:r>
      <w:r w:rsidRPr="00294D46">
        <w:rPr>
          <w:rFonts w:ascii="Palatino Linotype" w:hAnsi="Palatino Linotype" w:cs="Tahoma"/>
          <w:szCs w:val="22"/>
        </w:rPr>
        <w:t xml:space="preserve"> ha realizado la</w:t>
      </w:r>
      <w:r>
        <w:rPr>
          <w:rFonts w:ascii="Palatino Linotype" w:hAnsi="Palatino Linotype" w:cs="Tahoma"/>
          <w:szCs w:val="22"/>
        </w:rPr>
        <w:t xml:space="preserve"> condonación de créditos fiscales”.</w:t>
      </w:r>
    </w:p>
    <w:p w:rsidR="00294D46" w:rsidRPr="007479D3" w:rsidRDefault="00294D46" w:rsidP="00294D46">
      <w:pPr>
        <w:spacing w:line="360" w:lineRule="auto"/>
        <w:jc w:val="both"/>
        <w:rPr>
          <w:rFonts w:ascii="Palatino Linotype" w:hAnsi="Palatino Linotype" w:cs="Tahoma"/>
          <w:b/>
          <w:szCs w:val="22"/>
        </w:rPr>
      </w:pPr>
      <w:r w:rsidRPr="007479D3">
        <w:rPr>
          <w:rFonts w:ascii="Palatino Linotype" w:hAnsi="Palatino Linotype" w:cs="Tahoma"/>
          <w:b/>
          <w:szCs w:val="22"/>
        </w:rPr>
        <w:t>2017:</w:t>
      </w:r>
    </w:p>
    <w:p w:rsidR="00294D46" w:rsidRPr="00294D46" w:rsidRDefault="00294D46" w:rsidP="00294D46">
      <w:pPr>
        <w:pStyle w:val="Prrafodelista"/>
        <w:numPr>
          <w:ilvl w:val="0"/>
          <w:numId w:val="9"/>
        </w:numPr>
        <w:spacing w:line="360" w:lineRule="auto"/>
        <w:jc w:val="both"/>
        <w:rPr>
          <w:rFonts w:ascii="Palatino Linotype" w:hAnsi="Palatino Linotype" w:cs="Tahoma"/>
          <w:szCs w:val="22"/>
        </w:rPr>
      </w:pPr>
      <w:r w:rsidRPr="00F80975">
        <w:rPr>
          <w:rFonts w:ascii="Palatino Linotype" w:hAnsi="Palatino Linotype" w:cs="Tahoma"/>
          <w:szCs w:val="22"/>
        </w:rPr>
        <w:t xml:space="preserve">Fracción I, inciso D1, Hipervínculo a las cancelaciones y condonaciones, </w:t>
      </w:r>
      <w:r w:rsidRPr="00294D46">
        <w:rPr>
          <w:rFonts w:ascii="Palatino Linotype" w:hAnsi="Palatino Linotype" w:cs="Tahoma"/>
          <w:szCs w:val="22"/>
        </w:rPr>
        <w:t xml:space="preserve">se aprecia un registro </w:t>
      </w:r>
      <w:r>
        <w:rPr>
          <w:rFonts w:ascii="Palatino Linotype" w:hAnsi="Palatino Linotype" w:cs="Tahoma"/>
          <w:szCs w:val="22"/>
        </w:rPr>
        <w:t>en donde se advierte que el Ayuntamiento de Mexicaltzingo “</w:t>
      </w:r>
      <w:r w:rsidR="007479D3">
        <w:rPr>
          <w:rFonts w:ascii="Palatino Linotype" w:hAnsi="Palatino Linotype" w:cs="Tahoma"/>
          <w:szCs w:val="22"/>
        </w:rPr>
        <w:t xml:space="preserve">en los últimos dos años </w:t>
      </w:r>
      <w:r>
        <w:rPr>
          <w:rFonts w:ascii="Palatino Linotype" w:hAnsi="Palatino Linotype" w:cs="Tahoma"/>
          <w:szCs w:val="22"/>
        </w:rPr>
        <w:t>no</w:t>
      </w:r>
      <w:r w:rsidRPr="00294D46">
        <w:rPr>
          <w:rFonts w:ascii="Palatino Linotype" w:hAnsi="Palatino Linotype" w:cs="Tahoma"/>
          <w:szCs w:val="22"/>
        </w:rPr>
        <w:t xml:space="preserve"> ha realizado la</w:t>
      </w:r>
      <w:r>
        <w:rPr>
          <w:rFonts w:ascii="Palatino Linotype" w:hAnsi="Palatino Linotype" w:cs="Tahoma"/>
          <w:szCs w:val="22"/>
        </w:rPr>
        <w:t xml:space="preserve"> condonación de créditos fiscales”.</w:t>
      </w:r>
    </w:p>
    <w:p w:rsidR="00294D46" w:rsidRPr="00294D46" w:rsidRDefault="00294D46" w:rsidP="00294D46">
      <w:pPr>
        <w:pStyle w:val="Prrafodelista"/>
        <w:numPr>
          <w:ilvl w:val="0"/>
          <w:numId w:val="9"/>
        </w:numPr>
        <w:spacing w:line="360" w:lineRule="auto"/>
        <w:jc w:val="both"/>
        <w:rPr>
          <w:rFonts w:ascii="Palatino Linotype" w:hAnsi="Palatino Linotype" w:cs="Tahoma"/>
          <w:szCs w:val="22"/>
        </w:rPr>
      </w:pPr>
      <w:r w:rsidRPr="00294D46">
        <w:rPr>
          <w:rFonts w:ascii="Palatino Linotype" w:hAnsi="Palatino Linotype" w:cs="Tahoma"/>
          <w:szCs w:val="22"/>
        </w:rPr>
        <w:t xml:space="preserve">Fracción I, inciso D2, </w:t>
      </w:r>
      <w:r w:rsidR="007479D3" w:rsidRPr="007479D3">
        <w:rPr>
          <w:rFonts w:ascii="Palatino Linotype" w:hAnsi="Palatino Linotype" w:cs="Tahoma"/>
          <w:szCs w:val="22"/>
        </w:rPr>
        <w:t>Información estadística sobre las exenciones previstas</w:t>
      </w:r>
      <w:r w:rsidRPr="00294D46">
        <w:rPr>
          <w:rFonts w:ascii="Palatino Linotype" w:hAnsi="Palatino Linotype" w:cs="Tahoma"/>
          <w:szCs w:val="22"/>
        </w:rPr>
        <w:t xml:space="preserve">, se aprecia un registro </w:t>
      </w:r>
      <w:r>
        <w:rPr>
          <w:rFonts w:ascii="Palatino Linotype" w:hAnsi="Palatino Linotype" w:cs="Tahoma"/>
          <w:szCs w:val="22"/>
        </w:rPr>
        <w:t xml:space="preserve">en donde se advierte que el Ayuntamiento de Mexicaltzingo </w:t>
      </w:r>
      <w:r w:rsidR="007479D3">
        <w:rPr>
          <w:rFonts w:ascii="Palatino Linotype" w:hAnsi="Palatino Linotype" w:cs="Tahoma"/>
          <w:szCs w:val="22"/>
        </w:rPr>
        <w:t>“en los últimos dos años no</w:t>
      </w:r>
      <w:r w:rsidR="007479D3" w:rsidRPr="00294D46">
        <w:rPr>
          <w:rFonts w:ascii="Palatino Linotype" w:hAnsi="Palatino Linotype" w:cs="Tahoma"/>
          <w:szCs w:val="22"/>
        </w:rPr>
        <w:t xml:space="preserve"> ha realizado la</w:t>
      </w:r>
      <w:r w:rsidR="007479D3">
        <w:rPr>
          <w:rFonts w:ascii="Palatino Linotype" w:hAnsi="Palatino Linotype" w:cs="Tahoma"/>
          <w:szCs w:val="22"/>
        </w:rPr>
        <w:t xml:space="preserve"> condonación de créditos fiscales”</w:t>
      </w:r>
    </w:p>
    <w:p w:rsidR="00294D46" w:rsidRDefault="00294D46" w:rsidP="00D109C6">
      <w:pPr>
        <w:spacing w:line="360" w:lineRule="auto"/>
        <w:jc w:val="both"/>
        <w:rPr>
          <w:rFonts w:ascii="Palatino Linotype" w:hAnsi="Palatino Linotype" w:cs="Tahoma"/>
          <w:sz w:val="22"/>
          <w:szCs w:val="22"/>
        </w:rPr>
      </w:pPr>
    </w:p>
    <w:p w:rsidR="007479D3" w:rsidRDefault="007479D3" w:rsidP="007479D3">
      <w:pPr>
        <w:spacing w:line="360" w:lineRule="auto"/>
        <w:jc w:val="both"/>
        <w:rPr>
          <w:rFonts w:ascii="Palatino Linotype" w:eastAsia="Palatino Linotype" w:hAnsi="Palatino Linotype" w:cs="Palatino Linotype"/>
        </w:rPr>
      </w:pPr>
      <w:r>
        <w:rPr>
          <w:rFonts w:ascii="Palatino Linotype" w:hAnsi="Palatino Linotype" w:cs="Tahoma"/>
        </w:rPr>
        <w:t xml:space="preserve">Cabe precisar que </w:t>
      </w:r>
      <w:r w:rsidR="00D109C6" w:rsidRPr="007479D3">
        <w:rPr>
          <w:rFonts w:ascii="Palatino Linotype" w:hAnsi="Palatino Linotype" w:cs="Tahoma"/>
        </w:rPr>
        <w:t>estas tres fracciones, los ayuntamientos, se erigen como autoridad fiscal, respecto del cobro de impuestos, en términos del artículo 16 del Código Financiero del Estado de México y Municipios, tiene la atribución de requerir el cobro a los contribuyentes, por lo que es posible que cuenten con información sobre cancelaciones y condonaciones o en su caso exenciones</w:t>
      </w:r>
      <w:r>
        <w:rPr>
          <w:rFonts w:ascii="Palatino Linotype" w:hAnsi="Palatino Linotype" w:cs="Tahoma"/>
        </w:rPr>
        <w:t xml:space="preserve"> y al haber una manifestación </w:t>
      </w:r>
      <w:r>
        <w:rPr>
          <w:rFonts w:ascii="Palatino Linotype" w:hAnsi="Palatino Linotype" w:cs="Tahoma"/>
        </w:rPr>
        <w:lastRenderedPageBreak/>
        <w:t xml:space="preserve">del Sujeto Obligado, </w:t>
      </w:r>
      <w:r>
        <w:rPr>
          <w:rFonts w:ascii="Palatino Linotype" w:eastAsia="Palatino Linotype" w:hAnsi="Palatino Linotype" w:cs="Palatino Linotype"/>
        </w:rPr>
        <w:t>lo que se traducen en expresiones que se refieren a un hecho negativo, por tanto, dicha información no puede fácticamente obrar en los archivos del sujeto obligado, ya que no puede probarse por ser lógica y materialmente imposible.</w:t>
      </w:r>
    </w:p>
    <w:p w:rsidR="007479D3" w:rsidRDefault="007479D3" w:rsidP="007479D3">
      <w:pPr>
        <w:spacing w:line="360" w:lineRule="auto"/>
        <w:jc w:val="both"/>
        <w:rPr>
          <w:rFonts w:ascii="Palatino Linotype" w:eastAsia="Palatino Linotype" w:hAnsi="Palatino Linotype" w:cs="Palatino Linotype"/>
        </w:rPr>
      </w:pPr>
    </w:p>
    <w:p w:rsidR="007479D3" w:rsidRDefault="007479D3" w:rsidP="007479D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Aunado a lo anterior, ante un hecho negativo, el Pleno de este Órgano Garante ha sostenido que resulta innecesaria una declaratoria de inexistencia en términos de los artículos 19, 169 y 170 de la Ley de Transparencia y Acceso a la Información Pública del Estado de México y Municipios, resultando aplicable la siguiente tesis:</w:t>
      </w:r>
    </w:p>
    <w:p w:rsidR="007479D3" w:rsidRDefault="007479D3" w:rsidP="007479D3">
      <w:pPr>
        <w:spacing w:line="360" w:lineRule="auto"/>
        <w:jc w:val="both"/>
        <w:rPr>
          <w:rFonts w:ascii="Palatino Linotype" w:eastAsia="Palatino Linotype" w:hAnsi="Palatino Linotype" w:cs="Palatino Linotype"/>
        </w:rPr>
      </w:pPr>
    </w:p>
    <w:p w:rsidR="007479D3" w:rsidRDefault="007479D3" w:rsidP="007479D3">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HECHOS NEGATIVOS, NO SON SUSCEPTIBLES DE DEMOSTRACIÓN</w:t>
      </w:r>
      <w:r>
        <w:rPr>
          <w:rFonts w:ascii="Palatino Linotype" w:eastAsia="Palatino Linotype" w:hAnsi="Palatino Linotype" w:cs="Palatino Linotype"/>
          <w:i/>
          <w:sz w:val="22"/>
          <w:szCs w:val="22"/>
        </w:rPr>
        <w:t xml:space="preserve">. </w:t>
      </w:r>
    </w:p>
    <w:p w:rsidR="007479D3" w:rsidRDefault="007479D3" w:rsidP="007479D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Tratándose de un hecho negativo, el Juez no tiene por qué invocar prueba alguna de la que se desprenda, ya que es bien sabido que esta clase de hechos no son susceptibles de demostración.</w:t>
      </w:r>
    </w:p>
    <w:p w:rsidR="007479D3" w:rsidRDefault="007479D3" w:rsidP="007479D3">
      <w:pPr>
        <w:ind w:left="851" w:right="851"/>
        <w:jc w:val="both"/>
        <w:rPr>
          <w:rFonts w:ascii="Palatino Linotype" w:eastAsia="Palatino Linotype" w:hAnsi="Palatino Linotype" w:cs="Palatino Linotype"/>
          <w:i/>
          <w:sz w:val="22"/>
          <w:szCs w:val="22"/>
        </w:rPr>
      </w:pPr>
    </w:p>
    <w:p w:rsidR="007479D3" w:rsidRDefault="007479D3" w:rsidP="007479D3">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Amparo en revisión 2022/61. José García Florín (Menor). 9 de octubre de 1961. Cinco votos. Ponente: José Rivera Pérez Campos.”</w:t>
      </w:r>
    </w:p>
    <w:p w:rsidR="007479D3" w:rsidRDefault="007479D3" w:rsidP="007479D3">
      <w:pPr>
        <w:pBdr>
          <w:top w:val="nil"/>
          <w:left w:val="nil"/>
          <w:bottom w:val="nil"/>
          <w:right w:val="nil"/>
          <w:between w:val="nil"/>
        </w:pBdr>
        <w:spacing w:before="120" w:after="120" w:line="360" w:lineRule="auto"/>
        <w:jc w:val="both"/>
        <w:rPr>
          <w:rFonts w:ascii="Palatino Linotype" w:eastAsia="Palatino Linotype" w:hAnsi="Palatino Linotype" w:cs="Palatino Linotype"/>
          <w:color w:val="000000"/>
        </w:rPr>
      </w:pPr>
    </w:p>
    <w:p w:rsidR="007479D3" w:rsidRDefault="007479D3" w:rsidP="007479D3">
      <w:pPr>
        <w:pBdr>
          <w:top w:val="nil"/>
          <w:left w:val="nil"/>
          <w:bottom w:val="nil"/>
          <w:right w:val="nil"/>
          <w:between w:val="nil"/>
        </w:pBdr>
        <w:spacing w:before="120" w:after="12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Adicionalmente, toda vez que existió un pronunciamiento por parte del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este Órgano Garante estima conveniente señalar que no está facultado para manifestarse sobre la veracidad de la información proporcionada, ya que no existe precepto legal alguno en la Ley de la Materia que permita, vía recurso de revisión, se pronuncie al respecto. Por analogía, sirve de apoyo a lo anterior el Criterio 31-10 emitido por el entonces Instituto Federal de Accesos a la Información y Protección de Datos, que a la letra establece lo siguiente:</w:t>
      </w:r>
    </w:p>
    <w:p w:rsidR="007479D3" w:rsidRDefault="007479D3" w:rsidP="007479D3">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w:t>
      </w:r>
      <w:r>
        <w:rPr>
          <w:rFonts w:ascii="Palatino Linotype" w:eastAsia="Palatino Linotype" w:hAnsi="Palatino Linotype" w:cs="Palatino Linotype"/>
          <w:b/>
          <w:i/>
          <w:sz w:val="22"/>
          <w:szCs w:val="22"/>
        </w:rPr>
        <w:t>El Instituto Federal de Acceso a la Información y Protección de Datos no cuenta con facultades para pronunciarse respecto de la veracidad de los documentos proporcionados por los sujetos obligados.</w:t>
      </w:r>
      <w:r>
        <w:rPr>
          <w:rFonts w:ascii="Palatino Linotype" w:eastAsia="Palatino Linotype" w:hAnsi="Palatino Linotype" w:cs="Palatino Linotype"/>
          <w:i/>
          <w:sz w:val="22"/>
          <w:szCs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7479D3" w:rsidRDefault="007479D3" w:rsidP="007479D3">
      <w:pPr>
        <w:spacing w:line="360" w:lineRule="auto"/>
        <w:jc w:val="both"/>
        <w:rPr>
          <w:rFonts w:ascii="Palatino Linotype" w:eastAsia="Palatino Linotype" w:hAnsi="Palatino Linotype" w:cs="Palatino Linotype"/>
        </w:rPr>
      </w:pPr>
    </w:p>
    <w:p w:rsidR="007479D3" w:rsidRDefault="007479D3" w:rsidP="007479D3">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De lo anterior, este Órgano Resolutor en aras de tutelar el derecho de acceso a la información de los particulares, tiene la obligación de apegarse en todo momento a lo que dispone la Ley de Transparencia y Acceso a la Información Pública del Estado de México y Municipios garantizando los principios de imparcialidad y legalidad en el procedimiento de impugnación y resolución del recurso planteado.</w:t>
      </w:r>
    </w:p>
    <w:p w:rsidR="007C0B86" w:rsidRDefault="007C0B86" w:rsidP="007479D3">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rsidR="00D109C6" w:rsidRDefault="00BB5C5B" w:rsidP="00D109C6">
      <w:pPr>
        <w:spacing w:line="360" w:lineRule="auto"/>
        <w:jc w:val="both"/>
        <w:rPr>
          <w:rFonts w:ascii="Palatino Linotype" w:hAnsi="Palatino Linotype" w:cs="Tahoma"/>
          <w:szCs w:val="22"/>
        </w:rPr>
      </w:pPr>
      <w:r>
        <w:rPr>
          <w:rFonts w:ascii="Palatino Linotype" w:hAnsi="Palatino Linotype" w:cs="Tahoma"/>
          <w:szCs w:val="22"/>
        </w:rPr>
        <w:t xml:space="preserve">Del mismo artículo 94 pero del inciso “f”, respecto de </w:t>
      </w:r>
      <w:r w:rsidR="007479D3">
        <w:rPr>
          <w:rFonts w:ascii="Palatino Linotype" w:hAnsi="Palatino Linotype" w:cs="Tahoma"/>
          <w:szCs w:val="22"/>
        </w:rPr>
        <w:t>los planes de desarrollo urbano, ordenamiento territorial y ecológico, los tipos de uso de suelo, licencias de uso y construcción otorgada por el gobierno municipal:</w:t>
      </w:r>
    </w:p>
    <w:p w:rsidR="007479D3" w:rsidRPr="00F80975" w:rsidRDefault="007479D3" w:rsidP="00D109C6">
      <w:pPr>
        <w:spacing w:line="360" w:lineRule="auto"/>
        <w:jc w:val="both"/>
        <w:rPr>
          <w:rFonts w:ascii="Palatino Linotype" w:hAnsi="Palatino Linotype" w:cs="Tahoma"/>
          <w:szCs w:val="22"/>
        </w:rPr>
      </w:pPr>
      <w:r>
        <w:rPr>
          <w:rFonts w:ascii="Palatino Linotype" w:hAnsi="Palatino Linotype" w:cs="Tahoma"/>
          <w:szCs w:val="22"/>
        </w:rPr>
        <w:t>2017:</w:t>
      </w:r>
    </w:p>
    <w:p w:rsidR="00D109C6" w:rsidRPr="00F80975" w:rsidRDefault="00D109C6" w:rsidP="00D109C6">
      <w:pPr>
        <w:pStyle w:val="Prrafodelista"/>
        <w:numPr>
          <w:ilvl w:val="0"/>
          <w:numId w:val="9"/>
        </w:numPr>
        <w:spacing w:line="360" w:lineRule="auto"/>
        <w:jc w:val="both"/>
        <w:rPr>
          <w:rFonts w:ascii="Palatino Linotype" w:hAnsi="Palatino Linotype" w:cs="Tahoma"/>
          <w:szCs w:val="22"/>
        </w:rPr>
      </w:pPr>
      <w:r w:rsidRPr="00F80975">
        <w:rPr>
          <w:rFonts w:ascii="Palatino Linotype" w:hAnsi="Palatino Linotype" w:cs="Tahoma"/>
          <w:szCs w:val="22"/>
        </w:rPr>
        <w:t xml:space="preserve">Fracción I, inciso F1, </w:t>
      </w:r>
      <w:r w:rsidR="008A0858">
        <w:rPr>
          <w:rFonts w:ascii="Palatino Linotype" w:hAnsi="Palatino Linotype" w:cs="Tahoma"/>
          <w:szCs w:val="22"/>
        </w:rPr>
        <w:t>Se aprecia un registro que contiene un hipervínculo que contiene el plan de desarrollo urbano del 2003.</w:t>
      </w:r>
    </w:p>
    <w:p w:rsidR="00D109C6" w:rsidRPr="00F80975" w:rsidRDefault="00D109C6" w:rsidP="00D109C6">
      <w:pPr>
        <w:pStyle w:val="Prrafodelista"/>
        <w:numPr>
          <w:ilvl w:val="0"/>
          <w:numId w:val="9"/>
        </w:numPr>
        <w:spacing w:line="360" w:lineRule="auto"/>
        <w:jc w:val="both"/>
        <w:rPr>
          <w:rFonts w:ascii="Palatino Linotype" w:hAnsi="Palatino Linotype" w:cs="Tahoma"/>
          <w:szCs w:val="22"/>
        </w:rPr>
      </w:pPr>
      <w:r w:rsidRPr="00F80975">
        <w:rPr>
          <w:rFonts w:ascii="Palatino Linotype" w:hAnsi="Palatino Linotype" w:cs="Tahoma"/>
          <w:szCs w:val="22"/>
        </w:rPr>
        <w:t xml:space="preserve">Fracción I, inciso F2, </w:t>
      </w:r>
      <w:r w:rsidR="008A0858">
        <w:rPr>
          <w:rFonts w:ascii="Palatino Linotype" w:hAnsi="Palatino Linotype" w:cs="Tahoma"/>
          <w:szCs w:val="22"/>
        </w:rPr>
        <w:t>Tipos de uso de suelo se aprecia un registro el cual contiene una tabla de los tipos de uso de suelo del Sujeto Obligado.</w:t>
      </w:r>
    </w:p>
    <w:p w:rsidR="00D109C6" w:rsidRPr="00F80975" w:rsidRDefault="008A0858" w:rsidP="00D109C6">
      <w:pPr>
        <w:pStyle w:val="Prrafodelista"/>
        <w:numPr>
          <w:ilvl w:val="0"/>
          <w:numId w:val="9"/>
        </w:numPr>
        <w:spacing w:line="360" w:lineRule="auto"/>
        <w:jc w:val="both"/>
        <w:rPr>
          <w:rFonts w:ascii="Palatino Linotype" w:hAnsi="Palatino Linotype" w:cs="Tahoma"/>
          <w:szCs w:val="22"/>
        </w:rPr>
      </w:pPr>
      <w:r>
        <w:rPr>
          <w:rFonts w:ascii="Palatino Linotype" w:hAnsi="Palatino Linotype" w:cs="Tahoma"/>
          <w:szCs w:val="22"/>
        </w:rPr>
        <w:t>Fracción I, inciso F3</w:t>
      </w:r>
      <w:r w:rsidR="00D109C6" w:rsidRPr="00F80975">
        <w:rPr>
          <w:rFonts w:ascii="Palatino Linotype" w:hAnsi="Palatino Linotype" w:cs="Tahoma"/>
          <w:szCs w:val="22"/>
        </w:rPr>
        <w:t xml:space="preserve">, </w:t>
      </w:r>
      <w:r>
        <w:rPr>
          <w:rFonts w:ascii="Palatino Linotype" w:hAnsi="Palatino Linotype" w:cs="Tahoma"/>
          <w:szCs w:val="22"/>
        </w:rPr>
        <w:t>licencias de uso de suelo, no contiene ningún registro.</w:t>
      </w:r>
    </w:p>
    <w:p w:rsidR="00D109C6" w:rsidRPr="00F80975" w:rsidRDefault="008A0858" w:rsidP="00D109C6">
      <w:pPr>
        <w:pStyle w:val="Prrafodelista"/>
        <w:numPr>
          <w:ilvl w:val="0"/>
          <w:numId w:val="9"/>
        </w:numPr>
        <w:spacing w:line="360" w:lineRule="auto"/>
        <w:jc w:val="both"/>
        <w:rPr>
          <w:rFonts w:ascii="Palatino Linotype" w:hAnsi="Palatino Linotype" w:cs="Tahoma"/>
          <w:szCs w:val="22"/>
        </w:rPr>
      </w:pPr>
      <w:r>
        <w:rPr>
          <w:rFonts w:ascii="Palatino Linotype" w:hAnsi="Palatino Linotype" w:cs="Tahoma"/>
          <w:szCs w:val="22"/>
        </w:rPr>
        <w:lastRenderedPageBreak/>
        <w:t>Fracción I, inciso F4, licencias de construcción, no tiene ningún registro.</w:t>
      </w:r>
    </w:p>
    <w:p w:rsidR="008A0858" w:rsidRPr="008A0858" w:rsidRDefault="008A0858" w:rsidP="00D109C6">
      <w:pPr>
        <w:spacing w:line="360" w:lineRule="auto"/>
        <w:jc w:val="both"/>
        <w:rPr>
          <w:rFonts w:ascii="Palatino Linotype" w:hAnsi="Palatino Linotype" w:cs="Tahoma"/>
        </w:rPr>
      </w:pPr>
      <w:r w:rsidRPr="008A0858">
        <w:rPr>
          <w:rFonts w:ascii="Palatino Linotype" w:hAnsi="Palatino Linotype" w:cs="Tahoma"/>
        </w:rPr>
        <w:t>2018:</w:t>
      </w:r>
    </w:p>
    <w:p w:rsidR="008A0858" w:rsidRPr="00F80975" w:rsidRDefault="008A0858" w:rsidP="008A0858">
      <w:pPr>
        <w:pStyle w:val="Prrafodelista"/>
        <w:numPr>
          <w:ilvl w:val="0"/>
          <w:numId w:val="9"/>
        </w:numPr>
        <w:spacing w:line="360" w:lineRule="auto"/>
        <w:jc w:val="both"/>
        <w:rPr>
          <w:rFonts w:ascii="Palatino Linotype" w:hAnsi="Palatino Linotype" w:cs="Tahoma"/>
          <w:szCs w:val="22"/>
        </w:rPr>
      </w:pPr>
      <w:r w:rsidRPr="00F80975">
        <w:rPr>
          <w:rFonts w:ascii="Palatino Linotype" w:hAnsi="Palatino Linotype" w:cs="Tahoma"/>
          <w:szCs w:val="22"/>
        </w:rPr>
        <w:t xml:space="preserve">Fracción I, inciso F1, </w:t>
      </w:r>
      <w:r w:rsidR="005D677C">
        <w:rPr>
          <w:rFonts w:ascii="Palatino Linotype" w:hAnsi="Palatino Linotype" w:cs="Tahoma"/>
          <w:szCs w:val="22"/>
        </w:rPr>
        <w:t>hipervínculo a los planes de desarrollo, s</w:t>
      </w:r>
      <w:r>
        <w:rPr>
          <w:rFonts w:ascii="Palatino Linotype" w:hAnsi="Palatino Linotype" w:cs="Tahoma"/>
          <w:szCs w:val="22"/>
        </w:rPr>
        <w:t>e aprecia un registro que contiene un hipervínculo que contiene el plan de desarrollo urbano del Estado de México.</w:t>
      </w:r>
    </w:p>
    <w:p w:rsidR="008A0858" w:rsidRPr="00F80975" w:rsidRDefault="008A0858" w:rsidP="008A0858">
      <w:pPr>
        <w:pStyle w:val="Prrafodelista"/>
        <w:numPr>
          <w:ilvl w:val="0"/>
          <w:numId w:val="9"/>
        </w:numPr>
        <w:spacing w:line="360" w:lineRule="auto"/>
        <w:jc w:val="both"/>
        <w:rPr>
          <w:rFonts w:ascii="Palatino Linotype" w:hAnsi="Palatino Linotype" w:cs="Tahoma"/>
          <w:szCs w:val="22"/>
        </w:rPr>
      </w:pPr>
      <w:r w:rsidRPr="00F80975">
        <w:rPr>
          <w:rFonts w:ascii="Palatino Linotype" w:hAnsi="Palatino Linotype" w:cs="Tahoma"/>
          <w:szCs w:val="22"/>
        </w:rPr>
        <w:t xml:space="preserve">Fracción I, inciso F2, </w:t>
      </w:r>
      <w:r w:rsidR="005D677C">
        <w:rPr>
          <w:rFonts w:ascii="Palatino Linotype" w:hAnsi="Palatino Linotype" w:cs="Tahoma"/>
          <w:szCs w:val="22"/>
        </w:rPr>
        <w:t>planes y/o programas de desarrollo urbano, se aprecia un registro que contiene el plan de desarrollo urbano del Sujeto Obligado pero del año 2003.</w:t>
      </w:r>
    </w:p>
    <w:p w:rsidR="008A0858" w:rsidRPr="00F80975" w:rsidRDefault="008A0858" w:rsidP="008A0858">
      <w:pPr>
        <w:pStyle w:val="Prrafodelista"/>
        <w:numPr>
          <w:ilvl w:val="0"/>
          <w:numId w:val="9"/>
        </w:numPr>
        <w:spacing w:line="360" w:lineRule="auto"/>
        <w:jc w:val="both"/>
        <w:rPr>
          <w:rFonts w:ascii="Palatino Linotype" w:hAnsi="Palatino Linotype" w:cs="Tahoma"/>
          <w:szCs w:val="22"/>
        </w:rPr>
      </w:pPr>
      <w:r>
        <w:rPr>
          <w:rFonts w:ascii="Palatino Linotype" w:hAnsi="Palatino Linotype" w:cs="Tahoma"/>
          <w:szCs w:val="22"/>
        </w:rPr>
        <w:t>Fracción I, inciso F3</w:t>
      </w:r>
      <w:r w:rsidRPr="00F80975">
        <w:rPr>
          <w:rFonts w:ascii="Palatino Linotype" w:hAnsi="Palatino Linotype" w:cs="Tahoma"/>
          <w:szCs w:val="22"/>
        </w:rPr>
        <w:t xml:space="preserve">, </w:t>
      </w:r>
      <w:r w:rsidR="005D677C">
        <w:rPr>
          <w:rFonts w:ascii="Palatino Linotype" w:hAnsi="Palatino Linotype" w:cs="Tahoma"/>
          <w:szCs w:val="22"/>
        </w:rPr>
        <w:t>planes y/o programas de ordenamiento territorial</w:t>
      </w:r>
      <w:r>
        <w:rPr>
          <w:rFonts w:ascii="Palatino Linotype" w:hAnsi="Palatino Linotype" w:cs="Tahoma"/>
          <w:szCs w:val="22"/>
        </w:rPr>
        <w:t xml:space="preserve">, </w:t>
      </w:r>
      <w:r w:rsidR="005D677C">
        <w:rPr>
          <w:rFonts w:ascii="Palatino Linotype" w:hAnsi="Palatino Linotype" w:cs="Tahoma"/>
          <w:szCs w:val="22"/>
        </w:rPr>
        <w:t>contiene un registro del plan de desarrollo urbano del Sujeto Obligado pero del año 2003 y de su complemento del 2005.</w:t>
      </w:r>
    </w:p>
    <w:p w:rsidR="005D677C" w:rsidRPr="00F80975" w:rsidRDefault="008A0858" w:rsidP="005D677C">
      <w:pPr>
        <w:pStyle w:val="Prrafodelista"/>
        <w:numPr>
          <w:ilvl w:val="0"/>
          <w:numId w:val="9"/>
        </w:numPr>
        <w:spacing w:line="360" w:lineRule="auto"/>
        <w:jc w:val="both"/>
        <w:rPr>
          <w:rFonts w:ascii="Palatino Linotype" w:hAnsi="Palatino Linotype" w:cs="Tahoma"/>
          <w:szCs w:val="22"/>
        </w:rPr>
      </w:pPr>
      <w:r>
        <w:rPr>
          <w:rFonts w:ascii="Palatino Linotype" w:hAnsi="Palatino Linotype" w:cs="Tahoma"/>
          <w:szCs w:val="22"/>
        </w:rPr>
        <w:t xml:space="preserve">Fracción I, inciso F4, </w:t>
      </w:r>
      <w:r w:rsidR="005D677C">
        <w:rPr>
          <w:rFonts w:ascii="Palatino Linotype" w:hAnsi="Palatino Linotype" w:cs="Tahoma"/>
          <w:szCs w:val="22"/>
        </w:rPr>
        <w:t>planes y/o programas de ordenamiento ecológico, se aprecia un registro del plan de desarrollo urbano del Sujeto Obligado pero del año 2003 y de su complemento del 2005.</w:t>
      </w:r>
    </w:p>
    <w:p w:rsidR="005D677C" w:rsidRPr="00F80975" w:rsidRDefault="005D677C" w:rsidP="005D677C">
      <w:pPr>
        <w:pStyle w:val="Prrafodelista"/>
        <w:numPr>
          <w:ilvl w:val="0"/>
          <w:numId w:val="9"/>
        </w:numPr>
        <w:spacing w:line="360" w:lineRule="auto"/>
        <w:jc w:val="both"/>
        <w:rPr>
          <w:rFonts w:ascii="Palatino Linotype" w:hAnsi="Palatino Linotype" w:cs="Tahoma"/>
          <w:szCs w:val="22"/>
        </w:rPr>
      </w:pPr>
      <w:r>
        <w:rPr>
          <w:rFonts w:ascii="Palatino Linotype" w:hAnsi="Palatino Linotype" w:cs="Tahoma"/>
          <w:szCs w:val="22"/>
        </w:rPr>
        <w:t xml:space="preserve">Fracción I, inciso F5, tipos de uso de suelo, no cuenta con información publicada. </w:t>
      </w:r>
    </w:p>
    <w:p w:rsidR="005D677C" w:rsidRPr="00F80975" w:rsidRDefault="005D677C" w:rsidP="005D677C">
      <w:pPr>
        <w:pStyle w:val="Prrafodelista"/>
        <w:numPr>
          <w:ilvl w:val="0"/>
          <w:numId w:val="9"/>
        </w:numPr>
        <w:spacing w:line="360" w:lineRule="auto"/>
        <w:jc w:val="both"/>
        <w:rPr>
          <w:rFonts w:ascii="Palatino Linotype" w:hAnsi="Palatino Linotype" w:cs="Tahoma"/>
          <w:szCs w:val="22"/>
        </w:rPr>
      </w:pPr>
      <w:r>
        <w:rPr>
          <w:rFonts w:ascii="Palatino Linotype" w:hAnsi="Palatino Linotype" w:cs="Tahoma"/>
          <w:szCs w:val="22"/>
        </w:rPr>
        <w:t>Fracción I, inciso F6, licencias de uso de suelo, no cuenta con información publicada.</w:t>
      </w:r>
    </w:p>
    <w:p w:rsidR="005D677C" w:rsidRPr="00F80975" w:rsidRDefault="005D677C" w:rsidP="005D677C">
      <w:pPr>
        <w:pStyle w:val="Prrafodelista"/>
        <w:numPr>
          <w:ilvl w:val="0"/>
          <w:numId w:val="9"/>
        </w:numPr>
        <w:spacing w:line="360" w:lineRule="auto"/>
        <w:jc w:val="both"/>
        <w:rPr>
          <w:rFonts w:ascii="Palatino Linotype" w:hAnsi="Palatino Linotype" w:cs="Tahoma"/>
          <w:szCs w:val="22"/>
        </w:rPr>
      </w:pPr>
      <w:r>
        <w:rPr>
          <w:rFonts w:ascii="Palatino Linotype" w:hAnsi="Palatino Linotype" w:cs="Tahoma"/>
          <w:szCs w:val="22"/>
        </w:rPr>
        <w:t>Fracción I, inciso F7, licencias de construcción, no cuenta con información publicada.</w:t>
      </w:r>
    </w:p>
    <w:p w:rsidR="008A0858" w:rsidRDefault="008A0858" w:rsidP="005D677C">
      <w:pPr>
        <w:spacing w:line="360" w:lineRule="auto"/>
        <w:jc w:val="both"/>
        <w:rPr>
          <w:rFonts w:ascii="Palatino Linotype" w:hAnsi="Palatino Linotype" w:cs="Tahoma"/>
          <w:szCs w:val="22"/>
        </w:rPr>
      </w:pPr>
    </w:p>
    <w:p w:rsidR="00EA3E61" w:rsidRDefault="005D677C" w:rsidP="005D677C">
      <w:pPr>
        <w:spacing w:line="360" w:lineRule="auto"/>
        <w:jc w:val="both"/>
        <w:rPr>
          <w:rFonts w:ascii="Palatino Linotype" w:hAnsi="Palatino Linotype" w:cs="Tahoma"/>
        </w:rPr>
      </w:pPr>
      <w:r w:rsidRPr="00EA3E61">
        <w:rPr>
          <w:rFonts w:ascii="Palatino Linotype" w:hAnsi="Palatino Linotype" w:cs="Tahoma"/>
        </w:rPr>
        <w:t xml:space="preserve">El Sujeto Obligado no explica de manera fundada y motivada por qué no cuenta con la información </w:t>
      </w:r>
      <w:r w:rsidR="00647F45" w:rsidRPr="00EA3E61">
        <w:rPr>
          <w:rFonts w:ascii="Palatino Linotype" w:hAnsi="Palatino Linotype" w:cs="Tahoma"/>
        </w:rPr>
        <w:t xml:space="preserve">en algunas fracciones y otras envía el plan de desarrollo </w:t>
      </w:r>
      <w:r w:rsidR="00804028">
        <w:rPr>
          <w:rFonts w:ascii="Palatino Linotype" w:hAnsi="Palatino Linotype" w:cs="Tahoma"/>
        </w:rPr>
        <w:t xml:space="preserve">del año </w:t>
      </w:r>
      <w:r w:rsidR="00647F45" w:rsidRPr="00EA3E61">
        <w:rPr>
          <w:rFonts w:ascii="Palatino Linotype" w:hAnsi="Palatino Linotype" w:cs="Tahoma"/>
        </w:rPr>
        <w:t>2003 y su complemento del año 2005; para lo cual en primer término</w:t>
      </w:r>
      <w:r w:rsidRPr="00EA3E61">
        <w:rPr>
          <w:rFonts w:ascii="Palatino Linotype" w:hAnsi="Palatino Linotype" w:cs="Tahoma"/>
        </w:rPr>
        <w:t xml:space="preserve"> conv</w:t>
      </w:r>
      <w:r w:rsidR="00BE57A6">
        <w:rPr>
          <w:rFonts w:ascii="Palatino Linotype" w:hAnsi="Palatino Linotype" w:cs="Tahoma"/>
        </w:rPr>
        <w:t xml:space="preserve">iene precisar </w:t>
      </w:r>
      <w:r w:rsidR="00BE57A6">
        <w:rPr>
          <w:rFonts w:ascii="Palatino Linotype" w:hAnsi="Palatino Linotype" w:cs="Tahoma"/>
        </w:rPr>
        <w:lastRenderedPageBreak/>
        <w:t>que los</w:t>
      </w:r>
      <w:r w:rsidR="00EA3E61" w:rsidRPr="00EA3E61">
        <w:rPr>
          <w:rFonts w:ascii="Palatino Linotype" w:hAnsi="Palatino Linotype" w:cs="Tahoma"/>
        </w:rPr>
        <w:t xml:space="preserve"> </w:t>
      </w:r>
      <w:r w:rsidR="00EA3E61">
        <w:rPr>
          <w:rFonts w:ascii="Palatino Linotype" w:hAnsi="Palatino Linotype" w:cs="Tahoma"/>
        </w:rPr>
        <w:t>artículo</w:t>
      </w:r>
      <w:r w:rsidR="00BE57A6">
        <w:rPr>
          <w:rFonts w:ascii="Palatino Linotype" w:hAnsi="Palatino Linotype" w:cs="Tahoma"/>
        </w:rPr>
        <w:t>s</w:t>
      </w:r>
      <w:r w:rsidR="00EA3E61">
        <w:rPr>
          <w:rFonts w:ascii="Palatino Linotype" w:hAnsi="Palatino Linotype" w:cs="Tahoma"/>
        </w:rPr>
        <w:t xml:space="preserve"> </w:t>
      </w:r>
      <w:r w:rsidR="00BE57A6">
        <w:rPr>
          <w:rFonts w:ascii="Palatino Linotype" w:hAnsi="Palatino Linotype" w:cs="Tahoma"/>
        </w:rPr>
        <w:t xml:space="preserve">101, </w:t>
      </w:r>
      <w:r w:rsidR="00EA3E61">
        <w:rPr>
          <w:rFonts w:ascii="Palatino Linotype" w:hAnsi="Palatino Linotype" w:cs="Tahoma"/>
        </w:rPr>
        <w:t>102, fracción</w:t>
      </w:r>
      <w:r w:rsidR="00BE57A6">
        <w:rPr>
          <w:rFonts w:ascii="Palatino Linotype" w:hAnsi="Palatino Linotype" w:cs="Tahoma"/>
        </w:rPr>
        <w:t xml:space="preserve"> XXII, XXIII, XXIV, XXVIII,</w:t>
      </w:r>
      <w:r w:rsidR="00EA3E61">
        <w:rPr>
          <w:rFonts w:ascii="Palatino Linotype" w:hAnsi="Palatino Linotype" w:cs="Tahoma"/>
        </w:rPr>
        <w:t xml:space="preserve"> 120</w:t>
      </w:r>
      <w:r w:rsidRPr="005D677C">
        <w:rPr>
          <w:rFonts w:ascii="Palatino Linotype" w:hAnsi="Palatino Linotype" w:cs="Tahoma"/>
        </w:rPr>
        <w:t xml:space="preserve"> </w:t>
      </w:r>
      <w:r w:rsidR="00BE57A6">
        <w:rPr>
          <w:rFonts w:ascii="Palatino Linotype" w:hAnsi="Palatino Linotype" w:cs="Tahoma"/>
        </w:rPr>
        <w:t>IV, IX y XIV,</w:t>
      </w:r>
      <w:r w:rsidR="00EA3E61">
        <w:rPr>
          <w:rFonts w:ascii="Palatino Linotype" w:hAnsi="Palatino Linotype" w:cs="Tahoma"/>
        </w:rPr>
        <w:t xml:space="preserve"> 122 </w:t>
      </w:r>
      <w:r w:rsidRPr="005D677C">
        <w:rPr>
          <w:rFonts w:ascii="Palatino Linotype" w:hAnsi="Palatino Linotype" w:cs="Tahoma"/>
        </w:rPr>
        <w:t xml:space="preserve">del Bando Municipal </w:t>
      </w:r>
      <w:r w:rsidR="00EA3E61">
        <w:rPr>
          <w:rFonts w:ascii="Palatino Linotype" w:hAnsi="Palatino Linotype" w:cs="Tahoma"/>
        </w:rPr>
        <w:t>del Sujeto Obligado para el año dos mil dieciocho, establece lo siguiente:</w:t>
      </w:r>
    </w:p>
    <w:p w:rsidR="00EA3E61" w:rsidRDefault="00EA3E61" w:rsidP="005D677C">
      <w:pPr>
        <w:spacing w:line="360" w:lineRule="auto"/>
        <w:jc w:val="both"/>
        <w:rPr>
          <w:rFonts w:ascii="Palatino Linotype" w:hAnsi="Palatino Linotype" w:cs="Tahoma"/>
        </w:rPr>
      </w:pPr>
    </w:p>
    <w:p w:rsidR="00BE57A6" w:rsidRDefault="00EA3E61" w:rsidP="00EA3E61">
      <w:pPr>
        <w:ind w:left="567" w:right="616"/>
        <w:contextualSpacing/>
        <w:jc w:val="both"/>
        <w:rPr>
          <w:rFonts w:ascii="Palatino Linotype" w:hAnsi="Palatino Linotype"/>
          <w:i/>
          <w:sz w:val="22"/>
          <w:szCs w:val="22"/>
        </w:rPr>
      </w:pPr>
      <w:r>
        <w:rPr>
          <w:rFonts w:ascii="Palatino Linotype" w:hAnsi="Palatino Linotype"/>
          <w:i/>
          <w:sz w:val="22"/>
          <w:szCs w:val="22"/>
        </w:rPr>
        <w:t>“</w:t>
      </w:r>
      <w:r w:rsidR="00BE57A6" w:rsidRPr="00BE57A6">
        <w:rPr>
          <w:rFonts w:ascii="Palatino Linotype" w:hAnsi="Palatino Linotype"/>
          <w:i/>
          <w:sz w:val="22"/>
          <w:szCs w:val="22"/>
        </w:rPr>
        <w:t>Artículo 101.- Corresponde al Ayuntamiento de Mexicaltzingo, Estado de México, a través de la Dirección de Desarrollo Urbano, participar en la creación de las reservas territoriales y ecológicas, en coordinación con las áreas vinculadas en la materia; convenir con otras autoridades sobre el control y la vigilancia referente a la utilización del suelo en las jurisdicciones territoriales; intervenir en la regularización de la tenencia de la tierra urbana y; otorgar licencias y permisos para construcciones privadas, uso de suelo, alineamiento y nomenclatura; conexiones de agua potable y drenaje; demoliciones; excavaciones; introducción de líneas eléctricas y telefónicas y para la ocupación de la vía pública con motivo de la realización de cualquier tipo de obras.</w:t>
      </w:r>
    </w:p>
    <w:p w:rsidR="00EA3E61" w:rsidRDefault="00EA3E61" w:rsidP="00EA3E61">
      <w:pPr>
        <w:ind w:left="567" w:right="616"/>
        <w:contextualSpacing/>
        <w:jc w:val="both"/>
        <w:rPr>
          <w:rFonts w:ascii="Palatino Linotype" w:hAnsi="Palatino Linotype"/>
          <w:i/>
          <w:sz w:val="22"/>
          <w:szCs w:val="22"/>
        </w:rPr>
      </w:pPr>
      <w:r w:rsidRPr="00EA3E61">
        <w:rPr>
          <w:rFonts w:ascii="Palatino Linotype" w:hAnsi="Palatino Linotype"/>
          <w:i/>
          <w:sz w:val="22"/>
          <w:szCs w:val="22"/>
        </w:rPr>
        <w:t>Artículo 102.- El H. Ayuntamiento, a través de la Dirección de Desarrollo Urbano y con base a la legislación federal, estatal y municipal, tiene las siguientes atribuciones:</w:t>
      </w:r>
    </w:p>
    <w:p w:rsidR="00EA3E61" w:rsidRDefault="00EA3E61" w:rsidP="00EA3E61">
      <w:pPr>
        <w:ind w:left="567" w:right="616"/>
        <w:contextualSpacing/>
        <w:jc w:val="both"/>
        <w:rPr>
          <w:rFonts w:ascii="Palatino Linotype" w:hAnsi="Palatino Linotype"/>
          <w:i/>
          <w:sz w:val="22"/>
          <w:szCs w:val="22"/>
        </w:rPr>
      </w:pPr>
      <w:r>
        <w:rPr>
          <w:rFonts w:ascii="Palatino Linotype" w:hAnsi="Palatino Linotype"/>
          <w:i/>
          <w:sz w:val="22"/>
          <w:szCs w:val="22"/>
        </w:rPr>
        <w:t>…</w:t>
      </w:r>
    </w:p>
    <w:p w:rsidR="00EA3E61" w:rsidRDefault="00EA3E61" w:rsidP="00EA3E61">
      <w:pPr>
        <w:ind w:left="567" w:right="616"/>
        <w:contextualSpacing/>
        <w:jc w:val="both"/>
        <w:rPr>
          <w:rFonts w:ascii="Palatino Linotype" w:hAnsi="Palatino Linotype"/>
          <w:i/>
          <w:sz w:val="22"/>
          <w:szCs w:val="22"/>
        </w:rPr>
      </w:pPr>
      <w:r w:rsidRPr="00EA3E61">
        <w:rPr>
          <w:rFonts w:ascii="Palatino Linotype" w:hAnsi="Palatino Linotype"/>
          <w:i/>
          <w:sz w:val="22"/>
          <w:szCs w:val="22"/>
        </w:rPr>
        <w:t>XXII. Para la construcción de obras de impacto catalogadas en la tabla de usos de suelo del Plan de Desarrollo Urbano Municipal de Mexicaltzingo, que se establezcan en el territorio municipal, el solicitante deberá contar con todos los dictámenes de impacto regional correspondientes, así como su licencia de uso de suelo;</w:t>
      </w:r>
    </w:p>
    <w:p w:rsidR="00EA3E61" w:rsidRDefault="00EA3E61" w:rsidP="00EA3E61">
      <w:pPr>
        <w:ind w:left="567" w:right="616"/>
        <w:contextualSpacing/>
        <w:jc w:val="both"/>
        <w:rPr>
          <w:rFonts w:ascii="Palatino Linotype" w:hAnsi="Palatino Linotype"/>
          <w:i/>
          <w:sz w:val="22"/>
          <w:szCs w:val="22"/>
        </w:rPr>
      </w:pPr>
      <w:r w:rsidRPr="00EA3E61">
        <w:rPr>
          <w:rFonts w:ascii="Palatino Linotype" w:hAnsi="Palatino Linotype"/>
          <w:i/>
          <w:sz w:val="22"/>
          <w:szCs w:val="22"/>
        </w:rPr>
        <w:t xml:space="preserve"> XXIII. Autorizar y en su caso supervisar la ejecución de obras de urbanización en los fraccionamientos, condominios, conju</w:t>
      </w:r>
      <w:r>
        <w:rPr>
          <w:rFonts w:ascii="Palatino Linotype" w:hAnsi="Palatino Linotype"/>
          <w:i/>
          <w:sz w:val="22"/>
          <w:szCs w:val="22"/>
        </w:rPr>
        <w:t>ntos habitacionales y colonias;</w:t>
      </w:r>
    </w:p>
    <w:p w:rsidR="00EA3E61" w:rsidRDefault="00EA3E61" w:rsidP="00EA3E61">
      <w:pPr>
        <w:ind w:left="567" w:right="616"/>
        <w:contextualSpacing/>
        <w:jc w:val="both"/>
        <w:rPr>
          <w:rFonts w:ascii="Palatino Linotype" w:hAnsi="Palatino Linotype"/>
          <w:i/>
          <w:sz w:val="22"/>
          <w:szCs w:val="22"/>
        </w:rPr>
      </w:pPr>
      <w:r w:rsidRPr="00EA3E61">
        <w:rPr>
          <w:rFonts w:ascii="Palatino Linotype" w:hAnsi="Palatino Linotype"/>
          <w:i/>
          <w:sz w:val="22"/>
          <w:szCs w:val="22"/>
        </w:rPr>
        <w:t>XXIV. Prohibir que todo tipo de construcción y edificación, o cualquier tipo de obstáculo invada, la vía pública, calles, cerradas, callejones, andadores, plazas cívicas, parques, jardines, áreas verdes y recreativas; así como áreas de donación;</w:t>
      </w:r>
    </w:p>
    <w:p w:rsidR="00BE57A6" w:rsidRDefault="00BE57A6" w:rsidP="00EA3E61">
      <w:pPr>
        <w:ind w:left="567" w:right="616"/>
        <w:contextualSpacing/>
        <w:jc w:val="both"/>
        <w:rPr>
          <w:rFonts w:ascii="Palatino Linotype" w:hAnsi="Palatino Linotype"/>
          <w:i/>
          <w:sz w:val="22"/>
          <w:szCs w:val="22"/>
        </w:rPr>
      </w:pPr>
      <w:r>
        <w:rPr>
          <w:rFonts w:ascii="Palatino Linotype" w:hAnsi="Palatino Linotype"/>
          <w:i/>
          <w:sz w:val="22"/>
          <w:szCs w:val="22"/>
        </w:rPr>
        <w:t>…</w:t>
      </w:r>
    </w:p>
    <w:p w:rsidR="00BE57A6" w:rsidRDefault="00BE57A6" w:rsidP="00EA3E61">
      <w:pPr>
        <w:ind w:left="567" w:right="616"/>
        <w:contextualSpacing/>
        <w:jc w:val="both"/>
        <w:rPr>
          <w:rFonts w:ascii="Palatino Linotype" w:hAnsi="Palatino Linotype"/>
          <w:i/>
          <w:sz w:val="22"/>
          <w:szCs w:val="22"/>
        </w:rPr>
      </w:pPr>
      <w:r w:rsidRPr="00BE57A6">
        <w:rPr>
          <w:rFonts w:ascii="Palatino Linotype" w:hAnsi="Palatino Linotype"/>
          <w:i/>
          <w:sz w:val="22"/>
          <w:szCs w:val="22"/>
        </w:rPr>
        <w:t>XXVIII. Impedir que toda construcción, se realice en predios que no cumplan con los lineamientos establecidos en el Plan de Desarrollo Urbano de Mexicaltzingo, y que no cuenten con las autorizaciones correspondientes;</w:t>
      </w:r>
    </w:p>
    <w:p w:rsidR="00BE57A6" w:rsidRDefault="00BE57A6" w:rsidP="00EA3E61">
      <w:pPr>
        <w:ind w:left="567" w:right="616"/>
        <w:contextualSpacing/>
        <w:jc w:val="both"/>
        <w:rPr>
          <w:rFonts w:ascii="Palatino Linotype" w:hAnsi="Palatino Linotype"/>
          <w:i/>
          <w:sz w:val="22"/>
          <w:szCs w:val="22"/>
        </w:rPr>
      </w:pPr>
      <w:r w:rsidRPr="00BE57A6">
        <w:rPr>
          <w:rFonts w:ascii="Palatino Linotype" w:hAnsi="Palatino Linotype"/>
          <w:i/>
          <w:sz w:val="22"/>
          <w:szCs w:val="22"/>
        </w:rPr>
        <w:t>Determinar el alineamiento de los inmuebles y construcciones en general a solicitud del interesado, o cuando se trate de alineamiento y urbanización de calles y vías de comunicación tomando como base el Plano E-3 de vialidades y restricciones, del Plan de Desarrollo Urbano de Mexicaltzingo, siempre y cuando se trate de una vía debidamente reconocida;</w:t>
      </w:r>
    </w:p>
    <w:p w:rsidR="00BE57A6" w:rsidRDefault="00BE57A6" w:rsidP="00EA3E61">
      <w:pPr>
        <w:ind w:left="567" w:right="616"/>
        <w:contextualSpacing/>
        <w:jc w:val="both"/>
        <w:rPr>
          <w:rFonts w:ascii="Palatino Linotype" w:hAnsi="Palatino Linotype"/>
          <w:i/>
          <w:sz w:val="22"/>
          <w:szCs w:val="22"/>
        </w:rPr>
      </w:pPr>
      <w:r>
        <w:rPr>
          <w:rFonts w:ascii="Palatino Linotype" w:hAnsi="Palatino Linotype"/>
          <w:i/>
          <w:sz w:val="22"/>
          <w:szCs w:val="22"/>
        </w:rPr>
        <w:t>…</w:t>
      </w:r>
    </w:p>
    <w:p w:rsidR="00BE57A6" w:rsidRDefault="00BE57A6" w:rsidP="00EA3E61">
      <w:pPr>
        <w:ind w:left="567" w:right="616"/>
        <w:contextualSpacing/>
        <w:jc w:val="both"/>
        <w:rPr>
          <w:rFonts w:ascii="Palatino Linotype" w:hAnsi="Palatino Linotype"/>
          <w:i/>
          <w:sz w:val="22"/>
          <w:szCs w:val="22"/>
        </w:rPr>
      </w:pPr>
      <w:r w:rsidRPr="00BE57A6">
        <w:rPr>
          <w:rFonts w:ascii="Palatino Linotype" w:hAnsi="Palatino Linotype"/>
          <w:i/>
          <w:sz w:val="22"/>
          <w:szCs w:val="22"/>
        </w:rPr>
        <w:lastRenderedPageBreak/>
        <w:t>LVII. La Dirección de Desarrollo Urbano verificará la construcción en lotes y construcciones en condominio vertical u horizontal en áreas de muy baja o media densidad, de acuerdo al plan Municipal de Desarrollo Urbano.</w:t>
      </w:r>
    </w:p>
    <w:p w:rsidR="00BE57A6" w:rsidRDefault="00BE57A6" w:rsidP="00EA3E61">
      <w:pPr>
        <w:ind w:left="567" w:right="616"/>
        <w:contextualSpacing/>
        <w:jc w:val="both"/>
        <w:rPr>
          <w:rFonts w:ascii="Palatino Linotype" w:hAnsi="Palatino Linotype"/>
          <w:i/>
          <w:sz w:val="22"/>
          <w:szCs w:val="22"/>
        </w:rPr>
      </w:pPr>
      <w:r w:rsidRPr="00BE57A6">
        <w:rPr>
          <w:rFonts w:ascii="Palatino Linotype" w:hAnsi="Palatino Linotype"/>
          <w:i/>
          <w:sz w:val="22"/>
          <w:szCs w:val="22"/>
        </w:rPr>
        <w:t>LVIII. Determinar el uso del suelo aprovechable, de acuerdo al P</w:t>
      </w:r>
      <w:r>
        <w:rPr>
          <w:rFonts w:ascii="Palatino Linotype" w:hAnsi="Palatino Linotype"/>
          <w:i/>
          <w:sz w:val="22"/>
          <w:szCs w:val="22"/>
        </w:rPr>
        <w:t>lan de Desarrollo Municipal;</w:t>
      </w:r>
    </w:p>
    <w:p w:rsidR="00BE57A6" w:rsidRDefault="00BE57A6" w:rsidP="00EA3E61">
      <w:pPr>
        <w:ind w:left="567" w:right="616"/>
        <w:contextualSpacing/>
        <w:jc w:val="both"/>
        <w:rPr>
          <w:rFonts w:ascii="Palatino Linotype" w:hAnsi="Palatino Linotype"/>
          <w:i/>
          <w:sz w:val="22"/>
          <w:szCs w:val="22"/>
        </w:rPr>
      </w:pPr>
      <w:r w:rsidRPr="00BE57A6">
        <w:rPr>
          <w:rFonts w:ascii="Palatino Linotype" w:hAnsi="Palatino Linotype"/>
          <w:i/>
          <w:sz w:val="22"/>
          <w:szCs w:val="22"/>
        </w:rPr>
        <w:t>LIX. Otorgar permisos de obra y ruptura de pavimentos, banquetas y guarniciones, con el fin de instalar tubería subterránea para fibra óptica, telefonía, gas natural, etc. Para lo cual, el solicitante deberá cumplir con los requisitos que al efecto determine el H. Ayuntamiento.</w:t>
      </w:r>
    </w:p>
    <w:p w:rsidR="00EA3E61" w:rsidRPr="00EA3E61" w:rsidRDefault="00EA3E61" w:rsidP="00EA3E61">
      <w:pPr>
        <w:ind w:left="567" w:right="616"/>
        <w:contextualSpacing/>
        <w:jc w:val="both"/>
        <w:rPr>
          <w:rFonts w:ascii="Palatino Linotype" w:hAnsi="Palatino Linotype"/>
          <w:i/>
          <w:sz w:val="22"/>
          <w:szCs w:val="22"/>
        </w:rPr>
      </w:pPr>
      <w:r w:rsidRPr="00EA3E61">
        <w:rPr>
          <w:rFonts w:ascii="Palatino Linotype" w:hAnsi="Palatino Linotype"/>
          <w:i/>
          <w:sz w:val="22"/>
          <w:szCs w:val="22"/>
        </w:rPr>
        <w:t>Artículo 120.- El H. Ayuntamiento, a través de su Dirección de Ecología y Medio Ambiente tiene las siguientes atribuciones:</w:t>
      </w:r>
    </w:p>
    <w:p w:rsidR="00EA3E61" w:rsidRPr="00EA3E61" w:rsidRDefault="00EA3E61" w:rsidP="00EA3E61">
      <w:pPr>
        <w:ind w:left="567" w:right="616"/>
        <w:contextualSpacing/>
        <w:jc w:val="both"/>
        <w:rPr>
          <w:rFonts w:ascii="Palatino Linotype" w:hAnsi="Palatino Linotype"/>
          <w:i/>
          <w:sz w:val="22"/>
          <w:szCs w:val="22"/>
        </w:rPr>
      </w:pPr>
      <w:r w:rsidRPr="00EA3E61">
        <w:rPr>
          <w:rFonts w:ascii="Palatino Linotype" w:hAnsi="Palatino Linotype"/>
          <w:i/>
          <w:sz w:val="22"/>
          <w:szCs w:val="22"/>
        </w:rPr>
        <w:t>…</w:t>
      </w:r>
    </w:p>
    <w:p w:rsidR="00EA3E61" w:rsidRPr="00EA3E61" w:rsidRDefault="00EA3E61" w:rsidP="00EA3E61">
      <w:pPr>
        <w:ind w:left="567" w:right="616"/>
        <w:contextualSpacing/>
        <w:jc w:val="both"/>
        <w:rPr>
          <w:rFonts w:ascii="Palatino Linotype" w:hAnsi="Palatino Linotype"/>
          <w:i/>
          <w:sz w:val="22"/>
          <w:szCs w:val="22"/>
        </w:rPr>
      </w:pPr>
      <w:r w:rsidRPr="00EA3E61">
        <w:rPr>
          <w:rFonts w:ascii="Palatino Linotype" w:hAnsi="Palatino Linotype"/>
          <w:i/>
          <w:sz w:val="22"/>
          <w:szCs w:val="22"/>
        </w:rPr>
        <w:t>IV. Prevenir la realización de obras y actividades públicas o privadas que puedan causar desequilibrio o perjuicio al medio ambiente;</w:t>
      </w:r>
    </w:p>
    <w:p w:rsidR="00EA3E61" w:rsidRPr="00EA3E61" w:rsidRDefault="00EA3E61" w:rsidP="00EA3E61">
      <w:pPr>
        <w:ind w:left="567" w:right="616"/>
        <w:contextualSpacing/>
        <w:jc w:val="both"/>
        <w:rPr>
          <w:rFonts w:ascii="Palatino Linotype" w:hAnsi="Palatino Linotype"/>
          <w:i/>
          <w:sz w:val="22"/>
          <w:szCs w:val="22"/>
        </w:rPr>
      </w:pPr>
      <w:r w:rsidRPr="00EA3E61">
        <w:rPr>
          <w:rFonts w:ascii="Palatino Linotype" w:hAnsi="Palatino Linotype"/>
          <w:i/>
          <w:sz w:val="22"/>
          <w:szCs w:val="22"/>
        </w:rPr>
        <w:t>…</w:t>
      </w:r>
    </w:p>
    <w:p w:rsidR="00EA3E61" w:rsidRPr="00EA3E61" w:rsidRDefault="00EA3E61" w:rsidP="00EA3E61">
      <w:pPr>
        <w:ind w:left="567" w:right="616"/>
        <w:contextualSpacing/>
        <w:jc w:val="both"/>
        <w:rPr>
          <w:rFonts w:ascii="Palatino Linotype" w:hAnsi="Palatino Linotype"/>
          <w:i/>
          <w:sz w:val="22"/>
          <w:szCs w:val="22"/>
        </w:rPr>
      </w:pPr>
      <w:r w:rsidRPr="00EA3E61">
        <w:rPr>
          <w:rFonts w:ascii="Palatino Linotype" w:hAnsi="Palatino Linotype"/>
          <w:i/>
          <w:sz w:val="22"/>
          <w:szCs w:val="22"/>
        </w:rPr>
        <w:t>IX. Aplicar los instrumentos de política ambiental previstos en el Código para la Biodiversidad del Estado de México, así como la preservación y restauración del equilibrio ecológico y la protección al ambiente en bienes y zonas de jurisdicción municipal en las materias que no estén expresamente atribuidas a la Federación o al Estado;</w:t>
      </w:r>
    </w:p>
    <w:p w:rsidR="00EA3E61" w:rsidRPr="00EA3E61" w:rsidRDefault="00EA3E61" w:rsidP="00EA3E61">
      <w:pPr>
        <w:ind w:left="567" w:right="616"/>
        <w:contextualSpacing/>
        <w:jc w:val="both"/>
        <w:rPr>
          <w:rFonts w:ascii="Palatino Linotype" w:hAnsi="Palatino Linotype"/>
          <w:i/>
          <w:sz w:val="22"/>
          <w:szCs w:val="22"/>
        </w:rPr>
      </w:pPr>
      <w:r w:rsidRPr="00EA3E61">
        <w:rPr>
          <w:rFonts w:ascii="Palatino Linotype" w:hAnsi="Palatino Linotype"/>
          <w:i/>
          <w:sz w:val="22"/>
          <w:szCs w:val="22"/>
        </w:rPr>
        <w:t>…</w:t>
      </w:r>
    </w:p>
    <w:p w:rsidR="00EA3E61" w:rsidRPr="00EA3E61" w:rsidRDefault="00EA3E61" w:rsidP="00EA3E61">
      <w:pPr>
        <w:ind w:left="567" w:right="616"/>
        <w:contextualSpacing/>
        <w:jc w:val="both"/>
        <w:rPr>
          <w:rFonts w:ascii="Palatino Linotype" w:hAnsi="Palatino Linotype"/>
          <w:i/>
          <w:sz w:val="22"/>
          <w:szCs w:val="22"/>
        </w:rPr>
      </w:pPr>
      <w:r w:rsidRPr="00EA3E61">
        <w:rPr>
          <w:rFonts w:ascii="Palatino Linotype" w:hAnsi="Palatino Linotype"/>
          <w:i/>
          <w:sz w:val="22"/>
          <w:szCs w:val="22"/>
        </w:rPr>
        <w:t>XIV. Atender los demás asuntos que en materia de preservación del equilibrio ecológico y protección al ambiente que le concede al H. Ayuntamiento el Código para la Biodiversidad del Estado de México, u otros ordenamientos en concordancia con él y que no estén otorgados expresamente a la Federación o a las autoridades estatales.</w:t>
      </w:r>
    </w:p>
    <w:p w:rsidR="00EA3E61" w:rsidRPr="00EA3E61" w:rsidRDefault="00EA3E61" w:rsidP="00EA3E61">
      <w:pPr>
        <w:ind w:left="567" w:right="616"/>
        <w:contextualSpacing/>
        <w:jc w:val="both"/>
        <w:rPr>
          <w:rFonts w:ascii="Palatino Linotype" w:hAnsi="Palatino Linotype"/>
          <w:i/>
          <w:sz w:val="22"/>
          <w:szCs w:val="22"/>
        </w:rPr>
      </w:pPr>
      <w:r w:rsidRPr="00EA3E61">
        <w:rPr>
          <w:rFonts w:ascii="Palatino Linotype" w:hAnsi="Palatino Linotype"/>
          <w:i/>
          <w:sz w:val="22"/>
          <w:szCs w:val="22"/>
        </w:rPr>
        <w:t>…</w:t>
      </w:r>
    </w:p>
    <w:p w:rsidR="00EA3E61" w:rsidRDefault="00EA3E61" w:rsidP="00EA3E61">
      <w:pPr>
        <w:ind w:left="567" w:right="616"/>
        <w:contextualSpacing/>
        <w:jc w:val="both"/>
        <w:rPr>
          <w:rFonts w:ascii="Palatino Linotype" w:hAnsi="Palatino Linotype"/>
          <w:i/>
          <w:sz w:val="22"/>
          <w:szCs w:val="22"/>
        </w:rPr>
      </w:pPr>
      <w:r w:rsidRPr="00EA3E61">
        <w:rPr>
          <w:rFonts w:ascii="Palatino Linotype" w:hAnsi="Palatino Linotype"/>
          <w:i/>
          <w:sz w:val="22"/>
          <w:szCs w:val="22"/>
        </w:rPr>
        <w:t>Artículo 122.- El H. Ayuntamiento a través de la Dirección de Ecología y Medio Ambiente, podrá intervenir en las licencias municipales para la realización de obras o actividades de giros comerciales, que puedan ocasionar contaminación en aire, agua y suelo, afectando flora y fauna, bienes materiales o la salud pública.</w:t>
      </w:r>
      <w:r>
        <w:rPr>
          <w:rFonts w:ascii="Palatino Linotype" w:hAnsi="Palatino Linotype"/>
          <w:i/>
          <w:sz w:val="22"/>
          <w:szCs w:val="22"/>
        </w:rPr>
        <w:t>”(Sic)</w:t>
      </w:r>
    </w:p>
    <w:p w:rsidR="00EA3E61" w:rsidRPr="00EA3E61" w:rsidRDefault="00EA3E61" w:rsidP="00EA3E61">
      <w:pPr>
        <w:ind w:left="567" w:right="616"/>
        <w:contextualSpacing/>
        <w:jc w:val="both"/>
        <w:rPr>
          <w:rFonts w:ascii="Palatino Linotype" w:hAnsi="Palatino Linotype" w:cs="Tahoma"/>
          <w:i/>
          <w:sz w:val="22"/>
          <w:szCs w:val="22"/>
        </w:rPr>
      </w:pPr>
    </w:p>
    <w:p w:rsidR="005D677C" w:rsidRDefault="00BE57A6" w:rsidP="005D677C">
      <w:pPr>
        <w:spacing w:line="360" w:lineRule="auto"/>
        <w:jc w:val="both"/>
        <w:rPr>
          <w:rFonts w:ascii="Palatino Linotype" w:hAnsi="Palatino Linotype" w:cs="Tahoma"/>
        </w:rPr>
      </w:pPr>
      <w:r>
        <w:rPr>
          <w:rFonts w:ascii="Palatino Linotype" w:hAnsi="Palatino Linotype" w:cs="Tahoma"/>
        </w:rPr>
        <w:t xml:space="preserve">Razón por la cual corresponde </w:t>
      </w:r>
      <w:r w:rsidR="005D677C" w:rsidRPr="005D677C">
        <w:rPr>
          <w:rFonts w:ascii="Palatino Linotype" w:hAnsi="Palatino Linotype" w:cs="Tahoma"/>
        </w:rPr>
        <w:t xml:space="preserve">a </w:t>
      </w:r>
      <w:r w:rsidR="005D677C" w:rsidRPr="00BB5C5B">
        <w:rPr>
          <w:rFonts w:ascii="Palatino Linotype" w:hAnsi="Palatino Linotype" w:cs="Tahoma"/>
        </w:rPr>
        <w:t>la Dirección</w:t>
      </w:r>
      <w:r w:rsidRPr="00BB5C5B">
        <w:rPr>
          <w:rFonts w:ascii="Palatino Linotype" w:hAnsi="Palatino Linotype" w:cs="Tahoma"/>
        </w:rPr>
        <w:t xml:space="preserve"> de Desarrollo Urbano y la Dirección</w:t>
      </w:r>
      <w:r w:rsidR="005D677C" w:rsidRPr="00BB5C5B">
        <w:rPr>
          <w:rFonts w:ascii="Palatino Linotype" w:hAnsi="Palatino Linotype" w:cs="Tahoma"/>
        </w:rPr>
        <w:t xml:space="preserve"> de </w:t>
      </w:r>
      <w:r w:rsidRPr="00BB5C5B">
        <w:rPr>
          <w:rFonts w:ascii="Palatino Linotype" w:hAnsi="Palatino Linotype" w:cs="Tahoma"/>
        </w:rPr>
        <w:t>Ecología y Medio Ambiente</w:t>
      </w:r>
      <w:r w:rsidR="005D677C" w:rsidRPr="00BB5C5B">
        <w:rPr>
          <w:rFonts w:ascii="Palatino Linotype" w:hAnsi="Palatino Linotype" w:cs="Tahoma"/>
        </w:rPr>
        <w:t>,</w:t>
      </w:r>
      <w:r w:rsidR="005D677C" w:rsidRPr="00BE57A6">
        <w:rPr>
          <w:rFonts w:ascii="Palatino Linotype" w:hAnsi="Palatino Linotype" w:cs="Tahoma"/>
          <w:b/>
        </w:rPr>
        <w:t xml:space="preserve"> </w:t>
      </w:r>
      <w:r w:rsidRPr="00BE57A6">
        <w:rPr>
          <w:rFonts w:ascii="Palatino Linotype" w:hAnsi="Palatino Linotype" w:cs="Tahoma"/>
        </w:rPr>
        <w:t>generar, poseer, administrar los documentos en donde conste la informaci</w:t>
      </w:r>
      <w:r>
        <w:rPr>
          <w:rFonts w:ascii="Palatino Linotype" w:hAnsi="Palatino Linotype" w:cs="Tahoma"/>
        </w:rPr>
        <w:t>ón de</w:t>
      </w:r>
      <w:r w:rsidR="00BB5C5B">
        <w:rPr>
          <w:rFonts w:ascii="Palatino Linotype" w:hAnsi="Palatino Linotype" w:cs="Tahoma"/>
        </w:rPr>
        <w:t xml:space="preserve">l artículo 94 </w:t>
      </w:r>
      <w:r>
        <w:rPr>
          <w:rFonts w:ascii="Palatino Linotype" w:hAnsi="Palatino Linotype" w:cs="Tahoma"/>
        </w:rPr>
        <w:t>fracción I inciso, b, d y f.</w:t>
      </w:r>
    </w:p>
    <w:p w:rsidR="00552DEB" w:rsidRDefault="00552DEB" w:rsidP="005D677C">
      <w:pPr>
        <w:spacing w:line="360" w:lineRule="auto"/>
        <w:jc w:val="both"/>
        <w:rPr>
          <w:rFonts w:ascii="Palatino Linotype" w:hAnsi="Palatino Linotype" w:cs="Tahoma"/>
        </w:rPr>
      </w:pPr>
    </w:p>
    <w:p w:rsidR="00552DEB" w:rsidRPr="005D677C" w:rsidRDefault="00552DEB" w:rsidP="00552DEB">
      <w:pPr>
        <w:spacing w:line="360" w:lineRule="auto"/>
        <w:jc w:val="both"/>
        <w:rPr>
          <w:rFonts w:ascii="Palatino Linotype" w:hAnsi="Palatino Linotype" w:cs="Tahoma"/>
        </w:rPr>
      </w:pPr>
      <w:r>
        <w:rPr>
          <w:rFonts w:ascii="Palatino Linotype" w:hAnsi="Palatino Linotype" w:cs="Tahoma"/>
        </w:rPr>
        <w:t>Así mismo,</w:t>
      </w:r>
      <w:r w:rsidRPr="005D677C">
        <w:rPr>
          <w:rFonts w:ascii="Palatino Linotype" w:hAnsi="Palatino Linotype" w:cs="Tahoma"/>
        </w:rPr>
        <w:t xml:space="preserve"> la Secretaría de Marina del Gobierno Federal, </w:t>
      </w:r>
      <w:r w:rsidR="00804028">
        <w:rPr>
          <w:rFonts w:ascii="Palatino Linotype" w:hAnsi="Palatino Linotype" w:cs="Tahoma"/>
        </w:rPr>
        <w:t>define al ordenamiento ecológico,</w:t>
      </w:r>
      <w:r w:rsidRPr="005D677C">
        <w:rPr>
          <w:rFonts w:ascii="Palatino Linotype" w:hAnsi="Palatino Linotype" w:cs="Tahoma"/>
        </w:rPr>
        <w:t xml:space="preserve"> como:</w:t>
      </w:r>
    </w:p>
    <w:p w:rsidR="00552DEB" w:rsidRPr="005D677C" w:rsidRDefault="00552DEB" w:rsidP="00552DEB">
      <w:pPr>
        <w:spacing w:line="360" w:lineRule="auto"/>
        <w:jc w:val="both"/>
        <w:rPr>
          <w:rFonts w:ascii="Palatino Linotype" w:hAnsi="Palatino Linotype" w:cs="Tahoma"/>
        </w:rPr>
      </w:pPr>
    </w:p>
    <w:p w:rsidR="00552DEB" w:rsidRPr="00552DEB" w:rsidRDefault="00552DEB" w:rsidP="00552DEB">
      <w:pPr>
        <w:spacing w:line="360" w:lineRule="auto"/>
        <w:ind w:left="567" w:right="567"/>
        <w:jc w:val="both"/>
        <w:rPr>
          <w:rFonts w:ascii="Palatino Linotype" w:hAnsi="Palatino Linotype" w:cs="Tahoma"/>
          <w:i/>
          <w:sz w:val="22"/>
          <w:szCs w:val="22"/>
        </w:rPr>
      </w:pPr>
      <w:r>
        <w:rPr>
          <w:rFonts w:ascii="Palatino Linotype" w:hAnsi="Palatino Linotype" w:cs="Tahoma"/>
          <w:i/>
          <w:sz w:val="22"/>
          <w:szCs w:val="22"/>
        </w:rPr>
        <w:t>“</w:t>
      </w:r>
      <w:r w:rsidRPr="00552DEB">
        <w:rPr>
          <w:rFonts w:ascii="Palatino Linotype" w:hAnsi="Palatino Linotype" w:cs="Tahoma"/>
          <w:i/>
          <w:sz w:val="22"/>
          <w:szCs w:val="22"/>
        </w:rPr>
        <w:t>El Ordenamiento Ecológico es el Instrumento de Política Ambiental cuyo objetivo es regular o inducir el uso del suelo y las actividades productivas, con el fin de lograr la protección del medio ambiente y el aprovechamiento sustentable de los recursos naturales, a partir del análisis de las tendencias de deterioro y las potencialidades de aprovechamiento de los mismos.</w:t>
      </w:r>
      <w:r>
        <w:rPr>
          <w:rFonts w:ascii="Palatino Linotype" w:hAnsi="Palatino Linotype" w:cs="Tahoma"/>
          <w:i/>
          <w:sz w:val="22"/>
          <w:szCs w:val="22"/>
        </w:rPr>
        <w:t>”(Sic)</w:t>
      </w:r>
    </w:p>
    <w:p w:rsidR="00552DEB" w:rsidRPr="00552DEB" w:rsidRDefault="00552DEB" w:rsidP="00552DEB">
      <w:pPr>
        <w:spacing w:line="360" w:lineRule="auto"/>
        <w:ind w:left="567" w:right="567"/>
        <w:jc w:val="both"/>
        <w:rPr>
          <w:rFonts w:ascii="Palatino Linotype" w:hAnsi="Palatino Linotype" w:cs="Tahoma"/>
          <w:i/>
          <w:sz w:val="22"/>
          <w:szCs w:val="22"/>
        </w:rPr>
      </w:pPr>
      <w:r w:rsidRPr="00552DEB">
        <w:rPr>
          <w:rFonts w:ascii="Palatino Linotype" w:hAnsi="Palatino Linotype" w:cs="Tahoma"/>
          <w:i/>
          <w:sz w:val="22"/>
          <w:szCs w:val="22"/>
        </w:rPr>
        <w:t>(Información consultada el veintiocho de noviembre de dos mil dieciocho a las doce horas con cuarenta y ocho minutos en la dirección electrónica https://www.gob.mx/semarnat/articulos/que-es-un-ordenamiento-ecologico-del-territorioen l.)</w:t>
      </w:r>
    </w:p>
    <w:p w:rsidR="00BE57A6" w:rsidRDefault="00BE57A6" w:rsidP="005D677C">
      <w:pPr>
        <w:spacing w:line="360" w:lineRule="auto"/>
        <w:jc w:val="both"/>
        <w:rPr>
          <w:rFonts w:ascii="Palatino Linotype" w:hAnsi="Palatino Linotype" w:cs="Tahoma"/>
        </w:rPr>
      </w:pPr>
    </w:p>
    <w:p w:rsidR="00BE57A6" w:rsidRPr="008249F8" w:rsidRDefault="00BE57A6" w:rsidP="005D677C">
      <w:pPr>
        <w:spacing w:line="360" w:lineRule="auto"/>
        <w:jc w:val="both"/>
        <w:rPr>
          <w:rFonts w:ascii="Palatino Linotype" w:hAnsi="Palatino Linotype" w:cs="Tahoma"/>
        </w:rPr>
      </w:pPr>
      <w:r w:rsidRPr="008249F8">
        <w:rPr>
          <w:rFonts w:ascii="Palatino Linotype" w:hAnsi="Palatino Linotype" w:cs="Tahoma"/>
        </w:rPr>
        <w:t>Para robustecer</w:t>
      </w:r>
      <w:r w:rsidR="00552DEB" w:rsidRPr="008249F8">
        <w:rPr>
          <w:rFonts w:ascii="Palatino Linotype" w:hAnsi="Palatino Linotype" w:cs="Tahoma"/>
        </w:rPr>
        <w:t xml:space="preserve"> lo anterior, debe enunciars</w:t>
      </w:r>
      <w:r w:rsidR="008249F8" w:rsidRPr="008249F8">
        <w:rPr>
          <w:rFonts w:ascii="Palatino Linotype" w:hAnsi="Palatino Linotype" w:cs="Tahoma"/>
        </w:rPr>
        <w:t xml:space="preserve">e lo señalado por los </w:t>
      </w:r>
      <w:r w:rsidR="00552DEB" w:rsidRPr="008249F8">
        <w:rPr>
          <w:rFonts w:ascii="Palatino Linotype" w:hAnsi="Palatino Linotype" w:cs="Tahoma"/>
        </w:rPr>
        <w:t>artículo</w:t>
      </w:r>
      <w:r w:rsidR="008249F8" w:rsidRPr="008249F8">
        <w:rPr>
          <w:rFonts w:ascii="Palatino Linotype" w:hAnsi="Palatino Linotype" w:cs="Tahoma"/>
        </w:rPr>
        <w:t>s</w:t>
      </w:r>
      <w:r w:rsidR="00552DEB" w:rsidRPr="008249F8">
        <w:rPr>
          <w:rFonts w:ascii="Palatino Linotype" w:hAnsi="Palatino Linotype" w:cs="Tahoma"/>
        </w:rPr>
        <w:t xml:space="preserve"> </w:t>
      </w:r>
      <w:r w:rsidR="008249F8" w:rsidRPr="008249F8">
        <w:rPr>
          <w:rFonts w:ascii="Palatino Linotype" w:hAnsi="Palatino Linotype" w:cs="Tahoma"/>
        </w:rPr>
        <w:t>12 y 31</w:t>
      </w:r>
      <w:r w:rsidR="00552DEB" w:rsidRPr="008249F8">
        <w:rPr>
          <w:rFonts w:ascii="Palatino Linotype" w:hAnsi="Palatino Linotype" w:cs="Tahoma"/>
        </w:rPr>
        <w:t>, de la Ley Orgánica</w:t>
      </w:r>
      <w:r w:rsidR="008249F8" w:rsidRPr="008249F8">
        <w:rPr>
          <w:rFonts w:ascii="Palatino Linotype" w:hAnsi="Palatino Linotype" w:cs="Tahoma"/>
        </w:rPr>
        <w:t xml:space="preserve"> Municipal del Estado de México y lo señalado por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y anexos,</w:t>
      </w:r>
      <w:r w:rsidR="00552DEB" w:rsidRPr="008249F8">
        <w:rPr>
          <w:rFonts w:ascii="Palatino Linotype" w:hAnsi="Palatino Linotype" w:cs="Tahoma"/>
        </w:rPr>
        <w:t xml:space="preserve"> que de manera literal señalan:</w:t>
      </w:r>
    </w:p>
    <w:p w:rsidR="00552DEB" w:rsidRPr="008249F8" w:rsidRDefault="00552DEB" w:rsidP="005D677C">
      <w:pPr>
        <w:spacing w:line="360" w:lineRule="auto"/>
        <w:jc w:val="both"/>
        <w:rPr>
          <w:rFonts w:ascii="Palatino Linotype" w:hAnsi="Palatino Linotype" w:cs="Tahoma"/>
        </w:rPr>
      </w:pPr>
    </w:p>
    <w:p w:rsidR="00552DEB" w:rsidRPr="008249F8" w:rsidRDefault="00552DEB" w:rsidP="00552DEB">
      <w:pPr>
        <w:ind w:left="567" w:right="616"/>
        <w:contextualSpacing/>
        <w:jc w:val="both"/>
        <w:rPr>
          <w:rFonts w:ascii="Palatino Linotype" w:hAnsi="Palatino Linotype"/>
          <w:i/>
          <w:sz w:val="22"/>
          <w:szCs w:val="22"/>
        </w:rPr>
      </w:pPr>
      <w:r w:rsidRPr="008249F8">
        <w:rPr>
          <w:rFonts w:ascii="Palatino Linotype" w:hAnsi="Palatino Linotype"/>
          <w:i/>
          <w:sz w:val="22"/>
          <w:szCs w:val="22"/>
        </w:rPr>
        <w:t>“</w:t>
      </w:r>
      <w:r w:rsidR="008249F8" w:rsidRPr="008249F8">
        <w:rPr>
          <w:rFonts w:ascii="Palatino Linotype" w:hAnsi="Palatino Linotype"/>
          <w:i/>
          <w:sz w:val="22"/>
          <w:szCs w:val="22"/>
        </w:rPr>
        <w:t>Artículo 12.- Los municipios controlarán y vigilarán, coordinada y concurrentemente con el Gobierno del Estado, la utilización del suelo en sus jurisdicciones territoriales, en los términos de la ley de la materia y los Planes de Desarrollo Urbano correspondientes.</w:t>
      </w:r>
    </w:p>
    <w:p w:rsidR="00552DEB" w:rsidRPr="008249F8" w:rsidRDefault="00552DEB" w:rsidP="00552DEB">
      <w:pPr>
        <w:ind w:left="567" w:right="616"/>
        <w:contextualSpacing/>
        <w:jc w:val="both"/>
        <w:rPr>
          <w:rFonts w:ascii="Palatino Linotype" w:hAnsi="Palatino Linotype"/>
          <w:i/>
          <w:sz w:val="22"/>
          <w:szCs w:val="22"/>
        </w:rPr>
      </w:pPr>
      <w:r w:rsidRPr="008249F8">
        <w:rPr>
          <w:rFonts w:ascii="Palatino Linotype" w:hAnsi="Palatino Linotype"/>
          <w:i/>
          <w:sz w:val="22"/>
          <w:szCs w:val="22"/>
        </w:rPr>
        <w:t>…</w:t>
      </w:r>
    </w:p>
    <w:p w:rsidR="008249F8" w:rsidRPr="008249F8" w:rsidRDefault="008249F8" w:rsidP="00552DEB">
      <w:pPr>
        <w:ind w:left="567" w:right="616"/>
        <w:contextualSpacing/>
        <w:jc w:val="both"/>
        <w:rPr>
          <w:rFonts w:ascii="Palatino Linotype" w:hAnsi="Palatino Linotype"/>
          <w:i/>
          <w:sz w:val="22"/>
          <w:szCs w:val="22"/>
        </w:rPr>
      </w:pPr>
      <w:r w:rsidRPr="008249F8">
        <w:rPr>
          <w:rFonts w:ascii="Palatino Linotype" w:hAnsi="Palatino Linotype"/>
          <w:i/>
          <w:sz w:val="22"/>
          <w:szCs w:val="22"/>
        </w:rPr>
        <w:t>Artículo 31.- Son atribuciones de los ayuntamientos:</w:t>
      </w:r>
    </w:p>
    <w:p w:rsidR="00552DEB" w:rsidRPr="008249F8" w:rsidRDefault="00552DEB" w:rsidP="00552DEB">
      <w:pPr>
        <w:ind w:left="567" w:right="616"/>
        <w:contextualSpacing/>
        <w:jc w:val="both"/>
        <w:rPr>
          <w:rFonts w:ascii="Palatino Linotype" w:hAnsi="Palatino Linotype"/>
          <w:i/>
          <w:sz w:val="22"/>
          <w:szCs w:val="22"/>
        </w:rPr>
      </w:pPr>
      <w:r w:rsidRPr="008249F8">
        <w:rPr>
          <w:rFonts w:ascii="Palatino Linotype" w:hAnsi="Palatino Linotype"/>
          <w:i/>
          <w:sz w:val="22"/>
          <w:szCs w:val="22"/>
        </w:rPr>
        <w:t>…</w:t>
      </w:r>
    </w:p>
    <w:p w:rsidR="008249F8" w:rsidRPr="008249F8" w:rsidRDefault="008249F8" w:rsidP="00552DEB">
      <w:pPr>
        <w:ind w:left="567" w:right="616"/>
        <w:contextualSpacing/>
        <w:jc w:val="both"/>
        <w:rPr>
          <w:rFonts w:ascii="Palatino Linotype" w:hAnsi="Palatino Linotype"/>
          <w:i/>
          <w:sz w:val="22"/>
          <w:szCs w:val="22"/>
        </w:rPr>
      </w:pPr>
    </w:p>
    <w:p w:rsidR="008249F8" w:rsidRPr="008249F8" w:rsidRDefault="008249F8" w:rsidP="00552DEB">
      <w:pPr>
        <w:ind w:left="567" w:right="616"/>
        <w:contextualSpacing/>
        <w:jc w:val="both"/>
        <w:rPr>
          <w:rFonts w:ascii="Palatino Linotype" w:hAnsi="Palatino Linotype"/>
          <w:i/>
          <w:sz w:val="22"/>
          <w:szCs w:val="22"/>
        </w:rPr>
      </w:pPr>
      <w:r w:rsidRPr="008249F8">
        <w:rPr>
          <w:rFonts w:ascii="Palatino Linotype" w:hAnsi="Palatino Linotype"/>
          <w:i/>
          <w:sz w:val="22"/>
          <w:szCs w:val="22"/>
        </w:rPr>
        <w:t xml:space="preserve">XXIV. Participar en la creación y administración de sus reservas territoriales y ecológicas; convenir con otras autoridades el control y la vigilancia sobre la utilización del suelo en sus jurisdicciones territoriales; intervenir en la regularización de la tenencia </w:t>
      </w:r>
      <w:r w:rsidRPr="008249F8">
        <w:rPr>
          <w:rFonts w:ascii="Palatino Linotype" w:hAnsi="Palatino Linotype"/>
          <w:i/>
          <w:sz w:val="22"/>
          <w:szCs w:val="22"/>
        </w:rPr>
        <w:lastRenderedPageBreak/>
        <w:t>de la tierra urbana; planificar y regular de manera conjunta y coordinada el desarrollo de las localidades conurbadas;</w:t>
      </w:r>
    </w:p>
    <w:p w:rsidR="008249F8" w:rsidRPr="00D051FF" w:rsidRDefault="008249F8" w:rsidP="00552DEB">
      <w:pPr>
        <w:ind w:left="567" w:right="616"/>
        <w:contextualSpacing/>
        <w:jc w:val="both"/>
        <w:rPr>
          <w:rFonts w:ascii="Palatino Linotype" w:hAnsi="Palatino Linotype"/>
          <w:b/>
          <w:i/>
          <w:sz w:val="22"/>
          <w:szCs w:val="22"/>
        </w:rPr>
      </w:pPr>
      <w:r w:rsidRPr="00D051FF">
        <w:rPr>
          <w:rFonts w:ascii="Palatino Linotype" w:hAnsi="Palatino Linotype"/>
          <w:b/>
          <w:i/>
          <w:sz w:val="22"/>
          <w:szCs w:val="22"/>
        </w:rPr>
        <w:t>Lineamientos:</w:t>
      </w:r>
    </w:p>
    <w:p w:rsidR="008249F8" w:rsidRPr="008249F8" w:rsidRDefault="008249F8" w:rsidP="00552DEB">
      <w:pPr>
        <w:ind w:left="567" w:right="616"/>
        <w:contextualSpacing/>
        <w:jc w:val="both"/>
        <w:rPr>
          <w:rFonts w:ascii="Palatino Linotype" w:hAnsi="Palatino Linotype"/>
          <w:i/>
          <w:sz w:val="22"/>
          <w:szCs w:val="22"/>
        </w:rPr>
      </w:pPr>
      <w:r w:rsidRPr="00D051FF">
        <w:rPr>
          <w:rFonts w:ascii="Palatino Linotype" w:hAnsi="Palatino Linotype"/>
          <w:b/>
          <w:i/>
          <w:sz w:val="22"/>
          <w:szCs w:val="22"/>
        </w:rPr>
        <w:t>f)</w:t>
      </w:r>
      <w:r w:rsidRPr="008249F8">
        <w:rPr>
          <w:rFonts w:ascii="Palatino Linotype" w:hAnsi="Palatino Linotype"/>
          <w:i/>
          <w:sz w:val="22"/>
          <w:szCs w:val="22"/>
        </w:rPr>
        <w:t xml:space="preserve"> La información detallada que contengan los planes de desarrollo urbano, ordenamiento territorial y ecológico, los tipos de uso del suelo, licencias de uso y construcción otorgadas por los gobiernos municipales.</w:t>
      </w:r>
    </w:p>
    <w:p w:rsidR="008249F8" w:rsidRPr="008249F8" w:rsidRDefault="008249F8" w:rsidP="00552DEB">
      <w:pPr>
        <w:ind w:left="567" w:right="616"/>
        <w:contextualSpacing/>
        <w:jc w:val="both"/>
        <w:rPr>
          <w:rFonts w:ascii="Palatino Linotype" w:hAnsi="Palatino Linotype"/>
          <w:i/>
          <w:sz w:val="22"/>
          <w:szCs w:val="22"/>
        </w:rPr>
      </w:pPr>
      <w:r w:rsidRPr="008249F8">
        <w:rPr>
          <w:rFonts w:ascii="Palatino Linotype" w:hAnsi="Palatino Linotype"/>
          <w:i/>
          <w:sz w:val="22"/>
          <w:szCs w:val="22"/>
        </w:rPr>
        <w:t>Los Programas Nacionales, Regionales, Estatales y Municipales de desarrollo urbano y de vivienda, ordenamiento territorial y ecológico son instrumentos públicos que buscan ordenar y desarrollar el territorio mexicano.</w:t>
      </w:r>
    </w:p>
    <w:p w:rsidR="008249F8" w:rsidRPr="008249F8" w:rsidRDefault="008249F8" w:rsidP="00552DEB">
      <w:pPr>
        <w:ind w:left="567" w:right="616"/>
        <w:contextualSpacing/>
        <w:jc w:val="both"/>
        <w:rPr>
          <w:rFonts w:ascii="Palatino Linotype" w:hAnsi="Palatino Linotype"/>
          <w:i/>
          <w:sz w:val="22"/>
          <w:szCs w:val="22"/>
        </w:rPr>
      </w:pPr>
      <w:r w:rsidRPr="008249F8">
        <w:rPr>
          <w:rFonts w:ascii="Palatino Linotype" w:hAnsi="Palatino Linotype"/>
          <w:i/>
          <w:sz w:val="22"/>
          <w:szCs w:val="22"/>
        </w:rPr>
        <w:t>La publicación de toda la información relacionada con la planeación, coordinación, administración y ejecución de los proyectos y programas de desarrollo territorial en general, es de vital importancia para todas las personas que pueden ser beneficiadas y/o afectadas, directa o indirectamente a través de estas políticas públicas. El publicar esta información constituye aspectos sumamente importantes en la vida local y nacional en tanto que se dan cambios generados en el contexto territorial sin que la ciudadanía reconozca los planes urbanos, de ordenamiento territorial y las licencias de uso de suelo respectivas.</w:t>
      </w:r>
    </w:p>
    <w:p w:rsidR="008249F8" w:rsidRPr="008249F8" w:rsidRDefault="008249F8" w:rsidP="00552DEB">
      <w:pPr>
        <w:ind w:left="567" w:right="616"/>
        <w:contextualSpacing/>
        <w:jc w:val="both"/>
        <w:rPr>
          <w:rFonts w:ascii="Palatino Linotype" w:hAnsi="Palatino Linotype"/>
          <w:i/>
          <w:sz w:val="22"/>
          <w:szCs w:val="22"/>
        </w:rPr>
      </w:pPr>
      <w:r w:rsidRPr="008249F8">
        <w:rPr>
          <w:rFonts w:ascii="Palatino Linotype" w:hAnsi="Palatino Linotype"/>
          <w:i/>
          <w:sz w:val="22"/>
          <w:szCs w:val="22"/>
        </w:rPr>
        <w:t>La información que se requiere en este inciso se divide para su publicación en dos apartados: el primero, destinado a los planes y programas emitidos por los Poderes Ejecutivos, sea federal, estatal o municipal; el segundo es el correspondiente a las licencias de uso de suelo y construcción, apelando a la competencia exclusiva del Municipio, derivado del artículo 115 Constitucional.</w:t>
      </w:r>
    </w:p>
    <w:p w:rsidR="008249F8" w:rsidRPr="008249F8" w:rsidRDefault="008249F8" w:rsidP="00552DEB">
      <w:pPr>
        <w:ind w:left="567" w:right="616"/>
        <w:contextualSpacing/>
        <w:jc w:val="both"/>
        <w:rPr>
          <w:rFonts w:ascii="Palatino Linotype" w:hAnsi="Palatino Linotype"/>
          <w:i/>
          <w:sz w:val="22"/>
          <w:szCs w:val="22"/>
        </w:rPr>
      </w:pPr>
      <w:r w:rsidRPr="008249F8">
        <w:rPr>
          <w:rFonts w:ascii="Palatino Linotype" w:hAnsi="Palatino Linotype"/>
          <w:i/>
          <w:sz w:val="22"/>
          <w:szCs w:val="22"/>
        </w:rPr>
        <w:t xml:space="preserve">La información de las licencias de uso y construcción deberá guardar correspondencia con lo publicado en la fracción XXVII (concesiones, contratos, convenios, permisos, licencias o autorizaciones otorgados) del artículo 70 de la Ley General. </w:t>
      </w:r>
    </w:p>
    <w:p w:rsidR="008249F8" w:rsidRPr="008249F8" w:rsidRDefault="008249F8" w:rsidP="00552DEB">
      <w:pPr>
        <w:ind w:left="567" w:right="616"/>
        <w:contextualSpacing/>
        <w:jc w:val="both"/>
        <w:rPr>
          <w:rFonts w:ascii="Palatino Linotype" w:hAnsi="Palatino Linotype"/>
          <w:i/>
          <w:sz w:val="22"/>
          <w:szCs w:val="22"/>
        </w:rPr>
      </w:pPr>
      <w:r w:rsidRPr="008249F8">
        <w:rPr>
          <w:rFonts w:ascii="Palatino Linotype" w:hAnsi="Palatino Linotype"/>
          <w:b/>
          <w:i/>
          <w:sz w:val="22"/>
          <w:szCs w:val="22"/>
        </w:rPr>
        <w:t>Periodo de actualización:</w:t>
      </w:r>
      <w:r w:rsidRPr="008249F8">
        <w:rPr>
          <w:rFonts w:ascii="Palatino Linotype" w:hAnsi="Palatino Linotype"/>
          <w:i/>
          <w:sz w:val="22"/>
          <w:szCs w:val="22"/>
        </w:rPr>
        <w:t xml:space="preserve"> anual. En el caso del Poder Ejecutivo Federal, Estatales y de la Ciudad de México, trianual o cuatrienal.</w:t>
      </w:r>
    </w:p>
    <w:p w:rsidR="008249F8" w:rsidRPr="008249F8" w:rsidRDefault="008249F8" w:rsidP="00552DEB">
      <w:pPr>
        <w:ind w:left="567" w:right="616"/>
        <w:contextualSpacing/>
        <w:jc w:val="both"/>
        <w:rPr>
          <w:rFonts w:ascii="Palatino Linotype" w:hAnsi="Palatino Linotype"/>
          <w:i/>
          <w:sz w:val="22"/>
          <w:szCs w:val="22"/>
        </w:rPr>
      </w:pPr>
      <w:r w:rsidRPr="008249F8">
        <w:rPr>
          <w:rFonts w:ascii="Palatino Linotype" w:hAnsi="Palatino Linotype"/>
          <w:b/>
          <w:i/>
          <w:sz w:val="22"/>
          <w:szCs w:val="22"/>
        </w:rPr>
        <w:t>Los municipios actualizarán sus planes cada tres o cuatro años según corresponda</w:t>
      </w:r>
      <w:r w:rsidRPr="008249F8">
        <w:rPr>
          <w:rFonts w:ascii="Palatino Linotype" w:hAnsi="Palatino Linotype"/>
          <w:i/>
          <w:sz w:val="22"/>
          <w:szCs w:val="22"/>
        </w:rPr>
        <w:t>.</w:t>
      </w:r>
    </w:p>
    <w:p w:rsidR="008249F8" w:rsidRPr="008249F8" w:rsidRDefault="008249F8" w:rsidP="00552DEB">
      <w:pPr>
        <w:ind w:left="567" w:right="616"/>
        <w:contextualSpacing/>
        <w:jc w:val="both"/>
        <w:rPr>
          <w:rFonts w:ascii="Palatino Linotype" w:hAnsi="Palatino Linotype"/>
          <w:i/>
          <w:sz w:val="22"/>
          <w:szCs w:val="22"/>
        </w:rPr>
      </w:pPr>
      <w:r w:rsidRPr="008249F8">
        <w:rPr>
          <w:rFonts w:ascii="Palatino Linotype" w:hAnsi="Palatino Linotype"/>
          <w:i/>
          <w:sz w:val="22"/>
          <w:szCs w:val="22"/>
        </w:rPr>
        <w:t>Si la información es objeto de modificaciones, deberá actualizarse dentro de los 10 días hábiles siguientes. Respecto a los tipos de uso del suelo, licencias de uso y construcción se actualizarán trimestralmente. En caso de sufrir modificaciones, éstas deberán actualizarse dentro de los 10 días hábiles siguientes</w:t>
      </w:r>
    </w:p>
    <w:p w:rsidR="00552DEB" w:rsidRPr="008249F8" w:rsidRDefault="008249F8" w:rsidP="00552DEB">
      <w:pPr>
        <w:ind w:left="567" w:right="616"/>
        <w:contextualSpacing/>
        <w:jc w:val="both"/>
        <w:rPr>
          <w:rFonts w:ascii="Palatino Linotype" w:hAnsi="Palatino Linotype" w:cs="Tahoma"/>
          <w:i/>
          <w:sz w:val="22"/>
          <w:szCs w:val="22"/>
        </w:rPr>
      </w:pPr>
      <w:r w:rsidRPr="008249F8">
        <w:rPr>
          <w:rFonts w:ascii="Palatino Linotype" w:hAnsi="Palatino Linotype"/>
          <w:b/>
          <w:i/>
          <w:sz w:val="22"/>
          <w:szCs w:val="22"/>
        </w:rPr>
        <w:t>Conservar en el sitio de Internet</w:t>
      </w:r>
      <w:r w:rsidRPr="008249F8">
        <w:rPr>
          <w:rFonts w:ascii="Palatino Linotype" w:hAnsi="Palatino Linotype"/>
          <w:i/>
          <w:sz w:val="22"/>
          <w:szCs w:val="22"/>
        </w:rPr>
        <w:t>: los Planes vigentes Respecto de los tipos de uso del suelo, licencias de uso y construcción, la información de dos ejercicios anteriores y la del ejercicio en curso” (</w:t>
      </w:r>
      <w:r w:rsidR="00552DEB" w:rsidRPr="008249F8">
        <w:rPr>
          <w:rFonts w:ascii="Palatino Linotype" w:hAnsi="Palatino Linotype"/>
          <w:i/>
          <w:sz w:val="22"/>
          <w:szCs w:val="22"/>
        </w:rPr>
        <w:t>Sic)</w:t>
      </w:r>
    </w:p>
    <w:p w:rsidR="00647F45" w:rsidRPr="008249F8" w:rsidRDefault="00647F45" w:rsidP="00552DEB">
      <w:pPr>
        <w:ind w:left="567" w:right="616"/>
        <w:contextualSpacing/>
        <w:jc w:val="both"/>
        <w:rPr>
          <w:rFonts w:ascii="Palatino Linotype" w:hAnsi="Palatino Linotype" w:cs="Tahoma"/>
          <w:i/>
          <w:sz w:val="22"/>
          <w:szCs w:val="22"/>
        </w:rPr>
      </w:pPr>
    </w:p>
    <w:p w:rsidR="005D677C" w:rsidRPr="008249F8" w:rsidRDefault="00552DEB" w:rsidP="005D677C">
      <w:pPr>
        <w:spacing w:line="360" w:lineRule="auto"/>
        <w:jc w:val="both"/>
        <w:rPr>
          <w:rFonts w:ascii="Palatino Linotype" w:hAnsi="Palatino Linotype" w:cs="Tahoma"/>
        </w:rPr>
      </w:pPr>
      <w:r w:rsidRPr="008249F8">
        <w:rPr>
          <w:rFonts w:ascii="Palatino Linotype" w:hAnsi="Palatino Linotype" w:cs="Tahoma"/>
        </w:rPr>
        <w:t>En</w:t>
      </w:r>
      <w:r w:rsidR="005D677C" w:rsidRPr="008249F8">
        <w:rPr>
          <w:rFonts w:ascii="Palatino Linotype" w:hAnsi="Palatino Linotype" w:cs="Tahoma"/>
        </w:rPr>
        <w:t xml:space="preserve"> base </w:t>
      </w:r>
      <w:r w:rsidRPr="008249F8">
        <w:rPr>
          <w:rFonts w:ascii="Palatino Linotype" w:hAnsi="Palatino Linotype" w:cs="Tahoma"/>
        </w:rPr>
        <w:t>a lo precedente</w:t>
      </w:r>
      <w:r w:rsidR="005D677C" w:rsidRPr="008249F8">
        <w:rPr>
          <w:rFonts w:ascii="Palatino Linotype" w:hAnsi="Palatino Linotype" w:cs="Tahoma"/>
        </w:rPr>
        <w:t xml:space="preserve">, es </w:t>
      </w:r>
      <w:r w:rsidRPr="008249F8">
        <w:rPr>
          <w:rFonts w:ascii="Palatino Linotype" w:hAnsi="Palatino Linotype" w:cs="Tahoma"/>
        </w:rPr>
        <w:t>dable ordenar</w:t>
      </w:r>
      <w:r w:rsidR="005D677C" w:rsidRPr="008249F8">
        <w:rPr>
          <w:rFonts w:ascii="Palatino Linotype" w:hAnsi="Palatino Linotype" w:cs="Tahoma"/>
        </w:rPr>
        <w:t xml:space="preserve"> al Ayuntamiento </w:t>
      </w:r>
      <w:r w:rsidRPr="008249F8">
        <w:rPr>
          <w:rFonts w:ascii="Palatino Linotype" w:hAnsi="Palatino Linotype" w:cs="Tahoma"/>
        </w:rPr>
        <w:t xml:space="preserve">de Mexicaltzingo </w:t>
      </w:r>
      <w:r w:rsidR="005D677C" w:rsidRPr="008249F8">
        <w:rPr>
          <w:rFonts w:ascii="Palatino Linotype" w:hAnsi="Palatino Linotype" w:cs="Tahoma"/>
        </w:rPr>
        <w:t>proporcione</w:t>
      </w:r>
      <w:r w:rsidRPr="008249F8">
        <w:rPr>
          <w:rFonts w:ascii="Palatino Linotype" w:hAnsi="Palatino Linotype" w:cs="Tahoma"/>
        </w:rPr>
        <w:t xml:space="preserve"> los documentos en donde conste el plan de desarrollo urbano</w:t>
      </w:r>
      <w:r w:rsidR="007C0B86" w:rsidRPr="008249F8">
        <w:rPr>
          <w:rFonts w:ascii="Palatino Linotype" w:hAnsi="Palatino Linotype" w:cs="Tahoma"/>
        </w:rPr>
        <w:t xml:space="preserve"> 2017 y </w:t>
      </w:r>
      <w:r w:rsidR="007C0B86" w:rsidRPr="008249F8">
        <w:rPr>
          <w:rFonts w:ascii="Palatino Linotype" w:hAnsi="Palatino Linotype" w:cs="Tahoma"/>
        </w:rPr>
        <w:lastRenderedPageBreak/>
        <w:t>2018</w:t>
      </w:r>
      <w:r w:rsidRPr="008249F8">
        <w:rPr>
          <w:rFonts w:ascii="Palatino Linotype" w:hAnsi="Palatino Linotype" w:cs="Tahoma"/>
        </w:rPr>
        <w:t xml:space="preserve">, el de ordenamiento territorial, ordenamiento </w:t>
      </w:r>
      <w:r w:rsidR="005D677C" w:rsidRPr="008249F8">
        <w:rPr>
          <w:rFonts w:ascii="Palatino Linotype" w:hAnsi="Palatino Linotype" w:cs="Tahoma"/>
        </w:rPr>
        <w:t>ecológico,</w:t>
      </w:r>
      <w:r w:rsidRPr="008249F8">
        <w:rPr>
          <w:rFonts w:ascii="Palatino Linotype" w:hAnsi="Palatino Linotype" w:cs="Tahoma"/>
        </w:rPr>
        <w:t xml:space="preserve"> los tipos de suelo y usos de suelo, licencias de uso y construcción</w:t>
      </w:r>
      <w:r w:rsidR="005D677C" w:rsidRPr="008249F8">
        <w:rPr>
          <w:rFonts w:ascii="Palatino Linotype" w:hAnsi="Palatino Linotype" w:cs="Tahoma"/>
        </w:rPr>
        <w:t xml:space="preserve"> </w:t>
      </w:r>
      <w:r w:rsidRPr="008249F8">
        <w:rPr>
          <w:rFonts w:ascii="Palatino Linotype" w:hAnsi="Palatino Linotype" w:cs="Tahoma"/>
        </w:rPr>
        <w:t>del</w:t>
      </w:r>
      <w:r w:rsidR="005D677C" w:rsidRPr="008249F8">
        <w:rPr>
          <w:rFonts w:ascii="Palatino Linotype" w:hAnsi="Palatino Linotype" w:cs="Tahoma"/>
        </w:rPr>
        <w:t xml:space="preserve"> periodo </w:t>
      </w:r>
      <w:r w:rsidR="00804028" w:rsidRPr="008249F8">
        <w:rPr>
          <w:rFonts w:ascii="Palatino Linotype" w:hAnsi="Palatino Linotype" w:cs="Tahoma"/>
        </w:rPr>
        <w:t>establecido en la presente resolución</w:t>
      </w:r>
      <w:r w:rsidR="005D677C" w:rsidRPr="008249F8">
        <w:rPr>
          <w:rFonts w:ascii="Palatino Linotype" w:hAnsi="Palatino Linotype" w:cs="Tahoma"/>
        </w:rPr>
        <w:t>.</w:t>
      </w:r>
    </w:p>
    <w:p w:rsidR="005D677C" w:rsidRPr="005D677C" w:rsidRDefault="005D677C" w:rsidP="005D677C">
      <w:pPr>
        <w:spacing w:line="360" w:lineRule="auto"/>
        <w:jc w:val="both"/>
        <w:rPr>
          <w:rFonts w:ascii="Palatino Linotype" w:hAnsi="Palatino Linotype" w:cs="Tahoma"/>
        </w:rPr>
      </w:pPr>
    </w:p>
    <w:p w:rsidR="005D677C" w:rsidRDefault="005D677C" w:rsidP="005D677C">
      <w:pPr>
        <w:spacing w:line="360" w:lineRule="auto"/>
        <w:jc w:val="both"/>
        <w:rPr>
          <w:rFonts w:ascii="Palatino Linotype" w:hAnsi="Palatino Linotype" w:cs="Tahoma"/>
        </w:rPr>
      </w:pPr>
      <w:r w:rsidRPr="005D677C">
        <w:rPr>
          <w:rFonts w:ascii="Palatino Linotype" w:hAnsi="Palatino Linotype" w:cs="Tahoma"/>
        </w:rPr>
        <w:t>De ser necesario los documentos deberán entregarse en versión pública en la que se eliminen los datos confidenciales, de conformidad con lo que se exp</w:t>
      </w:r>
      <w:r w:rsidR="00552DEB">
        <w:rPr>
          <w:rFonts w:ascii="Palatino Linotype" w:hAnsi="Palatino Linotype" w:cs="Tahoma"/>
        </w:rPr>
        <w:t>one en el considerando siguiente</w:t>
      </w:r>
      <w:r w:rsidRPr="005D677C">
        <w:rPr>
          <w:rFonts w:ascii="Palatino Linotype" w:hAnsi="Palatino Linotype" w:cs="Tahoma"/>
        </w:rPr>
        <w:t>.</w:t>
      </w:r>
    </w:p>
    <w:p w:rsidR="00207F36" w:rsidRDefault="00B53F5B">
      <w:pPr>
        <w:shd w:val="clear" w:color="auto" w:fill="FFFFFF"/>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Quinto</w:t>
      </w: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Versión Pública. </w:t>
      </w:r>
      <w:r>
        <w:rPr>
          <w:rFonts w:ascii="Palatino Linotype" w:eastAsia="Palatino Linotype" w:hAnsi="Palatino Linotype" w:cs="Palatino Linotype"/>
        </w:rPr>
        <w:t>Como fue debidamente apuntado, el Sujeto Obligado debe satisfacer la solicitud de acceso a la información; sin embargo, dada la naturaleza de la información de la cual se ordena su entrega, deberá hacerse en versión pública, esto es, omitirá, eliminará o suprimirá la información personal de los servidores públicos referidos, toda vez que en dichos documentos existe la posibilidad de que obren datos que son considerados confidenciales, cuyo acceso debe ser restringido, los cuales deben testarse al momento de la versión pública, atento a lo siguiente:</w:t>
      </w:r>
    </w:p>
    <w:p w:rsidR="00207F36" w:rsidRDefault="00B53F5B">
      <w:pPr>
        <w:shd w:val="clear" w:color="auto" w:fill="FFFFFF"/>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El derecho de acceso a la información pública tiene como limitante el respeto a la intimidad y a la vida privada de las personas, es por ello que este Instituto debe cuidar que los datos personales que obren en poder de los Sujetos Obligados sean protegidos y únicamente se den a conocer aquéllos que garanticen la rendición de cuentas y la transparencia en el ejercicio de las atribuciones que tienen conferidas. </w:t>
      </w:r>
    </w:p>
    <w:p w:rsidR="00207F36" w:rsidRDefault="00B53F5B">
      <w:pPr>
        <w:shd w:val="clear" w:color="auto" w:fill="FFFFFF"/>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De este modo, en armonía entre los principios constitucionales de máxima publicidad y de protección de datos personales, la ley permite la elaboración de </w:t>
      </w:r>
      <w:r>
        <w:rPr>
          <w:rFonts w:ascii="Palatino Linotype" w:eastAsia="Palatino Linotype" w:hAnsi="Palatino Linotype" w:cs="Palatino Linotype"/>
        </w:rPr>
        <w:lastRenderedPageBreak/>
        <w:t>versiones públicas en las que se suprima aquella información relacionada con la vida privada de los particulares y de los servidores públicos.</w:t>
      </w:r>
    </w:p>
    <w:p w:rsidR="00207F36" w:rsidRDefault="00B53F5B">
      <w:pPr>
        <w:shd w:val="clear" w:color="auto" w:fill="FFFFFF"/>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Al respecto, los artículos 3, fracciones IX, XX, XXI, XXXII, XLV; 6,</w:t>
      </w:r>
      <w:r w:rsidR="008249F8">
        <w:rPr>
          <w:rFonts w:ascii="Palatino Linotype" w:eastAsia="Palatino Linotype" w:hAnsi="Palatino Linotype" w:cs="Palatino Linotype"/>
        </w:rPr>
        <w:t xml:space="preserve"> 49 fracción VIII, 91, 137, 143, </w:t>
      </w:r>
      <w:r>
        <w:rPr>
          <w:rFonts w:ascii="Palatino Linotype" w:eastAsia="Palatino Linotype" w:hAnsi="Palatino Linotype" w:cs="Palatino Linotype"/>
        </w:rPr>
        <w:t>fracción I, de la Ley de Transparencia y Acceso a la Información Pública del Estado de México y Municipios vigente establecen:</w:t>
      </w:r>
    </w:p>
    <w:p w:rsidR="00207F36" w:rsidRDefault="00B53F5B">
      <w:pPr>
        <w:shd w:val="clear" w:color="auto" w:fill="FFFFFF"/>
        <w:spacing w:before="240" w:after="240"/>
        <w:ind w:left="851" w:right="90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“Artículo 3. Para los efectos de la presente Ley se entenderá por:</w:t>
      </w:r>
    </w:p>
    <w:p w:rsidR="00207F36" w:rsidRDefault="00B53F5B">
      <w:pPr>
        <w:shd w:val="clear" w:color="auto" w:fill="FFFFFF"/>
        <w:spacing w:before="240" w:after="24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207F36" w:rsidRDefault="00B53F5B">
      <w:pPr>
        <w:shd w:val="clear" w:color="auto" w:fill="FFFFFF"/>
        <w:spacing w:before="240" w:after="24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IX. Datos personales:</w:t>
      </w:r>
      <w:r>
        <w:rPr>
          <w:rFonts w:ascii="Palatino Linotype" w:eastAsia="Palatino Linotype" w:hAnsi="Palatino Linotype" w:cs="Palatino Linotype"/>
          <w:i/>
          <w:sz w:val="22"/>
          <w:szCs w:val="22"/>
        </w:rPr>
        <w:t> La información concerniente a una persona, identificada o identificable según lo dispuesto por la Ley de Protección de Datos Personales del Estado de México;</w:t>
      </w:r>
    </w:p>
    <w:p w:rsidR="00207F36" w:rsidRDefault="00B53F5B">
      <w:pPr>
        <w:shd w:val="clear" w:color="auto" w:fill="FFFFFF"/>
        <w:spacing w:before="240" w:after="24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207F36" w:rsidRDefault="00B53F5B">
      <w:pPr>
        <w:shd w:val="clear" w:color="auto" w:fill="FFFFFF"/>
        <w:spacing w:before="240" w:after="24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XX. Información clasificada:</w:t>
      </w:r>
      <w:r>
        <w:rPr>
          <w:rFonts w:ascii="Palatino Linotype" w:eastAsia="Palatino Linotype" w:hAnsi="Palatino Linotype" w:cs="Palatino Linotype"/>
          <w:i/>
          <w:sz w:val="22"/>
          <w:szCs w:val="22"/>
        </w:rPr>
        <w:t> Aquella considerada por la presente Ley como reservada o confidencial;</w:t>
      </w:r>
    </w:p>
    <w:p w:rsidR="00207F36" w:rsidRDefault="00B53F5B">
      <w:pPr>
        <w:shd w:val="clear" w:color="auto" w:fill="FFFFFF"/>
        <w:spacing w:before="240" w:after="24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XXI. Información confidencial:</w:t>
      </w:r>
      <w:r>
        <w:rPr>
          <w:rFonts w:ascii="Palatino Linotype" w:eastAsia="Palatino Linotype" w:hAnsi="Palatino Linotype" w:cs="Palatino Linotype"/>
          <w:i/>
          <w:sz w:val="22"/>
          <w:szCs w:val="22"/>
        </w:rPr>
        <w:t>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rsidR="00207F36" w:rsidRDefault="00B53F5B">
      <w:pPr>
        <w:shd w:val="clear" w:color="auto" w:fill="FFFFFF"/>
        <w:spacing w:before="240" w:after="24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207F36" w:rsidRDefault="00B53F5B">
      <w:pPr>
        <w:shd w:val="clear" w:color="auto" w:fill="FFFFFF"/>
        <w:spacing w:before="240" w:after="24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XXXII. Protección de Datos Personales:</w:t>
      </w:r>
      <w:r>
        <w:rPr>
          <w:rFonts w:ascii="Palatino Linotype" w:eastAsia="Palatino Linotype" w:hAnsi="Palatino Linotype" w:cs="Palatino Linotype"/>
          <w:i/>
          <w:sz w:val="22"/>
          <w:szCs w:val="22"/>
        </w:rPr>
        <w:t> Derecho humano que tutela la privacidad de datos personales en poder de los sujetos obligados y sujetos particulares;</w:t>
      </w:r>
    </w:p>
    <w:p w:rsidR="00207F36" w:rsidRDefault="00B53F5B">
      <w:pPr>
        <w:shd w:val="clear" w:color="auto" w:fill="FFFFFF"/>
        <w:spacing w:before="240" w:after="24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207F36" w:rsidRDefault="00B53F5B">
      <w:pPr>
        <w:shd w:val="clear" w:color="auto" w:fill="FFFFFF"/>
        <w:spacing w:before="240" w:after="240"/>
        <w:ind w:left="851" w:right="902"/>
        <w:jc w:val="both"/>
        <w:rPr>
          <w:rFonts w:ascii="Palatino Linotype" w:eastAsia="Palatino Linotype" w:hAnsi="Palatino Linotype" w:cs="Palatino Linotype"/>
        </w:rPr>
      </w:pPr>
      <w:r>
        <w:rPr>
          <w:rFonts w:ascii="Palatino Linotype" w:eastAsia="Palatino Linotype" w:hAnsi="Palatino Linotype" w:cs="Palatino Linotype"/>
          <w:b/>
          <w:i/>
          <w:sz w:val="22"/>
          <w:szCs w:val="22"/>
        </w:rPr>
        <w:t>XLV. Versión pública</w:t>
      </w:r>
      <w:r>
        <w:rPr>
          <w:rFonts w:ascii="Palatino Linotype" w:eastAsia="Palatino Linotype" w:hAnsi="Palatino Linotype" w:cs="Palatino Linotype"/>
          <w:i/>
          <w:sz w:val="22"/>
          <w:szCs w:val="22"/>
        </w:rPr>
        <w:t>: Documento en el que se elimine, suprime o borra la información clasificada como reservada o confidencial para permitir su acceso.</w:t>
      </w:r>
    </w:p>
    <w:p w:rsidR="00207F36" w:rsidRDefault="00B53F5B">
      <w:pPr>
        <w:shd w:val="clear" w:color="auto" w:fill="FFFFFF"/>
        <w:spacing w:before="240" w:after="240"/>
        <w:ind w:left="851" w:right="902"/>
        <w:jc w:val="both"/>
        <w:rPr>
          <w:rFonts w:ascii="Palatino Linotype" w:eastAsia="Palatino Linotype" w:hAnsi="Palatino Linotype" w:cs="Palatino Linotype"/>
        </w:rPr>
      </w:pPr>
      <w:r>
        <w:rPr>
          <w:rFonts w:ascii="Palatino Linotype" w:eastAsia="Palatino Linotype" w:hAnsi="Palatino Linotype" w:cs="Palatino Linotype"/>
          <w:b/>
          <w:i/>
          <w:sz w:val="22"/>
          <w:szCs w:val="22"/>
        </w:rPr>
        <w:t>Artículo 6.</w:t>
      </w:r>
      <w:r>
        <w:rPr>
          <w:rFonts w:ascii="Palatino Linotype" w:eastAsia="Palatino Linotype" w:hAnsi="Palatino Linotype" w:cs="Palatino Linotype"/>
          <w:i/>
          <w:sz w:val="22"/>
          <w:szCs w:val="22"/>
        </w:rPr>
        <w:t xml:space="preserve"> Los datos personales son irrenunciables, intransferibles e indelegables, por lo que los sujetos obligados no deberán proporcionar o hacer pública la información que contenga, con excepción de aquellos casos en que </w:t>
      </w:r>
      <w:r>
        <w:rPr>
          <w:rFonts w:ascii="Palatino Linotype" w:eastAsia="Palatino Linotype" w:hAnsi="Palatino Linotype" w:cs="Palatino Linotype"/>
          <w:i/>
          <w:sz w:val="22"/>
          <w:szCs w:val="22"/>
        </w:rPr>
        <w:lastRenderedPageBreak/>
        <w:t>deban hacerlo en observancia de las disposiciones aplicables. En el caso de los derechos de acceso, rectificación, cancelación u oposición; los principios, procedimientos, medidas de seguridad en el tratamiento y demás disposiciones en materia de datos personales, se deberá estar a lo dispuesto en las leyes de la materia.</w:t>
      </w:r>
    </w:p>
    <w:p w:rsidR="00207F36" w:rsidRDefault="00B53F5B">
      <w:pPr>
        <w:shd w:val="clear" w:color="auto" w:fill="FFFFFF"/>
        <w:spacing w:before="240" w:after="24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49.</w:t>
      </w:r>
      <w:r>
        <w:rPr>
          <w:rFonts w:ascii="Palatino Linotype" w:eastAsia="Palatino Linotype" w:hAnsi="Palatino Linotype" w:cs="Palatino Linotype"/>
          <w:i/>
          <w:sz w:val="22"/>
          <w:szCs w:val="22"/>
        </w:rPr>
        <w:t xml:space="preserve"> Los Comités de Transparencia tendrán las siguientes atribuciones:</w:t>
      </w:r>
    </w:p>
    <w:p w:rsidR="00207F36" w:rsidRDefault="00B53F5B">
      <w:pPr>
        <w:shd w:val="clear" w:color="auto" w:fill="FFFFFF"/>
        <w:spacing w:before="240" w:after="24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207F36" w:rsidRDefault="00B53F5B">
      <w:pPr>
        <w:shd w:val="clear" w:color="auto" w:fill="FFFFFF"/>
        <w:spacing w:before="240" w:after="24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VIII</w:t>
      </w:r>
      <w:r>
        <w:rPr>
          <w:rFonts w:ascii="Palatino Linotype" w:eastAsia="Palatino Linotype" w:hAnsi="Palatino Linotype" w:cs="Palatino Linotype"/>
          <w:i/>
          <w:sz w:val="22"/>
          <w:szCs w:val="22"/>
        </w:rPr>
        <w:t>. Aprobar, modificar o revocar la clasificación de la información;</w:t>
      </w:r>
    </w:p>
    <w:p w:rsidR="00207F36" w:rsidRDefault="00B53F5B">
      <w:pPr>
        <w:shd w:val="clear" w:color="auto" w:fill="FFFFFF"/>
        <w:spacing w:before="240" w:after="24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207F36" w:rsidRDefault="00B53F5B">
      <w:pPr>
        <w:shd w:val="clear" w:color="auto" w:fill="FFFFFF"/>
        <w:spacing w:before="240" w:after="24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91. </w:t>
      </w:r>
      <w:r>
        <w:rPr>
          <w:rFonts w:ascii="Palatino Linotype" w:eastAsia="Palatino Linotype" w:hAnsi="Palatino Linotype" w:cs="Palatino Linotype"/>
          <w:i/>
          <w:sz w:val="22"/>
          <w:szCs w:val="22"/>
        </w:rPr>
        <w:t>El acceso a la información pública será restringido excepcionalmente, cuando ésta sea clasificada como reservada o confidencial.</w:t>
      </w:r>
      <w:r>
        <w:rPr>
          <w:rFonts w:ascii="Palatino Linotype" w:eastAsia="Palatino Linotype" w:hAnsi="Palatino Linotype" w:cs="Palatino Linotype"/>
          <w:i/>
          <w:sz w:val="22"/>
          <w:szCs w:val="22"/>
        </w:rPr>
        <w:br/>
        <w:t>(…)</w:t>
      </w:r>
    </w:p>
    <w:p w:rsidR="00207F36" w:rsidRDefault="00B53F5B">
      <w:pPr>
        <w:shd w:val="clear" w:color="auto" w:fill="FFFFFF"/>
        <w:spacing w:before="240" w:after="240"/>
        <w:ind w:left="851" w:right="902"/>
        <w:jc w:val="both"/>
        <w:rPr>
          <w:rFonts w:ascii="Palatino Linotype" w:eastAsia="Palatino Linotype" w:hAnsi="Palatino Linotype" w:cs="Palatino Linotype"/>
        </w:rPr>
      </w:pPr>
      <w:r>
        <w:rPr>
          <w:rFonts w:ascii="Palatino Linotype" w:eastAsia="Palatino Linotype" w:hAnsi="Palatino Linotype" w:cs="Palatino Linotype"/>
          <w:b/>
          <w:i/>
          <w:sz w:val="22"/>
          <w:szCs w:val="22"/>
        </w:rPr>
        <w:t>Artículo 137</w:t>
      </w:r>
      <w:r>
        <w:rPr>
          <w:rFonts w:ascii="Palatino Linotype" w:eastAsia="Palatino Linotype" w:hAnsi="Palatino Linotype" w:cs="Palatino Linotype"/>
          <w:i/>
          <w:sz w:val="22"/>
          <w:szCs w:val="22"/>
        </w:rPr>
        <w:t>.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de manera genérica y fundando y motivando su clasificación.</w:t>
      </w:r>
    </w:p>
    <w:p w:rsidR="00207F36" w:rsidRDefault="00B53F5B">
      <w:pPr>
        <w:shd w:val="clear" w:color="auto" w:fill="FFFFFF"/>
        <w:spacing w:before="240" w:after="240"/>
        <w:ind w:left="851" w:right="902"/>
        <w:jc w:val="both"/>
        <w:rPr>
          <w:rFonts w:ascii="Palatino Linotype" w:eastAsia="Palatino Linotype" w:hAnsi="Palatino Linotype" w:cs="Palatino Linotype"/>
        </w:rPr>
      </w:pPr>
      <w:r>
        <w:rPr>
          <w:rFonts w:ascii="Palatino Linotype" w:eastAsia="Palatino Linotype" w:hAnsi="Palatino Linotype" w:cs="Palatino Linotype"/>
          <w:b/>
          <w:i/>
          <w:sz w:val="22"/>
          <w:szCs w:val="22"/>
        </w:rPr>
        <w:t> Artículo 143</w:t>
      </w:r>
      <w:r>
        <w:rPr>
          <w:rFonts w:ascii="Palatino Linotype" w:eastAsia="Palatino Linotype" w:hAnsi="Palatino Linotype" w:cs="Palatino Linotype"/>
          <w:i/>
          <w:sz w:val="22"/>
          <w:szCs w:val="22"/>
        </w:rPr>
        <w:t>. Para los efectos de esta Ley se considera información confidencial, la clasificada como tal, de manera permanente, por su naturaleza, cuando:</w:t>
      </w:r>
    </w:p>
    <w:p w:rsidR="00207F36" w:rsidRDefault="00B53F5B">
      <w:pPr>
        <w:shd w:val="clear" w:color="auto" w:fill="FFFFFF"/>
        <w:spacing w:before="240" w:after="240"/>
        <w:ind w:left="851" w:right="902"/>
        <w:jc w:val="both"/>
        <w:rPr>
          <w:rFonts w:ascii="Palatino Linotype" w:eastAsia="Palatino Linotype" w:hAnsi="Palatino Linotype" w:cs="Palatino Linotype"/>
        </w:rPr>
      </w:pPr>
      <w:r>
        <w:rPr>
          <w:rFonts w:ascii="Palatino Linotype" w:eastAsia="Palatino Linotype" w:hAnsi="Palatino Linotype" w:cs="Palatino Linotype"/>
          <w:i/>
          <w:sz w:val="22"/>
          <w:szCs w:val="22"/>
        </w:rPr>
        <w:t>I. Se refiera a la información privada y los datos personales concernientes a una persona física o jurídico colectiva identificada o identificable...”</w:t>
      </w:r>
    </w:p>
    <w:p w:rsidR="00207F36" w:rsidRDefault="00B53F5B">
      <w:pPr>
        <w:spacing w:before="240" w:after="240" w:line="360" w:lineRule="auto"/>
        <w:ind w:right="50"/>
        <w:jc w:val="both"/>
        <w:rPr>
          <w:rFonts w:ascii="Palatino Linotype" w:eastAsia="Palatino Linotype" w:hAnsi="Palatino Linotype" w:cs="Palatino Linotype"/>
        </w:rPr>
      </w:pPr>
      <w:r>
        <w:rPr>
          <w:rFonts w:ascii="Palatino Linotype" w:eastAsia="Palatino Linotype" w:hAnsi="Palatino Linotype" w:cs="Palatino Linotype"/>
        </w:rPr>
        <w:t xml:space="preserve">De los preceptos anteriores se desprende que cuando un documento que vaya a ser entregado vía acceso a la información pública, contenga tanto información de interés público como información que debe ser clasificada, se hará la entrega del mismo, testando las secciones o datos que deban ser clasificados; por ende el Sujeto Obligado deberá proceder a testar los datos personales que se encuentre contenidos en los documentos a entregar por parte del Sujeto Obligado para satisfacer el derecho de acceso a la información pública del Recurrente, esto es, los datos </w:t>
      </w:r>
      <w:r>
        <w:rPr>
          <w:rFonts w:ascii="Palatino Linotype" w:eastAsia="Palatino Linotype" w:hAnsi="Palatino Linotype" w:cs="Palatino Linotype"/>
        </w:rPr>
        <w:lastRenderedPageBreak/>
        <w:t>concernientes a una persona identificada o identificable, o aquellos datos que tengan el carácter de sensibles, es decir los que afectan  la esfera más íntima de su titular o cuya utilización indebida pueda dar origen a discriminación o conlleven un riesgo grave para aquel de acuerdo a los que señala la fracción XII del artículo 4 de la Ley de Protección de Datos Personales en posesión de Sujeto Obligados del Estado de México.</w:t>
      </w:r>
    </w:p>
    <w:p w:rsidR="00207F36" w:rsidRDefault="00B53F5B">
      <w:pPr>
        <w:spacing w:before="240" w:after="240" w:line="360" w:lineRule="auto"/>
        <w:ind w:right="50"/>
        <w:jc w:val="both"/>
        <w:rPr>
          <w:rFonts w:ascii="Palatino Linotype" w:eastAsia="Palatino Linotype" w:hAnsi="Palatino Linotype" w:cs="Palatino Linotype"/>
        </w:rPr>
      </w:pPr>
      <w:r>
        <w:rPr>
          <w:rFonts w:ascii="Palatino Linotype" w:eastAsia="Palatino Linotype" w:hAnsi="Palatino Linotype" w:cs="Palatino Linotype"/>
        </w:rPr>
        <w:t>Datos que deberá clasificar como confidenciales por tratarse precisamente de información privada, puesto que los datos personales son irrenunciables, intransferibles e indelegables y los Sujetos Obligados no deberán hacer entrega de los mismos a personas ajenas a su titular.</w:t>
      </w:r>
    </w:p>
    <w:p w:rsidR="00207F36" w:rsidRDefault="00B53F5B">
      <w:pPr>
        <w:spacing w:before="240" w:after="240" w:line="360" w:lineRule="auto"/>
        <w:ind w:right="50"/>
        <w:jc w:val="both"/>
        <w:rPr>
          <w:rFonts w:ascii="Palatino Linotype" w:eastAsia="Palatino Linotype" w:hAnsi="Palatino Linotype" w:cs="Palatino Linotype"/>
        </w:rPr>
      </w:pPr>
      <w:r>
        <w:rPr>
          <w:rFonts w:ascii="Palatino Linotype" w:eastAsia="Palatino Linotype" w:hAnsi="Palatino Linotype" w:cs="Palatino Linotype"/>
        </w:rPr>
        <w:t>Al respecto es de señalar que la clasificación de la información no opera con la simple supresión de datos que se haga en los documentos de que se trate o con la simple decisión que tome el Servidor Público Habilitado o el Responsable de la Unidad de Transparencia del Sujeto Obligado, sino que ello deberá realizarse en términos de lo que disponen los artículos 49 fracción VIII, 53, fracción X y 59, fracción V, de la Ley en consulta, cuyo sentido literal es el siguiente:</w:t>
      </w:r>
    </w:p>
    <w:p w:rsidR="00207F36" w:rsidRDefault="00B53F5B">
      <w:pPr>
        <w:ind w:left="992"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49.</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Los Comités de Transparencia</w:t>
      </w:r>
      <w:r>
        <w:rPr>
          <w:rFonts w:ascii="Palatino Linotype" w:eastAsia="Palatino Linotype" w:hAnsi="Palatino Linotype" w:cs="Palatino Linotype"/>
          <w:i/>
          <w:sz w:val="22"/>
          <w:szCs w:val="22"/>
        </w:rPr>
        <w:t xml:space="preserve"> tendrán las siguientes atribuciones:</w:t>
      </w:r>
    </w:p>
    <w:p w:rsidR="00207F36" w:rsidRDefault="00207F36">
      <w:pPr>
        <w:ind w:left="992" w:right="1043"/>
        <w:jc w:val="both"/>
        <w:rPr>
          <w:rFonts w:ascii="Palatino Linotype" w:eastAsia="Palatino Linotype" w:hAnsi="Palatino Linotype" w:cs="Palatino Linotype"/>
          <w:i/>
          <w:sz w:val="22"/>
          <w:szCs w:val="22"/>
        </w:rPr>
      </w:pPr>
    </w:p>
    <w:p w:rsidR="00207F36" w:rsidRDefault="00B53F5B">
      <w:pPr>
        <w:ind w:left="992"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VIII. Aprobar, modificar o revocar la clasificación de la información</w:t>
      </w:r>
      <w:r>
        <w:rPr>
          <w:rFonts w:ascii="Palatino Linotype" w:eastAsia="Palatino Linotype" w:hAnsi="Palatino Linotype" w:cs="Palatino Linotype"/>
          <w:i/>
          <w:sz w:val="22"/>
          <w:szCs w:val="22"/>
        </w:rPr>
        <w:t>…”</w:t>
      </w:r>
    </w:p>
    <w:p w:rsidR="00207F36" w:rsidRDefault="00207F36">
      <w:pPr>
        <w:ind w:left="992" w:right="1043"/>
        <w:jc w:val="both"/>
        <w:rPr>
          <w:rFonts w:ascii="Palatino Linotype" w:eastAsia="Palatino Linotype" w:hAnsi="Palatino Linotype" w:cs="Palatino Linotype"/>
          <w:b/>
          <w:i/>
          <w:sz w:val="22"/>
          <w:szCs w:val="22"/>
        </w:rPr>
      </w:pPr>
    </w:p>
    <w:p w:rsidR="00207F36" w:rsidRDefault="00B53F5B">
      <w:pPr>
        <w:ind w:left="992"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53.</w:t>
      </w:r>
      <w:r>
        <w:rPr>
          <w:rFonts w:ascii="Palatino Linotype" w:eastAsia="Palatino Linotype" w:hAnsi="Palatino Linotype" w:cs="Palatino Linotype"/>
          <w:i/>
          <w:sz w:val="22"/>
          <w:szCs w:val="22"/>
        </w:rPr>
        <w:t xml:space="preserve"> Las </w:t>
      </w:r>
      <w:r>
        <w:rPr>
          <w:rFonts w:ascii="Palatino Linotype" w:eastAsia="Palatino Linotype" w:hAnsi="Palatino Linotype" w:cs="Palatino Linotype"/>
          <w:b/>
          <w:i/>
          <w:sz w:val="22"/>
          <w:szCs w:val="22"/>
        </w:rPr>
        <w:t>Unidades de Transparencia</w:t>
      </w:r>
      <w:r>
        <w:rPr>
          <w:rFonts w:ascii="Palatino Linotype" w:eastAsia="Palatino Linotype" w:hAnsi="Palatino Linotype" w:cs="Palatino Linotype"/>
          <w:i/>
          <w:sz w:val="22"/>
          <w:szCs w:val="22"/>
        </w:rPr>
        <w:t xml:space="preserve"> tendrán las siguientes </w:t>
      </w:r>
      <w:r>
        <w:rPr>
          <w:rFonts w:ascii="Palatino Linotype" w:eastAsia="Palatino Linotype" w:hAnsi="Palatino Linotype" w:cs="Palatino Linotype"/>
          <w:b/>
          <w:i/>
          <w:sz w:val="22"/>
          <w:szCs w:val="22"/>
        </w:rPr>
        <w:t>funciones</w:t>
      </w:r>
      <w:r>
        <w:rPr>
          <w:rFonts w:ascii="Palatino Linotype" w:eastAsia="Palatino Linotype" w:hAnsi="Palatino Linotype" w:cs="Palatino Linotype"/>
          <w:i/>
          <w:sz w:val="22"/>
          <w:szCs w:val="22"/>
        </w:rPr>
        <w:t>:</w:t>
      </w:r>
    </w:p>
    <w:p w:rsidR="00207F36" w:rsidRDefault="00B53F5B">
      <w:pPr>
        <w:ind w:left="992"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 Presentar ante el Comité, el proyecto de clasificación de información</w:t>
      </w:r>
      <w:r>
        <w:rPr>
          <w:rFonts w:ascii="Palatino Linotype" w:eastAsia="Palatino Linotype" w:hAnsi="Palatino Linotype" w:cs="Palatino Linotype"/>
          <w:i/>
          <w:sz w:val="22"/>
          <w:szCs w:val="22"/>
        </w:rPr>
        <w:t xml:space="preserve">…” </w:t>
      </w:r>
    </w:p>
    <w:p w:rsidR="00207F36" w:rsidRDefault="00207F36">
      <w:pPr>
        <w:ind w:left="992" w:right="1043"/>
        <w:jc w:val="both"/>
        <w:rPr>
          <w:rFonts w:ascii="Palatino Linotype" w:eastAsia="Palatino Linotype" w:hAnsi="Palatino Linotype" w:cs="Palatino Linotype"/>
          <w:i/>
          <w:sz w:val="22"/>
          <w:szCs w:val="22"/>
        </w:rPr>
      </w:pPr>
    </w:p>
    <w:p w:rsidR="00207F36" w:rsidRDefault="00B53F5B">
      <w:pPr>
        <w:ind w:left="992"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“Artículo 59.</w:t>
      </w:r>
      <w:r>
        <w:rPr>
          <w:rFonts w:ascii="Palatino Linotype" w:eastAsia="Palatino Linotype" w:hAnsi="Palatino Linotype" w:cs="Palatino Linotype"/>
          <w:i/>
          <w:sz w:val="22"/>
          <w:szCs w:val="22"/>
        </w:rPr>
        <w:t xml:space="preserve"> Los </w:t>
      </w:r>
      <w:r>
        <w:rPr>
          <w:rFonts w:ascii="Palatino Linotype" w:eastAsia="Palatino Linotype" w:hAnsi="Palatino Linotype" w:cs="Palatino Linotype"/>
          <w:b/>
          <w:i/>
          <w:sz w:val="22"/>
          <w:szCs w:val="22"/>
        </w:rPr>
        <w:t>servidores públicos habilitados</w:t>
      </w:r>
      <w:r>
        <w:rPr>
          <w:rFonts w:ascii="Palatino Linotype" w:eastAsia="Palatino Linotype" w:hAnsi="Palatino Linotype" w:cs="Palatino Linotype"/>
          <w:i/>
          <w:sz w:val="22"/>
          <w:szCs w:val="22"/>
        </w:rPr>
        <w:t xml:space="preserve"> tendrán las </w:t>
      </w:r>
      <w:r>
        <w:rPr>
          <w:rFonts w:ascii="Palatino Linotype" w:eastAsia="Palatino Linotype" w:hAnsi="Palatino Linotype" w:cs="Palatino Linotype"/>
          <w:b/>
          <w:i/>
          <w:sz w:val="22"/>
          <w:szCs w:val="22"/>
        </w:rPr>
        <w:t>funciones</w:t>
      </w:r>
      <w:r>
        <w:rPr>
          <w:rFonts w:ascii="Palatino Linotype" w:eastAsia="Palatino Linotype" w:hAnsi="Palatino Linotype" w:cs="Palatino Linotype"/>
          <w:i/>
          <w:sz w:val="22"/>
          <w:szCs w:val="22"/>
        </w:rPr>
        <w:t xml:space="preserve"> siguientes:</w:t>
      </w:r>
    </w:p>
    <w:p w:rsidR="00207F36" w:rsidRDefault="00207F36">
      <w:pPr>
        <w:ind w:left="992" w:right="1043"/>
        <w:jc w:val="both"/>
        <w:rPr>
          <w:rFonts w:ascii="Palatino Linotype" w:eastAsia="Palatino Linotype" w:hAnsi="Palatino Linotype" w:cs="Palatino Linotype"/>
          <w:b/>
          <w:i/>
          <w:sz w:val="22"/>
          <w:szCs w:val="22"/>
        </w:rPr>
      </w:pPr>
    </w:p>
    <w:p w:rsidR="00207F36" w:rsidRDefault="00B53F5B">
      <w:pPr>
        <w:ind w:left="992"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 Integrar y presentar al responsable de la Unidad de Transparencia la propuesta de clasificación de información</w:t>
      </w:r>
      <w:r>
        <w:rPr>
          <w:rFonts w:ascii="Palatino Linotype" w:eastAsia="Palatino Linotype" w:hAnsi="Palatino Linotype" w:cs="Palatino Linotype"/>
          <w:i/>
          <w:sz w:val="22"/>
          <w:szCs w:val="22"/>
        </w:rPr>
        <w:t>, la cual tendrá los fundamentos y argumentos en que se basa dicha propuesta…”</w:t>
      </w:r>
    </w:p>
    <w:p w:rsidR="00207F36" w:rsidRDefault="00207F36">
      <w:pPr>
        <w:ind w:left="992" w:right="1043"/>
        <w:jc w:val="both"/>
        <w:rPr>
          <w:rFonts w:ascii="Palatino Linotype" w:eastAsia="Palatino Linotype" w:hAnsi="Palatino Linotype" w:cs="Palatino Linotype"/>
          <w:i/>
          <w:sz w:val="22"/>
          <w:szCs w:val="22"/>
        </w:rPr>
      </w:pP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Denotándose de dichos elementos normativos que el determinar la clasificación de la información es un trabajo en conjunto tanto de los Servidores Públicos Habilitados, de las Unidades de Transparencia y del Comité de Transparencia del Sujeto Obligado, teniendo el deber los primeros de ellos de presentar ante la Unidad de Transparencia la propuesta de la clasificación de la información, para que luego ésta presente ante al Comité de Transparencia de así resultar procedente el proyecto de clasificación de la información y finalmente sea éste último quien apruebe, modifique o revoque la clasificación de la información solicitada.</w:t>
      </w: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Para lo cual a su vez en el caso de información de carácter confidencial se debe atender a lo que señala el artículo 149 de la Ley de Transparencia Local vigente, cuyo contenido es de la literalidad siguiente:</w:t>
      </w:r>
    </w:p>
    <w:p w:rsidR="00207F36" w:rsidRDefault="00B53F5B">
      <w:pPr>
        <w:spacing w:before="240" w:after="240"/>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149.</w:t>
      </w:r>
      <w:r>
        <w:rPr>
          <w:rFonts w:ascii="Palatino Linotype" w:eastAsia="Palatino Linotype" w:hAnsi="Palatino Linotype" w:cs="Palatino Linotype"/>
          <w:i/>
          <w:sz w:val="22"/>
          <w:szCs w:val="22"/>
        </w:rPr>
        <w:t xml:space="preserve"> El </w:t>
      </w:r>
      <w:r>
        <w:rPr>
          <w:rFonts w:ascii="Palatino Linotype" w:eastAsia="Palatino Linotype" w:hAnsi="Palatino Linotype" w:cs="Palatino Linotype"/>
          <w:b/>
          <w:i/>
          <w:sz w:val="22"/>
          <w:szCs w:val="22"/>
        </w:rPr>
        <w:t>acuerdo que clasifique la información como confidencial</w:t>
      </w:r>
      <w:r>
        <w:rPr>
          <w:rFonts w:ascii="Palatino Linotype" w:eastAsia="Palatino Linotype" w:hAnsi="Palatino Linotype" w:cs="Palatino Linotype"/>
          <w:i/>
          <w:sz w:val="22"/>
          <w:szCs w:val="22"/>
        </w:rPr>
        <w:t xml:space="preserve"> deberá contener un razonamiento lógico en el que demuestre que la información se encuentra en alguna o algunas de las hipótesis previstas en la presente Ley.”</w:t>
      </w:r>
    </w:p>
    <w:p w:rsidR="00207F36" w:rsidRDefault="00B53F5B">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Es decir, el Sujeto Obligado a través de su Comité de Transparencia, deberá elaborar acuerdo que contenga un razonamiento lógico con el que se demuestre que la información que se testa de las versiones públicas que se sirva elaborar, encuadra en alguna de las hipótesis que contempla la Ley de la Materia en su artículo 143; ya que de lo contrario, se crearía la incertidumbre jurídica en relación a si lo entregado </w:t>
      </w:r>
      <w:r>
        <w:rPr>
          <w:rFonts w:ascii="Palatino Linotype" w:eastAsia="Palatino Linotype" w:hAnsi="Palatino Linotype" w:cs="Palatino Linotype"/>
        </w:rPr>
        <w:lastRenderedPageBreak/>
        <w:t>es formalmente una versión pública, o un documento ilegible, incompleto o tachado; en otras palabras si no se exponen de manera puntual las razones de la versión pública de la documentación entregada se estaría violentando el derecho de acceso a la información de la solicitante.</w:t>
      </w: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el caso específico, </w:t>
      </w:r>
      <w:r w:rsidR="001C645C">
        <w:rPr>
          <w:rFonts w:ascii="Palatino Linotype" w:eastAsia="Palatino Linotype" w:hAnsi="Palatino Linotype" w:cs="Palatino Linotype"/>
        </w:rPr>
        <w:t>la información que se ordena</w:t>
      </w:r>
      <w:r>
        <w:rPr>
          <w:rFonts w:ascii="Palatino Linotype" w:eastAsia="Palatino Linotype" w:hAnsi="Palatino Linotype" w:cs="Palatino Linotype"/>
        </w:rPr>
        <w:t>, si bien tienen el carácter información pública en razón de que se trata de documentos que se encuentran en posesión del Sujeto Obligado, derivado del ejercicio de sus atribuciones, tal como quedó acotado en el cuerpo de la presente R</w:t>
      </w:r>
      <w:r w:rsidR="007F35C8">
        <w:rPr>
          <w:rFonts w:ascii="Palatino Linotype" w:eastAsia="Palatino Linotype" w:hAnsi="Palatino Linotype" w:cs="Palatino Linotype"/>
        </w:rPr>
        <w:t>esolución, también pudieren contener</w:t>
      </w:r>
      <w:r>
        <w:rPr>
          <w:rFonts w:ascii="Palatino Linotype" w:eastAsia="Palatino Linotype" w:hAnsi="Palatino Linotype" w:cs="Palatino Linotype"/>
        </w:rPr>
        <w:t xml:space="preserve"> da</w:t>
      </w:r>
      <w:r w:rsidR="007F35C8">
        <w:rPr>
          <w:rFonts w:ascii="Palatino Linotype" w:eastAsia="Palatino Linotype" w:hAnsi="Palatino Linotype" w:cs="Palatino Linotype"/>
        </w:rPr>
        <w:t>tos personales</w:t>
      </w:r>
      <w:r>
        <w:rPr>
          <w:rFonts w:ascii="Palatino Linotype" w:eastAsia="Palatino Linotype" w:hAnsi="Palatino Linotype" w:cs="Palatino Linotype"/>
        </w:rPr>
        <w:t xml:space="preserve">, que de hacerse públicos afectarían su intimidad y vida privada; es por ello que es criterio reiterado en las resoluciones de este Pleno que además de los datos especificados en la Ley de Transparencia y Acceso a la Información Pública del Estado de México y Municipios, se consideran confidenciales y por tanto deben testarse al momento de la elaboración de versiones públicas el </w:t>
      </w:r>
      <w:r w:rsidR="001C645C">
        <w:rPr>
          <w:rFonts w:ascii="Palatino Linotype" w:eastAsia="Palatino Linotype" w:hAnsi="Palatino Linotype" w:cs="Palatino Linotype"/>
        </w:rPr>
        <w:t xml:space="preserve">nombre del titular de la licencias, </w:t>
      </w:r>
      <w:r>
        <w:rPr>
          <w:rFonts w:ascii="Palatino Linotype" w:eastAsia="Palatino Linotype" w:hAnsi="Palatino Linotype" w:cs="Palatino Linotype"/>
          <w:b/>
        </w:rPr>
        <w:t>Registro Federal de Contribuyentes</w:t>
      </w:r>
      <w:r>
        <w:rPr>
          <w:rFonts w:ascii="Palatino Linotype" w:eastAsia="Palatino Linotype" w:hAnsi="Palatino Linotype" w:cs="Palatino Linotype"/>
        </w:rPr>
        <w:t xml:space="preserve"> (RFC), la </w:t>
      </w:r>
      <w:r>
        <w:rPr>
          <w:rFonts w:ascii="Palatino Linotype" w:eastAsia="Palatino Linotype" w:hAnsi="Palatino Linotype" w:cs="Palatino Linotype"/>
          <w:b/>
        </w:rPr>
        <w:t>Clave Única de Registro de Población</w:t>
      </w:r>
      <w:r>
        <w:rPr>
          <w:rFonts w:ascii="Palatino Linotype" w:eastAsia="Palatino Linotype" w:hAnsi="Palatino Linotype" w:cs="Palatino Linotype"/>
        </w:rPr>
        <w:t xml:space="preserve"> (CURP), la </w:t>
      </w:r>
      <w:r>
        <w:rPr>
          <w:rFonts w:ascii="Palatino Linotype" w:eastAsia="Palatino Linotype" w:hAnsi="Palatino Linotype" w:cs="Palatino Linotype"/>
          <w:b/>
        </w:rPr>
        <w:t>Clave de cualquier tipo de seguridad social</w:t>
      </w:r>
      <w:r>
        <w:rPr>
          <w:rFonts w:ascii="Palatino Linotype" w:eastAsia="Palatino Linotype" w:hAnsi="Palatino Linotype" w:cs="Palatino Linotype"/>
        </w:rPr>
        <w:t xml:space="preserve"> (ISSEMYM, u otros), así como la </w:t>
      </w:r>
      <w:r>
        <w:rPr>
          <w:rFonts w:ascii="Palatino Linotype" w:eastAsia="Palatino Linotype" w:hAnsi="Palatino Linotype" w:cs="Palatino Linotype"/>
          <w:b/>
        </w:rPr>
        <w:t>fotografía</w:t>
      </w:r>
      <w:r>
        <w:rPr>
          <w:rFonts w:ascii="Palatino Linotype" w:eastAsia="Palatino Linotype" w:hAnsi="Palatino Linotype" w:cs="Palatino Linotype"/>
        </w:rPr>
        <w:t>, de los interesados</w:t>
      </w:r>
      <w:r w:rsidR="007F35C8">
        <w:rPr>
          <w:rFonts w:ascii="Palatino Linotype" w:eastAsia="Palatino Linotype" w:hAnsi="Palatino Linotype" w:cs="Palatino Linotype"/>
        </w:rPr>
        <w:t xml:space="preserve"> o servidores públicos, firmas de interesados</w:t>
      </w:r>
      <w:r>
        <w:rPr>
          <w:rFonts w:ascii="Palatino Linotype" w:eastAsia="Palatino Linotype" w:hAnsi="Palatino Linotype" w:cs="Palatino Linotype"/>
        </w:rPr>
        <w:t xml:space="preserve">, cuentas bancarias de personas físicas o jurídico colectivas y los aquellos </w:t>
      </w:r>
      <w:r>
        <w:rPr>
          <w:rFonts w:ascii="Palatino Linotype" w:eastAsia="Palatino Linotype" w:hAnsi="Palatino Linotype" w:cs="Palatino Linotype"/>
          <w:b/>
        </w:rPr>
        <w:t>datos personales concernientes a la vida privada de las personas</w:t>
      </w:r>
      <w:r w:rsidR="007F35C8">
        <w:rPr>
          <w:rFonts w:ascii="Palatino Linotype" w:eastAsia="Palatino Linotype" w:hAnsi="Palatino Linotype" w:cs="Palatino Linotype"/>
        </w:rPr>
        <w:t xml:space="preserve"> físicas, </w:t>
      </w:r>
      <w:r>
        <w:rPr>
          <w:rFonts w:ascii="Palatino Linotype" w:eastAsia="Palatino Linotype" w:hAnsi="Palatino Linotype" w:cs="Palatino Linotype"/>
        </w:rPr>
        <w:t>jurídico colectivas</w:t>
      </w:r>
      <w:r w:rsidR="007F35C8">
        <w:rPr>
          <w:rFonts w:ascii="Palatino Linotype" w:eastAsia="Palatino Linotype" w:hAnsi="Palatino Linotype" w:cs="Palatino Linotype"/>
        </w:rPr>
        <w:t xml:space="preserve"> o servidores públicos</w:t>
      </w:r>
      <w:r>
        <w:rPr>
          <w:rFonts w:ascii="Palatino Linotype" w:eastAsia="Palatino Linotype" w:hAnsi="Palatino Linotype" w:cs="Palatino Linotype"/>
        </w:rPr>
        <w:t xml:space="preserve"> que pudieran contener los citados documentos.</w:t>
      </w:r>
    </w:p>
    <w:p w:rsidR="00207F36" w:rsidRDefault="00BB5C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cuanto l</w:t>
      </w:r>
      <w:r w:rsidR="00B53F5B">
        <w:rPr>
          <w:rFonts w:ascii="Palatino Linotype" w:eastAsia="Palatino Linotype" w:hAnsi="Palatino Linotype" w:cs="Palatino Linotype"/>
        </w:rPr>
        <w:t>a fotografía</w:t>
      </w:r>
      <w:r w:rsidR="00B53F5B">
        <w:rPr>
          <w:rFonts w:ascii="Palatino Linotype" w:eastAsia="Palatino Linotype" w:hAnsi="Palatino Linotype" w:cs="Palatino Linotype"/>
          <w:b/>
        </w:rPr>
        <w:t>,</w:t>
      </w:r>
      <w:r w:rsidR="00B53F5B">
        <w:rPr>
          <w:rFonts w:ascii="Palatino Linotype" w:eastAsia="Palatino Linotype" w:hAnsi="Palatino Linotype" w:cs="Palatino Linotype"/>
        </w:rPr>
        <w:t xml:space="preserve"> porque debe señalarse que la misma constituye la reproducción fiel de las características físicas de una persona en un momento determinado, por lo que representa un instrumento de identificación, y reconocimiento como sujeto individual; por ende, para su difusión se requiere del consentimiento de los individuos; además de que la difusión de las mismas no </w:t>
      </w:r>
      <w:r w:rsidR="00B53F5B">
        <w:rPr>
          <w:rFonts w:ascii="Palatino Linotype" w:eastAsia="Palatino Linotype" w:hAnsi="Palatino Linotype" w:cs="Palatino Linotype"/>
        </w:rPr>
        <w:lastRenderedPageBreak/>
        <w:t>permite reflejar el desempeño o idoneidad para ocupar un cargo; ni acreditar que se poseen los conocimientos propios de su profesión.</w:t>
      </w: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cuanto hace al Registro Federal de Contribuyentes de las personas físicas, constituye un dato personal, pues se genera con caracteres alfanuméricos a partir del nombre y la fecha de nacimiento de cada persona, y finalmente la homoclave, por lo que para su obtención es necesario acreditar ante la autoridad fiscal previamente la identidad de la persona, su fecha de nacimiento, entre otros aspectos.</w:t>
      </w: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Ahora bien, las personas físicas tramitan su inscripción en el registro con el propósito de realizar —mediante esa clave de identificación— operaciones o actividades de naturaleza fiscal, la cual, les permite hacerse identificables respecto de una situación fiscal determinada.</w:t>
      </w: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Lo anterior es compartido por el Instituto </w:t>
      </w:r>
      <w:r>
        <w:rPr>
          <w:rFonts w:ascii="Palatino Linotype" w:eastAsia="Palatino Linotype" w:hAnsi="Palatino Linotype" w:cs="Palatino Linotype"/>
          <w:highlight w:val="white"/>
        </w:rPr>
        <w:t xml:space="preserve">Nacional de Transparencia, Acceso a la Información y Protección de Datos Personales, INAI, a través del Criterio 19/17, </w:t>
      </w:r>
      <w:r>
        <w:rPr>
          <w:rFonts w:ascii="Palatino Linotype" w:eastAsia="Palatino Linotype" w:hAnsi="Palatino Linotype" w:cs="Palatino Linotype"/>
        </w:rPr>
        <w:t>el cual es del tenor literal siguiente:</w:t>
      </w:r>
    </w:p>
    <w:p w:rsidR="00207F36" w:rsidRDefault="00B53F5B">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“Registro Federal de Contribuyentes (RFC) de personas físicas</w:t>
      </w:r>
      <w:r>
        <w:rPr>
          <w:rFonts w:ascii="Palatino Linotype" w:eastAsia="Palatino Linotype" w:hAnsi="Palatino Linotype" w:cs="Palatino Linotype"/>
          <w:i/>
          <w:sz w:val="22"/>
          <w:szCs w:val="22"/>
        </w:rPr>
        <w:t>. El RFC es una clave de carácter fiscal, única e irrepetible, que permite identificar al titular, su edad y fecha de nacimiento, por lo que es un dato personal de carácter confidencial.”</w:t>
      </w:r>
    </w:p>
    <w:p w:rsidR="00207F36" w:rsidRDefault="00B53F5B">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Así, el Registro Federal de Contribuyentes, RFC, se vincula al nombre de su titular y permite identificar la edad de la persona, su fecha de nacimiento, así como su homoclave, la cual es única e irrepetible y determina la identificación de dicha persona para efectos fiscales, por lo que constituye un dato personal que concierne a una persona física identificada e identificable en términos de los artículos 3, fracción IX de la Ley de Transparencia y Acceso a la Información Pública del Estado </w:t>
      </w:r>
      <w:r>
        <w:rPr>
          <w:rFonts w:ascii="Palatino Linotype" w:eastAsia="Palatino Linotype" w:hAnsi="Palatino Linotype" w:cs="Palatino Linotype"/>
          <w:color w:val="000000"/>
        </w:rPr>
        <w:lastRenderedPageBreak/>
        <w:t>de México y Municipios, y  4 fracciones XI y XII de la Ley de Protección de Datos Personales en Posesión de los Sujetos Obligados del Estado de México y Municipios.</w:t>
      </w:r>
    </w:p>
    <w:p w:rsidR="00207F36" w:rsidRDefault="00B53F5B">
      <w:pPr>
        <w:shd w:val="clear" w:color="auto" w:fill="FFFFFF"/>
        <w:spacing w:before="240" w:after="240" w:line="360" w:lineRule="auto"/>
        <w:ind w:right="49"/>
        <w:jc w:val="both"/>
      </w:pPr>
      <w:r>
        <w:rPr>
          <w:rFonts w:ascii="Palatino Linotype" w:eastAsia="Palatino Linotype" w:hAnsi="Palatino Linotype" w:cs="Palatino Linotype"/>
        </w:rPr>
        <w:t>Dada la naturaleza de la información que se ordena, es importante resaltar que si bien este Instituto ha sostenido que el RFC y domicilio de las personas físicas debe ser testado por los Sujetos Obligados, en las versiones públicas de los documentos que elaboren para atender las solicitudes de información pública, lo cierto es que tratándose de proveedores, prestadores de servicios o contratistas, dichos datos no deben ser suprimidos de las facturas, contratos y estados de cuentas bancarios que vayan a ser entregados.</w:t>
      </w:r>
    </w:p>
    <w:p w:rsidR="00207F36" w:rsidRDefault="00B53F5B">
      <w:pPr>
        <w:shd w:val="clear" w:color="auto" w:fill="FFFFFF"/>
        <w:spacing w:before="240" w:after="360" w:line="360" w:lineRule="auto"/>
        <w:jc w:val="both"/>
      </w:pPr>
      <w:r>
        <w:rPr>
          <w:rFonts w:ascii="Palatino Linotype" w:eastAsia="Palatino Linotype" w:hAnsi="Palatino Linotype" w:cs="Palatino Linotype"/>
        </w:rPr>
        <w:t>Ello se debe a que del ejercicio de ponderación entre el derecho a la protección de datos personales con el derecho de acceso a la información pública, es de mayor trascendencia el que cualquier persona pueda conocer en qué se gastan los recursos públicos, puesto que se trata de erogaciones que realiza un órgano del Estado con base en los recursos que encuentran su origen en mayor medida en las contribuciones aportados por los gobernados, por lo que debe transparentarse su ejercicio.</w:t>
      </w:r>
    </w:p>
    <w:p w:rsidR="00207F36" w:rsidRDefault="00B53F5B">
      <w:pPr>
        <w:shd w:val="clear" w:color="auto" w:fill="FFFFFF"/>
        <w:spacing w:before="240" w:after="360" w:line="360" w:lineRule="auto"/>
        <w:jc w:val="both"/>
      </w:pPr>
      <w:r>
        <w:rPr>
          <w:rFonts w:ascii="Palatino Linotype" w:eastAsia="Palatino Linotype" w:hAnsi="Palatino Linotype" w:cs="Palatino Linotype"/>
        </w:rPr>
        <w:t>Además, las personas físicas que realicen las actividades contratadas por las instituciones, renuncian implícitamente a una parte de su derecho a la intimidad al obtener beneficios y lucros de los recursos públicos por dicha contratación, por lo que no puede considerarse como información clasificada lo relativo a su nombre, registro federal de contribuyentes y domicilio fiscal, atento a que dicha información es la que puede generar certeza en los gobernados en que se está ejerciendo debidamente el presupuesto.</w:t>
      </w:r>
    </w:p>
    <w:p w:rsidR="00207F36" w:rsidRDefault="00B53F5B">
      <w:pPr>
        <w:shd w:val="clear" w:color="auto" w:fill="FFFFFF"/>
        <w:spacing w:before="240" w:after="360" w:line="360" w:lineRule="auto"/>
        <w:jc w:val="both"/>
      </w:pPr>
      <w:r>
        <w:rPr>
          <w:rFonts w:ascii="Palatino Linotype" w:eastAsia="Palatino Linotype" w:hAnsi="Palatino Linotype" w:cs="Palatino Linotype"/>
        </w:rPr>
        <w:lastRenderedPageBreak/>
        <w:t>Argumentación que guarda sustento en lo estipulado por el artículo 23 de la Ley de Transparencia y Acceso a la Información Pública del Estado de México y Municipios vigente en su penúltimo párrafo, mismo que se lee como sigue:</w:t>
      </w:r>
    </w:p>
    <w:p w:rsidR="00207F36" w:rsidRDefault="00B53F5B">
      <w:pPr>
        <w:shd w:val="clear" w:color="auto" w:fill="FFFFFF"/>
        <w:spacing w:before="240" w:after="360"/>
        <w:ind w:left="993" w:right="1041"/>
        <w:jc w:val="both"/>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23.</w:t>
      </w:r>
      <w:r>
        <w:rPr>
          <w:rFonts w:ascii="Palatino Linotype" w:eastAsia="Palatino Linotype" w:hAnsi="Palatino Linotype" w:cs="Palatino Linotype"/>
          <w:i/>
          <w:sz w:val="22"/>
          <w:szCs w:val="22"/>
        </w:rPr>
        <w:t> (…)</w:t>
      </w:r>
    </w:p>
    <w:p w:rsidR="00207F36" w:rsidRDefault="00B53F5B">
      <w:pPr>
        <w:shd w:val="clear" w:color="auto" w:fill="FFFFFF"/>
        <w:spacing w:before="240" w:after="360"/>
        <w:ind w:left="993" w:right="1041"/>
        <w:jc w:val="both"/>
      </w:pPr>
      <w:r>
        <w:rPr>
          <w:rFonts w:ascii="Palatino Linotype" w:eastAsia="Palatino Linotype" w:hAnsi="Palatino Linotype" w:cs="Palatino Linotype"/>
          <w:b/>
          <w:i/>
          <w:sz w:val="22"/>
          <w:szCs w:val="22"/>
        </w:rPr>
        <w:t>Los sujetos obligados deberán hacer pública toda aquella información relativa a los montos y las personas a quienes entreguen, por cualquier motivo, recursos públicos</w:t>
      </w:r>
      <w:r>
        <w:rPr>
          <w:rFonts w:ascii="Palatino Linotype" w:eastAsia="Palatino Linotype" w:hAnsi="Palatino Linotype" w:cs="Palatino Linotype"/>
          <w:i/>
          <w:sz w:val="22"/>
          <w:szCs w:val="22"/>
        </w:rPr>
        <w:t>, así como los informes que dichas personas les entreguen sobre el uso y destino de dichos recursos…”</w:t>
      </w:r>
    </w:p>
    <w:p w:rsidR="00207F36" w:rsidRDefault="00B53F5B">
      <w:pPr>
        <w:shd w:val="clear" w:color="auto" w:fill="FFFFFF"/>
        <w:spacing w:before="240" w:after="240" w:line="360" w:lineRule="auto"/>
        <w:jc w:val="both"/>
      </w:pPr>
      <w:r>
        <w:rPr>
          <w:rFonts w:ascii="Palatino Linotype" w:eastAsia="Palatino Linotype" w:hAnsi="Palatino Linotype" w:cs="Palatino Linotype"/>
        </w:rPr>
        <w:t>Igualmente, resulta importante destacar que el número de cuenta bancaria de las personas físicas es información que sólo su titular o personas autorizadas poseen para el acceso o consulta de información patrimonial, o para la realización de operaciones bancarias de diversa naturaleza, por lo que la difusión pública del mismo facilitaría la afectación al patrimonio del titular de la cuenta.</w:t>
      </w:r>
    </w:p>
    <w:p w:rsidR="00207F36" w:rsidRDefault="00B53F5B">
      <w:pPr>
        <w:shd w:val="clear" w:color="auto" w:fill="FFFFFF"/>
        <w:spacing w:before="240" w:after="240" w:line="360" w:lineRule="auto"/>
        <w:jc w:val="both"/>
      </w:pPr>
      <w:r>
        <w:rPr>
          <w:rFonts w:ascii="Palatino Linotype" w:eastAsia="Palatino Linotype" w:hAnsi="Palatino Linotype" w:cs="Palatino Linotype"/>
        </w:rPr>
        <w:t>Por lo anterior, el número de cuenta bancaria debe ser clasificado como confidencial con fundamento en la fracciones I y II del artículo 143 de la Ley de la Materia vigente en la Entidad; en razón de que con su difusión se estaría poniendo en riesgo la seguridad de su titular.</w:t>
      </w:r>
    </w:p>
    <w:p w:rsidR="00207F36" w:rsidRDefault="00B53F5B">
      <w:pPr>
        <w:shd w:val="clear" w:color="auto" w:fill="FFFFFF"/>
        <w:spacing w:before="240" w:after="240" w:line="360" w:lineRule="auto"/>
        <w:ind w:right="51"/>
        <w:jc w:val="both"/>
      </w:pPr>
      <w:r>
        <w:rPr>
          <w:rFonts w:ascii="Palatino Linotype" w:eastAsia="Palatino Linotype" w:hAnsi="Palatino Linotype" w:cs="Palatino Linotype"/>
        </w:rPr>
        <w:t>Lo anterior, no es así tratándose de las cuentas bancarias o claves interbancarias de los Sujetos Obligados ya que su publicidad cede a la rendición de cuentas al transparentar la forma en que son transparentados los recursos públicos. Lo argumentado encuentra sustento en los criterios 11/17 y 10/17 emitidos por el Instituto Nacional de Transparencia, Acceso a la Información y Protección de Datos Personales que llevan por rubro y texto los siguientes:</w:t>
      </w:r>
    </w:p>
    <w:p w:rsidR="00207F36" w:rsidRDefault="00B53F5B">
      <w:pPr>
        <w:shd w:val="clear" w:color="auto" w:fill="FFFFFF"/>
        <w:spacing w:before="240" w:after="240"/>
        <w:ind w:left="851" w:right="900"/>
        <w:jc w:val="both"/>
      </w:pPr>
      <w:r>
        <w:rPr>
          <w:rFonts w:ascii="Palatino Linotype" w:eastAsia="Palatino Linotype" w:hAnsi="Palatino Linotype" w:cs="Palatino Linotype"/>
          <w:b/>
          <w:i/>
          <w:sz w:val="22"/>
          <w:szCs w:val="22"/>
        </w:rPr>
        <w:lastRenderedPageBreak/>
        <w:t>Cuentas bancarias y/o CLABE interbancaria de sujetos obligados que reciben y/o transfieren recursos públicos, son información pública</w:t>
      </w:r>
      <w:r>
        <w:rPr>
          <w:rFonts w:ascii="Palatino Linotype" w:eastAsia="Palatino Linotype" w:hAnsi="Palatino Linotype" w:cs="Palatino Linotype"/>
          <w:i/>
          <w:sz w:val="22"/>
          <w:szCs w:val="22"/>
        </w:rPr>
        <w:t>. La difusión de las cuentas bancarias y claves interbancarias pertenecientes a un sujeto obligado favorece la rendición de cuentas al transparentar la forma en que se administran los recursos públicos, razón por la cual no pueden considerarse como información clasificada.</w:t>
      </w:r>
    </w:p>
    <w:p w:rsidR="00207F36" w:rsidRDefault="00B53F5B">
      <w:pPr>
        <w:shd w:val="clear" w:color="auto" w:fill="FFFFFF"/>
        <w:spacing w:before="240" w:after="240"/>
        <w:ind w:left="851" w:right="900"/>
        <w:jc w:val="both"/>
      </w:pPr>
      <w:r>
        <w:rPr>
          <w:rFonts w:ascii="Palatino Linotype" w:eastAsia="Palatino Linotype" w:hAnsi="Palatino Linotype" w:cs="Palatino Linotype"/>
          <w:b/>
          <w:i/>
          <w:sz w:val="22"/>
          <w:szCs w:val="22"/>
        </w:rPr>
        <w:t>Cuentas bancarias y/o CLABE interbancaria de personas físicas y morales privadas.</w:t>
      </w:r>
      <w:r>
        <w:rPr>
          <w:rFonts w:ascii="Palatino Linotype" w:eastAsia="Palatino Linotype" w:hAnsi="Palatino Linotype" w:cs="Palatino Linotype"/>
          <w:i/>
          <w:sz w:val="22"/>
          <w:szCs w:val="22"/>
        </w:rPr>
        <w:t> El número de cuenta bancaria y/o CLABE interbancaria de particulares es información confidencial, al tratarse de un conjunto de caracteres numéricos utilizados por los grupos financieros para identificar las cuentas de sus clientes, a través de los cuales se puede acceder a información relacionada con su patrimonio y realizar diversas transacciones; por tanto, constituye información clasificada con fundamento en los artículos 116 de la Ley General de Transparencia y Acceso a la Información Pública y 113 de la Ley Federal de Transparencia y Acceso a la Información Pública.</w:t>
      </w:r>
    </w:p>
    <w:p w:rsidR="00207F36" w:rsidRDefault="00B53F5B">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De igual manera la Clave Única de Registro de Población, CURP, constituye un dato personal, ya que tiene como finalidad registrar a cada una de las personas que integran la población del país, con datos que permitan certificar y acreditar fehacientemente su identidad, en virtud de que se integra por datos personales que únicamente le conciernen a un particular como son su fecha de nacimiento, su nombre, sus apellidos y su lugar de nacimiento; información que permite distinguirlo del resto de los habitantes, por tal motivo, se considera que es de carácter confidencial.</w:t>
      </w: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Argumento que es compartido por el Instituto </w:t>
      </w:r>
      <w:r>
        <w:rPr>
          <w:rFonts w:ascii="Palatino Linotype" w:eastAsia="Palatino Linotype" w:hAnsi="Palatino Linotype" w:cs="Palatino Linotype"/>
          <w:highlight w:val="white"/>
        </w:rPr>
        <w:t>Nacional de Transparencia, Acceso a la Información y Protección de Datos Personales, INAI</w:t>
      </w:r>
      <w:r>
        <w:rPr>
          <w:rFonts w:ascii="Palatino Linotype" w:eastAsia="Palatino Linotype" w:hAnsi="Palatino Linotype" w:cs="Palatino Linotype"/>
          <w:b/>
        </w:rPr>
        <w:t xml:space="preserve">, conforme al </w:t>
      </w:r>
      <w:r>
        <w:rPr>
          <w:rFonts w:ascii="Palatino Linotype" w:eastAsia="Palatino Linotype" w:hAnsi="Palatino Linotype" w:cs="Palatino Linotype"/>
        </w:rPr>
        <w:t xml:space="preserve">criterio 18/17, el cual refiere: </w:t>
      </w:r>
    </w:p>
    <w:p w:rsidR="00207F36" w:rsidRDefault="00B53F5B">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“Clave Única de Registro de Población (CURP). </w:t>
      </w:r>
      <w:r>
        <w:rPr>
          <w:rFonts w:ascii="Palatino Linotype" w:eastAsia="Palatino Linotype" w:hAnsi="Palatino Linotype" w:cs="Palatino Linotype"/>
          <w:i/>
          <w:sz w:val="22"/>
          <w:szCs w:val="22"/>
        </w:rPr>
        <w:t xml:space="preserve">La Clave Única de Registro de Población se integra por datos personales que sólo conciernen al particular titular de la misma, como lo son su nombre, apellidos, fecha de nacimiento, lugar de nacimiento y sexo. Dichos datos, constituyen información que distingue </w:t>
      </w:r>
      <w:r>
        <w:rPr>
          <w:rFonts w:ascii="Palatino Linotype" w:eastAsia="Palatino Linotype" w:hAnsi="Palatino Linotype" w:cs="Palatino Linotype"/>
          <w:i/>
          <w:sz w:val="22"/>
          <w:szCs w:val="22"/>
        </w:rPr>
        <w:lastRenderedPageBreak/>
        <w:t>plenamente a una persona física del resto de los habitantes del país, por lo que la CURP está considerada como información confidencial.”</w:t>
      </w: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lo que respecta a la clave de seguridad social, en virtud de que su divulgación no aporta a la transparencia o a la rendición de cuentas y sí provoca una transgresión a la vida privada e intimidad de la persona, esta información también resulta ser de carácter confidencial.</w:t>
      </w:r>
    </w:p>
    <w:p w:rsidR="001C645C" w:rsidRPr="001C645C" w:rsidRDefault="00061E4D" w:rsidP="001C645C">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lo que hace</w:t>
      </w:r>
      <w:r w:rsidR="001C645C">
        <w:rPr>
          <w:rFonts w:ascii="Palatino Linotype" w:eastAsia="Palatino Linotype" w:hAnsi="Palatino Linotype" w:cs="Palatino Linotype"/>
        </w:rPr>
        <w:t xml:space="preserve"> a los n</w:t>
      </w:r>
      <w:r w:rsidR="001C645C" w:rsidRPr="001C645C">
        <w:rPr>
          <w:rFonts w:ascii="Palatino Linotype" w:eastAsia="Palatino Linotype" w:hAnsi="Palatino Linotype" w:cs="Palatino Linotype"/>
        </w:rPr>
        <w:t>ombres de personas físicas en licencias</w:t>
      </w:r>
      <w:r w:rsidR="001C645C">
        <w:rPr>
          <w:rFonts w:ascii="Palatino Linotype" w:eastAsia="Palatino Linotype" w:hAnsi="Palatino Linotype" w:cs="Palatino Linotype"/>
        </w:rPr>
        <w:t xml:space="preserve"> de construcción y uso de suelo, al</w:t>
      </w:r>
      <w:r w:rsidR="001C645C" w:rsidRPr="001C645C">
        <w:rPr>
          <w:rFonts w:ascii="Palatino Linotype" w:eastAsia="Palatino Linotype" w:hAnsi="Palatino Linotype" w:cs="Palatino Linotype"/>
        </w:rPr>
        <w:t xml:space="preserve"> respecto, se considera que el nombre se integra con el sustantivo propio y el primer apellido de los padres, en el orden que, de común acuerdo determinen; asimismo es la manifestación principal del derecho subjetivo a la personalidad y atributo de esta en términos del artículo 2.3 del Código Civil del Estado de México, de tal suerte, el nombre per se es un elemento que hace a una persona física identificada o identificable, por lo que, se considera un dato personal.</w:t>
      </w:r>
    </w:p>
    <w:p w:rsidR="001C645C" w:rsidRPr="001C645C" w:rsidRDefault="001C645C" w:rsidP="001C645C">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Lo anterior tiene sustento con el criterio  01/18 emitido por </w:t>
      </w:r>
      <w:r>
        <w:rPr>
          <w:rFonts w:ascii="Palatino Linotype" w:eastAsia="Arial Unicode MS" w:hAnsi="Palatino Linotype" w:cs="Arial"/>
          <w:color w:val="000000"/>
        </w:rPr>
        <w:t>Instituto Nacional de Transparencia, Acceso a la Información y Protección de Datos Personales</w:t>
      </w:r>
      <w:r w:rsidRPr="001C645C">
        <w:rPr>
          <w:rFonts w:ascii="Palatino Linotype" w:eastAsia="Palatino Linotype" w:hAnsi="Palatino Linotype" w:cs="Palatino Linotype"/>
        </w:rPr>
        <w:t xml:space="preserve"> que establece que el nombre del titular de una licencia, es información confidencial, cuando no involucra aprovechamiento de recursos públicos.</w:t>
      </w:r>
    </w:p>
    <w:p w:rsidR="001C645C" w:rsidRDefault="001C645C" w:rsidP="00D30E48">
      <w:pPr>
        <w:spacing w:before="240" w:after="240"/>
        <w:ind w:left="567" w:right="616"/>
        <w:contextualSpacing/>
        <w:jc w:val="both"/>
        <w:rPr>
          <w:rFonts w:ascii="Palatino Linotype" w:eastAsia="Palatino Linotype" w:hAnsi="Palatino Linotype" w:cs="Palatino Linotype"/>
          <w:i/>
        </w:rPr>
      </w:pPr>
      <w:r w:rsidRPr="001C645C">
        <w:rPr>
          <w:rFonts w:ascii="Palatino Linotype" w:eastAsia="Palatino Linotype" w:hAnsi="Palatino Linotype" w:cs="Palatino Linotype"/>
        </w:rPr>
        <w:t>“</w:t>
      </w:r>
      <w:r w:rsidRPr="00D30E48">
        <w:rPr>
          <w:rFonts w:ascii="Palatino Linotype" w:eastAsia="Palatino Linotype" w:hAnsi="Palatino Linotype" w:cs="Palatino Linotype"/>
          <w:b/>
          <w:i/>
        </w:rPr>
        <w:t>Nombre del titular de una licencia que no involucre el aprovechamiento de bienes, servicios y/o recursos públicos, constituye un dato personal susceptible de clasificar como confidencial</w:t>
      </w:r>
      <w:r w:rsidRPr="00D30E48">
        <w:rPr>
          <w:rFonts w:ascii="Palatino Linotype" w:eastAsia="Palatino Linotype" w:hAnsi="Palatino Linotype" w:cs="Palatino Linotype"/>
          <w:i/>
        </w:rPr>
        <w:t xml:space="preserve">. El artículo 1, párrafo segundo de la Constitución Política de los Estados Unidos Mexicanos determina que las normas relativas a los derechos humanos se interpretarán de conformidad con la Constitución y con los tratados internacionales de la materia favoreciendo en todo tiempo a las personas la protección más amplia, por su parte el artículo 6, apartado A, fracciones I y II, de dicho ordenamiento establece que toda información en posesión de los sujetos obligados es pública y sólo podrá limitarse </w:t>
      </w:r>
      <w:r w:rsidRPr="00D30E48">
        <w:rPr>
          <w:rFonts w:ascii="Palatino Linotype" w:eastAsia="Palatino Linotype" w:hAnsi="Palatino Linotype" w:cs="Palatino Linotype"/>
          <w:i/>
        </w:rPr>
        <w:lastRenderedPageBreak/>
        <w:t>de manera justificada por razones de interés público, seguridad nacional, y para proteger la vida privada y datos personales en los términos precisados por las Leyes reglamentarias. Ahora bien, el artículo 92, fracción XXXII de la Ley de Transparencia y Acceso a la Información Pública del Estado de México y Municipios, señala que el nombre de los titulares de las licencias es un dato de carácter público, no obstante, para su aplicación, dicho numeral debe ser interpretado de manera armónica y sistemática con el ordenamiento reglamentario de la materia de transparencia y protección de datos personales, pues la intromisión a los datos personales de particulares únicamente se verá justificada cuando se involucre el aprovechamiento de bienes, servicios y/o recursos públicos en términos de lo dispuesto por los artículos 6, 92, fracción XXXII, 122 y 143, fracción I, de la Ley de Transparencia referida en concordancia con lo establecido por los numerales 6 y 15 de la Ley de Protección de Datos Personales en Posesión de Sujetos Obligados de la entidad. En ese sentido, el nombre de los titulares de licencias constituye un dato personal que debe ser tratado bajo los principios y términos de la ley reglamentaria de la materia, y para su publicidad se requerirá que la expedición de la licencia correspondiente involucre el aprovechamiento de bienes, servicios y/o recursos públicos, caso contrario se deberá clasificar como confidencial.”</w:t>
      </w:r>
    </w:p>
    <w:p w:rsidR="00D30E48" w:rsidRPr="00D30E48" w:rsidRDefault="00D30E48" w:rsidP="00D30E48">
      <w:pPr>
        <w:spacing w:before="240" w:after="240"/>
        <w:ind w:left="567" w:right="616"/>
        <w:contextualSpacing/>
        <w:jc w:val="both"/>
        <w:rPr>
          <w:rFonts w:ascii="Palatino Linotype" w:eastAsia="Palatino Linotype" w:hAnsi="Palatino Linotype" w:cs="Palatino Linotype"/>
          <w:i/>
        </w:rPr>
      </w:pP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Con base en lo expuesto, se insiste que en la versión pública de los documentos que se ordenan se deben testar aquellos elementos señalados en la presente resolución, en el entendido de que debe ser pública toda la demás información relacionada que no encuadre en los conceptos anteriores.</w:t>
      </w:r>
    </w:p>
    <w:p w:rsidR="00207F36" w:rsidRDefault="00B53F5B">
      <w:pPr>
        <w:spacing w:before="240" w:after="240" w:line="360" w:lineRule="auto"/>
        <w:jc w:val="both"/>
        <w:rPr>
          <w:rFonts w:ascii="Palatino Linotype" w:eastAsia="Palatino Linotype" w:hAnsi="Palatino Linotype" w:cs="Palatino Linotype"/>
          <w:highlight w:val="white"/>
        </w:rPr>
      </w:pPr>
      <w:r>
        <w:rPr>
          <w:rFonts w:ascii="Palatino Linotype" w:eastAsia="Palatino Linotype" w:hAnsi="Palatino Linotype" w:cs="Palatino Linotype"/>
        </w:rPr>
        <w:t xml:space="preserve">Al respecto, se destaca que la versión pública que elabore el Sujeto Obligado debe cumplir con las formalidades exigidas en la Ley, por lo que para tal efecto emitirá el Acuerdo del Comité de Transparencia en términos de la Ley de Transparencia y Acceso a la Información Pública del Estado de México y los Lineamientos Generales en Materia de Clasificación y Desclasificación de la Información, así como para la Elaboración de Versiones Públicas emitidos por el Consejo Nacional de </w:t>
      </w:r>
      <w:r>
        <w:rPr>
          <w:rFonts w:ascii="Palatino Linotype" w:eastAsia="Palatino Linotype" w:hAnsi="Palatino Linotype" w:cs="Palatino Linotype"/>
        </w:rPr>
        <w:lastRenderedPageBreak/>
        <w:t>Transparencia, con el cual sustentara la clasificación de datos y con ello la "versión pública" de los documentos materia de la solicitud</w:t>
      </w:r>
      <w:r>
        <w:rPr>
          <w:rFonts w:ascii="Palatino Linotype" w:eastAsia="Palatino Linotype" w:hAnsi="Palatino Linotype" w:cs="Palatino Linotype"/>
          <w:highlight w:val="white"/>
        </w:rPr>
        <w:t>.</w:t>
      </w: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Efectivamente, cuando se clasifica información como confidencial es importante someterlo al Comité de Transparencia, quien debe confirmar, modificar o revocar la clasificación.</w:t>
      </w:r>
    </w:p>
    <w:p w:rsidR="00207F36" w:rsidRDefault="00B53F5B">
      <w:pPr>
        <w:shd w:val="clear" w:color="auto" w:fill="FFFFFF"/>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Por lo tanto, la entrega de documentos en su versión pública debe acompañarse necesariamente del Acuerdo del Comité de Transparencia que la sustente, en el que se expongan los fundamentos y razonamientos que llevaron al Sujeto Obligado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 por lo que el acuerdo respectivo, deberá hacerse del conocimiento del Recurrente.</w:t>
      </w:r>
    </w:p>
    <w:p w:rsidR="00780185" w:rsidRPr="00780185" w:rsidRDefault="00061E4D" w:rsidP="00780185">
      <w:pPr>
        <w:shd w:val="clear" w:color="auto" w:fill="FFFFFF"/>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Finalmente</w:t>
      </w:r>
      <w:r w:rsidR="00780185">
        <w:rPr>
          <w:rFonts w:ascii="Palatino Linotype" w:eastAsia="Palatino Linotype" w:hAnsi="Palatino Linotype" w:cs="Palatino Linotype"/>
        </w:rPr>
        <w:t xml:space="preserve"> al </w:t>
      </w:r>
      <w:r w:rsidR="00780185" w:rsidRPr="00780185">
        <w:rPr>
          <w:rFonts w:ascii="Palatino Linotype" w:eastAsia="Palatino Linotype" w:hAnsi="Palatino Linotype" w:cs="Palatino Linotype"/>
        </w:rPr>
        <w:t>nombre de las partes en resoluciones o laudos derivados de procesos o procedimientos administrativos seguidos en forma de juicio.</w:t>
      </w:r>
    </w:p>
    <w:p w:rsidR="00780185" w:rsidRPr="00780185" w:rsidRDefault="00780185" w:rsidP="00780185">
      <w:pPr>
        <w:shd w:val="clear" w:color="auto" w:fill="FFFFFF"/>
        <w:spacing w:before="240" w:after="240" w:line="360" w:lineRule="auto"/>
        <w:ind w:right="51"/>
        <w:jc w:val="both"/>
        <w:rPr>
          <w:rFonts w:ascii="Palatino Linotype" w:eastAsia="Palatino Linotype" w:hAnsi="Palatino Linotype" w:cs="Palatino Linotype"/>
        </w:rPr>
      </w:pPr>
      <w:r w:rsidRPr="00780185">
        <w:rPr>
          <w:rFonts w:ascii="Palatino Linotype" w:eastAsia="Palatino Linotype" w:hAnsi="Palatino Linotype" w:cs="Palatino Linotype"/>
        </w:rPr>
        <w:t>Como se indicó, la información que debe publicarse en la fracción XL, del artículo 92 de la Ley de la materia, que es de interés del recurrente, versa sobre procesos o procedimientos seguidos en forma de juicio, que han causado estado.</w:t>
      </w:r>
    </w:p>
    <w:p w:rsidR="00780185" w:rsidRPr="00061E4D" w:rsidRDefault="00780185" w:rsidP="00780185">
      <w:pPr>
        <w:shd w:val="clear" w:color="auto" w:fill="FFFFFF"/>
        <w:spacing w:before="240" w:after="240" w:line="360" w:lineRule="auto"/>
        <w:ind w:right="51"/>
        <w:jc w:val="both"/>
        <w:rPr>
          <w:rFonts w:ascii="Palatino Linotype" w:eastAsia="Palatino Linotype" w:hAnsi="Palatino Linotype" w:cs="Palatino Linotype"/>
        </w:rPr>
      </w:pPr>
      <w:r w:rsidRPr="00780185">
        <w:rPr>
          <w:rFonts w:ascii="Palatino Linotype" w:eastAsia="Palatino Linotype" w:hAnsi="Palatino Linotype" w:cs="Palatino Linotype"/>
        </w:rPr>
        <w:lastRenderedPageBreak/>
        <w:t>Sobre este tema, se debe destacar que los nombres de servidores públicos</w:t>
      </w:r>
      <w:r w:rsidRPr="00061E4D">
        <w:rPr>
          <w:rFonts w:ascii="Palatino Linotype" w:eastAsia="Palatino Linotype" w:hAnsi="Palatino Linotype" w:cs="Palatino Linotype"/>
        </w:rPr>
        <w:t xml:space="preserve"> que aparezcan, con asuntos relacionados en el ejercicio de sus funciones, no pueden ser eliminados, al igual que, cuando se trata de procedimientos que concluyeron con la sanción a un servidor público, en términos del artículo 92, fracciones XXI y XXII ; sin embargo, en aquellos casos en que aparezcan como actores en los procedimientos, por asuntos cuyo inicio de procedimiento está vinculado con una decisión personal que corresponde al ámbito de la vida privada, la información debe ser clasificada como confidencial. </w:t>
      </w:r>
    </w:p>
    <w:p w:rsidR="00780185" w:rsidRPr="00061E4D" w:rsidRDefault="00780185" w:rsidP="00061E4D">
      <w:pPr>
        <w:shd w:val="clear" w:color="auto" w:fill="FFFFFF"/>
        <w:spacing w:before="240" w:after="240" w:line="360" w:lineRule="auto"/>
        <w:ind w:right="51"/>
        <w:jc w:val="both"/>
        <w:rPr>
          <w:rFonts w:ascii="Palatino Linotype" w:eastAsia="Palatino Linotype" w:hAnsi="Palatino Linotype" w:cs="Palatino Linotype"/>
        </w:rPr>
      </w:pPr>
      <w:r w:rsidRPr="00061E4D">
        <w:rPr>
          <w:rFonts w:ascii="Palatino Linotype" w:eastAsia="Palatino Linotype" w:hAnsi="Palatino Linotype" w:cs="Palatino Linotype"/>
        </w:rPr>
        <w:t>Para reforzar lo anterior, se cita por analogía el Criterio 19/13 del ahora denominado INAI.</w:t>
      </w:r>
    </w:p>
    <w:p w:rsidR="00780185" w:rsidRPr="00780185" w:rsidRDefault="00780185" w:rsidP="00061E4D">
      <w:pPr>
        <w:spacing w:before="70"/>
        <w:ind w:left="720" w:right="567" w:hanging="153"/>
        <w:contextualSpacing/>
        <w:jc w:val="both"/>
        <w:rPr>
          <w:rFonts w:ascii="Palatino Linotype" w:eastAsia="Arial" w:hAnsi="Palatino Linotype" w:cs="Arial"/>
          <w:i/>
          <w:sz w:val="22"/>
          <w:szCs w:val="22"/>
        </w:rPr>
      </w:pPr>
      <w:r>
        <w:rPr>
          <w:rFonts w:ascii="Palatino Linotype" w:eastAsia="Arial" w:hAnsi="Palatino Linotype" w:cs="Arial"/>
          <w:b/>
          <w:i/>
          <w:spacing w:val="-1"/>
          <w:sz w:val="22"/>
          <w:szCs w:val="22"/>
        </w:rPr>
        <w:t>“</w:t>
      </w:r>
      <w:r w:rsidRPr="00780185">
        <w:rPr>
          <w:rFonts w:ascii="Palatino Linotype" w:eastAsia="Arial" w:hAnsi="Palatino Linotype" w:cs="Arial"/>
          <w:b/>
          <w:i/>
          <w:spacing w:val="-1"/>
          <w:sz w:val="22"/>
          <w:szCs w:val="22"/>
        </w:rPr>
        <w:t>N</w:t>
      </w:r>
      <w:r w:rsidRPr="00780185">
        <w:rPr>
          <w:rFonts w:ascii="Palatino Linotype" w:eastAsia="Arial" w:hAnsi="Palatino Linotype" w:cs="Arial"/>
          <w:b/>
          <w:i/>
          <w:sz w:val="22"/>
          <w:szCs w:val="22"/>
        </w:rPr>
        <w:t>ombre de a</w:t>
      </w:r>
      <w:r w:rsidRPr="00780185">
        <w:rPr>
          <w:rFonts w:ascii="Palatino Linotype" w:eastAsia="Arial" w:hAnsi="Palatino Linotype" w:cs="Arial"/>
          <w:b/>
          <w:i/>
          <w:spacing w:val="-1"/>
          <w:sz w:val="22"/>
          <w:szCs w:val="22"/>
        </w:rPr>
        <w:t>c</w:t>
      </w:r>
      <w:r w:rsidRPr="00780185">
        <w:rPr>
          <w:rFonts w:ascii="Palatino Linotype" w:eastAsia="Arial" w:hAnsi="Palatino Linotype" w:cs="Arial"/>
          <w:b/>
          <w:i/>
          <w:spacing w:val="1"/>
          <w:sz w:val="22"/>
          <w:szCs w:val="22"/>
        </w:rPr>
        <w:t>t</w:t>
      </w:r>
      <w:r w:rsidRPr="00780185">
        <w:rPr>
          <w:rFonts w:ascii="Palatino Linotype" w:eastAsia="Arial" w:hAnsi="Palatino Linotype" w:cs="Arial"/>
          <w:b/>
          <w:i/>
          <w:spacing w:val="-3"/>
          <w:sz w:val="22"/>
          <w:szCs w:val="22"/>
        </w:rPr>
        <w:t>o</w:t>
      </w:r>
      <w:r w:rsidRPr="00780185">
        <w:rPr>
          <w:rFonts w:ascii="Palatino Linotype" w:eastAsia="Arial" w:hAnsi="Palatino Linotype" w:cs="Arial"/>
          <w:b/>
          <w:i/>
          <w:sz w:val="22"/>
          <w:szCs w:val="22"/>
        </w:rPr>
        <w:t xml:space="preserve">res </w:t>
      </w:r>
      <w:r w:rsidRPr="00780185">
        <w:rPr>
          <w:rFonts w:ascii="Palatino Linotype" w:eastAsia="Arial" w:hAnsi="Palatino Linotype" w:cs="Arial"/>
          <w:b/>
          <w:i/>
          <w:spacing w:val="-3"/>
          <w:sz w:val="22"/>
          <w:szCs w:val="22"/>
        </w:rPr>
        <w:t>e</w:t>
      </w:r>
      <w:r w:rsidRPr="00780185">
        <w:rPr>
          <w:rFonts w:ascii="Palatino Linotype" w:eastAsia="Arial" w:hAnsi="Palatino Linotype" w:cs="Arial"/>
          <w:b/>
          <w:i/>
          <w:sz w:val="22"/>
          <w:szCs w:val="22"/>
        </w:rPr>
        <w:t xml:space="preserve">n </w:t>
      </w:r>
      <w:r w:rsidRPr="00780185">
        <w:rPr>
          <w:rFonts w:ascii="Palatino Linotype" w:eastAsia="Arial" w:hAnsi="Palatino Linotype" w:cs="Arial"/>
          <w:b/>
          <w:i/>
          <w:spacing w:val="-1"/>
          <w:sz w:val="22"/>
          <w:szCs w:val="22"/>
        </w:rPr>
        <w:t>j</w:t>
      </w:r>
      <w:r w:rsidRPr="00780185">
        <w:rPr>
          <w:rFonts w:ascii="Palatino Linotype" w:eastAsia="Arial" w:hAnsi="Palatino Linotype" w:cs="Arial"/>
          <w:b/>
          <w:i/>
          <w:sz w:val="22"/>
          <w:szCs w:val="22"/>
        </w:rPr>
        <w:t>uic</w:t>
      </w:r>
      <w:r w:rsidRPr="00780185">
        <w:rPr>
          <w:rFonts w:ascii="Palatino Linotype" w:eastAsia="Arial" w:hAnsi="Palatino Linotype" w:cs="Arial"/>
          <w:b/>
          <w:i/>
          <w:spacing w:val="1"/>
          <w:sz w:val="22"/>
          <w:szCs w:val="22"/>
        </w:rPr>
        <w:t>i</w:t>
      </w:r>
      <w:r w:rsidRPr="00780185">
        <w:rPr>
          <w:rFonts w:ascii="Palatino Linotype" w:eastAsia="Arial" w:hAnsi="Palatino Linotype" w:cs="Arial"/>
          <w:b/>
          <w:i/>
          <w:sz w:val="22"/>
          <w:szCs w:val="22"/>
        </w:rPr>
        <w:t xml:space="preserve">os </w:t>
      </w:r>
      <w:r w:rsidRPr="00780185">
        <w:rPr>
          <w:rFonts w:ascii="Palatino Linotype" w:eastAsia="Arial" w:hAnsi="Palatino Linotype" w:cs="Arial"/>
          <w:b/>
          <w:i/>
          <w:spacing w:val="1"/>
          <w:sz w:val="22"/>
          <w:szCs w:val="22"/>
        </w:rPr>
        <w:t>l</w:t>
      </w:r>
      <w:r w:rsidRPr="00780185">
        <w:rPr>
          <w:rFonts w:ascii="Palatino Linotype" w:eastAsia="Arial" w:hAnsi="Palatino Linotype" w:cs="Arial"/>
          <w:b/>
          <w:i/>
          <w:sz w:val="22"/>
          <w:szCs w:val="22"/>
        </w:rPr>
        <w:t>a</w:t>
      </w:r>
      <w:r w:rsidRPr="00780185">
        <w:rPr>
          <w:rFonts w:ascii="Palatino Linotype" w:eastAsia="Arial" w:hAnsi="Palatino Linotype" w:cs="Arial"/>
          <w:b/>
          <w:i/>
          <w:spacing w:val="-1"/>
          <w:sz w:val="22"/>
          <w:szCs w:val="22"/>
        </w:rPr>
        <w:t>b</w:t>
      </w:r>
      <w:r w:rsidRPr="00780185">
        <w:rPr>
          <w:rFonts w:ascii="Palatino Linotype" w:eastAsia="Arial" w:hAnsi="Palatino Linotype" w:cs="Arial"/>
          <w:b/>
          <w:i/>
          <w:spacing w:val="-3"/>
          <w:sz w:val="22"/>
          <w:szCs w:val="22"/>
        </w:rPr>
        <w:t>o</w:t>
      </w:r>
      <w:r w:rsidRPr="00780185">
        <w:rPr>
          <w:rFonts w:ascii="Palatino Linotype" w:eastAsia="Arial" w:hAnsi="Palatino Linotype" w:cs="Arial"/>
          <w:b/>
          <w:i/>
          <w:sz w:val="22"/>
          <w:szCs w:val="22"/>
        </w:rPr>
        <w:t>ra</w:t>
      </w:r>
      <w:r w:rsidRPr="00780185">
        <w:rPr>
          <w:rFonts w:ascii="Palatino Linotype" w:eastAsia="Arial" w:hAnsi="Palatino Linotype" w:cs="Arial"/>
          <w:b/>
          <w:i/>
          <w:spacing w:val="1"/>
          <w:sz w:val="22"/>
          <w:szCs w:val="22"/>
        </w:rPr>
        <w:t>l</w:t>
      </w:r>
      <w:r w:rsidRPr="00780185">
        <w:rPr>
          <w:rFonts w:ascii="Palatino Linotype" w:eastAsia="Arial" w:hAnsi="Palatino Linotype" w:cs="Arial"/>
          <w:b/>
          <w:i/>
          <w:sz w:val="22"/>
          <w:szCs w:val="22"/>
        </w:rPr>
        <w:t xml:space="preserve">es </w:t>
      </w:r>
      <w:r w:rsidRPr="00780185">
        <w:rPr>
          <w:rFonts w:ascii="Palatino Linotype" w:eastAsia="Arial" w:hAnsi="Palatino Linotype" w:cs="Arial"/>
          <w:b/>
          <w:i/>
          <w:spacing w:val="-3"/>
          <w:sz w:val="22"/>
          <w:szCs w:val="22"/>
        </w:rPr>
        <w:t>c</w:t>
      </w:r>
      <w:r w:rsidRPr="00780185">
        <w:rPr>
          <w:rFonts w:ascii="Palatino Linotype" w:eastAsia="Arial" w:hAnsi="Palatino Linotype" w:cs="Arial"/>
          <w:b/>
          <w:i/>
          <w:sz w:val="22"/>
          <w:szCs w:val="22"/>
        </w:rPr>
        <w:t>o</w:t>
      </w:r>
      <w:r w:rsidRPr="00780185">
        <w:rPr>
          <w:rFonts w:ascii="Palatino Linotype" w:eastAsia="Arial" w:hAnsi="Palatino Linotype" w:cs="Arial"/>
          <w:b/>
          <w:i/>
          <w:spacing w:val="-1"/>
          <w:sz w:val="22"/>
          <w:szCs w:val="22"/>
        </w:rPr>
        <w:t>n</w:t>
      </w:r>
      <w:r w:rsidRPr="00780185">
        <w:rPr>
          <w:rFonts w:ascii="Palatino Linotype" w:eastAsia="Arial" w:hAnsi="Palatino Linotype" w:cs="Arial"/>
          <w:b/>
          <w:i/>
          <w:sz w:val="22"/>
          <w:szCs w:val="22"/>
        </w:rPr>
        <w:t>st</w:t>
      </w:r>
      <w:r w:rsidRPr="00780185">
        <w:rPr>
          <w:rFonts w:ascii="Palatino Linotype" w:eastAsia="Arial" w:hAnsi="Palatino Linotype" w:cs="Arial"/>
          <w:b/>
          <w:i/>
          <w:spacing w:val="1"/>
          <w:sz w:val="22"/>
          <w:szCs w:val="22"/>
        </w:rPr>
        <w:t>it</w:t>
      </w:r>
      <w:r w:rsidRPr="00780185">
        <w:rPr>
          <w:rFonts w:ascii="Palatino Linotype" w:eastAsia="Arial" w:hAnsi="Palatino Linotype" w:cs="Arial"/>
          <w:b/>
          <w:i/>
          <w:sz w:val="22"/>
          <w:szCs w:val="22"/>
        </w:rPr>
        <w:t>u</w:t>
      </w:r>
      <w:r w:rsidRPr="00780185">
        <w:rPr>
          <w:rFonts w:ascii="Palatino Linotype" w:eastAsia="Arial" w:hAnsi="Palatino Linotype" w:cs="Arial"/>
          <w:b/>
          <w:i/>
          <w:spacing w:val="-6"/>
          <w:sz w:val="22"/>
          <w:szCs w:val="22"/>
        </w:rPr>
        <w:t>y</w:t>
      </w:r>
      <w:r w:rsidRPr="00780185">
        <w:rPr>
          <w:rFonts w:ascii="Palatino Linotype" w:eastAsia="Arial" w:hAnsi="Palatino Linotype" w:cs="Arial"/>
          <w:b/>
          <w:i/>
          <w:sz w:val="22"/>
          <w:szCs w:val="22"/>
        </w:rPr>
        <w:t>e,</w:t>
      </w:r>
      <w:r w:rsidRPr="00780185">
        <w:rPr>
          <w:rFonts w:ascii="Palatino Linotype" w:eastAsia="Arial" w:hAnsi="Palatino Linotype" w:cs="Arial"/>
          <w:b/>
          <w:i/>
          <w:spacing w:val="1"/>
          <w:sz w:val="22"/>
          <w:szCs w:val="22"/>
        </w:rPr>
        <w:t xml:space="preserve"> </w:t>
      </w:r>
      <w:r w:rsidRPr="00780185">
        <w:rPr>
          <w:rFonts w:ascii="Palatino Linotype" w:eastAsia="Arial" w:hAnsi="Palatino Linotype" w:cs="Arial"/>
          <w:b/>
          <w:i/>
          <w:sz w:val="22"/>
          <w:szCs w:val="22"/>
        </w:rPr>
        <w:t>en pr</w:t>
      </w:r>
      <w:r w:rsidRPr="00780185">
        <w:rPr>
          <w:rFonts w:ascii="Palatino Linotype" w:eastAsia="Arial" w:hAnsi="Palatino Linotype" w:cs="Arial"/>
          <w:b/>
          <w:i/>
          <w:spacing w:val="1"/>
          <w:sz w:val="22"/>
          <w:szCs w:val="22"/>
        </w:rPr>
        <w:t>i</w:t>
      </w:r>
      <w:r w:rsidRPr="00780185">
        <w:rPr>
          <w:rFonts w:ascii="Palatino Linotype" w:eastAsia="Arial" w:hAnsi="Palatino Linotype" w:cs="Arial"/>
          <w:b/>
          <w:i/>
          <w:sz w:val="22"/>
          <w:szCs w:val="22"/>
        </w:rPr>
        <w:t>n</w:t>
      </w:r>
      <w:r w:rsidRPr="00780185">
        <w:rPr>
          <w:rFonts w:ascii="Palatino Linotype" w:eastAsia="Arial" w:hAnsi="Palatino Linotype" w:cs="Arial"/>
          <w:b/>
          <w:i/>
          <w:spacing w:val="-3"/>
          <w:sz w:val="22"/>
          <w:szCs w:val="22"/>
        </w:rPr>
        <w:t>c</w:t>
      </w:r>
      <w:r w:rsidRPr="00780185">
        <w:rPr>
          <w:rFonts w:ascii="Palatino Linotype" w:eastAsia="Arial" w:hAnsi="Palatino Linotype" w:cs="Arial"/>
          <w:b/>
          <w:i/>
          <w:spacing w:val="1"/>
          <w:sz w:val="22"/>
          <w:szCs w:val="22"/>
        </w:rPr>
        <w:t>i</w:t>
      </w:r>
      <w:r w:rsidRPr="00780185">
        <w:rPr>
          <w:rFonts w:ascii="Palatino Linotype" w:eastAsia="Arial" w:hAnsi="Palatino Linotype" w:cs="Arial"/>
          <w:b/>
          <w:i/>
          <w:sz w:val="22"/>
          <w:szCs w:val="22"/>
        </w:rPr>
        <w:t>p</w:t>
      </w:r>
      <w:r w:rsidRPr="00780185">
        <w:rPr>
          <w:rFonts w:ascii="Palatino Linotype" w:eastAsia="Arial" w:hAnsi="Palatino Linotype" w:cs="Arial"/>
          <w:b/>
          <w:i/>
          <w:spacing w:val="-2"/>
          <w:sz w:val="22"/>
          <w:szCs w:val="22"/>
        </w:rPr>
        <w:t>i</w:t>
      </w:r>
      <w:r w:rsidRPr="00780185">
        <w:rPr>
          <w:rFonts w:ascii="Palatino Linotype" w:eastAsia="Arial" w:hAnsi="Palatino Linotype" w:cs="Arial"/>
          <w:b/>
          <w:i/>
          <w:sz w:val="22"/>
          <w:szCs w:val="22"/>
        </w:rPr>
        <w:t>o,</w:t>
      </w:r>
      <w:r w:rsidRPr="00780185">
        <w:rPr>
          <w:rFonts w:ascii="Palatino Linotype" w:eastAsia="Arial" w:hAnsi="Palatino Linotype" w:cs="Arial"/>
          <w:b/>
          <w:i/>
          <w:spacing w:val="1"/>
          <w:sz w:val="22"/>
          <w:szCs w:val="22"/>
        </w:rPr>
        <w:t xml:space="preserve"> i</w:t>
      </w:r>
      <w:r w:rsidRPr="00780185">
        <w:rPr>
          <w:rFonts w:ascii="Palatino Linotype" w:eastAsia="Arial" w:hAnsi="Palatino Linotype" w:cs="Arial"/>
          <w:b/>
          <w:i/>
          <w:spacing w:val="-3"/>
          <w:sz w:val="22"/>
          <w:szCs w:val="22"/>
        </w:rPr>
        <w:t>n</w:t>
      </w:r>
      <w:r w:rsidRPr="00780185">
        <w:rPr>
          <w:rFonts w:ascii="Palatino Linotype" w:eastAsia="Arial" w:hAnsi="Palatino Linotype" w:cs="Arial"/>
          <w:b/>
          <w:i/>
          <w:spacing w:val="1"/>
          <w:sz w:val="22"/>
          <w:szCs w:val="22"/>
        </w:rPr>
        <w:t>f</w:t>
      </w:r>
      <w:r w:rsidRPr="00780185">
        <w:rPr>
          <w:rFonts w:ascii="Palatino Linotype" w:eastAsia="Arial" w:hAnsi="Palatino Linotype" w:cs="Arial"/>
          <w:b/>
          <w:i/>
          <w:sz w:val="22"/>
          <w:szCs w:val="22"/>
        </w:rPr>
        <w:t>orma</w:t>
      </w:r>
      <w:r w:rsidRPr="00780185">
        <w:rPr>
          <w:rFonts w:ascii="Palatino Linotype" w:eastAsia="Arial" w:hAnsi="Palatino Linotype" w:cs="Arial"/>
          <w:b/>
          <w:i/>
          <w:spacing w:val="-3"/>
          <w:sz w:val="22"/>
          <w:szCs w:val="22"/>
        </w:rPr>
        <w:t>c</w:t>
      </w:r>
      <w:r w:rsidRPr="00780185">
        <w:rPr>
          <w:rFonts w:ascii="Palatino Linotype" w:eastAsia="Arial" w:hAnsi="Palatino Linotype" w:cs="Arial"/>
          <w:b/>
          <w:i/>
          <w:spacing w:val="1"/>
          <w:sz w:val="22"/>
          <w:szCs w:val="22"/>
        </w:rPr>
        <w:t>i</w:t>
      </w:r>
      <w:r w:rsidRPr="00780185">
        <w:rPr>
          <w:rFonts w:ascii="Palatino Linotype" w:eastAsia="Arial" w:hAnsi="Palatino Linotype" w:cs="Arial"/>
          <w:b/>
          <w:i/>
          <w:spacing w:val="-3"/>
          <w:sz w:val="22"/>
          <w:szCs w:val="22"/>
        </w:rPr>
        <w:t>ó</w:t>
      </w:r>
      <w:r w:rsidRPr="00780185">
        <w:rPr>
          <w:rFonts w:ascii="Palatino Linotype" w:eastAsia="Arial" w:hAnsi="Palatino Linotype" w:cs="Arial"/>
          <w:b/>
          <w:i/>
          <w:sz w:val="22"/>
          <w:szCs w:val="22"/>
        </w:rPr>
        <w:t>n c</w:t>
      </w:r>
      <w:r w:rsidRPr="00780185">
        <w:rPr>
          <w:rFonts w:ascii="Palatino Linotype" w:eastAsia="Arial" w:hAnsi="Palatino Linotype" w:cs="Arial"/>
          <w:b/>
          <w:i/>
          <w:spacing w:val="-1"/>
          <w:sz w:val="22"/>
          <w:szCs w:val="22"/>
        </w:rPr>
        <w:t>o</w:t>
      </w:r>
      <w:r w:rsidRPr="00780185">
        <w:rPr>
          <w:rFonts w:ascii="Palatino Linotype" w:eastAsia="Arial" w:hAnsi="Palatino Linotype" w:cs="Arial"/>
          <w:b/>
          <w:i/>
          <w:sz w:val="22"/>
          <w:szCs w:val="22"/>
        </w:rPr>
        <w:t>nf</w:t>
      </w:r>
      <w:r w:rsidRPr="00780185">
        <w:rPr>
          <w:rFonts w:ascii="Palatino Linotype" w:eastAsia="Arial" w:hAnsi="Palatino Linotype" w:cs="Arial"/>
          <w:b/>
          <w:i/>
          <w:spacing w:val="1"/>
          <w:sz w:val="22"/>
          <w:szCs w:val="22"/>
        </w:rPr>
        <w:t>i</w:t>
      </w:r>
      <w:r w:rsidRPr="00780185">
        <w:rPr>
          <w:rFonts w:ascii="Palatino Linotype" w:eastAsia="Arial" w:hAnsi="Palatino Linotype" w:cs="Arial"/>
          <w:b/>
          <w:i/>
          <w:sz w:val="22"/>
          <w:szCs w:val="22"/>
        </w:rPr>
        <w:t>d</w:t>
      </w:r>
      <w:r w:rsidRPr="00780185">
        <w:rPr>
          <w:rFonts w:ascii="Palatino Linotype" w:eastAsia="Arial" w:hAnsi="Palatino Linotype" w:cs="Arial"/>
          <w:b/>
          <w:i/>
          <w:spacing w:val="-1"/>
          <w:sz w:val="22"/>
          <w:szCs w:val="22"/>
        </w:rPr>
        <w:t>e</w:t>
      </w:r>
      <w:r w:rsidRPr="00780185">
        <w:rPr>
          <w:rFonts w:ascii="Palatino Linotype" w:eastAsia="Arial" w:hAnsi="Palatino Linotype" w:cs="Arial"/>
          <w:b/>
          <w:i/>
          <w:sz w:val="22"/>
          <w:szCs w:val="22"/>
        </w:rPr>
        <w:t>n</w:t>
      </w:r>
      <w:r w:rsidRPr="00780185">
        <w:rPr>
          <w:rFonts w:ascii="Palatino Linotype" w:eastAsia="Arial" w:hAnsi="Palatino Linotype" w:cs="Arial"/>
          <w:b/>
          <w:i/>
          <w:spacing w:val="-3"/>
          <w:sz w:val="22"/>
          <w:szCs w:val="22"/>
        </w:rPr>
        <w:t>c</w:t>
      </w:r>
      <w:r w:rsidRPr="00780185">
        <w:rPr>
          <w:rFonts w:ascii="Palatino Linotype" w:eastAsia="Arial" w:hAnsi="Palatino Linotype" w:cs="Arial"/>
          <w:b/>
          <w:i/>
          <w:spacing w:val="1"/>
          <w:sz w:val="22"/>
          <w:szCs w:val="22"/>
        </w:rPr>
        <w:t>i</w:t>
      </w:r>
      <w:r w:rsidRPr="00780185">
        <w:rPr>
          <w:rFonts w:ascii="Palatino Linotype" w:eastAsia="Arial" w:hAnsi="Palatino Linotype" w:cs="Arial"/>
          <w:b/>
          <w:i/>
          <w:sz w:val="22"/>
          <w:szCs w:val="22"/>
        </w:rPr>
        <w:t>a</w:t>
      </w:r>
      <w:r w:rsidRPr="00780185">
        <w:rPr>
          <w:rFonts w:ascii="Palatino Linotype" w:eastAsia="Arial" w:hAnsi="Palatino Linotype" w:cs="Arial"/>
          <w:b/>
          <w:i/>
          <w:spacing w:val="-1"/>
          <w:sz w:val="22"/>
          <w:szCs w:val="22"/>
        </w:rPr>
        <w:t>l</w:t>
      </w:r>
      <w:r w:rsidRPr="00780185">
        <w:rPr>
          <w:rFonts w:ascii="Palatino Linotype" w:eastAsia="Arial" w:hAnsi="Palatino Linotype" w:cs="Arial"/>
          <w:b/>
          <w:i/>
          <w:sz w:val="22"/>
          <w:szCs w:val="22"/>
        </w:rPr>
        <w:t>.</w:t>
      </w:r>
      <w:r w:rsidRPr="00780185">
        <w:rPr>
          <w:rFonts w:ascii="Palatino Linotype" w:eastAsia="Arial" w:hAnsi="Palatino Linotype" w:cs="Arial"/>
          <w:b/>
          <w:i/>
          <w:spacing w:val="4"/>
          <w:sz w:val="22"/>
          <w:szCs w:val="22"/>
        </w:rPr>
        <w:t xml:space="preserve"> </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l</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n</w:t>
      </w:r>
      <w:r w:rsidRPr="00780185">
        <w:rPr>
          <w:rFonts w:ascii="Palatino Linotype" w:eastAsia="Arial" w:hAnsi="Palatino Linotype" w:cs="Arial"/>
          <w:i/>
          <w:spacing w:val="-1"/>
          <w:sz w:val="22"/>
          <w:szCs w:val="22"/>
        </w:rPr>
        <w:t>o</w:t>
      </w:r>
      <w:r w:rsidRPr="00780185">
        <w:rPr>
          <w:rFonts w:ascii="Palatino Linotype" w:eastAsia="Arial" w:hAnsi="Palatino Linotype" w:cs="Arial"/>
          <w:i/>
          <w:spacing w:val="1"/>
          <w:sz w:val="22"/>
          <w:szCs w:val="22"/>
        </w:rPr>
        <w:t>m</w:t>
      </w:r>
      <w:r w:rsidRPr="00780185">
        <w:rPr>
          <w:rFonts w:ascii="Palatino Linotype" w:eastAsia="Arial" w:hAnsi="Palatino Linotype" w:cs="Arial"/>
          <w:i/>
          <w:sz w:val="22"/>
          <w:szCs w:val="22"/>
        </w:rPr>
        <w:t>bre es</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un</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at</w:t>
      </w:r>
      <w:r w:rsidRPr="00780185">
        <w:rPr>
          <w:rFonts w:ascii="Palatino Linotype" w:eastAsia="Arial" w:hAnsi="Palatino Linotype" w:cs="Arial"/>
          <w:i/>
          <w:spacing w:val="1"/>
          <w:sz w:val="22"/>
          <w:szCs w:val="22"/>
        </w:rPr>
        <w:t>r</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b</w:t>
      </w:r>
      <w:r w:rsidRPr="00780185">
        <w:rPr>
          <w:rFonts w:ascii="Palatino Linotype" w:eastAsia="Arial" w:hAnsi="Palatino Linotype" w:cs="Arial"/>
          <w:i/>
          <w:spacing w:val="-1"/>
          <w:sz w:val="22"/>
          <w:szCs w:val="22"/>
        </w:rPr>
        <w:t>u</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o</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de</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e</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so</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li</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a</w:t>
      </w:r>
      <w:r w:rsidRPr="00780185">
        <w:rPr>
          <w:rFonts w:ascii="Palatino Linotype" w:eastAsia="Arial" w:hAnsi="Palatino Linotype" w:cs="Arial"/>
          <w:i/>
          <w:sz w:val="22"/>
          <w:szCs w:val="22"/>
        </w:rPr>
        <w:t>d</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z w:val="22"/>
          <w:szCs w:val="22"/>
        </w:rPr>
        <w:t xml:space="preserve">y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pacing w:val="1"/>
          <w:sz w:val="22"/>
          <w:szCs w:val="22"/>
        </w:rPr>
        <w:t>m</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ni</w:t>
      </w:r>
      <w:r w:rsidRPr="00780185">
        <w:rPr>
          <w:rFonts w:ascii="Palatino Linotype" w:eastAsia="Arial" w:hAnsi="Palatino Linotype" w:cs="Arial"/>
          <w:i/>
          <w:spacing w:val="3"/>
          <w:sz w:val="22"/>
          <w:szCs w:val="22"/>
        </w:rPr>
        <w:t>f</w:t>
      </w:r>
      <w:r w:rsidRPr="00780185">
        <w:rPr>
          <w:rFonts w:ascii="Palatino Linotype" w:eastAsia="Arial" w:hAnsi="Palatino Linotype" w:cs="Arial"/>
          <w:i/>
          <w:sz w:val="22"/>
          <w:szCs w:val="22"/>
        </w:rPr>
        <w:t>e</w:t>
      </w:r>
      <w:r w:rsidRPr="00780185">
        <w:rPr>
          <w:rFonts w:ascii="Palatino Linotype" w:eastAsia="Arial" w:hAnsi="Palatino Linotype" w:cs="Arial"/>
          <w:i/>
          <w:spacing w:val="-3"/>
          <w:sz w:val="22"/>
          <w:szCs w:val="22"/>
        </w:rPr>
        <w:t>s</w:t>
      </w:r>
      <w:r w:rsidRPr="00780185">
        <w:rPr>
          <w:rFonts w:ascii="Palatino Linotype" w:eastAsia="Arial" w:hAnsi="Palatino Linotype" w:cs="Arial"/>
          <w:i/>
          <w:spacing w:val="1"/>
          <w:sz w:val="22"/>
          <w:szCs w:val="22"/>
        </w:rPr>
        <w:t>t</w:t>
      </w:r>
      <w:r w:rsidRPr="00780185">
        <w:rPr>
          <w:rFonts w:ascii="Palatino Linotype" w:eastAsia="Arial" w:hAnsi="Palatino Linotype" w:cs="Arial"/>
          <w:i/>
          <w:spacing w:val="-3"/>
          <w:sz w:val="22"/>
          <w:szCs w:val="22"/>
        </w:rPr>
        <w:t>a</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ón</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pri</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a</w:t>
      </w:r>
      <w:r w:rsidRPr="00780185">
        <w:rPr>
          <w:rFonts w:ascii="Palatino Linotype" w:eastAsia="Arial" w:hAnsi="Palatino Linotype" w:cs="Arial"/>
          <w:i/>
          <w:sz w:val="22"/>
          <w:szCs w:val="22"/>
        </w:rPr>
        <w:t>l</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l d</w:t>
      </w:r>
      <w:r w:rsidRPr="00780185">
        <w:rPr>
          <w:rFonts w:ascii="Palatino Linotype" w:eastAsia="Arial" w:hAnsi="Palatino Linotype" w:cs="Arial"/>
          <w:i/>
          <w:spacing w:val="-1"/>
          <w:sz w:val="22"/>
          <w:szCs w:val="22"/>
        </w:rPr>
        <w:t>e</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ec</w:t>
      </w:r>
      <w:r w:rsidRPr="00780185">
        <w:rPr>
          <w:rFonts w:ascii="Palatino Linotype" w:eastAsia="Arial" w:hAnsi="Palatino Linotype" w:cs="Arial"/>
          <w:i/>
          <w:spacing w:val="-1"/>
          <w:sz w:val="22"/>
          <w:szCs w:val="22"/>
        </w:rPr>
        <w:t>h</w:t>
      </w:r>
      <w:r w:rsidRPr="00780185">
        <w:rPr>
          <w:rFonts w:ascii="Palatino Linotype" w:eastAsia="Arial" w:hAnsi="Palatino Linotype" w:cs="Arial"/>
          <w:i/>
          <w:sz w:val="22"/>
          <w:szCs w:val="22"/>
        </w:rPr>
        <w:t>o</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z w:val="22"/>
          <w:szCs w:val="22"/>
        </w:rPr>
        <w:t>a</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nti</w:t>
      </w:r>
      <w:r w:rsidRPr="00780185">
        <w:rPr>
          <w:rFonts w:ascii="Palatino Linotype" w:eastAsia="Arial" w:hAnsi="Palatino Linotype" w:cs="Arial"/>
          <w:i/>
          <w:spacing w:val="-1"/>
          <w:sz w:val="22"/>
          <w:szCs w:val="22"/>
        </w:rPr>
        <w:t>d</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d</w:t>
      </w:r>
      <w:r w:rsidRPr="00780185">
        <w:rPr>
          <w:rFonts w:ascii="Palatino Linotype" w:eastAsia="Arial" w:hAnsi="Palatino Linotype" w:cs="Arial"/>
          <w:i/>
          <w:sz w:val="22"/>
          <w:szCs w:val="22"/>
        </w:rPr>
        <w:t>,</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en</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a</w:t>
      </w:r>
      <w:r w:rsidRPr="00780185">
        <w:rPr>
          <w:rFonts w:ascii="Palatino Linotype" w:eastAsia="Arial" w:hAnsi="Palatino Linotype" w:cs="Arial"/>
          <w:i/>
          <w:spacing w:val="-3"/>
          <w:sz w:val="22"/>
          <w:szCs w:val="22"/>
        </w:rPr>
        <w:t>z</w:t>
      </w:r>
      <w:r w:rsidRPr="00780185">
        <w:rPr>
          <w:rFonts w:ascii="Palatino Linotype" w:eastAsia="Arial" w:hAnsi="Palatino Linotype" w:cs="Arial"/>
          <w:i/>
          <w:sz w:val="22"/>
          <w:szCs w:val="22"/>
        </w:rPr>
        <w:t>ón</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de</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2"/>
          <w:sz w:val="22"/>
          <w:szCs w:val="22"/>
        </w:rPr>
        <w:t>q</w:t>
      </w:r>
      <w:r w:rsidRPr="00780185">
        <w:rPr>
          <w:rFonts w:ascii="Palatino Linotype" w:eastAsia="Arial" w:hAnsi="Palatino Linotype" w:cs="Arial"/>
          <w:i/>
          <w:sz w:val="22"/>
          <w:szCs w:val="22"/>
        </w:rPr>
        <w:t>ue</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3"/>
          <w:sz w:val="22"/>
          <w:szCs w:val="22"/>
        </w:rPr>
        <w:t>o</w:t>
      </w:r>
      <w:r w:rsidRPr="00780185">
        <w:rPr>
          <w:rFonts w:ascii="Palatino Linotype" w:eastAsia="Arial" w:hAnsi="Palatino Linotype" w:cs="Arial"/>
          <w:i/>
          <w:sz w:val="22"/>
          <w:szCs w:val="22"/>
        </w:rPr>
        <w:t>r</w:t>
      </w:r>
      <w:r w:rsidRPr="00780185">
        <w:rPr>
          <w:rFonts w:ascii="Palatino Linotype" w:eastAsia="Arial" w:hAnsi="Palatino Linotype" w:cs="Arial"/>
          <w:i/>
          <w:spacing w:val="5"/>
          <w:sz w:val="22"/>
          <w:szCs w:val="22"/>
        </w:rPr>
        <w:t xml:space="preserve"> </w:t>
      </w:r>
      <w:r w:rsidRPr="00780185">
        <w:rPr>
          <w:rFonts w:ascii="Palatino Linotype" w:eastAsia="Arial" w:hAnsi="Palatino Linotype" w:cs="Arial"/>
          <w:i/>
          <w:sz w:val="22"/>
          <w:szCs w:val="22"/>
        </w:rPr>
        <w:t xml:space="preserve">sí </w:t>
      </w:r>
      <w:r w:rsidRPr="00780185">
        <w:rPr>
          <w:rFonts w:ascii="Palatino Linotype" w:eastAsia="Arial" w:hAnsi="Palatino Linotype" w:cs="Arial"/>
          <w:i/>
          <w:spacing w:val="1"/>
          <w:sz w:val="22"/>
          <w:szCs w:val="22"/>
        </w:rPr>
        <w:t>m</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s</w:t>
      </w:r>
      <w:r w:rsidRPr="00780185">
        <w:rPr>
          <w:rFonts w:ascii="Palatino Linotype" w:eastAsia="Arial" w:hAnsi="Palatino Linotype" w:cs="Arial"/>
          <w:i/>
          <w:spacing w:val="1"/>
          <w:sz w:val="22"/>
          <w:szCs w:val="22"/>
        </w:rPr>
        <w:t>m</w:t>
      </w:r>
      <w:r w:rsidRPr="00780185">
        <w:rPr>
          <w:rFonts w:ascii="Palatino Linotype" w:eastAsia="Arial" w:hAnsi="Palatino Linotype" w:cs="Arial"/>
          <w:i/>
          <w:sz w:val="22"/>
          <w:szCs w:val="22"/>
        </w:rPr>
        <w:t>o</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3"/>
          <w:sz w:val="22"/>
          <w:szCs w:val="22"/>
        </w:rPr>
        <w:t>e</w:t>
      </w:r>
      <w:r w:rsidRPr="00780185">
        <w:rPr>
          <w:rFonts w:ascii="Palatino Linotype" w:eastAsia="Arial" w:hAnsi="Palatino Linotype" w:cs="Arial"/>
          <w:i/>
          <w:spacing w:val="1"/>
          <w:sz w:val="22"/>
          <w:szCs w:val="22"/>
        </w:rPr>
        <w:t>rm</w:t>
      </w:r>
      <w:r w:rsidRPr="00780185">
        <w:rPr>
          <w:rFonts w:ascii="Palatino Linotype" w:eastAsia="Arial" w:hAnsi="Palatino Linotype" w:cs="Arial"/>
          <w:i/>
          <w:spacing w:val="-1"/>
          <w:sz w:val="22"/>
          <w:szCs w:val="22"/>
        </w:rPr>
        <w:t>it</w:t>
      </w:r>
      <w:r w:rsidRPr="00780185">
        <w:rPr>
          <w:rFonts w:ascii="Palatino Linotype" w:eastAsia="Arial" w:hAnsi="Palatino Linotype" w:cs="Arial"/>
          <w:i/>
          <w:sz w:val="22"/>
          <w:szCs w:val="22"/>
        </w:rPr>
        <w:t>e</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nt</w:t>
      </w:r>
      <w:r w:rsidRPr="00780185">
        <w:rPr>
          <w:rFonts w:ascii="Palatino Linotype" w:eastAsia="Arial" w:hAnsi="Palatino Linotype" w:cs="Arial"/>
          <w:i/>
          <w:spacing w:val="-3"/>
          <w:sz w:val="22"/>
          <w:szCs w:val="22"/>
        </w:rPr>
        <w:t>i</w:t>
      </w:r>
      <w:r w:rsidRPr="00780185">
        <w:rPr>
          <w:rFonts w:ascii="Palatino Linotype" w:eastAsia="Arial" w:hAnsi="Palatino Linotype" w:cs="Arial"/>
          <w:i/>
          <w:spacing w:val="3"/>
          <w:sz w:val="22"/>
          <w:szCs w:val="22"/>
        </w:rPr>
        <w:t>f</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c</w:t>
      </w:r>
      <w:r w:rsidRPr="00780185">
        <w:rPr>
          <w:rFonts w:ascii="Palatino Linotype" w:eastAsia="Arial" w:hAnsi="Palatino Linotype" w:cs="Arial"/>
          <w:i/>
          <w:spacing w:val="-3"/>
          <w:sz w:val="22"/>
          <w:szCs w:val="22"/>
        </w:rPr>
        <w:t>a</w:t>
      </w:r>
      <w:r w:rsidRPr="00780185">
        <w:rPr>
          <w:rFonts w:ascii="Palatino Linotype" w:eastAsia="Arial" w:hAnsi="Palatino Linotype" w:cs="Arial"/>
          <w:i/>
          <w:sz w:val="22"/>
          <w:szCs w:val="22"/>
        </w:rPr>
        <w:t>r</w:t>
      </w:r>
      <w:r w:rsidRPr="00780185">
        <w:rPr>
          <w:rFonts w:ascii="Palatino Linotype" w:eastAsia="Arial" w:hAnsi="Palatino Linotype" w:cs="Arial"/>
          <w:i/>
          <w:spacing w:val="5"/>
          <w:sz w:val="22"/>
          <w:szCs w:val="22"/>
        </w:rPr>
        <w:t xml:space="preserve"> </w:t>
      </w:r>
      <w:r w:rsidRPr="00780185">
        <w:rPr>
          <w:rFonts w:ascii="Palatino Linotype" w:eastAsia="Arial" w:hAnsi="Palatino Linotype" w:cs="Arial"/>
          <w:i/>
          <w:sz w:val="22"/>
          <w:szCs w:val="22"/>
        </w:rPr>
        <w:t>a</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z w:val="22"/>
          <w:szCs w:val="22"/>
        </w:rPr>
        <w:t>u</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a</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e</w:t>
      </w:r>
      <w:r w:rsidRPr="00780185">
        <w:rPr>
          <w:rFonts w:ascii="Palatino Linotype" w:eastAsia="Arial" w:hAnsi="Palatino Linotype" w:cs="Arial"/>
          <w:i/>
          <w:spacing w:val="-2"/>
          <w:sz w:val="22"/>
          <w:szCs w:val="22"/>
        </w:rPr>
        <w:t>r</w:t>
      </w:r>
      <w:r w:rsidRPr="00780185">
        <w:rPr>
          <w:rFonts w:ascii="Palatino Linotype" w:eastAsia="Arial" w:hAnsi="Palatino Linotype" w:cs="Arial"/>
          <w:i/>
          <w:sz w:val="22"/>
          <w:szCs w:val="22"/>
        </w:rPr>
        <w:t>so</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 xml:space="preserve">a </w:t>
      </w:r>
      <w:r w:rsidRPr="00780185">
        <w:rPr>
          <w:rFonts w:ascii="Palatino Linotype" w:eastAsia="Arial" w:hAnsi="Palatino Linotype" w:cs="Arial"/>
          <w:i/>
          <w:spacing w:val="3"/>
          <w:sz w:val="22"/>
          <w:szCs w:val="22"/>
        </w:rPr>
        <w:t>f</w:t>
      </w:r>
      <w:r w:rsidRPr="00780185">
        <w:rPr>
          <w:rFonts w:ascii="Palatino Linotype" w:eastAsia="Arial" w:hAnsi="Palatino Linotype" w:cs="Arial"/>
          <w:i/>
          <w:spacing w:val="-4"/>
          <w:sz w:val="22"/>
          <w:szCs w:val="22"/>
        </w:rPr>
        <w:t>í</w:t>
      </w:r>
      <w:r w:rsidRPr="00780185">
        <w:rPr>
          <w:rFonts w:ascii="Palatino Linotype" w:eastAsia="Arial" w:hAnsi="Palatino Linotype" w:cs="Arial"/>
          <w:i/>
          <w:sz w:val="22"/>
          <w:szCs w:val="22"/>
        </w:rPr>
        <w:t>s</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ca.</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P</w:t>
      </w:r>
      <w:r w:rsidRPr="00780185">
        <w:rPr>
          <w:rFonts w:ascii="Palatino Linotype" w:eastAsia="Arial" w:hAnsi="Palatino Linotype" w:cs="Arial"/>
          <w:i/>
          <w:sz w:val="22"/>
          <w:szCs w:val="22"/>
        </w:rPr>
        <w:t>or</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pacing w:val="2"/>
          <w:sz w:val="22"/>
          <w:szCs w:val="22"/>
        </w:rPr>
        <w:t>q</w:t>
      </w:r>
      <w:r w:rsidRPr="00780185">
        <w:rPr>
          <w:rFonts w:ascii="Palatino Linotype" w:eastAsia="Arial" w:hAnsi="Palatino Linotype" w:cs="Arial"/>
          <w:i/>
          <w:sz w:val="22"/>
          <w:szCs w:val="22"/>
        </w:rPr>
        <w:t xml:space="preserve">ue </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es</w:t>
      </w:r>
      <w:r w:rsidRPr="00780185">
        <w:rPr>
          <w:rFonts w:ascii="Palatino Linotype" w:eastAsia="Arial" w:hAnsi="Palatino Linotype" w:cs="Arial"/>
          <w:i/>
          <w:spacing w:val="-1"/>
          <w:sz w:val="22"/>
          <w:szCs w:val="22"/>
        </w:rPr>
        <w:t>p</w:t>
      </w:r>
      <w:r w:rsidRPr="00780185">
        <w:rPr>
          <w:rFonts w:ascii="Palatino Linotype" w:eastAsia="Arial" w:hAnsi="Palatino Linotype" w:cs="Arial"/>
          <w:i/>
          <w:sz w:val="22"/>
          <w:szCs w:val="22"/>
        </w:rPr>
        <w:t>ec</w:t>
      </w:r>
      <w:r w:rsidRPr="00780185">
        <w:rPr>
          <w:rFonts w:ascii="Palatino Linotype" w:eastAsia="Arial" w:hAnsi="Palatino Linotype" w:cs="Arial"/>
          <w:i/>
          <w:spacing w:val="-2"/>
          <w:sz w:val="22"/>
          <w:szCs w:val="22"/>
        </w:rPr>
        <w:t>t</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al n</w:t>
      </w:r>
      <w:r w:rsidRPr="00780185">
        <w:rPr>
          <w:rFonts w:ascii="Palatino Linotype" w:eastAsia="Arial" w:hAnsi="Palatino Linotype" w:cs="Arial"/>
          <w:i/>
          <w:spacing w:val="-1"/>
          <w:sz w:val="22"/>
          <w:szCs w:val="22"/>
        </w:rPr>
        <w:t>o</w:t>
      </w:r>
      <w:r w:rsidRPr="00780185">
        <w:rPr>
          <w:rFonts w:ascii="Palatino Linotype" w:eastAsia="Arial" w:hAnsi="Palatino Linotype" w:cs="Arial"/>
          <w:i/>
          <w:spacing w:val="1"/>
          <w:sz w:val="22"/>
          <w:szCs w:val="22"/>
        </w:rPr>
        <w:t>m</w:t>
      </w:r>
      <w:r w:rsidRPr="00780185">
        <w:rPr>
          <w:rFonts w:ascii="Palatino Linotype" w:eastAsia="Arial" w:hAnsi="Palatino Linotype" w:cs="Arial"/>
          <w:i/>
          <w:sz w:val="22"/>
          <w:szCs w:val="22"/>
        </w:rPr>
        <w:t>bre</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 xml:space="preserve">de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as</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e</w:t>
      </w:r>
      <w:r w:rsidRPr="00780185">
        <w:rPr>
          <w:rFonts w:ascii="Palatino Linotype" w:eastAsia="Arial" w:hAnsi="Palatino Linotype" w:cs="Arial"/>
          <w:i/>
          <w:spacing w:val="1"/>
          <w:sz w:val="22"/>
          <w:szCs w:val="22"/>
        </w:rPr>
        <w:t>r</w:t>
      </w:r>
      <w:r w:rsidRPr="00780185">
        <w:rPr>
          <w:rFonts w:ascii="Palatino Linotype" w:eastAsia="Arial" w:hAnsi="Palatino Linotype" w:cs="Arial"/>
          <w:i/>
          <w:spacing w:val="2"/>
          <w:sz w:val="22"/>
          <w:szCs w:val="22"/>
        </w:rPr>
        <w:t>s</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as</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pacing w:val="2"/>
          <w:sz w:val="22"/>
          <w:szCs w:val="22"/>
        </w:rPr>
        <w:t>q</w:t>
      </w:r>
      <w:r w:rsidRPr="00780185">
        <w:rPr>
          <w:rFonts w:ascii="Palatino Linotype" w:eastAsia="Arial" w:hAnsi="Palatino Linotype" w:cs="Arial"/>
          <w:i/>
          <w:sz w:val="22"/>
          <w:szCs w:val="22"/>
        </w:rPr>
        <w:t>ue h</w:t>
      </w:r>
      <w:r w:rsidRPr="00780185">
        <w:rPr>
          <w:rFonts w:ascii="Palatino Linotype" w:eastAsia="Arial" w:hAnsi="Palatino Linotype" w:cs="Arial"/>
          <w:i/>
          <w:spacing w:val="-1"/>
          <w:sz w:val="22"/>
          <w:szCs w:val="22"/>
        </w:rPr>
        <w:t>a</w:t>
      </w:r>
      <w:r w:rsidRPr="00780185">
        <w:rPr>
          <w:rFonts w:ascii="Palatino Linotype" w:eastAsia="Arial" w:hAnsi="Palatino Linotype" w:cs="Arial"/>
          <w:i/>
          <w:sz w:val="22"/>
          <w:szCs w:val="22"/>
        </w:rPr>
        <w:t>n</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n</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bl</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d</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 xml:space="preserve">un </w:t>
      </w:r>
      <w:r w:rsidRPr="00780185">
        <w:rPr>
          <w:rFonts w:ascii="Palatino Linotype" w:eastAsia="Arial" w:hAnsi="Palatino Linotype" w:cs="Arial"/>
          <w:i/>
          <w:spacing w:val="1"/>
          <w:sz w:val="22"/>
          <w:szCs w:val="22"/>
        </w:rPr>
        <w:t>j</w:t>
      </w:r>
      <w:r w:rsidRPr="00780185">
        <w:rPr>
          <w:rFonts w:ascii="Palatino Linotype" w:eastAsia="Arial" w:hAnsi="Palatino Linotype" w:cs="Arial"/>
          <w:i/>
          <w:sz w:val="22"/>
          <w:szCs w:val="22"/>
        </w:rPr>
        <w:t>u</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b</w:t>
      </w:r>
      <w:r w:rsidRPr="00780185">
        <w:rPr>
          <w:rFonts w:ascii="Palatino Linotype" w:eastAsia="Arial" w:hAnsi="Palatino Linotype" w:cs="Arial"/>
          <w:i/>
          <w:sz w:val="22"/>
          <w:szCs w:val="22"/>
        </w:rPr>
        <w:t>ora</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 és</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e</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3"/>
          <w:sz w:val="22"/>
          <w:szCs w:val="22"/>
        </w:rPr>
        <w:t>e</w:t>
      </w:r>
      <w:r w:rsidRPr="00780185">
        <w:rPr>
          <w:rFonts w:ascii="Palatino Linotype" w:eastAsia="Arial" w:hAnsi="Palatino Linotype" w:cs="Arial"/>
          <w:i/>
          <w:spacing w:val="1"/>
          <w:sz w:val="22"/>
          <w:szCs w:val="22"/>
        </w:rPr>
        <w:t>rm</w:t>
      </w:r>
      <w:r w:rsidRPr="00780185">
        <w:rPr>
          <w:rFonts w:ascii="Palatino Linotype" w:eastAsia="Arial" w:hAnsi="Palatino Linotype" w:cs="Arial"/>
          <w:i/>
          <w:spacing w:val="-3"/>
          <w:sz w:val="22"/>
          <w:szCs w:val="22"/>
        </w:rPr>
        <w:t>i</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e</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nt</w:t>
      </w:r>
      <w:r w:rsidRPr="00780185">
        <w:rPr>
          <w:rFonts w:ascii="Palatino Linotype" w:eastAsia="Arial" w:hAnsi="Palatino Linotype" w:cs="Arial"/>
          <w:i/>
          <w:spacing w:val="-3"/>
          <w:sz w:val="22"/>
          <w:szCs w:val="22"/>
        </w:rPr>
        <w:t>i</w:t>
      </w:r>
      <w:r w:rsidRPr="00780185">
        <w:rPr>
          <w:rFonts w:ascii="Palatino Linotype" w:eastAsia="Arial" w:hAnsi="Palatino Linotype" w:cs="Arial"/>
          <w:i/>
          <w:spacing w:val="3"/>
          <w:sz w:val="22"/>
          <w:szCs w:val="22"/>
        </w:rPr>
        <w:t>f</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c</w:t>
      </w:r>
      <w:r w:rsidRPr="00780185">
        <w:rPr>
          <w:rFonts w:ascii="Palatino Linotype" w:eastAsia="Arial" w:hAnsi="Palatino Linotype" w:cs="Arial"/>
          <w:i/>
          <w:spacing w:val="-3"/>
          <w:sz w:val="22"/>
          <w:szCs w:val="22"/>
        </w:rPr>
        <w:t>a</w:t>
      </w:r>
      <w:r w:rsidRPr="00780185">
        <w:rPr>
          <w:rFonts w:ascii="Palatino Linotype" w:eastAsia="Arial" w:hAnsi="Palatino Linotype" w:cs="Arial"/>
          <w:i/>
          <w:sz w:val="22"/>
          <w:szCs w:val="22"/>
        </w:rPr>
        <w:t>r</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os</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act</w:t>
      </w:r>
      <w:r w:rsidRPr="00780185">
        <w:rPr>
          <w:rFonts w:ascii="Palatino Linotype" w:eastAsia="Arial" w:hAnsi="Palatino Linotype" w:cs="Arial"/>
          <w:i/>
          <w:spacing w:val="-2"/>
          <w:sz w:val="22"/>
          <w:szCs w:val="22"/>
        </w:rPr>
        <w:t>o</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es</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2"/>
          <w:sz w:val="22"/>
          <w:szCs w:val="22"/>
        </w:rPr>
        <w:t>q</w:t>
      </w:r>
      <w:r w:rsidRPr="00780185">
        <w:rPr>
          <w:rFonts w:ascii="Palatino Linotype" w:eastAsia="Arial" w:hAnsi="Palatino Linotype" w:cs="Arial"/>
          <w:i/>
          <w:sz w:val="22"/>
          <w:szCs w:val="22"/>
        </w:rPr>
        <w:t>ue</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3"/>
          <w:sz w:val="22"/>
          <w:szCs w:val="22"/>
        </w:rPr>
        <w:t>p</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es</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n</w:t>
      </w:r>
      <w:r w:rsidRPr="00780185">
        <w:rPr>
          <w:rFonts w:ascii="Palatino Linotype" w:eastAsia="Arial" w:hAnsi="Palatino Linotype" w:cs="Arial"/>
          <w:i/>
          <w:spacing w:val="-2"/>
          <w:sz w:val="22"/>
          <w:szCs w:val="22"/>
        </w:rPr>
        <w:t>t</w:t>
      </w:r>
      <w:r w:rsidRPr="00780185">
        <w:rPr>
          <w:rFonts w:ascii="Palatino Linotype" w:eastAsia="Arial" w:hAnsi="Palatino Linotype" w:cs="Arial"/>
          <w:i/>
          <w:sz w:val="22"/>
          <w:szCs w:val="22"/>
        </w:rPr>
        <w:t>aron</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u</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e</w:t>
      </w:r>
      <w:r w:rsidRPr="00780185">
        <w:rPr>
          <w:rFonts w:ascii="Palatino Linotype" w:eastAsia="Arial" w:hAnsi="Palatino Linotype" w:cs="Arial"/>
          <w:i/>
          <w:spacing w:val="1"/>
          <w:sz w:val="22"/>
          <w:szCs w:val="22"/>
        </w:rPr>
        <w:t>m</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 xml:space="preserve">da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b</w:t>
      </w:r>
      <w:r w:rsidRPr="00780185">
        <w:rPr>
          <w:rFonts w:ascii="Palatino Linotype" w:eastAsia="Arial" w:hAnsi="Palatino Linotype" w:cs="Arial"/>
          <w:i/>
          <w:sz w:val="22"/>
          <w:szCs w:val="22"/>
        </w:rPr>
        <w:t>o</w:t>
      </w:r>
      <w:r w:rsidRPr="00780185">
        <w:rPr>
          <w:rFonts w:ascii="Palatino Linotype" w:eastAsia="Arial" w:hAnsi="Palatino Linotype" w:cs="Arial"/>
          <w:i/>
          <w:spacing w:val="-2"/>
          <w:sz w:val="22"/>
          <w:szCs w:val="22"/>
        </w:rPr>
        <w:t>r</w:t>
      </w:r>
      <w:r w:rsidRPr="00780185">
        <w:rPr>
          <w:rFonts w:ascii="Palatino Linotype" w:eastAsia="Arial" w:hAnsi="Palatino Linotype" w:cs="Arial"/>
          <w:i/>
          <w:sz w:val="22"/>
          <w:szCs w:val="22"/>
        </w:rPr>
        <w:t>al</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y</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a</w:t>
      </w:r>
      <w:r w:rsidRPr="00780185">
        <w:rPr>
          <w:rFonts w:ascii="Palatino Linotype" w:eastAsia="Arial" w:hAnsi="Palatino Linotype" w:cs="Arial"/>
          <w:i/>
          <w:spacing w:val="1"/>
          <w:sz w:val="22"/>
          <w:szCs w:val="22"/>
        </w:rPr>
        <w:t>rt</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a</w:t>
      </w:r>
      <w:r w:rsidRPr="00780185">
        <w:rPr>
          <w:rFonts w:ascii="Palatino Linotype" w:eastAsia="Arial" w:hAnsi="Palatino Linotype" w:cs="Arial"/>
          <w:i/>
          <w:sz w:val="22"/>
          <w:szCs w:val="22"/>
        </w:rPr>
        <w:t>n</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3"/>
          <w:sz w:val="22"/>
          <w:szCs w:val="22"/>
        </w:rPr>
        <w:t>e</w:t>
      </w:r>
      <w:r w:rsidRPr="00780185">
        <w:rPr>
          <w:rFonts w:ascii="Palatino Linotype" w:eastAsia="Arial" w:hAnsi="Palatino Linotype" w:cs="Arial"/>
          <w:i/>
          <w:sz w:val="22"/>
          <w:szCs w:val="22"/>
        </w:rPr>
        <w:t>n un</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1"/>
          <w:sz w:val="22"/>
          <w:szCs w:val="22"/>
        </w:rPr>
        <w:t>j</w:t>
      </w:r>
      <w:r w:rsidRPr="00780185">
        <w:rPr>
          <w:rFonts w:ascii="Palatino Linotype" w:eastAsia="Arial" w:hAnsi="Palatino Linotype" w:cs="Arial"/>
          <w:i/>
          <w:sz w:val="22"/>
          <w:szCs w:val="22"/>
        </w:rPr>
        <w:t>u</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o,</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o</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cu</w:t>
      </w:r>
      <w:r w:rsidRPr="00780185">
        <w:rPr>
          <w:rFonts w:ascii="Palatino Linotype" w:eastAsia="Arial" w:hAnsi="Palatino Linotype" w:cs="Arial"/>
          <w:i/>
          <w:spacing w:val="-1"/>
          <w:sz w:val="22"/>
          <w:szCs w:val="22"/>
        </w:rPr>
        <w:t>a</w:t>
      </w:r>
      <w:r w:rsidRPr="00780185">
        <w:rPr>
          <w:rFonts w:ascii="Palatino Linotype" w:eastAsia="Arial" w:hAnsi="Palatino Linotype" w:cs="Arial"/>
          <w:i/>
          <w:sz w:val="22"/>
          <w:szCs w:val="22"/>
        </w:rPr>
        <w:t>l</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2"/>
          <w:sz w:val="22"/>
          <w:szCs w:val="22"/>
        </w:rPr>
        <w:t>c</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s</w:t>
      </w:r>
      <w:r w:rsidRPr="00780185">
        <w:rPr>
          <w:rFonts w:ascii="Palatino Linotype" w:eastAsia="Arial" w:hAnsi="Palatino Linotype" w:cs="Arial"/>
          <w:i/>
          <w:spacing w:val="1"/>
          <w:sz w:val="22"/>
          <w:szCs w:val="22"/>
        </w:rPr>
        <w:t>t</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1"/>
          <w:sz w:val="22"/>
          <w:szCs w:val="22"/>
        </w:rPr>
        <w:t>t</w:t>
      </w:r>
      <w:r w:rsidRPr="00780185">
        <w:rPr>
          <w:rFonts w:ascii="Palatino Linotype" w:eastAsia="Arial" w:hAnsi="Palatino Linotype" w:cs="Arial"/>
          <w:i/>
          <w:spacing w:val="-3"/>
          <w:sz w:val="22"/>
          <w:szCs w:val="22"/>
        </w:rPr>
        <w:t>u</w:t>
      </w:r>
      <w:r w:rsidRPr="00780185">
        <w:rPr>
          <w:rFonts w:ascii="Palatino Linotype" w:eastAsia="Arial" w:hAnsi="Palatino Linotype" w:cs="Arial"/>
          <w:i/>
          <w:spacing w:val="-2"/>
          <w:sz w:val="22"/>
          <w:szCs w:val="22"/>
        </w:rPr>
        <w:t>y</w:t>
      </w:r>
      <w:r w:rsidRPr="00780185">
        <w:rPr>
          <w:rFonts w:ascii="Palatino Linotype" w:eastAsia="Arial" w:hAnsi="Palatino Linotype" w:cs="Arial"/>
          <w:i/>
          <w:sz w:val="22"/>
          <w:szCs w:val="22"/>
        </w:rPr>
        <w:t>e</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u</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a</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s</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ón</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e</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so</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al</w:t>
      </w:r>
      <w:r w:rsidRPr="00780185">
        <w:rPr>
          <w:rFonts w:ascii="Palatino Linotype" w:eastAsia="Arial" w:hAnsi="Palatino Linotype" w:cs="Arial"/>
          <w:i/>
          <w:spacing w:val="2"/>
          <w:sz w:val="22"/>
          <w:szCs w:val="22"/>
        </w:rPr>
        <w:t xml:space="preserve"> q</w:t>
      </w:r>
      <w:r w:rsidRPr="00780185">
        <w:rPr>
          <w:rFonts w:ascii="Palatino Linotype" w:eastAsia="Arial" w:hAnsi="Palatino Linotype" w:cs="Arial"/>
          <w:i/>
          <w:sz w:val="22"/>
          <w:szCs w:val="22"/>
        </w:rPr>
        <w:t xml:space="preserve">ue </w:t>
      </w:r>
      <w:r w:rsidRPr="00780185">
        <w:rPr>
          <w:rFonts w:ascii="Palatino Linotype" w:eastAsia="Arial" w:hAnsi="Palatino Linotype" w:cs="Arial"/>
          <w:i/>
          <w:spacing w:val="1"/>
          <w:sz w:val="22"/>
          <w:szCs w:val="22"/>
        </w:rPr>
        <w:t>r</w:t>
      </w:r>
      <w:r w:rsidRPr="00780185">
        <w:rPr>
          <w:rFonts w:ascii="Palatino Linotype" w:eastAsia="Arial" w:hAnsi="Palatino Linotype" w:cs="Arial"/>
          <w:i/>
          <w:spacing w:val="-3"/>
          <w:sz w:val="22"/>
          <w:szCs w:val="22"/>
        </w:rPr>
        <w:t>e</w:t>
      </w:r>
      <w:r w:rsidRPr="00780185">
        <w:rPr>
          <w:rFonts w:ascii="Palatino Linotype" w:eastAsia="Arial" w:hAnsi="Palatino Linotype" w:cs="Arial"/>
          <w:i/>
          <w:spacing w:val="3"/>
          <w:sz w:val="22"/>
          <w:szCs w:val="22"/>
        </w:rPr>
        <w:t>f</w:t>
      </w:r>
      <w:r w:rsidRPr="00780185">
        <w:rPr>
          <w:rFonts w:ascii="Palatino Linotype" w:eastAsia="Arial" w:hAnsi="Palatino Linotype" w:cs="Arial"/>
          <w:i/>
          <w:spacing w:val="-1"/>
          <w:sz w:val="22"/>
          <w:szCs w:val="22"/>
        </w:rPr>
        <w:t>l</w:t>
      </w:r>
      <w:r w:rsidRPr="00780185">
        <w:rPr>
          <w:rFonts w:ascii="Palatino Linotype" w:eastAsia="Arial" w:hAnsi="Palatino Linotype" w:cs="Arial"/>
          <w:i/>
          <w:spacing w:val="-3"/>
          <w:sz w:val="22"/>
          <w:szCs w:val="22"/>
        </w:rPr>
        <w:t>e</w:t>
      </w:r>
      <w:r w:rsidRPr="00780185">
        <w:rPr>
          <w:rFonts w:ascii="Palatino Linotype" w:eastAsia="Arial" w:hAnsi="Palatino Linotype" w:cs="Arial"/>
          <w:i/>
          <w:spacing w:val="1"/>
          <w:sz w:val="22"/>
          <w:szCs w:val="22"/>
        </w:rPr>
        <w:t>j</w:t>
      </w:r>
      <w:r w:rsidRPr="00780185">
        <w:rPr>
          <w:rFonts w:ascii="Palatino Linotype" w:eastAsia="Arial" w:hAnsi="Palatino Linotype" w:cs="Arial"/>
          <w:i/>
          <w:sz w:val="22"/>
          <w:szCs w:val="22"/>
        </w:rPr>
        <w:t>a</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un acto</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de</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2"/>
          <w:sz w:val="22"/>
          <w:szCs w:val="22"/>
        </w:rPr>
        <w:t>v</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u</w:t>
      </w:r>
      <w:r w:rsidRPr="00780185">
        <w:rPr>
          <w:rFonts w:ascii="Palatino Linotype" w:eastAsia="Arial" w:hAnsi="Palatino Linotype" w:cs="Arial"/>
          <w:i/>
          <w:spacing w:val="-1"/>
          <w:sz w:val="22"/>
          <w:szCs w:val="22"/>
        </w:rPr>
        <w:t>n</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ad</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 xml:space="preserve">de </w:t>
      </w:r>
      <w:r w:rsidRPr="00780185">
        <w:rPr>
          <w:rFonts w:ascii="Palatino Linotype" w:eastAsia="Arial" w:hAnsi="Palatino Linotype" w:cs="Arial"/>
          <w:i/>
          <w:spacing w:val="2"/>
          <w:sz w:val="22"/>
          <w:szCs w:val="22"/>
        </w:rPr>
        <w:t>q</w:t>
      </w:r>
      <w:r w:rsidRPr="00780185">
        <w:rPr>
          <w:rFonts w:ascii="Palatino Linotype" w:eastAsia="Arial" w:hAnsi="Palatino Linotype" w:cs="Arial"/>
          <w:i/>
          <w:sz w:val="22"/>
          <w:szCs w:val="22"/>
        </w:rPr>
        <w:t>u</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3"/>
          <w:sz w:val="22"/>
          <w:szCs w:val="22"/>
        </w:rPr>
        <w:t>e</w:t>
      </w:r>
      <w:r w:rsidRPr="00780185">
        <w:rPr>
          <w:rFonts w:ascii="Palatino Linotype" w:eastAsia="Arial" w:hAnsi="Palatino Linotype" w:cs="Arial"/>
          <w:i/>
          <w:sz w:val="22"/>
          <w:szCs w:val="22"/>
        </w:rPr>
        <w:t xml:space="preserve">n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o</w:t>
      </w:r>
      <w:r w:rsidRPr="00780185">
        <w:rPr>
          <w:rFonts w:ascii="Palatino Linotype" w:eastAsia="Arial" w:hAnsi="Palatino Linotype" w:cs="Arial"/>
          <w:i/>
          <w:spacing w:val="27"/>
          <w:sz w:val="22"/>
          <w:szCs w:val="22"/>
        </w:rPr>
        <w:t xml:space="preserve"> </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ali</w:t>
      </w:r>
      <w:r w:rsidRPr="00780185">
        <w:rPr>
          <w:rFonts w:ascii="Palatino Linotype" w:eastAsia="Arial" w:hAnsi="Palatino Linotype" w:cs="Arial"/>
          <w:i/>
          <w:spacing w:val="-2"/>
          <w:sz w:val="22"/>
          <w:szCs w:val="22"/>
        </w:rPr>
        <w:t>z</w:t>
      </w:r>
      <w:r w:rsidRPr="00780185">
        <w:rPr>
          <w:rFonts w:ascii="Palatino Linotype" w:eastAsia="Arial" w:hAnsi="Palatino Linotype" w:cs="Arial"/>
          <w:i/>
          <w:sz w:val="22"/>
          <w:szCs w:val="22"/>
        </w:rPr>
        <w:t>a.</w:t>
      </w:r>
      <w:r w:rsidRPr="00780185">
        <w:rPr>
          <w:rFonts w:ascii="Palatino Linotype" w:eastAsia="Arial" w:hAnsi="Palatino Linotype" w:cs="Arial"/>
          <w:i/>
          <w:spacing w:val="28"/>
          <w:sz w:val="22"/>
          <w:szCs w:val="22"/>
        </w:rPr>
        <w:t xml:space="preserve"> </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n</w:t>
      </w:r>
      <w:r w:rsidRPr="00780185">
        <w:rPr>
          <w:rFonts w:ascii="Palatino Linotype" w:eastAsia="Arial" w:hAnsi="Palatino Linotype" w:cs="Arial"/>
          <w:i/>
          <w:spacing w:val="27"/>
          <w:sz w:val="22"/>
          <w:szCs w:val="22"/>
        </w:rPr>
        <w:t xml:space="preserve"> </w:t>
      </w:r>
      <w:r w:rsidRPr="00780185">
        <w:rPr>
          <w:rFonts w:ascii="Palatino Linotype" w:eastAsia="Arial" w:hAnsi="Palatino Linotype" w:cs="Arial"/>
          <w:i/>
          <w:spacing w:val="-3"/>
          <w:sz w:val="22"/>
          <w:szCs w:val="22"/>
        </w:rPr>
        <w:t>e</w:t>
      </w:r>
      <w:r w:rsidRPr="00780185">
        <w:rPr>
          <w:rFonts w:ascii="Palatino Linotype" w:eastAsia="Arial" w:hAnsi="Palatino Linotype" w:cs="Arial"/>
          <w:i/>
          <w:spacing w:val="3"/>
          <w:sz w:val="22"/>
          <w:szCs w:val="22"/>
        </w:rPr>
        <w:t>f</w:t>
      </w:r>
      <w:r w:rsidRPr="00780185">
        <w:rPr>
          <w:rFonts w:ascii="Palatino Linotype" w:eastAsia="Arial" w:hAnsi="Palatino Linotype" w:cs="Arial"/>
          <w:i/>
          <w:sz w:val="22"/>
          <w:szCs w:val="22"/>
        </w:rPr>
        <w:t>ect</w:t>
      </w:r>
      <w:r w:rsidRPr="00780185">
        <w:rPr>
          <w:rFonts w:ascii="Palatino Linotype" w:eastAsia="Arial" w:hAnsi="Palatino Linotype" w:cs="Arial"/>
          <w:i/>
          <w:spacing w:val="-2"/>
          <w:sz w:val="22"/>
          <w:szCs w:val="22"/>
        </w:rPr>
        <w:t>o</w:t>
      </w:r>
      <w:r w:rsidRPr="00780185">
        <w:rPr>
          <w:rFonts w:ascii="Palatino Linotype" w:eastAsia="Arial" w:hAnsi="Palatino Linotype" w:cs="Arial"/>
          <w:i/>
          <w:sz w:val="22"/>
          <w:szCs w:val="22"/>
        </w:rPr>
        <w:t>,</w:t>
      </w:r>
      <w:r w:rsidRPr="00780185">
        <w:rPr>
          <w:rFonts w:ascii="Palatino Linotype" w:eastAsia="Arial" w:hAnsi="Palatino Linotype" w:cs="Arial"/>
          <w:i/>
          <w:spacing w:val="29"/>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as</w:t>
      </w:r>
      <w:r w:rsidRPr="00780185">
        <w:rPr>
          <w:rFonts w:ascii="Palatino Linotype" w:eastAsia="Arial" w:hAnsi="Palatino Linotype" w:cs="Arial"/>
          <w:i/>
          <w:spacing w:val="25"/>
          <w:sz w:val="22"/>
          <w:szCs w:val="22"/>
        </w:rPr>
        <w:t xml:space="preserve"> </w:t>
      </w:r>
      <w:r w:rsidRPr="00780185">
        <w:rPr>
          <w:rFonts w:ascii="Palatino Linotype" w:eastAsia="Arial" w:hAnsi="Palatino Linotype" w:cs="Arial"/>
          <w:i/>
          <w:sz w:val="22"/>
          <w:szCs w:val="22"/>
        </w:rPr>
        <w:t>acc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es</w:t>
      </w:r>
      <w:r w:rsidRPr="00780185">
        <w:rPr>
          <w:rFonts w:ascii="Palatino Linotype" w:eastAsia="Arial" w:hAnsi="Palatino Linotype" w:cs="Arial"/>
          <w:i/>
          <w:spacing w:val="27"/>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pacing w:val="-3"/>
          <w:sz w:val="22"/>
          <w:szCs w:val="22"/>
        </w:rPr>
        <w:t>e</w:t>
      </w:r>
      <w:r w:rsidRPr="00780185">
        <w:rPr>
          <w:rFonts w:ascii="Palatino Linotype" w:eastAsia="Arial" w:hAnsi="Palatino Linotype" w:cs="Arial"/>
          <w:i/>
          <w:spacing w:val="2"/>
          <w:sz w:val="22"/>
          <w:szCs w:val="22"/>
        </w:rPr>
        <w:t>g</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es</w:t>
      </w:r>
      <w:r w:rsidRPr="00780185">
        <w:rPr>
          <w:rFonts w:ascii="Palatino Linotype" w:eastAsia="Arial" w:hAnsi="Palatino Linotype" w:cs="Arial"/>
          <w:i/>
          <w:spacing w:val="25"/>
          <w:sz w:val="22"/>
          <w:szCs w:val="22"/>
        </w:rPr>
        <w:t xml:space="preserve"> </w:t>
      </w:r>
      <w:r w:rsidRPr="00780185">
        <w:rPr>
          <w:rFonts w:ascii="Palatino Linotype" w:eastAsia="Arial" w:hAnsi="Palatino Linotype" w:cs="Arial"/>
          <w:i/>
          <w:spacing w:val="2"/>
          <w:sz w:val="22"/>
          <w:szCs w:val="22"/>
        </w:rPr>
        <w:t>q</w:t>
      </w:r>
      <w:r w:rsidRPr="00780185">
        <w:rPr>
          <w:rFonts w:ascii="Palatino Linotype" w:eastAsia="Arial" w:hAnsi="Palatino Linotype" w:cs="Arial"/>
          <w:i/>
          <w:sz w:val="22"/>
          <w:szCs w:val="22"/>
        </w:rPr>
        <w:t>ue</w:t>
      </w:r>
      <w:r w:rsidRPr="00780185">
        <w:rPr>
          <w:rFonts w:ascii="Palatino Linotype" w:eastAsia="Arial" w:hAnsi="Palatino Linotype" w:cs="Arial"/>
          <w:i/>
          <w:spacing w:val="27"/>
          <w:sz w:val="22"/>
          <w:szCs w:val="22"/>
        </w:rPr>
        <w:t xml:space="preserve"> </w:t>
      </w:r>
      <w:r w:rsidRPr="00780185">
        <w:rPr>
          <w:rFonts w:ascii="Palatino Linotype" w:eastAsia="Arial" w:hAnsi="Palatino Linotype" w:cs="Arial"/>
          <w:i/>
          <w:spacing w:val="-3"/>
          <w:sz w:val="22"/>
          <w:szCs w:val="22"/>
        </w:rPr>
        <w:t>e</w:t>
      </w:r>
      <w:r w:rsidRPr="00780185">
        <w:rPr>
          <w:rFonts w:ascii="Palatino Linotype" w:eastAsia="Arial" w:hAnsi="Palatino Linotype" w:cs="Arial"/>
          <w:i/>
          <w:spacing w:val="1"/>
          <w:sz w:val="22"/>
          <w:szCs w:val="22"/>
        </w:rPr>
        <w:t>m</w:t>
      </w:r>
      <w:r w:rsidRPr="00780185">
        <w:rPr>
          <w:rFonts w:ascii="Palatino Linotype" w:eastAsia="Arial" w:hAnsi="Palatino Linotype" w:cs="Arial"/>
          <w:i/>
          <w:sz w:val="22"/>
          <w:szCs w:val="22"/>
        </w:rPr>
        <w:t>prend</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n</w:t>
      </w:r>
      <w:r w:rsidRPr="00780185">
        <w:rPr>
          <w:rFonts w:ascii="Palatino Linotype" w:eastAsia="Arial" w:hAnsi="Palatino Linotype" w:cs="Arial"/>
          <w:i/>
          <w:spacing w:val="25"/>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os</w:t>
      </w:r>
      <w:r w:rsidRPr="00780185">
        <w:rPr>
          <w:rFonts w:ascii="Palatino Linotype" w:eastAsia="Arial" w:hAnsi="Palatino Linotype" w:cs="Arial"/>
          <w:i/>
          <w:spacing w:val="27"/>
          <w:sz w:val="22"/>
          <w:szCs w:val="22"/>
        </w:rPr>
        <w:t xml:space="preserve"> </w:t>
      </w:r>
      <w:r w:rsidRPr="00780185">
        <w:rPr>
          <w:rFonts w:ascii="Palatino Linotype" w:eastAsia="Arial" w:hAnsi="Palatino Linotype" w:cs="Arial"/>
          <w:i/>
          <w:sz w:val="22"/>
          <w:szCs w:val="22"/>
        </w:rPr>
        <w:t>act</w:t>
      </w:r>
      <w:r w:rsidRPr="00780185">
        <w:rPr>
          <w:rFonts w:ascii="Palatino Linotype" w:eastAsia="Arial" w:hAnsi="Palatino Linotype" w:cs="Arial"/>
          <w:i/>
          <w:spacing w:val="-2"/>
          <w:sz w:val="22"/>
          <w:szCs w:val="22"/>
        </w:rPr>
        <w:t>o</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es</w:t>
      </w:r>
      <w:r w:rsidRPr="00780185">
        <w:rPr>
          <w:rFonts w:ascii="Palatino Linotype" w:eastAsia="Arial" w:hAnsi="Palatino Linotype" w:cs="Arial"/>
          <w:i/>
          <w:spacing w:val="27"/>
          <w:sz w:val="22"/>
          <w:szCs w:val="22"/>
        </w:rPr>
        <w:t xml:space="preserve"> </w:t>
      </w:r>
      <w:r w:rsidRPr="00780185">
        <w:rPr>
          <w:rFonts w:ascii="Palatino Linotype" w:eastAsia="Arial" w:hAnsi="Palatino Linotype" w:cs="Arial"/>
          <w:i/>
          <w:spacing w:val="-3"/>
          <w:sz w:val="22"/>
          <w:szCs w:val="22"/>
        </w:rPr>
        <w:t>e</w:t>
      </w:r>
      <w:r w:rsidRPr="00780185">
        <w:rPr>
          <w:rFonts w:ascii="Palatino Linotype" w:eastAsia="Arial" w:hAnsi="Palatino Linotype" w:cs="Arial"/>
          <w:i/>
          <w:sz w:val="22"/>
          <w:szCs w:val="22"/>
        </w:rPr>
        <w:t>n</w:t>
      </w:r>
      <w:r w:rsidRPr="00780185">
        <w:rPr>
          <w:rFonts w:ascii="Palatino Linotype" w:eastAsia="Arial" w:hAnsi="Palatino Linotype" w:cs="Arial"/>
          <w:i/>
          <w:spacing w:val="34"/>
          <w:sz w:val="22"/>
          <w:szCs w:val="22"/>
        </w:rPr>
        <w:t xml:space="preserve"> </w:t>
      </w:r>
      <w:r w:rsidRPr="00780185">
        <w:rPr>
          <w:rFonts w:ascii="Palatino Linotype" w:eastAsia="Arial" w:hAnsi="Palatino Linotype" w:cs="Arial"/>
          <w:i/>
          <w:sz w:val="22"/>
          <w:szCs w:val="22"/>
        </w:rPr>
        <w:t>el</w:t>
      </w:r>
      <w:r w:rsidRPr="00780185">
        <w:rPr>
          <w:rFonts w:ascii="Palatino Linotype" w:eastAsia="Arial" w:hAnsi="Palatino Linotype" w:cs="Arial"/>
          <w:i/>
          <w:spacing w:val="26"/>
          <w:sz w:val="22"/>
          <w:szCs w:val="22"/>
        </w:rPr>
        <w:t xml:space="preserve"> </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j</w:t>
      </w:r>
      <w:r w:rsidRPr="00780185">
        <w:rPr>
          <w:rFonts w:ascii="Palatino Linotype" w:eastAsia="Arial" w:hAnsi="Palatino Linotype" w:cs="Arial"/>
          <w:i/>
          <w:spacing w:val="-3"/>
          <w:sz w:val="22"/>
          <w:szCs w:val="22"/>
        </w:rPr>
        <w:t>e</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o</w:t>
      </w:r>
      <w:r w:rsidRPr="00780185">
        <w:rPr>
          <w:rFonts w:ascii="Palatino Linotype" w:eastAsia="Arial" w:hAnsi="Palatino Linotype" w:cs="Arial"/>
          <w:i/>
          <w:spacing w:val="27"/>
          <w:sz w:val="22"/>
          <w:szCs w:val="22"/>
        </w:rPr>
        <w:t xml:space="preserve"> </w:t>
      </w:r>
      <w:r w:rsidRPr="00780185">
        <w:rPr>
          <w:rFonts w:ascii="Palatino Linotype" w:eastAsia="Arial" w:hAnsi="Palatino Linotype" w:cs="Arial"/>
          <w:i/>
          <w:spacing w:val="-3"/>
          <w:sz w:val="22"/>
          <w:szCs w:val="22"/>
        </w:rPr>
        <w:t>d</w:t>
      </w:r>
      <w:r w:rsidRPr="00780185">
        <w:rPr>
          <w:rFonts w:ascii="Palatino Linotype" w:eastAsia="Arial" w:hAnsi="Palatino Linotype" w:cs="Arial"/>
          <w:i/>
          <w:sz w:val="22"/>
          <w:szCs w:val="22"/>
        </w:rPr>
        <w:t>e sus</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e</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ec</w:t>
      </w:r>
      <w:r w:rsidRPr="00780185">
        <w:rPr>
          <w:rFonts w:ascii="Palatino Linotype" w:eastAsia="Arial" w:hAnsi="Palatino Linotype" w:cs="Arial"/>
          <w:i/>
          <w:spacing w:val="-1"/>
          <w:sz w:val="22"/>
          <w:szCs w:val="22"/>
        </w:rPr>
        <w:t>h</w:t>
      </w:r>
      <w:r w:rsidRPr="00780185">
        <w:rPr>
          <w:rFonts w:ascii="Palatino Linotype" w:eastAsia="Arial" w:hAnsi="Palatino Linotype" w:cs="Arial"/>
          <w:i/>
          <w:spacing w:val="-3"/>
          <w:sz w:val="22"/>
          <w:szCs w:val="22"/>
        </w:rPr>
        <w:t>o</w:t>
      </w:r>
      <w:r w:rsidRPr="00780185">
        <w:rPr>
          <w:rFonts w:ascii="Palatino Linotype" w:eastAsia="Arial" w:hAnsi="Palatino Linotype" w:cs="Arial"/>
          <w:i/>
          <w:sz w:val="22"/>
          <w:szCs w:val="22"/>
        </w:rPr>
        <w:t>s</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b</w:t>
      </w:r>
      <w:r w:rsidRPr="00780185">
        <w:rPr>
          <w:rFonts w:ascii="Palatino Linotype" w:eastAsia="Arial" w:hAnsi="Palatino Linotype" w:cs="Arial"/>
          <w:i/>
          <w:sz w:val="22"/>
          <w:szCs w:val="22"/>
        </w:rPr>
        <w:t>ora</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es h</w:t>
      </w:r>
      <w:r w:rsidRPr="00780185">
        <w:rPr>
          <w:rFonts w:ascii="Palatino Linotype" w:eastAsia="Arial" w:hAnsi="Palatino Linotype" w:cs="Arial"/>
          <w:i/>
          <w:spacing w:val="-1"/>
          <w:sz w:val="22"/>
          <w:szCs w:val="22"/>
        </w:rPr>
        <w:t>a</w:t>
      </w:r>
      <w:r w:rsidRPr="00780185">
        <w:rPr>
          <w:rFonts w:ascii="Palatino Linotype" w:eastAsia="Arial" w:hAnsi="Palatino Linotype" w:cs="Arial"/>
          <w:i/>
          <w:sz w:val="22"/>
          <w:szCs w:val="22"/>
        </w:rPr>
        <w:t>cen</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e</w:t>
      </w:r>
      <w:r w:rsidRPr="00780185">
        <w:rPr>
          <w:rFonts w:ascii="Palatino Linotype" w:eastAsia="Arial" w:hAnsi="Palatino Linotype" w:cs="Arial"/>
          <w:i/>
          <w:spacing w:val="-3"/>
          <w:sz w:val="22"/>
          <w:szCs w:val="22"/>
        </w:rPr>
        <w:t>v</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nte</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o</w:t>
      </w:r>
      <w:r w:rsidRPr="00780185">
        <w:rPr>
          <w:rFonts w:ascii="Palatino Linotype" w:eastAsia="Arial" w:hAnsi="Palatino Linotype" w:cs="Arial"/>
          <w:i/>
          <w:sz w:val="22"/>
          <w:szCs w:val="22"/>
        </w:rPr>
        <w:t>s</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ón</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j</w:t>
      </w:r>
      <w:r w:rsidRPr="00780185">
        <w:rPr>
          <w:rFonts w:ascii="Palatino Linotype" w:eastAsia="Arial" w:hAnsi="Palatino Linotype" w:cs="Arial"/>
          <w:i/>
          <w:spacing w:val="-3"/>
          <w:sz w:val="22"/>
          <w:szCs w:val="22"/>
        </w:rPr>
        <w:t>u</w:t>
      </w:r>
      <w:r w:rsidRPr="00780185">
        <w:rPr>
          <w:rFonts w:ascii="Palatino Linotype" w:eastAsia="Arial" w:hAnsi="Palatino Linotype" w:cs="Arial"/>
          <w:i/>
          <w:spacing w:val="1"/>
          <w:sz w:val="22"/>
          <w:szCs w:val="22"/>
        </w:rPr>
        <w:t>r</w:t>
      </w:r>
      <w:r w:rsidRPr="00780185">
        <w:rPr>
          <w:rFonts w:ascii="Palatino Linotype" w:eastAsia="Arial" w:hAnsi="Palatino Linotype" w:cs="Arial"/>
          <w:i/>
          <w:spacing w:val="-4"/>
          <w:sz w:val="22"/>
          <w:szCs w:val="22"/>
        </w:rPr>
        <w:t>í</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ca</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en</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cu</w:t>
      </w:r>
      <w:r w:rsidRPr="00780185">
        <w:rPr>
          <w:rFonts w:ascii="Palatino Linotype" w:eastAsia="Arial" w:hAnsi="Palatino Linotype" w:cs="Arial"/>
          <w:i/>
          <w:spacing w:val="-1"/>
          <w:sz w:val="22"/>
          <w:szCs w:val="22"/>
        </w:rPr>
        <w:t>a</w:t>
      </w:r>
      <w:r w:rsidRPr="00780185">
        <w:rPr>
          <w:rFonts w:ascii="Palatino Linotype" w:eastAsia="Arial" w:hAnsi="Palatino Linotype" w:cs="Arial"/>
          <w:i/>
          <w:sz w:val="22"/>
          <w:szCs w:val="22"/>
        </w:rPr>
        <w:t>l</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se</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h</w:t>
      </w:r>
      <w:r w:rsidRPr="00780185">
        <w:rPr>
          <w:rFonts w:ascii="Palatino Linotype" w:eastAsia="Arial" w:hAnsi="Palatino Linotype" w:cs="Arial"/>
          <w:i/>
          <w:spacing w:val="-1"/>
          <w:sz w:val="22"/>
          <w:szCs w:val="22"/>
        </w:rPr>
        <w:t>a</w:t>
      </w:r>
      <w:r w:rsidRPr="00780185">
        <w:rPr>
          <w:rFonts w:ascii="Palatino Linotype" w:eastAsia="Arial" w:hAnsi="Palatino Linotype" w:cs="Arial"/>
          <w:i/>
          <w:sz w:val="22"/>
          <w:szCs w:val="22"/>
        </w:rPr>
        <w:t>n</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co</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oc</w:t>
      </w:r>
      <w:r w:rsidRPr="00780185">
        <w:rPr>
          <w:rFonts w:ascii="Palatino Linotype" w:eastAsia="Arial" w:hAnsi="Palatino Linotype" w:cs="Arial"/>
          <w:i/>
          <w:spacing w:val="-1"/>
          <w:sz w:val="22"/>
          <w:szCs w:val="22"/>
        </w:rPr>
        <w:t>a</w:t>
      </w:r>
      <w:r w:rsidRPr="00780185">
        <w:rPr>
          <w:rFonts w:ascii="Palatino Linotype" w:eastAsia="Arial" w:hAnsi="Palatino Linotype" w:cs="Arial"/>
          <w:i/>
          <w:sz w:val="22"/>
          <w:szCs w:val="22"/>
        </w:rPr>
        <w:t>do</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3"/>
          <w:sz w:val="22"/>
          <w:szCs w:val="22"/>
        </w:rPr>
        <w:t>po</w:t>
      </w:r>
      <w:r w:rsidRPr="00780185">
        <w:rPr>
          <w:rFonts w:ascii="Palatino Linotype" w:eastAsia="Arial" w:hAnsi="Palatino Linotype" w:cs="Arial"/>
          <w:i/>
          <w:sz w:val="22"/>
          <w:szCs w:val="22"/>
        </w:rPr>
        <w:t>r d</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s</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ón</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prop</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a,</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con</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ón</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a</w:t>
      </w:r>
      <w:r w:rsidRPr="00780185">
        <w:rPr>
          <w:rFonts w:ascii="Palatino Linotype" w:eastAsia="Arial" w:hAnsi="Palatino Linotype" w:cs="Arial"/>
          <w:i/>
          <w:spacing w:val="5"/>
          <w:sz w:val="22"/>
          <w:szCs w:val="22"/>
        </w:rPr>
        <w:t xml:space="preserve"> </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e</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er</w:t>
      </w:r>
      <w:r w:rsidRPr="00780185">
        <w:rPr>
          <w:rFonts w:ascii="Palatino Linotype" w:eastAsia="Arial" w:hAnsi="Palatino Linotype" w:cs="Arial"/>
          <w:i/>
          <w:spacing w:val="1"/>
          <w:sz w:val="22"/>
          <w:szCs w:val="22"/>
        </w:rPr>
        <w:t>m</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n</w:t>
      </w:r>
      <w:r w:rsidRPr="00780185">
        <w:rPr>
          <w:rFonts w:ascii="Palatino Linotype" w:eastAsia="Arial" w:hAnsi="Palatino Linotype" w:cs="Arial"/>
          <w:i/>
          <w:spacing w:val="-1"/>
          <w:sz w:val="22"/>
          <w:szCs w:val="22"/>
        </w:rPr>
        <w:t>a</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o</w:t>
      </w:r>
      <w:r w:rsidRPr="00780185">
        <w:rPr>
          <w:rFonts w:ascii="Palatino Linotype" w:eastAsia="Arial" w:hAnsi="Palatino Linotype" w:cs="Arial"/>
          <w:i/>
          <w:sz w:val="22"/>
          <w:szCs w:val="22"/>
        </w:rPr>
        <w:t>s</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3"/>
          <w:sz w:val="22"/>
          <w:szCs w:val="22"/>
        </w:rPr>
        <w:t>ó</w:t>
      </w:r>
      <w:r w:rsidRPr="00780185">
        <w:rPr>
          <w:rFonts w:ascii="Palatino Linotype" w:eastAsia="Arial" w:hAnsi="Palatino Linotype" w:cs="Arial"/>
          <w:i/>
          <w:spacing w:val="-2"/>
          <w:sz w:val="22"/>
          <w:szCs w:val="22"/>
        </w:rPr>
        <w:t>r</w:t>
      </w:r>
      <w:r w:rsidRPr="00780185">
        <w:rPr>
          <w:rFonts w:ascii="Palatino Linotype" w:eastAsia="Arial" w:hAnsi="Palatino Linotype" w:cs="Arial"/>
          <w:i/>
          <w:sz w:val="22"/>
          <w:szCs w:val="22"/>
        </w:rPr>
        <w:t>g</w:t>
      </w:r>
      <w:r w:rsidRPr="00780185">
        <w:rPr>
          <w:rFonts w:ascii="Palatino Linotype" w:eastAsia="Arial" w:hAnsi="Palatino Linotype" w:cs="Arial"/>
          <w:i/>
          <w:spacing w:val="-1"/>
          <w:sz w:val="22"/>
          <w:szCs w:val="22"/>
        </w:rPr>
        <w:t>a</w:t>
      </w:r>
      <w:r w:rsidRPr="00780185">
        <w:rPr>
          <w:rFonts w:ascii="Palatino Linotype" w:eastAsia="Arial" w:hAnsi="Palatino Linotype" w:cs="Arial"/>
          <w:i/>
          <w:sz w:val="22"/>
          <w:szCs w:val="22"/>
        </w:rPr>
        <w:t>n</w:t>
      </w:r>
      <w:r w:rsidRPr="00780185">
        <w:rPr>
          <w:rFonts w:ascii="Palatino Linotype" w:eastAsia="Arial" w:hAnsi="Palatino Linotype" w:cs="Arial"/>
          <w:i/>
          <w:spacing w:val="-1"/>
          <w:sz w:val="22"/>
          <w:szCs w:val="22"/>
        </w:rPr>
        <w:t>o</w:t>
      </w:r>
      <w:r w:rsidRPr="00780185">
        <w:rPr>
          <w:rFonts w:ascii="Palatino Linotype" w:eastAsia="Arial" w:hAnsi="Palatino Linotype" w:cs="Arial"/>
          <w:i/>
          <w:sz w:val="22"/>
          <w:szCs w:val="22"/>
        </w:rPr>
        <w:t>s</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de</w:t>
      </w:r>
      <w:r w:rsidRPr="00780185">
        <w:rPr>
          <w:rFonts w:ascii="Palatino Linotype" w:eastAsia="Arial" w:hAnsi="Palatino Linotype" w:cs="Arial"/>
          <w:i/>
          <w:spacing w:val="2"/>
          <w:sz w:val="22"/>
          <w:szCs w:val="22"/>
        </w:rPr>
        <w:t xml:space="preserve"> g</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bi</w:t>
      </w:r>
      <w:r w:rsidRPr="00780185">
        <w:rPr>
          <w:rFonts w:ascii="Palatino Linotype" w:eastAsia="Arial" w:hAnsi="Palatino Linotype" w:cs="Arial"/>
          <w:i/>
          <w:sz w:val="22"/>
          <w:szCs w:val="22"/>
        </w:rPr>
        <w:t>ern</w:t>
      </w:r>
      <w:r w:rsidRPr="00780185">
        <w:rPr>
          <w:rFonts w:ascii="Palatino Linotype" w:eastAsia="Arial" w:hAnsi="Palatino Linotype" w:cs="Arial"/>
          <w:i/>
          <w:spacing w:val="-3"/>
          <w:sz w:val="22"/>
          <w:szCs w:val="22"/>
        </w:rPr>
        <w:t>o</w:t>
      </w:r>
      <w:r w:rsidRPr="00780185">
        <w:rPr>
          <w:rFonts w:ascii="Palatino Linotype" w:eastAsia="Arial" w:hAnsi="Palatino Linotype" w:cs="Arial"/>
          <w:i/>
          <w:sz w:val="22"/>
          <w:szCs w:val="22"/>
        </w:rPr>
        <w:t>,</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a</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 xml:space="preserve">a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b</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ón</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de a</w:t>
      </w:r>
      <w:r w:rsidRPr="00780185">
        <w:rPr>
          <w:rFonts w:ascii="Palatino Linotype" w:eastAsia="Arial" w:hAnsi="Palatino Linotype" w:cs="Arial"/>
          <w:i/>
          <w:spacing w:val="-1"/>
          <w:sz w:val="22"/>
          <w:szCs w:val="22"/>
        </w:rPr>
        <w:t>l</w:t>
      </w:r>
      <w:r w:rsidRPr="00780185">
        <w:rPr>
          <w:rFonts w:ascii="Palatino Linotype" w:eastAsia="Arial" w:hAnsi="Palatino Linotype" w:cs="Arial"/>
          <w:i/>
          <w:spacing w:val="2"/>
          <w:sz w:val="22"/>
          <w:szCs w:val="22"/>
        </w:rPr>
        <w:t>g</w:t>
      </w:r>
      <w:r w:rsidRPr="00780185">
        <w:rPr>
          <w:rFonts w:ascii="Palatino Linotype" w:eastAsia="Arial" w:hAnsi="Palatino Linotype" w:cs="Arial"/>
          <w:i/>
          <w:sz w:val="22"/>
          <w:szCs w:val="22"/>
        </w:rPr>
        <w:t>u</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as</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pre</w:t>
      </w:r>
      <w:r w:rsidRPr="00780185">
        <w:rPr>
          <w:rFonts w:ascii="Palatino Linotype" w:eastAsia="Arial" w:hAnsi="Palatino Linotype" w:cs="Arial"/>
          <w:i/>
          <w:spacing w:val="-2"/>
          <w:sz w:val="22"/>
          <w:szCs w:val="22"/>
        </w:rPr>
        <w:t>s</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ac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es</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pacing w:val="-3"/>
          <w:sz w:val="22"/>
          <w:szCs w:val="22"/>
        </w:rPr>
        <w:t>a</w:t>
      </w:r>
      <w:r w:rsidRPr="00780185">
        <w:rPr>
          <w:rFonts w:ascii="Palatino Linotype" w:eastAsia="Arial" w:hAnsi="Palatino Linotype" w:cs="Arial"/>
          <w:i/>
          <w:sz w:val="22"/>
          <w:szCs w:val="22"/>
        </w:rPr>
        <w:t>b</w:t>
      </w:r>
      <w:r w:rsidRPr="00780185">
        <w:rPr>
          <w:rFonts w:ascii="Palatino Linotype" w:eastAsia="Arial" w:hAnsi="Palatino Linotype" w:cs="Arial"/>
          <w:i/>
          <w:spacing w:val="-1"/>
          <w:sz w:val="22"/>
          <w:szCs w:val="22"/>
        </w:rPr>
        <w:t>o</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es</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ec</w:t>
      </w:r>
      <w:r w:rsidRPr="00780185">
        <w:rPr>
          <w:rFonts w:ascii="Palatino Linotype" w:eastAsia="Arial" w:hAnsi="Palatino Linotype" w:cs="Arial"/>
          <w:i/>
          <w:spacing w:val="-1"/>
          <w:sz w:val="22"/>
          <w:szCs w:val="22"/>
        </w:rPr>
        <w:t>o</w:t>
      </w:r>
      <w:r w:rsidRPr="00780185">
        <w:rPr>
          <w:rFonts w:ascii="Palatino Linotype" w:eastAsia="Arial" w:hAnsi="Palatino Linotype" w:cs="Arial"/>
          <w:i/>
          <w:sz w:val="22"/>
          <w:szCs w:val="22"/>
        </w:rPr>
        <w:t>n</w:t>
      </w:r>
      <w:r w:rsidRPr="00780185">
        <w:rPr>
          <w:rFonts w:ascii="Palatino Linotype" w:eastAsia="Arial" w:hAnsi="Palatino Linotype" w:cs="Arial"/>
          <w:i/>
          <w:spacing w:val="-1"/>
          <w:sz w:val="22"/>
          <w:szCs w:val="22"/>
        </w:rPr>
        <w:t>ó</w:t>
      </w:r>
      <w:r w:rsidRPr="00780185">
        <w:rPr>
          <w:rFonts w:ascii="Palatino Linotype" w:eastAsia="Arial" w:hAnsi="Palatino Linotype" w:cs="Arial"/>
          <w:i/>
          <w:spacing w:val="1"/>
          <w:sz w:val="22"/>
          <w:szCs w:val="22"/>
        </w:rPr>
        <w:t>m</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ca</w:t>
      </w:r>
      <w:r w:rsidRPr="00780185">
        <w:rPr>
          <w:rFonts w:ascii="Palatino Linotype" w:eastAsia="Arial" w:hAnsi="Palatino Linotype" w:cs="Arial"/>
          <w:i/>
          <w:spacing w:val="-3"/>
          <w:sz w:val="22"/>
          <w:szCs w:val="22"/>
        </w:rPr>
        <w:t>s</w:t>
      </w:r>
      <w:r w:rsidRPr="00780185">
        <w:rPr>
          <w:rFonts w:ascii="Palatino Linotype" w:eastAsia="Arial" w:hAnsi="Palatino Linotype" w:cs="Arial"/>
          <w:i/>
          <w:sz w:val="22"/>
          <w:szCs w:val="22"/>
        </w:rPr>
        <w:t>,</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cu</w:t>
      </w:r>
      <w:r w:rsidRPr="00780185">
        <w:rPr>
          <w:rFonts w:ascii="Palatino Linotype" w:eastAsia="Arial" w:hAnsi="Palatino Linotype" w:cs="Arial"/>
          <w:i/>
          <w:spacing w:val="-1"/>
          <w:sz w:val="22"/>
          <w:szCs w:val="22"/>
        </w:rPr>
        <w:t>a</w:t>
      </w:r>
      <w:r w:rsidRPr="00780185">
        <w:rPr>
          <w:rFonts w:ascii="Palatino Linotype" w:eastAsia="Arial" w:hAnsi="Palatino Linotype" w:cs="Arial"/>
          <w:i/>
          <w:sz w:val="22"/>
          <w:szCs w:val="22"/>
        </w:rPr>
        <w:t>l co</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s</w:t>
      </w:r>
      <w:r w:rsidRPr="00780185">
        <w:rPr>
          <w:rFonts w:ascii="Palatino Linotype" w:eastAsia="Arial" w:hAnsi="Palatino Linotype" w:cs="Arial"/>
          <w:i/>
          <w:spacing w:val="1"/>
          <w:sz w:val="22"/>
          <w:szCs w:val="22"/>
        </w:rPr>
        <w:t>t</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u</w:t>
      </w:r>
      <w:r w:rsidRPr="00780185">
        <w:rPr>
          <w:rFonts w:ascii="Palatino Linotype" w:eastAsia="Arial" w:hAnsi="Palatino Linotype" w:cs="Arial"/>
          <w:i/>
          <w:spacing w:val="-3"/>
          <w:sz w:val="22"/>
          <w:szCs w:val="22"/>
        </w:rPr>
        <w:t>y</w:t>
      </w:r>
      <w:r w:rsidRPr="00780185">
        <w:rPr>
          <w:rFonts w:ascii="Palatino Linotype" w:eastAsia="Arial" w:hAnsi="Palatino Linotype" w:cs="Arial"/>
          <w:i/>
          <w:sz w:val="22"/>
          <w:szCs w:val="22"/>
        </w:rPr>
        <w:t>e</w:t>
      </w:r>
      <w:r w:rsidRPr="00780185">
        <w:rPr>
          <w:rFonts w:ascii="Palatino Linotype" w:eastAsia="Arial" w:hAnsi="Palatino Linotype" w:cs="Arial"/>
          <w:i/>
          <w:spacing w:val="5"/>
          <w:sz w:val="22"/>
          <w:szCs w:val="22"/>
        </w:rPr>
        <w:t xml:space="preserve"> </w:t>
      </w:r>
      <w:r w:rsidRPr="00780185">
        <w:rPr>
          <w:rFonts w:ascii="Palatino Linotype" w:eastAsia="Arial" w:hAnsi="Palatino Linotype" w:cs="Arial"/>
          <w:i/>
          <w:sz w:val="22"/>
          <w:szCs w:val="22"/>
        </w:rPr>
        <w:t>cu</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s</w:t>
      </w:r>
      <w:r w:rsidRPr="00780185">
        <w:rPr>
          <w:rFonts w:ascii="Palatino Linotype" w:eastAsia="Arial" w:hAnsi="Palatino Linotype" w:cs="Arial"/>
          <w:i/>
          <w:spacing w:val="1"/>
          <w:sz w:val="22"/>
          <w:szCs w:val="22"/>
        </w:rPr>
        <w:t>t</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es</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de carác</w:t>
      </w:r>
      <w:r w:rsidRPr="00780185">
        <w:rPr>
          <w:rFonts w:ascii="Palatino Linotype" w:eastAsia="Arial" w:hAnsi="Palatino Linotype" w:cs="Arial"/>
          <w:i/>
          <w:spacing w:val="-1"/>
          <w:sz w:val="22"/>
          <w:szCs w:val="22"/>
        </w:rPr>
        <w:t>t</w:t>
      </w:r>
      <w:r w:rsidRPr="00780185">
        <w:rPr>
          <w:rFonts w:ascii="Palatino Linotype" w:eastAsia="Arial" w:hAnsi="Palatino Linotype" w:cs="Arial"/>
          <w:i/>
          <w:spacing w:val="-3"/>
          <w:sz w:val="22"/>
          <w:szCs w:val="22"/>
        </w:rPr>
        <w:t>e</w:t>
      </w:r>
      <w:r w:rsidRPr="00780185">
        <w:rPr>
          <w:rFonts w:ascii="Palatino Linotype" w:eastAsia="Arial" w:hAnsi="Palatino Linotype" w:cs="Arial"/>
          <w:i/>
          <w:sz w:val="22"/>
          <w:szCs w:val="22"/>
        </w:rPr>
        <w:t>r est</w:t>
      </w:r>
      <w:r w:rsidRPr="00780185">
        <w:rPr>
          <w:rFonts w:ascii="Palatino Linotype" w:eastAsia="Arial" w:hAnsi="Palatino Linotype" w:cs="Arial"/>
          <w:i/>
          <w:spacing w:val="1"/>
          <w:sz w:val="22"/>
          <w:szCs w:val="22"/>
        </w:rPr>
        <w:t>r</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2"/>
          <w:sz w:val="22"/>
          <w:szCs w:val="22"/>
        </w:rPr>
        <w:t>c</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ame</w:t>
      </w:r>
      <w:r w:rsidRPr="00780185">
        <w:rPr>
          <w:rFonts w:ascii="Palatino Linotype" w:eastAsia="Arial" w:hAnsi="Palatino Linotype" w:cs="Arial"/>
          <w:i/>
          <w:spacing w:val="-3"/>
          <w:sz w:val="22"/>
          <w:szCs w:val="22"/>
        </w:rPr>
        <w:t>n</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e</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3"/>
          <w:sz w:val="22"/>
          <w:szCs w:val="22"/>
        </w:rPr>
        <w:t>p</w:t>
      </w:r>
      <w:r w:rsidRPr="00780185">
        <w:rPr>
          <w:rFonts w:ascii="Palatino Linotype" w:eastAsia="Arial" w:hAnsi="Palatino Linotype" w:cs="Arial"/>
          <w:i/>
          <w:spacing w:val="1"/>
          <w:sz w:val="22"/>
          <w:szCs w:val="22"/>
        </w:rPr>
        <w:t>r</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2"/>
          <w:sz w:val="22"/>
          <w:szCs w:val="22"/>
        </w:rPr>
        <w:t>v</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d</w:t>
      </w:r>
      <w:r w:rsidRPr="00780185">
        <w:rPr>
          <w:rFonts w:ascii="Palatino Linotype" w:eastAsia="Arial" w:hAnsi="Palatino Linotype" w:cs="Arial"/>
          <w:i/>
          <w:sz w:val="22"/>
          <w:szCs w:val="22"/>
        </w:rPr>
        <w:t>o.</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n</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este</w:t>
      </w:r>
      <w:r w:rsidRPr="00780185">
        <w:rPr>
          <w:rFonts w:ascii="Palatino Linotype" w:eastAsia="Arial" w:hAnsi="Palatino Linotype" w:cs="Arial"/>
          <w:i/>
          <w:spacing w:val="1"/>
          <w:sz w:val="22"/>
          <w:szCs w:val="22"/>
        </w:rPr>
        <w:t xml:space="preserve"> t</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n</w:t>
      </w:r>
      <w:r w:rsidRPr="00780185">
        <w:rPr>
          <w:rFonts w:ascii="Palatino Linotype" w:eastAsia="Arial" w:hAnsi="Palatino Linotype" w:cs="Arial"/>
          <w:i/>
          <w:spacing w:val="-3"/>
          <w:sz w:val="22"/>
          <w:szCs w:val="22"/>
        </w:rPr>
        <w:t>o</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el</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n</w:t>
      </w:r>
      <w:r w:rsidRPr="00780185">
        <w:rPr>
          <w:rFonts w:ascii="Palatino Linotype" w:eastAsia="Arial" w:hAnsi="Palatino Linotype" w:cs="Arial"/>
          <w:i/>
          <w:spacing w:val="-1"/>
          <w:sz w:val="22"/>
          <w:szCs w:val="22"/>
        </w:rPr>
        <w:t>o</w:t>
      </w:r>
      <w:r w:rsidRPr="00780185">
        <w:rPr>
          <w:rFonts w:ascii="Palatino Linotype" w:eastAsia="Arial" w:hAnsi="Palatino Linotype" w:cs="Arial"/>
          <w:i/>
          <w:spacing w:val="1"/>
          <w:sz w:val="22"/>
          <w:szCs w:val="22"/>
        </w:rPr>
        <w:t>m</w:t>
      </w:r>
      <w:r w:rsidRPr="00780185">
        <w:rPr>
          <w:rFonts w:ascii="Palatino Linotype" w:eastAsia="Arial" w:hAnsi="Palatino Linotype" w:cs="Arial"/>
          <w:i/>
          <w:spacing w:val="-3"/>
          <w:sz w:val="22"/>
          <w:szCs w:val="22"/>
        </w:rPr>
        <w:t>b</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e de</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os</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act</w:t>
      </w:r>
      <w:r w:rsidRPr="00780185">
        <w:rPr>
          <w:rFonts w:ascii="Palatino Linotype" w:eastAsia="Arial" w:hAnsi="Palatino Linotype" w:cs="Arial"/>
          <w:i/>
          <w:spacing w:val="-2"/>
          <w:sz w:val="22"/>
          <w:szCs w:val="22"/>
        </w:rPr>
        <w:t>o</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es de</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 xml:space="preserve">os </w:t>
      </w:r>
      <w:r w:rsidRPr="00780185">
        <w:rPr>
          <w:rFonts w:ascii="Palatino Linotype" w:eastAsia="Arial" w:hAnsi="Palatino Linotype" w:cs="Arial"/>
          <w:i/>
          <w:spacing w:val="1"/>
          <w:sz w:val="22"/>
          <w:szCs w:val="22"/>
        </w:rPr>
        <w:t>j</w:t>
      </w:r>
      <w:r w:rsidRPr="00780185">
        <w:rPr>
          <w:rFonts w:ascii="Palatino Linotype" w:eastAsia="Arial" w:hAnsi="Palatino Linotype" w:cs="Arial"/>
          <w:i/>
          <w:sz w:val="22"/>
          <w:szCs w:val="22"/>
        </w:rPr>
        <w:t>u</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2"/>
          <w:sz w:val="22"/>
          <w:szCs w:val="22"/>
        </w:rPr>
        <w:t>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os</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b</w:t>
      </w:r>
      <w:r w:rsidRPr="00780185">
        <w:rPr>
          <w:rFonts w:ascii="Palatino Linotype" w:eastAsia="Arial" w:hAnsi="Palatino Linotype" w:cs="Arial"/>
          <w:i/>
          <w:sz w:val="22"/>
          <w:szCs w:val="22"/>
        </w:rPr>
        <w:t>ora</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 xml:space="preserve">es </w:t>
      </w:r>
      <w:r w:rsidRPr="00780185">
        <w:rPr>
          <w:rFonts w:ascii="Palatino Linotype" w:eastAsia="Arial" w:hAnsi="Palatino Linotype" w:cs="Arial"/>
          <w:i/>
          <w:spacing w:val="2"/>
          <w:sz w:val="22"/>
          <w:szCs w:val="22"/>
        </w:rPr>
        <w:t>q</w:t>
      </w:r>
      <w:r w:rsidRPr="00780185">
        <w:rPr>
          <w:rFonts w:ascii="Palatino Linotype" w:eastAsia="Arial" w:hAnsi="Palatino Linotype" w:cs="Arial"/>
          <w:i/>
          <w:spacing w:val="-3"/>
          <w:sz w:val="22"/>
          <w:szCs w:val="22"/>
        </w:rPr>
        <w:t>u</w:t>
      </w:r>
      <w:r w:rsidRPr="00780185">
        <w:rPr>
          <w:rFonts w:ascii="Palatino Linotype" w:eastAsia="Arial" w:hAnsi="Palatino Linotype" w:cs="Arial"/>
          <w:i/>
          <w:sz w:val="22"/>
          <w:szCs w:val="22"/>
        </w:rPr>
        <w:t>e se</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cu</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n</w:t>
      </w:r>
      <w:r w:rsidRPr="00780185">
        <w:rPr>
          <w:rFonts w:ascii="Palatino Linotype" w:eastAsia="Arial" w:hAnsi="Palatino Linotype" w:cs="Arial"/>
          <w:i/>
          <w:spacing w:val="-2"/>
          <w:sz w:val="22"/>
          <w:szCs w:val="22"/>
        </w:rPr>
        <w:t>t</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an</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 xml:space="preserve">en </w:t>
      </w:r>
      <w:r w:rsidRPr="00780185">
        <w:rPr>
          <w:rFonts w:ascii="Palatino Linotype" w:eastAsia="Arial" w:hAnsi="Palatino Linotype" w:cs="Arial"/>
          <w:i/>
          <w:spacing w:val="-1"/>
          <w:sz w:val="22"/>
          <w:szCs w:val="22"/>
        </w:rPr>
        <w:t>t</w:t>
      </w:r>
      <w:r w:rsidRPr="00780185">
        <w:rPr>
          <w:rFonts w:ascii="Palatino Linotype" w:eastAsia="Arial" w:hAnsi="Palatino Linotype" w:cs="Arial"/>
          <w:i/>
          <w:spacing w:val="1"/>
          <w:sz w:val="22"/>
          <w:szCs w:val="22"/>
        </w:rPr>
        <w:t>r</w:t>
      </w:r>
      <w:r w:rsidRPr="00780185">
        <w:rPr>
          <w:rFonts w:ascii="Palatino Linotype" w:eastAsia="Arial" w:hAnsi="Palatino Linotype" w:cs="Arial"/>
          <w:i/>
          <w:spacing w:val="-3"/>
          <w:sz w:val="22"/>
          <w:szCs w:val="22"/>
        </w:rPr>
        <w:t>á</w:t>
      </w:r>
      <w:r w:rsidRPr="00780185">
        <w:rPr>
          <w:rFonts w:ascii="Palatino Linotype" w:eastAsia="Arial" w:hAnsi="Palatino Linotype" w:cs="Arial"/>
          <w:i/>
          <w:spacing w:val="1"/>
          <w:sz w:val="22"/>
          <w:szCs w:val="22"/>
        </w:rPr>
        <w:t>m</w:t>
      </w:r>
      <w:r w:rsidRPr="00780185">
        <w:rPr>
          <w:rFonts w:ascii="Palatino Linotype" w:eastAsia="Arial" w:hAnsi="Palatino Linotype" w:cs="Arial"/>
          <w:i/>
          <w:spacing w:val="-1"/>
          <w:sz w:val="22"/>
          <w:szCs w:val="22"/>
        </w:rPr>
        <w:t>it</w:t>
      </w:r>
      <w:r w:rsidRPr="00780185">
        <w:rPr>
          <w:rFonts w:ascii="Palatino Linotype" w:eastAsia="Arial" w:hAnsi="Palatino Linotype" w:cs="Arial"/>
          <w:i/>
          <w:sz w:val="22"/>
          <w:szCs w:val="22"/>
        </w:rPr>
        <w:t>e</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 xml:space="preserve">o </w:t>
      </w:r>
      <w:r w:rsidRPr="00780185">
        <w:rPr>
          <w:rFonts w:ascii="Palatino Linotype" w:eastAsia="Arial" w:hAnsi="Palatino Linotype" w:cs="Arial"/>
          <w:i/>
          <w:spacing w:val="2"/>
          <w:sz w:val="22"/>
          <w:szCs w:val="22"/>
        </w:rPr>
        <w:t>q</w:t>
      </w:r>
      <w:r w:rsidRPr="00780185">
        <w:rPr>
          <w:rFonts w:ascii="Palatino Linotype" w:eastAsia="Arial" w:hAnsi="Palatino Linotype" w:cs="Arial"/>
          <w:i/>
          <w:sz w:val="22"/>
          <w:szCs w:val="22"/>
        </w:rPr>
        <w:t>u</w:t>
      </w:r>
      <w:r w:rsidRPr="00780185">
        <w:rPr>
          <w:rFonts w:ascii="Palatino Linotype" w:eastAsia="Arial" w:hAnsi="Palatino Linotype" w:cs="Arial"/>
          <w:i/>
          <w:spacing w:val="-3"/>
          <w:sz w:val="22"/>
          <w:szCs w:val="22"/>
        </w:rPr>
        <w:t>e</w:t>
      </w:r>
      <w:r w:rsidRPr="00780185">
        <w:rPr>
          <w:rFonts w:ascii="Palatino Linotype" w:eastAsia="Arial" w:hAnsi="Palatino Linotype" w:cs="Arial"/>
          <w:i/>
          <w:sz w:val="22"/>
          <w:szCs w:val="22"/>
        </w:rPr>
        <w:t>,</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z w:val="22"/>
          <w:szCs w:val="22"/>
        </w:rPr>
        <w:t>en su</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d</w:t>
      </w:r>
      <w:r w:rsidRPr="00780185">
        <w:rPr>
          <w:rFonts w:ascii="Palatino Linotype" w:eastAsia="Arial" w:hAnsi="Palatino Linotype" w:cs="Arial"/>
          <w:i/>
          <w:spacing w:val="-3"/>
          <w:sz w:val="22"/>
          <w:szCs w:val="22"/>
        </w:rPr>
        <w:t>e</w:t>
      </w:r>
      <w:r w:rsidRPr="00780185">
        <w:rPr>
          <w:rFonts w:ascii="Palatino Linotype" w:eastAsia="Arial" w:hAnsi="Palatino Linotype" w:cs="Arial"/>
          <w:i/>
          <w:spacing w:val="1"/>
          <w:sz w:val="22"/>
          <w:szCs w:val="22"/>
        </w:rPr>
        <w:t>f</w:t>
      </w:r>
      <w:r w:rsidRPr="00780185">
        <w:rPr>
          <w:rFonts w:ascii="Palatino Linotype" w:eastAsia="Arial" w:hAnsi="Palatino Linotype" w:cs="Arial"/>
          <w:i/>
          <w:sz w:val="22"/>
          <w:szCs w:val="22"/>
        </w:rPr>
        <w:t>ect</w:t>
      </w:r>
      <w:r w:rsidRPr="00780185">
        <w:rPr>
          <w:rFonts w:ascii="Palatino Linotype" w:eastAsia="Arial" w:hAnsi="Palatino Linotype" w:cs="Arial"/>
          <w:i/>
          <w:spacing w:val="-2"/>
          <w:sz w:val="22"/>
          <w:szCs w:val="22"/>
        </w:rPr>
        <w:t>o</w:t>
      </w:r>
      <w:r w:rsidRPr="00780185">
        <w:rPr>
          <w:rFonts w:ascii="Palatino Linotype" w:eastAsia="Arial" w:hAnsi="Palatino Linotype" w:cs="Arial"/>
          <w:i/>
          <w:sz w:val="22"/>
          <w:szCs w:val="22"/>
        </w:rPr>
        <w:t>,</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co</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u</w:t>
      </w:r>
      <w:r w:rsidRPr="00780185">
        <w:rPr>
          <w:rFonts w:ascii="Palatino Linotype" w:eastAsia="Arial" w:hAnsi="Palatino Linotype" w:cs="Arial"/>
          <w:i/>
          <w:spacing w:val="-3"/>
          <w:sz w:val="22"/>
          <w:szCs w:val="22"/>
        </w:rPr>
        <w:t>y</w:t>
      </w:r>
      <w:r w:rsidRPr="00780185">
        <w:rPr>
          <w:rFonts w:ascii="Palatino Linotype" w:eastAsia="Arial" w:hAnsi="Palatino Linotype" w:cs="Arial"/>
          <w:i/>
          <w:sz w:val="22"/>
          <w:szCs w:val="22"/>
        </w:rPr>
        <w:t>eron</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con</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3"/>
          <w:sz w:val="22"/>
          <w:szCs w:val="22"/>
        </w:rPr>
        <w:t>e</w:t>
      </w:r>
      <w:r w:rsidRPr="00780185">
        <w:rPr>
          <w:rFonts w:ascii="Palatino Linotype" w:eastAsia="Arial" w:hAnsi="Palatino Linotype" w:cs="Arial"/>
          <w:i/>
          <w:spacing w:val="1"/>
          <w:sz w:val="22"/>
          <w:szCs w:val="22"/>
        </w:rPr>
        <w:t>m</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s</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ón</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de</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un</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u</w:t>
      </w:r>
      <w:r w:rsidRPr="00780185">
        <w:rPr>
          <w:rFonts w:ascii="Palatino Linotype" w:eastAsia="Arial" w:hAnsi="Palatino Linotype" w:cs="Arial"/>
          <w:i/>
          <w:spacing w:val="-3"/>
          <w:sz w:val="22"/>
          <w:szCs w:val="22"/>
        </w:rPr>
        <w:t>d</w:t>
      </w:r>
      <w:r w:rsidRPr="00780185">
        <w:rPr>
          <w:rFonts w:ascii="Palatino Linotype" w:eastAsia="Arial" w:hAnsi="Palatino Linotype" w:cs="Arial"/>
          <w:i/>
          <w:sz w:val="22"/>
          <w:szCs w:val="22"/>
        </w:rPr>
        <w:t>o d</w:t>
      </w:r>
      <w:r w:rsidRPr="00780185">
        <w:rPr>
          <w:rFonts w:ascii="Palatino Linotype" w:eastAsia="Arial" w:hAnsi="Palatino Linotype" w:cs="Arial"/>
          <w:i/>
          <w:spacing w:val="-1"/>
          <w:sz w:val="22"/>
          <w:szCs w:val="22"/>
        </w:rPr>
        <w:t>e</w:t>
      </w:r>
      <w:r w:rsidRPr="00780185">
        <w:rPr>
          <w:rFonts w:ascii="Palatino Linotype" w:eastAsia="Arial" w:hAnsi="Palatino Linotype" w:cs="Arial"/>
          <w:i/>
          <w:spacing w:val="-2"/>
          <w:sz w:val="22"/>
          <w:szCs w:val="22"/>
        </w:rPr>
        <w:t>s</w:t>
      </w:r>
      <w:r w:rsidRPr="00780185">
        <w:rPr>
          <w:rFonts w:ascii="Palatino Linotype" w:eastAsia="Arial" w:hAnsi="Palatino Linotype" w:cs="Arial"/>
          <w:i/>
          <w:spacing w:val="3"/>
          <w:sz w:val="22"/>
          <w:szCs w:val="22"/>
        </w:rPr>
        <w:t>f</w:t>
      </w:r>
      <w:r w:rsidRPr="00780185">
        <w:rPr>
          <w:rFonts w:ascii="Palatino Linotype" w:eastAsia="Arial" w:hAnsi="Palatino Linotype" w:cs="Arial"/>
          <w:i/>
          <w:sz w:val="22"/>
          <w:szCs w:val="22"/>
        </w:rPr>
        <w:t>a</w:t>
      </w:r>
      <w:r w:rsidRPr="00780185">
        <w:rPr>
          <w:rFonts w:ascii="Palatino Linotype" w:eastAsia="Arial" w:hAnsi="Palatino Linotype" w:cs="Arial"/>
          <w:i/>
          <w:spacing w:val="-3"/>
          <w:sz w:val="22"/>
          <w:szCs w:val="22"/>
        </w:rPr>
        <w:t>v</w:t>
      </w:r>
      <w:r w:rsidRPr="00780185">
        <w:rPr>
          <w:rFonts w:ascii="Palatino Linotype" w:eastAsia="Arial" w:hAnsi="Palatino Linotype" w:cs="Arial"/>
          <w:i/>
          <w:sz w:val="22"/>
          <w:szCs w:val="22"/>
        </w:rPr>
        <w:t>orab</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e</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a</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os</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nt</w:t>
      </w:r>
      <w:r w:rsidRPr="00780185">
        <w:rPr>
          <w:rFonts w:ascii="Palatino Linotype" w:eastAsia="Arial" w:hAnsi="Palatino Linotype" w:cs="Arial"/>
          <w:i/>
          <w:spacing w:val="-2"/>
          <w:sz w:val="22"/>
          <w:szCs w:val="22"/>
        </w:rPr>
        <w:t>er</w:t>
      </w:r>
      <w:r w:rsidRPr="00780185">
        <w:rPr>
          <w:rFonts w:ascii="Palatino Linotype" w:eastAsia="Arial" w:hAnsi="Palatino Linotype" w:cs="Arial"/>
          <w:i/>
          <w:sz w:val="22"/>
          <w:szCs w:val="22"/>
        </w:rPr>
        <w:t>es</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s</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e</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so</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es d</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l</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a</w:t>
      </w:r>
      <w:r w:rsidRPr="00780185">
        <w:rPr>
          <w:rFonts w:ascii="Palatino Linotype" w:eastAsia="Arial" w:hAnsi="Palatino Linotype" w:cs="Arial"/>
          <w:i/>
          <w:spacing w:val="-3"/>
          <w:sz w:val="22"/>
          <w:szCs w:val="22"/>
        </w:rPr>
        <w:t>c</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or</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co</w:t>
      </w:r>
      <w:r w:rsidRPr="00780185">
        <w:rPr>
          <w:rFonts w:ascii="Palatino Linotype" w:eastAsia="Arial" w:hAnsi="Palatino Linotype" w:cs="Arial"/>
          <w:i/>
          <w:spacing w:val="-1"/>
          <w:sz w:val="22"/>
          <w:szCs w:val="22"/>
        </w:rPr>
        <w:t>n</w:t>
      </w:r>
      <w:r w:rsidRPr="00780185">
        <w:rPr>
          <w:rFonts w:ascii="Palatino Linotype" w:eastAsia="Arial" w:hAnsi="Palatino Linotype" w:cs="Arial"/>
          <w:i/>
          <w:spacing w:val="4"/>
          <w:sz w:val="22"/>
          <w:szCs w:val="22"/>
        </w:rPr>
        <w:t>s</w:t>
      </w:r>
      <w:r w:rsidRPr="00780185">
        <w:rPr>
          <w:rFonts w:ascii="Palatino Linotype" w:eastAsia="Arial" w:hAnsi="Palatino Linotype" w:cs="Arial"/>
          <w:i/>
          <w:spacing w:val="1"/>
          <w:sz w:val="22"/>
          <w:szCs w:val="22"/>
        </w:rPr>
        <w:t>t</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u</w:t>
      </w:r>
      <w:r w:rsidRPr="00780185">
        <w:rPr>
          <w:rFonts w:ascii="Palatino Linotype" w:eastAsia="Arial" w:hAnsi="Palatino Linotype" w:cs="Arial"/>
          <w:i/>
          <w:spacing w:val="-3"/>
          <w:sz w:val="22"/>
          <w:szCs w:val="22"/>
        </w:rPr>
        <w:t>y</w:t>
      </w:r>
      <w:r w:rsidRPr="00780185">
        <w:rPr>
          <w:rFonts w:ascii="Palatino Linotype" w:eastAsia="Arial" w:hAnsi="Palatino Linotype" w:cs="Arial"/>
          <w:i/>
          <w:sz w:val="22"/>
          <w:szCs w:val="22"/>
        </w:rPr>
        <w:t>e</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3"/>
          <w:sz w:val="22"/>
          <w:szCs w:val="22"/>
        </w:rPr>
        <w:t>n</w:t>
      </w:r>
      <w:r w:rsidRPr="00780185">
        <w:rPr>
          <w:rFonts w:ascii="Palatino Linotype" w:eastAsia="Arial" w:hAnsi="Palatino Linotype" w:cs="Arial"/>
          <w:i/>
          <w:spacing w:val="3"/>
          <w:sz w:val="22"/>
          <w:szCs w:val="22"/>
        </w:rPr>
        <w:t>f</w:t>
      </w:r>
      <w:r w:rsidRPr="00780185">
        <w:rPr>
          <w:rFonts w:ascii="Palatino Linotype" w:eastAsia="Arial" w:hAnsi="Palatino Linotype" w:cs="Arial"/>
          <w:i/>
          <w:spacing w:val="-3"/>
          <w:sz w:val="22"/>
          <w:szCs w:val="22"/>
        </w:rPr>
        <w:t>o</w:t>
      </w:r>
      <w:r w:rsidRPr="00780185">
        <w:rPr>
          <w:rFonts w:ascii="Palatino Linotype" w:eastAsia="Arial" w:hAnsi="Palatino Linotype" w:cs="Arial"/>
          <w:i/>
          <w:spacing w:val="1"/>
          <w:sz w:val="22"/>
          <w:szCs w:val="22"/>
        </w:rPr>
        <w:t>rm</w:t>
      </w:r>
      <w:r w:rsidRPr="00780185">
        <w:rPr>
          <w:rFonts w:ascii="Palatino Linotype" w:eastAsia="Arial" w:hAnsi="Palatino Linotype" w:cs="Arial"/>
          <w:i/>
          <w:sz w:val="22"/>
          <w:szCs w:val="22"/>
        </w:rPr>
        <w:t>ac</w:t>
      </w:r>
      <w:r w:rsidRPr="00780185">
        <w:rPr>
          <w:rFonts w:ascii="Palatino Linotype" w:eastAsia="Arial" w:hAnsi="Palatino Linotype" w:cs="Arial"/>
          <w:i/>
          <w:spacing w:val="-4"/>
          <w:sz w:val="22"/>
          <w:szCs w:val="22"/>
        </w:rPr>
        <w:t>i</w:t>
      </w:r>
      <w:r w:rsidRPr="00780185">
        <w:rPr>
          <w:rFonts w:ascii="Palatino Linotype" w:eastAsia="Arial" w:hAnsi="Palatino Linotype" w:cs="Arial"/>
          <w:i/>
          <w:sz w:val="22"/>
          <w:szCs w:val="22"/>
        </w:rPr>
        <w:t>ón</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co</w:t>
      </w:r>
      <w:r w:rsidRPr="00780185">
        <w:rPr>
          <w:rFonts w:ascii="Palatino Linotype" w:eastAsia="Arial" w:hAnsi="Palatino Linotype" w:cs="Arial"/>
          <w:i/>
          <w:spacing w:val="-3"/>
          <w:sz w:val="22"/>
          <w:szCs w:val="22"/>
        </w:rPr>
        <w:t>n</w:t>
      </w:r>
      <w:r w:rsidRPr="00780185">
        <w:rPr>
          <w:rFonts w:ascii="Palatino Linotype" w:eastAsia="Arial" w:hAnsi="Palatino Linotype" w:cs="Arial"/>
          <w:i/>
          <w:spacing w:val="3"/>
          <w:sz w:val="22"/>
          <w:szCs w:val="22"/>
        </w:rPr>
        <w:t>f</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nc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 co</w:t>
      </w:r>
      <w:r w:rsidRPr="00780185">
        <w:rPr>
          <w:rFonts w:ascii="Palatino Linotype" w:eastAsia="Arial" w:hAnsi="Palatino Linotype" w:cs="Arial"/>
          <w:i/>
          <w:spacing w:val="-3"/>
          <w:sz w:val="22"/>
          <w:szCs w:val="22"/>
        </w:rPr>
        <w:t>n</w:t>
      </w:r>
      <w:r w:rsidRPr="00780185">
        <w:rPr>
          <w:rFonts w:ascii="Palatino Linotype" w:eastAsia="Arial" w:hAnsi="Palatino Linotype" w:cs="Arial"/>
          <w:i/>
          <w:spacing w:val="3"/>
          <w:sz w:val="22"/>
          <w:szCs w:val="22"/>
        </w:rPr>
        <w:t>f</w:t>
      </w:r>
      <w:r w:rsidRPr="00780185">
        <w:rPr>
          <w:rFonts w:ascii="Palatino Linotype" w:eastAsia="Arial" w:hAnsi="Palatino Linotype" w:cs="Arial"/>
          <w:i/>
          <w:sz w:val="22"/>
          <w:szCs w:val="22"/>
        </w:rPr>
        <w:t>o</w:t>
      </w:r>
      <w:r w:rsidRPr="00780185">
        <w:rPr>
          <w:rFonts w:ascii="Palatino Linotype" w:eastAsia="Arial" w:hAnsi="Palatino Linotype" w:cs="Arial"/>
          <w:i/>
          <w:spacing w:val="-2"/>
          <w:sz w:val="22"/>
          <w:szCs w:val="22"/>
        </w:rPr>
        <w:t>r</w:t>
      </w:r>
      <w:r w:rsidRPr="00780185">
        <w:rPr>
          <w:rFonts w:ascii="Palatino Linotype" w:eastAsia="Arial" w:hAnsi="Palatino Linotype" w:cs="Arial"/>
          <w:i/>
          <w:spacing w:val="1"/>
          <w:sz w:val="22"/>
          <w:szCs w:val="22"/>
        </w:rPr>
        <w:t>m</w:t>
      </w:r>
      <w:r w:rsidRPr="00780185">
        <w:rPr>
          <w:rFonts w:ascii="Palatino Linotype" w:eastAsia="Arial" w:hAnsi="Palatino Linotype" w:cs="Arial"/>
          <w:i/>
          <w:sz w:val="22"/>
          <w:szCs w:val="22"/>
        </w:rPr>
        <w:t>e</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a</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o</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sp</w:t>
      </w:r>
      <w:r w:rsidRPr="00780185">
        <w:rPr>
          <w:rFonts w:ascii="Palatino Linotype" w:eastAsia="Arial" w:hAnsi="Palatino Linotype" w:cs="Arial"/>
          <w:i/>
          <w:spacing w:val="-1"/>
          <w:sz w:val="22"/>
          <w:szCs w:val="22"/>
        </w:rPr>
        <w:t>u</w:t>
      </w:r>
      <w:r w:rsidRPr="00780185">
        <w:rPr>
          <w:rFonts w:ascii="Palatino Linotype" w:eastAsia="Arial" w:hAnsi="Palatino Linotype" w:cs="Arial"/>
          <w:i/>
          <w:sz w:val="22"/>
          <w:szCs w:val="22"/>
        </w:rPr>
        <w:t>esto</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en</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el</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ar</w:t>
      </w:r>
      <w:r w:rsidRPr="00780185">
        <w:rPr>
          <w:rFonts w:ascii="Palatino Linotype" w:eastAsia="Arial" w:hAnsi="Palatino Linotype" w:cs="Arial"/>
          <w:i/>
          <w:spacing w:val="1"/>
          <w:sz w:val="22"/>
          <w:szCs w:val="22"/>
        </w:rPr>
        <w:t>t</w:t>
      </w:r>
      <w:r w:rsidRPr="00780185">
        <w:rPr>
          <w:rFonts w:ascii="Palatino Linotype" w:eastAsia="Arial" w:hAnsi="Palatino Linotype" w:cs="Arial"/>
          <w:i/>
          <w:spacing w:val="-4"/>
          <w:sz w:val="22"/>
          <w:szCs w:val="22"/>
        </w:rPr>
        <w:t>í</w:t>
      </w:r>
      <w:r w:rsidRPr="00780185">
        <w:rPr>
          <w:rFonts w:ascii="Palatino Linotype" w:eastAsia="Arial" w:hAnsi="Palatino Linotype" w:cs="Arial"/>
          <w:i/>
          <w:sz w:val="22"/>
          <w:szCs w:val="22"/>
        </w:rPr>
        <w:t>cu</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o</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1</w:t>
      </w:r>
      <w:r w:rsidRPr="00780185">
        <w:rPr>
          <w:rFonts w:ascii="Palatino Linotype" w:eastAsia="Arial" w:hAnsi="Palatino Linotype" w:cs="Arial"/>
          <w:i/>
          <w:spacing w:val="-1"/>
          <w:sz w:val="22"/>
          <w:szCs w:val="22"/>
        </w:rPr>
        <w:t>8</w:t>
      </w:r>
      <w:r w:rsidRPr="00780185">
        <w:rPr>
          <w:rFonts w:ascii="Palatino Linotype" w:eastAsia="Arial" w:hAnsi="Palatino Linotype" w:cs="Arial"/>
          <w:i/>
          <w:sz w:val="22"/>
          <w:szCs w:val="22"/>
        </w:rPr>
        <w:t>,</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pacing w:val="1"/>
          <w:sz w:val="22"/>
          <w:szCs w:val="22"/>
        </w:rPr>
        <w:t>fr</w:t>
      </w:r>
      <w:r w:rsidRPr="00780185">
        <w:rPr>
          <w:rFonts w:ascii="Palatino Linotype" w:eastAsia="Arial" w:hAnsi="Palatino Linotype" w:cs="Arial"/>
          <w:i/>
          <w:sz w:val="22"/>
          <w:szCs w:val="22"/>
        </w:rPr>
        <w:t>acc</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3"/>
          <w:sz w:val="22"/>
          <w:szCs w:val="22"/>
        </w:rPr>
        <w:t>ó</w:t>
      </w:r>
      <w:r w:rsidRPr="00780185">
        <w:rPr>
          <w:rFonts w:ascii="Palatino Linotype" w:eastAsia="Arial" w:hAnsi="Palatino Linotype" w:cs="Arial"/>
          <w:i/>
          <w:sz w:val="22"/>
          <w:szCs w:val="22"/>
        </w:rPr>
        <w:t>n</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I</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z w:val="22"/>
          <w:szCs w:val="22"/>
        </w:rPr>
        <w:t>de</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w:t>
      </w:r>
      <w:r w:rsidRPr="00780185">
        <w:rPr>
          <w:rFonts w:ascii="Palatino Linotype" w:eastAsia="Arial" w:hAnsi="Palatino Linotype" w:cs="Arial"/>
          <w:i/>
          <w:spacing w:val="8"/>
          <w:sz w:val="22"/>
          <w:szCs w:val="22"/>
        </w:rPr>
        <w:t xml:space="preserve"> </w:t>
      </w:r>
      <w:r w:rsidRPr="00780185">
        <w:rPr>
          <w:rFonts w:ascii="Palatino Linotype" w:eastAsia="Arial" w:hAnsi="Palatino Linotype" w:cs="Arial"/>
          <w:i/>
          <w:sz w:val="22"/>
          <w:szCs w:val="22"/>
        </w:rPr>
        <w:t>L</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y</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F</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d</w:t>
      </w:r>
      <w:r w:rsidRPr="00780185">
        <w:rPr>
          <w:rFonts w:ascii="Palatino Linotype" w:eastAsia="Arial" w:hAnsi="Palatino Linotype" w:cs="Arial"/>
          <w:i/>
          <w:spacing w:val="-3"/>
          <w:sz w:val="22"/>
          <w:szCs w:val="22"/>
        </w:rPr>
        <w:t>e</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al</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de Trans</w:t>
      </w:r>
      <w:r w:rsidRPr="00780185">
        <w:rPr>
          <w:rFonts w:ascii="Palatino Linotype" w:eastAsia="Arial" w:hAnsi="Palatino Linotype" w:cs="Arial"/>
          <w:i/>
          <w:spacing w:val="-1"/>
          <w:sz w:val="22"/>
          <w:szCs w:val="22"/>
        </w:rPr>
        <w:t>p</w:t>
      </w:r>
      <w:r w:rsidRPr="00780185">
        <w:rPr>
          <w:rFonts w:ascii="Palatino Linotype" w:eastAsia="Arial" w:hAnsi="Palatino Linotype" w:cs="Arial"/>
          <w:i/>
          <w:sz w:val="22"/>
          <w:szCs w:val="22"/>
        </w:rPr>
        <w:t>arenc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 xml:space="preserve">a y </w:t>
      </w:r>
      <w:r w:rsidRPr="00780185">
        <w:rPr>
          <w:rFonts w:ascii="Palatino Linotype" w:eastAsia="Arial" w:hAnsi="Palatino Linotype" w:cs="Arial"/>
          <w:i/>
          <w:spacing w:val="-1"/>
          <w:sz w:val="22"/>
          <w:szCs w:val="22"/>
        </w:rPr>
        <w:t>A</w:t>
      </w:r>
      <w:r w:rsidRPr="00780185">
        <w:rPr>
          <w:rFonts w:ascii="Palatino Linotype" w:eastAsia="Arial" w:hAnsi="Palatino Linotype" w:cs="Arial"/>
          <w:i/>
          <w:sz w:val="22"/>
          <w:szCs w:val="22"/>
        </w:rPr>
        <w:t xml:space="preserve">cceso a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 xml:space="preserve">a </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3"/>
          <w:sz w:val="22"/>
          <w:szCs w:val="22"/>
        </w:rPr>
        <w:t>n</w:t>
      </w:r>
      <w:r w:rsidRPr="00780185">
        <w:rPr>
          <w:rFonts w:ascii="Palatino Linotype" w:eastAsia="Arial" w:hAnsi="Palatino Linotype" w:cs="Arial"/>
          <w:i/>
          <w:spacing w:val="1"/>
          <w:sz w:val="22"/>
          <w:szCs w:val="22"/>
        </w:rPr>
        <w:t>f</w:t>
      </w:r>
      <w:r w:rsidRPr="00780185">
        <w:rPr>
          <w:rFonts w:ascii="Palatino Linotype" w:eastAsia="Arial" w:hAnsi="Palatino Linotype" w:cs="Arial"/>
          <w:i/>
          <w:sz w:val="22"/>
          <w:szCs w:val="22"/>
        </w:rPr>
        <w:t>o</w:t>
      </w:r>
      <w:r w:rsidRPr="00780185">
        <w:rPr>
          <w:rFonts w:ascii="Palatino Linotype" w:eastAsia="Arial" w:hAnsi="Palatino Linotype" w:cs="Arial"/>
          <w:i/>
          <w:spacing w:val="-2"/>
          <w:sz w:val="22"/>
          <w:szCs w:val="22"/>
        </w:rPr>
        <w:t>r</w:t>
      </w:r>
      <w:r w:rsidRPr="00780185">
        <w:rPr>
          <w:rFonts w:ascii="Palatino Linotype" w:eastAsia="Arial" w:hAnsi="Palatino Linotype" w:cs="Arial"/>
          <w:i/>
          <w:spacing w:val="1"/>
          <w:sz w:val="22"/>
          <w:szCs w:val="22"/>
        </w:rPr>
        <w:t>m</w:t>
      </w:r>
      <w:r w:rsidRPr="00780185">
        <w:rPr>
          <w:rFonts w:ascii="Palatino Linotype" w:eastAsia="Arial" w:hAnsi="Palatino Linotype" w:cs="Arial"/>
          <w:i/>
          <w:sz w:val="22"/>
          <w:szCs w:val="22"/>
        </w:rPr>
        <w:t>ac</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3"/>
          <w:sz w:val="22"/>
          <w:szCs w:val="22"/>
        </w:rPr>
        <w:t>ó</w:t>
      </w:r>
      <w:r w:rsidRPr="00780185">
        <w:rPr>
          <w:rFonts w:ascii="Palatino Linotype" w:eastAsia="Arial" w:hAnsi="Palatino Linotype" w:cs="Arial"/>
          <w:i/>
          <w:sz w:val="22"/>
          <w:szCs w:val="22"/>
        </w:rPr>
        <w:t xml:space="preserve">n </w:t>
      </w:r>
      <w:r w:rsidRPr="00780185">
        <w:rPr>
          <w:rFonts w:ascii="Palatino Linotype" w:eastAsia="Arial" w:hAnsi="Palatino Linotype" w:cs="Arial"/>
          <w:i/>
          <w:spacing w:val="-1"/>
          <w:sz w:val="22"/>
          <w:szCs w:val="22"/>
        </w:rPr>
        <w:t>P</w:t>
      </w:r>
      <w:r w:rsidRPr="00780185">
        <w:rPr>
          <w:rFonts w:ascii="Palatino Linotype" w:eastAsia="Arial" w:hAnsi="Palatino Linotype" w:cs="Arial"/>
          <w:i/>
          <w:sz w:val="22"/>
          <w:szCs w:val="22"/>
        </w:rPr>
        <w:t>ú</w:t>
      </w:r>
      <w:r w:rsidRPr="00780185">
        <w:rPr>
          <w:rFonts w:ascii="Palatino Linotype" w:eastAsia="Arial" w:hAnsi="Palatino Linotype" w:cs="Arial"/>
          <w:i/>
          <w:spacing w:val="-1"/>
          <w:sz w:val="22"/>
          <w:szCs w:val="22"/>
        </w:rPr>
        <w:t>bli</w:t>
      </w:r>
      <w:r w:rsidRPr="00780185">
        <w:rPr>
          <w:rFonts w:ascii="Palatino Linotype" w:eastAsia="Arial" w:hAnsi="Palatino Linotype" w:cs="Arial"/>
          <w:i/>
          <w:sz w:val="22"/>
          <w:szCs w:val="22"/>
        </w:rPr>
        <w:t>ca</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1"/>
          <w:sz w:val="22"/>
          <w:szCs w:val="22"/>
        </w:rPr>
        <w:t>G</w:t>
      </w:r>
      <w:r w:rsidRPr="00780185">
        <w:rPr>
          <w:rFonts w:ascii="Palatino Linotype" w:eastAsia="Arial" w:hAnsi="Palatino Linotype" w:cs="Arial"/>
          <w:i/>
          <w:sz w:val="22"/>
          <w:szCs w:val="22"/>
        </w:rPr>
        <w:t>u</w:t>
      </w:r>
      <w:r w:rsidRPr="00780185">
        <w:rPr>
          <w:rFonts w:ascii="Palatino Linotype" w:eastAsia="Arial" w:hAnsi="Palatino Linotype" w:cs="Arial"/>
          <w:i/>
          <w:spacing w:val="-1"/>
          <w:sz w:val="22"/>
          <w:szCs w:val="22"/>
        </w:rPr>
        <w:t>b</w:t>
      </w:r>
      <w:r w:rsidRPr="00780185">
        <w:rPr>
          <w:rFonts w:ascii="Palatino Linotype" w:eastAsia="Arial" w:hAnsi="Palatino Linotype" w:cs="Arial"/>
          <w:i/>
          <w:sz w:val="22"/>
          <w:szCs w:val="22"/>
        </w:rPr>
        <w:t>ern</w:t>
      </w:r>
      <w:r w:rsidRPr="00780185">
        <w:rPr>
          <w:rFonts w:ascii="Palatino Linotype" w:eastAsia="Arial" w:hAnsi="Palatino Linotype" w:cs="Arial"/>
          <w:i/>
          <w:spacing w:val="-3"/>
          <w:sz w:val="22"/>
          <w:szCs w:val="22"/>
        </w:rPr>
        <w:t>a</w:t>
      </w:r>
      <w:r w:rsidRPr="00780185">
        <w:rPr>
          <w:rFonts w:ascii="Palatino Linotype" w:eastAsia="Arial" w:hAnsi="Palatino Linotype" w:cs="Arial"/>
          <w:i/>
          <w:spacing w:val="1"/>
          <w:sz w:val="22"/>
          <w:szCs w:val="22"/>
        </w:rPr>
        <w:t>m</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nt</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o o</w:t>
      </w:r>
      <w:r w:rsidRPr="00780185">
        <w:rPr>
          <w:rFonts w:ascii="Palatino Linotype" w:eastAsia="Arial" w:hAnsi="Palatino Linotype" w:cs="Arial"/>
          <w:i/>
          <w:spacing w:val="-1"/>
          <w:sz w:val="22"/>
          <w:szCs w:val="22"/>
        </w:rPr>
        <w:t>b</w:t>
      </w:r>
      <w:r w:rsidRPr="00780185">
        <w:rPr>
          <w:rFonts w:ascii="Palatino Linotype" w:eastAsia="Arial" w:hAnsi="Palatino Linotype" w:cs="Arial"/>
          <w:i/>
          <w:sz w:val="22"/>
          <w:szCs w:val="22"/>
        </w:rPr>
        <w:t>s</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a</w:t>
      </w:r>
      <w:r w:rsidRPr="00780185">
        <w:rPr>
          <w:rFonts w:ascii="Palatino Linotype" w:eastAsia="Arial" w:hAnsi="Palatino Linotype" w:cs="Arial"/>
          <w:i/>
          <w:spacing w:val="-3"/>
          <w:sz w:val="22"/>
          <w:szCs w:val="22"/>
        </w:rPr>
        <w:t>n</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e, proce</w:t>
      </w:r>
      <w:r w:rsidRPr="00780185">
        <w:rPr>
          <w:rFonts w:ascii="Palatino Linotype" w:eastAsia="Arial" w:hAnsi="Palatino Linotype" w:cs="Arial"/>
          <w:i/>
          <w:spacing w:val="-3"/>
          <w:sz w:val="22"/>
          <w:szCs w:val="22"/>
        </w:rPr>
        <w:t>d</w:t>
      </w:r>
      <w:r w:rsidRPr="00780185">
        <w:rPr>
          <w:rFonts w:ascii="Palatino Linotype" w:eastAsia="Arial" w:hAnsi="Palatino Linotype" w:cs="Arial"/>
          <w:i/>
          <w:sz w:val="22"/>
          <w:szCs w:val="22"/>
        </w:rPr>
        <w:t xml:space="preserve">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 e</w:t>
      </w:r>
      <w:r w:rsidRPr="00780185">
        <w:rPr>
          <w:rFonts w:ascii="Palatino Linotype" w:eastAsia="Arial" w:hAnsi="Palatino Linotype" w:cs="Arial"/>
          <w:i/>
          <w:spacing w:val="-1"/>
          <w:sz w:val="22"/>
          <w:szCs w:val="22"/>
        </w:rPr>
        <w:t>n</w:t>
      </w:r>
      <w:r w:rsidRPr="00780185">
        <w:rPr>
          <w:rFonts w:ascii="Palatino Linotype" w:eastAsia="Arial" w:hAnsi="Palatino Linotype" w:cs="Arial"/>
          <w:i/>
          <w:spacing w:val="1"/>
          <w:sz w:val="22"/>
          <w:szCs w:val="22"/>
        </w:rPr>
        <w:t>tr</w:t>
      </w:r>
      <w:r w:rsidRPr="00780185">
        <w:rPr>
          <w:rFonts w:ascii="Palatino Linotype" w:eastAsia="Arial" w:hAnsi="Palatino Linotype" w:cs="Arial"/>
          <w:i/>
          <w:spacing w:val="-3"/>
          <w:sz w:val="22"/>
          <w:szCs w:val="22"/>
        </w:rPr>
        <w:t>e</w:t>
      </w:r>
      <w:r w:rsidRPr="00780185">
        <w:rPr>
          <w:rFonts w:ascii="Palatino Linotype" w:eastAsia="Arial" w:hAnsi="Palatino Linotype" w:cs="Arial"/>
          <w:i/>
          <w:spacing w:val="2"/>
          <w:sz w:val="22"/>
          <w:szCs w:val="22"/>
        </w:rPr>
        <w:t>g</w:t>
      </w:r>
      <w:r w:rsidRPr="00780185">
        <w:rPr>
          <w:rFonts w:ascii="Palatino Linotype" w:eastAsia="Arial" w:hAnsi="Palatino Linotype" w:cs="Arial"/>
          <w:i/>
          <w:sz w:val="22"/>
          <w:szCs w:val="22"/>
        </w:rPr>
        <w:t>a d</w:t>
      </w:r>
      <w:r w:rsidRPr="00780185">
        <w:rPr>
          <w:rFonts w:ascii="Palatino Linotype" w:eastAsia="Arial" w:hAnsi="Palatino Linotype" w:cs="Arial"/>
          <w:i/>
          <w:spacing w:val="-3"/>
          <w:sz w:val="22"/>
          <w:szCs w:val="22"/>
        </w:rPr>
        <w:t>e</w:t>
      </w:r>
      <w:r w:rsidRPr="00780185">
        <w:rPr>
          <w:rFonts w:ascii="Palatino Linotype" w:eastAsia="Arial" w:hAnsi="Palatino Linotype" w:cs="Arial"/>
          <w:i/>
          <w:sz w:val="22"/>
          <w:szCs w:val="22"/>
        </w:rPr>
        <w:t>l n</w:t>
      </w:r>
      <w:r w:rsidRPr="00780185">
        <w:rPr>
          <w:rFonts w:ascii="Palatino Linotype" w:eastAsia="Arial" w:hAnsi="Palatino Linotype" w:cs="Arial"/>
          <w:i/>
          <w:spacing w:val="-1"/>
          <w:sz w:val="22"/>
          <w:szCs w:val="22"/>
        </w:rPr>
        <w:t>o</w:t>
      </w:r>
      <w:r w:rsidRPr="00780185">
        <w:rPr>
          <w:rFonts w:ascii="Palatino Linotype" w:eastAsia="Arial" w:hAnsi="Palatino Linotype" w:cs="Arial"/>
          <w:i/>
          <w:spacing w:val="1"/>
          <w:sz w:val="22"/>
          <w:szCs w:val="22"/>
        </w:rPr>
        <w:t>m</w:t>
      </w:r>
      <w:r w:rsidRPr="00780185">
        <w:rPr>
          <w:rFonts w:ascii="Palatino Linotype" w:eastAsia="Arial" w:hAnsi="Palatino Linotype" w:cs="Arial"/>
          <w:i/>
          <w:sz w:val="22"/>
          <w:szCs w:val="22"/>
        </w:rPr>
        <w:t>bre</w:t>
      </w:r>
      <w:r w:rsidRPr="00780185">
        <w:rPr>
          <w:rFonts w:ascii="Palatino Linotype" w:eastAsia="Arial" w:hAnsi="Palatino Linotype" w:cs="Arial"/>
          <w:i/>
          <w:spacing w:val="33"/>
          <w:sz w:val="22"/>
          <w:szCs w:val="22"/>
        </w:rPr>
        <w:t xml:space="preserve"> </w:t>
      </w:r>
      <w:r w:rsidRPr="00780185">
        <w:rPr>
          <w:rFonts w:ascii="Palatino Linotype" w:eastAsia="Arial" w:hAnsi="Palatino Linotype" w:cs="Arial"/>
          <w:i/>
          <w:sz w:val="22"/>
          <w:szCs w:val="22"/>
        </w:rPr>
        <w:t>de</w:t>
      </w:r>
      <w:r w:rsidRPr="00780185">
        <w:rPr>
          <w:rFonts w:ascii="Palatino Linotype" w:eastAsia="Arial" w:hAnsi="Palatino Linotype" w:cs="Arial"/>
          <w:i/>
          <w:spacing w:val="32"/>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os</w:t>
      </w:r>
      <w:r w:rsidRPr="00780185">
        <w:rPr>
          <w:rFonts w:ascii="Palatino Linotype" w:eastAsia="Arial" w:hAnsi="Palatino Linotype" w:cs="Arial"/>
          <w:i/>
          <w:spacing w:val="32"/>
          <w:sz w:val="22"/>
          <w:szCs w:val="22"/>
        </w:rPr>
        <w:t xml:space="preserve"> </w:t>
      </w:r>
      <w:r w:rsidRPr="00780185">
        <w:rPr>
          <w:rFonts w:ascii="Palatino Linotype" w:eastAsia="Arial" w:hAnsi="Palatino Linotype" w:cs="Arial"/>
          <w:i/>
          <w:sz w:val="22"/>
          <w:szCs w:val="22"/>
        </w:rPr>
        <w:t>a</w:t>
      </w:r>
      <w:r w:rsidRPr="00780185">
        <w:rPr>
          <w:rFonts w:ascii="Palatino Linotype" w:eastAsia="Arial" w:hAnsi="Palatino Linotype" w:cs="Arial"/>
          <w:i/>
          <w:spacing w:val="-3"/>
          <w:sz w:val="22"/>
          <w:szCs w:val="22"/>
        </w:rPr>
        <w:t>c</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ores</w:t>
      </w:r>
      <w:r w:rsidRPr="00780185">
        <w:rPr>
          <w:rFonts w:ascii="Palatino Linotype" w:eastAsia="Arial" w:hAnsi="Palatino Linotype" w:cs="Arial"/>
          <w:i/>
          <w:spacing w:val="30"/>
          <w:sz w:val="22"/>
          <w:szCs w:val="22"/>
        </w:rPr>
        <w:t xml:space="preserve"> </w:t>
      </w:r>
      <w:r w:rsidRPr="00780185">
        <w:rPr>
          <w:rFonts w:ascii="Palatino Linotype" w:eastAsia="Arial" w:hAnsi="Palatino Linotype" w:cs="Arial"/>
          <w:i/>
          <w:sz w:val="22"/>
          <w:szCs w:val="22"/>
        </w:rPr>
        <w:t>en</w:t>
      </w:r>
      <w:r w:rsidRPr="00780185">
        <w:rPr>
          <w:rFonts w:ascii="Palatino Linotype" w:eastAsia="Arial" w:hAnsi="Palatino Linotype" w:cs="Arial"/>
          <w:i/>
          <w:spacing w:val="32"/>
          <w:sz w:val="22"/>
          <w:szCs w:val="22"/>
        </w:rPr>
        <w:t xml:space="preserve"> </w:t>
      </w:r>
      <w:r w:rsidRPr="00780185">
        <w:rPr>
          <w:rFonts w:ascii="Palatino Linotype" w:eastAsia="Arial" w:hAnsi="Palatino Linotype" w:cs="Arial"/>
          <w:i/>
          <w:spacing w:val="1"/>
          <w:sz w:val="22"/>
          <w:szCs w:val="22"/>
        </w:rPr>
        <w:t>j</w:t>
      </w:r>
      <w:r w:rsidRPr="00780185">
        <w:rPr>
          <w:rFonts w:ascii="Palatino Linotype" w:eastAsia="Arial" w:hAnsi="Palatino Linotype" w:cs="Arial"/>
          <w:i/>
          <w:sz w:val="22"/>
          <w:szCs w:val="22"/>
        </w:rPr>
        <w:t>u</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os</w:t>
      </w:r>
      <w:r w:rsidRPr="00780185">
        <w:rPr>
          <w:rFonts w:ascii="Palatino Linotype" w:eastAsia="Arial" w:hAnsi="Palatino Linotype" w:cs="Arial"/>
          <w:i/>
          <w:spacing w:val="32"/>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b</w:t>
      </w:r>
      <w:r w:rsidRPr="00780185">
        <w:rPr>
          <w:rFonts w:ascii="Palatino Linotype" w:eastAsia="Arial" w:hAnsi="Palatino Linotype" w:cs="Arial"/>
          <w:i/>
          <w:sz w:val="22"/>
          <w:szCs w:val="22"/>
        </w:rPr>
        <w:t>ora</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es</w:t>
      </w:r>
      <w:r w:rsidRPr="00780185">
        <w:rPr>
          <w:rFonts w:ascii="Palatino Linotype" w:eastAsia="Arial" w:hAnsi="Palatino Linotype" w:cs="Arial"/>
          <w:i/>
          <w:spacing w:val="32"/>
          <w:sz w:val="22"/>
          <w:szCs w:val="22"/>
        </w:rPr>
        <w:t xml:space="preserve"> </w:t>
      </w:r>
      <w:r w:rsidRPr="00780185">
        <w:rPr>
          <w:rFonts w:ascii="Palatino Linotype" w:eastAsia="Arial" w:hAnsi="Palatino Linotype" w:cs="Arial"/>
          <w:i/>
          <w:sz w:val="22"/>
          <w:szCs w:val="22"/>
        </w:rPr>
        <w:t>cu</w:t>
      </w:r>
      <w:r w:rsidRPr="00780185">
        <w:rPr>
          <w:rFonts w:ascii="Palatino Linotype" w:eastAsia="Arial" w:hAnsi="Palatino Linotype" w:cs="Arial"/>
          <w:i/>
          <w:spacing w:val="-1"/>
          <w:sz w:val="22"/>
          <w:szCs w:val="22"/>
        </w:rPr>
        <w:t>a</w:t>
      </w:r>
      <w:r w:rsidRPr="00780185">
        <w:rPr>
          <w:rFonts w:ascii="Palatino Linotype" w:eastAsia="Arial" w:hAnsi="Palatino Linotype" w:cs="Arial"/>
          <w:i/>
          <w:sz w:val="22"/>
          <w:szCs w:val="22"/>
        </w:rPr>
        <w:t>n</w:t>
      </w:r>
      <w:r w:rsidRPr="00780185">
        <w:rPr>
          <w:rFonts w:ascii="Palatino Linotype" w:eastAsia="Arial" w:hAnsi="Palatino Linotype" w:cs="Arial"/>
          <w:i/>
          <w:spacing w:val="2"/>
          <w:sz w:val="22"/>
          <w:szCs w:val="22"/>
        </w:rPr>
        <w:t>d</w:t>
      </w:r>
      <w:r w:rsidRPr="00780185">
        <w:rPr>
          <w:rFonts w:ascii="Palatino Linotype" w:eastAsia="Arial" w:hAnsi="Palatino Linotype" w:cs="Arial"/>
          <w:i/>
          <w:sz w:val="22"/>
          <w:szCs w:val="22"/>
        </w:rPr>
        <w:t>o,</w:t>
      </w:r>
      <w:r w:rsidRPr="00780185">
        <w:rPr>
          <w:rFonts w:ascii="Palatino Linotype" w:eastAsia="Arial" w:hAnsi="Palatino Linotype" w:cs="Arial"/>
          <w:i/>
          <w:spacing w:val="34"/>
          <w:sz w:val="22"/>
          <w:szCs w:val="22"/>
        </w:rPr>
        <w:t xml:space="preserve"> </w:t>
      </w:r>
      <w:r w:rsidRPr="00780185">
        <w:rPr>
          <w:rFonts w:ascii="Palatino Linotype" w:eastAsia="Arial" w:hAnsi="Palatino Linotype" w:cs="Arial"/>
          <w:i/>
          <w:sz w:val="22"/>
          <w:szCs w:val="22"/>
        </w:rPr>
        <w:t>en</w:t>
      </w:r>
      <w:r w:rsidRPr="00780185">
        <w:rPr>
          <w:rFonts w:ascii="Palatino Linotype" w:eastAsia="Arial" w:hAnsi="Palatino Linotype" w:cs="Arial"/>
          <w:i/>
          <w:spacing w:val="32"/>
          <w:sz w:val="22"/>
          <w:szCs w:val="22"/>
        </w:rPr>
        <w:t xml:space="preserve"> </w:t>
      </w:r>
      <w:r w:rsidRPr="00780185">
        <w:rPr>
          <w:rFonts w:ascii="Palatino Linotype" w:eastAsia="Arial" w:hAnsi="Palatino Linotype" w:cs="Arial"/>
          <w:i/>
          <w:sz w:val="22"/>
          <w:szCs w:val="22"/>
        </w:rPr>
        <w:t>d</w:t>
      </w:r>
      <w:r w:rsidRPr="00780185">
        <w:rPr>
          <w:rFonts w:ascii="Palatino Linotype" w:eastAsia="Arial" w:hAnsi="Palatino Linotype" w:cs="Arial"/>
          <w:i/>
          <w:spacing w:val="-3"/>
          <w:sz w:val="22"/>
          <w:szCs w:val="22"/>
        </w:rPr>
        <w:t>e</w:t>
      </w:r>
      <w:r w:rsidRPr="00780185">
        <w:rPr>
          <w:rFonts w:ascii="Palatino Linotype" w:eastAsia="Arial" w:hAnsi="Palatino Linotype" w:cs="Arial"/>
          <w:i/>
          <w:spacing w:val="3"/>
          <w:sz w:val="22"/>
          <w:szCs w:val="22"/>
        </w:rPr>
        <w:t>f</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n</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1"/>
          <w:sz w:val="22"/>
          <w:szCs w:val="22"/>
        </w:rPr>
        <w:t>t</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2"/>
          <w:sz w:val="22"/>
          <w:szCs w:val="22"/>
        </w:rPr>
        <w:t>v</w:t>
      </w:r>
      <w:r w:rsidRPr="00780185">
        <w:rPr>
          <w:rFonts w:ascii="Palatino Linotype" w:eastAsia="Arial" w:hAnsi="Palatino Linotype" w:cs="Arial"/>
          <w:i/>
          <w:sz w:val="22"/>
          <w:szCs w:val="22"/>
        </w:rPr>
        <w:t>a,</w:t>
      </w:r>
      <w:r w:rsidRPr="00780185">
        <w:rPr>
          <w:rFonts w:ascii="Palatino Linotype" w:eastAsia="Arial" w:hAnsi="Palatino Linotype" w:cs="Arial"/>
          <w:i/>
          <w:spacing w:val="34"/>
          <w:sz w:val="22"/>
          <w:szCs w:val="22"/>
        </w:rPr>
        <w:t xml:space="preserve"> </w:t>
      </w:r>
      <w:r w:rsidRPr="00780185">
        <w:rPr>
          <w:rFonts w:ascii="Palatino Linotype" w:eastAsia="Arial" w:hAnsi="Palatino Linotype" w:cs="Arial"/>
          <w:i/>
          <w:sz w:val="22"/>
          <w:szCs w:val="22"/>
        </w:rPr>
        <w:t>se</w:t>
      </w:r>
      <w:r w:rsidRPr="00780185">
        <w:rPr>
          <w:rFonts w:ascii="Palatino Linotype" w:eastAsia="Arial" w:hAnsi="Palatino Linotype" w:cs="Arial"/>
          <w:i/>
          <w:spacing w:val="32"/>
          <w:sz w:val="22"/>
          <w:szCs w:val="22"/>
        </w:rPr>
        <w:t xml:space="preserve"> </w:t>
      </w:r>
      <w:r w:rsidRPr="00780185">
        <w:rPr>
          <w:rFonts w:ascii="Palatino Linotype" w:eastAsia="Arial" w:hAnsi="Palatino Linotype" w:cs="Arial"/>
          <w:i/>
          <w:sz w:val="22"/>
          <w:szCs w:val="22"/>
        </w:rPr>
        <w:t>h</w:t>
      </w:r>
      <w:r w:rsidRPr="00780185">
        <w:rPr>
          <w:rFonts w:ascii="Palatino Linotype" w:eastAsia="Arial" w:hAnsi="Palatino Linotype" w:cs="Arial"/>
          <w:i/>
          <w:spacing w:val="-1"/>
          <w:sz w:val="22"/>
          <w:szCs w:val="22"/>
        </w:rPr>
        <w:t>a</w:t>
      </w:r>
      <w:r w:rsidRPr="00780185">
        <w:rPr>
          <w:rFonts w:ascii="Palatino Linotype" w:eastAsia="Arial" w:hAnsi="Palatino Linotype" w:cs="Arial"/>
          <w:i/>
          <w:spacing w:val="-2"/>
          <w:sz w:val="22"/>
          <w:szCs w:val="22"/>
        </w:rPr>
        <w:t>y</w:t>
      </w:r>
      <w:r w:rsidRPr="00780185">
        <w:rPr>
          <w:rFonts w:ascii="Palatino Linotype" w:eastAsia="Arial" w:hAnsi="Palatino Linotype" w:cs="Arial"/>
          <w:i/>
          <w:sz w:val="22"/>
          <w:szCs w:val="22"/>
        </w:rPr>
        <w:t>a</w:t>
      </w:r>
      <w:r w:rsidRPr="00780185">
        <w:rPr>
          <w:rFonts w:ascii="Palatino Linotype" w:eastAsia="Arial" w:hAnsi="Palatino Linotype" w:cs="Arial"/>
          <w:i/>
          <w:spacing w:val="33"/>
          <w:sz w:val="22"/>
          <w:szCs w:val="22"/>
        </w:rPr>
        <w:t xml:space="preserve"> </w:t>
      </w:r>
      <w:r w:rsidRPr="00780185">
        <w:rPr>
          <w:rFonts w:ascii="Palatino Linotype" w:eastAsia="Arial" w:hAnsi="Palatino Linotype" w:cs="Arial"/>
          <w:i/>
          <w:sz w:val="22"/>
          <w:szCs w:val="22"/>
        </w:rPr>
        <w:t>co</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n</w:t>
      </w:r>
      <w:r w:rsidRPr="00780185">
        <w:rPr>
          <w:rFonts w:ascii="Palatino Linotype" w:eastAsia="Arial" w:hAnsi="Palatino Linotype" w:cs="Arial"/>
          <w:i/>
          <w:spacing w:val="-1"/>
          <w:sz w:val="22"/>
          <w:szCs w:val="22"/>
        </w:rPr>
        <w:t>a</w:t>
      </w:r>
      <w:r w:rsidRPr="00780185">
        <w:rPr>
          <w:rFonts w:ascii="Palatino Linotype" w:eastAsia="Arial" w:hAnsi="Palatino Linotype" w:cs="Arial"/>
          <w:i/>
          <w:sz w:val="22"/>
          <w:szCs w:val="22"/>
        </w:rPr>
        <w:t>do</w:t>
      </w:r>
      <w:r w:rsidRPr="00780185">
        <w:rPr>
          <w:rFonts w:ascii="Palatino Linotype" w:eastAsia="Arial" w:hAnsi="Palatino Linotype" w:cs="Arial"/>
          <w:i/>
          <w:spacing w:val="32"/>
          <w:sz w:val="22"/>
          <w:szCs w:val="22"/>
        </w:rPr>
        <w:t xml:space="preserve"> </w:t>
      </w:r>
      <w:r w:rsidRPr="00780185">
        <w:rPr>
          <w:rFonts w:ascii="Palatino Linotype" w:eastAsia="Arial" w:hAnsi="Palatino Linotype" w:cs="Arial"/>
          <w:i/>
          <w:sz w:val="22"/>
          <w:szCs w:val="22"/>
        </w:rPr>
        <w:t>a u</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a</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n</w:t>
      </w:r>
      <w:r w:rsidRPr="00780185">
        <w:rPr>
          <w:rFonts w:ascii="Palatino Linotype" w:eastAsia="Arial" w:hAnsi="Palatino Linotype" w:cs="Arial"/>
          <w:i/>
          <w:spacing w:val="-1"/>
          <w:sz w:val="22"/>
          <w:szCs w:val="22"/>
        </w:rPr>
        <w:t>d</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a</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o</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n</w:t>
      </w:r>
      <w:r w:rsidRPr="00780185">
        <w:rPr>
          <w:rFonts w:ascii="Palatino Linotype" w:eastAsia="Arial" w:hAnsi="Palatino Linotype" w:cs="Arial"/>
          <w:i/>
          <w:spacing w:val="1"/>
          <w:sz w:val="22"/>
          <w:szCs w:val="22"/>
        </w:rPr>
        <w:t>t</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a</w:t>
      </w:r>
      <w:r w:rsidRPr="00780185">
        <w:rPr>
          <w:rFonts w:ascii="Palatino Linotype" w:eastAsia="Arial" w:hAnsi="Palatino Linotype" w:cs="Arial"/>
          <w:i/>
          <w:sz w:val="22"/>
          <w:szCs w:val="22"/>
        </w:rPr>
        <w:t>d</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al</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a</w:t>
      </w:r>
      <w:r w:rsidRPr="00780185">
        <w:rPr>
          <w:rFonts w:ascii="Palatino Linotype" w:eastAsia="Arial" w:hAnsi="Palatino Linotype" w:cs="Arial"/>
          <w:i/>
          <w:spacing w:val="2"/>
          <w:sz w:val="22"/>
          <w:szCs w:val="22"/>
        </w:rPr>
        <w:t>g</w:t>
      </w:r>
      <w:r w:rsidRPr="00780185">
        <w:rPr>
          <w:rFonts w:ascii="Palatino Linotype" w:eastAsia="Arial" w:hAnsi="Palatino Linotype" w:cs="Arial"/>
          <w:i/>
          <w:sz w:val="22"/>
          <w:szCs w:val="22"/>
        </w:rPr>
        <w:t>o</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de</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as</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pr</w:t>
      </w:r>
      <w:r w:rsidRPr="00780185">
        <w:rPr>
          <w:rFonts w:ascii="Palatino Linotype" w:eastAsia="Arial" w:hAnsi="Palatino Linotype" w:cs="Arial"/>
          <w:i/>
          <w:spacing w:val="-2"/>
          <w:sz w:val="22"/>
          <w:szCs w:val="22"/>
        </w:rPr>
        <w:t>e</w:t>
      </w:r>
      <w:r w:rsidRPr="00780185">
        <w:rPr>
          <w:rFonts w:ascii="Palatino Linotype" w:eastAsia="Arial" w:hAnsi="Palatino Linotype" w:cs="Arial"/>
          <w:i/>
          <w:sz w:val="22"/>
          <w:szCs w:val="22"/>
        </w:rPr>
        <w:t>s</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ac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es</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z w:val="22"/>
          <w:szCs w:val="22"/>
        </w:rPr>
        <w:t>ec</w:t>
      </w:r>
      <w:r w:rsidRPr="00780185">
        <w:rPr>
          <w:rFonts w:ascii="Palatino Linotype" w:eastAsia="Arial" w:hAnsi="Palatino Linotype" w:cs="Arial"/>
          <w:i/>
          <w:spacing w:val="-1"/>
          <w:sz w:val="22"/>
          <w:szCs w:val="22"/>
        </w:rPr>
        <w:t>o</w:t>
      </w:r>
      <w:r w:rsidRPr="00780185">
        <w:rPr>
          <w:rFonts w:ascii="Palatino Linotype" w:eastAsia="Arial" w:hAnsi="Palatino Linotype" w:cs="Arial"/>
          <w:i/>
          <w:sz w:val="22"/>
          <w:szCs w:val="22"/>
        </w:rPr>
        <w:t>n</w:t>
      </w:r>
      <w:r w:rsidRPr="00780185">
        <w:rPr>
          <w:rFonts w:ascii="Palatino Linotype" w:eastAsia="Arial" w:hAnsi="Palatino Linotype" w:cs="Arial"/>
          <w:i/>
          <w:spacing w:val="-1"/>
          <w:sz w:val="22"/>
          <w:szCs w:val="22"/>
        </w:rPr>
        <w:t>ó</w:t>
      </w:r>
      <w:r w:rsidRPr="00780185">
        <w:rPr>
          <w:rFonts w:ascii="Palatino Linotype" w:eastAsia="Arial" w:hAnsi="Palatino Linotype" w:cs="Arial"/>
          <w:i/>
          <w:spacing w:val="1"/>
          <w:sz w:val="22"/>
          <w:szCs w:val="22"/>
        </w:rPr>
        <w:t>m</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 xml:space="preserve">cas </w:t>
      </w:r>
      <w:r w:rsidRPr="00780185">
        <w:rPr>
          <w:rFonts w:ascii="Palatino Linotype" w:eastAsia="Arial" w:hAnsi="Palatino Linotype" w:cs="Arial"/>
          <w:i/>
          <w:spacing w:val="-2"/>
          <w:sz w:val="22"/>
          <w:szCs w:val="22"/>
        </w:rPr>
        <w:t>r</w:t>
      </w:r>
      <w:r w:rsidRPr="00780185">
        <w:rPr>
          <w:rFonts w:ascii="Palatino Linotype" w:eastAsia="Arial" w:hAnsi="Palatino Linotype" w:cs="Arial"/>
          <w:i/>
          <w:sz w:val="22"/>
          <w:szCs w:val="22"/>
        </w:rPr>
        <w:t>ec</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amadas</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o</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 xml:space="preserve">a </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nsta</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ón</w:t>
      </w:r>
      <w:r w:rsidRPr="00780185">
        <w:rPr>
          <w:rFonts w:ascii="Palatino Linotype" w:eastAsia="Arial" w:hAnsi="Palatino Linotype" w:cs="Arial"/>
          <w:i/>
          <w:spacing w:val="53"/>
          <w:sz w:val="22"/>
          <w:szCs w:val="22"/>
        </w:rPr>
        <w:t xml:space="preserve"> </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l</w:t>
      </w:r>
      <w:r w:rsidRPr="00780185">
        <w:rPr>
          <w:rFonts w:ascii="Palatino Linotype" w:eastAsia="Arial" w:hAnsi="Palatino Linotype" w:cs="Arial"/>
          <w:i/>
          <w:spacing w:val="53"/>
          <w:sz w:val="22"/>
          <w:szCs w:val="22"/>
        </w:rPr>
        <w:t xml:space="preserve"> </w:t>
      </w:r>
      <w:r w:rsidRPr="00780185">
        <w:rPr>
          <w:rFonts w:ascii="Palatino Linotype" w:eastAsia="Arial" w:hAnsi="Palatino Linotype" w:cs="Arial"/>
          <w:i/>
          <w:sz w:val="22"/>
          <w:szCs w:val="22"/>
        </w:rPr>
        <w:t>ser</w:t>
      </w:r>
      <w:r w:rsidRPr="00780185">
        <w:rPr>
          <w:rFonts w:ascii="Palatino Linotype" w:eastAsia="Arial" w:hAnsi="Palatino Linotype" w:cs="Arial"/>
          <w:i/>
          <w:spacing w:val="-2"/>
          <w:sz w:val="22"/>
          <w:szCs w:val="22"/>
        </w:rPr>
        <w:t>v</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2"/>
          <w:sz w:val="22"/>
          <w:szCs w:val="22"/>
        </w:rPr>
        <w:t>d</w:t>
      </w:r>
      <w:r w:rsidRPr="00780185">
        <w:rPr>
          <w:rFonts w:ascii="Palatino Linotype" w:eastAsia="Arial" w:hAnsi="Palatino Linotype" w:cs="Arial"/>
          <w:i/>
          <w:sz w:val="22"/>
          <w:szCs w:val="22"/>
        </w:rPr>
        <w:t>or</w:t>
      </w:r>
      <w:r w:rsidRPr="00780185">
        <w:rPr>
          <w:rFonts w:ascii="Palatino Linotype" w:eastAsia="Arial" w:hAnsi="Palatino Linotype" w:cs="Arial"/>
          <w:i/>
          <w:spacing w:val="55"/>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ú</w:t>
      </w:r>
      <w:r w:rsidRPr="00780185">
        <w:rPr>
          <w:rFonts w:ascii="Palatino Linotype" w:eastAsia="Arial" w:hAnsi="Palatino Linotype" w:cs="Arial"/>
          <w:i/>
          <w:sz w:val="22"/>
          <w:szCs w:val="22"/>
        </w:rPr>
        <w:t>b</w:t>
      </w:r>
      <w:r w:rsidRPr="00780185">
        <w:rPr>
          <w:rFonts w:ascii="Palatino Linotype" w:eastAsia="Arial" w:hAnsi="Palatino Linotype" w:cs="Arial"/>
          <w:i/>
          <w:spacing w:val="-1"/>
          <w:sz w:val="22"/>
          <w:szCs w:val="22"/>
        </w:rPr>
        <w:t>li</w:t>
      </w:r>
      <w:r w:rsidRPr="00780185">
        <w:rPr>
          <w:rFonts w:ascii="Palatino Linotype" w:eastAsia="Arial" w:hAnsi="Palatino Linotype" w:cs="Arial"/>
          <w:i/>
          <w:sz w:val="22"/>
          <w:szCs w:val="22"/>
        </w:rPr>
        <w:t>co,</w:t>
      </w:r>
      <w:r w:rsidRPr="00780185">
        <w:rPr>
          <w:rFonts w:ascii="Palatino Linotype" w:eastAsia="Arial" w:hAnsi="Palatino Linotype" w:cs="Arial"/>
          <w:i/>
          <w:spacing w:val="55"/>
          <w:sz w:val="22"/>
          <w:szCs w:val="22"/>
        </w:rPr>
        <w:t xml:space="preserve"> </w:t>
      </w:r>
      <w:r w:rsidRPr="00780185">
        <w:rPr>
          <w:rFonts w:ascii="Palatino Linotype" w:eastAsia="Arial" w:hAnsi="Palatino Linotype" w:cs="Arial"/>
          <w:i/>
          <w:sz w:val="22"/>
          <w:szCs w:val="22"/>
        </w:rPr>
        <w:t>en</w:t>
      </w:r>
      <w:r w:rsidRPr="00780185">
        <w:rPr>
          <w:rFonts w:ascii="Palatino Linotype" w:eastAsia="Arial" w:hAnsi="Palatino Linotype" w:cs="Arial"/>
          <w:i/>
          <w:spacing w:val="53"/>
          <w:sz w:val="22"/>
          <w:szCs w:val="22"/>
        </w:rPr>
        <w:t xml:space="preserve"> </w:t>
      </w:r>
      <w:r w:rsidRPr="00780185">
        <w:rPr>
          <w:rFonts w:ascii="Palatino Linotype" w:eastAsia="Arial" w:hAnsi="Palatino Linotype" w:cs="Arial"/>
          <w:i/>
          <w:spacing w:val="-2"/>
          <w:sz w:val="22"/>
          <w:szCs w:val="22"/>
        </w:rPr>
        <w:t>v</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1"/>
          <w:sz w:val="22"/>
          <w:szCs w:val="22"/>
        </w:rPr>
        <w:t>rt</w:t>
      </w:r>
      <w:r w:rsidRPr="00780185">
        <w:rPr>
          <w:rFonts w:ascii="Palatino Linotype" w:eastAsia="Arial" w:hAnsi="Palatino Linotype" w:cs="Arial"/>
          <w:i/>
          <w:sz w:val="22"/>
          <w:szCs w:val="22"/>
        </w:rPr>
        <w:t>ud</w:t>
      </w:r>
      <w:r w:rsidRPr="00780185">
        <w:rPr>
          <w:rFonts w:ascii="Palatino Linotype" w:eastAsia="Arial" w:hAnsi="Palatino Linotype" w:cs="Arial"/>
          <w:i/>
          <w:spacing w:val="53"/>
          <w:sz w:val="22"/>
          <w:szCs w:val="22"/>
        </w:rPr>
        <w:t xml:space="preserve"> </w:t>
      </w:r>
      <w:r w:rsidRPr="00780185">
        <w:rPr>
          <w:rFonts w:ascii="Palatino Linotype" w:eastAsia="Arial" w:hAnsi="Palatino Linotype" w:cs="Arial"/>
          <w:i/>
          <w:sz w:val="22"/>
          <w:szCs w:val="22"/>
        </w:rPr>
        <w:t>de</w:t>
      </w:r>
      <w:r w:rsidRPr="00780185">
        <w:rPr>
          <w:rFonts w:ascii="Palatino Linotype" w:eastAsia="Arial" w:hAnsi="Palatino Linotype" w:cs="Arial"/>
          <w:i/>
          <w:spacing w:val="53"/>
          <w:sz w:val="22"/>
          <w:szCs w:val="22"/>
        </w:rPr>
        <w:t xml:space="preserve"> </w:t>
      </w:r>
      <w:r w:rsidRPr="00780185">
        <w:rPr>
          <w:rFonts w:ascii="Palatino Linotype" w:eastAsia="Arial" w:hAnsi="Palatino Linotype" w:cs="Arial"/>
          <w:i/>
          <w:spacing w:val="2"/>
          <w:sz w:val="22"/>
          <w:szCs w:val="22"/>
        </w:rPr>
        <w:t>q</w:t>
      </w:r>
      <w:r w:rsidRPr="00780185">
        <w:rPr>
          <w:rFonts w:ascii="Palatino Linotype" w:eastAsia="Arial" w:hAnsi="Palatino Linotype" w:cs="Arial"/>
          <w:i/>
          <w:sz w:val="22"/>
          <w:szCs w:val="22"/>
        </w:rPr>
        <w:t>ue</w:t>
      </w:r>
      <w:r w:rsidRPr="00780185">
        <w:rPr>
          <w:rFonts w:ascii="Palatino Linotype" w:eastAsia="Arial" w:hAnsi="Palatino Linotype" w:cs="Arial"/>
          <w:i/>
          <w:spacing w:val="53"/>
          <w:sz w:val="22"/>
          <w:szCs w:val="22"/>
        </w:rPr>
        <w:t xml:space="preserve"> </w:t>
      </w:r>
      <w:r w:rsidRPr="00780185">
        <w:rPr>
          <w:rFonts w:ascii="Palatino Linotype" w:eastAsia="Arial" w:hAnsi="Palatino Linotype" w:cs="Arial"/>
          <w:i/>
          <w:sz w:val="22"/>
          <w:szCs w:val="22"/>
        </w:rPr>
        <w:t>el</w:t>
      </w:r>
      <w:r w:rsidRPr="00780185">
        <w:rPr>
          <w:rFonts w:ascii="Palatino Linotype" w:eastAsia="Arial" w:hAnsi="Palatino Linotype" w:cs="Arial"/>
          <w:i/>
          <w:spacing w:val="53"/>
          <w:sz w:val="22"/>
          <w:szCs w:val="22"/>
        </w:rPr>
        <w:t xml:space="preserve"> </w:t>
      </w:r>
      <w:r w:rsidRPr="00780185">
        <w:rPr>
          <w:rFonts w:ascii="Palatino Linotype" w:eastAsia="Arial" w:hAnsi="Palatino Linotype" w:cs="Arial"/>
          <w:i/>
          <w:sz w:val="22"/>
          <w:szCs w:val="22"/>
        </w:rPr>
        <w:t>cump</w:t>
      </w:r>
      <w:r w:rsidRPr="00780185">
        <w:rPr>
          <w:rFonts w:ascii="Palatino Linotype" w:eastAsia="Arial" w:hAnsi="Palatino Linotype" w:cs="Arial"/>
          <w:i/>
          <w:spacing w:val="-1"/>
          <w:sz w:val="22"/>
          <w:szCs w:val="22"/>
        </w:rPr>
        <w:t>li</w:t>
      </w:r>
      <w:r w:rsidRPr="00780185">
        <w:rPr>
          <w:rFonts w:ascii="Palatino Linotype" w:eastAsia="Arial" w:hAnsi="Palatino Linotype" w:cs="Arial"/>
          <w:i/>
          <w:spacing w:val="1"/>
          <w:sz w:val="22"/>
          <w:szCs w:val="22"/>
        </w:rPr>
        <w:t>m</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n</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o</w:t>
      </w:r>
      <w:r w:rsidRPr="00780185">
        <w:rPr>
          <w:rFonts w:ascii="Palatino Linotype" w:eastAsia="Arial" w:hAnsi="Palatino Linotype" w:cs="Arial"/>
          <w:i/>
          <w:spacing w:val="54"/>
          <w:sz w:val="22"/>
          <w:szCs w:val="22"/>
        </w:rPr>
        <w:t xml:space="preserve"> </w:t>
      </w:r>
      <w:r w:rsidRPr="00780185">
        <w:rPr>
          <w:rFonts w:ascii="Palatino Linotype" w:eastAsia="Arial" w:hAnsi="Palatino Linotype" w:cs="Arial"/>
          <w:i/>
          <w:spacing w:val="-3"/>
          <w:sz w:val="22"/>
          <w:szCs w:val="22"/>
        </w:rPr>
        <w:t>d</w:t>
      </w:r>
      <w:r w:rsidRPr="00780185">
        <w:rPr>
          <w:rFonts w:ascii="Palatino Linotype" w:eastAsia="Arial" w:hAnsi="Palatino Linotype" w:cs="Arial"/>
          <w:i/>
          <w:sz w:val="22"/>
          <w:szCs w:val="22"/>
        </w:rPr>
        <w:t>e</w:t>
      </w:r>
      <w:r w:rsidRPr="00780185">
        <w:rPr>
          <w:rFonts w:ascii="Palatino Linotype" w:eastAsia="Arial" w:hAnsi="Palatino Linotype" w:cs="Arial"/>
          <w:i/>
          <w:spacing w:val="54"/>
          <w:sz w:val="22"/>
          <w:szCs w:val="22"/>
        </w:rPr>
        <w:t xml:space="preserve"> </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c</w:t>
      </w:r>
      <w:r w:rsidRPr="00780185">
        <w:rPr>
          <w:rFonts w:ascii="Palatino Linotype" w:eastAsia="Arial" w:hAnsi="Palatino Linotype" w:cs="Arial"/>
          <w:i/>
          <w:spacing w:val="4"/>
          <w:sz w:val="22"/>
          <w:szCs w:val="22"/>
        </w:rPr>
        <w:t>h</w:t>
      </w:r>
      <w:r w:rsidRPr="00780185">
        <w:rPr>
          <w:rFonts w:ascii="Palatino Linotype" w:eastAsia="Arial" w:hAnsi="Palatino Linotype" w:cs="Arial"/>
          <w:i/>
          <w:sz w:val="22"/>
          <w:szCs w:val="22"/>
        </w:rPr>
        <w:t>o</w:t>
      </w:r>
      <w:r w:rsidRPr="00780185">
        <w:rPr>
          <w:rFonts w:ascii="Palatino Linotype" w:eastAsia="Arial" w:hAnsi="Palatino Linotype" w:cs="Arial"/>
          <w:i/>
          <w:spacing w:val="54"/>
          <w:sz w:val="22"/>
          <w:szCs w:val="22"/>
        </w:rPr>
        <w:t xml:space="preserve"> </w:t>
      </w:r>
      <w:r w:rsidRPr="00780185">
        <w:rPr>
          <w:rFonts w:ascii="Palatino Linotype" w:eastAsia="Arial" w:hAnsi="Palatino Linotype" w:cs="Arial"/>
          <w:i/>
          <w:spacing w:val="3"/>
          <w:sz w:val="22"/>
          <w:szCs w:val="22"/>
        </w:rPr>
        <w:t>f</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ll</w:t>
      </w:r>
      <w:r w:rsidRPr="00780185">
        <w:rPr>
          <w:rFonts w:ascii="Palatino Linotype" w:eastAsia="Arial" w:hAnsi="Palatino Linotype" w:cs="Arial"/>
          <w:i/>
          <w:sz w:val="22"/>
          <w:szCs w:val="22"/>
        </w:rPr>
        <w:t>o</w:t>
      </w:r>
      <w:r w:rsidRPr="00780185">
        <w:rPr>
          <w:rFonts w:ascii="Palatino Linotype" w:eastAsia="Arial" w:hAnsi="Palatino Linotype" w:cs="Arial"/>
          <w:i/>
          <w:spacing w:val="55"/>
          <w:sz w:val="22"/>
          <w:szCs w:val="22"/>
        </w:rPr>
        <w:t xml:space="preserve"> </w:t>
      </w:r>
      <w:r w:rsidRPr="00780185">
        <w:rPr>
          <w:rFonts w:ascii="Palatino Linotype" w:eastAsia="Arial" w:hAnsi="Palatino Linotype" w:cs="Arial"/>
          <w:i/>
          <w:spacing w:val="-2"/>
          <w:sz w:val="22"/>
          <w:szCs w:val="22"/>
        </w:rPr>
        <w:t>s</w:t>
      </w:r>
      <w:r w:rsidRPr="00780185">
        <w:rPr>
          <w:rFonts w:ascii="Palatino Linotype" w:eastAsia="Arial" w:hAnsi="Palatino Linotype" w:cs="Arial"/>
          <w:i/>
          <w:sz w:val="22"/>
          <w:szCs w:val="22"/>
        </w:rPr>
        <w:t xml:space="preserve">e </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ali</w:t>
      </w:r>
      <w:r w:rsidRPr="00780185">
        <w:rPr>
          <w:rFonts w:ascii="Palatino Linotype" w:eastAsia="Arial" w:hAnsi="Palatino Linotype" w:cs="Arial"/>
          <w:i/>
          <w:spacing w:val="-2"/>
          <w:sz w:val="22"/>
          <w:szCs w:val="22"/>
        </w:rPr>
        <w:t>z</w:t>
      </w:r>
      <w:r w:rsidRPr="00780185">
        <w:rPr>
          <w:rFonts w:ascii="Palatino Linotype" w:eastAsia="Arial" w:hAnsi="Palatino Linotype" w:cs="Arial"/>
          <w:i/>
          <w:sz w:val="22"/>
          <w:szCs w:val="22"/>
        </w:rPr>
        <w:t xml:space="preserve">a </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n</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ces</w:t>
      </w:r>
      <w:r w:rsidRPr="00780185">
        <w:rPr>
          <w:rFonts w:ascii="Palatino Linotype" w:eastAsia="Arial" w:hAnsi="Palatino Linotype" w:cs="Arial"/>
          <w:i/>
          <w:spacing w:val="-1"/>
          <w:sz w:val="22"/>
          <w:szCs w:val="22"/>
        </w:rPr>
        <w:t>a</w:t>
      </w:r>
      <w:r w:rsidRPr="00780185">
        <w:rPr>
          <w:rFonts w:ascii="Palatino Linotype" w:eastAsia="Arial" w:hAnsi="Palatino Linotype" w:cs="Arial"/>
          <w:i/>
          <w:spacing w:val="1"/>
          <w:sz w:val="22"/>
          <w:szCs w:val="22"/>
        </w:rPr>
        <w:t>r</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amen</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 xml:space="preserve">e  con </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ec</w:t>
      </w:r>
      <w:r w:rsidRPr="00780185">
        <w:rPr>
          <w:rFonts w:ascii="Palatino Linotype" w:eastAsia="Arial" w:hAnsi="Palatino Linotype" w:cs="Arial"/>
          <w:i/>
          <w:spacing w:val="-1"/>
          <w:sz w:val="22"/>
          <w:szCs w:val="22"/>
        </w:rPr>
        <w:t>u</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s</w:t>
      </w:r>
      <w:r w:rsidRPr="00780185">
        <w:rPr>
          <w:rFonts w:ascii="Palatino Linotype" w:eastAsia="Arial" w:hAnsi="Palatino Linotype" w:cs="Arial"/>
          <w:i/>
          <w:spacing w:val="-3"/>
          <w:sz w:val="22"/>
          <w:szCs w:val="22"/>
        </w:rPr>
        <w:t>o</w:t>
      </w:r>
      <w:r w:rsidRPr="00780185">
        <w:rPr>
          <w:rFonts w:ascii="Palatino Linotype" w:eastAsia="Arial" w:hAnsi="Palatino Linotype" w:cs="Arial"/>
          <w:i/>
          <w:sz w:val="22"/>
          <w:szCs w:val="22"/>
        </w:rPr>
        <w:t xml:space="preserve">s </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ú</w:t>
      </w:r>
      <w:r w:rsidRPr="00780185">
        <w:rPr>
          <w:rFonts w:ascii="Palatino Linotype" w:eastAsia="Arial" w:hAnsi="Palatino Linotype" w:cs="Arial"/>
          <w:i/>
          <w:sz w:val="22"/>
          <w:szCs w:val="22"/>
        </w:rPr>
        <w:t>b</w:t>
      </w:r>
      <w:r w:rsidRPr="00780185">
        <w:rPr>
          <w:rFonts w:ascii="Palatino Linotype" w:eastAsia="Arial" w:hAnsi="Palatino Linotype" w:cs="Arial"/>
          <w:i/>
          <w:spacing w:val="-1"/>
          <w:sz w:val="22"/>
          <w:szCs w:val="22"/>
        </w:rPr>
        <w:t>li</w:t>
      </w:r>
      <w:r w:rsidRPr="00780185">
        <w:rPr>
          <w:rFonts w:ascii="Palatino Linotype" w:eastAsia="Arial" w:hAnsi="Palatino Linotype" w:cs="Arial"/>
          <w:i/>
          <w:sz w:val="22"/>
          <w:szCs w:val="22"/>
        </w:rPr>
        <w:t xml:space="preserve">cos </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 xml:space="preserve">a </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ca</w:t>
      </w:r>
      <w:r w:rsidRPr="00780185">
        <w:rPr>
          <w:rFonts w:ascii="Palatino Linotype" w:eastAsia="Arial" w:hAnsi="Palatino Linotype" w:cs="Arial"/>
          <w:i/>
          <w:spacing w:val="1"/>
          <w:sz w:val="22"/>
          <w:szCs w:val="22"/>
        </w:rPr>
        <w:t>r</w:t>
      </w:r>
      <w:r w:rsidRPr="00780185">
        <w:rPr>
          <w:rFonts w:ascii="Palatino Linotype" w:eastAsia="Arial" w:hAnsi="Palatino Linotype" w:cs="Arial"/>
          <w:i/>
          <w:spacing w:val="2"/>
          <w:sz w:val="22"/>
          <w:szCs w:val="22"/>
        </w:rPr>
        <w:t>g</w:t>
      </w:r>
      <w:r w:rsidRPr="00780185">
        <w:rPr>
          <w:rFonts w:ascii="Palatino Linotype" w:eastAsia="Arial" w:hAnsi="Palatino Linotype" w:cs="Arial"/>
          <w:i/>
          <w:sz w:val="22"/>
          <w:szCs w:val="22"/>
        </w:rPr>
        <w:t xml:space="preserve">o </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 xml:space="preserve">l </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presu</w:t>
      </w:r>
      <w:r w:rsidRPr="00780185">
        <w:rPr>
          <w:rFonts w:ascii="Palatino Linotype" w:eastAsia="Arial" w:hAnsi="Palatino Linotype" w:cs="Arial"/>
          <w:i/>
          <w:spacing w:val="-3"/>
          <w:sz w:val="22"/>
          <w:szCs w:val="22"/>
        </w:rPr>
        <w:t>p</w:t>
      </w:r>
      <w:r w:rsidRPr="00780185">
        <w:rPr>
          <w:rFonts w:ascii="Palatino Linotype" w:eastAsia="Arial" w:hAnsi="Palatino Linotype" w:cs="Arial"/>
          <w:i/>
          <w:sz w:val="22"/>
          <w:szCs w:val="22"/>
        </w:rPr>
        <w:t>u</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s</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 xml:space="preserve">o </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 xml:space="preserve">l </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su</w:t>
      </w:r>
      <w:r w:rsidRPr="00780185">
        <w:rPr>
          <w:rFonts w:ascii="Palatino Linotype" w:eastAsia="Arial" w:hAnsi="Palatino Linotype" w:cs="Arial"/>
          <w:i/>
          <w:spacing w:val="1"/>
          <w:sz w:val="22"/>
          <w:szCs w:val="22"/>
        </w:rPr>
        <w:t>j</w:t>
      </w:r>
      <w:r w:rsidRPr="00780185">
        <w:rPr>
          <w:rFonts w:ascii="Palatino Linotype" w:eastAsia="Arial" w:hAnsi="Palatino Linotype" w:cs="Arial"/>
          <w:i/>
          <w:spacing w:val="-3"/>
          <w:sz w:val="22"/>
          <w:szCs w:val="22"/>
        </w:rPr>
        <w:t>e</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o o</w:t>
      </w:r>
      <w:r w:rsidRPr="00780185">
        <w:rPr>
          <w:rFonts w:ascii="Palatino Linotype" w:eastAsia="Arial" w:hAnsi="Palatino Linotype" w:cs="Arial"/>
          <w:i/>
          <w:spacing w:val="-1"/>
          <w:sz w:val="22"/>
          <w:szCs w:val="22"/>
        </w:rPr>
        <w:t>bli</w:t>
      </w:r>
      <w:r w:rsidRPr="00780185">
        <w:rPr>
          <w:rFonts w:ascii="Palatino Linotype" w:eastAsia="Arial" w:hAnsi="Palatino Linotype" w:cs="Arial"/>
          <w:i/>
          <w:spacing w:val="2"/>
          <w:sz w:val="22"/>
          <w:szCs w:val="22"/>
        </w:rPr>
        <w:t>g</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d</w:t>
      </w:r>
      <w:r w:rsidRPr="00780185">
        <w:rPr>
          <w:rFonts w:ascii="Palatino Linotype" w:eastAsia="Arial" w:hAnsi="Palatino Linotype" w:cs="Arial"/>
          <w:i/>
          <w:sz w:val="22"/>
          <w:szCs w:val="22"/>
        </w:rPr>
        <w:t>o,</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cu</w:t>
      </w:r>
      <w:r w:rsidRPr="00780185">
        <w:rPr>
          <w:rFonts w:ascii="Palatino Linotype" w:eastAsia="Arial" w:hAnsi="Palatino Linotype" w:cs="Arial"/>
          <w:i/>
          <w:spacing w:val="-1"/>
          <w:sz w:val="22"/>
          <w:szCs w:val="22"/>
        </w:rPr>
        <w:t>a</w:t>
      </w:r>
      <w:r w:rsidRPr="00780185">
        <w:rPr>
          <w:rFonts w:ascii="Palatino Linotype" w:eastAsia="Arial" w:hAnsi="Palatino Linotype" w:cs="Arial"/>
          <w:i/>
          <w:sz w:val="22"/>
          <w:szCs w:val="22"/>
        </w:rPr>
        <w:t>l</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e</w:t>
      </w:r>
      <w:r w:rsidRPr="00780185">
        <w:rPr>
          <w:rFonts w:ascii="Palatino Linotype" w:eastAsia="Arial" w:hAnsi="Palatino Linotype" w:cs="Arial"/>
          <w:i/>
          <w:spacing w:val="1"/>
          <w:sz w:val="22"/>
          <w:szCs w:val="22"/>
        </w:rPr>
        <w:t>r</w:t>
      </w:r>
      <w:r w:rsidRPr="00780185">
        <w:rPr>
          <w:rFonts w:ascii="Palatino Linotype" w:eastAsia="Arial" w:hAnsi="Palatino Linotype" w:cs="Arial"/>
          <w:i/>
          <w:spacing w:val="-2"/>
          <w:sz w:val="22"/>
          <w:szCs w:val="22"/>
        </w:rPr>
        <w:t>m</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o</w:t>
      </w:r>
      <w:r w:rsidRPr="00780185">
        <w:rPr>
          <w:rFonts w:ascii="Palatino Linotype" w:eastAsia="Arial" w:hAnsi="Palatino Linotype" w:cs="Arial"/>
          <w:i/>
          <w:sz w:val="22"/>
          <w:szCs w:val="22"/>
        </w:rPr>
        <w:t>r</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u</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a</w:t>
      </w:r>
      <w:r w:rsidRPr="00780185">
        <w:rPr>
          <w:rFonts w:ascii="Palatino Linotype" w:eastAsia="Arial" w:hAnsi="Palatino Linotype" w:cs="Arial"/>
          <w:i/>
          <w:spacing w:val="1"/>
          <w:sz w:val="22"/>
          <w:szCs w:val="22"/>
        </w:rPr>
        <w:t>rt</w:t>
      </w:r>
      <w:r w:rsidRPr="00780185">
        <w:rPr>
          <w:rFonts w:ascii="Palatino Linotype" w:eastAsia="Arial" w:hAnsi="Palatino Linotype" w:cs="Arial"/>
          <w:i/>
          <w:spacing w:val="-3"/>
          <w:sz w:val="22"/>
          <w:szCs w:val="22"/>
        </w:rPr>
        <w:t>e</w:t>
      </w:r>
      <w:r w:rsidRPr="00780185">
        <w:rPr>
          <w:rFonts w:ascii="Palatino Linotype" w:eastAsia="Arial" w:hAnsi="Palatino Linotype" w:cs="Arial"/>
          <w:i/>
          <w:sz w:val="22"/>
          <w:szCs w:val="22"/>
        </w:rPr>
        <w:t>,</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a</w:t>
      </w:r>
      <w:r w:rsidRPr="00780185">
        <w:rPr>
          <w:rFonts w:ascii="Palatino Linotype" w:eastAsia="Arial" w:hAnsi="Palatino Linotype" w:cs="Arial"/>
          <w:i/>
          <w:sz w:val="22"/>
          <w:szCs w:val="22"/>
        </w:rPr>
        <w:t>r cump</w:t>
      </w:r>
      <w:r w:rsidRPr="00780185">
        <w:rPr>
          <w:rFonts w:ascii="Palatino Linotype" w:eastAsia="Arial" w:hAnsi="Palatino Linotype" w:cs="Arial"/>
          <w:i/>
          <w:spacing w:val="-1"/>
          <w:sz w:val="22"/>
          <w:szCs w:val="22"/>
        </w:rPr>
        <w:t>li</w:t>
      </w:r>
      <w:r w:rsidRPr="00780185">
        <w:rPr>
          <w:rFonts w:ascii="Palatino Linotype" w:eastAsia="Arial" w:hAnsi="Palatino Linotype" w:cs="Arial"/>
          <w:i/>
          <w:spacing w:val="1"/>
          <w:sz w:val="22"/>
          <w:szCs w:val="22"/>
        </w:rPr>
        <w:t>m</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n</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a</w:t>
      </w:r>
      <w:r w:rsidRPr="00780185">
        <w:rPr>
          <w:rFonts w:ascii="Palatino Linotype" w:eastAsia="Arial" w:hAnsi="Palatino Linotype" w:cs="Arial"/>
          <w:i/>
          <w:spacing w:val="5"/>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as</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bli</w:t>
      </w:r>
      <w:r w:rsidRPr="00780185">
        <w:rPr>
          <w:rFonts w:ascii="Palatino Linotype" w:eastAsia="Arial" w:hAnsi="Palatino Linotype" w:cs="Arial"/>
          <w:i/>
          <w:spacing w:val="2"/>
          <w:sz w:val="22"/>
          <w:szCs w:val="22"/>
        </w:rPr>
        <w:t>g</w:t>
      </w:r>
      <w:r w:rsidRPr="00780185">
        <w:rPr>
          <w:rFonts w:ascii="Palatino Linotype" w:eastAsia="Arial" w:hAnsi="Palatino Linotype" w:cs="Arial"/>
          <w:i/>
          <w:sz w:val="22"/>
          <w:szCs w:val="22"/>
        </w:rPr>
        <w:t>ac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es</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pacing w:val="-3"/>
          <w:sz w:val="22"/>
          <w:szCs w:val="22"/>
        </w:rPr>
        <w:t>d</w:t>
      </w:r>
      <w:r w:rsidRPr="00780185">
        <w:rPr>
          <w:rFonts w:ascii="Palatino Linotype" w:eastAsia="Arial" w:hAnsi="Palatino Linotype" w:cs="Arial"/>
          <w:i/>
          <w:sz w:val="22"/>
          <w:szCs w:val="22"/>
        </w:rPr>
        <w:t xml:space="preserve">e </w:t>
      </w:r>
      <w:r w:rsidRPr="00780185">
        <w:rPr>
          <w:rFonts w:ascii="Palatino Linotype" w:eastAsia="Arial" w:hAnsi="Palatino Linotype" w:cs="Arial"/>
          <w:i/>
          <w:spacing w:val="1"/>
          <w:sz w:val="22"/>
          <w:szCs w:val="22"/>
        </w:rPr>
        <w:t>tr</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sp</w:t>
      </w:r>
      <w:r w:rsidRPr="00780185">
        <w:rPr>
          <w:rFonts w:ascii="Palatino Linotype" w:eastAsia="Arial" w:hAnsi="Palatino Linotype" w:cs="Arial"/>
          <w:i/>
          <w:spacing w:val="-3"/>
          <w:sz w:val="22"/>
          <w:szCs w:val="22"/>
        </w:rPr>
        <w:t>a</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a</w:t>
      </w:r>
      <w:r w:rsidRPr="00780185">
        <w:rPr>
          <w:rFonts w:ascii="Palatino Linotype" w:eastAsia="Arial" w:hAnsi="Palatino Linotype" w:cs="Arial"/>
          <w:i/>
          <w:spacing w:val="23"/>
          <w:sz w:val="22"/>
          <w:szCs w:val="22"/>
        </w:rPr>
        <w:t xml:space="preserve"> </w:t>
      </w:r>
      <w:r w:rsidRPr="00780185">
        <w:rPr>
          <w:rFonts w:ascii="Palatino Linotype" w:eastAsia="Arial" w:hAnsi="Palatino Linotype" w:cs="Arial"/>
          <w:i/>
          <w:sz w:val="22"/>
          <w:szCs w:val="22"/>
        </w:rPr>
        <w:t>co</w:t>
      </w:r>
      <w:r w:rsidRPr="00780185">
        <w:rPr>
          <w:rFonts w:ascii="Palatino Linotype" w:eastAsia="Arial" w:hAnsi="Palatino Linotype" w:cs="Arial"/>
          <w:i/>
          <w:spacing w:val="-1"/>
          <w:sz w:val="22"/>
          <w:szCs w:val="22"/>
        </w:rPr>
        <w:t>n</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ni</w:t>
      </w:r>
      <w:r w:rsidRPr="00780185">
        <w:rPr>
          <w:rFonts w:ascii="Palatino Linotype" w:eastAsia="Arial" w:hAnsi="Palatino Linotype" w:cs="Arial"/>
          <w:i/>
          <w:sz w:val="22"/>
          <w:szCs w:val="22"/>
        </w:rPr>
        <w:t>d</w:t>
      </w:r>
      <w:r w:rsidRPr="00780185">
        <w:rPr>
          <w:rFonts w:ascii="Palatino Linotype" w:eastAsia="Arial" w:hAnsi="Palatino Linotype" w:cs="Arial"/>
          <w:i/>
          <w:spacing w:val="-3"/>
          <w:sz w:val="22"/>
          <w:szCs w:val="22"/>
        </w:rPr>
        <w:t>a</w:t>
      </w:r>
      <w:r w:rsidRPr="00780185">
        <w:rPr>
          <w:rFonts w:ascii="Palatino Linotype" w:eastAsia="Arial" w:hAnsi="Palatino Linotype" w:cs="Arial"/>
          <w:i/>
          <w:sz w:val="22"/>
          <w:szCs w:val="22"/>
        </w:rPr>
        <w:t>s</w:t>
      </w:r>
      <w:r w:rsidRPr="00780185">
        <w:rPr>
          <w:rFonts w:ascii="Palatino Linotype" w:eastAsia="Arial" w:hAnsi="Palatino Linotype" w:cs="Arial"/>
          <w:i/>
          <w:spacing w:val="24"/>
          <w:sz w:val="22"/>
          <w:szCs w:val="22"/>
        </w:rPr>
        <w:t xml:space="preserve"> </w:t>
      </w:r>
      <w:r w:rsidRPr="00780185">
        <w:rPr>
          <w:rFonts w:ascii="Palatino Linotype" w:eastAsia="Arial" w:hAnsi="Palatino Linotype" w:cs="Arial"/>
          <w:i/>
          <w:sz w:val="22"/>
          <w:szCs w:val="22"/>
        </w:rPr>
        <w:t>en</w:t>
      </w:r>
      <w:r w:rsidRPr="00780185">
        <w:rPr>
          <w:rFonts w:ascii="Palatino Linotype" w:eastAsia="Arial" w:hAnsi="Palatino Linotype" w:cs="Arial"/>
          <w:i/>
          <w:spacing w:val="22"/>
          <w:sz w:val="22"/>
          <w:szCs w:val="22"/>
        </w:rPr>
        <w:t xml:space="preserve"> </w:t>
      </w:r>
      <w:r w:rsidRPr="00780185">
        <w:rPr>
          <w:rFonts w:ascii="Palatino Linotype" w:eastAsia="Arial" w:hAnsi="Palatino Linotype" w:cs="Arial"/>
          <w:i/>
          <w:sz w:val="22"/>
          <w:szCs w:val="22"/>
        </w:rPr>
        <w:t>el</w:t>
      </w:r>
      <w:r w:rsidRPr="00780185">
        <w:rPr>
          <w:rFonts w:ascii="Palatino Linotype" w:eastAsia="Arial" w:hAnsi="Palatino Linotype" w:cs="Arial"/>
          <w:i/>
          <w:spacing w:val="21"/>
          <w:sz w:val="22"/>
          <w:szCs w:val="22"/>
        </w:rPr>
        <w:t xml:space="preserve"> </w:t>
      </w:r>
      <w:r w:rsidRPr="00780185">
        <w:rPr>
          <w:rFonts w:ascii="Palatino Linotype" w:eastAsia="Arial" w:hAnsi="Palatino Linotype" w:cs="Arial"/>
          <w:i/>
          <w:sz w:val="22"/>
          <w:szCs w:val="22"/>
        </w:rPr>
        <w:t>ar</w:t>
      </w:r>
      <w:r w:rsidRPr="00780185">
        <w:rPr>
          <w:rFonts w:ascii="Palatino Linotype" w:eastAsia="Arial" w:hAnsi="Palatino Linotype" w:cs="Arial"/>
          <w:i/>
          <w:spacing w:val="1"/>
          <w:sz w:val="22"/>
          <w:szCs w:val="22"/>
        </w:rPr>
        <w:t>t</w:t>
      </w:r>
      <w:r w:rsidRPr="00780185">
        <w:rPr>
          <w:rFonts w:ascii="Palatino Linotype" w:eastAsia="Arial" w:hAnsi="Palatino Linotype" w:cs="Arial"/>
          <w:i/>
          <w:spacing w:val="-4"/>
          <w:sz w:val="22"/>
          <w:szCs w:val="22"/>
        </w:rPr>
        <w:t>í</w:t>
      </w:r>
      <w:r w:rsidRPr="00780185">
        <w:rPr>
          <w:rFonts w:ascii="Palatino Linotype" w:eastAsia="Arial" w:hAnsi="Palatino Linotype" w:cs="Arial"/>
          <w:i/>
          <w:sz w:val="22"/>
          <w:szCs w:val="22"/>
        </w:rPr>
        <w:t>c</w:t>
      </w:r>
      <w:r w:rsidRPr="00780185">
        <w:rPr>
          <w:rFonts w:ascii="Palatino Linotype" w:eastAsia="Arial" w:hAnsi="Palatino Linotype" w:cs="Arial"/>
          <w:i/>
          <w:spacing w:val="2"/>
          <w:sz w:val="22"/>
          <w:szCs w:val="22"/>
        </w:rPr>
        <w:t>u</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o</w:t>
      </w:r>
      <w:r w:rsidRPr="00780185">
        <w:rPr>
          <w:rFonts w:ascii="Palatino Linotype" w:eastAsia="Arial" w:hAnsi="Palatino Linotype" w:cs="Arial"/>
          <w:i/>
          <w:spacing w:val="22"/>
          <w:sz w:val="22"/>
          <w:szCs w:val="22"/>
        </w:rPr>
        <w:t xml:space="preserve"> </w:t>
      </w:r>
      <w:r w:rsidRPr="00780185">
        <w:rPr>
          <w:rFonts w:ascii="Palatino Linotype" w:eastAsia="Arial" w:hAnsi="Palatino Linotype" w:cs="Arial"/>
          <w:i/>
          <w:sz w:val="22"/>
          <w:szCs w:val="22"/>
        </w:rPr>
        <w:t>7,</w:t>
      </w:r>
      <w:r w:rsidRPr="00780185">
        <w:rPr>
          <w:rFonts w:ascii="Palatino Linotype" w:eastAsia="Arial" w:hAnsi="Palatino Linotype" w:cs="Arial"/>
          <w:i/>
          <w:spacing w:val="23"/>
          <w:sz w:val="22"/>
          <w:szCs w:val="22"/>
        </w:rPr>
        <w:t xml:space="preserve"> </w:t>
      </w:r>
      <w:r w:rsidRPr="00780185">
        <w:rPr>
          <w:rFonts w:ascii="Palatino Linotype" w:eastAsia="Arial" w:hAnsi="Palatino Linotype" w:cs="Arial"/>
          <w:i/>
          <w:spacing w:val="3"/>
          <w:sz w:val="22"/>
          <w:szCs w:val="22"/>
        </w:rPr>
        <w:t>f</w:t>
      </w:r>
      <w:r w:rsidRPr="00780185">
        <w:rPr>
          <w:rFonts w:ascii="Palatino Linotype" w:eastAsia="Arial" w:hAnsi="Palatino Linotype" w:cs="Arial"/>
          <w:i/>
          <w:spacing w:val="1"/>
          <w:sz w:val="22"/>
          <w:szCs w:val="22"/>
        </w:rPr>
        <w:t>r</w:t>
      </w:r>
      <w:r w:rsidRPr="00780185">
        <w:rPr>
          <w:rFonts w:ascii="Palatino Linotype" w:eastAsia="Arial" w:hAnsi="Palatino Linotype" w:cs="Arial"/>
          <w:i/>
          <w:spacing w:val="-3"/>
          <w:sz w:val="22"/>
          <w:szCs w:val="22"/>
        </w:rPr>
        <w:t>a</w:t>
      </w:r>
      <w:r w:rsidRPr="00780185">
        <w:rPr>
          <w:rFonts w:ascii="Palatino Linotype" w:eastAsia="Arial" w:hAnsi="Palatino Linotype" w:cs="Arial"/>
          <w:i/>
          <w:sz w:val="22"/>
          <w:szCs w:val="22"/>
        </w:rPr>
        <w:t>cc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es</w:t>
      </w:r>
      <w:r w:rsidRPr="00780185">
        <w:rPr>
          <w:rFonts w:ascii="Palatino Linotype" w:eastAsia="Arial" w:hAnsi="Palatino Linotype" w:cs="Arial"/>
          <w:i/>
          <w:spacing w:val="22"/>
          <w:sz w:val="22"/>
          <w:szCs w:val="22"/>
        </w:rPr>
        <w:t xml:space="preserve"> </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w:t>
      </w:r>
      <w:r w:rsidRPr="00780185">
        <w:rPr>
          <w:rFonts w:ascii="Palatino Linotype" w:eastAsia="Arial" w:hAnsi="Palatino Linotype" w:cs="Arial"/>
          <w:i/>
          <w:spacing w:val="24"/>
          <w:sz w:val="22"/>
          <w:szCs w:val="22"/>
        </w:rPr>
        <w:t xml:space="preserve"> </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3"/>
          <w:sz w:val="22"/>
          <w:szCs w:val="22"/>
        </w:rPr>
        <w:t>V</w:t>
      </w:r>
      <w:r w:rsidRPr="00780185">
        <w:rPr>
          <w:rFonts w:ascii="Palatino Linotype" w:eastAsia="Arial" w:hAnsi="Palatino Linotype" w:cs="Arial"/>
          <w:i/>
          <w:sz w:val="22"/>
          <w:szCs w:val="22"/>
        </w:rPr>
        <w:t>,</w:t>
      </w:r>
      <w:r w:rsidRPr="00780185">
        <w:rPr>
          <w:rFonts w:ascii="Palatino Linotype" w:eastAsia="Arial" w:hAnsi="Palatino Linotype" w:cs="Arial"/>
          <w:i/>
          <w:spacing w:val="24"/>
          <w:sz w:val="22"/>
          <w:szCs w:val="22"/>
        </w:rPr>
        <w:t xml:space="preserve"> </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X</w:t>
      </w:r>
      <w:r w:rsidRPr="00780185">
        <w:rPr>
          <w:rFonts w:ascii="Palatino Linotype" w:eastAsia="Arial" w:hAnsi="Palatino Linotype" w:cs="Arial"/>
          <w:i/>
          <w:spacing w:val="24"/>
          <w:sz w:val="22"/>
          <w:szCs w:val="22"/>
        </w:rPr>
        <w:t xml:space="preserve"> </w:t>
      </w:r>
      <w:r w:rsidRPr="00780185">
        <w:rPr>
          <w:rFonts w:ascii="Palatino Linotype" w:eastAsia="Arial" w:hAnsi="Palatino Linotype" w:cs="Arial"/>
          <w:i/>
          <w:sz w:val="22"/>
          <w:szCs w:val="22"/>
        </w:rPr>
        <w:t>y</w:t>
      </w:r>
      <w:r w:rsidRPr="00780185">
        <w:rPr>
          <w:rFonts w:ascii="Palatino Linotype" w:eastAsia="Arial" w:hAnsi="Palatino Linotype" w:cs="Arial"/>
          <w:i/>
          <w:spacing w:val="20"/>
          <w:sz w:val="22"/>
          <w:szCs w:val="22"/>
        </w:rPr>
        <w:t xml:space="preserve"> </w:t>
      </w:r>
      <w:r w:rsidRPr="00780185">
        <w:rPr>
          <w:rFonts w:ascii="Palatino Linotype" w:eastAsia="Arial" w:hAnsi="Palatino Linotype" w:cs="Arial"/>
          <w:i/>
          <w:spacing w:val="1"/>
          <w:sz w:val="22"/>
          <w:szCs w:val="22"/>
        </w:rPr>
        <w:t>X</w:t>
      </w:r>
      <w:r w:rsidRPr="00780185">
        <w:rPr>
          <w:rFonts w:ascii="Palatino Linotype" w:eastAsia="Arial" w:hAnsi="Palatino Linotype" w:cs="Arial"/>
          <w:i/>
          <w:spacing w:val="-1"/>
          <w:sz w:val="22"/>
          <w:szCs w:val="22"/>
        </w:rPr>
        <w:t>V</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I</w:t>
      </w:r>
      <w:r w:rsidRPr="00780185">
        <w:rPr>
          <w:rFonts w:ascii="Palatino Linotype" w:eastAsia="Arial" w:hAnsi="Palatino Linotype" w:cs="Arial"/>
          <w:i/>
          <w:spacing w:val="24"/>
          <w:sz w:val="22"/>
          <w:szCs w:val="22"/>
        </w:rPr>
        <w:t xml:space="preserve"> </w:t>
      </w:r>
      <w:r w:rsidRPr="00780185">
        <w:rPr>
          <w:rFonts w:ascii="Palatino Linotype" w:eastAsia="Arial" w:hAnsi="Palatino Linotype" w:cs="Arial"/>
          <w:i/>
          <w:spacing w:val="-3"/>
          <w:sz w:val="22"/>
          <w:szCs w:val="22"/>
        </w:rPr>
        <w:t>d</w:t>
      </w:r>
      <w:r w:rsidRPr="00780185">
        <w:rPr>
          <w:rFonts w:ascii="Palatino Linotype" w:eastAsia="Arial" w:hAnsi="Palatino Linotype" w:cs="Arial"/>
          <w:i/>
          <w:sz w:val="22"/>
          <w:szCs w:val="22"/>
        </w:rPr>
        <w:t>e</w:t>
      </w:r>
      <w:r w:rsidRPr="00780185">
        <w:rPr>
          <w:rFonts w:ascii="Palatino Linotype" w:eastAsia="Arial" w:hAnsi="Palatino Linotype" w:cs="Arial"/>
          <w:i/>
          <w:spacing w:val="22"/>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w:t>
      </w:r>
      <w:r w:rsidRPr="00780185">
        <w:rPr>
          <w:rFonts w:ascii="Palatino Linotype" w:eastAsia="Arial" w:hAnsi="Palatino Linotype" w:cs="Arial"/>
          <w:i/>
          <w:spacing w:val="22"/>
          <w:sz w:val="22"/>
          <w:szCs w:val="22"/>
        </w:rPr>
        <w:t xml:space="preserve"> </w:t>
      </w:r>
      <w:r w:rsidRPr="00780185">
        <w:rPr>
          <w:rFonts w:ascii="Palatino Linotype" w:eastAsia="Arial" w:hAnsi="Palatino Linotype" w:cs="Arial"/>
          <w:i/>
          <w:sz w:val="22"/>
          <w:szCs w:val="22"/>
        </w:rPr>
        <w:t>L</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y</w:t>
      </w:r>
      <w:r w:rsidRPr="00780185">
        <w:rPr>
          <w:rFonts w:ascii="Palatino Linotype" w:eastAsia="Arial" w:hAnsi="Palatino Linotype" w:cs="Arial"/>
          <w:i/>
          <w:spacing w:val="23"/>
          <w:sz w:val="22"/>
          <w:szCs w:val="22"/>
        </w:rPr>
        <w:t xml:space="preserve"> </w:t>
      </w:r>
      <w:r w:rsidRPr="00780185">
        <w:rPr>
          <w:rFonts w:ascii="Palatino Linotype" w:eastAsia="Arial" w:hAnsi="Palatino Linotype" w:cs="Arial"/>
          <w:i/>
          <w:spacing w:val="5"/>
          <w:sz w:val="22"/>
          <w:szCs w:val="22"/>
        </w:rPr>
        <w:t>y</w:t>
      </w:r>
      <w:r w:rsidRPr="00780185">
        <w:rPr>
          <w:rFonts w:ascii="Palatino Linotype" w:eastAsia="Arial" w:hAnsi="Palatino Linotype" w:cs="Arial"/>
          <w:i/>
          <w:sz w:val="22"/>
          <w:szCs w:val="22"/>
        </w:rPr>
        <w:t>,</w:t>
      </w:r>
      <w:r w:rsidRPr="00780185">
        <w:rPr>
          <w:rFonts w:ascii="Palatino Linotype" w:eastAsia="Arial" w:hAnsi="Palatino Linotype" w:cs="Arial"/>
          <w:i/>
          <w:spacing w:val="24"/>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o</w:t>
      </w:r>
      <w:r w:rsidRPr="00780185">
        <w:rPr>
          <w:rFonts w:ascii="Palatino Linotype" w:eastAsia="Arial" w:hAnsi="Palatino Linotype" w:cs="Arial"/>
          <w:i/>
          <w:sz w:val="22"/>
          <w:szCs w:val="22"/>
        </w:rPr>
        <w:t>r</w:t>
      </w:r>
      <w:r w:rsidRPr="00780185">
        <w:rPr>
          <w:rFonts w:ascii="Palatino Linotype" w:eastAsia="Arial" w:hAnsi="Palatino Linotype" w:cs="Arial"/>
          <w:i/>
          <w:spacing w:val="23"/>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 ot</w:t>
      </w:r>
      <w:r w:rsidRPr="00780185">
        <w:rPr>
          <w:rFonts w:ascii="Palatino Linotype" w:eastAsia="Arial" w:hAnsi="Palatino Linotype" w:cs="Arial"/>
          <w:i/>
          <w:spacing w:val="1"/>
          <w:sz w:val="22"/>
          <w:szCs w:val="22"/>
        </w:rPr>
        <w:t>r</w:t>
      </w:r>
      <w:r w:rsidRPr="00780185">
        <w:rPr>
          <w:rFonts w:ascii="Palatino Linotype" w:eastAsia="Arial" w:hAnsi="Palatino Linotype" w:cs="Arial"/>
          <w:i/>
          <w:spacing w:val="-3"/>
          <w:sz w:val="22"/>
          <w:szCs w:val="22"/>
        </w:rPr>
        <w:t>a</w:t>
      </w:r>
      <w:r w:rsidRPr="00780185">
        <w:rPr>
          <w:rFonts w:ascii="Palatino Linotype" w:eastAsia="Arial" w:hAnsi="Palatino Linotype" w:cs="Arial"/>
          <w:i/>
          <w:sz w:val="22"/>
          <w:szCs w:val="22"/>
        </w:rPr>
        <w:t>,</w:t>
      </w:r>
      <w:r w:rsidRPr="00780185">
        <w:rPr>
          <w:rFonts w:ascii="Palatino Linotype" w:eastAsia="Arial" w:hAnsi="Palatino Linotype" w:cs="Arial"/>
          <w:i/>
          <w:spacing w:val="15"/>
          <w:sz w:val="22"/>
          <w:szCs w:val="22"/>
        </w:rPr>
        <w:t xml:space="preserve"> </w:t>
      </w:r>
      <w:r w:rsidRPr="00780185">
        <w:rPr>
          <w:rFonts w:ascii="Palatino Linotype" w:eastAsia="Arial" w:hAnsi="Palatino Linotype" w:cs="Arial"/>
          <w:i/>
          <w:spacing w:val="-1"/>
          <w:sz w:val="22"/>
          <w:szCs w:val="22"/>
        </w:rPr>
        <w:t>t</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sp</w:t>
      </w:r>
      <w:r w:rsidRPr="00780185">
        <w:rPr>
          <w:rFonts w:ascii="Palatino Linotype" w:eastAsia="Arial" w:hAnsi="Palatino Linotype" w:cs="Arial"/>
          <w:i/>
          <w:spacing w:val="-1"/>
          <w:sz w:val="22"/>
          <w:szCs w:val="22"/>
        </w:rPr>
        <w:t>a</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e</w:t>
      </w:r>
      <w:r w:rsidRPr="00780185">
        <w:rPr>
          <w:rFonts w:ascii="Palatino Linotype" w:eastAsia="Arial" w:hAnsi="Palatino Linotype" w:cs="Arial"/>
          <w:i/>
          <w:spacing w:val="-3"/>
          <w:sz w:val="22"/>
          <w:szCs w:val="22"/>
        </w:rPr>
        <w:t>n</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a</w:t>
      </w:r>
      <w:r w:rsidRPr="00780185">
        <w:rPr>
          <w:rFonts w:ascii="Palatino Linotype" w:eastAsia="Arial" w:hAnsi="Palatino Linotype" w:cs="Arial"/>
          <w:i/>
          <w:spacing w:val="13"/>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w:t>
      </w:r>
      <w:r w:rsidRPr="00780185">
        <w:rPr>
          <w:rFonts w:ascii="Palatino Linotype" w:eastAsia="Arial" w:hAnsi="Palatino Linotype" w:cs="Arial"/>
          <w:i/>
          <w:spacing w:val="10"/>
          <w:sz w:val="22"/>
          <w:szCs w:val="22"/>
        </w:rPr>
        <w:t xml:space="preserve"> </w:t>
      </w:r>
      <w:r w:rsidRPr="00780185">
        <w:rPr>
          <w:rFonts w:ascii="Palatino Linotype" w:eastAsia="Arial" w:hAnsi="Palatino Linotype" w:cs="Arial"/>
          <w:i/>
          <w:spacing w:val="2"/>
          <w:sz w:val="22"/>
          <w:szCs w:val="22"/>
        </w:rPr>
        <w:lastRenderedPageBreak/>
        <w:t>g</w:t>
      </w:r>
      <w:r w:rsidRPr="00780185">
        <w:rPr>
          <w:rFonts w:ascii="Palatino Linotype" w:eastAsia="Arial" w:hAnsi="Palatino Linotype" w:cs="Arial"/>
          <w:i/>
          <w:sz w:val="22"/>
          <w:szCs w:val="22"/>
        </w:rPr>
        <w:t>e</w:t>
      </w:r>
      <w:r w:rsidRPr="00780185">
        <w:rPr>
          <w:rFonts w:ascii="Palatino Linotype" w:eastAsia="Arial" w:hAnsi="Palatino Linotype" w:cs="Arial"/>
          <w:i/>
          <w:spacing w:val="-3"/>
          <w:sz w:val="22"/>
          <w:szCs w:val="22"/>
        </w:rPr>
        <w:t>s</w:t>
      </w:r>
      <w:r w:rsidRPr="00780185">
        <w:rPr>
          <w:rFonts w:ascii="Palatino Linotype" w:eastAsia="Arial" w:hAnsi="Palatino Linotype" w:cs="Arial"/>
          <w:i/>
          <w:spacing w:val="1"/>
          <w:sz w:val="22"/>
          <w:szCs w:val="22"/>
        </w:rPr>
        <w:t>t</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ón</w:t>
      </w:r>
      <w:r w:rsidRPr="00780185">
        <w:rPr>
          <w:rFonts w:ascii="Palatino Linotype" w:eastAsia="Arial" w:hAnsi="Palatino Linotype" w:cs="Arial"/>
          <w:i/>
          <w:spacing w:val="13"/>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ú</w:t>
      </w:r>
      <w:r w:rsidRPr="00780185">
        <w:rPr>
          <w:rFonts w:ascii="Palatino Linotype" w:eastAsia="Arial" w:hAnsi="Palatino Linotype" w:cs="Arial"/>
          <w:i/>
          <w:sz w:val="22"/>
          <w:szCs w:val="22"/>
        </w:rPr>
        <w:t>b</w:t>
      </w:r>
      <w:r w:rsidRPr="00780185">
        <w:rPr>
          <w:rFonts w:ascii="Palatino Linotype" w:eastAsia="Arial" w:hAnsi="Palatino Linotype" w:cs="Arial"/>
          <w:i/>
          <w:spacing w:val="-1"/>
          <w:sz w:val="22"/>
          <w:szCs w:val="22"/>
        </w:rPr>
        <w:t>li</w:t>
      </w:r>
      <w:r w:rsidRPr="00780185">
        <w:rPr>
          <w:rFonts w:ascii="Palatino Linotype" w:eastAsia="Arial" w:hAnsi="Palatino Linotype" w:cs="Arial"/>
          <w:i/>
          <w:sz w:val="22"/>
          <w:szCs w:val="22"/>
        </w:rPr>
        <w:t>ca</w:t>
      </w:r>
      <w:r w:rsidRPr="00780185">
        <w:rPr>
          <w:rFonts w:ascii="Palatino Linotype" w:eastAsia="Arial" w:hAnsi="Palatino Linotype" w:cs="Arial"/>
          <w:i/>
          <w:spacing w:val="13"/>
          <w:sz w:val="22"/>
          <w:szCs w:val="22"/>
        </w:rPr>
        <w:t xml:space="preserve"> </w:t>
      </w:r>
      <w:r w:rsidRPr="00780185">
        <w:rPr>
          <w:rFonts w:ascii="Palatino Linotype" w:eastAsia="Arial" w:hAnsi="Palatino Linotype" w:cs="Arial"/>
          <w:i/>
          <w:sz w:val="22"/>
          <w:szCs w:val="22"/>
        </w:rPr>
        <w:t>y</w:t>
      </w:r>
      <w:r w:rsidRPr="00780185">
        <w:rPr>
          <w:rFonts w:ascii="Palatino Linotype" w:eastAsia="Arial" w:hAnsi="Palatino Linotype" w:cs="Arial"/>
          <w:i/>
          <w:spacing w:val="11"/>
          <w:sz w:val="22"/>
          <w:szCs w:val="22"/>
        </w:rPr>
        <w:t xml:space="preserve"> </w:t>
      </w:r>
      <w:r w:rsidRPr="00780185">
        <w:rPr>
          <w:rFonts w:ascii="Palatino Linotype" w:eastAsia="Arial" w:hAnsi="Palatino Linotype" w:cs="Arial"/>
          <w:i/>
          <w:spacing w:val="3"/>
          <w:sz w:val="22"/>
          <w:szCs w:val="22"/>
        </w:rPr>
        <w:t>f</w:t>
      </w:r>
      <w:r w:rsidRPr="00780185">
        <w:rPr>
          <w:rFonts w:ascii="Palatino Linotype" w:eastAsia="Arial" w:hAnsi="Palatino Linotype" w:cs="Arial"/>
          <w:i/>
          <w:sz w:val="22"/>
          <w:szCs w:val="22"/>
        </w:rPr>
        <w:t>a</w:t>
      </w:r>
      <w:r w:rsidRPr="00780185">
        <w:rPr>
          <w:rFonts w:ascii="Palatino Linotype" w:eastAsia="Arial" w:hAnsi="Palatino Linotype" w:cs="Arial"/>
          <w:i/>
          <w:spacing w:val="-3"/>
          <w:sz w:val="22"/>
          <w:szCs w:val="22"/>
        </w:rPr>
        <w:t>v</w:t>
      </w:r>
      <w:r w:rsidRPr="00780185">
        <w:rPr>
          <w:rFonts w:ascii="Palatino Linotype" w:eastAsia="Arial" w:hAnsi="Palatino Linotype" w:cs="Arial"/>
          <w:i/>
          <w:sz w:val="22"/>
          <w:szCs w:val="22"/>
        </w:rPr>
        <w:t>orece</w:t>
      </w:r>
      <w:r w:rsidRPr="00780185">
        <w:rPr>
          <w:rFonts w:ascii="Palatino Linotype" w:eastAsia="Arial" w:hAnsi="Palatino Linotype" w:cs="Arial"/>
          <w:i/>
          <w:spacing w:val="17"/>
          <w:sz w:val="22"/>
          <w:szCs w:val="22"/>
        </w:rPr>
        <w:t xml:space="preserve"> </w:t>
      </w:r>
      <w:r w:rsidRPr="00780185">
        <w:rPr>
          <w:rFonts w:ascii="Palatino Linotype" w:eastAsia="Arial" w:hAnsi="Palatino Linotype" w:cs="Arial"/>
          <w:i/>
          <w:spacing w:val="-3"/>
          <w:sz w:val="22"/>
          <w:szCs w:val="22"/>
        </w:rPr>
        <w:t>l</w:t>
      </w:r>
      <w:r w:rsidRPr="00780185">
        <w:rPr>
          <w:rFonts w:ascii="Palatino Linotype" w:eastAsia="Arial" w:hAnsi="Palatino Linotype" w:cs="Arial"/>
          <w:i/>
          <w:sz w:val="22"/>
          <w:szCs w:val="22"/>
        </w:rPr>
        <w:t>a</w:t>
      </w:r>
      <w:r w:rsidRPr="00780185">
        <w:rPr>
          <w:rFonts w:ascii="Palatino Linotype" w:eastAsia="Arial" w:hAnsi="Palatino Linotype" w:cs="Arial"/>
          <w:i/>
          <w:spacing w:val="13"/>
          <w:sz w:val="22"/>
          <w:szCs w:val="22"/>
        </w:rPr>
        <w:t xml:space="preserve"> </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ón</w:t>
      </w:r>
      <w:r w:rsidRPr="00780185">
        <w:rPr>
          <w:rFonts w:ascii="Palatino Linotype" w:eastAsia="Arial" w:hAnsi="Palatino Linotype" w:cs="Arial"/>
          <w:i/>
          <w:spacing w:val="13"/>
          <w:sz w:val="22"/>
          <w:szCs w:val="22"/>
        </w:rPr>
        <w:t xml:space="preserve"> </w:t>
      </w:r>
      <w:r w:rsidRPr="00780185">
        <w:rPr>
          <w:rFonts w:ascii="Palatino Linotype" w:eastAsia="Arial" w:hAnsi="Palatino Linotype" w:cs="Arial"/>
          <w:i/>
          <w:sz w:val="22"/>
          <w:szCs w:val="22"/>
        </w:rPr>
        <w:t>de</w:t>
      </w:r>
      <w:r w:rsidRPr="00780185">
        <w:rPr>
          <w:rFonts w:ascii="Palatino Linotype" w:eastAsia="Arial" w:hAnsi="Palatino Linotype" w:cs="Arial"/>
          <w:i/>
          <w:spacing w:val="13"/>
          <w:sz w:val="22"/>
          <w:szCs w:val="22"/>
        </w:rPr>
        <w:t xml:space="preserve"> </w:t>
      </w:r>
      <w:r w:rsidRPr="00780185">
        <w:rPr>
          <w:rFonts w:ascii="Palatino Linotype" w:eastAsia="Arial" w:hAnsi="Palatino Linotype" w:cs="Arial"/>
          <w:i/>
          <w:sz w:val="22"/>
          <w:szCs w:val="22"/>
        </w:rPr>
        <w:t>cu</w:t>
      </w:r>
      <w:r w:rsidRPr="00780185">
        <w:rPr>
          <w:rFonts w:ascii="Palatino Linotype" w:eastAsia="Arial" w:hAnsi="Palatino Linotype" w:cs="Arial"/>
          <w:i/>
          <w:spacing w:val="-1"/>
          <w:sz w:val="22"/>
          <w:szCs w:val="22"/>
        </w:rPr>
        <w:t>e</w:t>
      </w:r>
      <w:r w:rsidRPr="00780185">
        <w:rPr>
          <w:rFonts w:ascii="Palatino Linotype" w:eastAsia="Arial" w:hAnsi="Palatino Linotype" w:cs="Arial"/>
          <w:i/>
          <w:sz w:val="22"/>
          <w:szCs w:val="22"/>
        </w:rPr>
        <w:t>ntas</w:t>
      </w:r>
      <w:r w:rsidRPr="00780185">
        <w:rPr>
          <w:rFonts w:ascii="Palatino Linotype" w:eastAsia="Arial" w:hAnsi="Palatino Linotype" w:cs="Arial"/>
          <w:i/>
          <w:spacing w:val="12"/>
          <w:sz w:val="22"/>
          <w:szCs w:val="22"/>
        </w:rPr>
        <w:t xml:space="preserve"> </w:t>
      </w:r>
      <w:r w:rsidRPr="00780185">
        <w:rPr>
          <w:rFonts w:ascii="Palatino Linotype" w:eastAsia="Arial" w:hAnsi="Palatino Linotype" w:cs="Arial"/>
          <w:i/>
          <w:sz w:val="22"/>
          <w:szCs w:val="22"/>
        </w:rPr>
        <w:t>a</w:t>
      </w:r>
      <w:r w:rsidRPr="00780185">
        <w:rPr>
          <w:rFonts w:ascii="Palatino Linotype" w:eastAsia="Arial" w:hAnsi="Palatino Linotype" w:cs="Arial"/>
          <w:i/>
          <w:spacing w:val="10"/>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os</w:t>
      </w:r>
      <w:r w:rsidRPr="00780185">
        <w:rPr>
          <w:rFonts w:ascii="Palatino Linotype" w:eastAsia="Arial" w:hAnsi="Palatino Linotype" w:cs="Arial"/>
          <w:i/>
          <w:spacing w:val="13"/>
          <w:sz w:val="22"/>
          <w:szCs w:val="22"/>
        </w:rPr>
        <w:t xml:space="preserve"> </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u</w:t>
      </w:r>
      <w:r w:rsidRPr="00780185">
        <w:rPr>
          <w:rFonts w:ascii="Palatino Linotype" w:eastAsia="Arial" w:hAnsi="Palatino Linotype" w:cs="Arial"/>
          <w:i/>
          <w:spacing w:val="-1"/>
          <w:sz w:val="22"/>
          <w:szCs w:val="22"/>
        </w:rPr>
        <w:t>d</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d</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s</w:t>
      </w:r>
      <w:r w:rsidRPr="00780185">
        <w:rPr>
          <w:rFonts w:ascii="Palatino Linotype" w:eastAsia="Arial" w:hAnsi="Palatino Linotype" w:cs="Arial"/>
          <w:i/>
          <w:sz w:val="22"/>
          <w:szCs w:val="22"/>
        </w:rPr>
        <w:t xml:space="preserve">, </w:t>
      </w:r>
      <w:r w:rsidRPr="00780185">
        <w:rPr>
          <w:rFonts w:ascii="Palatino Linotype" w:eastAsia="Arial" w:hAnsi="Palatino Linotype" w:cs="Arial"/>
          <w:i/>
          <w:spacing w:val="-2"/>
          <w:sz w:val="22"/>
          <w:szCs w:val="22"/>
        </w:rPr>
        <w:t>y</w:t>
      </w:r>
      <w:r w:rsidRPr="00780185">
        <w:rPr>
          <w:rFonts w:ascii="Palatino Linotype" w:eastAsia="Arial" w:hAnsi="Palatino Linotype" w:cs="Arial"/>
          <w:i/>
          <w:sz w:val="22"/>
          <w:szCs w:val="22"/>
        </w:rPr>
        <w:t>a</w:t>
      </w:r>
      <w:r w:rsidRPr="00780185">
        <w:rPr>
          <w:rFonts w:ascii="Palatino Linotype" w:eastAsia="Arial" w:hAnsi="Palatino Linotype" w:cs="Arial"/>
          <w:i/>
          <w:spacing w:val="2"/>
          <w:sz w:val="22"/>
          <w:szCs w:val="22"/>
        </w:rPr>
        <w:t xml:space="preserve"> q</w:t>
      </w:r>
      <w:r w:rsidRPr="00780185">
        <w:rPr>
          <w:rFonts w:ascii="Palatino Linotype" w:eastAsia="Arial" w:hAnsi="Palatino Linotype" w:cs="Arial"/>
          <w:i/>
          <w:sz w:val="22"/>
          <w:szCs w:val="22"/>
        </w:rPr>
        <w:t>ue</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se</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e</w:t>
      </w:r>
      <w:r w:rsidRPr="00780185">
        <w:rPr>
          <w:rFonts w:ascii="Palatino Linotype" w:eastAsia="Arial" w:hAnsi="Palatino Linotype" w:cs="Arial"/>
          <w:i/>
          <w:spacing w:val="3"/>
          <w:sz w:val="22"/>
          <w:szCs w:val="22"/>
        </w:rPr>
        <w:t>f</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ere</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z w:val="22"/>
          <w:szCs w:val="22"/>
        </w:rPr>
        <w:t>al</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j</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o</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de</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os</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ec</w:t>
      </w:r>
      <w:r w:rsidRPr="00780185">
        <w:rPr>
          <w:rFonts w:ascii="Palatino Linotype" w:eastAsia="Arial" w:hAnsi="Palatino Linotype" w:cs="Arial"/>
          <w:i/>
          <w:spacing w:val="-1"/>
          <w:sz w:val="22"/>
          <w:szCs w:val="22"/>
        </w:rPr>
        <w:t>u</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sos</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ú</w:t>
      </w:r>
      <w:r w:rsidRPr="00780185">
        <w:rPr>
          <w:rFonts w:ascii="Palatino Linotype" w:eastAsia="Arial" w:hAnsi="Palatino Linotype" w:cs="Arial"/>
          <w:i/>
          <w:sz w:val="22"/>
          <w:szCs w:val="22"/>
        </w:rPr>
        <w:t>b</w:t>
      </w:r>
      <w:r w:rsidRPr="00780185">
        <w:rPr>
          <w:rFonts w:ascii="Palatino Linotype" w:eastAsia="Arial" w:hAnsi="Palatino Linotype" w:cs="Arial"/>
          <w:i/>
          <w:spacing w:val="-1"/>
          <w:sz w:val="22"/>
          <w:szCs w:val="22"/>
        </w:rPr>
        <w:t>li</w:t>
      </w:r>
      <w:r w:rsidRPr="00780185">
        <w:rPr>
          <w:rFonts w:ascii="Palatino Linotype" w:eastAsia="Arial" w:hAnsi="Palatino Linotype" w:cs="Arial"/>
          <w:i/>
          <w:sz w:val="22"/>
          <w:szCs w:val="22"/>
        </w:rPr>
        <w:t>cos</w:t>
      </w:r>
      <w:r w:rsidRPr="00780185">
        <w:rPr>
          <w:rFonts w:ascii="Palatino Linotype" w:eastAsia="Arial" w:hAnsi="Palatino Linotype" w:cs="Arial"/>
          <w:i/>
          <w:spacing w:val="6"/>
          <w:sz w:val="22"/>
          <w:szCs w:val="22"/>
        </w:rPr>
        <w:t xml:space="preserve"> </w:t>
      </w:r>
      <w:r w:rsidRPr="00780185">
        <w:rPr>
          <w:rFonts w:ascii="Palatino Linotype" w:eastAsia="Arial" w:hAnsi="Palatino Linotype" w:cs="Arial"/>
          <w:i/>
          <w:sz w:val="22"/>
          <w:szCs w:val="22"/>
        </w:rPr>
        <w:t>y al</w:t>
      </w:r>
      <w:r w:rsidRPr="00780185">
        <w:rPr>
          <w:rFonts w:ascii="Palatino Linotype" w:eastAsia="Arial" w:hAnsi="Palatino Linotype" w:cs="Arial"/>
          <w:i/>
          <w:spacing w:val="4"/>
          <w:sz w:val="22"/>
          <w:szCs w:val="22"/>
        </w:rPr>
        <w:t xml:space="preserve"> </w:t>
      </w:r>
      <w:r w:rsidRPr="00780185">
        <w:rPr>
          <w:rFonts w:ascii="Palatino Linotype" w:eastAsia="Arial" w:hAnsi="Palatino Linotype" w:cs="Arial"/>
          <w:i/>
          <w:sz w:val="22"/>
          <w:szCs w:val="22"/>
        </w:rPr>
        <w:t>cump</w:t>
      </w:r>
      <w:r w:rsidRPr="00780185">
        <w:rPr>
          <w:rFonts w:ascii="Palatino Linotype" w:eastAsia="Arial" w:hAnsi="Palatino Linotype" w:cs="Arial"/>
          <w:i/>
          <w:spacing w:val="-1"/>
          <w:sz w:val="22"/>
          <w:szCs w:val="22"/>
        </w:rPr>
        <w:t>li</w:t>
      </w:r>
      <w:r w:rsidRPr="00780185">
        <w:rPr>
          <w:rFonts w:ascii="Palatino Linotype" w:eastAsia="Arial" w:hAnsi="Palatino Linotype" w:cs="Arial"/>
          <w:i/>
          <w:spacing w:val="1"/>
          <w:sz w:val="22"/>
          <w:szCs w:val="22"/>
        </w:rPr>
        <w:t>m</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e</w:t>
      </w:r>
      <w:r w:rsidRPr="00780185">
        <w:rPr>
          <w:rFonts w:ascii="Palatino Linotype" w:eastAsia="Arial" w:hAnsi="Palatino Linotype" w:cs="Arial"/>
          <w:i/>
          <w:spacing w:val="-1"/>
          <w:sz w:val="22"/>
          <w:szCs w:val="22"/>
        </w:rPr>
        <w:t>n</w:t>
      </w:r>
      <w:r w:rsidRPr="00780185">
        <w:rPr>
          <w:rFonts w:ascii="Palatino Linotype" w:eastAsia="Arial" w:hAnsi="Palatino Linotype" w:cs="Arial"/>
          <w:i/>
          <w:spacing w:val="1"/>
          <w:sz w:val="22"/>
          <w:szCs w:val="22"/>
        </w:rPr>
        <w:t>t</w:t>
      </w:r>
      <w:r w:rsidRPr="00780185">
        <w:rPr>
          <w:rFonts w:ascii="Palatino Linotype" w:eastAsia="Arial" w:hAnsi="Palatino Linotype" w:cs="Arial"/>
          <w:i/>
          <w:sz w:val="22"/>
          <w:szCs w:val="22"/>
        </w:rPr>
        <w:t>o</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2"/>
          <w:sz w:val="22"/>
          <w:szCs w:val="22"/>
        </w:rPr>
        <w:t>q</w:t>
      </w:r>
      <w:r w:rsidRPr="00780185">
        <w:rPr>
          <w:rFonts w:ascii="Palatino Linotype" w:eastAsia="Arial" w:hAnsi="Palatino Linotype" w:cs="Arial"/>
          <w:i/>
          <w:sz w:val="22"/>
          <w:szCs w:val="22"/>
        </w:rPr>
        <w:t>ue</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se</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da</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a</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 xml:space="preserve">as </w:t>
      </w:r>
      <w:r w:rsidRPr="00780185">
        <w:rPr>
          <w:rFonts w:ascii="Palatino Linotype" w:eastAsia="Arial" w:hAnsi="Palatino Linotype" w:cs="Arial"/>
          <w:i/>
          <w:spacing w:val="1"/>
          <w:sz w:val="22"/>
          <w:szCs w:val="22"/>
        </w:rPr>
        <w:t>r</w:t>
      </w:r>
      <w:r w:rsidRPr="00780185">
        <w:rPr>
          <w:rFonts w:ascii="Palatino Linotype" w:eastAsia="Arial" w:hAnsi="Palatino Linotype" w:cs="Arial"/>
          <w:i/>
          <w:sz w:val="22"/>
          <w:szCs w:val="22"/>
        </w:rPr>
        <w:t>es</w:t>
      </w:r>
      <w:r w:rsidRPr="00780185">
        <w:rPr>
          <w:rFonts w:ascii="Palatino Linotype" w:eastAsia="Arial" w:hAnsi="Palatino Linotype" w:cs="Arial"/>
          <w:i/>
          <w:spacing w:val="-1"/>
          <w:sz w:val="22"/>
          <w:szCs w:val="22"/>
        </w:rPr>
        <w:t>ol</w:t>
      </w:r>
      <w:r w:rsidRPr="00780185">
        <w:rPr>
          <w:rFonts w:ascii="Palatino Linotype" w:eastAsia="Arial" w:hAnsi="Palatino Linotype" w:cs="Arial"/>
          <w:i/>
          <w:sz w:val="22"/>
          <w:szCs w:val="22"/>
        </w:rPr>
        <w:t>uc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es</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emiti</w:t>
      </w:r>
      <w:r w:rsidRPr="00780185">
        <w:rPr>
          <w:rFonts w:ascii="Palatino Linotype" w:eastAsia="Arial" w:hAnsi="Palatino Linotype" w:cs="Arial"/>
          <w:i/>
          <w:spacing w:val="-1"/>
          <w:sz w:val="22"/>
          <w:szCs w:val="22"/>
        </w:rPr>
        <w:t>d</w:t>
      </w:r>
      <w:r w:rsidRPr="00780185">
        <w:rPr>
          <w:rFonts w:ascii="Palatino Linotype" w:eastAsia="Arial" w:hAnsi="Palatino Linotype" w:cs="Arial"/>
          <w:i/>
          <w:sz w:val="22"/>
          <w:szCs w:val="22"/>
        </w:rPr>
        <w:t>as</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p</w:t>
      </w:r>
      <w:r w:rsidRPr="00780185">
        <w:rPr>
          <w:rFonts w:ascii="Palatino Linotype" w:eastAsia="Arial" w:hAnsi="Palatino Linotype" w:cs="Arial"/>
          <w:i/>
          <w:spacing w:val="-1"/>
          <w:sz w:val="22"/>
          <w:szCs w:val="22"/>
        </w:rPr>
        <w:t>o</w:t>
      </w:r>
      <w:r w:rsidRPr="00780185">
        <w:rPr>
          <w:rFonts w:ascii="Palatino Linotype" w:eastAsia="Arial" w:hAnsi="Palatino Linotype" w:cs="Arial"/>
          <w:i/>
          <w:sz w:val="22"/>
          <w:szCs w:val="22"/>
        </w:rPr>
        <w:t>r</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l</w:t>
      </w:r>
      <w:r w:rsidRPr="00780185">
        <w:rPr>
          <w:rFonts w:ascii="Palatino Linotype" w:eastAsia="Arial" w:hAnsi="Palatino Linotype" w:cs="Arial"/>
          <w:i/>
          <w:spacing w:val="2"/>
          <w:sz w:val="22"/>
          <w:szCs w:val="22"/>
        </w:rPr>
        <w:t>g</w:t>
      </w:r>
      <w:r w:rsidRPr="00780185">
        <w:rPr>
          <w:rFonts w:ascii="Palatino Linotype" w:eastAsia="Arial" w:hAnsi="Palatino Linotype" w:cs="Arial"/>
          <w:i/>
          <w:sz w:val="22"/>
          <w:szCs w:val="22"/>
        </w:rPr>
        <w:t>u</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 xml:space="preserve"> </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u</w:t>
      </w:r>
      <w:r w:rsidRPr="00780185">
        <w:rPr>
          <w:rFonts w:ascii="Palatino Linotype" w:eastAsia="Arial" w:hAnsi="Palatino Linotype" w:cs="Arial"/>
          <w:i/>
          <w:spacing w:val="1"/>
          <w:sz w:val="22"/>
          <w:szCs w:val="22"/>
        </w:rPr>
        <w:t>t</w:t>
      </w:r>
      <w:r w:rsidRPr="00780185">
        <w:rPr>
          <w:rFonts w:ascii="Palatino Linotype" w:eastAsia="Arial" w:hAnsi="Palatino Linotype" w:cs="Arial"/>
          <w:i/>
          <w:spacing w:val="-3"/>
          <w:sz w:val="22"/>
          <w:szCs w:val="22"/>
        </w:rPr>
        <w:t>o</w:t>
      </w:r>
      <w:r w:rsidRPr="00780185">
        <w:rPr>
          <w:rFonts w:ascii="Palatino Linotype" w:eastAsia="Arial" w:hAnsi="Palatino Linotype" w:cs="Arial"/>
          <w:i/>
          <w:spacing w:val="1"/>
          <w:sz w:val="22"/>
          <w:szCs w:val="22"/>
        </w:rPr>
        <w:t>r</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a</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 xml:space="preserve"> j</w:t>
      </w:r>
      <w:r w:rsidRPr="00780185">
        <w:rPr>
          <w:rFonts w:ascii="Palatino Linotype" w:eastAsia="Arial" w:hAnsi="Palatino Linotype" w:cs="Arial"/>
          <w:i/>
          <w:sz w:val="22"/>
          <w:szCs w:val="22"/>
        </w:rPr>
        <w:t>uri</w:t>
      </w:r>
      <w:r w:rsidRPr="00780185">
        <w:rPr>
          <w:rFonts w:ascii="Palatino Linotype" w:eastAsia="Arial" w:hAnsi="Palatino Linotype" w:cs="Arial"/>
          <w:i/>
          <w:spacing w:val="-3"/>
          <w:sz w:val="22"/>
          <w:szCs w:val="22"/>
        </w:rPr>
        <w:t>s</w:t>
      </w:r>
      <w:r w:rsidRPr="00780185">
        <w:rPr>
          <w:rFonts w:ascii="Palatino Linotype" w:eastAsia="Arial" w:hAnsi="Palatino Linotype" w:cs="Arial"/>
          <w:i/>
          <w:sz w:val="22"/>
          <w:szCs w:val="22"/>
        </w:rPr>
        <w:t>d</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cc</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o</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al e</w:t>
      </w:r>
      <w:r w:rsidRPr="00780185">
        <w:rPr>
          <w:rFonts w:ascii="Palatino Linotype" w:eastAsia="Arial" w:hAnsi="Palatino Linotype" w:cs="Arial"/>
          <w:i/>
          <w:spacing w:val="-1"/>
          <w:sz w:val="22"/>
          <w:szCs w:val="22"/>
        </w:rPr>
        <w:t>n</w:t>
      </w:r>
      <w:r w:rsidRPr="00780185">
        <w:rPr>
          <w:rFonts w:ascii="Palatino Linotype" w:eastAsia="Arial" w:hAnsi="Palatino Linotype" w:cs="Arial"/>
          <w:i/>
          <w:sz w:val="22"/>
          <w:szCs w:val="22"/>
        </w:rPr>
        <w:t>car</w:t>
      </w:r>
      <w:r w:rsidRPr="00780185">
        <w:rPr>
          <w:rFonts w:ascii="Palatino Linotype" w:eastAsia="Arial" w:hAnsi="Palatino Linotype" w:cs="Arial"/>
          <w:i/>
          <w:spacing w:val="2"/>
          <w:sz w:val="22"/>
          <w:szCs w:val="22"/>
        </w:rPr>
        <w:t>g</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d</w:t>
      </w:r>
      <w:r w:rsidRPr="00780185">
        <w:rPr>
          <w:rFonts w:ascii="Palatino Linotype" w:eastAsia="Arial" w:hAnsi="Palatino Linotype" w:cs="Arial"/>
          <w:i/>
          <w:sz w:val="22"/>
          <w:szCs w:val="22"/>
        </w:rPr>
        <w:t>a</w:t>
      </w:r>
      <w:r w:rsidRPr="00780185">
        <w:rPr>
          <w:rFonts w:ascii="Palatino Linotype" w:eastAsia="Arial" w:hAnsi="Palatino Linotype" w:cs="Arial"/>
          <w:i/>
          <w:spacing w:val="3"/>
          <w:sz w:val="22"/>
          <w:szCs w:val="22"/>
        </w:rPr>
        <w:t xml:space="preserve"> </w:t>
      </w:r>
      <w:r w:rsidRPr="00780185">
        <w:rPr>
          <w:rFonts w:ascii="Palatino Linotype" w:eastAsia="Arial" w:hAnsi="Palatino Linotype" w:cs="Arial"/>
          <w:i/>
          <w:sz w:val="22"/>
          <w:szCs w:val="22"/>
        </w:rPr>
        <w:t>de d</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1"/>
          <w:sz w:val="22"/>
          <w:szCs w:val="22"/>
        </w:rPr>
        <w:t>r</w:t>
      </w:r>
      <w:r w:rsidRPr="00780185">
        <w:rPr>
          <w:rFonts w:ascii="Palatino Linotype" w:eastAsia="Arial" w:hAnsi="Palatino Linotype" w:cs="Arial"/>
          <w:i/>
          <w:spacing w:val="-1"/>
          <w:sz w:val="22"/>
          <w:szCs w:val="22"/>
        </w:rPr>
        <w:t>i</w:t>
      </w:r>
      <w:r w:rsidRPr="00780185">
        <w:rPr>
          <w:rFonts w:ascii="Palatino Linotype" w:eastAsia="Arial" w:hAnsi="Palatino Linotype" w:cs="Arial"/>
          <w:i/>
          <w:spacing w:val="1"/>
          <w:sz w:val="22"/>
          <w:szCs w:val="22"/>
        </w:rPr>
        <w:t>m</w:t>
      </w:r>
      <w:r w:rsidRPr="00780185">
        <w:rPr>
          <w:rFonts w:ascii="Palatino Linotype" w:eastAsia="Arial" w:hAnsi="Palatino Linotype" w:cs="Arial"/>
          <w:i/>
          <w:spacing w:val="-1"/>
          <w:sz w:val="22"/>
          <w:szCs w:val="22"/>
        </w:rPr>
        <w:t>i</w:t>
      </w:r>
      <w:r w:rsidRPr="00780185">
        <w:rPr>
          <w:rFonts w:ascii="Palatino Linotype" w:eastAsia="Arial" w:hAnsi="Palatino Linotype" w:cs="Arial"/>
          <w:i/>
          <w:sz w:val="22"/>
          <w:szCs w:val="22"/>
        </w:rPr>
        <w:t>r</w:t>
      </w:r>
      <w:r w:rsidRPr="00780185">
        <w:rPr>
          <w:rFonts w:ascii="Palatino Linotype" w:eastAsia="Arial" w:hAnsi="Palatino Linotype" w:cs="Arial"/>
          <w:i/>
          <w:spacing w:val="2"/>
          <w:sz w:val="22"/>
          <w:szCs w:val="22"/>
        </w:rPr>
        <w:t xml:space="preserve"> </w:t>
      </w:r>
      <w:r w:rsidRPr="00780185">
        <w:rPr>
          <w:rFonts w:ascii="Palatino Linotype" w:eastAsia="Arial" w:hAnsi="Palatino Linotype" w:cs="Arial"/>
          <w:i/>
          <w:sz w:val="22"/>
          <w:szCs w:val="22"/>
        </w:rPr>
        <w:t>co</w:t>
      </w:r>
      <w:r w:rsidRPr="00780185">
        <w:rPr>
          <w:rFonts w:ascii="Palatino Linotype" w:eastAsia="Arial" w:hAnsi="Palatino Linotype" w:cs="Arial"/>
          <w:i/>
          <w:spacing w:val="-3"/>
          <w:sz w:val="22"/>
          <w:szCs w:val="22"/>
        </w:rPr>
        <w:t>n</w:t>
      </w:r>
      <w:r w:rsidRPr="00780185">
        <w:rPr>
          <w:rFonts w:ascii="Palatino Linotype" w:eastAsia="Arial" w:hAnsi="Palatino Linotype" w:cs="Arial"/>
          <w:i/>
          <w:spacing w:val="3"/>
          <w:sz w:val="22"/>
          <w:szCs w:val="22"/>
        </w:rPr>
        <w:t>f</w:t>
      </w:r>
      <w:r w:rsidRPr="00780185">
        <w:rPr>
          <w:rFonts w:ascii="Palatino Linotype" w:eastAsia="Arial" w:hAnsi="Palatino Linotype" w:cs="Arial"/>
          <w:i/>
          <w:spacing w:val="-1"/>
          <w:sz w:val="22"/>
          <w:szCs w:val="22"/>
        </w:rPr>
        <w:t>li</w:t>
      </w:r>
      <w:r w:rsidRPr="00780185">
        <w:rPr>
          <w:rFonts w:ascii="Palatino Linotype" w:eastAsia="Arial" w:hAnsi="Palatino Linotype" w:cs="Arial"/>
          <w:i/>
          <w:sz w:val="22"/>
          <w:szCs w:val="22"/>
        </w:rPr>
        <w:t>c</w:t>
      </w:r>
      <w:r w:rsidRPr="00780185">
        <w:rPr>
          <w:rFonts w:ascii="Palatino Linotype" w:eastAsia="Arial" w:hAnsi="Palatino Linotype" w:cs="Arial"/>
          <w:i/>
          <w:spacing w:val="1"/>
          <w:sz w:val="22"/>
          <w:szCs w:val="22"/>
        </w:rPr>
        <w:t>t</w:t>
      </w:r>
      <w:r w:rsidRPr="00780185">
        <w:rPr>
          <w:rFonts w:ascii="Palatino Linotype" w:eastAsia="Arial" w:hAnsi="Palatino Linotype" w:cs="Arial"/>
          <w:i/>
          <w:spacing w:val="-3"/>
          <w:sz w:val="22"/>
          <w:szCs w:val="22"/>
        </w:rPr>
        <w:t>o</w:t>
      </w:r>
      <w:r w:rsidRPr="00780185">
        <w:rPr>
          <w:rFonts w:ascii="Palatino Linotype" w:eastAsia="Arial" w:hAnsi="Palatino Linotype" w:cs="Arial"/>
          <w:i/>
          <w:sz w:val="22"/>
          <w:szCs w:val="22"/>
        </w:rPr>
        <w:t xml:space="preserve">s </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a</w:t>
      </w:r>
      <w:r w:rsidRPr="00780185">
        <w:rPr>
          <w:rFonts w:ascii="Palatino Linotype" w:eastAsia="Arial" w:hAnsi="Palatino Linotype" w:cs="Arial"/>
          <w:i/>
          <w:spacing w:val="-1"/>
          <w:sz w:val="22"/>
          <w:szCs w:val="22"/>
        </w:rPr>
        <w:t>b</w:t>
      </w:r>
      <w:r w:rsidRPr="00780185">
        <w:rPr>
          <w:rFonts w:ascii="Palatino Linotype" w:eastAsia="Arial" w:hAnsi="Palatino Linotype" w:cs="Arial"/>
          <w:i/>
          <w:sz w:val="22"/>
          <w:szCs w:val="22"/>
        </w:rPr>
        <w:t>ora</w:t>
      </w:r>
      <w:r w:rsidRPr="00780185">
        <w:rPr>
          <w:rFonts w:ascii="Palatino Linotype" w:eastAsia="Arial" w:hAnsi="Palatino Linotype" w:cs="Arial"/>
          <w:i/>
          <w:spacing w:val="-1"/>
          <w:sz w:val="22"/>
          <w:szCs w:val="22"/>
        </w:rPr>
        <w:t>l</w:t>
      </w:r>
      <w:r w:rsidRPr="00780185">
        <w:rPr>
          <w:rFonts w:ascii="Palatino Linotype" w:eastAsia="Arial" w:hAnsi="Palatino Linotype" w:cs="Arial"/>
          <w:i/>
          <w:sz w:val="22"/>
          <w:szCs w:val="22"/>
        </w:rPr>
        <w:t>es.</w:t>
      </w:r>
      <w:r>
        <w:rPr>
          <w:rFonts w:ascii="Palatino Linotype" w:eastAsia="Arial" w:hAnsi="Palatino Linotype" w:cs="Arial"/>
          <w:i/>
          <w:sz w:val="22"/>
          <w:szCs w:val="22"/>
        </w:rPr>
        <w:t>” (Sic)</w:t>
      </w: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De este modo, como ha sido señalado en la presente resolución, en armonía entre los principios constitucionales de máxima publicidad y de protección de datos personales, la Ley de Transparencia y Acceso a la Información Pública del Estado de México y Municipios permite la elaboración de versiones públicas en las que se suprima aquella información relacionada con la vida privada de los servidores públicos.</w:t>
      </w: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lo anteriormente expuesto y con fundamento en lo prescrito en los artículos 5 párrafos vigésimo, vigésimo primero y vigésimo segundo de la Constitución Política del Estado Libre y Soberano de México; 2, fracción II; 29, 36 fracciones I y II; 176, 178, 181, 185 y 186 fracción III de la Ley de Transparencia y Acceso a la Información Pública del Estado de México y Municipios, este Pleno:</w:t>
      </w:r>
    </w:p>
    <w:p w:rsidR="00207F36" w:rsidRDefault="00B53F5B">
      <w:pPr>
        <w:numPr>
          <w:ilvl w:val="0"/>
          <w:numId w:val="1"/>
        </w:numPr>
        <w:pBdr>
          <w:top w:val="nil"/>
          <w:left w:val="nil"/>
          <w:bottom w:val="nil"/>
          <w:right w:val="nil"/>
          <w:between w:val="nil"/>
        </w:pBdr>
        <w:spacing w:line="360" w:lineRule="auto"/>
        <w:contextualSpacing/>
        <w:jc w:val="center"/>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R E S U E L V E:</w:t>
      </w: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Primero. </w:t>
      </w:r>
      <w:r>
        <w:rPr>
          <w:rFonts w:ascii="Palatino Linotype" w:eastAsia="Palatino Linotype" w:hAnsi="Palatino Linotype" w:cs="Palatino Linotype"/>
        </w:rPr>
        <w:t xml:space="preserve">Resultan </w:t>
      </w:r>
      <w:r w:rsidR="00BB5C5B">
        <w:rPr>
          <w:rFonts w:ascii="Palatino Linotype" w:eastAsia="Palatino Linotype" w:hAnsi="Palatino Linotype" w:cs="Palatino Linotype"/>
        </w:rPr>
        <w:t xml:space="preserve">parcialmente </w:t>
      </w:r>
      <w:r>
        <w:rPr>
          <w:rFonts w:ascii="Palatino Linotype" w:eastAsia="Palatino Linotype" w:hAnsi="Palatino Linotype" w:cs="Palatino Linotype"/>
        </w:rPr>
        <w:t xml:space="preserve">fundadas las razones o motivos de inconformidad hechos valer por el Recurrente, por lo que en términos del considerando </w:t>
      </w:r>
      <w:r>
        <w:rPr>
          <w:rFonts w:ascii="Palatino Linotype" w:eastAsia="Palatino Linotype" w:hAnsi="Palatino Linotype" w:cs="Palatino Linotype"/>
          <w:b/>
        </w:rPr>
        <w:t xml:space="preserve">Cuarto </w:t>
      </w:r>
      <w:r>
        <w:rPr>
          <w:rFonts w:ascii="Palatino Linotype" w:eastAsia="Palatino Linotype" w:hAnsi="Palatino Linotype" w:cs="Palatino Linotype"/>
        </w:rPr>
        <w:t xml:space="preserve">de esta resolución, se </w:t>
      </w:r>
      <w:r>
        <w:rPr>
          <w:rFonts w:ascii="Palatino Linotype" w:eastAsia="Palatino Linotype" w:hAnsi="Palatino Linotype" w:cs="Palatino Linotype"/>
          <w:b/>
        </w:rPr>
        <w:t xml:space="preserve">MODIFICA </w:t>
      </w:r>
      <w:r>
        <w:rPr>
          <w:rFonts w:ascii="Palatino Linotype" w:eastAsia="Palatino Linotype" w:hAnsi="Palatino Linotype" w:cs="Palatino Linotype"/>
        </w:rPr>
        <w:t>la respuesta emitida por el Sujeto Obligado.</w:t>
      </w:r>
    </w:p>
    <w:p w:rsidR="00EB5FB1" w:rsidRPr="00EB5FB1" w:rsidRDefault="00B53F5B" w:rsidP="00EB5FB1">
      <w:pPr>
        <w:spacing w:before="240" w:after="240" w:line="360" w:lineRule="auto"/>
        <w:ind w:right="49"/>
        <w:jc w:val="both"/>
        <w:rPr>
          <w:rFonts w:ascii="Palatino Linotype" w:hAnsi="Palatino Linotype" w:cs="Arial"/>
        </w:rPr>
      </w:pPr>
      <w:r w:rsidRPr="00EB5FB1">
        <w:rPr>
          <w:rFonts w:ascii="Palatino Linotype" w:eastAsia="Palatino Linotype" w:hAnsi="Palatino Linotype" w:cs="Palatino Linotype"/>
          <w:b/>
        </w:rPr>
        <w:t xml:space="preserve">Segundo. </w:t>
      </w:r>
      <w:r w:rsidRPr="00EB5FB1">
        <w:rPr>
          <w:rFonts w:ascii="Palatino Linotype" w:eastAsia="Palatino Linotype" w:hAnsi="Palatino Linotype" w:cs="Palatino Linotype"/>
        </w:rPr>
        <w:t xml:space="preserve">Se </w:t>
      </w:r>
      <w:r w:rsidRPr="00EB5FB1">
        <w:rPr>
          <w:rFonts w:ascii="Palatino Linotype" w:eastAsia="Palatino Linotype" w:hAnsi="Palatino Linotype" w:cs="Palatino Linotype"/>
          <w:b/>
        </w:rPr>
        <w:t xml:space="preserve">Ordena </w:t>
      </w:r>
      <w:r w:rsidRPr="00EB5FB1">
        <w:rPr>
          <w:rFonts w:ascii="Palatino Linotype" w:eastAsia="Palatino Linotype" w:hAnsi="Palatino Linotype" w:cs="Palatino Linotype"/>
        </w:rPr>
        <w:t xml:space="preserve">al Sujeto Obligado, a que en términos del considerando </w:t>
      </w:r>
      <w:r w:rsidRPr="00EB5FB1">
        <w:rPr>
          <w:rFonts w:ascii="Palatino Linotype" w:eastAsia="Palatino Linotype" w:hAnsi="Palatino Linotype" w:cs="Palatino Linotype"/>
          <w:b/>
        </w:rPr>
        <w:t xml:space="preserve">Cuarto </w:t>
      </w:r>
      <w:r w:rsidRPr="00EB5FB1">
        <w:rPr>
          <w:rFonts w:ascii="Palatino Linotype" w:eastAsia="Palatino Linotype" w:hAnsi="Palatino Linotype" w:cs="Palatino Linotype"/>
        </w:rPr>
        <w:t xml:space="preserve">y </w:t>
      </w:r>
      <w:r w:rsidRPr="00EB5FB1">
        <w:rPr>
          <w:rFonts w:ascii="Palatino Linotype" w:eastAsia="Palatino Linotype" w:hAnsi="Palatino Linotype" w:cs="Palatino Linotype"/>
          <w:b/>
        </w:rPr>
        <w:t xml:space="preserve">Quinto </w:t>
      </w:r>
      <w:r w:rsidRPr="00EB5FB1">
        <w:rPr>
          <w:rFonts w:ascii="Palatino Linotype" w:eastAsia="Palatino Linotype" w:hAnsi="Palatino Linotype" w:cs="Palatino Linotype"/>
        </w:rPr>
        <w:t xml:space="preserve">de esta resolución, haga entrega al Recurrente </w:t>
      </w:r>
      <w:r w:rsidR="00EB5FB1" w:rsidRPr="00EB5FB1">
        <w:rPr>
          <w:rFonts w:ascii="Palatino Linotype" w:eastAsia="Palatino Linotype" w:hAnsi="Palatino Linotype" w:cs="Palatino Linotype"/>
        </w:rPr>
        <w:t xml:space="preserve">a través del </w:t>
      </w:r>
      <w:r w:rsidRPr="00EB5FB1">
        <w:rPr>
          <w:rFonts w:ascii="Palatino Linotype" w:eastAsia="Palatino Linotype" w:hAnsi="Palatino Linotype" w:cs="Palatino Linotype"/>
        </w:rPr>
        <w:t>SAIMEX</w:t>
      </w:r>
      <w:r w:rsidR="00EB5FB1" w:rsidRPr="00EB5FB1">
        <w:rPr>
          <w:rFonts w:ascii="Palatino Linotype" w:eastAsia="Palatino Linotype" w:hAnsi="Palatino Linotype" w:cs="Palatino Linotype"/>
        </w:rPr>
        <w:t xml:space="preserve"> y </w:t>
      </w:r>
      <w:r w:rsidR="00EB5FB1" w:rsidRPr="00EB5FB1">
        <w:rPr>
          <w:rFonts w:ascii="Palatino Linotype" w:hAnsi="Palatino Linotype" w:cs="Arial"/>
        </w:rPr>
        <w:t xml:space="preserve">del correo electrónico proporcionado por el particular, </w:t>
      </w:r>
      <w:r w:rsidRPr="00EB5FB1">
        <w:rPr>
          <w:rFonts w:ascii="Palatino Linotype" w:eastAsia="Palatino Linotype" w:hAnsi="Palatino Linotype" w:cs="Palatino Linotype"/>
        </w:rPr>
        <w:t>en ver</w:t>
      </w:r>
      <w:r w:rsidR="00EB5FB1">
        <w:rPr>
          <w:rFonts w:ascii="Palatino Linotype" w:eastAsia="Palatino Linotype" w:hAnsi="Palatino Linotype" w:cs="Palatino Linotype"/>
        </w:rPr>
        <w:t xml:space="preserve">sión pública de ser procedente, </w:t>
      </w:r>
      <w:r w:rsidR="00237F5F">
        <w:rPr>
          <w:rFonts w:ascii="Palatino Linotype" w:eastAsia="Palatino Linotype" w:hAnsi="Palatino Linotype" w:cs="Palatino Linotype"/>
        </w:rPr>
        <w:t xml:space="preserve">la información prevista en </w:t>
      </w:r>
      <w:r w:rsidR="008D622A">
        <w:rPr>
          <w:rFonts w:ascii="Palatino Linotype" w:eastAsia="Palatino Linotype" w:hAnsi="Palatino Linotype" w:cs="Palatino Linotype"/>
        </w:rPr>
        <w:t xml:space="preserve">el artículo 92, </w:t>
      </w:r>
      <w:r w:rsidR="00BB5C5B">
        <w:rPr>
          <w:rFonts w:ascii="Palatino Linotype" w:eastAsia="Palatino Linotype" w:hAnsi="Palatino Linotype" w:cs="Palatino Linotype"/>
        </w:rPr>
        <w:t xml:space="preserve">fracciones II, VIII, </w:t>
      </w:r>
      <w:r w:rsidR="00BB5C5B" w:rsidRPr="00BB5C5B">
        <w:rPr>
          <w:rFonts w:ascii="Palatino Linotype" w:eastAsia="Palatino Linotype" w:hAnsi="Palatino Linotype" w:cs="Palatino Linotype"/>
        </w:rPr>
        <w:t xml:space="preserve">X, XII, XXV, XXVI, XXVIII, XXX, XXXV, XXXVIII, XL, XLVII </w:t>
      </w:r>
      <w:r w:rsidR="008D622A">
        <w:rPr>
          <w:rFonts w:ascii="Palatino Linotype" w:eastAsia="Palatino Linotype" w:hAnsi="Palatino Linotype" w:cs="Palatino Linotype"/>
        </w:rPr>
        <w:t>y del artículo 94</w:t>
      </w:r>
      <w:r w:rsidR="00237F5F">
        <w:rPr>
          <w:rFonts w:ascii="Palatino Linotype" w:eastAsia="Palatino Linotype" w:hAnsi="Palatino Linotype" w:cs="Palatino Linotype"/>
        </w:rPr>
        <w:t>,</w:t>
      </w:r>
      <w:r w:rsidR="00BB5C5B">
        <w:rPr>
          <w:rFonts w:ascii="Palatino Linotype" w:eastAsia="Palatino Linotype" w:hAnsi="Palatino Linotype" w:cs="Palatino Linotype"/>
        </w:rPr>
        <w:t xml:space="preserve"> </w:t>
      </w:r>
      <w:r w:rsidR="00BB5C5B" w:rsidRPr="00BB5C5B">
        <w:rPr>
          <w:rFonts w:ascii="Palatino Linotype" w:eastAsia="Palatino Linotype" w:hAnsi="Palatino Linotype" w:cs="Palatino Linotype"/>
        </w:rPr>
        <w:t xml:space="preserve">fracción I, inciso </w:t>
      </w:r>
      <w:r w:rsidR="00BB5C5B" w:rsidRPr="00BB5C5B">
        <w:rPr>
          <w:rFonts w:ascii="Palatino Linotype" w:eastAsia="Palatino Linotype" w:hAnsi="Palatino Linotype" w:cs="Palatino Linotype"/>
        </w:rPr>
        <w:lastRenderedPageBreak/>
        <w:t>b), d) y f)</w:t>
      </w:r>
      <w:r w:rsidR="00BB5C5B">
        <w:rPr>
          <w:rFonts w:ascii="Palatino Linotype" w:eastAsia="Palatino Linotype" w:hAnsi="Palatino Linotype" w:cs="Palatino Linotype"/>
        </w:rPr>
        <w:t xml:space="preserve">, </w:t>
      </w:r>
      <w:r w:rsidR="00237F5F">
        <w:rPr>
          <w:rFonts w:ascii="Palatino Linotype" w:eastAsia="Palatino Linotype" w:hAnsi="Palatino Linotype" w:cs="Palatino Linotype"/>
        </w:rPr>
        <w:t xml:space="preserve">de la Ley de Transparencia y Acceso a la Información Pública del Estado de México y Municipios, </w:t>
      </w:r>
      <w:r w:rsidR="00EB5FB1">
        <w:rPr>
          <w:rFonts w:ascii="Palatino Linotype" w:eastAsia="Palatino Linotype" w:hAnsi="Palatino Linotype" w:cs="Palatino Linotype"/>
        </w:rPr>
        <w:t>del periodo comprendido del cinco de septiembre del dos mil diecisiete al cinco de septiembre del dos mil dieciocho</w:t>
      </w:r>
      <w:r w:rsidR="008D622A">
        <w:rPr>
          <w:rFonts w:ascii="Palatino Linotype" w:hAnsi="Palatino Linotype"/>
        </w:rPr>
        <w:t>,</w:t>
      </w:r>
      <w:r w:rsidR="00EB5FB1" w:rsidRPr="00EB5FB1">
        <w:rPr>
          <w:rFonts w:ascii="Palatino Linotype" w:hAnsi="Palatino Linotype" w:cs="Arial"/>
        </w:rPr>
        <w:t xml:space="preserve"> siguiente:</w:t>
      </w:r>
    </w:p>
    <w:p w:rsidR="00237F5F" w:rsidRDefault="00EB5FB1" w:rsidP="00102CD7">
      <w:pPr>
        <w:numPr>
          <w:ilvl w:val="0"/>
          <w:numId w:val="2"/>
        </w:numPr>
        <w:pBdr>
          <w:top w:val="nil"/>
          <w:left w:val="nil"/>
          <w:bottom w:val="nil"/>
          <w:right w:val="nil"/>
          <w:between w:val="nil"/>
        </w:pBdr>
        <w:spacing w:line="360" w:lineRule="auto"/>
        <w:contextualSpacing/>
        <w:jc w:val="both"/>
        <w:rPr>
          <w:rFonts w:ascii="Palatino Linotype" w:eastAsia="Palatino Linotype" w:hAnsi="Palatino Linotype" w:cs="Palatino Linotype"/>
          <w:color w:val="000000"/>
        </w:rPr>
      </w:pPr>
      <w:r w:rsidRPr="00237F5F">
        <w:rPr>
          <w:rFonts w:ascii="Palatino Linotype" w:eastAsia="Palatino Linotype" w:hAnsi="Palatino Linotype" w:cs="Palatino Linotype"/>
          <w:color w:val="000000"/>
        </w:rPr>
        <w:t>S</w:t>
      </w:r>
      <w:r w:rsidR="00237F5F">
        <w:rPr>
          <w:rFonts w:ascii="Palatino Linotype" w:eastAsia="Palatino Linotype" w:hAnsi="Palatino Linotype" w:cs="Palatino Linotype"/>
          <w:color w:val="000000"/>
        </w:rPr>
        <w:t>u estructura orgánica completa.</w:t>
      </w:r>
    </w:p>
    <w:p w:rsidR="00EB5FB1" w:rsidRPr="00237F5F" w:rsidRDefault="00EB5FB1" w:rsidP="00102CD7">
      <w:pPr>
        <w:numPr>
          <w:ilvl w:val="0"/>
          <w:numId w:val="2"/>
        </w:numPr>
        <w:pBdr>
          <w:top w:val="nil"/>
          <w:left w:val="nil"/>
          <w:bottom w:val="nil"/>
          <w:right w:val="nil"/>
          <w:between w:val="nil"/>
        </w:pBdr>
        <w:spacing w:line="360" w:lineRule="auto"/>
        <w:contextualSpacing/>
        <w:jc w:val="both"/>
        <w:rPr>
          <w:rFonts w:ascii="Palatino Linotype" w:eastAsia="Palatino Linotype" w:hAnsi="Palatino Linotype" w:cs="Palatino Linotype"/>
          <w:color w:val="000000"/>
        </w:rPr>
      </w:pPr>
      <w:r w:rsidRPr="00237F5F">
        <w:rPr>
          <w:rFonts w:ascii="Palatino Linotype" w:eastAsia="Palatino Linotype" w:hAnsi="Palatino Linotype" w:cs="Palatino Linotype"/>
          <w:color w:val="000000"/>
        </w:rPr>
        <w:t>La remuneración bruta y neta d</w:t>
      </w:r>
      <w:r w:rsidR="00237F5F">
        <w:rPr>
          <w:rFonts w:ascii="Palatino Linotype" w:eastAsia="Palatino Linotype" w:hAnsi="Palatino Linotype" w:cs="Palatino Linotype"/>
          <w:color w:val="000000"/>
        </w:rPr>
        <w:t>e todos los servidores públicos.</w:t>
      </w:r>
    </w:p>
    <w:p w:rsidR="00207F36" w:rsidRDefault="008D622A">
      <w:pPr>
        <w:numPr>
          <w:ilvl w:val="0"/>
          <w:numId w:val="2"/>
        </w:numPr>
        <w:pBdr>
          <w:top w:val="nil"/>
          <w:left w:val="nil"/>
          <w:bottom w:val="nil"/>
          <w:right w:val="nil"/>
          <w:between w:val="nil"/>
        </w:pBdr>
        <w:spacing w:line="360" w:lineRule="auto"/>
        <w:contextualSpacing/>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El número total de plazas, </w:t>
      </w:r>
      <w:r w:rsidR="00540CA8">
        <w:rPr>
          <w:rFonts w:ascii="Palatino Linotype" w:eastAsia="Palatino Linotype" w:hAnsi="Palatino Linotype" w:cs="Palatino Linotype"/>
          <w:color w:val="000000"/>
        </w:rPr>
        <w:t>de p</w:t>
      </w:r>
      <w:r w:rsidR="00237F5F">
        <w:rPr>
          <w:rFonts w:ascii="Palatino Linotype" w:eastAsia="Palatino Linotype" w:hAnsi="Palatino Linotype" w:cs="Palatino Linotype"/>
          <w:color w:val="000000"/>
        </w:rPr>
        <w:t>ersonal de base y de confianza.</w:t>
      </w:r>
    </w:p>
    <w:p w:rsidR="00540CA8" w:rsidRPr="00540CA8" w:rsidRDefault="00540CA8" w:rsidP="00540CA8">
      <w:pPr>
        <w:numPr>
          <w:ilvl w:val="0"/>
          <w:numId w:val="2"/>
        </w:numPr>
        <w:pBdr>
          <w:top w:val="nil"/>
          <w:left w:val="nil"/>
          <w:bottom w:val="nil"/>
          <w:right w:val="nil"/>
          <w:between w:val="nil"/>
        </w:pBdr>
        <w:spacing w:line="360" w:lineRule="auto"/>
        <w:contextualSpacing/>
        <w:jc w:val="both"/>
        <w:rPr>
          <w:rFonts w:ascii="Palatino Linotype" w:eastAsia="Palatino Linotype" w:hAnsi="Palatino Linotype" w:cs="Palatino Linotype"/>
          <w:color w:val="000000"/>
        </w:rPr>
      </w:pPr>
      <w:r w:rsidRPr="00540CA8">
        <w:rPr>
          <w:rFonts w:ascii="Palatino Linotype" w:eastAsia="Palatino Linotype" w:hAnsi="Palatino Linotype" w:cs="Palatino Linotype"/>
          <w:color w:val="000000"/>
        </w:rPr>
        <w:t>El perfil de los pue</w:t>
      </w:r>
      <w:r w:rsidR="00237F5F">
        <w:rPr>
          <w:rFonts w:ascii="Palatino Linotype" w:eastAsia="Palatino Linotype" w:hAnsi="Palatino Linotype" w:cs="Palatino Linotype"/>
          <w:color w:val="000000"/>
        </w:rPr>
        <w:t>stos de los servidores públicos.</w:t>
      </w:r>
    </w:p>
    <w:p w:rsidR="00237F5F" w:rsidRDefault="00233037" w:rsidP="00102CD7">
      <w:pPr>
        <w:numPr>
          <w:ilvl w:val="0"/>
          <w:numId w:val="2"/>
        </w:numPr>
        <w:pBdr>
          <w:top w:val="nil"/>
          <w:left w:val="nil"/>
          <w:bottom w:val="nil"/>
          <w:right w:val="nil"/>
          <w:between w:val="nil"/>
        </w:pBdr>
        <w:spacing w:line="360" w:lineRule="auto"/>
        <w:contextualSpacing/>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Los </w:t>
      </w:r>
      <w:r w:rsidR="00540CA8" w:rsidRPr="00237F5F">
        <w:rPr>
          <w:rFonts w:ascii="Palatino Linotype" w:eastAsia="Palatino Linotype" w:hAnsi="Palatino Linotype" w:cs="Palatino Linotype"/>
          <w:color w:val="000000"/>
        </w:rPr>
        <w:t xml:space="preserve">informes del </w:t>
      </w:r>
      <w:r w:rsidR="00237F5F">
        <w:rPr>
          <w:rFonts w:ascii="Palatino Linotype" w:eastAsia="Palatino Linotype" w:hAnsi="Palatino Linotype" w:cs="Palatino Linotype"/>
          <w:color w:val="000000"/>
        </w:rPr>
        <w:t>ejercicio trimestral del gasto.</w:t>
      </w:r>
    </w:p>
    <w:p w:rsidR="00207F36" w:rsidRPr="00237F5F" w:rsidRDefault="00540CA8" w:rsidP="00102CD7">
      <w:pPr>
        <w:numPr>
          <w:ilvl w:val="0"/>
          <w:numId w:val="2"/>
        </w:numPr>
        <w:pBdr>
          <w:top w:val="nil"/>
          <w:left w:val="nil"/>
          <w:bottom w:val="nil"/>
          <w:right w:val="nil"/>
          <w:between w:val="nil"/>
        </w:pBdr>
        <w:spacing w:line="360" w:lineRule="auto"/>
        <w:contextualSpacing/>
        <w:jc w:val="both"/>
        <w:rPr>
          <w:rFonts w:ascii="Palatino Linotype" w:eastAsia="Palatino Linotype" w:hAnsi="Palatino Linotype" w:cs="Palatino Linotype"/>
          <w:color w:val="000000"/>
        </w:rPr>
      </w:pPr>
      <w:r w:rsidRPr="00237F5F">
        <w:rPr>
          <w:rFonts w:ascii="Palatino Linotype" w:eastAsia="Palatino Linotype" w:hAnsi="Palatino Linotype" w:cs="Palatino Linotype"/>
          <w:color w:val="000000"/>
        </w:rPr>
        <w:t xml:space="preserve">La deuda pública, </w:t>
      </w:r>
      <w:r w:rsidR="004D0231" w:rsidRPr="00237F5F">
        <w:rPr>
          <w:rFonts w:ascii="Palatino Linotype" w:eastAsia="Palatino Linotype" w:hAnsi="Palatino Linotype" w:cs="Palatino Linotype"/>
          <w:color w:val="000000"/>
        </w:rPr>
        <w:t>datos financieros contratados, los movimientos efectuados en los que se adviertan los montos, plazo, tasas de interés y garantía.</w:t>
      </w:r>
    </w:p>
    <w:p w:rsidR="00540CA8" w:rsidRDefault="00540CA8">
      <w:pPr>
        <w:numPr>
          <w:ilvl w:val="0"/>
          <w:numId w:val="2"/>
        </w:numPr>
        <w:pBdr>
          <w:top w:val="nil"/>
          <w:left w:val="nil"/>
          <w:bottom w:val="nil"/>
          <w:right w:val="nil"/>
          <w:between w:val="nil"/>
        </w:pBdr>
        <w:spacing w:line="360" w:lineRule="auto"/>
        <w:contextualSpacing/>
        <w:jc w:val="both"/>
        <w:rPr>
          <w:rFonts w:ascii="Palatino Linotype" w:eastAsia="Palatino Linotype" w:hAnsi="Palatino Linotype" w:cs="Palatino Linotype"/>
          <w:color w:val="000000"/>
        </w:rPr>
      </w:pPr>
      <w:r w:rsidRPr="00540CA8">
        <w:rPr>
          <w:rFonts w:ascii="Palatino Linotype" w:eastAsia="Palatino Linotype" w:hAnsi="Palatino Linotype" w:cs="Palatino Linotype"/>
          <w:color w:val="000000"/>
        </w:rPr>
        <w:t xml:space="preserve">Los informes de resultados de las auditorías al ejercicio presupuestal </w:t>
      </w:r>
      <w:r w:rsidR="004D0231">
        <w:rPr>
          <w:rFonts w:ascii="Palatino Linotype" w:eastAsia="Palatino Linotype" w:hAnsi="Palatino Linotype" w:cs="Palatino Linotype"/>
          <w:color w:val="000000"/>
        </w:rPr>
        <w:t xml:space="preserve">realizada por el Sujeto Obligado y </w:t>
      </w:r>
      <w:r w:rsidRPr="00540CA8">
        <w:rPr>
          <w:rFonts w:ascii="Palatino Linotype" w:eastAsia="Palatino Linotype" w:hAnsi="Palatino Linotype" w:cs="Palatino Linotype"/>
          <w:color w:val="000000"/>
        </w:rPr>
        <w:t>l</w:t>
      </w:r>
      <w:r w:rsidR="004D0231">
        <w:rPr>
          <w:rFonts w:ascii="Palatino Linotype" w:eastAsia="Palatino Linotype" w:hAnsi="Palatino Linotype" w:cs="Palatino Linotype"/>
          <w:color w:val="000000"/>
        </w:rPr>
        <w:t>as a</w:t>
      </w:r>
      <w:r w:rsidR="008D622A">
        <w:rPr>
          <w:rFonts w:ascii="Palatino Linotype" w:eastAsia="Palatino Linotype" w:hAnsi="Palatino Linotype" w:cs="Palatino Linotype"/>
          <w:color w:val="000000"/>
        </w:rPr>
        <w:t>claraciones correspondientes.</w:t>
      </w:r>
    </w:p>
    <w:p w:rsidR="00540CA8" w:rsidRDefault="004D0231">
      <w:pPr>
        <w:numPr>
          <w:ilvl w:val="0"/>
          <w:numId w:val="2"/>
        </w:numPr>
        <w:pBdr>
          <w:top w:val="nil"/>
          <w:left w:val="nil"/>
          <w:bottom w:val="nil"/>
          <w:right w:val="nil"/>
          <w:between w:val="nil"/>
        </w:pBdr>
        <w:spacing w:line="360" w:lineRule="auto"/>
        <w:contextualSpacing/>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Los resultados de la dictaminación a los estados financieros.</w:t>
      </w:r>
    </w:p>
    <w:p w:rsidR="004D0231" w:rsidRDefault="004D0231">
      <w:pPr>
        <w:numPr>
          <w:ilvl w:val="0"/>
          <w:numId w:val="2"/>
        </w:numPr>
        <w:pBdr>
          <w:top w:val="nil"/>
          <w:left w:val="nil"/>
          <w:bottom w:val="nil"/>
          <w:right w:val="nil"/>
          <w:between w:val="nil"/>
        </w:pBdr>
        <w:spacing w:line="360" w:lineRule="auto"/>
        <w:contextualSpacing/>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Los informes de los avances programáticos o presupuestales, balances y estado financiero.</w:t>
      </w:r>
    </w:p>
    <w:p w:rsidR="00072962" w:rsidRDefault="00072962">
      <w:pPr>
        <w:numPr>
          <w:ilvl w:val="0"/>
          <w:numId w:val="2"/>
        </w:numPr>
        <w:pBdr>
          <w:top w:val="nil"/>
          <w:left w:val="nil"/>
          <w:bottom w:val="nil"/>
          <w:right w:val="nil"/>
          <w:between w:val="nil"/>
        </w:pBdr>
        <w:spacing w:line="360" w:lineRule="auto"/>
        <w:contextualSpacing/>
        <w:jc w:val="both"/>
        <w:rPr>
          <w:rFonts w:ascii="Palatino Linotype" w:eastAsia="Palatino Linotype" w:hAnsi="Palatino Linotype" w:cs="Palatino Linotype"/>
        </w:rPr>
      </w:pPr>
      <w:r w:rsidRPr="005776E3">
        <w:rPr>
          <w:rFonts w:ascii="Palatino Linotype" w:eastAsia="Palatino Linotype" w:hAnsi="Palatino Linotype" w:cs="Palatino Linotype"/>
        </w:rPr>
        <w:t>Los ingresos recibidos</w:t>
      </w:r>
      <w:r w:rsidR="00237F5F" w:rsidRPr="005776E3">
        <w:rPr>
          <w:rFonts w:ascii="Palatino Linotype" w:eastAsia="Palatino Linotype" w:hAnsi="Palatino Linotype" w:cs="Palatino Linotype"/>
        </w:rPr>
        <w:t xml:space="preserve"> </w:t>
      </w:r>
      <w:r w:rsidR="005776E3" w:rsidRPr="005776E3">
        <w:rPr>
          <w:rFonts w:ascii="Palatino Linotype" w:eastAsia="Palatino Linotype" w:hAnsi="Palatino Linotype" w:cs="Palatino Linotype"/>
        </w:rPr>
        <w:t>y el destino de los mismos.</w:t>
      </w:r>
    </w:p>
    <w:p w:rsidR="007C0B86" w:rsidRPr="005776E3" w:rsidRDefault="007C0B86">
      <w:pPr>
        <w:numPr>
          <w:ilvl w:val="0"/>
          <w:numId w:val="2"/>
        </w:numPr>
        <w:pBdr>
          <w:top w:val="nil"/>
          <w:left w:val="nil"/>
          <w:bottom w:val="nil"/>
          <w:right w:val="nil"/>
          <w:between w:val="nil"/>
        </w:pBdr>
        <w:spacing w:line="360" w:lineRule="auto"/>
        <w:contextualSpacing/>
        <w:jc w:val="both"/>
        <w:rPr>
          <w:rFonts w:ascii="Palatino Linotype" w:eastAsia="Palatino Linotype" w:hAnsi="Palatino Linotype" w:cs="Palatino Linotype"/>
        </w:rPr>
      </w:pPr>
      <w:r>
        <w:rPr>
          <w:rFonts w:ascii="Palatino Linotype" w:eastAsia="Palatino Linotype" w:hAnsi="Palatino Linotype" w:cs="Palatino Linotype"/>
        </w:rPr>
        <w:t xml:space="preserve">Las fórmulas de distribución de los recursos </w:t>
      </w:r>
      <w:r w:rsidR="00233037">
        <w:rPr>
          <w:rFonts w:ascii="Palatino Linotype" w:eastAsia="Palatino Linotype" w:hAnsi="Palatino Linotype" w:cs="Palatino Linotype"/>
        </w:rPr>
        <w:t>otorgados</w:t>
      </w:r>
      <w:r>
        <w:rPr>
          <w:rFonts w:ascii="Palatino Linotype" w:eastAsia="Palatino Linotype" w:hAnsi="Palatino Linotype" w:cs="Palatino Linotype"/>
        </w:rPr>
        <w:t>.</w:t>
      </w:r>
    </w:p>
    <w:p w:rsidR="00072962" w:rsidRDefault="00072962">
      <w:pPr>
        <w:numPr>
          <w:ilvl w:val="0"/>
          <w:numId w:val="2"/>
        </w:numPr>
        <w:pBdr>
          <w:top w:val="nil"/>
          <w:left w:val="nil"/>
          <w:bottom w:val="nil"/>
          <w:right w:val="nil"/>
          <w:between w:val="nil"/>
        </w:pBdr>
        <w:spacing w:line="360" w:lineRule="auto"/>
        <w:contextualSpacing/>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El plan de desarrollo urbano,</w:t>
      </w:r>
      <w:r w:rsidR="00237F5F">
        <w:rPr>
          <w:rFonts w:ascii="Palatino Linotype" w:eastAsia="Palatino Linotype" w:hAnsi="Palatino Linotype" w:cs="Palatino Linotype"/>
          <w:color w:val="000000"/>
        </w:rPr>
        <w:t xml:space="preserve"> ordenamiento territorial,</w:t>
      </w:r>
      <w:r>
        <w:rPr>
          <w:rFonts w:ascii="Palatino Linotype" w:eastAsia="Palatino Linotype" w:hAnsi="Palatino Linotype" w:cs="Palatino Linotype"/>
          <w:color w:val="000000"/>
        </w:rPr>
        <w:t xml:space="preserve"> licencias de uso de suelo y licencias de construcción.</w:t>
      </w:r>
    </w:p>
    <w:p w:rsidR="005776E3" w:rsidRDefault="007D7A53">
      <w:pPr>
        <w:spacing w:before="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mismo</w:t>
      </w:r>
      <w:r w:rsidR="005776E3">
        <w:rPr>
          <w:rFonts w:ascii="Palatino Linotype" w:eastAsia="Palatino Linotype" w:hAnsi="Palatino Linotype" w:cs="Palatino Linotype"/>
        </w:rPr>
        <w:t xml:space="preserve"> deberá entregar lo siguiente:</w:t>
      </w:r>
    </w:p>
    <w:p w:rsidR="007C0B86" w:rsidRDefault="007C0B86" w:rsidP="007C0B86">
      <w:pPr>
        <w:spacing w:before="240" w:line="360" w:lineRule="auto"/>
        <w:contextualSpacing/>
        <w:jc w:val="both"/>
        <w:rPr>
          <w:rFonts w:ascii="Palatino Linotype" w:eastAsia="Palatino Linotype" w:hAnsi="Palatino Linotype" w:cs="Palatino Linotype"/>
        </w:rPr>
      </w:pPr>
    </w:p>
    <w:p w:rsidR="00233037" w:rsidRDefault="00233037" w:rsidP="007C0B86">
      <w:pPr>
        <w:numPr>
          <w:ilvl w:val="0"/>
          <w:numId w:val="28"/>
        </w:numPr>
        <w:pBdr>
          <w:top w:val="nil"/>
          <w:left w:val="nil"/>
          <w:bottom w:val="nil"/>
          <w:right w:val="nil"/>
          <w:between w:val="nil"/>
        </w:pBdr>
        <w:spacing w:line="360" w:lineRule="auto"/>
        <w:contextualSpacing/>
        <w:jc w:val="both"/>
        <w:rPr>
          <w:rFonts w:ascii="Palatino Linotype" w:eastAsia="Palatino Linotype" w:hAnsi="Palatino Linotype" w:cs="Palatino Linotype"/>
        </w:rPr>
      </w:pPr>
      <w:r w:rsidRPr="00237F5F">
        <w:rPr>
          <w:rFonts w:ascii="Palatino Linotype" w:eastAsia="Palatino Linotype" w:hAnsi="Palatino Linotype" w:cs="Palatino Linotype"/>
          <w:color w:val="000000"/>
        </w:rPr>
        <w:t xml:space="preserve">La información financiera </w:t>
      </w:r>
      <w:r w:rsidR="00B0489B">
        <w:rPr>
          <w:rFonts w:ascii="Palatino Linotype" w:eastAsia="Palatino Linotype" w:hAnsi="Palatino Linotype" w:cs="Palatino Linotype"/>
          <w:color w:val="000000"/>
        </w:rPr>
        <w:t>de la cuenta pública del primero de enero</w:t>
      </w:r>
      <w:r>
        <w:rPr>
          <w:rFonts w:ascii="Palatino Linotype" w:eastAsia="Palatino Linotype" w:hAnsi="Palatino Linotype" w:cs="Palatino Linotype"/>
          <w:color w:val="000000"/>
        </w:rPr>
        <w:t xml:space="preserve"> al </w:t>
      </w:r>
      <w:r w:rsidR="00B0489B">
        <w:rPr>
          <w:rFonts w:ascii="Palatino Linotype" w:eastAsia="Palatino Linotype" w:hAnsi="Palatino Linotype" w:cs="Palatino Linotype"/>
          <w:color w:val="000000"/>
        </w:rPr>
        <w:t>cinco de septiembre de</w:t>
      </w:r>
      <w:r>
        <w:rPr>
          <w:rFonts w:ascii="Palatino Linotype" w:eastAsia="Palatino Linotype" w:hAnsi="Palatino Linotype" w:cs="Palatino Linotype"/>
          <w:color w:val="000000"/>
        </w:rPr>
        <w:t xml:space="preserve"> año dos mil </w:t>
      </w:r>
      <w:r w:rsidR="00B0489B">
        <w:rPr>
          <w:rFonts w:ascii="Palatino Linotype" w:eastAsia="Palatino Linotype" w:hAnsi="Palatino Linotype" w:cs="Palatino Linotype"/>
          <w:color w:val="000000"/>
        </w:rPr>
        <w:t>dieciocho</w:t>
      </w:r>
      <w:r>
        <w:rPr>
          <w:rFonts w:ascii="Palatino Linotype" w:eastAsia="Palatino Linotype" w:hAnsi="Palatino Linotype" w:cs="Palatino Linotype"/>
          <w:color w:val="000000"/>
        </w:rPr>
        <w:t>.</w:t>
      </w:r>
    </w:p>
    <w:p w:rsidR="005776E3" w:rsidRPr="005776E3" w:rsidRDefault="005776E3" w:rsidP="007C0B86">
      <w:pPr>
        <w:numPr>
          <w:ilvl w:val="0"/>
          <w:numId w:val="28"/>
        </w:numPr>
        <w:pBdr>
          <w:top w:val="nil"/>
          <w:left w:val="nil"/>
          <w:bottom w:val="nil"/>
          <w:right w:val="nil"/>
          <w:between w:val="nil"/>
        </w:pBdr>
        <w:spacing w:line="360" w:lineRule="auto"/>
        <w:contextualSpacing/>
        <w:jc w:val="both"/>
        <w:rPr>
          <w:rFonts w:ascii="Palatino Linotype" w:eastAsia="Palatino Linotype" w:hAnsi="Palatino Linotype" w:cs="Palatino Linotype"/>
        </w:rPr>
      </w:pPr>
      <w:r w:rsidRPr="005776E3">
        <w:rPr>
          <w:rFonts w:ascii="Palatino Linotype" w:eastAsia="Palatino Linotype" w:hAnsi="Palatino Linotype" w:cs="Palatino Linotype"/>
        </w:rPr>
        <w:lastRenderedPageBreak/>
        <w:t>El inventario de bienes muebles e inmuebles en posesión y propiedad del cinco de septiembre al treinta y uno de diciembre del año dos mil diecisiete.</w:t>
      </w:r>
    </w:p>
    <w:p w:rsidR="005776E3" w:rsidRPr="005776E3" w:rsidRDefault="005776E3" w:rsidP="005776E3">
      <w:pPr>
        <w:numPr>
          <w:ilvl w:val="0"/>
          <w:numId w:val="28"/>
        </w:numPr>
        <w:pBdr>
          <w:top w:val="nil"/>
          <w:left w:val="nil"/>
          <w:bottom w:val="nil"/>
          <w:right w:val="nil"/>
          <w:between w:val="nil"/>
        </w:pBdr>
        <w:spacing w:line="360" w:lineRule="auto"/>
        <w:contextualSpacing/>
        <w:jc w:val="both"/>
        <w:rPr>
          <w:rFonts w:ascii="Palatino Linotype" w:eastAsia="Palatino Linotype" w:hAnsi="Palatino Linotype" w:cs="Palatino Linotype"/>
        </w:rPr>
      </w:pPr>
      <w:r w:rsidRPr="005776E3">
        <w:rPr>
          <w:rFonts w:ascii="Palatino Linotype" w:eastAsia="Palatino Linotype" w:hAnsi="Palatino Linotype" w:cs="Palatino Linotype"/>
        </w:rPr>
        <w:t>El inventario de altas practicadas a los bienes muebles del primero de enero al cinco de septiembre del año dos mil dieciocho.</w:t>
      </w:r>
    </w:p>
    <w:p w:rsidR="005776E3" w:rsidRPr="005776E3" w:rsidRDefault="005776E3" w:rsidP="005776E3">
      <w:pPr>
        <w:numPr>
          <w:ilvl w:val="0"/>
          <w:numId w:val="28"/>
        </w:numPr>
        <w:pBdr>
          <w:top w:val="nil"/>
          <w:left w:val="nil"/>
          <w:bottom w:val="nil"/>
          <w:right w:val="nil"/>
          <w:between w:val="nil"/>
        </w:pBdr>
        <w:spacing w:line="360" w:lineRule="auto"/>
        <w:contextualSpacing/>
        <w:jc w:val="both"/>
        <w:rPr>
          <w:rFonts w:ascii="Palatino Linotype" w:eastAsia="Palatino Linotype" w:hAnsi="Palatino Linotype" w:cs="Palatino Linotype"/>
        </w:rPr>
      </w:pPr>
      <w:r w:rsidRPr="005776E3">
        <w:rPr>
          <w:rFonts w:ascii="Palatino Linotype" w:eastAsia="Palatino Linotype" w:hAnsi="Palatino Linotype" w:cs="Palatino Linotype"/>
        </w:rPr>
        <w:t>El inventario de bienes muebles del primero de enero al cinco de septiembre del año dos mil dieciocho.</w:t>
      </w:r>
    </w:p>
    <w:p w:rsidR="005776E3" w:rsidRPr="005776E3" w:rsidRDefault="005776E3" w:rsidP="005776E3">
      <w:pPr>
        <w:numPr>
          <w:ilvl w:val="0"/>
          <w:numId w:val="28"/>
        </w:numPr>
        <w:pBdr>
          <w:top w:val="nil"/>
          <w:left w:val="nil"/>
          <w:bottom w:val="nil"/>
          <w:right w:val="nil"/>
          <w:between w:val="nil"/>
        </w:pBdr>
        <w:spacing w:line="360" w:lineRule="auto"/>
        <w:contextualSpacing/>
        <w:jc w:val="both"/>
        <w:rPr>
          <w:rFonts w:ascii="Palatino Linotype" w:eastAsia="Palatino Linotype" w:hAnsi="Palatino Linotype" w:cs="Palatino Linotype"/>
        </w:rPr>
      </w:pPr>
      <w:r w:rsidRPr="005776E3">
        <w:rPr>
          <w:rFonts w:ascii="Palatino Linotype" w:eastAsia="Palatino Linotype" w:hAnsi="Palatino Linotype" w:cs="Palatino Linotype"/>
        </w:rPr>
        <w:t xml:space="preserve">Los tipos de uso de suelo del primero de enero al cinco de septiembre </w:t>
      </w:r>
      <w:r w:rsidR="00D051FF">
        <w:rPr>
          <w:rFonts w:ascii="Palatino Linotype" w:eastAsia="Palatino Linotype" w:hAnsi="Palatino Linotype" w:cs="Palatino Linotype"/>
        </w:rPr>
        <w:t>del año dos mil dieciocho.</w:t>
      </w:r>
      <w:bookmarkStart w:id="0" w:name="_GoBack"/>
      <w:bookmarkEnd w:id="0"/>
    </w:p>
    <w:p w:rsidR="00207F36" w:rsidRDefault="00072962">
      <w:pPr>
        <w:spacing w:before="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ser procedente, se deberá </w:t>
      </w:r>
      <w:r w:rsidR="00B53F5B">
        <w:rPr>
          <w:rFonts w:ascii="Palatino Linotype" w:eastAsia="Palatino Linotype" w:hAnsi="Palatino Linotype" w:cs="Palatino Linotype"/>
        </w:rPr>
        <w:t>emitir el Acuerdo del Comité de Transparencia de conformidad a la Ley de Transparencia y Acceso a la Información Pública del Estado de México y Municipios, en el que funde y motive las razones sobre los datos que se supriman o eliminen de los soportes documentales objeto de las versiones públicas que se formulen y se pongan a disposición del recurrente, mismo que igualmente hará de su conocimiento.</w:t>
      </w:r>
    </w:p>
    <w:p w:rsidR="00207F36" w:rsidRDefault="00B53F5B">
      <w:pPr>
        <w:spacing w:before="240" w:after="240" w:line="360" w:lineRule="auto"/>
        <w:ind w:right="49"/>
        <w:jc w:val="both"/>
        <w:rPr>
          <w:rFonts w:ascii="Palatino Linotype" w:eastAsia="Palatino Linotype" w:hAnsi="Palatino Linotype" w:cs="Palatino Linotype"/>
          <w:highlight w:val="white"/>
        </w:rPr>
      </w:pPr>
      <w:r>
        <w:rPr>
          <w:rFonts w:ascii="Palatino Linotype" w:eastAsia="Palatino Linotype" w:hAnsi="Palatino Linotype" w:cs="Palatino Linotype"/>
          <w:b/>
          <w:highlight w:val="white"/>
        </w:rPr>
        <w:t xml:space="preserve">Tercero. Remítase </w:t>
      </w:r>
      <w:r>
        <w:rPr>
          <w:rFonts w:ascii="Palatino Linotype" w:eastAsia="Palatino Linotype" w:hAnsi="Palatino Linotype" w:cs="Palatino Linotype"/>
        </w:rPr>
        <w:t>la presente resolución, al Responsable de la Unidad de Transparencia del Sujeto Obligado</w:t>
      </w:r>
      <w:r>
        <w:rPr>
          <w:rFonts w:ascii="Palatino Linotype" w:eastAsia="Palatino Linotype" w:hAnsi="Palatino Linotype" w:cs="Palatino Linotype"/>
          <w:highlight w:val="white"/>
        </w:rPr>
        <w:t>, para que conforme a los artículos 186 último párrafo y 189 párrafo segundo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 resolución.</w:t>
      </w: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Cuarto. Hágase del conocimiento</w:t>
      </w:r>
      <w:r>
        <w:rPr>
          <w:rFonts w:ascii="Palatino Linotype" w:eastAsia="Palatino Linotype" w:hAnsi="Palatino Linotype" w:cs="Palatino Linotype"/>
        </w:rPr>
        <w:t xml:space="preserve"> del Recurrente</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la presente resolución, así como, que de conformidad con lo establecido en el artículo 196 de la Ley de Transparencia y Acceso a la Información Pública del Estado de México y Municipios, en caso de </w:t>
      </w:r>
      <w:r>
        <w:rPr>
          <w:rFonts w:ascii="Palatino Linotype" w:eastAsia="Palatino Linotype" w:hAnsi="Palatino Linotype" w:cs="Palatino Linotype"/>
        </w:rPr>
        <w:lastRenderedPageBreak/>
        <w:t>que considere que le causa algún perjuicio podrá impugnarla vía Juicio de Amparo en los términos de las leyes aplicables.</w:t>
      </w:r>
    </w:p>
    <w:p w:rsidR="00207F36" w:rsidRDefault="00B53F5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LO RESUELVE, POR UNANIMIDAD DE VOTOS, EL PLENO DEL INSTITUTO DE TRANSPARENCIA, ACCESO A LA INFORMACIÓN PÚBLICA Y PROTECCIÓN DE DATOS PERSONALES DEL ESTADO DE MÉXICO Y MUNICIPIOS, CONFORMADO POR LOS COMISIONADOS ZULEMA MARTÍNEZ SÁNCHEZ; EVA ABAID YAPUR</w:t>
      </w:r>
      <w:r w:rsidR="00AC1826">
        <w:rPr>
          <w:rFonts w:ascii="Palatino Linotype" w:eastAsia="Palatino Linotype" w:hAnsi="Palatino Linotype" w:cs="Palatino Linotype"/>
        </w:rPr>
        <w:t xml:space="preserve"> EMITIENDO VOTO PARTICULAR</w:t>
      </w:r>
      <w:r>
        <w:rPr>
          <w:rFonts w:ascii="Palatino Linotype" w:eastAsia="Palatino Linotype" w:hAnsi="Palatino Linotype" w:cs="Palatino Linotype"/>
        </w:rPr>
        <w:t>;</w:t>
      </w:r>
      <w:r w:rsidR="00296D3F">
        <w:rPr>
          <w:rFonts w:ascii="Palatino Linotype" w:eastAsia="Palatino Linotype" w:hAnsi="Palatino Linotype" w:cs="Palatino Linotype"/>
        </w:rPr>
        <w:t xml:space="preserve"> JOSÉ GUADALUPE LUNA </w:t>
      </w:r>
      <w:r w:rsidR="00996A79">
        <w:rPr>
          <w:rFonts w:ascii="Palatino Linotype" w:eastAsia="Palatino Linotype" w:hAnsi="Palatino Linotype" w:cs="Palatino Linotype"/>
        </w:rPr>
        <w:t>HERNÁNDEZ EMITIENDO VOTO PARTICULAR</w:t>
      </w:r>
      <w:r w:rsidR="00296D3F">
        <w:rPr>
          <w:rFonts w:ascii="Palatino Linotype" w:eastAsia="Palatino Linotype" w:hAnsi="Palatino Linotype" w:cs="Palatino Linotype"/>
        </w:rPr>
        <w:t>,</w:t>
      </w:r>
      <w:r>
        <w:rPr>
          <w:rFonts w:ascii="Palatino Linotype" w:eastAsia="Palatino Linotype" w:hAnsi="Palatino Linotype" w:cs="Palatino Linotype"/>
        </w:rPr>
        <w:t xml:space="preserve"> JAVIER MARTÍNEZ CRUZ</w:t>
      </w:r>
      <w:r w:rsidR="00296D3F">
        <w:rPr>
          <w:rFonts w:ascii="Palatino Linotype" w:eastAsia="Palatino Linotype" w:hAnsi="Palatino Linotype" w:cs="Palatino Linotype"/>
        </w:rPr>
        <w:t xml:space="preserve"> Y LUIS GUSTAVO PARRA NORIEGA</w:t>
      </w:r>
      <w:r>
        <w:rPr>
          <w:rFonts w:ascii="Palatino Linotype" w:eastAsia="Palatino Linotype" w:hAnsi="Palatino Linotype" w:cs="Palatino Linotype"/>
        </w:rPr>
        <w:t xml:space="preserve">; EN LA </w:t>
      </w:r>
      <w:r w:rsidR="00EC1EF8">
        <w:rPr>
          <w:rFonts w:ascii="Palatino Linotype" w:eastAsia="Palatino Linotype" w:hAnsi="Palatino Linotype" w:cs="Palatino Linotype"/>
        </w:rPr>
        <w:t>PRIMERA</w:t>
      </w:r>
      <w:r w:rsidRPr="00EC1EF8">
        <w:rPr>
          <w:rFonts w:ascii="Palatino Linotype" w:eastAsia="Palatino Linotype" w:hAnsi="Palatino Linotype" w:cs="Palatino Linotype"/>
        </w:rPr>
        <w:t xml:space="preserve"> SESIÓN </w:t>
      </w:r>
      <w:r w:rsidR="00EC1EF8">
        <w:rPr>
          <w:rFonts w:ascii="Palatino Linotype" w:eastAsia="Palatino Linotype" w:hAnsi="Palatino Linotype" w:cs="Palatino Linotype"/>
        </w:rPr>
        <w:t>ORDINARIA CELEBRADA EL NUEVE DE ENERO DE DOS MIL DIECINUEVE</w:t>
      </w:r>
      <w:r w:rsidRPr="00EC1EF8">
        <w:rPr>
          <w:rFonts w:ascii="Palatino Linotype" w:eastAsia="Palatino Linotype" w:hAnsi="Palatino Linotype" w:cs="Palatino Linotype"/>
        </w:rPr>
        <w:t>,</w:t>
      </w:r>
      <w:r>
        <w:rPr>
          <w:rFonts w:ascii="Palatino Linotype" w:eastAsia="Palatino Linotype" w:hAnsi="Palatino Linotype" w:cs="Palatino Linotype"/>
        </w:rPr>
        <w:t xml:space="preserve"> ANTE EL SECRETARIO TÉCNICO DEL PLENO ALEXIS TAPIA RAMÍREZ.</w:t>
      </w:r>
    </w:p>
    <w:tbl>
      <w:tblPr>
        <w:tblStyle w:val="a4"/>
        <w:tblW w:w="883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419"/>
        <w:gridCol w:w="4419"/>
      </w:tblGrid>
      <w:tr w:rsidR="00207F36">
        <w:trPr>
          <w:trHeight w:val="1480"/>
        </w:trPr>
        <w:tc>
          <w:tcPr>
            <w:tcW w:w="8838" w:type="dxa"/>
            <w:gridSpan w:val="2"/>
          </w:tcPr>
          <w:p w:rsidR="00EC1EF8" w:rsidRDefault="00EC1EF8">
            <w:pPr>
              <w:jc w:val="center"/>
              <w:rPr>
                <w:rFonts w:ascii="Palatino Linotype" w:eastAsia="Palatino Linotype" w:hAnsi="Palatino Linotype" w:cs="Palatino Linotype"/>
                <w:b/>
              </w:rPr>
            </w:pPr>
          </w:p>
          <w:p w:rsidR="00EC1EF8" w:rsidRDefault="00EC1EF8">
            <w:pPr>
              <w:jc w:val="center"/>
              <w:rPr>
                <w:rFonts w:ascii="Palatino Linotype" w:eastAsia="Palatino Linotype" w:hAnsi="Palatino Linotype" w:cs="Palatino Linotype"/>
                <w:b/>
              </w:rPr>
            </w:pPr>
          </w:p>
          <w:p w:rsidR="005B438C" w:rsidRDefault="005B438C">
            <w:pPr>
              <w:jc w:val="center"/>
              <w:rPr>
                <w:rFonts w:ascii="Palatino Linotype" w:eastAsia="Palatino Linotype" w:hAnsi="Palatino Linotype" w:cs="Palatino Linotype"/>
                <w:b/>
              </w:rPr>
            </w:pPr>
          </w:p>
          <w:p w:rsidR="00207F36" w:rsidRDefault="00B53F5B">
            <w:pPr>
              <w:jc w:val="center"/>
              <w:rPr>
                <w:rFonts w:ascii="Palatino Linotype" w:eastAsia="Palatino Linotype" w:hAnsi="Palatino Linotype" w:cs="Palatino Linotype"/>
                <w:b/>
              </w:rPr>
            </w:pPr>
            <w:r>
              <w:rPr>
                <w:rFonts w:ascii="Palatino Linotype" w:eastAsia="Palatino Linotype" w:hAnsi="Palatino Linotype" w:cs="Palatino Linotype"/>
                <w:b/>
              </w:rPr>
              <w:t>Zulema Martínez Sánchez</w:t>
            </w:r>
          </w:p>
          <w:p w:rsidR="00207F36" w:rsidRDefault="00B53F5B">
            <w:pPr>
              <w:jc w:val="center"/>
              <w:rPr>
                <w:rFonts w:ascii="Palatino Linotype" w:eastAsia="Palatino Linotype" w:hAnsi="Palatino Linotype" w:cs="Palatino Linotype"/>
              </w:rPr>
            </w:pPr>
            <w:r>
              <w:rPr>
                <w:rFonts w:ascii="Palatino Linotype" w:eastAsia="Palatino Linotype" w:hAnsi="Palatino Linotype" w:cs="Palatino Linotype"/>
              </w:rPr>
              <w:t>Comisionada Presidenta</w:t>
            </w:r>
          </w:p>
          <w:p w:rsidR="00207F36" w:rsidRDefault="00B53F5B">
            <w:pPr>
              <w:jc w:val="center"/>
              <w:rPr>
                <w:rFonts w:ascii="Palatino Linotype" w:eastAsia="Palatino Linotype" w:hAnsi="Palatino Linotype" w:cs="Palatino Linotype"/>
              </w:rPr>
            </w:pPr>
            <w:r>
              <w:rPr>
                <w:rFonts w:ascii="Palatino Linotype" w:eastAsia="Palatino Linotype" w:hAnsi="Palatino Linotype" w:cs="Palatino Linotype"/>
              </w:rPr>
              <w:t>(Rúbrica)</w:t>
            </w:r>
          </w:p>
          <w:p w:rsidR="00207F36" w:rsidRDefault="00207F36">
            <w:pPr>
              <w:jc w:val="center"/>
              <w:rPr>
                <w:rFonts w:ascii="Palatino Linotype" w:eastAsia="Palatino Linotype" w:hAnsi="Palatino Linotype" w:cs="Palatino Linotype"/>
              </w:rPr>
            </w:pPr>
          </w:p>
          <w:p w:rsidR="00207F36" w:rsidRDefault="00207F36">
            <w:pPr>
              <w:jc w:val="center"/>
              <w:rPr>
                <w:rFonts w:ascii="Palatino Linotype" w:eastAsia="Palatino Linotype" w:hAnsi="Palatino Linotype" w:cs="Palatino Linotype"/>
              </w:rPr>
            </w:pPr>
          </w:p>
          <w:p w:rsidR="00EC1EF8" w:rsidRDefault="00EC1EF8">
            <w:pPr>
              <w:jc w:val="center"/>
              <w:rPr>
                <w:rFonts w:ascii="Palatino Linotype" w:eastAsia="Palatino Linotype" w:hAnsi="Palatino Linotype" w:cs="Palatino Linotype"/>
              </w:rPr>
            </w:pPr>
          </w:p>
          <w:p w:rsidR="00207F36" w:rsidRDefault="00207F36">
            <w:pPr>
              <w:jc w:val="center"/>
              <w:rPr>
                <w:rFonts w:ascii="Palatino Linotype" w:eastAsia="Palatino Linotype" w:hAnsi="Palatino Linotype" w:cs="Palatino Linotype"/>
              </w:rPr>
            </w:pPr>
          </w:p>
          <w:p w:rsidR="00207F36" w:rsidRDefault="00207F36">
            <w:pPr>
              <w:jc w:val="center"/>
              <w:rPr>
                <w:rFonts w:ascii="Palatino Linotype" w:eastAsia="Palatino Linotype" w:hAnsi="Palatino Linotype" w:cs="Palatino Linotype"/>
              </w:rPr>
            </w:pPr>
          </w:p>
        </w:tc>
      </w:tr>
      <w:tr w:rsidR="00207F36">
        <w:trPr>
          <w:trHeight w:val="1820"/>
        </w:trPr>
        <w:tc>
          <w:tcPr>
            <w:tcW w:w="4419" w:type="dxa"/>
            <w:vAlign w:val="center"/>
          </w:tcPr>
          <w:p w:rsidR="00207F36" w:rsidRDefault="00B53F5B">
            <w:pPr>
              <w:jc w:val="center"/>
              <w:rPr>
                <w:rFonts w:ascii="Palatino Linotype" w:eastAsia="Palatino Linotype" w:hAnsi="Palatino Linotype" w:cs="Palatino Linotype"/>
                <w:b/>
                <w:sz w:val="25"/>
                <w:szCs w:val="25"/>
              </w:rPr>
            </w:pPr>
            <w:r>
              <w:rPr>
                <w:rFonts w:ascii="Palatino Linotype" w:eastAsia="Palatino Linotype" w:hAnsi="Palatino Linotype" w:cs="Palatino Linotype"/>
                <w:b/>
                <w:sz w:val="25"/>
                <w:szCs w:val="25"/>
              </w:rPr>
              <w:t>Eva Abaid Yapur</w:t>
            </w:r>
          </w:p>
          <w:p w:rsidR="00207F36" w:rsidRDefault="00B53F5B">
            <w:pPr>
              <w:jc w:val="center"/>
              <w:rPr>
                <w:rFonts w:ascii="Palatino Linotype" w:eastAsia="Palatino Linotype" w:hAnsi="Palatino Linotype" w:cs="Palatino Linotype"/>
                <w:sz w:val="25"/>
                <w:szCs w:val="25"/>
              </w:rPr>
            </w:pPr>
            <w:r>
              <w:rPr>
                <w:rFonts w:ascii="Palatino Linotype" w:eastAsia="Palatino Linotype" w:hAnsi="Palatino Linotype" w:cs="Palatino Linotype"/>
                <w:sz w:val="25"/>
                <w:szCs w:val="25"/>
              </w:rPr>
              <w:t>Comisionada</w:t>
            </w:r>
          </w:p>
          <w:p w:rsidR="00207F36" w:rsidRDefault="00B53F5B">
            <w:pPr>
              <w:jc w:val="center"/>
              <w:rPr>
                <w:rFonts w:ascii="Palatino Linotype" w:eastAsia="Palatino Linotype" w:hAnsi="Palatino Linotype" w:cs="Palatino Linotype"/>
                <w:sz w:val="25"/>
                <w:szCs w:val="25"/>
              </w:rPr>
            </w:pPr>
            <w:r>
              <w:rPr>
                <w:rFonts w:ascii="Palatino Linotype" w:eastAsia="Palatino Linotype" w:hAnsi="Palatino Linotype" w:cs="Palatino Linotype"/>
                <w:sz w:val="25"/>
                <w:szCs w:val="25"/>
              </w:rPr>
              <w:t>(Rúbrica)</w:t>
            </w:r>
          </w:p>
          <w:p w:rsidR="00207F36" w:rsidRDefault="00207F36">
            <w:pPr>
              <w:jc w:val="center"/>
              <w:rPr>
                <w:rFonts w:ascii="Palatino Linotype" w:eastAsia="Palatino Linotype" w:hAnsi="Palatino Linotype" w:cs="Palatino Linotype"/>
                <w:sz w:val="25"/>
                <w:szCs w:val="25"/>
              </w:rPr>
            </w:pPr>
          </w:p>
          <w:p w:rsidR="005B438C" w:rsidRDefault="005B438C">
            <w:pPr>
              <w:jc w:val="center"/>
              <w:rPr>
                <w:rFonts w:ascii="Palatino Linotype" w:eastAsia="Palatino Linotype" w:hAnsi="Palatino Linotype" w:cs="Palatino Linotype"/>
                <w:sz w:val="25"/>
                <w:szCs w:val="25"/>
              </w:rPr>
            </w:pPr>
          </w:p>
          <w:p w:rsidR="00996A79" w:rsidRDefault="00996A79">
            <w:pPr>
              <w:jc w:val="center"/>
              <w:rPr>
                <w:rFonts w:ascii="Palatino Linotype" w:eastAsia="Palatino Linotype" w:hAnsi="Palatino Linotype" w:cs="Palatino Linotype"/>
                <w:sz w:val="25"/>
                <w:szCs w:val="25"/>
              </w:rPr>
            </w:pPr>
          </w:p>
          <w:p w:rsidR="00EC1EF8" w:rsidRDefault="00EC1EF8">
            <w:pPr>
              <w:jc w:val="center"/>
              <w:rPr>
                <w:rFonts w:ascii="Palatino Linotype" w:eastAsia="Palatino Linotype" w:hAnsi="Palatino Linotype" w:cs="Palatino Linotype"/>
                <w:sz w:val="25"/>
                <w:szCs w:val="25"/>
              </w:rPr>
            </w:pPr>
          </w:p>
          <w:p w:rsidR="005B438C" w:rsidRDefault="005B438C">
            <w:pPr>
              <w:jc w:val="center"/>
              <w:rPr>
                <w:rFonts w:ascii="Palatino Linotype" w:eastAsia="Palatino Linotype" w:hAnsi="Palatino Linotype" w:cs="Palatino Linotype"/>
                <w:sz w:val="25"/>
                <w:szCs w:val="25"/>
              </w:rPr>
            </w:pPr>
          </w:p>
          <w:p w:rsidR="00EC1EF8" w:rsidRDefault="00EC1EF8">
            <w:pPr>
              <w:jc w:val="center"/>
              <w:rPr>
                <w:rFonts w:ascii="Palatino Linotype" w:eastAsia="Palatino Linotype" w:hAnsi="Palatino Linotype" w:cs="Palatino Linotype"/>
                <w:sz w:val="25"/>
                <w:szCs w:val="25"/>
              </w:rPr>
            </w:pPr>
          </w:p>
          <w:p w:rsidR="00207F36" w:rsidRDefault="00207F36">
            <w:pPr>
              <w:jc w:val="center"/>
              <w:rPr>
                <w:rFonts w:ascii="Palatino Linotype" w:eastAsia="Palatino Linotype" w:hAnsi="Palatino Linotype" w:cs="Palatino Linotype"/>
                <w:sz w:val="25"/>
                <w:szCs w:val="25"/>
              </w:rPr>
            </w:pPr>
          </w:p>
          <w:p w:rsidR="00207F36" w:rsidRDefault="00B53F5B">
            <w:pPr>
              <w:jc w:val="center"/>
              <w:rPr>
                <w:rFonts w:ascii="Palatino Linotype" w:eastAsia="Palatino Linotype" w:hAnsi="Palatino Linotype" w:cs="Palatino Linotype"/>
                <w:b/>
                <w:sz w:val="25"/>
                <w:szCs w:val="25"/>
              </w:rPr>
            </w:pPr>
            <w:r>
              <w:rPr>
                <w:rFonts w:ascii="Palatino Linotype" w:eastAsia="Palatino Linotype" w:hAnsi="Palatino Linotype" w:cs="Palatino Linotype"/>
                <w:b/>
                <w:sz w:val="25"/>
                <w:szCs w:val="25"/>
              </w:rPr>
              <w:t>Javier Martínez Cruz</w:t>
            </w:r>
          </w:p>
          <w:p w:rsidR="00207F36" w:rsidRDefault="00B53F5B">
            <w:pPr>
              <w:jc w:val="center"/>
              <w:rPr>
                <w:rFonts w:ascii="Palatino Linotype" w:eastAsia="Palatino Linotype" w:hAnsi="Palatino Linotype" w:cs="Palatino Linotype"/>
                <w:sz w:val="25"/>
                <w:szCs w:val="25"/>
              </w:rPr>
            </w:pPr>
            <w:r>
              <w:rPr>
                <w:rFonts w:ascii="Palatino Linotype" w:eastAsia="Palatino Linotype" w:hAnsi="Palatino Linotype" w:cs="Palatino Linotype"/>
                <w:sz w:val="25"/>
                <w:szCs w:val="25"/>
              </w:rPr>
              <w:t>Comisionado</w:t>
            </w:r>
          </w:p>
          <w:p w:rsidR="00207F36" w:rsidRDefault="00B53F5B">
            <w:pPr>
              <w:jc w:val="center"/>
              <w:rPr>
                <w:rFonts w:ascii="Palatino Linotype" w:eastAsia="Palatino Linotype" w:hAnsi="Palatino Linotype" w:cs="Palatino Linotype"/>
                <w:sz w:val="25"/>
                <w:szCs w:val="25"/>
              </w:rPr>
            </w:pPr>
            <w:r>
              <w:rPr>
                <w:rFonts w:ascii="Palatino Linotype" w:eastAsia="Palatino Linotype" w:hAnsi="Palatino Linotype" w:cs="Palatino Linotype"/>
                <w:sz w:val="25"/>
                <w:szCs w:val="25"/>
              </w:rPr>
              <w:t>(Rúbrica)</w:t>
            </w:r>
          </w:p>
        </w:tc>
        <w:tc>
          <w:tcPr>
            <w:tcW w:w="4419" w:type="dxa"/>
            <w:vAlign w:val="center"/>
          </w:tcPr>
          <w:p w:rsidR="00207F36" w:rsidRDefault="00B53F5B">
            <w:pPr>
              <w:jc w:val="center"/>
              <w:rPr>
                <w:rFonts w:ascii="Palatino Linotype" w:eastAsia="Palatino Linotype" w:hAnsi="Palatino Linotype" w:cs="Palatino Linotype"/>
                <w:b/>
                <w:sz w:val="25"/>
                <w:szCs w:val="25"/>
              </w:rPr>
            </w:pPr>
            <w:r>
              <w:rPr>
                <w:rFonts w:ascii="Palatino Linotype" w:eastAsia="Palatino Linotype" w:hAnsi="Palatino Linotype" w:cs="Palatino Linotype"/>
                <w:b/>
                <w:sz w:val="25"/>
                <w:szCs w:val="25"/>
              </w:rPr>
              <w:lastRenderedPageBreak/>
              <w:t>José Guadalupe Luna Hernández</w:t>
            </w:r>
          </w:p>
          <w:p w:rsidR="00207F36" w:rsidRDefault="00B53F5B">
            <w:pPr>
              <w:jc w:val="center"/>
              <w:rPr>
                <w:rFonts w:ascii="Palatino Linotype" w:eastAsia="Palatino Linotype" w:hAnsi="Palatino Linotype" w:cs="Palatino Linotype"/>
                <w:sz w:val="25"/>
                <w:szCs w:val="25"/>
              </w:rPr>
            </w:pPr>
            <w:r>
              <w:rPr>
                <w:rFonts w:ascii="Palatino Linotype" w:eastAsia="Palatino Linotype" w:hAnsi="Palatino Linotype" w:cs="Palatino Linotype"/>
                <w:sz w:val="25"/>
                <w:szCs w:val="25"/>
              </w:rPr>
              <w:t>Comisionado</w:t>
            </w:r>
          </w:p>
          <w:p w:rsidR="00207F36" w:rsidRDefault="00B53F5B">
            <w:pPr>
              <w:jc w:val="center"/>
              <w:rPr>
                <w:rFonts w:ascii="Palatino Linotype" w:eastAsia="Palatino Linotype" w:hAnsi="Palatino Linotype" w:cs="Palatino Linotype"/>
                <w:sz w:val="25"/>
                <w:szCs w:val="25"/>
              </w:rPr>
            </w:pPr>
            <w:r>
              <w:rPr>
                <w:rFonts w:ascii="Palatino Linotype" w:eastAsia="Palatino Linotype" w:hAnsi="Palatino Linotype" w:cs="Palatino Linotype"/>
                <w:sz w:val="25"/>
                <w:szCs w:val="25"/>
              </w:rPr>
              <w:t>(Rúbrica)</w:t>
            </w:r>
          </w:p>
          <w:p w:rsidR="00207F36" w:rsidRDefault="00207F36">
            <w:pPr>
              <w:jc w:val="center"/>
              <w:rPr>
                <w:rFonts w:ascii="Palatino Linotype" w:eastAsia="Palatino Linotype" w:hAnsi="Palatino Linotype" w:cs="Palatino Linotype"/>
                <w:sz w:val="25"/>
                <w:szCs w:val="25"/>
              </w:rPr>
            </w:pPr>
          </w:p>
          <w:p w:rsidR="00207F36" w:rsidRDefault="00207F36">
            <w:pPr>
              <w:jc w:val="center"/>
              <w:rPr>
                <w:rFonts w:ascii="Palatino Linotype" w:eastAsia="Palatino Linotype" w:hAnsi="Palatino Linotype" w:cs="Palatino Linotype"/>
                <w:sz w:val="25"/>
                <w:szCs w:val="25"/>
              </w:rPr>
            </w:pPr>
          </w:p>
          <w:p w:rsidR="00207F36" w:rsidRDefault="00207F36">
            <w:pPr>
              <w:jc w:val="center"/>
              <w:rPr>
                <w:rFonts w:ascii="Palatino Linotype" w:eastAsia="Palatino Linotype" w:hAnsi="Palatino Linotype" w:cs="Palatino Linotype"/>
                <w:sz w:val="25"/>
                <w:szCs w:val="25"/>
              </w:rPr>
            </w:pPr>
          </w:p>
          <w:p w:rsidR="00996A79" w:rsidRDefault="00996A79">
            <w:pPr>
              <w:jc w:val="center"/>
              <w:rPr>
                <w:rFonts w:ascii="Palatino Linotype" w:eastAsia="Palatino Linotype" w:hAnsi="Palatino Linotype" w:cs="Palatino Linotype"/>
                <w:sz w:val="25"/>
                <w:szCs w:val="25"/>
              </w:rPr>
            </w:pPr>
          </w:p>
          <w:p w:rsidR="005B438C" w:rsidRDefault="005B438C">
            <w:pPr>
              <w:jc w:val="center"/>
              <w:rPr>
                <w:rFonts w:ascii="Palatino Linotype" w:eastAsia="Palatino Linotype" w:hAnsi="Palatino Linotype" w:cs="Palatino Linotype"/>
                <w:sz w:val="25"/>
                <w:szCs w:val="25"/>
              </w:rPr>
            </w:pPr>
          </w:p>
          <w:p w:rsidR="00EC1EF8" w:rsidRDefault="00EC1EF8">
            <w:pPr>
              <w:jc w:val="center"/>
              <w:rPr>
                <w:rFonts w:ascii="Palatino Linotype" w:eastAsia="Palatino Linotype" w:hAnsi="Palatino Linotype" w:cs="Palatino Linotype"/>
                <w:sz w:val="25"/>
                <w:szCs w:val="25"/>
              </w:rPr>
            </w:pPr>
          </w:p>
          <w:p w:rsidR="00EC1EF8" w:rsidRDefault="00EC1EF8">
            <w:pPr>
              <w:jc w:val="center"/>
              <w:rPr>
                <w:rFonts w:ascii="Palatino Linotype" w:eastAsia="Palatino Linotype" w:hAnsi="Palatino Linotype" w:cs="Palatino Linotype"/>
                <w:sz w:val="25"/>
                <w:szCs w:val="25"/>
              </w:rPr>
            </w:pPr>
          </w:p>
          <w:p w:rsidR="00207F36" w:rsidRDefault="00B53F5B">
            <w:pPr>
              <w:jc w:val="center"/>
              <w:rPr>
                <w:rFonts w:ascii="Palatino Linotype" w:eastAsia="Palatino Linotype" w:hAnsi="Palatino Linotype" w:cs="Palatino Linotype"/>
                <w:b/>
                <w:sz w:val="25"/>
                <w:szCs w:val="25"/>
              </w:rPr>
            </w:pPr>
            <w:r>
              <w:rPr>
                <w:rFonts w:ascii="Palatino Linotype" w:eastAsia="Palatino Linotype" w:hAnsi="Palatino Linotype" w:cs="Palatino Linotype"/>
                <w:b/>
                <w:sz w:val="25"/>
                <w:szCs w:val="25"/>
              </w:rPr>
              <w:t>Luis Gustavo Parra Noriega</w:t>
            </w:r>
          </w:p>
          <w:p w:rsidR="00207F36" w:rsidRDefault="00B53F5B">
            <w:pPr>
              <w:jc w:val="center"/>
              <w:rPr>
                <w:rFonts w:ascii="Palatino Linotype" w:eastAsia="Palatino Linotype" w:hAnsi="Palatino Linotype" w:cs="Palatino Linotype"/>
                <w:sz w:val="25"/>
                <w:szCs w:val="25"/>
              </w:rPr>
            </w:pPr>
            <w:r>
              <w:rPr>
                <w:rFonts w:ascii="Palatino Linotype" w:eastAsia="Palatino Linotype" w:hAnsi="Palatino Linotype" w:cs="Palatino Linotype"/>
                <w:sz w:val="25"/>
                <w:szCs w:val="25"/>
              </w:rPr>
              <w:t>Comisionado</w:t>
            </w:r>
          </w:p>
          <w:p w:rsidR="00207F36" w:rsidRDefault="00B53F5B">
            <w:pPr>
              <w:jc w:val="center"/>
              <w:rPr>
                <w:rFonts w:ascii="Palatino Linotype" w:eastAsia="Palatino Linotype" w:hAnsi="Palatino Linotype" w:cs="Palatino Linotype"/>
                <w:sz w:val="25"/>
                <w:szCs w:val="25"/>
              </w:rPr>
            </w:pPr>
            <w:r>
              <w:rPr>
                <w:rFonts w:ascii="Palatino Linotype" w:eastAsia="Palatino Linotype" w:hAnsi="Palatino Linotype" w:cs="Palatino Linotype"/>
                <w:sz w:val="25"/>
                <w:szCs w:val="25"/>
              </w:rPr>
              <w:t>(Rúbrica)</w:t>
            </w:r>
          </w:p>
        </w:tc>
      </w:tr>
      <w:tr w:rsidR="00207F36">
        <w:trPr>
          <w:trHeight w:val="760"/>
        </w:trPr>
        <w:tc>
          <w:tcPr>
            <w:tcW w:w="8838" w:type="dxa"/>
            <w:gridSpan w:val="2"/>
          </w:tcPr>
          <w:p w:rsidR="00207F36" w:rsidRDefault="00207F36">
            <w:pPr>
              <w:jc w:val="center"/>
              <w:rPr>
                <w:rFonts w:ascii="Palatino Linotype" w:eastAsia="Palatino Linotype" w:hAnsi="Palatino Linotype" w:cs="Palatino Linotype"/>
                <w:b/>
              </w:rPr>
            </w:pPr>
          </w:p>
          <w:p w:rsidR="00207F36" w:rsidRDefault="00207F36">
            <w:pPr>
              <w:jc w:val="center"/>
              <w:rPr>
                <w:rFonts w:ascii="Palatino Linotype" w:eastAsia="Palatino Linotype" w:hAnsi="Palatino Linotype" w:cs="Palatino Linotype"/>
                <w:b/>
              </w:rPr>
            </w:pPr>
          </w:p>
          <w:p w:rsidR="00207F36" w:rsidRDefault="00207F36">
            <w:pPr>
              <w:jc w:val="center"/>
              <w:rPr>
                <w:rFonts w:ascii="Palatino Linotype" w:eastAsia="Palatino Linotype" w:hAnsi="Palatino Linotype" w:cs="Palatino Linotype"/>
                <w:b/>
              </w:rPr>
            </w:pPr>
          </w:p>
          <w:p w:rsidR="00207F36" w:rsidRDefault="00207F36">
            <w:pPr>
              <w:jc w:val="center"/>
              <w:rPr>
                <w:rFonts w:ascii="Palatino Linotype" w:eastAsia="Palatino Linotype" w:hAnsi="Palatino Linotype" w:cs="Palatino Linotype"/>
                <w:b/>
              </w:rPr>
            </w:pPr>
          </w:p>
          <w:p w:rsidR="00207F36" w:rsidRDefault="00B53F5B">
            <w:pPr>
              <w:jc w:val="center"/>
              <w:rPr>
                <w:rFonts w:ascii="Palatino Linotype" w:eastAsia="Palatino Linotype" w:hAnsi="Palatino Linotype" w:cs="Palatino Linotype"/>
                <w:b/>
              </w:rPr>
            </w:pPr>
            <w:r>
              <w:rPr>
                <w:rFonts w:ascii="Palatino Linotype" w:eastAsia="Palatino Linotype" w:hAnsi="Palatino Linotype" w:cs="Palatino Linotype"/>
                <w:b/>
              </w:rPr>
              <w:t>Alexis Tapia Ramírez</w:t>
            </w:r>
          </w:p>
          <w:p w:rsidR="00207F36" w:rsidRDefault="00B53F5B">
            <w:pPr>
              <w:jc w:val="center"/>
              <w:rPr>
                <w:rFonts w:ascii="Palatino Linotype" w:eastAsia="Palatino Linotype" w:hAnsi="Palatino Linotype" w:cs="Palatino Linotype"/>
              </w:rPr>
            </w:pPr>
            <w:r>
              <w:rPr>
                <w:rFonts w:ascii="Palatino Linotype" w:eastAsia="Palatino Linotype" w:hAnsi="Palatino Linotype" w:cs="Palatino Linotype"/>
              </w:rPr>
              <w:t>Secretario Técnico del Pleno</w:t>
            </w:r>
          </w:p>
          <w:p w:rsidR="00207F36" w:rsidRDefault="00B53F5B">
            <w:pPr>
              <w:jc w:val="center"/>
              <w:rPr>
                <w:rFonts w:ascii="Palatino Linotype" w:eastAsia="Palatino Linotype" w:hAnsi="Palatino Linotype" w:cs="Palatino Linotype"/>
              </w:rPr>
            </w:pPr>
            <w:r>
              <w:rPr>
                <w:rFonts w:ascii="Palatino Linotype" w:eastAsia="Palatino Linotype" w:hAnsi="Palatino Linotype" w:cs="Palatino Linotype"/>
              </w:rPr>
              <w:t xml:space="preserve">(Rúbrica) </w:t>
            </w:r>
          </w:p>
          <w:p w:rsidR="00207F36" w:rsidRDefault="00207F36">
            <w:pPr>
              <w:jc w:val="center"/>
              <w:rPr>
                <w:rFonts w:ascii="Palatino Linotype" w:eastAsia="Palatino Linotype" w:hAnsi="Palatino Linotype" w:cs="Palatino Linotype"/>
              </w:rPr>
            </w:pPr>
          </w:p>
        </w:tc>
      </w:tr>
    </w:tbl>
    <w:p w:rsidR="00207F36" w:rsidRDefault="00B53F5B">
      <w:pPr>
        <w:jc w:val="both"/>
        <w:rPr>
          <w:rFonts w:ascii="Palatino Linotype" w:eastAsia="Palatino Linotype" w:hAnsi="Palatino Linotype" w:cs="Palatino Linotype"/>
        </w:rPr>
      </w:pPr>
      <w:r>
        <w:rPr>
          <w:rFonts w:ascii="Palatino Linotype" w:eastAsia="Palatino Linotype" w:hAnsi="Palatino Linotype" w:cs="Palatino Linotype"/>
        </w:rPr>
        <w:t xml:space="preserve">Esta hoja corresponde a </w:t>
      </w:r>
      <w:r w:rsidRPr="00233037">
        <w:rPr>
          <w:rFonts w:ascii="Palatino Linotype" w:eastAsia="Palatino Linotype" w:hAnsi="Palatino Linotype" w:cs="Palatino Linotype"/>
        </w:rPr>
        <w:t xml:space="preserve">resolución </w:t>
      </w:r>
      <w:r w:rsidR="00996A79">
        <w:rPr>
          <w:rFonts w:ascii="Palatino Linotype" w:eastAsia="Palatino Linotype" w:hAnsi="Palatino Linotype" w:cs="Palatino Linotype"/>
        </w:rPr>
        <w:t>del nueve de enero</w:t>
      </w:r>
      <w:r w:rsidR="00D051FF">
        <w:rPr>
          <w:rFonts w:ascii="Palatino Linotype" w:eastAsia="Palatino Linotype" w:hAnsi="Palatino Linotype" w:cs="Palatino Linotype"/>
        </w:rPr>
        <w:t xml:space="preserve"> de dos mil diecinueve</w:t>
      </w:r>
      <w:r w:rsidRPr="00233037">
        <w:rPr>
          <w:rFonts w:ascii="Palatino Linotype" w:eastAsia="Palatino Linotype" w:hAnsi="Palatino Linotype" w:cs="Palatino Linotype"/>
        </w:rPr>
        <w:t xml:space="preserve">, </w:t>
      </w:r>
      <w:r>
        <w:rPr>
          <w:rFonts w:ascii="Palatino Linotype" w:eastAsia="Palatino Linotype" w:hAnsi="Palatino Linotype" w:cs="Palatino Linotype"/>
        </w:rPr>
        <w:t xml:space="preserve">emitida en el recurso de revisión </w:t>
      </w:r>
      <w:r w:rsidR="00061E4D">
        <w:rPr>
          <w:rFonts w:ascii="Palatino Linotype" w:eastAsia="Palatino Linotype" w:hAnsi="Palatino Linotype" w:cs="Palatino Linotype"/>
          <w:b/>
        </w:rPr>
        <w:t>03974</w:t>
      </w:r>
      <w:r>
        <w:rPr>
          <w:rFonts w:ascii="Palatino Linotype" w:eastAsia="Palatino Linotype" w:hAnsi="Palatino Linotype" w:cs="Palatino Linotype"/>
          <w:b/>
        </w:rPr>
        <w:t>/INFOEM/IP/RR/2018</w:t>
      </w:r>
      <w:r>
        <w:rPr>
          <w:rFonts w:ascii="Palatino Linotype" w:eastAsia="Palatino Linotype" w:hAnsi="Palatino Linotype" w:cs="Palatino Linotype"/>
        </w:rPr>
        <w:t>.</w:t>
      </w:r>
    </w:p>
    <w:sectPr w:rsidR="00207F36">
      <w:headerReference w:type="default" r:id="rId53"/>
      <w:footerReference w:type="default" r:id="rId54"/>
      <w:headerReference w:type="first" r:id="rId55"/>
      <w:footerReference w:type="first" r:id="rId56"/>
      <w:pgSz w:w="12240" w:h="15840"/>
      <w:pgMar w:top="1417" w:right="1701" w:bottom="1417" w:left="1701" w:header="709" w:footer="709"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25B9D" w:rsidRDefault="00B25B9D">
      <w:r>
        <w:separator/>
      </w:r>
    </w:p>
  </w:endnote>
  <w:endnote w:type="continuationSeparator" w:id="0">
    <w:p w:rsidR="00B25B9D" w:rsidRDefault="00B25B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3362" w:rsidRDefault="00E03362">
    <w:pPr>
      <w:pBdr>
        <w:top w:val="nil"/>
        <w:left w:val="nil"/>
        <w:bottom w:val="nil"/>
        <w:right w:val="nil"/>
        <w:between w:val="nil"/>
      </w:pBdr>
      <w:tabs>
        <w:tab w:val="center" w:pos="4419"/>
        <w:tab w:val="right" w:pos="8838"/>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D84D98">
      <w:rPr>
        <w:rFonts w:ascii="Palatino Linotype" w:eastAsia="Palatino Linotype" w:hAnsi="Palatino Linotype" w:cs="Palatino Linotype"/>
        <w:b/>
        <w:noProof/>
        <w:color w:val="000000"/>
        <w:sz w:val="20"/>
        <w:szCs w:val="20"/>
      </w:rPr>
      <w:t>78</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D84D98">
      <w:rPr>
        <w:rFonts w:ascii="Palatino Linotype" w:eastAsia="Palatino Linotype" w:hAnsi="Palatino Linotype" w:cs="Palatino Linotype"/>
        <w:b/>
        <w:noProof/>
        <w:color w:val="000000"/>
        <w:sz w:val="20"/>
        <w:szCs w:val="20"/>
      </w:rPr>
      <w:t>78</w:t>
    </w:r>
    <w:r>
      <w:rPr>
        <w:rFonts w:ascii="Palatino Linotype" w:eastAsia="Palatino Linotype" w:hAnsi="Palatino Linotype" w:cs="Palatino Linotype"/>
        <w:b/>
        <w:color w:val="000000"/>
        <w:sz w:val="20"/>
        <w:szCs w:val="20"/>
      </w:rPr>
      <w:fldChar w:fldCharType="end"/>
    </w:r>
  </w:p>
  <w:p w:rsidR="00E03362" w:rsidRDefault="00E03362">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3362" w:rsidRDefault="00E03362">
    <w:pPr>
      <w:pBdr>
        <w:top w:val="nil"/>
        <w:left w:val="nil"/>
        <w:bottom w:val="nil"/>
        <w:right w:val="nil"/>
        <w:between w:val="nil"/>
      </w:pBdr>
      <w:tabs>
        <w:tab w:val="center" w:pos="4419"/>
        <w:tab w:val="right" w:pos="8838"/>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7D7A53">
      <w:rPr>
        <w:rFonts w:ascii="Palatino Linotype" w:eastAsia="Palatino Linotype" w:hAnsi="Palatino Linotype" w:cs="Palatino Linotype"/>
        <w:b/>
        <w:noProof/>
        <w:color w:val="000000"/>
        <w:sz w:val="20"/>
        <w:szCs w:val="20"/>
      </w:rPr>
      <w:t>1</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7D7A53">
      <w:rPr>
        <w:rFonts w:ascii="Palatino Linotype" w:eastAsia="Palatino Linotype" w:hAnsi="Palatino Linotype" w:cs="Palatino Linotype"/>
        <w:b/>
        <w:noProof/>
        <w:color w:val="000000"/>
        <w:sz w:val="20"/>
        <w:szCs w:val="20"/>
      </w:rPr>
      <w:t>78</w:t>
    </w:r>
    <w:r>
      <w:rPr>
        <w:rFonts w:ascii="Palatino Linotype" w:eastAsia="Palatino Linotype" w:hAnsi="Palatino Linotype" w:cs="Palatino Linotype"/>
        <w:b/>
        <w:color w:val="000000"/>
        <w:sz w:val="20"/>
        <w:szCs w:val="20"/>
      </w:rPr>
      <w:fldChar w:fldCharType="end"/>
    </w:r>
  </w:p>
  <w:p w:rsidR="00E03362" w:rsidRDefault="00E03362">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25B9D" w:rsidRDefault="00B25B9D">
      <w:r>
        <w:separator/>
      </w:r>
    </w:p>
  </w:footnote>
  <w:footnote w:type="continuationSeparator" w:id="0">
    <w:p w:rsidR="00B25B9D" w:rsidRDefault="00B25B9D">
      <w:r>
        <w:continuationSeparator/>
      </w:r>
    </w:p>
  </w:footnote>
  <w:footnote w:id="1">
    <w:p w:rsidR="00E03362" w:rsidRDefault="00E03362" w:rsidP="007429A5">
      <w:pPr>
        <w:spacing w:before="240" w:after="240"/>
        <w:contextualSpacing/>
        <w:jc w:val="both"/>
        <w:rPr>
          <w:rFonts w:ascii="Palatino Linotype" w:hAnsi="Palatino Linotype" w:cs="Arial"/>
          <w:sz w:val="16"/>
          <w:szCs w:val="16"/>
        </w:rPr>
      </w:pPr>
      <w:r>
        <w:rPr>
          <w:rStyle w:val="Refdenotaalpie"/>
        </w:rPr>
        <w:footnoteRef/>
      </w:r>
      <w:r>
        <w:t xml:space="preserve"> </w:t>
      </w:r>
      <w:r w:rsidRPr="00664130">
        <w:rPr>
          <w:rFonts w:ascii="Palatino Linotype" w:hAnsi="Palatino Linotype" w:cs="Arial"/>
          <w:sz w:val="16"/>
          <w:szCs w:val="16"/>
        </w:rPr>
        <w:t>Artículo 23. Corresponde a la Dirección Jurídica y de Verificación ejercer las atribuciones siguientes:</w:t>
      </w:r>
      <w:r>
        <w:rPr>
          <w:rFonts w:ascii="Palatino Linotype" w:hAnsi="Palatino Linotype" w:cs="Arial"/>
          <w:sz w:val="16"/>
          <w:szCs w:val="16"/>
        </w:rPr>
        <w:t>…</w:t>
      </w:r>
    </w:p>
    <w:p w:rsidR="00E03362" w:rsidRPr="00664130" w:rsidRDefault="00E03362" w:rsidP="007429A5">
      <w:pPr>
        <w:spacing w:before="240" w:after="240"/>
        <w:contextualSpacing/>
        <w:jc w:val="both"/>
        <w:rPr>
          <w:rFonts w:ascii="Palatino Linotype" w:hAnsi="Palatino Linotype" w:cs="Arial"/>
          <w:sz w:val="16"/>
          <w:szCs w:val="16"/>
        </w:rPr>
      </w:pPr>
      <w:r w:rsidRPr="00664130">
        <w:rPr>
          <w:rFonts w:ascii="Palatino Linotype" w:hAnsi="Palatino Linotype" w:cs="Arial"/>
          <w:sz w:val="16"/>
          <w:szCs w:val="16"/>
        </w:rPr>
        <w:t>XX. Tramitar y resolver las denuncias que se promuevan por la falta de publicación de las obligaciones de transparencia, en los términos que establecen las Leyes de la materia, lineamientos y demás dis</w:t>
      </w:r>
      <w:r>
        <w:rPr>
          <w:rFonts w:ascii="Palatino Linotype" w:hAnsi="Palatino Linotype" w:cs="Arial"/>
          <w:sz w:val="16"/>
          <w:szCs w:val="16"/>
        </w:rPr>
        <w:t>posiciones jurídicas aplicables…(Sic)</w:t>
      </w:r>
    </w:p>
    <w:p w:rsidR="00E03362" w:rsidRDefault="00E03362" w:rsidP="007429A5">
      <w:pPr>
        <w:pStyle w:val="Textonotapie"/>
      </w:pPr>
    </w:p>
  </w:footnote>
  <w:footnote w:id="2">
    <w:p w:rsidR="00A14EC7" w:rsidRPr="00A14EC7" w:rsidRDefault="00A14EC7" w:rsidP="00A14EC7">
      <w:pPr>
        <w:spacing w:before="120" w:after="120"/>
        <w:ind w:right="851"/>
        <w:contextualSpacing/>
        <w:jc w:val="both"/>
        <w:rPr>
          <w:rFonts w:ascii="Palatino Linotype" w:hAnsi="Palatino Linotype" w:cs="Arial"/>
          <w:i/>
          <w:sz w:val="16"/>
          <w:szCs w:val="16"/>
        </w:rPr>
      </w:pPr>
      <w:r>
        <w:rPr>
          <w:rStyle w:val="Refdenotaalpie"/>
        </w:rPr>
        <w:footnoteRef/>
      </w:r>
      <w:r>
        <w:t xml:space="preserve"> </w:t>
      </w:r>
      <w:r w:rsidRPr="00A14EC7">
        <w:rPr>
          <w:rFonts w:ascii="Palatino Linotype" w:hAnsi="Palatino Linotype" w:cs="Arial"/>
          <w:b/>
          <w:i/>
          <w:sz w:val="16"/>
          <w:szCs w:val="16"/>
        </w:rPr>
        <w:t>HECHOS NEGATIVOS, NO SON SUSCEPTIBLES DE DEMOSTRACIÓN</w:t>
      </w:r>
      <w:r w:rsidRPr="00A14EC7">
        <w:rPr>
          <w:rFonts w:ascii="Palatino Linotype" w:hAnsi="Palatino Linotype" w:cs="Arial"/>
          <w:i/>
          <w:sz w:val="16"/>
          <w:szCs w:val="16"/>
        </w:rPr>
        <w:t xml:space="preserve">. </w:t>
      </w:r>
    </w:p>
    <w:p w:rsidR="00A14EC7" w:rsidRPr="00A14EC7" w:rsidRDefault="00A14EC7" w:rsidP="00A14EC7">
      <w:pPr>
        <w:ind w:right="851"/>
        <w:contextualSpacing/>
        <w:jc w:val="both"/>
        <w:rPr>
          <w:rFonts w:ascii="Palatino Linotype" w:hAnsi="Palatino Linotype" w:cs="Arial"/>
          <w:i/>
          <w:sz w:val="16"/>
          <w:szCs w:val="16"/>
        </w:rPr>
      </w:pPr>
      <w:r w:rsidRPr="00A14EC7">
        <w:rPr>
          <w:rFonts w:ascii="Palatino Linotype" w:hAnsi="Palatino Linotype" w:cs="Arial"/>
          <w:i/>
          <w:sz w:val="16"/>
          <w:szCs w:val="16"/>
        </w:rPr>
        <w:t>Tratándose de un hecho negativo, el Juez no tiene por qué invocar prueba alguna de la que se desprenda, ya que es bien sabido que esta clase de hechos no son susceptibles de demostración.</w:t>
      </w:r>
    </w:p>
    <w:p w:rsidR="00A14EC7" w:rsidRPr="00A14EC7" w:rsidRDefault="00A14EC7" w:rsidP="00A14EC7">
      <w:pPr>
        <w:ind w:right="49"/>
        <w:contextualSpacing/>
        <w:jc w:val="both"/>
        <w:rPr>
          <w:rFonts w:ascii="Palatino Linotype" w:eastAsia="Palatino Linotype" w:hAnsi="Palatino Linotype" w:cs="Palatino Linotype"/>
          <w:sz w:val="16"/>
          <w:szCs w:val="16"/>
        </w:rPr>
      </w:pPr>
      <w:r w:rsidRPr="00A14EC7">
        <w:rPr>
          <w:rFonts w:ascii="Palatino Linotype" w:hAnsi="Palatino Linotype" w:cs="Arial"/>
          <w:i/>
          <w:sz w:val="16"/>
          <w:szCs w:val="16"/>
        </w:rPr>
        <w:t>Amparo en revisión 2022/61. José García Florín (Menor). 9 de octubre de 1961. Cinco votos. Ponente: José Rivera Pérez Campos.</w:t>
      </w:r>
    </w:p>
    <w:p w:rsidR="00A14EC7" w:rsidRPr="00A14EC7" w:rsidRDefault="00A14EC7">
      <w:pPr>
        <w:pStyle w:val="Textonotapie"/>
        <w:rPr>
          <w:lang w:val="es-MX"/>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3362" w:rsidRDefault="00E03362">
    <w:pPr>
      <w:pBdr>
        <w:top w:val="nil"/>
        <w:left w:val="nil"/>
        <w:bottom w:val="nil"/>
        <w:right w:val="nil"/>
        <w:between w:val="nil"/>
      </w:pBdr>
      <w:tabs>
        <w:tab w:val="center" w:pos="4419"/>
        <w:tab w:val="right" w:pos="8838"/>
      </w:tabs>
      <w:jc w:val="both"/>
      <w:rPr>
        <w:color w:val="000000"/>
      </w:rPr>
    </w:pPr>
  </w:p>
  <w:tbl>
    <w:tblPr>
      <w:tblStyle w:val="a5"/>
      <w:tblW w:w="5670" w:type="dxa"/>
      <w:tblInd w:w="3119" w:type="dxa"/>
      <w:tblLayout w:type="fixed"/>
      <w:tblLook w:val="0400" w:firstRow="0" w:lastRow="0" w:firstColumn="0" w:lastColumn="0" w:noHBand="0" w:noVBand="1"/>
    </w:tblPr>
    <w:tblGrid>
      <w:gridCol w:w="2551"/>
      <w:gridCol w:w="3119"/>
    </w:tblGrid>
    <w:tr w:rsidR="00E03362">
      <w:tc>
        <w:tcPr>
          <w:tcW w:w="2551" w:type="dxa"/>
          <w:vAlign w:val="center"/>
        </w:tcPr>
        <w:p w:rsidR="00E03362" w:rsidRDefault="00E03362">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vAlign w:val="center"/>
        </w:tcPr>
        <w:p w:rsidR="00E03362" w:rsidRDefault="00E03362">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03974/INFOEM/IP/RR/2018 </w:t>
          </w:r>
        </w:p>
      </w:tc>
    </w:tr>
    <w:tr w:rsidR="00E03362">
      <w:trPr>
        <w:trHeight w:val="220"/>
      </w:trPr>
      <w:tc>
        <w:tcPr>
          <w:tcW w:w="2551" w:type="dxa"/>
          <w:vAlign w:val="center"/>
        </w:tcPr>
        <w:p w:rsidR="00E03362" w:rsidRDefault="00E03362">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vAlign w:val="center"/>
        </w:tcPr>
        <w:p w:rsidR="00E03362" w:rsidRDefault="00E03362" w:rsidP="00676D1E">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Mexicaltzingo.</w:t>
          </w:r>
        </w:p>
      </w:tc>
    </w:tr>
    <w:tr w:rsidR="00E03362">
      <w:tc>
        <w:tcPr>
          <w:tcW w:w="2551" w:type="dxa"/>
          <w:vAlign w:val="center"/>
        </w:tcPr>
        <w:p w:rsidR="00E03362" w:rsidRDefault="00E03362">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Comisionado ponente:</w:t>
          </w:r>
        </w:p>
      </w:tc>
      <w:tc>
        <w:tcPr>
          <w:tcW w:w="3119" w:type="dxa"/>
          <w:vAlign w:val="center"/>
        </w:tcPr>
        <w:p w:rsidR="00E03362" w:rsidRDefault="00E03362">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Javier Martínez Cruz</w:t>
          </w:r>
        </w:p>
      </w:tc>
    </w:tr>
  </w:tbl>
  <w:p w:rsidR="00E03362" w:rsidRDefault="00E03362" w:rsidP="00A14EC7">
    <w:pPr>
      <w:pBdr>
        <w:top w:val="nil"/>
        <w:left w:val="nil"/>
        <w:bottom w:val="nil"/>
        <w:right w:val="nil"/>
        <w:between w:val="nil"/>
      </w:pBdr>
      <w:tabs>
        <w:tab w:val="center" w:pos="4419"/>
        <w:tab w:val="right" w:pos="8838"/>
      </w:tabs>
      <w:rPr>
        <w:color w:val="00000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3362" w:rsidRDefault="00E03362">
    <w:pPr>
      <w:pBdr>
        <w:top w:val="nil"/>
        <w:left w:val="nil"/>
        <w:bottom w:val="nil"/>
        <w:right w:val="nil"/>
        <w:between w:val="nil"/>
      </w:pBdr>
      <w:tabs>
        <w:tab w:val="center" w:pos="4419"/>
        <w:tab w:val="right" w:pos="8838"/>
      </w:tabs>
      <w:jc w:val="both"/>
      <w:rPr>
        <w:color w:val="000000"/>
      </w:rPr>
    </w:pPr>
  </w:p>
  <w:tbl>
    <w:tblPr>
      <w:tblStyle w:val="a6"/>
      <w:tblW w:w="5670" w:type="dxa"/>
      <w:tblInd w:w="3119" w:type="dxa"/>
      <w:tblLayout w:type="fixed"/>
      <w:tblLook w:val="0400" w:firstRow="0" w:lastRow="0" w:firstColumn="0" w:lastColumn="0" w:noHBand="0" w:noVBand="1"/>
    </w:tblPr>
    <w:tblGrid>
      <w:gridCol w:w="2551"/>
      <w:gridCol w:w="3119"/>
    </w:tblGrid>
    <w:tr w:rsidR="00E03362">
      <w:tc>
        <w:tcPr>
          <w:tcW w:w="2551" w:type="dxa"/>
          <w:vAlign w:val="center"/>
        </w:tcPr>
        <w:p w:rsidR="00E03362" w:rsidRDefault="00E03362">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vAlign w:val="center"/>
        </w:tcPr>
        <w:p w:rsidR="00E03362" w:rsidRDefault="00E03362">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03974/INFOEM/IP/RR/2018 </w:t>
          </w:r>
        </w:p>
      </w:tc>
    </w:tr>
    <w:tr w:rsidR="00E03362">
      <w:tc>
        <w:tcPr>
          <w:tcW w:w="2551" w:type="dxa"/>
          <w:vAlign w:val="center"/>
        </w:tcPr>
        <w:p w:rsidR="00E03362" w:rsidRDefault="00E03362">
          <w:pPr>
            <w:ind w:left="35" w:hanging="35"/>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119" w:type="dxa"/>
          <w:vAlign w:val="center"/>
        </w:tcPr>
        <w:p w:rsidR="00E03362" w:rsidRDefault="007D7A53">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Xxxxxx Xxxxxx Xxxxxx</w:t>
          </w:r>
          <w:r w:rsidR="00E03362">
            <w:rPr>
              <w:rFonts w:ascii="Palatino Linotype" w:eastAsia="Palatino Linotype" w:hAnsi="Palatino Linotype" w:cs="Palatino Linotype"/>
              <w:b/>
              <w:sz w:val="22"/>
              <w:szCs w:val="22"/>
            </w:rPr>
            <w:t>.</w:t>
          </w:r>
        </w:p>
      </w:tc>
    </w:tr>
    <w:tr w:rsidR="00E03362">
      <w:trPr>
        <w:trHeight w:val="220"/>
      </w:trPr>
      <w:tc>
        <w:tcPr>
          <w:tcW w:w="2551" w:type="dxa"/>
          <w:vAlign w:val="center"/>
        </w:tcPr>
        <w:p w:rsidR="00E03362" w:rsidRDefault="00E03362">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vAlign w:val="center"/>
        </w:tcPr>
        <w:p w:rsidR="00E03362" w:rsidRDefault="00E03362" w:rsidP="00F8373A">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Mexicaltzingo.</w:t>
          </w:r>
        </w:p>
      </w:tc>
    </w:tr>
    <w:tr w:rsidR="00E03362">
      <w:tc>
        <w:tcPr>
          <w:tcW w:w="2551" w:type="dxa"/>
          <w:vAlign w:val="center"/>
        </w:tcPr>
        <w:p w:rsidR="00E03362" w:rsidRDefault="00E03362">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Comisionado ponente:</w:t>
          </w:r>
        </w:p>
      </w:tc>
      <w:tc>
        <w:tcPr>
          <w:tcW w:w="3119" w:type="dxa"/>
          <w:vAlign w:val="center"/>
        </w:tcPr>
        <w:p w:rsidR="00E03362" w:rsidRDefault="00E03362">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Javier Martínez Cruz</w:t>
          </w:r>
        </w:p>
      </w:tc>
    </w:tr>
  </w:tbl>
  <w:p w:rsidR="00E03362" w:rsidRDefault="00E03362">
    <w:pPr>
      <w:pBdr>
        <w:top w:val="nil"/>
        <w:left w:val="nil"/>
        <w:bottom w:val="nil"/>
        <w:right w:val="nil"/>
        <w:between w:val="nil"/>
      </w:pBdr>
      <w:tabs>
        <w:tab w:val="center" w:pos="4419"/>
        <w:tab w:val="right" w:pos="8838"/>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7816848E"/>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90A7578"/>
    <w:multiLevelType w:val="multilevel"/>
    <w:tmpl w:val="6994D100"/>
    <w:lvl w:ilvl="0">
      <w:start w:val="1"/>
      <w:numFmt w:val="lowerLetter"/>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940055A"/>
    <w:multiLevelType w:val="multilevel"/>
    <w:tmpl w:val="00006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CB6C09"/>
    <w:multiLevelType w:val="hybridMultilevel"/>
    <w:tmpl w:val="D01C42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55B0946"/>
    <w:multiLevelType w:val="hybridMultilevel"/>
    <w:tmpl w:val="EE5840D6"/>
    <w:lvl w:ilvl="0" w:tplc="080A0001">
      <w:start w:val="1"/>
      <w:numFmt w:val="bullet"/>
      <w:lvlText w:val=""/>
      <w:lvlJc w:val="left"/>
      <w:pPr>
        <w:ind w:left="12" w:hanging="360"/>
      </w:pPr>
      <w:rPr>
        <w:rFonts w:ascii="Symbol" w:hAnsi="Symbol" w:hint="default"/>
      </w:rPr>
    </w:lvl>
    <w:lvl w:ilvl="1" w:tplc="080A0003" w:tentative="1">
      <w:start w:val="1"/>
      <w:numFmt w:val="bullet"/>
      <w:lvlText w:val="o"/>
      <w:lvlJc w:val="left"/>
      <w:pPr>
        <w:ind w:left="732" w:hanging="360"/>
      </w:pPr>
      <w:rPr>
        <w:rFonts w:ascii="Courier New" w:hAnsi="Courier New" w:cs="Courier New" w:hint="default"/>
      </w:rPr>
    </w:lvl>
    <w:lvl w:ilvl="2" w:tplc="080A0005" w:tentative="1">
      <w:start w:val="1"/>
      <w:numFmt w:val="bullet"/>
      <w:lvlText w:val=""/>
      <w:lvlJc w:val="left"/>
      <w:pPr>
        <w:ind w:left="1452" w:hanging="360"/>
      </w:pPr>
      <w:rPr>
        <w:rFonts w:ascii="Wingdings" w:hAnsi="Wingdings" w:hint="default"/>
      </w:rPr>
    </w:lvl>
    <w:lvl w:ilvl="3" w:tplc="080A0001" w:tentative="1">
      <w:start w:val="1"/>
      <w:numFmt w:val="bullet"/>
      <w:lvlText w:val=""/>
      <w:lvlJc w:val="left"/>
      <w:pPr>
        <w:ind w:left="2172" w:hanging="360"/>
      </w:pPr>
      <w:rPr>
        <w:rFonts w:ascii="Symbol" w:hAnsi="Symbol" w:hint="default"/>
      </w:rPr>
    </w:lvl>
    <w:lvl w:ilvl="4" w:tplc="080A0003" w:tentative="1">
      <w:start w:val="1"/>
      <w:numFmt w:val="bullet"/>
      <w:lvlText w:val="o"/>
      <w:lvlJc w:val="left"/>
      <w:pPr>
        <w:ind w:left="2892" w:hanging="360"/>
      </w:pPr>
      <w:rPr>
        <w:rFonts w:ascii="Courier New" w:hAnsi="Courier New" w:cs="Courier New" w:hint="default"/>
      </w:rPr>
    </w:lvl>
    <w:lvl w:ilvl="5" w:tplc="080A0005" w:tentative="1">
      <w:start w:val="1"/>
      <w:numFmt w:val="bullet"/>
      <w:lvlText w:val=""/>
      <w:lvlJc w:val="left"/>
      <w:pPr>
        <w:ind w:left="3612" w:hanging="360"/>
      </w:pPr>
      <w:rPr>
        <w:rFonts w:ascii="Wingdings" w:hAnsi="Wingdings" w:hint="default"/>
      </w:rPr>
    </w:lvl>
    <w:lvl w:ilvl="6" w:tplc="080A0001" w:tentative="1">
      <w:start w:val="1"/>
      <w:numFmt w:val="bullet"/>
      <w:lvlText w:val=""/>
      <w:lvlJc w:val="left"/>
      <w:pPr>
        <w:ind w:left="4332" w:hanging="360"/>
      </w:pPr>
      <w:rPr>
        <w:rFonts w:ascii="Symbol" w:hAnsi="Symbol" w:hint="default"/>
      </w:rPr>
    </w:lvl>
    <w:lvl w:ilvl="7" w:tplc="080A0003" w:tentative="1">
      <w:start w:val="1"/>
      <w:numFmt w:val="bullet"/>
      <w:lvlText w:val="o"/>
      <w:lvlJc w:val="left"/>
      <w:pPr>
        <w:ind w:left="5052" w:hanging="360"/>
      </w:pPr>
      <w:rPr>
        <w:rFonts w:ascii="Courier New" w:hAnsi="Courier New" w:cs="Courier New" w:hint="default"/>
      </w:rPr>
    </w:lvl>
    <w:lvl w:ilvl="8" w:tplc="080A0005" w:tentative="1">
      <w:start w:val="1"/>
      <w:numFmt w:val="bullet"/>
      <w:lvlText w:val=""/>
      <w:lvlJc w:val="left"/>
      <w:pPr>
        <w:ind w:left="5772" w:hanging="360"/>
      </w:pPr>
      <w:rPr>
        <w:rFonts w:ascii="Wingdings" w:hAnsi="Wingdings" w:hint="default"/>
      </w:rPr>
    </w:lvl>
  </w:abstractNum>
  <w:abstractNum w:abstractNumId="5" w15:restartNumberingAfterBreak="0">
    <w:nsid w:val="20F76B93"/>
    <w:multiLevelType w:val="multilevel"/>
    <w:tmpl w:val="65DCFD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5F617EE"/>
    <w:multiLevelType w:val="hybridMultilevel"/>
    <w:tmpl w:val="26E6A9FE"/>
    <w:lvl w:ilvl="0" w:tplc="C53E95B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7896E44"/>
    <w:multiLevelType w:val="hybridMultilevel"/>
    <w:tmpl w:val="FA1823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B9A770A"/>
    <w:multiLevelType w:val="hybridMultilevel"/>
    <w:tmpl w:val="5360F506"/>
    <w:lvl w:ilvl="0" w:tplc="ED72D002">
      <w:numFmt w:val="bullet"/>
      <w:lvlText w:val=""/>
      <w:lvlJc w:val="left"/>
      <w:pPr>
        <w:ind w:left="720" w:hanging="360"/>
      </w:pPr>
      <w:rPr>
        <w:rFonts w:ascii="Symbol" w:eastAsiaTheme="minorHAnsi" w:hAnsi="Symbol" w:cstheme="minorHAns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45D0F0C"/>
    <w:multiLevelType w:val="hybridMultilevel"/>
    <w:tmpl w:val="EAC87AE8"/>
    <w:lvl w:ilvl="0" w:tplc="23EEC328">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C816A84"/>
    <w:multiLevelType w:val="hybridMultilevel"/>
    <w:tmpl w:val="BE44CBF8"/>
    <w:lvl w:ilvl="0" w:tplc="7480C6B8">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162055F"/>
    <w:multiLevelType w:val="multilevel"/>
    <w:tmpl w:val="6994D100"/>
    <w:lvl w:ilvl="0">
      <w:start w:val="1"/>
      <w:numFmt w:val="lowerLetter"/>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62651EF"/>
    <w:multiLevelType w:val="hybridMultilevel"/>
    <w:tmpl w:val="1EEED7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B08440E"/>
    <w:multiLevelType w:val="multilevel"/>
    <w:tmpl w:val="0E44BA82"/>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4B147C36"/>
    <w:multiLevelType w:val="multilevel"/>
    <w:tmpl w:val="11C4F8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4E142C01"/>
    <w:multiLevelType w:val="hybridMultilevel"/>
    <w:tmpl w:val="854413A6"/>
    <w:lvl w:ilvl="0" w:tplc="02C481D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25D06FD"/>
    <w:multiLevelType w:val="hybridMultilevel"/>
    <w:tmpl w:val="9448256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7" w15:restartNumberingAfterBreak="0">
    <w:nsid w:val="54DC3C80"/>
    <w:multiLevelType w:val="multilevel"/>
    <w:tmpl w:val="4C0247E4"/>
    <w:lvl w:ilvl="0">
      <w:start w:val="1"/>
      <w:numFmt w:val="upperLetter"/>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61B0457"/>
    <w:multiLevelType w:val="hybridMultilevel"/>
    <w:tmpl w:val="1B5E58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57A230F7"/>
    <w:multiLevelType w:val="hybridMultilevel"/>
    <w:tmpl w:val="14186224"/>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7B879CC"/>
    <w:multiLevelType w:val="hybridMultilevel"/>
    <w:tmpl w:val="D5D870C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BFD4A92"/>
    <w:multiLevelType w:val="multilevel"/>
    <w:tmpl w:val="2298A58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5C0D1D37"/>
    <w:multiLevelType w:val="hybridMultilevel"/>
    <w:tmpl w:val="CC2E91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E762F68"/>
    <w:multiLevelType w:val="hybridMultilevel"/>
    <w:tmpl w:val="A418A2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3B315BB"/>
    <w:multiLevelType w:val="hybridMultilevel"/>
    <w:tmpl w:val="D8B2C8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DED7307"/>
    <w:multiLevelType w:val="hybridMultilevel"/>
    <w:tmpl w:val="A5342AEA"/>
    <w:lvl w:ilvl="0" w:tplc="D3EA5D96">
      <w:start w:val="1"/>
      <w:numFmt w:val="decimal"/>
      <w:lvlText w:val="%1."/>
      <w:lvlJc w:val="left"/>
      <w:pPr>
        <w:tabs>
          <w:tab w:val="num" w:pos="786"/>
        </w:tabs>
        <w:ind w:left="786" w:hanging="360"/>
      </w:pPr>
      <w:rPr>
        <w:b/>
      </w:rPr>
    </w:lvl>
    <w:lvl w:ilvl="1" w:tplc="080A0019">
      <w:start w:val="1"/>
      <w:numFmt w:val="decimal"/>
      <w:lvlText w:val="%2."/>
      <w:lvlJc w:val="left"/>
      <w:pPr>
        <w:tabs>
          <w:tab w:val="num" w:pos="1506"/>
        </w:tabs>
        <w:ind w:left="1506" w:hanging="360"/>
      </w:pPr>
    </w:lvl>
    <w:lvl w:ilvl="2" w:tplc="080A001B">
      <w:start w:val="1"/>
      <w:numFmt w:val="decimal"/>
      <w:lvlText w:val="%3."/>
      <w:lvlJc w:val="left"/>
      <w:pPr>
        <w:tabs>
          <w:tab w:val="num" w:pos="2226"/>
        </w:tabs>
        <w:ind w:left="2226" w:hanging="360"/>
      </w:pPr>
    </w:lvl>
    <w:lvl w:ilvl="3" w:tplc="080A000F">
      <w:start w:val="1"/>
      <w:numFmt w:val="decimal"/>
      <w:lvlText w:val="%4."/>
      <w:lvlJc w:val="left"/>
      <w:pPr>
        <w:tabs>
          <w:tab w:val="num" w:pos="2946"/>
        </w:tabs>
        <w:ind w:left="2946" w:hanging="360"/>
      </w:pPr>
    </w:lvl>
    <w:lvl w:ilvl="4" w:tplc="080A0019">
      <w:start w:val="1"/>
      <w:numFmt w:val="decimal"/>
      <w:lvlText w:val="%5."/>
      <w:lvlJc w:val="left"/>
      <w:pPr>
        <w:tabs>
          <w:tab w:val="num" w:pos="3666"/>
        </w:tabs>
        <w:ind w:left="3666" w:hanging="360"/>
      </w:pPr>
    </w:lvl>
    <w:lvl w:ilvl="5" w:tplc="080A001B">
      <w:start w:val="1"/>
      <w:numFmt w:val="decimal"/>
      <w:lvlText w:val="%6."/>
      <w:lvlJc w:val="left"/>
      <w:pPr>
        <w:tabs>
          <w:tab w:val="num" w:pos="4386"/>
        </w:tabs>
        <w:ind w:left="4386" w:hanging="360"/>
      </w:pPr>
    </w:lvl>
    <w:lvl w:ilvl="6" w:tplc="080A000F">
      <w:start w:val="1"/>
      <w:numFmt w:val="decimal"/>
      <w:lvlText w:val="%7."/>
      <w:lvlJc w:val="left"/>
      <w:pPr>
        <w:tabs>
          <w:tab w:val="num" w:pos="5106"/>
        </w:tabs>
        <w:ind w:left="5106" w:hanging="360"/>
      </w:pPr>
    </w:lvl>
    <w:lvl w:ilvl="7" w:tplc="080A0019">
      <w:start w:val="1"/>
      <w:numFmt w:val="decimal"/>
      <w:lvlText w:val="%8."/>
      <w:lvlJc w:val="left"/>
      <w:pPr>
        <w:tabs>
          <w:tab w:val="num" w:pos="5826"/>
        </w:tabs>
        <w:ind w:left="5826" w:hanging="360"/>
      </w:pPr>
    </w:lvl>
    <w:lvl w:ilvl="8" w:tplc="080A001B">
      <w:start w:val="1"/>
      <w:numFmt w:val="decimal"/>
      <w:lvlText w:val="%9."/>
      <w:lvlJc w:val="left"/>
      <w:pPr>
        <w:tabs>
          <w:tab w:val="num" w:pos="6546"/>
        </w:tabs>
        <w:ind w:left="6546" w:hanging="360"/>
      </w:pPr>
    </w:lvl>
  </w:abstractNum>
  <w:abstractNum w:abstractNumId="26" w15:restartNumberingAfterBreak="0">
    <w:nsid w:val="749D7979"/>
    <w:multiLevelType w:val="hybridMultilevel"/>
    <w:tmpl w:val="F048B6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3"/>
  </w:num>
  <w:num w:numId="2">
    <w:abstractNumId w:val="11"/>
  </w:num>
  <w:num w:numId="3">
    <w:abstractNumId w:val="14"/>
  </w:num>
  <w:num w:numId="4">
    <w:abstractNumId w:val="5"/>
  </w:num>
  <w:num w:numId="5">
    <w:abstractNumId w:val="2"/>
  </w:num>
  <w:num w:numId="6">
    <w:abstractNumId w:val="23"/>
  </w:num>
  <w:num w:numId="7">
    <w:abstractNumId w:val="17"/>
  </w:num>
  <w:num w:numId="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num>
  <w:num w:numId="10">
    <w:abstractNumId w:val="8"/>
  </w:num>
  <w:num w:numId="11">
    <w:abstractNumId w:val="25"/>
  </w:num>
  <w:num w:numId="12">
    <w:abstractNumId w:val="4"/>
  </w:num>
  <w:num w:numId="13">
    <w:abstractNumId w:val="0"/>
  </w:num>
  <w:num w:numId="14">
    <w:abstractNumId w:val="18"/>
  </w:num>
  <w:num w:numId="15">
    <w:abstractNumId w:val="26"/>
  </w:num>
  <w:num w:numId="16">
    <w:abstractNumId w:val="6"/>
  </w:num>
  <w:num w:numId="17">
    <w:abstractNumId w:val="15"/>
  </w:num>
  <w:num w:numId="18">
    <w:abstractNumId w:val="19"/>
  </w:num>
  <w:num w:numId="19">
    <w:abstractNumId w:val="20"/>
  </w:num>
  <w:num w:numId="20">
    <w:abstractNumId w:val="10"/>
  </w:num>
  <w:num w:numId="21">
    <w:abstractNumId w:val="22"/>
  </w:num>
  <w:num w:numId="22">
    <w:abstractNumId w:val="3"/>
  </w:num>
  <w:num w:numId="23">
    <w:abstractNumId w:val="7"/>
  </w:num>
  <w:num w:numId="24">
    <w:abstractNumId w:val="16"/>
  </w:num>
  <w:num w:numId="25">
    <w:abstractNumId w:val="21"/>
  </w:num>
  <w:num w:numId="26">
    <w:abstractNumId w:val="24"/>
  </w:num>
  <w:num w:numId="27">
    <w:abstractNumId w:val="9"/>
  </w:num>
  <w:num w:numId="2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8"/>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7F36"/>
    <w:rsid w:val="00024497"/>
    <w:rsid w:val="00031E63"/>
    <w:rsid w:val="000548AB"/>
    <w:rsid w:val="00061E4D"/>
    <w:rsid w:val="00072962"/>
    <w:rsid w:val="000C3256"/>
    <w:rsid w:val="000E6D06"/>
    <w:rsid w:val="00100A2C"/>
    <w:rsid w:val="00102CD7"/>
    <w:rsid w:val="00122FB1"/>
    <w:rsid w:val="001559A0"/>
    <w:rsid w:val="0015759F"/>
    <w:rsid w:val="00197A27"/>
    <w:rsid w:val="001B018E"/>
    <w:rsid w:val="001C645C"/>
    <w:rsid w:val="00207F36"/>
    <w:rsid w:val="00221E32"/>
    <w:rsid w:val="0022396E"/>
    <w:rsid w:val="00224198"/>
    <w:rsid w:val="00233037"/>
    <w:rsid w:val="00235219"/>
    <w:rsid w:val="00237F5F"/>
    <w:rsid w:val="00256173"/>
    <w:rsid w:val="0028552A"/>
    <w:rsid w:val="00290BD4"/>
    <w:rsid w:val="00294D46"/>
    <w:rsid w:val="00296D3F"/>
    <w:rsid w:val="002B526E"/>
    <w:rsid w:val="002B5F04"/>
    <w:rsid w:val="002D0B2C"/>
    <w:rsid w:val="002D1604"/>
    <w:rsid w:val="002D40DC"/>
    <w:rsid w:val="00326F13"/>
    <w:rsid w:val="003505A4"/>
    <w:rsid w:val="00365B3C"/>
    <w:rsid w:val="003922A6"/>
    <w:rsid w:val="003B71AF"/>
    <w:rsid w:val="003C6BE9"/>
    <w:rsid w:val="003D3D61"/>
    <w:rsid w:val="003F0DF9"/>
    <w:rsid w:val="00413B3E"/>
    <w:rsid w:val="004239F3"/>
    <w:rsid w:val="004368CB"/>
    <w:rsid w:val="0044475D"/>
    <w:rsid w:val="00444E4E"/>
    <w:rsid w:val="004469FD"/>
    <w:rsid w:val="004744D4"/>
    <w:rsid w:val="00495994"/>
    <w:rsid w:val="004973E9"/>
    <w:rsid w:val="004C2C44"/>
    <w:rsid w:val="004D0231"/>
    <w:rsid w:val="004E2836"/>
    <w:rsid w:val="004F4CB3"/>
    <w:rsid w:val="005010D7"/>
    <w:rsid w:val="00505B52"/>
    <w:rsid w:val="00511B75"/>
    <w:rsid w:val="0052265F"/>
    <w:rsid w:val="00540CA8"/>
    <w:rsid w:val="00552DEB"/>
    <w:rsid w:val="005551E1"/>
    <w:rsid w:val="00564E7D"/>
    <w:rsid w:val="005776E3"/>
    <w:rsid w:val="005B2107"/>
    <w:rsid w:val="005B251D"/>
    <w:rsid w:val="005B3879"/>
    <w:rsid w:val="005B438C"/>
    <w:rsid w:val="005B70A7"/>
    <w:rsid w:val="005B72DF"/>
    <w:rsid w:val="005C08BD"/>
    <w:rsid w:val="005C6BD7"/>
    <w:rsid w:val="005D41AA"/>
    <w:rsid w:val="005D677C"/>
    <w:rsid w:val="005E2CB1"/>
    <w:rsid w:val="006231BD"/>
    <w:rsid w:val="00647F45"/>
    <w:rsid w:val="006501E6"/>
    <w:rsid w:val="00676D1E"/>
    <w:rsid w:val="006906FE"/>
    <w:rsid w:val="006E0784"/>
    <w:rsid w:val="00723FE3"/>
    <w:rsid w:val="007429A5"/>
    <w:rsid w:val="007479D3"/>
    <w:rsid w:val="00760D11"/>
    <w:rsid w:val="00780185"/>
    <w:rsid w:val="007957BB"/>
    <w:rsid w:val="007C0B86"/>
    <w:rsid w:val="007D7A53"/>
    <w:rsid w:val="007F35C8"/>
    <w:rsid w:val="00804028"/>
    <w:rsid w:val="00823D06"/>
    <w:rsid w:val="008249F8"/>
    <w:rsid w:val="00831121"/>
    <w:rsid w:val="0084290A"/>
    <w:rsid w:val="008A0858"/>
    <w:rsid w:val="008C30E9"/>
    <w:rsid w:val="008C31CF"/>
    <w:rsid w:val="008D622A"/>
    <w:rsid w:val="009449BB"/>
    <w:rsid w:val="00945754"/>
    <w:rsid w:val="00987303"/>
    <w:rsid w:val="00996A79"/>
    <w:rsid w:val="00996EBC"/>
    <w:rsid w:val="009C0390"/>
    <w:rsid w:val="009D7256"/>
    <w:rsid w:val="00A14A57"/>
    <w:rsid w:val="00A14EC7"/>
    <w:rsid w:val="00A53F7D"/>
    <w:rsid w:val="00A57593"/>
    <w:rsid w:val="00A9619B"/>
    <w:rsid w:val="00AA4B5D"/>
    <w:rsid w:val="00AC1826"/>
    <w:rsid w:val="00AC4D24"/>
    <w:rsid w:val="00AF2ACB"/>
    <w:rsid w:val="00B0489B"/>
    <w:rsid w:val="00B25B9D"/>
    <w:rsid w:val="00B37939"/>
    <w:rsid w:val="00B517C3"/>
    <w:rsid w:val="00B53F5B"/>
    <w:rsid w:val="00B66554"/>
    <w:rsid w:val="00B759E6"/>
    <w:rsid w:val="00B95E28"/>
    <w:rsid w:val="00BA7785"/>
    <w:rsid w:val="00BA78BF"/>
    <w:rsid w:val="00BB5C5B"/>
    <w:rsid w:val="00BB6106"/>
    <w:rsid w:val="00BD1701"/>
    <w:rsid w:val="00BE57A6"/>
    <w:rsid w:val="00BF3E4B"/>
    <w:rsid w:val="00C10AC2"/>
    <w:rsid w:val="00C11ABA"/>
    <w:rsid w:val="00C22027"/>
    <w:rsid w:val="00C75B3D"/>
    <w:rsid w:val="00C873B1"/>
    <w:rsid w:val="00C92D58"/>
    <w:rsid w:val="00CF78AA"/>
    <w:rsid w:val="00D051FF"/>
    <w:rsid w:val="00D109C6"/>
    <w:rsid w:val="00D30E48"/>
    <w:rsid w:val="00D84D98"/>
    <w:rsid w:val="00D9265D"/>
    <w:rsid w:val="00DB63DC"/>
    <w:rsid w:val="00DB6F85"/>
    <w:rsid w:val="00DD4688"/>
    <w:rsid w:val="00DE54FD"/>
    <w:rsid w:val="00DF33E2"/>
    <w:rsid w:val="00E03362"/>
    <w:rsid w:val="00E15BCA"/>
    <w:rsid w:val="00E536D7"/>
    <w:rsid w:val="00E56056"/>
    <w:rsid w:val="00E60F6B"/>
    <w:rsid w:val="00E72565"/>
    <w:rsid w:val="00E92548"/>
    <w:rsid w:val="00EA3E61"/>
    <w:rsid w:val="00EB5FB1"/>
    <w:rsid w:val="00EC1EF8"/>
    <w:rsid w:val="00EC350B"/>
    <w:rsid w:val="00EF4B80"/>
    <w:rsid w:val="00F00CE7"/>
    <w:rsid w:val="00F117BE"/>
    <w:rsid w:val="00F251B0"/>
    <w:rsid w:val="00F43CBC"/>
    <w:rsid w:val="00F44A74"/>
    <w:rsid w:val="00F53BFD"/>
    <w:rsid w:val="00F8373A"/>
    <w:rsid w:val="00F839D4"/>
    <w:rsid w:val="00F86601"/>
    <w:rsid w:val="00FC1CF3"/>
    <w:rsid w:val="00FC5E2C"/>
    <w:rsid w:val="00FC7E1A"/>
    <w:rsid w:val="00FD2BB0"/>
    <w:rsid w:val="00FF6B8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E7820E9-8748-4F9A-A845-44DDBBDFD0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link w:val="Ttulo1Car"/>
    <w:uiPriority w:val="9"/>
    <w:qFormat/>
    <w:pPr>
      <w:keepNext/>
      <w:keepLines/>
      <w:spacing w:before="480" w:after="120"/>
      <w:outlineLvl w:val="0"/>
    </w:pPr>
    <w:rPr>
      <w:b/>
      <w:sz w:val="48"/>
      <w:szCs w:val="48"/>
    </w:rPr>
  </w:style>
  <w:style w:type="paragraph" w:styleId="Ttulo2">
    <w:name w:val="heading 2"/>
    <w:basedOn w:val="Normal"/>
    <w:next w:val="Normal"/>
    <w:link w:val="Ttulo2Car"/>
    <w:uiPriority w:val="9"/>
    <w:qFormat/>
    <w:pPr>
      <w:keepNext/>
      <w:keepLines/>
      <w:spacing w:before="360" w:after="80"/>
      <w:outlineLvl w:val="1"/>
    </w:pPr>
    <w:rPr>
      <w:b/>
      <w:sz w:val="36"/>
      <w:szCs w:val="36"/>
    </w:rPr>
  </w:style>
  <w:style w:type="paragraph" w:styleId="Ttulo3">
    <w:name w:val="heading 3"/>
    <w:basedOn w:val="Normal"/>
    <w:next w:val="Normal"/>
    <w:link w:val="Ttulo3Car"/>
    <w:uiPriority w:val="9"/>
    <w:qFormat/>
    <w:pPr>
      <w:keepNext/>
      <w:keepLines/>
      <w:spacing w:before="280" w:after="80"/>
      <w:outlineLvl w:val="2"/>
    </w:pPr>
    <w:rPr>
      <w:b/>
      <w:sz w:val="28"/>
      <w:szCs w:val="28"/>
    </w:rPr>
  </w:style>
  <w:style w:type="paragraph" w:styleId="Ttulo4">
    <w:name w:val="heading 4"/>
    <w:basedOn w:val="Normal"/>
    <w:next w:val="Normal"/>
    <w:link w:val="Ttulo4Car"/>
    <w:uiPriority w:val="9"/>
    <w:qFormat/>
    <w:pPr>
      <w:keepNext/>
      <w:keepLines/>
      <w:spacing w:before="240" w:after="40"/>
      <w:outlineLvl w:val="3"/>
    </w:pPr>
    <w:rPr>
      <w:b/>
    </w:rPr>
  </w:style>
  <w:style w:type="paragraph" w:styleId="Ttulo5">
    <w:name w:val="heading 5"/>
    <w:basedOn w:val="Normal"/>
    <w:next w:val="Normal"/>
    <w:link w:val="Ttulo5Car"/>
    <w:uiPriority w:val="9"/>
    <w:qFormat/>
    <w:pPr>
      <w:keepNext/>
      <w:keepLines/>
      <w:spacing w:before="220" w:after="40"/>
      <w:outlineLvl w:val="4"/>
    </w:pPr>
    <w:rPr>
      <w:b/>
      <w:sz w:val="22"/>
      <w:szCs w:val="22"/>
    </w:rPr>
  </w:style>
  <w:style w:type="paragraph" w:styleId="Ttulo6">
    <w:name w:val="heading 6"/>
    <w:basedOn w:val="Normal"/>
    <w:next w:val="Normal"/>
    <w:link w:val="Ttulo6Car"/>
    <w:qFormat/>
    <w:pPr>
      <w:keepNext/>
      <w:keepLines/>
      <w:spacing w:before="200" w:after="40"/>
      <w:outlineLvl w:val="5"/>
    </w:pPr>
    <w:rPr>
      <w:b/>
      <w:sz w:val="20"/>
      <w:szCs w:val="20"/>
    </w:rPr>
  </w:style>
  <w:style w:type="paragraph" w:styleId="Ttulo7">
    <w:name w:val="heading 7"/>
    <w:basedOn w:val="Normal"/>
    <w:next w:val="Normal"/>
    <w:link w:val="Ttulo7Car"/>
    <w:uiPriority w:val="9"/>
    <w:semiHidden/>
    <w:unhideWhenUsed/>
    <w:qFormat/>
    <w:rsid w:val="00780185"/>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Ttulo8">
    <w:name w:val="heading 8"/>
    <w:basedOn w:val="Normal"/>
    <w:next w:val="Normal"/>
    <w:link w:val="Ttulo8Car"/>
    <w:uiPriority w:val="9"/>
    <w:semiHidden/>
    <w:unhideWhenUsed/>
    <w:qFormat/>
    <w:rsid w:val="00780185"/>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Ttulo9">
    <w:name w:val="heading 9"/>
    <w:basedOn w:val="Normal"/>
    <w:next w:val="Normal"/>
    <w:link w:val="Ttulo9Car"/>
    <w:uiPriority w:val="9"/>
    <w:semiHidden/>
    <w:unhideWhenUsed/>
    <w:qFormat/>
    <w:rsid w:val="00780185"/>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link w:val="PuestoCar"/>
    <w:uiPriority w:val="10"/>
    <w:qFormat/>
    <w:pPr>
      <w:keepNext/>
      <w:keepLines/>
      <w:spacing w:before="480" w:after="120"/>
    </w:pPr>
    <w:rPr>
      <w:b/>
      <w:sz w:val="72"/>
      <w:szCs w:val="72"/>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paragraph" w:styleId="Textodeglobo">
    <w:name w:val="Balloon Text"/>
    <w:basedOn w:val="Normal"/>
    <w:link w:val="TextodegloboCar"/>
    <w:uiPriority w:val="99"/>
    <w:semiHidden/>
    <w:unhideWhenUsed/>
    <w:rsid w:val="00296D3F"/>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96D3F"/>
    <w:rPr>
      <w:rFonts w:ascii="Segoe UI" w:hAnsi="Segoe UI" w:cs="Segoe UI"/>
      <w:sz w:val="18"/>
      <w:szCs w:val="18"/>
    </w:rPr>
  </w:style>
  <w:style w:type="paragraph" w:styleId="Encabezado">
    <w:name w:val="header"/>
    <w:basedOn w:val="Normal"/>
    <w:link w:val="EncabezadoCar"/>
    <w:uiPriority w:val="99"/>
    <w:unhideWhenUsed/>
    <w:rsid w:val="00F8373A"/>
    <w:pPr>
      <w:tabs>
        <w:tab w:val="center" w:pos="4419"/>
        <w:tab w:val="right" w:pos="8838"/>
      </w:tabs>
    </w:pPr>
  </w:style>
  <w:style w:type="character" w:customStyle="1" w:styleId="EncabezadoCar">
    <w:name w:val="Encabezado Car"/>
    <w:basedOn w:val="Fuentedeprrafopredeter"/>
    <w:link w:val="Encabezado"/>
    <w:uiPriority w:val="99"/>
    <w:rsid w:val="00F8373A"/>
  </w:style>
  <w:style w:type="paragraph" w:styleId="Piedepgina">
    <w:name w:val="footer"/>
    <w:basedOn w:val="Normal"/>
    <w:link w:val="PiedepginaCar"/>
    <w:uiPriority w:val="99"/>
    <w:unhideWhenUsed/>
    <w:rsid w:val="00F8373A"/>
    <w:pPr>
      <w:tabs>
        <w:tab w:val="center" w:pos="4419"/>
        <w:tab w:val="right" w:pos="8838"/>
      </w:tabs>
    </w:pPr>
  </w:style>
  <w:style w:type="character" w:customStyle="1" w:styleId="PiedepginaCar">
    <w:name w:val="Pie de página Car"/>
    <w:basedOn w:val="Fuentedeprrafopredeter"/>
    <w:link w:val="Piedepgina"/>
    <w:uiPriority w:val="99"/>
    <w:rsid w:val="00F8373A"/>
  </w:style>
  <w:style w:type="paragraph" w:styleId="Sinespaciado">
    <w:name w:val="No Spacing"/>
    <w:aliases w:val="Francesa,INAI"/>
    <w:link w:val="SinespaciadoCar"/>
    <w:uiPriority w:val="1"/>
    <w:qFormat/>
    <w:rsid w:val="00F8373A"/>
    <w:rPr>
      <w:lang w:val="es-MX" w:eastAsia="es-ES"/>
    </w:rPr>
  </w:style>
  <w:style w:type="character" w:customStyle="1" w:styleId="SinespaciadoCar">
    <w:name w:val="Sin espaciado Car"/>
    <w:aliases w:val="Francesa Car,INAI Car"/>
    <w:link w:val="Sinespaciado"/>
    <w:uiPriority w:val="1"/>
    <w:locked/>
    <w:rsid w:val="00F8373A"/>
    <w:rPr>
      <w:lang w:val="es-MX" w:eastAsia="es-ES"/>
    </w:rPr>
  </w:style>
  <w:style w:type="character" w:styleId="Hipervnculo">
    <w:name w:val="Hyperlink"/>
    <w:aliases w:val="Hipervínculo1,Hipervínculo11,Hipervínculo12,Hipervínculo13,Hipervínculo14,Hipervínculo15"/>
    <w:basedOn w:val="Fuentedeprrafopredeter"/>
    <w:uiPriority w:val="99"/>
    <w:unhideWhenUsed/>
    <w:rsid w:val="00F8373A"/>
    <w:rPr>
      <w:color w:val="0000FF"/>
      <w:u w:val="single"/>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FF6B85"/>
    <w:pPr>
      <w:ind w:left="720"/>
      <w:contextualSpacing/>
    </w:p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locked/>
    <w:rsid w:val="007429A5"/>
    <w:rPr>
      <w:sz w:val="20"/>
      <w:szCs w:val="20"/>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7429A5"/>
    <w:rPr>
      <w:sz w:val="20"/>
      <w:szCs w:val="20"/>
    </w:rPr>
  </w:style>
  <w:style w:type="character" w:customStyle="1" w:styleId="TextonotapieCar1">
    <w:name w:val="Texto nota pie Car1"/>
    <w:basedOn w:val="Fuentedeprrafopredeter"/>
    <w:uiPriority w:val="99"/>
    <w:semiHidden/>
    <w:rsid w:val="007429A5"/>
    <w:rPr>
      <w:sz w:val="20"/>
      <w:szCs w:val="20"/>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qFormat/>
    <w:rsid w:val="007429A5"/>
    <w:rPr>
      <w:vertAlign w:val="superscript"/>
    </w:rPr>
  </w:style>
  <w:style w:type="character" w:styleId="Hipervnculovisitado">
    <w:name w:val="FollowedHyperlink"/>
    <w:basedOn w:val="Fuentedeprrafopredeter"/>
    <w:uiPriority w:val="99"/>
    <w:semiHidden/>
    <w:unhideWhenUsed/>
    <w:rsid w:val="00676D1E"/>
    <w:rPr>
      <w:color w:val="800080" w:themeColor="followedHyperlink"/>
      <w:u w:val="single"/>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6906FE"/>
  </w:style>
  <w:style w:type="paragraph" w:customStyle="1" w:styleId="Default">
    <w:name w:val="Default"/>
    <w:rsid w:val="006906FE"/>
    <w:pPr>
      <w:autoSpaceDE w:val="0"/>
      <w:autoSpaceDN w:val="0"/>
      <w:adjustRightInd w:val="0"/>
    </w:pPr>
    <w:rPr>
      <w:rFonts w:ascii="Arial" w:eastAsiaTheme="minorHAnsi" w:hAnsi="Arial" w:cs="Arial"/>
      <w:color w:val="000000"/>
      <w:lang w:val="es-MX" w:eastAsia="en-US"/>
    </w:rPr>
  </w:style>
  <w:style w:type="table" w:styleId="Tablaconcuadrcula">
    <w:name w:val="Table Grid"/>
    <w:basedOn w:val="Tablanormal"/>
    <w:uiPriority w:val="59"/>
    <w:rsid w:val="006906FE"/>
    <w:rPr>
      <w:rFonts w:asciiTheme="minorHAnsi" w:eastAsiaTheme="minorHAnsi" w:hAnsiTheme="minorHAnsi" w:cstheme="minorBid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qFormat/>
    <w:rsid w:val="006906FE"/>
    <w:pPr>
      <w:widowControl w:val="0"/>
      <w:ind w:left="20"/>
    </w:pPr>
    <w:rPr>
      <w:rFonts w:cstheme="minorBidi"/>
      <w:sz w:val="25"/>
      <w:szCs w:val="25"/>
      <w:lang w:val="en-US" w:eastAsia="en-US"/>
    </w:rPr>
  </w:style>
  <w:style w:type="character" w:customStyle="1" w:styleId="TextoindependienteCar">
    <w:name w:val="Texto independiente Car"/>
    <w:basedOn w:val="Fuentedeprrafopredeter"/>
    <w:link w:val="Textoindependiente"/>
    <w:uiPriority w:val="99"/>
    <w:rsid w:val="006906FE"/>
    <w:rPr>
      <w:rFonts w:cstheme="minorBidi"/>
      <w:sz w:val="25"/>
      <w:szCs w:val="25"/>
      <w:lang w:val="en-US" w:eastAsia="en-US"/>
    </w:rPr>
  </w:style>
  <w:style w:type="character" w:customStyle="1" w:styleId="normaltextrun">
    <w:name w:val="normaltextrun"/>
    <w:basedOn w:val="Fuentedeprrafopredeter"/>
    <w:rsid w:val="00B517C3"/>
  </w:style>
  <w:style w:type="character" w:customStyle="1" w:styleId="Ttulo7Car">
    <w:name w:val="Título 7 Car"/>
    <w:basedOn w:val="Fuentedeprrafopredeter"/>
    <w:link w:val="Ttulo7"/>
    <w:uiPriority w:val="9"/>
    <w:semiHidden/>
    <w:rsid w:val="00780185"/>
    <w:rPr>
      <w:rFonts w:asciiTheme="minorHAnsi" w:eastAsiaTheme="minorEastAsia" w:hAnsiTheme="minorHAnsi" w:cstheme="minorBidi"/>
      <w:lang w:val="en-US" w:eastAsia="en-US"/>
    </w:rPr>
  </w:style>
  <w:style w:type="character" w:customStyle="1" w:styleId="Ttulo8Car">
    <w:name w:val="Título 8 Car"/>
    <w:basedOn w:val="Fuentedeprrafopredeter"/>
    <w:link w:val="Ttulo8"/>
    <w:uiPriority w:val="9"/>
    <w:semiHidden/>
    <w:rsid w:val="00780185"/>
    <w:rPr>
      <w:rFonts w:asciiTheme="minorHAnsi" w:eastAsiaTheme="minorEastAsia" w:hAnsiTheme="minorHAnsi" w:cstheme="minorBidi"/>
      <w:i/>
      <w:iCs/>
      <w:lang w:val="en-US" w:eastAsia="en-US"/>
    </w:rPr>
  </w:style>
  <w:style w:type="character" w:customStyle="1" w:styleId="Ttulo9Car">
    <w:name w:val="Título 9 Car"/>
    <w:basedOn w:val="Fuentedeprrafopredeter"/>
    <w:link w:val="Ttulo9"/>
    <w:uiPriority w:val="9"/>
    <w:semiHidden/>
    <w:rsid w:val="00780185"/>
    <w:rPr>
      <w:rFonts w:asciiTheme="majorHAnsi" w:eastAsiaTheme="majorEastAsia" w:hAnsiTheme="majorHAnsi" w:cstheme="majorBidi"/>
      <w:sz w:val="22"/>
      <w:szCs w:val="22"/>
      <w:lang w:val="en-US" w:eastAsia="en-US"/>
    </w:rPr>
  </w:style>
  <w:style w:type="character" w:customStyle="1" w:styleId="Ttulo1Car">
    <w:name w:val="Título 1 Car"/>
    <w:basedOn w:val="Fuentedeprrafopredeter"/>
    <w:link w:val="Ttulo1"/>
    <w:uiPriority w:val="9"/>
    <w:rsid w:val="00780185"/>
    <w:rPr>
      <w:b/>
      <w:sz w:val="48"/>
      <w:szCs w:val="48"/>
    </w:rPr>
  </w:style>
  <w:style w:type="character" w:styleId="Refdecomentario">
    <w:name w:val="annotation reference"/>
    <w:basedOn w:val="Fuentedeprrafopredeter"/>
    <w:uiPriority w:val="99"/>
    <w:semiHidden/>
    <w:unhideWhenUsed/>
    <w:rsid w:val="00780185"/>
    <w:rPr>
      <w:sz w:val="16"/>
      <w:szCs w:val="16"/>
    </w:rPr>
  </w:style>
  <w:style w:type="paragraph" w:styleId="Textocomentario">
    <w:name w:val="annotation text"/>
    <w:basedOn w:val="Normal"/>
    <w:link w:val="TextocomentarioCar"/>
    <w:uiPriority w:val="99"/>
    <w:semiHidden/>
    <w:unhideWhenUsed/>
    <w:rsid w:val="00780185"/>
    <w:rPr>
      <w:sz w:val="20"/>
      <w:szCs w:val="20"/>
      <w:lang w:eastAsia="es-ES"/>
    </w:rPr>
  </w:style>
  <w:style w:type="character" w:customStyle="1" w:styleId="TextocomentarioCar">
    <w:name w:val="Texto comentario Car"/>
    <w:basedOn w:val="Fuentedeprrafopredeter"/>
    <w:link w:val="Textocomentario"/>
    <w:uiPriority w:val="99"/>
    <w:semiHidden/>
    <w:rsid w:val="00780185"/>
    <w:rPr>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780185"/>
    <w:rPr>
      <w:b/>
      <w:bCs/>
    </w:rPr>
  </w:style>
  <w:style w:type="character" w:customStyle="1" w:styleId="AsuntodelcomentarioCar">
    <w:name w:val="Asunto del comentario Car"/>
    <w:basedOn w:val="TextocomentarioCar"/>
    <w:link w:val="Asuntodelcomentario"/>
    <w:uiPriority w:val="99"/>
    <w:semiHidden/>
    <w:rsid w:val="00780185"/>
    <w:rPr>
      <w:b/>
      <w:bCs/>
      <w:sz w:val="20"/>
      <w:szCs w:val="20"/>
      <w:lang w:eastAsia="es-ES"/>
    </w:rPr>
  </w:style>
  <w:style w:type="character" w:customStyle="1" w:styleId="Mencionar1">
    <w:name w:val="Mencionar1"/>
    <w:basedOn w:val="Fuentedeprrafopredeter"/>
    <w:uiPriority w:val="99"/>
    <w:semiHidden/>
    <w:unhideWhenUsed/>
    <w:rsid w:val="00780185"/>
    <w:rPr>
      <w:color w:val="2B579A"/>
      <w:shd w:val="clear" w:color="auto" w:fill="E6E6E6"/>
    </w:rPr>
  </w:style>
  <w:style w:type="character" w:customStyle="1" w:styleId="Mencionar2">
    <w:name w:val="Mencionar2"/>
    <w:basedOn w:val="Fuentedeprrafopredeter"/>
    <w:uiPriority w:val="99"/>
    <w:semiHidden/>
    <w:unhideWhenUsed/>
    <w:rsid w:val="00780185"/>
    <w:rPr>
      <w:color w:val="2B579A"/>
      <w:shd w:val="clear" w:color="auto" w:fill="E6E6E6"/>
    </w:rPr>
  </w:style>
  <w:style w:type="character" w:customStyle="1" w:styleId="maestrofonttexto">
    <w:name w:val="maestro_fonttexto"/>
    <w:basedOn w:val="Fuentedeprrafopredeter"/>
    <w:rsid w:val="00780185"/>
  </w:style>
  <w:style w:type="character" w:styleId="Textoennegrita">
    <w:name w:val="Strong"/>
    <w:qFormat/>
    <w:rsid w:val="00780185"/>
    <w:rPr>
      <w:b/>
      <w:bCs/>
    </w:rPr>
  </w:style>
  <w:style w:type="paragraph" w:styleId="HTMLconformatoprevio">
    <w:name w:val="HTML Preformatted"/>
    <w:basedOn w:val="Normal"/>
    <w:link w:val="HTMLconformatoprevioCar"/>
    <w:uiPriority w:val="99"/>
    <w:semiHidden/>
    <w:unhideWhenUsed/>
    <w:rsid w:val="007801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MX"/>
    </w:rPr>
  </w:style>
  <w:style w:type="character" w:customStyle="1" w:styleId="HTMLconformatoprevioCar">
    <w:name w:val="HTML con formato previo Car"/>
    <w:basedOn w:val="Fuentedeprrafopredeter"/>
    <w:link w:val="HTMLconformatoprevio"/>
    <w:uiPriority w:val="99"/>
    <w:semiHidden/>
    <w:rsid w:val="00780185"/>
    <w:rPr>
      <w:rFonts w:ascii="Courier New" w:hAnsi="Courier New" w:cs="Courier New"/>
      <w:sz w:val="20"/>
      <w:szCs w:val="20"/>
      <w:lang w:val="es-MX"/>
    </w:rPr>
  </w:style>
  <w:style w:type="character" w:customStyle="1" w:styleId="CharacterStyle1">
    <w:name w:val="Character Style 1"/>
    <w:uiPriority w:val="99"/>
    <w:rsid w:val="00780185"/>
    <w:rPr>
      <w:sz w:val="20"/>
      <w:szCs w:val="20"/>
    </w:rPr>
  </w:style>
  <w:style w:type="paragraph" w:customStyle="1" w:styleId="Estilo1">
    <w:name w:val="Estilo1"/>
    <w:basedOn w:val="Textoindependiente"/>
    <w:rsid w:val="00780185"/>
    <w:pPr>
      <w:widowControl/>
      <w:spacing w:after="120"/>
      <w:ind w:left="0"/>
    </w:pPr>
    <w:rPr>
      <w:rFonts w:cs="Times New Roman"/>
      <w:sz w:val="20"/>
      <w:szCs w:val="20"/>
      <w:lang w:val="es-MX" w:eastAsia="es-ES"/>
    </w:rPr>
  </w:style>
  <w:style w:type="paragraph" w:styleId="Lista">
    <w:name w:val="List"/>
    <w:basedOn w:val="Normal"/>
    <w:uiPriority w:val="99"/>
    <w:unhideWhenUsed/>
    <w:rsid w:val="00780185"/>
    <w:pPr>
      <w:ind w:left="283" w:hanging="283"/>
      <w:contextualSpacing/>
    </w:pPr>
    <w:rPr>
      <w:sz w:val="20"/>
      <w:szCs w:val="20"/>
      <w:lang w:eastAsia="es-ES"/>
    </w:rPr>
  </w:style>
  <w:style w:type="paragraph" w:styleId="Lista2">
    <w:name w:val="List 2"/>
    <w:basedOn w:val="Normal"/>
    <w:uiPriority w:val="99"/>
    <w:unhideWhenUsed/>
    <w:rsid w:val="00780185"/>
    <w:pPr>
      <w:ind w:left="566" w:hanging="283"/>
      <w:contextualSpacing/>
    </w:pPr>
    <w:rPr>
      <w:sz w:val="20"/>
      <w:szCs w:val="20"/>
      <w:lang w:eastAsia="es-ES"/>
    </w:rPr>
  </w:style>
  <w:style w:type="paragraph" w:styleId="Lista3">
    <w:name w:val="List 3"/>
    <w:basedOn w:val="Normal"/>
    <w:uiPriority w:val="99"/>
    <w:unhideWhenUsed/>
    <w:rsid w:val="00780185"/>
    <w:pPr>
      <w:ind w:left="849" w:hanging="283"/>
      <w:contextualSpacing/>
    </w:pPr>
    <w:rPr>
      <w:sz w:val="20"/>
      <w:szCs w:val="20"/>
      <w:lang w:eastAsia="es-ES"/>
    </w:rPr>
  </w:style>
  <w:style w:type="paragraph" w:styleId="Lista4">
    <w:name w:val="List 4"/>
    <w:basedOn w:val="Normal"/>
    <w:uiPriority w:val="99"/>
    <w:unhideWhenUsed/>
    <w:rsid w:val="00780185"/>
    <w:pPr>
      <w:ind w:left="1132" w:hanging="283"/>
      <w:contextualSpacing/>
    </w:pPr>
    <w:rPr>
      <w:sz w:val="20"/>
      <w:szCs w:val="20"/>
      <w:lang w:eastAsia="es-ES"/>
    </w:rPr>
  </w:style>
  <w:style w:type="paragraph" w:styleId="Saludo">
    <w:name w:val="Salutation"/>
    <w:basedOn w:val="Normal"/>
    <w:next w:val="Normal"/>
    <w:link w:val="SaludoCar"/>
    <w:uiPriority w:val="99"/>
    <w:unhideWhenUsed/>
    <w:rsid w:val="00780185"/>
    <w:rPr>
      <w:sz w:val="20"/>
      <w:szCs w:val="20"/>
      <w:lang w:eastAsia="es-ES"/>
    </w:rPr>
  </w:style>
  <w:style w:type="character" w:customStyle="1" w:styleId="SaludoCar">
    <w:name w:val="Saludo Car"/>
    <w:basedOn w:val="Fuentedeprrafopredeter"/>
    <w:link w:val="Saludo"/>
    <w:uiPriority w:val="99"/>
    <w:rsid w:val="00780185"/>
    <w:rPr>
      <w:sz w:val="20"/>
      <w:szCs w:val="20"/>
      <w:lang w:eastAsia="es-ES"/>
    </w:rPr>
  </w:style>
  <w:style w:type="paragraph" w:styleId="Listaconvietas2">
    <w:name w:val="List Bullet 2"/>
    <w:basedOn w:val="Normal"/>
    <w:uiPriority w:val="99"/>
    <w:unhideWhenUsed/>
    <w:rsid w:val="00780185"/>
    <w:pPr>
      <w:numPr>
        <w:numId w:val="13"/>
      </w:numPr>
      <w:contextualSpacing/>
    </w:pPr>
    <w:rPr>
      <w:sz w:val="20"/>
      <w:szCs w:val="20"/>
      <w:lang w:eastAsia="es-ES"/>
    </w:rPr>
  </w:style>
  <w:style w:type="character" w:customStyle="1" w:styleId="PuestoCar">
    <w:name w:val="Puesto Car"/>
    <w:basedOn w:val="Fuentedeprrafopredeter"/>
    <w:link w:val="Puesto"/>
    <w:uiPriority w:val="10"/>
    <w:rsid w:val="00780185"/>
    <w:rPr>
      <w:b/>
      <w:sz w:val="72"/>
      <w:szCs w:val="72"/>
    </w:rPr>
  </w:style>
  <w:style w:type="paragraph" w:styleId="Sangradetextonormal">
    <w:name w:val="Body Text Indent"/>
    <w:basedOn w:val="Normal"/>
    <w:link w:val="SangradetextonormalCar"/>
    <w:uiPriority w:val="99"/>
    <w:unhideWhenUsed/>
    <w:rsid w:val="00780185"/>
    <w:pPr>
      <w:spacing w:after="120"/>
      <w:ind w:left="283"/>
    </w:pPr>
    <w:rPr>
      <w:sz w:val="20"/>
      <w:szCs w:val="20"/>
      <w:lang w:eastAsia="es-ES"/>
    </w:rPr>
  </w:style>
  <w:style w:type="character" w:customStyle="1" w:styleId="SangradetextonormalCar">
    <w:name w:val="Sangría de texto normal Car"/>
    <w:basedOn w:val="Fuentedeprrafopredeter"/>
    <w:link w:val="Sangradetextonormal"/>
    <w:uiPriority w:val="99"/>
    <w:rsid w:val="00780185"/>
    <w:rPr>
      <w:sz w:val="20"/>
      <w:szCs w:val="20"/>
      <w:lang w:eastAsia="es-ES"/>
    </w:rPr>
  </w:style>
  <w:style w:type="paragraph" w:styleId="Textoindependienteprimerasangra2">
    <w:name w:val="Body Text First Indent 2"/>
    <w:basedOn w:val="Sangradetextonormal"/>
    <w:link w:val="Textoindependienteprimerasangra2Car"/>
    <w:uiPriority w:val="99"/>
    <w:unhideWhenUsed/>
    <w:rsid w:val="00780185"/>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780185"/>
    <w:rPr>
      <w:sz w:val="20"/>
      <w:szCs w:val="20"/>
      <w:lang w:eastAsia="es-ES"/>
    </w:rPr>
  </w:style>
  <w:style w:type="character" w:customStyle="1" w:styleId="Mencionar3">
    <w:name w:val="Mencionar3"/>
    <w:basedOn w:val="Fuentedeprrafopredeter"/>
    <w:uiPriority w:val="99"/>
    <w:semiHidden/>
    <w:unhideWhenUsed/>
    <w:rsid w:val="00780185"/>
    <w:rPr>
      <w:color w:val="2B579A"/>
      <w:shd w:val="clear" w:color="auto" w:fill="E6E6E6"/>
    </w:rPr>
  </w:style>
  <w:style w:type="character" w:customStyle="1" w:styleId="Mencionar4">
    <w:name w:val="Mencionar4"/>
    <w:basedOn w:val="Fuentedeprrafopredeter"/>
    <w:uiPriority w:val="99"/>
    <w:semiHidden/>
    <w:unhideWhenUsed/>
    <w:rsid w:val="00780185"/>
    <w:rPr>
      <w:color w:val="2B579A"/>
      <w:shd w:val="clear" w:color="auto" w:fill="E6E6E6"/>
    </w:rPr>
  </w:style>
  <w:style w:type="character" w:customStyle="1" w:styleId="maestrofonttexto1">
    <w:name w:val="maestro_fonttexto1"/>
    <w:basedOn w:val="Fuentedeprrafopredeter"/>
    <w:rsid w:val="00780185"/>
    <w:rPr>
      <w:rFonts w:ascii="Arial" w:hAnsi="Arial" w:cs="Arial" w:hint="default"/>
      <w:sz w:val="15"/>
      <w:szCs w:val="15"/>
    </w:rPr>
  </w:style>
  <w:style w:type="character" w:customStyle="1" w:styleId="apple-converted-space">
    <w:name w:val="apple-converted-space"/>
    <w:basedOn w:val="Fuentedeprrafopredeter"/>
    <w:rsid w:val="00780185"/>
  </w:style>
  <w:style w:type="paragraph" w:customStyle="1" w:styleId="m1691910221459291997gmail-msolistparagraph">
    <w:name w:val="m_1691910221459291997gmail-msolistparagraph"/>
    <w:basedOn w:val="Normal"/>
    <w:rsid w:val="00780185"/>
    <w:pPr>
      <w:spacing w:before="100" w:beforeAutospacing="1" w:after="100" w:afterAutospacing="1"/>
    </w:pPr>
    <w:rPr>
      <w:lang w:val="es-MX"/>
    </w:rPr>
  </w:style>
  <w:style w:type="paragraph" w:customStyle="1" w:styleId="m1691910221459291997gmail-msofootnotetext">
    <w:name w:val="m_1691910221459291997gmail-msofootnotetext"/>
    <w:basedOn w:val="Normal"/>
    <w:rsid w:val="00780185"/>
    <w:pPr>
      <w:spacing w:before="100" w:beforeAutospacing="1" w:after="100" w:afterAutospacing="1"/>
    </w:pPr>
    <w:rPr>
      <w:lang w:val="es-MX"/>
    </w:rPr>
  </w:style>
  <w:style w:type="character" w:customStyle="1" w:styleId="m1691910221459291997gmail-msofootnotereference">
    <w:name w:val="m_1691910221459291997gmail-msofootnotereference"/>
    <w:basedOn w:val="Fuentedeprrafopredeter"/>
    <w:rsid w:val="00780185"/>
  </w:style>
  <w:style w:type="paragraph" w:styleId="Textoindependiente2">
    <w:name w:val="Body Text 2"/>
    <w:basedOn w:val="Normal"/>
    <w:link w:val="Textoindependiente2Car"/>
    <w:uiPriority w:val="99"/>
    <w:unhideWhenUsed/>
    <w:rsid w:val="00780185"/>
    <w:pPr>
      <w:spacing w:after="120" w:line="480" w:lineRule="auto"/>
    </w:pPr>
    <w:rPr>
      <w:lang w:val="es-MX" w:eastAsia="es-ES"/>
    </w:rPr>
  </w:style>
  <w:style w:type="character" w:customStyle="1" w:styleId="Textoindependiente2Car">
    <w:name w:val="Texto independiente 2 Car"/>
    <w:basedOn w:val="Fuentedeprrafopredeter"/>
    <w:link w:val="Textoindependiente2"/>
    <w:uiPriority w:val="99"/>
    <w:rsid w:val="00780185"/>
    <w:rPr>
      <w:lang w:val="es-MX" w:eastAsia="es-ES"/>
    </w:rPr>
  </w:style>
  <w:style w:type="paragraph" w:customStyle="1" w:styleId="TableParagraph">
    <w:name w:val="Table Paragraph"/>
    <w:basedOn w:val="Normal"/>
    <w:uiPriority w:val="1"/>
    <w:qFormat/>
    <w:rsid w:val="00780185"/>
    <w:pPr>
      <w:autoSpaceDE w:val="0"/>
      <w:autoSpaceDN w:val="0"/>
      <w:adjustRightInd w:val="0"/>
    </w:pPr>
    <w:rPr>
      <w:rFonts w:eastAsiaTheme="minorHAnsi"/>
      <w:lang w:val="es-MX" w:eastAsia="en-US"/>
    </w:rPr>
  </w:style>
  <w:style w:type="paragraph" w:customStyle="1" w:styleId="m-698976158124685028gmail-msolistparagraph">
    <w:name w:val="m_-698976158124685028gmail-msolistparagraph"/>
    <w:basedOn w:val="Normal"/>
    <w:rsid w:val="00780185"/>
    <w:pPr>
      <w:spacing w:before="100" w:beforeAutospacing="1" w:after="100" w:afterAutospacing="1"/>
    </w:pPr>
    <w:rPr>
      <w:lang w:val="es-MX"/>
    </w:rPr>
  </w:style>
  <w:style w:type="paragraph" w:customStyle="1" w:styleId="m-698976158124685028gmail-default">
    <w:name w:val="m_-698976158124685028gmail-default"/>
    <w:basedOn w:val="Normal"/>
    <w:rsid w:val="00780185"/>
    <w:pPr>
      <w:spacing w:before="100" w:beforeAutospacing="1" w:after="100" w:afterAutospacing="1"/>
    </w:pPr>
    <w:rPr>
      <w:lang w:val="es-MX"/>
    </w:rPr>
  </w:style>
  <w:style w:type="paragraph" w:customStyle="1" w:styleId="m-698976158124685028gmail-m483811427706604298gmail-msolistparagraph">
    <w:name w:val="m_-698976158124685028gmail-m483811427706604298gmail-msolistparagraph"/>
    <w:basedOn w:val="Normal"/>
    <w:rsid w:val="00780185"/>
    <w:pPr>
      <w:spacing w:before="100" w:beforeAutospacing="1" w:after="100" w:afterAutospacing="1"/>
    </w:pPr>
    <w:rPr>
      <w:lang w:val="es-MX"/>
    </w:rPr>
  </w:style>
  <w:style w:type="paragraph" w:customStyle="1" w:styleId="m-698976158124685028gmail-msonormal">
    <w:name w:val="m_-698976158124685028gmail-msonormal"/>
    <w:basedOn w:val="Normal"/>
    <w:rsid w:val="00780185"/>
    <w:pPr>
      <w:spacing w:before="100" w:beforeAutospacing="1" w:after="100" w:afterAutospacing="1"/>
    </w:pPr>
    <w:rPr>
      <w:lang w:val="es-MX"/>
    </w:rPr>
  </w:style>
  <w:style w:type="character" w:customStyle="1" w:styleId="m-698976158124685028gmail-apple-converted-space">
    <w:name w:val="m_-698976158124685028gmail-apple-converted-space"/>
    <w:basedOn w:val="Fuentedeprrafopredeter"/>
    <w:rsid w:val="00780185"/>
  </w:style>
  <w:style w:type="character" w:customStyle="1" w:styleId="Ttulo2Car">
    <w:name w:val="Título 2 Car"/>
    <w:basedOn w:val="Fuentedeprrafopredeter"/>
    <w:link w:val="Ttulo2"/>
    <w:uiPriority w:val="9"/>
    <w:rsid w:val="00780185"/>
    <w:rPr>
      <w:b/>
      <w:sz w:val="36"/>
      <w:szCs w:val="36"/>
    </w:rPr>
  </w:style>
  <w:style w:type="character" w:customStyle="1" w:styleId="Ttulo3Car">
    <w:name w:val="Título 3 Car"/>
    <w:basedOn w:val="Fuentedeprrafopredeter"/>
    <w:link w:val="Ttulo3"/>
    <w:uiPriority w:val="9"/>
    <w:rsid w:val="00780185"/>
    <w:rPr>
      <w:b/>
      <w:sz w:val="28"/>
      <w:szCs w:val="28"/>
    </w:rPr>
  </w:style>
  <w:style w:type="character" w:customStyle="1" w:styleId="Ttulo4Car">
    <w:name w:val="Título 4 Car"/>
    <w:basedOn w:val="Fuentedeprrafopredeter"/>
    <w:link w:val="Ttulo4"/>
    <w:uiPriority w:val="9"/>
    <w:rsid w:val="00780185"/>
    <w:rPr>
      <w:b/>
    </w:rPr>
  </w:style>
  <w:style w:type="character" w:customStyle="1" w:styleId="Ttulo5Car">
    <w:name w:val="Título 5 Car"/>
    <w:basedOn w:val="Fuentedeprrafopredeter"/>
    <w:link w:val="Ttulo5"/>
    <w:uiPriority w:val="9"/>
    <w:rsid w:val="00780185"/>
    <w:rPr>
      <w:b/>
      <w:sz w:val="22"/>
      <w:szCs w:val="22"/>
    </w:rPr>
  </w:style>
  <w:style w:type="character" w:customStyle="1" w:styleId="Ttulo6Car">
    <w:name w:val="Título 6 Car"/>
    <w:basedOn w:val="Fuentedeprrafopredeter"/>
    <w:link w:val="Ttulo6"/>
    <w:rsid w:val="00780185"/>
    <w:rPr>
      <w:b/>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64856811">
      <w:bodyDiv w:val="1"/>
      <w:marLeft w:val="0"/>
      <w:marRight w:val="0"/>
      <w:marTop w:val="0"/>
      <w:marBottom w:val="0"/>
      <w:divBdr>
        <w:top w:val="none" w:sz="0" w:space="0" w:color="auto"/>
        <w:left w:val="none" w:sz="0" w:space="0" w:color="auto"/>
        <w:bottom w:val="none" w:sz="0" w:space="0" w:color="auto"/>
        <w:right w:val="none" w:sz="0" w:space="0" w:color="auto"/>
      </w:divBdr>
    </w:div>
    <w:div w:id="1256747194">
      <w:bodyDiv w:val="1"/>
      <w:marLeft w:val="0"/>
      <w:marRight w:val="0"/>
      <w:marTop w:val="0"/>
      <w:marBottom w:val="0"/>
      <w:divBdr>
        <w:top w:val="none" w:sz="0" w:space="0" w:color="auto"/>
        <w:left w:val="none" w:sz="0" w:space="0" w:color="auto"/>
        <w:bottom w:val="none" w:sz="0" w:space="0" w:color="auto"/>
        <w:right w:val="none" w:sz="0" w:space="0" w:color="auto"/>
      </w:divBdr>
    </w:div>
    <w:div w:id="1500195550">
      <w:bodyDiv w:val="1"/>
      <w:marLeft w:val="0"/>
      <w:marRight w:val="0"/>
      <w:marTop w:val="0"/>
      <w:marBottom w:val="0"/>
      <w:divBdr>
        <w:top w:val="none" w:sz="0" w:space="0" w:color="auto"/>
        <w:left w:val="none" w:sz="0" w:space="0" w:color="auto"/>
        <w:bottom w:val="none" w:sz="0" w:space="0" w:color="auto"/>
        <w:right w:val="none" w:sz="0" w:space="0" w:color="auto"/>
      </w:divBdr>
    </w:div>
    <w:div w:id="20307928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hyperlink" Target="https://www.ipomex.org.mx/ipo/lgt/indice/mexicaltzingo/altaBienesInmuebles.web" TargetMode="External"/><Relationship Id="rId50" Type="http://schemas.openxmlformats.org/officeDocument/2006/relationships/image" Target="media/image31.png"/><Relationship Id="rId55"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https://www.ipomex.org.mx/ipo/lgt/indice/mexicaltzingo.web"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yperlink" Target="https://www.ipomex.org.mx/ipo/lgt/indice/mexicaltzingo/bajaBienesMuebles.web" TargetMode="External"/><Relationship Id="rId53" Type="http://schemas.openxmlformats.org/officeDocument/2006/relationships/header" Target="head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yperlink" Target="https://www.saimex.org.mx/saimex/solicitud/downloadAttach/594842.page"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s://www.ipomex.org.mx/ipo/lgt/indice/mexicaltzingo/bienesMuebles.web" TargetMode="External"/><Relationship Id="rId48" Type="http://schemas.openxmlformats.org/officeDocument/2006/relationships/hyperlink" Target="https://www.ipomex.org.mx/ipo/lgt/indice/mexicaltzingo/bajaBienesInmuebles.web" TargetMode="External"/><Relationship Id="rId56" Type="http://schemas.openxmlformats.org/officeDocument/2006/relationships/footer" Target="footer2.xml"/><Relationship Id="rId8" Type="http://schemas.openxmlformats.org/officeDocument/2006/relationships/hyperlink" Target="https://www.saimex.org.mx/saimex/upload/2018/pnt/Archivo1536175094712.docx" TargetMode="Externa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hyperlink" Target="https://www.ipomex.org.mx/ipo/lgt/indice/mexicaltzingo.web"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yperlink" Target="https://www.ipomex.org.mx/ipo/lgt/indice/mexicaltzingo/bienesInmuebles.web" TargetMode="Externa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https://www.ipomex.org.mx/ipo/lgt/indice/mexicaltzingo/bienesDonados.web" TargetMode="External"/><Relationship Id="rId57" Type="http://schemas.openxmlformats.org/officeDocument/2006/relationships/fontTable" Target="fontTable.xml"/><Relationship Id="rId10" Type="http://schemas.openxmlformats.org/officeDocument/2006/relationships/hyperlink" Target="https://www.saimex.org.mx/saimex/solicitud/downloadAttach/601032.page" TargetMode="External"/><Relationship Id="rId31" Type="http://schemas.openxmlformats.org/officeDocument/2006/relationships/image" Target="media/image19.png"/><Relationship Id="rId44" Type="http://schemas.openxmlformats.org/officeDocument/2006/relationships/hyperlink" Target="https://www.ipomex.org.mx/ipo/lgt/indice/mexicaltzingo/altaBienesMuebles.web" TargetMode="External"/><Relationship Id="rId52"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C44846-7F86-464F-9A2B-FF90F56FFA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1627</TotalTime>
  <Pages>78</Pages>
  <Words>18122</Words>
  <Characters>99674</Characters>
  <Application>Microsoft Office Word</Application>
  <DocSecurity>0</DocSecurity>
  <Lines>830</Lines>
  <Paragraphs>235</Paragraphs>
  <ScaleCrop>false</ScaleCrop>
  <HeadingPairs>
    <vt:vector size="2" baseType="variant">
      <vt:variant>
        <vt:lpstr>Título</vt:lpstr>
      </vt:variant>
      <vt:variant>
        <vt:i4>1</vt:i4>
      </vt:variant>
    </vt:vector>
  </HeadingPairs>
  <TitlesOfParts>
    <vt:vector size="1" baseType="lpstr">
      <vt:lpstr/>
    </vt:vector>
  </TitlesOfParts>
  <Company>INFOEM</Company>
  <LinksUpToDate>false</LinksUpToDate>
  <CharactersWithSpaces>117561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33</cp:revision>
  <cp:lastPrinted>2018-12-18T20:25:00Z</cp:lastPrinted>
  <dcterms:created xsi:type="dcterms:W3CDTF">2018-12-05T20:14:00Z</dcterms:created>
  <dcterms:modified xsi:type="dcterms:W3CDTF">2019-02-14T15:13:00Z</dcterms:modified>
</cp:coreProperties>
</file>