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F2498E">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24555C">
        <w:rPr>
          <w:rFonts w:ascii="Palatino Linotype" w:eastAsia="Times New Roman" w:hAnsi="Palatino Linotype" w:cs="Arial"/>
          <w:color w:val="000000"/>
          <w:sz w:val="24"/>
          <w:szCs w:val="24"/>
          <w:lang w:eastAsia="es-MX"/>
        </w:rPr>
        <w:t>a seis de diciembre</w:t>
      </w:r>
      <w:r w:rsidR="002B22EE">
        <w:rPr>
          <w:rFonts w:ascii="Palatino Linotype" w:eastAsia="Times New Roman" w:hAnsi="Palatino Linotype" w:cs="Arial"/>
          <w:color w:val="000000"/>
          <w:sz w:val="24"/>
          <w:szCs w:val="24"/>
          <w:lang w:eastAsia="es-MX"/>
        </w:rPr>
        <w:t xml:space="preserve"> </w:t>
      </w:r>
      <w:r w:rsidRPr="002729A0">
        <w:rPr>
          <w:rFonts w:ascii="Palatino Linotype" w:eastAsia="Times New Roman" w:hAnsi="Palatino Linotype" w:cs="Arial"/>
          <w:color w:val="000000"/>
          <w:sz w:val="24"/>
          <w:szCs w:val="24"/>
          <w:lang w:eastAsia="es-MX"/>
        </w:rPr>
        <w:t>de dos mil dieci</w:t>
      </w:r>
      <w:r w:rsidR="004D66AD" w:rsidRPr="002729A0">
        <w:rPr>
          <w:rFonts w:ascii="Palatino Linotype" w:eastAsia="Times New Roman" w:hAnsi="Palatino Linotype" w:cs="Arial"/>
          <w:color w:val="000000"/>
          <w:sz w:val="24"/>
          <w:szCs w:val="24"/>
          <w:lang w:eastAsia="es-MX"/>
        </w:rPr>
        <w:t>ocho</w:t>
      </w:r>
      <w:r w:rsidRPr="002729A0">
        <w:rPr>
          <w:rFonts w:ascii="Palatino Linotype" w:eastAsia="Times New Roman" w:hAnsi="Palatino Linotype" w:cs="Arial"/>
          <w:color w:val="000000"/>
          <w:sz w:val="24"/>
          <w:szCs w:val="24"/>
          <w:lang w:eastAsia="es-MX"/>
        </w:rPr>
        <w:t>.</w:t>
      </w:r>
    </w:p>
    <w:p w:rsidR="00F2498E" w:rsidRPr="004A1F2A" w:rsidRDefault="00F2498E" w:rsidP="00F2498E">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F2498E">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2F2E46">
        <w:rPr>
          <w:rFonts w:ascii="Palatino Linotype" w:hAnsi="Palatino Linotype" w:cs="Arial"/>
          <w:b/>
          <w:bCs/>
          <w:sz w:val="24"/>
          <w:lang w:eastAsia="es-MX"/>
        </w:rPr>
        <w:t>3980</w:t>
      </w:r>
      <w:r>
        <w:rPr>
          <w:rFonts w:ascii="Palatino Linotype" w:hAnsi="Palatino Linotype" w:cs="Arial"/>
          <w:b/>
          <w:bCs/>
          <w:sz w:val="24"/>
          <w:lang w:eastAsia="es-MX"/>
        </w:rPr>
        <w:t>/INFOEM/IP/RR/201</w:t>
      </w:r>
      <w:r w:rsidR="004D66AD">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l</w:t>
      </w:r>
      <w:r w:rsidR="002F2E46">
        <w:rPr>
          <w:rFonts w:ascii="Palatino Linotype" w:hAnsi="Palatino Linotype" w:cs="Arial"/>
          <w:sz w:val="24"/>
        </w:rPr>
        <w:t xml:space="preserve">a </w:t>
      </w:r>
      <w:r>
        <w:rPr>
          <w:rFonts w:ascii="Palatino Linotype" w:hAnsi="Palatino Linotype" w:cs="Arial"/>
          <w:sz w:val="24"/>
        </w:rPr>
        <w:t>C.</w:t>
      </w:r>
      <w:r w:rsidRPr="008551ED">
        <w:rPr>
          <w:rFonts w:ascii="Palatino Linotype" w:hAnsi="Palatino Linotype" w:cs="Arial"/>
          <w:b/>
          <w:sz w:val="24"/>
        </w:rPr>
        <w:t xml:space="preserve"> </w:t>
      </w:r>
      <w:r w:rsidR="009B6133">
        <w:rPr>
          <w:rFonts w:ascii="Palatino Linotype" w:hAnsi="Palatino Linotype" w:cs="Arial"/>
          <w:b/>
          <w:sz w:val="24"/>
        </w:rPr>
        <w:tab/>
      </w:r>
      <w:r w:rsidR="00024BAB">
        <w:rPr>
          <w:rFonts w:ascii="Palatino Linotype" w:hAnsi="Palatino Linotype" w:cs="Arial"/>
          <w:b/>
          <w:sz w:val="24"/>
        </w:rPr>
        <w:t>XXXXXXXXXXXXXX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6E50FC">
        <w:rPr>
          <w:rFonts w:ascii="Palatino Linotype" w:hAnsi="Palatino Linotype" w:cs="Arial"/>
          <w:sz w:val="24"/>
        </w:rPr>
        <w:t>a</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2F2E46">
        <w:rPr>
          <w:rFonts w:ascii="Palatino Linotype" w:hAnsi="Palatino Linotype" w:cs="Arial"/>
          <w:sz w:val="24"/>
        </w:rPr>
        <w:t>e</w:t>
      </w:r>
      <w:r w:rsidRPr="002C4718">
        <w:rPr>
          <w:rFonts w:ascii="Palatino Linotype" w:hAnsi="Palatino Linotype" w:cs="Arial"/>
          <w:sz w:val="24"/>
        </w:rPr>
        <w:t>l</w:t>
      </w:r>
      <w:r w:rsidR="00A54F47">
        <w:rPr>
          <w:rFonts w:ascii="Palatino Linotype" w:hAnsi="Palatino Linotype" w:cs="Arial"/>
          <w:sz w:val="24"/>
        </w:rPr>
        <w:t xml:space="preserve"> </w:t>
      </w:r>
      <w:r w:rsidR="002F2E46">
        <w:rPr>
          <w:rFonts w:ascii="Palatino Linotype" w:hAnsi="Palatino Linotype" w:cs="Arial"/>
          <w:b/>
          <w:sz w:val="24"/>
        </w:rPr>
        <w:t>Ayuntamiento de Chalco</w:t>
      </w:r>
      <w:r w:rsidR="000C2D59" w:rsidRPr="007A5B2E">
        <w:rPr>
          <w:rFonts w:ascii="Palatino Linotype" w:hAnsi="Palatino Linotype" w:cs="Arial"/>
          <w:b/>
          <w:sz w:val="24"/>
        </w:rPr>
        <w:t>,</w:t>
      </w:r>
      <w:r>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0C2D59" w:rsidRPr="000C2D59">
        <w:rPr>
          <w:rFonts w:ascii="Palatino Linotype" w:hAnsi="Palatino Linotype" w:cs="Arial"/>
          <w:sz w:val="24"/>
          <w:szCs w:val="24"/>
        </w:rPr>
        <w:t>Sujeto</w:t>
      </w:r>
      <w:r w:rsidR="000C2D59" w:rsidRPr="00280769">
        <w:rPr>
          <w:rFonts w:ascii="Palatino Linotype" w:hAnsi="Palatino Linotype" w:cs="Arial"/>
          <w:b/>
          <w:sz w:val="24"/>
          <w:szCs w:val="24"/>
        </w:rPr>
        <w:t xml:space="preserve"> </w:t>
      </w:r>
      <w:r w:rsidR="000C2D59" w:rsidRPr="000C2D59">
        <w:rPr>
          <w:rFonts w:ascii="Palatino Linotype" w:hAnsi="Palatino Linotype" w:cs="Arial"/>
          <w:sz w:val="24"/>
          <w:szCs w:val="24"/>
        </w:rPr>
        <w:t>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F2498E" w:rsidRPr="0028671D" w:rsidRDefault="00F2498E" w:rsidP="00F2498E">
      <w:pPr>
        <w:tabs>
          <w:tab w:val="left" w:pos="1701"/>
        </w:tabs>
        <w:spacing w:after="0" w:line="360" w:lineRule="auto"/>
        <w:jc w:val="both"/>
        <w:rPr>
          <w:rFonts w:ascii="Palatino Linotype" w:hAnsi="Palatino Linotype" w:cs="Arial"/>
          <w:sz w:val="24"/>
        </w:rPr>
      </w:pPr>
    </w:p>
    <w:p w:rsidR="00F2498E" w:rsidRDefault="00F2498E" w:rsidP="00F2498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F2498E">
      <w:pPr>
        <w:tabs>
          <w:tab w:val="left" w:pos="1701"/>
        </w:tabs>
        <w:spacing w:after="0" w:line="360" w:lineRule="auto"/>
        <w:jc w:val="both"/>
        <w:rPr>
          <w:rFonts w:ascii="Palatino Linotype" w:hAnsi="Palatino Linotype" w:cs="Arial"/>
          <w:b/>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Pr="00DE7FA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2F2E46">
        <w:rPr>
          <w:rFonts w:ascii="Palatino Linotype" w:hAnsi="Palatino Linotype" w:cs="Arial"/>
          <w:sz w:val="24"/>
          <w:szCs w:val="24"/>
        </w:rPr>
        <w:t>quince de octubre</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w:t>
      </w:r>
      <w:r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6E50FC">
        <w:rPr>
          <w:rFonts w:ascii="Palatino Linotype" w:hAnsi="Palatino Linotype" w:cs="Arial"/>
          <w:sz w:val="24"/>
          <w:szCs w:val="24"/>
        </w:rPr>
        <w:t>a</w:t>
      </w:r>
      <w:r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Pr="00522B39">
        <w:rPr>
          <w:rFonts w:ascii="Palatino Linotype" w:hAnsi="Palatino Linotype" w:cs="Arial"/>
          <w:sz w:val="24"/>
          <w:szCs w:val="24"/>
        </w:rPr>
        <w:t xml:space="preserve"> </w:t>
      </w:r>
      <w:r w:rsidR="002F2E46" w:rsidRPr="002F2E46">
        <w:rPr>
          <w:rFonts w:ascii="Palatino Linotype" w:hAnsi="Palatino Linotype" w:cs="Arial"/>
          <w:b/>
          <w:sz w:val="24"/>
          <w:szCs w:val="24"/>
        </w:rPr>
        <w:t>00231/CHALCO/IP/2018</w:t>
      </w:r>
      <w:r w:rsidRPr="000C2D59">
        <w:rPr>
          <w:rFonts w:ascii="Palatino Linotype" w:hAnsi="Palatino Linotype" w:cs="Arial"/>
          <w:b/>
          <w:sz w:val="24"/>
          <w:szCs w:val="24"/>
        </w:rPr>
        <w:t>,</w:t>
      </w:r>
      <w:r w:rsidRPr="000C2D5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551ED" w:rsidRDefault="00F2498E" w:rsidP="00F2498E">
      <w:pPr>
        <w:spacing w:after="0" w:line="360" w:lineRule="auto"/>
        <w:jc w:val="both"/>
        <w:rPr>
          <w:rFonts w:ascii="Palatino Linotype" w:hAnsi="Palatino Linotype" w:cs="Arial"/>
          <w:sz w:val="24"/>
        </w:rPr>
      </w:pPr>
    </w:p>
    <w:p w:rsidR="00F2498E" w:rsidRPr="002F2E46" w:rsidRDefault="00F2498E" w:rsidP="00F2498E">
      <w:pPr>
        <w:pStyle w:val="Prrafodelista"/>
        <w:ind w:left="567" w:right="284"/>
        <w:jc w:val="both"/>
        <w:rPr>
          <w:rFonts w:ascii="Palatino Linotype" w:hAnsi="Palatino Linotype"/>
          <w:i/>
          <w:sz w:val="22"/>
          <w:szCs w:val="22"/>
          <w:lang w:val="es-ES_tradnl"/>
        </w:rPr>
      </w:pPr>
      <w:r w:rsidRPr="002F2E46">
        <w:rPr>
          <w:rFonts w:ascii="Palatino Linotype" w:hAnsi="Palatino Linotype"/>
          <w:i/>
          <w:sz w:val="22"/>
          <w:szCs w:val="22"/>
          <w:lang w:val="es-ES_tradnl"/>
        </w:rPr>
        <w:t>“</w:t>
      </w:r>
      <w:r w:rsidR="002F2E46" w:rsidRPr="002F2E46">
        <w:rPr>
          <w:rFonts w:ascii="Palatino Linotype" w:hAnsi="Palatino Linotype"/>
          <w:i/>
          <w:color w:val="000000"/>
          <w:sz w:val="22"/>
          <w:szCs w:val="22"/>
        </w:rPr>
        <w:t>Solicito el tabulador de precios de transporte público en el recorrido Chalco- San Lázaro.</w:t>
      </w:r>
      <w:r w:rsidRPr="002F2E46">
        <w:rPr>
          <w:rFonts w:ascii="Palatino Linotype" w:hAnsi="Palatino Linotype"/>
          <w:i/>
          <w:sz w:val="22"/>
          <w:szCs w:val="22"/>
          <w:lang w:val="es-ES_tradnl"/>
        </w:rPr>
        <w:t>” [Sic]</w:t>
      </w:r>
    </w:p>
    <w:p w:rsidR="00F2498E" w:rsidRPr="009C1C36" w:rsidRDefault="00F2498E" w:rsidP="00F2498E">
      <w:pPr>
        <w:pStyle w:val="Prrafodelista"/>
        <w:spacing w:line="360" w:lineRule="auto"/>
        <w:ind w:left="567" w:right="284"/>
        <w:jc w:val="both"/>
        <w:rPr>
          <w:rFonts w:ascii="Palatino Linotype" w:hAnsi="Palatino Linotype"/>
          <w:i/>
          <w:sz w:val="22"/>
          <w:szCs w:val="22"/>
          <w:lang w:val="es-ES_tradnl"/>
        </w:rPr>
      </w:pPr>
    </w:p>
    <w:p w:rsidR="00F2498E" w:rsidRPr="002F2E46" w:rsidRDefault="00F2498E" w:rsidP="00F2498E">
      <w:pPr>
        <w:spacing w:after="0" w:line="360" w:lineRule="auto"/>
        <w:jc w:val="both"/>
        <w:rPr>
          <w:rFonts w:ascii="Palatino Linotype" w:hAnsi="Palatino Linotype" w:cs="Arial"/>
          <w:b/>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co del SAIMEX, se aprecia que l</w:t>
      </w:r>
      <w:r w:rsidR="000C2D59">
        <w:rPr>
          <w:rFonts w:ascii="Palatino Linotype" w:hAnsi="Palatino Linotype" w:cs="Arial"/>
          <w:sz w:val="24"/>
          <w:szCs w:val="24"/>
        </w:rPr>
        <w:t>a</w:t>
      </w:r>
      <w:r>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0C2D59"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eligió como modalidad de entrega de la información solicitada </w:t>
      </w:r>
      <w:r w:rsidRPr="002F2E46">
        <w:rPr>
          <w:rFonts w:ascii="Palatino Linotype" w:hAnsi="Palatino Linotype" w:cs="Arial"/>
          <w:b/>
          <w:sz w:val="24"/>
          <w:szCs w:val="24"/>
        </w:rPr>
        <w:t>“</w:t>
      </w:r>
      <w:r w:rsidR="002F2E46" w:rsidRPr="002F2E46">
        <w:rPr>
          <w:rFonts w:ascii="Palatino Linotype" w:hAnsi="Palatino Linotype" w:cs="Arial"/>
          <w:b/>
          <w:i/>
          <w:sz w:val="24"/>
          <w:szCs w:val="24"/>
        </w:rPr>
        <w:t>otro tipo de medio</w:t>
      </w:r>
      <w:r w:rsidR="002F2E46">
        <w:rPr>
          <w:rFonts w:ascii="Palatino Linotype" w:hAnsi="Palatino Linotype" w:cs="Arial"/>
          <w:b/>
          <w:i/>
          <w:sz w:val="24"/>
          <w:szCs w:val="24"/>
        </w:rPr>
        <w:t xml:space="preserve">: </w:t>
      </w:r>
      <w:r w:rsidR="00024BAB">
        <w:rPr>
          <w:rFonts w:ascii="Palatino Linotype" w:hAnsi="Palatino Linotype" w:cs="Arial"/>
          <w:b/>
          <w:i/>
          <w:sz w:val="24"/>
          <w:szCs w:val="24"/>
        </w:rPr>
        <w:t>XXXXXXXXXXXXXXXX</w:t>
      </w:r>
      <w:r w:rsidRPr="002F2E46">
        <w:rPr>
          <w:rFonts w:ascii="Palatino Linotype" w:hAnsi="Palatino Linotype" w:cs="Arial"/>
          <w:b/>
          <w:sz w:val="24"/>
          <w:szCs w:val="24"/>
        </w:rPr>
        <w:t>”.</w:t>
      </w: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lastRenderedPageBreak/>
        <w:t>SEGUNDO</w:t>
      </w:r>
      <w:r w:rsidR="00F2498E" w:rsidRPr="002C4718">
        <w:rPr>
          <w:rFonts w:ascii="Palatino Linotype" w:hAnsi="Palatino Linotype"/>
          <w:b/>
          <w:sz w:val="28"/>
          <w:szCs w:val="28"/>
        </w:rPr>
        <w:t>.</w:t>
      </w:r>
      <w:r w:rsidR="00F2498E" w:rsidRPr="000C2D59">
        <w:rPr>
          <w:rFonts w:ascii="Palatino Linotype" w:hAnsi="Palatino Linotype"/>
          <w:b/>
          <w:sz w:val="24"/>
          <w:szCs w:val="24"/>
        </w:rPr>
        <w:t xml:space="preserve"> De la contestación del sujeto obligado.</w:t>
      </w:r>
    </w:p>
    <w:p w:rsidR="00F2498E"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2F2E46">
        <w:rPr>
          <w:rFonts w:ascii="Palatino Linotype" w:hAnsi="Palatino Linotype" w:cs="Arial"/>
          <w:sz w:val="24"/>
          <w:szCs w:val="24"/>
        </w:rPr>
        <w:t>dieciséis de octubre</w:t>
      </w:r>
      <w:r w:rsidRPr="00DE7FAE">
        <w:rPr>
          <w:rFonts w:ascii="Palatino Linotype" w:hAnsi="Palatino Linotype" w:cs="Arial"/>
          <w:sz w:val="24"/>
          <w:szCs w:val="24"/>
        </w:rPr>
        <w:t xml:space="preserve"> de dos mil dieci</w:t>
      </w:r>
      <w:r w:rsidR="00A92DD2">
        <w:rPr>
          <w:rFonts w:ascii="Palatino Linotype" w:hAnsi="Palatino Linotype" w:cs="Arial"/>
          <w:sz w:val="24"/>
          <w:szCs w:val="24"/>
        </w:rPr>
        <w:t>ocho</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7A5B2E" w:rsidRPr="007A5B2E">
        <w:rPr>
          <w:rFonts w:ascii="Palatino Linotype" w:hAnsi="Palatino Linotype" w:cs="Arial"/>
          <w:sz w:val="24"/>
          <w:szCs w:val="24"/>
        </w:rPr>
        <w:t>Sujeto Obligado</w:t>
      </w:r>
      <w:r w:rsidR="007A5B2E"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9D0BC2" w:rsidRPr="002F2E46" w:rsidRDefault="009D0BC2" w:rsidP="00341178">
      <w:pPr>
        <w:tabs>
          <w:tab w:val="left" w:pos="8222"/>
        </w:tabs>
        <w:spacing w:after="0" w:line="360" w:lineRule="auto"/>
        <w:ind w:right="567"/>
        <w:jc w:val="both"/>
        <w:rPr>
          <w:rFonts w:ascii="Palatino Linotype" w:hAnsi="Palatino Linotype" w:cs="Arial"/>
          <w:i/>
        </w:rPr>
      </w:pPr>
    </w:p>
    <w:p w:rsidR="002F2E46" w:rsidRPr="002F2E46" w:rsidRDefault="002F2E46" w:rsidP="00341178">
      <w:pPr>
        <w:tabs>
          <w:tab w:val="left" w:pos="8222"/>
        </w:tabs>
        <w:spacing w:after="0" w:line="240" w:lineRule="auto"/>
        <w:ind w:left="851" w:right="567"/>
        <w:jc w:val="right"/>
        <w:rPr>
          <w:rFonts w:ascii="Palatino Linotype" w:hAnsi="Palatino Linotype"/>
          <w:i/>
          <w:color w:val="000000"/>
        </w:rPr>
      </w:pPr>
      <w:r w:rsidRPr="002F2E46">
        <w:rPr>
          <w:rFonts w:ascii="Palatino Linotype" w:hAnsi="Palatino Linotype"/>
          <w:i/>
          <w:color w:val="000000"/>
        </w:rPr>
        <w:t>Chalco, México a 16 de Octubre de 2018</w:t>
      </w:r>
    </w:p>
    <w:p w:rsidR="00024BAB" w:rsidRDefault="002F2E46" w:rsidP="00341178">
      <w:pPr>
        <w:tabs>
          <w:tab w:val="left" w:pos="8222"/>
        </w:tabs>
        <w:spacing w:after="0" w:line="240" w:lineRule="auto"/>
        <w:ind w:left="851" w:right="567"/>
        <w:jc w:val="right"/>
        <w:rPr>
          <w:rFonts w:ascii="Palatino Linotype" w:hAnsi="Palatino Linotype"/>
          <w:i/>
          <w:color w:val="000000"/>
        </w:rPr>
      </w:pPr>
      <w:r w:rsidRPr="002F2E46">
        <w:rPr>
          <w:rFonts w:ascii="Palatino Linotype" w:hAnsi="Palatino Linotype"/>
          <w:i/>
          <w:color w:val="000000"/>
        </w:rPr>
        <w:t xml:space="preserve">Nombre del solicitante: </w:t>
      </w:r>
      <w:r w:rsidR="00024BAB">
        <w:rPr>
          <w:rFonts w:ascii="Palatino Linotype" w:hAnsi="Palatino Linotype"/>
          <w:i/>
          <w:color w:val="000000"/>
        </w:rPr>
        <w:t>XXXXXXXXXXXXXX</w:t>
      </w:r>
    </w:p>
    <w:p w:rsidR="00A54F47" w:rsidRPr="002F2E46" w:rsidRDefault="00024BAB" w:rsidP="00024BAB">
      <w:pPr>
        <w:tabs>
          <w:tab w:val="left" w:pos="8222"/>
        </w:tabs>
        <w:spacing w:after="0" w:line="240" w:lineRule="auto"/>
        <w:ind w:left="851" w:right="567"/>
        <w:jc w:val="center"/>
        <w:rPr>
          <w:rFonts w:ascii="Palatino Linotype" w:hAnsi="Palatino Linotype"/>
          <w:i/>
          <w:color w:val="000000"/>
        </w:rPr>
      </w:pPr>
      <w:r>
        <w:rPr>
          <w:rFonts w:ascii="Palatino Linotype" w:hAnsi="Palatino Linotype"/>
          <w:i/>
          <w:color w:val="000000"/>
        </w:rPr>
        <w:t xml:space="preserve">                                                          </w:t>
      </w:r>
      <w:bookmarkStart w:id="0" w:name="_GoBack"/>
      <w:bookmarkEnd w:id="0"/>
      <w:r w:rsidR="002F2E46" w:rsidRPr="002F2E46">
        <w:rPr>
          <w:rFonts w:ascii="Palatino Linotype" w:hAnsi="Palatino Linotype"/>
          <w:i/>
          <w:color w:val="000000"/>
        </w:rPr>
        <w:t>Folio de la solicitud: 00231/CHALCO/IP/2018</w:t>
      </w:r>
    </w:p>
    <w:p w:rsidR="002F2E46" w:rsidRPr="002F2E46" w:rsidRDefault="002F2E46" w:rsidP="00341178">
      <w:pPr>
        <w:tabs>
          <w:tab w:val="left" w:pos="8222"/>
        </w:tabs>
        <w:spacing w:after="0" w:line="240" w:lineRule="auto"/>
        <w:ind w:left="851" w:right="567"/>
        <w:jc w:val="right"/>
        <w:rPr>
          <w:rFonts w:ascii="Palatino Linotype" w:hAnsi="Palatino Linotype"/>
          <w:i/>
          <w:color w:val="000000"/>
        </w:rPr>
      </w:pPr>
    </w:p>
    <w:p w:rsidR="00A54F47" w:rsidRPr="002F2E46" w:rsidRDefault="002F2E46" w:rsidP="00341178">
      <w:pPr>
        <w:tabs>
          <w:tab w:val="left" w:pos="8222"/>
        </w:tabs>
        <w:spacing w:after="0" w:line="240" w:lineRule="auto"/>
        <w:ind w:left="851" w:right="567"/>
        <w:jc w:val="both"/>
        <w:rPr>
          <w:rFonts w:ascii="Palatino Linotype" w:hAnsi="Palatino Linotype"/>
          <w:i/>
          <w:color w:val="000000"/>
        </w:rPr>
      </w:pPr>
      <w:r w:rsidRPr="002F2E46">
        <w:rPr>
          <w:rFonts w:ascii="Palatino Linotype" w:hAnsi="Palatino Linotype"/>
          <w:i/>
          <w:color w:val="000000"/>
        </w:rPr>
        <w:t>Vista la solicitud de Información Pública con número de folio 00231/CHALCO/IP/2018 de fecha del quince de octubre del año dos mil dieciocho, presentada a través del Sistema de Acceso a la Información Mexiquense (SAIMEX), mediante la cual solicita: “Solicito el tabulador de precios de transporte público en el recorrido Chalco- San Lázaro.” (sic) en cumplimiento a lo que establecen los artículos 53 fracción VI y 167 primer párrafo de la Ley de Transparencia y Acceso a la Información Pública del Estado de México y Municipios, me permito comentar a usted lo siguiente: UNICO.- Que una vez analizado el contenido de la solicitud, se determina que la información solicitada, no corresponde a las atribuciones de este sujeto obligado; se le sugiere presentar su solicitud ante la unidad de transparencia del sujeto obligado de la Secretaria de Movilidad del Gobierno del Estado de México, así mismo se le sugiere consultar el siguiente link smovilidad.edomex.gob.mx/tarifas_autorizadas y dar click en tarifas autorizadas o bien ingresar su requerimiento mediante la dirección electrónica https://www.saimex.org.mx/ o a través de la Plataforma Nacional de Transparencia dirigida al sujeto obligado correspondiente, mediante la dirección electrónica www.plataformadetransparencia.org.mx/. Lo anterior, conforme al artículo 23 de la Ley de Transparencia y Acceso a la Información Pública del Estado de México y Municipios. Sin más por el momento, nos ponemos a sus órdenes para posteriores solicitudes de información que pudiera ingresar a éste Gobierno Municipal.</w:t>
      </w:r>
    </w:p>
    <w:p w:rsidR="00A54F47" w:rsidRPr="002F2E46" w:rsidRDefault="00A54F47" w:rsidP="00341178">
      <w:pPr>
        <w:tabs>
          <w:tab w:val="left" w:pos="8222"/>
        </w:tabs>
        <w:spacing w:after="0" w:line="240" w:lineRule="auto"/>
        <w:ind w:left="851" w:right="567"/>
        <w:jc w:val="both"/>
        <w:rPr>
          <w:rFonts w:ascii="Palatino Linotype" w:hAnsi="Palatino Linotype"/>
          <w:i/>
          <w:color w:val="000000"/>
        </w:rPr>
      </w:pPr>
    </w:p>
    <w:p w:rsidR="00341178" w:rsidRPr="002F2E46" w:rsidRDefault="00341178" w:rsidP="00341178">
      <w:pPr>
        <w:tabs>
          <w:tab w:val="left" w:pos="8222"/>
        </w:tabs>
        <w:spacing w:after="0" w:line="240" w:lineRule="auto"/>
        <w:ind w:left="851" w:right="567"/>
        <w:jc w:val="both"/>
        <w:rPr>
          <w:rFonts w:ascii="Palatino Linotype" w:hAnsi="Palatino Linotype"/>
          <w:i/>
          <w:color w:val="000000"/>
        </w:rPr>
      </w:pPr>
    </w:p>
    <w:p w:rsidR="009D0BC2" w:rsidRPr="002F2E46" w:rsidRDefault="009D0BC2" w:rsidP="00A54F47">
      <w:pPr>
        <w:tabs>
          <w:tab w:val="left" w:pos="8222"/>
        </w:tabs>
        <w:spacing w:after="0" w:line="240" w:lineRule="auto"/>
        <w:ind w:left="851" w:right="567"/>
        <w:rPr>
          <w:rFonts w:ascii="Palatino Linotype" w:hAnsi="Palatino Linotype"/>
          <w:i/>
          <w:color w:val="000000"/>
        </w:rPr>
      </w:pPr>
      <w:r w:rsidRPr="002F2E46">
        <w:rPr>
          <w:rFonts w:ascii="Palatino Linotype" w:eastAsia="Times New Roman" w:hAnsi="Palatino Linotype" w:cs="Times New Roman"/>
          <w:i/>
          <w:lang w:eastAsia="es-MX"/>
        </w:rPr>
        <w:t>ATENTAMENTE</w:t>
      </w:r>
      <w:r w:rsidRPr="002F2E46">
        <w:rPr>
          <w:rFonts w:ascii="Palatino Linotype" w:hAnsi="Palatino Linotype"/>
          <w:i/>
          <w:color w:val="000000"/>
        </w:rPr>
        <w:t xml:space="preserve"> </w:t>
      </w:r>
    </w:p>
    <w:p w:rsidR="002F2E46" w:rsidRPr="002F2E46" w:rsidRDefault="002F2E46" w:rsidP="002F2E46">
      <w:pPr>
        <w:spacing w:after="0" w:line="240" w:lineRule="auto"/>
        <w:ind w:left="851"/>
        <w:jc w:val="both"/>
        <w:rPr>
          <w:rFonts w:ascii="Palatino Linotype" w:eastAsia="Times New Roman" w:hAnsi="Palatino Linotype" w:cs="Times New Roman"/>
          <w:i/>
          <w:lang w:eastAsia="es-MX"/>
        </w:rPr>
      </w:pPr>
      <w:r w:rsidRPr="002F2E46">
        <w:rPr>
          <w:rFonts w:ascii="Palatino Linotype" w:eastAsia="Times New Roman" w:hAnsi="Palatino Linotype" w:cs="Times New Roman"/>
          <w:i/>
          <w:lang w:eastAsia="es-MX"/>
        </w:rPr>
        <w:t>LCDA. DAMARIS JIMÉNEZ CASTAÑEDA</w:t>
      </w:r>
    </w:p>
    <w:p w:rsidR="00A54F47" w:rsidRDefault="00A54F47" w:rsidP="00A54F47">
      <w:pPr>
        <w:spacing w:after="0" w:line="360" w:lineRule="auto"/>
        <w:ind w:left="851"/>
        <w:jc w:val="both"/>
        <w:rPr>
          <w:rFonts w:ascii="Palatino Linotype" w:hAnsi="Palatino Linotype"/>
          <w:i/>
          <w:color w:val="000000"/>
        </w:rPr>
      </w:pPr>
    </w:p>
    <w:p w:rsidR="00A54F47" w:rsidRPr="002F2E46" w:rsidRDefault="00A54F47" w:rsidP="00F2498E">
      <w:pPr>
        <w:spacing w:after="0" w:line="360" w:lineRule="auto"/>
        <w:jc w:val="both"/>
        <w:rPr>
          <w:rFonts w:ascii="Palatino Linotype" w:hAnsi="Palatino Linotype" w:cs="Arial"/>
          <w:sz w:val="24"/>
          <w:szCs w:val="24"/>
        </w:rPr>
      </w:pPr>
      <w:r w:rsidRPr="00A54F47">
        <w:rPr>
          <w:rFonts w:ascii="Palatino Linotype" w:hAnsi="Palatino Linotype" w:cs="Arial"/>
          <w:sz w:val="24"/>
          <w:szCs w:val="24"/>
        </w:rPr>
        <w:lastRenderedPageBreak/>
        <w:t xml:space="preserve">Adjuntando </w:t>
      </w:r>
      <w:r w:rsidR="002F2E46">
        <w:rPr>
          <w:rFonts w:ascii="Palatino Linotype" w:hAnsi="Palatino Linotype" w:cs="Arial"/>
          <w:sz w:val="24"/>
          <w:szCs w:val="24"/>
        </w:rPr>
        <w:t>un</w:t>
      </w:r>
      <w:r w:rsidRPr="00A54F47">
        <w:rPr>
          <w:rFonts w:ascii="Palatino Linotype" w:hAnsi="Palatino Linotype" w:cs="Arial"/>
          <w:sz w:val="24"/>
          <w:szCs w:val="24"/>
        </w:rPr>
        <w:t xml:space="preserve"> archivo con </w:t>
      </w:r>
      <w:r w:rsidR="002F2E46">
        <w:rPr>
          <w:rFonts w:ascii="Palatino Linotype" w:hAnsi="Palatino Linotype" w:cs="Arial"/>
          <w:sz w:val="24"/>
          <w:szCs w:val="24"/>
        </w:rPr>
        <w:t>el</w:t>
      </w:r>
      <w:r w:rsidRPr="00A54F47">
        <w:rPr>
          <w:rFonts w:ascii="Palatino Linotype" w:hAnsi="Palatino Linotype" w:cs="Arial"/>
          <w:sz w:val="24"/>
          <w:szCs w:val="24"/>
        </w:rPr>
        <w:t xml:space="preserve"> nombre y contenido siguiente:</w:t>
      </w:r>
      <w:r w:rsidR="002F2E46">
        <w:rPr>
          <w:rFonts w:ascii="Palatino Linotype" w:hAnsi="Palatino Linotype" w:cs="Arial"/>
          <w:sz w:val="24"/>
          <w:szCs w:val="24"/>
        </w:rPr>
        <w:t xml:space="preserve"> </w:t>
      </w:r>
      <w:r w:rsidR="002F2E46">
        <w:rPr>
          <w:rFonts w:ascii="Palatino Linotype" w:hAnsi="Palatino Linotype" w:cs="Arial"/>
          <w:b/>
          <w:sz w:val="24"/>
          <w:szCs w:val="24"/>
        </w:rPr>
        <w:t xml:space="preserve">Orientación a Solicitante.pdf, </w:t>
      </w:r>
      <w:r w:rsidR="002F2E46">
        <w:rPr>
          <w:rFonts w:ascii="Palatino Linotype" w:hAnsi="Palatino Linotype" w:cs="Arial"/>
          <w:sz w:val="24"/>
          <w:szCs w:val="24"/>
        </w:rPr>
        <w:t xml:space="preserve">el cual contiene un escrito </w:t>
      </w:r>
      <w:r w:rsidR="006C5871">
        <w:rPr>
          <w:rFonts w:ascii="Palatino Linotype" w:hAnsi="Palatino Linotype" w:cs="Arial"/>
          <w:sz w:val="24"/>
          <w:szCs w:val="24"/>
        </w:rPr>
        <w:t xml:space="preserve">dirigido </w:t>
      </w:r>
      <w:r w:rsidR="002F2E46">
        <w:rPr>
          <w:rFonts w:ascii="Palatino Linotype" w:hAnsi="Palatino Linotype" w:cs="Arial"/>
          <w:sz w:val="24"/>
          <w:szCs w:val="24"/>
        </w:rPr>
        <w:t xml:space="preserve">a la solicitante </w:t>
      </w:r>
      <w:r w:rsidR="00B80261">
        <w:rPr>
          <w:rFonts w:ascii="Palatino Linotype" w:hAnsi="Palatino Linotype" w:cs="Arial"/>
          <w:sz w:val="24"/>
          <w:szCs w:val="24"/>
        </w:rPr>
        <w:t>de fecha dieciséis de octubre de dos mil dieciocho</w:t>
      </w:r>
      <w:r w:rsidR="006C5871">
        <w:rPr>
          <w:rFonts w:ascii="Palatino Linotype" w:hAnsi="Palatino Linotype" w:cs="Arial"/>
          <w:sz w:val="24"/>
          <w:szCs w:val="24"/>
        </w:rPr>
        <w:t>, signado por la Titular de la Unidad de Transparencia,</w:t>
      </w:r>
      <w:r w:rsidR="00B80261">
        <w:rPr>
          <w:rFonts w:ascii="Palatino Linotype" w:hAnsi="Palatino Linotype" w:cs="Arial"/>
          <w:sz w:val="24"/>
          <w:szCs w:val="24"/>
        </w:rPr>
        <w:t xml:space="preserve"> en donde se hace del conocimiento que de acuerdo al artículo 53 fracción VI y 167 primer párrafo de la Ley de Transparencia Local, se informa que después de haber analizado la solicitud de informaci</w:t>
      </w:r>
      <w:r w:rsidR="006C5871">
        <w:rPr>
          <w:rFonts w:ascii="Palatino Linotype" w:hAnsi="Palatino Linotype" w:cs="Arial"/>
          <w:sz w:val="24"/>
          <w:szCs w:val="24"/>
        </w:rPr>
        <w:t xml:space="preserve">ón, no corresponde a la atribuciones de ese Sujeto Obligado, por lo que se sugiere presentar su solicitud ante la Unidad de Transparencia de la Secretaría de Movilidad del Gobierno del Estado de México o bien ingresar a la dirección electrónica </w:t>
      </w:r>
      <w:r w:rsidR="006C5871" w:rsidRPr="006C5871">
        <w:rPr>
          <w:rFonts w:ascii="Palatino Linotype" w:hAnsi="Palatino Linotype" w:cs="Arial"/>
          <w:color w:val="2E74B5" w:themeColor="accent1" w:themeShade="BF"/>
          <w:sz w:val="24"/>
          <w:szCs w:val="24"/>
          <w:u w:val="single"/>
        </w:rPr>
        <w:t>smovilidad.edomex.gob.mx/tarifas _autorizadas</w:t>
      </w:r>
      <w:r w:rsidR="006C5871" w:rsidRPr="006C5871">
        <w:rPr>
          <w:rFonts w:ascii="Palatino Linotype" w:hAnsi="Palatino Linotype" w:cs="Arial"/>
          <w:color w:val="2E74B5" w:themeColor="accent1" w:themeShade="BF"/>
          <w:sz w:val="24"/>
          <w:szCs w:val="24"/>
        </w:rPr>
        <w:t xml:space="preserve"> </w:t>
      </w:r>
      <w:r w:rsidR="006C5871">
        <w:rPr>
          <w:rFonts w:ascii="Palatino Linotype" w:hAnsi="Palatino Linotype" w:cs="Arial"/>
          <w:sz w:val="24"/>
          <w:szCs w:val="24"/>
        </w:rPr>
        <w:t>y dar click en el icono de tarifas autorizadas.</w:t>
      </w:r>
    </w:p>
    <w:p w:rsidR="00D77709" w:rsidRDefault="00D77709" w:rsidP="00F2498E">
      <w:pPr>
        <w:spacing w:after="0" w:line="360" w:lineRule="auto"/>
        <w:jc w:val="both"/>
        <w:rPr>
          <w:rFonts w:ascii="Palatino Linotype" w:hAnsi="Palatino Linotype" w:cs="Arial"/>
          <w:sz w:val="24"/>
          <w:szCs w:val="24"/>
        </w:rPr>
      </w:pPr>
    </w:p>
    <w:p w:rsidR="00A54F47" w:rsidRDefault="00A54F47" w:rsidP="00F2498E">
      <w:pPr>
        <w:spacing w:after="0" w:line="360" w:lineRule="auto"/>
        <w:jc w:val="both"/>
        <w:rPr>
          <w:rFonts w:ascii="Palatino Linotype" w:hAnsi="Palatino Linotype" w:cs="Arial"/>
          <w:i/>
        </w:rPr>
      </w:pPr>
    </w:p>
    <w:p w:rsidR="00F2498E" w:rsidRPr="00ED5476" w:rsidRDefault="006E20F9" w:rsidP="00F2498E">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F2498E">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ED5476" w:rsidRPr="00ED5476">
        <w:rPr>
          <w:rFonts w:ascii="Palatino Linotype" w:hAnsi="Palatino Linotype" w:cs="Arial"/>
          <w:b/>
          <w:sz w:val="24"/>
          <w:szCs w:val="24"/>
        </w:rPr>
        <w:t>SUJETO 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6E50FC">
        <w:rPr>
          <w:rFonts w:ascii="Palatino Linotype" w:hAnsi="Palatino Linotype" w:cs="Arial"/>
          <w:sz w:val="24"/>
          <w:szCs w:val="24"/>
        </w:rPr>
        <w:t>a</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D77709">
        <w:rPr>
          <w:rFonts w:ascii="Palatino Linotype" w:hAnsi="Palatino Linotype" w:cs="Arial"/>
          <w:sz w:val="24"/>
          <w:szCs w:val="24"/>
        </w:rPr>
        <w:t xml:space="preserve">diecisiete de </w:t>
      </w:r>
      <w:r w:rsidR="006C5871">
        <w:rPr>
          <w:rFonts w:ascii="Palatino Linotype" w:hAnsi="Palatino Linotype" w:cs="Arial"/>
          <w:sz w:val="24"/>
          <w:szCs w:val="24"/>
        </w:rPr>
        <w:t>octubre</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sidR="00BE6364">
        <w:rPr>
          <w:rFonts w:ascii="Palatino Linotype" w:hAnsi="Palatino Linotype" w:cs="Arial"/>
          <w:sz w:val="24"/>
          <w:szCs w:val="24"/>
        </w:rPr>
        <w:t>ocho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6C5871">
        <w:rPr>
          <w:rFonts w:ascii="Palatino Linotype" w:hAnsi="Palatino Linotype" w:cs="Arial"/>
          <w:b/>
          <w:bCs/>
          <w:sz w:val="24"/>
          <w:szCs w:val="24"/>
          <w:lang w:eastAsia="es-MX"/>
        </w:rPr>
        <w:t>3980</w:t>
      </w:r>
      <w:r w:rsidRPr="009845F3">
        <w:rPr>
          <w:rFonts w:ascii="Palatino Linotype" w:hAnsi="Palatino Linotype" w:cs="Arial"/>
          <w:b/>
          <w:bCs/>
          <w:sz w:val="24"/>
          <w:szCs w:val="24"/>
          <w:lang w:eastAsia="es-MX"/>
        </w:rPr>
        <w:t>/INFOEM/IP/RR/201</w:t>
      </w:r>
      <w:r w:rsidR="00BE6364">
        <w:rPr>
          <w:rFonts w:ascii="Palatino Linotype" w:hAnsi="Palatino Linotype" w:cs="Arial"/>
          <w:b/>
          <w:bCs/>
          <w:sz w:val="24"/>
          <w:szCs w:val="24"/>
          <w:lang w:eastAsia="es-MX"/>
        </w:rPr>
        <w:t>8</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F2498E">
      <w:pPr>
        <w:spacing w:after="0" w:line="36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b/>
        </w:rPr>
      </w:pPr>
      <w:r w:rsidRPr="00400915">
        <w:rPr>
          <w:rFonts w:ascii="Palatino Linotype" w:hAnsi="Palatino Linotype" w:cs="Arial"/>
          <w:b/>
        </w:rPr>
        <w:t>Acto Impugnado:</w:t>
      </w:r>
    </w:p>
    <w:p w:rsidR="00F2498E" w:rsidRPr="006C5871" w:rsidRDefault="00F2498E" w:rsidP="00D77709">
      <w:pPr>
        <w:ind w:left="851" w:right="567"/>
        <w:jc w:val="both"/>
        <w:rPr>
          <w:rFonts w:ascii="Palatino Linotype" w:hAnsi="Palatino Linotype"/>
          <w:i/>
          <w:color w:val="000000"/>
        </w:rPr>
      </w:pPr>
      <w:r w:rsidRPr="006C5871">
        <w:rPr>
          <w:rFonts w:ascii="Palatino Linotype" w:hAnsi="Palatino Linotype"/>
          <w:i/>
          <w:color w:val="000000"/>
        </w:rPr>
        <w:t>“</w:t>
      </w:r>
      <w:r w:rsidR="006C5871" w:rsidRPr="006C5871">
        <w:rPr>
          <w:rFonts w:ascii="Palatino Linotype" w:hAnsi="Palatino Linotype"/>
          <w:i/>
          <w:color w:val="000000"/>
        </w:rPr>
        <w:t>cobro adecuado de precios en un recorrido.</w:t>
      </w:r>
      <w:r w:rsidRPr="006C5871">
        <w:rPr>
          <w:rFonts w:ascii="Palatino Linotype" w:hAnsi="Palatino Linotype"/>
          <w:i/>
          <w:color w:val="000000"/>
        </w:rPr>
        <w:t>”[sic]</w:t>
      </w:r>
    </w:p>
    <w:p w:rsidR="00F2498E" w:rsidRDefault="00F2498E" w:rsidP="00F2498E">
      <w:pPr>
        <w:spacing w:after="0" w:line="240" w:lineRule="auto"/>
        <w:jc w:val="both"/>
        <w:rPr>
          <w:rFonts w:ascii="Palatino Linotype" w:hAnsi="Palatino Linotype" w:cs="Arial"/>
          <w:sz w:val="24"/>
          <w:szCs w:val="24"/>
        </w:rPr>
      </w:pPr>
    </w:p>
    <w:p w:rsidR="009845F3" w:rsidRPr="00F86271" w:rsidRDefault="009845F3" w:rsidP="00F2498E">
      <w:pPr>
        <w:spacing w:after="0" w:line="24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rPr>
      </w:pPr>
      <w:r w:rsidRPr="00400915">
        <w:rPr>
          <w:rFonts w:ascii="Palatino Linotype" w:hAnsi="Palatino Linotype" w:cs="Arial"/>
          <w:b/>
        </w:rPr>
        <w:t>Razones o Motivos de Inconformidad:</w:t>
      </w:r>
    </w:p>
    <w:p w:rsidR="00F2498E" w:rsidRPr="006C5871" w:rsidRDefault="00F2498E" w:rsidP="00D77709">
      <w:pPr>
        <w:ind w:left="851" w:right="567"/>
        <w:jc w:val="both"/>
        <w:rPr>
          <w:rFonts w:ascii="Palatino Linotype" w:eastAsia="Times New Roman" w:hAnsi="Palatino Linotype" w:cs="Times New Roman"/>
          <w:i/>
          <w:lang w:eastAsia="es-MX"/>
        </w:rPr>
      </w:pPr>
      <w:r w:rsidRPr="006C5871">
        <w:rPr>
          <w:rFonts w:ascii="Palatino Linotype" w:hAnsi="Palatino Linotype"/>
          <w:i/>
          <w:color w:val="000000"/>
        </w:rPr>
        <w:lastRenderedPageBreak/>
        <w:t>“</w:t>
      </w:r>
      <w:r w:rsidR="006C5871" w:rsidRPr="006C5871">
        <w:rPr>
          <w:rFonts w:ascii="Palatino Linotype" w:hAnsi="Palatino Linotype"/>
          <w:i/>
          <w:color w:val="000000"/>
        </w:rPr>
        <w:t>cobro mayor al establecido en el recorrido, ausencia de pirámides tarifarias en el servicio de transporte público.</w:t>
      </w:r>
      <w:r w:rsidRPr="006C5871">
        <w:rPr>
          <w:rFonts w:ascii="Palatino Linotype" w:hAnsi="Palatino Linotype"/>
          <w:i/>
          <w:color w:val="000000"/>
        </w:rPr>
        <w:t>” [sic]</w:t>
      </w:r>
    </w:p>
    <w:p w:rsidR="00F2498E" w:rsidRDefault="00F2498E" w:rsidP="00640E61">
      <w:pPr>
        <w:tabs>
          <w:tab w:val="left" w:pos="1405"/>
        </w:tabs>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Pr="00AD2A5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D77709">
        <w:rPr>
          <w:rFonts w:ascii="Palatino Linotype" w:hAnsi="Palatino Linotype" w:cs="Arial"/>
          <w:sz w:val="24"/>
          <w:szCs w:val="24"/>
        </w:rPr>
        <w:t xml:space="preserve">veintitrés de </w:t>
      </w:r>
      <w:r w:rsidR="006C5871">
        <w:rPr>
          <w:rFonts w:ascii="Palatino Linotype" w:hAnsi="Palatino Linotype" w:cs="Arial"/>
          <w:sz w:val="24"/>
          <w:szCs w:val="24"/>
        </w:rPr>
        <w:t>octubre</w:t>
      </w:r>
      <w:r>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Pr="00AD2A55" w:rsidRDefault="00400915" w:rsidP="00400915">
      <w:pPr>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D77709">
        <w:rPr>
          <w:rFonts w:ascii="Palatino Linotype" w:hAnsi="Palatino Linotype" w:cs="Arial"/>
          <w:b/>
          <w:sz w:val="24"/>
          <w:szCs w:val="24"/>
        </w:rPr>
        <w:t>QUINTO. De la etapa de manifestaciones y/o alegatos.</w:t>
      </w:r>
    </w:p>
    <w:p w:rsidR="006C5871"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6C5871">
        <w:rPr>
          <w:rFonts w:ascii="Palatino Linotype" w:hAnsi="Palatino Linotype" w:cs="Arial"/>
          <w:sz w:val="24"/>
          <w:szCs w:val="24"/>
        </w:rPr>
        <w:t xml:space="preserve">tanto </w:t>
      </w:r>
      <w:r w:rsidRPr="00AD2A55">
        <w:rPr>
          <w:rFonts w:ascii="Palatino Linotype" w:hAnsi="Palatino Linotype" w:cs="Arial"/>
          <w:sz w:val="24"/>
          <w:szCs w:val="24"/>
        </w:rPr>
        <w:t>el Sujeto Obligado</w:t>
      </w:r>
      <w:r w:rsidR="006C5871">
        <w:rPr>
          <w:rFonts w:ascii="Palatino Linotype" w:hAnsi="Palatino Linotype" w:cs="Arial"/>
          <w:sz w:val="24"/>
          <w:szCs w:val="24"/>
        </w:rPr>
        <w:t>, como la Recurrente no emitieron manifestaciones, como se muestra a continuación:</w:t>
      </w:r>
    </w:p>
    <w:p w:rsidR="00E8267D" w:rsidRDefault="006C5871" w:rsidP="00400915">
      <w:pPr>
        <w:spacing w:after="0" w:line="360" w:lineRule="auto"/>
        <w:jc w:val="both"/>
        <w:rPr>
          <w:rFonts w:ascii="Palatino Linotype" w:hAnsi="Palatino Linotype" w:cs="Arial"/>
          <w:sz w:val="24"/>
          <w:szCs w:val="24"/>
        </w:rPr>
      </w:pPr>
      <w:r>
        <w:rPr>
          <w:noProof/>
          <w:lang w:eastAsia="es-MX"/>
        </w:rPr>
        <w:drawing>
          <wp:inline distT="0" distB="0" distL="0" distR="0" wp14:anchorId="38B2FBE8" wp14:editId="2245D80C">
            <wp:extent cx="5048250" cy="1603726"/>
            <wp:effectExtent l="190500" t="190500" r="190500" b="1873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286" t="38228" r="18933" b="26881"/>
                    <a:stretch/>
                  </pic:blipFill>
                  <pic:spPr bwMode="auto">
                    <a:xfrm>
                      <a:off x="0" y="0"/>
                      <a:ext cx="5062072" cy="160811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6C5871" w:rsidRDefault="006C5871" w:rsidP="00400915">
      <w:pPr>
        <w:tabs>
          <w:tab w:val="left" w:pos="3206"/>
        </w:tabs>
        <w:spacing w:after="0" w:line="360" w:lineRule="auto"/>
        <w:jc w:val="both"/>
        <w:rPr>
          <w:rFonts w:ascii="Palatino Linotype" w:hAnsi="Palatino Linotype" w:cs="Arial"/>
          <w:b/>
          <w:sz w:val="24"/>
          <w:szCs w:val="24"/>
        </w:rPr>
      </w:pPr>
    </w:p>
    <w:p w:rsidR="00400915" w:rsidRPr="00AD2A55" w:rsidRDefault="00400915" w:rsidP="0040091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40091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decreta el cierre de instrucción en fecha </w:t>
      </w:r>
      <w:r w:rsidR="006C5871">
        <w:rPr>
          <w:rFonts w:ascii="Palatino Linotype" w:hAnsi="Palatino Linotype" w:cs="Arial"/>
          <w:sz w:val="24"/>
          <w:szCs w:val="24"/>
        </w:rPr>
        <w:t>siete de noviembre</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6C5871" w:rsidRDefault="006C5871" w:rsidP="00A45454">
      <w:pPr>
        <w:spacing w:after="0" w:line="360" w:lineRule="auto"/>
        <w:jc w:val="center"/>
        <w:rPr>
          <w:rFonts w:ascii="Palatino Linotype" w:hAnsi="Palatino Linotype" w:cs="Arial"/>
          <w:b/>
          <w:sz w:val="24"/>
        </w:rPr>
      </w:pPr>
    </w:p>
    <w:p w:rsidR="00A45454" w:rsidRDefault="00A45454" w:rsidP="00A45454">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A45454">
      <w:pPr>
        <w:spacing w:after="0" w:line="360" w:lineRule="auto"/>
        <w:jc w:val="center"/>
        <w:rPr>
          <w:rFonts w:ascii="Palatino Linotype" w:hAnsi="Palatino Linotype" w:cs="Arial"/>
          <w:b/>
          <w:sz w:val="18"/>
        </w:rPr>
      </w:pPr>
    </w:p>
    <w:p w:rsidR="00A45454" w:rsidRDefault="00A45454" w:rsidP="00A45454">
      <w:pPr>
        <w:spacing w:after="0" w:line="360" w:lineRule="auto"/>
        <w:jc w:val="both"/>
        <w:rPr>
          <w:rFonts w:ascii="Palatino Linotype" w:hAnsi="Palatino Linotype" w:cs="Arial"/>
          <w:sz w:val="24"/>
          <w:szCs w:val="24"/>
        </w:rPr>
      </w:pPr>
      <w:r w:rsidRPr="009B6133">
        <w:rPr>
          <w:rFonts w:ascii="Palatino Linotype" w:hAnsi="Palatino Linotype" w:cs="Arial"/>
          <w:b/>
          <w:sz w:val="28"/>
        </w:rPr>
        <w:t>PRIMERO.</w:t>
      </w:r>
      <w:r w:rsidRPr="009B6133">
        <w:rPr>
          <w:rFonts w:ascii="Palatino Linotype" w:hAnsi="Palatino Linotype" w:cs="Arial"/>
          <w:b/>
        </w:rPr>
        <w:t xml:space="preserve"> De la c</w:t>
      </w:r>
      <w:r w:rsidRPr="009B6133">
        <w:rPr>
          <w:rFonts w:ascii="Palatino Linotype" w:hAnsi="Palatino Linotype" w:cs="Arial"/>
          <w:b/>
          <w:sz w:val="24"/>
          <w:szCs w:val="24"/>
        </w:rPr>
        <w:t>ompetencia</w:t>
      </w:r>
      <w:r w:rsidRPr="009B6133">
        <w:rPr>
          <w:rFonts w:ascii="Palatino Linotype" w:hAnsi="Palatino Linotype" w:cs="Arial"/>
          <w:sz w:val="24"/>
          <w:szCs w:val="24"/>
        </w:rPr>
        <w:t>.</w:t>
      </w:r>
    </w:p>
    <w:p w:rsidR="00A45454" w:rsidRPr="00152075"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D447F9">
        <w:rPr>
          <w:rFonts w:ascii="Palatino Linotype" w:hAnsi="Palatino Linotype" w:cs="Arial"/>
          <w:sz w:val="24"/>
          <w:szCs w:val="24"/>
        </w:rPr>
        <w:t>V</w:t>
      </w:r>
      <w:r w:rsidRPr="00152075">
        <w:rPr>
          <w:rFonts w:ascii="Palatino Linotype" w:hAnsi="Palatino Linotype" w:cs="Arial"/>
          <w:sz w:val="24"/>
          <w:szCs w:val="24"/>
        </w:rPr>
        <w:t xml:space="preserve">I,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A45454">
      <w:pPr>
        <w:spacing w:after="0" w:line="360" w:lineRule="auto"/>
        <w:jc w:val="both"/>
        <w:rPr>
          <w:rFonts w:ascii="Palatino Linotype" w:hAnsi="Palatino Linotype" w:cs="Arial"/>
          <w:sz w:val="20"/>
        </w:rPr>
      </w:pPr>
    </w:p>
    <w:p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De los a</w:t>
      </w:r>
      <w:r w:rsidRPr="00152075">
        <w:rPr>
          <w:rFonts w:ascii="Palatino Linotype" w:hAnsi="Palatino Linotype" w:cs="Arial"/>
          <w:b/>
          <w:sz w:val="24"/>
          <w:szCs w:val="24"/>
        </w:rPr>
        <w:t xml:space="preserve">lcances del Recurso de Revisión. </w:t>
      </w:r>
    </w:p>
    <w:p w:rsidR="00A45454" w:rsidRPr="00152075" w:rsidRDefault="00A45454" w:rsidP="00A4545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D447F9">
        <w:rPr>
          <w:rFonts w:ascii="Palatino Linotype" w:hAnsi="Palatino Linotype" w:cs="Arial"/>
          <w:sz w:val="24"/>
          <w:szCs w:val="24"/>
        </w:rPr>
        <w:t xml:space="preserve"> fracción VI</w:t>
      </w:r>
      <w:r w:rsidRPr="00152075">
        <w:rPr>
          <w:rFonts w:ascii="Palatino Linotype" w:hAnsi="Palatino Linotype" w:cs="Arial"/>
          <w:sz w:val="24"/>
          <w:szCs w:val="24"/>
        </w:rPr>
        <w:t xml:space="preserve">, 181 párrafo cuarto, 194 y 195 y demás aplicables de la Ley de Transparencia y Acceso a la Información Pública del Estado </w:t>
      </w:r>
      <w:r w:rsidRPr="00152075">
        <w:rPr>
          <w:rFonts w:ascii="Palatino Linotype" w:hAnsi="Palatino Linotype" w:cs="Arial"/>
          <w:sz w:val="24"/>
          <w:szCs w:val="24"/>
        </w:rPr>
        <w:lastRenderedPageBreak/>
        <w:t>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A45454">
      <w:pPr>
        <w:pStyle w:val="Prrafodelista"/>
        <w:autoSpaceDE w:val="0"/>
        <w:autoSpaceDN w:val="0"/>
        <w:adjustRightInd w:val="0"/>
        <w:spacing w:line="360" w:lineRule="auto"/>
        <w:ind w:left="0"/>
        <w:jc w:val="both"/>
        <w:rPr>
          <w:rFonts w:ascii="Palatino Linotype" w:hAnsi="Palatino Linotype" w:cs="Arial"/>
          <w:sz w:val="22"/>
        </w:rPr>
      </w:pPr>
    </w:p>
    <w:p w:rsidR="00D447F9" w:rsidRPr="00AD2A55" w:rsidRDefault="00D447F9" w:rsidP="00D447F9">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Pr="00AD2A55" w:rsidRDefault="00D447F9" w:rsidP="00D447F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D447F9" w:rsidRPr="00AD2A55" w:rsidRDefault="00D447F9" w:rsidP="00D447F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w:t>
      </w:r>
      <w:r w:rsidRPr="00AD2A55">
        <w:rPr>
          <w:rFonts w:ascii="Palatino Linotype" w:hAnsi="Palatino Linotype"/>
          <w:i/>
          <w:sz w:val="22"/>
          <w:szCs w:val="22"/>
        </w:rPr>
        <w:lastRenderedPageBreak/>
        <w:t>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D447F9" w:rsidRPr="00AD2A55" w:rsidRDefault="00D447F9" w:rsidP="00D447F9">
      <w:pPr>
        <w:pStyle w:val="Prrafodelista"/>
        <w:autoSpaceDE w:val="0"/>
        <w:autoSpaceDN w:val="0"/>
        <w:adjustRightInd w:val="0"/>
        <w:spacing w:line="360" w:lineRule="auto"/>
        <w:ind w:right="850"/>
        <w:jc w:val="both"/>
        <w:rPr>
          <w:rFonts w:ascii="Palatino Linotype" w:hAnsi="Palatino Linotype" w:cs="Arial"/>
          <w:i/>
        </w:rPr>
      </w:pP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 ni tampoco se advierte que l</w:t>
      </w:r>
      <w:r w:rsidR="006E50FC">
        <w:rPr>
          <w:rFonts w:ascii="Palatino Linotype" w:hAnsi="Palatino Linotype" w:cs="Arial"/>
          <w:sz w:val="24"/>
          <w:szCs w:val="24"/>
        </w:rPr>
        <w:t>a</w:t>
      </w:r>
      <w:r w:rsidRPr="00AD2A55">
        <w:rPr>
          <w:rFonts w:ascii="Palatino Linotype" w:hAnsi="Palatino Linotype" w:cs="Arial"/>
          <w:sz w:val="24"/>
          <w:szCs w:val="24"/>
        </w:rPr>
        <w:t xml:space="preserve"> </w:t>
      </w:r>
      <w:r w:rsidR="006E50FC" w:rsidRPr="00AD2A55">
        <w:rPr>
          <w:rFonts w:ascii="Palatino Linotype" w:hAnsi="Palatino Linotype" w:cs="Arial"/>
          <w:sz w:val="24"/>
          <w:szCs w:val="24"/>
        </w:rPr>
        <w:t xml:space="preserve">Recurrente </w:t>
      </w:r>
      <w:r w:rsidRPr="00AD2A55">
        <w:rPr>
          <w:rFonts w:ascii="Palatino Linotype" w:hAnsi="Palatino Linotype" w:cs="Arial"/>
          <w:sz w:val="24"/>
          <w:szCs w:val="24"/>
        </w:rPr>
        <w:t xml:space="preserve">amplíe su solicitud en el recurso de revisión, por lo que al no existir causas de improcedencia invocadas por las partes ni advertidas de </w:t>
      </w:r>
      <w:r w:rsidRPr="00AD2A55">
        <w:rPr>
          <w:rFonts w:ascii="Palatino Linotype" w:hAnsi="Palatino Linotype" w:cs="Arial"/>
          <w:sz w:val="24"/>
          <w:szCs w:val="24"/>
        </w:rPr>
        <w:lastRenderedPageBreak/>
        <w:t>oficio, este Órgano Garante de la Transparencia se avoca al análisis del fondo del asunto que nos ocupa.</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Default="00D447F9" w:rsidP="00D447F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 Del estudio y resolución del asunto.</w:t>
      </w:r>
      <w:r w:rsidRPr="00AD2A55">
        <w:rPr>
          <w:rFonts w:ascii="Palatino Linotype" w:hAnsi="Palatino Linotype" w:cs="Arial"/>
        </w:rPr>
        <w:t xml:space="preserve"> </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Default="00D447F9" w:rsidP="00D447F9">
      <w:pPr>
        <w:spacing w:after="0" w:line="360" w:lineRule="auto"/>
        <w:ind w:right="141"/>
        <w:jc w:val="both"/>
        <w:rPr>
          <w:rFonts w:ascii="Palatino Linotype" w:hAnsi="Palatino Linotype"/>
          <w:sz w:val="24"/>
          <w:szCs w:val="24"/>
          <w:lang w:eastAsia="es-MX"/>
        </w:rPr>
      </w:pPr>
      <w:r w:rsidRPr="00AD2A55">
        <w:rPr>
          <w:rFonts w:ascii="Palatino Linotype" w:hAnsi="Palatino Linotype"/>
          <w:sz w:val="24"/>
          <w:szCs w:val="24"/>
          <w:lang w:eastAsia="es-MX"/>
        </w:rPr>
        <w:t>En este sentido nuestro estudio versará en determinar si la información remitida mediante respuesta, colma el derecho de acceso a</w:t>
      </w:r>
      <w:r w:rsidR="006E50FC">
        <w:rPr>
          <w:rFonts w:ascii="Palatino Linotype" w:hAnsi="Palatino Linotype"/>
          <w:sz w:val="24"/>
          <w:szCs w:val="24"/>
          <w:lang w:eastAsia="es-MX"/>
        </w:rPr>
        <w:t xml:space="preserve"> la información solicitado por </w:t>
      </w:r>
      <w:r w:rsidRPr="00AD2A55">
        <w:rPr>
          <w:rFonts w:ascii="Palatino Linotype" w:hAnsi="Palatino Linotype"/>
          <w:sz w:val="24"/>
          <w:szCs w:val="24"/>
          <w:lang w:eastAsia="es-MX"/>
        </w:rPr>
        <w:t>l</w:t>
      </w:r>
      <w:r w:rsidR="006E50FC">
        <w:rPr>
          <w:rFonts w:ascii="Palatino Linotype" w:hAnsi="Palatino Linotype"/>
          <w:sz w:val="24"/>
          <w:szCs w:val="24"/>
          <w:lang w:eastAsia="es-MX"/>
        </w:rPr>
        <w:t>a</w:t>
      </w:r>
      <w:r w:rsidRPr="00AD2A55">
        <w:rPr>
          <w:rFonts w:ascii="Palatino Linotype" w:hAnsi="Palatino Linotype"/>
          <w:sz w:val="24"/>
          <w:szCs w:val="24"/>
          <w:lang w:eastAsia="es-MX"/>
        </w:rPr>
        <w:t xml:space="preserve"> Recurrente</w:t>
      </w:r>
    </w:p>
    <w:p w:rsidR="00D447F9" w:rsidRDefault="00D447F9" w:rsidP="00D447F9">
      <w:pPr>
        <w:spacing w:after="0" w:line="360" w:lineRule="auto"/>
        <w:ind w:right="141"/>
        <w:jc w:val="both"/>
        <w:rPr>
          <w:rFonts w:ascii="Palatino Linotype" w:hAnsi="Palatino Linotype"/>
          <w:sz w:val="24"/>
          <w:szCs w:val="24"/>
          <w:lang w:eastAsia="es-MX"/>
        </w:rPr>
      </w:pPr>
    </w:p>
    <w:p w:rsidR="008F333C" w:rsidRPr="002F2E46" w:rsidRDefault="00D447F9" w:rsidP="008F333C">
      <w:pPr>
        <w:spacing w:after="0" w:line="360" w:lineRule="auto"/>
        <w:ind w:right="141"/>
        <w:jc w:val="both"/>
        <w:rPr>
          <w:rFonts w:ascii="Palatino Linotype" w:hAnsi="Palatino Linotype"/>
          <w:i/>
          <w:lang w:val="es-ES_tradnl"/>
        </w:rPr>
      </w:pPr>
      <w:r>
        <w:rPr>
          <w:rFonts w:ascii="Palatino Linotype" w:hAnsi="Palatino Linotype"/>
          <w:sz w:val="24"/>
          <w:szCs w:val="24"/>
          <w:lang w:eastAsia="es-MX"/>
        </w:rPr>
        <w:t>Requerimientos solicitados:</w:t>
      </w:r>
      <w:r w:rsidR="008F333C">
        <w:rPr>
          <w:rFonts w:ascii="Palatino Linotype" w:hAnsi="Palatino Linotype"/>
          <w:sz w:val="24"/>
          <w:szCs w:val="24"/>
          <w:lang w:eastAsia="es-MX"/>
        </w:rPr>
        <w:t xml:space="preserve"> </w:t>
      </w:r>
      <w:r w:rsidR="008F333C" w:rsidRPr="002F2E46">
        <w:rPr>
          <w:rFonts w:ascii="Palatino Linotype" w:hAnsi="Palatino Linotype"/>
          <w:i/>
          <w:lang w:val="es-ES_tradnl"/>
        </w:rPr>
        <w:t>“</w:t>
      </w:r>
      <w:r w:rsidR="008F333C" w:rsidRPr="002F2E46">
        <w:rPr>
          <w:rFonts w:ascii="Palatino Linotype" w:hAnsi="Palatino Linotype"/>
          <w:i/>
          <w:color w:val="000000"/>
        </w:rPr>
        <w:t>Solicito el tabulador de precios de transporte público en el recorrido Chalco- San Lázaro.</w:t>
      </w:r>
      <w:r w:rsidR="008F333C" w:rsidRPr="002F2E46">
        <w:rPr>
          <w:rFonts w:ascii="Palatino Linotype" w:hAnsi="Palatino Linotype"/>
          <w:i/>
          <w:lang w:val="es-ES_tradnl"/>
        </w:rPr>
        <w:t>” [Sic]</w:t>
      </w:r>
    </w:p>
    <w:p w:rsidR="008F333C" w:rsidRDefault="008F333C" w:rsidP="00D447F9">
      <w:pPr>
        <w:spacing w:after="0" w:line="360" w:lineRule="auto"/>
        <w:ind w:right="141"/>
        <w:jc w:val="both"/>
        <w:rPr>
          <w:rFonts w:ascii="Palatino Linotype" w:hAnsi="Palatino Linotype"/>
          <w:sz w:val="24"/>
          <w:szCs w:val="24"/>
          <w:lang w:eastAsia="es-MX"/>
        </w:rPr>
      </w:pPr>
    </w:p>
    <w:p w:rsidR="00D447F9" w:rsidRDefault="008F333C" w:rsidP="00D447F9">
      <w:pPr>
        <w:spacing w:after="0" w:line="360" w:lineRule="auto"/>
        <w:ind w:right="141"/>
        <w:jc w:val="both"/>
        <w:rPr>
          <w:rFonts w:ascii="Palatino Linotype" w:hAnsi="Palatino Linotype"/>
          <w:sz w:val="24"/>
          <w:szCs w:val="24"/>
          <w:lang w:eastAsia="es-MX"/>
        </w:rPr>
      </w:pPr>
      <w:r w:rsidRPr="00056E46">
        <w:rPr>
          <w:rFonts w:ascii="Palatino Linotype" w:hAnsi="Palatino Linotype"/>
          <w:sz w:val="24"/>
          <w:szCs w:val="24"/>
          <w:lang w:eastAsia="es-MX"/>
        </w:rPr>
        <w:lastRenderedPageBreak/>
        <w:t xml:space="preserve">Atento a la solicitud de información el Sujeto Obligado hizo del conocimiento al </w:t>
      </w:r>
      <w:r w:rsidR="008D705D" w:rsidRPr="00056E46">
        <w:rPr>
          <w:rFonts w:ascii="Palatino Linotype" w:hAnsi="Palatino Linotype"/>
          <w:sz w:val="24"/>
          <w:szCs w:val="24"/>
          <w:lang w:eastAsia="es-MX"/>
        </w:rPr>
        <w:t>día</w:t>
      </w:r>
      <w:r w:rsidRPr="00056E46">
        <w:rPr>
          <w:rFonts w:ascii="Palatino Linotype" w:hAnsi="Palatino Linotype"/>
          <w:sz w:val="24"/>
          <w:szCs w:val="24"/>
          <w:lang w:eastAsia="es-MX"/>
        </w:rPr>
        <w:t xml:space="preserve"> siguiente hábil de recibir la solicitud de información que la información puede estar e</w:t>
      </w:r>
      <w:r w:rsidR="008D705D" w:rsidRPr="00056E46">
        <w:rPr>
          <w:rFonts w:ascii="Palatino Linotype" w:hAnsi="Palatino Linotype"/>
          <w:sz w:val="24"/>
          <w:szCs w:val="24"/>
          <w:lang w:eastAsia="es-MX"/>
        </w:rPr>
        <w:t>n poder de otro Sujeto Obligado.</w:t>
      </w:r>
    </w:p>
    <w:p w:rsidR="00663A78" w:rsidRDefault="00663A78" w:rsidP="00D447F9">
      <w:pPr>
        <w:spacing w:after="0" w:line="360" w:lineRule="auto"/>
        <w:ind w:right="141"/>
        <w:jc w:val="both"/>
        <w:rPr>
          <w:rFonts w:ascii="Palatino Linotype" w:hAnsi="Palatino Linotype"/>
          <w:sz w:val="24"/>
          <w:szCs w:val="24"/>
          <w:lang w:eastAsia="es-MX"/>
        </w:rPr>
      </w:pPr>
    </w:p>
    <w:p w:rsidR="00663A78" w:rsidRPr="00663A78" w:rsidRDefault="00663A78" w:rsidP="00663A78">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 xml:space="preserve">Si bien es cierto que para </w:t>
      </w:r>
      <w:r>
        <w:rPr>
          <w:rFonts w:ascii="Palatino Linotype" w:hAnsi="Palatino Linotype"/>
          <w:sz w:val="24"/>
          <w:szCs w:val="24"/>
        </w:rPr>
        <w:t xml:space="preserve">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663A78" w:rsidRPr="00F64316" w:rsidRDefault="00663A78" w:rsidP="00663A78">
      <w:pPr>
        <w:spacing w:after="0" w:line="360" w:lineRule="auto"/>
        <w:jc w:val="both"/>
        <w:rPr>
          <w:rFonts w:ascii="Palatino Linotype" w:hAnsi="Palatino Linotype"/>
          <w:sz w:val="24"/>
          <w:szCs w:val="24"/>
        </w:rPr>
      </w:pPr>
    </w:p>
    <w:p w:rsidR="00663A78" w:rsidRDefault="00663A78" w:rsidP="00663A78">
      <w:pPr>
        <w:spacing w:after="0" w:line="360" w:lineRule="auto"/>
        <w:jc w:val="both"/>
        <w:rPr>
          <w:rFonts w:ascii="Palatino Linotype" w:hAnsi="Palatino Linotype" w:cs="Arial"/>
          <w:bCs/>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w:t>
      </w:r>
      <w:r w:rsidR="006E29AD">
        <w:rPr>
          <w:rFonts w:ascii="Palatino Linotype" w:hAnsi="Palatino Linotype" w:cs="Arial"/>
          <w:bCs/>
          <w:color w:val="000000" w:themeColor="text1"/>
          <w:sz w:val="24"/>
          <w:szCs w:val="24"/>
        </w:rPr>
        <w:t xml:space="preserve"> Estado de México y Municipios: </w:t>
      </w:r>
    </w:p>
    <w:p w:rsidR="006E29AD" w:rsidRPr="002E35AF" w:rsidRDefault="006E29AD" w:rsidP="00663A78">
      <w:pPr>
        <w:spacing w:after="0" w:line="360" w:lineRule="auto"/>
        <w:jc w:val="both"/>
        <w:rPr>
          <w:rFonts w:ascii="Palatino Linotype" w:hAnsi="Palatino Linotype" w:cs="Arial"/>
          <w:color w:val="000000" w:themeColor="text1"/>
          <w:sz w:val="24"/>
          <w:szCs w:val="24"/>
        </w:rPr>
      </w:pP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63A78" w:rsidRPr="002E35AF" w:rsidRDefault="00663A78" w:rsidP="00663A78">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663A78" w:rsidRPr="002E35AF" w:rsidRDefault="00663A78" w:rsidP="00663A78">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663A78" w:rsidRPr="002E35AF" w:rsidRDefault="00663A78" w:rsidP="00663A78">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663A78" w:rsidRDefault="00663A78" w:rsidP="00663A78">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6E29AD" w:rsidRPr="002E35AF" w:rsidRDefault="006E29AD" w:rsidP="00663A78">
      <w:pPr>
        <w:spacing w:after="0" w:line="240" w:lineRule="auto"/>
        <w:ind w:left="851" w:right="851"/>
        <w:jc w:val="both"/>
        <w:rPr>
          <w:rFonts w:ascii="Palatino Linotype" w:hAnsi="Palatino Linotype" w:cs="Arial"/>
          <w:i/>
          <w:color w:val="000000" w:themeColor="text1"/>
          <w:u w:val="single"/>
        </w:rPr>
      </w:pPr>
    </w:p>
    <w:p w:rsidR="00663A78" w:rsidRPr="002E35AF" w:rsidRDefault="00663A78" w:rsidP="00663A78">
      <w:pPr>
        <w:spacing w:after="0" w:line="360" w:lineRule="auto"/>
        <w:ind w:left="851" w:right="851"/>
        <w:jc w:val="both"/>
        <w:rPr>
          <w:rFonts w:ascii="Palatino Linotype" w:hAnsi="Palatino Linotype" w:cs="Arial"/>
          <w:i/>
          <w:color w:val="000000" w:themeColor="text1"/>
        </w:rPr>
      </w:pPr>
    </w:p>
    <w:p w:rsidR="00663A78" w:rsidRDefault="00663A78" w:rsidP="00663A78">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663A78" w:rsidRDefault="00663A78" w:rsidP="00663A78">
      <w:pPr>
        <w:spacing w:after="0" w:line="360" w:lineRule="auto"/>
        <w:jc w:val="both"/>
        <w:rPr>
          <w:rFonts w:ascii="Palatino Linotype" w:hAnsi="Palatino Linotype" w:cs="Arial"/>
          <w:color w:val="000000" w:themeColor="text1"/>
          <w:sz w:val="24"/>
          <w:szCs w:val="24"/>
        </w:rPr>
      </w:pPr>
    </w:p>
    <w:p w:rsidR="00663A78" w:rsidRDefault="00663A78" w:rsidP="00663A78">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663A78" w:rsidRDefault="00663A78" w:rsidP="00663A78"/>
    <w:p w:rsidR="00663A78" w:rsidRDefault="00272CE0" w:rsidP="00D447F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También es cierto que los Sujetos Obligados, cuando de acuerdo al artículo 167 de la Ley de Transparencia y Acceso a la Información Pública del Estado de México y Municipios, que establece lo siguiente:</w:t>
      </w:r>
    </w:p>
    <w:p w:rsidR="00272CE0" w:rsidRDefault="00272CE0" w:rsidP="00D447F9">
      <w:pPr>
        <w:spacing w:after="0" w:line="360" w:lineRule="auto"/>
        <w:ind w:right="141"/>
        <w:jc w:val="both"/>
        <w:rPr>
          <w:rFonts w:ascii="Palatino Linotype" w:hAnsi="Palatino Linotype"/>
          <w:sz w:val="24"/>
          <w:szCs w:val="24"/>
          <w:lang w:eastAsia="es-MX"/>
        </w:rPr>
      </w:pPr>
    </w:p>
    <w:p w:rsidR="00272CE0" w:rsidRPr="00272CE0" w:rsidRDefault="00272CE0" w:rsidP="00272CE0">
      <w:pPr>
        <w:spacing w:after="0" w:line="360" w:lineRule="auto"/>
        <w:ind w:left="851" w:right="567"/>
        <w:jc w:val="both"/>
        <w:rPr>
          <w:rFonts w:ascii="Palatino Linotype" w:hAnsi="Palatino Linotype"/>
          <w:i/>
          <w:lang w:eastAsia="es-MX"/>
        </w:rPr>
      </w:pPr>
      <w:r w:rsidRPr="00272CE0">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663A78" w:rsidRPr="00056E46" w:rsidRDefault="00663A78" w:rsidP="00D447F9">
      <w:pPr>
        <w:spacing w:after="0" w:line="360" w:lineRule="auto"/>
        <w:ind w:right="141"/>
        <w:jc w:val="both"/>
        <w:rPr>
          <w:rFonts w:ascii="Palatino Linotype" w:hAnsi="Palatino Linotype"/>
          <w:sz w:val="24"/>
          <w:szCs w:val="24"/>
          <w:lang w:eastAsia="es-MX"/>
        </w:rPr>
      </w:pPr>
    </w:p>
    <w:p w:rsidR="008D705D" w:rsidRDefault="008D705D" w:rsidP="00D447F9">
      <w:pPr>
        <w:spacing w:after="0" w:line="360" w:lineRule="auto"/>
        <w:ind w:right="141"/>
        <w:jc w:val="both"/>
        <w:rPr>
          <w:rFonts w:ascii="Palatino Linotype" w:hAnsi="Palatino Linotype"/>
          <w:sz w:val="24"/>
          <w:szCs w:val="24"/>
          <w:lang w:eastAsia="es-MX"/>
        </w:rPr>
      </w:pPr>
    </w:p>
    <w:p w:rsidR="008D705D" w:rsidRDefault="00272CE0" w:rsidP="00D447F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lastRenderedPageBreak/>
        <w:t>En este sentido podemos manifestar que como ya lo adujo el Sujeto Obligado, la información puede estar en poder de otro, como a continuación se presenta, p</w:t>
      </w:r>
      <w:r w:rsidR="008D705D">
        <w:rPr>
          <w:rFonts w:ascii="Palatino Linotype" w:hAnsi="Palatino Linotype"/>
          <w:sz w:val="24"/>
          <w:szCs w:val="24"/>
          <w:lang w:eastAsia="es-MX"/>
        </w:rPr>
        <w:t xml:space="preserve">ara tal efecto analicemos </w:t>
      </w:r>
      <w:r w:rsidR="0099742B">
        <w:rPr>
          <w:rFonts w:ascii="Palatino Linotype" w:hAnsi="Palatino Linotype"/>
          <w:sz w:val="24"/>
          <w:szCs w:val="24"/>
          <w:lang w:eastAsia="es-MX"/>
        </w:rPr>
        <w:t>la Ley Orgánica de la Administración Pública</w:t>
      </w:r>
    </w:p>
    <w:p w:rsidR="0099742B" w:rsidRDefault="0099742B" w:rsidP="00D447F9">
      <w:pPr>
        <w:spacing w:after="0" w:line="360" w:lineRule="auto"/>
        <w:ind w:right="141"/>
        <w:jc w:val="both"/>
        <w:rPr>
          <w:rFonts w:ascii="Palatino Linotype" w:hAnsi="Palatino Linotype"/>
          <w:sz w:val="24"/>
          <w:szCs w:val="24"/>
          <w:lang w:eastAsia="es-MX"/>
        </w:rPr>
      </w:pPr>
    </w:p>
    <w:p w:rsidR="0099742B" w:rsidRPr="00497B45" w:rsidRDefault="0099742B" w:rsidP="00497B45">
      <w:pPr>
        <w:spacing w:after="0" w:line="240" w:lineRule="auto"/>
        <w:ind w:left="851" w:right="567"/>
        <w:jc w:val="both"/>
        <w:rPr>
          <w:rFonts w:ascii="Palatino Linotype" w:hAnsi="Palatino Linotype"/>
          <w:i/>
          <w:lang w:eastAsia="es-MX"/>
        </w:rPr>
      </w:pPr>
      <w:r w:rsidRPr="00497B45">
        <w:rPr>
          <w:rFonts w:ascii="Palatino Linotype" w:hAnsi="Palatino Linotype"/>
          <w:i/>
        </w:rPr>
        <w:t xml:space="preserve">Artículo 33.- </w:t>
      </w:r>
      <w:r w:rsidRPr="00F40E86">
        <w:rPr>
          <w:rFonts w:ascii="Palatino Linotype" w:hAnsi="Palatino Linotype"/>
          <w:b/>
          <w:i/>
          <w:u w:val="single"/>
        </w:rPr>
        <w:t>La Secretaría de Movilidad</w:t>
      </w:r>
      <w:r w:rsidRPr="00497B45">
        <w:rPr>
          <w:rFonts w:ascii="Palatino Linotype" w:hAnsi="Palatino Linotype"/>
          <w:i/>
        </w:rPr>
        <w:t xml:space="preserve">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A esta Secretaría le corresponde el despacho de los siguientes asuntos:</w:t>
      </w:r>
    </w:p>
    <w:p w:rsidR="00B0462B" w:rsidRPr="00497B45" w:rsidRDefault="00497B45" w:rsidP="00497B45">
      <w:pPr>
        <w:spacing w:after="0" w:line="240" w:lineRule="auto"/>
        <w:ind w:left="851" w:right="567"/>
        <w:jc w:val="both"/>
        <w:rPr>
          <w:rFonts w:ascii="Palatino Linotype" w:hAnsi="Palatino Linotype"/>
          <w:i/>
          <w:color w:val="000000"/>
        </w:rPr>
      </w:pPr>
      <w:r w:rsidRPr="00497B45">
        <w:rPr>
          <w:rFonts w:ascii="Palatino Linotype" w:hAnsi="Palatino Linotype"/>
          <w:i/>
          <w:color w:val="000000"/>
        </w:rPr>
        <w:t>…</w:t>
      </w:r>
    </w:p>
    <w:p w:rsidR="00497B45" w:rsidRDefault="00497B45" w:rsidP="00497B45">
      <w:pPr>
        <w:spacing w:after="0" w:line="240" w:lineRule="auto"/>
        <w:ind w:left="851" w:right="567"/>
        <w:jc w:val="both"/>
        <w:rPr>
          <w:rFonts w:ascii="Palatino Linotype" w:hAnsi="Palatino Linotype"/>
          <w:i/>
        </w:rPr>
      </w:pPr>
      <w:r w:rsidRPr="00497B45">
        <w:rPr>
          <w:rFonts w:ascii="Palatino Linotype" w:hAnsi="Palatino Linotype"/>
          <w:i/>
        </w:rPr>
        <w:t xml:space="preserve">X. </w:t>
      </w:r>
      <w:r w:rsidRPr="00F40E86">
        <w:rPr>
          <w:rFonts w:ascii="Palatino Linotype" w:hAnsi="Palatino Linotype"/>
          <w:b/>
          <w:i/>
          <w:u w:val="single"/>
        </w:rPr>
        <w:t>Autorizar y modificar en todo tiempo rutas, tarifas</w:t>
      </w:r>
      <w:r w:rsidRPr="00497B45">
        <w:rPr>
          <w:rFonts w:ascii="Palatino Linotype" w:hAnsi="Palatino Linotype"/>
          <w:i/>
        </w:rPr>
        <w:t>, itinerarios, horarios, frecuencias, así como ordenar el cambio de bases, paraderos y terminales, y señalar la forma de identificación de los vehículos afectos al servicio público de transporte;</w:t>
      </w:r>
    </w:p>
    <w:p w:rsidR="00497B45" w:rsidRDefault="00F40E86" w:rsidP="00497B45">
      <w:pPr>
        <w:spacing w:after="0" w:line="240" w:lineRule="auto"/>
        <w:ind w:left="851" w:right="567"/>
        <w:jc w:val="both"/>
        <w:rPr>
          <w:rFonts w:ascii="Palatino Linotype" w:hAnsi="Palatino Linotype"/>
          <w:i/>
          <w:color w:val="000000"/>
        </w:rPr>
      </w:pPr>
      <w:r>
        <w:rPr>
          <w:rFonts w:ascii="Palatino Linotype" w:hAnsi="Palatino Linotype"/>
          <w:i/>
          <w:color w:val="000000"/>
        </w:rPr>
        <w:t>…</w:t>
      </w:r>
    </w:p>
    <w:p w:rsidR="00F40E86" w:rsidRPr="00F40E86" w:rsidRDefault="00F40E86" w:rsidP="00497B45">
      <w:pPr>
        <w:spacing w:after="0" w:line="240" w:lineRule="auto"/>
        <w:ind w:left="851" w:right="567"/>
        <w:jc w:val="both"/>
        <w:rPr>
          <w:rFonts w:ascii="Palatino Linotype" w:hAnsi="Palatino Linotype"/>
          <w:i/>
          <w:color w:val="000000"/>
        </w:rPr>
      </w:pPr>
      <w:r w:rsidRPr="00F40E86">
        <w:rPr>
          <w:rFonts w:ascii="Palatino Linotype" w:hAnsi="Palatino Linotype"/>
          <w:b/>
          <w:i/>
          <w:u w:val="single"/>
        </w:rPr>
        <w:t>XIII. Autorizar y modificar las tarifas a que se sujete el servicio público de transporte de pasajeros en las modalidades de colectivo, individual y mixto</w:t>
      </w:r>
      <w:r w:rsidRPr="00F40E86">
        <w:rPr>
          <w:rFonts w:ascii="Palatino Linotype" w:hAnsi="Palatino Linotype"/>
          <w:i/>
        </w:rPr>
        <w:t>, así como determinar el medio a través del cual los usuarios realizarán el pago de la misma y los dispositivos con que deberán contar los concesionarios para recabarla;</w:t>
      </w:r>
    </w:p>
    <w:p w:rsidR="00F40E86" w:rsidRDefault="00F40E86" w:rsidP="00D447F9">
      <w:pPr>
        <w:spacing w:after="0" w:line="360" w:lineRule="auto"/>
        <w:ind w:right="141"/>
        <w:jc w:val="both"/>
        <w:rPr>
          <w:rFonts w:ascii="Palatino Linotype" w:hAnsi="Palatino Linotype"/>
          <w:color w:val="000000"/>
          <w:sz w:val="24"/>
          <w:szCs w:val="24"/>
        </w:rPr>
      </w:pPr>
    </w:p>
    <w:p w:rsidR="00F40E86" w:rsidRDefault="00F40E86" w:rsidP="00D447F9">
      <w:pPr>
        <w:spacing w:after="0" w:line="360" w:lineRule="auto"/>
        <w:ind w:right="141"/>
        <w:jc w:val="both"/>
        <w:rPr>
          <w:rFonts w:ascii="Palatino Linotype" w:hAnsi="Palatino Linotype"/>
          <w:color w:val="000000"/>
          <w:sz w:val="24"/>
          <w:szCs w:val="24"/>
        </w:rPr>
      </w:pPr>
    </w:p>
    <w:p w:rsidR="00877895" w:rsidRDefault="00F40E86" w:rsidP="00D447F9">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En este tenor</w:t>
      </w:r>
      <w:r w:rsidR="006A2BDB">
        <w:rPr>
          <w:rFonts w:ascii="Palatino Linotype" w:hAnsi="Palatino Linotype"/>
          <w:color w:val="000000"/>
          <w:sz w:val="24"/>
          <w:szCs w:val="24"/>
        </w:rPr>
        <w:t>,</w:t>
      </w:r>
      <w:r>
        <w:rPr>
          <w:rFonts w:ascii="Palatino Linotype" w:hAnsi="Palatino Linotype"/>
          <w:color w:val="000000"/>
          <w:sz w:val="24"/>
          <w:szCs w:val="24"/>
        </w:rPr>
        <w:t xml:space="preserve"> queda sustentado que en efecto </w:t>
      </w:r>
      <w:r w:rsidR="006A2BDB">
        <w:rPr>
          <w:rFonts w:ascii="Palatino Linotype" w:hAnsi="Palatino Linotype"/>
          <w:color w:val="000000"/>
          <w:sz w:val="24"/>
          <w:szCs w:val="24"/>
        </w:rPr>
        <w:t>la Secretaria de Movilidad, es la dependencia encargada de autorizar las tarifas de los vehículos afectos al servicio público de transporte</w:t>
      </w:r>
      <w:r w:rsidR="00DA2B1E">
        <w:rPr>
          <w:rFonts w:ascii="Palatino Linotype" w:hAnsi="Palatino Linotype"/>
          <w:color w:val="000000"/>
          <w:sz w:val="24"/>
          <w:szCs w:val="24"/>
        </w:rPr>
        <w:t xml:space="preserve">, así como autorizar y modificas las tarifas del servicio público de pasajeros en modalidades de colectivo, individual y mixto. </w:t>
      </w:r>
    </w:p>
    <w:p w:rsidR="006A2BDB" w:rsidRDefault="006A2BDB" w:rsidP="00D447F9">
      <w:pPr>
        <w:spacing w:after="0" w:line="360" w:lineRule="auto"/>
        <w:ind w:right="141"/>
        <w:jc w:val="both"/>
        <w:rPr>
          <w:rFonts w:ascii="Palatino Linotype" w:hAnsi="Palatino Linotype"/>
          <w:color w:val="000000"/>
          <w:sz w:val="24"/>
          <w:szCs w:val="24"/>
        </w:rPr>
      </w:pPr>
    </w:p>
    <w:p w:rsidR="004A2C46" w:rsidRDefault="00877895" w:rsidP="00D447F9">
      <w:pPr>
        <w:spacing w:after="0" w:line="360" w:lineRule="auto"/>
        <w:ind w:right="141"/>
        <w:jc w:val="both"/>
        <w:rPr>
          <w:rFonts w:ascii="Palatino Linotype" w:hAnsi="Palatino Linotype"/>
          <w:sz w:val="24"/>
          <w:szCs w:val="24"/>
        </w:rPr>
      </w:pPr>
      <w:r w:rsidRPr="004A2C46">
        <w:rPr>
          <w:rFonts w:ascii="Palatino Linotype" w:hAnsi="Palatino Linotype"/>
          <w:color w:val="000000"/>
          <w:sz w:val="24"/>
          <w:szCs w:val="24"/>
        </w:rPr>
        <w:t xml:space="preserve">Adicional a ello el Poder Ejecutivo del Estado, en fecha ocho de septiembre de dos mil diecisiete, </w:t>
      </w:r>
      <w:r w:rsidR="004A2C46" w:rsidRPr="004A2C46">
        <w:rPr>
          <w:rFonts w:ascii="Palatino Linotype" w:hAnsi="Palatino Linotype"/>
          <w:color w:val="000000"/>
          <w:sz w:val="24"/>
          <w:szCs w:val="24"/>
        </w:rPr>
        <w:t>emite</w:t>
      </w:r>
      <w:r w:rsidRPr="004A2C46">
        <w:rPr>
          <w:rFonts w:ascii="Palatino Linotype" w:hAnsi="Palatino Linotype"/>
          <w:color w:val="000000"/>
          <w:sz w:val="24"/>
          <w:szCs w:val="24"/>
        </w:rPr>
        <w:t xml:space="preserve"> </w:t>
      </w:r>
      <w:r w:rsidR="004A2C46" w:rsidRPr="004A2C46">
        <w:rPr>
          <w:rFonts w:ascii="Palatino Linotype" w:hAnsi="Palatino Linotype"/>
          <w:sz w:val="24"/>
          <w:szCs w:val="24"/>
        </w:rPr>
        <w:t>Acuerdo del Secretario de Movilidad por el que se Modifican las Tarifas Máximas para la Prestación del Servicio Público de Transporte, en la Modalidad de Colectivo y Mixto</w:t>
      </w:r>
      <w:r w:rsidR="004A2C46">
        <w:rPr>
          <w:rFonts w:ascii="Palatino Linotype" w:hAnsi="Palatino Linotype"/>
          <w:sz w:val="24"/>
          <w:szCs w:val="24"/>
        </w:rPr>
        <w:t>, como se muestra a continuación:</w:t>
      </w:r>
    </w:p>
    <w:p w:rsidR="004A2C46" w:rsidRDefault="004A2C46" w:rsidP="00D447F9">
      <w:pPr>
        <w:spacing w:after="0" w:line="360" w:lineRule="auto"/>
        <w:ind w:right="141"/>
        <w:jc w:val="both"/>
        <w:rPr>
          <w:rFonts w:ascii="Palatino Linotype" w:hAnsi="Palatino Linotype"/>
          <w:sz w:val="24"/>
          <w:szCs w:val="24"/>
        </w:rPr>
      </w:pPr>
    </w:p>
    <w:p w:rsidR="004A2C46" w:rsidRDefault="00101748" w:rsidP="00D447F9">
      <w:pPr>
        <w:spacing w:after="0" w:line="360" w:lineRule="auto"/>
        <w:ind w:right="14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7456" behindDoc="0" locked="0" layoutInCell="1" allowOverlap="1">
                <wp:simplePos x="0" y="0"/>
                <wp:positionH relativeFrom="column">
                  <wp:posOffset>3949065</wp:posOffset>
                </wp:positionH>
                <wp:positionV relativeFrom="paragraph">
                  <wp:posOffset>1465580</wp:posOffset>
                </wp:positionV>
                <wp:extent cx="1181100" cy="7524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1181100" cy="752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FD151" id="Rectángulo 8" o:spid="_x0000_s1026" style="position:absolute;margin-left:310.95pt;margin-top:115.4pt;width:93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" filled="f" strokecolor="red" strokeweight="2.25pt"/>
            </w:pict>
          </mc:Fallback>
        </mc:AlternateContent>
      </w:r>
      <w:r>
        <w:rPr>
          <w:noProof/>
          <w:lang w:eastAsia="es-MX"/>
        </w:rPr>
        <w:drawing>
          <wp:inline distT="0" distB="0" distL="0" distR="0" wp14:anchorId="42874FD0" wp14:editId="76A24A5D">
            <wp:extent cx="5177119" cy="4400550"/>
            <wp:effectExtent l="190500" t="190500" r="19558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648" t="24575" r="27978" b="8374"/>
                    <a:stretch/>
                  </pic:blipFill>
                  <pic:spPr bwMode="auto">
                    <a:xfrm>
                      <a:off x="0" y="0"/>
                      <a:ext cx="5188001" cy="44098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01748" w:rsidRPr="004A2C46" w:rsidRDefault="00101748" w:rsidP="00101748">
      <w:pPr>
        <w:spacing w:after="0" w:line="360" w:lineRule="auto"/>
        <w:ind w:right="141"/>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291465</wp:posOffset>
                </wp:positionH>
                <wp:positionV relativeFrom="paragraph">
                  <wp:posOffset>311785</wp:posOffset>
                </wp:positionV>
                <wp:extent cx="1704975" cy="8286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1704975" cy="828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9D62E" id="Rectángulo 7" o:spid="_x0000_s1026" style="position:absolute;margin-left:22.95pt;margin-top:24.55pt;width:134.25pt;height:6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" filled="f" strokecolor="red" strokeweight="2.25pt"/>
            </w:pict>
          </mc:Fallback>
        </mc:AlternateContent>
      </w:r>
      <w:r>
        <w:rPr>
          <w:noProof/>
          <w:lang w:eastAsia="es-MX"/>
        </w:rPr>
        <w:drawing>
          <wp:inline distT="0" distB="0" distL="0" distR="0" wp14:anchorId="12C3B1FB" wp14:editId="68C5AA84">
            <wp:extent cx="5229590" cy="4876800"/>
            <wp:effectExtent l="190500" t="190500" r="200025"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160" t="13349" r="28832" b="15351"/>
                    <a:stretch/>
                  </pic:blipFill>
                  <pic:spPr bwMode="auto">
                    <a:xfrm>
                      <a:off x="0" y="0"/>
                      <a:ext cx="5239459" cy="488600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01748" w:rsidRDefault="00101748" w:rsidP="00877895">
      <w:pPr>
        <w:spacing w:after="0" w:line="360" w:lineRule="auto"/>
        <w:ind w:right="141"/>
        <w:jc w:val="both"/>
        <w:rPr>
          <w:rFonts w:ascii="Palatino Linotype" w:hAnsi="Palatino Linotype"/>
          <w:color w:val="000000"/>
          <w:sz w:val="24"/>
          <w:szCs w:val="24"/>
        </w:rPr>
      </w:pPr>
    </w:p>
    <w:p w:rsidR="00101748" w:rsidRDefault="00B84E46" w:rsidP="00877895">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Por lo tanto queda sustentado de que la Secretaría de Movilidad es el Sujeto Obligado correspondiente, para emitir la información correspondiente </w:t>
      </w:r>
    </w:p>
    <w:p w:rsidR="00101748" w:rsidRDefault="00101748" w:rsidP="00877895">
      <w:pPr>
        <w:spacing w:after="0" w:line="360" w:lineRule="auto"/>
        <w:ind w:right="141"/>
        <w:jc w:val="both"/>
        <w:rPr>
          <w:rFonts w:ascii="Palatino Linotype" w:hAnsi="Palatino Linotype"/>
          <w:color w:val="000000"/>
          <w:sz w:val="24"/>
          <w:szCs w:val="24"/>
        </w:rPr>
      </w:pPr>
    </w:p>
    <w:p w:rsidR="00877895" w:rsidRPr="006E7883" w:rsidRDefault="00877895" w:rsidP="00877895">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Ahora bien respecto del pronunciamiento por parte del titular de la unidad de trasparencia del Sujeto Obligado y </w:t>
      </w:r>
      <w:r w:rsidR="006E50FC">
        <w:rPr>
          <w:rFonts w:ascii="Palatino Linotype" w:hAnsi="Palatino Linotype"/>
          <w:color w:val="000000"/>
          <w:sz w:val="24"/>
          <w:szCs w:val="24"/>
        </w:rPr>
        <w:t>con la finalidad de no coartar s</w:t>
      </w:r>
      <w:r>
        <w:rPr>
          <w:rFonts w:ascii="Palatino Linotype" w:hAnsi="Palatino Linotype"/>
          <w:color w:val="000000"/>
          <w:sz w:val="24"/>
          <w:szCs w:val="24"/>
        </w:rPr>
        <w:t>u derec</w:t>
      </w:r>
      <w:r w:rsidR="00B84E46">
        <w:rPr>
          <w:rFonts w:ascii="Palatino Linotype" w:hAnsi="Palatino Linotype"/>
          <w:color w:val="000000"/>
          <w:sz w:val="24"/>
          <w:szCs w:val="24"/>
        </w:rPr>
        <w:t>ho</w:t>
      </w:r>
      <w:r>
        <w:rPr>
          <w:rFonts w:ascii="Palatino Linotype" w:hAnsi="Palatino Linotype"/>
          <w:color w:val="000000"/>
          <w:sz w:val="24"/>
          <w:szCs w:val="24"/>
        </w:rPr>
        <w:t xml:space="preserve"> de acceso a la información, </w:t>
      </w:r>
      <w:r w:rsidR="00272CE0">
        <w:rPr>
          <w:rFonts w:ascii="Palatino Linotype" w:hAnsi="Palatino Linotype"/>
          <w:color w:val="000000"/>
          <w:sz w:val="24"/>
          <w:szCs w:val="24"/>
        </w:rPr>
        <w:t xml:space="preserve">así </w:t>
      </w:r>
      <w:r w:rsidR="00272CE0" w:rsidRPr="006E50FC">
        <w:rPr>
          <w:rFonts w:ascii="Palatino Linotype" w:hAnsi="Palatino Linotype"/>
          <w:color w:val="000000"/>
          <w:sz w:val="24"/>
          <w:szCs w:val="24"/>
        </w:rPr>
        <w:t>mismo p</w:t>
      </w:r>
      <w:r w:rsidRPr="006E50FC">
        <w:rPr>
          <w:rFonts w:ascii="Palatino Linotype" w:hAnsi="Palatino Linotype"/>
          <w:color w:val="000000"/>
          <w:sz w:val="24"/>
          <w:szCs w:val="24"/>
        </w:rPr>
        <w:t xml:space="preserve">ara brindar la información, es indispensable </w:t>
      </w:r>
      <w:r w:rsidRPr="006E50FC">
        <w:rPr>
          <w:rFonts w:ascii="Palatino Linotype" w:hAnsi="Palatino Linotype"/>
          <w:color w:val="000000"/>
          <w:sz w:val="24"/>
          <w:szCs w:val="24"/>
        </w:rPr>
        <w:lastRenderedPageBreak/>
        <w:t xml:space="preserve">mencionar que </w:t>
      </w:r>
      <w:r w:rsidRPr="006E50FC">
        <w:rPr>
          <w:rFonts w:ascii="Palatino Linotype" w:hAnsi="Palatino Linotype"/>
          <w:sz w:val="24"/>
          <w:szCs w:val="24"/>
        </w:rPr>
        <w:t xml:space="preserve">esta ponencia no cuenta con las facultades para pronunciarse acerca de la veracidad de la información remitida, </w:t>
      </w:r>
      <w:r w:rsidRPr="006E50FC">
        <w:rPr>
          <w:rFonts w:ascii="Palatino Linotype" w:hAnsi="Palatino Linotype" w:cs="Arial"/>
          <w:sz w:val="24"/>
          <w:szCs w:val="24"/>
        </w:rPr>
        <w:t xml:space="preserve">sirve </w:t>
      </w:r>
      <w:r w:rsidRPr="006E50FC">
        <w:rPr>
          <w:rFonts w:ascii="Palatino Linotype" w:hAnsi="Palatino Linotype" w:cs="Arial"/>
          <w:sz w:val="24"/>
        </w:rPr>
        <w:t>de sustento por analogía el criterio 31/10 emitido por el entonces Instituto Federal de Acceso a la Información y Protección de Datos ahora</w:t>
      </w:r>
      <w:r>
        <w:rPr>
          <w:rFonts w:ascii="Palatino Linotype" w:hAnsi="Palatino Linotype" w:cs="Arial"/>
          <w:sz w:val="24"/>
        </w:rPr>
        <w:t xml:space="preserve"> Instituto Federal de </w:t>
      </w:r>
      <w:r w:rsidRPr="00DC0743">
        <w:rPr>
          <w:rFonts w:ascii="Palatino Linotype" w:hAnsi="Palatino Linotype" w:cs="Arial"/>
          <w:sz w:val="24"/>
        </w:rPr>
        <w:t>Acceso a la Información y Protección de Datos</w:t>
      </w:r>
      <w:r>
        <w:rPr>
          <w:rFonts w:ascii="Palatino Linotype" w:hAnsi="Palatino Linotype" w:cs="Arial"/>
          <w:sz w:val="24"/>
        </w:rPr>
        <w:t xml:space="preserve"> que establece:</w:t>
      </w:r>
    </w:p>
    <w:p w:rsidR="0068390E" w:rsidRDefault="0068390E" w:rsidP="00D447F9">
      <w:pPr>
        <w:spacing w:after="0" w:line="360" w:lineRule="auto"/>
        <w:jc w:val="both"/>
        <w:rPr>
          <w:rFonts w:ascii="Palatino Linotype" w:hAnsi="Palatino Linotype" w:cs="Arial"/>
          <w:sz w:val="24"/>
        </w:rPr>
      </w:pP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El Instituto Federal de Acceso a la Información y Protección de Datos no</w:t>
      </w:r>
      <w:r>
        <w:rPr>
          <w:rFonts w:ascii="Palatino Linotype" w:hAnsi="Palatino Linotype" w:cs="Arial"/>
          <w:i/>
        </w:rPr>
        <w:t xml:space="preserve"> </w:t>
      </w:r>
      <w:r w:rsidRPr="00DC0743">
        <w:rPr>
          <w:rFonts w:ascii="Palatino Linotype" w:hAnsi="Palatino Linotype" w:cs="Arial"/>
          <w:i/>
        </w:rPr>
        <w:t>cuenta con facultades para pronunciarse respecto de la veracidad de los</w:t>
      </w:r>
      <w:r>
        <w:rPr>
          <w:rFonts w:ascii="Palatino Linotype" w:hAnsi="Palatino Linotype" w:cs="Arial"/>
          <w:i/>
        </w:rPr>
        <w:t xml:space="preserve"> </w:t>
      </w:r>
      <w:r w:rsidRPr="00DC0743">
        <w:rPr>
          <w:rFonts w:ascii="Palatino Linotype" w:hAnsi="Palatino Linotype" w:cs="Arial"/>
          <w:i/>
        </w:rPr>
        <w:t>documentos proporcionados por los sujetos obligados. El Instituto Federal de</w:t>
      </w:r>
      <w:r>
        <w:rPr>
          <w:rFonts w:ascii="Palatino Linotype" w:hAnsi="Palatino Linotype" w:cs="Arial"/>
          <w:i/>
        </w:rPr>
        <w:t xml:space="preserve"> </w:t>
      </w:r>
      <w:r w:rsidRPr="00DC0743">
        <w:rPr>
          <w:rFonts w:ascii="Palatino Linotype" w:hAnsi="Palatino Linotype" w:cs="Arial"/>
          <w:i/>
        </w:rPr>
        <w:t>Acceso a la Información y Protección de Datos es un órgano de la Administración</w:t>
      </w:r>
      <w:r>
        <w:rPr>
          <w:rFonts w:ascii="Palatino Linotype" w:hAnsi="Palatino Linotype" w:cs="Arial"/>
          <w:i/>
        </w:rPr>
        <w:t xml:space="preserve"> </w:t>
      </w:r>
      <w:r w:rsidRPr="00DC0743">
        <w:rPr>
          <w:rFonts w:ascii="Palatino Linotype" w:hAnsi="Palatino Linotype" w:cs="Arial"/>
          <w:i/>
        </w:rPr>
        <w:t>Pública Federal con autonomía operativa, presupuestaria y de decisión, encargado</w:t>
      </w:r>
      <w:r>
        <w:rPr>
          <w:rFonts w:ascii="Palatino Linotype" w:hAnsi="Palatino Linotype" w:cs="Arial"/>
          <w:i/>
        </w:rPr>
        <w:t xml:space="preserve"> </w:t>
      </w:r>
      <w:r w:rsidRPr="00DC0743">
        <w:rPr>
          <w:rFonts w:ascii="Palatino Linotype" w:hAnsi="Palatino Linotype" w:cs="Arial"/>
          <w:i/>
        </w:rPr>
        <w:t>de promover y difundir el ejercicio del derecho de acceso a la información; resolver</w:t>
      </w:r>
      <w:r>
        <w:rPr>
          <w:rFonts w:ascii="Palatino Linotype" w:hAnsi="Palatino Linotype" w:cs="Arial"/>
          <w:i/>
        </w:rPr>
        <w:t xml:space="preserve"> </w:t>
      </w:r>
      <w:r w:rsidRPr="00DC0743">
        <w:rPr>
          <w:rFonts w:ascii="Palatino Linotype" w:hAnsi="Palatino Linotype" w:cs="Arial"/>
          <w:i/>
        </w:rPr>
        <w:t>sobre la negativa de las solicitudes de acceso a la información; y proteger los</w:t>
      </w:r>
      <w:r>
        <w:rPr>
          <w:rFonts w:ascii="Palatino Linotype" w:hAnsi="Palatino Linotype" w:cs="Arial"/>
          <w:i/>
        </w:rPr>
        <w:t xml:space="preserve"> </w:t>
      </w:r>
      <w:r w:rsidRPr="00DC0743">
        <w:rPr>
          <w:rFonts w:ascii="Palatino Linotype" w:hAnsi="Palatino Linotype" w:cs="Arial"/>
          <w:i/>
        </w:rPr>
        <w:t>datos personales en poder de las dependencias y entidades. Sin embargo, no está</w:t>
      </w:r>
      <w:r>
        <w:rPr>
          <w:rFonts w:ascii="Palatino Linotype" w:hAnsi="Palatino Linotype" w:cs="Arial"/>
          <w:i/>
        </w:rPr>
        <w:t xml:space="preserve"> </w:t>
      </w:r>
      <w:r w:rsidRPr="00DC0743">
        <w:rPr>
          <w:rFonts w:ascii="Palatino Linotype" w:hAnsi="Palatino Linotype" w:cs="Arial"/>
          <w:i/>
        </w:rPr>
        <w:t>facultado para pronunciarse sobre la veracidad de la información proporcionada</w:t>
      </w:r>
      <w:r>
        <w:rPr>
          <w:rFonts w:ascii="Palatino Linotype" w:hAnsi="Palatino Linotype" w:cs="Arial"/>
          <w:i/>
        </w:rPr>
        <w:t xml:space="preserve"> </w:t>
      </w:r>
      <w:r w:rsidRPr="00DC0743">
        <w:rPr>
          <w:rFonts w:ascii="Palatino Linotype" w:hAnsi="Palatino Linotype" w:cs="Arial"/>
          <w:i/>
        </w:rPr>
        <w:t>por las autoridades en respuesta a las solicitudes de información que les</w:t>
      </w:r>
      <w:r>
        <w:rPr>
          <w:rFonts w:ascii="Palatino Linotype" w:hAnsi="Palatino Linotype" w:cs="Arial"/>
          <w:i/>
        </w:rPr>
        <w:t xml:space="preserve"> </w:t>
      </w:r>
      <w:r w:rsidRPr="00DC0743">
        <w:rPr>
          <w:rFonts w:ascii="Palatino Linotype" w:hAnsi="Palatino Linotype" w:cs="Arial"/>
          <w:i/>
        </w:rPr>
        <w:t>presentan los particulares, en virtud de que en los artículos 49 y 50 de la Ley</w:t>
      </w:r>
      <w:r>
        <w:rPr>
          <w:rFonts w:ascii="Palatino Linotype" w:hAnsi="Palatino Linotype" w:cs="Arial"/>
          <w:i/>
        </w:rPr>
        <w:t xml:space="preserve"> </w:t>
      </w:r>
      <w:r w:rsidRPr="00DC0743">
        <w:rPr>
          <w:rFonts w:ascii="Palatino Linotype" w:hAnsi="Palatino Linotype" w:cs="Arial"/>
          <w:i/>
        </w:rPr>
        <w:t>Federal de Transparencia y Acceso a la Información Pública Gubernamental no se</w:t>
      </w:r>
      <w:r>
        <w:rPr>
          <w:rFonts w:ascii="Palatino Linotype" w:hAnsi="Palatino Linotype" w:cs="Arial"/>
          <w:i/>
        </w:rPr>
        <w:t xml:space="preserve"> </w:t>
      </w:r>
      <w:r w:rsidRPr="00DC0743">
        <w:rPr>
          <w:rFonts w:ascii="Palatino Linotype" w:hAnsi="Palatino Linotype" w:cs="Arial"/>
          <w:i/>
        </w:rPr>
        <w:t>prevé una causal que permita al Instituto Federal de Acceso a la Información y</w:t>
      </w:r>
      <w:r>
        <w:rPr>
          <w:rFonts w:ascii="Palatino Linotype" w:hAnsi="Palatino Linotype" w:cs="Arial"/>
          <w:i/>
        </w:rPr>
        <w:t xml:space="preserve"> </w:t>
      </w:r>
      <w:r w:rsidRPr="00DC0743">
        <w:rPr>
          <w:rFonts w:ascii="Palatino Linotype" w:hAnsi="Palatino Linotype" w:cs="Arial"/>
          <w:i/>
        </w:rPr>
        <w:t>Protección de Datos conocer, vía recurso revisión, al respecto.</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Expedientes:</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2440/07 Comisión Federal de Electricidad - Alonso Lujambio Irazábal</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0113/09 Instituto de Seguridad y Servicios Sociales de los Trabajadores del</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Estado – Alonso Lujambio Irazábal</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1624/09 Instituto Nacional para la Educación de los Adultos - María Marván</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Laborde</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2395/09 Secretaría de Economía - María Marván Laborde</w:t>
      </w:r>
    </w:p>
    <w:p w:rsidR="00D447F9" w:rsidRPr="00DC0743" w:rsidRDefault="00D447F9" w:rsidP="00D447F9">
      <w:pPr>
        <w:spacing w:after="0" w:line="240" w:lineRule="auto"/>
        <w:ind w:left="709" w:right="1132"/>
        <w:jc w:val="both"/>
        <w:rPr>
          <w:rFonts w:ascii="Palatino Linotype" w:hAnsi="Palatino Linotype" w:cs="Arial"/>
          <w:i/>
        </w:rPr>
      </w:pPr>
      <w:r w:rsidRPr="00DC0743">
        <w:rPr>
          <w:rFonts w:ascii="Palatino Linotype" w:hAnsi="Palatino Linotype" w:cs="Arial"/>
          <w:i/>
        </w:rPr>
        <w:t>0837/10 Administración Portuaria Integral de Veracruz, S.A. de C.V. – María</w:t>
      </w:r>
    </w:p>
    <w:p w:rsidR="00D447F9" w:rsidRPr="00484D63" w:rsidRDefault="00D447F9" w:rsidP="00D447F9">
      <w:pPr>
        <w:spacing w:after="0" w:line="360" w:lineRule="auto"/>
        <w:ind w:left="709" w:right="141"/>
        <w:jc w:val="both"/>
        <w:rPr>
          <w:rFonts w:ascii="Palatino Linotype" w:hAnsi="Palatino Linotype"/>
          <w:color w:val="000000"/>
          <w:sz w:val="24"/>
          <w:szCs w:val="24"/>
        </w:rPr>
      </w:pPr>
      <w:r w:rsidRPr="00DC0743">
        <w:rPr>
          <w:rFonts w:ascii="Palatino Linotype" w:hAnsi="Palatino Linotype" w:cs="Arial"/>
          <w:i/>
        </w:rPr>
        <w:t>Marván Laborde</w:t>
      </w:r>
      <w:r w:rsidRPr="00DC0743">
        <w:rPr>
          <w:rFonts w:ascii="Palatino Linotype" w:hAnsi="Palatino Linotype" w:cs="Arial"/>
          <w:i/>
        </w:rPr>
        <w:cr/>
      </w:r>
    </w:p>
    <w:p w:rsidR="00272CE0" w:rsidRPr="00272CE0" w:rsidRDefault="00272CE0" w:rsidP="00D447F9">
      <w:pPr>
        <w:spacing w:after="0" w:line="360" w:lineRule="auto"/>
        <w:jc w:val="both"/>
        <w:rPr>
          <w:rFonts w:ascii="Palatino Linotype" w:hAnsi="Palatino Linotype" w:cs="Arial"/>
          <w:sz w:val="24"/>
          <w:szCs w:val="24"/>
          <w:lang w:eastAsia="es-MX"/>
        </w:rPr>
      </w:pPr>
      <w:r w:rsidRPr="00272CE0">
        <w:rPr>
          <w:rFonts w:ascii="Palatino Linotype" w:hAnsi="Palatino Linotype" w:cs="Arial"/>
          <w:sz w:val="24"/>
          <w:szCs w:val="24"/>
          <w:lang w:eastAsia="es-MX"/>
        </w:rPr>
        <w:t>Por lo que respecta a los argumentos vertidos por el particular en el recurso de revisión, los cuales versan en: “</w:t>
      </w:r>
      <w:r w:rsidRPr="00272CE0">
        <w:rPr>
          <w:rFonts w:ascii="Palatino Linotype" w:hAnsi="Palatino Linotype"/>
          <w:i/>
          <w:color w:val="000000"/>
          <w:sz w:val="24"/>
          <w:szCs w:val="24"/>
        </w:rPr>
        <w:t xml:space="preserve">cobro mayor al establecido en el recorrido, ausencia de pirámides tarifarias en el servicio de transporte público”, </w:t>
      </w:r>
      <w:r w:rsidRPr="00272CE0">
        <w:rPr>
          <w:rFonts w:ascii="Palatino Linotype" w:hAnsi="Palatino Linotype"/>
          <w:color w:val="000000"/>
          <w:sz w:val="24"/>
          <w:szCs w:val="24"/>
        </w:rPr>
        <w:t xml:space="preserve">al respecto es necesario </w:t>
      </w:r>
      <w:r w:rsidRPr="00272CE0">
        <w:rPr>
          <w:rFonts w:ascii="Palatino Linotype" w:hAnsi="Palatino Linotype"/>
          <w:color w:val="000000"/>
          <w:sz w:val="24"/>
          <w:szCs w:val="24"/>
        </w:rPr>
        <w:lastRenderedPageBreak/>
        <w:t>manifestar que al no ser competente el Sujeto Obligado en cuestión, se dejan a salvo los derechos del particular para suscribir nueva solicitud de información ante el Sujeto Obligado correspondiente, o bien interponer la queja correspondiente.</w:t>
      </w:r>
    </w:p>
    <w:p w:rsidR="00272CE0" w:rsidRPr="00272CE0" w:rsidRDefault="00272CE0" w:rsidP="00D447F9">
      <w:pPr>
        <w:spacing w:after="0" w:line="360" w:lineRule="auto"/>
        <w:jc w:val="both"/>
        <w:rPr>
          <w:rFonts w:ascii="Palatino Linotype" w:hAnsi="Palatino Linotype" w:cs="Arial"/>
          <w:sz w:val="24"/>
          <w:szCs w:val="24"/>
          <w:lang w:eastAsia="es-MX"/>
        </w:rPr>
      </w:pPr>
    </w:p>
    <w:p w:rsidR="00D447F9" w:rsidRDefault="00D447F9" w:rsidP="00D44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w:t>
      </w:r>
      <w:r w:rsidR="006E50FC">
        <w:rPr>
          <w:rFonts w:ascii="Palatino Linotype" w:hAnsi="Palatino Linotype"/>
          <w:sz w:val="24"/>
          <w:szCs w:val="24"/>
        </w:rPr>
        <w:t xml:space="preserve"> de inconformidad vertidos por </w:t>
      </w:r>
      <w:r>
        <w:rPr>
          <w:rFonts w:ascii="Palatino Linotype" w:hAnsi="Palatino Linotype"/>
          <w:sz w:val="24"/>
          <w:szCs w:val="24"/>
        </w:rPr>
        <w:t>l</w:t>
      </w:r>
      <w:r w:rsidR="006E50FC">
        <w:rPr>
          <w:rFonts w:ascii="Palatino Linotype" w:hAnsi="Palatino Linotype"/>
          <w:sz w:val="24"/>
          <w:szCs w:val="24"/>
        </w:rPr>
        <w:t>a</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sidRPr="00B52CA5">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272CE0" w:rsidRPr="002F2E46">
        <w:rPr>
          <w:rFonts w:ascii="Palatino Linotype" w:hAnsi="Palatino Linotype" w:cs="Arial"/>
          <w:b/>
          <w:sz w:val="24"/>
          <w:szCs w:val="24"/>
        </w:rPr>
        <w:t>00231/CHALCO/IP/2018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D447F9" w:rsidRPr="00B52CA5" w:rsidRDefault="00D447F9" w:rsidP="00D447F9">
      <w:pPr>
        <w:spacing w:after="0" w:line="360" w:lineRule="auto"/>
        <w:jc w:val="both"/>
        <w:rPr>
          <w:rFonts w:ascii="Arial" w:hAnsi="Arial" w:cs="Arial"/>
          <w:b/>
          <w:bCs/>
          <w:color w:val="333333"/>
          <w:sz w:val="24"/>
          <w:szCs w:val="24"/>
        </w:rPr>
      </w:pPr>
    </w:p>
    <w:p w:rsidR="00D447F9" w:rsidRDefault="00D447F9" w:rsidP="00D44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447F9" w:rsidRPr="00B52CA5" w:rsidRDefault="00D447F9" w:rsidP="00D447F9">
      <w:pPr>
        <w:spacing w:after="0" w:line="360" w:lineRule="auto"/>
        <w:jc w:val="both"/>
        <w:rPr>
          <w:rFonts w:ascii="Palatino Linotype" w:hAnsi="Palatino Linotype"/>
          <w:sz w:val="24"/>
          <w:szCs w:val="24"/>
        </w:rPr>
      </w:pPr>
    </w:p>
    <w:p w:rsidR="00D447F9" w:rsidRDefault="00D447F9" w:rsidP="00D44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D447F9" w:rsidRPr="00B52CA5" w:rsidRDefault="00D447F9" w:rsidP="00D447F9">
      <w:pPr>
        <w:spacing w:after="0" w:line="360" w:lineRule="auto"/>
        <w:jc w:val="center"/>
        <w:rPr>
          <w:rFonts w:ascii="Palatino Linotype" w:eastAsia="Times New Roman" w:hAnsi="Palatino Linotype"/>
          <w:b/>
          <w:bCs/>
          <w:spacing w:val="60"/>
          <w:sz w:val="24"/>
          <w:szCs w:val="24"/>
          <w:lang w:val="es-ES_tradnl"/>
        </w:rPr>
      </w:pPr>
    </w:p>
    <w:p w:rsidR="00D447F9" w:rsidRDefault="00D447F9" w:rsidP="00D447F9">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4B50D9">
        <w:rPr>
          <w:rFonts w:ascii="Palatino Linotype" w:hAnsi="Palatino Linotype" w:cs="Arial"/>
          <w:sz w:val="24"/>
          <w:szCs w:val="24"/>
        </w:rPr>
        <w:t>Se</w:t>
      </w:r>
      <w:r w:rsidRPr="004B50D9">
        <w:rPr>
          <w:rFonts w:ascii="Palatino Linotype" w:hAnsi="Palatino Linotype" w:cs="Arial"/>
          <w:b/>
          <w:sz w:val="24"/>
          <w:szCs w:val="24"/>
        </w:rPr>
        <w:t xml:space="preserve"> confirma </w:t>
      </w:r>
      <w:r>
        <w:rPr>
          <w:rFonts w:ascii="Palatino Linotype" w:hAnsi="Palatino Linotype" w:cs="Arial"/>
          <w:sz w:val="24"/>
          <w:szCs w:val="24"/>
        </w:rPr>
        <w:t>la respuesta del S</w:t>
      </w:r>
      <w:r w:rsidRPr="0024637B">
        <w:rPr>
          <w:rFonts w:ascii="Palatino Linotype" w:hAnsi="Palatino Linotype" w:cs="Arial"/>
          <w:sz w:val="24"/>
          <w:szCs w:val="24"/>
        </w:rPr>
        <w:t>ujeto Obligado</w:t>
      </w:r>
      <w:r>
        <w:rPr>
          <w:rFonts w:ascii="Palatino Linotype" w:hAnsi="Palatino Linotype" w:cs="Arial"/>
          <w:sz w:val="24"/>
          <w:szCs w:val="24"/>
        </w:rPr>
        <w:t xml:space="preserve">, en el recurso de revisión </w:t>
      </w:r>
      <w:r w:rsidRPr="00A46ED3">
        <w:rPr>
          <w:rFonts w:ascii="Palatino Linotype" w:hAnsi="Palatino Linotype" w:cs="Arial"/>
          <w:b/>
          <w:sz w:val="24"/>
          <w:szCs w:val="24"/>
        </w:rPr>
        <w:t>0</w:t>
      </w:r>
      <w:r w:rsidR="00542CA3">
        <w:rPr>
          <w:rFonts w:ascii="Palatino Linotype" w:hAnsi="Palatino Linotype" w:cs="Arial"/>
          <w:b/>
          <w:sz w:val="24"/>
          <w:szCs w:val="24"/>
        </w:rPr>
        <w:t>3</w:t>
      </w:r>
      <w:r>
        <w:rPr>
          <w:rFonts w:ascii="Palatino Linotype" w:hAnsi="Palatino Linotype" w:cs="Arial"/>
          <w:b/>
          <w:sz w:val="24"/>
          <w:szCs w:val="24"/>
        </w:rPr>
        <w:t>9</w:t>
      </w:r>
      <w:r w:rsidR="00542CA3">
        <w:rPr>
          <w:rFonts w:ascii="Palatino Linotype" w:hAnsi="Palatino Linotype" w:cs="Arial"/>
          <w:b/>
          <w:sz w:val="24"/>
          <w:szCs w:val="24"/>
        </w:rPr>
        <w:t>8</w:t>
      </w:r>
      <w:r w:rsidR="00AF2DDB">
        <w:rPr>
          <w:rFonts w:ascii="Palatino Linotype" w:hAnsi="Palatino Linotype" w:cs="Arial"/>
          <w:b/>
          <w:sz w:val="24"/>
          <w:szCs w:val="24"/>
        </w:rPr>
        <w:t>0</w:t>
      </w:r>
      <w:r w:rsidRPr="00A46ED3">
        <w:rPr>
          <w:rFonts w:ascii="Palatino Linotype" w:hAnsi="Palatino Linotype" w:cs="Arial"/>
          <w:b/>
          <w:sz w:val="24"/>
          <w:szCs w:val="24"/>
        </w:rPr>
        <w:t>/INFOEM/IP/RR/201</w:t>
      </w:r>
      <w:r w:rsidR="00AF2DDB">
        <w:rPr>
          <w:rFonts w:ascii="Palatino Linotype" w:hAnsi="Palatino Linotype" w:cs="Arial"/>
          <w:b/>
          <w:sz w:val="24"/>
          <w:szCs w:val="24"/>
        </w:rPr>
        <w:t>8</w:t>
      </w:r>
      <w:r>
        <w:rPr>
          <w:rFonts w:ascii="Palatino Linotype" w:hAnsi="Palatino Linotype" w:cs="Arial"/>
          <w:sz w:val="24"/>
          <w:szCs w:val="24"/>
        </w:rPr>
        <w:t xml:space="preserve">, por resultar infundados los motivos de </w:t>
      </w:r>
      <w:r w:rsidR="00542CA3">
        <w:rPr>
          <w:rFonts w:ascii="Palatino Linotype" w:hAnsi="Palatino Linotype" w:cs="Arial"/>
          <w:sz w:val="24"/>
          <w:szCs w:val="24"/>
        </w:rPr>
        <w:t xml:space="preserve">inconformidad vertidos por </w:t>
      </w:r>
      <w:r>
        <w:rPr>
          <w:rFonts w:ascii="Palatino Linotype" w:hAnsi="Palatino Linotype" w:cs="Arial"/>
          <w:sz w:val="24"/>
          <w:szCs w:val="24"/>
        </w:rPr>
        <w:t>l</w:t>
      </w:r>
      <w:r w:rsidR="00542CA3">
        <w:rPr>
          <w:rFonts w:ascii="Palatino Linotype" w:hAnsi="Palatino Linotype" w:cs="Arial"/>
          <w:sz w:val="24"/>
          <w:szCs w:val="24"/>
        </w:rPr>
        <w:t>a</w:t>
      </w:r>
      <w:r>
        <w:rPr>
          <w:rFonts w:ascii="Palatino Linotype" w:hAnsi="Palatino Linotype" w:cs="Arial"/>
          <w:sz w:val="24"/>
          <w:szCs w:val="24"/>
        </w:rPr>
        <w:t xml:space="preserve"> Recurrente,</w:t>
      </w:r>
      <w:r w:rsidRPr="0024637B">
        <w:rPr>
          <w:rFonts w:ascii="Palatino Linotype" w:hAnsi="Palatino Linotype" w:cs="Arial"/>
          <w:sz w:val="24"/>
          <w:szCs w:val="24"/>
        </w:rPr>
        <w:t xml:space="preserve"> en términos del Considerando </w:t>
      </w:r>
      <w:r w:rsidRPr="007E5C3D">
        <w:rPr>
          <w:rFonts w:ascii="Palatino Linotype" w:hAnsi="Palatino Linotype" w:cs="Arial"/>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AF2DDB" w:rsidRDefault="00AF2DDB" w:rsidP="00D447F9">
      <w:pPr>
        <w:autoSpaceDE w:val="0"/>
        <w:autoSpaceDN w:val="0"/>
        <w:adjustRightInd w:val="0"/>
        <w:spacing w:after="0" w:line="360" w:lineRule="auto"/>
        <w:ind w:right="49"/>
        <w:jc w:val="both"/>
        <w:rPr>
          <w:rFonts w:ascii="Palatino Linotype" w:hAnsi="Palatino Linotype" w:cs="Arial"/>
          <w:sz w:val="24"/>
          <w:szCs w:val="24"/>
        </w:rPr>
      </w:pPr>
    </w:p>
    <w:p w:rsidR="00D447F9" w:rsidRDefault="00D447F9" w:rsidP="00D447F9">
      <w:pPr>
        <w:spacing w:after="0" w:line="360" w:lineRule="auto"/>
        <w:jc w:val="both"/>
        <w:rPr>
          <w:rFonts w:ascii="Palatino Linotype" w:hAnsi="Palatino Linotype" w:cs="Arial"/>
          <w:sz w:val="24"/>
          <w:szCs w:val="24"/>
        </w:rPr>
      </w:pPr>
      <w:r>
        <w:rPr>
          <w:rFonts w:ascii="Palatino Linotype" w:hAnsi="Palatino Linotype" w:cs="Arial"/>
          <w:b/>
          <w:sz w:val="24"/>
          <w:szCs w:val="24"/>
        </w:rPr>
        <w:t>SEGUNDO</w:t>
      </w:r>
      <w:r w:rsidRPr="00CE5285">
        <w:rPr>
          <w:rFonts w:ascii="Palatino Linotype" w:hAnsi="Palatino Linotype" w:cs="Arial"/>
          <w:b/>
          <w:sz w:val="24"/>
          <w:szCs w:val="24"/>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sidR="008534E6">
        <w:rPr>
          <w:rFonts w:ascii="Palatino Linotype" w:hAnsi="Palatino Linotype" w:cs="Arial"/>
          <w:sz w:val="24"/>
          <w:szCs w:val="24"/>
        </w:rPr>
        <w:t>, vía SAIMEX</w:t>
      </w:r>
      <w:r>
        <w:rPr>
          <w:rFonts w:ascii="Palatino Linotype" w:hAnsi="Palatino Linotype" w:cs="Arial"/>
          <w:sz w:val="24"/>
          <w:szCs w:val="24"/>
        </w:rPr>
        <w:t>.</w:t>
      </w:r>
    </w:p>
    <w:p w:rsidR="00D447F9" w:rsidRPr="00B52CA5" w:rsidRDefault="00D447F9" w:rsidP="00D447F9">
      <w:pPr>
        <w:autoSpaceDE w:val="0"/>
        <w:autoSpaceDN w:val="0"/>
        <w:adjustRightInd w:val="0"/>
        <w:spacing w:after="0" w:line="360" w:lineRule="auto"/>
        <w:jc w:val="both"/>
        <w:rPr>
          <w:rFonts w:ascii="Palatino Linotype" w:hAnsi="Palatino Linotype" w:cs="Arial"/>
          <w:b/>
          <w:sz w:val="24"/>
          <w:szCs w:val="24"/>
        </w:rPr>
      </w:pPr>
    </w:p>
    <w:p w:rsidR="0048785A" w:rsidRPr="00CE5285" w:rsidRDefault="00D447F9" w:rsidP="004878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0048785A">
        <w:rPr>
          <w:rFonts w:ascii="Palatino Linotype" w:hAnsi="Palatino Linotype"/>
          <w:noProof/>
          <w:sz w:val="24"/>
          <w:szCs w:val="24"/>
          <w:lang w:eastAsia="es-MX"/>
        </w:rPr>
        <w:t xml:space="preserve">Notifiquese la presente resolución </w:t>
      </w:r>
      <w:r w:rsidR="0048785A" w:rsidRPr="0024637B">
        <w:rPr>
          <w:rFonts w:ascii="Palatino Linotype" w:hAnsi="Palatino Linotype" w:cs="Arial"/>
          <w:sz w:val="24"/>
          <w:szCs w:val="24"/>
        </w:rPr>
        <w:t>a</w:t>
      </w:r>
      <w:r w:rsidR="006E50FC">
        <w:rPr>
          <w:rFonts w:ascii="Palatino Linotype" w:hAnsi="Palatino Linotype" w:cs="Arial"/>
          <w:sz w:val="24"/>
          <w:szCs w:val="24"/>
        </w:rPr>
        <w:t xml:space="preserve"> </w:t>
      </w:r>
      <w:r w:rsidR="0048785A" w:rsidRPr="0024637B">
        <w:rPr>
          <w:rFonts w:ascii="Palatino Linotype" w:hAnsi="Palatino Linotype" w:cs="Arial"/>
          <w:sz w:val="24"/>
          <w:szCs w:val="24"/>
        </w:rPr>
        <w:t>l</w:t>
      </w:r>
      <w:r w:rsidR="006E50FC">
        <w:rPr>
          <w:rFonts w:ascii="Palatino Linotype" w:hAnsi="Palatino Linotype" w:cs="Arial"/>
          <w:sz w:val="24"/>
          <w:szCs w:val="24"/>
        </w:rPr>
        <w:t>a</w:t>
      </w:r>
      <w:r w:rsidR="0048785A" w:rsidRPr="0024637B">
        <w:rPr>
          <w:rFonts w:ascii="Palatino Linotype" w:hAnsi="Palatino Linotype" w:cs="Arial"/>
          <w:sz w:val="24"/>
          <w:szCs w:val="24"/>
        </w:rPr>
        <w:t xml:space="preserve"> </w:t>
      </w:r>
      <w:r w:rsidR="0048785A">
        <w:rPr>
          <w:rFonts w:ascii="Palatino Linotype" w:hAnsi="Palatino Linotype" w:cs="Arial"/>
          <w:sz w:val="24"/>
          <w:szCs w:val="24"/>
        </w:rPr>
        <w:t>Recurrente vía SAIMEX y h</w:t>
      </w:r>
      <w:r w:rsidR="0048785A" w:rsidRPr="00CE5285">
        <w:rPr>
          <w:rFonts w:ascii="Palatino Linotype" w:hAnsi="Palatino Linotype" w:cs="Arial"/>
          <w:sz w:val="24"/>
          <w:szCs w:val="24"/>
        </w:rPr>
        <w:t xml:space="preserve">ágase del conocimiento que en caso de considerar que le causa algún perjuicio, podrá </w:t>
      </w:r>
      <w:r w:rsidR="0048785A" w:rsidRPr="00CE5285">
        <w:rPr>
          <w:rFonts w:ascii="Palatino Linotype" w:hAnsi="Palatino Linotype" w:cs="Arial"/>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rsidR="00D447F9" w:rsidRPr="00CE5285" w:rsidRDefault="00D447F9" w:rsidP="00D447F9">
      <w:pPr>
        <w:autoSpaceDE w:val="0"/>
        <w:autoSpaceDN w:val="0"/>
        <w:adjustRightInd w:val="0"/>
        <w:spacing w:after="0" w:line="360" w:lineRule="auto"/>
        <w:jc w:val="both"/>
        <w:rPr>
          <w:rFonts w:ascii="Palatino Linotype" w:hAnsi="Palatino Linotype" w:cs="Arial"/>
          <w:sz w:val="24"/>
          <w:szCs w:val="24"/>
        </w:rPr>
      </w:pPr>
    </w:p>
    <w:p w:rsidR="0056402C" w:rsidRDefault="00F2498E" w:rsidP="00BB5301">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AF2DDB">
        <w:rPr>
          <w:rFonts w:ascii="Palatino Linotype" w:hAnsi="Palatino Linotype" w:cs="Arial"/>
          <w:sz w:val="24"/>
          <w:szCs w:val="24"/>
        </w:rPr>
        <w:t>JAVIER MARTÍNEZ CRUZ Y LUIS GUSTAVO PARRA NORIEGA</w:t>
      </w:r>
      <w:r w:rsidRPr="007D53C0">
        <w:rPr>
          <w:rFonts w:ascii="Palatino Linotype" w:hAnsi="Palatino Linotype" w:cs="Arial"/>
          <w:sz w:val="24"/>
          <w:szCs w:val="24"/>
        </w:rPr>
        <w:t xml:space="preserve"> </w:t>
      </w:r>
      <w:r w:rsidRPr="00C43242">
        <w:rPr>
          <w:rFonts w:ascii="Palatino Linotype" w:hAnsi="Palatino Linotype" w:cs="Arial"/>
          <w:sz w:val="24"/>
          <w:szCs w:val="24"/>
        </w:rPr>
        <w:t xml:space="preserve">EN LA </w:t>
      </w:r>
      <w:r w:rsidR="00542CA3">
        <w:rPr>
          <w:rFonts w:ascii="Palatino Linotype" w:hAnsi="Palatino Linotype" w:cs="Arial"/>
          <w:sz w:val="24"/>
          <w:szCs w:val="24"/>
        </w:rPr>
        <w:t>xxxx</w:t>
      </w:r>
      <w:r w:rsidR="002B22EE">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w:t>
      </w:r>
      <w:r w:rsidR="00542CA3">
        <w:rPr>
          <w:rFonts w:ascii="Palatino Linotype" w:hAnsi="Palatino Linotype" w:cs="Arial"/>
          <w:sz w:val="24"/>
          <w:szCs w:val="24"/>
        </w:rPr>
        <w:t>xxxxx</w:t>
      </w:r>
      <w:r w:rsidR="002729A0">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3A3A32">
        <w:rPr>
          <w:rFonts w:ascii="Palatino Linotype" w:hAnsi="Palatino Linotype" w:cs="Arial"/>
          <w:sz w:val="24"/>
          <w:szCs w:val="24"/>
        </w:rPr>
        <w:t>-------------------------------------------------------------------------------------------------------------------------------------------------------------------------------------------------------------------------------------------------------------------------------------------------------------------------------------------------------------------------------------------------------------------------------------------------------------------------------------------------------------------------------------------------------------------------------------------------------------------------------------------------------------------------------------------------------------------------------------------------------------------------------------------------------------------------------------------------------------------------------------------------------------------------------------------------------------------------</w:t>
      </w:r>
      <w:r w:rsidR="00AF2DDB">
        <w:rPr>
          <w:rFonts w:ascii="Palatino Linotype" w:hAnsi="Palatino Linotype" w:cs="Arial"/>
          <w:sz w:val="24"/>
          <w:szCs w:val="24"/>
        </w:rPr>
        <w:t>-----------------------------------------------------------------------------------------------------------------------------------------------------------------------------------------------------------------------------------------------------------------------------------------------------------------------------------</w:t>
      </w:r>
    </w:p>
    <w:p w:rsidR="003A3A32" w:rsidRDefault="003A3A32" w:rsidP="003A3A32">
      <w:pPr>
        <w:spacing w:after="0" w:line="360" w:lineRule="auto"/>
        <w:jc w:val="both"/>
        <w:rPr>
          <w:rFonts w:ascii="Palatino Linotype" w:hAnsi="Palatino Linotype" w:cs="Arial"/>
          <w:sz w:val="24"/>
          <w:szCs w:val="24"/>
        </w:rPr>
      </w:pPr>
    </w:p>
    <w:p w:rsidR="003A3A32" w:rsidRPr="00152075" w:rsidRDefault="003A3A32" w:rsidP="003A3A32">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3A3A32">
      <w:pPr>
        <w:spacing w:after="0" w:line="360" w:lineRule="auto"/>
        <w:jc w:val="center"/>
        <w:rPr>
          <w:rFonts w:ascii="Palatino Linotype" w:hAnsi="Palatino Linotype"/>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sz w:val="4"/>
        </w:rPr>
      </w:pPr>
    </w:p>
    <w:p w:rsidR="003A3A32" w:rsidRPr="00152075" w:rsidRDefault="003A3A32" w:rsidP="003A3A32">
      <w:pPr>
        <w:spacing w:after="0" w:line="360" w:lineRule="auto"/>
        <w:rPr>
          <w:rFonts w:ascii="Palatino Linotype" w:hAnsi="Palatino Linotype"/>
          <w:b/>
          <w:sz w:val="16"/>
        </w:rPr>
      </w:pPr>
    </w:p>
    <w:p w:rsidR="003A3A32" w:rsidRDefault="003A3A32" w:rsidP="003A3A32">
      <w:pPr>
        <w:spacing w:after="0" w:line="360" w:lineRule="auto"/>
        <w:rPr>
          <w:rFonts w:ascii="Palatino Linotype" w:hAnsi="Palatino Linotype"/>
          <w:b/>
        </w:rPr>
      </w:pPr>
    </w:p>
    <w:p w:rsidR="003A3A32"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9351A3" w:rsidRDefault="003A3A32" w:rsidP="003A3A32">
      <w:pPr>
        <w:spacing w:after="0" w:line="360" w:lineRule="auto"/>
        <w:rPr>
          <w:rFonts w:ascii="Palatino Linotype" w:hAnsi="Palatino Linotype"/>
          <w:b/>
          <w:sz w:val="12"/>
          <w:szCs w:val="18"/>
        </w:rPr>
      </w:pPr>
    </w:p>
    <w:p w:rsidR="003A3A32" w:rsidRPr="00152075" w:rsidRDefault="003A3A32" w:rsidP="003A3A32">
      <w:pPr>
        <w:spacing w:after="0" w:line="360" w:lineRule="auto"/>
        <w:rPr>
          <w:rFonts w:ascii="Palatino Linotype" w:hAnsi="Palatino Linotype"/>
          <w:b/>
          <w:sz w:val="18"/>
          <w:szCs w:val="18"/>
        </w:rPr>
      </w:pPr>
    </w:p>
    <w:p w:rsidR="003A3A32" w:rsidRPr="00152075" w:rsidRDefault="00AF2DDB" w:rsidP="003A3A32">
      <w:pPr>
        <w:spacing w:after="0" w:line="360" w:lineRule="auto"/>
        <w:rPr>
          <w:rFonts w:ascii="Palatino Linotype" w:hAnsi="Palatino Linotype"/>
          <w:b/>
          <w:sz w:val="18"/>
          <w:szCs w:val="18"/>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1CFAC9B" wp14:editId="471DAC52">
                <wp:simplePos x="0" y="0"/>
                <wp:positionH relativeFrom="margin">
                  <wp:posOffset>3467913</wp:posOffset>
                </wp:positionH>
                <wp:positionV relativeFrom="paragraph">
                  <wp:posOffset>61595</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F2DDB" w:rsidRPr="00EF2FC0" w:rsidRDefault="00AF2DDB" w:rsidP="00AF2DDB">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F2DDB" w:rsidRPr="00EF2FC0" w:rsidRDefault="00AF2DDB" w:rsidP="00AF2DDB">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2DDB" w:rsidRDefault="00AF2DDB" w:rsidP="00AF2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FAC9B" id="Cuadro de texto 3" o:spid="_x0000_s1029" type="#_x0000_t202" style="position:absolute;margin-left:273.05pt;margin-top:4.85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" fillcolor="white [3201]" strokecolor="white [3212]" strokeweight=".5pt">
                <v:textbox>
                  <w:txbxContent>
                    <w:p w:rsidR="00AF2DDB" w:rsidRPr="00EF2FC0" w:rsidRDefault="00AF2DDB" w:rsidP="00AF2DDB">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F2DDB" w:rsidRPr="00EF2FC0" w:rsidRDefault="00AF2DDB" w:rsidP="00AF2DDB">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2DDB" w:rsidRDefault="00AF2DDB" w:rsidP="00AF2DDB"/>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posOffset>2109</wp:posOffset>
                </wp:positionH>
                <wp:positionV relativeFrom="paragraph">
                  <wp:posOffset>81001</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15pt;margin-top:6.4pt;width:168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rPr>
      </w:pPr>
    </w:p>
    <w:p w:rsidR="003A3A32" w:rsidRDefault="003A3A32" w:rsidP="003A3A32">
      <w:pPr>
        <w:spacing w:after="0" w:line="360" w:lineRule="auto"/>
        <w:rPr>
          <w:rFonts w:ascii="Palatino Linotype" w:hAnsi="Palatino Linotype" w:cs="Arial"/>
          <w:szCs w:val="20"/>
        </w:rPr>
      </w:pPr>
    </w:p>
    <w:p w:rsidR="003A3A32" w:rsidRDefault="003A3A32" w:rsidP="003A3A32">
      <w:pPr>
        <w:spacing w:after="0" w:line="360" w:lineRule="auto"/>
        <w:rPr>
          <w:rFonts w:ascii="Palatino Linotype" w:hAnsi="Palatino Linotype" w:cs="Arial"/>
          <w:szCs w:val="20"/>
        </w:rPr>
      </w:pPr>
    </w:p>
    <w:p w:rsidR="003A3A32" w:rsidRPr="00152075" w:rsidRDefault="003A3A32" w:rsidP="003A3A32">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 w:val="20"/>
          <w:szCs w:val="20"/>
        </w:rPr>
      </w:pPr>
    </w:p>
    <w:p w:rsidR="003A3A32" w:rsidRPr="00152075" w:rsidRDefault="003A3A32" w:rsidP="003A3A3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542CA3">
        <w:rPr>
          <w:rFonts w:ascii="Palatino Linotype" w:hAnsi="Palatino Linotype" w:cs="Arial"/>
          <w:sz w:val="20"/>
          <w:szCs w:val="20"/>
        </w:rPr>
        <w:t>xxxxxx</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542CA3">
        <w:rPr>
          <w:rFonts w:ascii="Palatino Linotype" w:hAnsi="Palatino Linotype" w:cs="Arial"/>
          <w:bCs/>
          <w:sz w:val="20"/>
          <w:szCs w:val="20"/>
          <w:lang w:eastAsia="es-MX"/>
        </w:rPr>
        <w:t>398</w:t>
      </w:r>
      <w:r w:rsidR="00AF2DDB">
        <w:rPr>
          <w:rFonts w:ascii="Palatino Linotype" w:hAnsi="Palatino Linotype" w:cs="Arial"/>
          <w:bCs/>
          <w:sz w:val="20"/>
          <w:szCs w:val="20"/>
          <w:lang w:eastAsia="es-MX"/>
        </w:rPr>
        <w:t>0</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Pr="00721F45" w:rsidRDefault="003A3A32" w:rsidP="003A3A32">
      <w:pPr>
        <w:spacing w:after="0" w:line="240" w:lineRule="auto"/>
        <w:rPr>
          <w:rFonts w:ascii="Palatino Linotype" w:hAnsi="Palatino Linotype"/>
          <w:sz w:val="20"/>
          <w:szCs w:val="20"/>
        </w:rPr>
      </w:pPr>
      <w:r w:rsidRPr="00152075">
        <w:rPr>
          <w:rFonts w:ascii="Palatino Linotype" w:hAnsi="Palatino Linotype"/>
          <w:sz w:val="20"/>
          <w:szCs w:val="20"/>
        </w:rPr>
        <w:t>OSAM/MOC</w:t>
      </w:r>
    </w:p>
    <w:p w:rsidR="003A3A32" w:rsidRDefault="003A3A32" w:rsidP="00BB5301">
      <w:pPr>
        <w:spacing w:after="0" w:line="360" w:lineRule="auto"/>
        <w:jc w:val="both"/>
        <w:rPr>
          <w:rFonts w:ascii="Palatino Linotype" w:hAnsi="Palatino Linotype" w:cs="Arial"/>
          <w:sz w:val="24"/>
          <w:szCs w:val="24"/>
        </w:rPr>
      </w:pPr>
    </w:p>
    <w:sectPr w:rsidR="003A3A32" w:rsidSect="00F5642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0DE" w:rsidRDefault="000250DE" w:rsidP="00F2498E">
      <w:pPr>
        <w:spacing w:after="0" w:line="240" w:lineRule="auto"/>
      </w:pPr>
      <w:r>
        <w:separator/>
      </w:r>
    </w:p>
  </w:endnote>
  <w:endnote w:type="continuationSeparator" w:id="0">
    <w:p w:rsidR="000250DE" w:rsidRDefault="000250D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4BAB">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24BAB">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4B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24BAB">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0DE" w:rsidRDefault="000250DE" w:rsidP="00F2498E">
      <w:pPr>
        <w:spacing w:after="0" w:line="240" w:lineRule="auto"/>
      </w:pPr>
      <w:r>
        <w:separator/>
      </w:r>
    </w:p>
  </w:footnote>
  <w:footnote w:type="continuationSeparator" w:id="0">
    <w:p w:rsidR="000250DE" w:rsidRDefault="000250DE"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C6ABB" w:rsidRPr="00B4142F" w:rsidTr="00F56426">
      <w:trPr>
        <w:trHeight w:val="227"/>
      </w:trPr>
      <w:tc>
        <w:tcPr>
          <w:tcW w:w="552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C6ABB" w:rsidRPr="00B4142F" w:rsidRDefault="000C2D59" w:rsidP="004A2C46">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4A2C46">
            <w:rPr>
              <w:rFonts w:ascii="Palatino Linotype" w:hAnsi="Palatino Linotype" w:cs="Arial"/>
              <w:bCs/>
              <w:sz w:val="24"/>
              <w:lang w:eastAsia="es-MX"/>
            </w:rPr>
            <w:t>3980</w:t>
          </w:r>
          <w:r>
            <w:rPr>
              <w:rFonts w:ascii="Palatino Linotype" w:hAnsi="Palatino Linotype" w:cs="Arial"/>
              <w:bCs/>
              <w:sz w:val="24"/>
              <w:lang w:eastAsia="es-MX"/>
            </w:rPr>
            <w:t>/INFOEM/IP/RR/2018.</w:t>
          </w:r>
        </w:p>
      </w:tc>
    </w:tr>
    <w:tr w:rsidR="00EC6ABB" w:rsidTr="00F56426">
      <w:trPr>
        <w:trHeight w:val="242"/>
      </w:trPr>
      <w:tc>
        <w:tcPr>
          <w:tcW w:w="552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C6ABB" w:rsidRDefault="004A2C46" w:rsidP="004A2C46">
          <w:pPr>
            <w:spacing w:after="0" w:line="257" w:lineRule="auto"/>
            <w:ind w:left="74" w:right="74"/>
            <w:jc w:val="right"/>
            <w:rPr>
              <w:rFonts w:ascii="Palatino Linotype" w:hAnsi="Palatino Linotype" w:cs="Arial"/>
              <w:szCs w:val="20"/>
            </w:rPr>
          </w:pPr>
          <w:r>
            <w:rPr>
              <w:rFonts w:ascii="Palatino Linotype" w:hAnsi="Palatino Linotype" w:cs="Arial"/>
              <w:szCs w:val="20"/>
            </w:rPr>
            <w:t>Ayuntamiento de Chalco</w:t>
          </w:r>
          <w:r w:rsidR="00A54F47">
            <w:rPr>
              <w:rFonts w:ascii="Palatino Linotype" w:hAnsi="Palatino Linotype" w:cs="Arial"/>
              <w:szCs w:val="20"/>
            </w:rPr>
            <w:t>.</w:t>
          </w:r>
        </w:p>
      </w:tc>
    </w:tr>
    <w:tr w:rsidR="00EC6ABB" w:rsidTr="00F56426">
      <w:trPr>
        <w:trHeight w:val="342"/>
      </w:trPr>
      <w:tc>
        <w:tcPr>
          <w:tcW w:w="552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2F2E46">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2F2E46">
            <w:rPr>
              <w:rFonts w:ascii="Palatino Linotype" w:hAnsi="Palatino Linotype" w:cs="Arial"/>
              <w:bCs/>
              <w:sz w:val="24"/>
              <w:lang w:eastAsia="es-MX"/>
            </w:rPr>
            <w:t>3980</w:t>
          </w:r>
          <w:r w:rsidR="00846368">
            <w:rPr>
              <w:rFonts w:ascii="Palatino Linotype" w:hAnsi="Palatino Linotype" w:cs="Arial"/>
              <w:bCs/>
              <w:sz w:val="24"/>
              <w:lang w:eastAsia="es-MX"/>
            </w:rPr>
            <w:t>/</w:t>
          </w:r>
          <w:r>
            <w:rPr>
              <w:rFonts w:ascii="Palatino Linotype" w:hAnsi="Palatino Linotype" w:cs="Arial"/>
              <w:bCs/>
              <w:sz w:val="24"/>
              <w:lang w:eastAsia="es-MX"/>
            </w:rPr>
            <w:t>INFOEM/IP/RR/201</w:t>
          </w:r>
          <w:r w:rsidR="004D66AD">
            <w:rPr>
              <w:rFonts w:ascii="Palatino Linotype" w:hAnsi="Palatino Linotype" w:cs="Arial"/>
              <w:bCs/>
              <w:sz w:val="24"/>
              <w:lang w:eastAsia="es-MX"/>
            </w:rPr>
            <w:t>8</w:t>
          </w:r>
          <w:r>
            <w:rPr>
              <w:rFonts w:ascii="Palatino Linotype" w:hAnsi="Palatino Linotype" w:cs="Arial"/>
              <w:bCs/>
              <w:sz w:val="24"/>
              <w:lang w:eastAsia="es-MX"/>
            </w:rPr>
            <w:t>.</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024BAB" w:rsidP="002F2E46">
          <w:pPr>
            <w:spacing w:after="120" w:line="256" w:lineRule="auto"/>
            <w:ind w:left="-486" w:firstLine="486"/>
            <w:jc w:val="right"/>
            <w:rPr>
              <w:rFonts w:ascii="Palatino Linotype" w:hAnsi="Palatino Linotype" w:cs="Arial"/>
            </w:rPr>
          </w:pPr>
          <w:r>
            <w:rPr>
              <w:rFonts w:ascii="Palatino Linotype" w:hAnsi="Palatino Linotype" w:cs="Arial"/>
            </w:rPr>
            <w:t>XXXXXXXXXXXXXXXXXXX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Default="002F2E46" w:rsidP="000C2D59">
          <w:pPr>
            <w:spacing w:after="0" w:line="257" w:lineRule="auto"/>
            <w:ind w:left="74" w:right="74"/>
            <w:jc w:val="right"/>
            <w:rPr>
              <w:rFonts w:ascii="Palatino Linotype" w:hAnsi="Palatino Linotype" w:cs="Arial"/>
              <w:szCs w:val="20"/>
            </w:rPr>
          </w:pPr>
          <w:r>
            <w:rPr>
              <w:rFonts w:ascii="Palatino Linotype" w:hAnsi="Palatino Linotype" w:cs="Arial"/>
              <w:szCs w:val="20"/>
            </w:rPr>
            <w:t>Ayuntamiento de Chalco</w:t>
          </w:r>
          <w:r w:rsidR="007A5B2E">
            <w:rPr>
              <w:rFonts w:ascii="Palatino Linotype" w:hAnsi="Palatino Linotype" w:cs="Arial"/>
              <w:szCs w:val="20"/>
            </w:rPr>
            <w:t>.</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0"/>
  </w:num>
  <w:num w:numId="5">
    <w:abstractNumId w:val="5"/>
  </w:num>
  <w:num w:numId="6">
    <w:abstractNumId w:val="6"/>
  </w:num>
  <w:num w:numId="7">
    <w:abstractNumId w:val="17"/>
  </w:num>
  <w:num w:numId="8">
    <w:abstractNumId w:val="12"/>
  </w:num>
  <w:num w:numId="9">
    <w:abstractNumId w:val="8"/>
  </w:num>
  <w:num w:numId="10">
    <w:abstractNumId w:val="3"/>
  </w:num>
  <w:num w:numId="11">
    <w:abstractNumId w:val="7"/>
  </w:num>
  <w:num w:numId="12">
    <w:abstractNumId w:val="4"/>
  </w:num>
  <w:num w:numId="13">
    <w:abstractNumId w:val="15"/>
  </w:num>
  <w:num w:numId="14">
    <w:abstractNumId w:val="16"/>
  </w:num>
  <w:num w:numId="15">
    <w:abstractNumId w:val="13"/>
  </w:num>
  <w:num w:numId="16">
    <w:abstractNumId w:val="11"/>
  </w:num>
  <w:num w:numId="17">
    <w:abstractNumId w:val="1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24BAB"/>
    <w:rsid w:val="000250DE"/>
    <w:rsid w:val="00033562"/>
    <w:rsid w:val="00041670"/>
    <w:rsid w:val="00056E46"/>
    <w:rsid w:val="000666B3"/>
    <w:rsid w:val="0007107B"/>
    <w:rsid w:val="000802BA"/>
    <w:rsid w:val="00080A44"/>
    <w:rsid w:val="000A1F02"/>
    <w:rsid w:val="000C2D59"/>
    <w:rsid w:val="000C51AF"/>
    <w:rsid w:val="000D5634"/>
    <w:rsid w:val="000E1FD4"/>
    <w:rsid w:val="00101748"/>
    <w:rsid w:val="001050A9"/>
    <w:rsid w:val="00116F6B"/>
    <w:rsid w:val="00131F2D"/>
    <w:rsid w:val="001509C0"/>
    <w:rsid w:val="00155F53"/>
    <w:rsid w:val="001568D5"/>
    <w:rsid w:val="00160F08"/>
    <w:rsid w:val="0016339A"/>
    <w:rsid w:val="001957E6"/>
    <w:rsid w:val="00195845"/>
    <w:rsid w:val="001A0AFD"/>
    <w:rsid w:val="001A0E96"/>
    <w:rsid w:val="001A3C5F"/>
    <w:rsid w:val="001A6849"/>
    <w:rsid w:val="001B6C2D"/>
    <w:rsid w:val="001C2C72"/>
    <w:rsid w:val="001C7697"/>
    <w:rsid w:val="001D3EE2"/>
    <w:rsid w:val="001F408E"/>
    <w:rsid w:val="001F77A0"/>
    <w:rsid w:val="00205FAC"/>
    <w:rsid w:val="0023118D"/>
    <w:rsid w:val="00232441"/>
    <w:rsid w:val="00232A7A"/>
    <w:rsid w:val="0023573F"/>
    <w:rsid w:val="002432E1"/>
    <w:rsid w:val="0024555C"/>
    <w:rsid w:val="00253B60"/>
    <w:rsid w:val="00256CE0"/>
    <w:rsid w:val="002710B5"/>
    <w:rsid w:val="002729A0"/>
    <w:rsid w:val="00272CE0"/>
    <w:rsid w:val="002A5ADD"/>
    <w:rsid w:val="002A6FCE"/>
    <w:rsid w:val="002B22EE"/>
    <w:rsid w:val="002C4718"/>
    <w:rsid w:val="002C7EC4"/>
    <w:rsid w:val="002E1484"/>
    <w:rsid w:val="002E72F0"/>
    <w:rsid w:val="002F2E46"/>
    <w:rsid w:val="002F368E"/>
    <w:rsid w:val="00302BF3"/>
    <w:rsid w:val="00313EA8"/>
    <w:rsid w:val="00341178"/>
    <w:rsid w:val="00345708"/>
    <w:rsid w:val="003467CD"/>
    <w:rsid w:val="00367CC5"/>
    <w:rsid w:val="003839F9"/>
    <w:rsid w:val="00392022"/>
    <w:rsid w:val="003A0B24"/>
    <w:rsid w:val="003A3A32"/>
    <w:rsid w:val="003A59A6"/>
    <w:rsid w:val="003E468A"/>
    <w:rsid w:val="003E6E17"/>
    <w:rsid w:val="003F2491"/>
    <w:rsid w:val="003F5D5C"/>
    <w:rsid w:val="00400915"/>
    <w:rsid w:val="004232C6"/>
    <w:rsid w:val="00445853"/>
    <w:rsid w:val="00447A90"/>
    <w:rsid w:val="00453687"/>
    <w:rsid w:val="004728C4"/>
    <w:rsid w:val="00474C35"/>
    <w:rsid w:val="004750A1"/>
    <w:rsid w:val="00480D99"/>
    <w:rsid w:val="00484C7F"/>
    <w:rsid w:val="0048785A"/>
    <w:rsid w:val="00497B45"/>
    <w:rsid w:val="004A2C46"/>
    <w:rsid w:val="004B0090"/>
    <w:rsid w:val="004B05C6"/>
    <w:rsid w:val="004B3514"/>
    <w:rsid w:val="004C09C8"/>
    <w:rsid w:val="004C3C1C"/>
    <w:rsid w:val="004C43C9"/>
    <w:rsid w:val="004C45FA"/>
    <w:rsid w:val="004C6779"/>
    <w:rsid w:val="004D3E0A"/>
    <w:rsid w:val="004D66AD"/>
    <w:rsid w:val="004E1B3C"/>
    <w:rsid w:val="004E3F86"/>
    <w:rsid w:val="004E4AD1"/>
    <w:rsid w:val="004F32D0"/>
    <w:rsid w:val="004F78C4"/>
    <w:rsid w:val="005025C7"/>
    <w:rsid w:val="00510870"/>
    <w:rsid w:val="00542CA3"/>
    <w:rsid w:val="00542CDB"/>
    <w:rsid w:val="005449D0"/>
    <w:rsid w:val="0056402C"/>
    <w:rsid w:val="00564DDB"/>
    <w:rsid w:val="00566380"/>
    <w:rsid w:val="00572C2A"/>
    <w:rsid w:val="005839BA"/>
    <w:rsid w:val="00587E84"/>
    <w:rsid w:val="005922B5"/>
    <w:rsid w:val="00597018"/>
    <w:rsid w:val="005B6FFD"/>
    <w:rsid w:val="005B751E"/>
    <w:rsid w:val="005E24C2"/>
    <w:rsid w:val="0060244C"/>
    <w:rsid w:val="00613401"/>
    <w:rsid w:val="006168EB"/>
    <w:rsid w:val="00616DEB"/>
    <w:rsid w:val="006263D3"/>
    <w:rsid w:val="0062694E"/>
    <w:rsid w:val="00636EB3"/>
    <w:rsid w:val="00640E61"/>
    <w:rsid w:val="00663A78"/>
    <w:rsid w:val="00665A8F"/>
    <w:rsid w:val="0067157E"/>
    <w:rsid w:val="0068390E"/>
    <w:rsid w:val="00691C06"/>
    <w:rsid w:val="006A2BDB"/>
    <w:rsid w:val="006A7CE2"/>
    <w:rsid w:val="006B4CA4"/>
    <w:rsid w:val="006B6498"/>
    <w:rsid w:val="006C52D3"/>
    <w:rsid w:val="006C5871"/>
    <w:rsid w:val="006D1EC8"/>
    <w:rsid w:val="006E20F9"/>
    <w:rsid w:val="006E29AD"/>
    <w:rsid w:val="006E50FC"/>
    <w:rsid w:val="006E7883"/>
    <w:rsid w:val="006F04A3"/>
    <w:rsid w:val="00704693"/>
    <w:rsid w:val="007054D8"/>
    <w:rsid w:val="00726026"/>
    <w:rsid w:val="00736F47"/>
    <w:rsid w:val="0075799A"/>
    <w:rsid w:val="00764010"/>
    <w:rsid w:val="0077455A"/>
    <w:rsid w:val="00781849"/>
    <w:rsid w:val="00781B6F"/>
    <w:rsid w:val="00791C7A"/>
    <w:rsid w:val="00791D59"/>
    <w:rsid w:val="007A5B2E"/>
    <w:rsid w:val="007D07B3"/>
    <w:rsid w:val="007D1B1E"/>
    <w:rsid w:val="007F1538"/>
    <w:rsid w:val="00800EF1"/>
    <w:rsid w:val="00802AC9"/>
    <w:rsid w:val="00810E97"/>
    <w:rsid w:val="0082049D"/>
    <w:rsid w:val="00831D6C"/>
    <w:rsid w:val="008341ED"/>
    <w:rsid w:val="00841963"/>
    <w:rsid w:val="00846368"/>
    <w:rsid w:val="00846585"/>
    <w:rsid w:val="008523FA"/>
    <w:rsid w:val="008529E6"/>
    <w:rsid w:val="00852CDD"/>
    <w:rsid w:val="008534E6"/>
    <w:rsid w:val="00854D70"/>
    <w:rsid w:val="008575E1"/>
    <w:rsid w:val="00863328"/>
    <w:rsid w:val="00864D6E"/>
    <w:rsid w:val="008710F8"/>
    <w:rsid w:val="00877895"/>
    <w:rsid w:val="008853EC"/>
    <w:rsid w:val="008A1645"/>
    <w:rsid w:val="008A7EF2"/>
    <w:rsid w:val="008B0695"/>
    <w:rsid w:val="008C5658"/>
    <w:rsid w:val="008D41FC"/>
    <w:rsid w:val="008D705D"/>
    <w:rsid w:val="008F333C"/>
    <w:rsid w:val="00914DFE"/>
    <w:rsid w:val="00933540"/>
    <w:rsid w:val="00946522"/>
    <w:rsid w:val="009520FE"/>
    <w:rsid w:val="00960C91"/>
    <w:rsid w:val="00961AEB"/>
    <w:rsid w:val="0096624D"/>
    <w:rsid w:val="00970C38"/>
    <w:rsid w:val="00971614"/>
    <w:rsid w:val="00982494"/>
    <w:rsid w:val="009845F3"/>
    <w:rsid w:val="0099742B"/>
    <w:rsid w:val="009A473C"/>
    <w:rsid w:val="009B41F0"/>
    <w:rsid w:val="009B6133"/>
    <w:rsid w:val="009D0BC2"/>
    <w:rsid w:val="00A14320"/>
    <w:rsid w:val="00A31101"/>
    <w:rsid w:val="00A42629"/>
    <w:rsid w:val="00A45454"/>
    <w:rsid w:val="00A54F47"/>
    <w:rsid w:val="00A56FA4"/>
    <w:rsid w:val="00A60841"/>
    <w:rsid w:val="00A63700"/>
    <w:rsid w:val="00A67625"/>
    <w:rsid w:val="00A80C68"/>
    <w:rsid w:val="00A855BE"/>
    <w:rsid w:val="00A9222E"/>
    <w:rsid w:val="00A92DD2"/>
    <w:rsid w:val="00A94751"/>
    <w:rsid w:val="00A95B2A"/>
    <w:rsid w:val="00AA1BBB"/>
    <w:rsid w:val="00AC6797"/>
    <w:rsid w:val="00AD1EAE"/>
    <w:rsid w:val="00AD2280"/>
    <w:rsid w:val="00AF2DDB"/>
    <w:rsid w:val="00B0462B"/>
    <w:rsid w:val="00B04F50"/>
    <w:rsid w:val="00B23256"/>
    <w:rsid w:val="00B269CE"/>
    <w:rsid w:val="00B32B21"/>
    <w:rsid w:val="00B435F8"/>
    <w:rsid w:val="00B63807"/>
    <w:rsid w:val="00B75683"/>
    <w:rsid w:val="00B7667D"/>
    <w:rsid w:val="00B80261"/>
    <w:rsid w:val="00B84E46"/>
    <w:rsid w:val="00B934BE"/>
    <w:rsid w:val="00BA6707"/>
    <w:rsid w:val="00BA7C0B"/>
    <w:rsid w:val="00BB1940"/>
    <w:rsid w:val="00BB2B7B"/>
    <w:rsid w:val="00BB5301"/>
    <w:rsid w:val="00BB7349"/>
    <w:rsid w:val="00BC219A"/>
    <w:rsid w:val="00BD034D"/>
    <w:rsid w:val="00BD780A"/>
    <w:rsid w:val="00BE635E"/>
    <w:rsid w:val="00BE6364"/>
    <w:rsid w:val="00BF6362"/>
    <w:rsid w:val="00C07EC8"/>
    <w:rsid w:val="00C13C38"/>
    <w:rsid w:val="00C14933"/>
    <w:rsid w:val="00C238FB"/>
    <w:rsid w:val="00C536D2"/>
    <w:rsid w:val="00C559CD"/>
    <w:rsid w:val="00C72F35"/>
    <w:rsid w:val="00CA2602"/>
    <w:rsid w:val="00CA39B7"/>
    <w:rsid w:val="00CB2149"/>
    <w:rsid w:val="00CB4BBD"/>
    <w:rsid w:val="00CD30FC"/>
    <w:rsid w:val="00CE4A28"/>
    <w:rsid w:val="00D01DCF"/>
    <w:rsid w:val="00D177E3"/>
    <w:rsid w:val="00D2237A"/>
    <w:rsid w:val="00D24BD1"/>
    <w:rsid w:val="00D278F0"/>
    <w:rsid w:val="00D3511F"/>
    <w:rsid w:val="00D447F9"/>
    <w:rsid w:val="00D4515E"/>
    <w:rsid w:val="00D52933"/>
    <w:rsid w:val="00D65159"/>
    <w:rsid w:val="00D738D2"/>
    <w:rsid w:val="00D77709"/>
    <w:rsid w:val="00D94F27"/>
    <w:rsid w:val="00D95B37"/>
    <w:rsid w:val="00DA1F2A"/>
    <w:rsid w:val="00DA2B1E"/>
    <w:rsid w:val="00DA6741"/>
    <w:rsid w:val="00DC4957"/>
    <w:rsid w:val="00DC63B3"/>
    <w:rsid w:val="00DE3218"/>
    <w:rsid w:val="00DE3BC8"/>
    <w:rsid w:val="00DF06C4"/>
    <w:rsid w:val="00DF7B01"/>
    <w:rsid w:val="00E14BA9"/>
    <w:rsid w:val="00E75386"/>
    <w:rsid w:val="00E77015"/>
    <w:rsid w:val="00E807E8"/>
    <w:rsid w:val="00E817D4"/>
    <w:rsid w:val="00E8267D"/>
    <w:rsid w:val="00E8653F"/>
    <w:rsid w:val="00E9131F"/>
    <w:rsid w:val="00E93F35"/>
    <w:rsid w:val="00EA4C1F"/>
    <w:rsid w:val="00EC1362"/>
    <w:rsid w:val="00EC2EEA"/>
    <w:rsid w:val="00EC6ABB"/>
    <w:rsid w:val="00ED30A9"/>
    <w:rsid w:val="00ED5476"/>
    <w:rsid w:val="00EE1465"/>
    <w:rsid w:val="00EE2C69"/>
    <w:rsid w:val="00EE34DD"/>
    <w:rsid w:val="00EE47C6"/>
    <w:rsid w:val="00EE4D84"/>
    <w:rsid w:val="00EF45EA"/>
    <w:rsid w:val="00EF6F58"/>
    <w:rsid w:val="00EF7935"/>
    <w:rsid w:val="00F12FB0"/>
    <w:rsid w:val="00F2498E"/>
    <w:rsid w:val="00F40E86"/>
    <w:rsid w:val="00F56426"/>
    <w:rsid w:val="00FA5D15"/>
    <w:rsid w:val="00FF150A"/>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023">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6950904">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7664009">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6173-C86D-463C-B2E4-AFE3C82B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3963</Words>
  <Characters>21798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2018-12-11T19:50:00Z</cp:lastPrinted>
  <dcterms:created xsi:type="dcterms:W3CDTF">2018-12-17T16:23:00Z</dcterms:created>
  <dcterms:modified xsi:type="dcterms:W3CDTF">2018-12-17T16:23:00Z</dcterms:modified>
</cp:coreProperties>
</file>