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F097610"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Metepec, Estado de México</w:t>
      </w:r>
      <w:r w:rsidR="008C3158">
        <w:rPr>
          <w:rFonts w:ascii="Palatino Linotype" w:hAnsi="Palatino Linotype"/>
        </w:rPr>
        <w:t>;</w:t>
      </w:r>
      <w:r w:rsidR="00EF35FA">
        <w:rPr>
          <w:rFonts w:ascii="Palatino Linotype" w:hAnsi="Palatino Linotype"/>
        </w:rPr>
        <w:t xml:space="preserve"> </w:t>
      </w:r>
      <w:r w:rsidR="004440AC" w:rsidRPr="0040233B">
        <w:rPr>
          <w:rFonts w:ascii="Palatino Linotype" w:hAnsi="Palatino Linotype"/>
        </w:rPr>
        <w:t xml:space="preserve">de </w:t>
      </w:r>
      <w:r w:rsidR="006A72F4">
        <w:rPr>
          <w:rFonts w:ascii="Palatino Linotype" w:hAnsi="Palatino Linotype"/>
          <w:color w:val="C00000"/>
        </w:rPr>
        <w:t>doce de diciembre</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00E5452C">
        <w:rPr>
          <w:rFonts w:ascii="Palatino Linotype" w:hAnsi="Palatino Linotype"/>
        </w:rPr>
        <w:t xml:space="preserve"> dos mil dieci</w:t>
      </w:r>
      <w:r w:rsidR="009D502B">
        <w:rPr>
          <w:rFonts w:ascii="Palatino Linotype" w:hAnsi="Palatino Linotype"/>
        </w:rPr>
        <w:t>ocho</w:t>
      </w:r>
      <w:r w:rsidRPr="0040233B">
        <w:rPr>
          <w:rFonts w:ascii="Palatino Linotype" w:hAnsi="Palatino Linotype"/>
        </w:rPr>
        <w:t>.</w:t>
      </w:r>
    </w:p>
    <w:p w14:paraId="7D53FE2D" w14:textId="3BB1F84D"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Visto</w:t>
      </w:r>
      <w:r w:rsidRPr="0040233B">
        <w:rPr>
          <w:rFonts w:ascii="Palatino Linotype" w:hAnsi="Palatino Linotype" w:cs="Arial"/>
        </w:rPr>
        <w:t xml:space="preserve"> el expediente relativo al recurso de revisión </w:t>
      </w:r>
      <w:r w:rsidR="00E758DD">
        <w:rPr>
          <w:rFonts w:ascii="Palatino Linotype" w:eastAsiaTheme="minorEastAsia" w:hAnsi="Palatino Linotype" w:cs="Arial"/>
          <w:b/>
          <w:bCs/>
          <w:color w:val="C00000"/>
          <w:sz w:val="22"/>
          <w:szCs w:val="22"/>
          <w:lang w:val="es-MX"/>
        </w:rPr>
        <w:t>03984/INFOEM</w:t>
      </w:r>
      <w:r w:rsidR="00437D10">
        <w:rPr>
          <w:rFonts w:ascii="Palatino Linotype" w:eastAsiaTheme="minorEastAsia" w:hAnsi="Palatino Linotype" w:cs="Arial"/>
          <w:b/>
          <w:bCs/>
          <w:color w:val="C00000"/>
          <w:sz w:val="22"/>
          <w:szCs w:val="22"/>
          <w:lang w:val="es-MX"/>
        </w:rPr>
        <w:t>/IP/RR/2018</w:t>
      </w:r>
      <w:r w:rsidR="000E1C85">
        <w:rPr>
          <w:rFonts w:ascii="Palatino Linotype" w:hAnsi="Palatino Linotype" w:cs="Arial"/>
        </w:rPr>
        <w:t xml:space="preserve">, interpuesto por </w:t>
      </w:r>
      <w:r w:rsidR="00C92F7F">
        <w:rPr>
          <w:rFonts w:ascii="Palatino Linotype" w:hAnsi="Palatino Linotype" w:cs="Arial"/>
        </w:rPr>
        <w:t>Xxx Xxxxxx Xxxxxxxxxx Xxxxxxxxxxx</w:t>
      </w:r>
      <w:bookmarkStart w:id="0" w:name="_GoBack"/>
      <w:bookmarkEnd w:id="0"/>
      <w:r w:rsidRPr="0040233B">
        <w:rPr>
          <w:rFonts w:ascii="Palatino Linotype" w:hAnsi="Palatino Linotype" w:cs="Arial"/>
        </w:rPr>
        <w:t>,</w:t>
      </w:r>
      <w:r w:rsidR="004440AC" w:rsidRPr="0040233B">
        <w:rPr>
          <w:rFonts w:ascii="Palatino Linotype" w:hAnsi="Palatino Linotype" w:cs="Arial"/>
        </w:rPr>
        <w:t xml:space="preserve">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E758DD">
        <w:rPr>
          <w:rFonts w:ascii="Palatino Linotype" w:hAnsi="Palatino Linotype" w:cs="Arial"/>
        </w:rPr>
        <w:t>e</w:t>
      </w:r>
      <w:r w:rsidR="00126F04">
        <w:rPr>
          <w:rFonts w:ascii="Palatino Linotype" w:hAnsi="Palatino Linotype" w:cs="Arial"/>
        </w:rPr>
        <w:t>l</w:t>
      </w:r>
      <w:r w:rsidR="004C7629">
        <w:rPr>
          <w:rFonts w:ascii="Palatino Linotype" w:hAnsi="Palatino Linotype" w:cs="Arial"/>
        </w:rPr>
        <w:t xml:space="preserve"> </w:t>
      </w:r>
      <w:r w:rsidR="004C7629" w:rsidRPr="004C7629">
        <w:rPr>
          <w:rFonts w:ascii="Palatino Linotype" w:hAnsi="Palatino Linotype" w:cs="Arial"/>
          <w:b/>
          <w:i/>
        </w:rPr>
        <w:t>Recurrente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de folio </w:t>
      </w:r>
      <w:r w:rsidR="00E758DD">
        <w:rPr>
          <w:rFonts w:ascii="Palatino Linotype" w:eastAsiaTheme="minorEastAsia" w:hAnsi="Palatino Linotype" w:cs="Arial"/>
          <w:b/>
          <w:color w:val="C00000"/>
          <w:sz w:val="22"/>
          <w:szCs w:val="22"/>
          <w:lang w:val="es-MX"/>
        </w:rPr>
        <w:t>00020/OASTOL</w:t>
      </w:r>
      <w:r w:rsidR="00126F04">
        <w:rPr>
          <w:rFonts w:ascii="Palatino Linotype" w:eastAsiaTheme="minorEastAsia" w:hAnsi="Palatino Linotype" w:cs="Arial"/>
          <w:b/>
          <w:color w:val="C00000"/>
          <w:sz w:val="22"/>
          <w:szCs w:val="22"/>
          <w:lang w:val="es-MX"/>
        </w:rPr>
        <w:t>/IP/2018</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E758DD">
        <w:rPr>
          <w:rFonts w:ascii="Palatino Linotype" w:hAnsi="Palatino Linotype" w:cs="Arial"/>
        </w:rPr>
        <w:t>e</w:t>
      </w:r>
      <w:r w:rsidR="00E5452C">
        <w:rPr>
          <w:rFonts w:ascii="Palatino Linotype" w:hAnsi="Palatino Linotype" w:cs="Arial"/>
        </w:rPr>
        <w:t>l</w:t>
      </w:r>
      <w:r w:rsidR="008F355E">
        <w:rPr>
          <w:rFonts w:ascii="Palatino Linotype" w:hAnsi="Palatino Linotype" w:cs="Arial"/>
        </w:rPr>
        <w:t xml:space="preserve"> </w:t>
      </w:r>
      <w:r w:rsidR="003F283E">
        <w:rPr>
          <w:rFonts w:ascii="Palatino Linotype" w:hAnsi="Palatino Linotype" w:cs="Arial"/>
          <w:b/>
        </w:rPr>
        <w:t>Organismo Agua y Saneamiento de Toluca</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4D69EC9D"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E758DD">
        <w:rPr>
          <w:rFonts w:ascii="Palatino Linotype" w:hAnsi="Palatino Linotype" w:cs="Arial"/>
          <w:color w:val="C00000"/>
        </w:rPr>
        <w:t>primero de octubre</w:t>
      </w:r>
      <w:r w:rsidR="009D502B">
        <w:rPr>
          <w:rFonts w:ascii="Palatino Linotype" w:hAnsi="Palatino Linotype" w:cs="Arial"/>
          <w:color w:val="C00000"/>
        </w:rPr>
        <w:t xml:space="preserve"> </w:t>
      </w:r>
      <w:r w:rsidRPr="0040233B">
        <w:rPr>
          <w:rFonts w:ascii="Palatino Linotype" w:hAnsi="Palatino Linotype" w:cs="Arial"/>
        </w:rPr>
        <w:t xml:space="preserve">de dos mil </w:t>
      </w:r>
      <w:r w:rsidR="00682656" w:rsidRPr="0040233B">
        <w:rPr>
          <w:rFonts w:ascii="Palatino Linotype" w:hAnsi="Palatino Linotype" w:cs="Arial"/>
        </w:rPr>
        <w:t>dieci</w:t>
      </w:r>
      <w:r w:rsidR="00327357">
        <w:rPr>
          <w:rFonts w:ascii="Palatino Linotype" w:hAnsi="Palatino Linotype" w:cs="Arial"/>
        </w:rPr>
        <w:t>ocho</w:t>
      </w:r>
      <w:r w:rsidR="00682656" w:rsidRPr="0040233B">
        <w:rPr>
          <w:rFonts w:ascii="Palatino Linotype" w:hAnsi="Palatino Linotype" w:cs="Arial"/>
        </w:rPr>
        <w:t xml:space="preserve">, </w:t>
      </w:r>
      <w:r w:rsidR="00E758DD">
        <w:rPr>
          <w:rFonts w:ascii="Palatino Linotype" w:hAnsi="Palatino Linotype" w:cs="Arial"/>
        </w:rPr>
        <w:t>e</w:t>
      </w:r>
      <w:r w:rsidR="00126F04">
        <w:rPr>
          <w:rFonts w:ascii="Palatino Linotype" w:hAnsi="Palatino Linotype" w:cs="Arial"/>
        </w:rPr>
        <w:t>l</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126F04" w:rsidRPr="0040233B">
        <w:rPr>
          <w:rFonts w:ascii="Palatino Linotype" w:hAnsi="Palatino Linotype" w:cs="Arial"/>
        </w:rPr>
        <w:t>requiriendo</w:t>
      </w:r>
      <w:r w:rsidRPr="0040233B">
        <w:rPr>
          <w:rFonts w:ascii="Palatino Linotype" w:hAnsi="Palatino Linotype" w:cs="Arial"/>
        </w:rPr>
        <w:t xml:space="preserve"> lo siguiente:</w:t>
      </w:r>
    </w:p>
    <w:p w14:paraId="3F4E6C5F" w14:textId="2CC49A5D" w:rsidR="00293DE5" w:rsidRPr="006D64F9" w:rsidRDefault="00293DE5" w:rsidP="008F355E">
      <w:pPr>
        <w:spacing w:before="240" w:after="240" w:line="360" w:lineRule="auto"/>
        <w:ind w:left="851" w:right="902"/>
        <w:jc w:val="both"/>
        <w:rPr>
          <w:rFonts w:ascii="Palatino Linotype" w:hAnsi="Palatino Linotype" w:cs="Arial"/>
          <w:b/>
          <w:i/>
        </w:rPr>
      </w:pPr>
      <w:r w:rsidRPr="009365B7">
        <w:rPr>
          <w:rFonts w:ascii="Palatino Linotype" w:eastAsiaTheme="minorEastAsia" w:hAnsi="Palatino Linotype" w:cs="Arial"/>
          <w:i/>
          <w:lang w:val="es-MX"/>
        </w:rPr>
        <w:t>“</w:t>
      </w:r>
      <w:r w:rsidR="00E758DD" w:rsidRPr="00E758DD">
        <w:rPr>
          <w:rFonts w:ascii="Palatino Linotype" w:hAnsi="Palatino Linotype"/>
          <w:i/>
          <w:color w:val="000000"/>
        </w:rPr>
        <w:t xml:space="preserve">Altas y Bajas de todo el personal de todo el organismo a partir del 2017 a octubre de 2018. Actividades realizadas de cada uno de ellos. (Información probatoria de sus actividades) Curriculum vitae de todo el personal dado de alta a partir de 2017 a octubre de 2018 (en formato abierto, es decir un resumen de su curriculum, nombre y escolaridad) Documentos probatorios de escolaridad de todo el personal dado de alta en las fechas mencionadas Numero de laudos 2016 a 2018 (a la fecha) Adeudo de en </w:t>
      </w:r>
      <w:r w:rsidR="00E758DD" w:rsidRPr="00E758DD">
        <w:rPr>
          <w:rFonts w:ascii="Palatino Linotype" w:hAnsi="Palatino Linotype"/>
          <w:i/>
          <w:color w:val="000000"/>
        </w:rPr>
        <w:lastRenderedPageBreak/>
        <w:t>laudos 2016 a 2018 (a la fecha) Numero de demandas de proveedores 2016 a 2018 (a la fecha) Adeudo en demandas de proveedores 2016 a 2018 (a la fecha) Nombres del personal que esta comisionado a otras áreas que no es de su adscripción, soporte documental de esta Comisión en donde establezca el inicio y el termino de su comisión (2016 a 2018 a la fecha) Nombres y cargo del personal de base 2016 a 2018 Nombres del personal de confianza 2016 a 2018 Adeudo total del organismo desglosado 2016 al 2018 Presupuesto asignado a cada Dirección del organismo Numero de personal asignado por Dirección Todo lo anterior entregado en el Sistema</w:t>
      </w:r>
      <w:r w:rsidR="004F5243" w:rsidRPr="00126F04">
        <w:rPr>
          <w:rFonts w:ascii="Palatino Linotype" w:hAnsi="Palatino Linotype" w:cs="Arial"/>
          <w:i/>
        </w:rPr>
        <w:t>”</w:t>
      </w:r>
      <w:r w:rsidR="00C673D1" w:rsidRPr="00126F04">
        <w:rPr>
          <w:rFonts w:ascii="Palatino Linotype" w:hAnsi="Palatino Linotype" w:cs="Arial"/>
          <w:i/>
          <w:sz w:val="20"/>
          <w:szCs w:val="20"/>
        </w:rPr>
        <w:t>(sic)</w:t>
      </w:r>
    </w:p>
    <w:p w14:paraId="649BFEDD" w14:textId="080877E6" w:rsidR="00293DE5" w:rsidRPr="0040233B" w:rsidRDefault="00E94560" w:rsidP="008E7698">
      <w:pPr>
        <w:spacing w:before="240" w:after="240" w:line="360" w:lineRule="auto"/>
        <w:jc w:val="both"/>
        <w:rPr>
          <w:rFonts w:ascii="Palatino Linotype" w:hAnsi="Palatino Linotype" w:cs="Arial"/>
          <w:b/>
        </w:rPr>
      </w:pPr>
      <w:r>
        <w:rPr>
          <w:rFonts w:ascii="Palatino Linotype" w:hAnsi="Palatino Linotype" w:cs="Arial"/>
        </w:rPr>
        <w:t>La</w:t>
      </w:r>
      <w:r w:rsidR="00293DE5" w:rsidRPr="0040233B">
        <w:rPr>
          <w:rFonts w:ascii="Palatino Linotype" w:hAnsi="Palatino Linotype" w:cs="Arial"/>
        </w:rPr>
        <w:t xml:space="preserve"> solicitante indicó como modalidad de entrega el</w:t>
      </w:r>
      <w:r w:rsidR="00293DE5" w:rsidRPr="0040233B">
        <w:rPr>
          <w:rFonts w:ascii="Palatino Linotype" w:hAnsi="Palatino Linotype" w:cs="Arial"/>
          <w:b/>
        </w:rPr>
        <w:t xml:space="preserve"> SAIMEX</w:t>
      </w:r>
      <w:r w:rsidR="00451F5B" w:rsidRPr="0040233B">
        <w:rPr>
          <w:rFonts w:ascii="Palatino Linotype" w:hAnsi="Palatino Linotype" w:cs="Arial"/>
          <w:b/>
        </w:rPr>
        <w:t>.</w:t>
      </w:r>
    </w:p>
    <w:p w14:paraId="53E4F140" w14:textId="4DC1EB0C" w:rsidR="00E758DD" w:rsidRDefault="00E758DD" w:rsidP="00E758DD">
      <w:pPr>
        <w:spacing w:before="240" w:after="240" w:line="360" w:lineRule="auto"/>
        <w:jc w:val="both"/>
        <w:rPr>
          <w:rFonts w:ascii="Palatino Linotype" w:hAnsi="Palatino Linotype" w:cs="Arial"/>
          <w:szCs w:val="28"/>
        </w:rPr>
      </w:pPr>
      <w:r w:rsidRPr="0040233B">
        <w:rPr>
          <w:rFonts w:ascii="Palatino Linotype" w:hAnsi="Palatino Linotype" w:cs="Arial"/>
          <w:b/>
          <w:sz w:val="28"/>
          <w:szCs w:val="28"/>
        </w:rPr>
        <w:t xml:space="preserve">2. </w:t>
      </w:r>
      <w:r>
        <w:rPr>
          <w:rFonts w:ascii="Palatino Linotype" w:hAnsi="Palatino Linotype" w:cs="Arial"/>
          <w:b/>
          <w:sz w:val="28"/>
          <w:szCs w:val="28"/>
        </w:rPr>
        <w:t xml:space="preserve">Solicitud de Aclaración. </w:t>
      </w:r>
      <w:r>
        <w:rPr>
          <w:rFonts w:ascii="Palatino Linotype" w:hAnsi="Palatino Linotype" w:cs="Arial"/>
          <w:szCs w:val="28"/>
        </w:rPr>
        <w:t xml:space="preserve">En </w:t>
      </w:r>
      <w:r w:rsidRPr="00C349BC">
        <w:rPr>
          <w:rFonts w:ascii="Palatino Linotype" w:hAnsi="Palatino Linotype" w:cs="Arial"/>
          <w:szCs w:val="28"/>
        </w:rPr>
        <w:t>fecha</w:t>
      </w:r>
      <w:r>
        <w:rPr>
          <w:rFonts w:ascii="Palatino Linotype" w:hAnsi="Palatino Linotype" w:cs="Arial"/>
          <w:szCs w:val="28"/>
        </w:rPr>
        <w:t xml:space="preserve"> </w:t>
      </w:r>
      <w:r w:rsidR="00C900D2">
        <w:rPr>
          <w:rFonts w:ascii="Palatino Linotype" w:hAnsi="Palatino Linotype" w:cs="Arial"/>
          <w:szCs w:val="28"/>
        </w:rPr>
        <w:t>dos de octubre</w:t>
      </w:r>
      <w:r>
        <w:rPr>
          <w:rFonts w:ascii="Palatino Linotype" w:hAnsi="Palatino Linotype" w:cs="Arial"/>
          <w:szCs w:val="28"/>
        </w:rPr>
        <w:t xml:space="preserve"> del año en curso, el </w:t>
      </w:r>
      <w:r>
        <w:rPr>
          <w:rFonts w:ascii="Palatino Linotype" w:hAnsi="Palatino Linotype" w:cs="Arial"/>
          <w:b/>
          <w:szCs w:val="28"/>
        </w:rPr>
        <w:t>Sujeto Obligado</w:t>
      </w:r>
      <w:r w:rsidRPr="00661F5B">
        <w:rPr>
          <w:rFonts w:ascii="Palatino Linotype" w:hAnsi="Palatino Linotype" w:cs="Arial"/>
          <w:szCs w:val="28"/>
        </w:rPr>
        <w:t xml:space="preserve"> le </w:t>
      </w:r>
      <w:r>
        <w:rPr>
          <w:rFonts w:ascii="Palatino Linotype" w:hAnsi="Palatino Linotype" w:cs="Arial"/>
          <w:szCs w:val="28"/>
        </w:rPr>
        <w:t xml:space="preserve">notificó al particular requerimiento de aclaración a la solicitud de acceso a información, </w:t>
      </w:r>
      <w:r w:rsidR="00FB1122">
        <w:rPr>
          <w:rFonts w:ascii="Palatino Linotype" w:hAnsi="Palatino Linotype" w:cs="Arial"/>
          <w:szCs w:val="28"/>
        </w:rPr>
        <w:t>toda vez que considera que no es claro el concepto al</w:t>
      </w:r>
      <w:r w:rsidR="00826ECE">
        <w:rPr>
          <w:rFonts w:ascii="Palatino Linotype" w:hAnsi="Palatino Linotype" w:cs="Arial"/>
          <w:szCs w:val="28"/>
        </w:rPr>
        <w:t xml:space="preserve"> que se </w:t>
      </w:r>
      <w:r w:rsidR="00FB1122">
        <w:rPr>
          <w:rFonts w:ascii="Palatino Linotype" w:hAnsi="Palatino Linotype" w:cs="Arial"/>
          <w:szCs w:val="28"/>
        </w:rPr>
        <w:t xml:space="preserve">refiere </w:t>
      </w:r>
      <w:r w:rsidR="00826ECE">
        <w:rPr>
          <w:rFonts w:ascii="Palatino Linotype" w:hAnsi="Palatino Linotype" w:cs="Arial"/>
          <w:szCs w:val="28"/>
        </w:rPr>
        <w:t xml:space="preserve">con </w:t>
      </w:r>
      <w:r w:rsidR="00FB1122">
        <w:rPr>
          <w:rFonts w:ascii="Palatino Linotype" w:hAnsi="Palatino Linotype" w:cs="Arial"/>
          <w:szCs w:val="28"/>
        </w:rPr>
        <w:t>adeudo total</w:t>
      </w:r>
      <w:r>
        <w:rPr>
          <w:rFonts w:ascii="Palatino Linotype" w:hAnsi="Palatino Linotype" w:cs="Arial"/>
          <w:szCs w:val="28"/>
        </w:rPr>
        <w:t xml:space="preserve">. Requerimiento que </w:t>
      </w:r>
      <w:r w:rsidR="00826ECE">
        <w:rPr>
          <w:rFonts w:ascii="Palatino Linotype" w:hAnsi="Palatino Linotype" w:cs="Arial"/>
          <w:szCs w:val="28"/>
        </w:rPr>
        <w:t xml:space="preserve">no </w:t>
      </w:r>
      <w:r>
        <w:rPr>
          <w:rFonts w:ascii="Palatino Linotype" w:hAnsi="Palatino Linotype" w:cs="Arial"/>
          <w:szCs w:val="28"/>
        </w:rPr>
        <w:t xml:space="preserve">desahogo el hoy </w:t>
      </w:r>
      <w:r w:rsidR="00826ECE">
        <w:rPr>
          <w:rFonts w:ascii="Palatino Linotype" w:hAnsi="Palatino Linotype" w:cs="Arial"/>
          <w:b/>
          <w:i/>
          <w:szCs w:val="28"/>
        </w:rPr>
        <w:t>Recurrente.</w:t>
      </w:r>
    </w:p>
    <w:p w14:paraId="486A14B9" w14:textId="035C6707" w:rsidR="008E7698" w:rsidRDefault="00826ECE" w:rsidP="008E7698">
      <w:pPr>
        <w:spacing w:before="240" w:after="240" w:line="360" w:lineRule="auto"/>
        <w:jc w:val="both"/>
        <w:rPr>
          <w:rFonts w:ascii="Palatino Linotype" w:hAnsi="Palatino Linotype" w:cs="Arial"/>
        </w:rPr>
      </w:pPr>
      <w:r>
        <w:rPr>
          <w:rFonts w:ascii="Palatino Linotype" w:hAnsi="Palatino Linotype" w:cs="Arial"/>
          <w:b/>
          <w:sz w:val="28"/>
          <w:szCs w:val="28"/>
        </w:rPr>
        <w:t xml:space="preserve">3. </w:t>
      </w:r>
      <w:r w:rsidR="008F355E">
        <w:rPr>
          <w:rFonts w:ascii="Palatino Linotype" w:hAnsi="Palatino Linotype" w:cs="Arial"/>
          <w:b/>
          <w:sz w:val="28"/>
          <w:szCs w:val="28"/>
        </w:rPr>
        <w:t>Respuesta</w:t>
      </w:r>
      <w:r w:rsidR="008E7698" w:rsidRPr="0040233B">
        <w:rPr>
          <w:rFonts w:ascii="Palatino Linotype" w:hAnsi="Palatino Linotype" w:cs="Arial"/>
          <w:b/>
          <w:sz w:val="28"/>
          <w:szCs w:val="28"/>
        </w:rPr>
        <w:t>.</w:t>
      </w:r>
      <w:r w:rsidR="008E7698" w:rsidRPr="0040233B">
        <w:rPr>
          <w:rFonts w:ascii="Palatino Linotype" w:hAnsi="Palatino Linotype" w:cs="Arial"/>
          <w:b/>
        </w:rPr>
        <w:t xml:space="preserve"> </w:t>
      </w:r>
      <w:r w:rsidR="008E7698" w:rsidRPr="0040233B">
        <w:rPr>
          <w:rFonts w:ascii="Palatino Linotype" w:hAnsi="Palatino Linotype" w:cs="Arial"/>
        </w:rPr>
        <w:t>Con fecha</w:t>
      </w:r>
      <w:r w:rsidR="00D53645" w:rsidRPr="0040233B">
        <w:rPr>
          <w:rFonts w:ascii="Palatino Linotype" w:hAnsi="Palatino Linotype" w:cs="Arial"/>
        </w:rPr>
        <w:t xml:space="preserve"> </w:t>
      </w:r>
      <w:r w:rsidR="009365B7">
        <w:rPr>
          <w:rFonts w:ascii="Palatino Linotype" w:hAnsi="Palatino Linotype" w:cs="Arial"/>
        </w:rPr>
        <w:t xml:space="preserve">diecisiete de </w:t>
      </w:r>
      <w:r>
        <w:rPr>
          <w:rFonts w:ascii="Palatino Linotype" w:hAnsi="Palatino Linotype" w:cs="Arial"/>
        </w:rPr>
        <w:t>octubre</w:t>
      </w:r>
      <w:r w:rsidR="00E5452C">
        <w:rPr>
          <w:rFonts w:ascii="Palatino Linotype" w:hAnsi="Palatino Linotype" w:cs="Arial"/>
          <w:color w:val="C00000"/>
        </w:rPr>
        <w:t xml:space="preserve"> </w:t>
      </w:r>
      <w:r w:rsidR="00327357">
        <w:rPr>
          <w:rFonts w:ascii="Palatino Linotype" w:hAnsi="Palatino Linotype" w:cs="Arial"/>
        </w:rPr>
        <w:t>del año en curso</w:t>
      </w:r>
      <w:r w:rsidR="00E5452C">
        <w:rPr>
          <w:rFonts w:ascii="Palatino Linotype" w:hAnsi="Palatino Linotype" w:cs="Arial"/>
        </w:rPr>
        <w:t>,</w:t>
      </w:r>
      <w:r w:rsidR="00D53645" w:rsidRPr="0040233B">
        <w:rPr>
          <w:rFonts w:ascii="Palatino Linotype" w:hAnsi="Palatino Linotype" w:cs="Arial"/>
        </w:rPr>
        <w:t xml:space="preserve"> </w:t>
      </w:r>
      <w:r w:rsidR="008E7698" w:rsidRPr="0040233B">
        <w:rPr>
          <w:rFonts w:ascii="Palatino Linotype" w:hAnsi="Palatino Linotype" w:cs="Arial"/>
        </w:rPr>
        <w:t xml:space="preserve">a través del </w:t>
      </w:r>
      <w:r w:rsidR="00E5452C">
        <w:rPr>
          <w:rFonts w:ascii="Palatino Linotype" w:hAnsi="Palatino Linotype" w:cs="Arial"/>
        </w:rPr>
        <w:t xml:space="preserve">sistema electrónico </w:t>
      </w:r>
      <w:r w:rsidR="008E7698" w:rsidRPr="0040233B">
        <w:rPr>
          <w:rFonts w:ascii="Palatino Linotype" w:hAnsi="Palatino Linotype" w:cs="Arial"/>
        </w:rPr>
        <w:t xml:space="preserve">SAIMEX, </w:t>
      </w:r>
      <w:r w:rsidR="00E5452C">
        <w:rPr>
          <w:rFonts w:ascii="Palatino Linotype" w:hAnsi="Palatino Linotype" w:cs="Arial"/>
        </w:rPr>
        <w:t xml:space="preserve">el </w:t>
      </w:r>
      <w:r w:rsidR="00E5452C">
        <w:rPr>
          <w:rFonts w:ascii="Palatino Linotype" w:hAnsi="Palatino Linotype" w:cs="Arial"/>
          <w:b/>
        </w:rPr>
        <w:t xml:space="preserve">Sujeto Obligado </w:t>
      </w:r>
      <w:r w:rsidR="008F355E">
        <w:rPr>
          <w:rFonts w:ascii="Palatino Linotype" w:hAnsi="Palatino Linotype" w:cs="Arial"/>
        </w:rPr>
        <w:t xml:space="preserve">notificó </w:t>
      </w:r>
      <w:r w:rsidR="00E5452C">
        <w:rPr>
          <w:rFonts w:ascii="Palatino Linotype" w:hAnsi="Palatino Linotype" w:cs="Arial"/>
        </w:rPr>
        <w:t>al particular la respuesta siguiente</w:t>
      </w:r>
      <w:r w:rsidR="008F355E">
        <w:rPr>
          <w:rFonts w:ascii="Palatino Linotype" w:hAnsi="Palatino Linotype" w:cs="Arial"/>
        </w:rPr>
        <w:t>:</w:t>
      </w:r>
    </w:p>
    <w:p w14:paraId="0D204478" w14:textId="0954786E" w:rsidR="00826ECE" w:rsidRPr="00826ECE" w:rsidRDefault="00E94560" w:rsidP="00E94560">
      <w:pPr>
        <w:spacing w:before="240" w:after="240" w:line="360" w:lineRule="auto"/>
        <w:ind w:left="851" w:right="900"/>
        <w:jc w:val="both"/>
        <w:rPr>
          <w:rFonts w:ascii="Palatino Linotype" w:hAnsi="Palatino Linotype"/>
          <w:i/>
          <w:lang w:val="es-MX" w:eastAsia="es-MX"/>
        </w:rPr>
      </w:pPr>
      <w:r w:rsidRPr="00826ECE">
        <w:rPr>
          <w:rFonts w:ascii="Palatino Linotype" w:hAnsi="Palatino Linotype"/>
          <w:i/>
          <w:color w:val="000000"/>
        </w:rPr>
        <w:t>“…</w:t>
      </w:r>
      <w:r w:rsidR="00826ECE" w:rsidRPr="00826ECE">
        <w:rPr>
          <w:rFonts w:ascii="Palatino Linotype" w:hAnsi="Palatino Linotype"/>
          <w:i/>
          <w:lang w:val="es-MX" w:eastAsia="es-MX"/>
        </w:rPr>
        <w:t>No presento aclaración complementación o corrección de datos de la solicitud</w:t>
      </w:r>
    </w:p>
    <w:p w14:paraId="2ED4A965" w14:textId="002DF5CC" w:rsidR="00607550" w:rsidRPr="00826ECE" w:rsidRDefault="00826ECE" w:rsidP="00826ECE">
      <w:pPr>
        <w:spacing w:before="240" w:after="240" w:line="360" w:lineRule="auto"/>
        <w:ind w:left="851" w:right="900"/>
        <w:jc w:val="both"/>
        <w:rPr>
          <w:rFonts w:ascii="Palatino Linotype" w:hAnsi="Palatino Linotype"/>
          <w:color w:val="000000"/>
        </w:rPr>
      </w:pPr>
      <w:r w:rsidRPr="00826ECE">
        <w:rPr>
          <w:rFonts w:ascii="Palatino Linotype" w:hAnsi="Palatino Linotype"/>
          <w:i/>
          <w:lang w:val="es-MX" w:eastAsia="es-MX"/>
        </w:rPr>
        <w:t xml:space="preserve">quedando a salvo sus derechos para volverla a presentar. En virtud de lo anterior, se archiva la presente solicitud como concluida Se hace de su </w:t>
      </w:r>
      <w:r w:rsidRPr="00826ECE">
        <w:rPr>
          <w:rFonts w:ascii="Palatino Linotype" w:hAnsi="Palatino Linotype"/>
          <w:i/>
          <w:lang w:val="es-MX" w:eastAsia="es-MX"/>
        </w:rPr>
        <w:lastRenderedPageBreak/>
        <w:t>conocimiento que tiene derecho de interponer recurso de revisión dentro del plazo de 15 días hábiles contados a partir de la fecha en que se realice la notificación vía electrónica, a través del SAIMEX.</w:t>
      </w:r>
      <w:r w:rsidR="00E94560" w:rsidRPr="00826ECE">
        <w:rPr>
          <w:rFonts w:ascii="Palatino Linotype" w:hAnsi="Palatino Linotype"/>
          <w:i/>
          <w:color w:val="000000"/>
        </w:rPr>
        <w:t>”</w:t>
      </w:r>
      <w:r w:rsidR="004D5D49">
        <w:rPr>
          <w:rFonts w:ascii="Palatino Linotype" w:hAnsi="Palatino Linotype"/>
          <w:i/>
          <w:color w:val="000000"/>
        </w:rPr>
        <w:t xml:space="preserve"> </w:t>
      </w:r>
      <w:r w:rsidR="004D5D49">
        <w:rPr>
          <w:rFonts w:ascii="Palatino Linotype" w:hAnsi="Palatino Linotype"/>
          <w:color w:val="000000"/>
          <w:sz w:val="16"/>
          <w:szCs w:val="16"/>
        </w:rPr>
        <w:t>(sic)</w:t>
      </w:r>
    </w:p>
    <w:p w14:paraId="7056C445" w14:textId="414FC048" w:rsidR="008E7698" w:rsidRPr="0040233B" w:rsidRDefault="00826ECE" w:rsidP="008F4C62">
      <w:pPr>
        <w:spacing w:before="240" w:after="240" w:line="360" w:lineRule="auto"/>
        <w:jc w:val="both"/>
        <w:rPr>
          <w:rFonts w:ascii="Palatino Linotype" w:hAnsi="Palatino Linotype" w:cs="Arial"/>
        </w:rPr>
      </w:pPr>
      <w:r>
        <w:rPr>
          <w:rFonts w:ascii="Palatino Linotype" w:hAnsi="Palatino Linotype" w:cs="Arial"/>
          <w:b/>
          <w:sz w:val="28"/>
          <w:szCs w:val="28"/>
        </w:rPr>
        <w:t>4</w:t>
      </w:r>
      <w:r w:rsidR="008E7698" w:rsidRPr="0040233B">
        <w:rPr>
          <w:rFonts w:ascii="Palatino Linotype" w:hAnsi="Palatino Linotype" w:cs="Arial"/>
          <w:b/>
          <w:sz w:val="28"/>
          <w:szCs w:val="28"/>
        </w:rPr>
        <w:t xml:space="preserve">. Recurso de </w:t>
      </w:r>
      <w:r>
        <w:rPr>
          <w:rFonts w:ascii="Palatino Linotype" w:hAnsi="Palatino Linotype" w:cs="Arial"/>
          <w:b/>
          <w:sz w:val="28"/>
          <w:szCs w:val="28"/>
        </w:rPr>
        <w:t>R</w:t>
      </w:r>
      <w:r w:rsidR="008E7698" w:rsidRPr="0040233B">
        <w:rPr>
          <w:rFonts w:ascii="Palatino Linotype" w:hAnsi="Palatino Linotype" w:cs="Arial"/>
          <w:b/>
          <w:sz w:val="28"/>
          <w:szCs w:val="28"/>
        </w:rPr>
        <w:t>evisión.</w:t>
      </w:r>
      <w:r w:rsidR="008E7698" w:rsidRPr="0040233B">
        <w:rPr>
          <w:rFonts w:ascii="Palatino Linotype" w:hAnsi="Palatino Linotype" w:cs="Arial"/>
          <w:b/>
        </w:rPr>
        <w:t xml:space="preserve"> </w:t>
      </w:r>
      <w:r w:rsidR="008E7698" w:rsidRPr="0040233B">
        <w:rPr>
          <w:rFonts w:ascii="Palatino Linotype" w:hAnsi="Palatino Linotype" w:cs="Arial"/>
        </w:rPr>
        <w:t>El recurso de revisión se interpuso a través del SAIMEX con fecha</w:t>
      </w:r>
      <w:r w:rsidR="00FC3695" w:rsidRPr="0040233B">
        <w:rPr>
          <w:rFonts w:ascii="Palatino Linotype" w:hAnsi="Palatino Linotype" w:cs="Arial"/>
        </w:rPr>
        <w:t xml:space="preserve"> </w:t>
      </w:r>
      <w:r>
        <w:rPr>
          <w:rFonts w:ascii="Palatino Linotype" w:hAnsi="Palatino Linotype" w:cs="Arial"/>
        </w:rPr>
        <w:t>diecisiete de octubre</w:t>
      </w:r>
      <w:r w:rsidR="00327357">
        <w:rPr>
          <w:rFonts w:ascii="Palatino Linotype" w:hAnsi="Palatino Linotype" w:cs="Arial"/>
        </w:rPr>
        <w:t xml:space="preserve"> la presente anualidad</w:t>
      </w:r>
      <w:r w:rsidR="00437D10">
        <w:rPr>
          <w:rFonts w:ascii="Palatino Linotype" w:hAnsi="Palatino Linotype" w:cs="Arial"/>
        </w:rPr>
        <w:t xml:space="preserve">, </w:t>
      </w:r>
      <w:r w:rsidR="008E7698" w:rsidRPr="0040233B">
        <w:rPr>
          <w:rFonts w:ascii="Palatino Linotype" w:hAnsi="Palatino Linotype" w:cs="Arial"/>
        </w:rPr>
        <w:t>por parte de</w:t>
      </w:r>
      <w:r w:rsidR="003339C3">
        <w:rPr>
          <w:rFonts w:ascii="Palatino Linotype" w:hAnsi="Palatino Linotype" w:cs="Arial"/>
        </w:rPr>
        <w:t xml:space="preserve"> </w:t>
      </w:r>
      <w:r w:rsidR="008E7698" w:rsidRPr="0040233B">
        <w:rPr>
          <w:rFonts w:ascii="Palatino Linotype" w:hAnsi="Palatino Linotype" w:cs="Arial"/>
        </w:rPr>
        <w:t>l</w:t>
      </w:r>
      <w:r w:rsidR="003339C3">
        <w:rPr>
          <w:rFonts w:ascii="Palatino Linotype" w:hAnsi="Palatino Linotype" w:cs="Arial"/>
        </w:rPr>
        <w:t>a</w:t>
      </w:r>
      <w:r w:rsidR="008E7698" w:rsidRPr="0040233B">
        <w:rPr>
          <w:rFonts w:ascii="Palatino Linotype" w:hAnsi="Palatino Linotype" w:cs="Arial"/>
        </w:rPr>
        <w:t xml:space="preserve"> solicitante de información, quien expresó las siguientes manifestaciones:</w:t>
      </w:r>
    </w:p>
    <w:p w14:paraId="4BB47E28" w14:textId="77777777" w:rsidR="008E7698" w:rsidRPr="0040233B" w:rsidRDefault="008E7698" w:rsidP="00AF299E">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1F63D101" w14:textId="24BD1A17" w:rsidR="00FC3695" w:rsidRPr="0040233B" w:rsidRDefault="009B08DD" w:rsidP="00826ECE">
      <w:pPr>
        <w:spacing w:before="240" w:after="240" w:line="360" w:lineRule="auto"/>
        <w:ind w:left="851" w:right="900"/>
        <w:jc w:val="both"/>
        <w:rPr>
          <w:rFonts w:ascii="Palatino Linotype" w:hAnsi="Palatino Linotype" w:cs="Arial"/>
        </w:rPr>
      </w:pPr>
      <w:r w:rsidRPr="00826ECE">
        <w:rPr>
          <w:rFonts w:ascii="Palatino Linotype" w:hAnsi="Palatino Linotype"/>
          <w:i/>
          <w:color w:val="000000"/>
        </w:rPr>
        <w:t>“</w:t>
      </w:r>
      <w:r w:rsidR="00826ECE" w:rsidRPr="00826ECE">
        <w:rPr>
          <w:rFonts w:ascii="Palatino Linotype" w:hAnsi="Palatino Linotype"/>
          <w:i/>
          <w:color w:val="000000"/>
        </w:rPr>
        <w:t>Altas y Bajas de todo el personal de todo el organismo a partir del 2017 a octubre de 2018. Actividades realizadas de cada uno de ellos. (Información probatoria de sus actividades) Curriculum vitae de todo el personal dado de alta a partir de 2017 a octubre de 2018 (en formato abierto, es decir un resumen de su curriculum, nombre y escolaridad) Documentos probatorios de escolaridad de todo el personal dado de alta en las fechas mencionadas Numero de laudos 2016 a 2018 (a la fecha) Adeudo de en laudos 2016 a 2018 (a la fecha) Numero de demandas de proveedores 2016 a 2018 (a la fecha) Adeudo en demandas de proveedores 2016 a 2018 (a la fecha) Nombres del personal que esta comisionado a otras áreas que no es de su adscripción, soporte documental de esta Comisión en donde establezca el inicio y el termino de su comisión (2016 a 2018 a la fecha) Nombres y cargo del personal de base 2016 a 2018 Nombres del personal de confianza 2016 a 2018 Adeudo total del organismo desglosado 2016 al 2018 Presupuesto asignado a cada Dirección del organismo Numero de personal asignado por Dirección Todo lo anterior entregado en el Sistema</w:t>
      </w:r>
      <w:r w:rsidRPr="00826ECE">
        <w:rPr>
          <w:rFonts w:ascii="Palatino Linotype" w:hAnsi="Palatino Linotype"/>
          <w:i/>
          <w:color w:val="000000"/>
        </w:rPr>
        <w:t>”</w:t>
      </w:r>
      <w:r w:rsidRPr="00826ECE">
        <w:rPr>
          <w:rFonts w:ascii="Palatino Linotype" w:hAnsi="Palatino Linotype" w:cs="Arial"/>
          <w:i/>
        </w:rPr>
        <w:t xml:space="preserve"> </w:t>
      </w:r>
      <w:r w:rsidR="009F704F" w:rsidRPr="00916B08">
        <w:rPr>
          <w:rFonts w:ascii="Palatino Linotype" w:hAnsi="Palatino Linotype" w:cs="Arial"/>
          <w:sz w:val="18"/>
          <w:szCs w:val="18"/>
        </w:rPr>
        <w:t>(sic)</w:t>
      </w:r>
    </w:p>
    <w:p w14:paraId="70C0742E" w14:textId="78F3676F" w:rsidR="008E7698" w:rsidRPr="0040233B" w:rsidRDefault="008E7698" w:rsidP="00AF299E">
      <w:pPr>
        <w:spacing w:before="240" w:after="240" w:line="360" w:lineRule="auto"/>
        <w:ind w:left="567"/>
        <w:jc w:val="both"/>
        <w:rPr>
          <w:rFonts w:ascii="Palatino Linotype" w:hAnsi="Palatino Linotype" w:cs="Arial"/>
          <w:b/>
        </w:rPr>
      </w:pPr>
      <w:r w:rsidRPr="0040233B">
        <w:rPr>
          <w:rFonts w:ascii="Palatino Linotype" w:hAnsi="Palatino Linotype" w:cs="Arial"/>
          <w:b/>
        </w:rPr>
        <w:lastRenderedPageBreak/>
        <w:t>b) Motivos de inconformidad.</w:t>
      </w:r>
    </w:p>
    <w:p w14:paraId="07A25EE7" w14:textId="76EF2131" w:rsidR="00186B63" w:rsidRPr="00C20E42" w:rsidRDefault="009B08DD" w:rsidP="00C20E42">
      <w:pPr>
        <w:spacing w:before="240" w:after="240" w:line="360" w:lineRule="auto"/>
        <w:ind w:left="851" w:right="900"/>
        <w:jc w:val="both"/>
        <w:rPr>
          <w:rFonts w:ascii="Palatino Linotype" w:hAnsi="Palatino Linotype" w:cs="Arial"/>
          <w:i/>
        </w:rPr>
      </w:pPr>
      <w:r w:rsidRPr="00826ECE">
        <w:rPr>
          <w:rFonts w:ascii="Palatino Linotype" w:hAnsi="Palatino Linotype"/>
          <w:i/>
          <w:color w:val="000000"/>
        </w:rPr>
        <w:t>“</w:t>
      </w:r>
      <w:r w:rsidR="00826ECE" w:rsidRPr="00826ECE">
        <w:rPr>
          <w:rFonts w:ascii="Palatino Linotype" w:hAnsi="Palatino Linotype"/>
          <w:i/>
          <w:color w:val="000000"/>
        </w:rPr>
        <w:t>La solicitud esta muy clara, ya que se solicitó información de todo el Organismo de Agua y Saneamiento.</w:t>
      </w:r>
      <w:r w:rsidRPr="00826ECE">
        <w:rPr>
          <w:rFonts w:ascii="Palatino Linotype" w:hAnsi="Palatino Linotype"/>
          <w:i/>
          <w:color w:val="000000"/>
        </w:rPr>
        <w:t>”</w:t>
      </w:r>
      <w:r w:rsidR="009F704F" w:rsidRPr="00916B08">
        <w:rPr>
          <w:rFonts w:ascii="Palatino Linotype" w:hAnsi="Palatino Linotype" w:cs="Arial"/>
          <w:sz w:val="16"/>
          <w:szCs w:val="16"/>
        </w:rPr>
        <w:t>(sic)</w:t>
      </w:r>
    </w:p>
    <w:p w14:paraId="1D62F603" w14:textId="09E83112" w:rsidR="00D41D70" w:rsidRPr="0040233B" w:rsidRDefault="00826ECE" w:rsidP="00AF299E">
      <w:pPr>
        <w:spacing w:before="240" w:after="240" w:line="360" w:lineRule="auto"/>
        <w:jc w:val="both"/>
        <w:rPr>
          <w:rFonts w:ascii="Palatino Linotype" w:hAnsi="Palatino Linotype" w:cs="Arial"/>
        </w:rPr>
      </w:pPr>
      <w:r>
        <w:rPr>
          <w:rFonts w:ascii="Palatino Linotype" w:hAnsi="Palatino Linotype" w:cs="Arial"/>
          <w:b/>
          <w:sz w:val="28"/>
          <w:szCs w:val="28"/>
        </w:rPr>
        <w:t>5</w:t>
      </w:r>
      <w:r w:rsidR="008E7698" w:rsidRPr="0040233B">
        <w:rPr>
          <w:rFonts w:ascii="Palatino Linotype" w:hAnsi="Palatino Linotype" w:cs="Arial"/>
          <w:b/>
          <w:sz w:val="28"/>
          <w:szCs w:val="28"/>
        </w:rPr>
        <w:t xml:space="preserve">.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 asignado al</w:t>
      </w:r>
      <w:r w:rsidR="00D41D70" w:rsidRPr="0040233B">
        <w:rPr>
          <w:rFonts w:ascii="Palatino Linotype" w:eastAsia="Calibri" w:hAnsi="Palatino Linotype" w:cs="Arial"/>
        </w:rPr>
        <w:t xml:space="preserve"> Comisionado </w:t>
      </w:r>
      <w:r w:rsidR="00D41D70" w:rsidRPr="0040233B">
        <w:rPr>
          <w:rFonts w:ascii="Palatino Linotype" w:eastAsia="Calibri" w:hAnsi="Palatino Linotype" w:cs="Arial"/>
          <w:b/>
        </w:rPr>
        <w:t>Javier Martínez Cruz</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73B40669" w:rsidR="00D41D70" w:rsidRPr="0040233B" w:rsidRDefault="00826ECE" w:rsidP="00184FBA">
      <w:pPr>
        <w:spacing w:before="240" w:after="240" w:line="360" w:lineRule="auto"/>
        <w:jc w:val="both"/>
        <w:rPr>
          <w:rFonts w:cs="Arial"/>
        </w:rPr>
      </w:pPr>
      <w:r>
        <w:rPr>
          <w:rFonts w:ascii="Palatino Linotype" w:hAnsi="Palatino Linotype" w:cs="Arial"/>
          <w:b/>
          <w:sz w:val="28"/>
          <w:szCs w:val="28"/>
        </w:rPr>
        <w:t>6</w:t>
      </w:r>
      <w:r w:rsidR="00D41D70" w:rsidRPr="0040233B">
        <w:rPr>
          <w:rFonts w:ascii="Palatino Linotype" w:hAnsi="Palatino Linotype" w:cs="Arial"/>
          <w:b/>
          <w:sz w:val="28"/>
          <w:szCs w:val="28"/>
        </w:rPr>
        <w:t xml:space="preserve">. Admisión. </w:t>
      </w:r>
      <w:r w:rsidR="00D41D70" w:rsidRPr="0040233B">
        <w:rPr>
          <w:rFonts w:ascii="Palatino Linotype" w:hAnsi="Palatino Linotype" w:cs="Arial"/>
        </w:rPr>
        <w:t xml:space="preserve">Mediante auto de fecha </w:t>
      </w:r>
      <w:r>
        <w:rPr>
          <w:rFonts w:ascii="Palatino Linotype" w:hAnsi="Palatino Linotype" w:cs="Arial"/>
          <w:color w:val="C00000"/>
        </w:rPr>
        <w:t>veintitrés de octubre</w:t>
      </w:r>
      <w:r w:rsidR="00D41D70" w:rsidRPr="00AF299E">
        <w:rPr>
          <w:rFonts w:ascii="Palatino Linotype" w:hAnsi="Palatino Linotype" w:cs="Arial"/>
          <w:color w:val="C00000"/>
        </w:rPr>
        <w:t xml:space="preserve"> </w:t>
      </w:r>
      <w:r w:rsidR="00D41D70" w:rsidRPr="0040233B">
        <w:rPr>
          <w:rFonts w:ascii="Palatino Linotype" w:hAnsi="Palatino Linotype" w:cs="Arial"/>
        </w:rPr>
        <w:t>de</w:t>
      </w:r>
      <w:r w:rsidR="00047F41" w:rsidRPr="0040233B">
        <w:rPr>
          <w:rFonts w:ascii="Palatino Linotype" w:hAnsi="Palatino Linotype" w:cs="Arial"/>
        </w:rPr>
        <w:t>l</w:t>
      </w:r>
      <w:r w:rsidR="00D41D70" w:rsidRPr="0040233B">
        <w:rPr>
          <w:rFonts w:ascii="Palatino Linotype" w:hAnsi="Palatino Linotype" w:cs="Arial"/>
        </w:rPr>
        <w:t xml:space="preserve"> dos mil dieci</w:t>
      </w:r>
      <w:r w:rsidR="002A5EA5">
        <w:rPr>
          <w:rFonts w:ascii="Palatino Linotype" w:hAnsi="Palatino Linotype" w:cs="Arial"/>
        </w:rPr>
        <w:t>ocho</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00D41D70" w:rsidRPr="0040233B">
        <w:rPr>
          <w:rFonts w:ascii="Palatino Linotype" w:hAnsi="Palatino Linotype" w:cs="Arial"/>
        </w:rPr>
        <w:t>manifestaran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781EFE9E" w14:textId="0D60AB1D" w:rsidR="00EF04D8" w:rsidRDefault="00826ECE" w:rsidP="00EF04D8">
      <w:pPr>
        <w:spacing w:before="240" w:after="240" w:line="360" w:lineRule="auto"/>
        <w:jc w:val="both"/>
        <w:rPr>
          <w:rFonts w:ascii="Palatino Linotype" w:hAnsi="Palatino Linotype" w:cs="Arial"/>
        </w:rPr>
      </w:pPr>
      <w:r w:rsidRPr="00EF04D8">
        <w:rPr>
          <w:rFonts w:ascii="Palatino Linotype" w:hAnsi="Palatino Linotype" w:cs="Arial"/>
          <w:b/>
          <w:sz w:val="28"/>
          <w:szCs w:val="28"/>
        </w:rPr>
        <w:t>7</w:t>
      </w:r>
      <w:r w:rsidR="004E4987" w:rsidRPr="00EF04D8">
        <w:rPr>
          <w:rFonts w:ascii="Palatino Linotype" w:hAnsi="Palatino Linotype" w:cs="Arial"/>
          <w:b/>
          <w:sz w:val="28"/>
          <w:szCs w:val="28"/>
        </w:rPr>
        <w:t>.</w:t>
      </w:r>
      <w:r w:rsidR="004E4987" w:rsidRPr="00916B08">
        <w:rPr>
          <w:rFonts w:ascii="Palatino Linotype" w:hAnsi="Palatino Linotype" w:cs="Arial"/>
          <w:b/>
        </w:rPr>
        <w:t xml:space="preserve"> </w:t>
      </w:r>
      <w:r w:rsidR="00EF04D8" w:rsidRPr="0040233B">
        <w:rPr>
          <w:rFonts w:ascii="Palatino Linotype" w:hAnsi="Palatino Linotype" w:cs="Arial"/>
          <w:b/>
          <w:sz w:val="28"/>
          <w:szCs w:val="28"/>
        </w:rPr>
        <w:t>Manifestaciones.</w:t>
      </w:r>
      <w:r w:rsidR="00EF04D8" w:rsidRPr="0040233B">
        <w:t xml:space="preserve"> </w:t>
      </w:r>
      <w:r w:rsidR="00EF04D8" w:rsidRPr="00F123D8">
        <w:rPr>
          <w:rFonts w:ascii="Palatino Linotype" w:hAnsi="Palatino Linotype"/>
        </w:rPr>
        <w:t>De las constancias del expediente electrónico del</w:t>
      </w:r>
      <w:r w:rsidR="00EF04D8" w:rsidRPr="00F123D8">
        <w:rPr>
          <w:rFonts w:ascii="Palatino Linotype" w:hAnsi="Palatino Linotype" w:cs="Arial"/>
          <w:b/>
        </w:rPr>
        <w:t xml:space="preserve"> SAIMEX</w:t>
      </w:r>
      <w:r w:rsidR="00EF04D8" w:rsidRPr="00F123D8">
        <w:rPr>
          <w:rFonts w:ascii="Palatino Linotype" w:hAnsi="Palatino Linotype"/>
        </w:rPr>
        <w:t xml:space="preserve">, se observa que </w:t>
      </w:r>
      <w:r w:rsidR="00EF04D8" w:rsidRPr="00140D94">
        <w:rPr>
          <w:rFonts w:ascii="Palatino Linotype" w:hAnsi="Palatino Linotype" w:cs="Arial"/>
        </w:rPr>
        <w:t>el</w:t>
      </w:r>
      <w:r w:rsidR="00EF04D8" w:rsidRPr="00F123D8">
        <w:rPr>
          <w:rFonts w:ascii="Palatino Linotype" w:hAnsi="Palatino Linotype" w:cs="Arial"/>
        </w:rPr>
        <w:t xml:space="preserve"> </w:t>
      </w:r>
      <w:r w:rsidR="00EF04D8" w:rsidRPr="00140D94">
        <w:rPr>
          <w:rFonts w:ascii="Palatino Linotype" w:hAnsi="Palatino Linotype" w:cs="Arial"/>
          <w:b/>
        </w:rPr>
        <w:t>S</w:t>
      </w:r>
      <w:r w:rsidR="00EF04D8" w:rsidRPr="00F123D8">
        <w:rPr>
          <w:rFonts w:ascii="Palatino Linotype" w:hAnsi="Palatino Linotype" w:cs="Arial"/>
          <w:b/>
        </w:rPr>
        <w:t>ujet</w:t>
      </w:r>
      <w:r w:rsidR="00EF04D8">
        <w:rPr>
          <w:rFonts w:ascii="Palatino Linotype" w:hAnsi="Palatino Linotype" w:cs="Arial"/>
          <w:b/>
        </w:rPr>
        <w:t>o O</w:t>
      </w:r>
      <w:r w:rsidR="00EF04D8" w:rsidRPr="00F123D8">
        <w:rPr>
          <w:rFonts w:ascii="Palatino Linotype" w:hAnsi="Palatino Linotype" w:cs="Arial"/>
          <w:b/>
        </w:rPr>
        <w:t>bligado</w:t>
      </w:r>
      <w:r w:rsidR="00EF04D8" w:rsidRPr="00F123D8">
        <w:rPr>
          <w:rFonts w:ascii="Palatino Linotype" w:hAnsi="Palatino Linotype" w:cs="Arial"/>
        </w:rPr>
        <w:t xml:space="preserve"> </w:t>
      </w:r>
      <w:r w:rsidR="00EF04D8">
        <w:rPr>
          <w:rFonts w:ascii="Palatino Linotype" w:hAnsi="Palatino Linotype" w:cs="Arial"/>
        </w:rPr>
        <w:t xml:space="preserve">en fecha veinticinco de octubre de la presente anualidad, </w:t>
      </w:r>
      <w:r w:rsidR="00EF04D8" w:rsidRPr="00916B08">
        <w:rPr>
          <w:rFonts w:ascii="Palatino Linotype" w:hAnsi="Palatino Linotype" w:cs="Arial"/>
        </w:rPr>
        <w:t xml:space="preserve">rindió su informe justificado mediante </w:t>
      </w:r>
      <w:r w:rsidR="00EF04D8">
        <w:rPr>
          <w:rFonts w:ascii="Palatino Linotype" w:hAnsi="Palatino Linotype" w:cs="Arial"/>
        </w:rPr>
        <w:t xml:space="preserve">los archivos </w:t>
      </w:r>
      <w:r w:rsidR="00EF04D8">
        <w:rPr>
          <w:rFonts w:ascii="Palatino Linotype" w:hAnsi="Palatino Linotype" w:cs="Arial"/>
          <w:b/>
        </w:rPr>
        <w:t xml:space="preserve">manifestaciones rr03984 UT.docx, MANIFESTACIONES_DE_SPH_RR03984.docx, manifest rr03984 ut.pdf, manifestaciones rr 03984sph.pdf, manifest rr3984 ut.pdf </w:t>
      </w:r>
      <w:r w:rsidR="00EF04D8">
        <w:rPr>
          <w:rFonts w:ascii="Palatino Linotype" w:hAnsi="Palatino Linotype" w:cs="Arial"/>
        </w:rPr>
        <w:t xml:space="preserve">y </w:t>
      </w:r>
      <w:r w:rsidR="00EF04D8">
        <w:rPr>
          <w:rFonts w:ascii="Palatino Linotype" w:hAnsi="Palatino Linotype" w:cs="Arial"/>
          <w:b/>
        </w:rPr>
        <w:lastRenderedPageBreak/>
        <w:t xml:space="preserve">manifestaciones rr 03984sph.pdf, </w:t>
      </w:r>
      <w:r w:rsidR="00EF04D8">
        <w:rPr>
          <w:rFonts w:ascii="Palatino Linotype" w:hAnsi="Palatino Linotype" w:cs="Arial"/>
        </w:rPr>
        <w:t xml:space="preserve">en el momento procesal previsto en la Ley para formular informe justificado y ofrecer pruebas y/o alegatos; mismos </w:t>
      </w:r>
      <w:r w:rsidR="00EF04D8" w:rsidRPr="003A0CFD">
        <w:rPr>
          <w:rFonts w:ascii="Palatino Linotype" w:hAnsi="Palatino Linotype" w:cs="Arial"/>
        </w:rPr>
        <w:t xml:space="preserve">que no fueron hechos del conocimiento del particular </w:t>
      </w:r>
      <w:r w:rsidR="00EF04D8">
        <w:rPr>
          <w:rFonts w:ascii="Palatino Linotype" w:hAnsi="Palatino Linotype" w:cs="Arial"/>
        </w:rPr>
        <w:t>por no modificar la respuesta primigenia, y aún menos el sentido de la presente resolución.</w:t>
      </w:r>
    </w:p>
    <w:p w14:paraId="581AECDB" w14:textId="77777777" w:rsidR="00EF04D8" w:rsidRPr="00AC161D" w:rsidRDefault="00EF04D8" w:rsidP="00EF04D8">
      <w:pPr>
        <w:spacing w:before="240" w:after="240" w:line="360" w:lineRule="auto"/>
        <w:jc w:val="both"/>
        <w:rPr>
          <w:rFonts w:ascii="Palatino Linotype" w:hAnsi="Palatino Linotype" w:cs="Arial"/>
          <w:lang w:val="es-MX"/>
        </w:rPr>
      </w:pPr>
      <w:r>
        <w:rPr>
          <w:rFonts w:ascii="Palatino Linotype" w:hAnsi="Palatino Linotype" w:cs="Arial"/>
        </w:rPr>
        <w:t>Cabe señalar, que el particular fue omiso en presentar alegatos, pruebas o manifestaciones durante el plazo señalado para ello.</w:t>
      </w:r>
    </w:p>
    <w:p w14:paraId="5126E0CC" w14:textId="50D3A967" w:rsidR="006031FE" w:rsidRDefault="00EF04D8" w:rsidP="009B08DD">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8</w:t>
      </w:r>
      <w:r w:rsidR="008E7698" w:rsidRPr="0040233B">
        <w:rPr>
          <w:rFonts w:ascii="Palatino Linotype" w:eastAsia="Calibri" w:hAnsi="Palatino Linotype" w:cs="Arial"/>
          <w:b/>
          <w:sz w:val="28"/>
          <w:szCs w:val="28"/>
        </w:rPr>
        <w:t xml:space="preserve">. </w:t>
      </w:r>
      <w:r w:rsidR="006747B5" w:rsidRPr="0040233B">
        <w:rPr>
          <w:rFonts w:ascii="Palatino Linotype" w:eastAsia="Calibri" w:hAnsi="Palatino Linotype" w:cs="Arial"/>
          <w:b/>
          <w:sz w:val="28"/>
          <w:szCs w:val="28"/>
        </w:rPr>
        <w:t xml:space="preserve">Cierre de Instrucción. </w:t>
      </w:r>
      <w:r w:rsidR="00DA0B77">
        <w:rPr>
          <w:rFonts w:ascii="Palatino Linotype" w:eastAsia="Calibri" w:hAnsi="Palatino Linotype" w:cs="Arial"/>
          <w:szCs w:val="28"/>
        </w:rPr>
        <w:t xml:space="preserve">En fecha </w:t>
      </w:r>
      <w:r>
        <w:rPr>
          <w:rFonts w:ascii="Palatino Linotype" w:hAnsi="Palatino Linotype"/>
          <w:color w:val="C00000"/>
        </w:rPr>
        <w:t>veintiocho de noviembre</w:t>
      </w:r>
      <w:r w:rsidR="00873B3E">
        <w:rPr>
          <w:rFonts w:ascii="Palatino Linotype" w:hAnsi="Palatino Linotype"/>
          <w:color w:val="C00000"/>
        </w:rPr>
        <w:t xml:space="preserve"> </w:t>
      </w:r>
      <w:r w:rsidR="00873B3E" w:rsidRPr="00873B3E">
        <w:rPr>
          <w:rFonts w:ascii="Palatino Linotype" w:hAnsi="Palatino Linotype"/>
        </w:rPr>
        <w:t>d</w:t>
      </w:r>
      <w:r w:rsidR="00DA0B77" w:rsidRPr="0040233B">
        <w:rPr>
          <w:rFonts w:ascii="Palatino Linotype" w:hAnsi="Palatino Linotype"/>
        </w:rPr>
        <w:t>e</w:t>
      </w:r>
      <w:r w:rsidR="00DA0B77">
        <w:rPr>
          <w:rFonts w:ascii="Palatino Linotype" w:hAnsi="Palatino Linotype"/>
        </w:rPr>
        <w:t>l dos mil dieci</w:t>
      </w:r>
      <w:r w:rsidR="00815752">
        <w:rPr>
          <w:rFonts w:ascii="Palatino Linotype" w:hAnsi="Palatino Linotype"/>
        </w:rPr>
        <w:t>ocho</w:t>
      </w:r>
      <w:r w:rsidR="00DA0B77">
        <w:rPr>
          <w:rFonts w:ascii="Palatino Linotype" w:hAnsi="Palatino Linotype"/>
        </w:rPr>
        <w:t xml:space="preserve">, se emitió el acuerdo por medio del cual se declaró cerrada la instrucción, pasando el expediente a resolución, </w:t>
      </w:r>
      <w:r w:rsidR="00D65DA3">
        <w:rPr>
          <w:rFonts w:ascii="Palatino Linotype" w:hAnsi="Palatino Linotype"/>
        </w:rPr>
        <w:t xml:space="preserve">en razón de que fue debidamente substanciado el expediente 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6F9BFBF9" w14:textId="77777777" w:rsidR="009F4D23" w:rsidRDefault="009F4D23" w:rsidP="004A6EFE">
      <w:pPr>
        <w:pStyle w:val="Ttulo2"/>
        <w:jc w:val="center"/>
        <w:rPr>
          <w:rFonts w:ascii="Palatino Linotype" w:hAnsi="Palatino Linotype"/>
          <w:b/>
          <w:color w:val="auto"/>
          <w:sz w:val="24"/>
          <w:szCs w:val="24"/>
        </w:rPr>
      </w:pPr>
    </w:p>
    <w:p w14:paraId="4E1E75B1" w14:textId="77777777" w:rsidR="009F4D23" w:rsidRDefault="009F4D23" w:rsidP="004A6EFE">
      <w:pPr>
        <w:pStyle w:val="Ttulo2"/>
        <w:jc w:val="center"/>
        <w:rPr>
          <w:rFonts w:ascii="Palatino Linotype" w:hAnsi="Palatino Linotype"/>
          <w:b/>
          <w:color w:val="auto"/>
          <w:sz w:val="24"/>
          <w:szCs w:val="24"/>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5ED5A7FE" w:rsidR="00A5404F" w:rsidRPr="0040233B" w:rsidRDefault="00A5404F" w:rsidP="008E7698">
      <w:pPr>
        <w:spacing w:before="240" w:after="240" w:line="360" w:lineRule="auto"/>
        <w:jc w:val="both"/>
        <w:rPr>
          <w:rFonts w:ascii="Palatino Linotype" w:hAnsi="Palatino Linotype" w:cs="Arial"/>
          <w:b/>
        </w:rPr>
      </w:pPr>
      <w:r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 xml:space="preserve">os; 5, párrafos vigésimo, vigésimo primero y vigésimo </w:t>
      </w:r>
      <w:r w:rsidR="00326DF2">
        <w:rPr>
          <w:rFonts w:ascii="Palatino Linotype" w:hAnsi="Palatino Linotype"/>
          <w:shd w:val="clear" w:color="auto" w:fill="FFFFFF"/>
        </w:rPr>
        <w:lastRenderedPageBreak/>
        <w:t>segundo</w:t>
      </w:r>
      <w:r w:rsidR="00077347" w:rsidRPr="0040233B">
        <w:rPr>
          <w:rFonts w:ascii="Palatino Linotype" w:hAnsi="Palatino Linotype"/>
          <w:shd w:val="clear" w:color="auto" w:fill="FFFFFF"/>
        </w:rPr>
        <w:t xml:space="preserve"> </w:t>
      </w:r>
      <w:r w:rsidR="00D371C6" w:rsidRPr="0040233B">
        <w:rPr>
          <w:rFonts w:ascii="Palatino Linotype" w:hAnsi="Palatino Linotype"/>
          <w:shd w:val="clear" w:color="auto" w:fill="FFFFFF"/>
        </w:rPr>
        <w:t xml:space="preserve">fracción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77777777" w:rsidR="00D65DA3" w:rsidRPr="008E7F84" w:rsidRDefault="00D65DA3" w:rsidP="00D65DA3">
      <w:pPr>
        <w:spacing w:before="240" w:after="240" w:line="360" w:lineRule="auto"/>
        <w:jc w:val="both"/>
        <w:rPr>
          <w:rFonts w:ascii="Palatino Linotype" w:hAnsi="Palatino Linotype" w:cs="Arial"/>
        </w:rPr>
      </w:pPr>
      <w:r w:rsidRPr="00CE4CC9">
        <w:rPr>
          <w:rFonts w:ascii="Palatino Linotype" w:hAnsi="Palatino Linotype" w:cs="Arial"/>
          <w:b/>
          <w:sz w:val="28"/>
          <w:szCs w:val="28"/>
        </w:rPr>
        <w:t>SEGUNDO. Oportunidad y Procediblidad del Recurso de Revisión.</w:t>
      </w:r>
      <w:r w:rsidRPr="0040233B">
        <w:rPr>
          <w:rFonts w:ascii="Palatino Linotype" w:hAnsi="Palatino Linotype" w:cs="Arial"/>
          <w:b/>
        </w:rPr>
        <w:t xml:space="preserve"> </w:t>
      </w:r>
      <w:r w:rsidRPr="009A0D0D">
        <w:rPr>
          <w:rFonts w:ascii="Palatino Linotype" w:hAnsi="Palatino Linotype" w:cs="Arial"/>
        </w:rPr>
        <w:t xml:space="preserve">Previo al estudio del fondo del asunto, se procede a analizar los requisitos de oportunidad y procedibilidad que debe reunir </w:t>
      </w:r>
      <w:r>
        <w:rPr>
          <w:rFonts w:ascii="Palatino Linotype" w:hAnsi="Palatino Linotype" w:cs="Arial"/>
        </w:rPr>
        <w:t>el</w:t>
      </w:r>
      <w:r w:rsidRPr="009A0D0D">
        <w:rPr>
          <w:rFonts w:ascii="Palatino Linotype" w:hAnsi="Palatino Linotype" w:cs="Arial"/>
        </w:rPr>
        <w:t xml:space="preserve"> recurso de revisión interpuesto, previstos en los artículos </w:t>
      </w:r>
      <w:r w:rsidRPr="009A0D0D">
        <w:rPr>
          <w:rFonts w:ascii="Palatino Linotype" w:hAnsi="Palatino Linotype" w:cs="Arial"/>
          <w:lang w:val="es-MX"/>
        </w:rPr>
        <w:t>178 y 180 de la Ley de Transparencia y Acceso a la Información Pública del Estado de México y Municipios</w:t>
      </w:r>
      <w:r w:rsidRPr="009A0D0D">
        <w:rPr>
          <w:rFonts w:ascii="Palatino Linotype" w:hAnsi="Palatino Linotype" w:cs="Arial"/>
          <w:lang w:val="es-MX" w:eastAsia="es-MX"/>
        </w:rPr>
        <w:t>.</w:t>
      </w:r>
      <w:r>
        <w:rPr>
          <w:rFonts w:ascii="Palatino Linotype" w:hAnsi="Palatino Linotype" w:cs="Arial"/>
          <w:lang w:val="es-MX" w:eastAsia="es-MX"/>
        </w:rPr>
        <w:t xml:space="preserve"> </w:t>
      </w:r>
    </w:p>
    <w:p w14:paraId="3FA7369A" w14:textId="4F49A9FD" w:rsidR="00D65DA3" w:rsidRPr="0025167A" w:rsidRDefault="00D65DA3" w:rsidP="00D65DA3">
      <w:pPr>
        <w:spacing w:before="240" w:after="240" w:line="360" w:lineRule="auto"/>
        <w:jc w:val="both"/>
        <w:rPr>
          <w:rFonts w:ascii="Palatino Linotype" w:hAnsi="Palatino Linotype" w:cs="Arial"/>
        </w:rPr>
      </w:pPr>
      <w:r>
        <w:rPr>
          <w:rFonts w:ascii="Palatino Linotype" w:hAnsi="Palatino Linotype" w:cs="Arial"/>
        </w:rPr>
        <w:t>El recurso de revisión fue interpuesto</w:t>
      </w:r>
      <w:r w:rsidRPr="00A12934">
        <w:rPr>
          <w:rFonts w:ascii="Palatino Linotype" w:hAnsi="Palatino Linotype" w:cs="Arial"/>
        </w:rPr>
        <w:t xml:space="preserve"> dentro del plazo de quince días hábiles previsto en el artículo 178 de la </w:t>
      </w:r>
      <w:r w:rsidRPr="00A12934">
        <w:rPr>
          <w:rFonts w:ascii="Palatino Linotype" w:hAnsi="Palatino Linotype" w:cs="Arial"/>
          <w:lang w:val="es-MX"/>
        </w:rPr>
        <w:t xml:space="preserve">Ley de Transparencia y Acceso a la Información Pública del Estado de México y Municipios, </w:t>
      </w:r>
      <w:r w:rsidRPr="00A12934">
        <w:rPr>
          <w:rFonts w:ascii="Palatino Linotype" w:hAnsi="Palatino Linotype" w:cs="Arial"/>
        </w:rPr>
        <w:t xml:space="preserve">contados a partir de la fecha en que el Sujeto Obligado emitió la respuesta, toda vez que </w:t>
      </w:r>
      <w:r>
        <w:rPr>
          <w:rFonts w:ascii="Palatino Linotype" w:hAnsi="Palatino Linotype" w:cs="Arial"/>
        </w:rPr>
        <w:t xml:space="preserve">ésta fue </w:t>
      </w:r>
      <w:r w:rsidRPr="00A12934">
        <w:rPr>
          <w:rFonts w:ascii="Palatino Linotype" w:hAnsi="Palatino Linotype" w:cs="Arial"/>
        </w:rPr>
        <w:t xml:space="preserve">pronunciada el día </w:t>
      </w:r>
      <w:r w:rsidR="00B45B29">
        <w:rPr>
          <w:rFonts w:ascii="Palatino Linotype" w:hAnsi="Palatino Linotype" w:cs="Arial"/>
        </w:rPr>
        <w:t xml:space="preserve">diecisiete de </w:t>
      </w:r>
      <w:r w:rsidR="00EF04D8">
        <w:rPr>
          <w:rFonts w:ascii="Palatino Linotype" w:hAnsi="Palatino Linotype" w:cs="Arial"/>
        </w:rPr>
        <w:t xml:space="preserve">octubre </w:t>
      </w:r>
      <w:r w:rsidR="00665944">
        <w:rPr>
          <w:rFonts w:ascii="Palatino Linotype" w:hAnsi="Palatino Linotype" w:cs="Arial"/>
        </w:rPr>
        <w:t>d</w:t>
      </w:r>
      <w:r>
        <w:rPr>
          <w:rFonts w:ascii="Palatino Linotype" w:hAnsi="Palatino Linotype" w:cs="Arial"/>
        </w:rPr>
        <w:t>e dos mil dieciocho</w:t>
      </w:r>
      <w:r w:rsidRPr="00A12934">
        <w:rPr>
          <w:rFonts w:ascii="Palatino Linotype" w:hAnsi="Palatino Linotype" w:cs="Arial"/>
        </w:rPr>
        <w:t xml:space="preserve">, mientras que </w:t>
      </w:r>
      <w:r>
        <w:rPr>
          <w:rFonts w:ascii="Palatino Linotype" w:hAnsi="Palatino Linotype" w:cs="Arial"/>
        </w:rPr>
        <w:t>l</w:t>
      </w:r>
      <w:r w:rsidR="00641BB7">
        <w:rPr>
          <w:rFonts w:ascii="Palatino Linotype" w:hAnsi="Palatino Linotype" w:cs="Arial"/>
        </w:rPr>
        <w:t>a</w:t>
      </w:r>
      <w:r>
        <w:rPr>
          <w:rFonts w:ascii="Palatino Linotype" w:hAnsi="Palatino Linotype" w:cs="Arial"/>
        </w:rPr>
        <w:t xml:space="preserve"> </w:t>
      </w:r>
      <w:r w:rsidRPr="003D20B9">
        <w:rPr>
          <w:rFonts w:ascii="Palatino Linotype" w:hAnsi="Palatino Linotype" w:cs="Arial"/>
          <w:b/>
          <w:i/>
        </w:rPr>
        <w:t>Recurrente</w:t>
      </w:r>
      <w:r>
        <w:rPr>
          <w:rFonts w:ascii="Palatino Linotype" w:hAnsi="Palatino Linotype" w:cs="Arial"/>
        </w:rPr>
        <w:t xml:space="preserve"> </w:t>
      </w:r>
      <w:r w:rsidRPr="00A12934">
        <w:rPr>
          <w:rFonts w:ascii="Palatino Linotype" w:hAnsi="Palatino Linotype" w:cs="Arial"/>
        </w:rPr>
        <w:t xml:space="preserve">interpuso </w:t>
      </w:r>
      <w:r>
        <w:rPr>
          <w:rFonts w:ascii="Palatino Linotype" w:hAnsi="Palatino Linotype" w:cs="Arial"/>
        </w:rPr>
        <w:t xml:space="preserve">el recurso </w:t>
      </w:r>
      <w:r w:rsidRPr="00A12934">
        <w:rPr>
          <w:rFonts w:ascii="Palatino Linotype" w:hAnsi="Palatino Linotype" w:cs="Arial"/>
        </w:rPr>
        <w:t xml:space="preserve">de revisión el </w:t>
      </w:r>
      <w:r w:rsidR="00EF04D8">
        <w:rPr>
          <w:rFonts w:ascii="Palatino Linotype" w:hAnsi="Palatino Linotype" w:cs="Arial"/>
        </w:rPr>
        <w:t>diecisiete de octubre</w:t>
      </w:r>
      <w:r>
        <w:rPr>
          <w:rFonts w:ascii="Palatino Linotype" w:hAnsi="Palatino Linotype" w:cs="Arial"/>
        </w:rPr>
        <w:t xml:space="preserve"> del mismo año.</w:t>
      </w:r>
    </w:p>
    <w:p w14:paraId="15F84FB6" w14:textId="77777777" w:rsidR="00EF04D8" w:rsidRPr="00512807" w:rsidRDefault="00EF04D8" w:rsidP="00EF04D8">
      <w:pPr>
        <w:autoSpaceDE w:val="0"/>
        <w:autoSpaceDN w:val="0"/>
        <w:adjustRightInd w:val="0"/>
        <w:spacing w:before="240" w:after="240" w:line="360" w:lineRule="auto"/>
        <w:jc w:val="both"/>
        <w:rPr>
          <w:rFonts w:ascii="Palatino Linotype" w:hAnsi="Palatino Linotype" w:cs="Arial"/>
        </w:rPr>
      </w:pPr>
      <w:r w:rsidRPr="00512807">
        <w:rPr>
          <w:rFonts w:ascii="Palatino Linotype" w:hAnsi="Palatino Linotype" w:cs="Arial"/>
        </w:rPr>
        <w:t xml:space="preserve">No obstante lo anterior, el hecho de que el Recurso haya sido presentado el mismo día en que le fue notificada la respuesta al Recurrente no debe desecharse ya que no hay una prohibición expresa en la Ley para realizarlo el mismo día y en atención a los principios generales del derecho todo aquello que no esté prohibido para el gobernado se tiene por permitido </w:t>
      </w:r>
      <w:r>
        <w:rPr>
          <w:rFonts w:ascii="Palatino Linotype" w:hAnsi="Palatino Linotype" w:cs="Arial"/>
        </w:rPr>
        <w:t xml:space="preserve">y por ende </w:t>
      </w:r>
      <w:r w:rsidRPr="00512807">
        <w:rPr>
          <w:rFonts w:ascii="Palatino Linotype" w:hAnsi="Palatino Linotype" w:cs="Arial"/>
        </w:rPr>
        <w:t>se debe de dar trámite al presente recurso.</w:t>
      </w:r>
    </w:p>
    <w:p w14:paraId="7216B67B" w14:textId="77777777" w:rsidR="00EF04D8" w:rsidRDefault="00EF04D8" w:rsidP="00EF04D8">
      <w:pPr>
        <w:spacing w:before="240" w:after="240" w:line="360" w:lineRule="auto"/>
        <w:jc w:val="both"/>
        <w:rPr>
          <w:rFonts w:ascii="Palatino Linotype" w:hAnsi="Palatino Linotype" w:cs="Arial"/>
        </w:rPr>
      </w:pPr>
      <w:r w:rsidRPr="00964593">
        <w:rPr>
          <w:rFonts w:ascii="Palatino Linotype" w:hAnsi="Palatino Linotype" w:cs="Arial"/>
        </w:rPr>
        <w:lastRenderedPageBreak/>
        <w:t>Sirve</w:t>
      </w:r>
      <w:r>
        <w:rPr>
          <w:rFonts w:ascii="Palatino Linotype" w:hAnsi="Palatino Linotype" w:cs="Arial"/>
        </w:rPr>
        <w:t>n</w:t>
      </w:r>
      <w:r w:rsidRPr="00964593">
        <w:rPr>
          <w:rFonts w:ascii="Palatino Linotype" w:hAnsi="Palatino Linotype" w:cs="Arial"/>
        </w:rPr>
        <w:t xml:space="preserve"> de apoyo los criterios del Poder Judicial Federal con los rubros siguientes: </w:t>
      </w:r>
    </w:p>
    <w:p w14:paraId="6C6383D1" w14:textId="77777777" w:rsidR="00EF04D8" w:rsidRPr="001A78DF" w:rsidRDefault="00EF04D8" w:rsidP="00EF04D8">
      <w:pPr>
        <w:pStyle w:val="Prrafodelista"/>
        <w:numPr>
          <w:ilvl w:val="0"/>
          <w:numId w:val="8"/>
        </w:numPr>
        <w:spacing w:before="240" w:after="240" w:line="360" w:lineRule="auto"/>
        <w:contextualSpacing/>
        <w:jc w:val="both"/>
        <w:rPr>
          <w:rFonts w:ascii="Palatino Linotype" w:hAnsi="Palatino Linotype"/>
          <w:b/>
          <w:i/>
          <w:sz w:val="20"/>
          <w:szCs w:val="20"/>
        </w:rPr>
      </w:pPr>
      <w:r w:rsidRPr="001A78DF">
        <w:rPr>
          <w:rFonts w:ascii="Palatino Linotype" w:hAnsi="Palatino Linotype"/>
          <w:b/>
          <w:i/>
          <w:sz w:val="20"/>
          <w:szCs w:val="20"/>
        </w:rPr>
        <w:t>RECURSO DE RECLAMACIÓN. SU INTERPOSICIÓN NO ES EXTEMPORÁNEA SI SE REALIZA ANTES DE QUE INICIE EL PLAZO PARA HACERLO.</w:t>
      </w:r>
      <w:r w:rsidRPr="001A78DF">
        <w:rPr>
          <w:rStyle w:val="Refdenotaalpie"/>
          <w:rFonts w:ascii="Palatino Linotype" w:hAnsi="Palatino Linotype"/>
          <w:b/>
          <w:i/>
          <w:sz w:val="20"/>
          <w:szCs w:val="20"/>
        </w:rPr>
        <w:t xml:space="preserve"> </w:t>
      </w:r>
      <w:r w:rsidRPr="001A78DF">
        <w:rPr>
          <w:rStyle w:val="Refdenotaalpie"/>
          <w:rFonts w:ascii="Palatino Linotype" w:hAnsi="Palatino Linotype"/>
          <w:b/>
          <w:i/>
          <w:sz w:val="20"/>
          <w:szCs w:val="20"/>
        </w:rPr>
        <w:footnoteReference w:id="1"/>
      </w:r>
    </w:p>
    <w:p w14:paraId="40C4E1EF" w14:textId="77777777" w:rsidR="00EF04D8" w:rsidRPr="001A78DF" w:rsidRDefault="00EF04D8" w:rsidP="00EF04D8">
      <w:pPr>
        <w:pStyle w:val="Prrafodelista"/>
        <w:numPr>
          <w:ilvl w:val="0"/>
          <w:numId w:val="8"/>
        </w:numPr>
        <w:spacing w:before="240" w:after="240" w:line="360" w:lineRule="auto"/>
        <w:contextualSpacing/>
        <w:jc w:val="both"/>
        <w:rPr>
          <w:rFonts w:ascii="Palatino Linotype" w:hAnsi="Palatino Linotype"/>
          <w:b/>
          <w:i/>
          <w:sz w:val="20"/>
          <w:szCs w:val="20"/>
        </w:rPr>
      </w:pPr>
      <w:r w:rsidRPr="001A78DF">
        <w:rPr>
          <w:rFonts w:ascii="Palatino Linotype" w:hAnsi="Palatino Linotype"/>
          <w:b/>
          <w:i/>
          <w:sz w:val="20"/>
          <w:szCs w:val="20"/>
        </w:rPr>
        <w:t xml:space="preserve">RECURSO DE REVISIÓN EN EL JUICIO DE AMPARO. SU INTERPOSICIÓN RESULTA OPORTUNA AUN CUANDO OCURRA ANTES DE QUE INICIE EL CÓMPUTO DEL PLAZO RESPECTIVO. </w:t>
      </w:r>
      <w:r w:rsidRPr="001A78DF">
        <w:rPr>
          <w:rStyle w:val="Refdenotaalpie"/>
          <w:rFonts w:ascii="Palatino Linotype" w:hAnsi="Palatino Linotype"/>
          <w:b/>
          <w:i/>
          <w:sz w:val="20"/>
          <w:szCs w:val="20"/>
        </w:rPr>
        <w:footnoteReference w:id="2"/>
      </w:r>
    </w:p>
    <w:p w14:paraId="5C1C7526" w14:textId="77777777" w:rsidR="00EF04D8" w:rsidRPr="00D27A75" w:rsidRDefault="00EF04D8" w:rsidP="00EF04D8">
      <w:pPr>
        <w:spacing w:before="240" w:after="240" w:line="360" w:lineRule="auto"/>
        <w:jc w:val="both"/>
        <w:rPr>
          <w:rFonts w:ascii="Palatino Linotype" w:hAnsi="Palatino Linotype"/>
        </w:rPr>
      </w:pPr>
      <w:r>
        <w:rPr>
          <w:rFonts w:ascii="Palatino Linotype" w:hAnsi="Palatino Linotype"/>
        </w:rPr>
        <w:t>En conclusión, el medio de impugnación es procedente, aún y cuando se haya interpuesto el mismo día en que recibió la notificación de la respuesta, porque no hay impedimento legal al respecto; por lo tanto, se debe proceder al análisis de fondo hasta su resolución.</w:t>
      </w:r>
    </w:p>
    <w:p w14:paraId="4AC71F27" w14:textId="77777777" w:rsidR="00EF04D8" w:rsidRDefault="00EF04D8" w:rsidP="00EF04D8">
      <w:pPr>
        <w:spacing w:before="240" w:after="240" w:line="360" w:lineRule="auto"/>
        <w:jc w:val="both"/>
        <w:rPr>
          <w:rFonts w:ascii="Palatino Linotype" w:hAnsi="Palatino Linotype" w:cs="Arial"/>
        </w:rPr>
      </w:pPr>
      <w:r w:rsidRPr="00A12934">
        <w:rPr>
          <w:rFonts w:ascii="Palatino Linotype" w:hAnsi="Palatino Linotype" w:cs="Arial"/>
        </w:rPr>
        <w:t xml:space="preserve">En ese sentido, al considerar la fecha en que se </w:t>
      </w:r>
      <w:r>
        <w:rPr>
          <w:rFonts w:ascii="Palatino Linotype" w:hAnsi="Palatino Linotype" w:cs="Arial"/>
        </w:rPr>
        <w:t>formuló</w:t>
      </w:r>
      <w:r w:rsidRPr="00A12934">
        <w:rPr>
          <w:rFonts w:ascii="Palatino Linotype" w:hAnsi="Palatino Linotype" w:cs="Arial"/>
        </w:rPr>
        <w:t xml:space="preserve"> la solicitud y la fecha en la que respondió a </w:t>
      </w:r>
      <w:r>
        <w:rPr>
          <w:rFonts w:ascii="Palatino Linotype" w:hAnsi="Palatino Linotype" w:cs="Arial"/>
        </w:rPr>
        <w:t xml:space="preserve">ésta </w:t>
      </w:r>
      <w:r w:rsidRPr="00A12934">
        <w:rPr>
          <w:rFonts w:ascii="Palatino Linotype" w:hAnsi="Palatino Linotype" w:cs="Arial"/>
        </w:rPr>
        <w:t xml:space="preserve">el </w:t>
      </w:r>
      <w:r w:rsidRPr="002A3196">
        <w:rPr>
          <w:rFonts w:ascii="Palatino Linotype" w:hAnsi="Palatino Linotype" w:cs="Arial"/>
          <w:b/>
        </w:rPr>
        <w:t>Sujeto Obligado</w:t>
      </w:r>
      <w:r w:rsidRPr="00A12934">
        <w:rPr>
          <w:rFonts w:ascii="Palatino Linotype" w:hAnsi="Palatino Linotype" w:cs="Arial"/>
        </w:rPr>
        <w:t xml:space="preserve">; así como, en la que se </w:t>
      </w:r>
      <w:r>
        <w:rPr>
          <w:rFonts w:ascii="Palatino Linotype" w:hAnsi="Palatino Linotype" w:cs="Arial"/>
        </w:rPr>
        <w:t xml:space="preserve">interpuso el recurso </w:t>
      </w:r>
      <w:r w:rsidRPr="00A12934">
        <w:rPr>
          <w:rFonts w:ascii="Palatino Linotype" w:hAnsi="Palatino Linotype" w:cs="Arial"/>
        </w:rPr>
        <w:t xml:space="preserve">de revisión, </w:t>
      </w:r>
      <w:r>
        <w:rPr>
          <w:rFonts w:ascii="Palatino Linotype" w:hAnsi="Palatino Linotype" w:cs="Arial"/>
        </w:rPr>
        <w:t xml:space="preserve">éste </w:t>
      </w:r>
      <w:r w:rsidRPr="00A12934">
        <w:rPr>
          <w:rFonts w:ascii="Palatino Linotype" w:hAnsi="Palatino Linotype" w:cs="Arial"/>
        </w:rPr>
        <w:t>se encuentra dentro de los márgenes temporales previstos en el citado precepto legal.</w:t>
      </w:r>
    </w:p>
    <w:p w14:paraId="5D0AD2A7" w14:textId="77777777" w:rsidR="00EF04D8" w:rsidRDefault="00EF04D8" w:rsidP="00EF04D8">
      <w:pPr>
        <w:spacing w:before="240" w:after="240" w:line="360" w:lineRule="auto"/>
        <w:jc w:val="both"/>
        <w:rPr>
          <w:rStyle w:val="normaltextrun"/>
          <w:rFonts w:ascii="Palatino Linotype" w:hAnsi="Palatino Linotype" w:cs="Segoe UI"/>
        </w:rPr>
      </w:pPr>
      <w:r w:rsidRPr="0040233B">
        <w:rPr>
          <w:rFonts w:ascii="Palatino Linotype" w:hAnsi="Palatino Linotype" w:cs="Arial"/>
        </w:rPr>
        <w:lastRenderedPageBreak/>
        <w:t>Así también, por cuanto hace a la procedibilidad del recurso de revisión</w:t>
      </w:r>
      <w:r>
        <w:rPr>
          <w:rFonts w:ascii="Palatino Linotype" w:hAnsi="Palatino Linotype" w:cs="Arial"/>
        </w:rPr>
        <w:t xml:space="preserve"> una vez realizado el análisis </w:t>
      </w:r>
      <w:r w:rsidRPr="0040233B">
        <w:rPr>
          <w:rFonts w:ascii="Palatino Linotype" w:hAnsi="Palatino Linotype" w:cs="Arial"/>
        </w:rPr>
        <w:t>del formato de interposición</w:t>
      </w:r>
      <w:r w:rsidRPr="0040233B">
        <w:rPr>
          <w:rStyle w:val="normaltextrun"/>
          <w:rFonts w:ascii="Palatino Linotype" w:hAnsi="Palatino Linotype" w:cs="Segoe UI"/>
        </w:rPr>
        <w:t xml:space="preserve"> del recurso, </w:t>
      </w:r>
      <w:r>
        <w:rPr>
          <w:rStyle w:val="normaltextrun"/>
          <w:rFonts w:ascii="Palatino Linotype" w:hAnsi="Palatino Linotype" w:cs="Segoe UI"/>
        </w:rPr>
        <w:t xml:space="preserve">se advierte que el </w:t>
      </w:r>
      <w:r w:rsidRPr="0040233B">
        <w:rPr>
          <w:rStyle w:val="normaltextrun"/>
          <w:rFonts w:ascii="Palatino Linotype" w:hAnsi="Palatino Linotype" w:cs="Segoe UI"/>
        </w:rPr>
        <w:t>artículo 180 de la</w:t>
      </w:r>
      <w:r w:rsidRPr="0040233B">
        <w:rPr>
          <w:rStyle w:val="apple-converted-space"/>
          <w:rFonts w:ascii="Palatino Linotype" w:eastAsiaTheme="minorHAnsi" w:hAnsi="Palatino Linotype" w:cs="Segoe UI"/>
        </w:rPr>
        <w:t> </w:t>
      </w:r>
      <w:r w:rsidRPr="0040233B">
        <w:rPr>
          <w:rStyle w:val="normaltextrun"/>
          <w:rFonts w:ascii="Palatino Linotype" w:hAnsi="Palatino Linotype" w:cs="Segoe UI"/>
        </w:rPr>
        <w:t xml:space="preserve">Ley de Transparencia y Acceso a la Información Pública del Estado de México y Municipios, </w:t>
      </w:r>
      <w:r>
        <w:rPr>
          <w:rStyle w:val="normaltextrun"/>
          <w:rFonts w:ascii="Palatino Linotype" w:hAnsi="Palatino Linotype" w:cs="Segoe UI"/>
        </w:rPr>
        <w:t xml:space="preserve">establece </w:t>
      </w:r>
      <w:r w:rsidRPr="0040233B">
        <w:rPr>
          <w:rStyle w:val="normaltextrun"/>
          <w:rFonts w:ascii="Palatino Linotype" w:hAnsi="Palatino Linotype" w:cs="Segoe UI"/>
        </w:rPr>
        <w:t xml:space="preserve">los </w:t>
      </w:r>
      <w:r>
        <w:rPr>
          <w:rStyle w:val="normaltextrun"/>
          <w:rFonts w:ascii="Palatino Linotype" w:hAnsi="Palatino Linotype" w:cs="Segoe UI"/>
        </w:rPr>
        <w:t xml:space="preserve">siguientes </w:t>
      </w:r>
      <w:r w:rsidRPr="0040233B">
        <w:rPr>
          <w:rStyle w:val="normaltextrun"/>
          <w:rFonts w:ascii="Palatino Linotype" w:hAnsi="Palatino Linotype" w:cs="Segoe UI"/>
        </w:rPr>
        <w:t xml:space="preserve">elementos formales </w:t>
      </w:r>
      <w:r>
        <w:rPr>
          <w:rStyle w:val="normaltextrun"/>
          <w:rFonts w:ascii="Palatino Linotype" w:hAnsi="Palatino Linotype" w:cs="Segoe UI"/>
        </w:rPr>
        <w:t>para la presentación del recurso:</w:t>
      </w:r>
    </w:p>
    <w:p w14:paraId="034028F0"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1A2FF3">
        <w:rPr>
          <w:rFonts w:ascii="Palatino Linotype" w:hAnsi="Palatino Linotype" w:cs="Arial"/>
          <w:b/>
          <w:i/>
          <w:sz w:val="20"/>
        </w:rPr>
        <w:t>“Artículo 180.</w:t>
      </w:r>
      <w:r w:rsidRPr="00414EE8">
        <w:rPr>
          <w:rFonts w:ascii="Palatino Linotype" w:hAnsi="Palatino Linotype" w:cs="Arial"/>
          <w:i/>
          <w:sz w:val="20"/>
        </w:rPr>
        <w:t xml:space="preserve"> El recurso de revisión contendrá: </w:t>
      </w:r>
    </w:p>
    <w:p w14:paraId="4F6F319D"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 El sujeto obligado ante la cual se presentó la solicitud; </w:t>
      </w:r>
    </w:p>
    <w:p w14:paraId="77CF373D"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 El nombre del solicitante que recurre o de su representante y, en su caso, del tercero interesado, así como la dirección o medio que señale para recibir notificaciones; </w:t>
      </w:r>
    </w:p>
    <w:p w14:paraId="638722E2"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III. El número de folio de respuesta de la solicitud de acceso; </w:t>
      </w:r>
    </w:p>
    <w:p w14:paraId="52521E87"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IV. La fecha en que fue notificada la respuesta al solicitante o tuvo conocimiento del acto reclamado, o de presentación de la solicitud, en caso de falta de respuesta; </w:t>
      </w:r>
    </w:p>
    <w:p w14:paraId="336A067F"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V. El acto que se recurre; </w:t>
      </w:r>
    </w:p>
    <w:p w14:paraId="05880DBB"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VI. Las razones o motivos de inconformidad; </w:t>
      </w:r>
    </w:p>
    <w:p w14:paraId="4F837F5F"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VII. La copia de la respuesta que se impugna y, en su caso, de la notificación correspondiente, en el caso de respuesta de la solicitud; y </w:t>
      </w:r>
    </w:p>
    <w:p w14:paraId="02BA4172"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VIII. Firma del recurrente o en su caso huella digital para el caso de que se presente por escrito, requisitos sin los cuales no se dará trámite al recurso. </w:t>
      </w:r>
    </w:p>
    <w:p w14:paraId="3E6D7566"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Adicionalmente, se podrán anexar las pruebas y demás elementos que considere procedentes someter a juicio del Instituto. </w:t>
      </w:r>
    </w:p>
    <w:p w14:paraId="083DB2BC"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En ningún caso será necesario que el particular ratifique el recurso de revisión interpuesto. </w:t>
      </w:r>
    </w:p>
    <w:p w14:paraId="41FE9743"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En caso de que el recurso se interponga de manera electrónica no será indispensable que contengan los requisitos establecidos en las</w:t>
      </w:r>
      <w:r>
        <w:rPr>
          <w:rFonts w:ascii="Palatino Linotype" w:hAnsi="Palatino Linotype" w:cs="Arial"/>
          <w:i/>
          <w:sz w:val="20"/>
        </w:rPr>
        <w:t xml:space="preserve"> fracciones II, IV, VII y VIII.”</w:t>
      </w:r>
    </w:p>
    <w:p w14:paraId="5EFDAB52" w14:textId="77777777" w:rsidR="00EF04D8" w:rsidRDefault="00EF04D8" w:rsidP="00EF04D8">
      <w:pPr>
        <w:spacing w:before="240" w:after="240" w:line="360" w:lineRule="auto"/>
        <w:jc w:val="both"/>
        <w:rPr>
          <w:rStyle w:val="normaltextrun"/>
          <w:rFonts w:ascii="Palatino Linotype" w:hAnsi="Palatino Linotype" w:cs="Segoe UI"/>
        </w:rPr>
      </w:pPr>
      <w:r>
        <w:rPr>
          <w:rStyle w:val="normaltextrun"/>
          <w:rFonts w:ascii="Palatino Linotype" w:hAnsi="Palatino Linotype" w:cs="Segoe UI"/>
        </w:rPr>
        <w:t>Por su parte, el 181 del citado ordenamiento dispone que:</w:t>
      </w:r>
    </w:p>
    <w:p w14:paraId="44A25BA7" w14:textId="77777777" w:rsidR="00EF04D8" w:rsidRPr="00EF04D8" w:rsidRDefault="00EF04D8" w:rsidP="00EF04D8">
      <w:pPr>
        <w:autoSpaceDE w:val="0"/>
        <w:autoSpaceDN w:val="0"/>
        <w:adjustRightInd w:val="0"/>
        <w:spacing w:after="120"/>
        <w:ind w:left="851" w:right="902"/>
        <w:jc w:val="both"/>
        <w:rPr>
          <w:rFonts w:ascii="Palatino Linotype" w:hAnsi="Palatino Linotype" w:cs="Arial"/>
          <w:i/>
          <w:sz w:val="20"/>
          <w:szCs w:val="20"/>
        </w:rPr>
      </w:pPr>
      <w:r w:rsidRPr="00EF04D8">
        <w:rPr>
          <w:rFonts w:ascii="Palatino Linotype" w:hAnsi="Palatino Linotype" w:cs="Arial"/>
          <w:b/>
          <w:i/>
          <w:sz w:val="20"/>
          <w:szCs w:val="20"/>
        </w:rPr>
        <w:t>“Artículo 181.</w:t>
      </w:r>
      <w:r w:rsidRPr="00EF04D8">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w:t>
      </w:r>
      <w:r w:rsidRPr="00EF04D8">
        <w:rPr>
          <w:rFonts w:ascii="Palatino Linotype" w:hAnsi="Palatino Linotype" w:cs="Arial"/>
          <w:i/>
          <w:sz w:val="20"/>
          <w:szCs w:val="20"/>
        </w:rPr>
        <w:lastRenderedPageBreak/>
        <w:t xml:space="preserve">de la notificación de la prevención, con el apercibimiento de que, de no cumplir, se desechará el recurso de revisión. </w:t>
      </w:r>
    </w:p>
    <w:p w14:paraId="23A300F8" w14:textId="77777777" w:rsidR="00EF04D8" w:rsidRPr="00EF04D8" w:rsidRDefault="00EF04D8" w:rsidP="00EF04D8">
      <w:pPr>
        <w:autoSpaceDE w:val="0"/>
        <w:autoSpaceDN w:val="0"/>
        <w:adjustRightInd w:val="0"/>
        <w:spacing w:after="120"/>
        <w:ind w:left="851" w:right="902"/>
        <w:jc w:val="both"/>
        <w:rPr>
          <w:rFonts w:ascii="Palatino Linotype" w:hAnsi="Palatino Linotype" w:cs="Arial"/>
          <w:i/>
          <w:sz w:val="20"/>
          <w:szCs w:val="20"/>
        </w:rPr>
      </w:pPr>
      <w:r w:rsidRPr="00EF04D8">
        <w:rPr>
          <w:rFonts w:ascii="Palatino Linotype" w:hAnsi="Palatino Linotype" w:cs="Arial"/>
          <w:i/>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3F68E1C4" w14:textId="77777777" w:rsidR="00EF04D8" w:rsidRPr="00EF04D8" w:rsidRDefault="00EF04D8" w:rsidP="00EF04D8">
      <w:pPr>
        <w:autoSpaceDE w:val="0"/>
        <w:autoSpaceDN w:val="0"/>
        <w:adjustRightInd w:val="0"/>
        <w:spacing w:after="120"/>
        <w:ind w:left="851" w:right="902"/>
        <w:jc w:val="both"/>
        <w:rPr>
          <w:rFonts w:ascii="Palatino Linotype" w:hAnsi="Palatino Linotype" w:cs="Arial"/>
          <w:i/>
          <w:sz w:val="20"/>
          <w:szCs w:val="20"/>
        </w:rPr>
      </w:pPr>
      <w:r w:rsidRPr="00EF04D8">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35A9F478" w14:textId="77777777" w:rsidR="00EF04D8" w:rsidRPr="00EF04D8" w:rsidRDefault="00EF04D8" w:rsidP="00EF04D8">
      <w:pPr>
        <w:autoSpaceDE w:val="0"/>
        <w:autoSpaceDN w:val="0"/>
        <w:adjustRightInd w:val="0"/>
        <w:spacing w:after="120"/>
        <w:ind w:left="851" w:right="902"/>
        <w:jc w:val="both"/>
        <w:rPr>
          <w:rFonts w:ascii="Palatino Linotype" w:hAnsi="Palatino Linotype" w:cs="Arial"/>
          <w:i/>
          <w:sz w:val="20"/>
          <w:szCs w:val="20"/>
        </w:rPr>
      </w:pPr>
      <w:r w:rsidRPr="00EF04D8">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54147862" w14:textId="77777777" w:rsidR="00EF04D8" w:rsidRPr="00EF04D8" w:rsidRDefault="00EF04D8" w:rsidP="00EF04D8">
      <w:pPr>
        <w:spacing w:after="120"/>
        <w:ind w:left="851" w:right="902"/>
        <w:jc w:val="both"/>
        <w:rPr>
          <w:rStyle w:val="normaltextrun"/>
          <w:rFonts w:ascii="Palatino Linotype" w:hAnsi="Palatino Linotype" w:cs="Segoe UI"/>
          <w:sz w:val="20"/>
          <w:szCs w:val="20"/>
        </w:rPr>
      </w:pPr>
      <w:r w:rsidRPr="00EF04D8">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305B2ACF"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Pr>
          <w:rFonts w:ascii="Palatino Linotype" w:hAnsi="Palatino Linotype" w:cs="Arial"/>
        </w:rPr>
        <w:t>De la</w:t>
      </w:r>
      <w:r w:rsidRPr="00C774F6">
        <w:rPr>
          <w:rFonts w:ascii="Palatino Linotype" w:hAnsi="Palatino Linotype" w:cs="Arial"/>
        </w:rPr>
        <w:t xml:space="preserve"> interpretación sistemática </w:t>
      </w:r>
      <w:r>
        <w:rPr>
          <w:rFonts w:ascii="Palatino Linotype" w:hAnsi="Palatino Linotype" w:cs="Arial"/>
        </w:rPr>
        <w:t>a</w:t>
      </w:r>
      <w:r w:rsidRPr="00C774F6">
        <w:rPr>
          <w:rFonts w:ascii="Palatino Linotype" w:hAnsi="Palatino Linotype" w:cs="Arial"/>
        </w:rPr>
        <w:t xml:space="preserve"> los artículos transcritos se </w:t>
      </w:r>
      <w:r>
        <w:rPr>
          <w:rFonts w:ascii="Palatino Linotype" w:hAnsi="Palatino Linotype" w:cs="Arial"/>
        </w:rPr>
        <w:t>advierten los</w:t>
      </w:r>
      <w:r w:rsidRPr="00C774F6">
        <w:rPr>
          <w:rFonts w:ascii="Palatino Linotype" w:hAnsi="Palatino Linotype" w:cs="Arial"/>
        </w:rPr>
        <w:t xml:space="preserve">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34860D8F"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proporciona </w:t>
      </w:r>
      <w:r>
        <w:rPr>
          <w:rFonts w:ascii="Palatino Linotype" w:hAnsi="Palatino Linotype" w:cs="Arial"/>
        </w:rPr>
        <w:t>un seudónimo, no así un</w:t>
      </w:r>
      <w:r w:rsidRPr="00C774F6">
        <w:rPr>
          <w:rFonts w:ascii="Palatino Linotype" w:hAnsi="Palatino Linotype" w:cs="Arial"/>
        </w:rPr>
        <w:t xml:space="preserve"> nombre completo para que sea identificado, ni se tiene la certeza sobre su identidad, lo que en estricto sentido provoca que no se colmen los requisitos establecidos en el citado artículo 180 de la Ley de Transparencia.</w:t>
      </w:r>
    </w:p>
    <w:p w14:paraId="15C2EFEF"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Empero lo anterior, debe destacarse que el artículo 15 de </w:t>
      </w:r>
      <w:r w:rsidRPr="00C774F6">
        <w:rPr>
          <w:rFonts w:ascii="Palatino Linotype" w:hAnsi="Palatino Linotype" w:cs="Arial"/>
          <w:lang w:val="es-MX"/>
        </w:rPr>
        <w:t xml:space="preserve">Ley de Transparencia y Acceso a la Información Pública del Estado de México y Municipios </w:t>
      </w:r>
      <w:r w:rsidRPr="00C774F6">
        <w:rPr>
          <w:rFonts w:ascii="Palatino Linotype" w:hAnsi="Palatino Linotype" w:cs="Arial"/>
          <w:iCs/>
        </w:rPr>
        <w:t xml:space="preserve">prevé que </w:t>
      </w:r>
      <w:r w:rsidRPr="00C774F6">
        <w:rPr>
          <w:rFonts w:ascii="Palatino Linotype" w:hAnsi="Palatino Linotype" w:cs="Arial"/>
        </w:rPr>
        <w:t xml:space="preserve">toda </w:t>
      </w:r>
      <w:r w:rsidRPr="00C774F6">
        <w:rPr>
          <w:rFonts w:ascii="Palatino Linotype" w:hAnsi="Palatino Linotype" w:cs="Arial"/>
        </w:rPr>
        <w:lastRenderedPageBreak/>
        <w:t xml:space="preserve">persona tendrá acceso a la información sin necesidad de acreditar interés alguno o justificar su utilización, de lo que se infiere que para el ejercicio del derecho de acceso a la información pública, el nombre no es un requisito </w:t>
      </w:r>
      <w:r w:rsidRPr="00C774F6">
        <w:rPr>
          <w:rFonts w:ascii="Palatino Linotype" w:hAnsi="Palatino Linotype" w:cs="Arial"/>
          <w:i/>
        </w:rPr>
        <w:t>sine qua non</w:t>
      </w:r>
      <w:r w:rsidRPr="00C774F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27B5426"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Correlativo a ello, cabe mencionar que los artículos 6, </w:t>
      </w:r>
      <w:r>
        <w:rPr>
          <w:rFonts w:ascii="Palatino Linotype" w:hAnsi="Palatino Linotype" w:cs="Arial"/>
        </w:rPr>
        <w:t>a</w:t>
      </w:r>
      <w:r w:rsidRPr="00C774F6">
        <w:rPr>
          <w:rFonts w:ascii="Palatino Linotype" w:hAnsi="Palatino Linotype" w:cs="Arial"/>
        </w:rPr>
        <w:t xml:space="preserve">partado A, fracciones </w:t>
      </w:r>
      <w:r>
        <w:rPr>
          <w:rFonts w:ascii="Palatino Linotype" w:hAnsi="Palatino Linotype" w:cs="Arial"/>
        </w:rPr>
        <w:t xml:space="preserve">I, II, </w:t>
      </w:r>
      <w:r w:rsidRPr="00C774F6">
        <w:rPr>
          <w:rFonts w:ascii="Palatino Linotype" w:hAnsi="Palatino Linotype" w:cs="Arial"/>
        </w:rPr>
        <w:t xml:space="preserve">III y IV de la Constitución Política de los Estados Unidos Mexicanos y 5 párrafos quince, </w:t>
      </w:r>
      <w:r>
        <w:rPr>
          <w:rFonts w:ascii="Palatino Linotype" w:hAnsi="Palatino Linotype" w:cs="Arial"/>
        </w:rPr>
        <w:t>dieciocho</w:t>
      </w:r>
      <w:r w:rsidRPr="00C774F6">
        <w:rPr>
          <w:rFonts w:ascii="Palatino Linotype" w:hAnsi="Palatino Linotype" w:cs="Arial"/>
        </w:rPr>
        <w:t xml:space="preserve"> y diecisiete,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0583C15"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0591EC" w14:textId="77777777" w:rsidR="00EF04D8" w:rsidRDefault="00EF04D8" w:rsidP="00EF04D8">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74BBEF96"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 xml:space="preserve">Para efectos de lo dispuesto en el presente artículo se observará lo siguiente: </w:t>
      </w:r>
    </w:p>
    <w:p w14:paraId="68E34873"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725F4076"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414EE8">
        <w:rPr>
          <w:rFonts w:ascii="Palatino Linotype" w:hAnsi="Palatino Linotype" w:cs="Arial"/>
          <w:i/>
          <w:sz w:val="20"/>
        </w:rPr>
        <w:lastRenderedPageBreak/>
        <w:t xml:space="preserve">deberán documentar todo acto que derive del ejercicio de sus facultades, competencias o funciones, la ley determinará los supuestos específicos bajo los cuales procederá la declaración de inexistencia de la información. </w:t>
      </w:r>
    </w:p>
    <w:p w14:paraId="4B38E328"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 La información que se refiere a la vida privada y los datos personales será protegida en los términos y con las excepciones que fijen las leyes. </w:t>
      </w:r>
    </w:p>
    <w:p w14:paraId="606F4BC6"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III. Toda persona, sin necesidad de acreditar interés alguno o justificar su utilización, tendrá acceso gratuito a la información pública, a sus datos personales o a la rectificación de éstos. </w:t>
      </w:r>
    </w:p>
    <w:p w14:paraId="28BAC765"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208026B7" w14:textId="77777777" w:rsidR="00EF04D8" w:rsidRPr="00414EE8" w:rsidRDefault="00EF04D8" w:rsidP="00EF04D8">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6F59F6B8" w14:textId="77777777" w:rsidR="00EF04D8" w:rsidRDefault="00EF04D8" w:rsidP="00EF04D8">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695AF28B" w14:textId="77777777" w:rsidR="00EF04D8" w:rsidRPr="00414EE8" w:rsidRDefault="00EF04D8" w:rsidP="00EF04D8">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17A885" w14:textId="77777777" w:rsidR="00EF04D8" w:rsidRPr="00414EE8" w:rsidRDefault="00EF04D8" w:rsidP="00EF04D8">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Este derecho se regirá por los principios y bases siguientes:</w:t>
      </w:r>
    </w:p>
    <w:p w14:paraId="63A8D0FA" w14:textId="77777777" w:rsidR="00EF04D8" w:rsidRPr="00414EE8" w:rsidRDefault="00EF04D8" w:rsidP="00EF04D8">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65FEC7" w14:textId="77777777" w:rsidR="00EF04D8" w:rsidRDefault="00EF04D8" w:rsidP="00EF04D8">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09EC1115" w14:textId="77777777" w:rsidR="00EF04D8" w:rsidRPr="00414EE8" w:rsidRDefault="00EF04D8" w:rsidP="00EF04D8">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III. Toda persona, sin necesidad de acreditar interés alguno o justificar su utilización, tendrá acceso gratuito a la información pública, a sus datos personales o a la rectificación de éstos;</w:t>
      </w:r>
    </w:p>
    <w:p w14:paraId="4057FE9D" w14:textId="77777777" w:rsidR="00EF04D8" w:rsidRDefault="00EF04D8" w:rsidP="00EF04D8">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0ACF986B" w14:textId="77777777" w:rsidR="00EF04D8" w:rsidRPr="00414EE8" w:rsidRDefault="00EF04D8" w:rsidP="00EF04D8">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lastRenderedPageBreak/>
        <w:t xml:space="preserve"> </w:t>
      </w:r>
      <w:r w:rsidRPr="00414EE8">
        <w:rPr>
          <w:rFonts w:ascii="Palatino Linotype" w:hAnsi="Palatino Linotype" w:cs="Arial"/>
          <w:i/>
          <w:sz w:val="2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Pr>
          <w:rFonts w:ascii="Palatino Linotype" w:hAnsi="Palatino Linotype" w:cs="Arial"/>
          <w:i/>
          <w:sz w:val="20"/>
        </w:rPr>
        <w:t>”</w:t>
      </w:r>
    </w:p>
    <w:p w14:paraId="5916EA01"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Por otra parte, del contenido del artículo 1 de la Constitución Política de los Estados Unidos Mexicanos, se destaca lo siguiente:</w:t>
      </w:r>
    </w:p>
    <w:p w14:paraId="5F1C1DD9"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4B206D7"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4CBD4D5B"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54D8171"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96B764F"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lastRenderedPageBreak/>
        <w:t>Robustece lo anterior, el Criterio 6/2014 del entonces Instituto Federal de Acceso a la Información y Protección de Datos, el cual se reproduce para una mayor referencia:</w:t>
      </w:r>
    </w:p>
    <w:p w14:paraId="0AA69FA0" w14:textId="77777777" w:rsidR="00EF04D8" w:rsidRPr="00414EE8" w:rsidRDefault="00EF04D8" w:rsidP="00EF04D8">
      <w:pPr>
        <w:autoSpaceDE w:val="0"/>
        <w:autoSpaceDN w:val="0"/>
        <w:adjustRightInd w:val="0"/>
        <w:spacing w:after="120"/>
        <w:ind w:left="851" w:right="902"/>
        <w:jc w:val="both"/>
        <w:rPr>
          <w:rFonts w:ascii="Palatino Linotype" w:hAnsi="Palatino Linotype" w:cs="Arial"/>
          <w:i/>
          <w:sz w:val="22"/>
        </w:rPr>
      </w:pPr>
      <w:r w:rsidRPr="00382822">
        <w:rPr>
          <w:rFonts w:ascii="Palatino Linotype" w:hAnsi="Palatino Linotype" w:cs="Arial"/>
          <w:b/>
          <w:i/>
          <w:sz w:val="20"/>
        </w:rPr>
        <w:t xml:space="preserve">“Acceso a información gubernamental. </w:t>
      </w:r>
      <w:r w:rsidRPr="00414EE8">
        <w:rPr>
          <w:rFonts w:ascii="Palatino Linotype" w:hAnsi="Palatino Linotype" w:cs="Arial"/>
          <w:i/>
          <w:sz w:val="20"/>
        </w:rPr>
        <w:t>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5467852"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6B82A84B"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Aunado a ello, para el estudio de la materia sobre la que se </w:t>
      </w:r>
      <w:r>
        <w:rPr>
          <w:rFonts w:ascii="Palatino Linotype" w:hAnsi="Palatino Linotype" w:cs="Arial"/>
        </w:rPr>
        <w:t>resuelve</w:t>
      </w:r>
      <w:r w:rsidRPr="00C774F6">
        <w:rPr>
          <w:rFonts w:ascii="Palatino Linotype" w:hAnsi="Palatino Linotype" w:cs="Arial"/>
        </w:rPr>
        <w:t xml:space="preserve"> </w:t>
      </w:r>
      <w:r>
        <w:rPr>
          <w:rFonts w:ascii="Palatino Linotype" w:hAnsi="Palatino Linotype" w:cs="Arial"/>
        </w:rPr>
        <w:t xml:space="preserve">el </w:t>
      </w:r>
      <w:r w:rsidRPr="00C774F6">
        <w:rPr>
          <w:rFonts w:ascii="Palatino Linotype" w:hAnsi="Palatino Linotype" w:cs="Arial"/>
        </w:rPr>
        <w:t>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E7F4288" w14:textId="77777777" w:rsidR="00EF04D8" w:rsidRPr="00C774F6" w:rsidRDefault="00EF04D8" w:rsidP="00EF04D8">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lastRenderedPageBreak/>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w:t>
      </w:r>
      <w:r>
        <w:rPr>
          <w:rFonts w:ascii="Palatino Linotype" w:hAnsi="Palatino Linotype" w:cs="Arial"/>
        </w:rPr>
        <w:t>vigésimo segundo</w:t>
      </w:r>
      <w:r w:rsidRPr="00C774F6">
        <w:rPr>
          <w:rFonts w:ascii="Palatino Linotype" w:hAnsi="Palatino Linotype" w:cs="Arial"/>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w:t>
      </w:r>
      <w:r>
        <w:rPr>
          <w:rFonts w:ascii="Palatino Linotype" w:hAnsi="Palatino Linotype" w:cs="Arial"/>
        </w:rPr>
        <w:t xml:space="preserve">solicitud </w:t>
      </w:r>
      <w:r w:rsidRPr="00C774F6">
        <w:rPr>
          <w:rFonts w:ascii="Palatino Linotype" w:hAnsi="Palatino Linotype" w:cs="Arial"/>
        </w:rPr>
        <w:t>de acceso a la información pública que ahora se impugna.</w:t>
      </w:r>
    </w:p>
    <w:p w14:paraId="05C3B638" w14:textId="5FD2CCB4" w:rsidR="00D65DA3" w:rsidRPr="00CD59DC" w:rsidRDefault="00D65DA3" w:rsidP="00D65DA3">
      <w:pPr>
        <w:spacing w:before="240" w:after="240" w:line="360" w:lineRule="auto"/>
        <w:jc w:val="both"/>
        <w:rPr>
          <w:rFonts w:ascii="Segoe UI" w:hAnsi="Segoe UI" w:cs="Segoe UI"/>
        </w:rPr>
      </w:pPr>
      <w:r w:rsidRPr="00CD59DC">
        <w:rPr>
          <w:rStyle w:val="normaltextrun"/>
          <w:rFonts w:ascii="Palatino Linotype" w:hAnsi="Palatino Linotype" w:cs="Segoe UI"/>
        </w:rPr>
        <w:t xml:space="preserve">Dentro de este marco, </w:t>
      </w:r>
      <w:r>
        <w:rPr>
          <w:rStyle w:val="normaltextrun"/>
          <w:rFonts w:ascii="Palatino Linotype" w:hAnsi="Palatino Linotype" w:cs="Segoe UI"/>
        </w:rPr>
        <w:t>es necesario insertar lo dispuesto por los artículos 176 y</w:t>
      </w:r>
      <w:r w:rsidRPr="00CD59DC">
        <w:rPr>
          <w:rStyle w:val="apple-converted-space"/>
          <w:rFonts w:ascii="Palatino Linotype" w:eastAsiaTheme="minorHAnsi" w:hAnsi="Palatino Linotype" w:cs="Segoe UI"/>
        </w:rPr>
        <w:t xml:space="preserve"> 179 </w:t>
      </w:r>
      <w:r>
        <w:rPr>
          <w:rStyle w:val="apple-converted-space"/>
          <w:rFonts w:ascii="Palatino Linotype" w:eastAsiaTheme="minorHAnsi" w:hAnsi="Palatino Linotype" w:cs="Segoe UI"/>
        </w:rPr>
        <w:t xml:space="preserve">fracción </w:t>
      </w:r>
      <w:r w:rsidR="00C120C6">
        <w:rPr>
          <w:rStyle w:val="apple-converted-space"/>
          <w:rFonts w:ascii="Palatino Linotype" w:eastAsiaTheme="minorHAnsi" w:hAnsi="Palatino Linotype" w:cs="Segoe UI"/>
        </w:rPr>
        <w:t>I</w:t>
      </w:r>
      <w:r>
        <w:rPr>
          <w:rStyle w:val="apple-converted-space"/>
          <w:rFonts w:ascii="Palatino Linotype" w:eastAsiaTheme="minorHAnsi" w:hAnsi="Palatino Linotype" w:cs="Segoe UI"/>
        </w:rPr>
        <w:t xml:space="preserve"> </w:t>
      </w:r>
      <w:r w:rsidRPr="00CD59DC">
        <w:rPr>
          <w:rStyle w:val="normaltextrun"/>
          <w:rFonts w:ascii="Palatino Linotype" w:hAnsi="Palatino Linotype" w:cs="Segoe UI"/>
        </w:rPr>
        <w:t xml:space="preserve">del ordenamiento legal citado, que </w:t>
      </w:r>
      <w:r>
        <w:rPr>
          <w:rStyle w:val="normaltextrun"/>
          <w:rFonts w:ascii="Palatino Linotype" w:hAnsi="Palatino Linotype" w:cs="Segoe UI"/>
        </w:rPr>
        <w:t>establecen los supuestos en que puede interponerse el recurso de revisión:</w:t>
      </w:r>
    </w:p>
    <w:p w14:paraId="40322F27" w14:textId="77777777" w:rsidR="00D65DA3" w:rsidRDefault="00D65DA3" w:rsidP="00D65DA3">
      <w:pPr>
        <w:autoSpaceDE w:val="0"/>
        <w:autoSpaceDN w:val="0"/>
        <w:adjustRightInd w:val="0"/>
        <w:spacing w:after="120"/>
        <w:ind w:left="851"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6047B678" w14:textId="77777777" w:rsidR="00D65DA3" w:rsidRPr="00CD59DC" w:rsidRDefault="00D65DA3" w:rsidP="00D65DA3">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613506">
        <w:rPr>
          <w:rStyle w:val="normaltextrun"/>
          <w:rFonts w:ascii="Palatino Linotype" w:hAnsi="Palatino Linotype" w:cs="Segoe UI"/>
          <w:b/>
          <w:bCs/>
          <w:i/>
          <w:sz w:val="20"/>
          <w:szCs w:val="22"/>
        </w:rPr>
        <w:t>Artículo 179</w:t>
      </w:r>
      <w:r w:rsidRPr="00613506">
        <w:rPr>
          <w:rStyle w:val="normaltextrun"/>
          <w:rFonts w:ascii="Palatino Linotype" w:hAnsi="Palatino Linotype" w:cs="Segoe UI"/>
          <w:b/>
          <w:bCs/>
          <w:sz w:val="20"/>
          <w:szCs w:val="22"/>
        </w:rPr>
        <w:t>.-</w:t>
      </w:r>
      <w:r w:rsidRPr="00613506">
        <w:rPr>
          <w:rFonts w:ascii="Bookman Old Style" w:eastAsiaTheme="minorEastAsia" w:hAnsi="Bookman Old Style" w:cs="Bookman Old Style"/>
          <w:sz w:val="18"/>
          <w:szCs w:val="20"/>
          <w:lang w:val="es-MX"/>
        </w:rPr>
        <w:t xml:space="preserve"> </w:t>
      </w:r>
      <w:r w:rsidRPr="00613506">
        <w:rPr>
          <w:rFonts w:ascii="Palatino Linotype" w:eastAsiaTheme="minorEastAsia" w:hAnsi="Palatino Linotype" w:cs="Bookman Old Style"/>
          <w:i/>
          <w:sz w:val="20"/>
          <w:szCs w:val="20"/>
          <w:lang w:val="es-MX"/>
        </w:rPr>
        <w:t>El recurso de revisión</w:t>
      </w:r>
      <w:r w:rsidRPr="00CD59DC">
        <w:rPr>
          <w:rFonts w:ascii="Palatino Linotype" w:eastAsiaTheme="minorEastAsia" w:hAnsi="Palatino Linotype" w:cs="Bookman Old Style"/>
          <w:i/>
          <w:sz w:val="20"/>
          <w:szCs w:val="20"/>
          <w:lang w:val="es-MX"/>
        </w:rPr>
        <w:t xml:space="preserve"> es un medio de protección que la Ley otorga a los particulares, para hacer valer su derecho de acceso a la información pública, y procederá en contra de las siguientes causas:</w:t>
      </w:r>
    </w:p>
    <w:p w14:paraId="5FC276A7" w14:textId="3073BA9F" w:rsidR="00D65DA3" w:rsidRPr="0006113D" w:rsidRDefault="00DC241A" w:rsidP="00DC241A">
      <w:pPr>
        <w:autoSpaceDE w:val="0"/>
        <w:autoSpaceDN w:val="0"/>
        <w:adjustRightInd w:val="0"/>
        <w:spacing w:before="120" w:after="120" w:line="360" w:lineRule="auto"/>
        <w:ind w:left="1134" w:right="941"/>
        <w:rPr>
          <w:rFonts w:ascii="Palatino Linotype" w:eastAsiaTheme="minorEastAsia" w:hAnsi="Palatino Linotype" w:cs="Bookman Old Style"/>
          <w:b/>
          <w:i/>
          <w:sz w:val="22"/>
          <w:szCs w:val="20"/>
        </w:rPr>
      </w:pPr>
      <w:r w:rsidRPr="0006113D">
        <w:rPr>
          <w:rFonts w:ascii="Palatino Linotype" w:eastAsiaTheme="minorEastAsia" w:hAnsi="Palatino Linotype" w:cs="Bookman Old Style,Bold"/>
          <w:b/>
          <w:bCs/>
          <w:i/>
          <w:sz w:val="22"/>
          <w:szCs w:val="20"/>
          <w:lang w:val="es-MX"/>
        </w:rPr>
        <w:t xml:space="preserve">I. </w:t>
      </w:r>
      <w:r w:rsidRPr="0006113D">
        <w:rPr>
          <w:rFonts w:ascii="Palatino Linotype" w:eastAsiaTheme="minorEastAsia" w:hAnsi="Palatino Linotype" w:cs="Bookman Old Style"/>
          <w:b/>
          <w:i/>
          <w:sz w:val="22"/>
          <w:szCs w:val="20"/>
          <w:lang w:val="es-MX"/>
        </w:rPr>
        <w:t>La negativa a la información solicitada;</w:t>
      </w:r>
      <w:r w:rsidR="00D65DA3">
        <w:rPr>
          <w:rFonts w:ascii="Palatino Linotype" w:eastAsiaTheme="minorEastAsia" w:hAnsi="Palatino Linotype" w:cs="Bookman Old Style"/>
          <w:b/>
          <w:i/>
          <w:sz w:val="22"/>
          <w:szCs w:val="20"/>
        </w:rPr>
        <w:t>…”</w:t>
      </w:r>
    </w:p>
    <w:p w14:paraId="424EDD4D" w14:textId="77777777" w:rsidR="00D65DA3" w:rsidRDefault="00D65DA3" w:rsidP="00D65DA3">
      <w:pPr>
        <w:spacing w:before="240" w:after="240" w:line="360" w:lineRule="auto"/>
        <w:jc w:val="both"/>
        <w:rPr>
          <w:rFonts w:ascii="Palatino Linotype" w:hAnsi="Palatino Linotype" w:cs="Arial"/>
          <w:lang w:val="es-MX"/>
        </w:rPr>
      </w:pPr>
      <w:r w:rsidRPr="006A776D">
        <w:rPr>
          <w:rFonts w:ascii="Palatino Linotype" w:hAnsi="Palatino Linotype" w:cs="Arial"/>
        </w:rPr>
        <w:t>Asimismo, tras la revisión de</w:t>
      </w:r>
      <w:r>
        <w:rPr>
          <w:rFonts w:ascii="Palatino Linotype" w:hAnsi="Palatino Linotype" w:cs="Arial"/>
        </w:rPr>
        <w:t xml:space="preserve">l </w:t>
      </w:r>
      <w:r w:rsidRPr="006A776D">
        <w:rPr>
          <w:rFonts w:ascii="Palatino Linotype" w:hAnsi="Palatino Linotype" w:cs="Arial"/>
        </w:rPr>
        <w:t xml:space="preserve">escrito de interposición, 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 xml:space="preserve">l Estado de México y </w:t>
      </w:r>
      <w:r>
        <w:rPr>
          <w:rFonts w:ascii="Palatino Linotype" w:hAnsi="Palatino Linotype" w:cs="Arial"/>
          <w:lang w:val="es-MX"/>
        </w:rPr>
        <w:lastRenderedPageBreak/>
        <w:t>Municipios, y en consecuencia resulta conforme a derecho entrar al estudio de fondo y resolver el presente medio de impugnación.</w:t>
      </w:r>
    </w:p>
    <w:p w14:paraId="40581C02" w14:textId="77777777" w:rsidR="00D65DA3" w:rsidRPr="0040233B" w:rsidRDefault="00D65DA3" w:rsidP="00D65DA3">
      <w:pPr>
        <w:spacing w:before="240" w:after="240" w:line="360" w:lineRule="auto"/>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0F37477B" w14:textId="755CC47A" w:rsidR="00D65DA3" w:rsidRDefault="00D65DA3" w:rsidP="00D65DA3">
      <w:pPr>
        <w:autoSpaceDE w:val="0"/>
        <w:autoSpaceDN w:val="0"/>
        <w:adjustRightInd w:val="0"/>
        <w:spacing w:line="360" w:lineRule="auto"/>
        <w:jc w:val="both"/>
        <w:rPr>
          <w:rFonts w:ascii="Palatino Linotype" w:hAnsi="Palatino Linotype" w:cs="Arial"/>
        </w:rPr>
      </w:pPr>
      <w:r>
        <w:rPr>
          <w:rFonts w:ascii="Palatino Linotype" w:hAnsi="Palatino Linotype"/>
        </w:rPr>
        <w:t>Formuladas las precisiones que anteceden, este Órgano Garante procede a analizar el contenido de la respuesta impugnada de conformidad con el agravio formulado por l</w:t>
      </w:r>
      <w:r w:rsidR="00877070">
        <w:rPr>
          <w:rFonts w:ascii="Palatino Linotype" w:hAnsi="Palatino Linotype"/>
        </w:rPr>
        <w:t>a</w:t>
      </w:r>
      <w:r>
        <w:rPr>
          <w:rFonts w:ascii="Palatino Linotype" w:hAnsi="Palatino Linotype"/>
        </w:rPr>
        <w:t xml:space="preserve"> </w:t>
      </w:r>
      <w:r>
        <w:rPr>
          <w:rFonts w:ascii="Palatino Linotype" w:hAnsi="Palatino Linotype" w:cs="Arial"/>
          <w:b/>
          <w:i/>
        </w:rPr>
        <w:t xml:space="preserve">Recurrente, </w:t>
      </w:r>
      <w:r>
        <w:rPr>
          <w:rFonts w:ascii="Palatino Linotype" w:hAnsi="Palatino Linotype" w:cs="Arial"/>
        </w:rPr>
        <w:t>con la finalidad de determinar si la misma contravino las disposiciones y principios normativos que hacen operante el ejercicio del derecho de acceso a la información pública y, sí en consecuencia, se transgredió este derecho del particular.</w:t>
      </w:r>
    </w:p>
    <w:p w14:paraId="56BDE97D" w14:textId="77777777" w:rsidR="00D65DA3" w:rsidRDefault="00D65DA3" w:rsidP="00D65DA3">
      <w:pPr>
        <w:spacing w:before="240" w:after="240" w:line="360" w:lineRule="auto"/>
        <w:jc w:val="both"/>
        <w:rPr>
          <w:rFonts w:ascii="Palatino Linotype" w:hAnsi="Palatino Linotype"/>
          <w:b/>
          <w:sz w:val="28"/>
          <w:szCs w:val="28"/>
        </w:rPr>
      </w:pPr>
    </w:p>
    <w:p w14:paraId="28ABC4B2" w14:textId="77777777" w:rsidR="00AD3966" w:rsidRPr="00D66740" w:rsidRDefault="00AD3966" w:rsidP="00AD3966">
      <w:pPr>
        <w:spacing w:before="240" w:after="240" w:line="360" w:lineRule="auto"/>
        <w:jc w:val="both"/>
        <w:rPr>
          <w:rFonts w:ascii="Palatino Linotype" w:hAnsi="Palatino Linotype"/>
          <w:b/>
          <w:sz w:val="28"/>
          <w:szCs w:val="28"/>
        </w:rPr>
      </w:pPr>
      <w:r w:rsidRPr="000D5BB7">
        <w:rPr>
          <w:rFonts w:ascii="Palatino Linotype" w:hAnsi="Palatino Linotype"/>
          <w:b/>
          <w:sz w:val="28"/>
          <w:szCs w:val="28"/>
        </w:rPr>
        <w:t>CUARTO. Estudio del asunto.</w:t>
      </w:r>
    </w:p>
    <w:p w14:paraId="4EE77CB3" w14:textId="25D8100B" w:rsidR="008839A0" w:rsidRDefault="00AD3966" w:rsidP="00D533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ese orden de ideas, este Órgano Garante procede al análisis de los agravios hechos valer por el </w:t>
      </w:r>
      <w:r>
        <w:rPr>
          <w:rFonts w:ascii="Palatino Linotype" w:hAnsi="Palatino Linotype" w:cs="Arial"/>
          <w:b/>
          <w:i/>
        </w:rPr>
        <w:t xml:space="preserve">Recurrente, </w:t>
      </w:r>
      <w:r w:rsidR="00E34ABB">
        <w:rPr>
          <w:rFonts w:ascii="Palatino Linotype" w:hAnsi="Palatino Linotype" w:cs="Arial"/>
        </w:rPr>
        <w:t>a fin de determinar si</w:t>
      </w:r>
      <w:r>
        <w:rPr>
          <w:rFonts w:ascii="Palatino Linotype" w:hAnsi="Palatino Linotype" w:cs="Arial"/>
        </w:rPr>
        <w:t xml:space="preserve"> se violenta en perjuicio de éste el derecho de acceso a la información previsto en la Constitución Fede</w:t>
      </w:r>
      <w:r w:rsidR="00D533AD">
        <w:rPr>
          <w:rFonts w:ascii="Palatino Linotype" w:hAnsi="Palatino Linotype" w:cs="Arial"/>
        </w:rPr>
        <w:t>ral y en la Constitución Local.</w:t>
      </w:r>
    </w:p>
    <w:p w14:paraId="668A3D2D" w14:textId="2A1720B1" w:rsidR="007D5934" w:rsidRDefault="007D5934" w:rsidP="007D5934">
      <w:pPr>
        <w:spacing w:before="240" w:after="240" w:line="360" w:lineRule="auto"/>
        <w:jc w:val="both"/>
        <w:rPr>
          <w:rFonts w:ascii="Palatino Linotype" w:hAnsi="Palatino Linotype"/>
        </w:rPr>
      </w:pPr>
      <w:r>
        <w:rPr>
          <w:rFonts w:ascii="Palatino Linotype" w:hAnsi="Palatino Linotype" w:cs="Arial"/>
        </w:rPr>
        <w:t xml:space="preserve">En ese contexto, cabe </w:t>
      </w:r>
      <w:r w:rsidR="00D533AD">
        <w:rPr>
          <w:rFonts w:ascii="Palatino Linotype" w:hAnsi="Palatino Linotype" w:cs="Arial"/>
        </w:rPr>
        <w:t xml:space="preserve">iniciar nuestro estudio precisando que </w:t>
      </w:r>
      <w:r>
        <w:rPr>
          <w:rFonts w:ascii="Palatino Linotype" w:hAnsi="Palatino Linotype" w:cs="Arial"/>
        </w:rPr>
        <w:t>el derecho de acceso a la información</w:t>
      </w:r>
      <w:r w:rsidR="00D533AD">
        <w:rPr>
          <w:rFonts w:ascii="Palatino Linotype" w:hAnsi="Palatino Linotype" w:cs="Arial"/>
        </w:rPr>
        <w:t>,</w:t>
      </w:r>
      <w:r>
        <w:rPr>
          <w:rFonts w:ascii="Palatino Linotype" w:hAnsi="Palatino Linotype" w:cs="Arial"/>
        </w:rPr>
        <w:t xml:space="preserve"> encuentra sustento en los </w:t>
      </w:r>
      <w:r w:rsidR="00974AFE">
        <w:rPr>
          <w:rFonts w:ascii="Palatino Linotype" w:hAnsi="Palatino Linotype" w:cs="Arial"/>
        </w:rPr>
        <w:t xml:space="preserve">artículos </w:t>
      </w:r>
      <w:r>
        <w:rPr>
          <w:rFonts w:ascii="Palatino Linotype" w:hAnsi="Palatino Linotype"/>
        </w:rPr>
        <w:t xml:space="preserve">6 apartado A, fracción I de la Constitución Política de los Estados Unidos Mexicanos y 5 párrafo vigésimo primero y vigésimo segundo fracción I de la Constitución Política del Estado Libre y Soberano de México, </w:t>
      </w:r>
      <w:r w:rsidR="00D533AD">
        <w:rPr>
          <w:rFonts w:ascii="Palatino Linotype" w:hAnsi="Palatino Linotype"/>
        </w:rPr>
        <w:t>los cuales</w:t>
      </w:r>
      <w:r w:rsidR="00974AFE">
        <w:rPr>
          <w:rFonts w:ascii="Palatino Linotype" w:hAnsi="Palatino Linotype"/>
        </w:rPr>
        <w:t xml:space="preserve"> disponen que </w:t>
      </w:r>
      <w:r>
        <w:rPr>
          <w:rFonts w:ascii="Palatino Linotype" w:hAnsi="Palatino Linotype"/>
        </w:rPr>
        <w:t xml:space="preserve">toda la información en posesión de cualquier autoridad, entidad, órgano y organismo federal, estatal y municipal, es </w:t>
      </w:r>
      <w:r>
        <w:rPr>
          <w:rFonts w:ascii="Palatino Linotype" w:hAnsi="Palatino Linotype"/>
        </w:rPr>
        <w:lastRenderedPageBreak/>
        <w:t>pública y solo podrá ser reservada temporalmente por razones de interés público en los términos que fijen las leyes, y que en la interpretación del derecho deberá prevalecer el principio de máxima publicidad, aunado a ello, también señala que los sujetos obligados deberán conservar sus documentos en archivos administrados actualizados.</w:t>
      </w:r>
    </w:p>
    <w:p w14:paraId="67BB12AD" w14:textId="370C8169" w:rsidR="00413C6C" w:rsidRDefault="00413C6C" w:rsidP="00413C6C">
      <w:pPr>
        <w:spacing w:before="240" w:after="240" w:line="360" w:lineRule="auto"/>
        <w:ind w:right="49"/>
        <w:jc w:val="both"/>
        <w:rPr>
          <w:rFonts w:ascii="Palatino Linotype" w:hAnsi="Palatino Linotype"/>
          <w:color w:val="000000"/>
        </w:rPr>
      </w:pPr>
      <w:r>
        <w:rPr>
          <w:rFonts w:ascii="Palatino Linotype" w:hAnsi="Palatino Linotype" w:cs="Arial"/>
        </w:rPr>
        <w:t xml:space="preserve">En relación directa con ello, los artículos </w:t>
      </w:r>
      <w:r w:rsidRPr="007500A1">
        <w:rPr>
          <w:rFonts w:ascii="Palatino Linotype" w:hAnsi="Palatino Linotype" w:cs="Arial"/>
          <w:color w:val="000000" w:themeColor="text1"/>
        </w:rPr>
        <w:t xml:space="preserve">3 fracciones XI, XII 4, 12 y 24 último párrafo </w:t>
      </w:r>
      <w:r w:rsidRPr="007500A1">
        <w:rPr>
          <w:rFonts w:ascii="Palatino Linotype" w:hAnsi="Palatino Linotype" w:cs="Arial"/>
          <w:bCs/>
          <w:color w:val="000000" w:themeColor="text1"/>
        </w:rPr>
        <w:t>de la Ley de Transparencia y Acceso a la Información Pública del Estado de México y Municipios</w:t>
      </w:r>
      <w:r>
        <w:rPr>
          <w:rStyle w:val="Refdenotaalpie"/>
          <w:rFonts w:ascii="Palatino Linotype" w:hAnsi="Palatino Linotype" w:cs="Arial"/>
          <w:bCs/>
          <w:color w:val="000000" w:themeColor="text1"/>
        </w:rPr>
        <w:footnoteReference w:id="3"/>
      </w:r>
      <w:r>
        <w:rPr>
          <w:rFonts w:ascii="Palatino Linotype" w:hAnsi="Palatino Linotype" w:cs="Arial"/>
          <w:color w:val="000000" w:themeColor="text1"/>
        </w:rPr>
        <w:t xml:space="preserve">, determinan </w:t>
      </w:r>
      <w:r>
        <w:rPr>
          <w:rFonts w:ascii="Palatino Linotype" w:hAnsi="Palatino Linotype"/>
          <w:color w:val="000000"/>
        </w:rPr>
        <w:t xml:space="preserve">que los sujetos obligados están constreñidos a otorgar acceso a los documentos que se encuentren en sus archivos o que estén obligados a documentar de acuerdo con sus competencias, facultades, o funciones, en virtud de que el derecho de acceso a la información es la prerrogativa que tienen las personas para buscar, difundir, investigar, recabar, recibir y solicitar información pública, entendiéndose a esta como todo aquella generada, obtenida, adquirida, </w:t>
      </w:r>
      <w:r>
        <w:rPr>
          <w:rFonts w:ascii="Palatino Linotype" w:hAnsi="Palatino Linotype"/>
          <w:color w:val="000000"/>
        </w:rPr>
        <w:lastRenderedPageBreak/>
        <w:t xml:space="preserve">transformada, administrada o en posesión de los sujetos obligados, por tanto debe ser accesible de manera permanente a cualquier persona en los términos y condiciones que establecen los </w:t>
      </w:r>
      <w:r w:rsidRPr="00DE3BE0">
        <w:rPr>
          <w:rFonts w:ascii="Palatino Linotype" w:hAnsi="Palatino Linotype"/>
          <w:color w:val="000000"/>
        </w:rPr>
        <w:t>tratados</w:t>
      </w:r>
      <w:r>
        <w:rPr>
          <w:rFonts w:ascii="Palatino Linotype" w:hAnsi="Palatino Linotype"/>
          <w:color w:val="000000"/>
        </w:rPr>
        <w:t xml:space="preserve"> internacionales de los que el e</w:t>
      </w:r>
      <w:r w:rsidRPr="00DE3BE0">
        <w:rPr>
          <w:rFonts w:ascii="Palatino Linotype" w:hAnsi="Palatino Linotype"/>
          <w:color w:val="000000"/>
        </w:rPr>
        <w:t>stado mexicano sea parte, en la Ley General, la presente Ley y demás disposiciones de la materia, privilegiando el principio de máxi</w:t>
      </w:r>
      <w:r>
        <w:rPr>
          <w:rFonts w:ascii="Palatino Linotype" w:hAnsi="Palatino Linotype"/>
          <w:color w:val="000000"/>
        </w:rPr>
        <w:t>ma publicidad de la información.</w:t>
      </w:r>
    </w:p>
    <w:p w14:paraId="3F6665FF" w14:textId="38FC8CD6" w:rsidR="00D533AD" w:rsidRDefault="00413C6C" w:rsidP="00D533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rPr>
        <w:t xml:space="preserve">Bajo este marco normativo, conviene recordar que el particular le solicitó </w:t>
      </w:r>
      <w:r w:rsidR="00D533AD">
        <w:rPr>
          <w:rFonts w:ascii="Palatino Linotype" w:hAnsi="Palatino Linotype"/>
        </w:rPr>
        <w:t>al</w:t>
      </w:r>
      <w:r w:rsidR="00D533AD">
        <w:rPr>
          <w:rFonts w:ascii="Palatino Linotype" w:hAnsi="Palatino Linotype" w:cs="Arial"/>
        </w:rPr>
        <w:t xml:space="preserve"> </w:t>
      </w:r>
      <w:r w:rsidR="003F283E">
        <w:rPr>
          <w:rFonts w:ascii="Palatino Linotype" w:hAnsi="Palatino Linotype" w:cs="Arial"/>
        </w:rPr>
        <w:t>Organismo Agua y Saneamiento de Toluca</w:t>
      </w:r>
      <w:r w:rsidR="00D533AD">
        <w:rPr>
          <w:rFonts w:ascii="Palatino Linotype" w:hAnsi="Palatino Linotype" w:cs="Arial"/>
        </w:rPr>
        <w:t>, lo siguiente:</w:t>
      </w:r>
    </w:p>
    <w:p w14:paraId="48A03388"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 xml:space="preserve">Altas y Bajas de todo el personal de todo el organismo a partir del 2017 a octubre de 2018. </w:t>
      </w:r>
    </w:p>
    <w:p w14:paraId="3C1D8AC9"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Actividades realizadas de cada uno de ellos. (Información probatoria de sus actividades)</w:t>
      </w:r>
      <w:r>
        <w:rPr>
          <w:rFonts w:ascii="Palatino Linotype" w:hAnsi="Palatino Linotype"/>
          <w:color w:val="000000"/>
        </w:rPr>
        <w:t>.</w:t>
      </w:r>
    </w:p>
    <w:p w14:paraId="4752B28B" w14:textId="6DD5E5AD"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Pr>
          <w:rFonts w:ascii="Palatino Linotype" w:hAnsi="Palatino Linotype"/>
          <w:color w:val="000000"/>
        </w:rPr>
        <w:t>Currí</w:t>
      </w:r>
      <w:r w:rsidRPr="00D533AD">
        <w:rPr>
          <w:rFonts w:ascii="Palatino Linotype" w:hAnsi="Palatino Linotype"/>
          <w:color w:val="000000"/>
        </w:rPr>
        <w:t>culum vitae de todo el personal dado de alta a partir de 2017 a octubre de 2018 (en formato abierto,</w:t>
      </w:r>
      <w:r>
        <w:rPr>
          <w:rFonts w:ascii="Palatino Linotype" w:hAnsi="Palatino Linotype"/>
          <w:color w:val="000000"/>
        </w:rPr>
        <w:t xml:space="preserve"> es decir un resumen de su currí</w:t>
      </w:r>
      <w:r w:rsidRPr="00D533AD">
        <w:rPr>
          <w:rFonts w:ascii="Palatino Linotype" w:hAnsi="Palatino Linotype"/>
          <w:color w:val="000000"/>
        </w:rPr>
        <w:t>culum, nombre y escolaridad)</w:t>
      </w:r>
      <w:r>
        <w:rPr>
          <w:rFonts w:ascii="Palatino Linotype" w:hAnsi="Palatino Linotype"/>
          <w:color w:val="000000"/>
        </w:rPr>
        <w:t>.</w:t>
      </w:r>
      <w:r w:rsidRPr="00D533AD">
        <w:rPr>
          <w:rFonts w:ascii="Palatino Linotype" w:hAnsi="Palatino Linotype"/>
          <w:color w:val="000000"/>
        </w:rPr>
        <w:t xml:space="preserve"> </w:t>
      </w:r>
    </w:p>
    <w:p w14:paraId="4FE69F68"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Documentos probatorios de escolaridad de todo el personal dado de alta en las fechas mencionadas</w:t>
      </w:r>
      <w:r>
        <w:rPr>
          <w:rFonts w:ascii="Palatino Linotype" w:hAnsi="Palatino Linotype"/>
          <w:color w:val="000000"/>
        </w:rPr>
        <w:t>.</w:t>
      </w:r>
    </w:p>
    <w:p w14:paraId="1FC23727" w14:textId="1ADF2CC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Pr>
          <w:rFonts w:ascii="Palatino Linotype" w:hAnsi="Palatino Linotype"/>
          <w:color w:val="000000"/>
        </w:rPr>
        <w:t xml:space="preserve"> Nú</w:t>
      </w:r>
      <w:r w:rsidRPr="00D533AD">
        <w:rPr>
          <w:rFonts w:ascii="Palatino Linotype" w:hAnsi="Palatino Linotype"/>
          <w:color w:val="000000"/>
        </w:rPr>
        <w:t>mero de laudos 2016 a 2018 (a la f</w:t>
      </w:r>
      <w:r>
        <w:rPr>
          <w:rFonts w:ascii="Palatino Linotype" w:hAnsi="Palatino Linotype"/>
          <w:color w:val="000000"/>
        </w:rPr>
        <w:t>echa).</w:t>
      </w:r>
    </w:p>
    <w:p w14:paraId="6426B924" w14:textId="3350D02C"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Adeudo de laudos 2016 a 2018 (a la fecha)</w:t>
      </w:r>
      <w:r>
        <w:rPr>
          <w:rFonts w:ascii="Palatino Linotype" w:hAnsi="Palatino Linotype"/>
          <w:color w:val="000000"/>
        </w:rPr>
        <w:t>.</w:t>
      </w:r>
    </w:p>
    <w:p w14:paraId="3E4EFB61"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Número de demandas de proveedores 2016 a 2018 (a la fecha)</w:t>
      </w:r>
      <w:r>
        <w:rPr>
          <w:rFonts w:ascii="Palatino Linotype" w:hAnsi="Palatino Linotype"/>
          <w:color w:val="000000"/>
        </w:rPr>
        <w:t>.</w:t>
      </w:r>
    </w:p>
    <w:p w14:paraId="05FB2FF3"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 xml:space="preserve"> Adeudo en demandas de proveedores 2016 a 2018 (a la fecha)</w:t>
      </w:r>
      <w:r>
        <w:rPr>
          <w:rFonts w:ascii="Palatino Linotype" w:hAnsi="Palatino Linotype"/>
          <w:color w:val="000000"/>
        </w:rPr>
        <w:t>.</w:t>
      </w:r>
    </w:p>
    <w:p w14:paraId="7E2D8947" w14:textId="7E1A4C2D"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lastRenderedPageBreak/>
        <w:t>Nombres del personal que esta comisionado a otras áreas que no es de su adscripción, soporte documental de esta Comisión en donde establezca el inicio y el término de su comisión (2016 a 2018 a la fecha)</w:t>
      </w:r>
      <w:r>
        <w:rPr>
          <w:rFonts w:ascii="Palatino Linotype" w:hAnsi="Palatino Linotype"/>
          <w:color w:val="000000"/>
        </w:rPr>
        <w:t>.</w:t>
      </w:r>
    </w:p>
    <w:p w14:paraId="51E94A11"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 xml:space="preserve"> Nombres y cargo del personal de base 2016 a 2018</w:t>
      </w:r>
      <w:r>
        <w:rPr>
          <w:rFonts w:ascii="Palatino Linotype" w:hAnsi="Palatino Linotype"/>
          <w:color w:val="000000"/>
        </w:rPr>
        <w:t>.</w:t>
      </w:r>
    </w:p>
    <w:p w14:paraId="1562A5CA"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Nombres del personal de confianza 2016 a 2018</w:t>
      </w:r>
      <w:r>
        <w:rPr>
          <w:rFonts w:ascii="Palatino Linotype" w:hAnsi="Palatino Linotype"/>
          <w:color w:val="000000"/>
        </w:rPr>
        <w:t>.</w:t>
      </w:r>
    </w:p>
    <w:p w14:paraId="23E09B3D" w14:textId="77777777" w:rsidR="00D533AD" w:rsidRPr="00D533AD" w:rsidRDefault="00D533AD" w:rsidP="00D533AD">
      <w:pPr>
        <w:pStyle w:val="Prrafodelista"/>
        <w:numPr>
          <w:ilvl w:val="0"/>
          <w:numId w:val="9"/>
        </w:numPr>
        <w:autoSpaceDE w:val="0"/>
        <w:autoSpaceDN w:val="0"/>
        <w:adjustRightInd w:val="0"/>
        <w:spacing w:before="240" w:after="240" w:line="360" w:lineRule="auto"/>
        <w:ind w:hanging="11"/>
        <w:jc w:val="both"/>
        <w:rPr>
          <w:rFonts w:ascii="Palatino Linotype" w:hAnsi="Palatino Linotype" w:cs="Arial"/>
        </w:rPr>
      </w:pPr>
      <w:r w:rsidRPr="00D533AD">
        <w:rPr>
          <w:rFonts w:ascii="Palatino Linotype" w:hAnsi="Palatino Linotype"/>
          <w:color w:val="000000"/>
        </w:rPr>
        <w:t>Adeudo total del organismo desglosado 2016 al 2018</w:t>
      </w:r>
      <w:r>
        <w:rPr>
          <w:rFonts w:ascii="Palatino Linotype" w:hAnsi="Palatino Linotype"/>
          <w:color w:val="000000"/>
        </w:rPr>
        <w:t>.</w:t>
      </w:r>
    </w:p>
    <w:p w14:paraId="6A08025A" w14:textId="77777777" w:rsidR="00D533AD" w:rsidRPr="00D533AD" w:rsidRDefault="00D533AD" w:rsidP="00D533AD">
      <w:pPr>
        <w:pStyle w:val="Prrafodelista"/>
        <w:numPr>
          <w:ilvl w:val="0"/>
          <w:numId w:val="9"/>
        </w:numPr>
        <w:autoSpaceDE w:val="0"/>
        <w:autoSpaceDN w:val="0"/>
        <w:adjustRightInd w:val="0"/>
        <w:spacing w:before="240" w:after="160" w:line="360" w:lineRule="auto"/>
        <w:ind w:left="709" w:hanging="11"/>
        <w:jc w:val="both"/>
        <w:rPr>
          <w:rFonts w:ascii="Palatino Linotype" w:hAnsi="Palatino Linotype" w:cs="Arial"/>
        </w:rPr>
      </w:pPr>
      <w:r w:rsidRPr="00D533AD">
        <w:rPr>
          <w:rFonts w:ascii="Palatino Linotype" w:hAnsi="Palatino Linotype"/>
          <w:color w:val="000000"/>
        </w:rPr>
        <w:t>Presupuesto asignado a cada Dirección del organismo.</w:t>
      </w:r>
    </w:p>
    <w:p w14:paraId="4919B87D" w14:textId="504F315A" w:rsidR="00D533AD" w:rsidRPr="00D533AD" w:rsidRDefault="00D533AD" w:rsidP="00D533AD">
      <w:pPr>
        <w:pStyle w:val="Prrafodelista"/>
        <w:numPr>
          <w:ilvl w:val="0"/>
          <w:numId w:val="9"/>
        </w:numPr>
        <w:autoSpaceDE w:val="0"/>
        <w:autoSpaceDN w:val="0"/>
        <w:adjustRightInd w:val="0"/>
        <w:spacing w:before="240" w:after="160" w:line="360" w:lineRule="auto"/>
        <w:ind w:left="709" w:hanging="11"/>
        <w:jc w:val="both"/>
        <w:rPr>
          <w:rFonts w:ascii="Palatino Linotype" w:hAnsi="Palatino Linotype" w:cs="Arial"/>
        </w:rPr>
      </w:pPr>
      <w:r w:rsidRPr="00D533AD">
        <w:rPr>
          <w:rFonts w:ascii="Palatino Linotype" w:hAnsi="Palatino Linotype"/>
          <w:color w:val="000000"/>
        </w:rPr>
        <w:t>Número de personal asignado por Dirección.</w:t>
      </w:r>
    </w:p>
    <w:p w14:paraId="544DEDC8" w14:textId="75A26767" w:rsidR="00D533AD" w:rsidRDefault="00D533AD" w:rsidP="00D533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respuesta, el </w:t>
      </w:r>
      <w:r>
        <w:rPr>
          <w:rFonts w:ascii="Palatino Linotype" w:hAnsi="Palatino Linotype" w:cs="Arial"/>
          <w:b/>
        </w:rPr>
        <w:t xml:space="preserve">Sujeto Obligado </w:t>
      </w:r>
      <w:r w:rsidR="00B15120">
        <w:rPr>
          <w:rFonts w:ascii="Palatino Linotype" w:hAnsi="Palatino Linotype" w:cs="Arial"/>
        </w:rPr>
        <w:t xml:space="preserve">a través del Titular de la Unidad de Transparencia, indicó que se tenía por no presentada la solicitud de aclaración, </w:t>
      </w:r>
      <w:r>
        <w:rPr>
          <w:rFonts w:ascii="Palatino Linotype" w:hAnsi="Palatino Linotype" w:cs="Arial"/>
        </w:rPr>
        <w:t xml:space="preserve">complementación o corrección de los datos proporcionados en la </w:t>
      </w:r>
      <w:r w:rsidR="00B15120">
        <w:rPr>
          <w:rFonts w:ascii="Palatino Linotype" w:hAnsi="Palatino Linotype" w:cs="Arial"/>
        </w:rPr>
        <w:t>solicitud, dejando a salvo su derechos para volverla a presentar.</w:t>
      </w:r>
    </w:p>
    <w:p w14:paraId="4CA7F66F" w14:textId="0A4C6C0C" w:rsidR="00D533AD" w:rsidRDefault="00B15120" w:rsidP="00D533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Inconforme, el particular interpuso el </w:t>
      </w:r>
      <w:r w:rsidR="00D533AD">
        <w:rPr>
          <w:rFonts w:ascii="Palatino Linotype" w:hAnsi="Palatino Linotype" w:cs="Arial"/>
        </w:rPr>
        <w:t xml:space="preserve">medio de defensa materia de la presente resolución, </w:t>
      </w:r>
      <w:r>
        <w:rPr>
          <w:rFonts w:ascii="Palatino Linotype" w:hAnsi="Palatino Linotype" w:cs="Arial"/>
        </w:rPr>
        <w:t xml:space="preserve">aludiendo como único agravio que la </w:t>
      </w:r>
      <w:r w:rsidR="00D533AD">
        <w:rPr>
          <w:rFonts w:ascii="Palatino Linotype" w:hAnsi="Palatino Linotype" w:cs="Arial"/>
        </w:rPr>
        <w:t>solicitud es muy clara, debido a que se solicitó información de todo el Organismo de Agua y Saneamiento.</w:t>
      </w:r>
    </w:p>
    <w:p w14:paraId="30B63B72" w14:textId="4B302E79" w:rsidR="00A823C7" w:rsidRDefault="00B15120" w:rsidP="00CA1069">
      <w:pPr>
        <w:shd w:val="clear" w:color="auto" w:fill="FFFFFF"/>
        <w:spacing w:before="240" w:after="240" w:line="360" w:lineRule="auto"/>
        <w:jc w:val="both"/>
        <w:rPr>
          <w:rFonts w:ascii="Palatino Linotype" w:hAnsi="Palatino Linotype"/>
          <w:i/>
          <w:color w:val="000000"/>
        </w:rPr>
      </w:pPr>
      <w:r>
        <w:rPr>
          <w:rFonts w:ascii="Palatino Linotype" w:hAnsi="Palatino Linotype"/>
          <w:color w:val="000000"/>
        </w:rPr>
        <w:t xml:space="preserve">En vía de informe justificado, el </w:t>
      </w:r>
      <w:r w:rsidR="003F283E">
        <w:rPr>
          <w:rFonts w:ascii="Palatino Linotype" w:hAnsi="Palatino Linotype"/>
          <w:color w:val="000000"/>
        </w:rPr>
        <w:t>Organismo Agua y Saneamiento de Toluca</w:t>
      </w:r>
      <w:r>
        <w:rPr>
          <w:rFonts w:ascii="Palatino Linotype" w:hAnsi="Palatino Linotype"/>
          <w:color w:val="000000"/>
        </w:rPr>
        <w:t xml:space="preserve"> </w:t>
      </w:r>
      <w:r w:rsidR="00CA1069">
        <w:rPr>
          <w:rFonts w:ascii="Palatino Linotype" w:hAnsi="Palatino Linotype"/>
          <w:color w:val="000000"/>
        </w:rPr>
        <w:t>reitero su solicitud de aclaración, al considerar que el término “Adeudo Total” es muy amplio, no obstante, que la Servidora Pública Habilitada</w:t>
      </w:r>
      <w:r w:rsidR="004D2D5E">
        <w:rPr>
          <w:rFonts w:ascii="Palatino Linotype" w:hAnsi="Palatino Linotype"/>
          <w:color w:val="000000"/>
        </w:rPr>
        <w:t xml:space="preserve"> indicó, que en ningún momento negó la entrega de la información, toda vez que desde que ingresó la solicitud, el Departamento a su cargo dio atención y seguimiento para trabajar en la </w:t>
      </w:r>
      <w:r w:rsidR="004D2D5E">
        <w:rPr>
          <w:rFonts w:ascii="Palatino Linotype" w:hAnsi="Palatino Linotype"/>
          <w:color w:val="000000"/>
        </w:rPr>
        <w:lastRenderedPageBreak/>
        <w:t xml:space="preserve">información para poder entregarla, pero que surgió la duda respecto al concepto de </w:t>
      </w:r>
      <w:r w:rsidR="004D2D5E" w:rsidRPr="004D2D5E">
        <w:rPr>
          <w:rFonts w:ascii="Palatino Linotype" w:hAnsi="Palatino Linotype"/>
          <w:i/>
          <w:color w:val="000000"/>
        </w:rPr>
        <w:t>“Adeudo Total del Organismo desglosado 2016 al 2018”</w:t>
      </w:r>
      <w:r w:rsidR="004D2D5E">
        <w:rPr>
          <w:rFonts w:ascii="Palatino Linotype" w:hAnsi="Palatino Linotype"/>
          <w:i/>
          <w:color w:val="000000"/>
        </w:rPr>
        <w:t>.</w:t>
      </w:r>
    </w:p>
    <w:p w14:paraId="679A4A5A" w14:textId="34BE04C2" w:rsidR="004D2D5E" w:rsidRDefault="004D2D5E" w:rsidP="004D2D5E">
      <w:pPr>
        <w:spacing w:before="240" w:after="240" w:line="360" w:lineRule="auto"/>
        <w:jc w:val="both"/>
        <w:rPr>
          <w:rFonts w:ascii="Palatino Linotype" w:hAnsi="Palatino Linotype"/>
        </w:rPr>
      </w:pPr>
      <w:r>
        <w:rPr>
          <w:rFonts w:ascii="Palatino Linotype" w:hAnsi="Palatino Linotype"/>
        </w:rPr>
        <w:t xml:space="preserve">Al respecto, conviene señalar de manera preliminar que el </w:t>
      </w:r>
      <w:r>
        <w:rPr>
          <w:rFonts w:ascii="Palatino Linotype" w:hAnsi="Palatino Linotype"/>
          <w:b/>
        </w:rPr>
        <w:t xml:space="preserve">Sujeto Obligado </w:t>
      </w:r>
      <w:r>
        <w:rPr>
          <w:rFonts w:ascii="Palatino Linotype" w:hAnsi="Palatino Linotype"/>
        </w:rPr>
        <w:t xml:space="preserve">no niega la existencia de la información solicitada, por el contrario acepta expresamente contar ella, por lo que el estudio de la naturaleza de la información, materia de las solicitudes se obvia, puesto que es evidente que la Organismo Agua y Saneamiento de Toluca </w:t>
      </w:r>
      <w:r w:rsidR="003F283E">
        <w:rPr>
          <w:rFonts w:ascii="Palatino Linotype" w:hAnsi="Palatino Linotype"/>
        </w:rPr>
        <w:t>posee, genera o administra</w:t>
      </w:r>
      <w:r>
        <w:rPr>
          <w:rFonts w:ascii="Palatino Linotype" w:hAnsi="Palatino Linotype"/>
        </w:rPr>
        <w:t xml:space="preserve"> en sus archivos la información requerida.</w:t>
      </w:r>
    </w:p>
    <w:p w14:paraId="4A72B945" w14:textId="572BB2B7" w:rsidR="00651BB4" w:rsidRDefault="005554B8" w:rsidP="00651BB4">
      <w:pPr>
        <w:spacing w:before="240" w:after="240" w:line="360" w:lineRule="auto"/>
        <w:jc w:val="both"/>
        <w:rPr>
          <w:rFonts w:ascii="Palatino Linotype" w:hAnsi="Palatino Linotype"/>
        </w:rPr>
      </w:pPr>
      <w:r>
        <w:rPr>
          <w:rFonts w:ascii="Palatino Linotype" w:hAnsi="Palatino Linotype"/>
        </w:rPr>
        <w:t xml:space="preserve">Sin embargo, </w:t>
      </w:r>
      <w:r w:rsidR="00651BB4">
        <w:rPr>
          <w:rFonts w:ascii="Palatino Linotype" w:hAnsi="Palatino Linotype"/>
        </w:rPr>
        <w:t>resulta</w:t>
      </w:r>
      <w:r>
        <w:rPr>
          <w:rFonts w:ascii="Palatino Linotype" w:hAnsi="Palatino Linotype"/>
        </w:rPr>
        <w:t xml:space="preserve"> necesario</w:t>
      </w:r>
      <w:r w:rsidR="00651BB4">
        <w:rPr>
          <w:rFonts w:ascii="Palatino Linotype" w:hAnsi="Palatino Linotype"/>
        </w:rPr>
        <w:t xml:space="preserve"> hacer referencia al procedimiento de búsqueda que deben seguir los sujetos obligados para la localización de la información, el cual se encuentra establecido en los artículos </w:t>
      </w:r>
      <w:r w:rsidR="00651BB4">
        <w:rPr>
          <w:rFonts w:ascii="Palatino Linotype" w:hAnsi="Palatino Linotype" w:cs="Arial"/>
        </w:rPr>
        <w:t xml:space="preserve">establecido en los artículos </w:t>
      </w:r>
      <w:r w:rsidR="00651BB4">
        <w:rPr>
          <w:rFonts w:ascii="Palatino Linotype" w:hAnsi="Palatino Linotype" w:cs="Arial"/>
          <w:lang w:val="es-MX"/>
        </w:rPr>
        <w:t xml:space="preserve">151, </w:t>
      </w:r>
      <w:r w:rsidR="00651BB4">
        <w:rPr>
          <w:rFonts w:ascii="Palatino Linotype" w:hAnsi="Palatino Linotype"/>
        </w:rPr>
        <w:t>162 y 165 de la Ley de Transparencia y Acceso a la Información Pública del Estado de México y Municipios, en los siguientes términos:</w:t>
      </w:r>
    </w:p>
    <w:p w14:paraId="2E3A62C3" w14:textId="77777777" w:rsidR="00651BB4" w:rsidRPr="0065339F" w:rsidRDefault="00651BB4" w:rsidP="00651BB4">
      <w:pPr>
        <w:spacing w:after="120"/>
        <w:ind w:left="851" w:right="900"/>
        <w:jc w:val="both"/>
        <w:rPr>
          <w:rFonts w:ascii="Palatino Linotype" w:hAnsi="Palatino Linotype"/>
          <w:i/>
          <w:sz w:val="20"/>
          <w:szCs w:val="20"/>
        </w:rPr>
      </w:pPr>
      <w:r>
        <w:rPr>
          <w:rFonts w:ascii="Palatino Linotype" w:hAnsi="Palatino Linotype"/>
          <w:b/>
          <w:i/>
          <w:sz w:val="20"/>
          <w:szCs w:val="20"/>
        </w:rPr>
        <w:t>“</w:t>
      </w:r>
      <w:r w:rsidRPr="0065339F">
        <w:rPr>
          <w:rFonts w:ascii="Palatino Linotype" w:hAnsi="Palatino Linotype"/>
          <w:b/>
          <w:i/>
          <w:sz w:val="20"/>
          <w:szCs w:val="20"/>
        </w:rPr>
        <w:t>Artículo 151.</w:t>
      </w:r>
      <w:r w:rsidRPr="0065339F">
        <w:rPr>
          <w:rFonts w:ascii="Palatino Linotype" w:hAnsi="Palatino Linotype"/>
          <w:i/>
          <w:sz w:val="20"/>
          <w:szCs w:val="20"/>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  </w:t>
      </w:r>
    </w:p>
    <w:p w14:paraId="10EB8C63" w14:textId="77777777" w:rsidR="00651BB4" w:rsidRPr="003915F8" w:rsidRDefault="00651BB4" w:rsidP="00651BB4">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162.</w:t>
      </w:r>
      <w:r w:rsidRPr="003915F8">
        <w:rPr>
          <w:rFonts w:ascii="Palatino Linotype" w:hAnsi="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377578A0" w14:textId="77777777" w:rsidR="00651BB4" w:rsidRPr="003915F8" w:rsidRDefault="00651BB4" w:rsidP="00651BB4">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165.</w:t>
      </w:r>
      <w:r w:rsidRPr="003915F8">
        <w:rPr>
          <w:rFonts w:ascii="Palatino Linotype" w:hAnsi="Palatino Linotype"/>
          <w:i/>
          <w:sz w:val="20"/>
          <w:szCs w:val="20"/>
        </w:rPr>
        <w:t xml:space="preserve"> Los sujetos obligados establecerán la forma y términos en que darán trámite interno a las solicitudes en materia de acceso a la información</w:t>
      </w:r>
      <w:r>
        <w:rPr>
          <w:rFonts w:ascii="Palatino Linotype" w:hAnsi="Palatino Linotype"/>
          <w:i/>
          <w:sz w:val="20"/>
          <w:szCs w:val="20"/>
        </w:rPr>
        <w:t>…”</w:t>
      </w:r>
    </w:p>
    <w:p w14:paraId="30A1509E" w14:textId="77777777" w:rsidR="00651BB4" w:rsidRDefault="00651BB4" w:rsidP="00651BB4">
      <w:pPr>
        <w:spacing w:before="240" w:after="240" w:line="360" w:lineRule="auto"/>
        <w:jc w:val="both"/>
        <w:rPr>
          <w:rFonts w:ascii="Palatino Linotype" w:hAnsi="Palatino Linotype"/>
        </w:rPr>
      </w:pPr>
      <w:r>
        <w:rPr>
          <w:rFonts w:ascii="Palatino Linotype" w:hAnsi="Palatino Linotype"/>
        </w:rPr>
        <w:t xml:space="preserve">De la normatividad citada, se desprende que las Unidades de Transparencia deben garantizar las medidas y condiciones de accesibilidad para que toda persona pueda ejercer el derecho de acceso a la información, y que una vez ejercido, deberán garantizar que las solicitudes se turnen a todas las áreas competentes que cuenten </w:t>
      </w:r>
      <w:r>
        <w:rPr>
          <w:rFonts w:ascii="Palatino Linotype" w:hAnsi="Palatino Linotype"/>
        </w:rPr>
        <w:lastRenderedPageBreak/>
        <w:t>con la información o que deban tenerla de acuerdo a sus facultades, competencia y funciones, en la forma y términos que los sujetos obligados determinen para su trámite interno.</w:t>
      </w:r>
    </w:p>
    <w:p w14:paraId="379E839B" w14:textId="6ADCDEE7" w:rsidR="00651BB4" w:rsidRDefault="00651BB4" w:rsidP="00651BB4">
      <w:pPr>
        <w:spacing w:before="240" w:after="240" w:line="360" w:lineRule="auto"/>
        <w:jc w:val="both"/>
        <w:rPr>
          <w:rFonts w:ascii="Palatino Linotype" w:hAnsi="Palatino Linotype" w:cs="Arial"/>
        </w:rPr>
      </w:pPr>
      <w:r>
        <w:rPr>
          <w:rFonts w:ascii="Palatino Linotype" w:hAnsi="Palatino Linotype" w:cs="Arial"/>
        </w:rPr>
        <w:t xml:space="preserve">En ese sentido, el </w:t>
      </w:r>
      <w:r>
        <w:rPr>
          <w:rFonts w:ascii="Palatino Linotype" w:hAnsi="Palatino Linotype" w:cs="Arial"/>
          <w:b/>
        </w:rPr>
        <w:t xml:space="preserve">Sujeto Obligado </w:t>
      </w:r>
      <w:r>
        <w:rPr>
          <w:rFonts w:ascii="Palatino Linotype" w:hAnsi="Palatino Linotype" w:cs="Arial"/>
        </w:rPr>
        <w:t>turnó la solicitud de información a la Jefa del Departamento de Administración de Personal y al Jefe del Departamento Jurídico Consultivo, quienes en términos de lo prescrito en el Manual de Organización del Organismo Público Descentralizado por Servicio de carácter Municipal denominado Agua y Saneamiento, tienen como objetivo:</w:t>
      </w:r>
    </w:p>
    <w:p w14:paraId="3C502D0B" w14:textId="0B003F27" w:rsidR="00651BB4" w:rsidRPr="00651BB4" w:rsidRDefault="00651BB4" w:rsidP="00651BB4">
      <w:pPr>
        <w:pStyle w:val="Prrafodelista"/>
        <w:numPr>
          <w:ilvl w:val="0"/>
          <w:numId w:val="11"/>
        </w:numPr>
        <w:spacing w:before="240" w:after="240" w:line="360" w:lineRule="auto"/>
        <w:jc w:val="both"/>
        <w:rPr>
          <w:rFonts w:ascii="Palatino Linotype" w:hAnsi="Palatino Linotype" w:cs="Arial"/>
          <w:b/>
        </w:rPr>
      </w:pPr>
      <w:r w:rsidRPr="00651BB4">
        <w:rPr>
          <w:rFonts w:ascii="Palatino Linotype" w:hAnsi="Palatino Linotype" w:cs="Arial"/>
          <w:b/>
        </w:rPr>
        <w:t>Departamento de Administración de Personal</w:t>
      </w:r>
      <w:r>
        <w:rPr>
          <w:rFonts w:ascii="Palatino Linotype" w:hAnsi="Palatino Linotype" w:cs="Arial"/>
          <w:b/>
        </w:rPr>
        <w:t xml:space="preserve">.- </w:t>
      </w:r>
      <w:r w:rsidRPr="00651BB4">
        <w:rPr>
          <w:rFonts w:ascii="Palatino Linotype" w:hAnsi="Palatino Linotype"/>
        </w:rPr>
        <w:t>Diseñar, instrumentar, operar, controlar y evaluar el Plan Estratégico Institucional en materia de recursos humanos y los planes, programas y presupuestos que de él se deriven, así como operar un sistema integral de administración de personal que permita aplicar con eficiencia los movimientos e incidencias de personal, a efecto de coadyuvar en la administración transparente y efectiva de los recursos humanos disponibles.</w:t>
      </w:r>
    </w:p>
    <w:p w14:paraId="7387ACE4" w14:textId="53FC4FA0" w:rsidR="00651BB4" w:rsidRPr="00687630" w:rsidRDefault="00651BB4" w:rsidP="00651BB4">
      <w:pPr>
        <w:pStyle w:val="Prrafodelista"/>
        <w:numPr>
          <w:ilvl w:val="0"/>
          <w:numId w:val="11"/>
        </w:numPr>
        <w:spacing w:before="240" w:after="240" w:line="360" w:lineRule="auto"/>
        <w:jc w:val="both"/>
        <w:rPr>
          <w:rFonts w:ascii="Palatino Linotype" w:hAnsi="Palatino Linotype" w:cs="Arial"/>
          <w:b/>
        </w:rPr>
      </w:pPr>
      <w:r w:rsidRPr="00651BB4">
        <w:rPr>
          <w:rFonts w:ascii="Palatino Linotype" w:hAnsi="Palatino Linotype" w:cs="Arial"/>
          <w:b/>
        </w:rPr>
        <w:t>Departamento Jurídico Consultivo</w:t>
      </w:r>
      <w:r>
        <w:rPr>
          <w:rFonts w:ascii="Palatino Linotype" w:hAnsi="Palatino Linotype" w:cs="Arial"/>
          <w:b/>
        </w:rPr>
        <w:t>.-</w:t>
      </w:r>
      <w:r w:rsidR="002C7EE2">
        <w:rPr>
          <w:rFonts w:ascii="Palatino Linotype" w:hAnsi="Palatino Linotype" w:cs="Arial"/>
          <w:b/>
        </w:rPr>
        <w:t xml:space="preserve"> </w:t>
      </w:r>
      <w:r w:rsidR="002C7EE2" w:rsidRPr="002C7EE2">
        <w:rPr>
          <w:rFonts w:ascii="Palatino Linotype" w:hAnsi="Palatino Linotype"/>
        </w:rPr>
        <w:t>Analizar y proponer alternativas de solución a los asuntos de índole penal, laboral, fiscal, civil, mercantil y administrativos que se presenten y en los que el Organismo intervenga como parte actora, demandada o afectada.</w:t>
      </w:r>
    </w:p>
    <w:p w14:paraId="64E4EDF7" w14:textId="5959FEF7" w:rsidR="00687630" w:rsidRDefault="00687630" w:rsidP="00687630">
      <w:pPr>
        <w:spacing w:before="240" w:after="240" w:line="360" w:lineRule="auto"/>
        <w:jc w:val="both"/>
        <w:rPr>
          <w:rFonts w:ascii="Palatino Linotype" w:hAnsi="Palatino Linotype" w:cs="Arial"/>
        </w:rPr>
      </w:pPr>
      <w:r w:rsidRPr="00687630">
        <w:rPr>
          <w:rFonts w:ascii="Palatino Linotype" w:hAnsi="Palatino Linotype" w:cs="Arial"/>
        </w:rPr>
        <w:t xml:space="preserve">De lo anterior, se advierte que </w:t>
      </w:r>
      <w:r>
        <w:rPr>
          <w:rFonts w:ascii="Palatino Linotype" w:hAnsi="Palatino Linotype" w:cs="Arial"/>
        </w:rPr>
        <w:t xml:space="preserve">el Organismo Agua y Saneamiento de Toluca, turnó la solicitud a las unidades administrativas que por sus atribuciones considero podrían conocer de la información requerida, al ser competente la primera, en la </w:t>
      </w:r>
      <w:r>
        <w:rPr>
          <w:rFonts w:ascii="Palatino Linotype" w:hAnsi="Palatino Linotype" w:cs="Arial"/>
        </w:rPr>
        <w:lastRenderedPageBreak/>
        <w:t xml:space="preserve">administración del personal, mientras que la segunda, en la solución de asuntos de índole </w:t>
      </w:r>
      <w:r w:rsidRPr="002C7EE2">
        <w:rPr>
          <w:rFonts w:ascii="Palatino Linotype" w:hAnsi="Palatino Linotype"/>
        </w:rPr>
        <w:t>penal, laboral, fiscal, civil, mercantil y administrativos</w:t>
      </w:r>
      <w:r>
        <w:rPr>
          <w:rFonts w:ascii="Palatino Linotype" w:hAnsi="Palatino Linotype" w:cs="Arial"/>
        </w:rPr>
        <w:t>.</w:t>
      </w:r>
    </w:p>
    <w:p w14:paraId="1CCF9B16" w14:textId="004FC0D9" w:rsidR="00687630" w:rsidRDefault="00687630" w:rsidP="00687630">
      <w:pPr>
        <w:spacing w:before="240" w:after="240" w:line="360" w:lineRule="auto"/>
        <w:jc w:val="both"/>
        <w:rPr>
          <w:rFonts w:ascii="Palatino Linotype" w:hAnsi="Palatino Linotype" w:cs="Arial"/>
        </w:rPr>
      </w:pPr>
      <w:r>
        <w:rPr>
          <w:rFonts w:ascii="Palatino Linotype" w:hAnsi="Palatino Linotype" w:cs="Arial"/>
        </w:rPr>
        <w:t>Sin embargo, no se aprecia que la solicitud se haya turnado a</w:t>
      </w:r>
      <w:r w:rsidR="00F56880">
        <w:rPr>
          <w:rFonts w:ascii="Palatino Linotype" w:hAnsi="Palatino Linotype" w:cs="Arial"/>
        </w:rPr>
        <w:t xml:space="preserve"> </w:t>
      </w:r>
      <w:r>
        <w:rPr>
          <w:rFonts w:ascii="Palatino Linotype" w:hAnsi="Palatino Linotype" w:cs="Arial"/>
        </w:rPr>
        <w:t>l</w:t>
      </w:r>
      <w:r w:rsidR="00F56880">
        <w:rPr>
          <w:rFonts w:ascii="Palatino Linotype" w:hAnsi="Palatino Linotype" w:cs="Arial"/>
        </w:rPr>
        <w:t xml:space="preserve">a </w:t>
      </w:r>
      <w:r w:rsidR="00F56880" w:rsidRPr="00CC06CB">
        <w:rPr>
          <w:rFonts w:ascii="Palatino Linotype" w:hAnsi="Palatino Linotype" w:cs="Arial"/>
        </w:rPr>
        <w:t>Dirección de Administración y Finanzas, así como a</w:t>
      </w:r>
      <w:r w:rsidR="00510CFC">
        <w:rPr>
          <w:rFonts w:ascii="Palatino Linotype" w:hAnsi="Palatino Linotype" w:cs="Arial"/>
        </w:rPr>
        <w:t xml:space="preserve"> </w:t>
      </w:r>
      <w:r w:rsidR="00F56880" w:rsidRPr="00CC06CB">
        <w:rPr>
          <w:rFonts w:ascii="Palatino Linotype" w:hAnsi="Palatino Linotype" w:cs="Arial"/>
        </w:rPr>
        <w:t>l</w:t>
      </w:r>
      <w:r w:rsidR="00510CFC">
        <w:rPr>
          <w:rFonts w:ascii="Palatino Linotype" w:hAnsi="Palatino Linotype" w:cs="Arial"/>
        </w:rPr>
        <w:t>a Subdirección de Finanzas y al</w:t>
      </w:r>
      <w:r w:rsidR="00F56880" w:rsidRPr="00CC06CB">
        <w:rPr>
          <w:rFonts w:ascii="Palatino Linotype" w:hAnsi="Palatino Linotype" w:cs="Arial"/>
        </w:rPr>
        <w:t xml:space="preserve"> Departamento de Presupuestos</w:t>
      </w:r>
      <w:r w:rsidR="00F56880">
        <w:rPr>
          <w:rFonts w:ascii="Palatino Linotype" w:hAnsi="Palatino Linotype" w:cs="Arial"/>
        </w:rPr>
        <w:t xml:space="preserve">, </w:t>
      </w:r>
      <w:r w:rsidR="00CC06CB">
        <w:rPr>
          <w:rFonts w:ascii="Palatino Linotype" w:hAnsi="Palatino Linotype" w:cs="Arial"/>
        </w:rPr>
        <w:t>que tienen como funciones, las siguientes:</w:t>
      </w:r>
    </w:p>
    <w:p w14:paraId="41DD24ED" w14:textId="0FD3667F" w:rsidR="00CC06CB" w:rsidRPr="00510CFC" w:rsidRDefault="00CC06CB" w:rsidP="00CC06CB">
      <w:pPr>
        <w:pStyle w:val="Prrafodelista"/>
        <w:numPr>
          <w:ilvl w:val="0"/>
          <w:numId w:val="12"/>
        </w:numPr>
        <w:spacing w:before="240" w:after="240" w:line="360" w:lineRule="auto"/>
        <w:jc w:val="both"/>
        <w:rPr>
          <w:rFonts w:ascii="Palatino Linotype" w:hAnsi="Palatino Linotype" w:cs="Arial"/>
        </w:rPr>
      </w:pPr>
      <w:r w:rsidRPr="00CC06CB">
        <w:rPr>
          <w:rFonts w:ascii="Palatino Linotype" w:hAnsi="Palatino Linotype" w:cs="Arial"/>
          <w:b/>
        </w:rPr>
        <w:t>Dirección de Administraci</w:t>
      </w:r>
      <w:r>
        <w:rPr>
          <w:rFonts w:ascii="Palatino Linotype" w:hAnsi="Palatino Linotype" w:cs="Arial"/>
          <w:b/>
        </w:rPr>
        <w:t>ón y Finanzas.-</w:t>
      </w:r>
      <w:r w:rsidR="00510CFC">
        <w:rPr>
          <w:rFonts w:ascii="Palatino Linotype" w:hAnsi="Palatino Linotype" w:cs="Arial"/>
          <w:b/>
        </w:rPr>
        <w:t xml:space="preserve"> </w:t>
      </w:r>
      <w:r w:rsidR="00510CFC" w:rsidRPr="00510CFC">
        <w:rPr>
          <w:rFonts w:ascii="Palatino Linotype" w:hAnsi="Palatino Linotype"/>
        </w:rPr>
        <w:t>Dirigir y coordinar las acciones financieras y contables, supervisando la aplicación y autorizando el ejercicio de los recursos del Organismo, conforme al presupuesto establecido;</w:t>
      </w:r>
      <w:r w:rsidR="00510CFC">
        <w:rPr>
          <w:rFonts w:ascii="Palatino Linotype" w:hAnsi="Palatino Linotype"/>
        </w:rPr>
        <w:t xml:space="preserve"> </w:t>
      </w:r>
      <w:r w:rsidR="00B263FE">
        <w:rPr>
          <w:rFonts w:ascii="Palatino Linotype" w:hAnsi="Palatino Linotype"/>
        </w:rPr>
        <w:t>así como de</w:t>
      </w:r>
      <w:r w:rsidR="00510CFC">
        <w:rPr>
          <w:rFonts w:ascii="Palatino Linotype" w:hAnsi="Palatino Linotype"/>
        </w:rPr>
        <w:t xml:space="preserve"> d</w:t>
      </w:r>
      <w:r w:rsidR="00510CFC" w:rsidRPr="00510CFC">
        <w:rPr>
          <w:rFonts w:ascii="Palatino Linotype" w:hAnsi="Palatino Linotype"/>
        </w:rPr>
        <w:t xml:space="preserve">irigir y </w:t>
      </w:r>
      <w:r w:rsidR="00510CFC">
        <w:rPr>
          <w:rFonts w:ascii="Palatino Linotype" w:hAnsi="Palatino Linotype"/>
        </w:rPr>
        <w:t>c</w:t>
      </w:r>
      <w:r w:rsidR="00510CFC" w:rsidRPr="00510CFC">
        <w:rPr>
          <w:rFonts w:ascii="Palatino Linotype" w:hAnsi="Palatino Linotype"/>
        </w:rPr>
        <w:t>oordinar la elaboración del presupuesto anual de i</w:t>
      </w:r>
      <w:r w:rsidR="00510CFC">
        <w:rPr>
          <w:rFonts w:ascii="Palatino Linotype" w:hAnsi="Palatino Linotype"/>
        </w:rPr>
        <w:t>ngresos y egresos del Organismo.</w:t>
      </w:r>
    </w:p>
    <w:p w14:paraId="07E02EDE" w14:textId="335D4381" w:rsidR="00510CFC" w:rsidRPr="00B263FE" w:rsidRDefault="00510CFC" w:rsidP="00510CFC">
      <w:pPr>
        <w:pStyle w:val="Prrafodelista"/>
        <w:numPr>
          <w:ilvl w:val="0"/>
          <w:numId w:val="12"/>
        </w:numPr>
        <w:spacing w:before="240" w:after="240" w:line="360" w:lineRule="auto"/>
        <w:jc w:val="both"/>
        <w:rPr>
          <w:rFonts w:ascii="Palatino Linotype" w:hAnsi="Palatino Linotype" w:cs="Arial"/>
          <w:b/>
        </w:rPr>
      </w:pPr>
      <w:r w:rsidRPr="00510CFC">
        <w:rPr>
          <w:rFonts w:ascii="Palatino Linotype" w:hAnsi="Palatino Linotype" w:cs="Arial"/>
          <w:b/>
        </w:rPr>
        <w:t>Subdirección de Finanzas</w:t>
      </w:r>
      <w:r>
        <w:rPr>
          <w:rFonts w:ascii="Palatino Linotype" w:hAnsi="Palatino Linotype" w:cs="Arial"/>
          <w:b/>
        </w:rPr>
        <w:t>.-</w:t>
      </w:r>
      <w:r w:rsidR="00B263FE">
        <w:rPr>
          <w:rFonts w:ascii="Palatino Linotype" w:hAnsi="Palatino Linotype" w:cs="Arial"/>
          <w:b/>
        </w:rPr>
        <w:t xml:space="preserve"> </w:t>
      </w:r>
      <w:r w:rsidR="00B263FE" w:rsidRPr="00B263FE">
        <w:rPr>
          <w:rFonts w:ascii="Palatino Linotype" w:hAnsi="Palatino Linotype"/>
        </w:rPr>
        <w:t xml:space="preserve">Instrumentar y desarrollar sistemas de registro y control financiero, contable y presupuestal para el Organismo; </w:t>
      </w:r>
      <w:r w:rsidR="00B263FE">
        <w:rPr>
          <w:rFonts w:ascii="Palatino Linotype" w:hAnsi="Palatino Linotype"/>
        </w:rPr>
        <w:t>c</w:t>
      </w:r>
      <w:r w:rsidR="00B263FE" w:rsidRPr="00B263FE">
        <w:rPr>
          <w:rFonts w:ascii="Palatino Linotype" w:hAnsi="Palatino Linotype"/>
        </w:rPr>
        <w:t xml:space="preserve">ustodiar y controlar los recursos financieros obtenidos por el Organismo, procurando la utilización racional y óptima; Resguardar y controlar los libros, registros auxiliares, información y documentación soporte de las operaciones financieras del Organismo; </w:t>
      </w:r>
      <w:r w:rsidR="00B263FE">
        <w:rPr>
          <w:rFonts w:ascii="Palatino Linotype" w:hAnsi="Palatino Linotype"/>
        </w:rPr>
        <w:t>i</w:t>
      </w:r>
      <w:r w:rsidR="00B263FE" w:rsidRPr="00B263FE">
        <w:rPr>
          <w:rFonts w:ascii="Palatino Linotype" w:hAnsi="Palatino Linotype"/>
        </w:rPr>
        <w:t xml:space="preserve">ntegrar y remitir a las instancias correspondientes la información periódica de carácter financiero, contable y presupuestal que deba ser sometida a la autorización del Consejo Directivo; </w:t>
      </w:r>
      <w:r w:rsidR="00B263FE">
        <w:rPr>
          <w:rFonts w:ascii="Palatino Linotype" w:hAnsi="Palatino Linotype"/>
        </w:rPr>
        <w:t>d</w:t>
      </w:r>
      <w:r w:rsidR="00B263FE" w:rsidRPr="00B263FE">
        <w:rPr>
          <w:rFonts w:ascii="Palatino Linotype" w:hAnsi="Palatino Linotype"/>
        </w:rPr>
        <w:t xml:space="preserve">iseñar la operación del sistema contable y vigilar el ejercicio presupuestal a efecto de mantener un adecuado control de las finanzas </w:t>
      </w:r>
      <w:r w:rsidR="00B263FE">
        <w:rPr>
          <w:rFonts w:ascii="Palatino Linotype" w:hAnsi="Palatino Linotype"/>
        </w:rPr>
        <w:t>y del presupuesto del Organismo.</w:t>
      </w:r>
    </w:p>
    <w:p w14:paraId="277605E9" w14:textId="3E72B611" w:rsidR="00CC06CB" w:rsidRPr="00510CFC" w:rsidRDefault="00CC06CB" w:rsidP="00510CFC">
      <w:pPr>
        <w:pStyle w:val="Prrafodelista"/>
        <w:numPr>
          <w:ilvl w:val="0"/>
          <w:numId w:val="12"/>
        </w:numPr>
        <w:spacing w:before="240" w:after="240" w:line="360" w:lineRule="auto"/>
        <w:jc w:val="both"/>
        <w:rPr>
          <w:rFonts w:ascii="Palatino Linotype" w:hAnsi="Palatino Linotype" w:cs="Arial"/>
          <w:b/>
        </w:rPr>
      </w:pPr>
      <w:r w:rsidRPr="00510CFC">
        <w:rPr>
          <w:rFonts w:ascii="Palatino Linotype" w:hAnsi="Palatino Linotype" w:cs="Arial"/>
          <w:b/>
        </w:rPr>
        <w:lastRenderedPageBreak/>
        <w:t>Departamento de Presupuestos.-</w:t>
      </w:r>
      <w:r w:rsidR="00510CFC" w:rsidRPr="00510CFC">
        <w:rPr>
          <w:rFonts w:ascii="Palatino Linotype" w:hAnsi="Palatino Linotype" w:cs="Arial"/>
          <w:b/>
        </w:rPr>
        <w:t xml:space="preserve"> </w:t>
      </w:r>
      <w:r w:rsidR="00510CFC" w:rsidRPr="00510CFC">
        <w:rPr>
          <w:rFonts w:ascii="Palatino Linotype" w:hAnsi="Palatino Linotype"/>
        </w:rPr>
        <w:t>Elaborar la presupuestación anual de los recursos, en coordinación con las unidades ejecutoras del Organismo, conforme a la normatividad establecida y revisar el ejercicio del gasto realizado por las unidades aplicativas, con relación a sus metas, reportando a su vez, las posibles desviaciones a la Subdirección de Finanzas.</w:t>
      </w:r>
    </w:p>
    <w:p w14:paraId="6FAB0E26" w14:textId="1FCF9C25" w:rsidR="006430A4" w:rsidRDefault="005966FF" w:rsidP="004D2D5E">
      <w:pPr>
        <w:spacing w:before="240" w:after="240" w:line="360" w:lineRule="auto"/>
        <w:jc w:val="both"/>
        <w:rPr>
          <w:rFonts w:ascii="Palatino Linotype" w:hAnsi="Palatino Linotype"/>
        </w:rPr>
      </w:pPr>
      <w:r>
        <w:rPr>
          <w:rFonts w:ascii="Palatino Linotype" w:hAnsi="Palatino Linotype" w:cs="Arial"/>
        </w:rPr>
        <w:t xml:space="preserve">De lo citado se observa, que </w:t>
      </w:r>
      <w:r w:rsidR="006430A4">
        <w:rPr>
          <w:rFonts w:ascii="Palatino Linotype" w:hAnsi="Palatino Linotype" w:cs="Arial"/>
        </w:rPr>
        <w:t xml:space="preserve">la Dirección de Administración y Finanzas, </w:t>
      </w:r>
      <w:r w:rsidR="006430A4" w:rsidRPr="00510CFC">
        <w:rPr>
          <w:rFonts w:ascii="Palatino Linotype" w:hAnsi="Palatino Linotype"/>
        </w:rPr>
        <w:t>supervisa</w:t>
      </w:r>
      <w:r w:rsidR="006430A4">
        <w:rPr>
          <w:rFonts w:ascii="Palatino Linotype" w:hAnsi="Palatino Linotype"/>
        </w:rPr>
        <w:t xml:space="preserve"> la</w:t>
      </w:r>
      <w:r w:rsidR="006430A4" w:rsidRPr="00510CFC">
        <w:rPr>
          <w:rFonts w:ascii="Palatino Linotype" w:hAnsi="Palatino Linotype"/>
        </w:rPr>
        <w:t xml:space="preserve"> aplicación y autoriza</w:t>
      </w:r>
      <w:r w:rsidR="006430A4">
        <w:rPr>
          <w:rFonts w:ascii="Palatino Linotype" w:hAnsi="Palatino Linotype"/>
        </w:rPr>
        <w:t>ción d</w:t>
      </w:r>
      <w:r w:rsidR="006430A4" w:rsidRPr="00510CFC">
        <w:rPr>
          <w:rFonts w:ascii="Palatino Linotype" w:hAnsi="Palatino Linotype"/>
        </w:rPr>
        <w:t>el ejercicio de l</w:t>
      </w:r>
      <w:r w:rsidR="006430A4">
        <w:rPr>
          <w:rFonts w:ascii="Palatino Linotype" w:hAnsi="Palatino Linotype"/>
        </w:rPr>
        <w:t>os recursos del Organismo</w:t>
      </w:r>
      <w:r w:rsidR="006430A4" w:rsidRPr="00510CFC">
        <w:rPr>
          <w:rFonts w:ascii="Palatino Linotype" w:hAnsi="Palatino Linotype"/>
        </w:rPr>
        <w:t xml:space="preserve"> conforme al presupuesto</w:t>
      </w:r>
      <w:r w:rsidR="006430A4">
        <w:rPr>
          <w:rFonts w:ascii="Palatino Linotype" w:hAnsi="Palatino Linotype"/>
        </w:rPr>
        <w:t>; mientras que la Subdirección de Finanzas, i</w:t>
      </w:r>
      <w:r w:rsidR="006430A4" w:rsidRPr="00B263FE">
        <w:rPr>
          <w:rFonts w:ascii="Palatino Linotype" w:hAnsi="Palatino Linotype"/>
        </w:rPr>
        <w:t>ntegra y remit</w:t>
      </w:r>
      <w:r w:rsidR="006430A4">
        <w:rPr>
          <w:rFonts w:ascii="Palatino Linotype" w:hAnsi="Palatino Linotype"/>
        </w:rPr>
        <w:t>e</w:t>
      </w:r>
      <w:r w:rsidR="006430A4" w:rsidRPr="00B263FE">
        <w:rPr>
          <w:rFonts w:ascii="Palatino Linotype" w:hAnsi="Palatino Linotype"/>
        </w:rPr>
        <w:t xml:space="preserve"> a las instancias correspondientes la información periódica de carácter financiero, contable y presupuestal</w:t>
      </w:r>
      <w:r w:rsidR="006430A4">
        <w:rPr>
          <w:rFonts w:ascii="Palatino Linotype" w:hAnsi="Palatino Linotype"/>
        </w:rPr>
        <w:t>, y por último el Departamento de Personal es responsable de e</w:t>
      </w:r>
      <w:r w:rsidR="006430A4" w:rsidRPr="00510CFC">
        <w:rPr>
          <w:rFonts w:ascii="Palatino Linotype" w:hAnsi="Palatino Linotype"/>
        </w:rPr>
        <w:t>laborar la presupuestación anual de los recursos</w:t>
      </w:r>
      <w:r w:rsidR="006430A4">
        <w:rPr>
          <w:rFonts w:ascii="Palatino Linotype" w:hAnsi="Palatino Linotype"/>
        </w:rPr>
        <w:t>.</w:t>
      </w:r>
      <w:r w:rsidR="00614B8A">
        <w:rPr>
          <w:rFonts w:ascii="Palatino Linotype" w:hAnsi="Palatino Linotype"/>
        </w:rPr>
        <w:t xml:space="preserve"> </w:t>
      </w:r>
      <w:r w:rsidR="006430A4">
        <w:rPr>
          <w:rFonts w:ascii="Palatino Linotype" w:hAnsi="Palatino Linotype"/>
        </w:rPr>
        <w:t>Por consiguiente, no resulta conveniente validar el procedimiento de búsqueda de la información</w:t>
      </w:r>
      <w:r w:rsidR="00614B8A">
        <w:rPr>
          <w:rFonts w:ascii="Palatino Linotype" w:hAnsi="Palatino Linotype"/>
        </w:rPr>
        <w:t>, ante su falta de cumplimiento.</w:t>
      </w:r>
    </w:p>
    <w:p w14:paraId="5AFAEE71" w14:textId="52C11BD7" w:rsidR="004D2D5E" w:rsidRDefault="003F283E" w:rsidP="00CA1069">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 xml:space="preserve">Una vez expuesto lo previo, este Órgano Garante procede al análisis de los requerimientos plasmados </w:t>
      </w:r>
      <w:r w:rsidR="00E80DFC">
        <w:rPr>
          <w:rFonts w:ascii="Palatino Linotype" w:hAnsi="Palatino Linotype"/>
          <w:color w:val="000000"/>
        </w:rPr>
        <w:t xml:space="preserve">en los numerales 1,  </w:t>
      </w:r>
      <w:r w:rsidR="00173E10">
        <w:rPr>
          <w:rFonts w:ascii="Palatino Linotype" w:hAnsi="Palatino Linotype"/>
          <w:color w:val="000000"/>
        </w:rPr>
        <w:t xml:space="preserve">5, </w:t>
      </w:r>
      <w:r w:rsidR="00E80DFC">
        <w:rPr>
          <w:rFonts w:ascii="Palatino Linotype" w:hAnsi="Palatino Linotype"/>
          <w:color w:val="000000"/>
        </w:rPr>
        <w:t xml:space="preserve">6, </w:t>
      </w:r>
      <w:r w:rsidR="00173E10">
        <w:rPr>
          <w:rFonts w:ascii="Palatino Linotype" w:hAnsi="Palatino Linotype"/>
          <w:color w:val="000000"/>
        </w:rPr>
        <w:t xml:space="preserve">7, </w:t>
      </w:r>
      <w:r w:rsidR="00E80DFC">
        <w:rPr>
          <w:rFonts w:ascii="Palatino Linotype" w:hAnsi="Palatino Linotype"/>
          <w:color w:val="000000"/>
        </w:rPr>
        <w:t>8</w:t>
      </w:r>
      <w:r w:rsidR="000849CF">
        <w:rPr>
          <w:rFonts w:ascii="Palatino Linotype" w:hAnsi="Palatino Linotype"/>
          <w:color w:val="000000"/>
        </w:rPr>
        <w:t xml:space="preserve"> y </w:t>
      </w:r>
      <w:r w:rsidR="00E80DFC">
        <w:rPr>
          <w:rFonts w:ascii="Palatino Linotype" w:hAnsi="Palatino Linotype"/>
          <w:color w:val="000000"/>
        </w:rPr>
        <w:t>12 de esta resolución, por encontrarse íntimamente ligados en cuanto al marco normativo que regula</w:t>
      </w:r>
      <w:r w:rsidR="00173E10">
        <w:rPr>
          <w:rFonts w:ascii="Palatino Linotype" w:hAnsi="Palatino Linotype"/>
          <w:color w:val="000000"/>
        </w:rPr>
        <w:t xml:space="preserve"> el soporte documental en el que ello consta.</w:t>
      </w:r>
    </w:p>
    <w:p w14:paraId="56969005" w14:textId="270C1E1B" w:rsidR="004C0033" w:rsidRDefault="00E80DFC" w:rsidP="00CA1069">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Toda vez, que en términos del Artículo 61 fracci</w:t>
      </w:r>
      <w:r w:rsidR="004C0033">
        <w:rPr>
          <w:rFonts w:ascii="Palatino Linotype" w:hAnsi="Palatino Linotype"/>
          <w:color w:val="000000"/>
        </w:rPr>
        <w:t>o</w:t>
      </w:r>
      <w:r>
        <w:rPr>
          <w:rFonts w:ascii="Palatino Linotype" w:hAnsi="Palatino Linotype"/>
          <w:color w:val="000000"/>
        </w:rPr>
        <w:t>n</w:t>
      </w:r>
      <w:r w:rsidR="004C0033">
        <w:rPr>
          <w:rFonts w:ascii="Palatino Linotype" w:hAnsi="Palatino Linotype"/>
          <w:color w:val="000000"/>
        </w:rPr>
        <w:t>es</w:t>
      </w:r>
      <w:r>
        <w:rPr>
          <w:rFonts w:ascii="Palatino Linotype" w:hAnsi="Palatino Linotype"/>
          <w:color w:val="000000"/>
        </w:rPr>
        <w:t xml:space="preserve"> XXXII</w:t>
      </w:r>
      <w:r w:rsidR="004C0033">
        <w:rPr>
          <w:rFonts w:ascii="Palatino Linotype" w:hAnsi="Palatino Linotype"/>
          <w:color w:val="000000"/>
        </w:rPr>
        <w:t>, XXXIII y XXXIV</w:t>
      </w:r>
      <w:r>
        <w:rPr>
          <w:rFonts w:ascii="Palatino Linotype" w:hAnsi="Palatino Linotype"/>
          <w:color w:val="000000"/>
        </w:rPr>
        <w:t xml:space="preserve"> de la Constitución </w:t>
      </w:r>
      <w:r w:rsidR="004C0033">
        <w:rPr>
          <w:rFonts w:ascii="Palatino Linotype" w:hAnsi="Palatino Linotype"/>
          <w:color w:val="000000"/>
        </w:rPr>
        <w:t>Política</w:t>
      </w:r>
      <w:r>
        <w:rPr>
          <w:rFonts w:ascii="Palatino Linotype" w:hAnsi="Palatino Linotype"/>
          <w:color w:val="000000"/>
        </w:rPr>
        <w:t xml:space="preserve"> </w:t>
      </w:r>
      <w:r w:rsidR="00570749">
        <w:rPr>
          <w:rFonts w:ascii="Palatino Linotype" w:hAnsi="Palatino Linotype"/>
          <w:color w:val="000000"/>
        </w:rPr>
        <w:t>del Estado Libre y Soberano de México</w:t>
      </w:r>
      <w:r w:rsidR="004C0033">
        <w:rPr>
          <w:rFonts w:ascii="Palatino Linotype" w:hAnsi="Palatino Linotype"/>
          <w:color w:val="000000"/>
        </w:rPr>
        <w:t>, le corresponde al Poder Legislativo a través del Órgano Superior de Fiscalización del Estado de México (OSFEM), las siguientes:</w:t>
      </w:r>
    </w:p>
    <w:p w14:paraId="0C59A503" w14:textId="6C03523E" w:rsidR="00E80DFC" w:rsidRDefault="004C0033" w:rsidP="004C0033">
      <w:pPr>
        <w:pStyle w:val="Prrafodelista"/>
        <w:numPr>
          <w:ilvl w:val="0"/>
          <w:numId w:val="13"/>
        </w:numPr>
        <w:shd w:val="clear" w:color="auto" w:fill="FFFFFF"/>
        <w:spacing w:before="240" w:after="240" w:line="360" w:lineRule="auto"/>
        <w:jc w:val="both"/>
        <w:rPr>
          <w:rFonts w:ascii="Palatino Linotype" w:hAnsi="Palatino Linotype"/>
        </w:rPr>
      </w:pPr>
      <w:r>
        <w:rPr>
          <w:rFonts w:ascii="Palatino Linotype" w:hAnsi="Palatino Linotype"/>
        </w:rPr>
        <w:lastRenderedPageBreak/>
        <w:t>R</w:t>
      </w:r>
      <w:r w:rsidRPr="004C0033">
        <w:rPr>
          <w:rFonts w:ascii="Palatino Linotype" w:hAnsi="Palatino Linotype"/>
        </w:rPr>
        <w:t>ecibir, revisar y fiscalizar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w:t>
      </w:r>
    </w:p>
    <w:p w14:paraId="16EBCAAD" w14:textId="5F4FB2F2" w:rsidR="004C0033" w:rsidRPr="004C0033" w:rsidRDefault="004C0033" w:rsidP="004C0033">
      <w:pPr>
        <w:pStyle w:val="Prrafodelista"/>
        <w:numPr>
          <w:ilvl w:val="0"/>
          <w:numId w:val="13"/>
        </w:numPr>
        <w:shd w:val="clear" w:color="auto" w:fill="FFFFFF"/>
        <w:spacing w:before="240" w:after="240" w:line="360" w:lineRule="auto"/>
        <w:jc w:val="both"/>
        <w:rPr>
          <w:rFonts w:ascii="Palatino Linotype" w:hAnsi="Palatino Linotype"/>
        </w:rPr>
      </w:pPr>
      <w:r>
        <w:rPr>
          <w:rFonts w:ascii="Palatino Linotype" w:hAnsi="Palatino Linotype"/>
        </w:rPr>
        <w:t>Revisar</w:t>
      </w:r>
      <w:r w:rsidRPr="004C0033">
        <w:rPr>
          <w:rFonts w:ascii="Palatino Linotype" w:hAnsi="Palatino Linotype"/>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14:paraId="172FB088" w14:textId="7643C26C" w:rsidR="004C0033" w:rsidRPr="004C0033" w:rsidRDefault="004C0033" w:rsidP="000C624B">
      <w:pPr>
        <w:pStyle w:val="Prrafodelista"/>
        <w:numPr>
          <w:ilvl w:val="0"/>
          <w:numId w:val="13"/>
        </w:numPr>
        <w:shd w:val="clear" w:color="auto" w:fill="FFFFFF"/>
        <w:spacing w:before="240" w:after="240" w:line="360" w:lineRule="auto"/>
        <w:jc w:val="both"/>
        <w:rPr>
          <w:rFonts w:ascii="Palatino Linotype" w:hAnsi="Palatino Linotype"/>
          <w:color w:val="000000"/>
        </w:rPr>
      </w:pPr>
      <w:r w:rsidRPr="004C0033">
        <w:rPr>
          <w:rFonts w:ascii="Palatino Linotype" w:hAnsi="Palatino Linotype"/>
        </w:rPr>
        <w:t>Fiscalizar la administración de los ingresos y egresos del Estado y de los Municipios, que incluyen a los Poderes Públicos, organismos autónomos, organismos auxiliares, fideicomisos públicos o privados y demás entes que manejen recursos de</w:t>
      </w:r>
      <w:r>
        <w:rPr>
          <w:rFonts w:ascii="Palatino Linotype" w:hAnsi="Palatino Linotype"/>
        </w:rPr>
        <w:t>l Estado y Municipios.</w:t>
      </w:r>
    </w:p>
    <w:p w14:paraId="2086B188" w14:textId="2CF67B1B" w:rsidR="004C0033" w:rsidRDefault="004C0033" w:rsidP="004C0033">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En ese entendido los organismos autónomos deben rendir los informes correspondientes sobre el estado de las finanzas públicas a través de los informes mensuales y cuentas públicas que al respecto se emitan.</w:t>
      </w:r>
    </w:p>
    <w:p w14:paraId="06DD7D46" w14:textId="620A0C1A" w:rsidR="004C0033" w:rsidRDefault="004C0033" w:rsidP="004C0033">
      <w:pPr>
        <w:shd w:val="clear" w:color="auto" w:fill="FFFFFF"/>
        <w:spacing w:before="240" w:after="240" w:line="360" w:lineRule="auto"/>
        <w:jc w:val="both"/>
        <w:rPr>
          <w:rFonts w:ascii="Palatino Linotype" w:hAnsi="Palatino Linotype"/>
          <w:color w:val="000000"/>
        </w:rPr>
      </w:pPr>
      <w:r w:rsidRPr="002F06F6">
        <w:rPr>
          <w:rFonts w:ascii="Palatino Linotype" w:hAnsi="Palatino Linotype"/>
          <w:color w:val="000000"/>
        </w:rPr>
        <w:t>Así, la Ley de Fiscalización Superior del Estado de México señala:</w:t>
      </w:r>
    </w:p>
    <w:p w14:paraId="367F228E" w14:textId="5789ADEB" w:rsidR="004C0033" w:rsidRPr="002F06F6" w:rsidRDefault="002F06F6" w:rsidP="002F06F6">
      <w:pPr>
        <w:shd w:val="clear" w:color="auto" w:fill="FFFFFF"/>
        <w:spacing w:after="120"/>
        <w:ind w:left="851" w:right="902"/>
        <w:jc w:val="both"/>
        <w:rPr>
          <w:rFonts w:ascii="Palatino Linotype" w:hAnsi="Palatino Linotype"/>
          <w:i/>
          <w:sz w:val="20"/>
          <w:szCs w:val="20"/>
        </w:rPr>
      </w:pPr>
      <w:r>
        <w:rPr>
          <w:rFonts w:ascii="Palatino Linotype" w:hAnsi="Palatino Linotype"/>
          <w:b/>
          <w:i/>
          <w:sz w:val="20"/>
          <w:szCs w:val="20"/>
        </w:rPr>
        <w:t>“</w:t>
      </w:r>
      <w:r w:rsidR="004C0033" w:rsidRPr="002F06F6">
        <w:rPr>
          <w:rFonts w:ascii="Palatino Linotype" w:hAnsi="Palatino Linotype"/>
          <w:b/>
          <w:i/>
          <w:sz w:val="20"/>
          <w:szCs w:val="20"/>
        </w:rPr>
        <w:t>Artículo 1.</w:t>
      </w:r>
      <w:r w:rsidR="004C0033" w:rsidRPr="002F06F6">
        <w:rPr>
          <w:rFonts w:ascii="Palatino Linotype" w:hAnsi="Palatino Linotype"/>
          <w:i/>
          <w:sz w:val="20"/>
          <w:szCs w:val="20"/>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w:t>
      </w:r>
      <w:r w:rsidR="004C0033" w:rsidRPr="002F06F6">
        <w:rPr>
          <w:rFonts w:ascii="Palatino Linotype" w:hAnsi="Palatino Linotype"/>
          <w:i/>
          <w:sz w:val="20"/>
          <w:szCs w:val="20"/>
        </w:rPr>
        <w:lastRenderedPageBreak/>
        <w:t>pública y actos relativos al ejercicio y aplicación de los recursos públicos de las entidades fiscalizables del Estado de México, asimismo, regular su organización, funcionamiento y atribuciones.</w:t>
      </w:r>
    </w:p>
    <w:p w14:paraId="19DC6FF1" w14:textId="635E5F50" w:rsidR="00941AD5" w:rsidRPr="002F06F6" w:rsidRDefault="00941AD5" w:rsidP="002F06F6">
      <w:pPr>
        <w:shd w:val="clear" w:color="auto" w:fill="FFFFFF"/>
        <w:spacing w:after="120"/>
        <w:ind w:left="851" w:right="902"/>
        <w:jc w:val="both"/>
        <w:rPr>
          <w:rFonts w:ascii="Palatino Linotype" w:hAnsi="Palatino Linotype"/>
          <w:i/>
          <w:sz w:val="20"/>
          <w:szCs w:val="20"/>
        </w:rPr>
      </w:pPr>
      <w:r w:rsidRPr="002F06F6">
        <w:rPr>
          <w:rFonts w:ascii="Palatino Linotype" w:hAnsi="Palatino Linotype"/>
          <w:b/>
          <w:i/>
          <w:sz w:val="20"/>
          <w:szCs w:val="20"/>
        </w:rPr>
        <w:t>Artículo 2.</w:t>
      </w:r>
      <w:r w:rsidRPr="002F06F6">
        <w:rPr>
          <w:rFonts w:ascii="Palatino Linotype" w:hAnsi="Palatino Linotype"/>
          <w:i/>
          <w:sz w:val="20"/>
          <w:szCs w:val="20"/>
        </w:rPr>
        <w:t xml:space="preserve"> Para los efectos de la presente Ley, se entenderá por:</w:t>
      </w:r>
    </w:p>
    <w:p w14:paraId="11B67F1F" w14:textId="77777777" w:rsidR="002F06F6" w:rsidRDefault="002F06F6" w:rsidP="002F06F6">
      <w:pPr>
        <w:shd w:val="clear" w:color="auto" w:fill="FFFFFF"/>
        <w:spacing w:after="120"/>
        <w:ind w:left="1134" w:right="902"/>
        <w:jc w:val="both"/>
        <w:rPr>
          <w:rFonts w:ascii="Palatino Linotype" w:hAnsi="Palatino Linotype"/>
          <w:i/>
          <w:sz w:val="20"/>
          <w:szCs w:val="20"/>
        </w:rPr>
      </w:pPr>
      <w:r>
        <w:rPr>
          <w:rFonts w:ascii="Palatino Linotype" w:hAnsi="Palatino Linotype"/>
          <w:i/>
          <w:sz w:val="20"/>
          <w:szCs w:val="20"/>
        </w:rPr>
        <w:t>(…)</w:t>
      </w:r>
    </w:p>
    <w:p w14:paraId="5B9DDC1D" w14:textId="21379358" w:rsidR="00674626" w:rsidRPr="002F06F6" w:rsidRDefault="00674626" w:rsidP="002F06F6">
      <w:pPr>
        <w:shd w:val="clear" w:color="auto" w:fill="FFFFFF"/>
        <w:spacing w:after="120"/>
        <w:ind w:left="1134" w:right="902"/>
        <w:jc w:val="both"/>
        <w:rPr>
          <w:rFonts w:ascii="Palatino Linotype" w:hAnsi="Palatino Linotype"/>
          <w:i/>
          <w:sz w:val="20"/>
          <w:szCs w:val="20"/>
        </w:rPr>
      </w:pPr>
      <w:r w:rsidRPr="002F06F6">
        <w:rPr>
          <w:rFonts w:ascii="Palatino Linotype" w:hAnsi="Palatino Linotype"/>
          <w:i/>
          <w:sz w:val="20"/>
          <w:szCs w:val="20"/>
        </w:rPr>
        <w:t>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772603B" w14:textId="77777777" w:rsidR="002F06F6" w:rsidRDefault="002F06F6" w:rsidP="002F06F6">
      <w:pPr>
        <w:shd w:val="clear" w:color="auto" w:fill="FFFFFF"/>
        <w:spacing w:after="120"/>
        <w:ind w:left="1134" w:right="902"/>
        <w:jc w:val="both"/>
        <w:rPr>
          <w:rFonts w:ascii="Palatino Linotype" w:hAnsi="Palatino Linotype"/>
          <w:i/>
          <w:sz w:val="20"/>
          <w:szCs w:val="20"/>
        </w:rPr>
      </w:pPr>
      <w:r>
        <w:rPr>
          <w:rFonts w:ascii="Palatino Linotype" w:hAnsi="Palatino Linotype"/>
          <w:i/>
          <w:sz w:val="20"/>
          <w:szCs w:val="20"/>
        </w:rPr>
        <w:t>(…)</w:t>
      </w:r>
    </w:p>
    <w:p w14:paraId="5D700E89" w14:textId="77777777" w:rsidR="002F06F6" w:rsidRDefault="00941AD5" w:rsidP="002F06F6">
      <w:pPr>
        <w:shd w:val="clear" w:color="auto" w:fill="FFFFFF"/>
        <w:spacing w:after="120"/>
        <w:ind w:left="1134" w:right="902"/>
        <w:jc w:val="both"/>
        <w:rPr>
          <w:rFonts w:ascii="Palatino Linotype" w:hAnsi="Palatino Linotype"/>
          <w:i/>
          <w:sz w:val="20"/>
          <w:szCs w:val="20"/>
        </w:rPr>
      </w:pPr>
      <w:r w:rsidRPr="002F06F6">
        <w:rPr>
          <w:rFonts w:ascii="Palatino Linotype" w:hAnsi="Palatino Linotype"/>
          <w:i/>
          <w:sz w:val="20"/>
          <w:szCs w:val="20"/>
        </w:rPr>
        <w:t>XI. Informe Mensual: Al documento que mensualmente envían para su análisis al Órgano Superior de Fiscalización de la Legislatura, las Tesorerías Municipales y la Secretaría de Finanzas;</w:t>
      </w:r>
      <w:r w:rsidR="002F06F6">
        <w:rPr>
          <w:rFonts w:ascii="Palatino Linotype" w:hAnsi="Palatino Linotype"/>
          <w:i/>
          <w:sz w:val="20"/>
          <w:szCs w:val="20"/>
        </w:rPr>
        <w:t>…</w:t>
      </w:r>
    </w:p>
    <w:p w14:paraId="2AD0C49D" w14:textId="50281921" w:rsidR="00941AD5" w:rsidRPr="002F06F6" w:rsidRDefault="002F06F6" w:rsidP="002F06F6">
      <w:pPr>
        <w:shd w:val="clear" w:color="auto" w:fill="FFFFFF"/>
        <w:spacing w:after="120"/>
        <w:ind w:left="851" w:right="902"/>
        <w:jc w:val="both"/>
        <w:rPr>
          <w:rFonts w:ascii="Palatino Linotype" w:hAnsi="Palatino Linotype"/>
          <w:i/>
          <w:color w:val="000000"/>
          <w:sz w:val="20"/>
          <w:szCs w:val="20"/>
        </w:rPr>
      </w:pPr>
      <w:r w:rsidRPr="002F06F6">
        <w:rPr>
          <w:rFonts w:ascii="Palatino Linotype" w:hAnsi="Palatino Linotype"/>
          <w:b/>
          <w:i/>
          <w:sz w:val="20"/>
          <w:szCs w:val="20"/>
        </w:rPr>
        <w:t>Artículo 49.-</w:t>
      </w:r>
      <w:r w:rsidRPr="002F06F6">
        <w:rPr>
          <w:rFonts w:ascii="Palatino Linotype" w:hAnsi="Palatino Linotype"/>
          <w:i/>
          <w:sz w:val="20"/>
          <w:szCs w:val="20"/>
        </w:rPr>
        <w:t xml:space="preserve"> Los informes mensuales o la cuenta pública municipal, según corresponda, así como la documentación comprobatoria y justificativa que los ampare, quedarán a disposición de los sujetos obligados a firmarlos, para que puedan revisarlos y en su caso, anotar sus observaciones; así mismo, y en relación a los informes mensuales que no firman él o los Síndicos del Ayuntamiento, también recibirán dicha documentación</w:t>
      </w:r>
      <w:r>
        <w:rPr>
          <w:rFonts w:ascii="Palatino Linotype" w:hAnsi="Palatino Linotype"/>
          <w:i/>
          <w:sz w:val="20"/>
          <w:szCs w:val="20"/>
        </w:rPr>
        <w:t>…</w:t>
      </w:r>
      <w:r w:rsidRPr="002F06F6">
        <w:rPr>
          <w:rFonts w:ascii="Palatino Linotype" w:hAnsi="Palatino Linotype"/>
          <w:i/>
          <w:sz w:val="20"/>
          <w:szCs w:val="20"/>
        </w:rPr>
        <w:t>”</w:t>
      </w:r>
    </w:p>
    <w:p w14:paraId="3568058F" w14:textId="1AEC89D4" w:rsidR="004C0033" w:rsidRDefault="002F06F6" w:rsidP="004C0033">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 xml:space="preserve">Bajo dichas circunstancias, la fiscalización y revisión de los recursos públicos se hará a través del OSFEM, el cual para el cumplimiento de sus funciones, emite disposiciones específicas, destinadas a regular todo lo concerniente a la transparencia de los recursos públicos, tal es el caso de los Lineamientos para la integración de los informes mensuales, en los que se definen los criterios, formatos y documentos necesarios para la presentación de informes mensuales de los municipios, con los que se cumplen los requerimientos financieros, contables, patrimoniales, presupuestales, programáticos y administrativos referidos en la Ley </w:t>
      </w:r>
      <w:r w:rsidR="008B0FD2">
        <w:rPr>
          <w:rFonts w:ascii="Palatino Linotype" w:hAnsi="Palatino Linotype"/>
          <w:color w:val="000000"/>
        </w:rPr>
        <w:t>Orgánica</w:t>
      </w:r>
      <w:r>
        <w:rPr>
          <w:rFonts w:ascii="Palatino Linotype" w:hAnsi="Palatino Linotype"/>
          <w:color w:val="000000"/>
        </w:rPr>
        <w:t xml:space="preserve"> Municipal, Ley de Ingresos de los Municipios, </w:t>
      </w:r>
      <w:r w:rsidR="008B0FD2">
        <w:rPr>
          <w:rFonts w:ascii="Palatino Linotype" w:hAnsi="Palatino Linotype"/>
          <w:color w:val="000000"/>
        </w:rPr>
        <w:t>Presupuesto de Egresos y el Manual Único de Contabilidad Gubernamental para las Dependencias y Entidades Públicas del Gobierno y Municipios.</w:t>
      </w:r>
    </w:p>
    <w:p w14:paraId="113374D9" w14:textId="11717ED8" w:rsidR="003F5243" w:rsidRDefault="008B0FD2" w:rsidP="004C0033">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lastRenderedPageBreak/>
        <w:t xml:space="preserve">De ahí que, los Lineamientos para la Integración de los Informes Mensuales de los ejercicios fiscales 2016, 2017 y 2018, emitidos </w:t>
      </w:r>
      <w:r w:rsidR="00973080">
        <w:rPr>
          <w:rFonts w:ascii="Palatino Linotype" w:hAnsi="Palatino Linotype"/>
          <w:color w:val="000000"/>
        </w:rPr>
        <w:t xml:space="preserve">en términos de los artículo 32 de la </w:t>
      </w:r>
      <w:r w:rsidR="00410500">
        <w:rPr>
          <w:rFonts w:ascii="Palatino Linotype" w:hAnsi="Palatino Linotype"/>
          <w:color w:val="000000"/>
        </w:rPr>
        <w:t xml:space="preserve">Ley de Fiscalización Superior </w:t>
      </w:r>
      <w:r w:rsidR="006C041E">
        <w:rPr>
          <w:rFonts w:ascii="Palatino Linotype" w:hAnsi="Palatino Linotype"/>
          <w:color w:val="000000"/>
        </w:rPr>
        <w:t>del Estado de México y 350 del C</w:t>
      </w:r>
      <w:r w:rsidR="00410500">
        <w:rPr>
          <w:rFonts w:ascii="Palatino Linotype" w:hAnsi="Palatino Linotype"/>
          <w:color w:val="000000"/>
        </w:rPr>
        <w:t xml:space="preserve">ódigo Financiero del </w:t>
      </w:r>
      <w:r w:rsidR="006C041E">
        <w:rPr>
          <w:rFonts w:ascii="Palatino Linotype" w:hAnsi="Palatino Linotype"/>
          <w:color w:val="000000"/>
        </w:rPr>
        <w:t>E</w:t>
      </w:r>
      <w:r w:rsidR="00410500">
        <w:rPr>
          <w:rFonts w:ascii="Palatino Linotype" w:hAnsi="Palatino Linotype"/>
          <w:color w:val="000000"/>
        </w:rPr>
        <w:t xml:space="preserve">stado de México </w:t>
      </w:r>
      <w:r>
        <w:rPr>
          <w:rFonts w:ascii="Palatino Linotype" w:hAnsi="Palatino Linotype"/>
          <w:color w:val="000000"/>
        </w:rPr>
        <w:t xml:space="preserve">por el OSFEM, señalan en su contenido que </w:t>
      </w:r>
      <w:r w:rsidR="00410500">
        <w:rPr>
          <w:rFonts w:ascii="Palatino Linotype" w:hAnsi="Palatino Linotype"/>
          <w:color w:val="000000"/>
        </w:rPr>
        <w:t>en</w:t>
      </w:r>
      <w:r w:rsidR="00B10B40">
        <w:rPr>
          <w:rFonts w:ascii="Palatino Linotype" w:hAnsi="Palatino Linotype"/>
          <w:color w:val="000000"/>
        </w:rPr>
        <w:t xml:space="preserve"> la integración de los Discos 1 y</w:t>
      </w:r>
      <w:r w:rsidR="00173E10">
        <w:rPr>
          <w:rFonts w:ascii="Palatino Linotype" w:hAnsi="Palatino Linotype"/>
          <w:color w:val="000000"/>
        </w:rPr>
        <w:t xml:space="preserve"> </w:t>
      </w:r>
      <w:r>
        <w:rPr>
          <w:rFonts w:ascii="Palatino Linotype" w:hAnsi="Palatino Linotype"/>
          <w:color w:val="000000"/>
        </w:rPr>
        <w:t>4</w:t>
      </w:r>
      <w:r w:rsidR="00173E10">
        <w:rPr>
          <w:rFonts w:ascii="Palatino Linotype" w:hAnsi="Palatino Linotype"/>
          <w:color w:val="000000"/>
        </w:rPr>
        <w:t xml:space="preserve"> </w:t>
      </w:r>
      <w:r w:rsidR="00410500">
        <w:rPr>
          <w:rFonts w:ascii="Palatino Linotype" w:hAnsi="Palatino Linotype"/>
          <w:color w:val="000000"/>
        </w:rPr>
        <w:t>se presentará:</w:t>
      </w:r>
    </w:p>
    <w:p w14:paraId="302E637A" w14:textId="0FB2A05A" w:rsidR="00410500" w:rsidRDefault="003F5243" w:rsidP="003F5243">
      <w:pPr>
        <w:shd w:val="clear" w:color="auto" w:fill="FFFFFF"/>
        <w:spacing w:before="240" w:after="240" w:line="360" w:lineRule="auto"/>
        <w:jc w:val="center"/>
        <w:rPr>
          <w:rFonts w:ascii="Palatino Linotype" w:hAnsi="Palatino Linotype"/>
          <w:color w:val="000000"/>
        </w:rPr>
      </w:pPr>
      <w:r w:rsidRPr="003F5243">
        <w:rPr>
          <w:rFonts w:ascii="Palatino Linotype" w:hAnsi="Palatino Linotype"/>
          <w:noProof/>
          <w:color w:val="000000"/>
          <w:lang w:val="es-MX" w:eastAsia="es-MX"/>
        </w:rPr>
        <w:drawing>
          <wp:inline distT="0" distB="0" distL="0" distR="0" wp14:anchorId="52BE538B" wp14:editId="6120E2E4">
            <wp:extent cx="5133340" cy="2676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7508" cy="2678698"/>
                    </a:xfrm>
                    <a:prstGeom prst="rect">
                      <a:avLst/>
                    </a:prstGeom>
                  </pic:spPr>
                </pic:pic>
              </a:graphicData>
            </a:graphic>
          </wp:inline>
        </w:drawing>
      </w:r>
    </w:p>
    <w:p w14:paraId="4A06C245" w14:textId="00B98768" w:rsidR="000C624B" w:rsidRDefault="000C624B" w:rsidP="003F5243">
      <w:pPr>
        <w:shd w:val="clear" w:color="auto" w:fill="FFFFFF"/>
        <w:spacing w:before="240" w:after="240" w:line="360" w:lineRule="auto"/>
        <w:jc w:val="center"/>
        <w:rPr>
          <w:rFonts w:ascii="Palatino Linotype" w:hAnsi="Palatino Linotype"/>
          <w:color w:val="000000"/>
        </w:rPr>
      </w:pPr>
      <w:r w:rsidRPr="003F5243">
        <w:rPr>
          <w:rFonts w:ascii="Palatino Linotype" w:hAnsi="Palatino Linotype"/>
          <w:noProof/>
          <w:color w:val="000000"/>
          <w:lang w:val="es-MX" w:eastAsia="es-MX"/>
        </w:rPr>
        <w:drawing>
          <wp:inline distT="0" distB="0" distL="0" distR="0" wp14:anchorId="688C3E73" wp14:editId="556895C3">
            <wp:extent cx="5611383" cy="2778369"/>
            <wp:effectExtent l="0" t="0" r="889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0040" cy="2782655"/>
                    </a:xfrm>
                    <a:prstGeom prst="rect">
                      <a:avLst/>
                    </a:prstGeom>
                  </pic:spPr>
                </pic:pic>
              </a:graphicData>
            </a:graphic>
          </wp:inline>
        </w:drawing>
      </w:r>
    </w:p>
    <w:p w14:paraId="5BD7A2F0" w14:textId="1CCB765A" w:rsidR="00B10B40" w:rsidRDefault="00B10B40" w:rsidP="003F5243">
      <w:pPr>
        <w:shd w:val="clear" w:color="auto" w:fill="FFFFFF"/>
        <w:spacing w:before="240" w:after="240" w:line="360" w:lineRule="auto"/>
        <w:jc w:val="center"/>
        <w:rPr>
          <w:rFonts w:ascii="Palatino Linotype" w:hAnsi="Palatino Linotype"/>
          <w:color w:val="000000"/>
        </w:rPr>
      </w:pPr>
      <w:r w:rsidRPr="00B10B40">
        <w:rPr>
          <w:rFonts w:ascii="Palatino Linotype" w:hAnsi="Palatino Linotype"/>
          <w:noProof/>
          <w:color w:val="000000"/>
          <w:lang w:val="es-MX" w:eastAsia="es-MX"/>
        </w:rPr>
        <w:lastRenderedPageBreak/>
        <w:drawing>
          <wp:inline distT="0" distB="0" distL="0" distR="0" wp14:anchorId="4488264C" wp14:editId="22EA7970">
            <wp:extent cx="5612130" cy="56241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624195"/>
                    </a:xfrm>
                    <a:prstGeom prst="rect">
                      <a:avLst/>
                    </a:prstGeom>
                  </pic:spPr>
                </pic:pic>
              </a:graphicData>
            </a:graphic>
          </wp:inline>
        </w:drawing>
      </w:r>
    </w:p>
    <w:p w14:paraId="3D0B9DD7" w14:textId="2AFEC4B6" w:rsidR="00410500" w:rsidRDefault="003F5243" w:rsidP="004C0033">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En tal virtud, le reviste el carácter de pública a la información concerniente al reporte de altas y bajas del personal, así como a la relativa al</w:t>
      </w:r>
      <w:r w:rsidR="00DA3961">
        <w:rPr>
          <w:rFonts w:ascii="Palatino Linotype" w:hAnsi="Palatino Linotype"/>
          <w:color w:val="000000"/>
        </w:rPr>
        <w:t xml:space="preserve"> adeudo por concepto de demandas y juicios, y la </w:t>
      </w:r>
      <w:r>
        <w:rPr>
          <w:rFonts w:ascii="Palatino Linotype" w:hAnsi="Palatino Linotype"/>
          <w:color w:val="000000"/>
        </w:rPr>
        <w:t>deuda pública del Organismo</w:t>
      </w:r>
      <w:r w:rsidR="00DA3961">
        <w:rPr>
          <w:rFonts w:ascii="Palatino Linotype" w:hAnsi="Palatino Linotype"/>
          <w:color w:val="000000"/>
        </w:rPr>
        <w:t>,</w:t>
      </w:r>
      <w:r>
        <w:rPr>
          <w:rFonts w:ascii="Palatino Linotype" w:hAnsi="Palatino Linotype"/>
          <w:color w:val="000000"/>
        </w:rPr>
        <w:t xml:space="preserve"> en términos de los artículos 3 fracciones </w:t>
      </w:r>
      <w:r w:rsidR="00C11FD9">
        <w:rPr>
          <w:rFonts w:ascii="Palatino Linotype" w:hAnsi="Palatino Linotype"/>
          <w:color w:val="000000"/>
        </w:rPr>
        <w:t xml:space="preserve">XI y XXII, 4 segundo párrafo, 24 último párrafo, 92 fracciones XXVI y LII de la Ley de Transparencia y Acceso a la Información Pública del Estado de </w:t>
      </w:r>
      <w:r w:rsidR="00C11FD9">
        <w:rPr>
          <w:rFonts w:ascii="Palatino Linotype" w:hAnsi="Palatino Linotype"/>
          <w:color w:val="000000"/>
        </w:rPr>
        <w:lastRenderedPageBreak/>
        <w:t>México y Municipios.</w:t>
      </w:r>
      <w:r w:rsidR="00131F96">
        <w:rPr>
          <w:rFonts w:ascii="Palatino Linotype" w:hAnsi="Palatino Linotype"/>
          <w:color w:val="000000"/>
        </w:rPr>
        <w:t xml:space="preserve"> Siendo aplicable el criterio de interpretación número 0002-11 emitido por el Pleno de este Instituto, cuyo texto y rubro dispone:</w:t>
      </w:r>
    </w:p>
    <w:p w14:paraId="7EC803B0" w14:textId="77777777" w:rsidR="00131F96" w:rsidRPr="00484625" w:rsidRDefault="00131F96" w:rsidP="00131F96">
      <w:pPr>
        <w:autoSpaceDE w:val="0"/>
        <w:autoSpaceDN w:val="0"/>
        <w:adjustRightInd w:val="0"/>
        <w:spacing w:before="120" w:after="240"/>
        <w:ind w:left="851" w:right="851"/>
        <w:jc w:val="both"/>
        <w:rPr>
          <w:rFonts w:ascii="Palatino Linotype" w:eastAsia="Calibri" w:hAnsi="Palatino Linotype" w:cs="Arial"/>
          <w:b/>
          <w:i/>
          <w:sz w:val="20"/>
          <w:szCs w:val="20"/>
          <w:lang w:eastAsia="es-MX"/>
        </w:rPr>
      </w:pPr>
      <w:r w:rsidRPr="00484625">
        <w:rPr>
          <w:rFonts w:ascii="Palatino Linotype" w:eastAsia="Calibri" w:hAnsi="Palatino Linotype" w:cs="Arial"/>
          <w:i/>
          <w:sz w:val="20"/>
          <w:szCs w:val="20"/>
          <w:lang w:eastAsia="es-MX"/>
        </w:rPr>
        <w:t>“</w:t>
      </w:r>
      <w:r w:rsidRPr="00484625">
        <w:rPr>
          <w:rFonts w:ascii="Palatino Linotype" w:eastAsia="Calibri" w:hAnsi="Palatino Linotype" w:cs="Arial"/>
          <w:b/>
          <w:i/>
          <w:sz w:val="20"/>
          <w:szCs w:val="20"/>
          <w:lang w:eastAsia="es-MX"/>
        </w:rPr>
        <w:t>CRITERIO 0002-11</w:t>
      </w:r>
    </w:p>
    <w:p w14:paraId="5A4267EE" w14:textId="77777777" w:rsidR="00131F96" w:rsidRPr="00484625" w:rsidRDefault="00131F96" w:rsidP="00131F96">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 xml:space="preserve">INFORMACIÓN PÚBLICA, CONCEPTO DE, EN MATERIA DE TRANSPARENCIA. INTERPRETACIÓN TEMÁTICA DE LOS ARTÍCULOS 2, FRACCIÓN </w:t>
      </w:r>
      <w:r w:rsidRPr="00484625">
        <w:rPr>
          <w:rFonts w:ascii="Palatino Linotype" w:eastAsia="Calibri" w:hAnsi="Palatino Linotype" w:cs="Arial"/>
          <w:bCs/>
          <w:i/>
          <w:sz w:val="20"/>
          <w:szCs w:val="20"/>
          <w:lang w:eastAsia="es-MX"/>
        </w:rPr>
        <w:t xml:space="preserve">V, XV, Y XVI, </w:t>
      </w:r>
      <w:r w:rsidRPr="00484625">
        <w:rPr>
          <w:rFonts w:ascii="Palatino Linotype" w:eastAsia="Calibri" w:hAnsi="Palatino Linotype" w:cs="Arial"/>
          <w:i/>
          <w:sz w:val="20"/>
          <w:szCs w:val="20"/>
          <w:lang w:eastAsia="es-MX"/>
        </w:rPr>
        <w:t>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99EC01" w14:textId="77777777" w:rsidR="00131F96" w:rsidRPr="00484625" w:rsidRDefault="00131F96" w:rsidP="00131F96">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En consecuencia el acceso a la información se refiere a que se cumplan cualquiera de los siguientes tres supuestos:</w:t>
      </w:r>
    </w:p>
    <w:p w14:paraId="6BFFB455" w14:textId="77777777" w:rsidR="00131F96" w:rsidRPr="00484625" w:rsidRDefault="00131F96" w:rsidP="00131F96">
      <w:pPr>
        <w:numPr>
          <w:ilvl w:val="0"/>
          <w:numId w:val="14"/>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sea generada por los Sujetos Obligados;</w:t>
      </w:r>
    </w:p>
    <w:p w14:paraId="4BB61624" w14:textId="77777777" w:rsidR="00131F96" w:rsidRPr="00484625" w:rsidRDefault="00131F96" w:rsidP="00131F96">
      <w:pPr>
        <w:numPr>
          <w:ilvl w:val="0"/>
          <w:numId w:val="14"/>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sea administrada por los Sujetos Obligados, y</w:t>
      </w:r>
    </w:p>
    <w:p w14:paraId="237C4742" w14:textId="77777777" w:rsidR="00131F96" w:rsidRPr="00484625" w:rsidRDefault="00131F96" w:rsidP="00131F96">
      <w:pPr>
        <w:numPr>
          <w:ilvl w:val="0"/>
          <w:numId w:val="14"/>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 encuentre en posesión de los Sujetos Obligados.”</w:t>
      </w:r>
    </w:p>
    <w:p w14:paraId="7039D714" w14:textId="7B6114D7" w:rsidR="00131F96" w:rsidRDefault="00131F96" w:rsidP="004C0033">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 xml:space="preserve">En virtud de lo anterior, es claro que el </w:t>
      </w:r>
      <w:r>
        <w:rPr>
          <w:rFonts w:ascii="Palatino Linotype" w:hAnsi="Palatino Linotype"/>
          <w:b/>
          <w:color w:val="000000"/>
        </w:rPr>
        <w:t xml:space="preserve">Sujeto Obligado </w:t>
      </w:r>
      <w:r>
        <w:rPr>
          <w:rFonts w:ascii="Palatino Linotype" w:hAnsi="Palatino Linotype"/>
          <w:color w:val="000000"/>
        </w:rPr>
        <w:t xml:space="preserve">genera la información que podría satisfacer el derecho de acceso a la información pública del hoy </w:t>
      </w:r>
      <w:r>
        <w:rPr>
          <w:rFonts w:ascii="Palatino Linotype" w:hAnsi="Palatino Linotype"/>
          <w:b/>
          <w:i/>
          <w:color w:val="000000"/>
        </w:rPr>
        <w:t xml:space="preserve">Recurrente, </w:t>
      </w:r>
      <w:r w:rsidR="00EC086C" w:rsidRPr="00EC086C">
        <w:rPr>
          <w:rFonts w:ascii="Palatino Linotype" w:hAnsi="Palatino Linotype"/>
          <w:color w:val="000000"/>
        </w:rPr>
        <w:t xml:space="preserve">sin embargo, </w:t>
      </w:r>
      <w:r w:rsidR="000C624B">
        <w:rPr>
          <w:rFonts w:ascii="Palatino Linotype" w:hAnsi="Palatino Linotype"/>
          <w:color w:val="000000"/>
        </w:rPr>
        <w:t xml:space="preserve">no pasa de la óptica de este Pleno, que el particular desea conocer el adeudo que tiene el  </w:t>
      </w:r>
      <w:r w:rsidR="000C624B">
        <w:rPr>
          <w:rFonts w:ascii="Palatino Linotype" w:hAnsi="Palatino Linotype"/>
          <w:b/>
          <w:color w:val="000000"/>
        </w:rPr>
        <w:t xml:space="preserve">Sujeto Obligado </w:t>
      </w:r>
      <w:r w:rsidR="000C624B">
        <w:rPr>
          <w:rFonts w:ascii="Palatino Linotype" w:hAnsi="Palatino Linotype"/>
          <w:color w:val="000000"/>
        </w:rPr>
        <w:t xml:space="preserve">por laudos y demandas interpuestas por proveedores, de modo que si no obra en sus archivos </w:t>
      </w:r>
      <w:r w:rsidR="00EC086C">
        <w:rPr>
          <w:rFonts w:ascii="Palatino Linotype" w:hAnsi="Palatino Linotype"/>
          <w:color w:val="000000"/>
        </w:rPr>
        <w:t>la expresión</w:t>
      </w:r>
      <w:r w:rsidR="000C624B">
        <w:rPr>
          <w:rFonts w:ascii="Palatino Linotype" w:hAnsi="Palatino Linotype"/>
          <w:color w:val="000000"/>
        </w:rPr>
        <w:t xml:space="preserve"> documental</w:t>
      </w:r>
      <w:r w:rsidR="00EC086C">
        <w:rPr>
          <w:rStyle w:val="Refdenotaalpie"/>
          <w:rFonts w:ascii="Palatino Linotype" w:hAnsi="Palatino Linotype"/>
          <w:color w:val="000000"/>
        </w:rPr>
        <w:footnoteReference w:id="4"/>
      </w:r>
      <w:r w:rsidR="000C624B">
        <w:rPr>
          <w:rFonts w:ascii="Palatino Linotype" w:hAnsi="Palatino Linotype"/>
          <w:color w:val="000000"/>
        </w:rPr>
        <w:t xml:space="preserve"> que contenga el concepto por dichos adeudos</w:t>
      </w:r>
      <w:r w:rsidR="00EC086C">
        <w:rPr>
          <w:rFonts w:ascii="Palatino Linotype" w:hAnsi="Palatino Linotype"/>
          <w:color w:val="000000"/>
        </w:rPr>
        <w:t>,</w:t>
      </w:r>
      <w:r w:rsidR="000C624B">
        <w:rPr>
          <w:rFonts w:ascii="Palatino Linotype" w:hAnsi="Palatino Linotype"/>
          <w:color w:val="000000"/>
        </w:rPr>
        <w:t xml:space="preserve"> deberá entregar </w:t>
      </w:r>
      <w:r w:rsidR="00EC086C">
        <w:rPr>
          <w:rFonts w:ascii="Palatino Linotype" w:hAnsi="Palatino Linotype"/>
          <w:color w:val="000000"/>
        </w:rPr>
        <w:t>documento</w:t>
      </w:r>
      <w:r w:rsidR="000C624B">
        <w:rPr>
          <w:rFonts w:ascii="Palatino Linotype" w:hAnsi="Palatino Linotype"/>
          <w:color w:val="000000"/>
        </w:rPr>
        <w:t xml:space="preserve"> en el que ello conste, </w:t>
      </w:r>
      <w:r w:rsidR="00EC086C">
        <w:rPr>
          <w:rFonts w:ascii="Palatino Linotype" w:hAnsi="Palatino Linotype"/>
          <w:color w:val="000000"/>
        </w:rPr>
        <w:t xml:space="preserve">como podría ser el regulado en el </w:t>
      </w:r>
      <w:r w:rsidR="000C624B">
        <w:rPr>
          <w:rFonts w:ascii="Palatino Linotype" w:hAnsi="Palatino Linotype"/>
          <w:color w:val="000000"/>
        </w:rPr>
        <w:t>artículo 92</w:t>
      </w:r>
      <w:r w:rsidR="00EC086C">
        <w:rPr>
          <w:rFonts w:ascii="Palatino Linotype" w:hAnsi="Palatino Linotype"/>
          <w:color w:val="000000"/>
        </w:rPr>
        <w:t xml:space="preserve"> </w:t>
      </w:r>
      <w:r w:rsidR="000C624B">
        <w:rPr>
          <w:rFonts w:ascii="Palatino Linotype" w:hAnsi="Palatino Linotype"/>
          <w:color w:val="000000"/>
        </w:rPr>
        <w:t xml:space="preserve">fracción XL de la Ley de la </w:t>
      </w:r>
      <w:r w:rsidR="000C624B">
        <w:rPr>
          <w:rFonts w:ascii="Palatino Linotype" w:hAnsi="Palatino Linotype"/>
          <w:color w:val="000000"/>
        </w:rPr>
        <w:lastRenderedPageBreak/>
        <w:t xml:space="preserve">Materia, </w:t>
      </w:r>
      <w:r w:rsidR="00EC086C">
        <w:rPr>
          <w:rFonts w:ascii="Palatino Linotype" w:hAnsi="Palatino Linotype"/>
          <w:color w:val="000000"/>
        </w:rPr>
        <w:t xml:space="preserve">que dispone que </w:t>
      </w:r>
      <w:r w:rsidR="000C624B">
        <w:rPr>
          <w:rFonts w:ascii="Palatino Linotype" w:hAnsi="Palatino Linotype"/>
          <w:color w:val="000000"/>
        </w:rPr>
        <w:t>los sujetos obligados deberán poner a disposición del público de manera permanente y actualizada las resoluciones y laudos que se emitan en procesos o procedimientos seguidos en forma de juicio, las cuales pudieran contener la información de interés del particular</w:t>
      </w:r>
      <w:r w:rsidR="00EC086C">
        <w:rPr>
          <w:rFonts w:ascii="Palatino Linotype" w:hAnsi="Palatino Linotype"/>
          <w:color w:val="000000"/>
        </w:rPr>
        <w:t xml:space="preserve"> al decidir sobre los puntos litigiosos que fueron objeto de debate</w:t>
      </w:r>
      <w:r w:rsidR="000C624B">
        <w:rPr>
          <w:rFonts w:ascii="Palatino Linotype" w:hAnsi="Palatino Linotype"/>
          <w:color w:val="000000"/>
        </w:rPr>
        <w:t>, siempre que se entreguen aquellas</w:t>
      </w:r>
      <w:r w:rsidR="00EC086C">
        <w:rPr>
          <w:rFonts w:ascii="Palatino Linotype" w:hAnsi="Palatino Linotype"/>
          <w:color w:val="000000"/>
        </w:rPr>
        <w:t xml:space="preserve"> que no se han liquidado, en relación directa con lo anterior sirve de referencia la jurisprudencia que responde al rubro y texto siguiente, publicada en el Semanario Judicial de la Federación:</w:t>
      </w:r>
    </w:p>
    <w:p w14:paraId="38654430" w14:textId="72065D09" w:rsidR="00EC086C" w:rsidRPr="00EC086C" w:rsidRDefault="00EC086C" w:rsidP="00EC086C">
      <w:pPr>
        <w:shd w:val="clear" w:color="auto" w:fill="FFFFFF"/>
        <w:spacing w:after="120"/>
        <w:ind w:left="851" w:right="902"/>
        <w:jc w:val="both"/>
        <w:rPr>
          <w:rFonts w:ascii="Palatino Linotype" w:hAnsi="Palatino Linotype"/>
          <w:i/>
          <w:color w:val="000000"/>
          <w:sz w:val="20"/>
          <w:szCs w:val="20"/>
        </w:rPr>
      </w:pPr>
      <w:r>
        <w:rPr>
          <w:rFonts w:ascii="Palatino Linotype" w:hAnsi="Palatino Linotype"/>
          <w:b/>
          <w:i/>
          <w:sz w:val="20"/>
          <w:szCs w:val="20"/>
        </w:rPr>
        <w:t>“</w:t>
      </w:r>
      <w:r w:rsidRPr="00EC086C">
        <w:rPr>
          <w:rFonts w:ascii="Palatino Linotype" w:hAnsi="Palatino Linotype"/>
          <w:b/>
          <w:i/>
          <w:sz w:val="20"/>
          <w:szCs w:val="20"/>
        </w:rPr>
        <w:t>LAUDOS, CONTENIDO Y REQUISITOS DE LOS.</w:t>
      </w:r>
      <w:r w:rsidRPr="00EC086C">
        <w:rPr>
          <w:rFonts w:ascii="Palatino Linotype" w:hAnsi="Palatino Linotype"/>
          <w:i/>
          <w:sz w:val="20"/>
          <w:szCs w:val="20"/>
        </w:rPr>
        <w:t xml:space="preserve"> El artículo 551 de la Ley laboral requiere que los laudos sean claros, precisos y congruentes con la demanda y con las demás pretensiones deducidas oportunamente en el negocio, haciendo las declaraciones que dichas pretensiones exigen, para condenar o absolver al demandado y decidir todos los puntos litigiosos que hayan sido objeto del debate; este precepto contiene reglas de orden lógico y jurídico, para que las juntas de conciliación y arbitraje al decidir los conflictos, con toda claridad y precisión definan los derechos controvertidos de acuerdo con los elementos de prueba allegados por las partes, para demostrar los hechos jurídicos de los que derivan los derechos puestos en ejercicio; de tal suerte que, si el trabajador, al plantear la controversia, concretó sus pretensiones en determinada forma, a la junta incumbe decidir si esa pretensión está justificada y se encuentra tutelada por la ley.</w:t>
      </w:r>
      <w:r>
        <w:rPr>
          <w:rFonts w:ascii="Palatino Linotype" w:hAnsi="Palatino Linotype"/>
          <w:i/>
          <w:sz w:val="20"/>
          <w:szCs w:val="20"/>
        </w:rPr>
        <w:t>”</w:t>
      </w:r>
    </w:p>
    <w:p w14:paraId="18E9356C" w14:textId="7ABE0F00" w:rsidR="00DE3277" w:rsidRDefault="00DE3277" w:rsidP="00DE3277">
      <w:pPr>
        <w:autoSpaceDE w:val="0"/>
        <w:autoSpaceDN w:val="0"/>
        <w:adjustRightInd w:val="0"/>
        <w:spacing w:before="240" w:after="240" w:line="360" w:lineRule="auto"/>
        <w:jc w:val="both"/>
        <w:rPr>
          <w:rFonts w:ascii="Palatino Linotype" w:hAnsi="Palatino Linotype" w:cs="Arial"/>
          <w:szCs w:val="19"/>
          <w:lang w:eastAsia="es-MX"/>
        </w:rPr>
      </w:pPr>
      <w:r>
        <w:rPr>
          <w:rFonts w:ascii="Palatino Linotype" w:eastAsiaTheme="minorHAnsi" w:hAnsi="Palatino Linotype" w:cs="Bookman Old Style"/>
          <w:lang w:val="es-MX" w:eastAsia="en-US"/>
        </w:rPr>
        <w:t>Así, l</w:t>
      </w:r>
      <w:r w:rsidRPr="00102700">
        <w:rPr>
          <w:rFonts w:ascii="Palatino Linotype" w:eastAsiaTheme="minorHAnsi" w:hAnsi="Palatino Linotype" w:cs="Bookman Old Style"/>
          <w:lang w:val="es-MX" w:eastAsia="en-US"/>
        </w:rPr>
        <w:t xml:space="preserve">a obligación de proporcionar información no comprende el procesamiento de la misma, </w:t>
      </w:r>
      <w:r w:rsidRPr="007D1F27">
        <w:rPr>
          <w:rFonts w:ascii="Palatino Linotype" w:eastAsiaTheme="minorHAnsi" w:hAnsi="Palatino Linotype" w:cs="Bookman Old Style"/>
          <w:lang w:val="es-MX" w:eastAsia="en-US"/>
        </w:rPr>
        <w:t>ni el presentarla conforme al interés del solicitante</w:t>
      </w:r>
      <w:r>
        <w:rPr>
          <w:rFonts w:ascii="Palatino Linotype" w:eastAsiaTheme="minorHAnsi" w:hAnsi="Palatino Linotype" w:cs="Bookman Old Style"/>
          <w:lang w:val="es-MX" w:eastAsia="en-US"/>
        </w:rPr>
        <w:t>, en el entendido de que los entes públicos no est</w:t>
      </w:r>
      <w:r w:rsidRPr="00102700">
        <w:rPr>
          <w:rFonts w:ascii="Palatino Linotype" w:eastAsiaTheme="minorHAnsi" w:hAnsi="Palatino Linotype" w:cs="Bookman Old Style"/>
          <w:lang w:val="es-MX" w:eastAsia="en-US"/>
        </w:rPr>
        <w:t xml:space="preserve">án obligados </w:t>
      </w:r>
      <w:r w:rsidRPr="00763EB1">
        <w:rPr>
          <w:rFonts w:ascii="Palatino Linotype" w:eastAsiaTheme="minorHAnsi" w:hAnsi="Palatino Linotype" w:cs="Bookman Old Style"/>
          <w:lang w:val="es-MX" w:eastAsia="en-US"/>
        </w:rPr>
        <w:t>a generar, resumir, efectuar</w:t>
      </w:r>
      <w:r w:rsidRPr="00102700">
        <w:rPr>
          <w:rFonts w:ascii="Palatino Linotype" w:eastAsiaTheme="minorHAnsi" w:hAnsi="Palatino Linotype" w:cs="Bookman Old Style"/>
          <w:lang w:val="es-MX" w:eastAsia="en-US"/>
        </w:rPr>
        <w:t xml:space="preserve"> cálcu</w:t>
      </w:r>
      <w:r>
        <w:rPr>
          <w:rFonts w:ascii="Palatino Linotype" w:eastAsiaTheme="minorHAnsi" w:hAnsi="Palatino Linotype" w:cs="Bookman Old Style"/>
          <w:lang w:val="es-MX" w:eastAsia="en-US"/>
        </w:rPr>
        <w:t xml:space="preserve">los o practicar investigaciones con motivo de las solicitudes de acceso a la información, su obligación se limita a entregar la información que se encuentra en sus archivos al ser </w:t>
      </w:r>
      <w:r w:rsidRPr="00A339AF">
        <w:rPr>
          <w:rFonts w:ascii="Palatino Linotype" w:hAnsi="Palatino Linotype" w:cs="Arial"/>
          <w:szCs w:val="19"/>
          <w:lang w:eastAsia="es-MX"/>
        </w:rPr>
        <w:t>un derecho de acceso a documentos; por lo que, se estima que la naturaleza de los artículos de la legislación en la materia versa en ese acceso al documento </w:t>
      </w:r>
      <w:r w:rsidRPr="00A339AF">
        <w:rPr>
          <w:rFonts w:ascii="Palatino Linotype" w:hAnsi="Palatino Linotype" w:cs="Arial"/>
          <w:i/>
          <w:iCs/>
          <w:szCs w:val="19"/>
          <w:lang w:eastAsia="es-MX"/>
        </w:rPr>
        <w:t>per se</w:t>
      </w:r>
      <w:r w:rsidRPr="00A339AF">
        <w:rPr>
          <w:rFonts w:ascii="Palatino Linotype" w:hAnsi="Palatino Linotype" w:cs="Arial"/>
          <w:szCs w:val="19"/>
          <w:lang w:eastAsia="es-MX"/>
        </w:rPr>
        <w:t>.</w:t>
      </w:r>
    </w:p>
    <w:p w14:paraId="45B32AC1" w14:textId="77777777" w:rsidR="00DE3277" w:rsidRPr="00416661" w:rsidRDefault="00DE3277" w:rsidP="00DE3277">
      <w:pPr>
        <w:spacing w:after="200" w:line="360" w:lineRule="auto"/>
        <w:jc w:val="both"/>
        <w:rPr>
          <w:rFonts w:ascii="Arial" w:hAnsi="Arial" w:cs="Arial"/>
          <w:color w:val="222222"/>
          <w:szCs w:val="19"/>
          <w:lang w:val="es-MX" w:eastAsia="es-MX"/>
        </w:rPr>
      </w:pPr>
      <w:r w:rsidRPr="00416661">
        <w:rPr>
          <w:rFonts w:ascii="Palatino Linotype" w:hAnsi="Palatino Linotype" w:cs="Arial"/>
          <w:color w:val="222222"/>
          <w:szCs w:val="19"/>
          <w:lang w:eastAsia="es-MX"/>
        </w:rPr>
        <w:lastRenderedPageBreak/>
        <w:t>Como apoyo a lo anterior, es aplicable por analogía el Criterio 09-10, emitido por el Pleno del entonces Instituto Federal de Acceso a la Información y Protección de Datos, que dice:</w:t>
      </w:r>
    </w:p>
    <w:p w14:paraId="057C02A3" w14:textId="77777777" w:rsidR="00DE3277" w:rsidRDefault="00DE3277" w:rsidP="00DE3277">
      <w:pPr>
        <w:shd w:val="clear" w:color="auto" w:fill="FFFFFF"/>
        <w:tabs>
          <w:tab w:val="left" w:pos="8647"/>
        </w:tabs>
        <w:spacing w:before="240" w:after="240"/>
        <w:ind w:left="567" w:right="-29"/>
        <w:jc w:val="both"/>
        <w:rPr>
          <w:rFonts w:ascii="Palatino Linotype" w:hAnsi="Palatino Linotype" w:cs="Arial"/>
          <w:i/>
          <w:iCs/>
          <w:color w:val="222222"/>
          <w:sz w:val="20"/>
          <w:szCs w:val="22"/>
          <w:lang w:eastAsia="es-MX"/>
        </w:rPr>
      </w:pPr>
      <w:r w:rsidRPr="00416661">
        <w:rPr>
          <w:rFonts w:ascii="Palatino Linotype" w:hAnsi="Palatino Linotype" w:cs="Arial"/>
          <w:b/>
          <w:bCs/>
          <w:i/>
          <w:iCs/>
          <w:color w:val="222222"/>
          <w:sz w:val="20"/>
          <w:szCs w:val="22"/>
          <w:lang w:eastAsia="es-MX"/>
        </w:rPr>
        <w:t>“Las dependencias y entidades no están obligadas a generar documentos ad hoc para responder una solicitud de acceso a la información. </w:t>
      </w:r>
      <w:r w:rsidRPr="00416661">
        <w:rPr>
          <w:rFonts w:ascii="Palatino Linotype" w:hAnsi="Palatino Linotype" w:cs="Arial"/>
          <w:i/>
          <w:iCs/>
          <w:color w:val="222222"/>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w:t>
      </w:r>
      <w:r>
        <w:rPr>
          <w:rFonts w:ascii="Palatino Linotype" w:hAnsi="Palatino Linotype" w:cs="Arial"/>
          <w:i/>
          <w:iCs/>
          <w:color w:val="222222"/>
          <w:sz w:val="20"/>
          <w:szCs w:val="22"/>
          <w:lang w:eastAsia="es-MX"/>
        </w:rPr>
        <w:t xml:space="preserve">ión a la solicitud presentada.” </w:t>
      </w:r>
      <w:r w:rsidRPr="00416661">
        <w:rPr>
          <w:rFonts w:ascii="Palatino Linotype" w:hAnsi="Palatino Linotype" w:cs="Arial"/>
          <w:i/>
          <w:iCs/>
          <w:color w:val="222222"/>
          <w:sz w:val="20"/>
          <w:szCs w:val="22"/>
          <w:lang w:eastAsia="es-MX"/>
        </w:rPr>
        <w:t>(Sic)</w:t>
      </w:r>
    </w:p>
    <w:p w14:paraId="0487CE12" w14:textId="0C4E2C4F" w:rsidR="000849CF" w:rsidRDefault="00EC086C" w:rsidP="00EC086C">
      <w:pPr>
        <w:shd w:val="clear" w:color="auto" w:fill="FFFFFF"/>
        <w:spacing w:before="240" w:after="240" w:line="360" w:lineRule="auto"/>
        <w:jc w:val="both"/>
        <w:rPr>
          <w:rFonts w:ascii="Palatino Linotype" w:hAnsi="Palatino Linotype"/>
          <w:color w:val="000000"/>
        </w:rPr>
      </w:pPr>
      <w:r>
        <w:rPr>
          <w:rFonts w:ascii="Palatino Linotype" w:hAnsi="Palatino Linotype"/>
          <w:color w:val="000000"/>
        </w:rPr>
        <w:t xml:space="preserve">Por todo lo expuesto, se puede concluir, que el </w:t>
      </w:r>
      <w:r>
        <w:rPr>
          <w:rFonts w:ascii="Palatino Linotype" w:hAnsi="Palatino Linotype"/>
          <w:b/>
          <w:color w:val="000000"/>
        </w:rPr>
        <w:t xml:space="preserve">Sujeto Obligado </w:t>
      </w:r>
      <w:r>
        <w:rPr>
          <w:rFonts w:ascii="Palatino Linotype" w:hAnsi="Palatino Linotype"/>
          <w:color w:val="000000"/>
        </w:rPr>
        <w:t xml:space="preserve">cuenta con la información solicitada por el </w:t>
      </w:r>
      <w:r w:rsidR="000849CF">
        <w:rPr>
          <w:rFonts w:ascii="Palatino Linotype" w:hAnsi="Palatino Linotype"/>
          <w:b/>
          <w:i/>
          <w:color w:val="000000"/>
        </w:rPr>
        <w:t xml:space="preserve">Recurrente, </w:t>
      </w:r>
      <w:r w:rsidR="000849CF">
        <w:rPr>
          <w:rFonts w:ascii="Palatino Linotype" w:hAnsi="Palatino Linotype"/>
          <w:color w:val="000000"/>
        </w:rPr>
        <w:t xml:space="preserve">misma que no fue entregada, </w:t>
      </w:r>
      <w:r>
        <w:rPr>
          <w:rFonts w:ascii="Palatino Linotype" w:hAnsi="Palatino Linotype"/>
          <w:color w:val="000000"/>
        </w:rPr>
        <w:t xml:space="preserve">por lo que resulta dable ordenar </w:t>
      </w:r>
      <w:r w:rsidR="000849CF">
        <w:rPr>
          <w:rFonts w:ascii="Palatino Linotype" w:hAnsi="Palatino Linotype"/>
          <w:color w:val="000000"/>
        </w:rPr>
        <w:t>se atiendan los requerimientos de información en análisis, no obstante, que si bien, pudiera no encontrarse desagregada al grado de detalle solicitado, no es impedimento para que sea negada al particular, el existir diversos documentos en los que consta lo solicitado, por lo que si el derecho de acceso a la información se traduce en la entrega de soporte documental en cualquiera de sus formas, sin importar su fuente o fecha de elaboración, siempre que los sujetos obligados la generen, posean o administren es que resulta procedente ordenar su entrega.</w:t>
      </w:r>
    </w:p>
    <w:p w14:paraId="009C1B7E" w14:textId="11EC67C6" w:rsidR="006C26BB" w:rsidRDefault="00AA1DA2" w:rsidP="001279B3">
      <w:pPr>
        <w:spacing w:before="240" w:after="240" w:line="360" w:lineRule="auto"/>
        <w:jc w:val="both"/>
        <w:rPr>
          <w:rFonts w:ascii="Palatino Linotype" w:hAnsi="Palatino Linotype" w:cs="Arial"/>
        </w:rPr>
      </w:pPr>
      <w:r>
        <w:rPr>
          <w:rFonts w:ascii="Palatino Linotype" w:hAnsi="Palatino Linotype" w:cs="Arial"/>
        </w:rPr>
        <w:t>Pasando al numeral 2 de los requerimientos información, tenemos que el particular solicitó se le informara sobre las actividades realizadas por cada uno de los servidores públicos</w:t>
      </w:r>
      <w:r w:rsidR="005A4995">
        <w:rPr>
          <w:rFonts w:ascii="Palatino Linotype" w:hAnsi="Palatino Linotype" w:cs="Arial"/>
        </w:rPr>
        <w:t xml:space="preserve"> dados de alta y baja del primero de enero de dos mil diecisiete al </w:t>
      </w:r>
      <w:r w:rsidR="000F64EE">
        <w:rPr>
          <w:rFonts w:ascii="Palatino Linotype" w:hAnsi="Palatino Linotype" w:cs="Arial"/>
        </w:rPr>
        <w:t>primero</w:t>
      </w:r>
      <w:r w:rsidR="005A4995">
        <w:rPr>
          <w:rFonts w:ascii="Palatino Linotype" w:hAnsi="Palatino Linotype" w:cs="Arial"/>
        </w:rPr>
        <w:t xml:space="preserve"> de octubre de dos mil dieciocho</w:t>
      </w:r>
      <w:r w:rsidR="006C26BB">
        <w:rPr>
          <w:rFonts w:ascii="Palatino Linotype" w:hAnsi="Palatino Linotype" w:cs="Arial"/>
        </w:rPr>
        <w:t>.</w:t>
      </w:r>
    </w:p>
    <w:p w14:paraId="3227C7E6" w14:textId="77777777" w:rsidR="006C26BB" w:rsidRDefault="006C26BB" w:rsidP="001279B3">
      <w:pPr>
        <w:spacing w:before="240" w:after="240" w:line="360" w:lineRule="auto"/>
        <w:jc w:val="both"/>
        <w:rPr>
          <w:rFonts w:ascii="Palatino Linotype" w:hAnsi="Palatino Linotype" w:cs="Arial"/>
        </w:rPr>
      </w:pPr>
      <w:r>
        <w:rPr>
          <w:rFonts w:ascii="Palatino Linotype" w:hAnsi="Palatino Linotype" w:cs="Arial"/>
        </w:rPr>
        <w:lastRenderedPageBreak/>
        <w:t>Bajo dichos planteamiento es indispensable remitirnos al contenido de lo establecido en la Ley que Crea el Organismo Público Descentralizado, por Servicio de Carácter Municipal, denominado Agua y Saneamiento de Toluca, en la que se establece que para la consecución de sus fines tendrán las siguientes atribuciones:</w:t>
      </w:r>
    </w:p>
    <w:p w14:paraId="561CDEC8" w14:textId="77777777" w:rsidR="006C26BB" w:rsidRDefault="006C26BB" w:rsidP="006C26BB">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6C26BB">
        <w:rPr>
          <w:rFonts w:ascii="Palatino Linotype" w:hAnsi="Palatino Linotype"/>
          <w:b/>
          <w:i/>
          <w:sz w:val="20"/>
          <w:szCs w:val="20"/>
        </w:rPr>
        <w:t>Artículo 4.</w:t>
      </w:r>
      <w:r w:rsidRPr="006C26BB">
        <w:rPr>
          <w:rFonts w:ascii="Palatino Linotype" w:hAnsi="Palatino Linotype"/>
          <w:i/>
          <w:sz w:val="20"/>
          <w:szCs w:val="20"/>
        </w:rPr>
        <w:t xml:space="preserve"> Para la consecución de los fines a que se refiere el Artículo anterior, el Organismo Público Descentralizado mencionado, tendrá las atribuciones siguientes: </w:t>
      </w:r>
    </w:p>
    <w:p w14:paraId="1F07162B"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I. Fijar las políticas de orden técnico y administrativo referentes a los Sistemas de Agua Potable y Alcantarilladlo en el municipio de Toluca; </w:t>
      </w:r>
    </w:p>
    <w:p w14:paraId="0E9D47C7"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II. Establecer las redes de conducción de los sistemas de Agua Potable y Alcantarillado, en el municipio indicado; </w:t>
      </w:r>
    </w:p>
    <w:p w14:paraId="576AFC72"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III. Determinar los usos del Agua Potable para su uso doméstico, comercial, industrial o de cualquier otra índole y crear los sistemas de control correspondientes; </w:t>
      </w:r>
    </w:p>
    <w:p w14:paraId="0CF75633"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IV. Practicar visitas domiciliarias para verificar el eficaz y correcto funcionamiento de los sistemas referidos; </w:t>
      </w:r>
    </w:p>
    <w:p w14:paraId="67658ABA"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V. Controlar y mantener actualizados los planes de los sistemas de Agua Potable y Alcantarillado del Municipio; </w:t>
      </w:r>
    </w:p>
    <w:p w14:paraId="20FBD12E"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VI. Verificar los consumos de agua en sus distintos usos para su pago, conforme a las tarifas establecidas por la Ley de Hacienda Municipal; </w:t>
      </w:r>
    </w:p>
    <w:p w14:paraId="199DBEE7"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VII. Por los conductos legales establecidos, promover ante la Federación, el Estado, el Municipio e Instituciones Oficiales o Particulares, la cooperación necesaria para la realización de las obras de Agua Potable y Alcantarillado;</w:t>
      </w:r>
    </w:p>
    <w:p w14:paraId="579A7688"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 VIII. Realizar los estudios técnicos que permitan el conocimiento real de las reservas y potenciales acuíferos del Municipio de Toluca;</w:t>
      </w:r>
    </w:p>
    <w:p w14:paraId="4265FF81"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 IX. Actualizar los estudios técnicos para prever los desarrollos futuros del sistema de Alcantarillado; </w:t>
      </w:r>
    </w:p>
    <w:p w14:paraId="6D10378B"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X. Elaborar el reglamento interior que regule su organización y funcionamiento; </w:t>
      </w:r>
    </w:p>
    <w:p w14:paraId="1CB63501"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Xl. Llevar un inventario de los Centros de Población del Municipio, con datos sobre los servicios relativos con los que cuenten; </w:t>
      </w:r>
    </w:p>
    <w:p w14:paraId="74D0BE29"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XII. Para el cumplimiento de sus fines, celebran los actos jurídicos necesarios; </w:t>
      </w:r>
    </w:p>
    <w:p w14:paraId="5B2A7862"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XIII. Propiciar la integración e incremento de su Patrimonio así como su autosuficiencia económica; </w:t>
      </w:r>
    </w:p>
    <w:p w14:paraId="013F5F68" w14:textId="77777777" w:rsidR="006C26BB" w:rsidRDefault="006C26BB" w:rsidP="006C26BB">
      <w:pPr>
        <w:spacing w:after="120"/>
        <w:ind w:left="1134" w:right="902"/>
        <w:jc w:val="both"/>
        <w:rPr>
          <w:rFonts w:ascii="Palatino Linotype" w:hAnsi="Palatino Linotype"/>
          <w:i/>
          <w:sz w:val="20"/>
          <w:szCs w:val="20"/>
        </w:rPr>
      </w:pPr>
      <w:r w:rsidRPr="006C26BB">
        <w:rPr>
          <w:rFonts w:ascii="Palatino Linotype" w:hAnsi="Palatino Linotype"/>
          <w:i/>
          <w:sz w:val="20"/>
          <w:szCs w:val="20"/>
        </w:rPr>
        <w:t xml:space="preserve">XIV. Construir obras para reúso y disposición de aguas servidas, y </w:t>
      </w:r>
    </w:p>
    <w:p w14:paraId="0F573730" w14:textId="5FC90CC9" w:rsidR="006C26BB" w:rsidRPr="006C26BB" w:rsidRDefault="006C26BB" w:rsidP="006C26BB">
      <w:pPr>
        <w:spacing w:after="120"/>
        <w:ind w:left="1134" w:right="902"/>
        <w:jc w:val="both"/>
        <w:rPr>
          <w:rFonts w:ascii="Palatino Linotype" w:hAnsi="Palatino Linotype" w:cs="Arial"/>
          <w:i/>
          <w:sz w:val="20"/>
          <w:szCs w:val="20"/>
        </w:rPr>
      </w:pPr>
      <w:r w:rsidRPr="006C26BB">
        <w:rPr>
          <w:rFonts w:ascii="Palatino Linotype" w:hAnsi="Palatino Linotype"/>
          <w:i/>
          <w:sz w:val="20"/>
          <w:szCs w:val="20"/>
        </w:rPr>
        <w:lastRenderedPageBreak/>
        <w:t>XV. En general, aquellas atribuciones que se constriñan al cumplimiento de sus fines.</w:t>
      </w:r>
      <w:r>
        <w:rPr>
          <w:rFonts w:ascii="Palatino Linotype" w:hAnsi="Palatino Linotype"/>
          <w:i/>
          <w:sz w:val="20"/>
          <w:szCs w:val="20"/>
        </w:rPr>
        <w:t>”</w:t>
      </w:r>
    </w:p>
    <w:p w14:paraId="2AACC0B3" w14:textId="77777777" w:rsidR="00B41BA1" w:rsidRDefault="006C26BB" w:rsidP="001279B3">
      <w:pPr>
        <w:spacing w:before="240" w:after="240" w:line="360" w:lineRule="auto"/>
        <w:jc w:val="both"/>
        <w:rPr>
          <w:rFonts w:ascii="Palatino Linotype" w:hAnsi="Palatino Linotype" w:cs="Arial"/>
        </w:rPr>
      </w:pPr>
      <w:r>
        <w:rPr>
          <w:rFonts w:ascii="Palatino Linotype" w:hAnsi="Palatino Linotype" w:cs="Arial"/>
        </w:rPr>
        <w:t xml:space="preserve">Del citado precepto jurídico tenemos, que Organismo Agua y Saneamiento de Toluca, </w:t>
      </w:r>
      <w:r w:rsidR="00B41BA1">
        <w:rPr>
          <w:rFonts w:ascii="Palatino Linotype" w:hAnsi="Palatino Linotype" w:cs="Arial"/>
        </w:rPr>
        <w:t>tienen a su cargo fijar políticas de orden técnico y administrativo referentes a los Sistemas de Agua Potable y Alcantarillado, que permitan establecer las redes de conducción y uso del agua potable.</w:t>
      </w:r>
    </w:p>
    <w:p w14:paraId="15D68B0E" w14:textId="2B8B6804" w:rsidR="00B41BA1" w:rsidRDefault="00B41BA1" w:rsidP="001279B3">
      <w:pPr>
        <w:spacing w:before="240" w:after="240" w:line="360" w:lineRule="auto"/>
        <w:jc w:val="both"/>
        <w:rPr>
          <w:rFonts w:ascii="Palatino Linotype" w:hAnsi="Palatino Linotype" w:cs="Arial"/>
        </w:rPr>
      </w:pPr>
      <w:r>
        <w:rPr>
          <w:rFonts w:ascii="Palatino Linotype" w:hAnsi="Palatino Linotype" w:cs="Arial"/>
        </w:rPr>
        <w:t xml:space="preserve">Por su parte, el </w:t>
      </w:r>
      <w:r w:rsidR="006C26BB">
        <w:rPr>
          <w:rFonts w:ascii="Palatino Linotype" w:hAnsi="Palatino Linotype" w:cs="Arial"/>
        </w:rPr>
        <w:t xml:space="preserve">  </w:t>
      </w:r>
      <w:r>
        <w:rPr>
          <w:rFonts w:ascii="Palatino Linotype" w:hAnsi="Palatino Linotype" w:cs="Arial"/>
        </w:rPr>
        <w:t xml:space="preserve">Manual de Organización del </w:t>
      </w:r>
      <w:r>
        <w:rPr>
          <w:rFonts w:ascii="Palatino Linotype" w:hAnsi="Palatino Linotype" w:cs="Arial"/>
          <w:b/>
        </w:rPr>
        <w:t xml:space="preserve">Sujeto Obligado, </w:t>
      </w:r>
      <w:r>
        <w:rPr>
          <w:rFonts w:ascii="Palatino Linotype" w:hAnsi="Palatino Linotype" w:cs="Arial"/>
        </w:rPr>
        <w:t xml:space="preserve">dispone que el objetivo general del Organismo, es proporcionar óptimamente los servicios de agua potable, alcantarillado y saneamiento con cobertura suficiente en calidad y cantidad en el municipio. El cual se encuentra representado por un Consejo Directivo cuya titularidad se constituye meramente por el Director General y de forma descendente se delegan atribuciones hacia </w:t>
      </w:r>
      <w:r w:rsidR="006C041E">
        <w:rPr>
          <w:rFonts w:ascii="Palatino Linotype" w:hAnsi="Palatino Linotype" w:cs="Arial"/>
        </w:rPr>
        <w:t xml:space="preserve">tres Direcciones, que se organizan bajo la siguiente estructura </w:t>
      </w:r>
      <w:r w:rsidR="00AD3453">
        <w:rPr>
          <w:rFonts w:ascii="Palatino Linotype" w:hAnsi="Palatino Linotype" w:cs="Arial"/>
        </w:rPr>
        <w:t>orgánica</w:t>
      </w:r>
      <w:r>
        <w:rPr>
          <w:rFonts w:ascii="Palatino Linotype" w:hAnsi="Palatino Linotype" w:cs="Arial"/>
        </w:rPr>
        <w:t>:</w:t>
      </w:r>
    </w:p>
    <w:tbl>
      <w:tblPr>
        <w:tblStyle w:val="Tablaconcuadrcula"/>
        <w:tblW w:w="0" w:type="auto"/>
        <w:tblLook w:val="04A0" w:firstRow="1" w:lastRow="0" w:firstColumn="1" w:lastColumn="0" w:noHBand="0" w:noVBand="1"/>
      </w:tblPr>
      <w:tblGrid>
        <w:gridCol w:w="2207"/>
        <w:gridCol w:w="2207"/>
        <w:gridCol w:w="2207"/>
        <w:gridCol w:w="2207"/>
      </w:tblGrid>
      <w:tr w:rsidR="002270EE" w:rsidRPr="00221C18" w14:paraId="6C8D419E" w14:textId="77777777" w:rsidTr="002270EE">
        <w:tc>
          <w:tcPr>
            <w:tcW w:w="2207" w:type="dxa"/>
          </w:tcPr>
          <w:p w14:paraId="6C18CDF0" w14:textId="774FBED6" w:rsidR="00221C18" w:rsidRDefault="002270EE" w:rsidP="00221C18">
            <w:pPr>
              <w:jc w:val="center"/>
              <w:rPr>
                <w:rFonts w:ascii="Palatino Linotype" w:hAnsi="Palatino Linotype"/>
                <w:b/>
              </w:rPr>
            </w:pPr>
            <w:r w:rsidRPr="00221C18">
              <w:rPr>
                <w:rFonts w:ascii="Palatino Linotype" w:hAnsi="Palatino Linotype"/>
                <w:b/>
              </w:rPr>
              <w:t>Dirección General</w:t>
            </w:r>
          </w:p>
          <w:p w14:paraId="7407C97C" w14:textId="77777777" w:rsidR="0045778D" w:rsidRPr="00221C18" w:rsidRDefault="0045778D" w:rsidP="00221C18">
            <w:pPr>
              <w:jc w:val="center"/>
              <w:rPr>
                <w:rFonts w:ascii="Palatino Linotype" w:hAnsi="Palatino Linotype"/>
                <w:b/>
              </w:rPr>
            </w:pPr>
          </w:p>
          <w:p w14:paraId="6C67EDE8"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Secretaria Particular de la Dirección General </w:t>
            </w:r>
          </w:p>
          <w:p w14:paraId="119089BF"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Coordinación de Informática </w:t>
            </w:r>
          </w:p>
          <w:p w14:paraId="188C99EF"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Departamento de Desarrollo de Sistemas y Soporte Técnico </w:t>
            </w:r>
          </w:p>
          <w:p w14:paraId="35DF56C5"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Contraloría Interna </w:t>
            </w:r>
          </w:p>
          <w:p w14:paraId="583F9376"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Departamento de Auditoría de Obra </w:t>
            </w:r>
          </w:p>
          <w:p w14:paraId="71ABAB3D"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Departamento de Auditoría Financiera y Administrativa </w:t>
            </w:r>
          </w:p>
          <w:p w14:paraId="65BFDB8A"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lastRenderedPageBreak/>
              <w:t xml:space="preserve">Departamento de Responsabilidades y Situación Patrimonial </w:t>
            </w:r>
          </w:p>
          <w:p w14:paraId="57C58742"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Coordinación de Asuntos Jurídicos </w:t>
            </w:r>
          </w:p>
          <w:p w14:paraId="252CB2FC"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Departamento Jurídico Consultivo </w:t>
            </w:r>
          </w:p>
          <w:p w14:paraId="73810B3E"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Departamento de Procedimientos Administrativos de Ejecución y Contencioso Administrativo </w:t>
            </w:r>
          </w:p>
          <w:p w14:paraId="4BB56C58"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Coordinación de Comunicación Social </w:t>
            </w:r>
          </w:p>
          <w:p w14:paraId="787C9A6E" w14:textId="77777777" w:rsidR="00221C18"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 xml:space="preserve">Coordinación de Control de Gestión </w:t>
            </w:r>
          </w:p>
          <w:p w14:paraId="3500C0ED" w14:textId="4FAD15FA" w:rsidR="002270EE" w:rsidRPr="00221C18" w:rsidRDefault="002270EE" w:rsidP="00866FB0">
            <w:pPr>
              <w:pStyle w:val="Prrafodelista"/>
              <w:numPr>
                <w:ilvl w:val="0"/>
                <w:numId w:val="16"/>
              </w:numPr>
              <w:ind w:left="-113" w:firstLine="0"/>
              <w:jc w:val="both"/>
              <w:rPr>
                <w:rFonts w:ascii="Palatino Linotype" w:hAnsi="Palatino Linotype" w:cs="Arial"/>
                <w:sz w:val="20"/>
                <w:szCs w:val="20"/>
              </w:rPr>
            </w:pPr>
            <w:r w:rsidRPr="00221C18">
              <w:rPr>
                <w:rFonts w:ascii="Palatino Linotype" w:hAnsi="Palatino Linotype"/>
                <w:sz w:val="20"/>
                <w:szCs w:val="20"/>
              </w:rPr>
              <w:t>Departamento de Calidad</w:t>
            </w:r>
          </w:p>
        </w:tc>
        <w:tc>
          <w:tcPr>
            <w:tcW w:w="2207" w:type="dxa"/>
          </w:tcPr>
          <w:p w14:paraId="7C37FE35" w14:textId="70A6210C" w:rsidR="00866FB0" w:rsidRDefault="002270EE" w:rsidP="00866FB0">
            <w:pPr>
              <w:jc w:val="center"/>
              <w:rPr>
                <w:rFonts w:ascii="Palatino Linotype" w:hAnsi="Palatino Linotype"/>
                <w:b/>
              </w:rPr>
            </w:pPr>
            <w:r w:rsidRPr="00866FB0">
              <w:rPr>
                <w:rFonts w:ascii="Palatino Linotype" w:hAnsi="Palatino Linotype"/>
                <w:b/>
              </w:rPr>
              <w:lastRenderedPageBreak/>
              <w:t>Dirección de Operación</w:t>
            </w:r>
          </w:p>
          <w:p w14:paraId="11A14CB0" w14:textId="77777777" w:rsidR="0045778D" w:rsidRPr="00866FB0" w:rsidRDefault="0045778D" w:rsidP="00866FB0">
            <w:pPr>
              <w:jc w:val="center"/>
              <w:rPr>
                <w:rFonts w:ascii="Palatino Linotype" w:hAnsi="Palatino Linotype"/>
                <w:b/>
              </w:rPr>
            </w:pPr>
          </w:p>
          <w:p w14:paraId="149683F8" w14:textId="77777777" w:rsidR="00866FB0" w:rsidRPr="00866FB0" w:rsidRDefault="00866FB0" w:rsidP="00866FB0">
            <w:pPr>
              <w:pStyle w:val="Prrafodelista"/>
              <w:numPr>
                <w:ilvl w:val="0"/>
                <w:numId w:val="17"/>
              </w:numPr>
              <w:ind w:left="-52" w:hanging="61"/>
              <w:jc w:val="both"/>
              <w:rPr>
                <w:rFonts w:ascii="Palatino Linotype" w:hAnsi="Palatino Linotype" w:cs="Arial"/>
                <w:sz w:val="20"/>
                <w:szCs w:val="20"/>
              </w:rPr>
            </w:pPr>
            <w:r>
              <w:rPr>
                <w:rFonts w:ascii="Palatino Linotype" w:hAnsi="Palatino Linotype"/>
                <w:sz w:val="20"/>
                <w:szCs w:val="20"/>
              </w:rPr>
              <w:t>Subdirección de Construcción</w:t>
            </w:r>
          </w:p>
          <w:p w14:paraId="0E9FBA03" w14:textId="77777777" w:rsidR="00866FB0"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t>Departamento</w:t>
            </w:r>
            <w:r w:rsidR="00866FB0">
              <w:rPr>
                <w:rFonts w:ascii="Palatino Linotype" w:hAnsi="Palatino Linotype"/>
                <w:sz w:val="20"/>
                <w:szCs w:val="20"/>
              </w:rPr>
              <w:t xml:space="preserve"> de Construcción y Supervisión </w:t>
            </w:r>
          </w:p>
          <w:p w14:paraId="6BF2EFD6" w14:textId="77777777" w:rsidR="00866FB0"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t xml:space="preserve"> Subdirección de Operación </w:t>
            </w:r>
          </w:p>
          <w:p w14:paraId="6B0D9C90" w14:textId="77777777" w:rsidR="00866FB0"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t xml:space="preserve">Departamento de Operación de Agua Potable </w:t>
            </w:r>
          </w:p>
          <w:p w14:paraId="2635E32A" w14:textId="77777777" w:rsidR="00866FB0"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t xml:space="preserve">Departamento Electromecánico y Tanques </w:t>
            </w:r>
          </w:p>
          <w:p w14:paraId="64194287" w14:textId="77777777" w:rsidR="00866FB0"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t xml:space="preserve"> Subdirección de Mantenimiento </w:t>
            </w:r>
          </w:p>
          <w:p w14:paraId="31B1C732" w14:textId="77777777" w:rsidR="00866FB0"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lastRenderedPageBreak/>
              <w:t xml:space="preserve">Departamento de Mantenimiento Líneas de Agua Potable </w:t>
            </w:r>
          </w:p>
          <w:p w14:paraId="78F6183D" w14:textId="0C339465" w:rsidR="002270EE" w:rsidRPr="00866FB0" w:rsidRDefault="002270EE" w:rsidP="00866FB0">
            <w:pPr>
              <w:pStyle w:val="Prrafodelista"/>
              <w:numPr>
                <w:ilvl w:val="0"/>
                <w:numId w:val="17"/>
              </w:numPr>
              <w:ind w:left="-52" w:hanging="61"/>
              <w:jc w:val="both"/>
              <w:rPr>
                <w:rFonts w:ascii="Palatino Linotype" w:hAnsi="Palatino Linotype" w:cs="Arial"/>
                <w:sz w:val="20"/>
                <w:szCs w:val="20"/>
              </w:rPr>
            </w:pPr>
            <w:r w:rsidRPr="00866FB0">
              <w:rPr>
                <w:rFonts w:ascii="Palatino Linotype" w:hAnsi="Palatino Linotype"/>
                <w:sz w:val="20"/>
                <w:szCs w:val="20"/>
              </w:rPr>
              <w:t xml:space="preserve"> Departamento de Mantenimiento de Drenaje y Alcantarillado</w:t>
            </w:r>
          </w:p>
        </w:tc>
        <w:tc>
          <w:tcPr>
            <w:tcW w:w="2207" w:type="dxa"/>
          </w:tcPr>
          <w:p w14:paraId="31D0A841" w14:textId="460923A2" w:rsidR="00866FB0" w:rsidRDefault="002270EE" w:rsidP="00866FB0">
            <w:pPr>
              <w:jc w:val="center"/>
              <w:rPr>
                <w:rFonts w:ascii="Palatino Linotype" w:hAnsi="Palatino Linotype"/>
                <w:b/>
              </w:rPr>
            </w:pPr>
            <w:r w:rsidRPr="00866FB0">
              <w:rPr>
                <w:rFonts w:ascii="Palatino Linotype" w:hAnsi="Palatino Linotype"/>
                <w:b/>
              </w:rPr>
              <w:lastRenderedPageBreak/>
              <w:t>Dirección de Planeación</w:t>
            </w:r>
          </w:p>
          <w:p w14:paraId="60ED7B55" w14:textId="77777777" w:rsidR="0045778D" w:rsidRPr="00866FB0" w:rsidRDefault="0045778D" w:rsidP="00866FB0">
            <w:pPr>
              <w:jc w:val="center"/>
              <w:rPr>
                <w:rFonts w:ascii="Palatino Linotype" w:hAnsi="Palatino Linotype"/>
                <w:b/>
              </w:rPr>
            </w:pPr>
          </w:p>
          <w:p w14:paraId="4B63B816" w14:textId="77777777" w:rsidR="00866FB0" w:rsidRPr="00866FB0" w:rsidRDefault="002270EE" w:rsidP="00866FB0">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t xml:space="preserve">Departamento de Factibilidades </w:t>
            </w:r>
          </w:p>
          <w:p w14:paraId="694051FB" w14:textId="77777777" w:rsidR="00866FB0" w:rsidRPr="00866FB0" w:rsidRDefault="002270EE" w:rsidP="00866FB0">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t xml:space="preserve">Subdirección de Planeación </w:t>
            </w:r>
          </w:p>
          <w:p w14:paraId="1E9DF7D3" w14:textId="77777777" w:rsidR="00866FB0" w:rsidRPr="00866FB0" w:rsidRDefault="002270EE" w:rsidP="00866FB0">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t xml:space="preserve"> Departamento de Planes y Programas </w:t>
            </w:r>
          </w:p>
          <w:p w14:paraId="6AA84CB0" w14:textId="77777777" w:rsidR="0045778D" w:rsidRPr="0045778D" w:rsidRDefault="002270EE" w:rsidP="0045778D">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t>Departament</w:t>
            </w:r>
            <w:r w:rsidR="0045778D">
              <w:rPr>
                <w:rFonts w:ascii="Palatino Linotype" w:hAnsi="Palatino Linotype"/>
                <w:sz w:val="20"/>
                <w:szCs w:val="20"/>
              </w:rPr>
              <w:t>o de Coordinación Institucional</w:t>
            </w:r>
          </w:p>
          <w:p w14:paraId="4F9AC844" w14:textId="77777777" w:rsidR="0045778D" w:rsidRPr="0045778D" w:rsidRDefault="002270EE" w:rsidP="0045778D">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t>Subdi</w:t>
            </w:r>
            <w:r w:rsidR="0045778D">
              <w:rPr>
                <w:rFonts w:ascii="Palatino Linotype" w:hAnsi="Palatino Linotype"/>
                <w:sz w:val="20"/>
                <w:szCs w:val="20"/>
              </w:rPr>
              <w:t>rección de Estudios y Proyectos</w:t>
            </w:r>
          </w:p>
          <w:p w14:paraId="35BD3B65" w14:textId="77777777" w:rsidR="0045778D" w:rsidRPr="0045778D" w:rsidRDefault="002270EE" w:rsidP="0045778D">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t>Departamento de Estudios y Proyec</w:t>
            </w:r>
            <w:r w:rsidR="0045778D">
              <w:rPr>
                <w:rFonts w:ascii="Palatino Linotype" w:hAnsi="Palatino Linotype"/>
                <w:sz w:val="20"/>
                <w:szCs w:val="20"/>
              </w:rPr>
              <w:t>tos</w:t>
            </w:r>
          </w:p>
          <w:p w14:paraId="140CDBB1" w14:textId="057D219A" w:rsidR="002270EE" w:rsidRPr="00866FB0" w:rsidRDefault="002270EE" w:rsidP="0045778D">
            <w:pPr>
              <w:pStyle w:val="Prrafodelista"/>
              <w:numPr>
                <w:ilvl w:val="0"/>
                <w:numId w:val="17"/>
              </w:numPr>
              <w:ind w:left="151" w:hanging="144"/>
              <w:jc w:val="both"/>
              <w:rPr>
                <w:rFonts w:ascii="Palatino Linotype" w:hAnsi="Palatino Linotype" w:cs="Arial"/>
                <w:sz w:val="20"/>
                <w:szCs w:val="20"/>
              </w:rPr>
            </w:pPr>
            <w:r w:rsidRPr="00866FB0">
              <w:rPr>
                <w:rFonts w:ascii="Palatino Linotype" w:hAnsi="Palatino Linotype"/>
                <w:sz w:val="20"/>
                <w:szCs w:val="20"/>
              </w:rPr>
              <w:lastRenderedPageBreak/>
              <w:t xml:space="preserve">Departamento de Normas y Precios Unitarios </w:t>
            </w:r>
          </w:p>
        </w:tc>
        <w:tc>
          <w:tcPr>
            <w:tcW w:w="2207" w:type="dxa"/>
          </w:tcPr>
          <w:p w14:paraId="4FE6DC73" w14:textId="50E16D37" w:rsidR="0045778D" w:rsidRPr="0045778D" w:rsidRDefault="00221C18" w:rsidP="0045778D">
            <w:pPr>
              <w:jc w:val="center"/>
              <w:rPr>
                <w:rFonts w:ascii="Palatino Linotype" w:hAnsi="Palatino Linotype"/>
                <w:b/>
              </w:rPr>
            </w:pPr>
            <w:r w:rsidRPr="0045778D">
              <w:rPr>
                <w:rFonts w:ascii="Palatino Linotype" w:hAnsi="Palatino Linotype"/>
                <w:b/>
              </w:rPr>
              <w:lastRenderedPageBreak/>
              <w:t>Dirección de Administración y Finanzas</w:t>
            </w:r>
          </w:p>
          <w:p w14:paraId="762C7B33"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Dirección Adjunta de Recaudación, Fiscalización y Cobranza </w:t>
            </w:r>
          </w:p>
          <w:p w14:paraId="132F01DF"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Subdirección de Administración </w:t>
            </w:r>
          </w:p>
          <w:p w14:paraId="023C38D6"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Departamento de Adquisiciones </w:t>
            </w:r>
          </w:p>
          <w:p w14:paraId="7C12282C"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Departamento de Patrimonio y Servicios Generales </w:t>
            </w:r>
          </w:p>
          <w:p w14:paraId="1CF74165"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Subdirección de Recursos Humanos </w:t>
            </w:r>
          </w:p>
          <w:p w14:paraId="4CBE95BA"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lastRenderedPageBreak/>
              <w:t xml:space="preserve"> Departamento de Administración de Personal </w:t>
            </w:r>
          </w:p>
          <w:p w14:paraId="0D998AC1"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Subdirección de Comercialización </w:t>
            </w:r>
          </w:p>
          <w:p w14:paraId="2BE5807E"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Departamento de Servicios Técnicos </w:t>
            </w:r>
          </w:p>
          <w:p w14:paraId="0B874C65"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Departamento de Recuperación de Rezago </w:t>
            </w:r>
          </w:p>
          <w:p w14:paraId="49AAE3ED"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Subdirección de Finanzas </w:t>
            </w:r>
          </w:p>
          <w:p w14:paraId="717105AE"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Departamento de Presupuestos </w:t>
            </w:r>
          </w:p>
          <w:p w14:paraId="74A30AB5"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Departamento de Contabilidad </w:t>
            </w:r>
          </w:p>
          <w:p w14:paraId="2CE8FD99"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Subdirección de Atención a Usuarios </w:t>
            </w:r>
          </w:p>
          <w:p w14:paraId="6E90491F" w14:textId="77777777" w:rsidR="0045778D"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Departamento de Atención a Usuarios </w:t>
            </w:r>
          </w:p>
          <w:p w14:paraId="4C54CEC5" w14:textId="3052212D" w:rsidR="002270EE" w:rsidRPr="0045778D" w:rsidRDefault="00221C18" w:rsidP="0045778D">
            <w:pPr>
              <w:pStyle w:val="Prrafodelista"/>
              <w:numPr>
                <w:ilvl w:val="0"/>
                <w:numId w:val="18"/>
              </w:numPr>
              <w:ind w:left="70" w:hanging="126"/>
              <w:jc w:val="both"/>
              <w:rPr>
                <w:rFonts w:ascii="Palatino Linotype" w:hAnsi="Palatino Linotype" w:cs="Arial"/>
                <w:sz w:val="20"/>
                <w:szCs w:val="20"/>
              </w:rPr>
            </w:pPr>
            <w:r w:rsidRPr="0045778D">
              <w:rPr>
                <w:rFonts w:ascii="Palatino Linotype" w:hAnsi="Palatino Linotype"/>
                <w:sz w:val="20"/>
                <w:szCs w:val="20"/>
              </w:rPr>
              <w:t xml:space="preserve"> Departamento de Control Comercial</w:t>
            </w:r>
          </w:p>
        </w:tc>
      </w:tr>
    </w:tbl>
    <w:p w14:paraId="5BC0330E" w14:textId="77777777" w:rsidR="0045778D" w:rsidRDefault="0045778D" w:rsidP="001279B3">
      <w:pPr>
        <w:spacing w:before="240" w:after="240" w:line="360" w:lineRule="auto"/>
        <w:jc w:val="both"/>
        <w:rPr>
          <w:rFonts w:ascii="Palatino Linotype" w:hAnsi="Palatino Linotype" w:cs="Arial"/>
        </w:rPr>
      </w:pPr>
      <w:r>
        <w:rPr>
          <w:rFonts w:ascii="Palatino Linotype" w:hAnsi="Palatino Linotype" w:cs="Arial"/>
        </w:rPr>
        <w:t>Ordenamiento jurídico que además fija las funciones del Organismo Agua y Saneamiento de Toluca, que responden a las siguientes:</w:t>
      </w:r>
    </w:p>
    <w:p w14:paraId="610FFD1C"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1. Dictar las normas generales y establecer los criterios y políticas que deban orientar las actividades del Organismo; </w:t>
      </w:r>
    </w:p>
    <w:p w14:paraId="3E7FC436"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2. Conocer y en su caso aprobar los Estados Financieros y los balances anuales, así como los informes generales y especiales que deberá presentar el Director General; </w:t>
      </w:r>
    </w:p>
    <w:p w14:paraId="2DCA1F18"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3. Aprobar los programas de trabajo y sus presupuestos; </w:t>
      </w:r>
    </w:p>
    <w:p w14:paraId="2BEB1FA9"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4. Resolver sobre los asuntos que someta a su consideración el Director General, que no sea de su competencia decidir; </w:t>
      </w:r>
    </w:p>
    <w:p w14:paraId="53CD4EBA"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lastRenderedPageBreak/>
        <w:t xml:space="preserve">5. Analizar, aprobar y supervisar el ejercicio de los créditos o financiamiento que obtenga, así como su contratación; </w:t>
      </w:r>
    </w:p>
    <w:p w14:paraId="18F754D9"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6. Aprobar el Reglamento Interior de Organismo; </w:t>
      </w:r>
    </w:p>
    <w:p w14:paraId="12B71598"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7. Aprobar el Inventario General de bienes que constituyan el Patrimonio del Organismo; </w:t>
      </w:r>
    </w:p>
    <w:p w14:paraId="44D43167" w14:textId="77777777" w:rsidR="0045778D" w:rsidRDefault="0045778D" w:rsidP="0045778D">
      <w:pPr>
        <w:spacing w:before="240" w:after="240" w:line="360" w:lineRule="auto"/>
        <w:ind w:left="567"/>
        <w:jc w:val="both"/>
        <w:rPr>
          <w:rFonts w:ascii="Palatino Linotype" w:hAnsi="Palatino Linotype"/>
          <w:i/>
        </w:rPr>
      </w:pPr>
      <w:r w:rsidRPr="0045778D">
        <w:rPr>
          <w:rFonts w:ascii="Palatino Linotype" w:hAnsi="Palatino Linotype"/>
          <w:i/>
        </w:rPr>
        <w:t xml:space="preserve">8. Designar al director general; y </w:t>
      </w:r>
    </w:p>
    <w:p w14:paraId="27EA9ECD" w14:textId="1B780E04" w:rsidR="0045778D" w:rsidRPr="0045778D" w:rsidRDefault="0045778D" w:rsidP="0045778D">
      <w:pPr>
        <w:spacing w:before="240" w:after="240" w:line="360" w:lineRule="auto"/>
        <w:ind w:left="567"/>
        <w:jc w:val="both"/>
        <w:rPr>
          <w:rFonts w:ascii="Palatino Linotype" w:hAnsi="Palatino Linotype" w:cs="Arial"/>
          <w:i/>
        </w:rPr>
      </w:pPr>
      <w:r w:rsidRPr="0045778D">
        <w:rPr>
          <w:rFonts w:ascii="Palatino Linotype" w:hAnsi="Palatino Linotype"/>
          <w:i/>
        </w:rPr>
        <w:t>9. Realizar todas aquellas actividades que sean inherentes y aplicables al área de su competencia.</w:t>
      </w:r>
    </w:p>
    <w:p w14:paraId="427752EB" w14:textId="3C6CF8FA" w:rsidR="0045778D" w:rsidRPr="000A0545" w:rsidRDefault="0045778D" w:rsidP="001279B3">
      <w:pPr>
        <w:spacing w:before="240" w:after="240" w:line="360" w:lineRule="auto"/>
        <w:jc w:val="both"/>
        <w:rPr>
          <w:rFonts w:ascii="Palatino Linotype" w:hAnsi="Palatino Linotype" w:cs="Arial"/>
          <w:b/>
        </w:rPr>
      </w:pPr>
      <w:r>
        <w:rPr>
          <w:rFonts w:ascii="Palatino Linotype" w:hAnsi="Palatino Linotype" w:cs="Arial"/>
        </w:rPr>
        <w:t xml:space="preserve">De lo antes expuesto es claro que, de conformidad con lo señalado en el Manual de Organización del Organismo Agua y Saneamiento de Toluca, el </w:t>
      </w:r>
      <w:r>
        <w:rPr>
          <w:rFonts w:ascii="Palatino Linotype" w:hAnsi="Palatino Linotype" w:cs="Arial"/>
          <w:b/>
        </w:rPr>
        <w:t xml:space="preserve">Sujeto Obligado </w:t>
      </w:r>
      <w:r w:rsidRPr="0045778D">
        <w:rPr>
          <w:rFonts w:ascii="Palatino Linotype" w:hAnsi="Palatino Linotype" w:cs="Arial"/>
        </w:rPr>
        <w:t>es responsable de la administración, funcionamiento y operación de los servicios de suministro de agua potable, drenaje y tratamiento de aguas residuales, dentro de los límites de su circunscripción territorial</w:t>
      </w:r>
      <w:r>
        <w:rPr>
          <w:rFonts w:ascii="Palatino Linotype" w:hAnsi="Palatino Linotype" w:cs="Arial"/>
        </w:rPr>
        <w:t xml:space="preserve">, </w:t>
      </w:r>
      <w:r w:rsidR="006C041E">
        <w:rPr>
          <w:rFonts w:ascii="Palatino Linotype" w:hAnsi="Palatino Linotype" w:cs="Arial"/>
        </w:rPr>
        <w:t xml:space="preserve">por ende resulta necesario que delegue determinadas funciones </w:t>
      </w:r>
      <w:r>
        <w:rPr>
          <w:rFonts w:ascii="Palatino Linotype" w:hAnsi="Palatino Linotype" w:cs="Arial"/>
        </w:rPr>
        <w:t>a los s</w:t>
      </w:r>
      <w:r w:rsidR="006C041E">
        <w:rPr>
          <w:rFonts w:ascii="Palatino Linotype" w:hAnsi="Palatino Linotype" w:cs="Arial"/>
        </w:rPr>
        <w:t xml:space="preserve">ervidores públicos, </w:t>
      </w:r>
      <w:r w:rsidR="000A0545">
        <w:rPr>
          <w:rFonts w:ascii="Palatino Linotype" w:hAnsi="Palatino Linotype" w:cs="Arial"/>
        </w:rPr>
        <w:t xml:space="preserve">que si bien no </w:t>
      </w:r>
      <w:r w:rsidR="006C041E">
        <w:rPr>
          <w:rFonts w:ascii="Palatino Linotype" w:hAnsi="Palatino Linotype" w:cs="Arial"/>
        </w:rPr>
        <w:t>está</w:t>
      </w:r>
      <w:r w:rsidR="000A0545">
        <w:rPr>
          <w:rFonts w:ascii="Palatino Linotype" w:hAnsi="Palatino Linotype" w:cs="Arial"/>
        </w:rPr>
        <w:t xml:space="preserve"> constreñido a documentar, también lo es que respecto al punto en análisis la Unidad de Transparencia no solicitó aclaración alguna, y tampoco manifestó impedimento para atender lo solicitado, por lo que resulta procedente ordenar la entrega del documento o documentos donde consten las actividades que real</w:t>
      </w:r>
      <w:r w:rsidR="006C041E">
        <w:rPr>
          <w:rFonts w:ascii="Palatino Linotype" w:hAnsi="Palatino Linotype" w:cs="Arial"/>
        </w:rPr>
        <w:t xml:space="preserve">izaron los servidores públicos </w:t>
      </w:r>
      <w:r w:rsidR="004C77A9">
        <w:rPr>
          <w:rFonts w:ascii="Palatino Linotype" w:hAnsi="Palatino Linotype" w:cs="Arial"/>
        </w:rPr>
        <w:t>que fueron dados de</w:t>
      </w:r>
      <w:r w:rsidR="006C041E">
        <w:rPr>
          <w:rFonts w:ascii="Palatino Linotype" w:hAnsi="Palatino Linotype" w:cs="Arial"/>
        </w:rPr>
        <w:t xml:space="preserve"> alta y baja</w:t>
      </w:r>
      <w:r w:rsidR="004C77A9">
        <w:rPr>
          <w:rFonts w:ascii="Palatino Linotype" w:hAnsi="Palatino Linotype" w:cs="Arial"/>
        </w:rPr>
        <w:t xml:space="preserve"> del primero de enero de dos mil diecisiete al </w:t>
      </w:r>
      <w:r w:rsidR="00E51051">
        <w:rPr>
          <w:rFonts w:ascii="Palatino Linotype" w:hAnsi="Palatino Linotype" w:cs="Arial"/>
        </w:rPr>
        <w:t>primero</w:t>
      </w:r>
      <w:r w:rsidR="004C77A9">
        <w:rPr>
          <w:rFonts w:ascii="Palatino Linotype" w:hAnsi="Palatino Linotype" w:cs="Arial"/>
        </w:rPr>
        <w:t xml:space="preserve"> de octubre de dos mil dieciocho.</w:t>
      </w:r>
    </w:p>
    <w:p w14:paraId="79D73676" w14:textId="5999DC40" w:rsidR="00664302" w:rsidRDefault="00664302" w:rsidP="00664302">
      <w:pPr>
        <w:spacing w:before="240" w:after="240" w:line="360" w:lineRule="auto"/>
        <w:jc w:val="both"/>
        <w:rPr>
          <w:rFonts w:ascii="Palatino Linotype" w:eastAsiaTheme="minorEastAsia" w:hAnsi="Palatino Linotype" w:cs="Bookman Old Style"/>
          <w:lang w:val="es-MX"/>
        </w:rPr>
      </w:pPr>
      <w:r>
        <w:rPr>
          <w:rFonts w:ascii="Palatino Linotype" w:hAnsi="Palatino Linotype" w:cs="Arial"/>
        </w:rPr>
        <w:lastRenderedPageBreak/>
        <w:t xml:space="preserve">En otro punto de los requerimientos de información, cabe recordar que el particular solicitó el </w:t>
      </w:r>
      <w:r w:rsidR="0025493C" w:rsidRPr="006058FE">
        <w:rPr>
          <w:rFonts w:ascii="Palatino Linotype" w:eastAsiaTheme="minorEastAsia" w:hAnsi="Palatino Linotype" w:cs="Bookman Old Style"/>
          <w:lang w:val="es-MX"/>
        </w:rPr>
        <w:t xml:space="preserve">currículum vitae y </w:t>
      </w:r>
      <w:r w:rsidR="0025493C">
        <w:rPr>
          <w:rFonts w:ascii="Palatino Linotype" w:eastAsiaTheme="minorEastAsia" w:hAnsi="Palatino Linotype" w:cs="Bookman Old Style"/>
          <w:lang w:val="es-MX"/>
        </w:rPr>
        <w:t>documentos probatorio</w:t>
      </w:r>
      <w:r>
        <w:rPr>
          <w:rFonts w:ascii="Palatino Linotype" w:eastAsiaTheme="minorEastAsia" w:hAnsi="Palatino Linotype" w:cs="Bookman Old Style"/>
          <w:lang w:val="es-MX"/>
        </w:rPr>
        <w:t>s</w:t>
      </w:r>
      <w:r w:rsidR="0025493C">
        <w:rPr>
          <w:rFonts w:ascii="Palatino Linotype" w:eastAsiaTheme="minorEastAsia" w:hAnsi="Palatino Linotype" w:cs="Bookman Old Style"/>
          <w:lang w:val="es-MX"/>
        </w:rPr>
        <w:t xml:space="preserve"> de escolaridad del personal dado de alta a partir de primero de enero de dos mi diecisiete y hasta el </w:t>
      </w:r>
      <w:r w:rsidR="00971508">
        <w:rPr>
          <w:rFonts w:ascii="Palatino Linotype" w:eastAsiaTheme="minorEastAsia" w:hAnsi="Palatino Linotype" w:cs="Bookman Old Style"/>
          <w:lang w:val="es-MX"/>
        </w:rPr>
        <w:t>primero</w:t>
      </w:r>
      <w:r w:rsidR="0025493C">
        <w:rPr>
          <w:rFonts w:ascii="Palatino Linotype" w:eastAsiaTheme="minorEastAsia" w:hAnsi="Palatino Linotype" w:cs="Bookman Old Style"/>
          <w:lang w:val="es-MX"/>
        </w:rPr>
        <w:t xml:space="preserve"> de octubre de dos mil dieciocho</w:t>
      </w:r>
      <w:r w:rsidR="004C77A9">
        <w:rPr>
          <w:rFonts w:ascii="Palatino Linotype" w:eastAsiaTheme="minorEastAsia" w:hAnsi="Palatino Linotype" w:cs="Bookman Old Style"/>
          <w:lang w:val="es-MX"/>
        </w:rPr>
        <w:t>, los cuales se encuentran enlista</w:t>
      </w:r>
      <w:r w:rsidR="00FA01A0">
        <w:rPr>
          <w:rFonts w:ascii="Palatino Linotype" w:eastAsiaTheme="minorEastAsia" w:hAnsi="Palatino Linotype" w:cs="Bookman Old Style"/>
          <w:lang w:val="es-MX"/>
        </w:rPr>
        <w:t>do</w:t>
      </w:r>
      <w:r w:rsidR="004C77A9">
        <w:rPr>
          <w:rFonts w:ascii="Palatino Linotype" w:eastAsiaTheme="minorEastAsia" w:hAnsi="Palatino Linotype" w:cs="Bookman Old Style"/>
          <w:lang w:val="es-MX"/>
        </w:rPr>
        <w:t>s en la presente resolución bajo los numerales 3 y 4.</w:t>
      </w:r>
    </w:p>
    <w:p w14:paraId="673DAE02" w14:textId="6AD488E6" w:rsidR="00664302" w:rsidRDefault="00664302" w:rsidP="00664302">
      <w:pPr>
        <w:spacing w:before="240" w:after="240" w:line="360" w:lineRule="auto"/>
        <w:jc w:val="both"/>
        <w:rPr>
          <w:rFonts w:ascii="Palatino Linotype" w:hAnsi="Palatino Linotype" w:cs="Arial"/>
        </w:rPr>
      </w:pPr>
      <w:r>
        <w:rPr>
          <w:rFonts w:ascii="Palatino Linotype" w:eastAsiaTheme="minorEastAsia" w:hAnsi="Palatino Linotype" w:cs="Bookman Old Style"/>
          <w:lang w:val="es-MX"/>
        </w:rPr>
        <w:t>Por ello,</w:t>
      </w:r>
      <w:r w:rsidR="0025493C">
        <w:rPr>
          <w:rFonts w:ascii="Palatino Linotype" w:eastAsiaTheme="minorEastAsia" w:hAnsi="Palatino Linotype" w:cs="Bookman Old Style"/>
          <w:lang w:val="es-MX"/>
        </w:rPr>
        <w:t xml:space="preserve"> a fin de lograr claridad, </w:t>
      </w:r>
      <w:r>
        <w:rPr>
          <w:rFonts w:ascii="Palatino Linotype" w:eastAsiaTheme="minorEastAsia" w:hAnsi="Palatino Linotype" w:cs="Bookman Old Style"/>
          <w:lang w:val="es-MX"/>
        </w:rPr>
        <w:t>cabe precisar en</w:t>
      </w:r>
      <w:r w:rsidR="0025493C">
        <w:rPr>
          <w:rFonts w:ascii="Palatino Linotype" w:eastAsiaTheme="minorEastAsia" w:hAnsi="Palatino Linotype" w:cs="Bookman Old Style"/>
          <w:lang w:val="es-MX"/>
        </w:rPr>
        <w:t xml:space="preserve"> primer lugar que </w:t>
      </w:r>
      <w:r>
        <w:rPr>
          <w:rFonts w:ascii="Palatino Linotype" w:hAnsi="Palatino Linotype" w:cs="Arial"/>
        </w:rPr>
        <w:t xml:space="preserve">la premisa </w:t>
      </w:r>
      <w:r>
        <w:rPr>
          <w:rFonts w:ascii="Palatino Linotype" w:hAnsi="Palatino Linotype" w:cs="Arial"/>
          <w:i/>
        </w:rPr>
        <w:t xml:space="preserve">currículum, </w:t>
      </w:r>
      <w:r>
        <w:rPr>
          <w:rFonts w:ascii="Palatino Linotype" w:hAnsi="Palatino Linotype" w:cs="Arial"/>
        </w:rPr>
        <w:t xml:space="preserve">es una locución latina que significa </w:t>
      </w:r>
      <w:r>
        <w:rPr>
          <w:rFonts w:ascii="Palatino Linotype" w:hAnsi="Palatino Linotype" w:cs="Arial"/>
          <w:i/>
        </w:rPr>
        <w:t>“carrera de la vida”</w:t>
      </w:r>
      <w:r>
        <w:rPr>
          <w:rFonts w:ascii="Palatino Linotype" w:hAnsi="Palatino Linotype" w:cs="Arial"/>
        </w:rPr>
        <w:t>, que la Real academia Española, define como:</w:t>
      </w:r>
    </w:p>
    <w:p w14:paraId="444982C8" w14:textId="77777777" w:rsidR="00664302" w:rsidRPr="00A217C8" w:rsidRDefault="00664302" w:rsidP="00664302">
      <w:pPr>
        <w:spacing w:before="240" w:after="240" w:line="360" w:lineRule="auto"/>
        <w:ind w:left="851" w:right="900"/>
        <w:jc w:val="both"/>
        <w:rPr>
          <w:rFonts w:ascii="Palatino Linotype" w:hAnsi="Palatino Linotype" w:cs="Arial"/>
          <w:sz w:val="20"/>
          <w:szCs w:val="20"/>
        </w:rPr>
      </w:pPr>
      <w:r w:rsidRPr="00A217C8">
        <w:rPr>
          <w:rFonts w:ascii="Palatino Linotype" w:hAnsi="Palatino Linotype" w:cs="Arial"/>
          <w:i/>
          <w:sz w:val="20"/>
          <w:szCs w:val="20"/>
        </w:rPr>
        <w:t>“</w:t>
      </w:r>
      <w:r w:rsidRPr="00A217C8">
        <w:rPr>
          <w:rFonts w:ascii="Palatino Linotype" w:hAnsi="Palatino Linotype"/>
          <w:i/>
          <w:sz w:val="20"/>
          <w:szCs w:val="20"/>
        </w:rPr>
        <w:t>Relación</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de</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los</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títulos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honores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cargos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trabajos</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realizados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datos biográficos</w:t>
      </w:r>
      <w:r w:rsidRPr="00A217C8">
        <w:rPr>
          <w:rFonts w:ascii="Palatino Linotype" w:eastAsia="Arial Unicode MS" w:hAnsi="Palatino Linotype" w:cs="Arial Unicode MS"/>
          <w:i/>
          <w:color w:val="000000"/>
          <w:spacing w:val="4"/>
          <w:sz w:val="20"/>
          <w:szCs w:val="20"/>
          <w:shd w:val="clear" w:color="auto" w:fill="FFFFFF"/>
        </w:rPr>
        <w:t>,</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etc.,</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que califican</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a</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una</w:t>
      </w:r>
      <w:r w:rsidRPr="00A217C8">
        <w:rPr>
          <w:rStyle w:val="apple-converted-space"/>
          <w:rFonts w:ascii="Palatino Linotype" w:eastAsia="Arial Unicode MS" w:hAnsi="Palatino Linotype" w:cs="Arial Unicode MS"/>
          <w:i/>
          <w:color w:val="000000"/>
          <w:spacing w:val="4"/>
          <w:sz w:val="20"/>
          <w:szCs w:val="20"/>
          <w:shd w:val="clear" w:color="auto" w:fill="FFFFFF"/>
        </w:rPr>
        <w:t> </w:t>
      </w:r>
      <w:r w:rsidRPr="00A217C8">
        <w:rPr>
          <w:rFonts w:ascii="Palatino Linotype" w:hAnsi="Palatino Linotype"/>
          <w:i/>
          <w:sz w:val="20"/>
          <w:szCs w:val="20"/>
        </w:rPr>
        <w:t>persona</w:t>
      </w:r>
      <w:r w:rsidRPr="00A217C8">
        <w:rPr>
          <w:rFonts w:ascii="Palatino Linotype" w:eastAsia="Arial Unicode MS" w:hAnsi="Palatino Linotype" w:cs="Arial Unicode MS"/>
          <w:i/>
          <w:color w:val="000000"/>
          <w:spacing w:val="4"/>
          <w:sz w:val="20"/>
          <w:szCs w:val="20"/>
          <w:shd w:val="clear" w:color="auto" w:fill="FFFFFF"/>
        </w:rPr>
        <w:t>.”</w:t>
      </w:r>
      <w:r w:rsidRPr="00A217C8">
        <w:rPr>
          <w:rFonts w:ascii="Palatino Linotype" w:hAnsi="Palatino Linotype" w:cs="Arial"/>
          <w:sz w:val="20"/>
          <w:szCs w:val="20"/>
        </w:rPr>
        <w:t xml:space="preserve"> </w:t>
      </w:r>
    </w:p>
    <w:p w14:paraId="15C03428" w14:textId="77777777" w:rsidR="00BA53F9" w:rsidRDefault="00664302" w:rsidP="00664302">
      <w:pPr>
        <w:spacing w:before="240" w:after="240" w:line="360" w:lineRule="auto"/>
        <w:jc w:val="both"/>
        <w:rPr>
          <w:rFonts w:ascii="Palatino Linotype" w:hAnsi="Palatino Linotype" w:cs="Arial"/>
        </w:rPr>
      </w:pPr>
      <w:r w:rsidRPr="004C77A9">
        <w:rPr>
          <w:rFonts w:ascii="Palatino Linotype" w:hAnsi="Palatino Linotype" w:cs="Arial"/>
        </w:rPr>
        <w:t>Desde esta perspectiva, se presume que el requerimiento del particular es con la finalidad de conocer los estudios realizados o bien el nivel académico</w:t>
      </w:r>
      <w:r>
        <w:rPr>
          <w:rFonts w:ascii="Palatino Linotype" w:hAnsi="Palatino Linotype" w:cs="Arial"/>
        </w:rPr>
        <w:t>, así como la experiencia laboral que incluye los cargos ocupados, en qué periodo y las funciones desarrolladas por los servidores públicos que laboran en el Organismo Agua y Saneamiento de Toluca</w:t>
      </w:r>
      <w:r w:rsidR="00BA53F9">
        <w:rPr>
          <w:rFonts w:ascii="Palatino Linotype" w:hAnsi="Palatino Linotype" w:cs="Arial"/>
        </w:rPr>
        <w:t>.</w:t>
      </w:r>
    </w:p>
    <w:p w14:paraId="0A4FD904" w14:textId="2ED6C0F4" w:rsidR="003D5CD6" w:rsidRDefault="003D5CD6" w:rsidP="00BA53F9">
      <w:pPr>
        <w:pStyle w:val="Sinespaciado"/>
        <w:spacing w:before="240" w:after="240" w:line="360" w:lineRule="auto"/>
        <w:jc w:val="both"/>
        <w:rPr>
          <w:rFonts w:ascii="Palatino Linotype" w:hAnsi="Palatino Linotype" w:cs="Arial"/>
        </w:rPr>
      </w:pPr>
      <w:r>
        <w:rPr>
          <w:rFonts w:ascii="Palatino Linotype" w:hAnsi="Palatino Linotype" w:cs="Arial"/>
        </w:rPr>
        <w:t>Por lo tanto le reviste el carácter de información pública, en razón a que la misma, permite valorar el desempeño y las aptitudes que tienen las personas que desempeñan cargos en la administración pública.</w:t>
      </w:r>
    </w:p>
    <w:p w14:paraId="61BAA11D" w14:textId="165B8CFE" w:rsidR="00BA53F9" w:rsidRDefault="003D5CD6" w:rsidP="00BA53F9">
      <w:pPr>
        <w:pStyle w:val="Sinespaciado"/>
        <w:spacing w:before="240" w:after="240" w:line="360" w:lineRule="auto"/>
        <w:jc w:val="both"/>
        <w:rPr>
          <w:rFonts w:ascii="Palatino Linotype" w:hAnsi="Palatino Linotype" w:cs="Arial"/>
        </w:rPr>
      </w:pPr>
      <w:r>
        <w:rPr>
          <w:rFonts w:ascii="Palatino Linotype" w:hAnsi="Palatino Linotype" w:cs="Arial"/>
        </w:rPr>
        <w:t xml:space="preserve"> </w:t>
      </w:r>
      <w:r w:rsidR="00BA53F9">
        <w:rPr>
          <w:rFonts w:ascii="Palatino Linotype" w:hAnsi="Palatino Linotype" w:cs="Arial"/>
        </w:rPr>
        <w:t xml:space="preserve">Sin embargo, este Pleno no pasa inadvertido el hecho de que </w:t>
      </w:r>
      <w:r w:rsidR="00BA53F9" w:rsidRPr="000D3ED8">
        <w:rPr>
          <w:rFonts w:ascii="Palatino Linotype" w:hAnsi="Palatino Linotype" w:cs="Arial"/>
          <w:noProof/>
          <w:lang w:eastAsia="es-MX"/>
        </w:rPr>
        <w:t>no existe norma jurídica que obligue a los servidores púb</w:t>
      </w:r>
      <w:r w:rsidR="00BA53F9">
        <w:rPr>
          <w:rFonts w:ascii="Palatino Linotype" w:hAnsi="Palatino Linotype" w:cs="Arial"/>
          <w:noProof/>
          <w:lang w:eastAsia="es-MX"/>
        </w:rPr>
        <w:t>licos a presentar su curriculum, toda vez que no</w:t>
      </w:r>
      <w:r w:rsidR="00BA53F9" w:rsidRPr="000D3ED8">
        <w:rPr>
          <w:rFonts w:ascii="Palatino Linotype" w:hAnsi="Palatino Linotype" w:cs="Arial"/>
          <w:noProof/>
          <w:lang w:eastAsia="es-MX"/>
        </w:rPr>
        <w:t xml:space="preserve"> constituye requisito para desempeñar un empleo, cargo o comisión en la administración pública sea estatal o municipal</w:t>
      </w:r>
      <w:r w:rsidR="00BA53F9">
        <w:rPr>
          <w:rFonts w:ascii="Palatino Linotype" w:hAnsi="Palatino Linotype" w:cs="Arial"/>
          <w:noProof/>
          <w:lang w:eastAsia="es-MX"/>
        </w:rPr>
        <w:t xml:space="preserve">, por lo que no existe fuente </w:t>
      </w:r>
      <w:r w:rsidR="00BA53F9">
        <w:rPr>
          <w:rFonts w:ascii="Palatino Linotype" w:hAnsi="Palatino Linotype" w:cs="Arial"/>
          <w:noProof/>
          <w:lang w:eastAsia="es-MX"/>
        </w:rPr>
        <w:lastRenderedPageBreak/>
        <w:t xml:space="preserve">obligacional respecto a la solicitud; </w:t>
      </w:r>
      <w:r w:rsidR="00BA53F9">
        <w:rPr>
          <w:rFonts w:ascii="Palatino Linotype" w:hAnsi="Palatino Linotype"/>
        </w:rPr>
        <w:t>no obstante</w:t>
      </w:r>
      <w:r>
        <w:rPr>
          <w:rFonts w:ascii="Palatino Linotype" w:hAnsi="Palatino Linotype"/>
        </w:rPr>
        <w:t xml:space="preserve">, </w:t>
      </w:r>
      <w:r w:rsidR="00BA53F9">
        <w:rPr>
          <w:rFonts w:ascii="Palatino Linotype" w:hAnsi="Palatino Linotype"/>
        </w:rPr>
        <w:t xml:space="preserve">la </w:t>
      </w:r>
      <w:r w:rsidR="00BA53F9" w:rsidRPr="009C7609">
        <w:rPr>
          <w:rFonts w:ascii="Palatino Linotype" w:hAnsi="Palatino Linotype" w:cs="Arial"/>
        </w:rPr>
        <w:t>Ley del Trabajo de los Servidores Públicos del Est</w:t>
      </w:r>
      <w:r w:rsidR="00BA53F9">
        <w:rPr>
          <w:rFonts w:ascii="Palatino Linotype" w:hAnsi="Palatino Linotype" w:cs="Arial"/>
        </w:rPr>
        <w:t>ado de México en su artículo 47</w:t>
      </w:r>
      <w:r w:rsidR="00BA53F9" w:rsidRPr="009C7609">
        <w:rPr>
          <w:rFonts w:ascii="Palatino Linotype" w:hAnsi="Palatino Linotype" w:cs="Arial"/>
        </w:rPr>
        <w:t xml:space="preserve"> establece como </w:t>
      </w:r>
      <w:r w:rsidR="00BA53F9">
        <w:rPr>
          <w:rFonts w:ascii="Palatino Linotype" w:hAnsi="Palatino Linotype" w:cs="Arial"/>
        </w:rPr>
        <w:t xml:space="preserve">primer </w:t>
      </w:r>
      <w:r w:rsidR="00BA53F9" w:rsidRPr="009C7609">
        <w:rPr>
          <w:rFonts w:ascii="Palatino Linotype" w:hAnsi="Palatino Linotype" w:cs="Arial"/>
        </w:rPr>
        <w:t>requisito para el desempeño de un empleo</w:t>
      </w:r>
      <w:r w:rsidR="00BA53F9">
        <w:rPr>
          <w:rFonts w:ascii="Palatino Linotype" w:hAnsi="Palatino Linotype" w:cs="Arial"/>
        </w:rPr>
        <w:t>,</w:t>
      </w:r>
      <w:r w:rsidR="00BA53F9" w:rsidRPr="009C7609">
        <w:rPr>
          <w:rFonts w:ascii="Palatino Linotype" w:hAnsi="Palatino Linotype" w:cs="Arial"/>
        </w:rPr>
        <w:t xml:space="preserve"> cargo o </w:t>
      </w:r>
      <w:r w:rsidR="00BA53F9">
        <w:rPr>
          <w:rFonts w:ascii="Palatino Linotype" w:hAnsi="Palatino Linotype" w:cs="Arial"/>
        </w:rPr>
        <w:t>comisión en el servicio público, el siguiente:</w:t>
      </w:r>
    </w:p>
    <w:p w14:paraId="4FC3BFB5" w14:textId="77777777" w:rsidR="00BA53F9" w:rsidRPr="0061521D" w:rsidRDefault="00BA53F9" w:rsidP="00BA53F9">
      <w:pPr>
        <w:spacing w:after="120"/>
        <w:ind w:left="851" w:rightChars="375" w:right="900"/>
        <w:jc w:val="both"/>
        <w:rPr>
          <w:rFonts w:ascii="Palatino Linotype" w:hAnsi="Palatino Linotype" w:cs="Arial"/>
          <w:i/>
          <w:sz w:val="20"/>
          <w:szCs w:val="20"/>
        </w:rPr>
      </w:pPr>
      <w:r w:rsidRPr="0061521D">
        <w:rPr>
          <w:rFonts w:ascii="Palatino Linotype" w:hAnsi="Palatino Linotype" w:cs="Arial"/>
          <w:i/>
          <w:sz w:val="20"/>
          <w:szCs w:val="20"/>
        </w:rPr>
        <w:t>“</w:t>
      </w:r>
      <w:r w:rsidRPr="0061521D">
        <w:rPr>
          <w:rFonts w:ascii="Palatino Linotype" w:hAnsi="Palatino Linotype" w:cs="Arial"/>
          <w:b/>
          <w:i/>
          <w:sz w:val="20"/>
          <w:szCs w:val="20"/>
        </w:rPr>
        <w:t>Artículo 4</w:t>
      </w:r>
      <w:r w:rsidRPr="0061521D">
        <w:rPr>
          <w:rFonts w:ascii="Palatino Linotype" w:hAnsi="Palatino Linotype" w:cs="Arial"/>
          <w:b/>
          <w:bCs/>
          <w:i/>
          <w:sz w:val="20"/>
          <w:szCs w:val="20"/>
        </w:rPr>
        <w:t>7.-</w:t>
      </w:r>
      <w:r w:rsidRPr="0061521D">
        <w:rPr>
          <w:rFonts w:ascii="Palatino Linotype" w:hAnsi="Palatino Linotype" w:cs="Arial"/>
          <w:i/>
          <w:sz w:val="20"/>
          <w:szCs w:val="20"/>
        </w:rPr>
        <w:t xml:space="preserve"> Para ingresar al servicio público se requiere:</w:t>
      </w:r>
    </w:p>
    <w:p w14:paraId="239E6B5B" w14:textId="77777777" w:rsidR="00BA53F9" w:rsidRPr="0061521D" w:rsidRDefault="00BA53F9" w:rsidP="00BA53F9">
      <w:pPr>
        <w:spacing w:after="120"/>
        <w:ind w:left="851" w:rightChars="375" w:right="900"/>
        <w:jc w:val="both"/>
        <w:rPr>
          <w:rFonts w:ascii="Palatino Linotype" w:hAnsi="Palatino Linotype" w:cs="Arial"/>
          <w:i/>
          <w:sz w:val="20"/>
          <w:szCs w:val="20"/>
        </w:rPr>
      </w:pPr>
      <w:r w:rsidRPr="0061521D">
        <w:rPr>
          <w:rFonts w:ascii="Palatino Linotype" w:hAnsi="Palatino Linotype" w:cs="Arial"/>
          <w:i/>
          <w:sz w:val="20"/>
          <w:szCs w:val="20"/>
        </w:rPr>
        <w:t>I.</w:t>
      </w:r>
      <w:r w:rsidRPr="0061521D">
        <w:rPr>
          <w:rFonts w:ascii="Palatino Linotype" w:hAnsi="Palatino Linotype" w:cs="Arial"/>
          <w:i/>
          <w:sz w:val="20"/>
          <w:szCs w:val="20"/>
        </w:rPr>
        <w:tab/>
        <w:t>Presentar una solicitud utilizando la forma oficial que se autorice por la institución pública o dependencia correspondiente</w:t>
      </w:r>
      <w:r>
        <w:rPr>
          <w:rFonts w:ascii="Palatino Linotype" w:hAnsi="Palatino Linotype" w:cs="Arial"/>
          <w:i/>
          <w:sz w:val="20"/>
          <w:szCs w:val="20"/>
        </w:rPr>
        <w:t>…</w:t>
      </w:r>
      <w:r w:rsidRPr="0061521D">
        <w:rPr>
          <w:rFonts w:ascii="Palatino Linotype" w:hAnsi="Palatino Linotype" w:cs="Arial"/>
          <w:i/>
          <w:sz w:val="20"/>
          <w:szCs w:val="20"/>
        </w:rPr>
        <w:t>”</w:t>
      </w:r>
    </w:p>
    <w:p w14:paraId="0F894B6B" w14:textId="73F8310F" w:rsidR="00BA53F9" w:rsidRDefault="00BA53F9" w:rsidP="00BA53F9">
      <w:pPr>
        <w:spacing w:before="240" w:after="240" w:line="360" w:lineRule="auto"/>
        <w:jc w:val="both"/>
        <w:rPr>
          <w:rFonts w:ascii="Palatino Linotype" w:hAnsi="Palatino Linotype" w:cs="Arial"/>
        </w:rPr>
      </w:pPr>
      <w:r w:rsidRPr="00A72058">
        <w:rPr>
          <w:rFonts w:ascii="Palatino Linotype" w:hAnsi="Palatino Linotype" w:cs="Arial"/>
        </w:rPr>
        <w:t xml:space="preserve">Por lo tanto, existe la posibilidad de que el </w:t>
      </w:r>
      <w:r w:rsidRPr="0061521D">
        <w:rPr>
          <w:rFonts w:ascii="Palatino Linotype" w:hAnsi="Palatino Linotype" w:cs="Arial"/>
          <w:b/>
        </w:rPr>
        <w:t>Sujeto Obligado</w:t>
      </w:r>
      <w:r w:rsidRPr="00A72058">
        <w:rPr>
          <w:rFonts w:ascii="Palatino Linotype" w:hAnsi="Palatino Linotype" w:cs="Arial"/>
        </w:rPr>
        <w:t xml:space="preserve"> no cuente con el currículum vitae de los servidores públicos de mérito, pero sí debe contar con la “solicitud de empleo</w:t>
      </w:r>
      <w:r w:rsidR="00AB0750">
        <w:rPr>
          <w:rStyle w:val="Refdenotaalpie"/>
          <w:rFonts w:ascii="Palatino Linotype" w:hAnsi="Palatino Linotype" w:cs="Arial"/>
          <w:bCs/>
          <w:lang w:eastAsia="es-MX"/>
        </w:rPr>
        <w:footnoteReference w:id="5"/>
      </w:r>
      <w:r w:rsidRPr="00A72058">
        <w:rPr>
          <w:rFonts w:ascii="Palatino Linotype" w:hAnsi="Palatino Linotype" w:cs="Arial"/>
        </w:rPr>
        <w:t>” o bien, el soporte documental en la que se aprecie la formación, o bien, la trayectoria profesional de todos y cada uno de sus servidores públicos</w:t>
      </w:r>
      <w:r>
        <w:rPr>
          <w:rFonts w:ascii="Palatino Linotype" w:hAnsi="Palatino Linotype" w:cs="Arial"/>
        </w:rPr>
        <w:t xml:space="preserve">, </w:t>
      </w:r>
      <w:r w:rsidR="00AB0750">
        <w:rPr>
          <w:rFonts w:ascii="Palatino Linotype" w:hAnsi="Palatino Linotype" w:cs="Arial"/>
        </w:rPr>
        <w:t xml:space="preserve">por lo que </w:t>
      </w:r>
      <w:r w:rsidRPr="00A72058">
        <w:rPr>
          <w:rFonts w:ascii="Palatino Linotype" w:hAnsi="Palatino Linotype" w:cs="Arial"/>
        </w:rPr>
        <w:t xml:space="preserve">aún y cuando </w:t>
      </w:r>
      <w:r>
        <w:rPr>
          <w:rFonts w:ascii="Palatino Linotype" w:hAnsi="Palatino Linotype" w:cs="Arial"/>
        </w:rPr>
        <w:t xml:space="preserve">la </w:t>
      </w:r>
      <w:r w:rsidRPr="00A72058">
        <w:rPr>
          <w:rFonts w:ascii="Palatino Linotype" w:hAnsi="Palatino Linotype" w:cs="Arial"/>
        </w:rPr>
        <w:t>información</w:t>
      </w:r>
      <w:r>
        <w:rPr>
          <w:rFonts w:ascii="Palatino Linotype" w:hAnsi="Palatino Linotype" w:cs="Arial"/>
        </w:rPr>
        <w:t xml:space="preserve"> solicitada</w:t>
      </w:r>
      <w:r w:rsidRPr="00A72058">
        <w:rPr>
          <w:rFonts w:ascii="Palatino Linotype" w:hAnsi="Palatino Linotype" w:cs="Arial"/>
        </w:rPr>
        <w:t xml:space="preserve"> no es generada por el </w:t>
      </w:r>
      <w:r w:rsidRPr="0061521D">
        <w:rPr>
          <w:rFonts w:ascii="Palatino Linotype" w:hAnsi="Palatino Linotype" w:cs="Arial"/>
          <w:b/>
        </w:rPr>
        <w:t>Sujeto Obligado</w:t>
      </w:r>
      <w:r w:rsidRPr="00A72058">
        <w:rPr>
          <w:rFonts w:ascii="Palatino Linotype" w:hAnsi="Palatino Linotype" w:cs="Arial"/>
        </w:rPr>
        <w:t>, sí la posee y debe obrar en sus archivos.</w:t>
      </w:r>
    </w:p>
    <w:p w14:paraId="532B0D65" w14:textId="10C2A0F0" w:rsidR="00664302" w:rsidRDefault="00AB0750" w:rsidP="00AB0750">
      <w:pPr>
        <w:spacing w:before="240" w:after="240" w:line="360" w:lineRule="auto"/>
        <w:jc w:val="both"/>
        <w:rPr>
          <w:rFonts w:ascii="Palatino Linotype" w:hAnsi="Palatino Linotype" w:cs="Arial"/>
          <w:bCs/>
          <w:lang w:eastAsia="es-MX"/>
        </w:rPr>
      </w:pPr>
      <w:r>
        <w:rPr>
          <w:rFonts w:ascii="Palatino Linotype" w:hAnsi="Palatino Linotype" w:cs="Arial"/>
        </w:rPr>
        <w:t>En este mismo sentido, se pronunció el entonces Instituto</w:t>
      </w:r>
      <w:r w:rsidR="00664302" w:rsidRPr="00DF371D">
        <w:rPr>
          <w:rFonts w:ascii="Palatino Linotype" w:hAnsi="Palatino Linotype" w:cs="Arial"/>
        </w:rPr>
        <w:t xml:space="preserve"> Federal de Acceso a la Información y Protección de Datos Personales </w:t>
      </w:r>
      <w:r w:rsidR="00664302">
        <w:rPr>
          <w:rFonts w:ascii="Palatino Linotype" w:hAnsi="Palatino Linotype" w:cs="Arial"/>
        </w:rPr>
        <w:t>ahora INAI</w:t>
      </w:r>
      <w:r>
        <w:rPr>
          <w:rFonts w:ascii="Palatino Linotype" w:hAnsi="Palatino Linotype" w:cs="Arial"/>
        </w:rPr>
        <w:t xml:space="preserve"> bajo el criterio 03/2009</w:t>
      </w:r>
      <w:r w:rsidR="00664302">
        <w:rPr>
          <w:rFonts w:ascii="Palatino Linotype" w:hAnsi="Palatino Linotype" w:cs="Arial"/>
        </w:rPr>
        <w:t xml:space="preserve">, que establece que </w:t>
      </w:r>
      <w:r w:rsidR="00664302" w:rsidRPr="00A72058">
        <w:rPr>
          <w:rFonts w:ascii="Palatino Linotype" w:hAnsi="Palatino Linotype" w:cs="Arial"/>
          <w:bCs/>
          <w:lang w:eastAsia="es-MX"/>
        </w:rPr>
        <w:t xml:space="preserve">una de las formas en </w:t>
      </w:r>
      <w:r w:rsidR="00664302">
        <w:rPr>
          <w:rFonts w:ascii="Palatino Linotype" w:hAnsi="Palatino Linotype" w:cs="Arial"/>
          <w:bCs/>
          <w:lang w:eastAsia="es-MX"/>
        </w:rPr>
        <w:t>la que</w:t>
      </w:r>
      <w:r w:rsidR="00664302" w:rsidRPr="00A72058">
        <w:rPr>
          <w:rFonts w:ascii="Palatino Linotype" w:hAnsi="Palatino Linotype" w:cs="Arial"/>
          <w:bCs/>
          <w:lang w:eastAsia="es-MX"/>
        </w:rPr>
        <w:t xml:space="preserve"> los ciudadanos pueden evaluar las aptitudes de los servidores públicos para desempeñar el cargo público </w:t>
      </w:r>
      <w:r>
        <w:rPr>
          <w:rFonts w:ascii="Palatino Linotype" w:hAnsi="Palatino Linotype" w:cs="Arial"/>
          <w:bCs/>
          <w:lang w:eastAsia="es-MX"/>
        </w:rPr>
        <w:t xml:space="preserve">para el que </w:t>
      </w:r>
      <w:r w:rsidR="00664302" w:rsidRPr="00A72058">
        <w:rPr>
          <w:rFonts w:ascii="Palatino Linotype" w:hAnsi="Palatino Linotype" w:cs="Arial"/>
          <w:bCs/>
          <w:lang w:eastAsia="es-MX"/>
        </w:rPr>
        <w:t>ha sido encomendado, es mediante la publicidad de ciertos datos contenidos en los currículos, o bien, en las solicitudes de empleo, el cual para mayor ilustración se transcribe a continuación:</w:t>
      </w:r>
    </w:p>
    <w:p w14:paraId="1D729414" w14:textId="77777777" w:rsidR="00664302" w:rsidRPr="00661B8F" w:rsidRDefault="00664302" w:rsidP="00664302">
      <w:pPr>
        <w:autoSpaceDE w:val="0"/>
        <w:autoSpaceDN w:val="0"/>
        <w:adjustRightInd w:val="0"/>
        <w:spacing w:after="120"/>
        <w:ind w:left="851" w:right="900"/>
        <w:jc w:val="both"/>
        <w:rPr>
          <w:rFonts w:ascii="Palatino Linotype" w:hAnsi="Palatino Linotype" w:cs="Arial"/>
          <w:bCs/>
          <w:i/>
          <w:sz w:val="20"/>
          <w:szCs w:val="20"/>
          <w:lang w:eastAsia="es-MX"/>
        </w:rPr>
      </w:pPr>
      <w:r w:rsidRPr="00661B8F">
        <w:rPr>
          <w:rFonts w:ascii="Palatino Linotype" w:hAnsi="Palatino Linotype" w:cs="Arial"/>
          <w:bCs/>
          <w:i/>
          <w:iCs/>
          <w:sz w:val="20"/>
          <w:szCs w:val="20"/>
          <w:lang w:eastAsia="es-MX"/>
        </w:rPr>
        <w:t>“</w:t>
      </w:r>
      <w:r w:rsidRPr="00AB0750">
        <w:rPr>
          <w:rFonts w:ascii="Palatino Linotype" w:hAnsi="Palatino Linotype" w:cs="Arial"/>
          <w:b/>
          <w:bCs/>
          <w:i/>
          <w:iCs/>
          <w:sz w:val="20"/>
          <w:szCs w:val="20"/>
          <w:lang w:eastAsia="es-MX"/>
        </w:rPr>
        <w:t xml:space="preserve">Currículum Vitae </w:t>
      </w:r>
      <w:r w:rsidRPr="00AB0750">
        <w:rPr>
          <w:rFonts w:ascii="Palatino Linotype" w:hAnsi="Palatino Linotype" w:cs="Arial"/>
          <w:b/>
          <w:bCs/>
          <w:i/>
          <w:sz w:val="20"/>
          <w:szCs w:val="20"/>
          <w:lang w:eastAsia="es-MX"/>
        </w:rPr>
        <w:t>de servidores públicos.</w:t>
      </w:r>
      <w:r w:rsidRPr="00661B8F">
        <w:rPr>
          <w:rFonts w:ascii="Palatino Linotype" w:hAnsi="Palatino Linotype" w:cs="Arial"/>
          <w:bCs/>
          <w:i/>
          <w:sz w:val="20"/>
          <w:szCs w:val="20"/>
          <w:lang w:eastAsia="es-MX"/>
        </w:rPr>
        <w:t xml:space="preserve"> Es obligación de los sujetos obligados otorgar acceso a versiones públicas de los mismos ante una solicitud de acceso. Uno de los objetivos de la Ley Federal de Transparencia y Acceso a la Información Pública </w:t>
      </w:r>
      <w:r w:rsidRPr="00661B8F">
        <w:rPr>
          <w:rFonts w:ascii="Palatino Linotype" w:hAnsi="Palatino Linotype" w:cs="Arial"/>
          <w:bCs/>
          <w:i/>
          <w:sz w:val="20"/>
          <w:szCs w:val="20"/>
          <w:lang w:eastAsia="es-MX"/>
        </w:rPr>
        <w:lastRenderedPageBreak/>
        <w:t xml:space="preserve">Gubernamental, de acuerdo con su artículo 4, fracción IV, es favorecer la rendición de cuentas a las personas, de manera que puedan valorar el desempeño de los sujetos obligados. Si bien en el </w:t>
      </w: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 xml:space="preserve">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de un servidor público, una de las formas en que los ciudadanos pueden evaluar sus aptitudes para desempeñar el cargo público que le ha sido encomendado, es mediante la publicidad de ciertos datos de los ahí contenidos.</w:t>
      </w:r>
    </w:p>
    <w:p w14:paraId="4FA78BA5" w14:textId="77777777" w:rsidR="00664302" w:rsidRDefault="00664302" w:rsidP="00664302">
      <w:pPr>
        <w:autoSpaceDE w:val="0"/>
        <w:autoSpaceDN w:val="0"/>
        <w:adjustRightInd w:val="0"/>
        <w:spacing w:after="120"/>
        <w:ind w:left="851" w:right="1043"/>
        <w:jc w:val="both"/>
        <w:rPr>
          <w:rFonts w:ascii="Palatino Linotype" w:hAnsi="Palatino Linotype" w:cs="Arial"/>
          <w:bCs/>
          <w:i/>
          <w:u w:val="single"/>
          <w:lang w:eastAsia="es-MX"/>
        </w:rPr>
      </w:pPr>
      <w:r w:rsidRPr="00661B8F">
        <w:rPr>
          <w:rFonts w:ascii="Palatino Linotype" w:hAnsi="Palatino Linotype" w:cs="Arial"/>
          <w:bCs/>
          <w:i/>
          <w:sz w:val="20"/>
          <w:szCs w:val="20"/>
          <w:lang w:eastAsia="es-MX"/>
        </w:rPr>
        <w:t xml:space="preserve">En esa tesitura, entre los datos personales del </w:t>
      </w:r>
      <w:r w:rsidRPr="00661B8F">
        <w:rPr>
          <w:rFonts w:ascii="Palatino Linotype" w:hAnsi="Palatino Linotype" w:cs="Arial"/>
          <w:bCs/>
          <w:i/>
          <w:iCs/>
          <w:sz w:val="20"/>
          <w:szCs w:val="20"/>
          <w:lang w:eastAsia="es-MX"/>
        </w:rPr>
        <w:t xml:space="preserve">currículum vitae </w:t>
      </w:r>
      <w:r w:rsidRPr="00661B8F">
        <w:rPr>
          <w:rFonts w:ascii="Palatino Linotype" w:hAnsi="Palatino Linotype" w:cs="Arial"/>
          <w:bCs/>
          <w:i/>
          <w:sz w:val="20"/>
          <w:szCs w:val="20"/>
          <w:lang w:eastAsia="es-MX"/>
        </w:rPr>
        <w:t>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hAnsi="Palatino Linotype" w:cs="Arial"/>
          <w:bCs/>
          <w:i/>
          <w:sz w:val="20"/>
          <w:szCs w:val="20"/>
          <w:lang w:eastAsia="es-MX"/>
        </w:rPr>
        <w:t>…</w:t>
      </w:r>
      <w:r>
        <w:rPr>
          <w:rFonts w:ascii="Palatino Linotype" w:hAnsi="Palatino Linotype" w:cs="Arial"/>
          <w:bCs/>
          <w:sz w:val="20"/>
          <w:szCs w:val="20"/>
          <w:lang w:eastAsia="es-MX"/>
        </w:rPr>
        <w:t>”</w:t>
      </w:r>
    </w:p>
    <w:p w14:paraId="69A5249C" w14:textId="77777777" w:rsidR="00664302" w:rsidRDefault="00664302" w:rsidP="00664302">
      <w:pPr>
        <w:spacing w:before="240" w:after="240" w:line="360" w:lineRule="auto"/>
        <w:jc w:val="both"/>
        <w:rPr>
          <w:rFonts w:ascii="Palatino Linotype" w:hAnsi="Palatino Linotype" w:cs="Arial"/>
        </w:rPr>
      </w:pPr>
      <w:r>
        <w:rPr>
          <w:rFonts w:ascii="Palatino Linotype" w:hAnsi="Palatino Linotype" w:cs="Arial"/>
        </w:rPr>
        <w:t>Por lo tanto, es información pública</w:t>
      </w:r>
      <w:r>
        <w:rPr>
          <w:rStyle w:val="Refdenotaalpie"/>
          <w:rFonts w:ascii="Palatino Linotype" w:hAnsi="Palatino Linotype" w:cs="Arial"/>
        </w:rPr>
        <w:footnoteReference w:id="6"/>
      </w:r>
      <w:r>
        <w:rPr>
          <w:rFonts w:ascii="Palatino Linotype" w:hAnsi="Palatino Linotype" w:cs="Arial"/>
        </w:rPr>
        <w:t xml:space="preserve"> de los servidores públicos la relativa a su trayectoria académica, profesional, laboral, así como todos aquellos datos que acrediten su capacidad, habilidades o pericia para ocupar el cargo público por lo que deberá hacerse entrega de aquel documento en que ello conste.</w:t>
      </w:r>
    </w:p>
    <w:p w14:paraId="30A47A70" w14:textId="46D67BF3" w:rsidR="00AB0750" w:rsidRDefault="00664302" w:rsidP="00664302">
      <w:pPr>
        <w:pStyle w:val="Textonotapie"/>
        <w:spacing w:before="240" w:after="240" w:line="360" w:lineRule="auto"/>
        <w:jc w:val="both"/>
        <w:rPr>
          <w:rFonts w:ascii="Palatino Linotype" w:hAnsi="Palatino Linotype"/>
          <w:sz w:val="24"/>
          <w:szCs w:val="24"/>
        </w:rPr>
      </w:pPr>
      <w:r w:rsidRPr="00664302">
        <w:rPr>
          <w:rFonts w:ascii="Palatino Linotype" w:hAnsi="Palatino Linotype" w:cs="Arial"/>
          <w:sz w:val="24"/>
          <w:szCs w:val="24"/>
        </w:rPr>
        <w:t>Ahora, por cuanto a</w:t>
      </w:r>
      <w:r>
        <w:rPr>
          <w:rFonts w:ascii="Palatino Linotype" w:hAnsi="Palatino Linotype" w:cs="Arial"/>
          <w:sz w:val="24"/>
          <w:szCs w:val="24"/>
        </w:rPr>
        <w:t xml:space="preserve"> </w:t>
      </w:r>
      <w:r w:rsidRPr="00664302">
        <w:rPr>
          <w:rFonts w:ascii="Palatino Linotype" w:hAnsi="Palatino Linotype" w:cs="Arial"/>
          <w:sz w:val="24"/>
          <w:szCs w:val="24"/>
        </w:rPr>
        <w:t>l</w:t>
      </w:r>
      <w:r>
        <w:rPr>
          <w:rFonts w:ascii="Palatino Linotype" w:hAnsi="Palatino Linotype" w:cs="Arial"/>
          <w:sz w:val="24"/>
          <w:szCs w:val="24"/>
        </w:rPr>
        <w:t>os</w:t>
      </w:r>
      <w:r w:rsidRPr="00664302">
        <w:rPr>
          <w:rFonts w:ascii="Palatino Linotype" w:hAnsi="Palatino Linotype" w:cs="Arial"/>
          <w:sz w:val="24"/>
          <w:szCs w:val="24"/>
        </w:rPr>
        <w:t xml:space="preserve"> </w:t>
      </w:r>
      <w:r w:rsidRPr="00664302">
        <w:rPr>
          <w:rFonts w:ascii="Palatino Linotype" w:eastAsiaTheme="minorEastAsia" w:hAnsi="Palatino Linotype" w:cs="Bookman Old Style"/>
          <w:sz w:val="24"/>
          <w:szCs w:val="24"/>
        </w:rPr>
        <w:t>documentos probatorios de escolaridad</w:t>
      </w:r>
      <w:r>
        <w:rPr>
          <w:rFonts w:ascii="Palatino Linotype" w:eastAsiaTheme="minorEastAsia" w:hAnsi="Palatino Linotype" w:cs="Bookman Old Style"/>
          <w:sz w:val="24"/>
          <w:szCs w:val="24"/>
        </w:rPr>
        <w:t>, debe entenderse que el particular desea tener acceso al</w:t>
      </w:r>
      <w:r w:rsidRPr="00664302">
        <w:rPr>
          <w:rFonts w:ascii="Palatino Linotype" w:hAnsi="Palatino Linotype"/>
          <w:sz w:val="24"/>
          <w:szCs w:val="24"/>
        </w:rPr>
        <w:t xml:space="preserve"> documento que expide una Institución Educativa en el que certifica que se han cursado y aprobado ciertos estudios, </w:t>
      </w:r>
      <w:r w:rsidR="00AB0750">
        <w:rPr>
          <w:rFonts w:ascii="Palatino Linotype" w:hAnsi="Palatino Linotype"/>
          <w:sz w:val="24"/>
          <w:szCs w:val="24"/>
        </w:rPr>
        <w:t xml:space="preserve">por lo que resulta conveniente citar los artículos 60  de la Ley General de Educación, 3.27 </w:t>
      </w:r>
      <w:r w:rsidR="00AB0750">
        <w:rPr>
          <w:rFonts w:ascii="Palatino Linotype" w:hAnsi="Palatino Linotype"/>
          <w:sz w:val="24"/>
          <w:szCs w:val="24"/>
        </w:rPr>
        <w:lastRenderedPageBreak/>
        <w:t>fracción IV, 3.28, 3.29 y 3.31 segundo párrafo del Código Administrativo del Estado de México, que prevén:</w:t>
      </w:r>
    </w:p>
    <w:p w14:paraId="221CC74D" w14:textId="057DA062" w:rsidR="00AB0750" w:rsidRPr="008F531B" w:rsidRDefault="008F531B" w:rsidP="008F531B">
      <w:pPr>
        <w:pStyle w:val="Textonotapie"/>
        <w:spacing w:after="120"/>
        <w:ind w:left="851" w:right="902"/>
        <w:jc w:val="both"/>
        <w:rPr>
          <w:rFonts w:ascii="Palatino Linotype" w:hAnsi="Palatino Linotype"/>
          <w:i/>
        </w:rPr>
      </w:pPr>
      <w:r>
        <w:rPr>
          <w:rFonts w:ascii="Palatino Linotype" w:hAnsi="Palatino Linotype"/>
          <w:b/>
          <w:i/>
        </w:rPr>
        <w:t>“</w:t>
      </w:r>
      <w:r w:rsidRPr="008F531B">
        <w:rPr>
          <w:rFonts w:ascii="Palatino Linotype" w:hAnsi="Palatino Linotype"/>
          <w:b/>
          <w:i/>
        </w:rPr>
        <w:t>ARTÍCULO</w:t>
      </w:r>
      <w:r w:rsidR="00AB0750" w:rsidRPr="008F531B">
        <w:rPr>
          <w:rFonts w:ascii="Palatino Linotype" w:hAnsi="Palatino Linotype"/>
          <w:b/>
          <w:i/>
        </w:rPr>
        <w:t xml:space="preserve"> 60.-</w:t>
      </w:r>
      <w:r w:rsidR="00AB0750" w:rsidRPr="008F531B">
        <w:rPr>
          <w:rFonts w:ascii="Palatino Linotype" w:hAnsi="Palatino Linotype"/>
          <w:i/>
        </w:rPr>
        <w:t xml:space="preserve"> Los estudios realizados dentro del sistema educativo nacional tendrán validez en toda la República.</w:t>
      </w:r>
    </w:p>
    <w:p w14:paraId="1A48CCB7" w14:textId="0B689987" w:rsidR="00AB0750" w:rsidRPr="008F531B" w:rsidRDefault="00AB0750" w:rsidP="008F531B">
      <w:pPr>
        <w:pStyle w:val="Textonotapie"/>
        <w:spacing w:after="120"/>
        <w:ind w:left="851" w:right="902"/>
        <w:jc w:val="both"/>
        <w:rPr>
          <w:rFonts w:ascii="Palatino Linotype" w:hAnsi="Palatino Linotype"/>
          <w:i/>
        </w:rPr>
      </w:pPr>
      <w:r w:rsidRPr="008F531B">
        <w:rPr>
          <w:rFonts w:ascii="Palatino Linotype" w:hAnsi="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2D5E040D" w14:textId="3182097D" w:rsidR="00AB0750" w:rsidRPr="008F531B" w:rsidRDefault="00AB0750" w:rsidP="008F531B">
      <w:pPr>
        <w:pStyle w:val="Textonotapie"/>
        <w:spacing w:after="120"/>
        <w:ind w:left="851" w:right="902"/>
        <w:jc w:val="both"/>
        <w:rPr>
          <w:rFonts w:ascii="Palatino Linotype" w:hAnsi="Palatino Linotype"/>
          <w:i/>
        </w:rPr>
      </w:pPr>
      <w:r w:rsidRPr="008F531B">
        <w:rPr>
          <w:rFonts w:ascii="Palatino Linotype" w:hAnsi="Palatino Linotype"/>
          <w:b/>
          <w:i/>
        </w:rPr>
        <w:t>Artículo 3.27.-</w:t>
      </w:r>
      <w:r w:rsidRPr="008F531B">
        <w:rPr>
          <w:rFonts w:ascii="Palatino Linotype" w:hAnsi="Palatino Linotype"/>
          <w:i/>
        </w:rPr>
        <w:t xml:space="preserve"> Son atribuciones de la Secretaría de Educación, en materia de profesiones:</w:t>
      </w:r>
    </w:p>
    <w:p w14:paraId="64B2D899" w14:textId="4DED4250" w:rsidR="00AB0750" w:rsidRPr="008F531B" w:rsidRDefault="00AB0750" w:rsidP="008F531B">
      <w:pPr>
        <w:pStyle w:val="Textonotapie"/>
        <w:spacing w:after="120"/>
        <w:ind w:left="1134" w:right="902"/>
        <w:jc w:val="both"/>
        <w:rPr>
          <w:rFonts w:ascii="Palatino Linotype" w:hAnsi="Palatino Linotype"/>
          <w:i/>
        </w:rPr>
      </w:pPr>
      <w:r w:rsidRPr="008F531B">
        <w:rPr>
          <w:rFonts w:ascii="Palatino Linotype" w:hAnsi="Palatino Linotype"/>
          <w:i/>
        </w:rPr>
        <w:t>(…)</w:t>
      </w:r>
    </w:p>
    <w:p w14:paraId="2255BAD5" w14:textId="08855323" w:rsidR="00AB0750" w:rsidRPr="008F531B" w:rsidRDefault="00AB0750" w:rsidP="008F531B">
      <w:pPr>
        <w:pStyle w:val="Textonotapie"/>
        <w:spacing w:after="120"/>
        <w:ind w:left="1134" w:right="902"/>
        <w:jc w:val="both"/>
        <w:rPr>
          <w:rFonts w:ascii="Palatino Linotype" w:hAnsi="Palatino Linotype"/>
          <w:i/>
        </w:rPr>
      </w:pPr>
      <w:r w:rsidRPr="008F531B">
        <w:rPr>
          <w:rFonts w:ascii="Palatino Linotype" w:hAnsi="Palatino Linotype"/>
          <w:i/>
        </w:rPr>
        <w:t>IV. Otorgar, negar, revocar o cancelar cédulas de pasante, cédula para autorización del ejercicio profesional, y el registro de asociaciones de profesionistas;</w:t>
      </w:r>
      <w:r w:rsidR="008F531B" w:rsidRPr="008F531B">
        <w:rPr>
          <w:rFonts w:ascii="Palatino Linotype" w:hAnsi="Palatino Linotype"/>
          <w:i/>
        </w:rPr>
        <w:t>…</w:t>
      </w:r>
    </w:p>
    <w:p w14:paraId="26B69BC2" w14:textId="58CB8E26" w:rsidR="008F531B" w:rsidRPr="008F531B" w:rsidRDefault="008F531B" w:rsidP="008F531B">
      <w:pPr>
        <w:pStyle w:val="Textonotapie"/>
        <w:spacing w:after="120"/>
        <w:ind w:left="851" w:right="902"/>
        <w:jc w:val="both"/>
        <w:rPr>
          <w:rFonts w:ascii="Palatino Linotype" w:hAnsi="Palatino Linotype"/>
          <w:i/>
        </w:rPr>
      </w:pPr>
      <w:r w:rsidRPr="008F531B">
        <w:rPr>
          <w:rFonts w:ascii="Palatino Linotype" w:hAnsi="Palatino Linotype"/>
          <w:b/>
          <w:i/>
        </w:rPr>
        <w:t>Artículo 3.28.-</w:t>
      </w:r>
      <w:r w:rsidRPr="008F531B">
        <w:rPr>
          <w:rFonts w:ascii="Palatino Linotype" w:hAnsi="Palatino Linotype"/>
          <w:i/>
        </w:rPr>
        <w:t xml:space="preserve"> Todas las profesiones creadas o que lo fueren en el futuro, en todas sus ramas y especialidades, requerirán título y cédula para su ejercicio.</w:t>
      </w:r>
    </w:p>
    <w:p w14:paraId="14192C83" w14:textId="5B923CB5" w:rsidR="008F531B" w:rsidRDefault="008F531B" w:rsidP="008F531B">
      <w:pPr>
        <w:pStyle w:val="Textonotapie"/>
        <w:spacing w:after="120"/>
        <w:ind w:left="851" w:right="902"/>
        <w:jc w:val="both"/>
        <w:rPr>
          <w:rFonts w:ascii="Palatino Linotype" w:hAnsi="Palatino Linotype"/>
          <w:i/>
        </w:rPr>
      </w:pPr>
      <w:r w:rsidRPr="008F531B">
        <w:rPr>
          <w:rFonts w:ascii="Palatino Linotype" w:hAnsi="Palatino Linotype"/>
          <w:b/>
          <w:i/>
        </w:rPr>
        <w:t>Artículo 3.31.-</w:t>
      </w:r>
      <w:r w:rsidRPr="008F531B">
        <w:rPr>
          <w:rFonts w:ascii="Palatino Linotype" w:hAnsi="Palatino Linotype"/>
          <w:i/>
        </w:rPr>
        <w:t xml:space="preserve"> … Para efectos de este Título se entiende por profesión, a la facultad adquirida a través de la formación académica de tipo medio superior o superior, para prestar un servicio profesional, y por profesionista; a la persona que obtenga o revalide el título legalmente expedido por las instituciones facultadas para ello; o el extranjero que obtenga la autorización para ejercer su profesión en la entidad, de la autoridad federal competente, conforme a las leyes aplicables.</w:t>
      </w:r>
      <w:r>
        <w:rPr>
          <w:rFonts w:ascii="Palatino Linotype" w:hAnsi="Palatino Linotype"/>
          <w:i/>
        </w:rPr>
        <w:t>”</w:t>
      </w:r>
    </w:p>
    <w:p w14:paraId="142FD721" w14:textId="6963F854" w:rsidR="008F531B" w:rsidRDefault="008F531B" w:rsidP="008F531B">
      <w:pPr>
        <w:pStyle w:val="Textonotapie"/>
        <w:spacing w:before="240" w:after="240" w:line="360" w:lineRule="auto"/>
        <w:ind w:right="49"/>
        <w:jc w:val="both"/>
        <w:rPr>
          <w:rFonts w:ascii="Palatino Linotype" w:hAnsi="Palatino Linotype"/>
          <w:sz w:val="24"/>
          <w:szCs w:val="24"/>
        </w:rPr>
      </w:pPr>
      <w:r>
        <w:rPr>
          <w:rFonts w:ascii="Palatino Linotype" w:hAnsi="Palatino Linotype"/>
          <w:sz w:val="24"/>
          <w:szCs w:val="24"/>
        </w:rPr>
        <w:t>De lo dispuesto en los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100786CB" w14:textId="3D8B24D9" w:rsidR="00664302" w:rsidRPr="00664302" w:rsidRDefault="008F531B" w:rsidP="008F531B">
      <w:pPr>
        <w:pStyle w:val="Textonotapie"/>
        <w:spacing w:before="240" w:after="240" w:line="360" w:lineRule="auto"/>
        <w:ind w:right="49"/>
        <w:jc w:val="both"/>
        <w:rPr>
          <w:rFonts w:ascii="Palatino Linotype" w:hAnsi="Palatino Linotype"/>
          <w:sz w:val="24"/>
          <w:szCs w:val="24"/>
        </w:rPr>
      </w:pPr>
      <w:r>
        <w:rPr>
          <w:rFonts w:ascii="Palatino Linotype" w:hAnsi="Palatino Linotype"/>
          <w:sz w:val="24"/>
          <w:szCs w:val="24"/>
        </w:rPr>
        <w:lastRenderedPageBreak/>
        <w:t xml:space="preserve">En ese entendido, en términos del </w:t>
      </w:r>
      <w:r w:rsidR="00664302" w:rsidRPr="00664302">
        <w:rPr>
          <w:rFonts w:ascii="Palatino Linotype" w:hAnsi="Palatino Linotype"/>
          <w:sz w:val="24"/>
          <w:szCs w:val="24"/>
        </w:rPr>
        <w:t xml:space="preserve">artículo 3 de la Ley Reglamentaria del artículo 5o. Constitucional, relativo al ejercicio de las profesiones en el Distrito Federal, </w:t>
      </w:r>
      <w:r w:rsidR="00664302" w:rsidRPr="00664302">
        <w:rPr>
          <w:rFonts w:ascii="Palatino Linotype" w:hAnsi="Palatino Linotype"/>
          <w:i/>
          <w:sz w:val="24"/>
          <w:szCs w:val="24"/>
        </w:rPr>
        <w:t>toda persona a quien legalmente se la haya expedido título profesional o grado académico equivalente, podrá obtener cedula de ejercicio con efectos de patente, previo registro de dicho título o grado.</w:t>
      </w:r>
    </w:p>
    <w:p w14:paraId="083069D7" w14:textId="6E89628F" w:rsidR="00664302" w:rsidRDefault="008F531B" w:rsidP="00664302">
      <w:pPr>
        <w:spacing w:before="240" w:after="240" w:line="360" w:lineRule="auto"/>
        <w:jc w:val="both"/>
        <w:rPr>
          <w:rFonts w:ascii="Palatino Linotype" w:hAnsi="Palatino Linotype" w:cs="Arial"/>
        </w:rPr>
      </w:pPr>
      <w:r>
        <w:rPr>
          <w:rFonts w:ascii="Palatino Linotype" w:hAnsi="Palatino Linotype" w:cs="Arial"/>
        </w:rPr>
        <w:t>Ante los argumentos planteados, se puede concluir que constituyen documentos probatorios de estudios</w:t>
      </w:r>
      <w:r w:rsidR="0001026A">
        <w:rPr>
          <w:rFonts w:ascii="Palatino Linotype" w:hAnsi="Palatino Linotype" w:cs="Arial"/>
        </w:rPr>
        <w:t>,</w:t>
      </w:r>
      <w:r>
        <w:rPr>
          <w:rFonts w:ascii="Palatino Linotype" w:hAnsi="Palatino Linotype" w:cs="Arial"/>
        </w:rPr>
        <w:t xml:space="preserve"> los certificados, constancias, diplomas, títulos </w:t>
      </w:r>
      <w:r w:rsidR="0001026A">
        <w:rPr>
          <w:rFonts w:ascii="Palatino Linotype" w:hAnsi="Palatino Linotype" w:cs="Arial"/>
        </w:rPr>
        <w:t>y/</w:t>
      </w:r>
      <w:r>
        <w:rPr>
          <w:rFonts w:ascii="Palatino Linotype" w:hAnsi="Palatino Linotype" w:cs="Arial"/>
        </w:rPr>
        <w:t xml:space="preserve">o cedula profesional, </w:t>
      </w:r>
      <w:r w:rsidR="0001026A">
        <w:rPr>
          <w:rFonts w:ascii="Palatino Linotype" w:hAnsi="Palatino Linotype" w:cs="Arial"/>
        </w:rPr>
        <w:t xml:space="preserve">mismos que los servidores públicos debieron acompañar a su currículum vitae o solicitud de empleo, por tratarse de la expresión documental que permite acreditar el grado de estudios de los servidores públicos, que si bien en la mayoría de los casos no es requisito, también lo es que </w:t>
      </w:r>
      <w:r w:rsidR="00690B65">
        <w:rPr>
          <w:rFonts w:ascii="Palatino Linotype" w:hAnsi="Palatino Linotype" w:cs="Arial"/>
        </w:rPr>
        <w:t>en términos</w:t>
      </w:r>
      <w:r w:rsidR="0001026A">
        <w:rPr>
          <w:rFonts w:ascii="Palatino Linotype" w:hAnsi="Palatino Linotype" w:cs="Arial"/>
        </w:rPr>
        <w:t xml:space="preserve"> de la fracción </w:t>
      </w:r>
      <w:r w:rsidR="00690B65">
        <w:rPr>
          <w:rFonts w:ascii="Palatino Linotype" w:hAnsi="Palatino Linotype" w:cs="Arial"/>
        </w:rPr>
        <w:t xml:space="preserve">VIII del </w:t>
      </w:r>
      <w:r w:rsidR="0001026A">
        <w:rPr>
          <w:rFonts w:ascii="Palatino Linotype" w:hAnsi="Palatino Linotype" w:cs="Arial"/>
        </w:rPr>
        <w:t>artículo 47</w:t>
      </w:r>
      <w:r w:rsidR="00690B65">
        <w:rPr>
          <w:rFonts w:ascii="Palatino Linotype" w:hAnsi="Palatino Linotype" w:cs="Arial"/>
        </w:rPr>
        <w:t xml:space="preserve"> de la Ley del Trabajo de los Servidores Públicos se deberá cumplir con los requisitos que se establezcan para los diferentes puestos, entre los que pudiera encontrarse acreditar contar con estudios específicos, por tanto en el supuesto de poseer</w:t>
      </w:r>
      <w:r w:rsidR="0001026A">
        <w:rPr>
          <w:rFonts w:ascii="Palatino Linotype" w:hAnsi="Palatino Linotype" w:cs="Arial"/>
        </w:rPr>
        <w:t xml:space="preserve"> o administra el </w:t>
      </w:r>
      <w:r w:rsidR="0001026A">
        <w:rPr>
          <w:rFonts w:ascii="Palatino Linotype" w:hAnsi="Palatino Linotype" w:cs="Arial"/>
          <w:b/>
        </w:rPr>
        <w:t xml:space="preserve">Sujeto Obligado </w:t>
      </w:r>
      <w:r w:rsidR="00690B65">
        <w:rPr>
          <w:rFonts w:ascii="Palatino Linotype" w:hAnsi="Palatino Linotype" w:cs="Arial"/>
        </w:rPr>
        <w:t xml:space="preserve">el soporte </w:t>
      </w:r>
      <w:r w:rsidR="00DA3961">
        <w:rPr>
          <w:rFonts w:ascii="Palatino Linotype" w:hAnsi="Palatino Linotype" w:cs="Arial"/>
        </w:rPr>
        <w:t>documental</w:t>
      </w:r>
      <w:r w:rsidR="00690B65">
        <w:rPr>
          <w:rFonts w:ascii="Palatino Linotype" w:hAnsi="Palatino Linotype" w:cs="Arial"/>
        </w:rPr>
        <w:t xml:space="preserve"> en el que conste los títulos o grados académicos de los servidores públicos dados de alta a partir del primero de enero de dos mil diecisiete al </w:t>
      </w:r>
      <w:r w:rsidR="002F4016">
        <w:rPr>
          <w:rFonts w:ascii="Palatino Linotype" w:hAnsi="Palatino Linotype" w:cs="Arial"/>
        </w:rPr>
        <w:t>primero</w:t>
      </w:r>
      <w:r w:rsidR="00690B65">
        <w:rPr>
          <w:rFonts w:ascii="Palatino Linotype" w:hAnsi="Palatino Linotype" w:cs="Arial"/>
        </w:rPr>
        <w:t xml:space="preserve"> de octubre de la presente anualidad, deberá entregarlos al particular en términos de los artículos 4 fracción  XX y 12 párrafo segundo de la Ley de Transparencia y Acceso a la Información Pública del Estado de México y Municipios.</w:t>
      </w:r>
    </w:p>
    <w:p w14:paraId="2AFEEA54" w14:textId="17225C05" w:rsidR="00690B65" w:rsidRDefault="00690B65" w:rsidP="00664302">
      <w:pPr>
        <w:spacing w:before="240" w:after="240" w:line="360" w:lineRule="auto"/>
        <w:jc w:val="both"/>
        <w:rPr>
          <w:rFonts w:ascii="Palatino Linotype" w:hAnsi="Palatino Linotype" w:cs="Arial"/>
        </w:rPr>
      </w:pPr>
      <w:r>
        <w:rPr>
          <w:rFonts w:ascii="Palatino Linotype" w:hAnsi="Palatino Linotype" w:cs="Arial"/>
        </w:rPr>
        <w:t>A mayor abundamiento, es de considerar el criterio 15/2006 emitido por la Suprema corte de Justicia de la Nación que dispone lo siguiente:</w:t>
      </w:r>
    </w:p>
    <w:p w14:paraId="1C30F519" w14:textId="5A620547" w:rsidR="00690B65" w:rsidRDefault="00690B65" w:rsidP="00690B65">
      <w:pPr>
        <w:spacing w:after="120"/>
        <w:ind w:left="851" w:right="902"/>
        <w:jc w:val="both"/>
        <w:rPr>
          <w:rFonts w:ascii="Palatino Linotype" w:hAnsi="Palatino Linotype"/>
          <w:i/>
          <w:sz w:val="20"/>
          <w:szCs w:val="20"/>
        </w:rPr>
      </w:pPr>
      <w:r>
        <w:rPr>
          <w:rFonts w:ascii="Palatino Linotype" w:hAnsi="Palatino Linotype"/>
          <w:b/>
          <w:i/>
          <w:sz w:val="20"/>
          <w:szCs w:val="20"/>
        </w:rPr>
        <w:lastRenderedPageBreak/>
        <w:t>“</w:t>
      </w:r>
      <w:r w:rsidRPr="00690B65">
        <w:rPr>
          <w:rFonts w:ascii="Palatino Linotype" w:hAnsi="Palatino Linotype"/>
          <w:b/>
          <w:i/>
          <w:sz w:val="20"/>
          <w:szCs w:val="20"/>
        </w:rPr>
        <w:t xml:space="preserve">EXPEDIENTES LABORALES ADMINISTRATIVOS DE LOS SERVIDORES PÚBLICOS DE LA SUPREMA CORTE DE JUSTICIA DE LA NACIÓN. ES PÚBLICA LA INFORMACIÓN QUE EN ELLOS SE CONTIENE, SALVO LOS DATOS PERSONALES. </w:t>
      </w:r>
      <w:r w:rsidRPr="00690B65">
        <w:rPr>
          <w:rFonts w:ascii="Palatino Linotype" w:hAnsi="Palatino Linotype"/>
          <w:i/>
          <w:sz w:val="20"/>
          <w:szCs w:val="20"/>
        </w:rPr>
        <w:t>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r>
        <w:rPr>
          <w:rFonts w:ascii="Palatino Linotype" w:hAnsi="Palatino Linotype"/>
          <w:i/>
          <w:sz w:val="20"/>
          <w:szCs w:val="20"/>
        </w:rPr>
        <w:t>”</w:t>
      </w:r>
    </w:p>
    <w:p w14:paraId="713235AB" w14:textId="629CD9AB" w:rsidR="00664302" w:rsidRDefault="00690B65" w:rsidP="00616FFC">
      <w:pPr>
        <w:spacing w:before="240" w:after="240" w:line="360" w:lineRule="auto"/>
        <w:ind w:right="51"/>
        <w:jc w:val="both"/>
        <w:rPr>
          <w:rFonts w:ascii="Palatino Linotype" w:eastAsiaTheme="minorEastAsia" w:hAnsi="Palatino Linotype" w:cs="Arial"/>
          <w:lang w:val="es-MX"/>
        </w:rPr>
      </w:pPr>
      <w:r>
        <w:rPr>
          <w:rFonts w:ascii="Palatino Linotype" w:hAnsi="Palatino Linotype"/>
        </w:rPr>
        <w:t xml:space="preserve">En tal virtud, se tiene que por cuanto hace al </w:t>
      </w:r>
      <w:r w:rsidR="00616FFC">
        <w:rPr>
          <w:rFonts w:ascii="Palatino Linotype" w:hAnsi="Palatino Linotype"/>
        </w:rPr>
        <w:t>currículum</w:t>
      </w:r>
      <w:r>
        <w:rPr>
          <w:rFonts w:ascii="Palatino Linotype" w:hAnsi="Palatino Linotype"/>
        </w:rPr>
        <w:t xml:space="preserve"> vitae y los documentos probatorios</w:t>
      </w:r>
      <w:r w:rsidR="00616FFC">
        <w:rPr>
          <w:rFonts w:ascii="Palatino Linotype" w:hAnsi="Palatino Linotype"/>
        </w:rPr>
        <w:t xml:space="preserve"> de escolaridad, si bien no es información generada por el </w:t>
      </w:r>
      <w:r w:rsidR="00616FFC">
        <w:rPr>
          <w:rFonts w:ascii="Palatino Linotype" w:hAnsi="Palatino Linotype"/>
          <w:b/>
        </w:rPr>
        <w:t xml:space="preserve">Sujeto Obligado </w:t>
      </w:r>
      <w:r w:rsidR="00616FFC">
        <w:rPr>
          <w:rFonts w:ascii="Palatino Linotype" w:hAnsi="Palatino Linotype"/>
        </w:rPr>
        <w:t>si la posee, y por ende obra en sus archivos, no obstante que no manifestó imposibilidad para atender dichos requerimientos, por lo que resulta procedente ordenar su entrega, salvaguardando los datos</w:t>
      </w:r>
      <w:r w:rsidR="00664302">
        <w:rPr>
          <w:rFonts w:ascii="Palatino Linotype" w:hAnsi="Palatino Linotype" w:cs="Arial"/>
        </w:rPr>
        <w:t xml:space="preserve"> personales que </w:t>
      </w:r>
      <w:r w:rsidR="00616FFC">
        <w:rPr>
          <w:rFonts w:ascii="Palatino Linotype" w:hAnsi="Palatino Linotype" w:cs="Arial"/>
        </w:rPr>
        <w:t xml:space="preserve">en ellos consten, </w:t>
      </w:r>
      <w:r w:rsidR="00664302">
        <w:rPr>
          <w:rFonts w:ascii="Palatino Linotype" w:hAnsi="Palatino Linotype" w:cs="Arial"/>
        </w:rPr>
        <w:t xml:space="preserve">tales como </w:t>
      </w:r>
      <w:r w:rsidR="00664302">
        <w:rPr>
          <w:rFonts w:ascii="Palatino Linotype" w:eastAsiaTheme="minorEastAsia" w:hAnsi="Palatino Linotype" w:cs="Bookman Old Style"/>
          <w:lang w:val="es-MX"/>
        </w:rPr>
        <w:t xml:space="preserve">fotografías, domicilio, edad, lugar y fecha de nacimiento; </w:t>
      </w:r>
      <w:r w:rsidR="00664302">
        <w:rPr>
          <w:rFonts w:ascii="Palatino Linotype" w:eastAsiaTheme="minorEastAsia" w:hAnsi="Palatino Linotype" w:cs="Arial"/>
          <w:lang w:val="es-MX"/>
        </w:rPr>
        <w:t>al referirse a la vida privada y los datos personales de una persona identificada e identificable que pu</w:t>
      </w:r>
      <w:r w:rsidR="00616FFC">
        <w:rPr>
          <w:rFonts w:ascii="Palatino Linotype" w:eastAsiaTheme="minorEastAsia" w:hAnsi="Palatino Linotype" w:cs="Arial"/>
          <w:lang w:val="es-MX"/>
        </w:rPr>
        <w:t>dieran</w:t>
      </w:r>
      <w:r w:rsidR="00664302">
        <w:rPr>
          <w:rFonts w:ascii="Palatino Linotype" w:eastAsiaTheme="minorEastAsia" w:hAnsi="Palatino Linotype" w:cs="Arial"/>
          <w:lang w:val="es-MX"/>
        </w:rPr>
        <w:t xml:space="preserve"> provocar alguna afectación al honor, intimidad o imagen de las personas.</w:t>
      </w:r>
    </w:p>
    <w:p w14:paraId="241C48D5" w14:textId="6896A5D7" w:rsidR="003A4B58" w:rsidRDefault="003A4B58" w:rsidP="00616FFC">
      <w:pPr>
        <w:spacing w:before="240" w:after="240" w:line="360" w:lineRule="auto"/>
        <w:ind w:right="51"/>
        <w:jc w:val="both"/>
        <w:rPr>
          <w:rFonts w:ascii="Palatino Linotype" w:eastAsia="MS Mincho" w:hAnsi="Palatino Linotype"/>
        </w:rPr>
      </w:pPr>
      <w:r>
        <w:rPr>
          <w:rFonts w:ascii="Palatino Linotype" w:eastAsiaTheme="minorEastAsia" w:hAnsi="Palatino Linotype" w:cs="Arial"/>
          <w:lang w:val="es-MX"/>
        </w:rPr>
        <w:t>Só</w:t>
      </w:r>
      <w:r w:rsidR="00616FFC">
        <w:rPr>
          <w:rFonts w:ascii="Palatino Linotype" w:eastAsiaTheme="minorEastAsia" w:hAnsi="Palatino Linotype" w:cs="Arial"/>
          <w:lang w:val="es-MX"/>
        </w:rPr>
        <w:t>lo para el caso de que la información relativa a los documentos probatorios de escolaridad n</w:t>
      </w:r>
      <w:r w:rsidR="00FA01A0">
        <w:rPr>
          <w:rFonts w:ascii="Palatino Linotype" w:eastAsiaTheme="minorEastAsia" w:hAnsi="Palatino Linotype" w:cs="Arial"/>
          <w:lang w:val="es-MX"/>
        </w:rPr>
        <w:t>o obre</w:t>
      </w:r>
      <w:r w:rsidR="00616FFC">
        <w:rPr>
          <w:rFonts w:ascii="Palatino Linotype" w:eastAsiaTheme="minorEastAsia" w:hAnsi="Palatino Linotype" w:cs="Arial"/>
          <w:lang w:val="es-MX"/>
        </w:rPr>
        <w:t xml:space="preserve"> en los archivos del Organismo Agua y Saneamiento de Toluca, por no haber sido requisito para ingresar al servicio público bastara con el solo pronunciamiento de este para tener por colmado </w:t>
      </w:r>
      <w:r>
        <w:rPr>
          <w:rFonts w:ascii="Palatino Linotype" w:eastAsiaTheme="minorEastAsia" w:hAnsi="Palatino Linotype" w:cs="Arial"/>
          <w:lang w:val="es-MX"/>
        </w:rPr>
        <w:t xml:space="preserve">el requerimiento de información, mientras que en lo relativo al currículum vitae o solitud de empleo deberá ser </w:t>
      </w:r>
      <w:r>
        <w:rPr>
          <w:rFonts w:ascii="Palatino Linotype" w:eastAsiaTheme="minorEastAsia" w:hAnsi="Palatino Linotype" w:cs="Arial"/>
          <w:lang w:val="es-MX"/>
        </w:rPr>
        <w:lastRenderedPageBreak/>
        <w:t xml:space="preserve">entregada preferente en formato abierto, </w:t>
      </w:r>
      <w:r w:rsidR="009C5C59">
        <w:rPr>
          <w:rFonts w:ascii="Palatino Linotype" w:eastAsiaTheme="minorEastAsia" w:hAnsi="Palatino Linotype" w:cs="Arial"/>
          <w:lang w:val="es-MX"/>
        </w:rPr>
        <w:t xml:space="preserve">por haberlo solicitado así el particular, en el entendido de que el termino de datos abiertos, es definido como los </w:t>
      </w:r>
      <w:r w:rsidR="009C5C59" w:rsidRPr="009C5C59">
        <w:rPr>
          <w:rFonts w:ascii="Palatino Linotype" w:eastAsia="MS Mincho" w:hAnsi="Palatino Linotype"/>
        </w:rPr>
        <w:t>datos digitales de carácter público que pueden ser usados, reutilizados y redistribuidos por cualquier interesado y que tienen como características ser accesibles, integrales, gratuitos, no discriminatorios, oportunos, permanentes, primarios, legibles por las máquinas, en f</w:t>
      </w:r>
      <w:r w:rsidR="009C5C59">
        <w:rPr>
          <w:rFonts w:ascii="Palatino Linotype" w:eastAsia="MS Mincho" w:hAnsi="Palatino Linotype"/>
        </w:rPr>
        <w:t>ormatos abiertos y de libre uso, en términos del artículo 3 de la Ley de Transparencia en la entidad.</w:t>
      </w:r>
    </w:p>
    <w:p w14:paraId="489778E4" w14:textId="1BBFB296" w:rsidR="009C5C59" w:rsidRPr="009C5C59" w:rsidRDefault="009C5C59" w:rsidP="009C5C59">
      <w:pPr>
        <w:pStyle w:val="Prrafodelista"/>
        <w:autoSpaceDE w:val="0"/>
        <w:autoSpaceDN w:val="0"/>
        <w:adjustRightInd w:val="0"/>
        <w:spacing w:before="240" w:after="240" w:line="360" w:lineRule="auto"/>
        <w:ind w:left="0" w:right="49"/>
        <w:contextualSpacing/>
        <w:jc w:val="both"/>
        <w:rPr>
          <w:rFonts w:ascii="Palatino Linotype" w:eastAsia="MS Mincho" w:hAnsi="Palatino Linotype"/>
          <w:i/>
        </w:rPr>
      </w:pPr>
      <w:r w:rsidRPr="009C5C59">
        <w:rPr>
          <w:rFonts w:ascii="Palatino Linotype" w:eastAsia="Calibri" w:hAnsi="Palatino Linotype" w:cs="Arial"/>
        </w:rPr>
        <w:t xml:space="preserve">Por lo que en el presente asunto, de contar con la información en el formato requerido, deberá proceder a la entrega del mismo, en caso contrario, podrá proporcionarlo en el estado o bien, en el formato en que se </w:t>
      </w:r>
      <w:r>
        <w:rPr>
          <w:rFonts w:ascii="Palatino Linotype" w:eastAsia="Calibri" w:hAnsi="Palatino Linotype" w:cs="Arial"/>
        </w:rPr>
        <w:t>genere, posea o administre.</w:t>
      </w:r>
    </w:p>
    <w:p w14:paraId="7D59F1CC" w14:textId="77777777" w:rsidR="00DA3961" w:rsidRDefault="00DA3961" w:rsidP="00DA3961">
      <w:pPr>
        <w:spacing w:before="240" w:after="240" w:line="360" w:lineRule="auto"/>
        <w:ind w:right="51"/>
        <w:jc w:val="both"/>
        <w:rPr>
          <w:rFonts w:ascii="Palatino Linotype" w:eastAsiaTheme="minorEastAsia" w:hAnsi="Palatino Linotype" w:cs="Arial"/>
          <w:lang w:val="es-MX"/>
        </w:rPr>
      </w:pPr>
      <w:r>
        <w:rPr>
          <w:rFonts w:ascii="Palatino Linotype" w:eastAsiaTheme="minorEastAsia" w:hAnsi="Palatino Linotype" w:cs="Arial"/>
          <w:lang w:val="es-MX"/>
        </w:rPr>
        <w:t>Establecido lo anterior, es momento de atender lo relativo a los numerales 5 y 7 de los requerimientos de información, que consisten en conocer el número de laudos y demandas de proveedores en contra del Organismo Agua y Saneamiento de Toluca, del primero de enero de dos mil dieciséis a la fecha de la solicitud, es decir al primero de octubre de la presente anualidad.</w:t>
      </w:r>
    </w:p>
    <w:p w14:paraId="7E9E1FE8" w14:textId="77777777" w:rsidR="00DA3961" w:rsidRDefault="00DA3961" w:rsidP="00DA3961">
      <w:pPr>
        <w:spacing w:before="240" w:after="240" w:line="360" w:lineRule="auto"/>
        <w:jc w:val="both"/>
        <w:rPr>
          <w:rFonts w:ascii="Palatino Linotype" w:eastAsiaTheme="minorEastAsia" w:hAnsi="Palatino Linotype" w:cs="Arial"/>
          <w:lang w:val="es-MX"/>
        </w:rPr>
      </w:pPr>
      <w:r>
        <w:rPr>
          <w:rFonts w:ascii="Palatino Linotype" w:eastAsiaTheme="minorEastAsia" w:hAnsi="Palatino Linotype" w:cs="Arial"/>
          <w:lang w:val="es-MX"/>
        </w:rPr>
        <w:t xml:space="preserve">En ese sentido, cabe decir que el particular no definió el documento al cual desea tener acceso, no obstante, existe la posibilidad de que el </w:t>
      </w:r>
      <w:r>
        <w:rPr>
          <w:rFonts w:ascii="Palatino Linotype" w:eastAsiaTheme="minorEastAsia" w:hAnsi="Palatino Linotype" w:cs="Arial"/>
          <w:b/>
          <w:lang w:val="es-MX"/>
        </w:rPr>
        <w:t xml:space="preserve">Sujeto Obligado </w:t>
      </w:r>
      <w:r>
        <w:rPr>
          <w:rFonts w:ascii="Palatino Linotype" w:eastAsiaTheme="minorEastAsia" w:hAnsi="Palatino Linotype" w:cs="Arial"/>
          <w:lang w:val="es-MX"/>
        </w:rPr>
        <w:t>genere, posea o administre la expresión documental en el que ello conste, por ello, es necesario determinar que se entiende por proceso, resolución y laudo, en términos del Diccionario de la lengua española, como se sigue:</w:t>
      </w:r>
    </w:p>
    <w:p w14:paraId="133B10C7" w14:textId="77777777" w:rsidR="00DA3961" w:rsidRPr="00D52BDD" w:rsidRDefault="00DA3961" w:rsidP="00DA3961">
      <w:pPr>
        <w:spacing w:after="120"/>
        <w:ind w:left="851" w:right="900"/>
        <w:jc w:val="both"/>
        <w:rPr>
          <w:rFonts w:ascii="Palatino Linotype" w:eastAsia="Arial Unicode MS" w:hAnsi="Palatino Linotype" w:cs="Arial Unicode MS"/>
          <w:i/>
          <w:color w:val="000000"/>
          <w:spacing w:val="4"/>
          <w:sz w:val="20"/>
          <w:szCs w:val="20"/>
          <w:shd w:val="clear" w:color="auto" w:fill="FFFFFF"/>
        </w:rPr>
      </w:pPr>
      <w:r w:rsidRPr="00D52BDD">
        <w:rPr>
          <w:rFonts w:ascii="Palatino Linotype" w:eastAsiaTheme="minorEastAsia" w:hAnsi="Palatino Linotype" w:cs="Arial"/>
          <w:b/>
          <w:i/>
          <w:sz w:val="20"/>
          <w:szCs w:val="20"/>
          <w:lang w:val="es-MX"/>
        </w:rPr>
        <w:t>“</w:t>
      </w:r>
      <w:r>
        <w:rPr>
          <w:rFonts w:ascii="Palatino Linotype" w:eastAsiaTheme="minorEastAsia" w:hAnsi="Palatino Linotype" w:cs="Arial"/>
          <w:b/>
          <w:i/>
          <w:sz w:val="20"/>
          <w:szCs w:val="20"/>
          <w:lang w:val="es-MX"/>
        </w:rPr>
        <w:t>Proceso. C</w:t>
      </w:r>
      <w:r w:rsidRPr="00D52BDD">
        <w:rPr>
          <w:rFonts w:ascii="Palatino Linotype" w:hAnsi="Palatino Linotype"/>
          <w:i/>
          <w:sz w:val="20"/>
          <w:szCs w:val="20"/>
        </w:rPr>
        <w:t>onjunto</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de</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actos</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y</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trámites</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seguidos</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ante</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un</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juez</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o</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tribunal</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tendentes</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a</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dilucidar</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la</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lastRenderedPageBreak/>
        <w:t>justificaciónen</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derecho</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de</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una</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determinada</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pretensión</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entre</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partes</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y</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que</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concluye</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por</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resolución</w:t>
      </w:r>
      <w:r w:rsidRPr="00D52BDD">
        <w:rPr>
          <w:rFonts w:ascii="Palatino Linotype" w:eastAsia="Arial Unicode MS" w:hAnsi="Palatino Linotype" w:cs="Arial Unicode MS"/>
          <w:i/>
          <w:color w:val="000000"/>
          <w:spacing w:val="4"/>
          <w:sz w:val="20"/>
          <w:szCs w:val="20"/>
          <w:shd w:val="clear" w:color="auto" w:fill="FFFFFF"/>
        </w:rPr>
        <w:t> </w:t>
      </w:r>
      <w:r w:rsidRPr="00D52BDD">
        <w:rPr>
          <w:rFonts w:ascii="Palatino Linotype" w:hAnsi="Palatino Linotype"/>
          <w:i/>
          <w:sz w:val="20"/>
          <w:szCs w:val="20"/>
        </w:rPr>
        <w:t>motivada</w:t>
      </w:r>
      <w:r w:rsidRPr="00D52BDD">
        <w:rPr>
          <w:rFonts w:ascii="Palatino Linotype" w:eastAsia="Arial Unicode MS" w:hAnsi="Palatino Linotype" w:cs="Arial Unicode MS"/>
          <w:i/>
          <w:color w:val="000000"/>
          <w:spacing w:val="4"/>
          <w:sz w:val="20"/>
          <w:szCs w:val="20"/>
          <w:shd w:val="clear" w:color="auto" w:fill="FFFFFF"/>
        </w:rPr>
        <w:t>.</w:t>
      </w:r>
    </w:p>
    <w:p w14:paraId="5BFF61C1" w14:textId="77777777" w:rsidR="00DA3961" w:rsidRDefault="00DA3961" w:rsidP="00DA3961">
      <w:pPr>
        <w:pStyle w:val="j"/>
        <w:shd w:val="clear" w:color="auto" w:fill="FFFFFF"/>
        <w:spacing w:before="0" w:beforeAutospacing="0" w:after="120" w:afterAutospacing="0"/>
        <w:ind w:left="851" w:right="900"/>
        <w:jc w:val="both"/>
        <w:rPr>
          <w:rFonts w:ascii="Palatino Linotype" w:eastAsiaTheme="minorEastAsia" w:hAnsi="Palatino Linotype" w:cs="Arial"/>
          <w:b/>
          <w:i/>
          <w:sz w:val="20"/>
          <w:szCs w:val="20"/>
        </w:rPr>
      </w:pPr>
      <w:r w:rsidRPr="00D52BDD">
        <w:rPr>
          <w:rFonts w:ascii="Palatino Linotype" w:eastAsiaTheme="minorEastAsia" w:hAnsi="Palatino Linotype" w:cs="Arial"/>
          <w:b/>
          <w:i/>
          <w:sz w:val="20"/>
          <w:szCs w:val="20"/>
        </w:rPr>
        <w:t xml:space="preserve">Resolución. </w:t>
      </w:r>
    </w:p>
    <w:p w14:paraId="6F56238B" w14:textId="77777777" w:rsidR="00DA3961" w:rsidRPr="00D52BDD" w:rsidRDefault="00DA3961" w:rsidP="00DA3961">
      <w:pPr>
        <w:pStyle w:val="j"/>
        <w:shd w:val="clear" w:color="auto" w:fill="FFFFFF"/>
        <w:spacing w:before="0" w:beforeAutospacing="0" w:after="120" w:afterAutospacing="0"/>
        <w:ind w:left="851" w:right="900"/>
        <w:jc w:val="both"/>
        <w:rPr>
          <w:rFonts w:ascii="Palatino Linotype" w:eastAsia="Arial Unicode MS" w:hAnsi="Palatino Linotype" w:cs="Arial Unicode MS"/>
          <w:i/>
          <w:color w:val="000000"/>
          <w:spacing w:val="4"/>
          <w:sz w:val="20"/>
          <w:szCs w:val="20"/>
        </w:rPr>
      </w:pPr>
      <w:r w:rsidRPr="00D52BDD">
        <w:rPr>
          <w:rFonts w:ascii="Palatino Linotype" w:eastAsiaTheme="minorEastAsia" w:hAnsi="Palatino Linotype" w:cs="Arial"/>
          <w:b/>
          <w:i/>
          <w:sz w:val="20"/>
          <w:szCs w:val="20"/>
        </w:rPr>
        <w:t xml:space="preserve">1. </w:t>
      </w:r>
      <w:r w:rsidRPr="00D52BDD">
        <w:rPr>
          <w:rFonts w:ascii="Palatino Linotype" w:eastAsia="Arial Unicode MS" w:hAnsi="Palatino Linotype" w:cs="Arial Unicode MS"/>
          <w:i/>
          <w:color w:val="000000"/>
          <w:spacing w:val="4"/>
          <w:sz w:val="20"/>
          <w:szCs w:val="20"/>
        </w:rPr>
        <w:t>Acción y efecto de resolver o resolvers</w:t>
      </w:r>
      <w:r>
        <w:rPr>
          <w:rFonts w:ascii="Palatino Linotype" w:eastAsia="Arial Unicode MS" w:hAnsi="Palatino Linotype" w:cs="Arial Unicode MS"/>
          <w:i/>
          <w:color w:val="000000"/>
          <w:spacing w:val="4"/>
          <w:sz w:val="20"/>
          <w:szCs w:val="20"/>
        </w:rPr>
        <w:t>e</w:t>
      </w:r>
    </w:p>
    <w:p w14:paraId="569E840E" w14:textId="77777777" w:rsidR="00DA3961" w:rsidRPr="00D52BDD" w:rsidRDefault="00DA3961" w:rsidP="00DA3961">
      <w:pPr>
        <w:pStyle w:val="j"/>
        <w:shd w:val="clear" w:color="auto" w:fill="FFFFFF"/>
        <w:spacing w:before="0" w:beforeAutospacing="0" w:after="120" w:afterAutospacing="0"/>
        <w:ind w:left="851" w:right="900"/>
        <w:jc w:val="both"/>
        <w:rPr>
          <w:rFonts w:ascii="Palatino Linotype" w:eastAsia="Arial Unicode MS" w:hAnsi="Palatino Linotype" w:cs="Arial Unicode MS"/>
          <w:i/>
          <w:color w:val="000000"/>
          <w:spacing w:val="4"/>
          <w:sz w:val="20"/>
          <w:szCs w:val="20"/>
        </w:rPr>
      </w:pPr>
      <w:r>
        <w:rPr>
          <w:rStyle w:val="nacep"/>
          <w:rFonts w:ascii="Palatino Linotype" w:eastAsia="Arial Unicode MS" w:hAnsi="Palatino Linotype" w:cs="Arial Unicode MS"/>
          <w:b/>
          <w:bCs/>
          <w:i/>
          <w:color w:val="000000"/>
          <w:spacing w:val="4"/>
          <w:sz w:val="20"/>
          <w:szCs w:val="20"/>
          <w:shd w:val="clear" w:color="auto" w:fill="FFFFFF"/>
        </w:rPr>
        <w:t>…</w:t>
      </w:r>
      <w:r w:rsidRPr="00D52BDD">
        <w:rPr>
          <w:rStyle w:val="nacep"/>
          <w:rFonts w:ascii="Palatino Linotype" w:eastAsia="Arial Unicode MS" w:hAnsi="Palatino Linotype" w:cs="Arial Unicode MS"/>
          <w:b/>
          <w:bCs/>
          <w:i/>
          <w:color w:val="000000"/>
          <w:spacing w:val="4"/>
          <w:sz w:val="20"/>
          <w:szCs w:val="20"/>
          <w:shd w:val="clear" w:color="auto" w:fill="FFFFFF"/>
        </w:rPr>
        <w:t>4. </w:t>
      </w:r>
      <w:r w:rsidRPr="00D52BDD">
        <w:rPr>
          <w:rFonts w:ascii="Palatino Linotype" w:eastAsia="Arial Unicode MS" w:hAnsi="Palatino Linotype" w:cs="Arial Unicode MS"/>
          <w:i/>
          <w:color w:val="000000"/>
          <w:spacing w:val="4"/>
          <w:sz w:val="20"/>
          <w:szCs w:val="20"/>
        </w:rPr>
        <w:t>f. Cosa que se decide.</w:t>
      </w:r>
    </w:p>
    <w:p w14:paraId="1A3CF0F8" w14:textId="77777777" w:rsidR="00DA3961" w:rsidRPr="00D52BDD" w:rsidRDefault="00DA3961" w:rsidP="00DA3961">
      <w:pPr>
        <w:pStyle w:val="j"/>
        <w:shd w:val="clear" w:color="auto" w:fill="FFFFFF"/>
        <w:spacing w:before="0" w:beforeAutospacing="0" w:after="120" w:afterAutospacing="0"/>
        <w:ind w:left="851" w:right="900"/>
        <w:jc w:val="both"/>
        <w:rPr>
          <w:rFonts w:ascii="Palatino Linotype" w:eastAsia="Arial Unicode MS" w:hAnsi="Palatino Linotype" w:cs="Arial Unicode MS"/>
          <w:i/>
          <w:color w:val="000000"/>
          <w:spacing w:val="4"/>
          <w:sz w:val="20"/>
          <w:szCs w:val="20"/>
        </w:rPr>
      </w:pPr>
      <w:r w:rsidRPr="00D52BDD">
        <w:rPr>
          <w:rStyle w:val="nacep"/>
          <w:rFonts w:ascii="Palatino Linotype" w:eastAsia="Arial Unicode MS" w:hAnsi="Palatino Linotype" w:cs="Arial Unicode MS"/>
          <w:b/>
          <w:bCs/>
          <w:i/>
          <w:color w:val="000000"/>
          <w:spacing w:val="4"/>
          <w:sz w:val="20"/>
          <w:szCs w:val="20"/>
          <w:shd w:val="clear" w:color="auto" w:fill="FFFFFF"/>
        </w:rPr>
        <w:t>5. </w:t>
      </w:r>
      <w:r w:rsidRPr="00D52BDD">
        <w:rPr>
          <w:rFonts w:ascii="Palatino Linotype" w:eastAsia="Arial Unicode MS" w:hAnsi="Palatino Linotype" w:cs="Arial Unicode MS"/>
          <w:i/>
          <w:color w:val="000000"/>
          <w:spacing w:val="4"/>
          <w:sz w:val="20"/>
          <w:szCs w:val="20"/>
        </w:rPr>
        <w:t>f. Decreto, providencia, auto o fallo de autoridad gubernativa o judicial.</w:t>
      </w:r>
    </w:p>
    <w:p w14:paraId="2EF51271" w14:textId="201EB6E1" w:rsidR="00DA3961" w:rsidRPr="00626DAD" w:rsidRDefault="00AD3453" w:rsidP="00DA3961">
      <w:pPr>
        <w:pStyle w:val="k5"/>
        <w:shd w:val="clear" w:color="auto" w:fill="FFFFFF"/>
        <w:spacing w:before="0" w:beforeAutospacing="0" w:after="120" w:afterAutospacing="0"/>
        <w:ind w:left="1134" w:right="900"/>
        <w:jc w:val="both"/>
        <w:rPr>
          <w:rFonts w:ascii="Palatino Linotype" w:hAnsi="Palatino Linotype"/>
          <w:b/>
          <w:bCs/>
          <w:i/>
          <w:spacing w:val="4"/>
          <w:sz w:val="20"/>
          <w:szCs w:val="20"/>
        </w:rPr>
      </w:pPr>
      <w:r w:rsidRPr="00626DAD">
        <w:rPr>
          <w:rFonts w:ascii="Palatino Linotype" w:hAnsi="Palatino Linotype"/>
          <w:b/>
          <w:bCs/>
          <w:i/>
          <w:spacing w:val="4"/>
          <w:sz w:val="20"/>
          <w:szCs w:val="20"/>
          <w:u w:val="single"/>
          <w:shd w:val="clear" w:color="auto" w:fill="FFFFFF"/>
        </w:rPr>
        <w:t>Resolución</w:t>
      </w:r>
      <w:r w:rsidR="00DA3961" w:rsidRPr="00626DAD">
        <w:rPr>
          <w:rFonts w:ascii="Palatino Linotype" w:hAnsi="Palatino Linotype"/>
          <w:b/>
          <w:bCs/>
          <w:i/>
          <w:spacing w:val="4"/>
          <w:sz w:val="20"/>
          <w:szCs w:val="20"/>
        </w:rPr>
        <w:t> judicial firme</w:t>
      </w:r>
    </w:p>
    <w:p w14:paraId="0AD1434F" w14:textId="117384EF" w:rsidR="00DA3961" w:rsidRPr="00626DAD" w:rsidRDefault="00DA3961" w:rsidP="00DA3961">
      <w:pPr>
        <w:pStyle w:val="m"/>
        <w:shd w:val="clear" w:color="auto" w:fill="FFFFFF"/>
        <w:spacing w:before="0" w:beforeAutospacing="0" w:after="120" w:afterAutospacing="0"/>
        <w:ind w:left="1134" w:right="900"/>
        <w:jc w:val="both"/>
        <w:rPr>
          <w:rFonts w:ascii="Palatino Linotype" w:eastAsia="Arial Unicode MS" w:hAnsi="Palatino Linotype" w:cs="Arial Unicode MS"/>
          <w:i/>
          <w:spacing w:val="4"/>
          <w:sz w:val="20"/>
          <w:szCs w:val="20"/>
        </w:rPr>
      </w:pPr>
      <w:r w:rsidRPr="00626DAD">
        <w:rPr>
          <w:rStyle w:val="nacep"/>
          <w:rFonts w:ascii="Palatino Linotype" w:eastAsia="Arial Unicode MS" w:hAnsi="Palatino Linotype" w:cs="Arial Unicode MS"/>
          <w:b/>
          <w:bCs/>
          <w:i/>
          <w:spacing w:val="4"/>
          <w:sz w:val="20"/>
          <w:szCs w:val="20"/>
          <w:shd w:val="clear" w:color="auto" w:fill="FFFFFF"/>
        </w:rPr>
        <w:t>1. </w:t>
      </w:r>
      <w:r w:rsidRPr="00626DAD">
        <w:rPr>
          <w:rFonts w:ascii="Palatino Linotype" w:eastAsia="Arial Unicode MS" w:hAnsi="Palatino Linotype" w:cs="Arial Unicode MS"/>
          <w:i/>
          <w:spacing w:val="4"/>
          <w:sz w:val="20"/>
          <w:szCs w:val="20"/>
        </w:rPr>
        <w:t>f. Der. </w:t>
      </w:r>
      <w:r w:rsidR="00AD3453" w:rsidRPr="00626DAD">
        <w:rPr>
          <w:rStyle w:val="u"/>
          <w:rFonts w:ascii="Palatino Linotype" w:eastAsia="Arial Unicode MS" w:hAnsi="Palatino Linotype" w:cs="Arial Unicode MS"/>
          <w:b/>
          <w:bCs/>
          <w:i/>
          <w:spacing w:val="4"/>
          <w:sz w:val="20"/>
          <w:szCs w:val="20"/>
          <w:shd w:val="clear" w:color="auto" w:fill="FFFFFF"/>
        </w:rPr>
        <w:t>Resolución</w:t>
      </w:r>
      <w:r w:rsidRPr="00626DAD">
        <w:rPr>
          <w:rFonts w:ascii="Palatino Linotype" w:eastAsia="Arial Unicode MS" w:hAnsi="Palatino Linotype" w:cs="Arial Unicode MS"/>
          <w:i/>
          <w:spacing w:val="4"/>
          <w:sz w:val="20"/>
          <w:szCs w:val="20"/>
        </w:rPr>
        <w:t> que, por no ser susceptible de recurso, se considera como definitiva.</w:t>
      </w:r>
    </w:p>
    <w:p w14:paraId="190FE167" w14:textId="77777777" w:rsidR="00DA3961" w:rsidRDefault="00DA3961" w:rsidP="00DA3961">
      <w:pPr>
        <w:pStyle w:val="j"/>
        <w:shd w:val="clear" w:color="auto" w:fill="FFFFFF"/>
        <w:spacing w:before="0" w:beforeAutospacing="0" w:after="120" w:afterAutospacing="0"/>
        <w:ind w:left="851" w:right="900"/>
        <w:jc w:val="both"/>
        <w:rPr>
          <w:rFonts w:ascii="Palatino Linotype" w:eastAsia="Arial Unicode MS" w:hAnsi="Palatino Linotype" w:cs="Arial Unicode MS"/>
          <w:i/>
          <w:color w:val="000000"/>
          <w:spacing w:val="4"/>
          <w:sz w:val="20"/>
          <w:szCs w:val="20"/>
        </w:rPr>
      </w:pPr>
      <w:r w:rsidRPr="00626DAD">
        <w:rPr>
          <w:rFonts w:ascii="Palatino Linotype" w:eastAsia="Arial Unicode MS" w:hAnsi="Palatino Linotype" w:cs="Arial Unicode MS"/>
          <w:b/>
          <w:i/>
          <w:color w:val="000000"/>
          <w:spacing w:val="4"/>
          <w:sz w:val="20"/>
          <w:szCs w:val="20"/>
        </w:rPr>
        <w:t>Laudo.</w:t>
      </w:r>
      <w:r w:rsidRPr="00D52BDD">
        <w:rPr>
          <w:rFonts w:ascii="Palatino Linotype" w:eastAsia="Arial Unicode MS" w:hAnsi="Palatino Linotype" w:cs="Arial Unicode MS"/>
          <w:i/>
          <w:color w:val="000000"/>
          <w:spacing w:val="4"/>
          <w:sz w:val="20"/>
          <w:szCs w:val="20"/>
        </w:rPr>
        <w:t xml:space="preserve"> </w:t>
      </w:r>
    </w:p>
    <w:p w14:paraId="1146ECA2" w14:textId="77777777" w:rsidR="00DA3961" w:rsidRDefault="00DA3961" w:rsidP="00DA3961">
      <w:pPr>
        <w:pStyle w:val="j"/>
        <w:shd w:val="clear" w:color="auto" w:fill="FFFFFF"/>
        <w:spacing w:before="0" w:beforeAutospacing="0" w:after="120" w:afterAutospacing="0"/>
        <w:ind w:left="851" w:right="900"/>
        <w:jc w:val="both"/>
        <w:rPr>
          <w:rFonts w:ascii="Palatino Linotype" w:eastAsia="Arial Unicode MS" w:hAnsi="Palatino Linotype" w:cs="Arial Unicode MS"/>
          <w:i/>
          <w:color w:val="000000"/>
          <w:spacing w:val="4"/>
          <w:sz w:val="20"/>
          <w:szCs w:val="20"/>
        </w:rPr>
      </w:pPr>
      <w:r>
        <w:rPr>
          <w:rFonts w:ascii="Palatino Linotype" w:eastAsia="Arial Unicode MS" w:hAnsi="Palatino Linotype" w:cs="Arial Unicode MS"/>
          <w:i/>
          <w:color w:val="000000"/>
          <w:spacing w:val="4"/>
          <w:sz w:val="20"/>
          <w:szCs w:val="20"/>
        </w:rPr>
        <w:t>Decisión o fallo dictado por los árbitros o amigables componedores, que pone fin al procedimiento arbitral.”</w:t>
      </w:r>
    </w:p>
    <w:p w14:paraId="68F0CFE0" w14:textId="77777777" w:rsidR="00DA3961" w:rsidRDefault="00DA3961" w:rsidP="00DA3961">
      <w:pPr>
        <w:spacing w:before="240" w:after="240" w:line="360" w:lineRule="auto"/>
        <w:ind w:right="49"/>
        <w:jc w:val="both"/>
        <w:rPr>
          <w:rFonts w:ascii="Palatino Linotype" w:eastAsia="Arial Unicode MS" w:hAnsi="Palatino Linotype" w:cs="Arial Unicode MS"/>
          <w:color w:val="000000"/>
          <w:spacing w:val="4"/>
          <w:lang w:val="es-MX" w:eastAsia="es-MX"/>
        </w:rPr>
      </w:pPr>
      <w:r w:rsidRPr="00626DAD">
        <w:rPr>
          <w:rFonts w:ascii="Palatino Linotype" w:eastAsia="Arial Unicode MS" w:hAnsi="Palatino Linotype" w:cs="Arial Unicode MS"/>
          <w:color w:val="000000"/>
          <w:spacing w:val="4"/>
          <w:lang w:val="es-MX" w:eastAsia="es-MX"/>
        </w:rPr>
        <w:t xml:space="preserve">Analizado lo anterior, se advierte que el </w:t>
      </w:r>
      <w:r w:rsidRPr="00626DAD">
        <w:rPr>
          <w:rFonts w:ascii="Palatino Linotype" w:eastAsia="Arial Unicode MS" w:hAnsi="Palatino Linotype" w:cs="Arial Unicode MS"/>
          <w:b/>
          <w:i/>
          <w:color w:val="000000"/>
          <w:spacing w:val="4"/>
          <w:lang w:val="es-MX" w:eastAsia="es-MX"/>
        </w:rPr>
        <w:t>Recurrent</w:t>
      </w:r>
      <w:r>
        <w:rPr>
          <w:rFonts w:ascii="Palatino Linotype" w:eastAsia="Arial Unicode MS" w:hAnsi="Palatino Linotype" w:cs="Arial Unicode MS"/>
          <w:b/>
          <w:i/>
          <w:color w:val="000000"/>
          <w:spacing w:val="4"/>
          <w:lang w:val="es-MX" w:eastAsia="es-MX"/>
        </w:rPr>
        <w:t xml:space="preserve">e </w:t>
      </w:r>
      <w:r>
        <w:rPr>
          <w:rFonts w:ascii="Palatino Linotype" w:eastAsia="Arial Unicode MS" w:hAnsi="Palatino Linotype" w:cs="Arial Unicode MS"/>
          <w:color w:val="000000"/>
          <w:spacing w:val="4"/>
          <w:lang w:val="es-MX" w:eastAsia="es-MX"/>
        </w:rPr>
        <w:t xml:space="preserve">solicitó el número de laudos (decisión que pone fin al procedimiento arbitral, como lo es un procedimiento laboral) y demandas de proveedores (escritos agregados a una causa civil o mercantil), de lo que se colige que la información solicitada consiste en los juicios y laudos laborales en os que el </w:t>
      </w:r>
      <w:r>
        <w:rPr>
          <w:rFonts w:ascii="Palatino Linotype" w:eastAsia="Arial Unicode MS" w:hAnsi="Palatino Linotype" w:cs="Arial Unicode MS"/>
          <w:b/>
          <w:color w:val="000000"/>
          <w:spacing w:val="4"/>
          <w:lang w:val="es-MX" w:eastAsia="es-MX"/>
        </w:rPr>
        <w:t xml:space="preserve">sujeto Obligado </w:t>
      </w:r>
      <w:r>
        <w:rPr>
          <w:rFonts w:ascii="Palatino Linotype" w:eastAsia="Arial Unicode MS" w:hAnsi="Palatino Linotype" w:cs="Arial Unicode MS"/>
          <w:color w:val="000000"/>
          <w:spacing w:val="4"/>
          <w:lang w:val="es-MX" w:eastAsia="es-MX"/>
        </w:rPr>
        <w:t>es parte y por tanto tienen conocimiento, en consecuencia conoce el número de laudos y demandas interpuestas en su contra.</w:t>
      </w:r>
    </w:p>
    <w:p w14:paraId="7963BA16" w14:textId="2521E29D" w:rsidR="00DA3961" w:rsidRDefault="00DA3961" w:rsidP="00DA3961">
      <w:pPr>
        <w:spacing w:before="240" w:after="240" w:line="360" w:lineRule="auto"/>
        <w:ind w:right="49"/>
        <w:jc w:val="both"/>
        <w:rPr>
          <w:rFonts w:ascii="Palatino Linotype" w:eastAsia="Arial Unicode MS" w:hAnsi="Palatino Linotype" w:cs="Arial Unicode MS"/>
          <w:color w:val="000000"/>
          <w:spacing w:val="4"/>
          <w:lang w:val="es-MX" w:eastAsia="es-MX"/>
        </w:rPr>
      </w:pPr>
      <w:r>
        <w:rPr>
          <w:rFonts w:ascii="Palatino Linotype" w:eastAsia="Arial Unicode MS" w:hAnsi="Palatino Linotype" w:cs="Arial Unicode MS"/>
          <w:color w:val="000000"/>
          <w:spacing w:val="4"/>
          <w:lang w:val="es-MX" w:eastAsia="es-MX"/>
        </w:rPr>
        <w:t>Al efecto, resulta necesario hacer alusión de nueva cuenta a los Lineamientos para la Elaboración y Presentación del Informe Mensual para los ejercicios fiscales 2016, 2017 y 2018, que como ya fue dicho definen los criterios, formatos y documentos necesarios para presentar los informes mensuales, contribuyendo así a la consistencia en la presentación y homologación de la información, facilitando la fiscalización.</w:t>
      </w:r>
    </w:p>
    <w:p w14:paraId="0BB9543B" w14:textId="62F2FFF4" w:rsidR="00C5742F" w:rsidRDefault="00C5742F" w:rsidP="00DA3961">
      <w:pPr>
        <w:spacing w:before="240" w:after="240" w:line="360" w:lineRule="auto"/>
        <w:ind w:right="49"/>
        <w:jc w:val="both"/>
        <w:rPr>
          <w:rFonts w:ascii="Palatino Linotype" w:eastAsia="Arial Unicode MS" w:hAnsi="Palatino Linotype" w:cs="Arial Unicode MS"/>
          <w:color w:val="000000"/>
          <w:spacing w:val="4"/>
          <w:lang w:val="es-MX" w:eastAsia="es-MX"/>
        </w:rPr>
      </w:pPr>
      <w:r>
        <w:rPr>
          <w:rFonts w:ascii="Palatino Linotype" w:eastAsia="Arial Unicode MS" w:hAnsi="Palatino Linotype" w:cs="Arial Unicode MS"/>
          <w:color w:val="000000"/>
          <w:spacing w:val="4"/>
          <w:lang w:val="es-MX" w:eastAsia="es-MX"/>
        </w:rPr>
        <w:lastRenderedPageBreak/>
        <w:t xml:space="preserve">De tal forma, en lo que al presente estudio interesa, dentro de la integración de la documentación a entregarse como parte del Disco 6, se establece el avance trimestral de metas de actividad por proyecto, en el formato PbRM-08c, el cual de manera enunciativa pudiera contener el número de juicios en trámite como parte de las acciones del Departamento Jurídico Consultivo del </w:t>
      </w:r>
      <w:r>
        <w:rPr>
          <w:rFonts w:ascii="Palatino Linotype" w:eastAsia="Arial Unicode MS" w:hAnsi="Palatino Linotype" w:cs="Arial Unicode MS"/>
          <w:b/>
          <w:color w:val="000000"/>
          <w:spacing w:val="4"/>
          <w:lang w:val="es-MX" w:eastAsia="es-MX"/>
        </w:rPr>
        <w:t xml:space="preserve">Sujeto Obligado, </w:t>
      </w:r>
      <w:r>
        <w:rPr>
          <w:rFonts w:ascii="Palatino Linotype" w:eastAsia="Arial Unicode MS" w:hAnsi="Palatino Linotype" w:cs="Arial Unicode MS"/>
          <w:color w:val="000000"/>
          <w:spacing w:val="4"/>
          <w:lang w:val="es-MX" w:eastAsia="es-MX"/>
        </w:rPr>
        <w:t>ante lo siguiente:</w:t>
      </w:r>
    </w:p>
    <w:p w14:paraId="4F509F10" w14:textId="1F5216FF" w:rsidR="00C5742F" w:rsidRPr="00C5742F" w:rsidRDefault="00C5742F" w:rsidP="00DA3961">
      <w:pPr>
        <w:spacing w:before="240" w:after="240" w:line="360" w:lineRule="auto"/>
        <w:ind w:right="49"/>
        <w:jc w:val="both"/>
        <w:rPr>
          <w:rFonts w:ascii="Palatino Linotype" w:eastAsia="Arial Unicode MS" w:hAnsi="Palatino Linotype" w:cs="Arial Unicode MS"/>
          <w:color w:val="000000"/>
          <w:spacing w:val="4"/>
          <w:lang w:val="es-MX" w:eastAsia="es-MX"/>
        </w:rPr>
      </w:pPr>
      <w:r>
        <w:rPr>
          <w:rFonts w:ascii="Palatino Linotype" w:eastAsia="Arial Unicode MS" w:hAnsi="Palatino Linotype" w:cs="Arial Unicode MS"/>
          <w:color w:val="000000"/>
          <w:spacing w:val="4"/>
          <w:lang w:val="es-MX" w:eastAsia="es-MX"/>
        </w:rPr>
        <w:t>--------------------------------------------------------------------------------------------------------------------------------------------------------------------------------------------------------------------------------------------------------------------------------------------------------------------------------------------------------------------------------------------------------------------------------</w:t>
      </w:r>
    </w:p>
    <w:p w14:paraId="47A41911" w14:textId="7D627DA2" w:rsidR="00C5742F" w:rsidRDefault="00C5742F" w:rsidP="00DA3961">
      <w:pPr>
        <w:spacing w:before="240" w:after="240" w:line="360" w:lineRule="auto"/>
        <w:ind w:right="49"/>
        <w:jc w:val="both"/>
        <w:rPr>
          <w:rFonts w:ascii="Palatino Linotype" w:eastAsia="Arial Unicode MS" w:hAnsi="Palatino Linotype" w:cs="Arial Unicode MS"/>
          <w:color w:val="000000"/>
          <w:spacing w:val="4"/>
          <w:lang w:val="es-MX" w:eastAsia="es-MX"/>
        </w:rPr>
      </w:pPr>
      <w:r w:rsidRPr="007A17B0">
        <w:rPr>
          <w:rFonts w:ascii="Palatino Linotype" w:hAnsi="Palatino Linotype"/>
          <w:noProof/>
          <w:color w:val="000000"/>
          <w:lang w:val="es-MX" w:eastAsia="es-MX"/>
        </w:rPr>
        <w:drawing>
          <wp:inline distT="0" distB="0" distL="0" distR="0" wp14:anchorId="467AB599" wp14:editId="4DDE3DA3">
            <wp:extent cx="5612130" cy="18510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51025"/>
                    </a:xfrm>
                    <a:prstGeom prst="rect">
                      <a:avLst/>
                    </a:prstGeom>
                  </pic:spPr>
                </pic:pic>
              </a:graphicData>
            </a:graphic>
          </wp:inline>
        </w:drawing>
      </w:r>
    </w:p>
    <w:p w14:paraId="1B10A91E" w14:textId="6934AA07" w:rsidR="00695A11" w:rsidRDefault="00695A11" w:rsidP="00DA3961">
      <w:pPr>
        <w:spacing w:before="240" w:after="240" w:line="360" w:lineRule="auto"/>
        <w:ind w:right="49"/>
        <w:jc w:val="both"/>
        <w:rPr>
          <w:rFonts w:ascii="Palatino Linotype" w:eastAsia="Arial Unicode MS" w:hAnsi="Palatino Linotype" w:cs="Arial Unicode MS"/>
          <w:color w:val="000000"/>
          <w:spacing w:val="4"/>
          <w:lang w:val="es-MX" w:eastAsia="es-MX"/>
        </w:rPr>
      </w:pPr>
      <w:r>
        <w:rPr>
          <w:rFonts w:ascii="Palatino Linotype" w:eastAsia="Arial Unicode MS" w:hAnsi="Palatino Linotype" w:cs="Arial Unicode MS"/>
          <w:color w:val="000000"/>
          <w:spacing w:val="4"/>
          <w:lang w:val="es-MX" w:eastAsia="es-MX"/>
        </w:rPr>
        <w:t>Ejemplo:</w:t>
      </w:r>
    </w:p>
    <w:p w14:paraId="16039D68" w14:textId="62D3DDDE" w:rsidR="00695A11" w:rsidRDefault="00695A11" w:rsidP="00695A11">
      <w:pPr>
        <w:spacing w:before="240" w:after="240" w:line="360" w:lineRule="auto"/>
        <w:ind w:right="49"/>
        <w:jc w:val="center"/>
        <w:rPr>
          <w:rFonts w:ascii="Palatino Linotype" w:eastAsia="Arial Unicode MS" w:hAnsi="Palatino Linotype" w:cs="Arial Unicode MS"/>
          <w:color w:val="000000"/>
          <w:spacing w:val="4"/>
          <w:lang w:val="es-MX" w:eastAsia="es-MX"/>
        </w:rPr>
      </w:pPr>
      <w:r w:rsidRPr="00695A11">
        <w:rPr>
          <w:rFonts w:ascii="Palatino Linotype" w:eastAsia="Arial Unicode MS" w:hAnsi="Palatino Linotype" w:cs="Arial Unicode MS"/>
          <w:noProof/>
          <w:color w:val="000000"/>
          <w:spacing w:val="4"/>
          <w:lang w:val="es-MX" w:eastAsia="es-MX"/>
        </w:rPr>
        <w:lastRenderedPageBreak/>
        <w:drawing>
          <wp:inline distT="0" distB="0" distL="0" distR="0" wp14:anchorId="74F37EDD" wp14:editId="472CC1B9">
            <wp:extent cx="4427116" cy="33175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0747" cy="3320303"/>
                    </a:xfrm>
                    <a:prstGeom prst="rect">
                      <a:avLst/>
                    </a:prstGeom>
                  </pic:spPr>
                </pic:pic>
              </a:graphicData>
            </a:graphic>
          </wp:inline>
        </w:drawing>
      </w:r>
    </w:p>
    <w:p w14:paraId="6197ADC4" w14:textId="55A2A5B8" w:rsidR="00DA3961" w:rsidRDefault="00695A11" w:rsidP="00DA3961">
      <w:pPr>
        <w:spacing w:before="240" w:after="240" w:line="360" w:lineRule="auto"/>
        <w:ind w:right="49"/>
        <w:jc w:val="both"/>
        <w:rPr>
          <w:rFonts w:ascii="Palatino Linotype" w:eastAsiaTheme="minorEastAsia" w:hAnsi="Palatino Linotype" w:cs="Arial"/>
          <w:lang w:val="es-MX"/>
        </w:rPr>
      </w:pPr>
      <w:r w:rsidRPr="00695A11">
        <w:rPr>
          <w:rFonts w:ascii="Palatino Linotype" w:eastAsiaTheme="minorEastAsia" w:hAnsi="Palatino Linotype" w:cs="Arial"/>
          <w:lang w:val="es-MX"/>
        </w:rPr>
        <w:t xml:space="preserve">De lo anterior se observa, que el formato </w:t>
      </w:r>
      <w:r>
        <w:rPr>
          <w:rFonts w:ascii="Palatino Linotype" w:eastAsiaTheme="minorEastAsia" w:hAnsi="Palatino Linotype" w:cs="Arial"/>
          <w:lang w:val="es-MX"/>
        </w:rPr>
        <w:t xml:space="preserve">Avance Trimestral de Metas de Actividad por Proyecto, permitiría conocer el número de juicios interpuestos en contra de la entidad municipal en materia civil y laboral, bajo dichos términos, le reviste el carácter de pública, toda vez que es generada por el </w:t>
      </w:r>
      <w:r>
        <w:rPr>
          <w:rFonts w:ascii="Palatino Linotype" w:eastAsiaTheme="minorEastAsia" w:hAnsi="Palatino Linotype" w:cs="Arial"/>
          <w:b/>
          <w:lang w:val="es-MX"/>
        </w:rPr>
        <w:t xml:space="preserve">Sujeto Obligado </w:t>
      </w:r>
      <w:r>
        <w:rPr>
          <w:rFonts w:ascii="Palatino Linotype" w:eastAsiaTheme="minorEastAsia" w:hAnsi="Palatino Linotype" w:cs="Arial"/>
          <w:lang w:val="es-MX"/>
        </w:rPr>
        <w:t>en el ejercicio de sus atribuciones, por ello, debe obrar en los archivos del Organismo Agua y Saneamiento de Toluca, por ello, deberá entregar el soporte documental en el que conste el número de laudos y demandas de proveedores interpuestas en su contra a partir del primero de enero de dos mil dieciséis hasta el primero de octubre de la presente anualidad.</w:t>
      </w:r>
    </w:p>
    <w:p w14:paraId="2D45E07F" w14:textId="2D003397" w:rsidR="0032688C" w:rsidRDefault="0032688C" w:rsidP="00DA3961">
      <w:pPr>
        <w:spacing w:before="240" w:after="240" w:line="360" w:lineRule="auto"/>
        <w:ind w:right="49"/>
        <w:jc w:val="both"/>
        <w:rPr>
          <w:rFonts w:ascii="Palatino Linotype" w:eastAsiaTheme="minorEastAsia" w:hAnsi="Palatino Linotype" w:cs="Arial"/>
          <w:lang w:val="es-MX"/>
        </w:rPr>
      </w:pPr>
      <w:r>
        <w:rPr>
          <w:rFonts w:ascii="Palatino Linotype" w:eastAsiaTheme="minorEastAsia" w:hAnsi="Palatino Linotype" w:cs="Arial"/>
          <w:lang w:val="es-MX"/>
        </w:rPr>
        <w:t xml:space="preserve">Por cuanto al requerimiento de información planteado en la presente resolución bajo el cardinal 9, se tienen que el particular requirió se le proporcionara del periodo comprendido entre el primero de enero de dos mil dieciséis a la fecha de la solicitud, </w:t>
      </w:r>
      <w:r>
        <w:rPr>
          <w:rFonts w:ascii="Palatino Linotype" w:eastAsiaTheme="minorEastAsia" w:hAnsi="Palatino Linotype" w:cs="Arial"/>
          <w:lang w:val="es-MX"/>
        </w:rPr>
        <w:lastRenderedPageBreak/>
        <w:t>esto es el primero de octubre de dos mil dieciocho, el nombre del personal que se encuentra comisionado a otra área que no es la de su adscripción,  con su respectivo soporte documental en donde se establezca el inicio y termino de la comisión.</w:t>
      </w:r>
    </w:p>
    <w:p w14:paraId="7BC7E465" w14:textId="5BD3D941" w:rsidR="0032688C" w:rsidRDefault="0032688C" w:rsidP="00DA3961">
      <w:pPr>
        <w:spacing w:before="240" w:after="240" w:line="360" w:lineRule="auto"/>
        <w:ind w:right="49"/>
        <w:jc w:val="both"/>
        <w:rPr>
          <w:rFonts w:ascii="Palatino Linotype" w:eastAsiaTheme="minorEastAsia" w:hAnsi="Palatino Linotype" w:cs="Arial"/>
          <w:lang w:val="es-MX"/>
        </w:rPr>
      </w:pPr>
      <w:r>
        <w:rPr>
          <w:rFonts w:ascii="Palatino Linotype" w:eastAsiaTheme="minorEastAsia" w:hAnsi="Palatino Linotype" w:cs="Arial"/>
          <w:lang w:val="es-MX"/>
        </w:rPr>
        <w:t xml:space="preserve">Bajo dicho requerimiento, es importante hacer alusión al Manual de Organización del Organismo Público Descentralizado por Servicio de Carácter Municipal Denominado Agua y Saneamiento de Toluca, </w:t>
      </w:r>
      <w:r w:rsidR="0087627C">
        <w:rPr>
          <w:rFonts w:ascii="Palatino Linotype" w:eastAsiaTheme="minorEastAsia" w:hAnsi="Palatino Linotype" w:cs="Arial"/>
          <w:lang w:val="es-MX"/>
        </w:rPr>
        <w:t>que en lo relativo a la funciones del Departamento de Administración de Personal, dispone que le corresponde a dicha unidad administrativa coordinar y controlar las comisiones sindicales, comisiones oficiales, comisiones externas y comisiones por disminución de facultades, así como coordinar y supervisar el otorgamiento de cambios de adscripción, permutas, transferencias, reubicaciones y jornadas especiales que soliciten los trabajadores de las unidades administrativas y las oficinas centrales.</w:t>
      </w:r>
    </w:p>
    <w:p w14:paraId="69426AA7" w14:textId="24AD81A3" w:rsidR="0087627C" w:rsidRDefault="0087627C" w:rsidP="00DA3961">
      <w:pPr>
        <w:spacing w:before="240" w:after="240" w:line="360" w:lineRule="auto"/>
        <w:ind w:right="49"/>
        <w:jc w:val="both"/>
        <w:rPr>
          <w:rFonts w:ascii="Palatino Linotype" w:eastAsiaTheme="minorEastAsia" w:hAnsi="Palatino Linotype" w:cs="Arial"/>
          <w:lang w:val="es-MX"/>
        </w:rPr>
      </w:pPr>
      <w:r>
        <w:rPr>
          <w:rFonts w:ascii="Palatino Linotype" w:eastAsiaTheme="minorEastAsia" w:hAnsi="Palatino Linotype" w:cs="Arial"/>
          <w:lang w:val="es-MX"/>
        </w:rPr>
        <w:t>En relación directa con ello, la fracción V del artículo 93 de la Ley del Trabajo de los Servidores Públicos del Estado y Municipios,  dispone que son causas de rescisión de la relación laboral sin responsabilidad para la institución pública, que se abandonen las labores sin autorización previa o razón plenamente justificada, en contravención a lo establecido en las condiciones generales de trabajo, según se puede leer enseguida:</w:t>
      </w:r>
    </w:p>
    <w:p w14:paraId="2F531D89" w14:textId="6183B2F3" w:rsidR="0087627C" w:rsidRPr="0087627C" w:rsidRDefault="0087627C" w:rsidP="0087627C">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87627C">
        <w:rPr>
          <w:rFonts w:ascii="Palatino Linotype" w:hAnsi="Palatino Linotype"/>
          <w:b/>
          <w:i/>
          <w:sz w:val="20"/>
          <w:szCs w:val="20"/>
        </w:rPr>
        <w:t>ARTÍCULO 93.</w:t>
      </w:r>
      <w:r w:rsidRPr="0087627C">
        <w:rPr>
          <w:rFonts w:ascii="Palatino Linotype" w:hAnsi="Palatino Linotype"/>
          <w:i/>
          <w:sz w:val="20"/>
          <w:szCs w:val="20"/>
        </w:rPr>
        <w:t xml:space="preserve"> Son causas de rescisión de la relación laboral, sin responsabilidad para las instituciones públicas:</w:t>
      </w:r>
    </w:p>
    <w:p w14:paraId="268EB03F" w14:textId="4508055C" w:rsidR="0087627C" w:rsidRPr="0087627C" w:rsidRDefault="0087627C" w:rsidP="0087627C">
      <w:pPr>
        <w:spacing w:after="120"/>
        <w:ind w:left="1134" w:right="902"/>
        <w:jc w:val="both"/>
        <w:rPr>
          <w:rFonts w:ascii="Palatino Linotype" w:hAnsi="Palatino Linotype"/>
          <w:i/>
          <w:sz w:val="20"/>
          <w:szCs w:val="20"/>
        </w:rPr>
      </w:pPr>
      <w:r w:rsidRPr="0087627C">
        <w:rPr>
          <w:rFonts w:ascii="Palatino Linotype" w:hAnsi="Palatino Linotype"/>
          <w:i/>
          <w:sz w:val="20"/>
          <w:szCs w:val="20"/>
        </w:rPr>
        <w:t>(…)</w:t>
      </w:r>
    </w:p>
    <w:p w14:paraId="665AD0C5" w14:textId="5728823D" w:rsidR="0087627C" w:rsidRDefault="0087627C" w:rsidP="0087627C">
      <w:pPr>
        <w:spacing w:after="120"/>
        <w:ind w:left="1134" w:right="902"/>
        <w:jc w:val="both"/>
        <w:rPr>
          <w:rFonts w:ascii="Palatino Linotype" w:hAnsi="Palatino Linotype"/>
          <w:i/>
          <w:sz w:val="20"/>
          <w:szCs w:val="20"/>
        </w:rPr>
      </w:pPr>
      <w:r w:rsidRPr="0087627C">
        <w:rPr>
          <w:rFonts w:ascii="Palatino Linotype" w:hAnsi="Palatino Linotype"/>
          <w:i/>
          <w:sz w:val="20"/>
          <w:szCs w:val="20"/>
        </w:rPr>
        <w:t>V. Abandonar las labores sin autorización previa o razón plenamente justificada, en contravención a lo establecido en las condiciones generales de trabajo;</w:t>
      </w:r>
      <w:r>
        <w:rPr>
          <w:rFonts w:ascii="Palatino Linotype" w:hAnsi="Palatino Linotype"/>
          <w:i/>
          <w:sz w:val="20"/>
          <w:szCs w:val="20"/>
        </w:rPr>
        <w:t>…”</w:t>
      </w:r>
    </w:p>
    <w:p w14:paraId="2BD4BF21" w14:textId="7DE856F6" w:rsidR="00BA0DD7" w:rsidRDefault="00033EF6" w:rsidP="00033EF6">
      <w:pPr>
        <w:spacing w:before="240" w:after="240" w:line="360" w:lineRule="auto"/>
        <w:jc w:val="both"/>
        <w:rPr>
          <w:rFonts w:ascii="Palatino Linotype" w:hAnsi="Palatino Linotype"/>
        </w:rPr>
      </w:pPr>
      <w:r>
        <w:rPr>
          <w:rFonts w:ascii="Palatino Linotype" w:hAnsi="Palatino Linotype"/>
        </w:rPr>
        <w:lastRenderedPageBreak/>
        <w:t xml:space="preserve">En términos de los ordenamientos jurídicos de referencia, </w:t>
      </w:r>
      <w:r w:rsidR="00662F58">
        <w:rPr>
          <w:rFonts w:ascii="Palatino Linotype" w:hAnsi="Palatino Linotype"/>
        </w:rPr>
        <w:t xml:space="preserve">para que los servidores públicos puedan y deban desarrollar funciones en una determina unidad administrativa distinta a aquella a la que se encuentran adscritos, deberá existir la previa autorización, o bien el mandato del superior jerárquico por escrito que justifique </w:t>
      </w:r>
      <w:r w:rsidR="00BA0DD7">
        <w:rPr>
          <w:rFonts w:ascii="Palatino Linotype" w:hAnsi="Palatino Linotype"/>
        </w:rPr>
        <w:t>al servidor público para desempeñar algún otro cargo o comisión, caso contrario éste podría incurrir</w:t>
      </w:r>
      <w:r w:rsidR="00662F58">
        <w:rPr>
          <w:rFonts w:ascii="Palatino Linotype" w:hAnsi="Palatino Linotype"/>
        </w:rPr>
        <w:t xml:space="preserve"> en responsabilidad que ocasione la rescisión de la relación laboral</w:t>
      </w:r>
      <w:r w:rsidR="00BA0DD7">
        <w:rPr>
          <w:rFonts w:ascii="Palatino Linotype" w:hAnsi="Palatino Linotype"/>
        </w:rPr>
        <w:t xml:space="preserve"> por el abandono de las labores que tienen encomendadas.</w:t>
      </w:r>
    </w:p>
    <w:p w14:paraId="4DE61BE7" w14:textId="5D77D43F" w:rsidR="00BA0DD7" w:rsidRDefault="00BA0DD7" w:rsidP="00033EF6">
      <w:pPr>
        <w:spacing w:before="240" w:after="240" w:line="360" w:lineRule="auto"/>
        <w:jc w:val="both"/>
        <w:rPr>
          <w:rFonts w:ascii="Palatino Linotype" w:hAnsi="Palatino Linotype"/>
        </w:rPr>
      </w:pPr>
      <w:r>
        <w:rPr>
          <w:rFonts w:ascii="Palatino Linotype" w:hAnsi="Palatino Linotype"/>
        </w:rPr>
        <w:t xml:space="preserve">Dicho de otro modo, para el caso de que el </w:t>
      </w:r>
      <w:r>
        <w:rPr>
          <w:rFonts w:ascii="Palatino Linotype" w:hAnsi="Palatino Linotype"/>
          <w:b/>
        </w:rPr>
        <w:t xml:space="preserve">Sujeto Obligado </w:t>
      </w:r>
      <w:r>
        <w:rPr>
          <w:rFonts w:ascii="Palatino Linotype" w:hAnsi="Palatino Linotype"/>
        </w:rPr>
        <w:t xml:space="preserve">haya comisionado a sus servidores públicos a otra área que no es la de su adscripción, debió generar el documento en el que se hiciera del conocimiento al servidor público que a partir de </w:t>
      </w:r>
      <w:r w:rsidR="009E258B">
        <w:rPr>
          <w:rFonts w:ascii="Palatino Linotype" w:hAnsi="Palatino Linotype"/>
        </w:rPr>
        <w:t xml:space="preserve">una determinada fecha se encontraba comisionado a una área diversa, realizando las funciones encomendadas a dicha comisión, por lo que se concluye que el Organismo Agua y Saneamiento de Toluca sí puede generar la información requerida, máxime que no negó contar dicha información, como se corrobora en su respuesta, por lo que resulta </w:t>
      </w:r>
      <w:r w:rsidR="009E258B" w:rsidRPr="00C4512A">
        <w:rPr>
          <w:rFonts w:ascii="Palatino Linotype" w:hAnsi="Palatino Linotype"/>
        </w:rPr>
        <w:t>procedente ordenar su entrega.</w:t>
      </w:r>
    </w:p>
    <w:p w14:paraId="02B31807" w14:textId="0BB293AF" w:rsidR="00C4512A" w:rsidRDefault="00C4512A" w:rsidP="00033EF6">
      <w:pPr>
        <w:spacing w:before="240" w:after="240" w:line="360" w:lineRule="auto"/>
        <w:jc w:val="both"/>
        <w:rPr>
          <w:rFonts w:ascii="Palatino Linotype" w:hAnsi="Palatino Linotype"/>
        </w:rPr>
      </w:pPr>
      <w:r>
        <w:rPr>
          <w:rFonts w:ascii="Palatino Linotype" w:hAnsi="Palatino Linotype"/>
        </w:rPr>
        <w:t xml:space="preserve">Al respecto, cabe decir que no pasa de la óptica de Pleno que la información pudiera no haberse generado al grado de detalle solicitado, por lo que en términos del párrafo segundo del artículo 12  de la Ley de la Materia, el </w:t>
      </w:r>
      <w:r>
        <w:rPr>
          <w:rFonts w:ascii="Palatino Linotype" w:hAnsi="Palatino Linotype"/>
          <w:b/>
        </w:rPr>
        <w:t xml:space="preserve">Sujeto Obligado </w:t>
      </w:r>
      <w:r>
        <w:rPr>
          <w:rFonts w:ascii="Palatino Linotype" w:hAnsi="Palatino Linotype"/>
        </w:rPr>
        <w:t xml:space="preserve">deberá entregar la información en los términos en que haya sido generada, toda vez que la obligación de proporcionar información no comprende el procesamiento de la misma, en ese entendido deberá entregar el soporte documental en el que conste el nombre del servidor público e inicio de la comisión, preferente que contenga la fecha de </w:t>
      </w:r>
      <w:r w:rsidR="00B33B93">
        <w:rPr>
          <w:rFonts w:ascii="Palatino Linotype" w:hAnsi="Palatino Linotype"/>
        </w:rPr>
        <w:t>término</w:t>
      </w:r>
      <w:r>
        <w:rPr>
          <w:rFonts w:ascii="Palatino Linotype" w:hAnsi="Palatino Linotype"/>
        </w:rPr>
        <w:t xml:space="preserve">. </w:t>
      </w:r>
    </w:p>
    <w:p w14:paraId="5CD8559F" w14:textId="314E6F76" w:rsidR="00B33B93" w:rsidRDefault="00B33B93" w:rsidP="00033EF6">
      <w:pPr>
        <w:spacing w:before="240" w:after="240" w:line="360" w:lineRule="auto"/>
        <w:jc w:val="both"/>
        <w:rPr>
          <w:rFonts w:ascii="Palatino Linotype" w:hAnsi="Palatino Linotype"/>
        </w:rPr>
      </w:pPr>
      <w:r>
        <w:rPr>
          <w:rFonts w:ascii="Palatino Linotype" w:hAnsi="Palatino Linotype"/>
        </w:rPr>
        <w:lastRenderedPageBreak/>
        <w:t xml:space="preserve">Así, también no se soslaya que para el caso de que no se haya generado lo ordenado bastara con el sólo pronunciamiento del </w:t>
      </w:r>
      <w:r>
        <w:rPr>
          <w:rFonts w:ascii="Palatino Linotype" w:hAnsi="Palatino Linotype"/>
          <w:b/>
        </w:rPr>
        <w:t xml:space="preserve">Sujeto Obligado </w:t>
      </w:r>
      <w:r>
        <w:rPr>
          <w:rFonts w:ascii="Palatino Linotype" w:hAnsi="Palatino Linotype"/>
        </w:rPr>
        <w:t xml:space="preserve">para tener por colmado el requerimiento de información, ante la premisa de que no está constreñido a comisionar a los servidores </w:t>
      </w:r>
      <w:r w:rsidR="00C02B1D">
        <w:rPr>
          <w:rFonts w:ascii="Palatino Linotype" w:hAnsi="Palatino Linotype"/>
        </w:rPr>
        <w:t>públicos</w:t>
      </w:r>
      <w:r>
        <w:rPr>
          <w:rFonts w:ascii="Palatino Linotype" w:hAnsi="Palatino Linotype"/>
        </w:rPr>
        <w:t xml:space="preserve"> a unidades administrativas distintas a su área de adscripción.</w:t>
      </w:r>
    </w:p>
    <w:p w14:paraId="2916D590" w14:textId="44E23F2E" w:rsidR="00C02B1D" w:rsidRDefault="00C02B1D" w:rsidP="00033EF6">
      <w:pPr>
        <w:spacing w:before="240" w:after="240" w:line="360" w:lineRule="auto"/>
        <w:jc w:val="both"/>
        <w:rPr>
          <w:rFonts w:ascii="Palatino Linotype" w:hAnsi="Palatino Linotype"/>
        </w:rPr>
      </w:pPr>
      <w:r>
        <w:rPr>
          <w:rFonts w:ascii="Palatino Linotype" w:hAnsi="Palatino Linotype"/>
        </w:rPr>
        <w:t>En lo relativo a los requerimientos marcado con los numerales 10, 11 y 14, tenemos que el particular solicitó el nombre y cargo del personal de base y confianza, así como el número de personal asignado por cada Dirección.</w:t>
      </w:r>
    </w:p>
    <w:p w14:paraId="0FB987A4" w14:textId="77777777" w:rsidR="00C02B1D" w:rsidRDefault="00C02B1D" w:rsidP="00C02B1D">
      <w:pPr>
        <w:spacing w:before="240" w:after="360" w:line="360" w:lineRule="auto"/>
        <w:jc w:val="both"/>
        <w:rPr>
          <w:rFonts w:ascii="Palatino Linotype" w:eastAsia="Calibri" w:hAnsi="Palatino Linotype" w:cs="Arial"/>
        </w:rPr>
      </w:pPr>
      <w:r>
        <w:rPr>
          <w:rFonts w:ascii="Palatino Linotype" w:hAnsi="Palatino Linotype" w:cs="Arial"/>
        </w:rPr>
        <w:t xml:space="preserve">Al respecto, </w:t>
      </w:r>
      <w:r>
        <w:rPr>
          <w:rFonts w:ascii="Palatino Linotype" w:hAnsi="Palatino Linotype" w:cs="Arial"/>
          <w:lang w:eastAsia="es-MX"/>
        </w:rPr>
        <w:t>la</w:t>
      </w:r>
      <w:r w:rsidRPr="00067AE2">
        <w:rPr>
          <w:rFonts w:ascii="Palatino Linotype" w:hAnsi="Palatino Linotype" w:cs="Arial"/>
          <w:lang w:eastAsia="es-MX"/>
        </w:rPr>
        <w:t xml:space="preserve"> </w:t>
      </w:r>
      <w:r w:rsidRPr="00067AE2">
        <w:rPr>
          <w:rFonts w:ascii="Palatino Linotype" w:eastAsia="Calibri" w:hAnsi="Palatino Linotype" w:cs="Arial"/>
        </w:rPr>
        <w:t xml:space="preserve">Ley del Trabajo de los Servidores Públicos del Estado y Municipios, </w:t>
      </w:r>
      <w:r>
        <w:rPr>
          <w:rFonts w:ascii="Palatino Linotype" w:eastAsia="Calibri" w:hAnsi="Palatino Linotype" w:cs="Arial"/>
        </w:rPr>
        <w:t>establece lo siguiente:</w:t>
      </w:r>
    </w:p>
    <w:p w14:paraId="5B9546E3" w14:textId="77777777" w:rsidR="00C02B1D" w:rsidRPr="004D0419" w:rsidRDefault="00C02B1D" w:rsidP="00C02B1D">
      <w:pPr>
        <w:spacing w:after="120"/>
        <w:ind w:left="851" w:right="902"/>
        <w:jc w:val="both"/>
        <w:rPr>
          <w:rFonts w:ascii="Palatino Linotype" w:hAnsi="Palatino Linotype"/>
          <w:i/>
          <w:sz w:val="20"/>
          <w:szCs w:val="20"/>
        </w:rPr>
      </w:pPr>
      <w:r w:rsidRPr="004D0419">
        <w:rPr>
          <w:rFonts w:ascii="Palatino Linotype" w:hAnsi="Palatino Linotype"/>
          <w:b/>
          <w:i/>
          <w:sz w:val="20"/>
          <w:szCs w:val="20"/>
        </w:rPr>
        <w:t>“ARTÍCULO 4.</w:t>
      </w:r>
      <w:r w:rsidRPr="004D0419">
        <w:rPr>
          <w:rFonts w:ascii="Palatino Linotype" w:hAnsi="Palatino Linotype"/>
          <w:i/>
          <w:sz w:val="20"/>
          <w:szCs w:val="20"/>
        </w:rPr>
        <w:t xml:space="preserve"> Para efectos de esta ley se entiende:</w:t>
      </w:r>
    </w:p>
    <w:p w14:paraId="08CD6808" w14:textId="77777777" w:rsidR="00C02B1D" w:rsidRDefault="00C02B1D" w:rsidP="00C02B1D">
      <w:pPr>
        <w:spacing w:after="120"/>
        <w:ind w:left="1134" w:right="902"/>
        <w:jc w:val="both"/>
        <w:rPr>
          <w:rFonts w:ascii="Palatino Linotype" w:hAnsi="Palatino Linotype"/>
          <w:i/>
          <w:sz w:val="20"/>
          <w:szCs w:val="20"/>
        </w:rPr>
      </w:pPr>
      <w:r>
        <w:rPr>
          <w:rFonts w:ascii="Palatino Linotype" w:hAnsi="Palatino Linotype"/>
          <w:i/>
          <w:sz w:val="20"/>
          <w:szCs w:val="20"/>
        </w:rPr>
        <w:t>(…)</w:t>
      </w:r>
    </w:p>
    <w:p w14:paraId="4B1CAE28" w14:textId="77777777" w:rsidR="00C02B1D" w:rsidRPr="004D0419" w:rsidRDefault="00C02B1D" w:rsidP="00C02B1D">
      <w:pPr>
        <w:spacing w:after="120"/>
        <w:ind w:left="1134" w:right="902"/>
        <w:jc w:val="both"/>
        <w:rPr>
          <w:rFonts w:ascii="Palatino Linotype" w:hAnsi="Palatino Linotype"/>
          <w:i/>
          <w:sz w:val="20"/>
          <w:szCs w:val="20"/>
        </w:rPr>
      </w:pPr>
      <w:r w:rsidRPr="004D0419">
        <w:rPr>
          <w:rFonts w:ascii="Palatino Linotype" w:hAnsi="Palatino Linotype"/>
          <w:i/>
          <w:sz w:val="20"/>
          <w:szCs w:val="20"/>
        </w:rPr>
        <w:t>VI. Servidor Público: A toda persona física que preste a una institución pública un trabajo personal subordinado de carácter material o intelectual, o de ambos géneros, mediante el pago de un sueldo.</w:t>
      </w:r>
    </w:p>
    <w:p w14:paraId="36629426" w14:textId="77777777" w:rsidR="00C02B1D" w:rsidRPr="008648F8" w:rsidRDefault="00C02B1D" w:rsidP="00C02B1D">
      <w:pPr>
        <w:spacing w:after="120"/>
        <w:ind w:left="851" w:right="902"/>
        <w:jc w:val="both"/>
        <w:rPr>
          <w:rFonts w:ascii="Palatino Linotype" w:hAnsi="Palatino Linotype"/>
          <w:i/>
          <w:color w:val="000000"/>
          <w:sz w:val="20"/>
          <w:szCs w:val="20"/>
        </w:rPr>
      </w:pPr>
      <w:r w:rsidRPr="008648F8">
        <w:rPr>
          <w:rFonts w:ascii="Palatino Linotype" w:hAnsi="Palatino Linotype"/>
          <w:b/>
          <w:i/>
          <w:sz w:val="20"/>
          <w:szCs w:val="20"/>
        </w:rPr>
        <w:t>ARTÍCULO 7.</w:t>
      </w:r>
      <w:r w:rsidRPr="008648F8">
        <w:rPr>
          <w:rFonts w:ascii="Palatino Linotype" w:hAnsi="Palatino Linotype"/>
          <w:i/>
          <w:sz w:val="20"/>
          <w:szCs w:val="20"/>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7EDA42E7" w14:textId="77777777" w:rsidR="00C02B1D" w:rsidRDefault="00C02B1D" w:rsidP="00C02B1D">
      <w:pPr>
        <w:autoSpaceDE w:val="0"/>
        <w:autoSpaceDN w:val="0"/>
        <w:adjustRightInd w:val="0"/>
        <w:spacing w:after="120"/>
        <w:ind w:left="851" w:right="902"/>
        <w:jc w:val="both"/>
        <w:rPr>
          <w:rFonts w:ascii="Palatino Linotype" w:eastAsiaTheme="minorHAnsi" w:hAnsi="Palatino Linotype" w:cs="Bookman Old Style"/>
          <w:i/>
          <w:sz w:val="20"/>
          <w:szCs w:val="20"/>
          <w:lang w:val="es-MX" w:eastAsia="en-US"/>
        </w:rPr>
      </w:pPr>
      <w:r w:rsidRPr="008648F8">
        <w:rPr>
          <w:rFonts w:ascii="Palatino Linotype" w:eastAsiaTheme="minorHAnsi" w:hAnsi="Palatino Linotype" w:cs="Bookman Old Style,Bold"/>
          <w:b/>
          <w:bCs/>
          <w:i/>
          <w:sz w:val="20"/>
          <w:szCs w:val="20"/>
          <w:lang w:val="es-MX" w:eastAsia="en-US"/>
        </w:rPr>
        <w:t>ARTÍCULO 8.</w:t>
      </w:r>
      <w:r w:rsidRPr="008648F8">
        <w:rPr>
          <w:rFonts w:ascii="Palatino Linotype" w:eastAsiaTheme="minorHAnsi" w:hAnsi="Palatino Linotype" w:cs="Bookman Old Style,Bold"/>
          <w:bCs/>
          <w:i/>
          <w:sz w:val="20"/>
          <w:szCs w:val="20"/>
          <w:lang w:val="es-MX" w:eastAsia="en-US"/>
        </w:rPr>
        <w:t xml:space="preserve"> </w:t>
      </w:r>
      <w:r w:rsidRPr="008648F8">
        <w:rPr>
          <w:rFonts w:ascii="Palatino Linotype" w:eastAsiaTheme="minorHAnsi" w:hAnsi="Palatino Linotype" w:cs="Bookman Old Style"/>
          <w:i/>
          <w:sz w:val="20"/>
          <w:szCs w:val="20"/>
          <w:lang w:val="es-MX" w:eastAsia="en-US"/>
        </w:rPr>
        <w:t xml:space="preserve">Se entiende por servidores públicos de confianza: </w:t>
      </w:r>
    </w:p>
    <w:p w14:paraId="1645949A" w14:textId="77777777" w:rsidR="00C02B1D" w:rsidRDefault="00C02B1D" w:rsidP="00C02B1D">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 xml:space="preserve">I.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06629504" w14:textId="77777777" w:rsidR="00C02B1D" w:rsidRDefault="00C02B1D" w:rsidP="00C02B1D">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 xml:space="preserve">II. Aquéllos que tengan esa calidad en razón de la naturaleza de las funciones que desempeñen y no de la designación que se dé al puesto. </w:t>
      </w:r>
    </w:p>
    <w:p w14:paraId="0EFB6F5B" w14:textId="77777777" w:rsidR="00C02B1D" w:rsidRDefault="00C02B1D" w:rsidP="00C02B1D">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 xml:space="preserve">Son funciones de confianza: las de dirección, inspección, vigilancia, auditoría, fiscalización, asesoría, procuración y administración de justicia y de protección civil, </w:t>
      </w:r>
      <w:r w:rsidRPr="008648F8">
        <w:rPr>
          <w:rFonts w:ascii="Palatino Linotype" w:eastAsiaTheme="minorHAnsi" w:hAnsi="Palatino Linotype"/>
          <w:i/>
          <w:sz w:val="20"/>
          <w:szCs w:val="20"/>
          <w:lang w:eastAsia="en-US"/>
        </w:rPr>
        <w:lastRenderedPageBreak/>
        <w:t>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14:paraId="66367990" w14:textId="1E989C52" w:rsidR="00C02B1D" w:rsidRPr="00C02B1D" w:rsidRDefault="00C02B1D" w:rsidP="00C02B1D">
      <w:pPr>
        <w:spacing w:after="120"/>
        <w:ind w:left="851" w:right="902"/>
        <w:jc w:val="both"/>
      </w:pPr>
      <w:r w:rsidRPr="00A21081">
        <w:rPr>
          <w:rFonts w:ascii="Palatino Linotype" w:hAnsi="Palatino Linotype"/>
          <w:b/>
          <w:i/>
          <w:sz w:val="20"/>
          <w:szCs w:val="20"/>
        </w:rPr>
        <w:t>ARTÍCULO 45.-</w:t>
      </w:r>
      <w:r>
        <w:rPr>
          <w:rFonts w:ascii="Palatino Linotype" w:hAnsi="Palatino Linotype"/>
          <w:b/>
          <w:i/>
          <w:sz w:val="20"/>
          <w:szCs w:val="20"/>
        </w:rPr>
        <w:t xml:space="preserve"> </w:t>
      </w:r>
      <w:r w:rsidRPr="00A21081">
        <w:rPr>
          <w:rFonts w:ascii="Palatino Linotype" w:hAnsi="Palatino Linotype"/>
          <w:i/>
          <w:sz w:val="20"/>
          <w:szCs w:val="20"/>
        </w:rPr>
        <w:t>Los servidores públicos prestarán sus servicios mediante nombramiento, contrato o formato único de Movimientos de Personal expedidos por quien estuviere facultado legalmente para extenderlo.</w:t>
      </w:r>
      <w:r>
        <w:t xml:space="preserve"> </w:t>
      </w:r>
      <w:r>
        <w:rPr>
          <w:rFonts w:ascii="Palatino Linotype" w:hAnsi="Palatino Linotype"/>
          <w:i/>
          <w:sz w:val="20"/>
          <w:szCs w:val="20"/>
        </w:rPr>
        <w:t>”</w:t>
      </w:r>
    </w:p>
    <w:p w14:paraId="52E2676C" w14:textId="77777777" w:rsidR="00C02B1D" w:rsidRDefault="00C02B1D" w:rsidP="00C02B1D">
      <w:pPr>
        <w:spacing w:before="240" w:after="240" w:line="360" w:lineRule="auto"/>
        <w:jc w:val="both"/>
        <w:rPr>
          <w:rFonts w:ascii="Palatino Linotype" w:eastAsia="Calibri" w:hAnsi="Palatino Linotype" w:cs="Arial"/>
        </w:rPr>
      </w:pPr>
      <w:r>
        <w:rPr>
          <w:rFonts w:ascii="Palatino Linotype" w:eastAsia="Calibri" w:hAnsi="Palatino Linotype" w:cs="Arial"/>
        </w:rPr>
        <w:t>De los preceptos descritos, se desprende que son servidores públicos, todas aquellas personas que presten a una institución pública un trabajo personal subordinado de carácter material o intelectual mediante el pago de un sueldo.</w:t>
      </w:r>
    </w:p>
    <w:p w14:paraId="52A67978" w14:textId="12363AFB" w:rsidR="00C02B1D" w:rsidRDefault="00C02B1D" w:rsidP="00C02B1D">
      <w:pPr>
        <w:spacing w:before="240" w:after="240" w:line="360" w:lineRule="auto"/>
        <w:jc w:val="both"/>
        <w:rPr>
          <w:rFonts w:ascii="Palatino Linotype" w:eastAsia="Calibri" w:hAnsi="Palatino Linotype" w:cs="Arial"/>
          <w:i/>
        </w:rPr>
      </w:pPr>
      <w:r>
        <w:rPr>
          <w:rFonts w:ascii="Palatino Linotype" w:eastAsia="Calibri" w:hAnsi="Palatino Linotype" w:cs="Arial"/>
        </w:rPr>
        <w:t xml:space="preserve">Las relaciones de trabajo entre las instituciones públicas y sus servidores públicos se establece mediante nombramiento, contrato o formato único de movimiento por cualquier otro acto que tenga como consecuencia la prestación personal subordina del servicio y la </w:t>
      </w:r>
      <w:r>
        <w:rPr>
          <w:rFonts w:ascii="Palatino Linotype" w:eastAsia="Calibri" w:hAnsi="Palatino Linotype" w:cs="Arial"/>
          <w:b/>
        </w:rPr>
        <w:t xml:space="preserve">percepción de un sueldo, </w:t>
      </w:r>
      <w:r>
        <w:rPr>
          <w:rFonts w:ascii="Palatino Linotype" w:eastAsia="Calibri" w:hAnsi="Palatino Linotype" w:cs="Arial"/>
        </w:rPr>
        <w:t>mismos que a su vez obligan al servidor público a cumplir con los derechos inherentes al puesto especificado con las consecuencias que generan.</w:t>
      </w:r>
    </w:p>
    <w:p w14:paraId="578EC543" w14:textId="1DCA377F" w:rsidR="00C02B1D" w:rsidRDefault="00C02B1D" w:rsidP="00C02B1D">
      <w:pPr>
        <w:autoSpaceDE w:val="0"/>
        <w:autoSpaceDN w:val="0"/>
        <w:adjustRightInd w:val="0"/>
        <w:spacing w:before="240" w:after="240" w:line="360" w:lineRule="auto"/>
        <w:ind w:right="51"/>
        <w:jc w:val="both"/>
        <w:rPr>
          <w:rFonts w:ascii="Palatino Linotype" w:eastAsiaTheme="minorHAnsi" w:hAnsi="Palatino Linotype"/>
          <w:lang w:eastAsia="en-US"/>
        </w:rPr>
      </w:pPr>
      <w:r w:rsidRPr="00C02B1D">
        <w:rPr>
          <w:rFonts w:ascii="Palatino Linotype" w:eastAsia="Calibri" w:hAnsi="Palatino Linotype" w:cs="Arial"/>
        </w:rPr>
        <w:t xml:space="preserve">Así, son </w:t>
      </w:r>
      <w:r w:rsidRPr="00C02B1D">
        <w:rPr>
          <w:rFonts w:ascii="Palatino Linotype" w:hAnsi="Palatino Linotype"/>
          <w:color w:val="000000"/>
        </w:rPr>
        <w:t xml:space="preserve">servidores públicos generales, aquellos que prestan sus servicios operativos </w:t>
      </w:r>
      <w:r w:rsidRPr="00C02B1D">
        <w:rPr>
          <w:rFonts w:ascii="Palatino Linotype" w:hAnsi="Palatino Linotype"/>
        </w:rPr>
        <w:t xml:space="preserve">de carácter manual, material, administrativo, técnico, profesional o de apoyo asignadas por sus superiores; mientras que los </w:t>
      </w:r>
      <w:r w:rsidRPr="00C02B1D">
        <w:rPr>
          <w:rFonts w:ascii="Palatino Linotype" w:hAnsi="Palatino Linotype"/>
          <w:color w:val="000000"/>
        </w:rPr>
        <w:t xml:space="preserve">servidores públicos de confianza son, </w:t>
      </w:r>
      <w:r w:rsidRPr="00C02B1D">
        <w:rPr>
          <w:rFonts w:ascii="Palatino Linotype" w:hAnsi="Palatino Linotype"/>
        </w:rPr>
        <w:t xml:space="preserve">aquellos cuyo nombramiento requieren de intervención directa del titular de la institución pública, sin soslayar que las instituciones también pueden contratar servidores públicos por tiempo indeterminado o por tiempo u obras determinados. Mientras que los de confianza, son </w:t>
      </w:r>
      <w:r>
        <w:rPr>
          <w:rFonts w:ascii="Palatino Linotype" w:hAnsi="Palatino Linotype"/>
        </w:rPr>
        <w:t>a</w:t>
      </w:r>
      <w:r w:rsidRPr="00C02B1D">
        <w:rPr>
          <w:rFonts w:ascii="Palatino Linotype" w:eastAsiaTheme="minorHAnsi" w:hAnsi="Palatino Linotype"/>
          <w:lang w:eastAsia="en-US"/>
        </w:rPr>
        <w:t>quéllos cuyo nombramiento o ejercicio del cargo requier</w:t>
      </w:r>
      <w:r>
        <w:rPr>
          <w:rFonts w:ascii="Palatino Linotype" w:eastAsiaTheme="minorHAnsi" w:hAnsi="Palatino Linotype"/>
          <w:lang w:eastAsia="en-US"/>
        </w:rPr>
        <w:t>e</w:t>
      </w:r>
      <w:r w:rsidRPr="00C02B1D">
        <w:rPr>
          <w:rFonts w:ascii="Palatino Linotype" w:eastAsiaTheme="minorHAnsi" w:hAnsi="Palatino Linotype"/>
          <w:lang w:eastAsia="en-US"/>
        </w:rPr>
        <w:t xml:space="preserve"> de la intervención directa del titular de la institución pública, del órgano de gobierno o de los Organismos Autónomos Constitucionales; </w:t>
      </w:r>
      <w:r>
        <w:rPr>
          <w:rFonts w:ascii="Palatino Linotype" w:eastAsiaTheme="minorHAnsi" w:hAnsi="Palatino Linotype"/>
          <w:lang w:eastAsia="en-US"/>
        </w:rPr>
        <w:t xml:space="preserve">o porque </w:t>
      </w:r>
      <w:r>
        <w:rPr>
          <w:rFonts w:ascii="Palatino Linotype" w:eastAsiaTheme="minorHAnsi" w:hAnsi="Palatino Linotype"/>
          <w:lang w:eastAsia="en-US"/>
        </w:rPr>
        <w:lastRenderedPageBreak/>
        <w:t xml:space="preserve">adquieren esa calidad en </w:t>
      </w:r>
      <w:r w:rsidRPr="00C02B1D">
        <w:rPr>
          <w:rFonts w:ascii="Palatino Linotype" w:eastAsiaTheme="minorHAnsi" w:hAnsi="Palatino Linotype"/>
          <w:lang w:eastAsia="en-US"/>
        </w:rPr>
        <w:t xml:space="preserve">razón de la naturaleza </w:t>
      </w:r>
      <w:r w:rsidR="0063729A">
        <w:rPr>
          <w:rFonts w:ascii="Palatino Linotype" w:eastAsiaTheme="minorHAnsi" w:hAnsi="Palatino Linotype"/>
          <w:lang w:eastAsia="en-US"/>
        </w:rPr>
        <w:t xml:space="preserve">de las funciones que desempeñen, ya sea de </w:t>
      </w:r>
      <w:r w:rsidRPr="00C02B1D">
        <w:rPr>
          <w:rFonts w:ascii="Palatino Linotype" w:eastAsiaTheme="minorHAnsi" w:hAnsi="Palatino Linotype"/>
          <w:lang w:eastAsia="en-US"/>
        </w:rPr>
        <w:t>dirección, inspección, vigilancia, auditoría, fiscalización, asesoría</w:t>
      </w:r>
      <w:r w:rsidR="0063729A">
        <w:rPr>
          <w:rFonts w:ascii="Palatino Linotype" w:eastAsiaTheme="minorHAnsi" w:hAnsi="Palatino Linotype"/>
          <w:lang w:eastAsia="en-US"/>
        </w:rPr>
        <w:t xml:space="preserve"> o </w:t>
      </w:r>
      <w:r w:rsidRPr="00C02B1D">
        <w:rPr>
          <w:rFonts w:ascii="Palatino Linotype" w:eastAsiaTheme="minorHAnsi" w:hAnsi="Palatino Linotype"/>
          <w:lang w:eastAsia="en-US"/>
        </w:rPr>
        <w:t xml:space="preserve"> procuración</w:t>
      </w:r>
      <w:r w:rsidR="0063729A">
        <w:rPr>
          <w:rFonts w:ascii="Palatino Linotype" w:eastAsiaTheme="minorHAnsi" w:hAnsi="Palatino Linotype"/>
          <w:lang w:eastAsia="en-US"/>
        </w:rPr>
        <w:t>.</w:t>
      </w:r>
    </w:p>
    <w:p w14:paraId="71BFD029" w14:textId="7ECB2CAF" w:rsidR="0063729A" w:rsidRDefault="0063729A" w:rsidP="00C02B1D">
      <w:pPr>
        <w:autoSpaceDE w:val="0"/>
        <w:autoSpaceDN w:val="0"/>
        <w:adjustRightInd w:val="0"/>
        <w:spacing w:before="240" w:after="240" w:line="360" w:lineRule="auto"/>
        <w:ind w:right="51"/>
        <w:jc w:val="both"/>
        <w:rPr>
          <w:rFonts w:ascii="Palatino Linotype" w:hAnsi="Palatino Linotype" w:cs="Arial"/>
          <w:color w:val="222222"/>
        </w:rPr>
      </w:pPr>
      <w:r>
        <w:rPr>
          <w:rFonts w:ascii="Palatino Linotype" w:eastAsiaTheme="minorHAnsi" w:hAnsi="Palatino Linotype"/>
          <w:lang w:eastAsia="en-US"/>
        </w:rPr>
        <w:t xml:space="preserve">Teniendo presente las consideraciones anteriores, este Órgano Garante </w:t>
      </w:r>
      <w:r>
        <w:rPr>
          <w:rFonts w:ascii="Palatino Linotype" w:eastAsia="Calibri" w:hAnsi="Palatino Linotype" w:cs="Arial"/>
        </w:rPr>
        <w:t xml:space="preserve">estima pertinente aludir que el particular no determino el documento al cual desea tener acceso, sin embargo, se advierte que el nombre, cargo y personal asignado a cada dirección, puede encontrarse inmerso de manera enunciativa en la “nomina”, concepto que no se encuentra definido en nuestra legislación, </w:t>
      </w:r>
      <w:r>
        <w:rPr>
          <w:rFonts w:ascii="Palatino Linotype" w:hAnsi="Palatino Linotype" w:cs="Arial"/>
        </w:rPr>
        <w:t xml:space="preserve">sin embargo, el </w:t>
      </w:r>
      <w:r w:rsidRPr="000D0980">
        <w:rPr>
          <w:rFonts w:ascii="Palatino Linotype" w:hAnsi="Palatino Linotype" w:cs="Arial"/>
          <w:i/>
          <w:color w:val="222222"/>
        </w:rPr>
        <w:t xml:space="preserve">Glosario de Términos para el Proceso de Planeación, Programación, </w:t>
      </w:r>
      <w:r>
        <w:rPr>
          <w:rFonts w:ascii="Palatino Linotype" w:hAnsi="Palatino Linotype" w:cs="Arial"/>
          <w:i/>
          <w:color w:val="222222"/>
        </w:rPr>
        <w:t>Presupuestación</w:t>
      </w:r>
      <w:r w:rsidRPr="000D0980">
        <w:rPr>
          <w:rFonts w:ascii="Palatino Linotype" w:hAnsi="Palatino Linotype" w:cs="Arial"/>
          <w:i/>
          <w:color w:val="222222"/>
        </w:rPr>
        <w:t xml:space="preserve"> y </w:t>
      </w:r>
      <w:r>
        <w:rPr>
          <w:rFonts w:ascii="Palatino Linotype" w:hAnsi="Palatino Linotype" w:cs="Arial"/>
          <w:i/>
          <w:color w:val="222222"/>
        </w:rPr>
        <w:t>E</w:t>
      </w:r>
      <w:r w:rsidRPr="000D0980">
        <w:rPr>
          <w:rFonts w:ascii="Palatino Linotype" w:hAnsi="Palatino Linotype" w:cs="Arial"/>
          <w:i/>
          <w:color w:val="222222"/>
        </w:rPr>
        <w:t>valuación de la Administración Pública”</w:t>
      </w:r>
      <w:r>
        <w:rPr>
          <w:rFonts w:ascii="Palatino Linotype" w:hAnsi="Palatino Linotype" w:cs="Arial"/>
          <w:i/>
          <w:color w:val="222222"/>
        </w:rPr>
        <w:t xml:space="preserve"> </w:t>
      </w:r>
      <w:r>
        <w:rPr>
          <w:rFonts w:ascii="Palatino Linotype" w:hAnsi="Palatino Linotype" w:cs="Arial"/>
          <w:color w:val="222222"/>
        </w:rPr>
        <w:t>elaborado por el Grupo de Trabajo del Sistema de Información Financiera, Contable y Presupuestal de la Comisión Permanente de funciones Fiscales del Instituto para el Desarrollo Técnico de las Haciendas Públicas (INDETEC) establece lo siguiente:</w:t>
      </w:r>
    </w:p>
    <w:p w14:paraId="38D638E7" w14:textId="77777777" w:rsidR="0063729A" w:rsidRDefault="0063729A" w:rsidP="0063729A">
      <w:pPr>
        <w:autoSpaceDE w:val="0"/>
        <w:autoSpaceDN w:val="0"/>
        <w:adjustRightInd w:val="0"/>
        <w:spacing w:before="120" w:after="120"/>
        <w:ind w:left="851" w:right="902"/>
        <w:jc w:val="both"/>
        <w:rPr>
          <w:rFonts w:ascii="Palatino Linotype" w:hAnsi="Palatino Linotype" w:cs="Arial"/>
          <w:b/>
          <w:i/>
          <w:color w:val="222222"/>
          <w:sz w:val="20"/>
          <w:szCs w:val="20"/>
        </w:rPr>
      </w:pPr>
      <w:r>
        <w:rPr>
          <w:rFonts w:ascii="Palatino Linotype" w:hAnsi="Palatino Linotype" w:cs="Arial"/>
          <w:b/>
          <w:i/>
          <w:color w:val="222222"/>
          <w:sz w:val="20"/>
          <w:szCs w:val="20"/>
        </w:rPr>
        <w:t>“NÓMINA</w:t>
      </w:r>
    </w:p>
    <w:p w14:paraId="0D51D18F" w14:textId="77777777" w:rsidR="0063729A" w:rsidRDefault="0063729A" w:rsidP="0063729A">
      <w:pPr>
        <w:autoSpaceDE w:val="0"/>
        <w:autoSpaceDN w:val="0"/>
        <w:adjustRightInd w:val="0"/>
        <w:spacing w:before="120" w:after="120"/>
        <w:ind w:left="851" w:right="902"/>
        <w:jc w:val="both"/>
        <w:rPr>
          <w:rFonts w:ascii="Palatino Linotype" w:hAnsi="Palatino Linotype" w:cs="Arial"/>
          <w:i/>
          <w:color w:val="222222"/>
          <w:sz w:val="20"/>
          <w:szCs w:val="20"/>
        </w:rPr>
      </w:pPr>
      <w:r>
        <w:rPr>
          <w:rFonts w:ascii="Palatino Linotype" w:hAnsi="Palatino Linotype" w:cs="Arial"/>
          <w:i/>
          <w:color w:val="222222"/>
          <w:sz w:val="20"/>
          <w:szCs w:val="20"/>
        </w:rPr>
        <w:t>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5AA2F678" w14:textId="034E4B1A" w:rsidR="0063729A" w:rsidRDefault="0063729A" w:rsidP="00C02B1D">
      <w:pPr>
        <w:autoSpaceDE w:val="0"/>
        <w:autoSpaceDN w:val="0"/>
        <w:adjustRightInd w:val="0"/>
        <w:spacing w:before="240" w:after="240" w:line="360" w:lineRule="auto"/>
        <w:ind w:right="51"/>
        <w:jc w:val="both"/>
        <w:rPr>
          <w:rFonts w:ascii="Palatino Linotype" w:hAnsi="Palatino Linotype" w:cs="Arial"/>
          <w:lang w:eastAsia="es-MX"/>
        </w:rPr>
      </w:pPr>
      <w:r w:rsidRPr="00067AE2">
        <w:rPr>
          <w:rFonts w:ascii="Palatino Linotype" w:hAnsi="Palatino Linotype" w:cs="Arial"/>
          <w:lang w:eastAsia="es-MX"/>
        </w:rPr>
        <w:t xml:space="preserve">De lo </w:t>
      </w:r>
      <w:r>
        <w:rPr>
          <w:rFonts w:ascii="Palatino Linotype" w:hAnsi="Palatino Linotype" w:cs="Arial"/>
          <w:lang w:eastAsia="es-MX"/>
        </w:rPr>
        <w:t xml:space="preserve">que se desprende, que la nómina, es el </w:t>
      </w:r>
      <w:r w:rsidRPr="00067AE2">
        <w:rPr>
          <w:rFonts w:ascii="Palatino Linotype" w:hAnsi="Palatino Linotype" w:cs="Arial"/>
          <w:lang w:eastAsia="es-MX"/>
        </w:rPr>
        <w:t xml:space="preserve">registro </w:t>
      </w:r>
      <w:r>
        <w:rPr>
          <w:rFonts w:ascii="Palatino Linotype" w:hAnsi="Palatino Linotype" w:cs="Arial"/>
          <w:lang w:eastAsia="es-MX"/>
        </w:rPr>
        <w:t xml:space="preserve">utilizado para efectuar los pagos a los trabajadores concepto de sueldos y salarios, el cual se compone por el </w:t>
      </w:r>
      <w:r w:rsidRPr="00067AE2">
        <w:rPr>
          <w:rFonts w:ascii="Palatino Linotype" w:hAnsi="Palatino Linotype" w:cs="Arial"/>
          <w:lang w:eastAsia="es-MX"/>
        </w:rPr>
        <w:t>conjunto de trabajadores</w:t>
      </w:r>
      <w:r>
        <w:rPr>
          <w:rFonts w:ascii="Palatino Linotype" w:hAnsi="Palatino Linotype" w:cs="Arial"/>
          <w:lang w:eastAsia="es-MX"/>
        </w:rPr>
        <w:t xml:space="preserve"> en el que se asientan las percepciones brutas, deducciones y la cantidad neta a pagar.</w:t>
      </w:r>
    </w:p>
    <w:p w14:paraId="52CC5E80" w14:textId="38764604" w:rsidR="0063729A" w:rsidRDefault="0063729A" w:rsidP="0063729A">
      <w:pPr>
        <w:spacing w:before="240" w:after="240" w:line="360" w:lineRule="auto"/>
        <w:ind w:right="49"/>
        <w:jc w:val="both"/>
        <w:rPr>
          <w:rFonts w:ascii="Palatino Linotype" w:hAnsi="Palatino Linotype" w:cs="Arial"/>
        </w:rPr>
      </w:pPr>
      <w:r>
        <w:rPr>
          <w:rFonts w:ascii="Palatino Linotype" w:hAnsi="Palatino Linotype" w:cs="Arial"/>
        </w:rPr>
        <w:t>En tal virtud,</w:t>
      </w:r>
      <w:r w:rsidRPr="006551EF">
        <w:rPr>
          <w:rFonts w:ascii="Palatino Linotype" w:hAnsi="Palatino Linotype" w:cs="Arial"/>
        </w:rPr>
        <w:t xml:space="preserve"> los s</w:t>
      </w:r>
      <w:r>
        <w:rPr>
          <w:rFonts w:ascii="Palatino Linotype" w:hAnsi="Palatino Linotype" w:cs="Arial"/>
        </w:rPr>
        <w:t>ervidores públicos de confianza y de base o bien denominados</w:t>
      </w:r>
      <w:r w:rsidRPr="006551EF">
        <w:rPr>
          <w:rFonts w:ascii="Palatino Linotype" w:hAnsi="Palatino Linotype" w:cs="Arial"/>
        </w:rPr>
        <w:t xml:space="preserve"> generales, constituyen el número de trabajadores </w:t>
      </w:r>
      <w:r>
        <w:rPr>
          <w:rFonts w:ascii="Palatino Linotype" w:hAnsi="Palatino Linotype" w:cs="Arial"/>
        </w:rPr>
        <w:t>que</w:t>
      </w:r>
      <w:r w:rsidRPr="006551EF">
        <w:rPr>
          <w:rFonts w:ascii="Palatino Linotype" w:hAnsi="Palatino Linotype" w:cs="Arial"/>
        </w:rPr>
        <w:t xml:space="preserve"> perciben una remuneración </w:t>
      </w:r>
      <w:r w:rsidRPr="006551EF">
        <w:rPr>
          <w:rFonts w:ascii="Palatino Linotype" w:hAnsi="Palatino Linotype" w:cs="Arial"/>
        </w:rPr>
        <w:lastRenderedPageBreak/>
        <w:t>por los servicios que éstos le prestan al patrón, con las percepciones brutas, deducciones y el neto a recibir, delimitándose su diferencia por las funciones que realizan o bien por que la prestación del trabajo personal y/o subo</w:t>
      </w:r>
      <w:r>
        <w:rPr>
          <w:rFonts w:ascii="Palatino Linotype" w:hAnsi="Palatino Linotype" w:cs="Arial"/>
        </w:rPr>
        <w:t>rdinado.</w:t>
      </w:r>
    </w:p>
    <w:p w14:paraId="00973711" w14:textId="77777777" w:rsidR="0063729A" w:rsidRDefault="0063729A" w:rsidP="0063729A">
      <w:pPr>
        <w:spacing w:before="240" w:line="360" w:lineRule="auto"/>
        <w:ind w:right="49"/>
        <w:jc w:val="both"/>
        <w:rPr>
          <w:rFonts w:ascii="Palatino Linotype" w:eastAsia="Calibri" w:hAnsi="Palatino Linotype" w:cs="Arial"/>
        </w:rPr>
      </w:pPr>
      <w:r>
        <w:rPr>
          <w:rFonts w:ascii="Palatino Linotype" w:hAnsi="Palatino Linotype" w:cs="Arial"/>
        </w:rPr>
        <w:t xml:space="preserve">Información el </w:t>
      </w:r>
      <w:r>
        <w:rPr>
          <w:rFonts w:ascii="Palatino Linotype" w:hAnsi="Palatino Linotype" w:cs="Arial"/>
          <w:b/>
        </w:rPr>
        <w:t>Sujeto Obligado</w:t>
      </w:r>
      <w:r>
        <w:rPr>
          <w:rFonts w:ascii="Palatino Linotype" w:hAnsi="Palatino Linotype" w:cs="Arial"/>
        </w:rPr>
        <w:t xml:space="preserve"> debe remitir mensualmente dentro de los primeros veinte días al Órgano Superior de Fiscalización del Estado de México, en</w:t>
      </w:r>
      <w:r>
        <w:rPr>
          <w:rFonts w:ascii="Palatino Linotype" w:eastAsia="Arial Unicode MS" w:hAnsi="Palatino Linotype" w:cs="Arial"/>
        </w:rPr>
        <w:t xml:space="preserve"> términos de lo dispuesto en los </w:t>
      </w:r>
      <w:r w:rsidRPr="00067AE2">
        <w:rPr>
          <w:rFonts w:ascii="Palatino Linotype" w:eastAsia="Calibri" w:hAnsi="Palatino Linotype" w:cs="Arial"/>
        </w:rPr>
        <w:t>Lineamientos p</w:t>
      </w:r>
      <w:r>
        <w:rPr>
          <w:rFonts w:ascii="Palatino Linotype" w:eastAsia="Calibri" w:hAnsi="Palatino Linotype" w:cs="Arial"/>
        </w:rPr>
        <w:t>ara la Integración del Informe M</w:t>
      </w:r>
      <w:r w:rsidRPr="00067AE2">
        <w:rPr>
          <w:rFonts w:ascii="Palatino Linotype" w:eastAsia="Calibri" w:hAnsi="Palatino Linotype" w:cs="Arial"/>
        </w:rPr>
        <w:t xml:space="preserve">ensual, emitidos por el </w:t>
      </w:r>
      <w:r>
        <w:rPr>
          <w:rFonts w:ascii="Palatino Linotype" w:eastAsia="Calibri" w:hAnsi="Palatino Linotype" w:cs="Arial"/>
        </w:rPr>
        <w:t>OSFEM</w:t>
      </w:r>
      <w:r w:rsidRPr="00067AE2">
        <w:rPr>
          <w:rFonts w:ascii="Palatino Linotype" w:eastAsia="Calibri" w:hAnsi="Palatino Linotype" w:cs="Arial"/>
        </w:rPr>
        <w:t xml:space="preserve">, mismos que se encuentran disponibles en su página electrónica, </w:t>
      </w:r>
      <w:r>
        <w:rPr>
          <w:rFonts w:ascii="Palatino Linotype" w:eastAsia="Calibri" w:hAnsi="Palatino Linotype" w:cs="Arial"/>
        </w:rPr>
        <w:t>pues ciertamente</w:t>
      </w:r>
      <w:r w:rsidRPr="00067AE2">
        <w:rPr>
          <w:rFonts w:ascii="Palatino Linotype" w:eastAsia="Calibri" w:hAnsi="Palatino Linotype" w:cs="Arial"/>
        </w:rPr>
        <w:t xml:space="preserve"> contienen los formatos para la integración de los informes mensuales que se entregan a éste, siendo uno de ellos el denominado </w:t>
      </w:r>
      <w:r w:rsidRPr="003C483A">
        <w:rPr>
          <w:rFonts w:ascii="Palatino Linotype" w:eastAsia="Calibri" w:hAnsi="Palatino Linotype" w:cs="Arial"/>
          <w:b/>
        </w:rPr>
        <w:t>“nómina”</w:t>
      </w:r>
      <w:r w:rsidRPr="00067AE2">
        <w:rPr>
          <w:rFonts w:ascii="Palatino Linotype" w:eastAsia="Calibri" w:hAnsi="Palatino Linotype" w:cs="Arial"/>
        </w:rPr>
        <w:t xml:space="preserve"> el cual tiene como objetivo presentar la información del pago de las remuneraciones de cada uno de los servidores públicos de la entidad fiscalizable de que se trate</w:t>
      </w:r>
      <w:r>
        <w:rPr>
          <w:rFonts w:ascii="Palatino Linotype" w:eastAsia="Calibri" w:hAnsi="Palatino Linotype" w:cs="Arial"/>
        </w:rPr>
        <w:t>.</w:t>
      </w:r>
    </w:p>
    <w:p w14:paraId="055244E5" w14:textId="356B787E" w:rsidR="0063729A" w:rsidRDefault="0063729A" w:rsidP="0063729A">
      <w:pPr>
        <w:spacing w:before="240" w:line="360" w:lineRule="auto"/>
        <w:ind w:right="49"/>
        <w:jc w:val="both"/>
        <w:rPr>
          <w:rFonts w:ascii="Palatino Linotype" w:eastAsia="Calibri" w:hAnsi="Palatino Linotype" w:cs="Arial"/>
          <w:bCs/>
        </w:rPr>
      </w:pPr>
      <w:r>
        <w:rPr>
          <w:rFonts w:ascii="Palatino Linotype" w:eastAsia="Calibri" w:hAnsi="Palatino Linotype" w:cs="Arial"/>
          <w:bCs/>
        </w:rPr>
        <w:t>D</w:t>
      </w:r>
      <w:r w:rsidRPr="00067AE2">
        <w:rPr>
          <w:rFonts w:ascii="Palatino Linotype" w:eastAsia="Calibri" w:hAnsi="Palatino Linotype" w:cs="Arial"/>
          <w:bCs/>
        </w:rPr>
        <w:t>e tal manera</w:t>
      </w:r>
      <w:r>
        <w:rPr>
          <w:rFonts w:ascii="Palatino Linotype" w:eastAsia="Calibri" w:hAnsi="Palatino Linotype" w:cs="Arial"/>
          <w:bCs/>
        </w:rPr>
        <w:t>,</w:t>
      </w:r>
      <w:r w:rsidRPr="00067AE2">
        <w:rPr>
          <w:rFonts w:ascii="Palatino Linotype" w:eastAsia="Calibri" w:hAnsi="Palatino Linotype" w:cs="Arial"/>
          <w:bCs/>
        </w:rPr>
        <w:t xml:space="preserve"> que dicho formato constituye un soporte documental de que la información solicitada por el hoy </w:t>
      </w:r>
      <w:r>
        <w:rPr>
          <w:rFonts w:ascii="Palatino Linotype" w:eastAsia="Calibri" w:hAnsi="Palatino Linotype" w:cs="Arial"/>
          <w:b/>
          <w:bCs/>
          <w:i/>
        </w:rPr>
        <w:t>R</w:t>
      </w:r>
      <w:r w:rsidRPr="00462DDA">
        <w:rPr>
          <w:rFonts w:ascii="Palatino Linotype" w:eastAsia="Calibri" w:hAnsi="Palatino Linotype" w:cs="Arial"/>
          <w:b/>
          <w:bCs/>
          <w:i/>
        </w:rPr>
        <w:t>ecurrente</w:t>
      </w:r>
      <w:r>
        <w:rPr>
          <w:rFonts w:ascii="Palatino Linotype" w:eastAsia="Calibri" w:hAnsi="Palatino Linotype" w:cs="Arial"/>
          <w:b/>
          <w:bCs/>
          <w:i/>
        </w:rPr>
        <w:t xml:space="preserve">, </w:t>
      </w:r>
      <w:r w:rsidRPr="00067AE2">
        <w:rPr>
          <w:rFonts w:ascii="Palatino Linotype" w:eastAsia="Calibri" w:hAnsi="Palatino Linotype" w:cs="Arial"/>
          <w:bCs/>
        </w:rPr>
        <w:t xml:space="preserve">obra en los archivos del </w:t>
      </w:r>
      <w:r>
        <w:rPr>
          <w:rFonts w:ascii="Palatino Linotype" w:eastAsia="Calibri" w:hAnsi="Palatino Linotype" w:cs="Arial"/>
          <w:b/>
          <w:bCs/>
        </w:rPr>
        <w:t>Sujeto O</w:t>
      </w:r>
      <w:r w:rsidRPr="00A44482">
        <w:rPr>
          <w:rFonts w:ascii="Palatino Linotype" w:eastAsia="Calibri" w:hAnsi="Palatino Linotype" w:cs="Arial"/>
          <w:b/>
          <w:bCs/>
        </w:rPr>
        <w:t>bligado</w:t>
      </w:r>
      <w:r w:rsidRPr="00067AE2">
        <w:rPr>
          <w:rFonts w:ascii="Palatino Linotype" w:eastAsia="Calibri" w:hAnsi="Palatino Linotype" w:cs="Arial"/>
          <w:bCs/>
        </w:rPr>
        <w:t>,</w:t>
      </w:r>
      <w:r>
        <w:rPr>
          <w:rFonts w:ascii="Palatino Linotype" w:eastAsia="Calibri" w:hAnsi="Palatino Linotype" w:cs="Arial"/>
          <w:bCs/>
        </w:rPr>
        <w:t xml:space="preserve"> tal</w:t>
      </w:r>
      <w:r w:rsidRPr="00067AE2">
        <w:rPr>
          <w:rFonts w:ascii="Palatino Linotype" w:eastAsia="Calibri" w:hAnsi="Palatino Linotype" w:cs="Arial"/>
          <w:bCs/>
        </w:rPr>
        <w:t xml:space="preserve"> como se advierte de l</w:t>
      </w:r>
      <w:r>
        <w:rPr>
          <w:rFonts w:ascii="Palatino Linotype" w:eastAsia="Calibri" w:hAnsi="Palatino Linotype" w:cs="Arial"/>
          <w:bCs/>
        </w:rPr>
        <w:t>a</w:t>
      </w:r>
      <w:r w:rsidRPr="00067AE2">
        <w:rPr>
          <w:rFonts w:ascii="Palatino Linotype" w:eastAsia="Calibri" w:hAnsi="Palatino Linotype" w:cs="Arial"/>
          <w:bCs/>
        </w:rPr>
        <w:t xml:space="preserve">s </w:t>
      </w:r>
      <w:r>
        <w:rPr>
          <w:rFonts w:ascii="Palatino Linotype" w:eastAsia="Calibri" w:hAnsi="Palatino Linotype" w:cs="Arial"/>
          <w:bCs/>
        </w:rPr>
        <w:t>imágenes que se insertan a continuación, en términos de los Lineamientos emitidos para los ejercicios fiscales 2016</w:t>
      </w:r>
      <w:r w:rsidR="00C042BC">
        <w:rPr>
          <w:rFonts w:ascii="Palatino Linotype" w:eastAsia="Calibri" w:hAnsi="Palatino Linotype" w:cs="Arial"/>
          <w:bCs/>
        </w:rPr>
        <w:t xml:space="preserve">, </w:t>
      </w:r>
      <w:r>
        <w:rPr>
          <w:rFonts w:ascii="Palatino Linotype" w:eastAsia="Calibri" w:hAnsi="Palatino Linotype" w:cs="Arial"/>
          <w:bCs/>
        </w:rPr>
        <w:t xml:space="preserve">2017 </w:t>
      </w:r>
      <w:r w:rsidR="00C042BC">
        <w:rPr>
          <w:rFonts w:ascii="Palatino Linotype" w:eastAsia="Calibri" w:hAnsi="Palatino Linotype" w:cs="Arial"/>
          <w:bCs/>
        </w:rPr>
        <w:t>y 2018:</w:t>
      </w:r>
    </w:p>
    <w:p w14:paraId="4029CA5A" w14:textId="76FA4AB1" w:rsidR="0063729A" w:rsidRDefault="0063729A" w:rsidP="0063729A">
      <w:pPr>
        <w:autoSpaceDE w:val="0"/>
        <w:autoSpaceDN w:val="0"/>
        <w:adjustRightInd w:val="0"/>
        <w:spacing w:line="360" w:lineRule="auto"/>
        <w:jc w:val="both"/>
        <w:rPr>
          <w:rFonts w:ascii="Palatino Linotype" w:eastAsia="Arial Unicode MS" w:hAnsi="Palatino Linotype" w:cs="Arial"/>
        </w:rPr>
      </w:pPr>
    </w:p>
    <w:p w14:paraId="1E44AB46" w14:textId="52B76F94" w:rsidR="0063729A" w:rsidRPr="00067AE2" w:rsidRDefault="00C042BC" w:rsidP="0063729A">
      <w:pPr>
        <w:autoSpaceDE w:val="0"/>
        <w:autoSpaceDN w:val="0"/>
        <w:adjustRightInd w:val="0"/>
        <w:spacing w:line="360" w:lineRule="auto"/>
        <w:jc w:val="both"/>
        <w:rPr>
          <w:rFonts w:ascii="Palatino Linotype" w:eastAsia="Arial Unicode MS" w:hAnsi="Palatino Linotype" w:cs="Arial"/>
        </w:rPr>
      </w:pPr>
      <w:r w:rsidRPr="00C042BC">
        <w:rPr>
          <w:rFonts w:ascii="Palatino Linotype" w:eastAsia="Arial Unicode MS" w:hAnsi="Palatino Linotype" w:cs="Arial"/>
          <w:noProof/>
          <w:lang w:val="es-MX" w:eastAsia="es-MX"/>
        </w:rPr>
        <w:lastRenderedPageBreak/>
        <w:drawing>
          <wp:inline distT="0" distB="0" distL="0" distR="0" wp14:anchorId="62405608" wp14:editId="4FDF52BB">
            <wp:extent cx="5612130" cy="3382010"/>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82010"/>
                    </a:xfrm>
                    <a:prstGeom prst="rect">
                      <a:avLst/>
                    </a:prstGeom>
                  </pic:spPr>
                </pic:pic>
              </a:graphicData>
            </a:graphic>
          </wp:inline>
        </w:drawing>
      </w:r>
    </w:p>
    <w:p w14:paraId="4675AA4E" w14:textId="403FEE17" w:rsidR="006922DD" w:rsidRDefault="006922DD" w:rsidP="006922DD">
      <w:pPr>
        <w:autoSpaceDE w:val="0"/>
        <w:autoSpaceDN w:val="0"/>
        <w:adjustRightInd w:val="0"/>
        <w:spacing w:before="240" w:after="240" w:line="360" w:lineRule="auto"/>
        <w:jc w:val="both"/>
        <w:rPr>
          <w:rFonts w:ascii="Palatino Linotype" w:hAnsi="Palatino Linotype" w:cs="Arial"/>
          <w:szCs w:val="19"/>
          <w:lang w:eastAsia="es-MX"/>
        </w:rPr>
      </w:pPr>
      <w:r>
        <w:rPr>
          <w:rFonts w:ascii="Palatino Linotype" w:hAnsi="Palatino Linotype"/>
        </w:rPr>
        <w:t xml:space="preserve">Bajo dichos términos, conviene recordar que el derecho de acceso a la información </w:t>
      </w:r>
      <w:r w:rsidRPr="00102700">
        <w:rPr>
          <w:rFonts w:ascii="Palatino Linotype" w:eastAsiaTheme="minorHAnsi" w:hAnsi="Palatino Linotype" w:cs="Bookman Old Style"/>
          <w:lang w:val="es-MX" w:eastAsia="en-US"/>
        </w:rPr>
        <w:t xml:space="preserve">no comprende el procesamiento de la misma, </w:t>
      </w:r>
      <w:r w:rsidRPr="007D1F27">
        <w:rPr>
          <w:rFonts w:ascii="Palatino Linotype" w:eastAsiaTheme="minorHAnsi" w:hAnsi="Palatino Linotype" w:cs="Bookman Old Style"/>
          <w:lang w:val="es-MX" w:eastAsia="en-US"/>
        </w:rPr>
        <w:t>ni el presentarla conforme al interés del solicitante</w:t>
      </w:r>
      <w:r>
        <w:rPr>
          <w:rFonts w:ascii="Palatino Linotype" w:eastAsiaTheme="minorHAnsi" w:hAnsi="Palatino Linotype" w:cs="Bookman Old Style"/>
          <w:lang w:val="es-MX" w:eastAsia="en-US"/>
        </w:rPr>
        <w:t>, en el entendido de que los entes públicos no est</w:t>
      </w:r>
      <w:r w:rsidRPr="00102700">
        <w:rPr>
          <w:rFonts w:ascii="Palatino Linotype" w:eastAsiaTheme="minorHAnsi" w:hAnsi="Palatino Linotype" w:cs="Bookman Old Style"/>
          <w:lang w:val="es-MX" w:eastAsia="en-US"/>
        </w:rPr>
        <w:t xml:space="preserve">án obligados </w:t>
      </w:r>
      <w:r w:rsidRPr="00763EB1">
        <w:rPr>
          <w:rFonts w:ascii="Palatino Linotype" w:eastAsiaTheme="minorHAnsi" w:hAnsi="Palatino Linotype" w:cs="Bookman Old Style"/>
          <w:lang w:val="es-MX" w:eastAsia="en-US"/>
        </w:rPr>
        <w:t>a generar, resumir, efectuar</w:t>
      </w:r>
      <w:r w:rsidRPr="00102700">
        <w:rPr>
          <w:rFonts w:ascii="Palatino Linotype" w:eastAsiaTheme="minorHAnsi" w:hAnsi="Palatino Linotype" w:cs="Bookman Old Style"/>
          <w:lang w:val="es-MX" w:eastAsia="en-US"/>
        </w:rPr>
        <w:t xml:space="preserve"> cálcu</w:t>
      </w:r>
      <w:r>
        <w:rPr>
          <w:rFonts w:ascii="Palatino Linotype" w:eastAsiaTheme="minorHAnsi" w:hAnsi="Palatino Linotype" w:cs="Bookman Old Style"/>
          <w:lang w:val="es-MX" w:eastAsia="en-US"/>
        </w:rPr>
        <w:t>los o practicar investigaciones con motivo de las solicitudes de acceso a la información, su obligación se limita a entregar la información que se encuentra en sus archivos</w:t>
      </w:r>
      <w:r w:rsidRPr="00A339AF">
        <w:rPr>
          <w:rFonts w:ascii="Palatino Linotype" w:hAnsi="Palatino Linotype" w:cs="Arial"/>
          <w:szCs w:val="19"/>
          <w:lang w:eastAsia="es-MX"/>
        </w:rPr>
        <w:t xml:space="preserve">; por lo que, se estima </w:t>
      </w:r>
      <w:r>
        <w:rPr>
          <w:rFonts w:ascii="Palatino Linotype" w:hAnsi="Palatino Linotype" w:cs="Arial"/>
          <w:szCs w:val="19"/>
          <w:lang w:eastAsia="es-MX"/>
        </w:rPr>
        <w:t>que dicha expresión documental es la que colma los requerimientos de información al contener nombre, y cargo de personal, así como su área de adscripción, por ello resulta procedente ordenar su entrega del periodo comprendido del primero de enero de dos mil dieciséis al primero de octubre de dos mil dieciocho, al corresponder esta última a la fecha en que se presentó la solicitud de acceso a la información.</w:t>
      </w:r>
    </w:p>
    <w:p w14:paraId="075A8BFF" w14:textId="1BE17985" w:rsidR="00431120" w:rsidRDefault="00C5496C" w:rsidP="00431120">
      <w:pPr>
        <w:shd w:val="clear" w:color="auto" w:fill="FFFFFF"/>
        <w:spacing w:after="200" w:line="360" w:lineRule="auto"/>
        <w:jc w:val="both"/>
        <w:rPr>
          <w:rFonts w:ascii="Palatino Linotype" w:hAnsi="Palatino Linotype" w:cs="Arial"/>
          <w:color w:val="000000"/>
        </w:rPr>
      </w:pPr>
      <w:r>
        <w:rPr>
          <w:rFonts w:ascii="Palatino Linotype" w:hAnsi="Palatino Linotype" w:cs="Arial"/>
          <w:szCs w:val="19"/>
          <w:lang w:eastAsia="es-MX"/>
        </w:rPr>
        <w:lastRenderedPageBreak/>
        <w:t xml:space="preserve">Por último de los requerimientos de información, se advierte que el particular solicitó el presupuesto asignado a cada Dirección perteneciente al Organismo de Agua y Saneamiento de Toluca, requerimiento del que no preciso periodo de entregar de la información, </w:t>
      </w:r>
      <w:r w:rsidR="00431120">
        <w:rPr>
          <w:rFonts w:ascii="Palatino Linotype" w:hAnsi="Palatino Linotype"/>
        </w:rPr>
        <w:t xml:space="preserve">por lo que de acuerdo a la fecha en que se presentó la solicitud de información -el primero de octubre de dos mil dieciocho-, se precisa que la información que el </w:t>
      </w:r>
      <w:r w:rsidR="00431120">
        <w:rPr>
          <w:rFonts w:ascii="Palatino Linotype" w:hAnsi="Palatino Linotype"/>
          <w:b/>
        </w:rPr>
        <w:t>Sujeto Obligado</w:t>
      </w:r>
      <w:r w:rsidR="00431120">
        <w:rPr>
          <w:rFonts w:ascii="Palatino Linotype" w:hAnsi="Palatino Linotype"/>
        </w:rPr>
        <w:t xml:space="preserve"> proporcione deberá corresponder a la última generada hasta antes de la fecha de la solicitud, es decir la correspondiente al ejercicio fiscal 2018</w:t>
      </w:r>
      <w:r w:rsidR="00431120" w:rsidRPr="009D0717">
        <w:rPr>
          <w:rFonts w:ascii="Palatino Linotype" w:hAnsi="Palatino Linotype"/>
        </w:rPr>
        <w:t>,</w:t>
      </w:r>
      <w:r w:rsidR="00431120">
        <w:t xml:space="preserve"> </w:t>
      </w:r>
      <w:r w:rsidR="00431120">
        <w:rPr>
          <w:rFonts w:ascii="Palatino Linotype" w:hAnsi="Palatino Linotype" w:cs="Arial"/>
          <w:color w:val="000000"/>
        </w:rPr>
        <w:t>de conformidad con el artículo 13 de la citada Ley en la materia.</w:t>
      </w:r>
    </w:p>
    <w:p w14:paraId="4E843F5C" w14:textId="64F17EEF" w:rsidR="00C5496C" w:rsidRDefault="00431120" w:rsidP="00C5496C">
      <w:pPr>
        <w:spacing w:before="240" w:after="240" w:line="360" w:lineRule="auto"/>
        <w:ind w:right="49"/>
        <w:jc w:val="both"/>
        <w:rPr>
          <w:rFonts w:ascii="Palatino Linotype" w:eastAsiaTheme="minorEastAsia" w:hAnsi="Palatino Linotype" w:cs="Bookman Old Style"/>
          <w:lang w:val="es-MX"/>
        </w:rPr>
      </w:pPr>
      <w:r>
        <w:rPr>
          <w:rFonts w:ascii="Palatino Linotype" w:hAnsi="Palatino Linotype" w:cs="Arial"/>
          <w:szCs w:val="19"/>
          <w:lang w:eastAsia="es-MX"/>
        </w:rPr>
        <w:t xml:space="preserve">Una vez establecido lo que precede, </w:t>
      </w:r>
      <w:r w:rsidR="00C5496C">
        <w:rPr>
          <w:rFonts w:ascii="Palatino Linotype" w:hAnsi="Palatino Linotype" w:cs="Arial"/>
          <w:szCs w:val="19"/>
          <w:lang w:eastAsia="es-MX"/>
        </w:rPr>
        <w:t xml:space="preserve">resulta primordial citar la definición de </w:t>
      </w:r>
      <w:r w:rsidR="00C5496C">
        <w:rPr>
          <w:rFonts w:ascii="Palatino Linotype" w:eastAsiaTheme="minorEastAsia" w:hAnsi="Palatino Linotype" w:cs="Bookman Old Style"/>
          <w:lang w:val="es-MX"/>
        </w:rPr>
        <w:t xml:space="preserve">de presupuesto con base a lo establecido en el </w:t>
      </w:r>
      <w:r w:rsidR="00C5496C" w:rsidRPr="00911BE1">
        <w:rPr>
          <w:rFonts w:ascii="Palatino Linotype" w:hAnsi="Palatino Linotype"/>
        </w:rPr>
        <w:t>Manual para la Planeación, Programación y Presupuestación Municipal para el Ejercicio Fiscal 201</w:t>
      </w:r>
      <w:r w:rsidR="00C5496C">
        <w:rPr>
          <w:rFonts w:ascii="Palatino Linotype" w:hAnsi="Palatino Linotype"/>
        </w:rPr>
        <w:t>8</w:t>
      </w:r>
      <w:r>
        <w:rPr>
          <w:rFonts w:ascii="Palatino Linotype" w:eastAsiaTheme="minorEastAsia" w:hAnsi="Palatino Linotype" w:cs="Bookman Old Style"/>
          <w:lang w:val="es-MX"/>
        </w:rPr>
        <w:t>, que es del tenor literal siguiente:</w:t>
      </w:r>
    </w:p>
    <w:p w14:paraId="427F8ECE" w14:textId="77777777" w:rsidR="00C5496C" w:rsidRPr="00911BE1" w:rsidRDefault="00C5496C" w:rsidP="00C5496C">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“1.2 Marco Conceptual</w:t>
      </w:r>
    </w:p>
    <w:p w14:paraId="32963B45" w14:textId="77777777" w:rsidR="00C5496C" w:rsidRPr="00911BE1" w:rsidRDefault="00C5496C" w:rsidP="00C5496C">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Definición del Presupuesto</w:t>
      </w:r>
    </w:p>
    <w:p w14:paraId="486C9604" w14:textId="77777777" w:rsidR="00C5496C" w:rsidRPr="00911BE1" w:rsidRDefault="00C5496C" w:rsidP="00C5496C">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08C3EA07" w14:textId="77777777" w:rsidR="00C5496C" w:rsidRPr="00911BE1" w:rsidRDefault="00C5496C" w:rsidP="00C5496C">
      <w:pPr>
        <w:autoSpaceDE w:val="0"/>
        <w:autoSpaceDN w:val="0"/>
        <w:adjustRightInd w:val="0"/>
        <w:spacing w:after="120"/>
        <w:ind w:left="851" w:right="902"/>
        <w:jc w:val="both"/>
        <w:rPr>
          <w:rFonts w:ascii="Palatino Linotype" w:eastAsia="Arial Unicode MS" w:hAnsi="Palatino Linotype" w:cs="Arial"/>
          <w:i/>
          <w:sz w:val="20"/>
          <w:szCs w:val="20"/>
        </w:rPr>
      </w:pPr>
      <w:r w:rsidRPr="00911BE1">
        <w:rPr>
          <w:rFonts w:ascii="Palatino Linotype" w:hAnsi="Palatino Linotype"/>
          <w:i/>
          <w:sz w:val="20"/>
          <w:szCs w:val="20"/>
        </w:rPr>
        <w:t xml:space="preserve">El presupuesto público involucra los planes, políticas, programas, proyectos, estrategias y objetivos del municipio, como medio efectivo de control del gasto público y en ellos se </w:t>
      </w:r>
      <w:r w:rsidRPr="00911BE1">
        <w:rPr>
          <w:rFonts w:ascii="Palatino Linotype" w:hAnsi="Palatino Linotype"/>
          <w:i/>
          <w:sz w:val="20"/>
          <w:szCs w:val="20"/>
        </w:rPr>
        <w:lastRenderedPageBreak/>
        <w:t>fundamentan las diferentes alternativas de asignación de recursos para gastos e inversiones.”</w:t>
      </w:r>
    </w:p>
    <w:p w14:paraId="1618405E" w14:textId="77777777" w:rsidR="00C5496C" w:rsidRDefault="00C5496C" w:rsidP="00C5496C">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En este sentido se comprende que el presupuesto de egresos, es el instrumento jurídico que aprueba el cabildo a propuesta del Presidente Municipal en el cual se establece el ejercicio, control y evaluación del gasto público.</w:t>
      </w:r>
    </w:p>
    <w:p w14:paraId="3B6A2666" w14:textId="77777777" w:rsidR="00C5496C" w:rsidRDefault="00C5496C" w:rsidP="00C5496C">
      <w:pPr>
        <w:spacing w:before="240" w:after="240" w:line="360" w:lineRule="auto"/>
        <w:ind w:right="49"/>
        <w:jc w:val="both"/>
        <w:rPr>
          <w:rFonts w:ascii="Palatino Linotype" w:hAnsi="Palatino Linotype" w:cs="Arial"/>
        </w:rPr>
      </w:pPr>
      <w:r>
        <w:rPr>
          <w:rFonts w:ascii="Palatino Linotype" w:eastAsiaTheme="minorEastAsia" w:hAnsi="Palatino Linotype" w:cs="Bookman Old Style"/>
          <w:lang w:val="es-MX"/>
        </w:rPr>
        <w:t>Al respecto, l</w:t>
      </w:r>
      <w:r w:rsidRPr="0079518F">
        <w:rPr>
          <w:rFonts w:ascii="Palatino Linotype" w:eastAsiaTheme="minorEastAsia" w:hAnsi="Palatino Linotype" w:cs="Bookman Old Style"/>
          <w:lang w:val="es-MX"/>
        </w:rPr>
        <w:t xml:space="preserve">a </w:t>
      </w:r>
      <w:r w:rsidRPr="0079518F">
        <w:rPr>
          <w:rFonts w:ascii="Palatino Linotype" w:hAnsi="Palatino Linotype" w:cs="Arial"/>
        </w:rPr>
        <w:t>Constitución Política</w:t>
      </w:r>
      <w:r w:rsidRPr="002A1993">
        <w:rPr>
          <w:rFonts w:ascii="Palatino Linotype" w:hAnsi="Palatino Linotype" w:cs="Arial"/>
        </w:rPr>
        <w:t xml:space="preserve"> de los Estados Unidos Mexicanos</w:t>
      </w:r>
      <w:r>
        <w:rPr>
          <w:rFonts w:ascii="Palatino Linotype" w:hAnsi="Palatino Linotype" w:cs="Arial"/>
        </w:rPr>
        <w:t xml:space="preserve"> en su artículo 115 fracc</w:t>
      </w:r>
      <w:r w:rsidRPr="002A1993">
        <w:rPr>
          <w:rFonts w:ascii="Palatino Linotype" w:hAnsi="Palatino Linotype" w:cs="Arial"/>
        </w:rPr>
        <w:t>iones I</w:t>
      </w:r>
      <w:r>
        <w:rPr>
          <w:rFonts w:ascii="Palatino Linotype" w:hAnsi="Palatino Linotype" w:cs="Arial"/>
        </w:rPr>
        <w:t>, II y I</w:t>
      </w:r>
      <w:r w:rsidRPr="002A1993">
        <w:rPr>
          <w:rFonts w:ascii="Palatino Linotype" w:hAnsi="Palatino Linotype" w:cs="Arial"/>
        </w:rPr>
        <w:t>V</w:t>
      </w:r>
      <w:r>
        <w:rPr>
          <w:rFonts w:ascii="Palatino Linotype" w:hAnsi="Palatino Linotype" w:cs="Arial"/>
        </w:rPr>
        <w:t xml:space="preserve"> párrafo cuarto</w:t>
      </w:r>
      <w:r w:rsidRPr="002A1993">
        <w:rPr>
          <w:rFonts w:ascii="Palatino Linotype" w:hAnsi="Palatino Linotype" w:cs="Arial"/>
        </w:rPr>
        <w:t xml:space="preserve">, </w:t>
      </w:r>
      <w:r>
        <w:rPr>
          <w:rFonts w:ascii="Palatino Linotype" w:hAnsi="Palatino Linotype" w:cs="Arial"/>
        </w:rPr>
        <w:t>contempla:</w:t>
      </w:r>
    </w:p>
    <w:p w14:paraId="7ACD35A0" w14:textId="77777777" w:rsidR="00E4535A" w:rsidRPr="00D11D47" w:rsidRDefault="00E4535A" w:rsidP="00E4535A">
      <w:pPr>
        <w:spacing w:after="120"/>
        <w:ind w:left="851" w:right="902"/>
        <w:jc w:val="both"/>
        <w:rPr>
          <w:rFonts w:ascii="Palatino Linotype" w:hAnsi="Palatino Linotype"/>
          <w:i/>
          <w:sz w:val="20"/>
          <w:szCs w:val="22"/>
        </w:rPr>
      </w:pPr>
      <w:r w:rsidRPr="00E261A8">
        <w:rPr>
          <w:rFonts w:ascii="Palatino Linotype" w:hAnsi="Palatino Linotype" w:cs="Arial"/>
          <w:b/>
          <w:i/>
          <w:sz w:val="20"/>
          <w:szCs w:val="22"/>
        </w:rPr>
        <w:t>“</w:t>
      </w:r>
      <w:r w:rsidRPr="00E261A8">
        <w:rPr>
          <w:rFonts w:ascii="Palatino Linotype" w:hAnsi="Palatino Linotype"/>
          <w:b/>
          <w:i/>
          <w:sz w:val="20"/>
          <w:szCs w:val="22"/>
        </w:rPr>
        <w:t>Artículo 115.</w:t>
      </w:r>
      <w:r w:rsidRPr="00D11D47">
        <w:rPr>
          <w:rFonts w:ascii="Palatino Linotype" w:hAnsi="Palatino Linotype"/>
          <w:i/>
          <w:sz w:val="20"/>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2D8F3F13" w14:textId="77777777" w:rsidR="00E4535A" w:rsidRDefault="00E4535A" w:rsidP="00E4535A">
      <w:pPr>
        <w:spacing w:after="120"/>
        <w:ind w:left="1134" w:right="902"/>
        <w:jc w:val="both"/>
        <w:rPr>
          <w:rFonts w:ascii="Palatino Linotype" w:hAnsi="Palatino Linotype"/>
          <w:i/>
          <w:sz w:val="20"/>
          <w:szCs w:val="22"/>
        </w:rPr>
      </w:pPr>
      <w:r w:rsidRPr="00D11D47">
        <w:rPr>
          <w:rFonts w:ascii="Palatino Linotype" w:hAnsi="Palatino Linotype"/>
          <w:i/>
          <w:sz w:val="20"/>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Pr>
          <w:rFonts w:ascii="Palatino Linotype" w:hAnsi="Palatino Linotype"/>
          <w:i/>
          <w:sz w:val="20"/>
          <w:szCs w:val="22"/>
        </w:rPr>
        <w:t>.</w:t>
      </w:r>
    </w:p>
    <w:p w14:paraId="6B7390CB" w14:textId="77777777" w:rsidR="00E4535A" w:rsidRPr="00D11D47" w:rsidRDefault="00E4535A" w:rsidP="00E4535A">
      <w:pPr>
        <w:spacing w:after="120"/>
        <w:ind w:left="1134" w:right="902"/>
        <w:jc w:val="both"/>
        <w:rPr>
          <w:rFonts w:ascii="Palatino Linotype" w:hAnsi="Palatino Linotype"/>
          <w:i/>
          <w:sz w:val="20"/>
          <w:szCs w:val="22"/>
        </w:rPr>
      </w:pPr>
      <w:r>
        <w:rPr>
          <w:rFonts w:ascii="Palatino Linotype" w:hAnsi="Palatino Linotype"/>
          <w:i/>
          <w:sz w:val="20"/>
          <w:szCs w:val="22"/>
        </w:rPr>
        <w:t>(…)</w:t>
      </w:r>
    </w:p>
    <w:p w14:paraId="4B86B43B" w14:textId="77777777" w:rsidR="00E4535A" w:rsidRDefault="00E4535A" w:rsidP="00E4535A">
      <w:pPr>
        <w:pStyle w:val="Default"/>
        <w:spacing w:after="120"/>
        <w:ind w:left="1134" w:right="902"/>
        <w:jc w:val="both"/>
        <w:rPr>
          <w:rFonts w:ascii="Palatino Linotype" w:hAnsi="Palatino Linotype"/>
          <w:i/>
          <w:sz w:val="20"/>
          <w:szCs w:val="20"/>
        </w:rPr>
      </w:pPr>
      <w:r w:rsidRPr="00D11D47">
        <w:rPr>
          <w:rFonts w:ascii="Palatino Linotype" w:hAnsi="Palatino Linotype"/>
          <w:b/>
          <w:bCs/>
          <w:i/>
          <w:sz w:val="20"/>
          <w:szCs w:val="20"/>
        </w:rPr>
        <w:t xml:space="preserve">II. </w:t>
      </w:r>
      <w:r w:rsidRPr="00D11D47">
        <w:rPr>
          <w:rFonts w:ascii="Palatino Linotype" w:hAnsi="Palatino Linotype"/>
          <w:i/>
          <w:sz w:val="20"/>
          <w:szCs w:val="20"/>
        </w:rPr>
        <w:t xml:space="preserve">Los municipios estarán investidos de personalidad jurídica y manejarán su patrimonio conforme a la ley. </w:t>
      </w:r>
    </w:p>
    <w:p w14:paraId="09BD1846" w14:textId="77777777" w:rsidR="00E4535A" w:rsidRPr="00E748E0" w:rsidRDefault="00E4535A" w:rsidP="00E4535A">
      <w:pPr>
        <w:pStyle w:val="Default"/>
        <w:spacing w:after="120"/>
        <w:ind w:left="1134" w:right="902"/>
        <w:jc w:val="both"/>
        <w:rPr>
          <w:rFonts w:ascii="Palatino Linotype" w:hAnsi="Palatino Linotype"/>
          <w:i/>
          <w:sz w:val="20"/>
          <w:szCs w:val="20"/>
        </w:rPr>
      </w:pPr>
      <w:r w:rsidRPr="00E748E0">
        <w:rPr>
          <w:rFonts w:ascii="Palatino Linotype" w:hAnsi="Palatino Linotype"/>
          <w:bCs/>
          <w:i/>
          <w:sz w:val="20"/>
          <w:szCs w:val="20"/>
        </w:rPr>
        <w:t>(…</w:t>
      </w:r>
      <w:r w:rsidRPr="00E748E0">
        <w:rPr>
          <w:rFonts w:ascii="Palatino Linotype" w:hAnsi="Palatino Linotype"/>
          <w:i/>
          <w:sz w:val="20"/>
          <w:szCs w:val="20"/>
        </w:rPr>
        <w:t>)</w:t>
      </w:r>
    </w:p>
    <w:p w14:paraId="3658EAEE" w14:textId="77777777" w:rsidR="00E4535A" w:rsidRPr="00E748E0" w:rsidRDefault="00E4535A" w:rsidP="00E4535A">
      <w:pPr>
        <w:pStyle w:val="Default"/>
        <w:spacing w:after="120"/>
        <w:ind w:left="1134" w:right="902"/>
        <w:jc w:val="both"/>
        <w:rPr>
          <w:rFonts w:ascii="Palatino Linotype" w:hAnsi="Palatino Linotype"/>
          <w:i/>
          <w:sz w:val="20"/>
          <w:szCs w:val="20"/>
        </w:rPr>
      </w:pPr>
      <w:r>
        <w:rPr>
          <w:rFonts w:ascii="Palatino Linotype" w:hAnsi="Palatino Linotype"/>
          <w:b/>
          <w:bCs/>
          <w:i/>
          <w:sz w:val="20"/>
          <w:szCs w:val="20"/>
        </w:rPr>
        <w:t>IV. …</w:t>
      </w:r>
      <w:r w:rsidRPr="00E748E0">
        <w:rPr>
          <w:rFonts w:ascii="Palatino Linotype" w:hAnsi="Palatino Linotype"/>
          <w:bCs/>
          <w:i/>
          <w:sz w:val="20"/>
          <w:szCs w:val="20"/>
        </w:rPr>
        <w:t xml:space="preserve">Las legislaturas de los Estados aprobarán las leyes de ingresos de los municipios, revisarán y fiscalizarán sus cuentas públicas. </w:t>
      </w:r>
      <w:r w:rsidRPr="008D7C96">
        <w:rPr>
          <w:rFonts w:ascii="Palatino Linotype" w:hAnsi="Palatino Linotype"/>
          <w:b/>
          <w:bCs/>
          <w:i/>
          <w:sz w:val="20"/>
          <w:szCs w:val="20"/>
        </w:rPr>
        <w:t xml:space="preserve">Los presupuestos de egresos serán aprobados por los ayuntamientos </w:t>
      </w:r>
      <w:r w:rsidRPr="00E748E0">
        <w:rPr>
          <w:rFonts w:ascii="Palatino Linotype" w:hAnsi="Palatino Linotype"/>
          <w:bCs/>
          <w:i/>
          <w:sz w:val="20"/>
          <w:szCs w:val="20"/>
        </w:rPr>
        <w:t>con base en sus ingresos disponibles, y deberán incluir en los mismos, los tabuladores desglosados de las remuneraciones que perciban los servidores públicos municipales, sujetándose a lo dispuesto en el artículo 127 de esta Constitución.</w:t>
      </w:r>
      <w:r>
        <w:rPr>
          <w:rFonts w:ascii="Palatino Linotype" w:hAnsi="Palatino Linotype"/>
          <w:bCs/>
          <w:i/>
          <w:sz w:val="20"/>
          <w:szCs w:val="20"/>
        </w:rPr>
        <w:t>”</w:t>
      </w:r>
    </w:p>
    <w:p w14:paraId="0C397A77" w14:textId="77777777" w:rsidR="00E4535A" w:rsidRDefault="00E4535A" w:rsidP="00E4535A">
      <w:pPr>
        <w:pStyle w:val="Default"/>
        <w:spacing w:before="240" w:after="240" w:line="360" w:lineRule="auto"/>
        <w:ind w:right="51"/>
        <w:jc w:val="both"/>
        <w:rPr>
          <w:rFonts w:ascii="Palatino Linotype" w:hAnsi="Palatino Linotype"/>
        </w:rPr>
      </w:pPr>
      <w:r>
        <w:rPr>
          <w:rFonts w:ascii="Palatino Linotype" w:hAnsi="Palatino Linotype"/>
        </w:rPr>
        <w:t>En relación con el precepto constitucional, es que la Constitución Política del Estado Libre y Soberano de México, prevé en su artículo 125</w:t>
      </w:r>
      <w:r>
        <w:rPr>
          <w:rStyle w:val="Refdenotaalpie"/>
          <w:rFonts w:ascii="Palatino Linotype" w:hAnsi="Palatino Linotype"/>
        </w:rPr>
        <w:footnoteReference w:id="7"/>
      </w:r>
      <w:r>
        <w:rPr>
          <w:rFonts w:ascii="Palatino Linotype" w:hAnsi="Palatino Linotype"/>
        </w:rPr>
        <w:t xml:space="preserve">, que los municipios </w:t>
      </w:r>
      <w:r>
        <w:rPr>
          <w:rFonts w:ascii="Palatino Linotype" w:hAnsi="Palatino Linotype"/>
        </w:rPr>
        <w:lastRenderedPageBreak/>
        <w:t xml:space="preserve">administraran libremente su hacienda, y para ello, es el Presidente Municipal el responsable de promulgar y publicar el Presupuesto de Egresos Municipal a más tardar el día 25 de febrero de cada año, debiendo enviarlo al Órgano Superior de Fiscalización, pero además la Ley Orgánica Municipal del Estado de México, reconoce como atribuciones del Ayuntamiento, aprobar a más tardar el 20 de diciembre su presupuesto de egresos </w:t>
      </w:r>
      <w:r w:rsidRPr="005A6C62">
        <w:rPr>
          <w:rFonts w:ascii="Palatino Linotype" w:hAnsi="Palatino Linotype"/>
          <w:sz w:val="22"/>
          <w:szCs w:val="22"/>
        </w:rPr>
        <w:t>(solo en el caso de que no se hubiese aprobado seguirá en vigor hasta el 28 o 29 de febrero del ejercicio fiscal inmediato siguiente, el expedido para el ejercicio inmediato anterior, únicamente respecto al gasto corriente</w:t>
      </w:r>
      <w:r>
        <w:rPr>
          <w:rStyle w:val="Refdenotaalpie"/>
          <w:rFonts w:ascii="Palatino Linotype" w:hAnsi="Palatino Linotype"/>
        </w:rPr>
        <w:footnoteReference w:id="8"/>
      </w:r>
      <w:r w:rsidRPr="005A6C62">
        <w:rPr>
          <w:rFonts w:ascii="Palatino Linotype" w:hAnsi="Palatino Linotype"/>
          <w:sz w:val="22"/>
          <w:szCs w:val="22"/>
        </w:rPr>
        <w:t>)</w:t>
      </w:r>
      <w:r>
        <w:rPr>
          <w:rFonts w:ascii="Palatino Linotype" w:hAnsi="Palatino Linotype"/>
          <w:sz w:val="22"/>
          <w:szCs w:val="22"/>
        </w:rPr>
        <w:t xml:space="preserve"> </w:t>
      </w:r>
      <w:r>
        <w:rPr>
          <w:rFonts w:ascii="Palatino Linotype" w:hAnsi="Palatino Linotype"/>
        </w:rPr>
        <w:t>el cual será presentado por el Presidente Municipal anualmente para su consideración y aprobación, mismo que deberá contener las previsiones de gasto público que habrá de realizar el municipio</w:t>
      </w:r>
      <w:r>
        <w:rPr>
          <w:rStyle w:val="Refdenotaalpie"/>
          <w:rFonts w:ascii="Palatino Linotype" w:hAnsi="Palatino Linotype"/>
        </w:rPr>
        <w:footnoteReference w:id="9"/>
      </w:r>
      <w:r>
        <w:rPr>
          <w:rFonts w:ascii="Palatino Linotype" w:hAnsi="Palatino Linotype"/>
        </w:rPr>
        <w:t>, y se integrara de conformidad con lo previsto en el artículo 101 de la Ley en cita, que se inserta enseguida:</w:t>
      </w:r>
    </w:p>
    <w:p w14:paraId="141BDE15" w14:textId="77777777" w:rsidR="00E4535A" w:rsidRPr="005A6C62" w:rsidRDefault="00E4535A" w:rsidP="00E4535A">
      <w:pPr>
        <w:pStyle w:val="Default"/>
        <w:spacing w:after="120"/>
        <w:ind w:left="851" w:right="900"/>
        <w:jc w:val="both"/>
        <w:rPr>
          <w:rFonts w:ascii="Palatino Linotype" w:hAnsi="Palatino Linotype"/>
          <w:i/>
          <w:sz w:val="20"/>
          <w:szCs w:val="20"/>
        </w:rPr>
      </w:pPr>
      <w:r>
        <w:rPr>
          <w:rFonts w:ascii="Palatino Linotype" w:hAnsi="Palatino Linotype"/>
          <w:b/>
          <w:i/>
          <w:sz w:val="20"/>
          <w:szCs w:val="20"/>
        </w:rPr>
        <w:t>“</w:t>
      </w:r>
      <w:r w:rsidRPr="005A6C62">
        <w:rPr>
          <w:rFonts w:ascii="Palatino Linotype" w:hAnsi="Palatino Linotype"/>
          <w:b/>
          <w:i/>
          <w:sz w:val="20"/>
          <w:szCs w:val="20"/>
        </w:rPr>
        <w:t>Artículo 101.</w:t>
      </w:r>
      <w:r w:rsidRPr="005A6C62">
        <w:rPr>
          <w:rFonts w:ascii="Palatino Linotype" w:hAnsi="Palatino Linotype"/>
          <w:i/>
          <w:sz w:val="20"/>
          <w:szCs w:val="20"/>
        </w:rPr>
        <w:t xml:space="preserve">- El proyecto del presupuesto de egresos se integrará básicamente con:  </w:t>
      </w:r>
    </w:p>
    <w:p w14:paraId="0C237D9C" w14:textId="77777777" w:rsidR="00E4535A" w:rsidRPr="005A6C62" w:rsidRDefault="00E4535A" w:rsidP="00E4535A">
      <w:pPr>
        <w:pStyle w:val="Default"/>
        <w:spacing w:after="120"/>
        <w:ind w:left="1134" w:right="900"/>
        <w:jc w:val="both"/>
        <w:rPr>
          <w:rFonts w:ascii="Palatino Linotype" w:hAnsi="Palatino Linotype"/>
          <w:i/>
          <w:sz w:val="20"/>
          <w:szCs w:val="20"/>
        </w:rPr>
      </w:pPr>
      <w:r w:rsidRPr="005A6C62">
        <w:rPr>
          <w:rFonts w:ascii="Palatino Linotype" w:hAnsi="Palatino Linotype"/>
          <w:i/>
          <w:sz w:val="20"/>
          <w:szCs w:val="20"/>
        </w:rPr>
        <w:t xml:space="preserve">I. Los programas en que se señalen objetivos, metas y unidades responsables para su ejecución, así como la valuación estimada del programa;  </w:t>
      </w:r>
    </w:p>
    <w:p w14:paraId="48968311" w14:textId="77777777" w:rsidR="00E4535A" w:rsidRPr="005A6C62" w:rsidRDefault="00E4535A" w:rsidP="00E4535A">
      <w:pPr>
        <w:pStyle w:val="Default"/>
        <w:spacing w:after="120"/>
        <w:ind w:left="1134" w:right="900"/>
        <w:jc w:val="both"/>
        <w:rPr>
          <w:rFonts w:ascii="Palatino Linotype" w:hAnsi="Palatino Linotype"/>
          <w:i/>
          <w:sz w:val="20"/>
          <w:szCs w:val="20"/>
        </w:rPr>
      </w:pPr>
      <w:r w:rsidRPr="005A6C62">
        <w:rPr>
          <w:rFonts w:ascii="Palatino Linotype" w:hAnsi="Palatino Linotype"/>
          <w:i/>
          <w:sz w:val="20"/>
          <w:szCs w:val="20"/>
        </w:rPr>
        <w:t xml:space="preserve">II. Estimación de los ingresos y gastos del ejercicio fiscal calendarizados;  </w:t>
      </w:r>
    </w:p>
    <w:p w14:paraId="512F0242" w14:textId="77777777" w:rsidR="00E4535A" w:rsidRPr="005A6C62" w:rsidRDefault="00E4535A" w:rsidP="00E4535A">
      <w:pPr>
        <w:pStyle w:val="Default"/>
        <w:spacing w:after="120"/>
        <w:ind w:left="1134" w:right="900"/>
        <w:jc w:val="both"/>
        <w:rPr>
          <w:rFonts w:ascii="Palatino Linotype" w:hAnsi="Palatino Linotype"/>
          <w:i/>
          <w:sz w:val="20"/>
          <w:szCs w:val="20"/>
        </w:rPr>
      </w:pPr>
      <w:r w:rsidRPr="005A6C62">
        <w:rPr>
          <w:rFonts w:ascii="Palatino Linotype" w:hAnsi="Palatino Linotype"/>
          <w:i/>
          <w:sz w:val="20"/>
          <w:szCs w:val="20"/>
        </w:rPr>
        <w:t xml:space="preserve">III. Situación de la deuda pública.  </w:t>
      </w:r>
    </w:p>
    <w:p w14:paraId="13768B13" w14:textId="77777777" w:rsidR="00E4535A" w:rsidRPr="005A6C62" w:rsidRDefault="00E4535A" w:rsidP="00E4535A">
      <w:pPr>
        <w:pStyle w:val="Default"/>
        <w:spacing w:after="120"/>
        <w:ind w:left="851" w:right="900"/>
        <w:jc w:val="both"/>
        <w:rPr>
          <w:rFonts w:ascii="Palatino Linotype" w:hAnsi="Palatino Linotype"/>
          <w:i/>
          <w:sz w:val="20"/>
          <w:szCs w:val="20"/>
        </w:rPr>
      </w:pPr>
      <w:r w:rsidRPr="005A6C62">
        <w:rPr>
          <w:rFonts w:ascii="Palatino Linotype" w:hAnsi="Palatino Linotype"/>
          <w:i/>
          <w:sz w:val="20"/>
          <w:szCs w:val="20"/>
        </w:rPr>
        <w:t>El proyecto de presupuesto de egresos deberá realizarse con base en los criterios de proporcionalidad y equidad, considerando las necesidades básicas de las localidades que integran al municipio.</w:t>
      </w:r>
      <w:r>
        <w:rPr>
          <w:rFonts w:ascii="Palatino Linotype" w:hAnsi="Palatino Linotype"/>
          <w:i/>
          <w:sz w:val="20"/>
          <w:szCs w:val="20"/>
        </w:rPr>
        <w:t>”</w:t>
      </w:r>
    </w:p>
    <w:p w14:paraId="45C21D5C" w14:textId="77777777" w:rsidR="00E4535A" w:rsidRDefault="00E4535A" w:rsidP="00E4535A">
      <w:pPr>
        <w:pStyle w:val="Default"/>
        <w:spacing w:before="240" w:after="240" w:line="360" w:lineRule="auto"/>
        <w:ind w:right="51"/>
        <w:jc w:val="both"/>
        <w:rPr>
          <w:rFonts w:ascii="Palatino Linotype" w:hAnsi="Palatino Linotype"/>
        </w:rPr>
      </w:pPr>
      <w:r>
        <w:rPr>
          <w:rFonts w:ascii="Palatino Linotype" w:hAnsi="Palatino Linotype"/>
        </w:rPr>
        <w:t>Y para su entrega, la Ley General de Contabilidad Gubernamental, establece las bases, tal y como se muestra a continuación:</w:t>
      </w:r>
    </w:p>
    <w:p w14:paraId="42ED3ADF" w14:textId="77777777" w:rsidR="00E4535A" w:rsidRDefault="00E4535A" w:rsidP="00E4535A">
      <w:pPr>
        <w:pStyle w:val="Default"/>
        <w:spacing w:after="120"/>
        <w:ind w:left="851" w:right="902"/>
        <w:jc w:val="both"/>
        <w:rPr>
          <w:rFonts w:ascii="Palatino Linotype" w:hAnsi="Palatino Linotype"/>
          <w:i/>
          <w:sz w:val="20"/>
          <w:szCs w:val="20"/>
        </w:rPr>
      </w:pPr>
      <w:r>
        <w:rPr>
          <w:rFonts w:ascii="Palatino Linotype" w:hAnsi="Palatino Linotype"/>
          <w:b/>
          <w:i/>
          <w:sz w:val="20"/>
          <w:szCs w:val="20"/>
        </w:rPr>
        <w:lastRenderedPageBreak/>
        <w:t>“</w:t>
      </w:r>
      <w:r w:rsidRPr="007F3260">
        <w:rPr>
          <w:rFonts w:ascii="Palatino Linotype" w:hAnsi="Palatino Linotype"/>
          <w:b/>
          <w:i/>
          <w:sz w:val="20"/>
          <w:szCs w:val="20"/>
        </w:rPr>
        <w:t>Artículo 61.-</w:t>
      </w:r>
      <w:r w:rsidRPr="007F3260">
        <w:rPr>
          <w:rFonts w:ascii="Palatino Linotype" w:hAnsi="Palatino Linotype"/>
          <w:i/>
          <w:sz w:val="20"/>
          <w:szCs w:val="20"/>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21F85ECC" w14:textId="77777777" w:rsidR="00E4535A" w:rsidRDefault="00E4535A" w:rsidP="00E4535A">
      <w:pPr>
        <w:pStyle w:val="Default"/>
        <w:spacing w:after="120"/>
        <w:ind w:left="1134" w:right="902"/>
        <w:jc w:val="both"/>
        <w:rPr>
          <w:rFonts w:ascii="Palatino Linotype" w:hAnsi="Palatino Linotype"/>
          <w:i/>
          <w:sz w:val="20"/>
          <w:szCs w:val="20"/>
        </w:rPr>
      </w:pPr>
      <w:r>
        <w:rPr>
          <w:rFonts w:ascii="Palatino Linotype" w:hAnsi="Palatino Linotype"/>
          <w:i/>
          <w:sz w:val="20"/>
          <w:szCs w:val="20"/>
        </w:rPr>
        <w:t>(…)</w:t>
      </w:r>
    </w:p>
    <w:p w14:paraId="50596D28" w14:textId="77777777" w:rsidR="00E4535A" w:rsidRDefault="00E4535A" w:rsidP="00E4535A">
      <w:pPr>
        <w:pStyle w:val="Default"/>
        <w:spacing w:after="120"/>
        <w:ind w:left="1134" w:right="902"/>
        <w:jc w:val="both"/>
        <w:rPr>
          <w:rFonts w:ascii="Palatino Linotype" w:hAnsi="Palatino Linotype"/>
          <w:i/>
          <w:sz w:val="20"/>
          <w:szCs w:val="20"/>
        </w:rPr>
      </w:pPr>
      <w:r w:rsidRPr="007F3260">
        <w:rPr>
          <w:rFonts w:ascii="Palatino Linotype" w:hAnsi="Palatino Linotype"/>
          <w:i/>
          <w:sz w:val="20"/>
          <w:szCs w:val="20"/>
        </w:rPr>
        <w:t xml:space="preserve">II. Presupuestos de Egresos: </w:t>
      </w:r>
    </w:p>
    <w:p w14:paraId="11BD8874" w14:textId="77777777" w:rsidR="00E4535A" w:rsidRDefault="00E4535A" w:rsidP="00E4535A">
      <w:pPr>
        <w:pStyle w:val="Default"/>
        <w:spacing w:after="120"/>
        <w:ind w:left="1418" w:right="902"/>
        <w:jc w:val="both"/>
        <w:rPr>
          <w:rFonts w:ascii="Palatino Linotype" w:hAnsi="Palatino Linotype"/>
          <w:i/>
          <w:sz w:val="20"/>
          <w:szCs w:val="20"/>
        </w:rPr>
      </w:pPr>
      <w:r w:rsidRPr="007F3260">
        <w:rPr>
          <w:rFonts w:ascii="Palatino Linotype" w:hAnsi="Palatino Linotype"/>
          <w:i/>
          <w:sz w:val="20"/>
          <w:szCs w:val="20"/>
        </w:rPr>
        <w:t xml:space="preserve">a)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2F28735A" w14:textId="77777777" w:rsidR="00E4535A" w:rsidRDefault="00E4535A" w:rsidP="00E4535A">
      <w:pPr>
        <w:pStyle w:val="Default"/>
        <w:spacing w:after="120"/>
        <w:ind w:left="1418" w:right="902"/>
        <w:jc w:val="both"/>
        <w:rPr>
          <w:rFonts w:ascii="Palatino Linotype" w:hAnsi="Palatino Linotype"/>
          <w:i/>
          <w:sz w:val="20"/>
          <w:szCs w:val="20"/>
        </w:rPr>
      </w:pPr>
      <w:r w:rsidRPr="007F3260">
        <w:rPr>
          <w:rFonts w:ascii="Palatino Linotype" w:hAnsi="Palatino Linotype"/>
          <w:i/>
          <w:sz w:val="20"/>
          <w:szCs w:val="20"/>
        </w:rPr>
        <w:t xml:space="preserve">b) El listado de programas así como sus indicadores estratégicos y de gestión aprobados, y </w:t>
      </w:r>
    </w:p>
    <w:p w14:paraId="3DDE19CA" w14:textId="77777777" w:rsidR="00E4535A" w:rsidRDefault="00E4535A" w:rsidP="00E4535A">
      <w:pPr>
        <w:pStyle w:val="Default"/>
        <w:spacing w:after="120"/>
        <w:ind w:left="1418" w:right="902"/>
        <w:jc w:val="both"/>
        <w:rPr>
          <w:rFonts w:ascii="Palatino Linotype" w:hAnsi="Palatino Linotype"/>
          <w:i/>
          <w:sz w:val="20"/>
          <w:szCs w:val="20"/>
        </w:rPr>
      </w:pPr>
      <w:r w:rsidRPr="007F3260">
        <w:rPr>
          <w:rFonts w:ascii="Palatino Linotype" w:hAnsi="Palatino Linotype"/>
          <w:i/>
          <w:sz w:val="20"/>
          <w:szCs w:val="20"/>
        </w:rPr>
        <w:t xml:space="preserve">c) La aplicación de los recursos conforme a las clasificaciones administrativa, funcional, programática, económica y, en su caso, geográfica y sus interrelaciones que faciliten el análisis para valorar la eficiencia y eficacia en el uso y destino de los recursos y sus resultados. </w:t>
      </w:r>
    </w:p>
    <w:p w14:paraId="0C9028E9" w14:textId="77777777" w:rsidR="00E4535A" w:rsidRPr="007F3260" w:rsidRDefault="00E4535A" w:rsidP="00E4535A">
      <w:pPr>
        <w:pStyle w:val="Default"/>
        <w:spacing w:after="120"/>
        <w:ind w:left="1134" w:right="902"/>
        <w:jc w:val="both"/>
        <w:rPr>
          <w:rFonts w:ascii="Palatino Linotype" w:hAnsi="Palatino Linotype"/>
          <w:i/>
          <w:sz w:val="20"/>
          <w:szCs w:val="20"/>
        </w:rPr>
      </w:pPr>
      <w:r w:rsidRPr="007F3260">
        <w:rPr>
          <w:rFonts w:ascii="Palatino Linotype" w:hAnsi="Palatino Linotype"/>
          <w:i/>
          <w:sz w:val="20"/>
          <w:szCs w:val="20"/>
        </w:rPr>
        <w:t>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w:t>
      </w:r>
      <w:r>
        <w:rPr>
          <w:rFonts w:ascii="Palatino Linotype" w:hAnsi="Palatino Linotype"/>
          <w:i/>
          <w:sz w:val="20"/>
          <w:szCs w:val="20"/>
        </w:rPr>
        <w:t>e los Estados Unidos Mexicanos…”</w:t>
      </w:r>
    </w:p>
    <w:p w14:paraId="117E33E9" w14:textId="77777777" w:rsidR="00E4535A" w:rsidRDefault="00E4535A" w:rsidP="00E4535A">
      <w:pPr>
        <w:pStyle w:val="Default"/>
        <w:spacing w:before="240" w:after="240" w:line="360" w:lineRule="auto"/>
        <w:ind w:right="51"/>
        <w:jc w:val="both"/>
        <w:rPr>
          <w:rFonts w:ascii="Palatino Linotype" w:hAnsi="Palatino Linotype"/>
        </w:rPr>
      </w:pPr>
      <w:r>
        <w:rPr>
          <w:rFonts w:ascii="Palatino Linotype" w:hAnsi="Palatino Linotype"/>
        </w:rPr>
        <w:t xml:space="preserve">Instrumento que permite a los ayuntamientos y a las entidades públicas municipales, componer la asignación de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w:t>
      </w:r>
      <w:r w:rsidRPr="00E4535A">
        <w:rPr>
          <w:rFonts w:ascii="Palatino Linotype" w:hAnsi="Palatino Linotype"/>
        </w:rPr>
        <w:t>Organismos Municipales</w:t>
      </w:r>
      <w:r>
        <w:rPr>
          <w:rFonts w:ascii="Palatino Linotype" w:hAnsi="Palatino Linotype"/>
        </w:rPr>
        <w:t xml:space="preserve"> en congruencia con lo establecido en el Plan de Desarrollo Municipal, y para ello el presupuesto de egresos se integra con los recursos destinados a los Ayuntamientos </w:t>
      </w:r>
      <w:r>
        <w:rPr>
          <w:rFonts w:ascii="Palatino Linotype" w:hAnsi="Palatino Linotype"/>
        </w:rPr>
        <w:lastRenderedPageBreak/>
        <w:t xml:space="preserve">y sus </w:t>
      </w:r>
      <w:r w:rsidRPr="00E4535A">
        <w:rPr>
          <w:rFonts w:ascii="Palatino Linotype" w:hAnsi="Palatino Linotype"/>
          <w:b/>
        </w:rPr>
        <w:t>Organismos Municipales</w:t>
      </w:r>
      <w:r>
        <w:rPr>
          <w:rFonts w:ascii="Palatino Linotype" w:hAnsi="Palatino Linotype"/>
        </w:rPr>
        <w:t>, conforme al gasto programable y no programable, que comprenden los siguientes capítulos:</w:t>
      </w:r>
    </w:p>
    <w:p w14:paraId="319A2D24" w14:textId="77777777" w:rsidR="00E4535A" w:rsidRDefault="00E4535A" w:rsidP="00E4535A">
      <w:pPr>
        <w:autoSpaceDE w:val="0"/>
        <w:autoSpaceDN w:val="0"/>
        <w:adjustRightInd w:val="0"/>
        <w:spacing w:after="120"/>
        <w:ind w:left="567"/>
        <w:jc w:val="both"/>
        <w:rPr>
          <w:rFonts w:ascii="Palatino Linotype" w:hAnsi="Palatino Linotype"/>
        </w:rPr>
      </w:pPr>
      <w:r w:rsidRPr="00151A27">
        <w:rPr>
          <w:rFonts w:ascii="Palatino Linotype" w:hAnsi="Palatino Linotype"/>
        </w:rPr>
        <w:t xml:space="preserve">I. El gasto programable comprende los siguientes capítulos: </w:t>
      </w:r>
    </w:p>
    <w:p w14:paraId="02C27A1A"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a). 1000 Servicios Personales. </w:t>
      </w:r>
    </w:p>
    <w:p w14:paraId="79D2D783"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b). 2000 Materiales y Suministros. </w:t>
      </w:r>
    </w:p>
    <w:p w14:paraId="28A2B2E8"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c). 3000 Servicios Generales. </w:t>
      </w:r>
    </w:p>
    <w:p w14:paraId="04B6317F"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d).4000 Transferencias, Asignaciones, Subsidios y otras ayudas. </w:t>
      </w:r>
    </w:p>
    <w:p w14:paraId="5C9585FD"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e). 5000 Bienes Muebles, Inmuebles e Intangibles. </w:t>
      </w:r>
    </w:p>
    <w:p w14:paraId="6F42253B"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f). 6000 Inversión Pública. </w:t>
      </w:r>
    </w:p>
    <w:p w14:paraId="579B3EF8"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g). 7000 Inversiones Financieras y otras provisiones. </w:t>
      </w:r>
    </w:p>
    <w:p w14:paraId="79CB97B7" w14:textId="77777777" w:rsidR="00E4535A" w:rsidRDefault="00E4535A" w:rsidP="00E4535A">
      <w:pPr>
        <w:autoSpaceDE w:val="0"/>
        <w:autoSpaceDN w:val="0"/>
        <w:adjustRightInd w:val="0"/>
        <w:spacing w:after="120"/>
        <w:ind w:left="567"/>
        <w:jc w:val="both"/>
        <w:rPr>
          <w:rFonts w:ascii="Palatino Linotype" w:hAnsi="Palatino Linotype"/>
        </w:rPr>
      </w:pPr>
      <w:r w:rsidRPr="00151A27">
        <w:rPr>
          <w:rFonts w:ascii="Palatino Linotype" w:hAnsi="Palatino Linotype"/>
        </w:rPr>
        <w:t xml:space="preserve">II. El gasto no programable comprende los siguientes capítulos: </w:t>
      </w:r>
    </w:p>
    <w:p w14:paraId="12884FB4" w14:textId="77777777" w:rsidR="00E4535A" w:rsidRDefault="00E4535A" w:rsidP="00E4535A">
      <w:pPr>
        <w:autoSpaceDE w:val="0"/>
        <w:autoSpaceDN w:val="0"/>
        <w:adjustRightInd w:val="0"/>
        <w:spacing w:after="120"/>
        <w:ind w:left="851"/>
        <w:jc w:val="both"/>
        <w:rPr>
          <w:rFonts w:ascii="Palatino Linotype" w:hAnsi="Palatino Linotype"/>
        </w:rPr>
      </w:pPr>
      <w:r w:rsidRPr="00151A27">
        <w:rPr>
          <w:rFonts w:ascii="Palatino Linotype" w:hAnsi="Palatino Linotype"/>
        </w:rPr>
        <w:t xml:space="preserve">a). 8000 Participaciones y Aportaciones. </w:t>
      </w:r>
    </w:p>
    <w:p w14:paraId="12666890" w14:textId="77777777" w:rsidR="00E4535A" w:rsidRPr="00151A27" w:rsidRDefault="00E4535A" w:rsidP="00E4535A">
      <w:pPr>
        <w:autoSpaceDE w:val="0"/>
        <w:autoSpaceDN w:val="0"/>
        <w:adjustRightInd w:val="0"/>
        <w:spacing w:after="120"/>
        <w:ind w:left="851"/>
        <w:jc w:val="both"/>
        <w:rPr>
          <w:rFonts w:ascii="Palatino Linotype" w:hAnsi="Palatino Linotype" w:cs="Arial"/>
        </w:rPr>
      </w:pPr>
      <w:r w:rsidRPr="00151A27">
        <w:rPr>
          <w:rFonts w:ascii="Palatino Linotype" w:hAnsi="Palatino Linotype"/>
        </w:rPr>
        <w:t>b). 9000 Deuda Pública.</w:t>
      </w:r>
    </w:p>
    <w:p w14:paraId="7DC60A51" w14:textId="110FCF4F" w:rsidR="00E4535A" w:rsidRDefault="00E4535A" w:rsidP="00E4535A">
      <w:pPr>
        <w:pStyle w:val="Default"/>
        <w:spacing w:before="240" w:after="240" w:line="360" w:lineRule="auto"/>
        <w:ind w:right="51"/>
        <w:jc w:val="both"/>
        <w:rPr>
          <w:rFonts w:ascii="Palatino Linotype" w:hAnsi="Palatino Linotype"/>
        </w:rPr>
      </w:pPr>
      <w:r>
        <w:rPr>
          <w:rFonts w:ascii="Palatino Linotype" w:hAnsi="Palatino Linotype"/>
        </w:rPr>
        <w:t>Abundando en el tema, cabe señalar que los artículo 292, 293 y 304 del Código Financiero del Estado de México</w:t>
      </w:r>
      <w:r>
        <w:rPr>
          <w:rStyle w:val="Refdenotaalpie"/>
          <w:rFonts w:ascii="Palatino Linotype" w:hAnsi="Palatino Linotype"/>
        </w:rPr>
        <w:footnoteReference w:id="10"/>
      </w:r>
      <w:r>
        <w:rPr>
          <w:rFonts w:ascii="Palatino Linotype" w:hAnsi="Palatino Linotype"/>
        </w:rPr>
        <w:t xml:space="preserve"> establece que el proyecto de presupuesto se </w:t>
      </w:r>
      <w:r>
        <w:rPr>
          <w:rFonts w:ascii="Palatino Linotype" w:hAnsi="Palatino Linotype"/>
        </w:rPr>
        <w:lastRenderedPageBreak/>
        <w:t xml:space="preserve">integra con los recursos que se destinen al ayuntamiento y a los organismos municipales cuyos gastos se dividirán en </w:t>
      </w:r>
      <w:r>
        <w:rPr>
          <w:rFonts w:ascii="Palatino Linotype" w:hAnsi="Palatino Linotype"/>
          <w:i/>
        </w:rPr>
        <w:t xml:space="preserve">concepto, partida genérica y partida específica </w:t>
      </w:r>
      <w:r>
        <w:rPr>
          <w:rFonts w:ascii="Palatino Linotype" w:hAnsi="Palatino Linotype"/>
        </w:rPr>
        <w:t>que representan las autorizaciones especificas del presupuesto, el cual deberá incluir para su presentación de conformidad con esta normatividad lo siguiente:</w:t>
      </w:r>
    </w:p>
    <w:p w14:paraId="3186B37F" w14:textId="77777777" w:rsidR="00E4535A" w:rsidRPr="002B7412" w:rsidRDefault="00E4535A" w:rsidP="00E4535A">
      <w:pPr>
        <w:autoSpaceDE w:val="0"/>
        <w:autoSpaceDN w:val="0"/>
        <w:adjustRightInd w:val="0"/>
        <w:spacing w:line="360" w:lineRule="auto"/>
        <w:ind w:left="567"/>
        <w:jc w:val="both"/>
        <w:rPr>
          <w:rFonts w:ascii="Palatino Linotype" w:hAnsi="Palatino Linotype" w:cs="Bookman Old Style"/>
          <w:bCs/>
        </w:rPr>
      </w:pPr>
      <w:r w:rsidRPr="002B7412">
        <w:rPr>
          <w:rFonts w:ascii="Palatino Linotype" w:hAnsi="Palatino Linotype" w:cs="Bookman Old Style"/>
          <w:bCs/>
        </w:rPr>
        <w:t xml:space="preserve">I. </w:t>
      </w:r>
      <w:r w:rsidRPr="002B7412">
        <w:rPr>
          <w:rFonts w:ascii="Palatino Linotype" w:hAnsi="Palatino Linotype" w:cs="Bookman Old Style"/>
        </w:rPr>
        <w:t>Una exposición de la situación de la Hacienda Pública del ejercicio inmediato anterior y del año en curso, así como de las condiciones previstas para el próximo ejercicio fiscal</w:t>
      </w:r>
      <w:r w:rsidRPr="002B7412">
        <w:rPr>
          <w:rFonts w:ascii="Palatino Linotype" w:hAnsi="Palatino Linotype" w:cs="Bookman Old Style"/>
          <w:bCs/>
        </w:rPr>
        <w:t>;</w:t>
      </w:r>
    </w:p>
    <w:p w14:paraId="17A0E289" w14:textId="77777777" w:rsidR="00E4535A" w:rsidRPr="002B7412" w:rsidRDefault="00E4535A" w:rsidP="00E4535A">
      <w:pPr>
        <w:autoSpaceDE w:val="0"/>
        <w:autoSpaceDN w:val="0"/>
        <w:adjustRightInd w:val="0"/>
        <w:spacing w:line="360" w:lineRule="auto"/>
        <w:ind w:left="567"/>
        <w:jc w:val="both"/>
        <w:rPr>
          <w:rFonts w:ascii="Palatino Linotype" w:hAnsi="Palatino Linotype" w:cs="Bookman Old Style"/>
          <w:bCs/>
        </w:rPr>
      </w:pPr>
      <w:r w:rsidRPr="002B7412">
        <w:rPr>
          <w:rFonts w:ascii="Palatino Linotype" w:hAnsi="Palatino Linotype" w:cs="Bookman Old Style"/>
          <w:bCs/>
        </w:rPr>
        <w:t xml:space="preserve">II. </w:t>
      </w:r>
      <w:r w:rsidRPr="002B7412">
        <w:rPr>
          <w:rFonts w:ascii="Palatino Linotype" w:hAnsi="Palatino Linotype" w:cs="Bookman Old Style"/>
        </w:rPr>
        <w:t>Estimación de los ingresos por cada una de sus fuentes</w:t>
      </w:r>
      <w:r w:rsidRPr="002B7412">
        <w:rPr>
          <w:rFonts w:ascii="Palatino Linotype" w:hAnsi="Palatino Linotype" w:cs="Bookman Old Style"/>
          <w:bCs/>
        </w:rPr>
        <w:t>;</w:t>
      </w:r>
    </w:p>
    <w:p w14:paraId="121F5B9E" w14:textId="77777777" w:rsidR="00E4535A" w:rsidRPr="002B7412" w:rsidRDefault="00E4535A" w:rsidP="00E4535A">
      <w:pPr>
        <w:autoSpaceDE w:val="0"/>
        <w:autoSpaceDN w:val="0"/>
        <w:adjustRightInd w:val="0"/>
        <w:spacing w:line="360" w:lineRule="auto"/>
        <w:ind w:left="567"/>
        <w:jc w:val="both"/>
        <w:rPr>
          <w:rFonts w:ascii="Palatino Linotype" w:hAnsi="Palatino Linotype" w:cs="Bookman Old Style"/>
        </w:rPr>
      </w:pPr>
      <w:r w:rsidRPr="002B7412">
        <w:rPr>
          <w:rFonts w:ascii="Palatino Linotype" w:hAnsi="Palatino Linotype" w:cs="Bookman Old Style"/>
          <w:bCs/>
        </w:rPr>
        <w:t xml:space="preserve">III. </w:t>
      </w:r>
      <w:r w:rsidRPr="002B7412">
        <w:rPr>
          <w:rFonts w:ascii="Palatino Linotype" w:hAnsi="Palatino Linotype" w:cs="Bookman Old Style"/>
        </w:rPr>
        <w:t>Estimaciones de egresos, por cada una de sus fuentes, agrupados de la siguiente forma:</w:t>
      </w:r>
    </w:p>
    <w:p w14:paraId="580A7891" w14:textId="77777777" w:rsidR="00E4535A" w:rsidRPr="002B7412" w:rsidRDefault="00E4535A" w:rsidP="00E4535A">
      <w:pPr>
        <w:autoSpaceDE w:val="0"/>
        <w:autoSpaceDN w:val="0"/>
        <w:adjustRightInd w:val="0"/>
        <w:spacing w:line="360" w:lineRule="auto"/>
        <w:ind w:left="851"/>
        <w:jc w:val="both"/>
        <w:rPr>
          <w:rFonts w:ascii="Palatino Linotype" w:hAnsi="Palatino Linotype" w:cs="Bookman Old Style"/>
        </w:rPr>
      </w:pPr>
      <w:r w:rsidRPr="002B7412">
        <w:rPr>
          <w:rFonts w:ascii="Palatino Linotype" w:hAnsi="Palatino Linotype" w:cs="Bookman Old Style"/>
          <w:bCs/>
        </w:rPr>
        <w:t xml:space="preserve">1. </w:t>
      </w:r>
      <w:r w:rsidRPr="002B7412">
        <w:rPr>
          <w:rFonts w:ascii="Palatino Linotype" w:hAnsi="Palatino Linotype" w:cs="Bookman Old Style"/>
        </w:rPr>
        <w:t>Clasificación Programática a nivel de Programas presupuestarios y proyectos.</w:t>
      </w:r>
    </w:p>
    <w:p w14:paraId="24C0270C" w14:textId="77777777" w:rsidR="00E4535A" w:rsidRPr="002B7412" w:rsidRDefault="00E4535A" w:rsidP="00E4535A">
      <w:pPr>
        <w:autoSpaceDE w:val="0"/>
        <w:autoSpaceDN w:val="0"/>
        <w:adjustRightInd w:val="0"/>
        <w:spacing w:line="360" w:lineRule="auto"/>
        <w:ind w:left="851"/>
        <w:jc w:val="both"/>
        <w:rPr>
          <w:rFonts w:ascii="Palatino Linotype" w:hAnsi="Palatino Linotype" w:cs="Bookman Old Style"/>
        </w:rPr>
      </w:pPr>
      <w:r w:rsidRPr="002B7412">
        <w:rPr>
          <w:rFonts w:ascii="Palatino Linotype" w:hAnsi="Palatino Linotype" w:cs="Bookman Old Style"/>
          <w:bCs/>
        </w:rPr>
        <w:t xml:space="preserve">2. </w:t>
      </w:r>
      <w:r w:rsidRPr="002B7412">
        <w:rPr>
          <w:rFonts w:ascii="Palatino Linotype" w:hAnsi="Palatino Linotype" w:cs="Bookman Old Style"/>
        </w:rPr>
        <w:t>Clasificación Administrativa.</w:t>
      </w:r>
    </w:p>
    <w:p w14:paraId="7AA6BF10" w14:textId="77777777" w:rsidR="00E4535A" w:rsidRDefault="00E4535A" w:rsidP="00E4535A">
      <w:pPr>
        <w:spacing w:before="240" w:after="240" w:line="360" w:lineRule="auto"/>
        <w:ind w:left="851"/>
        <w:jc w:val="both"/>
        <w:rPr>
          <w:rFonts w:ascii="Palatino Linotype" w:hAnsi="Palatino Linotype" w:cs="Bookman Old Style"/>
        </w:rPr>
      </w:pPr>
      <w:r w:rsidRPr="002B7412">
        <w:rPr>
          <w:rFonts w:ascii="Palatino Linotype" w:hAnsi="Palatino Linotype" w:cs="Bookman Old Style"/>
          <w:bCs/>
        </w:rPr>
        <w:t xml:space="preserve">3. </w:t>
      </w:r>
      <w:r w:rsidRPr="002B7412">
        <w:rPr>
          <w:rFonts w:ascii="Palatino Linotype" w:hAnsi="Palatino Linotype" w:cs="Bookman Old Style"/>
        </w:rPr>
        <w:t>Clasificación Económica.</w:t>
      </w:r>
    </w:p>
    <w:p w14:paraId="69FCC27E" w14:textId="537EF6FA" w:rsidR="00E4535A" w:rsidRDefault="00E4535A" w:rsidP="00E4535A">
      <w:pPr>
        <w:spacing w:before="240" w:after="240" w:line="360" w:lineRule="auto"/>
        <w:jc w:val="both"/>
        <w:rPr>
          <w:rFonts w:ascii="Palatino Linotype" w:hAnsi="Palatino Linotype"/>
        </w:rPr>
      </w:pPr>
      <w:r>
        <w:rPr>
          <w:rFonts w:ascii="Palatino Linotype" w:hAnsi="Palatino Linotype" w:cs="Bookman Old Style"/>
        </w:rPr>
        <w:lastRenderedPageBreak/>
        <w:t xml:space="preserve">De lo anterior se advierte que el presupuesto de egresos es anual, y para ello, debe ser agrupado en tres grandes clasificaciones, por lo que resulta necesario invocar lo que el Glosario del </w:t>
      </w:r>
      <w:r w:rsidRPr="002B7412">
        <w:rPr>
          <w:rFonts w:ascii="Palatino Linotype" w:hAnsi="Palatino Linotype"/>
        </w:rPr>
        <w:t xml:space="preserve">Manual para la Planeación, Programación y </w:t>
      </w:r>
      <w:r>
        <w:rPr>
          <w:rFonts w:ascii="Palatino Linotype" w:hAnsi="Palatino Linotype"/>
        </w:rPr>
        <w:t>Presupuestación</w:t>
      </w:r>
      <w:r w:rsidRPr="002B7412">
        <w:rPr>
          <w:rFonts w:ascii="Palatino Linotype" w:hAnsi="Palatino Linotype"/>
        </w:rPr>
        <w:t xml:space="preserve"> Municipal para </w:t>
      </w:r>
      <w:r w:rsidRPr="003D30C6">
        <w:rPr>
          <w:rFonts w:ascii="Palatino Linotype" w:hAnsi="Palatino Linotype"/>
        </w:rPr>
        <w:t>el Ejercicio Fiscal 201</w:t>
      </w:r>
      <w:r w:rsidR="0084301A">
        <w:rPr>
          <w:rFonts w:ascii="Palatino Linotype" w:hAnsi="Palatino Linotype"/>
        </w:rPr>
        <w:t>8</w:t>
      </w:r>
      <w:r>
        <w:rPr>
          <w:rFonts w:ascii="Palatino Linotype" w:hAnsi="Palatino Linotype"/>
        </w:rPr>
        <w:t>, establece:</w:t>
      </w:r>
    </w:p>
    <w:p w14:paraId="20BE5B61" w14:textId="77777777" w:rsidR="00E4535A" w:rsidRPr="00AC66B1" w:rsidRDefault="00E4535A" w:rsidP="00E4535A">
      <w:pPr>
        <w:autoSpaceDE w:val="0"/>
        <w:autoSpaceDN w:val="0"/>
        <w:adjustRightInd w:val="0"/>
        <w:spacing w:after="120"/>
        <w:ind w:left="851" w:right="902"/>
        <w:jc w:val="both"/>
        <w:rPr>
          <w:rFonts w:ascii="Palatino Linotype" w:eastAsiaTheme="minorEastAsia" w:hAnsi="Palatino Linotype" w:cs="Arial"/>
          <w:i/>
          <w:sz w:val="20"/>
          <w:szCs w:val="20"/>
          <w:lang w:val="es-MX"/>
        </w:rPr>
      </w:pPr>
      <w:r>
        <w:rPr>
          <w:rFonts w:ascii="Palatino Linotype" w:eastAsiaTheme="minorEastAsia" w:hAnsi="Palatino Linotype" w:cs="Arial"/>
          <w:b/>
          <w:bCs/>
          <w:i/>
          <w:sz w:val="20"/>
          <w:szCs w:val="20"/>
          <w:lang w:val="es-MX"/>
        </w:rPr>
        <w:t>“</w:t>
      </w:r>
      <w:r w:rsidRPr="00AC66B1">
        <w:rPr>
          <w:rFonts w:ascii="Palatino Linotype" w:eastAsiaTheme="minorEastAsia" w:hAnsi="Palatino Linotype" w:cs="Arial"/>
          <w:b/>
          <w:bCs/>
          <w:i/>
          <w:sz w:val="20"/>
          <w:szCs w:val="20"/>
          <w:lang w:val="es-MX"/>
        </w:rPr>
        <w:t xml:space="preserve">Clasificación Administrativa: </w:t>
      </w:r>
      <w:r w:rsidRPr="00AC66B1">
        <w:rPr>
          <w:rFonts w:ascii="Palatino Linotype" w:eastAsiaTheme="minorEastAsia" w:hAnsi="Palatino Linotype" w:cs="Arial"/>
          <w:i/>
          <w:sz w:val="20"/>
          <w:szCs w:val="20"/>
          <w:lang w:val="es-MX"/>
        </w:rPr>
        <w:t>Forma de presentación del presupuesto, que tiene por objeto facilitar su manejo y control</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administrativo a través de la presentación de los gastos conforme a cada una de las dependencias y entidades públicas de</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la Administración Pública Estatal.</w:t>
      </w:r>
    </w:p>
    <w:p w14:paraId="41C45887" w14:textId="77777777" w:rsidR="00E4535A" w:rsidRPr="00AC66B1" w:rsidRDefault="00E4535A" w:rsidP="00E4535A">
      <w:pPr>
        <w:autoSpaceDE w:val="0"/>
        <w:autoSpaceDN w:val="0"/>
        <w:adjustRightInd w:val="0"/>
        <w:spacing w:after="120"/>
        <w:ind w:left="851" w:right="902"/>
        <w:jc w:val="both"/>
        <w:rPr>
          <w:rFonts w:ascii="Palatino Linotype" w:eastAsiaTheme="minorEastAsia" w:hAnsi="Palatino Linotype" w:cs="Arial"/>
          <w:i/>
          <w:sz w:val="20"/>
          <w:szCs w:val="20"/>
          <w:lang w:val="es-MX"/>
        </w:rPr>
      </w:pPr>
      <w:r w:rsidRPr="00AC66B1">
        <w:rPr>
          <w:rFonts w:ascii="Palatino Linotype" w:eastAsiaTheme="minorEastAsia" w:hAnsi="Palatino Linotype" w:cs="Arial"/>
          <w:b/>
          <w:bCs/>
          <w:i/>
          <w:sz w:val="20"/>
          <w:szCs w:val="20"/>
          <w:lang w:val="es-MX"/>
        </w:rPr>
        <w:t xml:space="preserve">Clasificación Económica del Gasto: </w:t>
      </w:r>
      <w:r w:rsidRPr="00AC66B1">
        <w:rPr>
          <w:rFonts w:ascii="Palatino Linotype" w:eastAsiaTheme="minorEastAsia" w:hAnsi="Palatino Linotype" w:cs="Arial"/>
          <w:i/>
          <w:sz w:val="20"/>
          <w:szCs w:val="20"/>
          <w:lang w:val="es-MX"/>
        </w:rPr>
        <w:t>Elemento de programación presupuestaria que permite identificar cada renglón de</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gasto según su naturaleza económica, en corriente o de capital; los gastos corrientes no aumentan los activos del Estado,</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mientras que los de capital son aquéllos que incrementan la capacidad de producción de bienes y/o servicios. Esta</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distribución permite medir la influencia que ejerce el gasto público en la economía del Estado.</w:t>
      </w:r>
    </w:p>
    <w:p w14:paraId="2485070A" w14:textId="77777777" w:rsidR="00E4535A" w:rsidRPr="00AC66B1" w:rsidRDefault="00E4535A" w:rsidP="00E4535A">
      <w:pPr>
        <w:autoSpaceDE w:val="0"/>
        <w:autoSpaceDN w:val="0"/>
        <w:adjustRightInd w:val="0"/>
        <w:spacing w:after="120"/>
        <w:ind w:left="851" w:right="902"/>
        <w:jc w:val="both"/>
        <w:rPr>
          <w:rFonts w:ascii="Palatino Linotype" w:eastAsiaTheme="minorEastAsia" w:hAnsi="Palatino Linotype" w:cs="Arial"/>
          <w:i/>
          <w:sz w:val="20"/>
          <w:szCs w:val="20"/>
          <w:lang w:val="es-MX"/>
        </w:rPr>
      </w:pPr>
      <w:r w:rsidRPr="00AC66B1">
        <w:rPr>
          <w:rFonts w:ascii="Palatino Linotype" w:eastAsiaTheme="minorEastAsia" w:hAnsi="Palatino Linotype" w:cs="Arial"/>
          <w:b/>
          <w:bCs/>
          <w:i/>
          <w:sz w:val="20"/>
          <w:szCs w:val="20"/>
          <w:lang w:val="es-MX"/>
        </w:rPr>
        <w:t xml:space="preserve">Clasificación Económico </w:t>
      </w:r>
      <w:r w:rsidRPr="00AC66B1">
        <w:rPr>
          <w:rFonts w:ascii="Palatino Linotype" w:eastAsiaTheme="minorEastAsia" w:hAnsi="Palatino Linotype" w:cs="Arial,Bold"/>
          <w:b/>
          <w:bCs/>
          <w:i/>
          <w:sz w:val="20"/>
          <w:szCs w:val="20"/>
          <w:lang w:val="es-MX"/>
        </w:rPr>
        <w:t xml:space="preserve">– </w:t>
      </w:r>
      <w:r w:rsidRPr="00AC66B1">
        <w:rPr>
          <w:rFonts w:ascii="Palatino Linotype" w:eastAsiaTheme="minorEastAsia" w:hAnsi="Palatino Linotype" w:cs="Arial"/>
          <w:b/>
          <w:bCs/>
          <w:i/>
          <w:sz w:val="20"/>
          <w:szCs w:val="20"/>
          <w:lang w:val="es-MX"/>
        </w:rPr>
        <w:t xml:space="preserve">Institucional (Económico </w:t>
      </w:r>
      <w:r w:rsidRPr="00AC66B1">
        <w:rPr>
          <w:rFonts w:ascii="Palatino Linotype" w:eastAsiaTheme="minorEastAsia" w:hAnsi="Palatino Linotype" w:cs="Arial,Bold"/>
          <w:b/>
          <w:bCs/>
          <w:i/>
          <w:sz w:val="20"/>
          <w:szCs w:val="20"/>
          <w:lang w:val="es-MX"/>
        </w:rPr>
        <w:t xml:space="preserve">– </w:t>
      </w:r>
      <w:r w:rsidRPr="00AC66B1">
        <w:rPr>
          <w:rFonts w:ascii="Palatino Linotype" w:eastAsiaTheme="minorEastAsia" w:hAnsi="Palatino Linotype" w:cs="Arial"/>
          <w:b/>
          <w:bCs/>
          <w:i/>
          <w:sz w:val="20"/>
          <w:szCs w:val="20"/>
          <w:lang w:val="es-MX"/>
        </w:rPr>
        <w:t xml:space="preserve">Administrativo): </w:t>
      </w:r>
      <w:r w:rsidRPr="00AC66B1">
        <w:rPr>
          <w:rFonts w:ascii="Palatino Linotype" w:eastAsiaTheme="minorEastAsia" w:hAnsi="Palatino Linotype" w:cs="Arial"/>
          <w:i/>
          <w:sz w:val="20"/>
          <w:szCs w:val="20"/>
          <w:lang w:val="es-MX"/>
        </w:rPr>
        <w:t>Sistema que muestra en un sentido la</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clasificación económica y en el otro, la clasificación institucional en la realización de las acciones.</w:t>
      </w:r>
    </w:p>
    <w:p w14:paraId="1E6BD5DD" w14:textId="77777777" w:rsidR="00E4535A" w:rsidRPr="00AC66B1" w:rsidRDefault="00E4535A" w:rsidP="00E4535A">
      <w:pPr>
        <w:autoSpaceDE w:val="0"/>
        <w:autoSpaceDN w:val="0"/>
        <w:adjustRightInd w:val="0"/>
        <w:spacing w:after="120"/>
        <w:ind w:left="851" w:right="902"/>
        <w:jc w:val="both"/>
        <w:rPr>
          <w:rFonts w:ascii="Palatino Linotype" w:eastAsiaTheme="minorEastAsia" w:hAnsi="Palatino Linotype" w:cs="Arial"/>
          <w:i/>
          <w:sz w:val="20"/>
          <w:szCs w:val="20"/>
          <w:lang w:val="es-MX"/>
        </w:rPr>
      </w:pPr>
      <w:r w:rsidRPr="00AC66B1">
        <w:rPr>
          <w:rFonts w:ascii="Palatino Linotype" w:eastAsiaTheme="minorEastAsia" w:hAnsi="Palatino Linotype" w:cs="Arial"/>
          <w:b/>
          <w:bCs/>
          <w:i/>
          <w:sz w:val="20"/>
          <w:szCs w:val="20"/>
          <w:lang w:val="es-MX"/>
        </w:rPr>
        <w:t xml:space="preserve">Clasificación Funcional </w:t>
      </w:r>
      <w:r w:rsidRPr="00AC66B1">
        <w:rPr>
          <w:rFonts w:ascii="Palatino Linotype" w:eastAsiaTheme="minorEastAsia" w:hAnsi="Palatino Linotype" w:cs="Arial,Bold"/>
          <w:b/>
          <w:bCs/>
          <w:i/>
          <w:sz w:val="20"/>
          <w:szCs w:val="20"/>
          <w:lang w:val="es-MX"/>
        </w:rPr>
        <w:t xml:space="preserve">– </w:t>
      </w:r>
      <w:r w:rsidRPr="00AC66B1">
        <w:rPr>
          <w:rFonts w:ascii="Palatino Linotype" w:eastAsiaTheme="minorEastAsia" w:hAnsi="Palatino Linotype" w:cs="Arial"/>
          <w:b/>
          <w:bCs/>
          <w:i/>
          <w:sz w:val="20"/>
          <w:szCs w:val="20"/>
          <w:lang w:val="es-MX"/>
        </w:rPr>
        <w:t xml:space="preserve">Institucional (Funcional </w:t>
      </w:r>
      <w:r w:rsidRPr="00AC66B1">
        <w:rPr>
          <w:rFonts w:ascii="Palatino Linotype" w:eastAsiaTheme="minorEastAsia" w:hAnsi="Palatino Linotype" w:cs="Arial,Bold"/>
          <w:b/>
          <w:bCs/>
          <w:i/>
          <w:sz w:val="20"/>
          <w:szCs w:val="20"/>
          <w:lang w:val="es-MX"/>
        </w:rPr>
        <w:t xml:space="preserve">– </w:t>
      </w:r>
      <w:r w:rsidRPr="00AC66B1">
        <w:rPr>
          <w:rFonts w:ascii="Palatino Linotype" w:eastAsiaTheme="minorEastAsia" w:hAnsi="Palatino Linotype" w:cs="Arial"/>
          <w:b/>
          <w:bCs/>
          <w:i/>
          <w:sz w:val="20"/>
          <w:szCs w:val="20"/>
          <w:lang w:val="es-MX"/>
        </w:rPr>
        <w:t xml:space="preserve">Administrativo): </w:t>
      </w:r>
      <w:r w:rsidRPr="00AC66B1">
        <w:rPr>
          <w:rFonts w:ascii="Palatino Linotype" w:eastAsiaTheme="minorEastAsia" w:hAnsi="Palatino Linotype" w:cs="Arial"/>
          <w:i/>
          <w:sz w:val="20"/>
          <w:szCs w:val="20"/>
          <w:lang w:val="es-MX"/>
        </w:rPr>
        <w:t>Esquema que muestra la clasificación funcional</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enlazada con la institucional, ligando las funciones que desarrolla el gobierno con las instituciones que tienen a su cargo la</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ejecución.</w:t>
      </w:r>
    </w:p>
    <w:p w14:paraId="29F840D9" w14:textId="77777777" w:rsidR="00E4535A" w:rsidRPr="00AC66B1" w:rsidRDefault="00E4535A" w:rsidP="00E4535A">
      <w:pPr>
        <w:autoSpaceDE w:val="0"/>
        <w:autoSpaceDN w:val="0"/>
        <w:adjustRightInd w:val="0"/>
        <w:spacing w:after="120"/>
        <w:ind w:left="851" w:right="902"/>
        <w:jc w:val="both"/>
        <w:rPr>
          <w:rFonts w:ascii="Palatino Linotype" w:eastAsiaTheme="minorEastAsia" w:hAnsi="Palatino Linotype" w:cs="Arial"/>
          <w:i/>
          <w:sz w:val="20"/>
          <w:szCs w:val="20"/>
          <w:lang w:val="es-MX"/>
        </w:rPr>
      </w:pPr>
      <w:r w:rsidRPr="00AC66B1">
        <w:rPr>
          <w:rFonts w:ascii="Palatino Linotype" w:eastAsiaTheme="minorEastAsia" w:hAnsi="Palatino Linotype" w:cs="Arial"/>
          <w:b/>
          <w:bCs/>
          <w:i/>
          <w:sz w:val="20"/>
          <w:szCs w:val="20"/>
          <w:lang w:val="es-MX"/>
        </w:rPr>
        <w:t xml:space="preserve">Clasificación Presupuestaria: </w:t>
      </w:r>
      <w:r w:rsidRPr="00AC66B1">
        <w:rPr>
          <w:rFonts w:ascii="Palatino Linotype" w:eastAsiaTheme="minorEastAsia" w:hAnsi="Palatino Linotype" w:cs="Arial"/>
          <w:i/>
          <w:sz w:val="20"/>
          <w:szCs w:val="20"/>
          <w:lang w:val="es-MX"/>
        </w:rPr>
        <w:t>Formas de distribución en que puede presentarse el presupuesto, para identificar y ordenar</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de mejor manera las transacciones del sector público; las diversas formas de agrupar los presupuestos de ingresos y gastos</w:t>
      </w:r>
      <w:r>
        <w:rPr>
          <w:rFonts w:ascii="Palatino Linotype" w:eastAsiaTheme="minorEastAsia" w:hAnsi="Palatino Linotype" w:cs="Arial"/>
          <w:i/>
          <w:sz w:val="20"/>
          <w:szCs w:val="20"/>
          <w:lang w:val="es-MX"/>
        </w:rPr>
        <w:t xml:space="preserve"> </w:t>
      </w:r>
      <w:r w:rsidRPr="00AC66B1">
        <w:rPr>
          <w:rFonts w:ascii="Palatino Linotype" w:eastAsiaTheme="minorEastAsia" w:hAnsi="Palatino Linotype" w:cs="Arial"/>
          <w:i/>
          <w:sz w:val="20"/>
          <w:szCs w:val="20"/>
          <w:lang w:val="es-MX"/>
        </w:rPr>
        <w:t>facilitan el análisis económico administrativo y contable de la acción gubernamental.</w:t>
      </w:r>
    </w:p>
    <w:p w14:paraId="33DC9C33" w14:textId="77777777" w:rsidR="00E4535A" w:rsidRPr="00AC66B1" w:rsidRDefault="00E4535A" w:rsidP="00E4535A">
      <w:pPr>
        <w:spacing w:after="120"/>
        <w:ind w:left="851" w:right="902"/>
        <w:jc w:val="both"/>
        <w:rPr>
          <w:rFonts w:ascii="Palatino Linotype" w:hAnsi="Palatino Linotype"/>
          <w:i/>
          <w:sz w:val="20"/>
          <w:szCs w:val="20"/>
        </w:rPr>
      </w:pPr>
      <w:r w:rsidRPr="00AC66B1">
        <w:rPr>
          <w:rFonts w:ascii="Palatino Linotype" w:eastAsiaTheme="minorEastAsia" w:hAnsi="Palatino Linotype" w:cs="Arial"/>
          <w:b/>
          <w:bCs/>
          <w:i/>
          <w:sz w:val="20"/>
          <w:szCs w:val="20"/>
          <w:lang w:val="es-MX"/>
        </w:rPr>
        <w:t xml:space="preserve">Clasificador: </w:t>
      </w:r>
      <w:r w:rsidRPr="00AC66B1">
        <w:rPr>
          <w:rFonts w:ascii="Palatino Linotype" w:eastAsiaTheme="minorEastAsia" w:hAnsi="Palatino Linotype" w:cs="Arial"/>
          <w:i/>
          <w:sz w:val="20"/>
          <w:szCs w:val="20"/>
          <w:lang w:val="es-MX"/>
        </w:rPr>
        <w:t>Clasificador por objeto del gasto.</w:t>
      </w:r>
      <w:r>
        <w:rPr>
          <w:rFonts w:ascii="Palatino Linotype" w:eastAsiaTheme="minorEastAsia" w:hAnsi="Palatino Linotype" w:cs="Arial"/>
          <w:i/>
          <w:sz w:val="20"/>
          <w:szCs w:val="20"/>
          <w:lang w:val="es-MX"/>
        </w:rPr>
        <w:t>”</w:t>
      </w:r>
    </w:p>
    <w:p w14:paraId="3161226D" w14:textId="34A9E4C3" w:rsidR="00E4535A" w:rsidRDefault="0084301A" w:rsidP="00E4535A">
      <w:pPr>
        <w:spacing w:before="240" w:after="360" w:line="360" w:lineRule="auto"/>
        <w:jc w:val="both"/>
        <w:rPr>
          <w:rFonts w:ascii="Palatino Linotype" w:hAnsi="Palatino Linotype"/>
        </w:rPr>
      </w:pPr>
      <w:r>
        <w:rPr>
          <w:rFonts w:ascii="Palatino Linotype" w:hAnsi="Palatino Linotype"/>
        </w:rPr>
        <w:t xml:space="preserve">En </w:t>
      </w:r>
      <w:r w:rsidR="00E4535A">
        <w:rPr>
          <w:rFonts w:ascii="Palatino Linotype" w:hAnsi="Palatino Linotype"/>
        </w:rPr>
        <w:t>la presentación del Presupuesto de Egresos para el ejercicio fiscal 201</w:t>
      </w:r>
      <w:r>
        <w:rPr>
          <w:rFonts w:ascii="Palatino Linotype" w:hAnsi="Palatino Linotype"/>
        </w:rPr>
        <w:t>8</w:t>
      </w:r>
      <w:r w:rsidR="00E4535A">
        <w:rPr>
          <w:rFonts w:ascii="Palatino Linotype" w:hAnsi="Palatino Linotype"/>
        </w:rPr>
        <w:t xml:space="preserve"> al Órgano Superior de Fiscalización del Estado de México (OSFEM)</w:t>
      </w:r>
      <w:r w:rsidR="00E4535A">
        <w:rPr>
          <w:rStyle w:val="Refdenotaalpie"/>
          <w:rFonts w:ascii="Palatino Linotype" w:hAnsi="Palatino Linotype"/>
        </w:rPr>
        <w:footnoteReference w:id="11"/>
      </w:r>
      <w:r w:rsidR="00E4535A">
        <w:rPr>
          <w:rFonts w:ascii="Palatino Linotype" w:hAnsi="Palatino Linotype"/>
        </w:rPr>
        <w:t xml:space="preserve">, </w:t>
      </w:r>
      <w:r w:rsidR="00AD3453">
        <w:rPr>
          <w:rFonts w:ascii="Palatino Linotype" w:hAnsi="Palatino Linotype"/>
        </w:rPr>
        <w:t>éste</w:t>
      </w:r>
      <w:r>
        <w:rPr>
          <w:rFonts w:ascii="Palatino Linotype" w:hAnsi="Palatino Linotype"/>
        </w:rPr>
        <w:t xml:space="preserve"> se debió acompañar</w:t>
      </w:r>
      <w:r w:rsidR="00E4535A">
        <w:rPr>
          <w:rFonts w:ascii="Palatino Linotype" w:hAnsi="Palatino Linotype"/>
        </w:rPr>
        <w:t xml:space="preserve"> por información impresa y archivos electrónicos, con base a lo siguiente, atendiendo siempre los lineamientos y disposiciones que establezca el Órgano:</w:t>
      </w:r>
    </w:p>
    <w:p w14:paraId="76727787" w14:textId="77777777" w:rsidR="00E4535A" w:rsidRPr="00883B07" w:rsidRDefault="00E4535A" w:rsidP="00E4535A">
      <w:pPr>
        <w:autoSpaceDE w:val="0"/>
        <w:autoSpaceDN w:val="0"/>
        <w:adjustRightInd w:val="0"/>
        <w:spacing w:after="120"/>
        <w:ind w:left="851" w:right="900"/>
        <w:jc w:val="both"/>
        <w:rPr>
          <w:rFonts w:ascii="Palatino Linotype" w:eastAsiaTheme="minorEastAsia" w:hAnsi="Palatino Linotype" w:cs="Arial"/>
          <w:i/>
          <w:sz w:val="20"/>
          <w:szCs w:val="20"/>
          <w:lang w:val="es-MX"/>
        </w:rPr>
      </w:pPr>
      <w:r>
        <w:rPr>
          <w:rFonts w:ascii="Palatino Linotype" w:eastAsiaTheme="minorEastAsia" w:hAnsi="Palatino Linotype" w:cs="Arial"/>
          <w:i/>
          <w:sz w:val="20"/>
          <w:szCs w:val="20"/>
          <w:lang w:val="es-MX"/>
        </w:rPr>
        <w:lastRenderedPageBreak/>
        <w:t>“</w:t>
      </w:r>
      <w:r w:rsidRPr="00883B07">
        <w:rPr>
          <w:rFonts w:ascii="Palatino Linotype" w:eastAsiaTheme="minorEastAsia" w:hAnsi="Palatino Linotype" w:cs="Arial"/>
          <w:i/>
          <w:sz w:val="20"/>
          <w:szCs w:val="20"/>
          <w:lang w:val="es-MX"/>
        </w:rPr>
        <w:t>Para la presentación al Órgano Superior de Fiscalización del Estado de México del Presupuesto de Egresos Municipal</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deberá contener la siguiente información impresa:</w:t>
      </w:r>
    </w:p>
    <w:p w14:paraId="20605E45"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1.-Oficio de presentación: </w:t>
      </w:r>
      <w:r w:rsidRPr="00883B07">
        <w:rPr>
          <w:rFonts w:ascii="Palatino Linotype" w:eastAsiaTheme="minorEastAsia" w:hAnsi="Palatino Linotype" w:cs="Arial"/>
          <w:i/>
          <w:sz w:val="20"/>
          <w:szCs w:val="20"/>
          <w:lang w:val="es-MX"/>
        </w:rPr>
        <w:t>Deberá estar dirigido al Auditor Superior del OSFEM, indicando la presentación del</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Presupuesto de Egresos Municipal para el ejercicio fiscal correspondiente, fundamentado en el Art. 125 de la</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Constitución del Estado Libre y Soberano de México y en el artículo 47 de la Ley de Fiscalización Superior del Estado</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de México, vigente debidamente firmado por la autoridad competente.</w:t>
      </w:r>
    </w:p>
    <w:p w14:paraId="2C0D4A05"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2.-Copia certificada del acta de Cabildo, Consejo Directivo o Junta de Gobierno: </w:t>
      </w:r>
      <w:r w:rsidRPr="00883B07">
        <w:rPr>
          <w:rFonts w:ascii="Palatino Linotype" w:eastAsiaTheme="minorEastAsia" w:hAnsi="Palatino Linotype" w:cs="Arial"/>
          <w:i/>
          <w:sz w:val="20"/>
          <w:szCs w:val="20"/>
          <w:lang w:val="es-MX"/>
        </w:rPr>
        <w:t>Deberá reflejar el monto del</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Presupuesto de Egresos, señalar la forma de aprobación (unanimidad o mayoría), el desarrollo de los hechos, el dicho</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de cada uno de los actuantes, sus firmas y el sello</w:t>
      </w:r>
    </w:p>
    <w:p w14:paraId="14DD6A33"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b/>
          <w:bCs/>
          <w:i/>
          <w:sz w:val="20"/>
          <w:szCs w:val="20"/>
          <w:lang w:val="es-MX"/>
        </w:rPr>
      </w:pPr>
      <w:r w:rsidRPr="00883B07">
        <w:rPr>
          <w:rFonts w:ascii="Palatino Linotype" w:eastAsiaTheme="minorEastAsia" w:hAnsi="Palatino Linotype" w:cs="Arial"/>
          <w:b/>
          <w:bCs/>
          <w:i/>
          <w:sz w:val="20"/>
          <w:szCs w:val="20"/>
          <w:lang w:val="es-MX"/>
        </w:rPr>
        <w:t>3.-Carátulas de presupuesto de ingresos y egresos (PbRM-03b y PbRM-04d)</w:t>
      </w:r>
    </w:p>
    <w:p w14:paraId="0D3FEBD7"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b/>
          <w:bCs/>
          <w:i/>
          <w:sz w:val="20"/>
          <w:szCs w:val="20"/>
          <w:lang w:val="es-MX"/>
        </w:rPr>
      </w:pPr>
      <w:r w:rsidRPr="00883B07">
        <w:rPr>
          <w:rFonts w:ascii="Palatino Linotype" w:eastAsiaTheme="minorEastAsia" w:hAnsi="Palatino Linotype" w:cs="Arial"/>
          <w:b/>
          <w:bCs/>
          <w:i/>
          <w:sz w:val="20"/>
          <w:szCs w:val="20"/>
          <w:lang w:val="es-MX"/>
        </w:rPr>
        <w:t>4.- Presupuesto de ingresos detallado (PbRM-03a)</w:t>
      </w:r>
    </w:p>
    <w:p w14:paraId="68474B41"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b/>
          <w:bCs/>
          <w:i/>
          <w:sz w:val="20"/>
          <w:szCs w:val="20"/>
          <w:lang w:val="es-MX"/>
        </w:rPr>
      </w:pPr>
      <w:r w:rsidRPr="00883B07">
        <w:rPr>
          <w:rFonts w:ascii="Palatino Linotype" w:eastAsiaTheme="minorEastAsia" w:hAnsi="Palatino Linotype" w:cs="Arial"/>
          <w:b/>
          <w:bCs/>
          <w:i/>
          <w:sz w:val="20"/>
          <w:szCs w:val="20"/>
          <w:lang w:val="es-MX"/>
        </w:rPr>
        <w:t>5.-Egreso global calendarizado (PbRM-04c)</w:t>
      </w:r>
    </w:p>
    <w:p w14:paraId="121EE6A4"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b/>
          <w:bCs/>
          <w:i/>
          <w:sz w:val="20"/>
          <w:szCs w:val="20"/>
          <w:lang w:val="es-MX"/>
        </w:rPr>
      </w:pPr>
      <w:r w:rsidRPr="00883B07">
        <w:rPr>
          <w:rFonts w:ascii="Palatino Linotype" w:eastAsiaTheme="minorEastAsia" w:hAnsi="Palatino Linotype" w:cs="Arial"/>
          <w:b/>
          <w:bCs/>
          <w:i/>
          <w:sz w:val="20"/>
          <w:szCs w:val="20"/>
          <w:lang w:val="es-MX"/>
        </w:rPr>
        <w:t>6.-Tabulador de sueldos (PbRM-05)</w:t>
      </w:r>
    </w:p>
    <w:p w14:paraId="4682D5E1"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b/>
          <w:bCs/>
          <w:i/>
          <w:sz w:val="20"/>
          <w:szCs w:val="20"/>
          <w:lang w:val="es-MX"/>
        </w:rPr>
      </w:pPr>
      <w:r w:rsidRPr="00883B07">
        <w:rPr>
          <w:rFonts w:ascii="Palatino Linotype" w:eastAsiaTheme="minorEastAsia" w:hAnsi="Palatino Linotype" w:cs="Arial"/>
          <w:b/>
          <w:bCs/>
          <w:i/>
          <w:sz w:val="20"/>
          <w:szCs w:val="20"/>
          <w:lang w:val="es-MX"/>
        </w:rPr>
        <w:t>7.-Programa anual de obra (PbRM-07a)</w:t>
      </w:r>
    </w:p>
    <w:p w14:paraId="2453EA56"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b/>
          <w:bCs/>
          <w:i/>
          <w:sz w:val="20"/>
          <w:szCs w:val="20"/>
          <w:lang w:val="es-MX"/>
        </w:rPr>
      </w:pPr>
      <w:r w:rsidRPr="00883B07">
        <w:rPr>
          <w:rFonts w:ascii="Palatino Linotype" w:eastAsiaTheme="minorEastAsia" w:hAnsi="Palatino Linotype" w:cs="Arial"/>
          <w:b/>
          <w:bCs/>
          <w:i/>
          <w:sz w:val="20"/>
          <w:szCs w:val="20"/>
          <w:lang w:val="es-MX"/>
        </w:rPr>
        <w:t>8.-Programa anual de reparaciones y mantenimientos (PbRM E-07b)</w:t>
      </w:r>
    </w:p>
    <w:p w14:paraId="4251B7AA" w14:textId="77777777" w:rsidR="00E4535A" w:rsidRPr="00883B07" w:rsidRDefault="00E4535A" w:rsidP="00E4535A">
      <w:pPr>
        <w:autoSpaceDE w:val="0"/>
        <w:autoSpaceDN w:val="0"/>
        <w:adjustRightInd w:val="0"/>
        <w:spacing w:after="120"/>
        <w:ind w:left="851" w:right="900"/>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i/>
          <w:sz w:val="20"/>
          <w:szCs w:val="20"/>
          <w:lang w:val="es-MX"/>
        </w:rPr>
        <w:t>Con el propósito de que los entes municipales tengan mayor facilidad en el manejo de los documentos que integran la Ley</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de Ingresos Municipal y el Presupuesto de Egresos Municipal, adicionalmente a la información impresa se deberá anexar</w:t>
      </w:r>
      <w:r>
        <w:rPr>
          <w:rFonts w:ascii="Palatino Linotype" w:eastAsiaTheme="minorEastAsia" w:hAnsi="Palatino Linotype" w:cs="Arial"/>
          <w:i/>
          <w:sz w:val="20"/>
          <w:szCs w:val="20"/>
          <w:lang w:val="es-MX"/>
        </w:rPr>
        <w:t xml:space="preserve"> </w:t>
      </w:r>
      <w:r w:rsidRPr="00883B07">
        <w:rPr>
          <w:rFonts w:ascii="Palatino Linotype" w:eastAsiaTheme="minorEastAsia" w:hAnsi="Palatino Linotype" w:cs="Arial"/>
          <w:i/>
          <w:sz w:val="20"/>
          <w:szCs w:val="20"/>
          <w:lang w:val="es-MX"/>
        </w:rPr>
        <w:t xml:space="preserve">información en </w:t>
      </w:r>
      <w:r w:rsidRPr="00883B07">
        <w:rPr>
          <w:rFonts w:ascii="Palatino Linotype" w:eastAsiaTheme="minorEastAsia" w:hAnsi="Palatino Linotype" w:cs="Arial"/>
          <w:b/>
          <w:bCs/>
          <w:i/>
          <w:sz w:val="20"/>
          <w:szCs w:val="20"/>
          <w:lang w:val="es-MX"/>
        </w:rPr>
        <w:t xml:space="preserve">archivos electrónicos </w:t>
      </w:r>
      <w:r w:rsidRPr="00883B07">
        <w:rPr>
          <w:rFonts w:ascii="Palatino Linotype" w:eastAsiaTheme="minorEastAsia" w:hAnsi="Palatino Linotype" w:cs="Arial"/>
          <w:i/>
          <w:sz w:val="20"/>
          <w:szCs w:val="20"/>
          <w:lang w:val="es-MX"/>
        </w:rPr>
        <w:t>los cuales deberán contener lo siguiente:</w:t>
      </w:r>
    </w:p>
    <w:p w14:paraId="53FFC71A"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1) </w:t>
      </w:r>
      <w:r w:rsidRPr="00883B07">
        <w:rPr>
          <w:rFonts w:ascii="Palatino Linotype" w:eastAsiaTheme="minorEastAsia" w:hAnsi="Palatino Linotype" w:cs="Arial"/>
          <w:i/>
          <w:sz w:val="20"/>
          <w:szCs w:val="20"/>
          <w:lang w:val="es-MX"/>
        </w:rPr>
        <w:t>Presupuesto de Ingresos Detallado (PbRM-03a)</w:t>
      </w:r>
    </w:p>
    <w:p w14:paraId="16862230"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2) </w:t>
      </w:r>
      <w:r w:rsidRPr="00883B07">
        <w:rPr>
          <w:rFonts w:ascii="Palatino Linotype" w:eastAsiaTheme="minorEastAsia" w:hAnsi="Palatino Linotype" w:cs="Arial"/>
          <w:i/>
          <w:sz w:val="20"/>
          <w:szCs w:val="20"/>
          <w:lang w:val="es-MX"/>
        </w:rPr>
        <w:t>Carátula de Presupuesto de Ingresos (PbRM-03b)</w:t>
      </w:r>
    </w:p>
    <w:p w14:paraId="32DA5AF0"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3) </w:t>
      </w:r>
      <w:r w:rsidRPr="00883B07">
        <w:rPr>
          <w:rFonts w:ascii="Palatino Linotype" w:eastAsiaTheme="minorEastAsia" w:hAnsi="Palatino Linotype" w:cs="Arial"/>
          <w:i/>
          <w:sz w:val="20"/>
          <w:szCs w:val="20"/>
          <w:lang w:val="es-MX"/>
        </w:rPr>
        <w:t>Programa Anual (PbRM-01a, PbRM-01b, PbRM-01c, PbRM-01d, PbRM-01e y PbRM-2a).</w:t>
      </w:r>
    </w:p>
    <w:p w14:paraId="7DDF784F"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4) </w:t>
      </w:r>
      <w:r w:rsidRPr="00883B07">
        <w:rPr>
          <w:rFonts w:ascii="Palatino Linotype" w:eastAsiaTheme="minorEastAsia" w:hAnsi="Palatino Linotype" w:cs="Arial"/>
          <w:i/>
          <w:sz w:val="20"/>
          <w:szCs w:val="20"/>
          <w:lang w:val="es-MX"/>
        </w:rPr>
        <w:t>Presupuesto de Egresos Detallado (PbRM-04a)</w:t>
      </w:r>
    </w:p>
    <w:p w14:paraId="011767B6"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5) </w:t>
      </w:r>
      <w:r w:rsidRPr="00883B07">
        <w:rPr>
          <w:rFonts w:ascii="Palatino Linotype" w:eastAsiaTheme="minorEastAsia" w:hAnsi="Palatino Linotype" w:cs="Arial"/>
          <w:i/>
          <w:sz w:val="20"/>
          <w:szCs w:val="20"/>
          <w:lang w:val="es-MX"/>
        </w:rPr>
        <w:t>Carátula de Presupuesto de Egresos (PbRM-04d)</w:t>
      </w:r>
    </w:p>
    <w:p w14:paraId="79F27214"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6) </w:t>
      </w:r>
      <w:r w:rsidRPr="00883B07">
        <w:rPr>
          <w:rFonts w:ascii="Palatino Linotype" w:eastAsiaTheme="minorEastAsia" w:hAnsi="Palatino Linotype" w:cs="Arial"/>
          <w:i/>
          <w:sz w:val="20"/>
          <w:szCs w:val="20"/>
          <w:lang w:val="es-MX"/>
        </w:rPr>
        <w:t>Tabulador de Sueldos (PbRM-05)</w:t>
      </w:r>
    </w:p>
    <w:p w14:paraId="650F559C" w14:textId="77777777" w:rsidR="00E4535A" w:rsidRPr="00883B07" w:rsidRDefault="00E4535A" w:rsidP="00E4535A">
      <w:pPr>
        <w:autoSpaceDE w:val="0"/>
        <w:autoSpaceDN w:val="0"/>
        <w:adjustRightInd w:val="0"/>
        <w:ind w:left="1134" w:right="902"/>
        <w:jc w:val="both"/>
        <w:rPr>
          <w:rFonts w:ascii="Palatino Linotype" w:eastAsiaTheme="minorEastAsia" w:hAnsi="Palatino Linotype" w:cs="Arial"/>
          <w:i/>
          <w:sz w:val="20"/>
          <w:szCs w:val="20"/>
          <w:lang w:val="es-MX"/>
        </w:rPr>
      </w:pPr>
      <w:r w:rsidRPr="00883B07">
        <w:rPr>
          <w:rFonts w:ascii="Palatino Linotype" w:eastAsiaTheme="minorEastAsia" w:hAnsi="Palatino Linotype" w:cs="Arial"/>
          <w:b/>
          <w:bCs/>
          <w:i/>
          <w:sz w:val="20"/>
          <w:szCs w:val="20"/>
          <w:lang w:val="es-MX"/>
        </w:rPr>
        <w:t xml:space="preserve">7) </w:t>
      </w:r>
      <w:r w:rsidRPr="00883B07">
        <w:rPr>
          <w:rFonts w:ascii="Palatino Linotype" w:eastAsiaTheme="minorEastAsia" w:hAnsi="Palatino Linotype" w:cs="Arial"/>
          <w:i/>
          <w:sz w:val="20"/>
          <w:szCs w:val="20"/>
          <w:lang w:val="es-MX"/>
        </w:rPr>
        <w:t>Programa Anual de Obra (PbRM-07a)</w:t>
      </w:r>
    </w:p>
    <w:p w14:paraId="18544014" w14:textId="77777777" w:rsidR="00E4535A" w:rsidRPr="00883B07" w:rsidRDefault="00E4535A" w:rsidP="00E4535A">
      <w:pPr>
        <w:ind w:left="1134" w:right="902"/>
        <w:jc w:val="both"/>
        <w:rPr>
          <w:rFonts w:ascii="Palatino Linotype" w:hAnsi="Palatino Linotype"/>
          <w:i/>
          <w:sz w:val="20"/>
          <w:szCs w:val="20"/>
        </w:rPr>
      </w:pPr>
      <w:r w:rsidRPr="00883B07">
        <w:rPr>
          <w:rFonts w:ascii="Palatino Linotype" w:eastAsiaTheme="minorEastAsia" w:hAnsi="Palatino Linotype" w:cs="Arial"/>
          <w:b/>
          <w:bCs/>
          <w:i/>
          <w:sz w:val="20"/>
          <w:szCs w:val="20"/>
          <w:lang w:val="es-MX"/>
        </w:rPr>
        <w:t xml:space="preserve">8) </w:t>
      </w:r>
      <w:r w:rsidRPr="00883B07">
        <w:rPr>
          <w:rFonts w:ascii="Palatino Linotype" w:eastAsiaTheme="minorEastAsia" w:hAnsi="Palatino Linotype" w:cs="Arial"/>
          <w:i/>
          <w:sz w:val="20"/>
          <w:szCs w:val="20"/>
          <w:lang w:val="es-MX"/>
        </w:rPr>
        <w:t>Programa Anual de Reparaciones y Mantenimientos (PbRM E-07b)</w:t>
      </w:r>
      <w:r>
        <w:rPr>
          <w:rFonts w:ascii="Palatino Linotype" w:eastAsiaTheme="minorEastAsia" w:hAnsi="Palatino Linotype" w:cs="Arial"/>
          <w:i/>
          <w:sz w:val="20"/>
          <w:szCs w:val="20"/>
          <w:lang w:val="es-MX"/>
        </w:rPr>
        <w:t>”</w:t>
      </w:r>
    </w:p>
    <w:p w14:paraId="732B0326" w14:textId="31B4FAD6" w:rsidR="00E4535A" w:rsidRDefault="00E4535A" w:rsidP="00E4535A">
      <w:pPr>
        <w:spacing w:before="240" w:after="360" w:line="360" w:lineRule="auto"/>
        <w:jc w:val="both"/>
        <w:rPr>
          <w:rFonts w:ascii="Palatino Linotype" w:hAnsi="Palatino Linotype"/>
        </w:rPr>
      </w:pPr>
      <w:r>
        <w:rPr>
          <w:rFonts w:ascii="Palatino Linotype" w:hAnsi="Palatino Linotype"/>
        </w:rPr>
        <w:t xml:space="preserve">Con todo lo dicho hasta ahora, resulta claro para este Órgano Garante que el </w:t>
      </w:r>
      <w:r>
        <w:rPr>
          <w:rFonts w:ascii="Palatino Linotype" w:hAnsi="Palatino Linotype"/>
          <w:b/>
        </w:rPr>
        <w:t xml:space="preserve">Sujeto Obligado </w:t>
      </w:r>
      <w:r>
        <w:rPr>
          <w:rFonts w:ascii="Palatino Linotype" w:hAnsi="Palatino Linotype"/>
        </w:rPr>
        <w:t xml:space="preserve">puede y debe entregar la información del presupuesto de egresos en sus diversas clasificaciones porque la misma </w:t>
      </w:r>
      <w:r w:rsidR="0084301A">
        <w:rPr>
          <w:rFonts w:ascii="Palatino Linotype" w:hAnsi="Palatino Linotype"/>
        </w:rPr>
        <w:t>fue generada</w:t>
      </w:r>
      <w:r>
        <w:rPr>
          <w:rFonts w:ascii="Palatino Linotype" w:hAnsi="Palatino Linotype"/>
        </w:rPr>
        <w:t xml:space="preserve"> en el ejercicio de sus atribuciones, lo que conlleva a situarlo en la hipótesis normativa contemplada en el artículo 4 párrafo segundo de la Ley de Transparencia y Acceso a la Información Pública del Estado de México y Municipios, que se transcribe enseguida:</w:t>
      </w:r>
    </w:p>
    <w:p w14:paraId="5424B85F" w14:textId="77777777" w:rsidR="00E4535A" w:rsidRPr="00D90639" w:rsidRDefault="00E4535A" w:rsidP="00E4535A">
      <w:pPr>
        <w:spacing w:after="120"/>
        <w:ind w:left="851" w:right="902"/>
        <w:jc w:val="both"/>
        <w:rPr>
          <w:rFonts w:ascii="Palatino Linotype" w:hAnsi="Palatino Linotype"/>
          <w:i/>
          <w:sz w:val="20"/>
          <w:szCs w:val="20"/>
        </w:rPr>
      </w:pPr>
      <w:r>
        <w:rPr>
          <w:rFonts w:ascii="Palatino Linotype" w:hAnsi="Palatino Linotype"/>
          <w:b/>
          <w:i/>
          <w:sz w:val="20"/>
          <w:szCs w:val="20"/>
        </w:rPr>
        <w:lastRenderedPageBreak/>
        <w:t>“</w:t>
      </w:r>
      <w:r w:rsidRPr="00D90639">
        <w:rPr>
          <w:rFonts w:ascii="Palatino Linotype" w:hAnsi="Palatino Linotype"/>
          <w:b/>
          <w:i/>
          <w:sz w:val="20"/>
          <w:szCs w:val="20"/>
        </w:rPr>
        <w:t>Artículo 4.</w:t>
      </w:r>
      <w:r w:rsidRPr="00D90639">
        <w:rPr>
          <w:rFonts w:ascii="Palatino Linotype" w:hAnsi="Palatino Linotype"/>
          <w:i/>
          <w:sz w:val="20"/>
          <w:szCs w:val="20"/>
        </w:rPr>
        <w:t xml:space="preserve"> </w:t>
      </w:r>
      <w:r>
        <w:rPr>
          <w:rFonts w:ascii="Palatino Linotype" w:hAnsi="Palatino Linotype"/>
          <w:i/>
          <w:sz w:val="20"/>
          <w:szCs w:val="20"/>
        </w:rPr>
        <w:t xml:space="preserve">… </w:t>
      </w:r>
      <w:r w:rsidRPr="00D90639">
        <w:rPr>
          <w:rFonts w:ascii="Palatino Linotype" w:hAnsi="Palatino Linotype"/>
          <w:i/>
          <w:sz w:val="20"/>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Pr>
          <w:rFonts w:ascii="Palatino Linotype" w:hAnsi="Palatino Linotype"/>
          <w:i/>
          <w:sz w:val="20"/>
          <w:szCs w:val="20"/>
        </w:rPr>
        <w:t>…”</w:t>
      </w:r>
    </w:p>
    <w:p w14:paraId="1FC20030" w14:textId="77777777" w:rsidR="00E4535A" w:rsidRPr="002E374C" w:rsidRDefault="00E4535A" w:rsidP="00E4535A">
      <w:pPr>
        <w:spacing w:before="240" w:after="360" w:line="360" w:lineRule="auto"/>
        <w:jc w:val="both"/>
        <w:rPr>
          <w:rFonts w:ascii="Palatino Linotype" w:hAnsi="Palatino Linotype"/>
          <w:b/>
          <w:i/>
          <w:sz w:val="20"/>
          <w:szCs w:val="20"/>
        </w:rPr>
      </w:pPr>
      <w:r>
        <w:rPr>
          <w:rFonts w:ascii="Palatino Linotype" w:hAnsi="Palatino Linotype"/>
        </w:rPr>
        <w:t xml:space="preserve">Por lo que se puede concluir diciendo, que la información solicitada tiene el carácter </w:t>
      </w:r>
      <w:r w:rsidRPr="00D90639">
        <w:rPr>
          <w:rFonts w:ascii="Palatino Linotype" w:hAnsi="Palatino Linotype"/>
        </w:rPr>
        <w:t>de pública</w:t>
      </w:r>
      <w:r>
        <w:rPr>
          <w:rFonts w:ascii="Palatino Linotype" w:hAnsi="Palatino Linotype"/>
        </w:rPr>
        <w:t>, máxime, que la Ley General de Contabilidad Gubernamental establece en su precepto legal 57</w:t>
      </w:r>
      <w:r>
        <w:rPr>
          <w:rStyle w:val="Refdenotaalpie"/>
          <w:rFonts w:ascii="Palatino Linotype" w:hAnsi="Palatino Linotype"/>
        </w:rPr>
        <w:footnoteReference w:id="12"/>
      </w:r>
      <w:r>
        <w:rPr>
          <w:rFonts w:ascii="Palatino Linotype" w:hAnsi="Palatino Linotype"/>
        </w:rPr>
        <w:t xml:space="preserve"> que las tesorerías de los municipios establecerán en su respectiva página de internet, los enlaces electrónicos que permitan acceder a la información financiera.</w:t>
      </w:r>
    </w:p>
    <w:p w14:paraId="708DE596" w14:textId="47A30D72" w:rsidR="00E4535A" w:rsidRDefault="00E4535A" w:rsidP="00E4535A">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En este contexto, y atendiendo al principio de máxima publicidad consagrado en la Ley de la Materia, resulta procedente ordenarle </w:t>
      </w:r>
      <w:r w:rsidR="0084301A">
        <w:rPr>
          <w:rFonts w:ascii="Palatino Linotype" w:hAnsi="Palatino Linotype" w:cs="Arial"/>
          <w:lang w:eastAsia="es-MX"/>
        </w:rPr>
        <w:t xml:space="preserve">la entrega del Presupuestos de Egresos para el ejercicio fiscal 2018 del Organismo de Agua y Saneamiento de Toluca </w:t>
      </w:r>
      <w:r>
        <w:rPr>
          <w:rFonts w:ascii="Palatino Linotype" w:hAnsi="Palatino Linotype" w:cs="Arial"/>
          <w:lang w:val="es-MX" w:eastAsia="es-MX"/>
        </w:rPr>
        <w:t xml:space="preserve">por resultar fundados los motivos de inconformidad planteados por el hoy </w:t>
      </w:r>
      <w:r>
        <w:rPr>
          <w:rFonts w:ascii="Palatino Linotype" w:hAnsi="Palatino Linotype" w:cs="Arial"/>
          <w:b/>
          <w:i/>
          <w:lang w:val="es-MX" w:eastAsia="es-MX"/>
        </w:rPr>
        <w:t>Recurrente.</w:t>
      </w:r>
      <w:r>
        <w:rPr>
          <w:rFonts w:ascii="Palatino Linotype" w:hAnsi="Palatino Linotype" w:cs="Arial"/>
          <w:lang w:eastAsia="es-MX"/>
        </w:rPr>
        <w:t xml:space="preserve"> </w:t>
      </w:r>
    </w:p>
    <w:p w14:paraId="0F533430" w14:textId="17A3179D" w:rsidR="00654137" w:rsidRPr="00654137" w:rsidRDefault="00654137" w:rsidP="00E4535A">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De todo lo plasmado, es posible concluir que el </w:t>
      </w:r>
      <w:r>
        <w:rPr>
          <w:rFonts w:ascii="Palatino Linotype" w:hAnsi="Palatino Linotype" w:cs="Arial"/>
          <w:b/>
          <w:lang w:eastAsia="es-MX"/>
        </w:rPr>
        <w:t xml:space="preserve">Sujeto Obligado </w:t>
      </w:r>
      <w:r>
        <w:rPr>
          <w:rFonts w:ascii="Palatino Linotype" w:hAnsi="Palatino Linotype" w:cs="Arial"/>
          <w:lang w:eastAsia="es-MX"/>
        </w:rPr>
        <w:t xml:space="preserve">genera, posee o administra la información </w:t>
      </w:r>
      <w:r w:rsidR="003C20D4">
        <w:rPr>
          <w:rFonts w:ascii="Palatino Linotype" w:hAnsi="Palatino Linotype" w:cs="Arial"/>
          <w:lang w:eastAsia="es-MX"/>
        </w:rPr>
        <w:t>requerida por e</w:t>
      </w:r>
      <w:r>
        <w:rPr>
          <w:rFonts w:ascii="Palatino Linotype" w:hAnsi="Palatino Linotype" w:cs="Arial"/>
          <w:lang w:eastAsia="es-MX"/>
        </w:rPr>
        <w:t xml:space="preserve">l particular, </w:t>
      </w:r>
      <w:r w:rsidR="003C20D4">
        <w:rPr>
          <w:rFonts w:ascii="Palatino Linotype" w:hAnsi="Palatino Linotype" w:cs="Arial"/>
          <w:lang w:eastAsia="es-MX"/>
        </w:rPr>
        <w:t xml:space="preserve">lo que conlleva a este </w:t>
      </w:r>
      <w:r w:rsidR="00AD3453">
        <w:rPr>
          <w:rFonts w:ascii="Palatino Linotype" w:hAnsi="Palatino Linotype" w:cs="Arial"/>
          <w:lang w:eastAsia="es-MX"/>
        </w:rPr>
        <w:t>Órgano</w:t>
      </w:r>
      <w:r w:rsidR="003C20D4">
        <w:rPr>
          <w:rFonts w:ascii="Palatino Linotype" w:hAnsi="Palatino Linotype" w:cs="Arial"/>
          <w:lang w:eastAsia="es-MX"/>
        </w:rPr>
        <w:t xml:space="preserve"> Garante a ordenar se atienda l</w:t>
      </w:r>
      <w:r>
        <w:rPr>
          <w:rFonts w:ascii="Palatino Linotype" w:hAnsi="Palatino Linotype" w:cs="Arial"/>
          <w:lang w:eastAsia="es-MX"/>
        </w:rPr>
        <w:t xml:space="preserve">a solicitud de información número </w:t>
      </w:r>
      <w:r>
        <w:rPr>
          <w:rFonts w:ascii="Palatino Linotype" w:hAnsi="Palatino Linotype" w:cs="Arial"/>
          <w:lang w:eastAsia="es-MX"/>
        </w:rPr>
        <w:lastRenderedPageBreak/>
        <w:t xml:space="preserve">00020/OASTOL/IP/2018 por resultar fundados los motivos de inconformidad, </w:t>
      </w:r>
      <w:r w:rsidR="003C20D4">
        <w:rPr>
          <w:rFonts w:ascii="Palatino Linotype" w:hAnsi="Palatino Linotype" w:cs="Arial"/>
          <w:lang w:eastAsia="es-MX"/>
        </w:rPr>
        <w:t>en términos del siguiente considerando.</w:t>
      </w:r>
    </w:p>
    <w:p w14:paraId="752FD738" w14:textId="77777777" w:rsidR="003C20D4" w:rsidRDefault="003C20D4" w:rsidP="00AD3966">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p>
    <w:p w14:paraId="4BCF2116" w14:textId="77777777" w:rsidR="00AD3966" w:rsidRPr="0035532A" w:rsidRDefault="00AD3966" w:rsidP="00AD3966">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0F49A2">
        <w:rPr>
          <w:rFonts w:ascii="Palatino Linotype" w:eastAsiaTheme="minorEastAsia" w:hAnsi="Palatino Linotype" w:cs="Bookman Old Style"/>
          <w:b/>
          <w:sz w:val="28"/>
          <w:szCs w:val="28"/>
          <w:lang w:val="es-MX"/>
        </w:rPr>
        <w:t>QUINTO. Versión Pública.</w:t>
      </w:r>
    </w:p>
    <w:p w14:paraId="051941ED" w14:textId="77777777" w:rsidR="003C20D4" w:rsidRPr="00AE31F1" w:rsidRDefault="003C20D4" w:rsidP="003C20D4">
      <w:pPr>
        <w:widowControl w:val="0"/>
        <w:autoSpaceDE w:val="0"/>
        <w:autoSpaceDN w:val="0"/>
        <w:adjustRightInd w:val="0"/>
        <w:spacing w:line="360" w:lineRule="auto"/>
        <w:jc w:val="both"/>
        <w:rPr>
          <w:rFonts w:ascii="Palatino Linotype" w:eastAsia="Arial Unicode MS" w:hAnsi="Palatino Linotype" w:cs="Arial"/>
        </w:rPr>
      </w:pPr>
      <w:r>
        <w:rPr>
          <w:rFonts w:ascii="Palatino Linotype" w:hAnsi="Palatino Linotype"/>
          <w:color w:val="222222"/>
          <w:lang w:eastAsia="es-MX"/>
        </w:rPr>
        <w:t xml:space="preserve">De </w:t>
      </w:r>
      <w:r w:rsidRPr="001B192A">
        <w:rPr>
          <w:rFonts w:ascii="Palatino Linotype" w:hAnsi="Palatino Linotype"/>
          <w:color w:val="222222"/>
          <w:lang w:eastAsia="es-MX"/>
        </w:rPr>
        <w:t>la documentación referida en el considerando anterior</w:t>
      </w:r>
      <w:r>
        <w:rPr>
          <w:rFonts w:ascii="Palatino Linotype" w:hAnsi="Palatino Linotype"/>
          <w:color w:val="222222"/>
          <w:lang w:eastAsia="es-MX"/>
        </w:rPr>
        <w:t>,</w:t>
      </w:r>
      <w:r w:rsidRPr="001B192A">
        <w:rPr>
          <w:rFonts w:ascii="Palatino Linotype" w:hAnsi="Palatino Linotype"/>
          <w:color w:val="222222"/>
          <w:lang w:eastAsia="es-MX"/>
        </w:rPr>
        <w:t xml:space="preserve"> de la cual se ordena su entrega, se deberá realizar una versión pública, </w:t>
      </w:r>
      <w:r>
        <w:rPr>
          <w:rFonts w:ascii="Palatino Linotype" w:hAnsi="Palatino Linotype" w:cs="Arial"/>
        </w:rPr>
        <w:t>atendiendo</w:t>
      </w:r>
      <w:r w:rsidRPr="008731C6">
        <w:rPr>
          <w:rFonts w:ascii="Palatino Linotype" w:hAnsi="Palatino Linotype" w:cs="Arial"/>
        </w:rPr>
        <w:t xml:space="preserve">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deberá ser en versión pública </w:t>
      </w:r>
      <w:r w:rsidRPr="00AE31F1">
        <w:rPr>
          <w:rFonts w:ascii="Palatino Linotype" w:eastAsiaTheme="minorEastAsia" w:hAnsi="Palatino Linotype" w:cs="Arial"/>
          <w:lang w:val="es-MX"/>
        </w:rPr>
        <w:t>sigui</w:t>
      </w:r>
      <w:r>
        <w:rPr>
          <w:rFonts w:ascii="Palatino Linotype" w:eastAsiaTheme="minorEastAsia" w:hAnsi="Palatino Linotype" w:cs="Arial"/>
          <w:lang w:val="es-MX"/>
        </w:rPr>
        <w:t>endo</w:t>
      </w:r>
      <w:r w:rsidRPr="00AE31F1">
        <w:rPr>
          <w:rFonts w:ascii="Palatino Linotype" w:eastAsiaTheme="minorEastAsia" w:hAnsi="Palatino Linotype" w:cs="Arial"/>
          <w:lang w:val="es-MX"/>
        </w:rPr>
        <w:t xml:space="preserve"> el procedimiento legal establecido para tales efectos respecto a la clasificación de la información confidencial </w:t>
      </w:r>
      <w:r w:rsidRPr="00AE31F1">
        <w:rPr>
          <w:rFonts w:ascii="Palatino Linotype" w:hAnsi="Palatino Linotype" w:cs="Arial"/>
          <w:lang w:val="es-MX" w:eastAsia="es-MX"/>
        </w:rPr>
        <w:t xml:space="preserve">como lo son origen étnico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preferencia sexual; el nombre cuando se relacione con alguna de los supuestos anteriores; y otras análogas que afecten su intimidad; por tanto, la referida entrega deberá realizarse en </w:t>
      </w:r>
      <w:r w:rsidRPr="00AE31F1">
        <w:rPr>
          <w:rFonts w:ascii="Palatino Linotype" w:eastAsia="Arial Unicode MS" w:hAnsi="Palatino Linotype" w:cs="Arial"/>
        </w:rPr>
        <w:t>versión pública, en la que se omita, elimine o suprima la información personal que ponga en riesgo la vida, seguridad o salud de los servidores públicos, atento a lo siguiente:</w:t>
      </w:r>
    </w:p>
    <w:p w14:paraId="3502D83F" w14:textId="77777777" w:rsidR="003C20D4" w:rsidRPr="008731C6" w:rsidRDefault="003C20D4" w:rsidP="003C20D4">
      <w:pPr>
        <w:autoSpaceDE w:val="0"/>
        <w:autoSpaceDN w:val="0"/>
        <w:adjustRightInd w:val="0"/>
        <w:spacing w:before="240" w:after="240" w:line="360" w:lineRule="auto"/>
        <w:ind w:right="-91"/>
        <w:jc w:val="both"/>
        <w:rPr>
          <w:rFonts w:ascii="Palatino Linotype" w:hAnsi="Palatino Linotype" w:cs="Arial"/>
        </w:rPr>
      </w:pPr>
      <w:r w:rsidRPr="008731C6">
        <w:rPr>
          <w:rFonts w:ascii="Palatino Linotype" w:hAnsi="Palatino Linotype" w:cs="Arial"/>
        </w:rPr>
        <w:lastRenderedPageBreak/>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w:t>
      </w:r>
      <w:r>
        <w:rPr>
          <w:rFonts w:ascii="Palatino Linotype" w:hAnsi="Palatino Linotype" w:cs="Arial"/>
        </w:rPr>
        <w:t>38</w:t>
      </w:r>
      <w:r w:rsidRPr="008731C6">
        <w:rPr>
          <w:rFonts w:ascii="Palatino Linotype" w:hAnsi="Palatino Linotype" w:cs="Arial"/>
        </w:rPr>
        <w:t xml:space="preserve"> de la Ley de Protección de Datos Personales </w:t>
      </w:r>
      <w:r>
        <w:rPr>
          <w:rFonts w:ascii="Palatino Linotype" w:hAnsi="Palatino Linotype" w:cs="Arial"/>
        </w:rPr>
        <w:t>en Posesión de Sujetos Obligados del Estado de México y Municipios.</w:t>
      </w:r>
    </w:p>
    <w:p w14:paraId="492EB6BD" w14:textId="77777777" w:rsidR="003C20D4" w:rsidRPr="00AE31F1" w:rsidRDefault="003C20D4" w:rsidP="003C20D4">
      <w:pPr>
        <w:pStyle w:val="Sinespaciado"/>
        <w:spacing w:before="240" w:after="240" w:line="360" w:lineRule="auto"/>
        <w:jc w:val="both"/>
        <w:rPr>
          <w:rFonts w:ascii="Palatino Linotype" w:hAnsi="Palatino Linotype" w:cs="Arial"/>
        </w:rPr>
      </w:pPr>
      <w:r>
        <w:rPr>
          <w:rFonts w:ascii="Palatino Linotype" w:hAnsi="Palatino Linotype" w:cs="Arial"/>
        </w:rPr>
        <w:t>E</w:t>
      </w:r>
      <w:r w:rsidRPr="00AE31F1">
        <w:rPr>
          <w:rFonts w:ascii="Palatino Linotype" w:hAnsi="Palatino Linotype" w:cs="Arial"/>
        </w:rPr>
        <w:t xml:space="preserve">n la documentación en la que consta la información solicitada, se advierte información confidencial que hace identificada o identificable a una persona, la cual de manera enunciativa más no limitativa podría ser el </w:t>
      </w:r>
      <w:r w:rsidRPr="00AE31F1">
        <w:rPr>
          <w:rFonts w:ascii="Palatino Linotype" w:hAnsi="Palatino Linotype" w:cs="Arial"/>
          <w:b/>
        </w:rPr>
        <w:t>Registro Federal de Contribuyentes</w:t>
      </w:r>
      <w:r w:rsidRPr="00AE31F1">
        <w:rPr>
          <w:rFonts w:ascii="Palatino Linotype" w:hAnsi="Palatino Linotype" w:cs="Arial"/>
        </w:rPr>
        <w:t xml:space="preserve"> (RFC), la </w:t>
      </w:r>
      <w:r w:rsidRPr="00AE31F1">
        <w:rPr>
          <w:rFonts w:ascii="Palatino Linotype" w:hAnsi="Palatino Linotype" w:cs="Arial"/>
          <w:b/>
        </w:rPr>
        <w:t>Clave Única de Registro de Población</w:t>
      </w:r>
      <w:r w:rsidRPr="00AE31F1">
        <w:rPr>
          <w:rFonts w:ascii="Palatino Linotype" w:hAnsi="Palatino Linotype" w:cs="Arial"/>
        </w:rPr>
        <w:t xml:space="preserve"> (CURP), </w:t>
      </w:r>
      <w:r w:rsidRPr="00AE31F1">
        <w:rPr>
          <w:rFonts w:ascii="Palatino Linotype" w:hAnsi="Palatino Linotype" w:cs="Arial"/>
          <w:b/>
        </w:rPr>
        <w:t>Clave de cualquier tipo de seguridad social</w:t>
      </w:r>
      <w:r w:rsidRPr="00AE31F1">
        <w:rPr>
          <w:rFonts w:ascii="Palatino Linotype" w:hAnsi="Palatino Linotype" w:cs="Arial"/>
        </w:rPr>
        <w:t xml:space="preserve"> (ISSEMYM, u otros) </w:t>
      </w:r>
      <w:r w:rsidRPr="00AE31F1">
        <w:rPr>
          <w:rFonts w:ascii="Palatino Linotype" w:hAnsi="Palatino Linotype" w:cs="Arial"/>
          <w:b/>
        </w:rPr>
        <w:t>Código QR</w:t>
      </w:r>
      <w:r w:rsidRPr="00AE31F1">
        <w:rPr>
          <w:rFonts w:ascii="Palatino Linotype" w:hAnsi="Palatino Linotype" w:cs="Arial"/>
        </w:rPr>
        <w:t>; los cuales, deben testarse al momento de la elaboración de versiones públicas.</w:t>
      </w:r>
    </w:p>
    <w:p w14:paraId="20253FF0" w14:textId="77777777" w:rsidR="003C20D4" w:rsidRPr="00AE31F1" w:rsidRDefault="003C20D4" w:rsidP="003C20D4">
      <w:pPr>
        <w:autoSpaceDE w:val="0"/>
        <w:autoSpaceDN w:val="0"/>
        <w:adjustRightInd w:val="0"/>
        <w:spacing w:before="240" w:after="240" w:line="360" w:lineRule="auto"/>
        <w:jc w:val="both"/>
        <w:rPr>
          <w:rFonts w:ascii="Palatino Linotype" w:hAnsi="Palatino Linotype" w:cs="Arial"/>
        </w:rPr>
      </w:pPr>
      <w:r w:rsidRPr="00AE31F1">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50129468" w14:textId="77777777" w:rsidR="003C20D4" w:rsidRPr="00AE31F1" w:rsidRDefault="003C20D4" w:rsidP="003C20D4">
      <w:pPr>
        <w:spacing w:before="240" w:after="240" w:line="360" w:lineRule="auto"/>
        <w:jc w:val="both"/>
        <w:rPr>
          <w:rFonts w:ascii="Palatino Linotype" w:hAnsi="Palatino Linotype" w:cs="Arial"/>
          <w:lang w:eastAsia="es-MX"/>
        </w:rPr>
      </w:pPr>
      <w:r w:rsidRPr="00AE31F1">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3D438CA" w14:textId="7427644C" w:rsidR="003C20D4" w:rsidRPr="00AE31F1" w:rsidRDefault="003C20D4" w:rsidP="003C20D4">
      <w:pPr>
        <w:spacing w:before="240" w:after="240" w:line="360" w:lineRule="auto"/>
        <w:jc w:val="both"/>
        <w:rPr>
          <w:rFonts w:ascii="Palatino Linotype" w:hAnsi="Palatino Linotype" w:cs="Arial"/>
          <w:lang w:eastAsia="es-MX"/>
        </w:rPr>
      </w:pPr>
      <w:r w:rsidRPr="00AE31F1">
        <w:rPr>
          <w:rFonts w:ascii="Palatino Linotype" w:hAnsi="Palatino Linotype" w:cs="Arial"/>
          <w:lang w:eastAsia="es-MX"/>
        </w:rPr>
        <w:lastRenderedPageBreak/>
        <w:t xml:space="preserve">Lo anterior es compartido por el Instituto Nacional de Transparencia, Acceso a la Información Pública y Protección de Datos Personales (INAI), a través del Criterio </w:t>
      </w:r>
      <w:r>
        <w:rPr>
          <w:rFonts w:ascii="Palatino Linotype" w:hAnsi="Palatino Linotype" w:cs="Arial"/>
          <w:lang w:eastAsia="es-MX"/>
        </w:rPr>
        <w:t>1</w:t>
      </w:r>
      <w:r w:rsidRPr="00AE31F1">
        <w:rPr>
          <w:rFonts w:ascii="Palatino Linotype" w:hAnsi="Palatino Linotype" w:cs="Arial"/>
          <w:lang w:eastAsia="es-MX"/>
        </w:rPr>
        <w:t>9/</w:t>
      </w:r>
      <w:r>
        <w:rPr>
          <w:rFonts w:ascii="Palatino Linotype" w:hAnsi="Palatino Linotype" w:cs="Arial"/>
          <w:lang w:eastAsia="es-MX"/>
        </w:rPr>
        <w:t>17</w:t>
      </w:r>
      <w:r w:rsidRPr="00AE31F1">
        <w:rPr>
          <w:rFonts w:ascii="Palatino Linotype" w:hAnsi="Palatino Linotype" w:cs="Arial"/>
          <w:lang w:eastAsia="es-MX"/>
        </w:rPr>
        <w:t>, el cual es del tenor literal siguiente:</w:t>
      </w:r>
    </w:p>
    <w:p w14:paraId="2F938383" w14:textId="56D1354A" w:rsidR="003C20D4" w:rsidRPr="00AE31F1" w:rsidRDefault="003C20D4" w:rsidP="003C20D4">
      <w:pPr>
        <w:spacing w:after="120"/>
        <w:ind w:left="851" w:right="902"/>
        <w:jc w:val="both"/>
        <w:rPr>
          <w:rFonts w:ascii="Palatino Linotype" w:hAnsi="Palatino Linotype" w:cs="Arial"/>
          <w:i/>
          <w:sz w:val="20"/>
          <w:szCs w:val="20"/>
        </w:rPr>
      </w:pPr>
      <w:r w:rsidRPr="003C20D4">
        <w:rPr>
          <w:rFonts w:ascii="Palatino Linotype" w:hAnsi="Palatino Linotype" w:cs="Arial"/>
          <w:b/>
          <w:bCs/>
          <w:i/>
          <w:sz w:val="20"/>
          <w:szCs w:val="20"/>
        </w:rPr>
        <w:t xml:space="preserve">“Registro Federal de Contribuyentes (RFC) de personas físicas. </w:t>
      </w:r>
      <w:r w:rsidRPr="003C20D4">
        <w:rPr>
          <w:rFonts w:ascii="Palatino Linotype" w:hAnsi="Palatino Linotype" w:cs="Arial"/>
          <w:bCs/>
          <w:i/>
          <w:sz w:val="20"/>
          <w:szCs w:val="20"/>
        </w:rPr>
        <w:t>E</w:t>
      </w:r>
      <w:r w:rsidRPr="003C20D4">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AE31F1">
        <w:rPr>
          <w:rFonts w:ascii="Palatino Linotype" w:hAnsi="Palatino Linotype" w:cs="Arial"/>
          <w:bCs/>
          <w:i/>
          <w:sz w:val="20"/>
          <w:szCs w:val="20"/>
        </w:rPr>
        <w:t>” (Sic)</w:t>
      </w:r>
    </w:p>
    <w:p w14:paraId="4547F391" w14:textId="77777777" w:rsidR="003C20D4" w:rsidRPr="00AE31F1" w:rsidRDefault="003C20D4" w:rsidP="003C20D4">
      <w:pPr>
        <w:pStyle w:val="Sinespaciado"/>
        <w:spacing w:before="240" w:after="240" w:line="360" w:lineRule="auto"/>
        <w:jc w:val="both"/>
        <w:rPr>
          <w:rFonts w:ascii="Palatino Linotype" w:hAnsi="Palatino Linotype" w:cs="Arial"/>
          <w:lang w:eastAsia="es-MX"/>
        </w:rPr>
      </w:pPr>
      <w:r w:rsidRPr="00AE31F1">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457E2DB" w14:textId="77777777" w:rsidR="003C20D4" w:rsidRPr="00AE31F1" w:rsidRDefault="003C20D4" w:rsidP="003C20D4">
      <w:pPr>
        <w:pStyle w:val="Sinespaciado"/>
        <w:spacing w:before="240" w:after="240" w:line="360" w:lineRule="auto"/>
        <w:jc w:val="both"/>
        <w:rPr>
          <w:rFonts w:ascii="Palatino Linotype" w:eastAsia="Calibri" w:hAnsi="Palatino Linotype" w:cs="Arial"/>
          <w:lang w:eastAsia="es-MX"/>
        </w:rPr>
      </w:pPr>
      <w:r w:rsidRPr="00AE31F1">
        <w:rPr>
          <w:rFonts w:ascii="Palatino Linotype" w:hAnsi="Palatino Linotype" w:cs="Arial"/>
          <w:lang w:eastAsia="es-MX"/>
        </w:rPr>
        <w:t xml:space="preserve">En cuanto al </w:t>
      </w:r>
      <w:r w:rsidRPr="00AE31F1">
        <w:rPr>
          <w:rFonts w:ascii="Palatino Linotype" w:hAnsi="Palatino Linotype" w:cs="Arial"/>
        </w:rPr>
        <w:t xml:space="preserve">CURP, en virtud de que este se </w:t>
      </w:r>
      <w:r w:rsidRPr="00AE31F1">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AA6DBF3" w14:textId="51A540CF" w:rsidR="003C20D4" w:rsidRPr="00AE31F1" w:rsidRDefault="003C20D4" w:rsidP="003C20D4">
      <w:pPr>
        <w:spacing w:before="240" w:after="240" w:line="360" w:lineRule="auto"/>
        <w:jc w:val="both"/>
        <w:rPr>
          <w:rFonts w:ascii="Palatino Linotype" w:hAnsi="Palatino Linotype" w:cs="Arial"/>
        </w:rPr>
      </w:pPr>
      <w:r w:rsidRPr="00AE31F1">
        <w:rPr>
          <w:rFonts w:ascii="Palatino Linotype" w:hAnsi="Palatino Linotype" w:cs="Arial"/>
        </w:rPr>
        <w:t xml:space="preserve">Argumento que es compartido por el </w:t>
      </w:r>
      <w:r w:rsidRPr="00AE31F1">
        <w:rPr>
          <w:rFonts w:ascii="Palatino Linotype" w:hAnsi="Palatino Linotype" w:cs="Arial"/>
          <w:lang w:eastAsia="es-MX"/>
        </w:rPr>
        <w:t>Instituto Nacional de Transparencia, Acceso a la Información Pública y Protección de Datos Personales (INAI)</w:t>
      </w:r>
      <w:r w:rsidRPr="00AE31F1">
        <w:rPr>
          <w:rStyle w:val="Textoennegrita"/>
          <w:rFonts w:ascii="Palatino Linotype" w:hAnsi="Palatino Linotype" w:cs="Arial"/>
        </w:rPr>
        <w:t xml:space="preserve">, conforme al </w:t>
      </w:r>
      <w:r w:rsidRPr="00AE31F1">
        <w:rPr>
          <w:rFonts w:ascii="Palatino Linotype" w:hAnsi="Palatino Linotype" w:cs="Arial"/>
        </w:rPr>
        <w:t xml:space="preserve">criterio número </w:t>
      </w:r>
      <w:r>
        <w:rPr>
          <w:rFonts w:ascii="Palatino Linotype" w:hAnsi="Palatino Linotype" w:cs="Arial"/>
        </w:rPr>
        <w:t>18</w:t>
      </w:r>
      <w:r w:rsidRPr="00AE31F1">
        <w:rPr>
          <w:rFonts w:ascii="Palatino Linotype" w:hAnsi="Palatino Linotype" w:cs="Arial"/>
        </w:rPr>
        <w:t>-1</w:t>
      </w:r>
      <w:r>
        <w:rPr>
          <w:rFonts w:ascii="Palatino Linotype" w:hAnsi="Palatino Linotype" w:cs="Arial"/>
        </w:rPr>
        <w:t>7</w:t>
      </w:r>
      <w:r w:rsidRPr="00AE31F1">
        <w:rPr>
          <w:rFonts w:ascii="Palatino Linotype" w:hAnsi="Palatino Linotype" w:cs="Arial"/>
        </w:rPr>
        <w:t xml:space="preserve">, el cual refiere: </w:t>
      </w:r>
    </w:p>
    <w:p w14:paraId="2066590D" w14:textId="755A3073" w:rsidR="003C20D4" w:rsidRPr="003C20D4" w:rsidRDefault="003C20D4" w:rsidP="003C20D4">
      <w:pPr>
        <w:pStyle w:val="Default"/>
        <w:spacing w:after="120"/>
        <w:ind w:left="851" w:right="902"/>
        <w:jc w:val="both"/>
        <w:rPr>
          <w:b/>
        </w:rPr>
      </w:pPr>
      <w:r w:rsidRPr="003C20D4">
        <w:rPr>
          <w:rFonts w:ascii="Palatino Linotype" w:hAnsi="Palatino Linotype"/>
          <w:b/>
          <w:bCs/>
          <w:i/>
          <w:sz w:val="20"/>
          <w:szCs w:val="20"/>
          <w:lang w:eastAsia="es-MX"/>
        </w:rPr>
        <w:t>“</w:t>
      </w:r>
      <w:r w:rsidRPr="003C20D4">
        <w:rPr>
          <w:rFonts w:ascii="Palatino Linotype" w:hAnsi="Palatino Linotype"/>
          <w:b/>
          <w:bCs/>
          <w:i/>
          <w:sz w:val="20"/>
          <w:szCs w:val="20"/>
        </w:rPr>
        <w:t xml:space="preserve">Clave Única de Registro de Población (CURP). </w:t>
      </w:r>
      <w:r w:rsidRPr="003C20D4">
        <w:rPr>
          <w:rFonts w:ascii="Palatino Linotype" w:hAnsi="Palatino Linotype"/>
          <w:bCs/>
          <w:i/>
          <w:sz w:val="20"/>
          <w:szCs w:val="20"/>
        </w:rPr>
        <w:t xml:space="preserve">La </w:t>
      </w:r>
      <w:r w:rsidRPr="003C20D4">
        <w:rPr>
          <w:rFonts w:ascii="Palatino Linotype" w:hAnsi="Palatino Linotype"/>
          <w:i/>
          <w:sz w:val="20"/>
          <w:szCs w:val="20"/>
        </w:rPr>
        <w:t xml:space="preserve">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3C20D4">
        <w:rPr>
          <w:rFonts w:ascii="Palatino Linotype" w:hAnsi="Palatino Linotype"/>
          <w:i/>
          <w:sz w:val="20"/>
          <w:szCs w:val="20"/>
        </w:rPr>
        <w:lastRenderedPageBreak/>
        <w:t>resto de los habitantes del país, por lo que la CURP está considerada como información confidencial.</w:t>
      </w:r>
      <w:r w:rsidRPr="003C20D4">
        <w:rPr>
          <w:rFonts w:ascii="Palatino Linotype" w:hAnsi="Palatino Linotype"/>
          <w:i/>
          <w:sz w:val="20"/>
          <w:szCs w:val="20"/>
          <w:lang w:eastAsia="es-MX"/>
        </w:rPr>
        <w:t>”</w:t>
      </w:r>
      <w:r w:rsidRPr="00AE31F1">
        <w:rPr>
          <w:rFonts w:ascii="Palatino Linotype" w:hAnsi="Palatino Linotype"/>
          <w:i/>
          <w:sz w:val="20"/>
          <w:szCs w:val="20"/>
          <w:lang w:eastAsia="es-MX"/>
        </w:rPr>
        <w:t xml:space="preserve"> (Sic)</w:t>
      </w:r>
    </w:p>
    <w:p w14:paraId="117313A1" w14:textId="77777777" w:rsidR="003C20D4" w:rsidRPr="00AE31F1" w:rsidRDefault="003C20D4" w:rsidP="003C20D4">
      <w:pPr>
        <w:autoSpaceDE w:val="0"/>
        <w:autoSpaceDN w:val="0"/>
        <w:adjustRightInd w:val="0"/>
        <w:spacing w:before="240" w:after="240" w:line="360" w:lineRule="auto"/>
        <w:jc w:val="both"/>
        <w:rPr>
          <w:rFonts w:ascii="Palatino Linotype" w:hAnsi="Palatino Linotype" w:cs="Arial"/>
        </w:rPr>
      </w:pPr>
      <w:r w:rsidRPr="00AE31F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6C4BB0B" w14:textId="77777777" w:rsidR="003C20D4" w:rsidRPr="00AE31F1" w:rsidRDefault="003C20D4" w:rsidP="003C20D4">
      <w:pPr>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cs="Arial"/>
        </w:rPr>
        <w:t xml:space="preserve">Finalmente por cuanto al Código QR permite albergar </w:t>
      </w:r>
      <w:r w:rsidRPr="00AE31F1">
        <w:rPr>
          <w:rFonts w:ascii="Palatino Linotype" w:hAnsi="Palatino Linotype"/>
        </w:rPr>
        <w:t>diversos tipos de datos de manera codificada mediante barras en dos dimensiones al igual que los códigos de barras o códigos unidimensionales. Datos que pueden ser obtenidos por cualquier persona, los cuales en el caso que nos atañe pueden corresponder a datos personales.</w:t>
      </w:r>
    </w:p>
    <w:p w14:paraId="44484746" w14:textId="77777777" w:rsidR="003C20D4" w:rsidRPr="00AE31F1" w:rsidRDefault="003C20D4" w:rsidP="003C20D4">
      <w:pPr>
        <w:shd w:val="clear" w:color="auto" w:fill="FFFFFF"/>
        <w:spacing w:before="240" w:after="240" w:line="360" w:lineRule="auto"/>
        <w:jc w:val="both"/>
        <w:rPr>
          <w:rFonts w:ascii="Palatino Linotype" w:hAnsi="Palatino Linotype" w:cs="Arial"/>
        </w:rPr>
      </w:pPr>
      <w:r w:rsidRPr="00AE31F1">
        <w:rPr>
          <w:rFonts w:ascii="Palatino Linotype" w:eastAsia="Calibri" w:hAnsi="Palatino Linotype" w:cs="Arial"/>
        </w:rPr>
        <w:t xml:space="preserve">En las versiones públicas, se debe testar el sello digital del contribuyente que lo expide, sello digital SAT, folio fiscal, la cadena original, certificado digital del SAT, en caso de que se desprenda esta información; en virtud de que la publicidad de éstos </w:t>
      </w:r>
      <w:r w:rsidRPr="00AE31F1">
        <w:rPr>
          <w:rFonts w:ascii="Palatino Linotype" w:hAnsi="Palatino Linotype" w:cs="Arial"/>
        </w:rPr>
        <w:t xml:space="preserve">en nada contribuyen a la rendición de cuentas o a la transparencia de la gestión gubernamental, sino por el contrario, dar a conocerlos hace vulnerable a su titular, ya sea la persona prestadora del servicio o bien el sujeto obligado, al abrir la posibilidad de que terceros que cuenten con las posibilidades tecnológicas y/o económicas puedan realizar actos ilícitos mediante operaciones cibernéticas. </w:t>
      </w:r>
    </w:p>
    <w:p w14:paraId="23E31DB3"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Asimismo,</w:t>
      </w:r>
      <w:r w:rsidRPr="00AE31F1">
        <w:rPr>
          <w:rFonts w:ascii="Palatino Linotype" w:hAnsi="Palatino Linotype" w:cs="Arial"/>
        </w:rPr>
        <w:t xml:space="preserve"> debe considerarse que </w:t>
      </w:r>
      <w:r w:rsidRPr="00AE31F1">
        <w:rPr>
          <w:rFonts w:ascii="Palatino Linotype" w:hAnsi="Palatino Linotype" w:cs="Arial"/>
          <w:lang w:eastAsia="es-MX"/>
        </w:rPr>
        <w:t>la fotografía es un dato personal confidencial, en términos de lo dispuesto en el artículo 143, fracción I de la Ley de Transparencia y Acceso a la Información Pública del Estado de México y Municipios, así como en el artículo 4, fracciones VII y VIII de la Ley de Protección de Datos Personales del Estado de México.</w:t>
      </w:r>
    </w:p>
    <w:p w14:paraId="5AF72AA0"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lastRenderedPageBreak/>
        <w:t>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 aunado a que ésta no constituye un elemento que permita reflejar el desempeño, idoneidad para ocupar un cargo, entre otros, que justifique su publicidad, más aún cuando las mismas se reprodujeron no a la luz de que su titular haya sido servidor público. En ese sentido, la fotografía solo se justifica su publicidad en aquellos casos en los que la misma se reproduce a fin de identificar a una persona en el ejercicio de un cargo, empleo o comisión en el servicio público.</w:t>
      </w:r>
    </w:p>
    <w:p w14:paraId="572B2AB8"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Por tanto, la fotografía, al derivar de un requisito que las autoridades exigen, no es una condición en la cual el interesado pueda o no consentir, sino se trata prácticamente de una adhesión, por ello no es válido aceptar que el hecho de someterse a tal requisito, implique su consentimiento o su anuencia para que de ser el caso de llegar o ser servidor público deba difundirse la imagen de su rostro consignado en tal documento. Siendo el caso, que los objetivos de la transparencia se alcanzan con permitir el acceso a dicho documento solicitud de empleo o currículum vitae en su versión pública, en los que se consignaran el nombre y cuyo dato permite conocer e identificar que la persona que solicita el empleo y que se ostenta para poder realizar funciones de servidor público.</w:t>
      </w:r>
    </w:p>
    <w:p w14:paraId="2E12B295"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i/>
          <w:lang w:eastAsia="es-MX"/>
        </w:rPr>
      </w:pPr>
      <w:r w:rsidRPr="00AE31F1">
        <w:rPr>
          <w:rFonts w:ascii="Palatino Linotype" w:hAnsi="Palatino Linotype" w:cs="Arial"/>
        </w:rPr>
        <w:t>Por lo que respecta al domicilio de una persona física (domicilio particular),</w:t>
      </w:r>
      <w:r w:rsidRPr="00AE31F1">
        <w:rPr>
          <w:rFonts w:ascii="Palatino Linotype" w:hAnsi="Palatino Linotype" w:cs="Arial"/>
          <w:b/>
        </w:rPr>
        <w:t xml:space="preserve"> </w:t>
      </w:r>
      <w:r w:rsidRPr="00AE31F1">
        <w:rPr>
          <w:rFonts w:ascii="Palatino Linotype" w:hAnsi="Palatino Linotype" w:cs="Arial"/>
        </w:rPr>
        <w:t>conforme a lo dispuesto por el artículo 2.17</w:t>
      </w:r>
      <w:r w:rsidRPr="00AE31F1">
        <w:rPr>
          <w:rFonts w:ascii="Palatino Linotype" w:hAnsi="Palatino Linotype" w:cs="Arial"/>
          <w:lang w:eastAsia="es-MX"/>
        </w:rPr>
        <w:t xml:space="preserve"> del Código Civil del Estado de México, éste “</w:t>
      </w:r>
      <w:r w:rsidRPr="00AE31F1">
        <w:rPr>
          <w:rFonts w:ascii="Palatino Linotype" w:hAnsi="Palatino Linotype" w:cs="Arial"/>
          <w:i/>
          <w:lang w:val="es-MX" w:eastAsia="es-MX"/>
        </w:rPr>
        <w:t xml:space="preserve">es el </w:t>
      </w:r>
      <w:r w:rsidRPr="00AE31F1">
        <w:rPr>
          <w:rFonts w:ascii="Palatino Linotype" w:hAnsi="Palatino Linotype" w:cs="Arial"/>
          <w:i/>
          <w:lang w:val="es-MX" w:eastAsia="es-MX"/>
        </w:rPr>
        <w:lastRenderedPageBreak/>
        <w:t>lugar donde reside con el propósito de establecerse en él; a falta de éste, el lugar en que tiene el principal asiento de sus negocios; y a falta de uno y otro, el lugar en que se halle”</w:t>
      </w:r>
    </w:p>
    <w:p w14:paraId="1E59BA86" w14:textId="77777777" w:rsidR="003C20D4" w:rsidRPr="00AE31F1" w:rsidRDefault="003C20D4" w:rsidP="003C20D4">
      <w:pPr>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w:t>
      </w:r>
      <w:r w:rsidRPr="00AE31F1">
        <w:rPr>
          <w:rFonts w:ascii="Palatino Linotype" w:hAnsi="Palatino Linotype" w:cs="Arial"/>
          <w:bCs/>
          <w:lang w:eastAsia="es-MX"/>
        </w:rPr>
        <w:t xml:space="preserve"> así como el artículo 4, fracciones VII y VIII de </w:t>
      </w:r>
      <w:r w:rsidRPr="00AE31F1">
        <w:rPr>
          <w:rFonts w:ascii="Palatino Linotype" w:hAnsi="Palatino Linotype" w:cs="Arial"/>
        </w:rPr>
        <w:t>la Ley de Protección de Datos Personales del Estado de México,</w:t>
      </w:r>
      <w:r w:rsidRPr="00AE31F1">
        <w:rPr>
          <w:rFonts w:ascii="Palatino Linotype" w:hAnsi="Palatino Linotype" w:cs="Arial"/>
          <w:lang w:eastAsia="es-MX"/>
        </w:rPr>
        <w:t xml:space="preserve"> en virtud de que constituye información que incide en la intimidad de un individuo identificado.</w:t>
      </w:r>
    </w:p>
    <w:p w14:paraId="73556996"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i/>
          <w:lang w:eastAsia="es-MX"/>
        </w:rPr>
      </w:pPr>
      <w:r w:rsidRPr="00AE31F1">
        <w:rPr>
          <w:rFonts w:ascii="Palatino Linotype" w:hAnsi="Palatino Linotype" w:cs="Arial"/>
        </w:rPr>
        <w:t>Ahora bien, por lo que se refiere al lugar de nacimiento,</w:t>
      </w:r>
      <w:r w:rsidRPr="00AE31F1">
        <w:rPr>
          <w:rFonts w:ascii="Palatino Linotype" w:hAnsi="Palatino Linotype" w:cs="Arial"/>
          <w:lang w:eastAsia="es-MX"/>
        </w:rPr>
        <w:t xml:space="preserve"> cabe señalar que conforme al Diccionario Jurídico Mexicano la nacionalidad es “</w:t>
      </w:r>
      <w:r w:rsidRPr="00AE31F1">
        <w:rPr>
          <w:rFonts w:ascii="Palatino Linotype" w:hAnsi="Palatino Linotype" w:cs="Arial"/>
          <w:i/>
          <w:lang w:eastAsia="es-MX"/>
        </w:rPr>
        <w:t>es el atributo jurídico que señala al individuo como miembro del pueblo constitutivo de un Estado. Es el vínculo legal que relaciona al individuo con un Estado”</w:t>
      </w:r>
      <w:r w:rsidRPr="00AE31F1">
        <w:rPr>
          <w:rStyle w:val="Refdenotaalpie"/>
          <w:rFonts w:ascii="Palatino Linotype" w:hAnsi="Palatino Linotype" w:cs="Arial"/>
          <w:lang w:eastAsia="es-MX"/>
        </w:rPr>
        <w:footnoteReference w:id="13"/>
      </w:r>
    </w:p>
    <w:p w14:paraId="2EC0A790"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En tal virtud, se estima que el lugar de nacimiento de una persona, también debe considerarse como un dato personal, puesto que la difusión de dicho dato revelaría el estado o país del cual es originario un individuo; esto es, otorgar acceso a dicha información permitiría relacionar a una persona física identificada con su origen geográfico o territorial.</w:t>
      </w:r>
    </w:p>
    <w:p w14:paraId="2FE913C2"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Por lo anterior, el lugar de nacimiento debe ser clasificado como confidencial conforme a lo dispuesto en el artículo 143, fracción I de la Ley de Transparencia aludida en relación con lo dispuesto en el artículo</w:t>
      </w:r>
      <w:r w:rsidRPr="00AE31F1">
        <w:rPr>
          <w:rFonts w:ascii="Palatino Linotype" w:hAnsi="Palatino Linotype" w:cs="Arial"/>
          <w:bCs/>
          <w:lang w:eastAsia="es-MX"/>
        </w:rPr>
        <w:t xml:space="preserve"> 4 fracciones VII y VIII de </w:t>
      </w:r>
      <w:r w:rsidRPr="00AE31F1">
        <w:rPr>
          <w:rFonts w:ascii="Palatino Linotype" w:hAnsi="Palatino Linotype" w:cs="Arial"/>
        </w:rPr>
        <w:t>la Ley de Protección de Datos Personales del Estado de México,</w:t>
      </w:r>
      <w:r w:rsidRPr="00AE31F1">
        <w:rPr>
          <w:rFonts w:ascii="Palatino Linotype" w:hAnsi="Palatino Linotype" w:cs="Arial"/>
          <w:lang w:eastAsia="es-MX"/>
        </w:rPr>
        <w:t xml:space="preserve"> toda vez que de otorgar acceso a dicha información permitiría relacionar a una persona física identificada con su </w:t>
      </w:r>
      <w:r w:rsidRPr="00AE31F1">
        <w:rPr>
          <w:rFonts w:ascii="Palatino Linotype" w:hAnsi="Palatino Linotype" w:cs="Arial"/>
          <w:lang w:eastAsia="es-MX"/>
        </w:rPr>
        <w:lastRenderedPageBreak/>
        <w:t>origen, máxime que constituye información que incide en la intimidad de un individuo identificado.</w:t>
      </w:r>
    </w:p>
    <w:p w14:paraId="1BA7C827"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rPr>
      </w:pPr>
      <w:r w:rsidRPr="00AE31F1">
        <w:rPr>
          <w:rFonts w:ascii="Palatino Linotype" w:hAnsi="Palatino Linotype" w:cs="Arial"/>
          <w:lang w:eastAsia="es-MX"/>
        </w:rPr>
        <w:t>Ahora bien, respecto a la fecha de nacimiento, edad, estatura y sexo se considera que son datos que inciden en la esfera privada de los particulares, ya que se trata de características físicas que permiten la identificación de un individuo; que de igual forma se considera como clasificada conforme a lo dispuesto en el artículo 143, fracción I de la Ley de Transparencia aludida en relación con lo dispuesto en el artículo</w:t>
      </w:r>
      <w:r w:rsidRPr="00AE31F1">
        <w:rPr>
          <w:rFonts w:ascii="Palatino Linotype" w:hAnsi="Palatino Linotype" w:cs="Arial"/>
          <w:bCs/>
          <w:lang w:eastAsia="es-MX"/>
        </w:rPr>
        <w:t xml:space="preserve"> 4, fracciones VII y VIII de </w:t>
      </w:r>
      <w:r w:rsidRPr="00AE31F1">
        <w:rPr>
          <w:rFonts w:ascii="Palatino Linotype" w:hAnsi="Palatino Linotype" w:cs="Arial"/>
        </w:rPr>
        <w:t>la Ley de Protección de Datos Personales del Estado de México.</w:t>
      </w:r>
    </w:p>
    <w:p w14:paraId="0EB64F5F"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Aunado a lo anterior, se considera que de la definición establecida por la Ley, se infiere que la fecha de nacimiento de cualquier persona, podría encuadrar dentro de aquella “</w:t>
      </w:r>
      <w:r w:rsidRPr="00AE31F1">
        <w:rPr>
          <w:rFonts w:ascii="Palatino Linotype" w:hAnsi="Palatino Linotype" w:cs="Arial"/>
          <w:i/>
          <w:lang w:eastAsia="es-MX"/>
        </w:rPr>
        <w:t>información análoga que afecta su intimidad”.</w:t>
      </w:r>
      <w:r w:rsidRPr="00AE31F1">
        <w:rPr>
          <w:rFonts w:ascii="Palatino Linotype" w:hAnsi="Palatino Linotype" w:cs="Arial"/>
          <w:lang w:eastAsia="es-MX"/>
        </w:rPr>
        <w:t xml:space="preserve"> Si bien la fecha de nacimiento de una persona, por sí misma, no proporciona más elementos que la base sobre la cual se puede determinar la edad actual de un individuo, ese dato incide directamente en su ámbito privado y por ende, en su intimidad; por lo que se considera que la fecha de nacimiento de una persona es un dato personal, toda vez que se refiere a información que incide en la intimidad de un individuo identificado o identificable.</w:t>
      </w:r>
    </w:p>
    <w:p w14:paraId="030FA2C4"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Sin ser óbice de lo anterior, cabe precisar que tratándose de la información relativa a la edad, si es el caso que la función a desempeñar tiene como requisito para el ingreso al servicio público cumplir con cierta edad ésta tendrá el carácter de público, ya que el interés de conocer que se acreditó con dicho requisito resulta mayor al interés de protegerlo como un dato personal.</w:t>
      </w:r>
    </w:p>
    <w:p w14:paraId="09E3F5F9"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rPr>
        <w:lastRenderedPageBreak/>
        <w:t>Por otra parte, en cuanto hace a las</w:t>
      </w:r>
      <w:r w:rsidRPr="00AE31F1">
        <w:rPr>
          <w:rFonts w:ascii="Palatino Linotype" w:hAnsi="Palatino Linotype" w:cs="Arial"/>
          <w:lang w:eastAsia="es-MX"/>
        </w:rPr>
        <w:t xml:space="preserve"> referencias personales o datos familiares -n</w:t>
      </w:r>
      <w:r w:rsidRPr="00AE31F1">
        <w:rPr>
          <w:rFonts w:ascii="Palatino Linotype" w:hAnsi="Palatino Linotype" w:cs="Arial"/>
        </w:rPr>
        <w:t>ombre de los padres, si viven o están finados, cónyuge y nombres de los hijos-</w:t>
      </w:r>
      <w:r w:rsidRPr="00AE31F1">
        <w:rPr>
          <w:rFonts w:ascii="Palatino Linotype" w:hAnsi="Palatino Linotype" w:cs="Arial"/>
          <w:lang w:eastAsia="es-MX"/>
        </w:rPr>
        <w:t xml:space="preserve">, cabe señalar que toda la información relativa a personas distintas de aquella a la que refiere al servidor público es información confidencial, que no se relaciona con el desempeño del empleo, cargo o comisión del servidor público, máxime que al tratarse de datos personales de terceros, dicha información se considera confidencial en términos de </w:t>
      </w:r>
      <w:r w:rsidRPr="00AE31F1">
        <w:rPr>
          <w:rFonts w:ascii="Palatino Linotype" w:hAnsi="Palatino Linotype" w:cs="Arial"/>
          <w:bCs/>
          <w:lang w:eastAsia="es-MX"/>
        </w:rPr>
        <w:t xml:space="preserve">los artículos </w:t>
      </w:r>
      <w:r w:rsidRPr="00AE31F1">
        <w:rPr>
          <w:rFonts w:ascii="Palatino Linotype" w:hAnsi="Palatino Linotype" w:cs="Arial"/>
          <w:lang w:eastAsia="es-MX"/>
        </w:rPr>
        <w:t xml:space="preserve">143, fracción I de la Ley de Transparencia, </w:t>
      </w:r>
      <w:r w:rsidRPr="00AE31F1">
        <w:rPr>
          <w:rFonts w:ascii="Palatino Linotype" w:hAnsi="Palatino Linotype" w:cs="Arial"/>
          <w:bCs/>
          <w:lang w:eastAsia="es-MX"/>
        </w:rPr>
        <w:t>así como el artículo 4, fracciones VII y VIII de</w:t>
      </w:r>
      <w:r w:rsidRPr="00AE31F1">
        <w:rPr>
          <w:rFonts w:ascii="Palatino Linotype" w:hAnsi="Palatino Linotype" w:cs="Arial"/>
        </w:rPr>
        <w:t xml:space="preserve"> la Ley de Protección de Datos Personales del Estado de México</w:t>
      </w:r>
      <w:r w:rsidRPr="00AE31F1">
        <w:rPr>
          <w:rFonts w:ascii="Palatino Linotype" w:hAnsi="Palatino Linotype" w:cs="Arial"/>
          <w:lang w:eastAsia="es-MX"/>
        </w:rPr>
        <w:t>.</w:t>
      </w:r>
    </w:p>
    <w:p w14:paraId="096010DA"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Ahora corresponde analizar de manera conjunta los datos que pueden estar señalados en la solicitud de empleo o en el currículo, como son:</w:t>
      </w:r>
    </w:p>
    <w:p w14:paraId="457338ED" w14:textId="77777777" w:rsidR="003C20D4" w:rsidRPr="00AE31F1" w:rsidRDefault="003C20D4" w:rsidP="003C20D4">
      <w:pPr>
        <w:numPr>
          <w:ilvl w:val="0"/>
          <w:numId w:val="24"/>
        </w:numPr>
        <w:spacing w:before="240" w:after="240" w:line="360" w:lineRule="auto"/>
        <w:ind w:left="709" w:right="425" w:hanging="284"/>
        <w:jc w:val="both"/>
        <w:rPr>
          <w:rFonts w:ascii="Palatino Linotype" w:hAnsi="Palatino Linotype" w:cs="Arial"/>
        </w:rPr>
      </w:pPr>
      <w:r w:rsidRPr="00AE31F1">
        <w:rPr>
          <w:rFonts w:ascii="Palatino Linotype" w:hAnsi="Palatino Linotype" w:cs="Arial"/>
        </w:rPr>
        <w:t>Estado de salud y Hábitos Personales: Deportes y afición.</w:t>
      </w:r>
    </w:p>
    <w:p w14:paraId="705BC074" w14:textId="77777777" w:rsidR="003C20D4" w:rsidRPr="00AE31F1" w:rsidRDefault="003C20D4" w:rsidP="003C20D4">
      <w:pPr>
        <w:numPr>
          <w:ilvl w:val="0"/>
          <w:numId w:val="24"/>
        </w:numPr>
        <w:spacing w:before="240" w:after="240" w:line="360" w:lineRule="auto"/>
        <w:ind w:left="426" w:right="425" w:firstLine="0"/>
        <w:jc w:val="both"/>
        <w:rPr>
          <w:rFonts w:ascii="Palatino Linotype" w:hAnsi="Palatino Linotype" w:cs="Arial"/>
        </w:rPr>
      </w:pPr>
      <w:r w:rsidRPr="00AE31F1">
        <w:rPr>
          <w:rFonts w:ascii="Palatino Linotype" w:hAnsi="Palatino Linotype" w:cs="Arial"/>
        </w:rPr>
        <w:t>Datos Familiares: Nombre de los padres, si viven o están finados, Cónyuge, nombres de los hijos.</w:t>
      </w:r>
    </w:p>
    <w:p w14:paraId="0AF30BB8" w14:textId="77777777" w:rsidR="003C20D4" w:rsidRPr="00AE31F1" w:rsidRDefault="003C20D4" w:rsidP="003C20D4">
      <w:pPr>
        <w:numPr>
          <w:ilvl w:val="0"/>
          <w:numId w:val="24"/>
        </w:numPr>
        <w:spacing w:before="240" w:after="240" w:line="360" w:lineRule="auto"/>
        <w:ind w:left="426" w:right="425" w:firstLine="0"/>
        <w:jc w:val="both"/>
        <w:rPr>
          <w:rFonts w:ascii="Palatino Linotype" w:hAnsi="Palatino Linotype" w:cs="Arial"/>
        </w:rPr>
      </w:pPr>
      <w:r w:rsidRPr="00AE31F1">
        <w:rPr>
          <w:rFonts w:ascii="Palatino Linotype" w:hAnsi="Palatino Linotype" w:cs="Arial"/>
        </w:rPr>
        <w:t>Datos Económicos: Si se cuenta con ingresos adicionales, si trabaja o no la cónyuge, si tiene o no en casa propia, si paga o no renta, si tiene o no automóvil propio, si tiene o no deudas, y a cuánto ascienden sus gastos mensuales.</w:t>
      </w:r>
    </w:p>
    <w:p w14:paraId="291542C6"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lang w:eastAsia="es-MX"/>
        </w:rPr>
      </w:pPr>
      <w:r w:rsidRPr="00AE31F1">
        <w:rPr>
          <w:rFonts w:ascii="Palatino Linotype" w:hAnsi="Palatino Linotype" w:cs="Arial"/>
          <w:lang w:eastAsia="es-MX"/>
        </w:rPr>
        <w:t>Respecto de los hábitos personales, datos económicos, familiares y el estado de salud; todos estos son datos personales conforme a lo dispuesto de forma expresa en el artículo</w:t>
      </w:r>
      <w:r w:rsidRPr="00AE31F1">
        <w:rPr>
          <w:rFonts w:ascii="Palatino Linotype" w:hAnsi="Palatino Linotype" w:cs="Arial"/>
          <w:bCs/>
          <w:lang w:eastAsia="es-MX"/>
        </w:rPr>
        <w:t xml:space="preserve"> 4, fracciones VII y VIII de </w:t>
      </w:r>
      <w:r w:rsidRPr="00AE31F1">
        <w:rPr>
          <w:rFonts w:ascii="Palatino Linotype" w:hAnsi="Palatino Linotype" w:cs="Arial"/>
        </w:rPr>
        <w:t>la Ley de Protección de Datos Personales del Estado de México</w:t>
      </w:r>
      <w:r w:rsidRPr="00AE31F1">
        <w:rPr>
          <w:rFonts w:ascii="Palatino Linotype" w:hAnsi="Palatino Linotype" w:cs="Arial"/>
          <w:lang w:eastAsia="es-MX"/>
        </w:rPr>
        <w:t xml:space="preserve">, por lo que los mismos deben ser considerados como clasificados en </w:t>
      </w:r>
      <w:r w:rsidRPr="00AE31F1">
        <w:rPr>
          <w:rFonts w:ascii="Palatino Linotype" w:hAnsi="Palatino Linotype" w:cs="Arial"/>
          <w:lang w:eastAsia="es-MX"/>
        </w:rPr>
        <w:lastRenderedPageBreak/>
        <w:t>términos de lo establecido en el diverso 143, fracción I de la ley de Transparencia, en virtud de que constituyen información que incide en la privacidad del individuo identificado.</w:t>
      </w:r>
    </w:p>
    <w:p w14:paraId="2FAF70DC" w14:textId="77777777" w:rsidR="003C20D4" w:rsidRPr="00AE31F1" w:rsidRDefault="003C20D4" w:rsidP="003C20D4">
      <w:pPr>
        <w:autoSpaceDE w:val="0"/>
        <w:autoSpaceDN w:val="0"/>
        <w:adjustRightInd w:val="0"/>
        <w:spacing w:before="240" w:after="240" w:line="360" w:lineRule="auto"/>
        <w:ind w:right="-91"/>
        <w:jc w:val="both"/>
        <w:rPr>
          <w:rFonts w:ascii="Palatino Linotype" w:hAnsi="Palatino Linotype" w:cs="Arial"/>
        </w:rPr>
      </w:pPr>
      <w:r w:rsidRPr="00AE31F1">
        <w:rPr>
          <w:rFonts w:ascii="Palatino Linotype" w:hAnsi="Palatino Linotype" w:cs="Arial"/>
        </w:rPr>
        <w:t>En otro orden de ideas, referente a datos sobre los cargos públicos ocupados dentro de una institución gubernamental, e incluso a la trayectoria laboral y profesional de un servidor público, se precisa que ésta información es de acceso público ante el interés general y el hecho evidente de que la ciudadanía tiene el derecho de saber cuál es la experiencia que ha venido adquiriendo la persona responsable de realizar las funciones públicas, así como las aptitudes que éste tiene para llevar a cabo las atribuciones que implican el manejo, uso y destino de recursos públicos.</w:t>
      </w:r>
    </w:p>
    <w:p w14:paraId="788973F9" w14:textId="77777777" w:rsidR="003C20D4" w:rsidRPr="00AE31F1" w:rsidRDefault="003C20D4" w:rsidP="003C20D4">
      <w:pPr>
        <w:autoSpaceDE w:val="0"/>
        <w:autoSpaceDN w:val="0"/>
        <w:adjustRightInd w:val="0"/>
        <w:spacing w:before="240" w:after="240" w:line="360" w:lineRule="auto"/>
        <w:jc w:val="both"/>
        <w:rPr>
          <w:rFonts w:ascii="Palatino Linotype" w:hAnsi="Palatino Linotype" w:cs="Arial"/>
        </w:rPr>
      </w:pPr>
      <w:r w:rsidRPr="00AE31F1">
        <w:rPr>
          <w:rFonts w:ascii="Palatino Linotype" w:hAnsi="Palatino Linotype" w:cs="Arial"/>
        </w:rPr>
        <w:t xml:space="preserve">En resumen, toda la información relativa a una persona física que la pueda hacer identificada o identificable, constituye un dato personal y por consiguiente, se trata de información confidencial, que tienen el carácter de sensibles, porque afectan a la esfera, más íntima de su titular o cuya utilización indebida pueda dar origen a la discriminación o conlleven a un </w:t>
      </w:r>
      <w:r w:rsidRPr="00AE31F1">
        <w:rPr>
          <w:rFonts w:ascii="Palatino Linotype" w:hAnsi="Palatino Linotype" w:cs="Arial"/>
          <w:b/>
        </w:rPr>
        <w:t>riesgo grave</w:t>
      </w:r>
      <w:r w:rsidRPr="00AE31F1">
        <w:rPr>
          <w:rFonts w:ascii="Palatino Linotype" w:hAnsi="Palatino Linotype" w:cs="Arial"/>
        </w:rPr>
        <w:t xml:space="preserve"> conform</w:t>
      </w:r>
      <w:r>
        <w:rPr>
          <w:rFonts w:ascii="Palatino Linotype" w:hAnsi="Palatino Linotype" w:cs="Arial"/>
        </w:rPr>
        <w:t>e a lo previsto en la fracción XII</w:t>
      </w:r>
      <w:r w:rsidRPr="00AE31F1">
        <w:rPr>
          <w:rFonts w:ascii="Palatino Linotype" w:hAnsi="Palatino Linotype" w:cs="Arial"/>
        </w:rPr>
        <w:t xml:space="preserve"> del artículo 4 de la Ley de Protección de Datos Personales </w:t>
      </w:r>
      <w:r>
        <w:rPr>
          <w:rFonts w:ascii="Palatino Linotype" w:hAnsi="Palatino Linotype" w:cs="Arial"/>
        </w:rPr>
        <w:t xml:space="preserve">en Posesión de Sujetos Obligados </w:t>
      </w:r>
      <w:r w:rsidRPr="00AE31F1">
        <w:rPr>
          <w:rFonts w:ascii="Palatino Linotype" w:hAnsi="Palatino Linotype" w:cs="Arial"/>
        </w:rPr>
        <w:t>del Estado de México</w:t>
      </w:r>
      <w:r>
        <w:rPr>
          <w:rFonts w:ascii="Palatino Linotype" w:hAnsi="Palatino Linotype" w:cs="Arial"/>
        </w:rPr>
        <w:t xml:space="preserve"> y Municipios</w:t>
      </w:r>
      <w:r w:rsidRPr="00AE31F1">
        <w:rPr>
          <w:rFonts w:ascii="Palatino Linotype" w:hAnsi="Palatino Linotype" w:cs="Arial"/>
        </w:rPr>
        <w:t>.</w:t>
      </w:r>
    </w:p>
    <w:p w14:paraId="4C32FF4F" w14:textId="77777777" w:rsidR="003C20D4" w:rsidRPr="00AE31F1" w:rsidRDefault="003C20D4" w:rsidP="003C20D4">
      <w:pPr>
        <w:spacing w:before="240" w:after="360" w:line="360" w:lineRule="auto"/>
        <w:jc w:val="both"/>
        <w:rPr>
          <w:rFonts w:ascii="Palatino Linotype" w:hAnsi="Palatino Linotype" w:cs="Arial"/>
        </w:rPr>
      </w:pPr>
      <w:r w:rsidRPr="00AE31F1">
        <w:rPr>
          <w:rFonts w:ascii="Palatino Linotype" w:eastAsiaTheme="minorHAnsi" w:hAnsi="Palatino Linotype" w:cstheme="minorBidi"/>
          <w:lang w:val="es-MX" w:eastAsia="en-US"/>
        </w:rPr>
        <w:t>Por lo anterior, la versión pública debe ir acompañada del Acuerdo del Comité de Transparencia por el que se clasifiquen los datos personales, es decir, deberá emitir el acuerdo correspondiente de manera fundada y motivada, mediante el cual testó y/o disoció</w:t>
      </w:r>
      <w:r w:rsidRPr="00AE31F1">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14:paraId="5B794A3F" w14:textId="77777777" w:rsidR="003C20D4" w:rsidRPr="00AE31F1" w:rsidRDefault="003C20D4" w:rsidP="003C20D4">
      <w:pPr>
        <w:widowControl w:val="0"/>
        <w:autoSpaceDE w:val="0"/>
        <w:autoSpaceDN w:val="0"/>
        <w:adjustRightInd w:val="0"/>
        <w:spacing w:line="360" w:lineRule="auto"/>
        <w:jc w:val="both"/>
        <w:rPr>
          <w:rFonts w:ascii="Palatino Linotype" w:hAnsi="Palatino Linotype"/>
        </w:rPr>
      </w:pPr>
      <w:r w:rsidRPr="00AE31F1">
        <w:rPr>
          <w:rFonts w:ascii="Palatino Linotype" w:hAnsi="Palatino Linotype" w:cs="Arial"/>
        </w:rPr>
        <w:lastRenderedPageBreak/>
        <w:t xml:space="preserve">El Acuerdo de Clasificación de Información confidencial se deberá atender a lo que señala el artículo 149 de </w:t>
      </w:r>
      <w:r w:rsidRPr="00AE31F1">
        <w:rPr>
          <w:rFonts w:ascii="Palatino Linotype" w:hAnsi="Palatino Linotype"/>
        </w:rPr>
        <w:t>la Ley de Transparencia y Acceso a la Información Pública del Estado de México y Municipios, que prevé lo siguiente:</w:t>
      </w:r>
    </w:p>
    <w:p w14:paraId="572236D7" w14:textId="77777777" w:rsidR="003C20D4" w:rsidRPr="00AE31F1" w:rsidRDefault="003C20D4" w:rsidP="003C20D4">
      <w:pPr>
        <w:autoSpaceDE w:val="0"/>
        <w:autoSpaceDN w:val="0"/>
        <w:adjustRightInd w:val="0"/>
        <w:spacing w:after="120"/>
        <w:ind w:left="851" w:right="902"/>
        <w:jc w:val="both"/>
        <w:rPr>
          <w:rFonts w:ascii="Palatino Linotype" w:hAnsi="Palatino Linotype"/>
          <w:i/>
          <w:sz w:val="20"/>
          <w:szCs w:val="20"/>
        </w:rPr>
      </w:pPr>
      <w:r w:rsidRPr="00AE31F1">
        <w:rPr>
          <w:rFonts w:ascii="Palatino Linotype" w:eastAsiaTheme="minorEastAsia" w:hAnsi="Palatino Linotype" w:cs="Bookman Old Style,Bold"/>
          <w:b/>
          <w:bCs/>
          <w:i/>
          <w:sz w:val="20"/>
          <w:szCs w:val="20"/>
          <w:lang w:val="es-MX"/>
        </w:rPr>
        <w:t xml:space="preserve">“Artículo 149. </w:t>
      </w:r>
      <w:r w:rsidRPr="00AE31F1">
        <w:rPr>
          <w:rFonts w:ascii="Palatino Linotype" w:eastAsiaTheme="minorEastAsia" w:hAnsi="Palatino Linotype" w:cs="Bookman Old Style"/>
          <w:i/>
          <w:sz w:val="20"/>
          <w:szCs w:val="20"/>
          <w:lang w:val="es-MX"/>
        </w:rPr>
        <w:t>El acuerdo que clasifique la información como confidencial deberá contener un razonamiento lógico en el que demuestre que la información se encuentra en alguna o algunas de las hipótesis previstas en la presente Ley.</w:t>
      </w:r>
      <w:r w:rsidRPr="00AE31F1">
        <w:rPr>
          <w:rFonts w:ascii="Palatino Linotype" w:hAnsi="Palatino Linotype"/>
          <w:i/>
          <w:sz w:val="20"/>
          <w:szCs w:val="20"/>
        </w:rPr>
        <w:t xml:space="preserve"> “</w:t>
      </w:r>
    </w:p>
    <w:p w14:paraId="569EBBC8" w14:textId="77777777" w:rsidR="003C20D4" w:rsidRPr="00AE31F1" w:rsidRDefault="003C20D4" w:rsidP="003C20D4">
      <w:pPr>
        <w:widowControl w:val="0"/>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rPr>
        <w:t>Caso contrario, se crearía la incertidumbre jurídica en lo que se refiere a lo entregado, pues no se podría establecer si se trata de una versión pública o de un documento ilegible, incompleto o tachado. En otras palabras, si no se exponen las razones de la versión pública de la documentación entregada se estaría violentando el derecho de acceso a la información del solicitante.</w:t>
      </w:r>
    </w:p>
    <w:p w14:paraId="2296D428" w14:textId="77777777" w:rsidR="003C20D4" w:rsidRPr="00AE31F1" w:rsidRDefault="003C20D4" w:rsidP="003C20D4">
      <w:pPr>
        <w:widowControl w:val="0"/>
        <w:autoSpaceDE w:val="0"/>
        <w:autoSpaceDN w:val="0"/>
        <w:adjustRightInd w:val="0"/>
        <w:spacing w:before="240" w:after="240" w:line="360" w:lineRule="auto"/>
        <w:jc w:val="both"/>
        <w:rPr>
          <w:rFonts w:ascii="Palatino Linotype" w:hAnsi="Palatino Linotype"/>
        </w:rPr>
      </w:pPr>
      <w:r w:rsidRPr="00AE31F1">
        <w:rPr>
          <w:rFonts w:ascii="Palatino Linotype" w:hAnsi="Palatino Linotype" w:cs="Arial"/>
        </w:rPr>
        <w:t xml:space="preserve">El Acuerdo de Clasificación de Información Confidencial, se emitirá en términos de lo dispuesto tanto como en los en </w:t>
      </w:r>
      <w:r w:rsidRPr="00AE31F1">
        <w:rPr>
          <w:rFonts w:ascii="Palatino Linotype" w:hAnsi="Palatino Linotype"/>
        </w:rPr>
        <w:t>los artículos 143 y 149 de la Ley de Transparencia y Acceso a la Información Pública del Estado de México y Municipios, como en los</w:t>
      </w:r>
      <w:r w:rsidRPr="00AE31F1">
        <w:rPr>
          <w:rFonts w:ascii="Palatino Linotype" w:hAnsi="Palatino Linotype" w:cs="Arial"/>
        </w:rPr>
        <w:t xml:space="preserve"> Lineamientos Generales en Materia de Clasificación y Desclasificación de la Información, así como para la elaboración de Versiones Públicas, publicados en el Diario Oficial de la Federación en fecha quince de abril del dos mil dieciséis, mediante ACUERDO del Consejo Nacional del Sistema Nacional de Transparencia, Acceso a la Información Pública y Protección de Datos Personales, </w:t>
      </w:r>
      <w:r w:rsidRPr="00AE31F1">
        <w:rPr>
          <w:rFonts w:ascii="Palatino Linotype" w:hAnsi="Palatino Linotype"/>
        </w:rPr>
        <w:t xml:space="preserve">motivando la referida clasificación al señalar las </w:t>
      </w:r>
      <w:r w:rsidRPr="00AE31F1">
        <w:rPr>
          <w:rFonts w:ascii="Palatino Linotype" w:hAnsi="Palatino Linotype"/>
          <w:b/>
          <w:u w:val="single"/>
        </w:rPr>
        <w:t>razones, motivos o circunstancias especiales</w:t>
      </w:r>
      <w:r w:rsidRPr="00AE31F1">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w:t>
      </w:r>
      <w:r w:rsidRPr="00AE31F1">
        <w:rPr>
          <w:rFonts w:ascii="Palatino Linotype" w:hAnsi="Palatino Linotype"/>
        </w:rPr>
        <w:lastRenderedPageBreak/>
        <w:t>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F55B69C" w14:textId="77777777" w:rsidR="003C20D4" w:rsidRPr="00AE31F1" w:rsidRDefault="003C20D4" w:rsidP="003C20D4">
      <w:pPr>
        <w:widowControl w:val="0"/>
        <w:autoSpaceDE w:val="0"/>
        <w:autoSpaceDN w:val="0"/>
        <w:adjustRightInd w:val="0"/>
        <w:spacing w:before="240" w:after="240" w:line="360" w:lineRule="auto"/>
        <w:jc w:val="both"/>
        <w:rPr>
          <w:rFonts w:ascii="Palatino Linotype" w:hAnsi="Palatino Linotype"/>
          <w:b/>
        </w:rPr>
      </w:pPr>
      <w:r w:rsidRPr="00AE31F1">
        <w:rPr>
          <w:rFonts w:ascii="Palatino Linotype" w:hAnsi="Palatino Linotype"/>
        </w:rPr>
        <w:t xml:space="preserve">En relación directa con lo anterior, cabe señalar que el Acuerdo de Clasificación de Información Confidencial deberá fundar y motivar las razones por las que se testó información en los recibos de nómina entregados por el </w:t>
      </w:r>
      <w:r w:rsidRPr="00AE31F1">
        <w:rPr>
          <w:rFonts w:ascii="Palatino Linotype" w:hAnsi="Palatino Linotype"/>
          <w:b/>
        </w:rPr>
        <w:t>Sujeto Obligado.</w:t>
      </w:r>
    </w:p>
    <w:p w14:paraId="02BA1EC8" w14:textId="20A97565" w:rsidR="00AD3966" w:rsidRDefault="00AD3966" w:rsidP="00AD3966">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Ante los argumentos planteados, se concluye que la respuesta incumplió con los principio de legalidad y máxima publicidad que deben atender los sujetos obligados al emitir los actos relacionados con el ejercicio del derecho de acceso a la información pública de los particulares; por ello, con fundamento en el artículo 186 fracción III de la Ley de Transparencia y Acceso a la Información Pública del Estado de México y Municipios, resulta procedente </w:t>
      </w:r>
      <w:r w:rsidR="00415F9B">
        <w:rPr>
          <w:rFonts w:ascii="Palatino Linotype" w:hAnsi="Palatino Linotype" w:cs="Arial"/>
          <w:lang w:eastAsia="es-MX"/>
        </w:rPr>
        <w:t>revocar</w:t>
      </w:r>
      <w:r>
        <w:rPr>
          <w:rFonts w:ascii="Palatino Linotype" w:hAnsi="Palatino Linotype" w:cs="Arial"/>
          <w:lang w:eastAsia="es-MX"/>
        </w:rPr>
        <w:t xml:space="preserve"> la respuesta del </w:t>
      </w:r>
      <w:r w:rsidR="003F283E">
        <w:rPr>
          <w:rFonts w:ascii="Palatino Linotype" w:hAnsi="Palatino Linotype" w:cs="Arial"/>
          <w:lang w:eastAsia="es-MX"/>
        </w:rPr>
        <w:t>Organismo Agua y Saneamiento de Toluca</w:t>
      </w:r>
      <w:r>
        <w:rPr>
          <w:rFonts w:ascii="Palatino Linotype" w:hAnsi="Palatino Linotype" w:cs="Arial"/>
          <w:lang w:eastAsia="es-MX"/>
        </w:rPr>
        <w:t>.</w:t>
      </w:r>
    </w:p>
    <w:p w14:paraId="393B9461" w14:textId="77777777" w:rsidR="00AD3966" w:rsidRDefault="00AD3966" w:rsidP="00AD3966">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 xml:space="preserve">vigésimo, vigésimo primero y vigésimo segundo </w:t>
      </w:r>
      <w:r w:rsidRPr="0040233B">
        <w:rPr>
          <w:rFonts w:ascii="Palatino Linotype" w:hAnsi="Palatino Linotype" w:cs="Arial"/>
          <w:lang w:eastAsia="es-MX"/>
        </w:rPr>
        <w:t>de la Constitución Política del Estado Libre y Soberano 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este Pleno:</w:t>
      </w:r>
    </w:p>
    <w:p w14:paraId="3DB83025" w14:textId="77777777" w:rsidR="00AD3966" w:rsidRPr="0040233B" w:rsidRDefault="00AD3966" w:rsidP="00AD3966">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5E1BE34A" w14:textId="29CB3ABD" w:rsidR="00AD3966" w:rsidRPr="00CD59DC" w:rsidRDefault="00AD3966" w:rsidP="00AD3966">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lastRenderedPageBreak/>
        <w:t>PRIMERO</w:t>
      </w:r>
      <w:r w:rsidRPr="0040233B">
        <w:rPr>
          <w:rFonts w:ascii="Palatino Linotype" w:hAnsi="Palatino Linotype" w:cs="Arial"/>
          <w:sz w:val="28"/>
        </w:rPr>
        <w:t xml:space="preserve">. </w:t>
      </w:r>
      <w:r w:rsidRPr="00CD59DC">
        <w:rPr>
          <w:rFonts w:ascii="Palatino Linotype" w:hAnsi="Palatino Linotype" w:cs="Arial"/>
        </w:rPr>
        <w:t>Resulta</w:t>
      </w:r>
      <w:r>
        <w:rPr>
          <w:rFonts w:ascii="Palatino Linotype" w:hAnsi="Palatino Linotype" w:cs="Arial"/>
        </w:rPr>
        <w:t xml:space="preserve">n </w:t>
      </w:r>
      <w:r w:rsidRPr="00CD59DC">
        <w:rPr>
          <w:rFonts w:ascii="Palatino Linotype" w:hAnsi="Palatino Linotype" w:cs="Arial"/>
        </w:rPr>
        <w:t>fundado</w:t>
      </w:r>
      <w:r>
        <w:rPr>
          <w:rFonts w:ascii="Palatino Linotype" w:hAnsi="Palatino Linotype" w:cs="Arial"/>
        </w:rPr>
        <w:t>s los motivos</w:t>
      </w:r>
      <w:r w:rsidRPr="00CD59DC">
        <w:rPr>
          <w:rFonts w:ascii="Palatino Linotype" w:hAnsi="Palatino Linotype" w:cs="Arial"/>
        </w:rPr>
        <w:t xml:space="preserve"> de inconformidad </w:t>
      </w:r>
      <w:r>
        <w:rPr>
          <w:rFonts w:ascii="Palatino Linotype" w:hAnsi="Palatino Linotype" w:cs="Arial"/>
        </w:rPr>
        <w:t>d</w:t>
      </w:r>
      <w:r w:rsidRPr="00CD59DC">
        <w:rPr>
          <w:rFonts w:ascii="Palatino Linotype" w:hAnsi="Palatino Linotype" w:cs="Arial"/>
        </w:rPr>
        <w:t>e</w:t>
      </w:r>
      <w:r w:rsidR="00040BC4">
        <w:rPr>
          <w:rFonts w:ascii="Palatino Linotype" w:hAnsi="Palatino Linotype" w:cs="Arial"/>
        </w:rPr>
        <w:t xml:space="preserve"> </w:t>
      </w:r>
      <w:r w:rsidRPr="00CD59DC">
        <w:rPr>
          <w:rFonts w:ascii="Palatino Linotype" w:hAnsi="Palatino Linotype" w:cs="Arial"/>
        </w:rPr>
        <w:t>l</w:t>
      </w:r>
      <w:r w:rsidR="00040BC4">
        <w:rPr>
          <w:rFonts w:ascii="Palatino Linotype" w:hAnsi="Palatino Linotype" w:cs="Arial"/>
        </w:rPr>
        <w:t>a</w:t>
      </w:r>
      <w:r w:rsidRPr="00CD59DC">
        <w:rPr>
          <w:rFonts w:ascii="Palatino Linotype" w:hAnsi="Palatino Linotype" w:cs="Arial"/>
        </w:rPr>
        <w:t xml:space="preserve"> </w:t>
      </w:r>
      <w:r w:rsidRPr="00CD59DC">
        <w:rPr>
          <w:rFonts w:ascii="Palatino Linotype" w:hAnsi="Palatino Linotype" w:cs="Arial"/>
          <w:b/>
          <w:i/>
        </w:rPr>
        <w:t xml:space="preserve">Recurrente </w:t>
      </w:r>
      <w:r w:rsidRPr="00CD59DC">
        <w:rPr>
          <w:rFonts w:ascii="Palatino Linotype" w:hAnsi="Palatino Linotype" w:cs="Arial"/>
        </w:rPr>
        <w:t xml:space="preserve">por lo que </w:t>
      </w:r>
      <w:r>
        <w:rPr>
          <w:rFonts w:ascii="Palatino Linotype" w:hAnsi="Palatino Linotype" w:cs="Arial"/>
        </w:rPr>
        <w:t>conformidad con el</w:t>
      </w:r>
      <w:r w:rsidRPr="00CD59DC">
        <w:rPr>
          <w:rFonts w:ascii="Palatino Linotype" w:hAnsi="Palatino Linotype" w:cs="Arial"/>
        </w:rPr>
        <w:t xml:space="preserve"> considerando C</w:t>
      </w:r>
      <w:r>
        <w:rPr>
          <w:rFonts w:ascii="Palatino Linotype" w:hAnsi="Palatino Linotype" w:cs="Arial"/>
        </w:rPr>
        <w:t>UARTO</w:t>
      </w:r>
      <w:r w:rsidRPr="00CD59DC">
        <w:rPr>
          <w:rFonts w:ascii="Palatino Linotype" w:hAnsi="Palatino Linotype" w:cs="Arial"/>
        </w:rPr>
        <w:t xml:space="preserve"> de la presente resolución, se determina </w:t>
      </w:r>
      <w:r w:rsidR="00415F9B">
        <w:rPr>
          <w:rFonts w:ascii="Palatino Linotype" w:hAnsi="Palatino Linotype" w:cs="Arial"/>
          <w:b/>
        </w:rPr>
        <w:t>REVO</w:t>
      </w:r>
      <w:r>
        <w:rPr>
          <w:rFonts w:ascii="Palatino Linotype" w:hAnsi="Palatino Linotype" w:cs="Arial"/>
          <w:b/>
        </w:rPr>
        <w:t>CAR</w:t>
      </w:r>
      <w:r w:rsidRPr="00CD59DC">
        <w:rPr>
          <w:rFonts w:ascii="Palatino Linotype" w:hAnsi="Palatino Linotype" w:cs="Arial"/>
          <w:b/>
        </w:rPr>
        <w:t xml:space="preserve"> </w:t>
      </w:r>
      <w:r>
        <w:rPr>
          <w:rFonts w:ascii="Palatino Linotype" w:hAnsi="Palatino Linotype" w:cs="Arial"/>
        </w:rPr>
        <w:t xml:space="preserve">la respuesta emitida por el </w:t>
      </w:r>
      <w:r>
        <w:rPr>
          <w:rFonts w:ascii="Palatino Linotype" w:hAnsi="Palatino Linotype" w:cs="Arial"/>
          <w:b/>
        </w:rPr>
        <w:t>Sujeto Obligado</w:t>
      </w:r>
      <w:r>
        <w:rPr>
          <w:rFonts w:ascii="Palatino Linotype" w:hAnsi="Palatino Linotype" w:cs="Arial"/>
        </w:rPr>
        <w:t>.</w:t>
      </w:r>
    </w:p>
    <w:p w14:paraId="6EEB84A4" w14:textId="089DB963" w:rsidR="00AD3966" w:rsidRDefault="00AD3966" w:rsidP="00AD396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sz w:val="28"/>
          <w:szCs w:val="28"/>
          <w:lang w:val="es-MX" w:eastAsia="es-MX"/>
        </w:rPr>
        <w:t>SEGUNDO</w:t>
      </w:r>
      <w:r w:rsidRPr="000D40FE">
        <w:rPr>
          <w:rFonts w:ascii="Palatino Linotype" w:hAnsi="Palatino Linotype" w:cs="Arial"/>
          <w:b/>
          <w:sz w:val="28"/>
          <w:szCs w:val="28"/>
          <w:lang w:val="es-MX" w:eastAsia="es-MX"/>
        </w:rPr>
        <w:t>.</w:t>
      </w:r>
      <w:r w:rsidRPr="000D40FE">
        <w:rPr>
          <w:rFonts w:ascii="Palatino Linotype" w:hAnsi="Palatino Linotype" w:cs="Arial"/>
          <w:b/>
          <w:sz w:val="28"/>
        </w:rPr>
        <w:t xml:space="preserve"> </w:t>
      </w:r>
      <w:r>
        <w:rPr>
          <w:rFonts w:ascii="Palatino Linotype" w:hAnsi="Palatino Linotype" w:cs="Arial"/>
        </w:rPr>
        <w:t xml:space="preserve">Se </w:t>
      </w:r>
      <w:r w:rsidRPr="000D40FE">
        <w:rPr>
          <w:rFonts w:ascii="Palatino Linotype" w:hAnsi="Palatino Linotype" w:cs="Arial"/>
          <w:b/>
        </w:rPr>
        <w:t xml:space="preserve">ORDENA </w:t>
      </w:r>
      <w:r w:rsidRPr="000D40FE">
        <w:rPr>
          <w:rFonts w:ascii="Palatino Linotype" w:hAnsi="Palatino Linotype" w:cs="Arial"/>
        </w:rPr>
        <w:t xml:space="preserve">al </w:t>
      </w:r>
      <w:r w:rsidR="003F283E">
        <w:rPr>
          <w:rFonts w:ascii="Palatino Linotype" w:hAnsi="Palatino Linotype" w:cs="Arial"/>
          <w:b/>
        </w:rPr>
        <w:t>Organismo Agua y Saneamiento de Toluca</w:t>
      </w:r>
      <w:r w:rsidRPr="000D40FE">
        <w:rPr>
          <w:rFonts w:ascii="Palatino Linotype" w:hAnsi="Palatino Linotype" w:cs="Arial"/>
          <w:b/>
        </w:rPr>
        <w:t xml:space="preserve">, </w:t>
      </w:r>
      <w:r w:rsidRPr="000D40FE">
        <w:rPr>
          <w:rFonts w:ascii="Palatino Linotype" w:hAnsi="Palatino Linotype" w:cs="Arial"/>
        </w:rPr>
        <w:t xml:space="preserve">Sujeto Obligado, atienda la solicitud de información número </w:t>
      </w:r>
      <w:r w:rsidR="00E758DD">
        <w:rPr>
          <w:rFonts w:ascii="Palatino Linotype" w:hAnsi="Palatino Linotype" w:cs="Arial"/>
          <w:b/>
        </w:rPr>
        <w:t>00020/OASTOL</w:t>
      </w:r>
      <w:r>
        <w:rPr>
          <w:rFonts w:ascii="Palatino Linotype" w:hAnsi="Palatino Linotype" w:cs="Arial"/>
          <w:b/>
        </w:rPr>
        <w:t xml:space="preserve">/IP/2018 </w:t>
      </w:r>
      <w:r w:rsidRPr="000D40FE">
        <w:rPr>
          <w:rFonts w:ascii="Palatino Linotype" w:hAnsi="Palatino Linotype"/>
          <w:bCs/>
        </w:rPr>
        <w:t xml:space="preserve">y </w:t>
      </w:r>
      <w:r w:rsidRPr="000D40FE">
        <w:rPr>
          <w:rFonts w:ascii="Palatino Linotype" w:hAnsi="Palatino Linotype" w:cs="Arial"/>
        </w:rPr>
        <w:t>haga entrega, vía SAIMEX</w:t>
      </w:r>
      <w:r>
        <w:rPr>
          <w:rFonts w:ascii="Palatino Linotype" w:hAnsi="Palatino Linotype" w:cs="Arial"/>
        </w:rPr>
        <w:t xml:space="preserve"> </w:t>
      </w:r>
      <w:r w:rsidR="00527322">
        <w:rPr>
          <w:rFonts w:ascii="Palatino Linotype" w:hAnsi="Palatino Linotype" w:cs="Arial"/>
        </w:rPr>
        <w:t xml:space="preserve">previa búsqueda exhaustiva y razonable, </w:t>
      </w:r>
      <w:r>
        <w:rPr>
          <w:rFonts w:ascii="Palatino Linotype" w:hAnsi="Palatino Linotype" w:cs="Arial"/>
        </w:rPr>
        <w:t>en versión pública de resultar procedente</w:t>
      </w:r>
      <w:r w:rsidRPr="000D40FE">
        <w:rPr>
          <w:rFonts w:ascii="Palatino Linotype" w:hAnsi="Palatino Linotype" w:cs="Arial"/>
        </w:rPr>
        <w:t xml:space="preserve">, </w:t>
      </w:r>
      <w:r>
        <w:rPr>
          <w:rFonts w:ascii="Palatino Linotype" w:hAnsi="Palatino Linotype" w:cs="Arial"/>
        </w:rPr>
        <w:t xml:space="preserve">en </w:t>
      </w:r>
      <w:r w:rsidRPr="000D40FE">
        <w:rPr>
          <w:rFonts w:ascii="Palatino Linotype" w:hAnsi="Palatino Linotype" w:cs="Arial"/>
        </w:rPr>
        <w:t>términos de</w:t>
      </w:r>
      <w:r>
        <w:rPr>
          <w:rFonts w:ascii="Palatino Linotype" w:hAnsi="Palatino Linotype" w:cs="Arial"/>
        </w:rPr>
        <w:t xml:space="preserve"> </w:t>
      </w:r>
      <w:r w:rsidRPr="000D40FE">
        <w:rPr>
          <w:rFonts w:ascii="Palatino Linotype" w:hAnsi="Palatino Linotype" w:cs="Arial"/>
        </w:rPr>
        <w:t>l</w:t>
      </w:r>
      <w:r>
        <w:rPr>
          <w:rFonts w:ascii="Palatino Linotype" w:hAnsi="Palatino Linotype" w:cs="Arial"/>
        </w:rPr>
        <w:t>os</w:t>
      </w:r>
      <w:r w:rsidRPr="000D40FE">
        <w:rPr>
          <w:rFonts w:ascii="Palatino Linotype" w:hAnsi="Palatino Linotype" w:cs="Arial"/>
        </w:rPr>
        <w:t xml:space="preserve"> Considerando</w:t>
      </w:r>
      <w:r>
        <w:rPr>
          <w:rFonts w:ascii="Palatino Linotype" w:hAnsi="Palatino Linotype" w:cs="Arial"/>
        </w:rPr>
        <w:t>s</w:t>
      </w:r>
      <w:r w:rsidRPr="000D40FE">
        <w:rPr>
          <w:rFonts w:ascii="Palatino Linotype" w:hAnsi="Palatino Linotype" w:cs="Arial"/>
        </w:rPr>
        <w:t xml:space="preserve"> </w:t>
      </w:r>
      <w:r>
        <w:rPr>
          <w:rFonts w:ascii="Palatino Linotype" w:hAnsi="Palatino Linotype" w:cs="Arial"/>
        </w:rPr>
        <w:t xml:space="preserve">CUARTO y QUINTO de esta resolución, </w:t>
      </w:r>
      <w:r w:rsidR="00B7665E">
        <w:rPr>
          <w:rFonts w:ascii="Palatino Linotype" w:hAnsi="Palatino Linotype" w:cs="Arial"/>
        </w:rPr>
        <w:t>de lo siguiente</w:t>
      </w:r>
      <w:r>
        <w:rPr>
          <w:rFonts w:ascii="Palatino Linotype" w:hAnsi="Palatino Linotype" w:cs="Arial"/>
        </w:rPr>
        <w:t>:</w:t>
      </w:r>
    </w:p>
    <w:p w14:paraId="6368DA97" w14:textId="38776AEE" w:rsidR="00986513" w:rsidRPr="00986513" w:rsidRDefault="00986513" w:rsidP="00986513">
      <w:pPr>
        <w:pStyle w:val="Prrafodelista"/>
        <w:numPr>
          <w:ilvl w:val="0"/>
          <w:numId w:val="19"/>
        </w:numPr>
        <w:autoSpaceDE w:val="0"/>
        <w:autoSpaceDN w:val="0"/>
        <w:adjustRightInd w:val="0"/>
        <w:spacing w:before="240" w:after="240" w:line="360" w:lineRule="auto"/>
        <w:jc w:val="both"/>
        <w:rPr>
          <w:rFonts w:ascii="Palatino Linotype" w:hAnsi="Palatino Linotype" w:cs="Arial"/>
        </w:rPr>
      </w:pPr>
      <w:r w:rsidRPr="00986513">
        <w:rPr>
          <w:rFonts w:ascii="Palatino Linotype" w:hAnsi="Palatino Linotype" w:cs="Arial"/>
          <w:b/>
        </w:rPr>
        <w:t>Del</w:t>
      </w:r>
      <w:r w:rsidRPr="00986513">
        <w:rPr>
          <w:rFonts w:ascii="Palatino Linotype" w:hAnsi="Palatino Linotype" w:cs="Arial"/>
        </w:rPr>
        <w:t xml:space="preserve"> </w:t>
      </w:r>
      <w:r w:rsidRPr="00986513">
        <w:rPr>
          <w:rFonts w:ascii="Palatino Linotype" w:hAnsi="Palatino Linotype"/>
          <w:b/>
          <w:color w:val="000000"/>
        </w:rPr>
        <w:t xml:space="preserve">primero de enero de dos mil diecisiete al </w:t>
      </w:r>
      <w:r w:rsidR="00B8225A">
        <w:rPr>
          <w:rFonts w:ascii="Palatino Linotype" w:hAnsi="Palatino Linotype"/>
          <w:b/>
          <w:color w:val="000000"/>
        </w:rPr>
        <w:t>primero</w:t>
      </w:r>
      <w:r w:rsidRPr="00986513">
        <w:rPr>
          <w:rFonts w:ascii="Palatino Linotype" w:hAnsi="Palatino Linotype"/>
          <w:b/>
          <w:color w:val="000000"/>
        </w:rPr>
        <w:t xml:space="preserve"> de octubre de dos mil dieciocho</w:t>
      </w:r>
      <w:r>
        <w:rPr>
          <w:rFonts w:ascii="Palatino Linotype" w:hAnsi="Palatino Linotype"/>
          <w:b/>
          <w:color w:val="000000"/>
        </w:rPr>
        <w:t>.</w:t>
      </w:r>
    </w:p>
    <w:p w14:paraId="68B681B1" w14:textId="27A7FD1E" w:rsidR="00105FB5" w:rsidRDefault="00021767" w:rsidP="00105FB5">
      <w:pPr>
        <w:pStyle w:val="Prrafodelista"/>
        <w:numPr>
          <w:ilvl w:val="0"/>
          <w:numId w:val="15"/>
        </w:numPr>
        <w:autoSpaceDE w:val="0"/>
        <w:autoSpaceDN w:val="0"/>
        <w:adjustRightInd w:val="0"/>
        <w:spacing w:before="240" w:after="240" w:line="360" w:lineRule="auto"/>
        <w:ind w:left="1281" w:right="618" w:hanging="357"/>
        <w:jc w:val="both"/>
        <w:rPr>
          <w:rFonts w:ascii="Palatino Linotype" w:hAnsi="Palatino Linotype"/>
          <w:b/>
          <w:color w:val="000000"/>
        </w:rPr>
      </w:pPr>
      <w:r>
        <w:rPr>
          <w:rFonts w:ascii="Palatino Linotype" w:hAnsi="Palatino Linotype"/>
          <w:b/>
          <w:color w:val="000000"/>
        </w:rPr>
        <w:t>A</w:t>
      </w:r>
      <w:r w:rsidR="00986513">
        <w:rPr>
          <w:rFonts w:ascii="Palatino Linotype" w:hAnsi="Palatino Linotype"/>
          <w:b/>
          <w:color w:val="000000"/>
        </w:rPr>
        <w:t>ltas y bajas del personal.</w:t>
      </w:r>
    </w:p>
    <w:p w14:paraId="7BBB3289" w14:textId="3D423CAE" w:rsidR="00F96BDE" w:rsidRDefault="00986513" w:rsidP="00F96BDE">
      <w:pPr>
        <w:pStyle w:val="Prrafodelista"/>
        <w:numPr>
          <w:ilvl w:val="0"/>
          <w:numId w:val="15"/>
        </w:numPr>
        <w:autoSpaceDE w:val="0"/>
        <w:autoSpaceDN w:val="0"/>
        <w:adjustRightInd w:val="0"/>
        <w:spacing w:before="240" w:after="240" w:line="360" w:lineRule="auto"/>
        <w:ind w:left="1281" w:right="618" w:hanging="357"/>
        <w:jc w:val="both"/>
        <w:rPr>
          <w:rFonts w:ascii="Palatino Linotype" w:hAnsi="Palatino Linotype"/>
          <w:b/>
          <w:color w:val="000000"/>
        </w:rPr>
      </w:pPr>
      <w:r>
        <w:rPr>
          <w:rFonts w:ascii="Palatino Linotype" w:hAnsi="Palatino Linotype" w:cs="Arial"/>
          <w:b/>
        </w:rPr>
        <w:t>D</w:t>
      </w:r>
      <w:r w:rsidRPr="000A0545">
        <w:rPr>
          <w:rFonts w:ascii="Palatino Linotype" w:hAnsi="Palatino Linotype" w:cs="Arial"/>
          <w:b/>
        </w:rPr>
        <w:t>ocumento</w:t>
      </w:r>
      <w:r w:rsidR="00824230">
        <w:rPr>
          <w:rFonts w:ascii="Palatino Linotype" w:hAnsi="Palatino Linotype" w:cs="Arial"/>
          <w:b/>
        </w:rPr>
        <w:t>s probatorios de</w:t>
      </w:r>
      <w:r w:rsidRPr="000A0545">
        <w:rPr>
          <w:rFonts w:ascii="Palatino Linotype" w:hAnsi="Palatino Linotype" w:cs="Arial"/>
          <w:b/>
        </w:rPr>
        <w:t xml:space="preserve"> las actividades que realizaron los servidores públicos</w:t>
      </w:r>
      <w:r>
        <w:rPr>
          <w:rFonts w:ascii="Palatino Linotype" w:hAnsi="Palatino Linotype" w:cs="Arial"/>
          <w:b/>
        </w:rPr>
        <w:t xml:space="preserve"> </w:t>
      </w:r>
      <w:r w:rsidRPr="000A0545">
        <w:rPr>
          <w:rFonts w:ascii="Palatino Linotype" w:hAnsi="Palatino Linotype" w:cs="Arial"/>
          <w:b/>
        </w:rPr>
        <w:t>dados de alta y baja</w:t>
      </w:r>
      <w:r>
        <w:rPr>
          <w:rFonts w:ascii="Palatino Linotype" w:hAnsi="Palatino Linotype" w:cs="Arial"/>
          <w:b/>
        </w:rPr>
        <w:t>.</w:t>
      </w:r>
    </w:p>
    <w:p w14:paraId="3772DE00" w14:textId="54FC4ABB" w:rsidR="00F96BDE" w:rsidRPr="00F96BDE" w:rsidRDefault="00986513" w:rsidP="00F96BDE">
      <w:pPr>
        <w:pStyle w:val="Prrafodelista"/>
        <w:numPr>
          <w:ilvl w:val="0"/>
          <w:numId w:val="15"/>
        </w:numPr>
        <w:autoSpaceDE w:val="0"/>
        <w:autoSpaceDN w:val="0"/>
        <w:adjustRightInd w:val="0"/>
        <w:spacing w:before="240" w:after="240" w:line="360" w:lineRule="auto"/>
        <w:ind w:left="1281" w:right="618" w:hanging="357"/>
        <w:jc w:val="both"/>
        <w:rPr>
          <w:rFonts w:ascii="Palatino Linotype" w:hAnsi="Palatino Linotype"/>
          <w:b/>
          <w:color w:val="000000"/>
        </w:rPr>
      </w:pPr>
      <w:r w:rsidRPr="00F96BDE">
        <w:rPr>
          <w:rFonts w:ascii="Palatino Linotype" w:eastAsiaTheme="minorEastAsia" w:hAnsi="Palatino Linotype" w:cs="Bookman Old Style"/>
          <w:b/>
          <w:lang w:val="es-MX"/>
        </w:rPr>
        <w:t xml:space="preserve">Currículum vitae </w:t>
      </w:r>
      <w:r w:rsidR="004C1533" w:rsidRPr="00F96BDE">
        <w:rPr>
          <w:rFonts w:ascii="Palatino Linotype" w:eastAsiaTheme="minorEastAsia" w:hAnsi="Palatino Linotype" w:cs="Bookman Old Style"/>
          <w:b/>
          <w:lang w:val="es-MX"/>
        </w:rPr>
        <w:t xml:space="preserve">de todo el </w:t>
      </w:r>
      <w:r w:rsidRPr="00F96BDE">
        <w:rPr>
          <w:rFonts w:ascii="Palatino Linotype" w:eastAsiaTheme="minorEastAsia" w:hAnsi="Palatino Linotype" w:cs="Bookman Old Style"/>
          <w:b/>
          <w:lang w:val="es-MX"/>
        </w:rPr>
        <w:t>personal dado de alta</w:t>
      </w:r>
      <w:r w:rsidR="004C1533" w:rsidRPr="00F96BDE">
        <w:rPr>
          <w:rFonts w:ascii="Palatino Linotype" w:eastAsiaTheme="minorEastAsia" w:hAnsi="Palatino Linotype" w:cs="Bookman Old Style"/>
          <w:b/>
          <w:lang w:val="es-MX"/>
        </w:rPr>
        <w:t xml:space="preserve">, </w:t>
      </w:r>
      <w:r w:rsidR="00F96BDE" w:rsidRPr="00F96BDE">
        <w:rPr>
          <w:rFonts w:ascii="Palatino Linotype" w:eastAsia="Calibri" w:hAnsi="Palatino Linotype" w:cs="Arial"/>
          <w:b/>
        </w:rPr>
        <w:t>preferentemente en formato abierto, caso contrario, en el formato en que se genere, posea o administre.</w:t>
      </w:r>
    </w:p>
    <w:p w14:paraId="7723E15C" w14:textId="77777777" w:rsidR="0022318D" w:rsidRPr="0022318D" w:rsidRDefault="009513EE"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F96BDE">
        <w:rPr>
          <w:rFonts w:ascii="Palatino Linotype" w:eastAsiaTheme="minorEastAsia" w:hAnsi="Palatino Linotype" w:cs="Bookman Old Style"/>
          <w:b/>
          <w:lang w:val="es-MX"/>
        </w:rPr>
        <w:t xml:space="preserve">Documento o documentos probatorios de escolaridad </w:t>
      </w:r>
      <w:r w:rsidR="00986513" w:rsidRPr="00F96BDE">
        <w:rPr>
          <w:rFonts w:ascii="Palatino Linotype" w:eastAsiaTheme="minorEastAsia" w:hAnsi="Palatino Linotype" w:cs="Bookman Old Style"/>
          <w:b/>
          <w:lang w:val="es-MX"/>
        </w:rPr>
        <w:t>del personal dado de alta.</w:t>
      </w:r>
    </w:p>
    <w:p w14:paraId="4BD36354" w14:textId="77777777" w:rsidR="0022318D" w:rsidRPr="0022318D" w:rsidRDefault="0022318D" w:rsidP="0022318D">
      <w:pPr>
        <w:pStyle w:val="Prrafodelista"/>
        <w:numPr>
          <w:ilvl w:val="0"/>
          <w:numId w:val="27"/>
        </w:numPr>
        <w:autoSpaceDE w:val="0"/>
        <w:autoSpaceDN w:val="0"/>
        <w:adjustRightInd w:val="0"/>
        <w:spacing w:before="240" w:after="240" w:line="360" w:lineRule="auto"/>
        <w:ind w:right="618"/>
        <w:jc w:val="both"/>
        <w:rPr>
          <w:rFonts w:ascii="Palatino Linotype" w:hAnsi="Palatino Linotype"/>
          <w:b/>
          <w:color w:val="000000"/>
        </w:rPr>
      </w:pPr>
      <w:r w:rsidRPr="0022318D">
        <w:rPr>
          <w:rFonts w:ascii="Palatino Linotype" w:hAnsi="Palatino Linotype"/>
          <w:b/>
          <w:color w:val="000000"/>
        </w:rPr>
        <w:t>Del primero de enero de dos mil dieciséis al primero de octubre de dos mil dieciocho.</w:t>
      </w:r>
    </w:p>
    <w:p w14:paraId="7718FD14" w14:textId="77777777" w:rsidR="0022318D" w:rsidRPr="0022318D" w:rsidRDefault="0022318D"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22318D">
        <w:rPr>
          <w:rFonts w:ascii="Palatino Linotype" w:hAnsi="Palatino Linotype"/>
          <w:b/>
          <w:color w:val="000000"/>
        </w:rPr>
        <w:lastRenderedPageBreak/>
        <w:t xml:space="preserve">Documento o documentos en donde conste el adeudo total. </w:t>
      </w:r>
    </w:p>
    <w:p w14:paraId="716C0397" w14:textId="77777777" w:rsidR="0022318D" w:rsidRPr="0022318D" w:rsidRDefault="0022318D"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22318D">
        <w:rPr>
          <w:rFonts w:ascii="Palatino Linotype" w:hAnsi="Palatino Linotype"/>
          <w:b/>
          <w:color w:val="000000"/>
        </w:rPr>
        <w:t>Documento o documentos que contengan los adeudos por concepto de laudos y resoluciones emitidas por demandas interpuestas por proveedores.</w:t>
      </w:r>
    </w:p>
    <w:p w14:paraId="15741B11" w14:textId="77777777" w:rsidR="0022318D" w:rsidRDefault="00824230"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22318D">
        <w:rPr>
          <w:rFonts w:ascii="Palatino Linotype" w:eastAsiaTheme="minorEastAsia" w:hAnsi="Palatino Linotype" w:cs="Arial"/>
          <w:b/>
          <w:lang w:val="es-MX"/>
        </w:rPr>
        <w:t xml:space="preserve">Soporte documental en el que conste el número de laudos y demandas de proveedores interpuestas en contra del Sujeto Obligado. </w:t>
      </w:r>
    </w:p>
    <w:p w14:paraId="24E6F6F6" w14:textId="77777777" w:rsidR="0022318D" w:rsidRDefault="00824230"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22318D">
        <w:rPr>
          <w:rFonts w:ascii="Palatino Linotype" w:eastAsiaTheme="minorEastAsia" w:hAnsi="Palatino Linotype" w:cs="Bookman Old Style"/>
          <w:b/>
          <w:lang w:val="es-MX"/>
        </w:rPr>
        <w:t xml:space="preserve">Soporte documental del que se advierte el nombre del </w:t>
      </w:r>
      <w:r w:rsidRPr="0022318D">
        <w:rPr>
          <w:rFonts w:ascii="Palatino Linotype" w:eastAsiaTheme="minorEastAsia" w:hAnsi="Palatino Linotype" w:cs="Arial"/>
          <w:b/>
          <w:lang w:val="es-MX"/>
        </w:rPr>
        <w:t>personal que se encuentra comisionado a otra área, en el que se establezca preferentemente el inicio y término de la comisión.</w:t>
      </w:r>
    </w:p>
    <w:p w14:paraId="56AECC64" w14:textId="77777777" w:rsidR="0022318D" w:rsidRPr="0022318D" w:rsidRDefault="00824230"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22318D">
        <w:rPr>
          <w:rFonts w:ascii="Palatino Linotype" w:hAnsi="Palatino Linotype" w:cs="Arial"/>
          <w:b/>
          <w:szCs w:val="19"/>
          <w:lang w:eastAsia="es-MX"/>
        </w:rPr>
        <w:t>Expresión documental que contenga de los servidores públicos de base y confianza, nombre, cargo y Dirección de adscripción.</w:t>
      </w:r>
    </w:p>
    <w:p w14:paraId="62060B42" w14:textId="0AE3FDB6" w:rsidR="00824230" w:rsidRPr="0022318D" w:rsidRDefault="00824230" w:rsidP="0022318D">
      <w:pPr>
        <w:pStyle w:val="Prrafodelista"/>
        <w:numPr>
          <w:ilvl w:val="0"/>
          <w:numId w:val="15"/>
        </w:numPr>
        <w:autoSpaceDE w:val="0"/>
        <w:autoSpaceDN w:val="0"/>
        <w:adjustRightInd w:val="0"/>
        <w:spacing w:before="240" w:after="240" w:line="360" w:lineRule="auto"/>
        <w:ind w:right="49"/>
        <w:jc w:val="both"/>
        <w:rPr>
          <w:rFonts w:ascii="Palatino Linotype" w:eastAsiaTheme="minorEastAsia" w:hAnsi="Palatino Linotype" w:cs="Arial"/>
          <w:b/>
          <w:lang w:val="es-MX"/>
        </w:rPr>
      </w:pPr>
      <w:r w:rsidRPr="0022318D">
        <w:rPr>
          <w:rFonts w:ascii="Palatino Linotype" w:hAnsi="Palatino Linotype" w:cs="Arial"/>
          <w:b/>
          <w:lang w:eastAsia="es-MX"/>
        </w:rPr>
        <w:t>Presupuestos asignado a cada Dirección del Organismo.</w:t>
      </w:r>
    </w:p>
    <w:p w14:paraId="44AF2480" w14:textId="77777777" w:rsidR="00824230" w:rsidRPr="00F96BDE" w:rsidRDefault="00824230" w:rsidP="00824230">
      <w:pPr>
        <w:pStyle w:val="Prrafodelista"/>
        <w:autoSpaceDE w:val="0"/>
        <w:autoSpaceDN w:val="0"/>
        <w:adjustRightInd w:val="0"/>
        <w:spacing w:before="240" w:after="240" w:line="360" w:lineRule="auto"/>
        <w:ind w:left="1287" w:right="49"/>
        <w:jc w:val="both"/>
        <w:rPr>
          <w:rFonts w:ascii="Palatino Linotype" w:eastAsiaTheme="minorEastAsia" w:hAnsi="Palatino Linotype" w:cs="Arial"/>
          <w:b/>
          <w:lang w:val="es-MX"/>
        </w:rPr>
      </w:pPr>
    </w:p>
    <w:p w14:paraId="7E6F3BEC" w14:textId="71E27024" w:rsidR="00AD3966" w:rsidRDefault="00AD3966" w:rsidP="00A57034">
      <w:pPr>
        <w:autoSpaceDE w:val="0"/>
        <w:autoSpaceDN w:val="0"/>
        <w:adjustRightInd w:val="0"/>
        <w:spacing w:before="120" w:after="120"/>
        <w:ind w:left="567" w:right="618"/>
        <w:jc w:val="both"/>
        <w:rPr>
          <w:rFonts w:ascii="Palatino Linotype" w:hAnsi="Palatino Linotype" w:cs="Arial"/>
          <w:i/>
          <w:sz w:val="20"/>
          <w:szCs w:val="20"/>
        </w:rPr>
      </w:pPr>
      <w:r w:rsidRPr="00D63B2A">
        <w:rPr>
          <w:rFonts w:ascii="Palatino Linotype" w:hAnsi="Palatino Linotype" w:cs="Arial"/>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D63B2A">
        <w:rPr>
          <w:rFonts w:ascii="Palatino Linotype" w:hAnsi="Palatino Linotype" w:cs="Arial"/>
          <w:b/>
          <w:i/>
          <w:sz w:val="20"/>
          <w:szCs w:val="20"/>
        </w:rPr>
        <w:t>Recurrente</w:t>
      </w:r>
      <w:r w:rsidRPr="00D63B2A">
        <w:rPr>
          <w:rFonts w:ascii="Palatino Linotype" w:hAnsi="Palatino Linotype" w:cs="Arial"/>
          <w:i/>
          <w:sz w:val="20"/>
          <w:szCs w:val="20"/>
        </w:rPr>
        <w:t>.</w:t>
      </w:r>
    </w:p>
    <w:p w14:paraId="396010D8" w14:textId="75D06E6F" w:rsidR="00F2578D" w:rsidRPr="00403703" w:rsidRDefault="009513EE" w:rsidP="00A57034">
      <w:pPr>
        <w:spacing w:before="120" w:after="120"/>
        <w:ind w:left="567" w:right="618"/>
        <w:jc w:val="both"/>
        <w:rPr>
          <w:rFonts w:ascii="Palatino Linotype" w:hAnsi="Palatino Linotype" w:cs="Arial"/>
          <w:i/>
          <w:sz w:val="20"/>
          <w:szCs w:val="20"/>
        </w:rPr>
      </w:pPr>
      <w:r>
        <w:rPr>
          <w:rFonts w:ascii="Palatino Linotype" w:hAnsi="Palatino Linotype" w:cs="Arial"/>
          <w:i/>
          <w:sz w:val="20"/>
          <w:szCs w:val="20"/>
        </w:rPr>
        <w:t>En</w:t>
      </w:r>
      <w:r w:rsidR="00F2578D" w:rsidRPr="00403703">
        <w:rPr>
          <w:rFonts w:ascii="Palatino Linotype" w:hAnsi="Palatino Linotype" w:cs="Arial"/>
          <w:i/>
          <w:sz w:val="20"/>
          <w:szCs w:val="20"/>
        </w:rPr>
        <w:t xml:space="preserve"> el caso de no poseer la información</w:t>
      </w:r>
      <w:r w:rsidR="00F2578D">
        <w:rPr>
          <w:rFonts w:ascii="Palatino Linotype" w:hAnsi="Palatino Linotype" w:cs="Arial"/>
          <w:i/>
          <w:sz w:val="20"/>
          <w:szCs w:val="20"/>
        </w:rPr>
        <w:t xml:space="preserve"> </w:t>
      </w:r>
      <w:r>
        <w:rPr>
          <w:rFonts w:ascii="Palatino Linotype" w:hAnsi="Palatino Linotype" w:cs="Arial"/>
          <w:i/>
          <w:sz w:val="20"/>
          <w:szCs w:val="20"/>
        </w:rPr>
        <w:t xml:space="preserve">ordenada en el numeral </w:t>
      </w:r>
      <w:r w:rsidR="00473215">
        <w:rPr>
          <w:rFonts w:ascii="Palatino Linotype" w:hAnsi="Palatino Linotype" w:cs="Arial"/>
          <w:i/>
          <w:sz w:val="20"/>
          <w:szCs w:val="20"/>
        </w:rPr>
        <w:t>4, 6 y 7</w:t>
      </w:r>
      <w:r w:rsidR="00F2578D" w:rsidRPr="00403703">
        <w:rPr>
          <w:rFonts w:ascii="Palatino Linotype" w:hAnsi="Palatino Linotype" w:cs="Arial"/>
          <w:i/>
          <w:sz w:val="20"/>
          <w:szCs w:val="20"/>
        </w:rPr>
        <w:t>, bastará con el s</w:t>
      </w:r>
      <w:r w:rsidR="00F2578D">
        <w:rPr>
          <w:rFonts w:ascii="Palatino Linotype" w:hAnsi="Palatino Linotype" w:cs="Arial"/>
          <w:i/>
          <w:sz w:val="20"/>
          <w:szCs w:val="20"/>
        </w:rPr>
        <w:t>ó</w:t>
      </w:r>
      <w:r w:rsidR="00F2578D" w:rsidRPr="00403703">
        <w:rPr>
          <w:rFonts w:ascii="Palatino Linotype" w:hAnsi="Palatino Linotype" w:cs="Arial"/>
          <w:i/>
          <w:sz w:val="20"/>
          <w:szCs w:val="20"/>
        </w:rPr>
        <w:t xml:space="preserve">lo pronunciamiento por parte del </w:t>
      </w:r>
      <w:r w:rsidR="00F2578D" w:rsidRPr="00403703">
        <w:rPr>
          <w:rFonts w:ascii="Palatino Linotype" w:hAnsi="Palatino Linotype" w:cs="Arial"/>
          <w:b/>
          <w:i/>
          <w:sz w:val="20"/>
          <w:szCs w:val="20"/>
        </w:rPr>
        <w:t>Sujeto Obligado</w:t>
      </w:r>
      <w:r w:rsidR="00F2578D">
        <w:rPr>
          <w:rFonts w:ascii="Palatino Linotype" w:hAnsi="Palatino Linotype" w:cs="Arial"/>
          <w:i/>
          <w:sz w:val="20"/>
          <w:szCs w:val="20"/>
        </w:rPr>
        <w:t xml:space="preserve"> de no tenerla, para tener por colmado el requerimiento de información.</w:t>
      </w:r>
    </w:p>
    <w:p w14:paraId="0C5AB87C" w14:textId="77777777" w:rsidR="00AD3966" w:rsidRPr="000D40FE" w:rsidRDefault="00AD3966" w:rsidP="00AD3966">
      <w:pPr>
        <w:spacing w:before="240" w:after="240" w:line="360" w:lineRule="auto"/>
        <w:ind w:right="-93"/>
        <w:jc w:val="both"/>
        <w:rPr>
          <w:rFonts w:ascii="Palatino Linotype" w:hAnsi="Palatino Linotype"/>
          <w:shd w:val="clear" w:color="auto" w:fill="FFFFFF"/>
        </w:rPr>
      </w:pPr>
      <w:r>
        <w:rPr>
          <w:rFonts w:ascii="Palatino Linotype" w:hAnsi="Palatino Linotype" w:cs="Arial"/>
          <w:b/>
          <w:sz w:val="28"/>
        </w:rPr>
        <w:t>TERCERO</w:t>
      </w:r>
      <w:r w:rsidRPr="002E6B74">
        <w:rPr>
          <w:rFonts w:ascii="Palatino Linotype" w:hAnsi="Palatino Linotype" w:cs="Arial"/>
          <w:b/>
          <w:sz w:val="28"/>
        </w:rPr>
        <w:t>.</w:t>
      </w:r>
      <w:r w:rsidRPr="00FD6B5E">
        <w:rPr>
          <w:rFonts w:ascii="Palatino Linotype" w:hAnsi="Palatino Linotype" w:cs="Arial"/>
          <w:b/>
        </w:rPr>
        <w:t xml:space="preserve">  </w:t>
      </w:r>
      <w:r w:rsidRPr="000D40FE">
        <w:rPr>
          <w:rFonts w:ascii="Palatino Linotype" w:hAnsi="Palatino Linotype" w:cs="Arial"/>
          <w:b/>
          <w:bCs/>
          <w:szCs w:val="28"/>
          <w:shd w:val="clear" w:color="auto" w:fill="FFFFFF"/>
        </w:rPr>
        <w:t>NOTIFÍQUESE</w:t>
      </w:r>
      <w:r w:rsidRPr="000D40FE">
        <w:rPr>
          <w:rFonts w:ascii="Palatino Linotype" w:hAnsi="Palatino Linotype" w:cs="Arial"/>
          <w:b/>
          <w:bCs/>
          <w:i/>
          <w:iCs/>
          <w:shd w:val="clear" w:color="auto" w:fill="FFFFFF"/>
        </w:rPr>
        <w:t> </w:t>
      </w:r>
      <w:r w:rsidRPr="000D40FE">
        <w:rPr>
          <w:rFonts w:ascii="Palatino Linotype" w:hAnsi="Palatino Linotype"/>
          <w:shd w:val="clear" w:color="auto" w:fill="FFFFFF"/>
        </w:rPr>
        <w:t xml:space="preserve">al Responsable de la Unidad de Transparencia del Sujeto Obligado, para que conforme a los artículos 186, último párrafo y 189, </w:t>
      </w:r>
      <w:r w:rsidRPr="000D40FE">
        <w:rPr>
          <w:rFonts w:ascii="Palatino Linotype" w:hAnsi="Palatino Linotype"/>
          <w:shd w:val="clear" w:color="auto" w:fill="FFFFFF"/>
        </w:rPr>
        <w:lastRenderedPageBreak/>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F642852" w14:textId="77777777" w:rsidR="00AD3966" w:rsidRDefault="00AD3966" w:rsidP="00AD3966">
      <w:pPr>
        <w:spacing w:before="240" w:after="240" w:line="360" w:lineRule="auto"/>
        <w:jc w:val="both"/>
        <w:rPr>
          <w:rFonts w:ascii="Palatino Linotype" w:hAnsi="Palatino Linotype" w:cs="Arial"/>
        </w:rPr>
      </w:pPr>
      <w:r>
        <w:rPr>
          <w:rFonts w:ascii="Palatino Linotype" w:hAnsi="Palatino Linotype" w:cs="Arial"/>
          <w:b/>
          <w:sz w:val="28"/>
        </w:rPr>
        <w:t>CUARTO</w:t>
      </w:r>
      <w:r w:rsidRPr="00647094">
        <w:rPr>
          <w:rFonts w:ascii="Palatino Linotype" w:hAnsi="Palatino Linotype" w:cs="Arial"/>
          <w:b/>
          <w:sz w:val="28"/>
        </w:rPr>
        <w:t>.</w:t>
      </w:r>
      <w:r>
        <w:rPr>
          <w:rFonts w:ascii="Palatino Linotype" w:hAnsi="Palatino Linotype" w:cs="Arial"/>
          <w:b/>
        </w:rPr>
        <w:t xml:space="preserve"> NOTIFÍQUESE</w:t>
      </w:r>
      <w:r>
        <w:rPr>
          <w:rFonts w:ascii="Palatino Linotype" w:hAnsi="Palatino Linotype" w:cs="Arial"/>
        </w:rPr>
        <w:t xml:space="preserve"> a</w:t>
      </w:r>
      <w:r>
        <w:rPr>
          <w:rFonts w:ascii="Palatino Linotype" w:hAnsi="Palatino Linotype" w:cs="Arial"/>
          <w:bCs/>
        </w:rPr>
        <w:t xml:space="preserve">l </w:t>
      </w:r>
      <w:r w:rsidRPr="00DE7CBF">
        <w:rPr>
          <w:rFonts w:ascii="Palatino Linotype" w:hAnsi="Palatino Linotype" w:cs="Arial"/>
          <w:bCs/>
        </w:rPr>
        <w:t xml:space="preserve">recurrente </w:t>
      </w:r>
      <w:r w:rsidRPr="00E44638">
        <w:rPr>
          <w:rFonts w:ascii="Palatino Linotype" w:hAnsi="Palatino Linotype"/>
          <w:shd w:val="clear" w:color="auto" w:fill="FFFFFF"/>
        </w:rPr>
        <w:t>la presente resolución, así como,</w:t>
      </w:r>
      <w:r>
        <w:rPr>
          <w:rFonts w:ascii="Palatino Linotype" w:hAnsi="Palatino Linotype"/>
          <w:shd w:val="clear" w:color="auto" w:fill="FFFFFF"/>
        </w:rPr>
        <w:t xml:space="preserve"> </w:t>
      </w:r>
      <w:r w:rsidRPr="00DE7CBF">
        <w:rPr>
          <w:rFonts w:ascii="Palatino Linotype" w:hAnsi="Palatino Linotype" w:cs="Arial"/>
          <w:bCs/>
        </w:rPr>
        <w:t xml:space="preserve">que </w:t>
      </w:r>
      <w:r w:rsidRPr="008F168A">
        <w:rPr>
          <w:rFonts w:ascii="Palatino Linotype" w:hAnsi="Palatino Linotype" w:cs="Arial"/>
          <w:bCs/>
        </w:rPr>
        <w:t>podrá impugnarla vía Juicio de Amparo en los términos de las leyes aplicables</w:t>
      </w:r>
      <w:r>
        <w:rPr>
          <w:rFonts w:ascii="Palatino Linotype" w:hAnsi="Palatino Linotype" w:cs="Arial"/>
          <w:bCs/>
        </w:rPr>
        <w:t>,</w:t>
      </w:r>
      <w:r w:rsidRPr="00DE7CBF">
        <w:rPr>
          <w:rFonts w:ascii="Palatino Linotype" w:hAnsi="Palatino Linotype" w:cs="Arial"/>
          <w:bCs/>
        </w:rPr>
        <w:t xml:space="preserve"> de conformidad con lo establecido en el artículo </w:t>
      </w:r>
      <w:r w:rsidRPr="008F168A">
        <w:rPr>
          <w:rFonts w:ascii="Palatino Linotype" w:hAnsi="Palatino Linotype" w:cs="Arial"/>
          <w:bCs/>
        </w:rPr>
        <w:t>196 de la Ley de Transparencia y Acceso a la Información Pública del</w:t>
      </w:r>
      <w:r>
        <w:rPr>
          <w:rFonts w:ascii="Palatino Linotype" w:hAnsi="Palatino Linotype" w:cs="Arial"/>
          <w:bCs/>
        </w:rPr>
        <w:t xml:space="preserve"> Estado de México y Municipios</w:t>
      </w:r>
      <w:r w:rsidRPr="00DE7CBF">
        <w:rPr>
          <w:rFonts w:ascii="Palatino Linotype" w:hAnsi="Palatino Linotype" w:cs="Arial"/>
          <w:bCs/>
        </w:rPr>
        <w:t>.</w:t>
      </w:r>
      <w:r>
        <w:rPr>
          <w:rFonts w:ascii="Palatino Linotype" w:hAnsi="Palatino Linotype" w:cs="Arial"/>
        </w:rPr>
        <w:t xml:space="preserve"> </w:t>
      </w:r>
    </w:p>
    <w:p w14:paraId="73015D1A" w14:textId="3683D508" w:rsidR="008E7698" w:rsidRDefault="00026D94" w:rsidP="009D2860">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rPr>
        <w:t>ASÍ LO RESUELVE, POR UNANIMIDAD DE</w:t>
      </w:r>
      <w:r w:rsidR="00D443AF">
        <w:rPr>
          <w:rFonts w:ascii="Palatino Linotype" w:hAnsi="Palatino Linotype" w:cs="Arial"/>
        </w:rPr>
        <w:t xml:space="preserve"> VOTOS </w:t>
      </w:r>
      <w:r w:rsidRPr="0040233B">
        <w:rPr>
          <w:rFonts w:ascii="Palatino Linotype" w:hAnsi="Palatino Linotype" w:cs="Arial"/>
        </w:rPr>
        <w:t>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CONFORMADO POR LOS COMISIONADOS</w:t>
      </w:r>
      <w:r w:rsidR="002441D0">
        <w:rPr>
          <w:rFonts w:ascii="Palatino Linotype" w:hAnsi="Palatino Linotype" w:cs="Arial"/>
        </w:rPr>
        <w:t xml:space="preserve"> </w:t>
      </w:r>
      <w:r w:rsidR="002441D0" w:rsidRPr="0040233B">
        <w:rPr>
          <w:rFonts w:ascii="Palatino Linotype" w:hAnsi="Palatino Linotype" w:cs="Arial"/>
        </w:rPr>
        <w:t>ZULEMA MARTÍNEZ SÁNCHEZ</w:t>
      </w:r>
      <w:r w:rsidR="00EF35FA" w:rsidRPr="0040233B">
        <w:rPr>
          <w:rFonts w:ascii="Palatino Linotype" w:hAnsi="Palatino Linotype" w:cs="Arial"/>
        </w:rPr>
        <w:t>; EVA ABAID YAPUR</w:t>
      </w:r>
      <w:r w:rsidR="006A72F4">
        <w:rPr>
          <w:rFonts w:ascii="Palatino Linotype" w:hAnsi="Palatino Linotype" w:cs="Arial"/>
        </w:rPr>
        <w:t xml:space="preserve"> CON VOTO PARTICULAR</w:t>
      </w:r>
      <w:r w:rsidRPr="0040233B">
        <w:rPr>
          <w:rFonts w:ascii="Palatino Linotype" w:hAnsi="Palatino Linotype" w:cs="Arial"/>
        </w:rPr>
        <w:t>; JOSÉ GUADALUPE LUNA HERNÁNDEZ</w:t>
      </w:r>
      <w:r w:rsidR="00AB66B4">
        <w:rPr>
          <w:rFonts w:ascii="Palatino Linotype" w:hAnsi="Palatino Linotype" w:cs="Arial"/>
        </w:rPr>
        <w:t xml:space="preserve"> CON </w:t>
      </w:r>
      <w:r w:rsidR="00C12787">
        <w:rPr>
          <w:rFonts w:ascii="Palatino Linotype" w:hAnsi="Palatino Linotype" w:cs="Arial"/>
        </w:rPr>
        <w:t>VOTO</w:t>
      </w:r>
      <w:r w:rsidR="00AB66B4">
        <w:rPr>
          <w:rFonts w:ascii="Palatino Linotype" w:hAnsi="Palatino Linotype" w:cs="Arial"/>
        </w:rPr>
        <w:t xml:space="preserve"> PARTICULAR</w:t>
      </w:r>
      <w:r w:rsidR="005218C5">
        <w:rPr>
          <w:rFonts w:ascii="Palatino Linotype" w:hAnsi="Palatino Linotype" w:cs="Arial"/>
        </w:rPr>
        <w:t>; J</w:t>
      </w:r>
      <w:r w:rsidRPr="0040233B">
        <w:rPr>
          <w:rFonts w:ascii="Palatino Linotype" w:hAnsi="Palatino Linotype" w:cs="Arial"/>
        </w:rPr>
        <w:t>AVIER MARTÍNEZ CRUZ</w:t>
      </w:r>
      <w:r w:rsidR="005218C5">
        <w:rPr>
          <w:rFonts w:ascii="Palatino Linotype" w:hAnsi="Palatino Linotype" w:cs="Arial"/>
        </w:rPr>
        <w:t xml:space="preserve"> Y LUIS GUSTAVO PARRA NORIEGA</w:t>
      </w:r>
      <w:r w:rsidR="006A72F4">
        <w:rPr>
          <w:rFonts w:ascii="Palatino Linotype" w:hAnsi="Palatino Linotype" w:cs="Arial"/>
        </w:rPr>
        <w:t xml:space="preserve"> CON VOTO PARTICULAR</w:t>
      </w:r>
      <w:r w:rsidRPr="0040233B">
        <w:rPr>
          <w:rFonts w:ascii="Palatino Linotype" w:hAnsi="Palatino Linotype" w:cs="Arial"/>
        </w:rPr>
        <w:t xml:space="preserve">; EN LA </w:t>
      </w:r>
      <w:r w:rsidR="006A72F4">
        <w:rPr>
          <w:rFonts w:ascii="Palatino Linotype" w:hAnsi="Palatino Linotype" w:cs="Arial"/>
        </w:rPr>
        <w:t>CUADRAGÉSIMA SEXTA</w:t>
      </w:r>
      <w:r w:rsidRPr="0040233B">
        <w:rPr>
          <w:rFonts w:ascii="Palatino Linotype" w:hAnsi="Palatino Linotype" w:cs="Arial"/>
        </w:rPr>
        <w:t xml:space="preserve"> SESIÓN ORDINARIA CELEBRADA EL </w:t>
      </w:r>
      <w:r w:rsidR="006A72F4">
        <w:rPr>
          <w:rFonts w:ascii="Palatino Linotype" w:hAnsi="Palatino Linotype" w:cs="Arial"/>
        </w:rPr>
        <w:t>DOCE DE DICIEMBRE</w:t>
      </w:r>
      <w:r w:rsidRPr="0040233B">
        <w:rPr>
          <w:rFonts w:ascii="Palatino Linotype" w:hAnsi="Palatino Linotype" w:cs="Arial"/>
        </w:rPr>
        <w:t xml:space="preserve"> DEL DOS MIL DIECI</w:t>
      </w:r>
      <w:r w:rsidR="002441D0">
        <w:rPr>
          <w:rFonts w:ascii="Palatino Linotype" w:hAnsi="Palatino Linotype" w:cs="Arial"/>
        </w:rPr>
        <w:t>OCHO</w:t>
      </w:r>
      <w:r w:rsidRPr="0040233B">
        <w:rPr>
          <w:rFonts w:ascii="Palatino Linotype" w:hAnsi="Palatino Linotype" w:cs="Arial"/>
        </w:rPr>
        <w:t xml:space="preserve">, ANTE </w:t>
      </w:r>
      <w:r w:rsidR="00850491">
        <w:rPr>
          <w:rFonts w:ascii="Palatino Linotype" w:hAnsi="Palatino Linotype" w:cs="Arial"/>
        </w:rPr>
        <w:t>EL</w:t>
      </w:r>
      <w:r w:rsidRPr="0040233B">
        <w:rPr>
          <w:rFonts w:ascii="Palatino Linotype" w:hAnsi="Palatino Linotype" w:cs="Arial"/>
        </w:rPr>
        <w:t xml:space="preserve"> SECRETARI</w:t>
      </w:r>
      <w:r w:rsidR="007D336B">
        <w:rPr>
          <w:rFonts w:ascii="Palatino Linotype" w:hAnsi="Palatino Linotype" w:cs="Arial"/>
        </w:rPr>
        <w:t>O</w:t>
      </w:r>
      <w:r w:rsidRPr="0040233B">
        <w:rPr>
          <w:rFonts w:ascii="Palatino Linotype" w:hAnsi="Palatino Linotype" w:cs="Arial"/>
        </w:rPr>
        <w:t xml:space="preserve"> TÉCNIC</w:t>
      </w:r>
      <w:r w:rsidR="007D336B">
        <w:rPr>
          <w:rFonts w:ascii="Palatino Linotype" w:hAnsi="Palatino Linotype" w:cs="Arial"/>
        </w:rPr>
        <w:t>O</w:t>
      </w:r>
      <w:r w:rsidRPr="0040233B">
        <w:rPr>
          <w:rFonts w:ascii="Palatino Linotype" w:hAnsi="Palatino Linotype" w:cs="Arial"/>
        </w:rPr>
        <w:t xml:space="preserve"> DEL PLENO, </w:t>
      </w:r>
      <w:r w:rsidR="007D336B">
        <w:rPr>
          <w:rFonts w:ascii="Palatino Linotype" w:hAnsi="Palatino Linotype" w:cs="Arial"/>
        </w:rPr>
        <w:t>ALEXIS TAPIA RAMÍREZ</w:t>
      </w:r>
      <w:r w:rsidRPr="0040233B">
        <w:rPr>
          <w:rFonts w:ascii="Palatino Linotype" w:hAnsi="Palatino Linotype" w:cs="Arial"/>
        </w:rPr>
        <w:t>.</w:t>
      </w:r>
    </w:p>
    <w:tbl>
      <w:tblPr>
        <w:tblStyle w:val="Tablaconcuadrcula"/>
        <w:tblW w:w="88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28"/>
      </w:tblGrid>
      <w:tr w:rsidR="005218C5" w:rsidRPr="0040233B" w14:paraId="766D5F7F" w14:textId="77777777" w:rsidTr="00AF2E89">
        <w:trPr>
          <w:trHeight w:val="2063"/>
        </w:trPr>
        <w:tc>
          <w:tcPr>
            <w:tcW w:w="8839" w:type="dxa"/>
            <w:gridSpan w:val="2"/>
          </w:tcPr>
          <w:p w14:paraId="7AB171B4" w14:textId="77777777" w:rsidR="005218C5" w:rsidRDefault="005218C5" w:rsidP="00AF2E89">
            <w:pPr>
              <w:jc w:val="center"/>
              <w:rPr>
                <w:rFonts w:ascii="Palatino Linotype" w:hAnsi="Palatino Linotype"/>
                <w:b/>
                <w:sz w:val="28"/>
                <w:szCs w:val="28"/>
              </w:rPr>
            </w:pPr>
          </w:p>
          <w:p w14:paraId="0463F7C3" w14:textId="77777777" w:rsidR="005218C5" w:rsidRDefault="005218C5" w:rsidP="00AF2E89">
            <w:pPr>
              <w:jc w:val="center"/>
              <w:rPr>
                <w:rFonts w:ascii="Palatino Linotype" w:hAnsi="Palatino Linotype"/>
                <w:b/>
                <w:sz w:val="28"/>
                <w:szCs w:val="28"/>
              </w:rPr>
            </w:pPr>
          </w:p>
          <w:p w14:paraId="0A24A093" w14:textId="77777777" w:rsidR="005218C5" w:rsidRDefault="005218C5" w:rsidP="00AF2E89">
            <w:pPr>
              <w:jc w:val="center"/>
              <w:rPr>
                <w:rFonts w:ascii="Palatino Linotype" w:hAnsi="Palatino Linotype"/>
                <w:b/>
                <w:sz w:val="28"/>
                <w:szCs w:val="28"/>
              </w:rPr>
            </w:pPr>
          </w:p>
          <w:p w14:paraId="3184E5BA" w14:textId="77777777" w:rsidR="005218C5" w:rsidRDefault="005218C5" w:rsidP="00AF2E89">
            <w:pPr>
              <w:jc w:val="center"/>
              <w:rPr>
                <w:rFonts w:ascii="Palatino Linotype" w:hAnsi="Palatino Linotype"/>
              </w:rPr>
            </w:pPr>
            <w:r w:rsidRPr="0040233B">
              <w:rPr>
                <w:rFonts w:ascii="Palatino Linotype" w:hAnsi="Palatino Linotype"/>
                <w:b/>
                <w:sz w:val="28"/>
                <w:szCs w:val="28"/>
              </w:rPr>
              <w:t>Zulema Martínez Sánchez</w:t>
            </w:r>
            <w:r w:rsidRPr="0040233B">
              <w:rPr>
                <w:rFonts w:ascii="Palatino Linotype" w:hAnsi="Palatino Linotype"/>
              </w:rPr>
              <w:t xml:space="preserve"> </w:t>
            </w:r>
          </w:p>
          <w:p w14:paraId="526DE41D" w14:textId="77777777" w:rsidR="005218C5" w:rsidRPr="0040233B" w:rsidRDefault="005218C5" w:rsidP="00AF2E89">
            <w:pPr>
              <w:jc w:val="center"/>
              <w:rPr>
                <w:rFonts w:ascii="Palatino Linotype" w:hAnsi="Palatino Linotype"/>
              </w:rPr>
            </w:pPr>
            <w:r w:rsidRPr="0040233B">
              <w:rPr>
                <w:rFonts w:ascii="Palatino Linotype" w:hAnsi="Palatino Linotype"/>
              </w:rPr>
              <w:t>Comisionada Presidenta</w:t>
            </w:r>
          </w:p>
          <w:p w14:paraId="5CD51AAE" w14:textId="77777777" w:rsidR="005218C5" w:rsidRPr="0040233B" w:rsidRDefault="005218C5" w:rsidP="00AF2E89">
            <w:pPr>
              <w:jc w:val="center"/>
              <w:rPr>
                <w:rFonts w:ascii="Palatino Linotype" w:hAnsi="Palatino Linotype"/>
                <w:b/>
              </w:rPr>
            </w:pPr>
            <w:r>
              <w:rPr>
                <w:rFonts w:ascii="Palatino Linotype" w:hAnsi="Palatino Linotype" w:cs="Arial"/>
              </w:rPr>
              <w:t>(Rúbrica)</w:t>
            </w:r>
          </w:p>
        </w:tc>
      </w:tr>
      <w:tr w:rsidR="005218C5" w:rsidRPr="0040233B" w14:paraId="1A2D4FA1" w14:textId="77777777" w:rsidTr="00AF2E89">
        <w:trPr>
          <w:trHeight w:val="2063"/>
        </w:trPr>
        <w:tc>
          <w:tcPr>
            <w:tcW w:w="4111" w:type="dxa"/>
          </w:tcPr>
          <w:p w14:paraId="5CF5869E" w14:textId="77777777" w:rsidR="005218C5" w:rsidRDefault="005218C5" w:rsidP="00AF2E89">
            <w:pPr>
              <w:jc w:val="center"/>
              <w:rPr>
                <w:rFonts w:ascii="Palatino Linotype" w:hAnsi="Palatino Linotype"/>
                <w:b/>
                <w:sz w:val="28"/>
                <w:szCs w:val="28"/>
              </w:rPr>
            </w:pPr>
          </w:p>
          <w:p w14:paraId="523A426D" w14:textId="77777777" w:rsidR="005218C5" w:rsidRDefault="005218C5" w:rsidP="00AF2E89">
            <w:pPr>
              <w:jc w:val="center"/>
              <w:rPr>
                <w:rFonts w:ascii="Palatino Linotype" w:hAnsi="Palatino Linotype"/>
                <w:b/>
                <w:sz w:val="28"/>
                <w:szCs w:val="28"/>
              </w:rPr>
            </w:pPr>
          </w:p>
          <w:p w14:paraId="20132013" w14:textId="77777777" w:rsidR="005218C5" w:rsidRDefault="005218C5" w:rsidP="00AF2E89">
            <w:pPr>
              <w:jc w:val="center"/>
              <w:rPr>
                <w:rFonts w:ascii="Palatino Linotype" w:hAnsi="Palatino Linotype"/>
                <w:b/>
                <w:sz w:val="28"/>
                <w:szCs w:val="28"/>
              </w:rPr>
            </w:pPr>
          </w:p>
          <w:p w14:paraId="18C22F87" w14:textId="77777777" w:rsidR="005218C5" w:rsidRPr="00303BC7" w:rsidRDefault="005218C5" w:rsidP="00AF2E89">
            <w:pPr>
              <w:jc w:val="center"/>
              <w:rPr>
                <w:rFonts w:ascii="Palatino Linotype" w:hAnsi="Palatino Linotype"/>
                <w:b/>
                <w:szCs w:val="28"/>
              </w:rPr>
            </w:pPr>
          </w:p>
          <w:p w14:paraId="6CA6117A" w14:textId="77777777" w:rsidR="005218C5" w:rsidRPr="0040233B" w:rsidRDefault="005218C5" w:rsidP="00AF2E89">
            <w:pPr>
              <w:jc w:val="center"/>
              <w:rPr>
                <w:rFonts w:ascii="Palatino Linotype" w:hAnsi="Palatino Linotype"/>
                <w:b/>
                <w:sz w:val="28"/>
                <w:szCs w:val="28"/>
              </w:rPr>
            </w:pPr>
            <w:r w:rsidRPr="0040233B">
              <w:rPr>
                <w:rFonts w:ascii="Palatino Linotype" w:hAnsi="Palatino Linotype"/>
                <w:b/>
                <w:sz w:val="28"/>
                <w:szCs w:val="28"/>
              </w:rPr>
              <w:t>Eva Abaid Yapur</w:t>
            </w:r>
          </w:p>
          <w:p w14:paraId="39F96171" w14:textId="77777777" w:rsidR="005218C5" w:rsidRPr="0040233B" w:rsidRDefault="005218C5" w:rsidP="00AF2E89">
            <w:pPr>
              <w:jc w:val="center"/>
              <w:rPr>
                <w:rFonts w:ascii="Palatino Linotype" w:hAnsi="Palatino Linotype"/>
              </w:rPr>
            </w:pPr>
            <w:r w:rsidRPr="0040233B">
              <w:rPr>
                <w:rFonts w:ascii="Palatino Linotype" w:hAnsi="Palatino Linotype"/>
              </w:rPr>
              <w:t>Comisionada</w:t>
            </w:r>
          </w:p>
          <w:p w14:paraId="2F1C0A16" w14:textId="77777777" w:rsidR="005218C5" w:rsidRPr="0040233B" w:rsidRDefault="005218C5" w:rsidP="00AF2E89">
            <w:pPr>
              <w:jc w:val="center"/>
              <w:rPr>
                <w:rFonts w:ascii="Palatino Linotype" w:hAnsi="Palatino Linotype"/>
              </w:rPr>
            </w:pPr>
            <w:r w:rsidRPr="0040233B">
              <w:rPr>
                <w:rFonts w:ascii="Palatino Linotype" w:hAnsi="Palatino Linotype"/>
              </w:rPr>
              <w:t>(Rúbrica)</w:t>
            </w:r>
          </w:p>
        </w:tc>
        <w:tc>
          <w:tcPr>
            <w:tcW w:w="4728" w:type="dxa"/>
          </w:tcPr>
          <w:p w14:paraId="61BBC642" w14:textId="77777777" w:rsidR="005218C5" w:rsidRPr="0040233B" w:rsidRDefault="005218C5" w:rsidP="00AF2E89">
            <w:pPr>
              <w:jc w:val="center"/>
              <w:rPr>
                <w:rFonts w:ascii="Palatino Linotype" w:hAnsi="Palatino Linotype"/>
                <w:b/>
              </w:rPr>
            </w:pPr>
          </w:p>
          <w:p w14:paraId="7BB1AAC3" w14:textId="77777777" w:rsidR="005218C5" w:rsidRDefault="005218C5" w:rsidP="00AF2E89">
            <w:pPr>
              <w:jc w:val="center"/>
              <w:rPr>
                <w:rFonts w:ascii="Palatino Linotype" w:hAnsi="Palatino Linotype"/>
                <w:b/>
                <w:sz w:val="28"/>
                <w:szCs w:val="28"/>
              </w:rPr>
            </w:pPr>
          </w:p>
          <w:p w14:paraId="69F10468" w14:textId="77777777" w:rsidR="005218C5" w:rsidRDefault="005218C5" w:rsidP="00AF2E89">
            <w:pPr>
              <w:jc w:val="center"/>
              <w:rPr>
                <w:rFonts w:ascii="Palatino Linotype" w:hAnsi="Palatino Linotype"/>
                <w:b/>
                <w:sz w:val="28"/>
                <w:szCs w:val="28"/>
              </w:rPr>
            </w:pPr>
          </w:p>
          <w:p w14:paraId="5E42F680" w14:textId="77777777" w:rsidR="005218C5" w:rsidRDefault="005218C5" w:rsidP="00AF2E89">
            <w:pPr>
              <w:jc w:val="center"/>
              <w:rPr>
                <w:rFonts w:ascii="Palatino Linotype" w:hAnsi="Palatino Linotype"/>
                <w:b/>
                <w:sz w:val="28"/>
                <w:szCs w:val="28"/>
              </w:rPr>
            </w:pPr>
          </w:p>
          <w:p w14:paraId="49F77BD8" w14:textId="77777777" w:rsidR="005218C5" w:rsidRPr="0040233B" w:rsidRDefault="005218C5" w:rsidP="00AF2E89">
            <w:pPr>
              <w:jc w:val="center"/>
              <w:rPr>
                <w:rFonts w:ascii="Palatino Linotype" w:hAnsi="Palatino Linotype"/>
                <w:b/>
                <w:sz w:val="28"/>
                <w:szCs w:val="28"/>
              </w:rPr>
            </w:pPr>
            <w:r w:rsidRPr="0040233B">
              <w:rPr>
                <w:rFonts w:ascii="Palatino Linotype" w:hAnsi="Palatino Linotype"/>
                <w:b/>
                <w:sz w:val="28"/>
                <w:szCs w:val="28"/>
              </w:rPr>
              <w:t>José Guadalupe Luna Hernández</w:t>
            </w:r>
          </w:p>
          <w:p w14:paraId="3656E429" w14:textId="77777777" w:rsidR="005218C5" w:rsidRPr="0040233B" w:rsidRDefault="005218C5" w:rsidP="00AF2E89">
            <w:pPr>
              <w:jc w:val="center"/>
              <w:rPr>
                <w:rFonts w:ascii="Palatino Linotype" w:hAnsi="Palatino Linotype"/>
              </w:rPr>
            </w:pPr>
            <w:r w:rsidRPr="0040233B">
              <w:rPr>
                <w:rFonts w:ascii="Palatino Linotype" w:hAnsi="Palatino Linotype"/>
              </w:rPr>
              <w:t>Comisionado</w:t>
            </w:r>
          </w:p>
          <w:p w14:paraId="3E7BD8CE" w14:textId="77777777" w:rsidR="005218C5" w:rsidRPr="0040233B" w:rsidRDefault="005218C5" w:rsidP="00AF2E89">
            <w:pPr>
              <w:jc w:val="center"/>
              <w:rPr>
                <w:rFonts w:ascii="Palatino Linotype" w:hAnsi="Palatino Linotype"/>
              </w:rPr>
            </w:pPr>
            <w:r w:rsidRPr="0040233B">
              <w:rPr>
                <w:rFonts w:ascii="Palatino Linotype" w:hAnsi="Palatino Linotype"/>
              </w:rPr>
              <w:t>(</w:t>
            </w:r>
            <w:r>
              <w:rPr>
                <w:rFonts w:ascii="Palatino Linotype" w:hAnsi="Palatino Linotype"/>
              </w:rPr>
              <w:t>Rúbrica</w:t>
            </w:r>
            <w:r w:rsidRPr="0040233B">
              <w:rPr>
                <w:rFonts w:ascii="Palatino Linotype" w:hAnsi="Palatino Linotype"/>
              </w:rPr>
              <w:t>)</w:t>
            </w:r>
          </w:p>
          <w:p w14:paraId="30391D7F" w14:textId="77777777" w:rsidR="005218C5" w:rsidRPr="0040233B" w:rsidRDefault="005218C5" w:rsidP="00AF2E89">
            <w:pPr>
              <w:jc w:val="center"/>
              <w:rPr>
                <w:rFonts w:ascii="Palatino Linotype" w:hAnsi="Palatino Linotype"/>
              </w:rPr>
            </w:pPr>
          </w:p>
        </w:tc>
      </w:tr>
      <w:tr w:rsidR="005218C5" w:rsidRPr="0040233B" w14:paraId="56669AEF" w14:textId="77777777" w:rsidTr="00AF2E89">
        <w:trPr>
          <w:trHeight w:val="2063"/>
        </w:trPr>
        <w:tc>
          <w:tcPr>
            <w:tcW w:w="4111" w:type="dxa"/>
          </w:tcPr>
          <w:p w14:paraId="575499B2" w14:textId="77777777" w:rsidR="005218C5" w:rsidRDefault="005218C5" w:rsidP="00AF2E89">
            <w:pPr>
              <w:jc w:val="center"/>
              <w:rPr>
                <w:rFonts w:ascii="Palatino Linotype" w:hAnsi="Palatino Linotype"/>
                <w:b/>
                <w:sz w:val="28"/>
                <w:szCs w:val="28"/>
              </w:rPr>
            </w:pPr>
          </w:p>
          <w:p w14:paraId="63992312" w14:textId="77777777" w:rsidR="005218C5" w:rsidRDefault="005218C5" w:rsidP="00AF2E89">
            <w:pPr>
              <w:jc w:val="center"/>
              <w:rPr>
                <w:rFonts w:ascii="Palatino Linotype" w:hAnsi="Palatino Linotype"/>
                <w:b/>
                <w:sz w:val="28"/>
                <w:szCs w:val="28"/>
              </w:rPr>
            </w:pPr>
          </w:p>
          <w:p w14:paraId="04E3487A" w14:textId="77777777" w:rsidR="005218C5" w:rsidRDefault="005218C5" w:rsidP="00AF2E89">
            <w:pPr>
              <w:jc w:val="center"/>
              <w:rPr>
                <w:rFonts w:ascii="Palatino Linotype" w:hAnsi="Palatino Linotype"/>
                <w:b/>
                <w:sz w:val="28"/>
                <w:szCs w:val="28"/>
              </w:rPr>
            </w:pPr>
          </w:p>
          <w:p w14:paraId="6A163199" w14:textId="77777777" w:rsidR="005218C5" w:rsidRPr="0040233B" w:rsidRDefault="005218C5" w:rsidP="00AF2E89">
            <w:pPr>
              <w:jc w:val="center"/>
              <w:rPr>
                <w:rFonts w:ascii="Palatino Linotype" w:hAnsi="Palatino Linotype"/>
                <w:b/>
                <w:sz w:val="28"/>
                <w:szCs w:val="28"/>
              </w:rPr>
            </w:pPr>
            <w:r w:rsidRPr="0040233B">
              <w:rPr>
                <w:rFonts w:ascii="Palatino Linotype" w:hAnsi="Palatino Linotype"/>
                <w:b/>
                <w:sz w:val="28"/>
                <w:szCs w:val="28"/>
              </w:rPr>
              <w:t>Javier Martínez Cruz</w:t>
            </w:r>
          </w:p>
          <w:p w14:paraId="7079A248" w14:textId="77777777" w:rsidR="005218C5" w:rsidRPr="0040233B" w:rsidRDefault="005218C5" w:rsidP="00AF2E89">
            <w:pPr>
              <w:jc w:val="center"/>
              <w:rPr>
                <w:rFonts w:ascii="Palatino Linotype" w:hAnsi="Palatino Linotype"/>
              </w:rPr>
            </w:pPr>
            <w:r w:rsidRPr="0040233B">
              <w:rPr>
                <w:rFonts w:ascii="Palatino Linotype" w:hAnsi="Palatino Linotype"/>
              </w:rPr>
              <w:t>Comisionado</w:t>
            </w:r>
          </w:p>
          <w:p w14:paraId="05538CFC" w14:textId="77777777" w:rsidR="005218C5" w:rsidRPr="0040233B" w:rsidRDefault="005218C5" w:rsidP="00AF2E89">
            <w:pPr>
              <w:jc w:val="center"/>
              <w:rPr>
                <w:rFonts w:ascii="Palatino Linotype" w:hAnsi="Palatino Linotype"/>
              </w:rPr>
            </w:pPr>
            <w:r w:rsidRPr="0040233B">
              <w:rPr>
                <w:rFonts w:ascii="Palatino Linotype" w:hAnsi="Palatino Linotype"/>
              </w:rPr>
              <w:t>(Rúbrica)</w:t>
            </w:r>
          </w:p>
          <w:p w14:paraId="71545784" w14:textId="77777777" w:rsidR="005218C5" w:rsidRDefault="005218C5" w:rsidP="00AF2E89">
            <w:pPr>
              <w:jc w:val="center"/>
              <w:rPr>
                <w:rFonts w:ascii="Palatino Linotype" w:hAnsi="Palatino Linotype"/>
                <w:b/>
                <w:sz w:val="28"/>
                <w:szCs w:val="28"/>
              </w:rPr>
            </w:pPr>
          </w:p>
        </w:tc>
        <w:tc>
          <w:tcPr>
            <w:tcW w:w="4728" w:type="dxa"/>
          </w:tcPr>
          <w:p w14:paraId="4BAE5717" w14:textId="77777777" w:rsidR="005218C5" w:rsidRDefault="005218C5" w:rsidP="00AF2E89">
            <w:pPr>
              <w:jc w:val="center"/>
              <w:rPr>
                <w:rFonts w:ascii="Palatino Linotype" w:hAnsi="Palatino Linotype"/>
                <w:b/>
                <w:sz w:val="28"/>
                <w:szCs w:val="28"/>
              </w:rPr>
            </w:pPr>
          </w:p>
          <w:p w14:paraId="7A4FFC2C" w14:textId="77777777" w:rsidR="005218C5" w:rsidRDefault="005218C5" w:rsidP="00AF2E89">
            <w:pPr>
              <w:jc w:val="center"/>
              <w:rPr>
                <w:rFonts w:ascii="Palatino Linotype" w:hAnsi="Palatino Linotype"/>
                <w:b/>
                <w:sz w:val="28"/>
                <w:szCs w:val="28"/>
              </w:rPr>
            </w:pPr>
          </w:p>
          <w:p w14:paraId="698A169F" w14:textId="77777777" w:rsidR="005218C5" w:rsidRDefault="005218C5" w:rsidP="00AF2E89">
            <w:pPr>
              <w:jc w:val="center"/>
              <w:rPr>
                <w:rFonts w:ascii="Palatino Linotype" w:hAnsi="Palatino Linotype"/>
                <w:b/>
                <w:sz w:val="28"/>
                <w:szCs w:val="28"/>
              </w:rPr>
            </w:pPr>
          </w:p>
          <w:p w14:paraId="280F4818" w14:textId="77777777" w:rsidR="005218C5" w:rsidRPr="0040233B" w:rsidRDefault="005218C5" w:rsidP="00AF2E89">
            <w:pPr>
              <w:jc w:val="center"/>
              <w:rPr>
                <w:rFonts w:ascii="Palatino Linotype" w:hAnsi="Palatino Linotype"/>
                <w:b/>
                <w:sz w:val="28"/>
                <w:szCs w:val="28"/>
              </w:rPr>
            </w:pPr>
            <w:r>
              <w:rPr>
                <w:rFonts w:ascii="Palatino Linotype" w:hAnsi="Palatino Linotype"/>
                <w:b/>
                <w:sz w:val="28"/>
                <w:szCs w:val="28"/>
              </w:rPr>
              <w:t>Luis Gustavo Parra Noriega</w:t>
            </w:r>
          </w:p>
          <w:p w14:paraId="6D4D8FC4" w14:textId="77777777" w:rsidR="005218C5" w:rsidRPr="0040233B" w:rsidRDefault="005218C5" w:rsidP="00AF2E89">
            <w:pPr>
              <w:jc w:val="center"/>
              <w:rPr>
                <w:rFonts w:ascii="Palatino Linotype" w:hAnsi="Palatino Linotype"/>
              </w:rPr>
            </w:pPr>
            <w:r w:rsidRPr="0040233B">
              <w:rPr>
                <w:rFonts w:ascii="Palatino Linotype" w:hAnsi="Palatino Linotype"/>
              </w:rPr>
              <w:t>Comisionado</w:t>
            </w:r>
          </w:p>
          <w:p w14:paraId="5391443E" w14:textId="77777777" w:rsidR="005218C5" w:rsidRPr="0040233B" w:rsidRDefault="005218C5" w:rsidP="00AF2E89">
            <w:pPr>
              <w:jc w:val="center"/>
              <w:rPr>
                <w:rFonts w:ascii="Palatino Linotype" w:hAnsi="Palatino Linotype"/>
              </w:rPr>
            </w:pPr>
            <w:r w:rsidRPr="0040233B">
              <w:rPr>
                <w:rFonts w:ascii="Palatino Linotype" w:hAnsi="Palatino Linotype"/>
              </w:rPr>
              <w:t>(Rúbrica)</w:t>
            </w:r>
          </w:p>
          <w:p w14:paraId="06F3EA0D" w14:textId="77777777" w:rsidR="005218C5" w:rsidRPr="0040233B" w:rsidRDefault="005218C5" w:rsidP="00AF2E89">
            <w:pPr>
              <w:jc w:val="center"/>
              <w:rPr>
                <w:rFonts w:ascii="Palatino Linotype" w:hAnsi="Palatino Linotype"/>
                <w:b/>
              </w:rPr>
            </w:pPr>
          </w:p>
        </w:tc>
      </w:tr>
      <w:tr w:rsidR="005218C5" w:rsidRPr="0040233B" w14:paraId="74E0DDED" w14:textId="77777777" w:rsidTr="00AF2E89">
        <w:trPr>
          <w:trHeight w:val="2063"/>
        </w:trPr>
        <w:tc>
          <w:tcPr>
            <w:tcW w:w="8839" w:type="dxa"/>
            <w:gridSpan w:val="2"/>
          </w:tcPr>
          <w:p w14:paraId="7CD9B6C6" w14:textId="77777777" w:rsidR="005218C5" w:rsidRDefault="005218C5" w:rsidP="00AF2E89">
            <w:pPr>
              <w:jc w:val="center"/>
              <w:rPr>
                <w:rFonts w:ascii="Palatino Linotype" w:hAnsi="Palatino Linotype"/>
                <w:b/>
                <w:sz w:val="28"/>
                <w:szCs w:val="28"/>
              </w:rPr>
            </w:pPr>
          </w:p>
          <w:p w14:paraId="4745C1D1" w14:textId="77777777" w:rsidR="005218C5" w:rsidRDefault="005218C5" w:rsidP="00AF2E89">
            <w:pPr>
              <w:jc w:val="center"/>
              <w:rPr>
                <w:rFonts w:ascii="Palatino Linotype" w:hAnsi="Palatino Linotype"/>
                <w:b/>
                <w:sz w:val="28"/>
                <w:szCs w:val="28"/>
              </w:rPr>
            </w:pPr>
          </w:p>
          <w:p w14:paraId="5A293A61" w14:textId="77777777" w:rsidR="005218C5" w:rsidRDefault="005218C5" w:rsidP="00AF2E89">
            <w:pPr>
              <w:jc w:val="center"/>
              <w:rPr>
                <w:rFonts w:ascii="Palatino Linotype" w:hAnsi="Palatino Linotype"/>
                <w:b/>
                <w:sz w:val="28"/>
                <w:szCs w:val="28"/>
              </w:rPr>
            </w:pPr>
          </w:p>
          <w:p w14:paraId="3952B517" w14:textId="77777777" w:rsidR="005218C5" w:rsidRPr="0040233B" w:rsidRDefault="005218C5" w:rsidP="00AF2E89">
            <w:pPr>
              <w:jc w:val="center"/>
              <w:rPr>
                <w:rFonts w:ascii="Palatino Linotype" w:hAnsi="Palatino Linotype"/>
                <w:b/>
                <w:sz w:val="28"/>
                <w:szCs w:val="28"/>
              </w:rPr>
            </w:pPr>
            <w:r>
              <w:rPr>
                <w:rFonts w:ascii="Palatino Linotype" w:hAnsi="Palatino Linotype"/>
                <w:b/>
                <w:sz w:val="28"/>
                <w:szCs w:val="28"/>
              </w:rPr>
              <w:t>Alexis Tapia Ramírez</w:t>
            </w:r>
          </w:p>
          <w:p w14:paraId="34FA0D45" w14:textId="77777777" w:rsidR="005218C5" w:rsidRPr="0040233B" w:rsidRDefault="005218C5" w:rsidP="00AF2E89">
            <w:pPr>
              <w:jc w:val="center"/>
              <w:rPr>
                <w:rFonts w:ascii="Palatino Linotype" w:hAnsi="Palatino Linotype"/>
              </w:rPr>
            </w:pPr>
            <w:r>
              <w:rPr>
                <w:rFonts w:ascii="Palatino Linotype" w:hAnsi="Palatino Linotype"/>
              </w:rPr>
              <w:t>Secretario Técnico</w:t>
            </w:r>
            <w:r w:rsidRPr="0040233B">
              <w:rPr>
                <w:rFonts w:ascii="Palatino Linotype" w:hAnsi="Palatino Linotype"/>
              </w:rPr>
              <w:t xml:space="preserve"> del Pleno</w:t>
            </w:r>
          </w:p>
          <w:p w14:paraId="77DBE8B4" w14:textId="77777777" w:rsidR="005218C5" w:rsidRPr="0040233B" w:rsidRDefault="005218C5" w:rsidP="00AF2E89">
            <w:pPr>
              <w:jc w:val="center"/>
              <w:rPr>
                <w:rFonts w:ascii="Palatino Linotype" w:hAnsi="Palatino Linotype"/>
              </w:rPr>
            </w:pPr>
            <w:r w:rsidRPr="0040233B">
              <w:rPr>
                <w:rFonts w:ascii="Palatino Linotype" w:hAnsi="Palatino Linotype"/>
              </w:rPr>
              <w:t>(Rúbrica)</w:t>
            </w:r>
          </w:p>
          <w:p w14:paraId="4A7B3D06" w14:textId="77777777" w:rsidR="005218C5" w:rsidRDefault="005218C5" w:rsidP="00AF2E89">
            <w:pPr>
              <w:jc w:val="center"/>
              <w:rPr>
                <w:rFonts w:ascii="Palatino Linotype" w:hAnsi="Palatino Linotype"/>
                <w:b/>
                <w:sz w:val="28"/>
                <w:szCs w:val="28"/>
              </w:rPr>
            </w:pPr>
          </w:p>
        </w:tc>
      </w:tr>
      <w:tr w:rsidR="005218C5" w:rsidRPr="0040233B" w14:paraId="5979FB21" w14:textId="77777777" w:rsidTr="00AF2E89">
        <w:tblPrEx>
          <w:jc w:val="center"/>
          <w:tblInd w:w="0" w:type="dxa"/>
        </w:tblPrEx>
        <w:trPr>
          <w:gridAfter w:val="1"/>
          <w:wAfter w:w="4728" w:type="dxa"/>
          <w:trHeight w:val="793"/>
          <w:jc w:val="center"/>
        </w:trPr>
        <w:tc>
          <w:tcPr>
            <w:tcW w:w="4111" w:type="dxa"/>
          </w:tcPr>
          <w:p w14:paraId="71AEC9A0" w14:textId="77777777" w:rsidR="005218C5" w:rsidRPr="0040233B" w:rsidRDefault="005218C5" w:rsidP="00AF2E89">
            <w:pPr>
              <w:jc w:val="center"/>
              <w:rPr>
                <w:rFonts w:ascii="Palatino Linotype" w:hAnsi="Palatino Linotype"/>
              </w:rPr>
            </w:pPr>
          </w:p>
        </w:tc>
      </w:tr>
      <w:tr w:rsidR="005218C5" w:rsidRPr="0040233B" w14:paraId="2C66BFD2" w14:textId="77777777" w:rsidTr="00AF2E89">
        <w:tblPrEx>
          <w:jc w:val="center"/>
          <w:tblInd w:w="0" w:type="dxa"/>
        </w:tblPrEx>
        <w:trPr>
          <w:gridAfter w:val="1"/>
          <w:wAfter w:w="4728" w:type="dxa"/>
          <w:trHeight w:val="68"/>
          <w:jc w:val="center"/>
        </w:trPr>
        <w:tc>
          <w:tcPr>
            <w:tcW w:w="4111" w:type="dxa"/>
          </w:tcPr>
          <w:p w14:paraId="37A41281" w14:textId="77777777" w:rsidR="005218C5" w:rsidRPr="0040233B" w:rsidRDefault="005218C5" w:rsidP="00AF2E89">
            <w:pPr>
              <w:jc w:val="center"/>
              <w:rPr>
                <w:rFonts w:ascii="Palatino Linotype" w:hAnsi="Palatino Linotype"/>
              </w:rPr>
            </w:pPr>
          </w:p>
        </w:tc>
      </w:tr>
    </w:tbl>
    <w:p w14:paraId="7D2A109B" w14:textId="1F49A4C8" w:rsidR="0085736B" w:rsidRPr="0040233B" w:rsidRDefault="008E7698" w:rsidP="0085736B">
      <w:pPr>
        <w:spacing w:before="240" w:after="240"/>
        <w:jc w:val="both"/>
        <w:rPr>
          <w:rFonts w:ascii="Palatino Linotype" w:hAnsi="Palatino Linotype" w:cs="Arial"/>
          <w:sz w:val="16"/>
        </w:rPr>
      </w:pPr>
      <w:r w:rsidRPr="0040233B">
        <w:rPr>
          <w:rFonts w:ascii="Palatino Linotype" w:hAnsi="Palatino Linotype" w:cs="Arial"/>
          <w:sz w:val="16"/>
        </w:rPr>
        <w:t>Esta hoja</w:t>
      </w:r>
      <w:r w:rsidR="001306E4" w:rsidRPr="0040233B">
        <w:rPr>
          <w:rFonts w:ascii="Palatino Linotype" w:hAnsi="Palatino Linotype" w:cs="Arial"/>
          <w:sz w:val="16"/>
        </w:rPr>
        <w:t xml:space="preserve"> corresponde a la resolución de </w:t>
      </w:r>
      <w:r w:rsidR="006A72F4">
        <w:rPr>
          <w:rFonts w:ascii="Palatino Linotype" w:hAnsi="Palatino Linotype" w:cs="Arial"/>
          <w:sz w:val="16"/>
        </w:rPr>
        <w:t>doce de diciembre</w:t>
      </w:r>
      <w:r w:rsidRPr="0040233B">
        <w:rPr>
          <w:rFonts w:ascii="Palatino Linotype" w:hAnsi="Palatino Linotype" w:cs="Arial"/>
          <w:sz w:val="16"/>
        </w:rPr>
        <w:t xml:space="preserve"> de</w:t>
      </w:r>
      <w:r w:rsidR="00686279" w:rsidRPr="0040233B">
        <w:rPr>
          <w:rFonts w:ascii="Palatino Linotype" w:hAnsi="Palatino Linotype" w:cs="Arial"/>
          <w:sz w:val="16"/>
        </w:rPr>
        <w:t>l</w:t>
      </w:r>
      <w:r w:rsidRPr="0040233B">
        <w:rPr>
          <w:rFonts w:ascii="Palatino Linotype" w:hAnsi="Palatino Linotype" w:cs="Arial"/>
          <w:sz w:val="16"/>
        </w:rPr>
        <w:t xml:space="preserve"> dos mil </w:t>
      </w:r>
      <w:r w:rsidR="001306E4" w:rsidRPr="0040233B">
        <w:rPr>
          <w:rFonts w:ascii="Palatino Linotype" w:hAnsi="Palatino Linotype" w:cs="Arial"/>
          <w:sz w:val="16"/>
        </w:rPr>
        <w:t>dieci</w:t>
      </w:r>
      <w:r w:rsidR="002441D0">
        <w:rPr>
          <w:rFonts w:ascii="Palatino Linotype" w:hAnsi="Palatino Linotype" w:cs="Arial"/>
          <w:sz w:val="16"/>
        </w:rPr>
        <w:t>ocho</w:t>
      </w:r>
      <w:r w:rsidRPr="0040233B">
        <w:rPr>
          <w:rFonts w:ascii="Palatino Linotype" w:hAnsi="Palatino Linotype" w:cs="Arial"/>
          <w:sz w:val="16"/>
        </w:rPr>
        <w:t xml:space="preserve">, emitida en el recurso de revisión </w:t>
      </w:r>
      <w:r w:rsidR="00E758DD">
        <w:rPr>
          <w:rFonts w:ascii="Palatino Linotype" w:hAnsi="Palatino Linotype" w:cs="Arial"/>
          <w:bCs/>
          <w:sz w:val="16"/>
        </w:rPr>
        <w:t>03984/INFOEM</w:t>
      </w:r>
      <w:r w:rsidR="00437D10">
        <w:rPr>
          <w:rFonts w:ascii="Palatino Linotype" w:hAnsi="Palatino Linotype" w:cs="Arial"/>
          <w:bCs/>
          <w:sz w:val="16"/>
        </w:rPr>
        <w:t>/IP/RR/2018</w:t>
      </w:r>
      <w:r w:rsidRPr="0040233B">
        <w:rPr>
          <w:rFonts w:ascii="Palatino Linotype" w:hAnsi="Palatino Linotype" w:cs="Arial"/>
          <w:sz w:val="16"/>
        </w:rPr>
        <w:t>.</w:t>
      </w:r>
      <w:r w:rsidR="0085736B" w:rsidRPr="0040233B">
        <w:rPr>
          <w:rFonts w:ascii="Palatino Linotype" w:hAnsi="Palatino Linotype" w:cs="Arial"/>
          <w:sz w:val="16"/>
        </w:rPr>
        <w:t xml:space="preserve"> </w:t>
      </w:r>
    </w:p>
    <w:sectPr w:rsidR="0085736B" w:rsidRPr="0040233B"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BBC08" w14:textId="77777777" w:rsidR="00CE051C" w:rsidRDefault="00CE051C" w:rsidP="00C80F8C">
      <w:r>
        <w:separator/>
      </w:r>
    </w:p>
  </w:endnote>
  <w:endnote w:type="continuationSeparator" w:id="0">
    <w:p w14:paraId="04B56207" w14:textId="77777777" w:rsidR="00CE051C" w:rsidRDefault="00CE051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3A4B58" w:rsidRDefault="003A4B5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92F7F">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92F7F">
      <w:rPr>
        <w:rFonts w:ascii="Arial" w:hAnsi="Arial" w:cs="Arial"/>
        <w:b/>
        <w:bCs/>
        <w:noProof/>
        <w:sz w:val="20"/>
        <w:szCs w:val="20"/>
      </w:rPr>
      <w:t>74</w:t>
    </w:r>
    <w:r>
      <w:rPr>
        <w:rFonts w:ascii="Arial" w:hAnsi="Arial" w:cs="Arial"/>
        <w:b/>
        <w:bCs/>
        <w:sz w:val="20"/>
        <w:szCs w:val="20"/>
      </w:rPr>
      <w:fldChar w:fldCharType="end"/>
    </w:r>
  </w:p>
  <w:p w14:paraId="1192A578" w14:textId="77777777" w:rsidR="003A4B58" w:rsidRDefault="003A4B58" w:rsidP="00935A0D">
    <w:pPr>
      <w:pStyle w:val="Piedepgina"/>
      <w:rPr>
        <w:rFonts w:ascii="Times New Roman" w:hAnsi="Times New Roman" w:cs="Times New Roman"/>
      </w:rPr>
    </w:pPr>
  </w:p>
  <w:p w14:paraId="14A770F8" w14:textId="77777777" w:rsidR="003A4B58" w:rsidRDefault="003A4B5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3A4B58" w:rsidRDefault="003A4B5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92F7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92F7F">
      <w:rPr>
        <w:rFonts w:ascii="Arial" w:hAnsi="Arial" w:cs="Arial"/>
        <w:b/>
        <w:bCs/>
        <w:noProof/>
        <w:sz w:val="20"/>
        <w:szCs w:val="20"/>
      </w:rPr>
      <w:t>74</w:t>
    </w:r>
    <w:r>
      <w:rPr>
        <w:rFonts w:ascii="Arial" w:hAnsi="Arial" w:cs="Arial"/>
        <w:b/>
        <w:bCs/>
        <w:sz w:val="20"/>
        <w:szCs w:val="20"/>
      </w:rPr>
      <w:fldChar w:fldCharType="end"/>
    </w:r>
  </w:p>
  <w:p w14:paraId="5D98ABD5" w14:textId="77777777" w:rsidR="003A4B58" w:rsidRDefault="003A4B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BDAC6" w14:textId="77777777" w:rsidR="00CE051C" w:rsidRDefault="00CE051C" w:rsidP="00C80F8C">
      <w:r>
        <w:separator/>
      </w:r>
    </w:p>
  </w:footnote>
  <w:footnote w:type="continuationSeparator" w:id="0">
    <w:p w14:paraId="75CF4E80" w14:textId="77777777" w:rsidR="00CE051C" w:rsidRDefault="00CE051C" w:rsidP="00C80F8C">
      <w:r>
        <w:continuationSeparator/>
      </w:r>
    </w:p>
  </w:footnote>
  <w:footnote w:id="1">
    <w:p w14:paraId="5402E7AB" w14:textId="77777777" w:rsidR="003A4B58" w:rsidRPr="00C03938" w:rsidRDefault="003A4B58" w:rsidP="00EF04D8">
      <w:pPr>
        <w:jc w:val="both"/>
        <w:rPr>
          <w:rFonts w:ascii="Palatino Linotype" w:hAnsi="Palatino Linotype"/>
          <w:sz w:val="16"/>
          <w:szCs w:val="16"/>
        </w:rPr>
      </w:pPr>
      <w:r w:rsidRPr="009A7528">
        <w:rPr>
          <w:rStyle w:val="Refdenotaalpie"/>
          <w:rFonts w:ascii="Palatino Linotype" w:hAnsi="Palatino Linotype"/>
        </w:rPr>
        <w:footnoteRef/>
      </w:r>
      <w:r w:rsidRPr="009A7528">
        <w:rPr>
          <w:rFonts w:ascii="Palatino Linotype" w:hAnsi="Palatino Linotype"/>
        </w:rPr>
        <w:t xml:space="preserve"> </w:t>
      </w:r>
      <w:r w:rsidRPr="00C03938">
        <w:rPr>
          <w:rFonts w:ascii="Palatino Linotype" w:hAnsi="Palatino Linotype"/>
          <w:b/>
          <w:sz w:val="16"/>
          <w:szCs w:val="16"/>
        </w:rPr>
        <w:t>Cuerpo de la tesis:</w:t>
      </w:r>
      <w:r w:rsidRPr="00C03938">
        <w:rPr>
          <w:rFonts w:ascii="Palatino Linotype" w:hAnsi="Palatino Linotype"/>
          <w:sz w:val="16"/>
          <w:szCs w:val="16"/>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E7E766C" w14:textId="77777777" w:rsidR="003A4B58" w:rsidRPr="00C03938" w:rsidRDefault="003A4B58" w:rsidP="00EF04D8">
      <w:pPr>
        <w:jc w:val="both"/>
        <w:rPr>
          <w:rFonts w:ascii="Palatino Linotype" w:hAnsi="Palatino Linotype"/>
          <w:sz w:val="16"/>
          <w:szCs w:val="16"/>
        </w:rPr>
      </w:pPr>
      <w:r w:rsidRPr="00C03938">
        <w:rPr>
          <w:rFonts w:ascii="Palatino Linotype" w:hAnsi="Palatino Linotype"/>
          <w:sz w:val="16"/>
          <w:szCs w:val="16"/>
        </w:rPr>
        <w:t>Tesis: 1a. CCCXXXV/2014, Primera Sala, Décima Época, Semanario Judicial de la Federación, Libro 11, Octubre de 2014, Tomo I, pág. 619.</w:t>
      </w:r>
    </w:p>
  </w:footnote>
  <w:footnote w:id="2">
    <w:p w14:paraId="2491C4E8" w14:textId="77777777" w:rsidR="003A4B58" w:rsidRPr="00C03938" w:rsidRDefault="003A4B58" w:rsidP="00EF04D8">
      <w:pPr>
        <w:jc w:val="both"/>
        <w:rPr>
          <w:rFonts w:ascii="Palatino Linotype" w:hAnsi="Palatino Linotype"/>
          <w:sz w:val="16"/>
          <w:szCs w:val="16"/>
        </w:rPr>
      </w:pPr>
      <w:r w:rsidRPr="00C03938">
        <w:rPr>
          <w:rStyle w:val="Refdenotaalpie"/>
          <w:rFonts w:ascii="Palatino Linotype" w:hAnsi="Palatino Linotype"/>
          <w:sz w:val="16"/>
          <w:szCs w:val="16"/>
        </w:rPr>
        <w:footnoteRef/>
      </w:r>
      <w:r w:rsidRPr="00C03938">
        <w:rPr>
          <w:rFonts w:ascii="Palatino Linotype" w:hAnsi="Palatino Linotype"/>
          <w:sz w:val="16"/>
          <w:szCs w:val="16"/>
        </w:rPr>
        <w:t xml:space="preserve"> </w:t>
      </w:r>
      <w:r w:rsidRPr="00C03938">
        <w:rPr>
          <w:rFonts w:ascii="Palatino Linotype" w:hAnsi="Palatino Linotype"/>
          <w:b/>
          <w:sz w:val="16"/>
          <w:szCs w:val="16"/>
        </w:rPr>
        <w:t>Cuerpo de la tesis:</w:t>
      </w:r>
      <w:r w:rsidRPr="00C03938">
        <w:rPr>
          <w:rFonts w:ascii="Palatino Linotype" w:hAnsi="Palatino Linotype"/>
          <w:sz w:val="16"/>
          <w:szCs w:val="16"/>
        </w:rPr>
        <w:t xml:space="preserve"> El artículo 86 de la Ley de Amparo establece que el plazo para interponer el recurso de revisión es de 10 días, contados desde el siguiente al en que surta efectos la notificación de la resolución recurrida; punto de partida que es acorde con el diverso 24, fracción I, de la misma ley, donde se precisan las reglas para el cómputo de los términos en el juicio de amparo destacándose, además, que en ellos se incluirá el día del vencimiento. De esta manera, la interpretación de ambos preceptos permite concluir que, al fijar un plazo para la interposición del recurso, el legislador quiso establecer un límite temporal a las partes para ejercer su derecho de revisión de las resoluciones dictadas dentro del juicio de amparo, a fin de generar seguridad jurídica respecto a la firmeza de esas decisiones jurisdiccionales; sin embargo, las referidas normas no prohíben que pueda interponerse dicho recurso antes de que inicie el cómputo del plazo, debido a que esa anticipación no infringe ni sobrepasa el término previsto en la ley.</w:t>
      </w:r>
    </w:p>
    <w:p w14:paraId="073BD08D" w14:textId="77777777" w:rsidR="003A4B58" w:rsidRPr="00C03938" w:rsidRDefault="003A4B58" w:rsidP="00EF04D8">
      <w:pPr>
        <w:jc w:val="both"/>
        <w:rPr>
          <w:sz w:val="16"/>
          <w:szCs w:val="16"/>
        </w:rPr>
      </w:pPr>
      <w:r w:rsidRPr="00C03938">
        <w:rPr>
          <w:rFonts w:ascii="Palatino Linotype" w:hAnsi="Palatino Linotype"/>
          <w:sz w:val="16"/>
          <w:szCs w:val="16"/>
        </w:rPr>
        <w:t>Tesis: 2a. LXXIII/2012, Primera Sala, Décima Época, Semanario Judicial de la Federación. Libro XIII, Octubre de 2012, Tomo 3, pág. 2037.</w:t>
      </w:r>
    </w:p>
  </w:footnote>
  <w:footnote w:id="3">
    <w:p w14:paraId="0EC8618D" w14:textId="77777777" w:rsidR="003A4B58" w:rsidRPr="009137B7" w:rsidRDefault="003A4B58" w:rsidP="00413C6C">
      <w:pPr>
        <w:ind w:right="51"/>
        <w:jc w:val="both"/>
        <w:rPr>
          <w:rFonts w:ascii="Palatino Linotype" w:hAnsi="Palatino Linotype" w:cs="Arial"/>
          <w:i/>
          <w:color w:val="000000" w:themeColor="text1"/>
          <w:sz w:val="16"/>
          <w:szCs w:val="16"/>
        </w:rPr>
      </w:pPr>
      <w:r w:rsidRPr="009137B7">
        <w:rPr>
          <w:rStyle w:val="Refdenotaalpie"/>
          <w:rFonts w:ascii="Palatino Linotype" w:hAnsi="Palatino Linotype"/>
          <w:sz w:val="16"/>
          <w:szCs w:val="16"/>
        </w:rPr>
        <w:footnoteRef/>
      </w:r>
      <w:r w:rsidRPr="009137B7">
        <w:rPr>
          <w:rFonts w:ascii="Palatino Linotype" w:hAnsi="Palatino Linotype"/>
          <w:sz w:val="16"/>
          <w:szCs w:val="16"/>
        </w:rPr>
        <w:t xml:space="preserve"> </w:t>
      </w:r>
      <w:r w:rsidRPr="009137B7">
        <w:rPr>
          <w:rFonts w:ascii="Palatino Linotype" w:hAnsi="Palatino Linotype" w:cs="Arial"/>
          <w:b/>
          <w:bCs/>
          <w:i/>
          <w:color w:val="000000" w:themeColor="text1"/>
          <w:sz w:val="16"/>
          <w:szCs w:val="16"/>
        </w:rPr>
        <w:t xml:space="preserve">Artículo 3. </w:t>
      </w:r>
      <w:r w:rsidRPr="009137B7">
        <w:rPr>
          <w:rFonts w:ascii="Palatino Linotype" w:hAnsi="Palatino Linotype" w:cs="Arial"/>
          <w:bCs/>
          <w:i/>
          <w:color w:val="000000" w:themeColor="text1"/>
          <w:sz w:val="16"/>
          <w:szCs w:val="16"/>
        </w:rPr>
        <w:t>Para los efectos de la presente Ley se entenderá por:</w:t>
      </w:r>
      <w:r>
        <w:rPr>
          <w:rFonts w:ascii="Palatino Linotype" w:hAnsi="Palatino Linotype" w:cs="Arial"/>
          <w:bCs/>
          <w:i/>
          <w:color w:val="000000" w:themeColor="text1"/>
          <w:sz w:val="16"/>
          <w:szCs w:val="16"/>
        </w:rPr>
        <w:t xml:space="preserve"> </w:t>
      </w:r>
      <w:r w:rsidRPr="009137B7">
        <w:rPr>
          <w:rFonts w:ascii="Palatino Linotype" w:hAnsi="Palatino Linotype" w:cs="Arial"/>
          <w:i/>
          <w:sz w:val="16"/>
          <w:szCs w:val="16"/>
        </w:rPr>
        <w:t>…</w:t>
      </w:r>
      <w:r>
        <w:rPr>
          <w:rFonts w:ascii="Palatino Linotype" w:hAnsi="Palatino Linotype" w:cs="Arial"/>
          <w:i/>
          <w:sz w:val="16"/>
          <w:szCs w:val="16"/>
        </w:rPr>
        <w:t xml:space="preserve"> </w:t>
      </w:r>
      <w:r w:rsidRPr="009137B7">
        <w:rPr>
          <w:rFonts w:ascii="Palatino Linotype" w:hAnsi="Palatino Linotype" w:cs="Arial"/>
          <w:b/>
          <w:bCs/>
          <w:i/>
          <w:color w:val="000000" w:themeColor="text1"/>
          <w:sz w:val="16"/>
          <w:szCs w:val="16"/>
        </w:rPr>
        <w:t xml:space="preserve">XI. Documento: </w:t>
      </w:r>
      <w:r w:rsidRPr="009137B7">
        <w:rPr>
          <w:rFonts w:ascii="Palatino Linotype" w:hAnsi="Palatino Linotype" w:cs="Arial"/>
          <w:i/>
          <w:color w:val="000000" w:themeColor="text1"/>
          <w:sz w:val="16"/>
          <w:szCs w:val="16"/>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XII. Documento electrónico:</w:t>
      </w:r>
      <w:r w:rsidRPr="009137B7">
        <w:rPr>
          <w:rFonts w:ascii="Palatino Linotype" w:hAnsi="Palatino Linotype" w:cs="Arial"/>
          <w:bCs/>
          <w:i/>
          <w:color w:val="000000" w:themeColor="text1"/>
          <w:sz w:val="16"/>
          <w:szCs w:val="16"/>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137B7">
        <w:rPr>
          <w:rFonts w:ascii="Palatino Linotype" w:hAnsi="Palatino Linotype" w:cs="Arial"/>
          <w:b/>
          <w:i/>
          <w:color w:val="000000" w:themeColor="text1"/>
          <w:sz w:val="16"/>
          <w:szCs w:val="16"/>
        </w:rPr>
        <w:t>…</w:t>
      </w:r>
    </w:p>
    <w:p w14:paraId="38530FFA" w14:textId="77777777" w:rsidR="003A4B58" w:rsidRPr="009137B7" w:rsidRDefault="003A4B58" w:rsidP="00413C6C">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4. </w:t>
      </w:r>
      <w:r w:rsidRPr="009137B7">
        <w:rPr>
          <w:rFonts w:ascii="Palatino Linotype" w:hAnsi="Palatino Linotype" w:cs="Arial"/>
          <w:bCs/>
          <w:i/>
          <w:color w:val="000000" w:themeColor="text1"/>
          <w:sz w:val="16"/>
          <w:szCs w:val="16"/>
        </w:rPr>
        <w:t>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hAnsi="Palatino Linotype" w:cs="Arial"/>
          <w:bCs/>
          <w:i/>
          <w:color w:val="000000" w:themeColor="text1"/>
          <w:sz w:val="16"/>
          <w:szCs w:val="16"/>
        </w:rPr>
        <w:t xml:space="preserve"> </w:t>
      </w:r>
      <w:r w:rsidRPr="009137B7">
        <w:rPr>
          <w:rFonts w:ascii="Palatino Linotype" w:hAnsi="Palatino Linotype" w:cs="Arial"/>
          <w:bCs/>
          <w:i/>
          <w:color w:val="000000" w:themeColor="text1"/>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9137B7">
        <w:rPr>
          <w:rFonts w:ascii="Palatino Linotype" w:hAnsi="Palatino Linotype" w:cs="Arial"/>
          <w:i/>
          <w:color w:val="000000" w:themeColor="text1"/>
          <w:sz w:val="16"/>
          <w:szCs w:val="16"/>
        </w:rPr>
        <w:t>.</w:t>
      </w:r>
    </w:p>
    <w:p w14:paraId="6598B4AC" w14:textId="77777777" w:rsidR="003A4B58" w:rsidRPr="009137B7" w:rsidRDefault="003A4B58" w:rsidP="00413C6C">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12. </w:t>
      </w:r>
      <w:r w:rsidRPr="009137B7">
        <w:rPr>
          <w:rFonts w:ascii="Palatino Linotype" w:hAnsi="Palatino Linotype" w:cs="Arial"/>
          <w:i/>
          <w:color w:val="000000" w:themeColor="text1"/>
          <w:sz w:val="16"/>
          <w:szCs w:val="16"/>
        </w:rPr>
        <w:t>Quienes generen, recopilen, administren, manejen, procesen, archiven o conserven información pública serán responsables de la misma en los términos de las disposiciones jurídicas aplicables.</w:t>
      </w:r>
      <w:r>
        <w:rPr>
          <w:rFonts w:ascii="Palatino Linotype" w:hAnsi="Palatino Linotype" w:cs="Arial"/>
          <w:i/>
          <w:color w:val="000000" w:themeColor="text1"/>
          <w:sz w:val="16"/>
          <w:szCs w:val="16"/>
        </w:rPr>
        <w:t xml:space="preserve"> </w:t>
      </w:r>
      <w:r w:rsidRPr="009137B7">
        <w:rPr>
          <w:rFonts w:ascii="Palatino Linotype" w:hAnsi="Palatino Linotype" w:cs="Arial"/>
          <w:i/>
          <w:color w:val="000000" w:themeColor="text1"/>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w:t>
      </w:r>
      <w:r>
        <w:rPr>
          <w:rFonts w:ascii="Palatino Linotype" w:hAnsi="Palatino Linotype" w:cs="Arial"/>
          <w:i/>
          <w:color w:val="000000" w:themeColor="text1"/>
          <w:sz w:val="16"/>
          <w:szCs w:val="16"/>
        </w:rPr>
        <w:t>os o practicar investigaciones</w:t>
      </w:r>
      <w:r w:rsidRPr="009137B7">
        <w:rPr>
          <w:rFonts w:ascii="Palatino Linotype" w:hAnsi="Palatino Linotype" w:cs="Arial"/>
          <w:i/>
          <w:color w:val="000000" w:themeColor="text1"/>
          <w:sz w:val="16"/>
          <w:szCs w:val="16"/>
        </w:rPr>
        <w:t>…</w:t>
      </w:r>
    </w:p>
    <w:p w14:paraId="2E5815EF" w14:textId="77777777" w:rsidR="003A4B58" w:rsidRPr="009137B7" w:rsidRDefault="003A4B58" w:rsidP="00413C6C">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24. </w:t>
      </w:r>
      <w:r w:rsidRPr="009137B7">
        <w:rPr>
          <w:rFonts w:ascii="Palatino Linotype" w:hAnsi="Palatino Linotype" w:cs="Arial"/>
          <w:i/>
          <w:color w:val="000000" w:themeColor="text1"/>
          <w:sz w:val="16"/>
          <w:szCs w:val="16"/>
        </w:rPr>
        <w:t>Para el cumplimiento de los objetivos de esta Ley, los sujetos obligados deberán cumplir con las siguientes obligaciones, según corresponda, de acuerdo a su naturaleza:</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w:t>
      </w:r>
      <w:r>
        <w:rPr>
          <w:rFonts w:ascii="Palatino Linotype" w:hAnsi="Palatino Linotype" w:cs="Arial"/>
          <w:b/>
          <w:bCs/>
          <w:i/>
          <w:color w:val="000000" w:themeColor="text1"/>
          <w:sz w:val="16"/>
          <w:szCs w:val="16"/>
        </w:rPr>
        <w:t xml:space="preserve"> </w:t>
      </w:r>
      <w:r w:rsidRPr="009137B7">
        <w:rPr>
          <w:rFonts w:ascii="Palatino Linotype" w:hAnsi="Palatino Linotype" w:cs="Arial"/>
          <w:i/>
          <w:color w:val="000000" w:themeColor="text1"/>
          <w:sz w:val="16"/>
          <w:szCs w:val="16"/>
        </w:rPr>
        <w:t>En la administración, gestión y custodia de los archivos de información pública, los sujetos obligados, los servidores públicos habilitados y los servidores públicos en general, se ajustarán a lo establecido por la normatividad aplicable.</w:t>
      </w:r>
    </w:p>
    <w:p w14:paraId="044E3770" w14:textId="77777777" w:rsidR="003A4B58" w:rsidRDefault="003A4B58" w:rsidP="00413C6C">
      <w:pPr>
        <w:ind w:right="51"/>
        <w:jc w:val="both"/>
      </w:pPr>
      <w:r w:rsidRPr="009137B7">
        <w:rPr>
          <w:rFonts w:ascii="Palatino Linotype" w:hAnsi="Palatino Linotype" w:cs="Arial"/>
          <w:i/>
          <w:color w:val="000000" w:themeColor="text1"/>
          <w:sz w:val="16"/>
          <w:szCs w:val="16"/>
        </w:rPr>
        <w:t>Los sujetos obligados solo proporcionarán la información pública que generen, administren o posean en el ejerc</w:t>
      </w:r>
      <w:r>
        <w:rPr>
          <w:rFonts w:ascii="Palatino Linotype" w:hAnsi="Palatino Linotype" w:cs="Arial"/>
          <w:i/>
          <w:color w:val="000000" w:themeColor="text1"/>
          <w:sz w:val="16"/>
          <w:szCs w:val="16"/>
        </w:rPr>
        <w:t>icio de sus atribuciones.”</w:t>
      </w:r>
    </w:p>
  </w:footnote>
  <w:footnote w:id="4">
    <w:p w14:paraId="17C6417B" w14:textId="7E4F311C" w:rsidR="003A4B58" w:rsidRDefault="003A4B58" w:rsidP="00EC086C">
      <w:pPr>
        <w:pStyle w:val="Textonotapie"/>
        <w:jc w:val="both"/>
      </w:pPr>
      <w:r>
        <w:rPr>
          <w:rStyle w:val="Refdenotaalpie"/>
        </w:rPr>
        <w:footnoteRef/>
      </w:r>
      <w:r>
        <w:t xml:space="preserve"> </w:t>
      </w:r>
      <w:r w:rsidRPr="00EC086C">
        <w:rPr>
          <w:rFonts w:ascii="Palatino Linotype" w:hAnsi="Palatino Linotype" w:cs="Arial"/>
          <w:b/>
          <w:bCs/>
          <w:i/>
          <w:sz w:val="16"/>
          <w:szCs w:val="16"/>
        </w:rPr>
        <w:t xml:space="preserve">“Expresión documental. </w:t>
      </w:r>
      <w:r w:rsidRPr="00EC086C">
        <w:rPr>
          <w:rFonts w:ascii="Palatino Linotype" w:hAnsi="Palatino Linotype" w:cs="Arial"/>
          <w:bCs/>
          <w:i/>
          <w:sz w:val="16"/>
          <w:szCs w:val="16"/>
        </w:rPr>
        <w:t>Cuando</w:t>
      </w:r>
      <w:r w:rsidRPr="00EC086C">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EC086C">
        <w:rPr>
          <w:rFonts w:ascii="Palatino Linotype" w:hAnsi="Palatino Linotype" w:cs="Arial"/>
          <w:i/>
          <w:sz w:val="16"/>
          <w:szCs w:val="16"/>
        </w:rPr>
        <w:t>o bien, la solicitud constituya una consulta,</w:t>
      </w:r>
      <w:r w:rsidRPr="00EC086C">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footnote>
  <w:footnote w:id="5">
    <w:p w14:paraId="137F1319" w14:textId="77777777" w:rsidR="003A4B58" w:rsidRPr="007B32E7" w:rsidRDefault="003A4B58" w:rsidP="00AB0750">
      <w:pPr>
        <w:autoSpaceDE w:val="0"/>
        <w:autoSpaceDN w:val="0"/>
        <w:adjustRightInd w:val="0"/>
        <w:ind w:right="-91"/>
        <w:jc w:val="both"/>
        <w:rPr>
          <w:rFonts w:ascii="Palatino Linotype" w:hAnsi="Palatino Linotype" w:cs="Arial"/>
          <w:bCs/>
          <w:sz w:val="16"/>
          <w:szCs w:val="16"/>
          <w:lang w:eastAsia="es-MX"/>
        </w:rPr>
      </w:pPr>
      <w:r>
        <w:rPr>
          <w:rStyle w:val="Refdenotaalpie"/>
        </w:rPr>
        <w:footnoteRef/>
      </w:r>
      <w:r>
        <w:t xml:space="preserve"> </w:t>
      </w:r>
      <w:r w:rsidRPr="007B32E7">
        <w:rPr>
          <w:rFonts w:ascii="Palatino Linotype" w:hAnsi="Palatino Linotype" w:cs="Arial"/>
          <w:bCs/>
          <w:sz w:val="16"/>
          <w:szCs w:val="16"/>
          <w:lang w:eastAsia="es-MX"/>
        </w:rPr>
        <w:t>Documento en el que se ubica información relativa al nombre, f</w:t>
      </w:r>
      <w:r w:rsidRPr="007B32E7">
        <w:rPr>
          <w:rFonts w:ascii="Palatino Linotype" w:hAnsi="Palatino Linotype" w:cs="Arial"/>
          <w:sz w:val="16"/>
          <w:szCs w:val="16"/>
        </w:rPr>
        <w:t>echa y</w:t>
      </w:r>
      <w:r w:rsidRPr="007B32E7">
        <w:rPr>
          <w:rFonts w:ascii="Palatino Linotype" w:hAnsi="Palatino Linotype" w:cs="Arial"/>
          <w:bCs/>
          <w:sz w:val="16"/>
          <w:szCs w:val="16"/>
          <w:lang w:eastAsia="es-MX"/>
        </w:rPr>
        <w:t xml:space="preserve"> lugar de nacimiento</w:t>
      </w:r>
      <w:r w:rsidRPr="007B32E7">
        <w:rPr>
          <w:rFonts w:ascii="Palatino Linotype" w:hAnsi="Palatino Linotype" w:cs="Arial"/>
          <w:sz w:val="16"/>
          <w:szCs w:val="16"/>
        </w:rPr>
        <w:t xml:space="preserve">, </w:t>
      </w:r>
      <w:r w:rsidRPr="007B32E7">
        <w:rPr>
          <w:rFonts w:ascii="Palatino Linotype" w:hAnsi="Palatino Linotype" w:cs="Arial"/>
          <w:bCs/>
          <w:sz w:val="16"/>
          <w:szCs w:val="16"/>
          <w:lang w:eastAsia="es-MX"/>
        </w:rPr>
        <w:t>edad, sexo, domicilio, teléfono, dependientes económicos, hábitos personales, referencias personales, estado de salud, formación académica y experiencia laboral, o en su caso, deberá acreditarse contar con conocimientos suficientes.</w:t>
      </w:r>
    </w:p>
    <w:p w14:paraId="0D0C694C" w14:textId="77777777" w:rsidR="003A4B58" w:rsidRDefault="003A4B58" w:rsidP="00AB0750">
      <w:pPr>
        <w:pStyle w:val="Textonotapie"/>
      </w:pPr>
    </w:p>
  </w:footnote>
  <w:footnote w:id="6">
    <w:p w14:paraId="7F7A758C" w14:textId="77777777" w:rsidR="003A4B58" w:rsidRPr="007B5789" w:rsidRDefault="003A4B58" w:rsidP="00664302">
      <w:pPr>
        <w:pStyle w:val="Textonotapie"/>
        <w:jc w:val="both"/>
        <w:rPr>
          <w:rFonts w:ascii="Palatino Linotype" w:hAnsi="Palatino Linotype"/>
          <w:i/>
          <w:sz w:val="16"/>
          <w:szCs w:val="16"/>
        </w:rPr>
      </w:pPr>
      <w:r>
        <w:rPr>
          <w:rStyle w:val="Refdenotaalpie"/>
        </w:rPr>
        <w:footnoteRef/>
      </w:r>
      <w:r>
        <w:t xml:space="preserve"> </w:t>
      </w:r>
      <w:r w:rsidRPr="007B5789">
        <w:rPr>
          <w:rFonts w:ascii="Palatino Linotype" w:hAnsi="Palatino Linotype"/>
          <w:b/>
          <w:i/>
          <w:sz w:val="16"/>
          <w:szCs w:val="16"/>
        </w:rPr>
        <w:t>"INFORMACIÓN PÚBLICA. ES AQUELLA QUE SE ENCUENTRA EN POSESIÓN DE CUALQUIER AUTORIDAD, ENTIDAD, ÓRGANO Y ORGANISMO FEDERAL, ESTATAL Y MUNICIPAL, SIEMPRE QUE SE HAYA OBTENIDO POR CAUSA DEL EJERCICIO DE FUNCIONES DE DERECHO PÚBLICO.</w:t>
      </w:r>
      <w:r w:rsidRPr="007B5789">
        <w:rPr>
          <w:rFonts w:ascii="Palatino Linotype" w:hAnsi="Palatino Linotype"/>
          <w:i/>
          <w:sz w:val="16"/>
          <w:szCs w:val="16"/>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w:t>
      </w:r>
      <w:r>
        <w:rPr>
          <w:rFonts w:ascii="Palatino Linotype" w:hAnsi="Palatino Linotype"/>
          <w:i/>
          <w:sz w:val="16"/>
          <w:szCs w:val="16"/>
        </w:rPr>
        <w:t xml:space="preserve"> que están ll</w:t>
      </w:r>
      <w:r w:rsidRPr="007B5789">
        <w:rPr>
          <w:rFonts w:ascii="Palatino Linotype" w:hAnsi="Palatino Linotype"/>
          <w:i/>
          <w:sz w:val="16"/>
          <w:szCs w:val="16"/>
        </w:rPr>
        <w:t>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w:t>
      </w:r>
      <w:r>
        <w:rPr>
          <w:rFonts w:ascii="Palatino Linotype" w:hAnsi="Palatino Linotype"/>
          <w:i/>
          <w:sz w:val="16"/>
          <w:szCs w:val="16"/>
        </w:rPr>
        <w:t xml:space="preserve"> </w:t>
      </w:r>
      <w:r w:rsidRPr="007B5789">
        <w:rPr>
          <w:rFonts w:ascii="Palatino Linotype" w:hAnsi="Palatino Linotype"/>
          <w:i/>
          <w:sz w:val="16"/>
          <w:szCs w:val="16"/>
        </w:rPr>
        <w:t>numerales 1, 2, 4 y 6 de la Ley Federal de Transparencia y Acceso a la Información Pública Gubernamental..."</w:t>
      </w:r>
    </w:p>
  </w:footnote>
  <w:footnote w:id="7">
    <w:p w14:paraId="0EAD9585" w14:textId="77777777" w:rsidR="003A4B58" w:rsidRPr="005862FB" w:rsidRDefault="003A4B58" w:rsidP="00E4535A">
      <w:pPr>
        <w:pStyle w:val="Textonotapie"/>
        <w:jc w:val="both"/>
        <w:rPr>
          <w:rFonts w:ascii="Palatino Linotype" w:hAnsi="Palatino Linotype"/>
          <w:i/>
          <w:sz w:val="16"/>
          <w:szCs w:val="16"/>
        </w:rPr>
      </w:pPr>
      <w:r>
        <w:rPr>
          <w:rStyle w:val="Refdenotaalpie"/>
        </w:rPr>
        <w:footnoteRef/>
      </w:r>
      <w:r>
        <w:t xml:space="preserve"> </w:t>
      </w:r>
      <w:r w:rsidRPr="005862FB">
        <w:rPr>
          <w:rFonts w:ascii="Palatino Linotype" w:hAnsi="Palatino Linotype"/>
          <w:i/>
          <w:sz w:val="16"/>
          <w:szCs w:val="16"/>
        </w:rPr>
        <w:t>Artículo 125.- Los municipios administrarán libremente su hacienda, la cual se formará de los rendimientos de los bienes que les pertenezcan, así como de las contribuciones y otros ingresos que la l</w:t>
      </w:r>
      <w:r>
        <w:rPr>
          <w:rFonts w:ascii="Palatino Linotype" w:hAnsi="Palatino Linotype"/>
          <w:i/>
          <w:sz w:val="16"/>
          <w:szCs w:val="16"/>
        </w:rPr>
        <w:t>ey establezca, y en todo caso: …</w:t>
      </w:r>
      <w:r w:rsidRPr="005862FB">
        <w:rPr>
          <w:rFonts w:ascii="Palatino Linotype" w:hAnsi="Palatino Linotype"/>
          <w:i/>
          <w:sz w:val="16"/>
          <w:szCs w:val="16"/>
        </w:rPr>
        <w:t>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w:t>
      </w:r>
      <w:r>
        <w:rPr>
          <w:rFonts w:ascii="Palatino Linotype" w:hAnsi="Palatino Linotype"/>
          <w:i/>
          <w:sz w:val="16"/>
          <w:szCs w:val="16"/>
        </w:rPr>
        <w:t xml:space="preserve">scalización en la misma fecha. </w:t>
      </w:r>
      <w:r w:rsidRPr="005862FB">
        <w:rPr>
          <w:rFonts w:ascii="Palatino Linotype" w:hAnsi="Palatino Linotype"/>
          <w:i/>
          <w:sz w:val="16"/>
          <w:szCs w:val="16"/>
        </w:rPr>
        <w:t>El Presupuesto deberá incluir los tabuladores desglosados de las remuneraciones que perciban los servidores públicos municipales, sujetándose a lo dispuesto en el artículo 147 de esta Constitución</w:t>
      </w:r>
      <w:r>
        <w:rPr>
          <w:rFonts w:ascii="Palatino Linotype" w:hAnsi="Palatino Linotype"/>
          <w:i/>
          <w:sz w:val="16"/>
          <w:szCs w:val="16"/>
        </w:rPr>
        <w:t>…</w:t>
      </w:r>
    </w:p>
  </w:footnote>
  <w:footnote w:id="8">
    <w:p w14:paraId="344DC3B1" w14:textId="77777777" w:rsidR="003A4B58" w:rsidRPr="005A6C62" w:rsidRDefault="003A4B58" w:rsidP="00E4535A">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Artículo 31 de la Ley Orgánica Municipal del Estado de México.</w:t>
      </w:r>
    </w:p>
  </w:footnote>
  <w:footnote w:id="9">
    <w:p w14:paraId="265935DE" w14:textId="77777777" w:rsidR="003A4B58" w:rsidRPr="005A6C62" w:rsidRDefault="003A4B58" w:rsidP="00E4535A">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Articulo 100 Ibídem.</w:t>
      </w:r>
    </w:p>
  </w:footnote>
  <w:footnote w:id="10">
    <w:p w14:paraId="08E7BB8D" w14:textId="77777777" w:rsidR="003A4B58" w:rsidRDefault="003A4B58" w:rsidP="00E4535A">
      <w:pPr>
        <w:pStyle w:val="Textonotapie"/>
        <w:jc w:val="both"/>
      </w:pPr>
      <w:r>
        <w:rPr>
          <w:rStyle w:val="Refdenotaalpie"/>
        </w:rPr>
        <w:footnoteRef/>
      </w:r>
      <w:r>
        <w:t xml:space="preserve"> </w:t>
      </w:r>
      <w:r w:rsidRPr="00666885">
        <w:rPr>
          <w:rFonts w:ascii="Palatino Linotype" w:hAnsi="Palatino Linotype"/>
          <w:i/>
          <w:sz w:val="16"/>
          <w:szCs w:val="16"/>
        </w:rPr>
        <w:t>Artículo 292.-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Para el caso de los Municipios, el Proyecto de Presupuesto se integrará con los recursos que se destinen al Ayuntamiento y a los organismos municipales. La distribución será conforme a lo siguiente: I. El gasto programable comprende los siguientes capítulos: a). 1000 Servicios Personales. b). 2000 Materiales y Suministros. c). 3000 Servicios Generales. d). 4000 Transferencias, Asignaciones, Subsidios y otras ayudas. e). 5000 Bienes Muebles, Inmuebles e Intangibles. f). 6000 Inversión Pública. g). 7000 Inversiones Financieras y otras provisiones. II. El gasto no programable comprende los siguientes capítulos: a). 8000 Participaciones y Aportaciones. b). 9000 Deuda Pública</w:t>
      </w:r>
      <w:r>
        <w:t>.</w:t>
      </w:r>
    </w:p>
    <w:p w14:paraId="3D12BC48" w14:textId="77777777" w:rsidR="003A4B58" w:rsidRPr="002B7412" w:rsidRDefault="003A4B58" w:rsidP="00E4535A">
      <w:pPr>
        <w:pStyle w:val="Textonotapie"/>
        <w:jc w:val="both"/>
        <w:rPr>
          <w:rFonts w:ascii="Palatino Linotype" w:hAnsi="Palatino Linotype"/>
          <w:i/>
          <w:sz w:val="16"/>
          <w:szCs w:val="16"/>
        </w:rPr>
      </w:pPr>
      <w:r>
        <w:rPr>
          <w:rStyle w:val="Refdenotaalpie"/>
        </w:rPr>
        <w:footnoteRef/>
      </w:r>
      <w:r>
        <w:t xml:space="preserve"> </w:t>
      </w:r>
      <w:r w:rsidRPr="002B7412">
        <w:rPr>
          <w:rFonts w:ascii="Palatino Linotype" w:hAnsi="Palatino Linotype"/>
          <w:i/>
          <w:sz w:val="16"/>
          <w:szCs w:val="16"/>
        </w:rPr>
        <w:t>Artículo 293.- Los capítulos de gasto se dividirán en concepto, partida genérica y partida específica, que representarán las autorizaciones específicas del presupuesto, las cuales se encuentran contenidas en el clasificador por objeto de gasto que determine la Secretaría</w:t>
      </w:r>
      <w:r>
        <w:rPr>
          <w:rFonts w:ascii="Palatino Linotype" w:hAnsi="Palatino Linotype"/>
          <w:i/>
          <w:sz w:val="16"/>
          <w:szCs w:val="16"/>
        </w:rPr>
        <w:t>…</w:t>
      </w:r>
    </w:p>
    <w:p w14:paraId="12CDE881" w14:textId="77777777" w:rsidR="003A4B58" w:rsidRPr="002B7412" w:rsidRDefault="003A4B58" w:rsidP="00E4535A">
      <w:pPr>
        <w:pStyle w:val="Textonotapie"/>
        <w:jc w:val="both"/>
        <w:rPr>
          <w:rFonts w:ascii="Palatino Linotype" w:hAnsi="Palatino Linotype"/>
          <w:i/>
          <w:sz w:val="16"/>
          <w:szCs w:val="16"/>
        </w:rPr>
      </w:pPr>
      <w:r>
        <w:rPr>
          <w:rStyle w:val="Refdenotaalpie"/>
        </w:rPr>
        <w:footnoteRef/>
      </w:r>
      <w:r>
        <w:t xml:space="preserve"> </w:t>
      </w:r>
      <w:r w:rsidRPr="002B7412">
        <w:rPr>
          <w:rFonts w:ascii="Palatino Linotype" w:hAnsi="Palatino Linotype"/>
          <w:i/>
          <w:sz w:val="16"/>
          <w:szCs w:val="16"/>
        </w:rPr>
        <w:t>Artículo 304.- La presentación del Proyecto de Presupuesto de Egresos, tanto a nivel estatal como municipal, deberá incluir, lo siguiente: I. Una exposición de la situación de la hacienda pública de los últimos cinco años para el caso del Estado y de tres años tratándose de los municipios, y un solo año para los municipios con una población menor a 200,000 habitantes, de acuerdo con el último censo o conteo de población que publique el Instituto Nacional de Estadística y Geografía, que contarán con el apoyo técnico de la Secretaría para cumplir lo previsto en este artículo; así como del año en curso y de las condiciones previstas para el próximo ejercicio fiscal, incluyendo la descripción de los riesgos relevantes para las finanzas públicas, los montos de deuda contingente y las propuestas de acción para enfrentarlos. II. Objetivos anuales, estrategias y metas. III. Proyecciones de finanzas públicas, considerando las premisas empleadas en los Criterios Generales de Política Económica, realizadas de acuerdo con los formatos que emita el Consejo Nacional de Armonización Contable y que abarquen un periodo de cinco años en adición al ejercicio fiscal en cuestión en el caso del Estado, y de tres años tratándose de los municipios, y un solo año para los municipios con una población menor a 200,000 habitantes, de acuerdo con el último censo o conteo de población que publique el Instituto Nacional de Estadística y Geografía, que contarán con el apoyo técnico de la Secretaría para cumplir lo previsto en este artículo. IV. Los resultados de las finanzas públicas que abarquen un periodo de los últimos cinco años en el caso del Estado y de tres años tratándose de los municipios, y un solo año para los municipios con una población menor a 200,000 habitantes, de acuerdo con el último censo o conteo de población que publique el Instituto Nacional de Estadística y Geografía, que contarán con el apoyo técnico de la Secretaría para cumplir lo previsto en este artículo; así como del ejercicio fiscal en cuestión, de acuerdo con los formatos que emita el Consejo Nacional de Armonización Contable para este fin. V. Un estudio actuarial de las pensiones de los trabajadores al servicio del Estado y municipios, según sea el caso. VI. Estimación de los ingresos por cada una de sus fuentes. VII. Estimaciones de egresos, por cada una de sus fuentes, agrupados de la siguiente forma: 1.- Clasificación Programática a nivel de programas presupuestarios y proyectos. 2.- Clasificación Administrativa. 3.- Clasificación Económica. VIII. Las metas de los proyectos agrupados en los programas derivados del Plan de Desarrollo y destacando lo relativo a los compromisos por contratos de obra pública. IX. Resumen y descripción de la ejecución de los principales programas, identificando aquellos que comprendan más de un ejercicio fiscal. X. Indicadores estratégicos y de gestión que apoyarán el seguimiento en el ejercicio de los recursos públicos y la evaluación del desempeño. Además de la información prevista anteriormente, se deberá anexar la requerida en la Ley General de Contabilidad Gubernamental mediante las normas, metodologías, clasificaciones y formatos que ésta determine. En el ámbito Estatal, las estimaciones de egresos a que se refiere este artículo comprenderán por separado los poderes Legislativo y Judicial.</w:t>
      </w:r>
    </w:p>
    <w:p w14:paraId="25892B80" w14:textId="060BAC90" w:rsidR="003A4B58" w:rsidRPr="00E4535A" w:rsidRDefault="003A4B58">
      <w:pPr>
        <w:pStyle w:val="Textonotapie"/>
        <w:rPr>
          <w:lang w:val="es-ES"/>
        </w:rPr>
      </w:pPr>
    </w:p>
  </w:footnote>
  <w:footnote w:id="11">
    <w:p w14:paraId="3A2B81D1" w14:textId="77777777" w:rsidR="003A4B58" w:rsidRPr="00506365" w:rsidRDefault="003A4B58" w:rsidP="00E4535A">
      <w:pPr>
        <w:pStyle w:val="Textonotapie"/>
        <w:rPr>
          <w:sz w:val="16"/>
          <w:szCs w:val="16"/>
        </w:rPr>
      </w:pPr>
      <w:r>
        <w:rPr>
          <w:rStyle w:val="Refdenotaalpie"/>
        </w:rPr>
        <w:footnoteRef/>
      </w:r>
      <w:r>
        <w:t xml:space="preserve"> </w:t>
      </w:r>
      <w:r w:rsidRPr="00506365">
        <w:rPr>
          <w:rFonts w:ascii="Palatino Linotype" w:hAnsi="Palatino Linotype"/>
          <w:sz w:val="16"/>
          <w:szCs w:val="16"/>
        </w:rPr>
        <w:t>Reconocido en la Ley de Fiscalización Superior del Estado de México y que además contempla como sujetos de fiscalización a los Municipios del Estado de México.</w:t>
      </w:r>
    </w:p>
  </w:footnote>
  <w:footnote w:id="12">
    <w:p w14:paraId="321FFFED" w14:textId="77777777" w:rsidR="003A4B58" w:rsidRPr="002C4EE6" w:rsidRDefault="003A4B58" w:rsidP="00E4535A">
      <w:pPr>
        <w:pStyle w:val="Textonotapie"/>
        <w:jc w:val="both"/>
        <w:rPr>
          <w:rFonts w:ascii="Palatino Linotype" w:hAnsi="Palatino Linotype"/>
          <w:i/>
          <w:sz w:val="16"/>
          <w:szCs w:val="16"/>
        </w:rPr>
      </w:pPr>
      <w:r w:rsidRPr="002C4EE6">
        <w:rPr>
          <w:rStyle w:val="Refdenotaalpie"/>
          <w:rFonts w:ascii="Palatino Linotype" w:hAnsi="Palatino Linotype"/>
          <w:i/>
          <w:sz w:val="16"/>
          <w:szCs w:val="16"/>
        </w:rPr>
        <w:footnoteRef/>
      </w:r>
      <w:r w:rsidRPr="002C4EE6">
        <w:rPr>
          <w:rFonts w:ascii="Palatino Linotype" w:hAnsi="Palatino Linotype"/>
          <w:i/>
          <w:sz w:val="16"/>
          <w:szCs w:val="16"/>
        </w:rPr>
        <w:t xml:space="preserve"> Artículo 57.- La Secretaría de Hacienda, las secretarías de finanzas o sus equivalentes de las entidades federativas, así como las tesorerías de los municipios y sus equivalentes en las demarcaciones territoriales del Distrito Federal, establecerán, en su respectiva página de Internet, los enlaces electrónicos que permitan acceder a la información financiera de todos los entes públicos que conforman el correspondiente orden de gobierno así como a los órganos o instancias de transparencia competentes. En el caso de las secretarías de finanzas o sus equivalentes, podrán incluir, previo convenio administrativo, la información financiera de los municipios de la entidad federativa o, en el caso del Distrito Federal, de sus demarcaciones territoriales</w:t>
      </w:r>
    </w:p>
  </w:footnote>
  <w:footnote w:id="13">
    <w:p w14:paraId="664B3B5D" w14:textId="77777777" w:rsidR="003A4B58" w:rsidRDefault="003A4B58" w:rsidP="003C20D4">
      <w:pPr>
        <w:pStyle w:val="Textonotapie"/>
        <w:rPr>
          <w:rFonts w:ascii="Palatino Linotype" w:hAnsi="Palatino Linotype" w:cs="Arial"/>
          <w:sz w:val="18"/>
          <w:szCs w:val="18"/>
        </w:rPr>
      </w:pPr>
      <w:r>
        <w:rPr>
          <w:rStyle w:val="Refdenotaalpie"/>
          <w:rFonts w:ascii="Palatino Linotype" w:hAnsi="Palatino Linotype" w:cs="Arial"/>
          <w:sz w:val="16"/>
          <w:szCs w:val="18"/>
        </w:rPr>
        <w:footnoteRef/>
      </w:r>
      <w:r>
        <w:rPr>
          <w:rFonts w:ascii="Palatino Linotype" w:hAnsi="Palatino Linotype" w:cs="Arial"/>
          <w:sz w:val="16"/>
          <w:szCs w:val="18"/>
        </w:rPr>
        <w:t xml:space="preserve"> Instituto de Investigaciones Jurídicas UNAM. </w:t>
      </w:r>
      <w:r>
        <w:rPr>
          <w:rFonts w:ascii="Palatino Linotype" w:hAnsi="Palatino Linotype" w:cs="Arial"/>
          <w:i/>
          <w:sz w:val="16"/>
          <w:szCs w:val="18"/>
        </w:rPr>
        <w:t>Diccionario Jurídico Mexicano</w:t>
      </w:r>
      <w:r>
        <w:rPr>
          <w:rFonts w:ascii="Palatino Linotype" w:hAnsi="Palatino Linotype" w:cs="Arial"/>
          <w:sz w:val="16"/>
          <w:szCs w:val="18"/>
        </w:rPr>
        <w:t>. Editorial Porrúa-UNAM. México 2009. Pág. 2173.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3A4B58" w14:paraId="6B4E3B81" w14:textId="77777777" w:rsidTr="009D4854">
      <w:tc>
        <w:tcPr>
          <w:tcW w:w="2553" w:type="dxa"/>
          <w:vAlign w:val="center"/>
          <w:hideMark/>
        </w:tcPr>
        <w:p w14:paraId="0ABBC6C0" w14:textId="77777777" w:rsidR="003A4B58" w:rsidRDefault="003A4B5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2F1E8A3A" w:rsidR="003A4B58" w:rsidRDefault="003A4B58" w:rsidP="00E758D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03984/INFOEM/IP/RR/2018</w:t>
          </w:r>
        </w:p>
      </w:tc>
    </w:tr>
    <w:tr w:rsidR="003A4B58" w14:paraId="31CB780F" w14:textId="77777777" w:rsidTr="009D4854">
      <w:trPr>
        <w:trHeight w:val="228"/>
      </w:trPr>
      <w:tc>
        <w:tcPr>
          <w:tcW w:w="2553" w:type="dxa"/>
          <w:vAlign w:val="center"/>
          <w:hideMark/>
        </w:tcPr>
        <w:p w14:paraId="4F49CB4A" w14:textId="4EF237AB" w:rsidR="003A4B58" w:rsidRDefault="003A4B5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7BC92D28" w:rsidR="003A4B58" w:rsidRDefault="003A4B58" w:rsidP="00E758DD">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Organismo Agua y Saneamiento de Toluca</w:t>
          </w:r>
        </w:p>
      </w:tc>
    </w:tr>
    <w:tr w:rsidR="003A4B58" w14:paraId="69050F56" w14:textId="77777777" w:rsidTr="009D4854">
      <w:tc>
        <w:tcPr>
          <w:tcW w:w="2553" w:type="dxa"/>
          <w:vAlign w:val="center"/>
          <w:hideMark/>
        </w:tcPr>
        <w:p w14:paraId="65C9B735" w14:textId="1BD9C7F4" w:rsidR="003A4B58" w:rsidRDefault="003A4B5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3A4B58" w:rsidRDefault="003A4B58"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3A4B58" w:rsidRDefault="003A4B58" w:rsidP="006F30F8">
    <w:pPr>
      <w:pStyle w:val="Encabezado"/>
      <w:tabs>
        <w:tab w:val="clear" w:pos="4252"/>
        <w:tab w:val="clear" w:pos="8504"/>
        <w:tab w:val="left" w:pos="2326"/>
      </w:tabs>
    </w:pPr>
    <w:r>
      <w:tab/>
    </w:r>
  </w:p>
  <w:p w14:paraId="23403E59" w14:textId="77777777" w:rsidR="003A4B58" w:rsidRDefault="003A4B5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3A4B58" w:rsidRDefault="003A4B58"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3A4B58" w14:paraId="477E149B" w14:textId="77777777" w:rsidTr="00C47D1B">
      <w:tc>
        <w:tcPr>
          <w:tcW w:w="2553" w:type="dxa"/>
          <w:vAlign w:val="center"/>
          <w:hideMark/>
        </w:tcPr>
        <w:p w14:paraId="5C0586E4" w14:textId="77777777" w:rsidR="003A4B58" w:rsidRDefault="003A4B5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652E1518" w:rsidR="003A4B58" w:rsidRPr="004440AC" w:rsidRDefault="003A4B58" w:rsidP="00E758D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03984/INFOEM/IP/RR/2018</w:t>
          </w:r>
        </w:p>
      </w:tc>
    </w:tr>
    <w:tr w:rsidR="003A4B58" w14:paraId="5B5BE21C" w14:textId="77777777" w:rsidTr="00C47D1B">
      <w:tc>
        <w:tcPr>
          <w:tcW w:w="2553" w:type="dxa"/>
          <w:vAlign w:val="center"/>
          <w:hideMark/>
        </w:tcPr>
        <w:p w14:paraId="4AE96902" w14:textId="4E063913" w:rsidR="003A4B58" w:rsidRDefault="003A4B58"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4AF65D87" w:rsidR="003A4B58" w:rsidRPr="004440AC" w:rsidRDefault="00C92F7F" w:rsidP="00C92F7F">
          <w:pPr>
            <w:jc w:val="both"/>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Xxx Xxxxxx Xxxxxxxxxx Xxxxxxxxxxx</w:t>
          </w:r>
        </w:p>
      </w:tc>
    </w:tr>
    <w:tr w:rsidR="003A4B58" w14:paraId="22601A11" w14:textId="77777777" w:rsidTr="00C47D1B">
      <w:trPr>
        <w:trHeight w:val="228"/>
      </w:trPr>
      <w:tc>
        <w:tcPr>
          <w:tcW w:w="2553" w:type="dxa"/>
          <w:vAlign w:val="center"/>
          <w:hideMark/>
        </w:tcPr>
        <w:p w14:paraId="6EFE221D" w14:textId="49C5F800" w:rsidR="003A4B58" w:rsidRDefault="003A4B5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0CD3DA57" w:rsidR="003A4B58" w:rsidRPr="004440AC" w:rsidRDefault="003A4B58" w:rsidP="00E758DD">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Organismo Agua y Saneamiento de Toluca</w:t>
          </w:r>
        </w:p>
      </w:tc>
    </w:tr>
    <w:tr w:rsidR="003A4B58" w14:paraId="2D6C630E" w14:textId="77777777" w:rsidTr="00C47D1B">
      <w:tc>
        <w:tcPr>
          <w:tcW w:w="2553" w:type="dxa"/>
          <w:vAlign w:val="center"/>
          <w:hideMark/>
        </w:tcPr>
        <w:p w14:paraId="5BD4C6DB" w14:textId="0AEF79C2" w:rsidR="003A4B58" w:rsidRDefault="003A4B5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3A4B58" w:rsidRPr="004440AC" w:rsidRDefault="003A4B58"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3A4B58" w:rsidRDefault="003A4B5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305DE"/>
    <w:multiLevelType w:val="hybridMultilevel"/>
    <w:tmpl w:val="9CE6C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FA3134"/>
    <w:multiLevelType w:val="hybridMultilevel"/>
    <w:tmpl w:val="32A44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4471EA"/>
    <w:multiLevelType w:val="hybridMultilevel"/>
    <w:tmpl w:val="B09C05D2"/>
    <w:lvl w:ilvl="0" w:tplc="EF00617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D6E58"/>
    <w:multiLevelType w:val="hybridMultilevel"/>
    <w:tmpl w:val="D7C2EC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1336DB"/>
    <w:multiLevelType w:val="hybridMultilevel"/>
    <w:tmpl w:val="6428E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71BAA"/>
    <w:multiLevelType w:val="hybridMultilevel"/>
    <w:tmpl w:val="B896F3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F45897"/>
    <w:multiLevelType w:val="hybridMultilevel"/>
    <w:tmpl w:val="B09842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6247D6"/>
    <w:multiLevelType w:val="hybridMultilevel"/>
    <w:tmpl w:val="50C4E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9A0626"/>
    <w:multiLevelType w:val="hybridMultilevel"/>
    <w:tmpl w:val="684497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4C065E"/>
    <w:multiLevelType w:val="hybridMultilevel"/>
    <w:tmpl w:val="07CEC848"/>
    <w:lvl w:ilvl="0" w:tplc="080A000F">
      <w:start w:val="1"/>
      <w:numFmt w:val="decimal"/>
      <w:lvlText w:val="%1."/>
      <w:lvlJc w:val="left"/>
      <w:pPr>
        <w:ind w:left="1287"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61478E"/>
    <w:multiLevelType w:val="hybridMultilevel"/>
    <w:tmpl w:val="53DC9B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468A4C68"/>
    <w:multiLevelType w:val="hybridMultilevel"/>
    <w:tmpl w:val="BEB83706"/>
    <w:lvl w:ilvl="0" w:tplc="FF8C652C">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412627"/>
    <w:multiLevelType w:val="hybridMultilevel"/>
    <w:tmpl w:val="9CE6C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8B4B0C"/>
    <w:multiLevelType w:val="hybridMultilevel"/>
    <w:tmpl w:val="8D8EE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9938BE"/>
    <w:multiLevelType w:val="hybridMultilevel"/>
    <w:tmpl w:val="A60E1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2D7774"/>
    <w:multiLevelType w:val="hybridMultilevel"/>
    <w:tmpl w:val="53DC9B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5EAD4F36"/>
    <w:multiLevelType w:val="hybridMultilevel"/>
    <w:tmpl w:val="53DC9B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21" w15:restartNumberingAfterBreak="0">
    <w:nsid w:val="6EF219B4"/>
    <w:multiLevelType w:val="hybridMultilevel"/>
    <w:tmpl w:val="771CD0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83330A"/>
    <w:multiLevelType w:val="hybridMultilevel"/>
    <w:tmpl w:val="C6785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C47AE7"/>
    <w:multiLevelType w:val="hybridMultilevel"/>
    <w:tmpl w:val="A84CFE4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787A296F"/>
    <w:multiLevelType w:val="hybridMultilevel"/>
    <w:tmpl w:val="90D60172"/>
    <w:lvl w:ilvl="0" w:tplc="D1621686">
      <w:start w:val="1"/>
      <w:numFmt w:val="upperRoman"/>
      <w:lvlText w:val="%1."/>
      <w:lvlJc w:val="left"/>
      <w:pPr>
        <w:ind w:left="1080" w:hanging="720"/>
      </w:pPr>
      <w:rPr>
        <w:rFonts w:cs="Times New Roman" w:hint="default"/>
        <w:b/>
        <w:i w:val="0"/>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954F2E"/>
    <w:multiLevelType w:val="hybridMultilevel"/>
    <w:tmpl w:val="BCD4A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4B5BAA"/>
    <w:multiLevelType w:val="hybridMultilevel"/>
    <w:tmpl w:val="53DC9B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4"/>
  </w:num>
  <w:num w:numId="2">
    <w:abstractNumId w:val="2"/>
  </w:num>
  <w:num w:numId="3">
    <w:abstractNumId w:val="22"/>
  </w:num>
  <w:num w:numId="4">
    <w:abstractNumId w:val="23"/>
  </w:num>
  <w:num w:numId="5">
    <w:abstractNumId w:val="4"/>
  </w:num>
  <w:num w:numId="6">
    <w:abstractNumId w:val="9"/>
  </w:num>
  <w:num w:numId="7">
    <w:abstractNumId w:val="3"/>
  </w:num>
  <w:num w:numId="8">
    <w:abstractNumId w:val="14"/>
  </w:num>
  <w:num w:numId="9">
    <w:abstractNumId w:val="0"/>
  </w:num>
  <w:num w:numId="10">
    <w:abstractNumId w:val="15"/>
  </w:num>
  <w:num w:numId="11">
    <w:abstractNumId w:val="21"/>
  </w:num>
  <w:num w:numId="12">
    <w:abstractNumId w:val="6"/>
  </w:num>
  <w:num w:numId="13">
    <w:abstractNumId w:val="1"/>
  </w:num>
  <w:num w:numId="14">
    <w:abstractNumId w:val="7"/>
  </w:num>
  <w:num w:numId="15">
    <w:abstractNumId w:val="26"/>
  </w:num>
  <w:num w:numId="16">
    <w:abstractNumId w:val="25"/>
  </w:num>
  <w:num w:numId="17">
    <w:abstractNumId w:val="17"/>
  </w:num>
  <w:num w:numId="18">
    <w:abstractNumId w:val="16"/>
  </w:num>
  <w:num w:numId="19">
    <w:abstractNumId w:val="5"/>
  </w:num>
  <w:num w:numId="20">
    <w:abstractNumId w:val="13"/>
  </w:num>
  <w:num w:numId="21">
    <w:abstractNumId w:val="19"/>
  </w:num>
  <w:num w:numId="22">
    <w:abstractNumId w:val="11"/>
  </w:num>
  <w:num w:numId="23">
    <w:abstractNumId w:val="18"/>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2"/>
  </w:num>
  <w:num w:numId="2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61F4"/>
    <w:rsid w:val="0000625E"/>
    <w:rsid w:val="000064FC"/>
    <w:rsid w:val="0000746A"/>
    <w:rsid w:val="0001026A"/>
    <w:rsid w:val="000115F7"/>
    <w:rsid w:val="00012A5F"/>
    <w:rsid w:val="00012D1B"/>
    <w:rsid w:val="000151E0"/>
    <w:rsid w:val="000163E2"/>
    <w:rsid w:val="00017BE1"/>
    <w:rsid w:val="00020A18"/>
    <w:rsid w:val="00021767"/>
    <w:rsid w:val="00021E8D"/>
    <w:rsid w:val="000239D7"/>
    <w:rsid w:val="00023C79"/>
    <w:rsid w:val="00024227"/>
    <w:rsid w:val="00024AE6"/>
    <w:rsid w:val="000252E9"/>
    <w:rsid w:val="00025532"/>
    <w:rsid w:val="00025D01"/>
    <w:rsid w:val="00026705"/>
    <w:rsid w:val="00026D94"/>
    <w:rsid w:val="00030E35"/>
    <w:rsid w:val="000314E8"/>
    <w:rsid w:val="0003385D"/>
    <w:rsid w:val="00033EF6"/>
    <w:rsid w:val="00035413"/>
    <w:rsid w:val="000354B7"/>
    <w:rsid w:val="000359D8"/>
    <w:rsid w:val="00035B1B"/>
    <w:rsid w:val="00035F2E"/>
    <w:rsid w:val="00036575"/>
    <w:rsid w:val="00036B8A"/>
    <w:rsid w:val="00040BC4"/>
    <w:rsid w:val="00041731"/>
    <w:rsid w:val="00041BCD"/>
    <w:rsid w:val="000423C7"/>
    <w:rsid w:val="0004471E"/>
    <w:rsid w:val="00045A69"/>
    <w:rsid w:val="00045FD8"/>
    <w:rsid w:val="00046EAD"/>
    <w:rsid w:val="00047F41"/>
    <w:rsid w:val="0005149B"/>
    <w:rsid w:val="0005205E"/>
    <w:rsid w:val="0005243D"/>
    <w:rsid w:val="00052D22"/>
    <w:rsid w:val="00053D74"/>
    <w:rsid w:val="00055938"/>
    <w:rsid w:val="00057073"/>
    <w:rsid w:val="00060CD1"/>
    <w:rsid w:val="00061F95"/>
    <w:rsid w:val="000646E3"/>
    <w:rsid w:val="000667E0"/>
    <w:rsid w:val="00070A81"/>
    <w:rsid w:val="00070F5B"/>
    <w:rsid w:val="00071462"/>
    <w:rsid w:val="00071A99"/>
    <w:rsid w:val="00072D06"/>
    <w:rsid w:val="000752EF"/>
    <w:rsid w:val="00075D7A"/>
    <w:rsid w:val="0007730D"/>
    <w:rsid w:val="00077347"/>
    <w:rsid w:val="00077788"/>
    <w:rsid w:val="00077C21"/>
    <w:rsid w:val="00080FA4"/>
    <w:rsid w:val="0008195D"/>
    <w:rsid w:val="00083058"/>
    <w:rsid w:val="000849CF"/>
    <w:rsid w:val="0008542A"/>
    <w:rsid w:val="00085C91"/>
    <w:rsid w:val="00087498"/>
    <w:rsid w:val="00087514"/>
    <w:rsid w:val="00090EBA"/>
    <w:rsid w:val="00091682"/>
    <w:rsid w:val="00094E67"/>
    <w:rsid w:val="00097EF0"/>
    <w:rsid w:val="000A0545"/>
    <w:rsid w:val="000A05A2"/>
    <w:rsid w:val="000A0D0B"/>
    <w:rsid w:val="000A1C9A"/>
    <w:rsid w:val="000A1E1F"/>
    <w:rsid w:val="000A275C"/>
    <w:rsid w:val="000A351A"/>
    <w:rsid w:val="000A3A51"/>
    <w:rsid w:val="000A4EC4"/>
    <w:rsid w:val="000A515A"/>
    <w:rsid w:val="000A577A"/>
    <w:rsid w:val="000A5B28"/>
    <w:rsid w:val="000A6651"/>
    <w:rsid w:val="000A7C0E"/>
    <w:rsid w:val="000B1437"/>
    <w:rsid w:val="000B20FB"/>
    <w:rsid w:val="000B2B61"/>
    <w:rsid w:val="000B2CE3"/>
    <w:rsid w:val="000B2FE2"/>
    <w:rsid w:val="000B3FFD"/>
    <w:rsid w:val="000B5351"/>
    <w:rsid w:val="000B57CE"/>
    <w:rsid w:val="000B7B5A"/>
    <w:rsid w:val="000C05B4"/>
    <w:rsid w:val="000C16AF"/>
    <w:rsid w:val="000C1B34"/>
    <w:rsid w:val="000C3D4F"/>
    <w:rsid w:val="000C4453"/>
    <w:rsid w:val="000C54A3"/>
    <w:rsid w:val="000C624B"/>
    <w:rsid w:val="000C72EB"/>
    <w:rsid w:val="000C7714"/>
    <w:rsid w:val="000C77C6"/>
    <w:rsid w:val="000C7C04"/>
    <w:rsid w:val="000D0395"/>
    <w:rsid w:val="000D07EC"/>
    <w:rsid w:val="000D3A0E"/>
    <w:rsid w:val="000D4192"/>
    <w:rsid w:val="000D4D96"/>
    <w:rsid w:val="000D7676"/>
    <w:rsid w:val="000D7F38"/>
    <w:rsid w:val="000E08B8"/>
    <w:rsid w:val="000E1C85"/>
    <w:rsid w:val="000E462D"/>
    <w:rsid w:val="000E48C2"/>
    <w:rsid w:val="000E59A1"/>
    <w:rsid w:val="000E6EFB"/>
    <w:rsid w:val="000F1BBF"/>
    <w:rsid w:val="000F219C"/>
    <w:rsid w:val="000F2EB3"/>
    <w:rsid w:val="000F64EE"/>
    <w:rsid w:val="000F71B5"/>
    <w:rsid w:val="000F7FE2"/>
    <w:rsid w:val="0010152C"/>
    <w:rsid w:val="00101832"/>
    <w:rsid w:val="00104E08"/>
    <w:rsid w:val="00105FB5"/>
    <w:rsid w:val="00106146"/>
    <w:rsid w:val="00107249"/>
    <w:rsid w:val="001073CC"/>
    <w:rsid w:val="00107A49"/>
    <w:rsid w:val="00107FC5"/>
    <w:rsid w:val="00110202"/>
    <w:rsid w:val="001110FC"/>
    <w:rsid w:val="00111D7F"/>
    <w:rsid w:val="0011204F"/>
    <w:rsid w:val="00112892"/>
    <w:rsid w:val="00114D4B"/>
    <w:rsid w:val="00114DDF"/>
    <w:rsid w:val="00115AAD"/>
    <w:rsid w:val="00120D7C"/>
    <w:rsid w:val="001210A4"/>
    <w:rsid w:val="00124762"/>
    <w:rsid w:val="00126994"/>
    <w:rsid w:val="00126F04"/>
    <w:rsid w:val="001279B3"/>
    <w:rsid w:val="00127CCA"/>
    <w:rsid w:val="00130642"/>
    <w:rsid w:val="001306E4"/>
    <w:rsid w:val="00130BA7"/>
    <w:rsid w:val="00131F96"/>
    <w:rsid w:val="00136083"/>
    <w:rsid w:val="00141F78"/>
    <w:rsid w:val="00143967"/>
    <w:rsid w:val="001445AB"/>
    <w:rsid w:val="00147E1D"/>
    <w:rsid w:val="00150789"/>
    <w:rsid w:val="00151D19"/>
    <w:rsid w:val="00152866"/>
    <w:rsid w:val="00153F8E"/>
    <w:rsid w:val="001543BC"/>
    <w:rsid w:val="0015502B"/>
    <w:rsid w:val="00155598"/>
    <w:rsid w:val="0015575F"/>
    <w:rsid w:val="00161160"/>
    <w:rsid w:val="00161FC4"/>
    <w:rsid w:val="00162CA1"/>
    <w:rsid w:val="00163B98"/>
    <w:rsid w:val="00166139"/>
    <w:rsid w:val="001667F0"/>
    <w:rsid w:val="00167F89"/>
    <w:rsid w:val="001701C4"/>
    <w:rsid w:val="00170D88"/>
    <w:rsid w:val="00170E0A"/>
    <w:rsid w:val="00172089"/>
    <w:rsid w:val="001723BF"/>
    <w:rsid w:val="00173E10"/>
    <w:rsid w:val="0017530C"/>
    <w:rsid w:val="0017555E"/>
    <w:rsid w:val="00175974"/>
    <w:rsid w:val="00175A2B"/>
    <w:rsid w:val="00176D2D"/>
    <w:rsid w:val="00177A27"/>
    <w:rsid w:val="00181594"/>
    <w:rsid w:val="00181791"/>
    <w:rsid w:val="00182E55"/>
    <w:rsid w:val="00183275"/>
    <w:rsid w:val="00184FBA"/>
    <w:rsid w:val="00186B63"/>
    <w:rsid w:val="001871B2"/>
    <w:rsid w:val="001911CC"/>
    <w:rsid w:val="00191A04"/>
    <w:rsid w:val="00191ACE"/>
    <w:rsid w:val="00192F69"/>
    <w:rsid w:val="00193909"/>
    <w:rsid w:val="00196EF5"/>
    <w:rsid w:val="00197DA4"/>
    <w:rsid w:val="001A0542"/>
    <w:rsid w:val="001A05BA"/>
    <w:rsid w:val="001A0F86"/>
    <w:rsid w:val="001A1810"/>
    <w:rsid w:val="001A2131"/>
    <w:rsid w:val="001A2A37"/>
    <w:rsid w:val="001A2FF3"/>
    <w:rsid w:val="001A31C2"/>
    <w:rsid w:val="001A373A"/>
    <w:rsid w:val="001A4F68"/>
    <w:rsid w:val="001A7913"/>
    <w:rsid w:val="001B2379"/>
    <w:rsid w:val="001B3256"/>
    <w:rsid w:val="001B3C02"/>
    <w:rsid w:val="001B5099"/>
    <w:rsid w:val="001B6BDC"/>
    <w:rsid w:val="001B6E23"/>
    <w:rsid w:val="001C085B"/>
    <w:rsid w:val="001C0C3F"/>
    <w:rsid w:val="001C1889"/>
    <w:rsid w:val="001C1CAE"/>
    <w:rsid w:val="001C304B"/>
    <w:rsid w:val="001C51A0"/>
    <w:rsid w:val="001C592C"/>
    <w:rsid w:val="001D0631"/>
    <w:rsid w:val="001D064E"/>
    <w:rsid w:val="001D19AB"/>
    <w:rsid w:val="001D54C7"/>
    <w:rsid w:val="001D63C6"/>
    <w:rsid w:val="001D6462"/>
    <w:rsid w:val="001E0ACB"/>
    <w:rsid w:val="001E1C02"/>
    <w:rsid w:val="001E39C4"/>
    <w:rsid w:val="001E3CA0"/>
    <w:rsid w:val="001E5309"/>
    <w:rsid w:val="001E64BE"/>
    <w:rsid w:val="001E766B"/>
    <w:rsid w:val="001F1B46"/>
    <w:rsid w:val="001F1F7D"/>
    <w:rsid w:val="001F20AB"/>
    <w:rsid w:val="001F2CA8"/>
    <w:rsid w:val="001F41FB"/>
    <w:rsid w:val="001F501F"/>
    <w:rsid w:val="0020054B"/>
    <w:rsid w:val="00201E21"/>
    <w:rsid w:val="00204C2A"/>
    <w:rsid w:val="00205361"/>
    <w:rsid w:val="00212FE4"/>
    <w:rsid w:val="0021442C"/>
    <w:rsid w:val="002155B0"/>
    <w:rsid w:val="00215922"/>
    <w:rsid w:val="00220958"/>
    <w:rsid w:val="00221545"/>
    <w:rsid w:val="00221C18"/>
    <w:rsid w:val="00221D2C"/>
    <w:rsid w:val="00222F65"/>
    <w:rsid w:val="0022318D"/>
    <w:rsid w:val="00223D0B"/>
    <w:rsid w:val="00225FCB"/>
    <w:rsid w:val="002270EE"/>
    <w:rsid w:val="002278E9"/>
    <w:rsid w:val="00231269"/>
    <w:rsid w:val="0023264F"/>
    <w:rsid w:val="00233285"/>
    <w:rsid w:val="0023380E"/>
    <w:rsid w:val="002339A2"/>
    <w:rsid w:val="00233F88"/>
    <w:rsid w:val="00235FB4"/>
    <w:rsid w:val="00236E44"/>
    <w:rsid w:val="00242297"/>
    <w:rsid w:val="00242C4A"/>
    <w:rsid w:val="0024380A"/>
    <w:rsid w:val="002440EB"/>
    <w:rsid w:val="002441D0"/>
    <w:rsid w:val="00244EEF"/>
    <w:rsid w:val="00251066"/>
    <w:rsid w:val="00251C63"/>
    <w:rsid w:val="002529ED"/>
    <w:rsid w:val="00252A20"/>
    <w:rsid w:val="00252E99"/>
    <w:rsid w:val="0025386B"/>
    <w:rsid w:val="0025493C"/>
    <w:rsid w:val="002556CA"/>
    <w:rsid w:val="00255E4E"/>
    <w:rsid w:val="00256193"/>
    <w:rsid w:val="00257AA8"/>
    <w:rsid w:val="0026164E"/>
    <w:rsid w:val="0026271B"/>
    <w:rsid w:val="002629E7"/>
    <w:rsid w:val="002657BB"/>
    <w:rsid w:val="0026683E"/>
    <w:rsid w:val="00267A6D"/>
    <w:rsid w:val="00276F2E"/>
    <w:rsid w:val="0027702B"/>
    <w:rsid w:val="00277F70"/>
    <w:rsid w:val="002817BA"/>
    <w:rsid w:val="00281EF2"/>
    <w:rsid w:val="00283308"/>
    <w:rsid w:val="002856DC"/>
    <w:rsid w:val="002857A9"/>
    <w:rsid w:val="0028632C"/>
    <w:rsid w:val="00286DC8"/>
    <w:rsid w:val="00290C42"/>
    <w:rsid w:val="00291A1A"/>
    <w:rsid w:val="002937C6"/>
    <w:rsid w:val="00293DE5"/>
    <w:rsid w:val="00294A13"/>
    <w:rsid w:val="00295078"/>
    <w:rsid w:val="00295C72"/>
    <w:rsid w:val="00295DE7"/>
    <w:rsid w:val="00297AB0"/>
    <w:rsid w:val="00297CE8"/>
    <w:rsid w:val="002A0448"/>
    <w:rsid w:val="002A3A7A"/>
    <w:rsid w:val="002A43B0"/>
    <w:rsid w:val="002A5EA5"/>
    <w:rsid w:val="002A6CC7"/>
    <w:rsid w:val="002B0A1D"/>
    <w:rsid w:val="002B0EF8"/>
    <w:rsid w:val="002B1651"/>
    <w:rsid w:val="002B1708"/>
    <w:rsid w:val="002B393B"/>
    <w:rsid w:val="002B45EF"/>
    <w:rsid w:val="002B4950"/>
    <w:rsid w:val="002B62AF"/>
    <w:rsid w:val="002B7622"/>
    <w:rsid w:val="002C0C63"/>
    <w:rsid w:val="002C0F55"/>
    <w:rsid w:val="002C0F5C"/>
    <w:rsid w:val="002C4011"/>
    <w:rsid w:val="002C4537"/>
    <w:rsid w:val="002C4BC2"/>
    <w:rsid w:val="002C4EBB"/>
    <w:rsid w:val="002C4F45"/>
    <w:rsid w:val="002C6154"/>
    <w:rsid w:val="002C6432"/>
    <w:rsid w:val="002C77E4"/>
    <w:rsid w:val="002C7992"/>
    <w:rsid w:val="002C7EE2"/>
    <w:rsid w:val="002D07B6"/>
    <w:rsid w:val="002D2486"/>
    <w:rsid w:val="002D46BF"/>
    <w:rsid w:val="002D508B"/>
    <w:rsid w:val="002D5483"/>
    <w:rsid w:val="002D60D9"/>
    <w:rsid w:val="002D678A"/>
    <w:rsid w:val="002E1D63"/>
    <w:rsid w:val="002E4EC0"/>
    <w:rsid w:val="002E5744"/>
    <w:rsid w:val="002E6172"/>
    <w:rsid w:val="002E6B74"/>
    <w:rsid w:val="002F06F6"/>
    <w:rsid w:val="002F1C4D"/>
    <w:rsid w:val="002F2653"/>
    <w:rsid w:val="002F2FB4"/>
    <w:rsid w:val="002F3A84"/>
    <w:rsid w:val="002F4016"/>
    <w:rsid w:val="002F411A"/>
    <w:rsid w:val="002F593C"/>
    <w:rsid w:val="002F5A90"/>
    <w:rsid w:val="002F700E"/>
    <w:rsid w:val="002F78E8"/>
    <w:rsid w:val="003002F7"/>
    <w:rsid w:val="00302787"/>
    <w:rsid w:val="00302C06"/>
    <w:rsid w:val="00302FBC"/>
    <w:rsid w:val="00305480"/>
    <w:rsid w:val="00306B09"/>
    <w:rsid w:val="00306D3D"/>
    <w:rsid w:val="0030711C"/>
    <w:rsid w:val="00307186"/>
    <w:rsid w:val="00307275"/>
    <w:rsid w:val="0031046F"/>
    <w:rsid w:val="0031090D"/>
    <w:rsid w:val="00313AFB"/>
    <w:rsid w:val="00314023"/>
    <w:rsid w:val="00314587"/>
    <w:rsid w:val="003156AE"/>
    <w:rsid w:val="00315891"/>
    <w:rsid w:val="00316240"/>
    <w:rsid w:val="00321255"/>
    <w:rsid w:val="00321D72"/>
    <w:rsid w:val="00322AE2"/>
    <w:rsid w:val="00323623"/>
    <w:rsid w:val="00323995"/>
    <w:rsid w:val="00323CFF"/>
    <w:rsid w:val="0032688C"/>
    <w:rsid w:val="00326AE6"/>
    <w:rsid w:val="00326DF2"/>
    <w:rsid w:val="00327357"/>
    <w:rsid w:val="00327A69"/>
    <w:rsid w:val="0033030C"/>
    <w:rsid w:val="003339C3"/>
    <w:rsid w:val="00333C7C"/>
    <w:rsid w:val="003349F4"/>
    <w:rsid w:val="00335047"/>
    <w:rsid w:val="0033544E"/>
    <w:rsid w:val="003404F0"/>
    <w:rsid w:val="00340B86"/>
    <w:rsid w:val="0034164E"/>
    <w:rsid w:val="00342AE7"/>
    <w:rsid w:val="00345D3E"/>
    <w:rsid w:val="00347274"/>
    <w:rsid w:val="00347F1F"/>
    <w:rsid w:val="00351CB7"/>
    <w:rsid w:val="003524AB"/>
    <w:rsid w:val="00352FCD"/>
    <w:rsid w:val="003537DE"/>
    <w:rsid w:val="003541CA"/>
    <w:rsid w:val="003543B2"/>
    <w:rsid w:val="003555AA"/>
    <w:rsid w:val="003557C1"/>
    <w:rsid w:val="003558EE"/>
    <w:rsid w:val="00355B75"/>
    <w:rsid w:val="0035716F"/>
    <w:rsid w:val="0036086E"/>
    <w:rsid w:val="00361B13"/>
    <w:rsid w:val="003633DD"/>
    <w:rsid w:val="003655C3"/>
    <w:rsid w:val="00366C6B"/>
    <w:rsid w:val="00367CE5"/>
    <w:rsid w:val="0037225D"/>
    <w:rsid w:val="003729E8"/>
    <w:rsid w:val="00374C7D"/>
    <w:rsid w:val="00374F4D"/>
    <w:rsid w:val="003756E8"/>
    <w:rsid w:val="00375BB0"/>
    <w:rsid w:val="00377B34"/>
    <w:rsid w:val="00382014"/>
    <w:rsid w:val="003A11DD"/>
    <w:rsid w:val="003A19EE"/>
    <w:rsid w:val="003A2B96"/>
    <w:rsid w:val="003A3527"/>
    <w:rsid w:val="003A4B58"/>
    <w:rsid w:val="003A5891"/>
    <w:rsid w:val="003A5A6E"/>
    <w:rsid w:val="003A6186"/>
    <w:rsid w:val="003A7A6D"/>
    <w:rsid w:val="003A7E31"/>
    <w:rsid w:val="003B243E"/>
    <w:rsid w:val="003B62A2"/>
    <w:rsid w:val="003B6A7C"/>
    <w:rsid w:val="003B72E9"/>
    <w:rsid w:val="003C20D4"/>
    <w:rsid w:val="003C4A79"/>
    <w:rsid w:val="003C5460"/>
    <w:rsid w:val="003C55F5"/>
    <w:rsid w:val="003C5A54"/>
    <w:rsid w:val="003D1883"/>
    <w:rsid w:val="003D18A4"/>
    <w:rsid w:val="003D1ED1"/>
    <w:rsid w:val="003D25A4"/>
    <w:rsid w:val="003D489B"/>
    <w:rsid w:val="003D48A3"/>
    <w:rsid w:val="003D5CD6"/>
    <w:rsid w:val="003D61B0"/>
    <w:rsid w:val="003E0A67"/>
    <w:rsid w:val="003E0BFB"/>
    <w:rsid w:val="003E3AC8"/>
    <w:rsid w:val="003E5DB7"/>
    <w:rsid w:val="003E5F18"/>
    <w:rsid w:val="003E6D0E"/>
    <w:rsid w:val="003F09F0"/>
    <w:rsid w:val="003F283E"/>
    <w:rsid w:val="003F2BA9"/>
    <w:rsid w:val="003F3041"/>
    <w:rsid w:val="003F3A6C"/>
    <w:rsid w:val="003F5243"/>
    <w:rsid w:val="003F52C2"/>
    <w:rsid w:val="003F58C3"/>
    <w:rsid w:val="003F5CBA"/>
    <w:rsid w:val="003F61FF"/>
    <w:rsid w:val="003F733C"/>
    <w:rsid w:val="003F7346"/>
    <w:rsid w:val="0040233B"/>
    <w:rsid w:val="00404666"/>
    <w:rsid w:val="004049C7"/>
    <w:rsid w:val="004053FB"/>
    <w:rsid w:val="00405A99"/>
    <w:rsid w:val="00410500"/>
    <w:rsid w:val="00410650"/>
    <w:rsid w:val="004106C1"/>
    <w:rsid w:val="004107C1"/>
    <w:rsid w:val="004126F7"/>
    <w:rsid w:val="00413C6C"/>
    <w:rsid w:val="004140B9"/>
    <w:rsid w:val="00414AE6"/>
    <w:rsid w:val="00414EE8"/>
    <w:rsid w:val="00415F9B"/>
    <w:rsid w:val="0042006D"/>
    <w:rsid w:val="00422DF8"/>
    <w:rsid w:val="0042327C"/>
    <w:rsid w:val="00423786"/>
    <w:rsid w:val="00423D1D"/>
    <w:rsid w:val="00424241"/>
    <w:rsid w:val="004254BF"/>
    <w:rsid w:val="00425620"/>
    <w:rsid w:val="00431120"/>
    <w:rsid w:val="00431E02"/>
    <w:rsid w:val="0043317E"/>
    <w:rsid w:val="00433345"/>
    <w:rsid w:val="00434033"/>
    <w:rsid w:val="00434264"/>
    <w:rsid w:val="0043442A"/>
    <w:rsid w:val="00436503"/>
    <w:rsid w:val="0043669C"/>
    <w:rsid w:val="0043670A"/>
    <w:rsid w:val="00437337"/>
    <w:rsid w:val="00437D10"/>
    <w:rsid w:val="00441BF3"/>
    <w:rsid w:val="004436ED"/>
    <w:rsid w:val="00443FE0"/>
    <w:rsid w:val="004440AC"/>
    <w:rsid w:val="004443A2"/>
    <w:rsid w:val="00444919"/>
    <w:rsid w:val="0044547C"/>
    <w:rsid w:val="0044575D"/>
    <w:rsid w:val="00446BB3"/>
    <w:rsid w:val="00446C36"/>
    <w:rsid w:val="00450869"/>
    <w:rsid w:val="00450F57"/>
    <w:rsid w:val="00451E4C"/>
    <w:rsid w:val="00451F5B"/>
    <w:rsid w:val="00453028"/>
    <w:rsid w:val="00453918"/>
    <w:rsid w:val="00454B86"/>
    <w:rsid w:val="00455768"/>
    <w:rsid w:val="00456E2C"/>
    <w:rsid w:val="00457077"/>
    <w:rsid w:val="0045778D"/>
    <w:rsid w:val="00457FC7"/>
    <w:rsid w:val="00461796"/>
    <w:rsid w:val="00461A0A"/>
    <w:rsid w:val="00461B3D"/>
    <w:rsid w:val="00462197"/>
    <w:rsid w:val="00462417"/>
    <w:rsid w:val="004645F5"/>
    <w:rsid w:val="00464624"/>
    <w:rsid w:val="00465E62"/>
    <w:rsid w:val="00467700"/>
    <w:rsid w:val="004677F9"/>
    <w:rsid w:val="004716B0"/>
    <w:rsid w:val="004716C4"/>
    <w:rsid w:val="00472460"/>
    <w:rsid w:val="00473215"/>
    <w:rsid w:val="004763B5"/>
    <w:rsid w:val="00476A24"/>
    <w:rsid w:val="0047775E"/>
    <w:rsid w:val="00482683"/>
    <w:rsid w:val="00482731"/>
    <w:rsid w:val="0048286C"/>
    <w:rsid w:val="00483A0F"/>
    <w:rsid w:val="00484625"/>
    <w:rsid w:val="0048589D"/>
    <w:rsid w:val="004879E2"/>
    <w:rsid w:val="00487F15"/>
    <w:rsid w:val="004912A0"/>
    <w:rsid w:val="004928DE"/>
    <w:rsid w:val="00493E2F"/>
    <w:rsid w:val="00494CB5"/>
    <w:rsid w:val="004954D8"/>
    <w:rsid w:val="0049576C"/>
    <w:rsid w:val="004A0EA8"/>
    <w:rsid w:val="004A14D9"/>
    <w:rsid w:val="004A21F6"/>
    <w:rsid w:val="004A4B61"/>
    <w:rsid w:val="004A6EFE"/>
    <w:rsid w:val="004A70A0"/>
    <w:rsid w:val="004A7447"/>
    <w:rsid w:val="004A79C5"/>
    <w:rsid w:val="004B1858"/>
    <w:rsid w:val="004B2540"/>
    <w:rsid w:val="004B3D11"/>
    <w:rsid w:val="004B455B"/>
    <w:rsid w:val="004B4987"/>
    <w:rsid w:val="004B58C3"/>
    <w:rsid w:val="004B675F"/>
    <w:rsid w:val="004B72C5"/>
    <w:rsid w:val="004B7A1B"/>
    <w:rsid w:val="004C0033"/>
    <w:rsid w:val="004C08BF"/>
    <w:rsid w:val="004C1533"/>
    <w:rsid w:val="004C3804"/>
    <w:rsid w:val="004C3F96"/>
    <w:rsid w:val="004C45A2"/>
    <w:rsid w:val="004C56DE"/>
    <w:rsid w:val="004C59EA"/>
    <w:rsid w:val="004C7629"/>
    <w:rsid w:val="004C7701"/>
    <w:rsid w:val="004C77A9"/>
    <w:rsid w:val="004D088F"/>
    <w:rsid w:val="004D0A26"/>
    <w:rsid w:val="004D0EE4"/>
    <w:rsid w:val="004D2D5E"/>
    <w:rsid w:val="004D482C"/>
    <w:rsid w:val="004D5AC0"/>
    <w:rsid w:val="004D5D49"/>
    <w:rsid w:val="004D5FEF"/>
    <w:rsid w:val="004D764F"/>
    <w:rsid w:val="004E1EBF"/>
    <w:rsid w:val="004E27AD"/>
    <w:rsid w:val="004E37B6"/>
    <w:rsid w:val="004E3AFD"/>
    <w:rsid w:val="004E4987"/>
    <w:rsid w:val="004E585B"/>
    <w:rsid w:val="004F227C"/>
    <w:rsid w:val="004F2CC0"/>
    <w:rsid w:val="004F3B64"/>
    <w:rsid w:val="004F5243"/>
    <w:rsid w:val="004F6D46"/>
    <w:rsid w:val="004F74B9"/>
    <w:rsid w:val="00501721"/>
    <w:rsid w:val="00503053"/>
    <w:rsid w:val="00505B26"/>
    <w:rsid w:val="0050606E"/>
    <w:rsid w:val="00507449"/>
    <w:rsid w:val="00507A01"/>
    <w:rsid w:val="00510CFC"/>
    <w:rsid w:val="00511092"/>
    <w:rsid w:val="00511602"/>
    <w:rsid w:val="005119CD"/>
    <w:rsid w:val="005164B6"/>
    <w:rsid w:val="00516E6A"/>
    <w:rsid w:val="00520483"/>
    <w:rsid w:val="005206C8"/>
    <w:rsid w:val="005218C5"/>
    <w:rsid w:val="005218EA"/>
    <w:rsid w:val="00521EE1"/>
    <w:rsid w:val="00523390"/>
    <w:rsid w:val="00523435"/>
    <w:rsid w:val="0052414D"/>
    <w:rsid w:val="00525A5B"/>
    <w:rsid w:val="0052638D"/>
    <w:rsid w:val="00527322"/>
    <w:rsid w:val="0053002A"/>
    <w:rsid w:val="00531826"/>
    <w:rsid w:val="00531ABD"/>
    <w:rsid w:val="00535560"/>
    <w:rsid w:val="00541397"/>
    <w:rsid w:val="005413A9"/>
    <w:rsid w:val="00542D8A"/>
    <w:rsid w:val="00544117"/>
    <w:rsid w:val="00544E0A"/>
    <w:rsid w:val="00546870"/>
    <w:rsid w:val="00551BA4"/>
    <w:rsid w:val="00552D59"/>
    <w:rsid w:val="005554B8"/>
    <w:rsid w:val="00555595"/>
    <w:rsid w:val="005556E4"/>
    <w:rsid w:val="00557314"/>
    <w:rsid w:val="005624EC"/>
    <w:rsid w:val="0056316F"/>
    <w:rsid w:val="00564711"/>
    <w:rsid w:val="00565483"/>
    <w:rsid w:val="0056588E"/>
    <w:rsid w:val="00566366"/>
    <w:rsid w:val="00570749"/>
    <w:rsid w:val="00571391"/>
    <w:rsid w:val="005726F4"/>
    <w:rsid w:val="00573949"/>
    <w:rsid w:val="00573ECF"/>
    <w:rsid w:val="00577287"/>
    <w:rsid w:val="00577553"/>
    <w:rsid w:val="005777E0"/>
    <w:rsid w:val="0058269D"/>
    <w:rsid w:val="0058333B"/>
    <w:rsid w:val="00583C6A"/>
    <w:rsid w:val="0058439D"/>
    <w:rsid w:val="00585149"/>
    <w:rsid w:val="00585C24"/>
    <w:rsid w:val="0058743A"/>
    <w:rsid w:val="005875A9"/>
    <w:rsid w:val="00590D33"/>
    <w:rsid w:val="005921E5"/>
    <w:rsid w:val="00592755"/>
    <w:rsid w:val="005932BE"/>
    <w:rsid w:val="00593DB7"/>
    <w:rsid w:val="00594366"/>
    <w:rsid w:val="00594BC5"/>
    <w:rsid w:val="005954A5"/>
    <w:rsid w:val="005954E9"/>
    <w:rsid w:val="005966FF"/>
    <w:rsid w:val="0059689F"/>
    <w:rsid w:val="005A0040"/>
    <w:rsid w:val="005A119B"/>
    <w:rsid w:val="005A232E"/>
    <w:rsid w:val="005A4995"/>
    <w:rsid w:val="005A6845"/>
    <w:rsid w:val="005A7138"/>
    <w:rsid w:val="005A7C3F"/>
    <w:rsid w:val="005B087C"/>
    <w:rsid w:val="005B112F"/>
    <w:rsid w:val="005B1CE7"/>
    <w:rsid w:val="005B1FED"/>
    <w:rsid w:val="005B6938"/>
    <w:rsid w:val="005B6F32"/>
    <w:rsid w:val="005B7350"/>
    <w:rsid w:val="005C306C"/>
    <w:rsid w:val="005C5799"/>
    <w:rsid w:val="005C5929"/>
    <w:rsid w:val="005C6B17"/>
    <w:rsid w:val="005D0BA8"/>
    <w:rsid w:val="005D1DF5"/>
    <w:rsid w:val="005D45A0"/>
    <w:rsid w:val="005D6415"/>
    <w:rsid w:val="005D7248"/>
    <w:rsid w:val="005D7B7C"/>
    <w:rsid w:val="005E0300"/>
    <w:rsid w:val="005E15A3"/>
    <w:rsid w:val="005E35A0"/>
    <w:rsid w:val="005E4A3D"/>
    <w:rsid w:val="005E4F05"/>
    <w:rsid w:val="005E5859"/>
    <w:rsid w:val="005E5DC1"/>
    <w:rsid w:val="005E67EC"/>
    <w:rsid w:val="005F178D"/>
    <w:rsid w:val="005F2060"/>
    <w:rsid w:val="005F3B7C"/>
    <w:rsid w:val="005F3F15"/>
    <w:rsid w:val="005F4281"/>
    <w:rsid w:val="005F4C5D"/>
    <w:rsid w:val="005F4DCE"/>
    <w:rsid w:val="005F5725"/>
    <w:rsid w:val="00600733"/>
    <w:rsid w:val="006010BF"/>
    <w:rsid w:val="00601296"/>
    <w:rsid w:val="00601B42"/>
    <w:rsid w:val="006031FE"/>
    <w:rsid w:val="00603E10"/>
    <w:rsid w:val="006047FC"/>
    <w:rsid w:val="006048D2"/>
    <w:rsid w:val="00605233"/>
    <w:rsid w:val="00607550"/>
    <w:rsid w:val="006077EB"/>
    <w:rsid w:val="006079C9"/>
    <w:rsid w:val="006100A1"/>
    <w:rsid w:val="006104BE"/>
    <w:rsid w:val="00611F9E"/>
    <w:rsid w:val="00614B8A"/>
    <w:rsid w:val="0061663A"/>
    <w:rsid w:val="00616A1B"/>
    <w:rsid w:val="00616FFC"/>
    <w:rsid w:val="00623DDC"/>
    <w:rsid w:val="00623EA3"/>
    <w:rsid w:val="00624BDB"/>
    <w:rsid w:val="00625AFD"/>
    <w:rsid w:val="00625E1B"/>
    <w:rsid w:val="00626DAD"/>
    <w:rsid w:val="00627B5D"/>
    <w:rsid w:val="006302FD"/>
    <w:rsid w:val="00631C13"/>
    <w:rsid w:val="006325BF"/>
    <w:rsid w:val="0063373B"/>
    <w:rsid w:val="00633AB7"/>
    <w:rsid w:val="00634485"/>
    <w:rsid w:val="006345A0"/>
    <w:rsid w:val="006354DC"/>
    <w:rsid w:val="00635EAF"/>
    <w:rsid w:val="00636313"/>
    <w:rsid w:val="0063729A"/>
    <w:rsid w:val="00637508"/>
    <w:rsid w:val="00637C16"/>
    <w:rsid w:val="00637FDB"/>
    <w:rsid w:val="006403CA"/>
    <w:rsid w:val="00641BB7"/>
    <w:rsid w:val="006430A4"/>
    <w:rsid w:val="006445D2"/>
    <w:rsid w:val="00645887"/>
    <w:rsid w:val="0064661F"/>
    <w:rsid w:val="00647094"/>
    <w:rsid w:val="006505D9"/>
    <w:rsid w:val="00651BB4"/>
    <w:rsid w:val="00653030"/>
    <w:rsid w:val="00654137"/>
    <w:rsid w:val="00655B83"/>
    <w:rsid w:val="00655F33"/>
    <w:rsid w:val="00656C59"/>
    <w:rsid w:val="00661AC2"/>
    <w:rsid w:val="00661B36"/>
    <w:rsid w:val="006624BD"/>
    <w:rsid w:val="00662F58"/>
    <w:rsid w:val="00664302"/>
    <w:rsid w:val="00665944"/>
    <w:rsid w:val="00666655"/>
    <w:rsid w:val="00666C54"/>
    <w:rsid w:val="00667D3E"/>
    <w:rsid w:val="006742F8"/>
    <w:rsid w:val="00674626"/>
    <w:rsid w:val="006747B5"/>
    <w:rsid w:val="00675974"/>
    <w:rsid w:val="006770ED"/>
    <w:rsid w:val="006803E8"/>
    <w:rsid w:val="00682656"/>
    <w:rsid w:val="00683EAC"/>
    <w:rsid w:val="00684EF6"/>
    <w:rsid w:val="00686279"/>
    <w:rsid w:val="00686A8A"/>
    <w:rsid w:val="006870C8"/>
    <w:rsid w:val="00687630"/>
    <w:rsid w:val="006878A4"/>
    <w:rsid w:val="00687AE1"/>
    <w:rsid w:val="00690B65"/>
    <w:rsid w:val="006922DD"/>
    <w:rsid w:val="006927AC"/>
    <w:rsid w:val="0069305F"/>
    <w:rsid w:val="00694CB5"/>
    <w:rsid w:val="006954F2"/>
    <w:rsid w:val="006957B8"/>
    <w:rsid w:val="00695A11"/>
    <w:rsid w:val="00696D6D"/>
    <w:rsid w:val="006A03CD"/>
    <w:rsid w:val="006A06FE"/>
    <w:rsid w:val="006A1C1A"/>
    <w:rsid w:val="006A42D4"/>
    <w:rsid w:val="006A4E98"/>
    <w:rsid w:val="006A72F4"/>
    <w:rsid w:val="006A737B"/>
    <w:rsid w:val="006A77F3"/>
    <w:rsid w:val="006A7829"/>
    <w:rsid w:val="006B2A9B"/>
    <w:rsid w:val="006B2BA6"/>
    <w:rsid w:val="006B3E26"/>
    <w:rsid w:val="006B432D"/>
    <w:rsid w:val="006B4844"/>
    <w:rsid w:val="006B4A50"/>
    <w:rsid w:val="006B4B65"/>
    <w:rsid w:val="006B537E"/>
    <w:rsid w:val="006B61D9"/>
    <w:rsid w:val="006C041E"/>
    <w:rsid w:val="006C0A92"/>
    <w:rsid w:val="006C1330"/>
    <w:rsid w:val="006C1711"/>
    <w:rsid w:val="006C24A5"/>
    <w:rsid w:val="006C24CD"/>
    <w:rsid w:val="006C26BB"/>
    <w:rsid w:val="006C3292"/>
    <w:rsid w:val="006C60B5"/>
    <w:rsid w:val="006C7D68"/>
    <w:rsid w:val="006D07EA"/>
    <w:rsid w:val="006D16CB"/>
    <w:rsid w:val="006D1A5E"/>
    <w:rsid w:val="006D25FC"/>
    <w:rsid w:val="006D3F2C"/>
    <w:rsid w:val="006D64F9"/>
    <w:rsid w:val="006D7A2C"/>
    <w:rsid w:val="006E13E8"/>
    <w:rsid w:val="006E1421"/>
    <w:rsid w:val="006E34B6"/>
    <w:rsid w:val="006E5FB5"/>
    <w:rsid w:val="006E6278"/>
    <w:rsid w:val="006E6389"/>
    <w:rsid w:val="006E65F1"/>
    <w:rsid w:val="006E662E"/>
    <w:rsid w:val="006E69AA"/>
    <w:rsid w:val="006F1C74"/>
    <w:rsid w:val="006F30F8"/>
    <w:rsid w:val="006F3144"/>
    <w:rsid w:val="006F3C87"/>
    <w:rsid w:val="006F3CA9"/>
    <w:rsid w:val="006F5B9E"/>
    <w:rsid w:val="006F6E1B"/>
    <w:rsid w:val="006F733F"/>
    <w:rsid w:val="00700C41"/>
    <w:rsid w:val="00700D26"/>
    <w:rsid w:val="00702B26"/>
    <w:rsid w:val="00702CB3"/>
    <w:rsid w:val="00703E92"/>
    <w:rsid w:val="007061DF"/>
    <w:rsid w:val="007112A9"/>
    <w:rsid w:val="00711B09"/>
    <w:rsid w:val="00711C22"/>
    <w:rsid w:val="00712516"/>
    <w:rsid w:val="00716315"/>
    <w:rsid w:val="0071646D"/>
    <w:rsid w:val="00716CE1"/>
    <w:rsid w:val="0072562F"/>
    <w:rsid w:val="00726FA5"/>
    <w:rsid w:val="00730313"/>
    <w:rsid w:val="00730BC4"/>
    <w:rsid w:val="00731D9B"/>
    <w:rsid w:val="00731F23"/>
    <w:rsid w:val="00732AE5"/>
    <w:rsid w:val="00732CA7"/>
    <w:rsid w:val="00733CB7"/>
    <w:rsid w:val="00734A8B"/>
    <w:rsid w:val="00735210"/>
    <w:rsid w:val="00735B0D"/>
    <w:rsid w:val="00735DCB"/>
    <w:rsid w:val="00736C06"/>
    <w:rsid w:val="007401BB"/>
    <w:rsid w:val="00740B90"/>
    <w:rsid w:val="00740BCB"/>
    <w:rsid w:val="00740E5C"/>
    <w:rsid w:val="00741FEA"/>
    <w:rsid w:val="0074244D"/>
    <w:rsid w:val="007446D8"/>
    <w:rsid w:val="00744736"/>
    <w:rsid w:val="00745E5B"/>
    <w:rsid w:val="00750F05"/>
    <w:rsid w:val="00751311"/>
    <w:rsid w:val="00751E19"/>
    <w:rsid w:val="0075239A"/>
    <w:rsid w:val="00755299"/>
    <w:rsid w:val="00755944"/>
    <w:rsid w:val="007562D3"/>
    <w:rsid w:val="00757444"/>
    <w:rsid w:val="00757D2A"/>
    <w:rsid w:val="00757F23"/>
    <w:rsid w:val="00760CAE"/>
    <w:rsid w:val="00764B6A"/>
    <w:rsid w:val="00766B6B"/>
    <w:rsid w:val="00767857"/>
    <w:rsid w:val="00767912"/>
    <w:rsid w:val="00770E29"/>
    <w:rsid w:val="0077203A"/>
    <w:rsid w:val="0077266E"/>
    <w:rsid w:val="00773601"/>
    <w:rsid w:val="00773B42"/>
    <w:rsid w:val="00773EA1"/>
    <w:rsid w:val="007753ED"/>
    <w:rsid w:val="00775CB2"/>
    <w:rsid w:val="0077689F"/>
    <w:rsid w:val="00782DD9"/>
    <w:rsid w:val="007830E3"/>
    <w:rsid w:val="00783C87"/>
    <w:rsid w:val="00787DB5"/>
    <w:rsid w:val="00791CE5"/>
    <w:rsid w:val="0079361A"/>
    <w:rsid w:val="00794305"/>
    <w:rsid w:val="007A02EB"/>
    <w:rsid w:val="007A0327"/>
    <w:rsid w:val="007A11F1"/>
    <w:rsid w:val="007A17B0"/>
    <w:rsid w:val="007A318A"/>
    <w:rsid w:val="007A35F6"/>
    <w:rsid w:val="007A4E83"/>
    <w:rsid w:val="007A5F1A"/>
    <w:rsid w:val="007A7693"/>
    <w:rsid w:val="007B15EA"/>
    <w:rsid w:val="007B5B76"/>
    <w:rsid w:val="007B7166"/>
    <w:rsid w:val="007B755C"/>
    <w:rsid w:val="007C025F"/>
    <w:rsid w:val="007C09AA"/>
    <w:rsid w:val="007C0AFD"/>
    <w:rsid w:val="007C20AF"/>
    <w:rsid w:val="007C37F3"/>
    <w:rsid w:val="007C3D29"/>
    <w:rsid w:val="007C3E67"/>
    <w:rsid w:val="007C52B5"/>
    <w:rsid w:val="007C6783"/>
    <w:rsid w:val="007C6937"/>
    <w:rsid w:val="007C7E5A"/>
    <w:rsid w:val="007D0C6E"/>
    <w:rsid w:val="007D0C73"/>
    <w:rsid w:val="007D112D"/>
    <w:rsid w:val="007D1598"/>
    <w:rsid w:val="007D336B"/>
    <w:rsid w:val="007D5934"/>
    <w:rsid w:val="007D5B23"/>
    <w:rsid w:val="007D7334"/>
    <w:rsid w:val="007D778C"/>
    <w:rsid w:val="007E07A7"/>
    <w:rsid w:val="007E24F8"/>
    <w:rsid w:val="007E3963"/>
    <w:rsid w:val="007E64E0"/>
    <w:rsid w:val="007E6A21"/>
    <w:rsid w:val="007F18A3"/>
    <w:rsid w:val="007F36DE"/>
    <w:rsid w:val="007F528B"/>
    <w:rsid w:val="007F53E3"/>
    <w:rsid w:val="007F5E7A"/>
    <w:rsid w:val="007F60E9"/>
    <w:rsid w:val="007F61DA"/>
    <w:rsid w:val="007F62D5"/>
    <w:rsid w:val="007F6BF7"/>
    <w:rsid w:val="007F7203"/>
    <w:rsid w:val="00800061"/>
    <w:rsid w:val="00800475"/>
    <w:rsid w:val="00800905"/>
    <w:rsid w:val="00800DDC"/>
    <w:rsid w:val="00801983"/>
    <w:rsid w:val="00801D34"/>
    <w:rsid w:val="00804137"/>
    <w:rsid w:val="0080563C"/>
    <w:rsid w:val="00805A48"/>
    <w:rsid w:val="008063E2"/>
    <w:rsid w:val="00806A83"/>
    <w:rsid w:val="00807739"/>
    <w:rsid w:val="0080791A"/>
    <w:rsid w:val="008100C2"/>
    <w:rsid w:val="0081037C"/>
    <w:rsid w:val="00810A48"/>
    <w:rsid w:val="00811637"/>
    <w:rsid w:val="00814930"/>
    <w:rsid w:val="00815752"/>
    <w:rsid w:val="008207CA"/>
    <w:rsid w:val="008223A5"/>
    <w:rsid w:val="008228A2"/>
    <w:rsid w:val="008235DE"/>
    <w:rsid w:val="00824230"/>
    <w:rsid w:val="008254D3"/>
    <w:rsid w:val="00825CA4"/>
    <w:rsid w:val="00826018"/>
    <w:rsid w:val="00826ECE"/>
    <w:rsid w:val="00832DF8"/>
    <w:rsid w:val="008331EF"/>
    <w:rsid w:val="00833271"/>
    <w:rsid w:val="0083402A"/>
    <w:rsid w:val="0083430E"/>
    <w:rsid w:val="00834C20"/>
    <w:rsid w:val="00835546"/>
    <w:rsid w:val="00835741"/>
    <w:rsid w:val="008367D9"/>
    <w:rsid w:val="00836952"/>
    <w:rsid w:val="00836AD8"/>
    <w:rsid w:val="00837520"/>
    <w:rsid w:val="00837F8A"/>
    <w:rsid w:val="00840982"/>
    <w:rsid w:val="00841B13"/>
    <w:rsid w:val="008422A0"/>
    <w:rsid w:val="0084270E"/>
    <w:rsid w:val="00842C37"/>
    <w:rsid w:val="0084301A"/>
    <w:rsid w:val="008437F2"/>
    <w:rsid w:val="00843AB9"/>
    <w:rsid w:val="00843C46"/>
    <w:rsid w:val="008442E6"/>
    <w:rsid w:val="00845C0F"/>
    <w:rsid w:val="00846E76"/>
    <w:rsid w:val="00847F4A"/>
    <w:rsid w:val="00850491"/>
    <w:rsid w:val="00851F8C"/>
    <w:rsid w:val="008531B2"/>
    <w:rsid w:val="0085526B"/>
    <w:rsid w:val="00856585"/>
    <w:rsid w:val="00856F7A"/>
    <w:rsid w:val="00857279"/>
    <w:rsid w:val="0085736B"/>
    <w:rsid w:val="00857B52"/>
    <w:rsid w:val="00861B32"/>
    <w:rsid w:val="00861DD8"/>
    <w:rsid w:val="00862252"/>
    <w:rsid w:val="008665F8"/>
    <w:rsid w:val="00866FB0"/>
    <w:rsid w:val="0086765E"/>
    <w:rsid w:val="00867C9A"/>
    <w:rsid w:val="008701A1"/>
    <w:rsid w:val="008718F3"/>
    <w:rsid w:val="0087246B"/>
    <w:rsid w:val="00872D3B"/>
    <w:rsid w:val="00873B3E"/>
    <w:rsid w:val="00874685"/>
    <w:rsid w:val="00874DC9"/>
    <w:rsid w:val="0087561C"/>
    <w:rsid w:val="0087627C"/>
    <w:rsid w:val="00876615"/>
    <w:rsid w:val="00877070"/>
    <w:rsid w:val="0088137B"/>
    <w:rsid w:val="00882131"/>
    <w:rsid w:val="0088217A"/>
    <w:rsid w:val="008839A0"/>
    <w:rsid w:val="008846F1"/>
    <w:rsid w:val="0088510A"/>
    <w:rsid w:val="00885CAF"/>
    <w:rsid w:val="00885CB3"/>
    <w:rsid w:val="008860BB"/>
    <w:rsid w:val="00886BFC"/>
    <w:rsid w:val="00887493"/>
    <w:rsid w:val="008900BC"/>
    <w:rsid w:val="0089164B"/>
    <w:rsid w:val="00891989"/>
    <w:rsid w:val="00892AFC"/>
    <w:rsid w:val="00893CC5"/>
    <w:rsid w:val="0089436A"/>
    <w:rsid w:val="00895C62"/>
    <w:rsid w:val="008A0C05"/>
    <w:rsid w:val="008A0CFD"/>
    <w:rsid w:val="008A2018"/>
    <w:rsid w:val="008A42B0"/>
    <w:rsid w:val="008A4982"/>
    <w:rsid w:val="008A6085"/>
    <w:rsid w:val="008A663F"/>
    <w:rsid w:val="008A7EBE"/>
    <w:rsid w:val="008B0803"/>
    <w:rsid w:val="008B0FD2"/>
    <w:rsid w:val="008B1154"/>
    <w:rsid w:val="008B1273"/>
    <w:rsid w:val="008B2258"/>
    <w:rsid w:val="008B36C5"/>
    <w:rsid w:val="008B542E"/>
    <w:rsid w:val="008B590E"/>
    <w:rsid w:val="008B5BE2"/>
    <w:rsid w:val="008C04B3"/>
    <w:rsid w:val="008C0694"/>
    <w:rsid w:val="008C06D5"/>
    <w:rsid w:val="008C3158"/>
    <w:rsid w:val="008C3963"/>
    <w:rsid w:val="008C4CFE"/>
    <w:rsid w:val="008D033C"/>
    <w:rsid w:val="008D0B33"/>
    <w:rsid w:val="008D0B48"/>
    <w:rsid w:val="008D0D25"/>
    <w:rsid w:val="008D1526"/>
    <w:rsid w:val="008D2273"/>
    <w:rsid w:val="008D38EE"/>
    <w:rsid w:val="008D490F"/>
    <w:rsid w:val="008D4B2A"/>
    <w:rsid w:val="008D75E7"/>
    <w:rsid w:val="008E094D"/>
    <w:rsid w:val="008E0C0A"/>
    <w:rsid w:val="008E176A"/>
    <w:rsid w:val="008E2822"/>
    <w:rsid w:val="008E2982"/>
    <w:rsid w:val="008E4713"/>
    <w:rsid w:val="008E4F15"/>
    <w:rsid w:val="008E5BC1"/>
    <w:rsid w:val="008E7698"/>
    <w:rsid w:val="008E7D11"/>
    <w:rsid w:val="008E7D60"/>
    <w:rsid w:val="008F0F17"/>
    <w:rsid w:val="008F10DA"/>
    <w:rsid w:val="008F148D"/>
    <w:rsid w:val="008F355E"/>
    <w:rsid w:val="008F4C62"/>
    <w:rsid w:val="008F531B"/>
    <w:rsid w:val="008F5E3B"/>
    <w:rsid w:val="008F69B6"/>
    <w:rsid w:val="008F6B38"/>
    <w:rsid w:val="008F7D25"/>
    <w:rsid w:val="00900226"/>
    <w:rsid w:val="00900836"/>
    <w:rsid w:val="00900A6A"/>
    <w:rsid w:val="00900C8D"/>
    <w:rsid w:val="009012C6"/>
    <w:rsid w:val="00902A1D"/>
    <w:rsid w:val="0090362D"/>
    <w:rsid w:val="00903ED1"/>
    <w:rsid w:val="009052E1"/>
    <w:rsid w:val="00905A0D"/>
    <w:rsid w:val="0090665D"/>
    <w:rsid w:val="00911559"/>
    <w:rsid w:val="00913103"/>
    <w:rsid w:val="0091329D"/>
    <w:rsid w:val="00914FDF"/>
    <w:rsid w:val="0091599A"/>
    <w:rsid w:val="00916B08"/>
    <w:rsid w:val="00916E96"/>
    <w:rsid w:val="00917EB1"/>
    <w:rsid w:val="00921109"/>
    <w:rsid w:val="00921436"/>
    <w:rsid w:val="00921D99"/>
    <w:rsid w:val="009239BB"/>
    <w:rsid w:val="0092433B"/>
    <w:rsid w:val="00926B57"/>
    <w:rsid w:val="00930F79"/>
    <w:rsid w:val="009316D4"/>
    <w:rsid w:val="00931EF0"/>
    <w:rsid w:val="00932CFF"/>
    <w:rsid w:val="00932F08"/>
    <w:rsid w:val="00932FB2"/>
    <w:rsid w:val="00935A0D"/>
    <w:rsid w:val="00936419"/>
    <w:rsid w:val="009365B7"/>
    <w:rsid w:val="00937737"/>
    <w:rsid w:val="00940FFE"/>
    <w:rsid w:val="009411A0"/>
    <w:rsid w:val="00941AD5"/>
    <w:rsid w:val="00943B74"/>
    <w:rsid w:val="0094486F"/>
    <w:rsid w:val="00944CA2"/>
    <w:rsid w:val="009458C7"/>
    <w:rsid w:val="0094714C"/>
    <w:rsid w:val="009472B3"/>
    <w:rsid w:val="00947905"/>
    <w:rsid w:val="00947F35"/>
    <w:rsid w:val="009500DD"/>
    <w:rsid w:val="009513EE"/>
    <w:rsid w:val="00951598"/>
    <w:rsid w:val="00952919"/>
    <w:rsid w:val="009573BD"/>
    <w:rsid w:val="0096079C"/>
    <w:rsid w:val="0096089C"/>
    <w:rsid w:val="0096146C"/>
    <w:rsid w:val="00962E4E"/>
    <w:rsid w:val="00964E79"/>
    <w:rsid w:val="00964F37"/>
    <w:rsid w:val="0096576D"/>
    <w:rsid w:val="00966926"/>
    <w:rsid w:val="00966C2B"/>
    <w:rsid w:val="00967B2D"/>
    <w:rsid w:val="00967C2E"/>
    <w:rsid w:val="00971134"/>
    <w:rsid w:val="00971508"/>
    <w:rsid w:val="00973080"/>
    <w:rsid w:val="009737A5"/>
    <w:rsid w:val="00974437"/>
    <w:rsid w:val="00974AFE"/>
    <w:rsid w:val="00974C3A"/>
    <w:rsid w:val="00975A2A"/>
    <w:rsid w:val="00975D23"/>
    <w:rsid w:val="00975EB9"/>
    <w:rsid w:val="009763B8"/>
    <w:rsid w:val="00977454"/>
    <w:rsid w:val="00981C5C"/>
    <w:rsid w:val="00981F51"/>
    <w:rsid w:val="009837CB"/>
    <w:rsid w:val="009858EF"/>
    <w:rsid w:val="00986513"/>
    <w:rsid w:val="009906D6"/>
    <w:rsid w:val="0099075B"/>
    <w:rsid w:val="00990E7A"/>
    <w:rsid w:val="00991EC7"/>
    <w:rsid w:val="00992009"/>
    <w:rsid w:val="009925EC"/>
    <w:rsid w:val="00993701"/>
    <w:rsid w:val="009969DF"/>
    <w:rsid w:val="009A00BC"/>
    <w:rsid w:val="009A07EA"/>
    <w:rsid w:val="009A0F6D"/>
    <w:rsid w:val="009A13F2"/>
    <w:rsid w:val="009A1902"/>
    <w:rsid w:val="009A34EE"/>
    <w:rsid w:val="009A3ADA"/>
    <w:rsid w:val="009A4510"/>
    <w:rsid w:val="009A4BD3"/>
    <w:rsid w:val="009A52D1"/>
    <w:rsid w:val="009A78A9"/>
    <w:rsid w:val="009B05CB"/>
    <w:rsid w:val="009B08DD"/>
    <w:rsid w:val="009B299F"/>
    <w:rsid w:val="009B29BB"/>
    <w:rsid w:val="009B3BD2"/>
    <w:rsid w:val="009B5319"/>
    <w:rsid w:val="009B55C4"/>
    <w:rsid w:val="009B69A9"/>
    <w:rsid w:val="009B6C33"/>
    <w:rsid w:val="009B6C5A"/>
    <w:rsid w:val="009B6EF8"/>
    <w:rsid w:val="009B7B7A"/>
    <w:rsid w:val="009C3731"/>
    <w:rsid w:val="009C4FE0"/>
    <w:rsid w:val="009C5252"/>
    <w:rsid w:val="009C5C59"/>
    <w:rsid w:val="009C64B7"/>
    <w:rsid w:val="009C6A35"/>
    <w:rsid w:val="009D00FC"/>
    <w:rsid w:val="009D21FF"/>
    <w:rsid w:val="009D2860"/>
    <w:rsid w:val="009D3D61"/>
    <w:rsid w:val="009D400D"/>
    <w:rsid w:val="009D4854"/>
    <w:rsid w:val="009D502B"/>
    <w:rsid w:val="009D5847"/>
    <w:rsid w:val="009D605C"/>
    <w:rsid w:val="009D6900"/>
    <w:rsid w:val="009D7497"/>
    <w:rsid w:val="009E03BE"/>
    <w:rsid w:val="009E0480"/>
    <w:rsid w:val="009E11BB"/>
    <w:rsid w:val="009E1E5F"/>
    <w:rsid w:val="009E2222"/>
    <w:rsid w:val="009E2235"/>
    <w:rsid w:val="009E258B"/>
    <w:rsid w:val="009E25E5"/>
    <w:rsid w:val="009E26F3"/>
    <w:rsid w:val="009E2747"/>
    <w:rsid w:val="009E2EEE"/>
    <w:rsid w:val="009E30D5"/>
    <w:rsid w:val="009E32EE"/>
    <w:rsid w:val="009E4D74"/>
    <w:rsid w:val="009E68BB"/>
    <w:rsid w:val="009E7036"/>
    <w:rsid w:val="009E7593"/>
    <w:rsid w:val="009F07F4"/>
    <w:rsid w:val="009F19E6"/>
    <w:rsid w:val="009F4D23"/>
    <w:rsid w:val="009F57CB"/>
    <w:rsid w:val="009F704F"/>
    <w:rsid w:val="00A00110"/>
    <w:rsid w:val="00A00BC6"/>
    <w:rsid w:val="00A014EE"/>
    <w:rsid w:val="00A037CB"/>
    <w:rsid w:val="00A0469A"/>
    <w:rsid w:val="00A075F7"/>
    <w:rsid w:val="00A11324"/>
    <w:rsid w:val="00A11756"/>
    <w:rsid w:val="00A13008"/>
    <w:rsid w:val="00A14237"/>
    <w:rsid w:val="00A14429"/>
    <w:rsid w:val="00A15FFD"/>
    <w:rsid w:val="00A17875"/>
    <w:rsid w:val="00A17D0D"/>
    <w:rsid w:val="00A20F7B"/>
    <w:rsid w:val="00A21777"/>
    <w:rsid w:val="00A2300C"/>
    <w:rsid w:val="00A234AD"/>
    <w:rsid w:val="00A25070"/>
    <w:rsid w:val="00A25912"/>
    <w:rsid w:val="00A25AF8"/>
    <w:rsid w:val="00A27150"/>
    <w:rsid w:val="00A31F2A"/>
    <w:rsid w:val="00A32A88"/>
    <w:rsid w:val="00A35622"/>
    <w:rsid w:val="00A360B5"/>
    <w:rsid w:val="00A36ED5"/>
    <w:rsid w:val="00A41054"/>
    <w:rsid w:val="00A41E44"/>
    <w:rsid w:val="00A42D27"/>
    <w:rsid w:val="00A43472"/>
    <w:rsid w:val="00A43B64"/>
    <w:rsid w:val="00A4679F"/>
    <w:rsid w:val="00A47246"/>
    <w:rsid w:val="00A47C9E"/>
    <w:rsid w:val="00A51D2C"/>
    <w:rsid w:val="00A52C18"/>
    <w:rsid w:val="00A5404F"/>
    <w:rsid w:val="00A54D72"/>
    <w:rsid w:val="00A55D42"/>
    <w:rsid w:val="00A55E21"/>
    <w:rsid w:val="00A57034"/>
    <w:rsid w:val="00A57AFC"/>
    <w:rsid w:val="00A6004F"/>
    <w:rsid w:val="00A6220A"/>
    <w:rsid w:val="00A650DC"/>
    <w:rsid w:val="00A67754"/>
    <w:rsid w:val="00A67F34"/>
    <w:rsid w:val="00A717E4"/>
    <w:rsid w:val="00A744CF"/>
    <w:rsid w:val="00A757D4"/>
    <w:rsid w:val="00A76FB1"/>
    <w:rsid w:val="00A81140"/>
    <w:rsid w:val="00A823C7"/>
    <w:rsid w:val="00A8711C"/>
    <w:rsid w:val="00A900E2"/>
    <w:rsid w:val="00A92027"/>
    <w:rsid w:val="00A92A51"/>
    <w:rsid w:val="00A93B3D"/>
    <w:rsid w:val="00A94713"/>
    <w:rsid w:val="00A949F0"/>
    <w:rsid w:val="00A95947"/>
    <w:rsid w:val="00A96BC3"/>
    <w:rsid w:val="00A96EE6"/>
    <w:rsid w:val="00A96FD2"/>
    <w:rsid w:val="00A97959"/>
    <w:rsid w:val="00AA19A7"/>
    <w:rsid w:val="00AA1DA2"/>
    <w:rsid w:val="00AA1F62"/>
    <w:rsid w:val="00AA2C2B"/>
    <w:rsid w:val="00AA37FC"/>
    <w:rsid w:val="00AA44B0"/>
    <w:rsid w:val="00AA4B65"/>
    <w:rsid w:val="00AA5590"/>
    <w:rsid w:val="00AA57EF"/>
    <w:rsid w:val="00AA5F5D"/>
    <w:rsid w:val="00AB0750"/>
    <w:rsid w:val="00AB2010"/>
    <w:rsid w:val="00AB3F5E"/>
    <w:rsid w:val="00AB4396"/>
    <w:rsid w:val="00AB6036"/>
    <w:rsid w:val="00AB61CC"/>
    <w:rsid w:val="00AB66B4"/>
    <w:rsid w:val="00AB66F0"/>
    <w:rsid w:val="00AB7491"/>
    <w:rsid w:val="00AC0A51"/>
    <w:rsid w:val="00AC161D"/>
    <w:rsid w:val="00AC17F2"/>
    <w:rsid w:val="00AC20D8"/>
    <w:rsid w:val="00AC2D4B"/>
    <w:rsid w:val="00AC3EA4"/>
    <w:rsid w:val="00AC46E5"/>
    <w:rsid w:val="00AC65E1"/>
    <w:rsid w:val="00AC6E31"/>
    <w:rsid w:val="00AC74AC"/>
    <w:rsid w:val="00AD1D3D"/>
    <w:rsid w:val="00AD3453"/>
    <w:rsid w:val="00AD3966"/>
    <w:rsid w:val="00AD5C04"/>
    <w:rsid w:val="00AE013D"/>
    <w:rsid w:val="00AE34E5"/>
    <w:rsid w:val="00AE45EA"/>
    <w:rsid w:val="00AE4F2E"/>
    <w:rsid w:val="00AE5719"/>
    <w:rsid w:val="00AE5B7C"/>
    <w:rsid w:val="00AF16F8"/>
    <w:rsid w:val="00AF200E"/>
    <w:rsid w:val="00AF203D"/>
    <w:rsid w:val="00AF299E"/>
    <w:rsid w:val="00AF2AD6"/>
    <w:rsid w:val="00AF2E89"/>
    <w:rsid w:val="00AF3B9F"/>
    <w:rsid w:val="00AF4BD7"/>
    <w:rsid w:val="00AF55A6"/>
    <w:rsid w:val="00AF621D"/>
    <w:rsid w:val="00AF65A0"/>
    <w:rsid w:val="00B0060F"/>
    <w:rsid w:val="00B03CE2"/>
    <w:rsid w:val="00B05E33"/>
    <w:rsid w:val="00B06BA1"/>
    <w:rsid w:val="00B10B40"/>
    <w:rsid w:val="00B11E6A"/>
    <w:rsid w:val="00B15120"/>
    <w:rsid w:val="00B1522A"/>
    <w:rsid w:val="00B169F5"/>
    <w:rsid w:val="00B16FF2"/>
    <w:rsid w:val="00B21982"/>
    <w:rsid w:val="00B25866"/>
    <w:rsid w:val="00B25A6F"/>
    <w:rsid w:val="00B25BC6"/>
    <w:rsid w:val="00B263FE"/>
    <w:rsid w:val="00B322FC"/>
    <w:rsid w:val="00B33B93"/>
    <w:rsid w:val="00B33C2F"/>
    <w:rsid w:val="00B35432"/>
    <w:rsid w:val="00B373AD"/>
    <w:rsid w:val="00B41343"/>
    <w:rsid w:val="00B4134E"/>
    <w:rsid w:val="00B41BA1"/>
    <w:rsid w:val="00B42B2D"/>
    <w:rsid w:val="00B43A1D"/>
    <w:rsid w:val="00B441CE"/>
    <w:rsid w:val="00B44DA3"/>
    <w:rsid w:val="00B45B29"/>
    <w:rsid w:val="00B5061D"/>
    <w:rsid w:val="00B5114C"/>
    <w:rsid w:val="00B518F7"/>
    <w:rsid w:val="00B51A2C"/>
    <w:rsid w:val="00B52026"/>
    <w:rsid w:val="00B5328A"/>
    <w:rsid w:val="00B5510F"/>
    <w:rsid w:val="00B57587"/>
    <w:rsid w:val="00B61DD1"/>
    <w:rsid w:val="00B623CE"/>
    <w:rsid w:val="00B63188"/>
    <w:rsid w:val="00B64BF6"/>
    <w:rsid w:val="00B662AD"/>
    <w:rsid w:val="00B7144E"/>
    <w:rsid w:val="00B722A7"/>
    <w:rsid w:val="00B72ACE"/>
    <w:rsid w:val="00B7332C"/>
    <w:rsid w:val="00B73BC0"/>
    <w:rsid w:val="00B76358"/>
    <w:rsid w:val="00B7665E"/>
    <w:rsid w:val="00B82000"/>
    <w:rsid w:val="00B8225A"/>
    <w:rsid w:val="00B84265"/>
    <w:rsid w:val="00B85D36"/>
    <w:rsid w:val="00B86A4A"/>
    <w:rsid w:val="00B86E05"/>
    <w:rsid w:val="00B90397"/>
    <w:rsid w:val="00B90CBE"/>
    <w:rsid w:val="00B91560"/>
    <w:rsid w:val="00B91A02"/>
    <w:rsid w:val="00B91C28"/>
    <w:rsid w:val="00B92B46"/>
    <w:rsid w:val="00B92E1C"/>
    <w:rsid w:val="00B96729"/>
    <w:rsid w:val="00B977C5"/>
    <w:rsid w:val="00BA00A9"/>
    <w:rsid w:val="00BA0426"/>
    <w:rsid w:val="00BA0DD7"/>
    <w:rsid w:val="00BA1B7A"/>
    <w:rsid w:val="00BA2EE9"/>
    <w:rsid w:val="00BA3674"/>
    <w:rsid w:val="00BA36A5"/>
    <w:rsid w:val="00BA53F9"/>
    <w:rsid w:val="00BA57E5"/>
    <w:rsid w:val="00BA69F4"/>
    <w:rsid w:val="00BA7F80"/>
    <w:rsid w:val="00BB02FB"/>
    <w:rsid w:val="00BB0CC2"/>
    <w:rsid w:val="00BB1A72"/>
    <w:rsid w:val="00BB2701"/>
    <w:rsid w:val="00BB37FC"/>
    <w:rsid w:val="00BB4B26"/>
    <w:rsid w:val="00BB6202"/>
    <w:rsid w:val="00BB7698"/>
    <w:rsid w:val="00BB78FC"/>
    <w:rsid w:val="00BC15AB"/>
    <w:rsid w:val="00BC250E"/>
    <w:rsid w:val="00BC30AA"/>
    <w:rsid w:val="00BC3FE1"/>
    <w:rsid w:val="00BC63BC"/>
    <w:rsid w:val="00BC6602"/>
    <w:rsid w:val="00BC6991"/>
    <w:rsid w:val="00BC7267"/>
    <w:rsid w:val="00BD000E"/>
    <w:rsid w:val="00BD0947"/>
    <w:rsid w:val="00BD1191"/>
    <w:rsid w:val="00BD1625"/>
    <w:rsid w:val="00BD1943"/>
    <w:rsid w:val="00BD1BDB"/>
    <w:rsid w:val="00BD24F0"/>
    <w:rsid w:val="00BD3667"/>
    <w:rsid w:val="00BD3AD2"/>
    <w:rsid w:val="00BD428D"/>
    <w:rsid w:val="00BD5246"/>
    <w:rsid w:val="00BD6BED"/>
    <w:rsid w:val="00BD7483"/>
    <w:rsid w:val="00BE097D"/>
    <w:rsid w:val="00BE0E74"/>
    <w:rsid w:val="00BE226E"/>
    <w:rsid w:val="00BE3B2F"/>
    <w:rsid w:val="00BE67A1"/>
    <w:rsid w:val="00BE732D"/>
    <w:rsid w:val="00BF0540"/>
    <w:rsid w:val="00BF0748"/>
    <w:rsid w:val="00BF330A"/>
    <w:rsid w:val="00BF42CF"/>
    <w:rsid w:val="00BF469C"/>
    <w:rsid w:val="00BF6B39"/>
    <w:rsid w:val="00C0130F"/>
    <w:rsid w:val="00C02B1D"/>
    <w:rsid w:val="00C03AD1"/>
    <w:rsid w:val="00C042BC"/>
    <w:rsid w:val="00C0590E"/>
    <w:rsid w:val="00C060F3"/>
    <w:rsid w:val="00C06929"/>
    <w:rsid w:val="00C07FA9"/>
    <w:rsid w:val="00C10004"/>
    <w:rsid w:val="00C1122F"/>
    <w:rsid w:val="00C11FD9"/>
    <w:rsid w:val="00C120C6"/>
    <w:rsid w:val="00C12787"/>
    <w:rsid w:val="00C12C0F"/>
    <w:rsid w:val="00C134E5"/>
    <w:rsid w:val="00C13832"/>
    <w:rsid w:val="00C1424D"/>
    <w:rsid w:val="00C16490"/>
    <w:rsid w:val="00C17535"/>
    <w:rsid w:val="00C1778D"/>
    <w:rsid w:val="00C20E42"/>
    <w:rsid w:val="00C22635"/>
    <w:rsid w:val="00C22842"/>
    <w:rsid w:val="00C23048"/>
    <w:rsid w:val="00C23621"/>
    <w:rsid w:val="00C23792"/>
    <w:rsid w:val="00C265CC"/>
    <w:rsid w:val="00C273AE"/>
    <w:rsid w:val="00C27C61"/>
    <w:rsid w:val="00C3109F"/>
    <w:rsid w:val="00C34A6D"/>
    <w:rsid w:val="00C400E5"/>
    <w:rsid w:val="00C4201F"/>
    <w:rsid w:val="00C4317A"/>
    <w:rsid w:val="00C4512A"/>
    <w:rsid w:val="00C45222"/>
    <w:rsid w:val="00C46981"/>
    <w:rsid w:val="00C472F7"/>
    <w:rsid w:val="00C47D1B"/>
    <w:rsid w:val="00C503FF"/>
    <w:rsid w:val="00C505E8"/>
    <w:rsid w:val="00C515D8"/>
    <w:rsid w:val="00C51B23"/>
    <w:rsid w:val="00C53782"/>
    <w:rsid w:val="00C53E72"/>
    <w:rsid w:val="00C546A6"/>
    <w:rsid w:val="00C5496C"/>
    <w:rsid w:val="00C54BE5"/>
    <w:rsid w:val="00C56625"/>
    <w:rsid w:val="00C56A45"/>
    <w:rsid w:val="00C5742F"/>
    <w:rsid w:val="00C57553"/>
    <w:rsid w:val="00C6012D"/>
    <w:rsid w:val="00C61018"/>
    <w:rsid w:val="00C61355"/>
    <w:rsid w:val="00C636D0"/>
    <w:rsid w:val="00C66C9E"/>
    <w:rsid w:val="00C66CFB"/>
    <w:rsid w:val="00C673D1"/>
    <w:rsid w:val="00C716E5"/>
    <w:rsid w:val="00C731DC"/>
    <w:rsid w:val="00C73907"/>
    <w:rsid w:val="00C74C5A"/>
    <w:rsid w:val="00C77CD0"/>
    <w:rsid w:val="00C80153"/>
    <w:rsid w:val="00C80427"/>
    <w:rsid w:val="00C8083C"/>
    <w:rsid w:val="00C80F64"/>
    <w:rsid w:val="00C80F8C"/>
    <w:rsid w:val="00C8162E"/>
    <w:rsid w:val="00C81D68"/>
    <w:rsid w:val="00C828BE"/>
    <w:rsid w:val="00C82C57"/>
    <w:rsid w:val="00C8343C"/>
    <w:rsid w:val="00C84585"/>
    <w:rsid w:val="00C8497C"/>
    <w:rsid w:val="00C866A8"/>
    <w:rsid w:val="00C87926"/>
    <w:rsid w:val="00C900D2"/>
    <w:rsid w:val="00C90A72"/>
    <w:rsid w:val="00C91A3F"/>
    <w:rsid w:val="00C92091"/>
    <w:rsid w:val="00C92C00"/>
    <w:rsid w:val="00C92F7F"/>
    <w:rsid w:val="00C92FA3"/>
    <w:rsid w:val="00C9414E"/>
    <w:rsid w:val="00C94EA7"/>
    <w:rsid w:val="00C95E47"/>
    <w:rsid w:val="00C9699D"/>
    <w:rsid w:val="00C9775A"/>
    <w:rsid w:val="00C97E22"/>
    <w:rsid w:val="00CA0F7D"/>
    <w:rsid w:val="00CA1069"/>
    <w:rsid w:val="00CA19D0"/>
    <w:rsid w:val="00CA30DF"/>
    <w:rsid w:val="00CA456C"/>
    <w:rsid w:val="00CA460D"/>
    <w:rsid w:val="00CA66DF"/>
    <w:rsid w:val="00CA7476"/>
    <w:rsid w:val="00CA760F"/>
    <w:rsid w:val="00CA7C1E"/>
    <w:rsid w:val="00CA7FE3"/>
    <w:rsid w:val="00CB2A57"/>
    <w:rsid w:val="00CB6023"/>
    <w:rsid w:val="00CB63FB"/>
    <w:rsid w:val="00CB6D69"/>
    <w:rsid w:val="00CC06CB"/>
    <w:rsid w:val="00CC0C5D"/>
    <w:rsid w:val="00CC0EE1"/>
    <w:rsid w:val="00CC22DD"/>
    <w:rsid w:val="00CC2BF2"/>
    <w:rsid w:val="00CC30A8"/>
    <w:rsid w:val="00CC3C9F"/>
    <w:rsid w:val="00CC4A8B"/>
    <w:rsid w:val="00CC5E23"/>
    <w:rsid w:val="00CC77E3"/>
    <w:rsid w:val="00CD2AE3"/>
    <w:rsid w:val="00CD4A97"/>
    <w:rsid w:val="00CD57CA"/>
    <w:rsid w:val="00CD6519"/>
    <w:rsid w:val="00CD7C46"/>
    <w:rsid w:val="00CD7DA9"/>
    <w:rsid w:val="00CD7E25"/>
    <w:rsid w:val="00CE051C"/>
    <w:rsid w:val="00CE1592"/>
    <w:rsid w:val="00CE4301"/>
    <w:rsid w:val="00CE46FC"/>
    <w:rsid w:val="00CE4AA8"/>
    <w:rsid w:val="00CE657B"/>
    <w:rsid w:val="00CF3A3D"/>
    <w:rsid w:val="00CF67F8"/>
    <w:rsid w:val="00CF6971"/>
    <w:rsid w:val="00CF6B0F"/>
    <w:rsid w:val="00D007D7"/>
    <w:rsid w:val="00D01EDC"/>
    <w:rsid w:val="00D0248E"/>
    <w:rsid w:val="00D027E3"/>
    <w:rsid w:val="00D03280"/>
    <w:rsid w:val="00D035FA"/>
    <w:rsid w:val="00D049A0"/>
    <w:rsid w:val="00D07271"/>
    <w:rsid w:val="00D07F0D"/>
    <w:rsid w:val="00D11533"/>
    <w:rsid w:val="00D11F5B"/>
    <w:rsid w:val="00D12E08"/>
    <w:rsid w:val="00D14D6E"/>
    <w:rsid w:val="00D15398"/>
    <w:rsid w:val="00D1585E"/>
    <w:rsid w:val="00D15EDB"/>
    <w:rsid w:val="00D16EAC"/>
    <w:rsid w:val="00D17DCA"/>
    <w:rsid w:val="00D201F3"/>
    <w:rsid w:val="00D21482"/>
    <w:rsid w:val="00D236C3"/>
    <w:rsid w:val="00D24764"/>
    <w:rsid w:val="00D24A5F"/>
    <w:rsid w:val="00D269B7"/>
    <w:rsid w:val="00D278A7"/>
    <w:rsid w:val="00D317B6"/>
    <w:rsid w:val="00D31B06"/>
    <w:rsid w:val="00D31BFC"/>
    <w:rsid w:val="00D31FDA"/>
    <w:rsid w:val="00D32B38"/>
    <w:rsid w:val="00D33B5C"/>
    <w:rsid w:val="00D35C16"/>
    <w:rsid w:val="00D371C6"/>
    <w:rsid w:val="00D372B2"/>
    <w:rsid w:val="00D4136B"/>
    <w:rsid w:val="00D41D70"/>
    <w:rsid w:val="00D42123"/>
    <w:rsid w:val="00D42175"/>
    <w:rsid w:val="00D42497"/>
    <w:rsid w:val="00D443AF"/>
    <w:rsid w:val="00D47351"/>
    <w:rsid w:val="00D47A9E"/>
    <w:rsid w:val="00D50580"/>
    <w:rsid w:val="00D50CDF"/>
    <w:rsid w:val="00D518E8"/>
    <w:rsid w:val="00D5257F"/>
    <w:rsid w:val="00D5288E"/>
    <w:rsid w:val="00D52BDD"/>
    <w:rsid w:val="00D533AD"/>
    <w:rsid w:val="00D535C3"/>
    <w:rsid w:val="00D53645"/>
    <w:rsid w:val="00D547F7"/>
    <w:rsid w:val="00D5723A"/>
    <w:rsid w:val="00D649B8"/>
    <w:rsid w:val="00D65DA3"/>
    <w:rsid w:val="00D66740"/>
    <w:rsid w:val="00D7015C"/>
    <w:rsid w:val="00D70B6F"/>
    <w:rsid w:val="00D71585"/>
    <w:rsid w:val="00D72B26"/>
    <w:rsid w:val="00D72B39"/>
    <w:rsid w:val="00D748C9"/>
    <w:rsid w:val="00D7492A"/>
    <w:rsid w:val="00D75214"/>
    <w:rsid w:val="00D75479"/>
    <w:rsid w:val="00D756F0"/>
    <w:rsid w:val="00D77B71"/>
    <w:rsid w:val="00D83891"/>
    <w:rsid w:val="00D83CE5"/>
    <w:rsid w:val="00D846EC"/>
    <w:rsid w:val="00D90475"/>
    <w:rsid w:val="00D9148A"/>
    <w:rsid w:val="00D91FB9"/>
    <w:rsid w:val="00D950A6"/>
    <w:rsid w:val="00D950EC"/>
    <w:rsid w:val="00D956AA"/>
    <w:rsid w:val="00D95EF8"/>
    <w:rsid w:val="00DA0B14"/>
    <w:rsid w:val="00DA0B77"/>
    <w:rsid w:val="00DA1F4C"/>
    <w:rsid w:val="00DA299A"/>
    <w:rsid w:val="00DA3961"/>
    <w:rsid w:val="00DA4C11"/>
    <w:rsid w:val="00DA5781"/>
    <w:rsid w:val="00DA63C9"/>
    <w:rsid w:val="00DA6E68"/>
    <w:rsid w:val="00DB25BC"/>
    <w:rsid w:val="00DB2606"/>
    <w:rsid w:val="00DB54F8"/>
    <w:rsid w:val="00DB7C2A"/>
    <w:rsid w:val="00DC0595"/>
    <w:rsid w:val="00DC10E2"/>
    <w:rsid w:val="00DC215D"/>
    <w:rsid w:val="00DC241A"/>
    <w:rsid w:val="00DC2975"/>
    <w:rsid w:val="00DC3E83"/>
    <w:rsid w:val="00DC6415"/>
    <w:rsid w:val="00DC752F"/>
    <w:rsid w:val="00DD0FEA"/>
    <w:rsid w:val="00DD1B85"/>
    <w:rsid w:val="00DD324F"/>
    <w:rsid w:val="00DD36E9"/>
    <w:rsid w:val="00DD43B7"/>
    <w:rsid w:val="00DD4EA2"/>
    <w:rsid w:val="00DD5C3D"/>
    <w:rsid w:val="00DD6C50"/>
    <w:rsid w:val="00DD747F"/>
    <w:rsid w:val="00DE03DC"/>
    <w:rsid w:val="00DE0BC1"/>
    <w:rsid w:val="00DE11C2"/>
    <w:rsid w:val="00DE1D18"/>
    <w:rsid w:val="00DE3277"/>
    <w:rsid w:val="00DE37CF"/>
    <w:rsid w:val="00DE3D5F"/>
    <w:rsid w:val="00DE3FBD"/>
    <w:rsid w:val="00DE5725"/>
    <w:rsid w:val="00DE71E4"/>
    <w:rsid w:val="00DE7834"/>
    <w:rsid w:val="00DE7F9A"/>
    <w:rsid w:val="00DF0AB0"/>
    <w:rsid w:val="00DF0B40"/>
    <w:rsid w:val="00DF0D44"/>
    <w:rsid w:val="00DF10AC"/>
    <w:rsid w:val="00DF1223"/>
    <w:rsid w:val="00DF134A"/>
    <w:rsid w:val="00DF13C0"/>
    <w:rsid w:val="00DF20A4"/>
    <w:rsid w:val="00DF20D1"/>
    <w:rsid w:val="00DF3014"/>
    <w:rsid w:val="00DF3CE0"/>
    <w:rsid w:val="00E01862"/>
    <w:rsid w:val="00E0197E"/>
    <w:rsid w:val="00E020A1"/>
    <w:rsid w:val="00E023C9"/>
    <w:rsid w:val="00E02A38"/>
    <w:rsid w:val="00E03758"/>
    <w:rsid w:val="00E05C70"/>
    <w:rsid w:val="00E07911"/>
    <w:rsid w:val="00E10D95"/>
    <w:rsid w:val="00E1303E"/>
    <w:rsid w:val="00E136DD"/>
    <w:rsid w:val="00E13E29"/>
    <w:rsid w:val="00E143B4"/>
    <w:rsid w:val="00E16244"/>
    <w:rsid w:val="00E162C7"/>
    <w:rsid w:val="00E16369"/>
    <w:rsid w:val="00E16AC1"/>
    <w:rsid w:val="00E2007F"/>
    <w:rsid w:val="00E207FE"/>
    <w:rsid w:val="00E209C5"/>
    <w:rsid w:val="00E20B6F"/>
    <w:rsid w:val="00E21052"/>
    <w:rsid w:val="00E21313"/>
    <w:rsid w:val="00E2306B"/>
    <w:rsid w:val="00E2538E"/>
    <w:rsid w:val="00E27E36"/>
    <w:rsid w:val="00E30119"/>
    <w:rsid w:val="00E33369"/>
    <w:rsid w:val="00E34890"/>
    <w:rsid w:val="00E34ABB"/>
    <w:rsid w:val="00E36D96"/>
    <w:rsid w:val="00E36E31"/>
    <w:rsid w:val="00E36F5E"/>
    <w:rsid w:val="00E4041D"/>
    <w:rsid w:val="00E41A85"/>
    <w:rsid w:val="00E423B1"/>
    <w:rsid w:val="00E430A9"/>
    <w:rsid w:val="00E4329E"/>
    <w:rsid w:val="00E43B4A"/>
    <w:rsid w:val="00E4535A"/>
    <w:rsid w:val="00E45F6B"/>
    <w:rsid w:val="00E46FEC"/>
    <w:rsid w:val="00E47425"/>
    <w:rsid w:val="00E47B3B"/>
    <w:rsid w:val="00E47B92"/>
    <w:rsid w:val="00E50233"/>
    <w:rsid w:val="00E51051"/>
    <w:rsid w:val="00E52878"/>
    <w:rsid w:val="00E52A5F"/>
    <w:rsid w:val="00E5452C"/>
    <w:rsid w:val="00E54F16"/>
    <w:rsid w:val="00E5532F"/>
    <w:rsid w:val="00E55E95"/>
    <w:rsid w:val="00E56D08"/>
    <w:rsid w:val="00E56D19"/>
    <w:rsid w:val="00E619AC"/>
    <w:rsid w:val="00E61E9D"/>
    <w:rsid w:val="00E625A0"/>
    <w:rsid w:val="00E62DB9"/>
    <w:rsid w:val="00E63166"/>
    <w:rsid w:val="00E640ED"/>
    <w:rsid w:val="00E64143"/>
    <w:rsid w:val="00E6514E"/>
    <w:rsid w:val="00E65A1F"/>
    <w:rsid w:val="00E65C80"/>
    <w:rsid w:val="00E66AC9"/>
    <w:rsid w:val="00E66CA0"/>
    <w:rsid w:val="00E71476"/>
    <w:rsid w:val="00E7373D"/>
    <w:rsid w:val="00E74EB3"/>
    <w:rsid w:val="00E758DD"/>
    <w:rsid w:val="00E805C5"/>
    <w:rsid w:val="00E80DFC"/>
    <w:rsid w:val="00E81221"/>
    <w:rsid w:val="00E8169E"/>
    <w:rsid w:val="00E82030"/>
    <w:rsid w:val="00E82A53"/>
    <w:rsid w:val="00E83AF0"/>
    <w:rsid w:val="00E85228"/>
    <w:rsid w:val="00E85BA8"/>
    <w:rsid w:val="00E86E4F"/>
    <w:rsid w:val="00E87ACA"/>
    <w:rsid w:val="00E906D5"/>
    <w:rsid w:val="00E94560"/>
    <w:rsid w:val="00E954B7"/>
    <w:rsid w:val="00E95D22"/>
    <w:rsid w:val="00EA4CD3"/>
    <w:rsid w:val="00EA6925"/>
    <w:rsid w:val="00EA6D71"/>
    <w:rsid w:val="00EB1551"/>
    <w:rsid w:val="00EB1965"/>
    <w:rsid w:val="00EB29D3"/>
    <w:rsid w:val="00EB32A5"/>
    <w:rsid w:val="00EB3E96"/>
    <w:rsid w:val="00EB4AF6"/>
    <w:rsid w:val="00EB57EC"/>
    <w:rsid w:val="00EB5BD5"/>
    <w:rsid w:val="00EB648C"/>
    <w:rsid w:val="00EC0103"/>
    <w:rsid w:val="00EC086C"/>
    <w:rsid w:val="00EC35B4"/>
    <w:rsid w:val="00EC692E"/>
    <w:rsid w:val="00ED2E52"/>
    <w:rsid w:val="00ED3020"/>
    <w:rsid w:val="00ED4629"/>
    <w:rsid w:val="00ED4E84"/>
    <w:rsid w:val="00ED6A67"/>
    <w:rsid w:val="00ED7CAF"/>
    <w:rsid w:val="00ED7D9E"/>
    <w:rsid w:val="00EE1AE4"/>
    <w:rsid w:val="00EE2C63"/>
    <w:rsid w:val="00EE5B01"/>
    <w:rsid w:val="00EF00D9"/>
    <w:rsid w:val="00EF04D8"/>
    <w:rsid w:val="00EF079E"/>
    <w:rsid w:val="00EF07E6"/>
    <w:rsid w:val="00EF0E89"/>
    <w:rsid w:val="00EF1F96"/>
    <w:rsid w:val="00EF35FA"/>
    <w:rsid w:val="00EF3FA7"/>
    <w:rsid w:val="00EF4435"/>
    <w:rsid w:val="00EF6D71"/>
    <w:rsid w:val="00F00AB6"/>
    <w:rsid w:val="00F00CD5"/>
    <w:rsid w:val="00F00D29"/>
    <w:rsid w:val="00F01081"/>
    <w:rsid w:val="00F02049"/>
    <w:rsid w:val="00F0338A"/>
    <w:rsid w:val="00F0373D"/>
    <w:rsid w:val="00F04F66"/>
    <w:rsid w:val="00F06568"/>
    <w:rsid w:val="00F069F1"/>
    <w:rsid w:val="00F11950"/>
    <w:rsid w:val="00F12A0E"/>
    <w:rsid w:val="00F16720"/>
    <w:rsid w:val="00F172EE"/>
    <w:rsid w:val="00F179D8"/>
    <w:rsid w:val="00F20045"/>
    <w:rsid w:val="00F20655"/>
    <w:rsid w:val="00F2098F"/>
    <w:rsid w:val="00F23DD7"/>
    <w:rsid w:val="00F247BA"/>
    <w:rsid w:val="00F252AC"/>
    <w:rsid w:val="00F252D3"/>
    <w:rsid w:val="00F2578D"/>
    <w:rsid w:val="00F25EC1"/>
    <w:rsid w:val="00F300EF"/>
    <w:rsid w:val="00F301C6"/>
    <w:rsid w:val="00F30F7B"/>
    <w:rsid w:val="00F322EA"/>
    <w:rsid w:val="00F32BCB"/>
    <w:rsid w:val="00F3329C"/>
    <w:rsid w:val="00F351A8"/>
    <w:rsid w:val="00F37C44"/>
    <w:rsid w:val="00F41380"/>
    <w:rsid w:val="00F414B3"/>
    <w:rsid w:val="00F4347B"/>
    <w:rsid w:val="00F43FEC"/>
    <w:rsid w:val="00F44B67"/>
    <w:rsid w:val="00F45839"/>
    <w:rsid w:val="00F4715B"/>
    <w:rsid w:val="00F47385"/>
    <w:rsid w:val="00F47EF8"/>
    <w:rsid w:val="00F5164C"/>
    <w:rsid w:val="00F533A1"/>
    <w:rsid w:val="00F552FA"/>
    <w:rsid w:val="00F567A8"/>
    <w:rsid w:val="00F56880"/>
    <w:rsid w:val="00F574F8"/>
    <w:rsid w:val="00F576E4"/>
    <w:rsid w:val="00F600F2"/>
    <w:rsid w:val="00F6065B"/>
    <w:rsid w:val="00F63C1F"/>
    <w:rsid w:val="00F6711B"/>
    <w:rsid w:val="00F702B4"/>
    <w:rsid w:val="00F706F1"/>
    <w:rsid w:val="00F70E4A"/>
    <w:rsid w:val="00F743AF"/>
    <w:rsid w:val="00F75810"/>
    <w:rsid w:val="00F80496"/>
    <w:rsid w:val="00F80729"/>
    <w:rsid w:val="00F80996"/>
    <w:rsid w:val="00F81DCD"/>
    <w:rsid w:val="00F82380"/>
    <w:rsid w:val="00F84BAA"/>
    <w:rsid w:val="00F84D35"/>
    <w:rsid w:val="00F8725D"/>
    <w:rsid w:val="00F87384"/>
    <w:rsid w:val="00F877D2"/>
    <w:rsid w:val="00F87846"/>
    <w:rsid w:val="00F87B0B"/>
    <w:rsid w:val="00F87B86"/>
    <w:rsid w:val="00F907B2"/>
    <w:rsid w:val="00F92058"/>
    <w:rsid w:val="00F923A7"/>
    <w:rsid w:val="00F944D7"/>
    <w:rsid w:val="00F96BDE"/>
    <w:rsid w:val="00F97F78"/>
    <w:rsid w:val="00FA01A0"/>
    <w:rsid w:val="00FA17C7"/>
    <w:rsid w:val="00FA2526"/>
    <w:rsid w:val="00FA43A4"/>
    <w:rsid w:val="00FA499D"/>
    <w:rsid w:val="00FA5129"/>
    <w:rsid w:val="00FA62D8"/>
    <w:rsid w:val="00FA7275"/>
    <w:rsid w:val="00FA7B5A"/>
    <w:rsid w:val="00FA7FF8"/>
    <w:rsid w:val="00FB1122"/>
    <w:rsid w:val="00FB1D39"/>
    <w:rsid w:val="00FB3A38"/>
    <w:rsid w:val="00FB48D6"/>
    <w:rsid w:val="00FB52E0"/>
    <w:rsid w:val="00FB59B6"/>
    <w:rsid w:val="00FC12AD"/>
    <w:rsid w:val="00FC17E0"/>
    <w:rsid w:val="00FC1E4B"/>
    <w:rsid w:val="00FC3122"/>
    <w:rsid w:val="00FC3695"/>
    <w:rsid w:val="00FC5F9B"/>
    <w:rsid w:val="00FC687B"/>
    <w:rsid w:val="00FC698F"/>
    <w:rsid w:val="00FD0471"/>
    <w:rsid w:val="00FD168C"/>
    <w:rsid w:val="00FD1DE6"/>
    <w:rsid w:val="00FD344E"/>
    <w:rsid w:val="00FD66EF"/>
    <w:rsid w:val="00FD6EAB"/>
    <w:rsid w:val="00FD7CD2"/>
    <w:rsid w:val="00FE021A"/>
    <w:rsid w:val="00FE0F6C"/>
    <w:rsid w:val="00FE1A69"/>
    <w:rsid w:val="00FE1B57"/>
    <w:rsid w:val="00FE1F79"/>
    <w:rsid w:val="00FE43BA"/>
    <w:rsid w:val="00FE5006"/>
    <w:rsid w:val="00FE517E"/>
    <w:rsid w:val="00FE5219"/>
    <w:rsid w:val="00FE612F"/>
    <w:rsid w:val="00FE6C02"/>
    <w:rsid w:val="00FE71F9"/>
    <w:rsid w:val="00FF0383"/>
    <w:rsid w:val="00FF0FB1"/>
    <w:rsid w:val="00FF49E6"/>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E2CC17A-958C-4CE4-9C17-005B49F0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customStyle="1" w:styleId="j">
    <w:name w:val="j"/>
    <w:basedOn w:val="Normal"/>
    <w:rsid w:val="00D52BDD"/>
    <w:pPr>
      <w:spacing w:before="100" w:beforeAutospacing="1" w:after="100" w:afterAutospacing="1"/>
    </w:pPr>
    <w:rPr>
      <w:lang w:val="es-MX" w:eastAsia="es-MX"/>
    </w:rPr>
  </w:style>
  <w:style w:type="paragraph" w:customStyle="1" w:styleId="k5">
    <w:name w:val="k5"/>
    <w:basedOn w:val="Normal"/>
    <w:rsid w:val="00D52BDD"/>
    <w:pPr>
      <w:spacing w:before="100" w:beforeAutospacing="1" w:after="100" w:afterAutospacing="1"/>
    </w:pPr>
    <w:rPr>
      <w:lang w:val="es-MX" w:eastAsia="es-MX"/>
    </w:rPr>
  </w:style>
  <w:style w:type="paragraph" w:customStyle="1" w:styleId="m">
    <w:name w:val="m"/>
    <w:basedOn w:val="Normal"/>
    <w:rsid w:val="00D52BDD"/>
    <w:pPr>
      <w:spacing w:before="100" w:beforeAutospacing="1" w:after="100" w:afterAutospacing="1"/>
    </w:pPr>
    <w:rPr>
      <w:lang w:val="es-MX" w:eastAsia="es-MX"/>
    </w:rPr>
  </w:style>
  <w:style w:type="character" w:customStyle="1" w:styleId="u">
    <w:name w:val="u"/>
    <w:basedOn w:val="Fuentedeprrafopredeter"/>
    <w:rsid w:val="00D52BDD"/>
  </w:style>
  <w:style w:type="paragraph" w:styleId="Textosinformato">
    <w:name w:val="Plain Text"/>
    <w:basedOn w:val="Normal"/>
    <w:link w:val="TextosinformatoCar"/>
    <w:unhideWhenUsed/>
    <w:rsid w:val="00C02B1D"/>
    <w:rPr>
      <w:rFonts w:ascii="Courier New" w:hAnsi="Courier New"/>
      <w:sz w:val="20"/>
      <w:szCs w:val="20"/>
    </w:rPr>
  </w:style>
  <w:style w:type="character" w:customStyle="1" w:styleId="TextosinformatoCar">
    <w:name w:val="Texto sin formato Car"/>
    <w:basedOn w:val="Fuentedeprrafopredeter"/>
    <w:link w:val="Textosinformato"/>
    <w:rsid w:val="00C02B1D"/>
    <w:rPr>
      <w:rFonts w:ascii="Courier New" w:eastAsia="Times New Roman" w:hAnsi="Courier New"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624682">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357824">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48794633">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20902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4743013">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278689046">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3573561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6007913">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96750-3DD5-46F5-85BF-D565DC4D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5303</TotalTime>
  <Pages>74</Pages>
  <Words>18580</Words>
  <Characters>102195</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366</cp:revision>
  <cp:lastPrinted>2018-12-07T20:34:00Z</cp:lastPrinted>
  <dcterms:created xsi:type="dcterms:W3CDTF">2018-01-17T23:09:00Z</dcterms:created>
  <dcterms:modified xsi:type="dcterms:W3CDTF">2019-01-08T02:03:00Z</dcterms:modified>
</cp:coreProperties>
</file>