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CE38E0" w14:textId="636ADB5A" w:rsidR="00F95F7E" w:rsidRDefault="00F95F7E" w:rsidP="00F83953">
      <w:pPr>
        <w:spacing w:line="360" w:lineRule="auto"/>
        <w:jc w:val="center"/>
        <w:rPr>
          <w:rFonts w:ascii="Palatino Linotype" w:hAnsi="Palatino Linotype"/>
          <w:b/>
        </w:rPr>
      </w:pPr>
      <w:r w:rsidRPr="00F83953">
        <w:rPr>
          <w:rFonts w:ascii="Palatino Linotype" w:hAnsi="Palatino Linotype"/>
          <w:b/>
        </w:rPr>
        <w:t>LÍNEAS ARGUMENTATIVAS.</w:t>
      </w:r>
    </w:p>
    <w:p w14:paraId="6D2CD381" w14:textId="77777777" w:rsidR="00F83953" w:rsidRPr="00F83953" w:rsidRDefault="00F83953" w:rsidP="00F83953">
      <w:pPr>
        <w:spacing w:line="360" w:lineRule="auto"/>
        <w:jc w:val="center"/>
        <w:rPr>
          <w:rFonts w:ascii="Palatino Linotype" w:hAnsi="Palatino Linotype"/>
          <w:b/>
        </w:rPr>
      </w:pPr>
    </w:p>
    <w:p w14:paraId="1187215E" w14:textId="77777777" w:rsidR="00E5266B" w:rsidRPr="00F83953" w:rsidRDefault="00E5266B" w:rsidP="00F83953">
      <w:pPr>
        <w:spacing w:line="360" w:lineRule="auto"/>
        <w:contextualSpacing/>
        <w:jc w:val="both"/>
        <w:rPr>
          <w:rFonts w:ascii="Palatino Linotype" w:eastAsia="Times New Roman" w:hAnsi="Palatino Linotype"/>
        </w:rPr>
      </w:pPr>
      <w:r w:rsidRPr="00F83953">
        <w:rPr>
          <w:rFonts w:ascii="Palatino Linotype" w:eastAsia="Times New Roman" w:hAnsi="Palatino Linotype"/>
          <w:b/>
        </w:rPr>
        <w:t>DEBERES DE LAS AUTORIDADES.</w:t>
      </w:r>
      <w:r w:rsidRPr="00F83953">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0817D012" w14:textId="77777777" w:rsidR="00E5266B" w:rsidRPr="00F83953" w:rsidRDefault="00E5266B" w:rsidP="00F83953">
      <w:pPr>
        <w:spacing w:line="360" w:lineRule="auto"/>
        <w:contextualSpacing/>
        <w:jc w:val="both"/>
        <w:rPr>
          <w:rFonts w:ascii="Palatino Linotype" w:eastAsia="Times New Roman" w:hAnsi="Palatino Linotype"/>
        </w:rPr>
      </w:pPr>
    </w:p>
    <w:p w14:paraId="1495E981" w14:textId="77777777" w:rsidR="00E5266B" w:rsidRPr="00F83953" w:rsidRDefault="00E5266B" w:rsidP="00F83953">
      <w:pPr>
        <w:spacing w:line="360" w:lineRule="auto"/>
        <w:contextualSpacing/>
        <w:jc w:val="both"/>
        <w:rPr>
          <w:rFonts w:ascii="Palatino Linotype" w:eastAsia="Times New Roman" w:hAnsi="Palatino Linotype" w:cs="Arial"/>
          <w:lang w:eastAsia="es-MX"/>
        </w:rPr>
      </w:pPr>
      <w:r w:rsidRPr="00F83953">
        <w:rPr>
          <w:rFonts w:ascii="Palatino Linotype" w:eastAsia="Calibri" w:hAnsi="Palatino Linotype"/>
          <w:b/>
          <w:lang w:val="es-MX" w:eastAsia="en-US"/>
        </w:rPr>
        <w:t>DE LAS RESPUESTAS INCOMPLETAS Y DEFICIENTES.</w:t>
      </w:r>
      <w:r w:rsidRPr="00F83953">
        <w:rPr>
          <w:rFonts w:ascii="Palatino Linotype" w:eastAsia="Calibri" w:hAnsi="Palatino Linotype"/>
          <w:lang w:val="es-MX" w:eastAsia="en-US"/>
        </w:rPr>
        <w:t xml:space="preserve"> Las respuestas proporcionadas por los sujetos obligados que resulten incongruentes con lo solicitado, trae como consecuencia que se retrase el </w:t>
      </w:r>
      <w:r w:rsidRPr="00F83953">
        <w:rPr>
          <w:rFonts w:ascii="Palatino Linotype" w:eastAsia="Times New Roman" w:hAnsi="Palatino Linotype" w:cs="Arial"/>
          <w:lang w:eastAsia="es-MX"/>
        </w:rPr>
        <w:t>acceso a la información pública vulnerando el derecho fundamental de la personas para acceder a la misma.</w:t>
      </w:r>
    </w:p>
    <w:p w14:paraId="2E197434" w14:textId="77777777" w:rsidR="006417D5" w:rsidRPr="00F83953" w:rsidRDefault="006417D5" w:rsidP="00F83953">
      <w:pPr>
        <w:spacing w:line="360" w:lineRule="auto"/>
        <w:contextualSpacing/>
        <w:jc w:val="both"/>
        <w:rPr>
          <w:rFonts w:ascii="Palatino Linotype" w:eastAsia="Times New Roman" w:hAnsi="Palatino Linotype" w:cs="Arial"/>
          <w:lang w:eastAsia="es-MX"/>
        </w:rPr>
      </w:pPr>
    </w:p>
    <w:p w14:paraId="09C049B2" w14:textId="77777777" w:rsidR="006417D5" w:rsidRPr="00F83953" w:rsidRDefault="006417D5" w:rsidP="00F83953">
      <w:pPr>
        <w:spacing w:line="360" w:lineRule="auto"/>
        <w:contextualSpacing/>
        <w:jc w:val="both"/>
        <w:rPr>
          <w:rFonts w:ascii="Palatino Linotype" w:eastAsia="Times New Roman" w:hAnsi="Palatino Linotype"/>
        </w:rPr>
      </w:pPr>
      <w:r w:rsidRPr="00F83953">
        <w:rPr>
          <w:rFonts w:ascii="Palatino Linotype" w:hAnsi="Palatino Linotype" w:cs="Arial"/>
          <w:b/>
        </w:rPr>
        <w:t>VERSIONES PÚBLICAS, DE LA ELABORACION DE LAS</w:t>
      </w:r>
      <w:r w:rsidRPr="00F83953">
        <w:rPr>
          <w:rFonts w:ascii="Palatino Linotype" w:hAnsi="Palatino Linotype" w:cs="Arial"/>
        </w:rPr>
        <w:t>. Los Sujetos Obligados  deberán de elaborar las versiones públicas de aquella información que consideré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Porque ya que el documento se entrega deberá estar acompañado del acuerdo en donde se explicara qué tipo de datos se están testando y la razón de ello, para que el particular conozca los efectos de la clasificación y no acceda a un documento que este tachado.</w:t>
      </w:r>
    </w:p>
    <w:p w14:paraId="218BC2E3" w14:textId="77777777" w:rsidR="006417D5" w:rsidRPr="00F83953" w:rsidRDefault="006417D5" w:rsidP="00F83953">
      <w:pPr>
        <w:spacing w:line="360" w:lineRule="auto"/>
        <w:contextualSpacing/>
        <w:jc w:val="both"/>
        <w:rPr>
          <w:rFonts w:ascii="Palatino Linotype" w:eastAsia="Times New Roman" w:hAnsi="Palatino Linotype" w:cs="Arial"/>
          <w:lang w:eastAsia="es-MX"/>
        </w:rPr>
      </w:pPr>
    </w:p>
    <w:p w14:paraId="7424539D" w14:textId="755F7526" w:rsidR="00D30114" w:rsidRPr="00F83953" w:rsidRDefault="00D30114" w:rsidP="00F83953">
      <w:pPr>
        <w:spacing w:line="360" w:lineRule="auto"/>
        <w:contextualSpacing/>
        <w:jc w:val="both"/>
        <w:rPr>
          <w:rFonts w:ascii="Palatino Linotype" w:eastAsia="Times New Roman" w:hAnsi="Palatino Linotype"/>
        </w:rPr>
      </w:pPr>
    </w:p>
    <w:p w14:paraId="31137936" w14:textId="302D1D0F" w:rsidR="00BC61B2" w:rsidRPr="00F83953" w:rsidRDefault="00A20B1F" w:rsidP="00F83953">
      <w:pPr>
        <w:spacing w:line="360" w:lineRule="auto"/>
        <w:jc w:val="center"/>
        <w:rPr>
          <w:rFonts w:ascii="Palatino Linotype" w:eastAsia="Times New Roman" w:hAnsi="Palatino Linotype" w:cs="Times New Roman"/>
          <w:b/>
          <w:u w:val="single"/>
        </w:rPr>
      </w:pPr>
      <w:r w:rsidRPr="00F83953">
        <w:rPr>
          <w:rFonts w:ascii="Palatino Linotype" w:eastAsia="Times New Roman" w:hAnsi="Palatino Linotype" w:cs="Times New Roman"/>
          <w:b/>
          <w:u w:val="single"/>
        </w:rPr>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7AD08538" w:rsidR="00DA7E2F" w:rsidRPr="00F83953" w:rsidRDefault="00DA7E2F" w:rsidP="00F83953">
          <w:pPr>
            <w:pStyle w:val="TtulodeTDC"/>
            <w:spacing w:before="0" w:line="360" w:lineRule="auto"/>
            <w:rPr>
              <w:b/>
              <w:szCs w:val="24"/>
            </w:rPr>
          </w:pPr>
        </w:p>
        <w:p w14:paraId="11192C7D" w14:textId="77777777" w:rsidR="006452A4" w:rsidRPr="00F83953" w:rsidRDefault="00DA7E2F" w:rsidP="00F83953">
          <w:pPr>
            <w:pStyle w:val="TDC1"/>
            <w:spacing w:after="0" w:line="360" w:lineRule="auto"/>
            <w:ind w:left="0"/>
            <w:rPr>
              <w:rFonts w:ascii="Palatino Linotype" w:hAnsi="Palatino Linotype"/>
              <w:noProof/>
              <w:lang w:val="es-MX" w:eastAsia="es-MX"/>
            </w:rPr>
          </w:pPr>
          <w:r w:rsidRPr="00F83953">
            <w:rPr>
              <w:rFonts w:ascii="Palatino Linotype" w:hAnsi="Palatino Linotype"/>
              <w:b/>
            </w:rPr>
            <w:fldChar w:fldCharType="begin"/>
          </w:r>
          <w:r w:rsidRPr="00F83953">
            <w:rPr>
              <w:rFonts w:ascii="Palatino Linotype" w:hAnsi="Palatino Linotype"/>
              <w:b/>
            </w:rPr>
            <w:instrText xml:space="preserve"> TOC \o "1-3" \h \z \u </w:instrText>
          </w:r>
          <w:r w:rsidRPr="00F83953">
            <w:rPr>
              <w:rFonts w:ascii="Palatino Linotype" w:hAnsi="Palatino Linotype"/>
              <w:b/>
            </w:rPr>
            <w:fldChar w:fldCharType="separate"/>
          </w:r>
          <w:hyperlink w:anchor="_Toc532913677" w:history="1">
            <w:r w:rsidR="006452A4" w:rsidRPr="00F83953">
              <w:rPr>
                <w:rStyle w:val="Hipervnculo"/>
                <w:rFonts w:ascii="Palatino Linotype" w:hAnsi="Palatino Linotype"/>
                <w:b/>
                <w:noProof/>
              </w:rPr>
              <w:t>ANTECEDENTES</w:t>
            </w:r>
            <w:r w:rsidR="006452A4" w:rsidRPr="00F83953">
              <w:rPr>
                <w:rFonts w:ascii="Palatino Linotype" w:hAnsi="Palatino Linotype"/>
                <w:noProof/>
                <w:webHidden/>
              </w:rPr>
              <w:tab/>
            </w:r>
            <w:r w:rsidR="006452A4" w:rsidRPr="00F83953">
              <w:rPr>
                <w:rFonts w:ascii="Palatino Linotype" w:hAnsi="Palatino Linotype"/>
                <w:noProof/>
                <w:webHidden/>
              </w:rPr>
              <w:fldChar w:fldCharType="begin"/>
            </w:r>
            <w:r w:rsidR="006452A4" w:rsidRPr="00F83953">
              <w:rPr>
                <w:rFonts w:ascii="Palatino Linotype" w:hAnsi="Palatino Linotype"/>
                <w:noProof/>
                <w:webHidden/>
              </w:rPr>
              <w:instrText xml:space="preserve"> PAGEREF _Toc532913677 \h </w:instrText>
            </w:r>
            <w:r w:rsidR="006452A4" w:rsidRPr="00F83953">
              <w:rPr>
                <w:rFonts w:ascii="Palatino Linotype" w:hAnsi="Palatino Linotype"/>
                <w:noProof/>
                <w:webHidden/>
              </w:rPr>
            </w:r>
            <w:r w:rsidR="006452A4" w:rsidRPr="00F83953">
              <w:rPr>
                <w:rFonts w:ascii="Palatino Linotype" w:hAnsi="Palatino Linotype"/>
                <w:noProof/>
                <w:webHidden/>
              </w:rPr>
              <w:fldChar w:fldCharType="separate"/>
            </w:r>
            <w:r w:rsidR="00F662C2">
              <w:rPr>
                <w:rFonts w:ascii="Palatino Linotype" w:hAnsi="Palatino Linotype"/>
                <w:noProof/>
                <w:webHidden/>
              </w:rPr>
              <w:t>3</w:t>
            </w:r>
            <w:r w:rsidR="006452A4" w:rsidRPr="00F83953">
              <w:rPr>
                <w:rFonts w:ascii="Palatino Linotype" w:hAnsi="Palatino Linotype"/>
                <w:noProof/>
                <w:webHidden/>
              </w:rPr>
              <w:fldChar w:fldCharType="end"/>
            </w:r>
          </w:hyperlink>
        </w:p>
        <w:p w14:paraId="0EF1D95A" w14:textId="77777777" w:rsidR="006452A4" w:rsidRPr="00F83953" w:rsidRDefault="00246C71" w:rsidP="00F83953">
          <w:pPr>
            <w:pStyle w:val="TDC1"/>
            <w:spacing w:after="0" w:line="360" w:lineRule="auto"/>
            <w:ind w:left="0"/>
            <w:rPr>
              <w:rFonts w:ascii="Palatino Linotype" w:hAnsi="Palatino Linotype"/>
              <w:noProof/>
              <w:lang w:val="es-MX" w:eastAsia="es-MX"/>
            </w:rPr>
          </w:pPr>
          <w:hyperlink w:anchor="_Toc532913680" w:history="1">
            <w:r w:rsidR="006452A4" w:rsidRPr="00F83953">
              <w:rPr>
                <w:rStyle w:val="Hipervnculo"/>
                <w:rFonts w:ascii="Palatino Linotype" w:hAnsi="Palatino Linotype"/>
                <w:b/>
                <w:noProof/>
              </w:rPr>
              <w:t>CONSIDERANDO</w:t>
            </w:r>
            <w:r w:rsidR="006452A4" w:rsidRPr="00F83953">
              <w:rPr>
                <w:rFonts w:ascii="Palatino Linotype" w:hAnsi="Palatino Linotype"/>
                <w:noProof/>
                <w:webHidden/>
              </w:rPr>
              <w:tab/>
            </w:r>
            <w:r w:rsidR="006452A4" w:rsidRPr="00F83953">
              <w:rPr>
                <w:rFonts w:ascii="Palatino Linotype" w:hAnsi="Palatino Linotype"/>
                <w:noProof/>
                <w:webHidden/>
              </w:rPr>
              <w:fldChar w:fldCharType="begin"/>
            </w:r>
            <w:r w:rsidR="006452A4" w:rsidRPr="00F83953">
              <w:rPr>
                <w:rFonts w:ascii="Palatino Linotype" w:hAnsi="Palatino Linotype"/>
                <w:noProof/>
                <w:webHidden/>
              </w:rPr>
              <w:instrText xml:space="preserve"> PAGEREF _Toc532913680 \h </w:instrText>
            </w:r>
            <w:r w:rsidR="006452A4" w:rsidRPr="00F83953">
              <w:rPr>
                <w:rFonts w:ascii="Palatino Linotype" w:hAnsi="Palatino Linotype"/>
                <w:noProof/>
                <w:webHidden/>
              </w:rPr>
            </w:r>
            <w:r w:rsidR="006452A4" w:rsidRPr="00F83953">
              <w:rPr>
                <w:rFonts w:ascii="Palatino Linotype" w:hAnsi="Palatino Linotype"/>
                <w:noProof/>
                <w:webHidden/>
              </w:rPr>
              <w:fldChar w:fldCharType="separate"/>
            </w:r>
            <w:r w:rsidR="00F662C2">
              <w:rPr>
                <w:rFonts w:ascii="Palatino Linotype" w:hAnsi="Palatino Linotype"/>
                <w:noProof/>
                <w:webHidden/>
              </w:rPr>
              <w:t>9</w:t>
            </w:r>
            <w:r w:rsidR="006452A4" w:rsidRPr="00F83953">
              <w:rPr>
                <w:rFonts w:ascii="Palatino Linotype" w:hAnsi="Palatino Linotype"/>
                <w:noProof/>
                <w:webHidden/>
              </w:rPr>
              <w:fldChar w:fldCharType="end"/>
            </w:r>
          </w:hyperlink>
        </w:p>
        <w:p w14:paraId="6F2C0F5C" w14:textId="77777777" w:rsidR="006452A4" w:rsidRPr="00F83953" w:rsidRDefault="00246C71" w:rsidP="00F83953">
          <w:pPr>
            <w:pStyle w:val="TDC2"/>
            <w:spacing w:after="0" w:line="360" w:lineRule="auto"/>
            <w:rPr>
              <w:rFonts w:ascii="Palatino Linotype" w:hAnsi="Palatino Linotype"/>
              <w:noProof/>
              <w:lang w:val="es-MX" w:eastAsia="es-MX"/>
            </w:rPr>
          </w:pPr>
          <w:hyperlink w:anchor="_Toc532913681" w:history="1">
            <w:r w:rsidR="006452A4" w:rsidRPr="00F83953">
              <w:rPr>
                <w:rStyle w:val="Hipervnculo"/>
                <w:rFonts w:ascii="Palatino Linotype" w:hAnsi="Palatino Linotype"/>
                <w:b/>
                <w:noProof/>
              </w:rPr>
              <w:t>PRIMERO. De la competencia</w:t>
            </w:r>
            <w:r w:rsidR="006452A4" w:rsidRPr="00F83953">
              <w:rPr>
                <w:rFonts w:ascii="Palatino Linotype" w:hAnsi="Palatino Linotype"/>
                <w:noProof/>
                <w:webHidden/>
              </w:rPr>
              <w:tab/>
            </w:r>
            <w:r w:rsidR="006452A4" w:rsidRPr="00F83953">
              <w:rPr>
                <w:rFonts w:ascii="Palatino Linotype" w:hAnsi="Palatino Linotype"/>
                <w:noProof/>
                <w:webHidden/>
              </w:rPr>
              <w:fldChar w:fldCharType="begin"/>
            </w:r>
            <w:r w:rsidR="006452A4" w:rsidRPr="00F83953">
              <w:rPr>
                <w:rFonts w:ascii="Palatino Linotype" w:hAnsi="Palatino Linotype"/>
                <w:noProof/>
                <w:webHidden/>
              </w:rPr>
              <w:instrText xml:space="preserve"> PAGEREF _Toc532913681 \h </w:instrText>
            </w:r>
            <w:r w:rsidR="006452A4" w:rsidRPr="00F83953">
              <w:rPr>
                <w:rFonts w:ascii="Palatino Linotype" w:hAnsi="Palatino Linotype"/>
                <w:noProof/>
                <w:webHidden/>
              </w:rPr>
            </w:r>
            <w:r w:rsidR="006452A4" w:rsidRPr="00F83953">
              <w:rPr>
                <w:rFonts w:ascii="Palatino Linotype" w:hAnsi="Palatino Linotype"/>
                <w:noProof/>
                <w:webHidden/>
              </w:rPr>
              <w:fldChar w:fldCharType="separate"/>
            </w:r>
            <w:r w:rsidR="00F662C2">
              <w:rPr>
                <w:rFonts w:ascii="Palatino Linotype" w:hAnsi="Palatino Linotype"/>
                <w:noProof/>
                <w:webHidden/>
              </w:rPr>
              <w:t>9</w:t>
            </w:r>
            <w:r w:rsidR="006452A4" w:rsidRPr="00F83953">
              <w:rPr>
                <w:rFonts w:ascii="Palatino Linotype" w:hAnsi="Palatino Linotype"/>
                <w:noProof/>
                <w:webHidden/>
              </w:rPr>
              <w:fldChar w:fldCharType="end"/>
            </w:r>
          </w:hyperlink>
        </w:p>
        <w:p w14:paraId="08562912" w14:textId="77777777" w:rsidR="006452A4" w:rsidRPr="00F83953" w:rsidRDefault="00246C71" w:rsidP="00F83953">
          <w:pPr>
            <w:pStyle w:val="TDC2"/>
            <w:spacing w:after="0" w:line="360" w:lineRule="auto"/>
            <w:rPr>
              <w:rFonts w:ascii="Palatino Linotype" w:hAnsi="Palatino Linotype"/>
              <w:noProof/>
              <w:lang w:val="es-MX" w:eastAsia="es-MX"/>
            </w:rPr>
          </w:pPr>
          <w:hyperlink w:anchor="_Toc532913682" w:history="1">
            <w:r w:rsidR="006452A4" w:rsidRPr="00F83953">
              <w:rPr>
                <w:rStyle w:val="Hipervnculo"/>
                <w:rFonts w:ascii="Palatino Linotype" w:hAnsi="Palatino Linotype"/>
                <w:b/>
                <w:noProof/>
              </w:rPr>
              <w:t>SEGUNDO. De la oportunidad y procedencia.</w:t>
            </w:r>
            <w:r w:rsidR="006452A4" w:rsidRPr="00F83953">
              <w:rPr>
                <w:rFonts w:ascii="Palatino Linotype" w:hAnsi="Palatino Linotype"/>
                <w:noProof/>
                <w:webHidden/>
              </w:rPr>
              <w:tab/>
            </w:r>
            <w:r w:rsidR="006452A4" w:rsidRPr="00F83953">
              <w:rPr>
                <w:rFonts w:ascii="Palatino Linotype" w:hAnsi="Palatino Linotype"/>
                <w:noProof/>
                <w:webHidden/>
              </w:rPr>
              <w:fldChar w:fldCharType="begin"/>
            </w:r>
            <w:r w:rsidR="006452A4" w:rsidRPr="00F83953">
              <w:rPr>
                <w:rFonts w:ascii="Palatino Linotype" w:hAnsi="Palatino Linotype"/>
                <w:noProof/>
                <w:webHidden/>
              </w:rPr>
              <w:instrText xml:space="preserve"> PAGEREF _Toc532913682 \h </w:instrText>
            </w:r>
            <w:r w:rsidR="006452A4" w:rsidRPr="00F83953">
              <w:rPr>
                <w:rFonts w:ascii="Palatino Linotype" w:hAnsi="Palatino Linotype"/>
                <w:noProof/>
                <w:webHidden/>
              </w:rPr>
            </w:r>
            <w:r w:rsidR="006452A4" w:rsidRPr="00F83953">
              <w:rPr>
                <w:rFonts w:ascii="Palatino Linotype" w:hAnsi="Palatino Linotype"/>
                <w:noProof/>
                <w:webHidden/>
              </w:rPr>
              <w:fldChar w:fldCharType="separate"/>
            </w:r>
            <w:r w:rsidR="00F662C2">
              <w:rPr>
                <w:rFonts w:ascii="Palatino Linotype" w:hAnsi="Palatino Linotype"/>
                <w:noProof/>
                <w:webHidden/>
              </w:rPr>
              <w:t>10</w:t>
            </w:r>
            <w:r w:rsidR="006452A4" w:rsidRPr="00F83953">
              <w:rPr>
                <w:rFonts w:ascii="Palatino Linotype" w:hAnsi="Palatino Linotype"/>
                <w:noProof/>
                <w:webHidden/>
              </w:rPr>
              <w:fldChar w:fldCharType="end"/>
            </w:r>
          </w:hyperlink>
        </w:p>
        <w:p w14:paraId="6C7259B3" w14:textId="77777777" w:rsidR="006452A4" w:rsidRPr="00F83953" w:rsidRDefault="00246C71" w:rsidP="00F83953">
          <w:pPr>
            <w:pStyle w:val="TDC1"/>
            <w:spacing w:after="0" w:line="360" w:lineRule="auto"/>
            <w:rPr>
              <w:rFonts w:ascii="Palatino Linotype" w:hAnsi="Palatino Linotype"/>
              <w:noProof/>
              <w:lang w:val="es-MX" w:eastAsia="es-MX"/>
            </w:rPr>
          </w:pPr>
          <w:hyperlink w:anchor="_Toc532913683" w:history="1">
            <w:r w:rsidR="006452A4" w:rsidRPr="00F83953">
              <w:rPr>
                <w:rStyle w:val="Hipervnculo"/>
                <w:rFonts w:ascii="Palatino Linotype" w:hAnsi="Palatino Linotype"/>
                <w:b/>
                <w:noProof/>
              </w:rPr>
              <w:t>TERCERO.</w:t>
            </w:r>
            <w:r w:rsidR="006452A4" w:rsidRPr="00F83953">
              <w:rPr>
                <w:rStyle w:val="Hipervnculo"/>
                <w:rFonts w:ascii="Palatino Linotype" w:hAnsi="Palatino Linotype"/>
                <w:noProof/>
              </w:rPr>
              <w:t xml:space="preserve"> </w:t>
            </w:r>
            <w:r w:rsidR="006452A4" w:rsidRPr="00F83953">
              <w:rPr>
                <w:rStyle w:val="Hipervnculo"/>
                <w:rFonts w:ascii="Palatino Linotype" w:hAnsi="Palatino Linotype"/>
                <w:b/>
                <w:noProof/>
              </w:rPr>
              <w:t>De previo y especial pronunciamiento.</w:t>
            </w:r>
            <w:r w:rsidR="006452A4" w:rsidRPr="00F83953">
              <w:rPr>
                <w:rFonts w:ascii="Palatino Linotype" w:hAnsi="Palatino Linotype"/>
                <w:noProof/>
                <w:webHidden/>
              </w:rPr>
              <w:tab/>
            </w:r>
            <w:r w:rsidR="006452A4" w:rsidRPr="00F83953">
              <w:rPr>
                <w:rFonts w:ascii="Palatino Linotype" w:hAnsi="Palatino Linotype"/>
                <w:noProof/>
                <w:webHidden/>
              </w:rPr>
              <w:fldChar w:fldCharType="begin"/>
            </w:r>
            <w:r w:rsidR="006452A4" w:rsidRPr="00F83953">
              <w:rPr>
                <w:rFonts w:ascii="Palatino Linotype" w:hAnsi="Palatino Linotype"/>
                <w:noProof/>
                <w:webHidden/>
              </w:rPr>
              <w:instrText xml:space="preserve"> PAGEREF _Toc532913683 \h </w:instrText>
            </w:r>
            <w:r w:rsidR="006452A4" w:rsidRPr="00F83953">
              <w:rPr>
                <w:rFonts w:ascii="Palatino Linotype" w:hAnsi="Palatino Linotype"/>
                <w:noProof/>
                <w:webHidden/>
              </w:rPr>
            </w:r>
            <w:r w:rsidR="006452A4" w:rsidRPr="00F83953">
              <w:rPr>
                <w:rFonts w:ascii="Palatino Linotype" w:hAnsi="Palatino Linotype"/>
                <w:noProof/>
                <w:webHidden/>
              </w:rPr>
              <w:fldChar w:fldCharType="separate"/>
            </w:r>
            <w:r w:rsidR="00F662C2">
              <w:rPr>
                <w:rFonts w:ascii="Palatino Linotype" w:hAnsi="Palatino Linotype"/>
                <w:noProof/>
                <w:webHidden/>
              </w:rPr>
              <w:t>11</w:t>
            </w:r>
            <w:r w:rsidR="006452A4" w:rsidRPr="00F83953">
              <w:rPr>
                <w:rFonts w:ascii="Palatino Linotype" w:hAnsi="Palatino Linotype"/>
                <w:noProof/>
                <w:webHidden/>
              </w:rPr>
              <w:fldChar w:fldCharType="end"/>
            </w:r>
          </w:hyperlink>
        </w:p>
        <w:p w14:paraId="79E810C6" w14:textId="77777777" w:rsidR="006452A4" w:rsidRPr="00F83953" w:rsidRDefault="00246C71" w:rsidP="00F83953">
          <w:pPr>
            <w:pStyle w:val="TDC1"/>
            <w:spacing w:after="0" w:line="360" w:lineRule="auto"/>
            <w:rPr>
              <w:rFonts w:ascii="Palatino Linotype" w:hAnsi="Palatino Linotype"/>
              <w:noProof/>
              <w:lang w:val="es-MX" w:eastAsia="es-MX"/>
            </w:rPr>
          </w:pPr>
          <w:hyperlink w:anchor="_Toc532913684" w:history="1">
            <w:r w:rsidR="006452A4" w:rsidRPr="00F83953">
              <w:rPr>
                <w:rStyle w:val="Hipervnculo"/>
                <w:rFonts w:ascii="Palatino Linotype" w:hAnsi="Palatino Linotype"/>
                <w:b/>
                <w:noProof/>
              </w:rPr>
              <w:t>CUARTO.</w:t>
            </w:r>
            <w:r w:rsidR="006452A4" w:rsidRPr="00F83953">
              <w:rPr>
                <w:rStyle w:val="Hipervnculo"/>
                <w:rFonts w:ascii="Palatino Linotype" w:hAnsi="Palatino Linotype"/>
                <w:noProof/>
              </w:rPr>
              <w:t xml:space="preserve"> </w:t>
            </w:r>
            <w:r w:rsidR="006452A4" w:rsidRPr="00F83953">
              <w:rPr>
                <w:rStyle w:val="Hipervnculo"/>
                <w:rFonts w:ascii="Palatino Linotype" w:hAnsi="Palatino Linotype"/>
                <w:b/>
                <w:noProof/>
              </w:rPr>
              <w:t xml:space="preserve">Del planteamiento de la </w:t>
            </w:r>
            <w:r w:rsidR="006452A4" w:rsidRPr="00F83953">
              <w:rPr>
                <w:rStyle w:val="Hipervnculo"/>
                <w:rFonts w:ascii="Palatino Linotype" w:hAnsi="Palatino Linotype"/>
                <w:b/>
                <w:i/>
                <w:noProof/>
              </w:rPr>
              <w:t>Litis</w:t>
            </w:r>
            <w:r w:rsidR="006452A4" w:rsidRPr="00F83953">
              <w:rPr>
                <w:rStyle w:val="Hipervnculo"/>
                <w:rFonts w:ascii="Palatino Linotype" w:hAnsi="Palatino Linotype"/>
                <w:b/>
                <w:noProof/>
              </w:rPr>
              <w:t>.</w:t>
            </w:r>
            <w:r w:rsidR="006452A4" w:rsidRPr="00F83953">
              <w:rPr>
                <w:rFonts w:ascii="Palatino Linotype" w:hAnsi="Palatino Linotype"/>
                <w:noProof/>
                <w:webHidden/>
              </w:rPr>
              <w:tab/>
            </w:r>
            <w:r w:rsidR="006452A4" w:rsidRPr="00F83953">
              <w:rPr>
                <w:rFonts w:ascii="Palatino Linotype" w:hAnsi="Palatino Linotype"/>
                <w:noProof/>
                <w:webHidden/>
              </w:rPr>
              <w:fldChar w:fldCharType="begin"/>
            </w:r>
            <w:r w:rsidR="006452A4" w:rsidRPr="00F83953">
              <w:rPr>
                <w:rFonts w:ascii="Palatino Linotype" w:hAnsi="Palatino Linotype"/>
                <w:noProof/>
                <w:webHidden/>
              </w:rPr>
              <w:instrText xml:space="preserve"> PAGEREF _Toc532913684 \h </w:instrText>
            </w:r>
            <w:r w:rsidR="006452A4" w:rsidRPr="00F83953">
              <w:rPr>
                <w:rFonts w:ascii="Palatino Linotype" w:hAnsi="Palatino Linotype"/>
                <w:noProof/>
                <w:webHidden/>
              </w:rPr>
            </w:r>
            <w:r w:rsidR="006452A4" w:rsidRPr="00F83953">
              <w:rPr>
                <w:rFonts w:ascii="Palatino Linotype" w:hAnsi="Palatino Linotype"/>
                <w:noProof/>
                <w:webHidden/>
              </w:rPr>
              <w:fldChar w:fldCharType="separate"/>
            </w:r>
            <w:r w:rsidR="00F662C2">
              <w:rPr>
                <w:rFonts w:ascii="Palatino Linotype" w:hAnsi="Palatino Linotype"/>
                <w:noProof/>
                <w:webHidden/>
              </w:rPr>
              <w:t>13</w:t>
            </w:r>
            <w:r w:rsidR="006452A4" w:rsidRPr="00F83953">
              <w:rPr>
                <w:rFonts w:ascii="Palatino Linotype" w:hAnsi="Palatino Linotype"/>
                <w:noProof/>
                <w:webHidden/>
              </w:rPr>
              <w:fldChar w:fldCharType="end"/>
            </w:r>
          </w:hyperlink>
        </w:p>
        <w:p w14:paraId="56D879BC" w14:textId="77777777" w:rsidR="006452A4" w:rsidRPr="00F83953" w:rsidRDefault="00246C71" w:rsidP="00F83953">
          <w:pPr>
            <w:pStyle w:val="TDC1"/>
            <w:spacing w:after="0" w:line="360" w:lineRule="auto"/>
            <w:rPr>
              <w:rFonts w:ascii="Palatino Linotype" w:hAnsi="Palatino Linotype"/>
              <w:noProof/>
              <w:lang w:val="es-MX" w:eastAsia="es-MX"/>
            </w:rPr>
          </w:pPr>
          <w:hyperlink w:anchor="_Toc532913685" w:history="1">
            <w:r w:rsidR="006452A4" w:rsidRPr="00F83953">
              <w:rPr>
                <w:rStyle w:val="Hipervnculo"/>
                <w:rFonts w:ascii="Palatino Linotype" w:hAnsi="Palatino Linotype"/>
                <w:b/>
                <w:noProof/>
              </w:rPr>
              <w:t>QUINTO. Del estudio y resolución del asunto.</w:t>
            </w:r>
            <w:r w:rsidR="006452A4" w:rsidRPr="00F83953">
              <w:rPr>
                <w:rFonts w:ascii="Palatino Linotype" w:hAnsi="Palatino Linotype"/>
                <w:noProof/>
                <w:webHidden/>
              </w:rPr>
              <w:tab/>
            </w:r>
            <w:r w:rsidR="006452A4" w:rsidRPr="00F83953">
              <w:rPr>
                <w:rFonts w:ascii="Palatino Linotype" w:hAnsi="Palatino Linotype"/>
                <w:noProof/>
                <w:webHidden/>
              </w:rPr>
              <w:fldChar w:fldCharType="begin"/>
            </w:r>
            <w:r w:rsidR="006452A4" w:rsidRPr="00F83953">
              <w:rPr>
                <w:rFonts w:ascii="Palatino Linotype" w:hAnsi="Palatino Linotype"/>
                <w:noProof/>
                <w:webHidden/>
              </w:rPr>
              <w:instrText xml:space="preserve"> PAGEREF _Toc532913685 \h </w:instrText>
            </w:r>
            <w:r w:rsidR="006452A4" w:rsidRPr="00F83953">
              <w:rPr>
                <w:rFonts w:ascii="Palatino Linotype" w:hAnsi="Palatino Linotype"/>
                <w:noProof/>
                <w:webHidden/>
              </w:rPr>
            </w:r>
            <w:r w:rsidR="006452A4" w:rsidRPr="00F83953">
              <w:rPr>
                <w:rFonts w:ascii="Palatino Linotype" w:hAnsi="Palatino Linotype"/>
                <w:noProof/>
                <w:webHidden/>
              </w:rPr>
              <w:fldChar w:fldCharType="separate"/>
            </w:r>
            <w:r w:rsidR="00F662C2">
              <w:rPr>
                <w:rFonts w:ascii="Palatino Linotype" w:hAnsi="Palatino Linotype"/>
                <w:noProof/>
                <w:webHidden/>
              </w:rPr>
              <w:t>13</w:t>
            </w:r>
            <w:r w:rsidR="006452A4" w:rsidRPr="00F83953">
              <w:rPr>
                <w:rFonts w:ascii="Palatino Linotype" w:hAnsi="Palatino Linotype"/>
                <w:noProof/>
                <w:webHidden/>
              </w:rPr>
              <w:fldChar w:fldCharType="end"/>
            </w:r>
          </w:hyperlink>
        </w:p>
        <w:p w14:paraId="49C2FA3D" w14:textId="77777777" w:rsidR="006452A4" w:rsidRPr="00F83953" w:rsidRDefault="00246C71" w:rsidP="00F83953">
          <w:pPr>
            <w:pStyle w:val="TDC1"/>
            <w:spacing w:after="0" w:line="360" w:lineRule="auto"/>
            <w:rPr>
              <w:rFonts w:ascii="Palatino Linotype" w:hAnsi="Palatino Linotype"/>
              <w:noProof/>
            </w:rPr>
          </w:pPr>
          <w:hyperlink w:anchor="_Toc532913686" w:history="1">
            <w:r w:rsidR="006452A4" w:rsidRPr="00F83953">
              <w:rPr>
                <w:rStyle w:val="Hipervnculo"/>
                <w:rFonts w:ascii="Palatino Linotype" w:eastAsia="Calibri" w:hAnsi="Palatino Linotype"/>
                <w:b/>
                <w:noProof/>
                <w:lang w:val="es-ES"/>
              </w:rPr>
              <w:t>SEXTO. De la versión pública.</w:t>
            </w:r>
            <w:r w:rsidR="006452A4" w:rsidRPr="00F83953">
              <w:rPr>
                <w:rFonts w:ascii="Palatino Linotype" w:hAnsi="Palatino Linotype"/>
                <w:noProof/>
                <w:webHidden/>
              </w:rPr>
              <w:tab/>
            </w:r>
            <w:r w:rsidR="006452A4" w:rsidRPr="00F83953">
              <w:rPr>
                <w:rFonts w:ascii="Palatino Linotype" w:hAnsi="Palatino Linotype"/>
                <w:noProof/>
                <w:webHidden/>
              </w:rPr>
              <w:fldChar w:fldCharType="begin"/>
            </w:r>
            <w:r w:rsidR="006452A4" w:rsidRPr="00F83953">
              <w:rPr>
                <w:rFonts w:ascii="Palatino Linotype" w:hAnsi="Palatino Linotype"/>
                <w:noProof/>
                <w:webHidden/>
              </w:rPr>
              <w:instrText xml:space="preserve"> PAGEREF _Toc532913686 \h </w:instrText>
            </w:r>
            <w:r w:rsidR="006452A4" w:rsidRPr="00F83953">
              <w:rPr>
                <w:rFonts w:ascii="Palatino Linotype" w:hAnsi="Palatino Linotype"/>
                <w:noProof/>
                <w:webHidden/>
              </w:rPr>
            </w:r>
            <w:r w:rsidR="006452A4" w:rsidRPr="00F83953">
              <w:rPr>
                <w:rFonts w:ascii="Palatino Linotype" w:hAnsi="Palatino Linotype"/>
                <w:noProof/>
                <w:webHidden/>
              </w:rPr>
              <w:fldChar w:fldCharType="separate"/>
            </w:r>
            <w:r w:rsidR="00F662C2">
              <w:rPr>
                <w:rFonts w:ascii="Palatino Linotype" w:hAnsi="Palatino Linotype"/>
                <w:noProof/>
                <w:webHidden/>
              </w:rPr>
              <w:t>33</w:t>
            </w:r>
            <w:r w:rsidR="006452A4" w:rsidRPr="00F83953">
              <w:rPr>
                <w:rFonts w:ascii="Palatino Linotype" w:hAnsi="Palatino Linotype"/>
                <w:noProof/>
                <w:webHidden/>
              </w:rPr>
              <w:fldChar w:fldCharType="end"/>
            </w:r>
          </w:hyperlink>
        </w:p>
        <w:p w14:paraId="592BE300" w14:textId="37BC74B3" w:rsidR="000504F5" w:rsidRPr="00F83953" w:rsidRDefault="000504F5" w:rsidP="00F83953">
          <w:pPr>
            <w:spacing w:line="360" w:lineRule="auto"/>
            <w:rPr>
              <w:noProof/>
            </w:rPr>
          </w:pPr>
          <w:r w:rsidRPr="00F83953">
            <w:rPr>
              <w:noProof/>
            </w:rPr>
            <w:t xml:space="preserve">              SÉPTIMO. De la vista a los organos de control</w:t>
          </w:r>
        </w:p>
        <w:p w14:paraId="310CB14F" w14:textId="77777777" w:rsidR="000504F5" w:rsidRPr="00F83953" w:rsidRDefault="000504F5" w:rsidP="00F83953">
          <w:pPr>
            <w:pStyle w:val="TDC1"/>
            <w:spacing w:after="0" w:line="360" w:lineRule="auto"/>
            <w:ind w:left="0"/>
            <w:rPr>
              <w:noProof/>
            </w:rPr>
          </w:pPr>
        </w:p>
        <w:p w14:paraId="5806C0F0" w14:textId="77777777" w:rsidR="006452A4" w:rsidRPr="00F83953" w:rsidRDefault="00246C71" w:rsidP="00F83953">
          <w:pPr>
            <w:pStyle w:val="TDC1"/>
            <w:spacing w:after="0" w:line="360" w:lineRule="auto"/>
            <w:ind w:left="0"/>
            <w:rPr>
              <w:rFonts w:ascii="Palatino Linotype" w:hAnsi="Palatino Linotype"/>
              <w:noProof/>
              <w:lang w:val="es-MX" w:eastAsia="es-MX"/>
            </w:rPr>
          </w:pPr>
          <w:hyperlink w:anchor="_Toc532913687" w:history="1">
            <w:r w:rsidR="006452A4" w:rsidRPr="00F83953">
              <w:rPr>
                <w:rStyle w:val="Hipervnculo"/>
                <w:rFonts w:ascii="Palatino Linotype" w:hAnsi="Palatino Linotype"/>
                <w:b/>
                <w:noProof/>
              </w:rPr>
              <w:t>R E S O L U T I V O S</w:t>
            </w:r>
            <w:r w:rsidR="006452A4" w:rsidRPr="00F83953">
              <w:rPr>
                <w:rFonts w:ascii="Palatino Linotype" w:hAnsi="Palatino Linotype"/>
                <w:noProof/>
                <w:webHidden/>
              </w:rPr>
              <w:tab/>
            </w:r>
            <w:r w:rsidR="006452A4" w:rsidRPr="00F83953">
              <w:rPr>
                <w:rFonts w:ascii="Palatino Linotype" w:hAnsi="Palatino Linotype"/>
                <w:noProof/>
                <w:webHidden/>
              </w:rPr>
              <w:fldChar w:fldCharType="begin"/>
            </w:r>
            <w:r w:rsidR="006452A4" w:rsidRPr="00F83953">
              <w:rPr>
                <w:rFonts w:ascii="Palatino Linotype" w:hAnsi="Palatino Linotype"/>
                <w:noProof/>
                <w:webHidden/>
              </w:rPr>
              <w:instrText xml:space="preserve"> PAGEREF _Toc532913687 \h </w:instrText>
            </w:r>
            <w:r w:rsidR="006452A4" w:rsidRPr="00F83953">
              <w:rPr>
                <w:rFonts w:ascii="Palatino Linotype" w:hAnsi="Palatino Linotype"/>
                <w:noProof/>
                <w:webHidden/>
              </w:rPr>
            </w:r>
            <w:r w:rsidR="006452A4" w:rsidRPr="00F83953">
              <w:rPr>
                <w:rFonts w:ascii="Palatino Linotype" w:hAnsi="Palatino Linotype"/>
                <w:noProof/>
                <w:webHidden/>
              </w:rPr>
              <w:fldChar w:fldCharType="separate"/>
            </w:r>
            <w:r w:rsidR="00F662C2">
              <w:rPr>
                <w:rFonts w:ascii="Palatino Linotype" w:hAnsi="Palatino Linotype"/>
                <w:noProof/>
                <w:webHidden/>
              </w:rPr>
              <w:t>45</w:t>
            </w:r>
            <w:r w:rsidR="006452A4" w:rsidRPr="00F83953">
              <w:rPr>
                <w:rFonts w:ascii="Palatino Linotype" w:hAnsi="Palatino Linotype"/>
                <w:noProof/>
                <w:webHidden/>
              </w:rPr>
              <w:fldChar w:fldCharType="end"/>
            </w:r>
          </w:hyperlink>
        </w:p>
        <w:p w14:paraId="07A9A973" w14:textId="2E30048E" w:rsidR="00DA7E2F" w:rsidRPr="00F83953" w:rsidRDefault="00DA7E2F" w:rsidP="00F83953">
          <w:pPr>
            <w:spacing w:line="360" w:lineRule="auto"/>
            <w:rPr>
              <w:rFonts w:ascii="Palatino Linotype" w:hAnsi="Palatino Linotype"/>
            </w:rPr>
          </w:pPr>
          <w:r w:rsidRPr="00F83953">
            <w:rPr>
              <w:rFonts w:ascii="Palatino Linotype" w:hAnsi="Palatino Linotype"/>
              <w:b/>
              <w:bCs/>
              <w:lang w:val="es-ES"/>
            </w:rPr>
            <w:fldChar w:fldCharType="end"/>
          </w:r>
        </w:p>
      </w:sdtContent>
    </w:sdt>
    <w:p w14:paraId="5E41A56F" w14:textId="67F27266" w:rsidR="000D5A1D" w:rsidRPr="00F83953" w:rsidRDefault="000D5A1D" w:rsidP="00F83953">
      <w:pPr>
        <w:spacing w:line="360" w:lineRule="auto"/>
        <w:ind w:left="708"/>
        <w:jc w:val="center"/>
        <w:rPr>
          <w:rFonts w:ascii="Palatino Linotype" w:hAnsi="Palatino Linotype"/>
          <w:b/>
        </w:rPr>
      </w:pPr>
    </w:p>
    <w:p w14:paraId="3FF4B6A2" w14:textId="340D5507" w:rsidR="007A22E2" w:rsidRPr="00F83953" w:rsidRDefault="007A22E2" w:rsidP="00F83953">
      <w:pPr>
        <w:spacing w:line="360" w:lineRule="auto"/>
        <w:ind w:left="708"/>
        <w:jc w:val="center"/>
        <w:rPr>
          <w:rFonts w:ascii="Palatino Linotype" w:hAnsi="Palatino Linotype"/>
          <w:b/>
        </w:rPr>
      </w:pPr>
    </w:p>
    <w:p w14:paraId="0E008E18" w14:textId="77777777" w:rsidR="00996436" w:rsidRDefault="00996436" w:rsidP="00F83953">
      <w:pPr>
        <w:spacing w:line="360" w:lineRule="auto"/>
        <w:ind w:left="708"/>
        <w:jc w:val="center"/>
        <w:rPr>
          <w:rFonts w:ascii="Palatino Linotype" w:hAnsi="Palatino Linotype"/>
          <w:b/>
        </w:rPr>
      </w:pPr>
    </w:p>
    <w:p w14:paraId="6BBADC12" w14:textId="77777777" w:rsidR="00F83953" w:rsidRDefault="00F83953" w:rsidP="00F83953">
      <w:pPr>
        <w:spacing w:line="360" w:lineRule="auto"/>
        <w:ind w:left="708"/>
        <w:jc w:val="center"/>
        <w:rPr>
          <w:rFonts w:ascii="Palatino Linotype" w:hAnsi="Palatino Linotype"/>
          <w:b/>
        </w:rPr>
      </w:pPr>
    </w:p>
    <w:p w14:paraId="7A998111" w14:textId="77777777" w:rsidR="00F83953" w:rsidRDefault="00F83953" w:rsidP="00F83953">
      <w:pPr>
        <w:spacing w:line="360" w:lineRule="auto"/>
        <w:ind w:left="708"/>
        <w:jc w:val="center"/>
        <w:rPr>
          <w:rFonts w:ascii="Palatino Linotype" w:hAnsi="Palatino Linotype"/>
          <w:b/>
        </w:rPr>
      </w:pPr>
    </w:p>
    <w:p w14:paraId="6DF963FB" w14:textId="77777777" w:rsidR="00F83953" w:rsidRDefault="00F83953" w:rsidP="00F83953">
      <w:pPr>
        <w:spacing w:line="360" w:lineRule="auto"/>
        <w:ind w:left="708"/>
        <w:jc w:val="center"/>
        <w:rPr>
          <w:rFonts w:ascii="Palatino Linotype" w:hAnsi="Palatino Linotype"/>
          <w:b/>
        </w:rPr>
      </w:pPr>
    </w:p>
    <w:p w14:paraId="5721E12D" w14:textId="77777777" w:rsidR="0099153D" w:rsidRPr="00F83953" w:rsidRDefault="0099153D" w:rsidP="00F662C2">
      <w:pPr>
        <w:spacing w:line="360" w:lineRule="auto"/>
        <w:rPr>
          <w:rFonts w:ascii="Palatino Linotype" w:hAnsi="Palatino Linotype"/>
          <w:b/>
        </w:rPr>
      </w:pPr>
    </w:p>
    <w:p w14:paraId="73F7F940" w14:textId="44F03D1D" w:rsidR="00662C69" w:rsidRDefault="009B11D6" w:rsidP="00F83953">
      <w:pPr>
        <w:tabs>
          <w:tab w:val="left" w:pos="3465"/>
        </w:tabs>
        <w:spacing w:line="360" w:lineRule="auto"/>
        <w:jc w:val="both"/>
        <w:rPr>
          <w:rFonts w:ascii="Palatino Linotype" w:hAnsi="Palatino Linotype"/>
        </w:rPr>
      </w:pPr>
      <w:r w:rsidRPr="00F83953">
        <w:rPr>
          <w:rFonts w:ascii="Palatino Linotype" w:hAnsi="Palatino Linotype"/>
        </w:rPr>
        <w:lastRenderedPageBreak/>
        <w:t>R</w:t>
      </w:r>
      <w:r w:rsidR="00662C69" w:rsidRPr="00F83953">
        <w:rPr>
          <w:rFonts w:ascii="Palatino Linotype" w:hAnsi="Palatino Linotype"/>
        </w:rPr>
        <w:t>esolución del Pleno del Instituto de Transparencia, Acceso a la Información Pública y Protección de Datos Personales del Estado de México y Mun</w:t>
      </w:r>
      <w:r w:rsidR="000D5A1D" w:rsidRPr="00F83953">
        <w:rPr>
          <w:rFonts w:ascii="Palatino Linotype" w:hAnsi="Palatino Linotype"/>
        </w:rPr>
        <w:t>icipios, con</w:t>
      </w:r>
      <w:r w:rsidR="00662C69" w:rsidRPr="00F83953">
        <w:rPr>
          <w:rFonts w:ascii="Palatino Linotype" w:hAnsi="Palatino Linotype"/>
        </w:rPr>
        <w:t xml:space="preserve"> </w:t>
      </w:r>
      <w:r w:rsidR="00485DB6" w:rsidRPr="00F83953">
        <w:rPr>
          <w:rFonts w:ascii="Palatino Linotype" w:hAnsi="Palatino Linotype"/>
        </w:rPr>
        <w:t xml:space="preserve">domicilio </w:t>
      </w:r>
      <w:r w:rsidR="00662C69" w:rsidRPr="00F83953">
        <w:rPr>
          <w:rFonts w:ascii="Palatino Linotype" w:hAnsi="Palatino Linotype"/>
        </w:rPr>
        <w:t xml:space="preserve">en Metepec, Estado de México; de </w:t>
      </w:r>
      <w:r w:rsidR="000D5A1D" w:rsidRPr="00F83953">
        <w:rPr>
          <w:rFonts w:ascii="Palatino Linotype" w:hAnsi="Palatino Linotype"/>
        </w:rPr>
        <w:t xml:space="preserve">fecha </w:t>
      </w:r>
      <w:r w:rsidR="006704CE" w:rsidRPr="00F83953">
        <w:rPr>
          <w:rFonts w:ascii="Palatino Linotype" w:hAnsi="Palatino Linotype"/>
        </w:rPr>
        <w:t xml:space="preserve">nueve (9) </w:t>
      </w:r>
      <w:r w:rsidR="00662C69" w:rsidRPr="00F83953">
        <w:rPr>
          <w:rFonts w:ascii="Palatino Linotype" w:hAnsi="Palatino Linotype"/>
        </w:rPr>
        <w:t xml:space="preserve">de </w:t>
      </w:r>
      <w:r w:rsidR="006704CE" w:rsidRPr="00F83953">
        <w:rPr>
          <w:rFonts w:ascii="Palatino Linotype" w:hAnsi="Palatino Linotype"/>
        </w:rPr>
        <w:t xml:space="preserve">enero </w:t>
      </w:r>
      <w:r w:rsidR="00662C69" w:rsidRPr="00F83953">
        <w:rPr>
          <w:rFonts w:ascii="Palatino Linotype" w:hAnsi="Palatino Linotype"/>
        </w:rPr>
        <w:t xml:space="preserve">de dos mil </w:t>
      </w:r>
      <w:r w:rsidR="00B902E7" w:rsidRPr="00F83953">
        <w:rPr>
          <w:rFonts w:ascii="Palatino Linotype" w:hAnsi="Palatino Linotype"/>
        </w:rPr>
        <w:t>dieci</w:t>
      </w:r>
      <w:r w:rsidR="006704CE" w:rsidRPr="00F83953">
        <w:rPr>
          <w:rFonts w:ascii="Palatino Linotype" w:hAnsi="Palatino Linotype"/>
        </w:rPr>
        <w:t>nueve</w:t>
      </w:r>
      <w:r w:rsidR="00662C69" w:rsidRPr="00F83953">
        <w:rPr>
          <w:rFonts w:ascii="Palatino Linotype" w:hAnsi="Palatino Linotype"/>
        </w:rPr>
        <w:t>.</w:t>
      </w:r>
    </w:p>
    <w:p w14:paraId="3E25CDA8" w14:textId="77777777" w:rsidR="00F83953" w:rsidRPr="00F83953" w:rsidRDefault="00F83953" w:rsidP="00F83953">
      <w:pPr>
        <w:tabs>
          <w:tab w:val="left" w:pos="3465"/>
        </w:tabs>
        <w:spacing w:line="360" w:lineRule="auto"/>
        <w:jc w:val="both"/>
        <w:rPr>
          <w:rFonts w:ascii="Palatino Linotype" w:hAnsi="Palatino Linotype"/>
        </w:rPr>
      </w:pPr>
    </w:p>
    <w:p w14:paraId="02C1324E" w14:textId="5A1870E9" w:rsidR="00662C69" w:rsidRDefault="00662C69" w:rsidP="00F83953">
      <w:pPr>
        <w:spacing w:line="360" w:lineRule="auto"/>
        <w:jc w:val="both"/>
        <w:rPr>
          <w:rFonts w:ascii="Palatino Linotype" w:hAnsi="Palatino Linotype"/>
        </w:rPr>
      </w:pPr>
      <w:r w:rsidRPr="00F83953">
        <w:rPr>
          <w:rFonts w:ascii="Palatino Linotype" w:hAnsi="Palatino Linotype"/>
          <w:b/>
        </w:rPr>
        <w:t>VISTO</w:t>
      </w:r>
      <w:r w:rsidRPr="00F83953">
        <w:rPr>
          <w:rFonts w:ascii="Palatino Linotype" w:hAnsi="Palatino Linotype"/>
        </w:rPr>
        <w:t xml:space="preserve"> el expediente electrónico for</w:t>
      </w:r>
      <w:r w:rsidR="00D37494" w:rsidRPr="00F83953">
        <w:rPr>
          <w:rFonts w:ascii="Palatino Linotype" w:hAnsi="Palatino Linotype"/>
        </w:rPr>
        <w:t>mado con motivo del</w:t>
      </w:r>
      <w:r w:rsidRPr="00F83953">
        <w:rPr>
          <w:rFonts w:ascii="Palatino Linotype" w:hAnsi="Palatino Linotype"/>
        </w:rPr>
        <w:t xml:space="preserve"> recurso de revisión </w:t>
      </w:r>
      <w:r w:rsidR="00C26688" w:rsidRPr="00F83953">
        <w:rPr>
          <w:rFonts w:ascii="Palatino Linotype" w:hAnsi="Palatino Linotype"/>
          <w:b/>
        </w:rPr>
        <w:t>03993/INFOEM/IP/RR/2018</w:t>
      </w:r>
      <w:r w:rsidR="00AF3D59" w:rsidRPr="00F83953">
        <w:rPr>
          <w:rFonts w:ascii="Palatino Linotype" w:hAnsi="Palatino Linotype" w:cs="Arial"/>
          <w:b/>
          <w:bCs/>
        </w:rPr>
        <w:t>;</w:t>
      </w:r>
      <w:r w:rsidR="00335BFE" w:rsidRPr="00F83953">
        <w:rPr>
          <w:rFonts w:ascii="Palatino Linotype" w:hAnsi="Palatino Linotype" w:cs="Arial"/>
          <w:b/>
          <w:bCs/>
        </w:rPr>
        <w:t xml:space="preserve"> </w:t>
      </w:r>
      <w:r w:rsidR="00E9402D" w:rsidRPr="00F83953">
        <w:rPr>
          <w:rFonts w:ascii="Palatino Linotype" w:hAnsi="Palatino Linotype"/>
        </w:rPr>
        <w:t>promovido</w:t>
      </w:r>
      <w:r w:rsidRPr="00F83953">
        <w:rPr>
          <w:rFonts w:ascii="Palatino Linotype" w:hAnsi="Palatino Linotype"/>
        </w:rPr>
        <w:t xml:space="preserve"> </w:t>
      </w:r>
      <w:r w:rsidR="00B023A1" w:rsidRPr="00B023A1">
        <w:rPr>
          <w:rFonts w:ascii="Palatino Linotype" w:hAnsi="Palatino Linotype"/>
          <w:b/>
          <w:highlight w:val="black"/>
        </w:rPr>
        <w:t>----------------------------------------</w:t>
      </w:r>
      <w:r w:rsidRPr="00F83953">
        <w:rPr>
          <w:rFonts w:ascii="Palatino Linotype" w:hAnsi="Palatino Linotype"/>
          <w:b/>
        </w:rPr>
        <w:t xml:space="preserve"> </w:t>
      </w:r>
      <w:r w:rsidRPr="00F83953">
        <w:rPr>
          <w:rFonts w:ascii="Palatino Linotype" w:hAnsi="Palatino Linotype" w:cs="Arial"/>
        </w:rPr>
        <w:t xml:space="preserve">en su </w:t>
      </w:r>
      <w:r w:rsidR="00D83C17" w:rsidRPr="00F83953">
        <w:rPr>
          <w:rFonts w:ascii="Palatino Linotype" w:hAnsi="Palatino Linotype" w:cs="Arial"/>
        </w:rPr>
        <w:t>calidad</w:t>
      </w:r>
      <w:r w:rsidRPr="00F83953">
        <w:rPr>
          <w:rFonts w:ascii="Palatino Linotype" w:hAnsi="Palatino Linotype" w:cs="Arial"/>
        </w:rPr>
        <w:t xml:space="preserve"> de </w:t>
      </w:r>
      <w:r w:rsidRPr="00F83953">
        <w:rPr>
          <w:rFonts w:ascii="Palatino Linotype" w:hAnsi="Palatino Linotype" w:cs="Arial"/>
          <w:b/>
        </w:rPr>
        <w:t>RECURRENTE</w:t>
      </w:r>
      <w:r w:rsidRPr="00F83953">
        <w:rPr>
          <w:rFonts w:ascii="Palatino Linotype" w:hAnsi="Palatino Linotype" w:cs="Arial"/>
        </w:rPr>
        <w:t xml:space="preserve">, en contra </w:t>
      </w:r>
      <w:r w:rsidR="000D5A1D" w:rsidRPr="00F83953">
        <w:rPr>
          <w:rFonts w:ascii="Palatino Linotype" w:hAnsi="Palatino Linotype" w:cs="Arial"/>
        </w:rPr>
        <w:t xml:space="preserve">de </w:t>
      </w:r>
      <w:r w:rsidR="00843908" w:rsidRPr="00F83953">
        <w:rPr>
          <w:rFonts w:ascii="Palatino Linotype" w:hAnsi="Palatino Linotype" w:cs="Arial"/>
        </w:rPr>
        <w:t>la respuesta de</w:t>
      </w:r>
      <w:r w:rsidR="005E1EBD" w:rsidRPr="00F83953">
        <w:rPr>
          <w:rFonts w:ascii="Palatino Linotype" w:hAnsi="Palatino Linotype" w:cs="Arial"/>
        </w:rPr>
        <w:t>l</w:t>
      </w:r>
      <w:r w:rsidR="005D3DD3" w:rsidRPr="00F83953">
        <w:rPr>
          <w:rFonts w:ascii="Palatino Linotype" w:hAnsi="Palatino Linotype" w:cs="Arial"/>
        </w:rPr>
        <w:t xml:space="preserve"> </w:t>
      </w:r>
      <w:r w:rsidR="00C26688" w:rsidRPr="00F83953">
        <w:rPr>
          <w:rFonts w:ascii="Palatino Linotype" w:hAnsi="Palatino Linotype" w:cs="Arial"/>
          <w:b/>
        </w:rPr>
        <w:t>Ayuntamiento de Valle de Chalco Solidaridad</w:t>
      </w:r>
      <w:r w:rsidR="0036073F" w:rsidRPr="00F83953">
        <w:rPr>
          <w:rFonts w:ascii="Palatino Linotype" w:hAnsi="Palatino Linotype"/>
          <w:b/>
        </w:rPr>
        <w:t xml:space="preserve">, </w:t>
      </w:r>
      <w:r w:rsidRPr="00F83953">
        <w:rPr>
          <w:rFonts w:ascii="Palatino Linotype" w:hAnsi="Palatino Linotype"/>
        </w:rPr>
        <w:t>en lo sucesivo el</w:t>
      </w:r>
      <w:r w:rsidRPr="00F83953">
        <w:rPr>
          <w:rFonts w:ascii="Palatino Linotype" w:hAnsi="Palatino Linotype"/>
          <w:b/>
        </w:rPr>
        <w:t xml:space="preserve"> SUJETO OBLIGADO</w:t>
      </w:r>
      <w:r w:rsidRPr="00F83953">
        <w:rPr>
          <w:rFonts w:ascii="Palatino Linotype" w:hAnsi="Palatino Linotype"/>
        </w:rPr>
        <w:t xml:space="preserve">, </w:t>
      </w:r>
      <w:r w:rsidR="004D71C0" w:rsidRPr="00F83953">
        <w:rPr>
          <w:rFonts w:ascii="Palatino Linotype" w:hAnsi="Palatino Linotype"/>
        </w:rPr>
        <w:t xml:space="preserve">por lo que </w:t>
      </w:r>
      <w:r w:rsidRPr="00F83953">
        <w:rPr>
          <w:rFonts w:ascii="Palatino Linotype" w:hAnsi="Palatino Linotype"/>
        </w:rPr>
        <w:t>se procede a dictar la presente resolución, con base en los siguientes:</w:t>
      </w:r>
    </w:p>
    <w:p w14:paraId="4B4F856A" w14:textId="77777777" w:rsidR="00F83953" w:rsidRPr="00F83953" w:rsidRDefault="00F83953" w:rsidP="00F83953">
      <w:pPr>
        <w:spacing w:line="360" w:lineRule="auto"/>
        <w:jc w:val="both"/>
        <w:rPr>
          <w:rFonts w:ascii="Palatino Linotype" w:hAnsi="Palatino Linotype"/>
          <w:b/>
        </w:rPr>
      </w:pPr>
    </w:p>
    <w:p w14:paraId="769E1410" w14:textId="5740327F" w:rsidR="00587366" w:rsidRDefault="00662C69" w:rsidP="00F83953">
      <w:pPr>
        <w:pStyle w:val="Ttulo1"/>
        <w:spacing w:before="0" w:line="360" w:lineRule="auto"/>
        <w:jc w:val="center"/>
        <w:rPr>
          <w:b/>
          <w:szCs w:val="24"/>
        </w:rPr>
      </w:pPr>
      <w:bookmarkStart w:id="0" w:name="_Toc461555884"/>
      <w:bookmarkStart w:id="1" w:name="_Toc466371847"/>
      <w:bookmarkStart w:id="2" w:name="_Toc532913677"/>
      <w:r w:rsidRPr="00F83953">
        <w:rPr>
          <w:b/>
          <w:szCs w:val="24"/>
        </w:rPr>
        <w:t>ANTECEDENTES</w:t>
      </w:r>
      <w:bookmarkEnd w:id="0"/>
      <w:bookmarkEnd w:id="1"/>
      <w:bookmarkEnd w:id="2"/>
    </w:p>
    <w:p w14:paraId="568CAE10" w14:textId="77777777" w:rsidR="00F83953" w:rsidRPr="00F83953" w:rsidRDefault="00F83953" w:rsidP="00F83953">
      <w:pPr>
        <w:rPr>
          <w:lang w:val="es-MX" w:eastAsia="en-US"/>
        </w:rPr>
      </w:pPr>
    </w:p>
    <w:p w14:paraId="402A4C0A" w14:textId="69477786" w:rsidR="00D9392E" w:rsidRPr="00F83953" w:rsidRDefault="00D9392E" w:rsidP="00F83953">
      <w:pPr>
        <w:pStyle w:val="Prrafodelista"/>
        <w:numPr>
          <w:ilvl w:val="0"/>
          <w:numId w:val="2"/>
        </w:numPr>
        <w:spacing w:line="360" w:lineRule="auto"/>
        <w:ind w:left="284" w:hanging="284"/>
        <w:jc w:val="both"/>
        <w:rPr>
          <w:rFonts w:ascii="Palatino Linotype" w:eastAsia="Calibri" w:hAnsi="Palatino Linotype" w:cs="Arial"/>
          <w:lang w:val="es-ES"/>
        </w:rPr>
      </w:pPr>
      <w:r w:rsidRPr="00F83953">
        <w:rPr>
          <w:rFonts w:ascii="Palatino Linotype" w:eastAsia="Calibri" w:hAnsi="Palatino Linotype" w:cs="Arial"/>
          <w:lang w:val="es-ES"/>
        </w:rPr>
        <w:t xml:space="preserve">El día </w:t>
      </w:r>
      <w:r w:rsidR="00986B48" w:rsidRPr="00F83953">
        <w:rPr>
          <w:rFonts w:ascii="Palatino Linotype" w:eastAsia="Calibri" w:hAnsi="Palatino Linotype" w:cs="Arial"/>
          <w:lang w:val="es-ES"/>
        </w:rPr>
        <w:t>uno</w:t>
      </w:r>
      <w:r w:rsidRPr="00F83953">
        <w:rPr>
          <w:rFonts w:ascii="Palatino Linotype" w:eastAsia="Calibri" w:hAnsi="Palatino Linotype" w:cs="Arial"/>
          <w:lang w:val="es-ES"/>
        </w:rPr>
        <w:t xml:space="preserve"> (</w:t>
      </w:r>
      <w:r w:rsidR="00F33670" w:rsidRPr="00F83953">
        <w:rPr>
          <w:rFonts w:ascii="Palatino Linotype" w:eastAsia="Calibri" w:hAnsi="Palatino Linotype" w:cs="Arial"/>
          <w:lang w:val="es-ES"/>
        </w:rPr>
        <w:t>0</w:t>
      </w:r>
      <w:r w:rsidR="00986B48" w:rsidRPr="00F83953">
        <w:rPr>
          <w:rFonts w:ascii="Palatino Linotype" w:eastAsia="Calibri" w:hAnsi="Palatino Linotype" w:cs="Arial"/>
          <w:lang w:val="es-ES"/>
        </w:rPr>
        <w:t>1</w:t>
      </w:r>
      <w:r w:rsidRPr="00F83953">
        <w:rPr>
          <w:rFonts w:ascii="Palatino Linotype" w:eastAsia="Calibri" w:hAnsi="Palatino Linotype" w:cs="Arial"/>
          <w:lang w:val="es-ES"/>
        </w:rPr>
        <w:t xml:space="preserve">) de </w:t>
      </w:r>
      <w:r w:rsidR="00986B48" w:rsidRPr="00F83953">
        <w:rPr>
          <w:rFonts w:ascii="Palatino Linotype" w:eastAsia="Calibri" w:hAnsi="Palatino Linotype" w:cs="Arial"/>
          <w:lang w:val="es-ES"/>
        </w:rPr>
        <w:t>octu</w:t>
      </w:r>
      <w:r w:rsidR="004362AD" w:rsidRPr="00F83953">
        <w:rPr>
          <w:rFonts w:ascii="Palatino Linotype" w:eastAsia="Calibri" w:hAnsi="Palatino Linotype" w:cs="Arial"/>
          <w:lang w:val="es-ES"/>
        </w:rPr>
        <w:t>bre</w:t>
      </w:r>
      <w:r w:rsidRPr="00F83953">
        <w:rPr>
          <w:rFonts w:ascii="Palatino Linotype" w:eastAsia="Calibri" w:hAnsi="Palatino Linotype" w:cs="Arial"/>
          <w:lang w:val="es-ES"/>
        </w:rPr>
        <w:t xml:space="preserve"> de dos mil dieci</w:t>
      </w:r>
      <w:r w:rsidR="00FB1953" w:rsidRPr="00F83953">
        <w:rPr>
          <w:rFonts w:ascii="Palatino Linotype" w:eastAsia="Calibri" w:hAnsi="Palatino Linotype" w:cs="Arial"/>
          <w:lang w:val="es-ES"/>
        </w:rPr>
        <w:t>ocho</w:t>
      </w:r>
      <w:r w:rsidRPr="00F83953">
        <w:rPr>
          <w:rFonts w:ascii="Palatino Linotype" w:hAnsi="Palatino Linotype"/>
          <w:b/>
        </w:rPr>
        <w:t xml:space="preserve">, </w:t>
      </w:r>
      <w:r w:rsidRPr="00F83953">
        <w:rPr>
          <w:rFonts w:ascii="Palatino Linotype" w:eastAsia="Calibri" w:hAnsi="Palatino Linotype" w:cs="Arial"/>
          <w:lang w:val="es-ES"/>
        </w:rPr>
        <w:t xml:space="preserve">se presentó ante el </w:t>
      </w:r>
      <w:r w:rsidRPr="00F83953">
        <w:rPr>
          <w:rFonts w:ascii="Palatino Linotype" w:eastAsia="Calibri" w:hAnsi="Palatino Linotype" w:cs="Arial"/>
          <w:b/>
          <w:lang w:val="es-ES"/>
        </w:rPr>
        <w:t>SUJETO OBLIGADO</w:t>
      </w:r>
      <w:r w:rsidRPr="00F83953">
        <w:rPr>
          <w:rFonts w:ascii="Palatino Linotype" w:eastAsia="Calibri" w:hAnsi="Palatino Linotype" w:cs="Arial"/>
        </w:rPr>
        <w:t xml:space="preserve"> vía </w:t>
      </w:r>
      <w:r w:rsidRPr="00F83953">
        <w:rPr>
          <w:rFonts w:ascii="Palatino Linotype" w:eastAsia="Calibri" w:hAnsi="Palatino Linotype" w:cs="Arial"/>
          <w:lang w:val="es-ES"/>
        </w:rPr>
        <w:t xml:space="preserve">Sistema de Acceso a la Información Mexiquense </w:t>
      </w:r>
      <w:r w:rsidR="00FB1953" w:rsidRPr="00F83953">
        <w:rPr>
          <w:rFonts w:ascii="Palatino Linotype" w:eastAsia="Calibri" w:hAnsi="Palatino Linotype" w:cs="Arial"/>
          <w:lang w:val="es-ES"/>
        </w:rPr>
        <w:t>(</w:t>
      </w:r>
      <w:r w:rsidRPr="00F83953">
        <w:rPr>
          <w:rFonts w:ascii="Palatino Linotype" w:eastAsia="Calibri" w:hAnsi="Palatino Linotype" w:cs="Arial"/>
          <w:b/>
          <w:lang w:val="es-ES"/>
        </w:rPr>
        <w:t>SAIMEX</w:t>
      </w:r>
      <w:r w:rsidR="00FB1953" w:rsidRPr="00F83953">
        <w:rPr>
          <w:rFonts w:ascii="Palatino Linotype" w:eastAsia="Calibri" w:hAnsi="Palatino Linotype" w:cs="Arial"/>
          <w:lang w:val="es-ES"/>
        </w:rPr>
        <w:t>)</w:t>
      </w:r>
      <w:r w:rsidRPr="00F83953">
        <w:rPr>
          <w:rFonts w:ascii="Palatino Linotype" w:eastAsia="Calibri" w:hAnsi="Palatino Linotype" w:cs="Arial"/>
          <w:lang w:val="es-ES"/>
        </w:rPr>
        <w:t xml:space="preserve">, la solicitud de información pública registrada con el número </w:t>
      </w:r>
      <w:r w:rsidR="004D71C0" w:rsidRPr="00F83953">
        <w:rPr>
          <w:rFonts w:ascii="Palatino Linotype" w:hAnsi="Palatino Linotype"/>
          <w:b/>
          <w:bCs/>
          <w:color w:val="000000" w:themeColor="text1"/>
        </w:rPr>
        <w:t xml:space="preserve"> </w:t>
      </w:r>
      <w:r w:rsidR="00C26688" w:rsidRPr="00F83953">
        <w:rPr>
          <w:rFonts w:ascii="Palatino Linotype" w:hAnsi="Palatino Linotype"/>
          <w:b/>
          <w:bCs/>
          <w:color w:val="000000" w:themeColor="text1"/>
        </w:rPr>
        <w:t>00199/VACHASO/IP/2018</w:t>
      </w:r>
      <w:r w:rsidR="00E17F3A" w:rsidRPr="00F83953">
        <w:rPr>
          <w:rFonts w:ascii="Palatino Linotype" w:hAnsi="Palatino Linotype"/>
          <w:b/>
          <w:bCs/>
          <w:color w:val="000000" w:themeColor="text1"/>
        </w:rPr>
        <w:t>,</w:t>
      </w:r>
      <w:r w:rsidRPr="00F83953">
        <w:rPr>
          <w:rFonts w:ascii="Palatino Linotype" w:eastAsia="Calibri" w:hAnsi="Palatino Linotype" w:cs="Arial"/>
          <w:lang w:val="es-ES"/>
        </w:rPr>
        <w:t xml:space="preserve"> mediante la cual </w:t>
      </w:r>
      <w:r w:rsidR="00A133FA" w:rsidRPr="00F83953">
        <w:rPr>
          <w:rFonts w:ascii="Palatino Linotype" w:eastAsia="Calibri" w:hAnsi="Palatino Linotype" w:cs="Arial"/>
          <w:lang w:val="es-ES"/>
        </w:rPr>
        <w:t xml:space="preserve">se </w:t>
      </w:r>
      <w:r w:rsidRPr="00F83953">
        <w:rPr>
          <w:rFonts w:ascii="Palatino Linotype" w:eastAsia="Calibri" w:hAnsi="Palatino Linotype" w:cs="Arial"/>
          <w:lang w:val="es-ES"/>
        </w:rPr>
        <w:t>solicitó:</w:t>
      </w:r>
    </w:p>
    <w:p w14:paraId="780D2256" w14:textId="77777777" w:rsidR="00D9392E" w:rsidRPr="00F83953" w:rsidRDefault="00D9392E" w:rsidP="00F83953">
      <w:pPr>
        <w:pStyle w:val="Prrafodelista"/>
        <w:spacing w:line="360" w:lineRule="auto"/>
        <w:ind w:left="360"/>
        <w:jc w:val="both"/>
        <w:rPr>
          <w:rFonts w:ascii="Palatino Linotype" w:hAnsi="Palatino Linotype"/>
          <w:i/>
          <w:color w:val="000000"/>
        </w:rPr>
      </w:pPr>
    </w:p>
    <w:p w14:paraId="45EF49F8" w14:textId="11F89F68" w:rsidR="001C34D6" w:rsidRPr="00F83953" w:rsidRDefault="001C34D6" w:rsidP="00F83953">
      <w:pPr>
        <w:pStyle w:val="Prrafodelista"/>
        <w:spacing w:line="360" w:lineRule="auto"/>
        <w:ind w:left="709" w:right="333"/>
        <w:jc w:val="both"/>
        <w:rPr>
          <w:rFonts w:ascii="Palatino Linotype" w:hAnsi="Palatino Linotype"/>
          <w:color w:val="000000"/>
        </w:rPr>
      </w:pPr>
      <w:r w:rsidRPr="00F83953">
        <w:rPr>
          <w:rFonts w:ascii="Palatino Linotype" w:hAnsi="Palatino Linotype"/>
          <w:i/>
          <w:color w:val="000000"/>
        </w:rPr>
        <w:t>“</w:t>
      </w:r>
      <w:r w:rsidR="00C26688" w:rsidRPr="00F83953">
        <w:rPr>
          <w:rFonts w:ascii="Palatino Linotype" w:hAnsi="Palatino Linotype"/>
          <w:i/>
          <w:color w:val="000000"/>
        </w:rPr>
        <w:t xml:space="preserve">Con fundamento jurídico en el artículo 6 de la Constitución Política de los Estados Unidos Mexicanos y del artículo 5 de la Constitución Política del Estado Libre y Soberano de México que tutelan el derecho de acceso a la información pública así como del artículo 23, Fracción IV, Capítulo II de la Ley de Transparencia y Acceso a la Información Pública del Estado de México y Municipios, tenemos a bien solicitar por SEGUNDA OCASIÓN Y DERIVADO </w:t>
      </w:r>
      <w:r w:rsidR="00C26688" w:rsidRPr="00F83953">
        <w:rPr>
          <w:rFonts w:ascii="Palatino Linotype" w:hAnsi="Palatino Linotype"/>
          <w:i/>
          <w:color w:val="000000"/>
        </w:rPr>
        <w:lastRenderedPageBreak/>
        <w:t>DE LA OMISIÓN DEL SUJETO OBLIGADO A ACATAR LO MANDATADO EN LOS RECURSOS DE REVISIÓN 02060INFOEM/IP/RR/2018 Y ACUMULADOS: a)</w:t>
      </w:r>
      <w:r w:rsidR="00C26688" w:rsidRPr="00F83953">
        <w:rPr>
          <w:rFonts w:ascii="Palatino Linotype" w:hAnsi="Palatino Linotype"/>
          <w:i/>
          <w:color w:val="000000"/>
        </w:rPr>
        <w:tab/>
        <w:t xml:space="preserve">El o los documentos donde consten los números de expediente y estado procesal de los juicios laborales promovidos por los ciudadanos referidos en las solicitudes de información: SOLICITUD 00106/VACHASO/IP/2018 </w:t>
      </w:r>
      <w:r w:rsidR="006C6966" w:rsidRPr="006C6966">
        <w:rPr>
          <w:rFonts w:ascii="Palatino Linotype" w:hAnsi="Palatino Linotype"/>
          <w:i/>
          <w:color w:val="000000"/>
          <w:highlight w:val="black"/>
        </w:rPr>
        <w:t>---------------------------------------</w:t>
      </w:r>
      <w:r w:rsidR="00C26688" w:rsidRPr="00F83953">
        <w:rPr>
          <w:rFonts w:ascii="Palatino Linotype" w:hAnsi="Palatino Linotype"/>
          <w:i/>
          <w:color w:val="000000"/>
        </w:rPr>
        <w:t xml:space="preserve">, SOLICITUD 00107/VACHASO/IP/2018 </w:t>
      </w:r>
      <w:r w:rsidR="006C6966" w:rsidRPr="006C6966">
        <w:rPr>
          <w:rFonts w:ascii="Palatino Linotype" w:hAnsi="Palatino Linotype"/>
          <w:i/>
          <w:color w:val="000000"/>
          <w:highlight w:val="black"/>
        </w:rPr>
        <w:t>-------------------------------------</w:t>
      </w:r>
      <w:r w:rsidR="00C26688" w:rsidRPr="00F83953">
        <w:rPr>
          <w:rFonts w:ascii="Palatino Linotype" w:hAnsi="Palatino Linotype"/>
          <w:i/>
          <w:color w:val="000000"/>
        </w:rPr>
        <w:t xml:space="preserve">, SOLICITUD 00108/VACHASO/IP/2018 </w:t>
      </w:r>
      <w:r w:rsidR="006C6966" w:rsidRPr="006C6966">
        <w:rPr>
          <w:rFonts w:ascii="Palatino Linotype" w:hAnsi="Palatino Linotype"/>
          <w:i/>
          <w:color w:val="000000"/>
          <w:highlight w:val="black"/>
        </w:rPr>
        <w:t>-------------------------------------</w:t>
      </w:r>
      <w:r w:rsidR="00C26688" w:rsidRPr="00F83953">
        <w:rPr>
          <w:rFonts w:ascii="Palatino Linotype" w:hAnsi="Palatino Linotype"/>
          <w:i/>
          <w:color w:val="000000"/>
        </w:rPr>
        <w:t xml:space="preserve"> y SOLICITUD 00109/VACHASO/IP/2018 </w:t>
      </w:r>
      <w:r w:rsidR="006C6966" w:rsidRPr="006C6966">
        <w:rPr>
          <w:rFonts w:ascii="Palatino Linotype" w:hAnsi="Palatino Linotype"/>
          <w:i/>
          <w:color w:val="000000"/>
          <w:highlight w:val="black"/>
        </w:rPr>
        <w:t>-----------------------------------------</w:t>
      </w:r>
      <w:r w:rsidR="00C26688" w:rsidRPr="00F83953">
        <w:rPr>
          <w:rFonts w:ascii="Palatino Linotype" w:hAnsi="Palatino Linotype"/>
          <w:i/>
          <w:color w:val="000000"/>
        </w:rPr>
        <w:t xml:space="preserve">. b) Expedientes formados con motivo de los juicios laborales promovidos por los ciudadanos referidos en las solicitudes de información. SE PRECISA QUE EN LOS SIGUIENTES CASOS SE TIENEN LOS EXPEDIENTES EN LA SALA ECATEPEC DEL TRIBUNAL ESTATAL DE CONCILIACIÓN Y ARBITRAJE, ASÍ QUE PEDIMOS EVITEN DECLARAR LA INEXISTENCIA DE LA INFORMACIÓN REQUERIDA: EXPEDIENTE SAE 1108/2013 </w:t>
      </w:r>
      <w:r w:rsidR="006C6966" w:rsidRPr="006C6966">
        <w:rPr>
          <w:rFonts w:ascii="Palatino Linotype" w:hAnsi="Palatino Linotype"/>
          <w:i/>
          <w:color w:val="000000"/>
          <w:highlight w:val="black"/>
        </w:rPr>
        <w:t>----------------------------------------</w:t>
      </w:r>
      <w:r w:rsidR="00C26688" w:rsidRPr="00F83953">
        <w:rPr>
          <w:rFonts w:ascii="Palatino Linotype" w:hAnsi="Palatino Linotype"/>
          <w:i/>
          <w:color w:val="000000"/>
        </w:rPr>
        <w:t xml:space="preserve"> VS. H. AYUNTAMIENTO DE VALLE DE CHALCO SOLIDARIDAD, ESTADO DE MÉXICO. EXPEDIENTE SAE/0801/2013 </w:t>
      </w:r>
      <w:r w:rsidR="006C6966" w:rsidRPr="006C6966">
        <w:rPr>
          <w:rFonts w:ascii="Palatino Linotype" w:hAnsi="Palatino Linotype"/>
          <w:i/>
          <w:color w:val="000000"/>
          <w:highlight w:val="black"/>
        </w:rPr>
        <w:t>------------------------------------------</w:t>
      </w:r>
      <w:r w:rsidR="00C26688" w:rsidRPr="00F83953">
        <w:rPr>
          <w:rFonts w:ascii="Palatino Linotype" w:hAnsi="Palatino Linotype"/>
          <w:i/>
          <w:color w:val="000000"/>
        </w:rPr>
        <w:t xml:space="preserve"> VS. H. AYUNTAMIENTO DE VALLE DE CHALCO SOLIDARIDAD, ESTADO DE MÉXICO. Por lo que atentamente pedimos al Titular de la Unidad de Transparencia canalice a todas las áreas que considere pertinentes de la administración pública municipal particularmente al Departamento de Jurídico </w:t>
      </w:r>
      <w:r w:rsidR="00C26688" w:rsidRPr="00F83953">
        <w:rPr>
          <w:rFonts w:ascii="Palatino Linotype" w:hAnsi="Palatino Linotype"/>
          <w:i/>
          <w:color w:val="000000"/>
        </w:rPr>
        <w:lastRenderedPageBreak/>
        <w:t>Laboral que se encarga de los litigios laborales. Agradecemos su pronta respuesta.</w:t>
      </w:r>
      <w:r w:rsidRPr="00F83953">
        <w:rPr>
          <w:rFonts w:ascii="Palatino Linotype" w:hAnsi="Palatino Linotype"/>
          <w:i/>
          <w:color w:val="000000"/>
        </w:rPr>
        <w:t>”</w:t>
      </w:r>
      <w:r w:rsidRPr="00F83953">
        <w:rPr>
          <w:rFonts w:ascii="Palatino Linotype" w:hAnsi="Palatino Linotype"/>
          <w:color w:val="000000"/>
        </w:rPr>
        <w:t xml:space="preserve"> (Sic)</w:t>
      </w:r>
    </w:p>
    <w:p w14:paraId="2623C1CF" w14:textId="497A049E" w:rsidR="00D9392E" w:rsidRPr="00F83953" w:rsidRDefault="00C73C34" w:rsidP="00F83953">
      <w:pPr>
        <w:pStyle w:val="Prrafodelista"/>
        <w:spacing w:line="360" w:lineRule="auto"/>
        <w:ind w:left="360"/>
        <w:jc w:val="both"/>
        <w:rPr>
          <w:rFonts w:ascii="Palatino Linotype" w:hAnsi="Palatino Linotype"/>
        </w:rPr>
      </w:pPr>
      <w:r w:rsidRPr="00F83953">
        <w:rPr>
          <w:rFonts w:ascii="Palatino Linotype" w:hAnsi="Palatino Linotype"/>
        </w:rPr>
        <w:tab/>
      </w:r>
    </w:p>
    <w:p w14:paraId="085F69D7" w14:textId="4B00E07A" w:rsidR="00F01360" w:rsidRPr="00F83953" w:rsidRDefault="00FB1953" w:rsidP="00F83953">
      <w:pPr>
        <w:pStyle w:val="Prrafodelista"/>
        <w:numPr>
          <w:ilvl w:val="0"/>
          <w:numId w:val="8"/>
        </w:numPr>
        <w:spacing w:line="360" w:lineRule="auto"/>
        <w:ind w:right="34"/>
        <w:jc w:val="both"/>
        <w:rPr>
          <w:rFonts w:ascii="Palatino Linotype" w:hAnsi="Palatino Linotype"/>
        </w:rPr>
      </w:pPr>
      <w:r w:rsidRPr="00F83953">
        <w:rPr>
          <w:rFonts w:ascii="Palatino Linotype" w:eastAsia="Times New Roman" w:hAnsi="Palatino Linotype" w:cs="Arial"/>
          <w:lang w:val="es-ES"/>
        </w:rPr>
        <w:t>Eligiendo como modalidad de entrega de la información</w:t>
      </w:r>
      <w:r w:rsidR="00F01360" w:rsidRPr="00F83953">
        <w:rPr>
          <w:rFonts w:ascii="Palatino Linotype" w:hAnsi="Palatino Linotype"/>
        </w:rPr>
        <w:t xml:space="preserve">: </w:t>
      </w:r>
      <w:r w:rsidR="00F01360" w:rsidRPr="00F83953">
        <w:rPr>
          <w:rFonts w:ascii="Palatino Linotype" w:hAnsi="Palatino Linotype"/>
          <w:b/>
        </w:rPr>
        <w:t>Vía SAIMEX</w:t>
      </w:r>
    </w:p>
    <w:p w14:paraId="6592950A" w14:textId="77777777" w:rsidR="00F01360" w:rsidRPr="00F83953" w:rsidRDefault="00F01360" w:rsidP="00F83953">
      <w:pPr>
        <w:pStyle w:val="Prrafodelista"/>
        <w:spacing w:line="360" w:lineRule="auto"/>
        <w:ind w:left="284" w:right="34"/>
        <w:jc w:val="both"/>
        <w:rPr>
          <w:rFonts w:ascii="Palatino Linotype" w:hAnsi="Palatino Linotype"/>
        </w:rPr>
      </w:pPr>
    </w:p>
    <w:p w14:paraId="1CD89AC6" w14:textId="2B63D07A" w:rsidR="009D7380" w:rsidRPr="00F83953" w:rsidRDefault="00585F00" w:rsidP="00F83953">
      <w:pPr>
        <w:pStyle w:val="Prrafodelista"/>
        <w:numPr>
          <w:ilvl w:val="0"/>
          <w:numId w:val="2"/>
        </w:numPr>
        <w:spacing w:line="360" w:lineRule="auto"/>
        <w:ind w:left="426" w:right="34"/>
        <w:jc w:val="both"/>
        <w:rPr>
          <w:rFonts w:ascii="Palatino Linotype" w:hAnsi="Palatino Linotype"/>
        </w:rPr>
      </w:pPr>
      <w:r w:rsidRPr="00F83953">
        <w:rPr>
          <w:rFonts w:ascii="Palatino Linotype" w:eastAsia="Times New Roman" w:hAnsi="Palatino Linotype" w:cs="Arial"/>
          <w:lang w:val="es-ES"/>
        </w:rPr>
        <w:t xml:space="preserve">El día </w:t>
      </w:r>
      <w:r w:rsidR="00FB1953" w:rsidRPr="00F83953">
        <w:rPr>
          <w:rFonts w:ascii="Palatino Linotype" w:eastAsia="Times New Roman" w:hAnsi="Palatino Linotype" w:cs="Arial"/>
          <w:lang w:val="es-ES"/>
        </w:rPr>
        <w:t xml:space="preserve">el </w:t>
      </w:r>
      <w:r w:rsidR="00504CEC" w:rsidRPr="00F83953">
        <w:rPr>
          <w:rFonts w:ascii="Palatino Linotype" w:eastAsia="Times New Roman" w:hAnsi="Palatino Linotype" w:cs="Arial"/>
          <w:lang w:val="es-ES"/>
        </w:rPr>
        <w:t>día</w:t>
      </w:r>
      <w:r w:rsidR="00FB1953" w:rsidRPr="00F83953">
        <w:rPr>
          <w:rFonts w:ascii="Palatino Linotype" w:eastAsia="Times New Roman" w:hAnsi="Palatino Linotype" w:cs="Arial"/>
          <w:lang w:val="es-ES"/>
        </w:rPr>
        <w:t xml:space="preserve"> </w:t>
      </w:r>
      <w:r w:rsidR="00C26688" w:rsidRPr="00F83953">
        <w:rPr>
          <w:rFonts w:ascii="Palatino Linotype" w:eastAsia="Times New Roman" w:hAnsi="Palatino Linotype" w:cs="Arial"/>
          <w:lang w:val="es-ES"/>
        </w:rPr>
        <w:t>quince</w:t>
      </w:r>
      <w:r w:rsidR="00FB1953" w:rsidRPr="00F83953">
        <w:rPr>
          <w:rFonts w:ascii="Palatino Linotype" w:eastAsia="Times New Roman" w:hAnsi="Palatino Linotype" w:cs="Arial"/>
          <w:lang w:val="es-ES"/>
        </w:rPr>
        <w:t xml:space="preserve"> (</w:t>
      </w:r>
      <w:r w:rsidR="00C26688" w:rsidRPr="00F83953">
        <w:rPr>
          <w:rFonts w:ascii="Palatino Linotype" w:eastAsia="Times New Roman" w:hAnsi="Palatino Linotype" w:cs="Arial"/>
          <w:lang w:val="es-ES"/>
        </w:rPr>
        <w:t>15</w:t>
      </w:r>
      <w:r w:rsidR="00FB1953" w:rsidRPr="00F83953">
        <w:rPr>
          <w:rFonts w:ascii="Palatino Linotype" w:eastAsia="Times New Roman" w:hAnsi="Palatino Linotype" w:cs="Arial"/>
          <w:lang w:val="es-ES"/>
        </w:rPr>
        <w:t xml:space="preserve">) de </w:t>
      </w:r>
      <w:r w:rsidR="004362AD" w:rsidRPr="00F83953">
        <w:rPr>
          <w:rFonts w:ascii="Palatino Linotype" w:eastAsia="Times New Roman" w:hAnsi="Palatino Linotype" w:cs="Arial"/>
          <w:lang w:val="es-ES"/>
        </w:rPr>
        <w:t>octu</w:t>
      </w:r>
      <w:r w:rsidR="00F33670" w:rsidRPr="00F83953">
        <w:rPr>
          <w:rFonts w:ascii="Palatino Linotype" w:eastAsia="Times New Roman" w:hAnsi="Palatino Linotype" w:cs="Arial"/>
          <w:lang w:val="es-ES"/>
        </w:rPr>
        <w:t>bre</w:t>
      </w:r>
      <w:r w:rsidR="00FB1953" w:rsidRPr="00F83953">
        <w:rPr>
          <w:rFonts w:ascii="Palatino Linotype" w:eastAsia="Times New Roman" w:hAnsi="Palatino Linotype" w:cs="Arial"/>
          <w:lang w:val="es-ES"/>
        </w:rPr>
        <w:t xml:space="preserve"> del año en curso el </w:t>
      </w:r>
      <w:r w:rsidR="00FB1953" w:rsidRPr="00F83953">
        <w:rPr>
          <w:rFonts w:ascii="Palatino Linotype" w:eastAsia="Times New Roman" w:hAnsi="Palatino Linotype" w:cs="Arial"/>
          <w:b/>
          <w:lang w:val="es-ES"/>
        </w:rPr>
        <w:t>SUJETO OBLIGADO</w:t>
      </w:r>
      <w:r w:rsidR="00FB1953" w:rsidRPr="00F83953">
        <w:rPr>
          <w:rFonts w:ascii="Palatino Linotype" w:eastAsia="Times New Roman" w:hAnsi="Palatino Linotype" w:cs="Arial"/>
          <w:lang w:val="es-ES"/>
        </w:rPr>
        <w:t xml:space="preserve"> </w:t>
      </w:r>
      <w:r w:rsidR="00504CEC" w:rsidRPr="00F83953">
        <w:rPr>
          <w:rFonts w:ascii="Palatino Linotype" w:eastAsia="Times New Roman" w:hAnsi="Palatino Linotype" w:cs="Arial"/>
          <w:lang w:val="es-ES"/>
        </w:rPr>
        <w:t>emitió</w:t>
      </w:r>
      <w:r w:rsidR="00FB1953" w:rsidRPr="00F83953">
        <w:rPr>
          <w:rFonts w:ascii="Palatino Linotype" w:eastAsia="Times New Roman" w:hAnsi="Palatino Linotype" w:cs="Arial"/>
          <w:lang w:val="es-ES"/>
        </w:rPr>
        <w:t xml:space="preserve"> su respuesta </w:t>
      </w:r>
      <w:r w:rsidR="005A4255" w:rsidRPr="00F83953">
        <w:rPr>
          <w:rFonts w:ascii="Palatino Linotype" w:eastAsia="Times New Roman" w:hAnsi="Palatino Linotype" w:cs="Arial"/>
          <w:lang w:val="es-ES"/>
        </w:rPr>
        <w:t xml:space="preserve">adjuntando </w:t>
      </w:r>
      <w:r w:rsidR="00C26688" w:rsidRPr="00F83953">
        <w:rPr>
          <w:rFonts w:ascii="Palatino Linotype" w:eastAsia="Times New Roman" w:hAnsi="Palatino Linotype" w:cs="Arial"/>
          <w:lang w:val="es-ES"/>
        </w:rPr>
        <w:t>un</w:t>
      </w:r>
      <w:r w:rsidR="004362AD" w:rsidRPr="00F83953">
        <w:rPr>
          <w:rFonts w:ascii="Palatino Linotype" w:eastAsia="Times New Roman" w:hAnsi="Palatino Linotype" w:cs="Arial"/>
          <w:lang w:val="es-ES"/>
        </w:rPr>
        <w:t xml:space="preserve"> </w:t>
      </w:r>
      <w:r w:rsidR="005A4255" w:rsidRPr="00F83953">
        <w:rPr>
          <w:rFonts w:ascii="Palatino Linotype" w:eastAsia="Times New Roman" w:hAnsi="Palatino Linotype" w:cs="Arial"/>
          <w:lang w:val="es-ES"/>
        </w:rPr>
        <w:t>archivo electrónico a saber</w:t>
      </w:r>
      <w:r w:rsidR="009D7380" w:rsidRPr="00F83953">
        <w:rPr>
          <w:rFonts w:ascii="Palatino Linotype" w:eastAsia="Times New Roman" w:hAnsi="Palatino Linotype" w:cs="Arial"/>
          <w:lang w:val="es-ES"/>
        </w:rPr>
        <w:t>:</w:t>
      </w:r>
    </w:p>
    <w:p w14:paraId="55D980E5" w14:textId="77777777" w:rsidR="00062229" w:rsidRPr="00F83953" w:rsidRDefault="00062229" w:rsidP="00F83953">
      <w:pPr>
        <w:spacing w:line="360" w:lineRule="auto"/>
        <w:rPr>
          <w:rFonts w:ascii="Palatino Linotype" w:hAnsi="Palatino Linotype"/>
        </w:rPr>
      </w:pPr>
    </w:p>
    <w:p w14:paraId="54BCC50D" w14:textId="278DB89B" w:rsidR="00986B48" w:rsidRPr="00F83953" w:rsidRDefault="00C26688" w:rsidP="00F83953">
      <w:pPr>
        <w:pStyle w:val="Prrafodelista"/>
        <w:numPr>
          <w:ilvl w:val="0"/>
          <w:numId w:val="8"/>
        </w:numPr>
        <w:spacing w:line="360" w:lineRule="auto"/>
        <w:jc w:val="both"/>
        <w:rPr>
          <w:rFonts w:ascii="Palatino Linotype" w:hAnsi="Palatino Linotype"/>
        </w:rPr>
      </w:pPr>
      <w:r w:rsidRPr="00F83953">
        <w:rPr>
          <w:rFonts w:ascii="Palatino Linotype" w:hAnsi="Palatino Linotype"/>
          <w:b/>
        </w:rPr>
        <w:t>OFICIOS DEL RECURSO DE REVISIÓN 02060-INFOEM-IP-RR-2018.pdf</w:t>
      </w:r>
      <w:r w:rsidR="00D6140F" w:rsidRPr="00F83953">
        <w:rPr>
          <w:rFonts w:ascii="Palatino Linotype" w:hAnsi="Palatino Linotype"/>
          <w:b/>
        </w:rPr>
        <w:t xml:space="preserve">: </w:t>
      </w:r>
      <w:r w:rsidRPr="00F83953">
        <w:rPr>
          <w:rFonts w:ascii="Palatino Linotype" w:hAnsi="Palatino Linotype"/>
        </w:rPr>
        <w:t xml:space="preserve">Que corresponde a dos (02) oficios signados por el Titular de la Unidad de Transparencia, y dirigidos a los servidores </w:t>
      </w:r>
      <w:r w:rsidR="006452A4" w:rsidRPr="00F83953">
        <w:rPr>
          <w:rFonts w:ascii="Palatino Linotype" w:hAnsi="Palatino Linotype"/>
        </w:rPr>
        <w:t>públicos</w:t>
      </w:r>
      <w:r w:rsidRPr="00F83953">
        <w:rPr>
          <w:rFonts w:ascii="Palatino Linotype" w:hAnsi="Palatino Linotype"/>
        </w:rPr>
        <w:t xml:space="preserve"> habilitados, mediante el cual les solicita la información de </w:t>
      </w:r>
      <w:r w:rsidR="006452A4" w:rsidRPr="00F83953">
        <w:rPr>
          <w:rFonts w:ascii="Palatino Linotype" w:hAnsi="Palatino Linotype"/>
        </w:rPr>
        <w:t>mérito</w:t>
      </w:r>
      <w:r w:rsidRPr="00F83953">
        <w:rPr>
          <w:rFonts w:ascii="Palatino Linotype" w:hAnsi="Palatino Linotype"/>
        </w:rPr>
        <w:t xml:space="preserve"> para estar en condiciones de poder dar contestación al particular.</w:t>
      </w:r>
    </w:p>
    <w:p w14:paraId="6DFE7187" w14:textId="77777777" w:rsidR="00F83953" w:rsidRPr="00F83953" w:rsidRDefault="00F83953" w:rsidP="00F83953">
      <w:pPr>
        <w:spacing w:line="360" w:lineRule="auto"/>
        <w:ind w:left="644"/>
        <w:jc w:val="both"/>
        <w:rPr>
          <w:rFonts w:ascii="Palatino Linotype" w:hAnsi="Palatino Linotype"/>
        </w:rPr>
      </w:pPr>
    </w:p>
    <w:p w14:paraId="52C24F67" w14:textId="46312E26" w:rsidR="00106575" w:rsidRPr="00F83953" w:rsidRDefault="00106575" w:rsidP="00F83953">
      <w:pPr>
        <w:pStyle w:val="Prrafodelista"/>
        <w:numPr>
          <w:ilvl w:val="0"/>
          <w:numId w:val="8"/>
        </w:numPr>
        <w:spacing w:line="360" w:lineRule="auto"/>
        <w:jc w:val="both"/>
        <w:rPr>
          <w:rFonts w:ascii="Palatino Linotype" w:hAnsi="Palatino Linotype"/>
        </w:rPr>
      </w:pPr>
      <w:r w:rsidRPr="00F83953">
        <w:rPr>
          <w:rFonts w:ascii="Palatino Linotype" w:hAnsi="Palatino Linotype"/>
        </w:rPr>
        <w:t>Asimismo, se anexa el escrito siguiente:</w:t>
      </w:r>
    </w:p>
    <w:p w14:paraId="3873EFC6" w14:textId="0EB46765" w:rsidR="00106575" w:rsidRPr="00F83953" w:rsidRDefault="006C6966" w:rsidP="00F83953">
      <w:pPr>
        <w:pStyle w:val="Prrafodelista"/>
        <w:spacing w:line="360" w:lineRule="auto"/>
        <w:ind w:left="1004"/>
        <w:jc w:val="both"/>
        <w:rPr>
          <w:rFonts w:ascii="Palatino Linotype" w:hAnsi="Palatino Linotype"/>
        </w:rPr>
      </w:pPr>
      <w:r w:rsidRPr="006C6966">
        <w:rPr>
          <w:rFonts w:ascii="Palatino Linotype" w:hAnsi="Palatino Linotype"/>
          <w:noProof/>
          <w:bdr w:val="single" w:sz="4" w:space="0" w:color="auto"/>
          <w:lang w:val="es-MX" w:eastAsia="es-MX"/>
        </w:rPr>
        <w:lastRenderedPageBreak/>
        <w:drawing>
          <wp:inline distT="0" distB="0" distL="0" distR="0" wp14:anchorId="1A8F9D4F" wp14:editId="207A5D1E">
            <wp:extent cx="4939047" cy="3587443"/>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49655" cy="3595148"/>
                    </a:xfrm>
                    <a:prstGeom prst="rect">
                      <a:avLst/>
                    </a:prstGeom>
                    <a:noFill/>
                    <a:ln>
                      <a:noFill/>
                    </a:ln>
                  </pic:spPr>
                </pic:pic>
              </a:graphicData>
            </a:graphic>
          </wp:inline>
        </w:drawing>
      </w:r>
    </w:p>
    <w:p w14:paraId="0401BD03" w14:textId="77777777" w:rsidR="00986B48" w:rsidRPr="00F83953" w:rsidRDefault="00986B48" w:rsidP="00F83953">
      <w:pPr>
        <w:spacing w:line="360" w:lineRule="auto"/>
        <w:rPr>
          <w:rFonts w:ascii="Palatino Linotype" w:hAnsi="Palatino Linotype"/>
        </w:rPr>
      </w:pPr>
    </w:p>
    <w:p w14:paraId="32FE5E18" w14:textId="67983BAD" w:rsidR="00E9402D" w:rsidRPr="00F83953" w:rsidRDefault="00E9402D" w:rsidP="00F83953">
      <w:pPr>
        <w:pStyle w:val="Prrafodelista"/>
        <w:numPr>
          <w:ilvl w:val="0"/>
          <w:numId w:val="2"/>
        </w:numPr>
        <w:spacing w:line="360" w:lineRule="auto"/>
        <w:ind w:left="284" w:hanging="284"/>
        <w:jc w:val="both"/>
        <w:rPr>
          <w:rFonts w:ascii="Palatino Linotype" w:hAnsi="Palatino Linotype"/>
          <w:b/>
          <w:i/>
        </w:rPr>
      </w:pPr>
      <w:r w:rsidRPr="00F83953">
        <w:rPr>
          <w:rFonts w:ascii="Palatino Linotype" w:eastAsia="Times New Roman" w:hAnsi="Palatino Linotype" w:cs="Arial"/>
          <w:lang w:val="es-ES"/>
        </w:rPr>
        <w:t xml:space="preserve">El día </w:t>
      </w:r>
      <w:r w:rsidR="00106575" w:rsidRPr="00F83953">
        <w:rPr>
          <w:rFonts w:ascii="Palatino Linotype" w:eastAsia="Times New Roman" w:hAnsi="Palatino Linotype" w:cs="Arial"/>
          <w:lang w:val="es-ES"/>
        </w:rPr>
        <w:t>diecisiete</w:t>
      </w:r>
      <w:r w:rsidRPr="00F83953">
        <w:rPr>
          <w:rFonts w:ascii="Palatino Linotype" w:eastAsia="Times New Roman" w:hAnsi="Palatino Linotype" w:cs="Arial"/>
          <w:lang w:val="es-ES"/>
        </w:rPr>
        <w:t xml:space="preserve"> (</w:t>
      </w:r>
      <w:r w:rsidR="00106575" w:rsidRPr="00F83953">
        <w:rPr>
          <w:rFonts w:ascii="Palatino Linotype" w:eastAsia="Times New Roman" w:hAnsi="Palatino Linotype" w:cs="Arial"/>
          <w:lang w:val="es-ES"/>
        </w:rPr>
        <w:t>17</w:t>
      </w:r>
      <w:r w:rsidRPr="00F83953">
        <w:rPr>
          <w:rFonts w:ascii="Palatino Linotype" w:eastAsia="Times New Roman" w:hAnsi="Palatino Linotype" w:cs="Arial"/>
          <w:lang w:val="es-ES"/>
        </w:rPr>
        <w:t>) de octubre de dos mil dieciocho el</w:t>
      </w:r>
      <w:r w:rsidRPr="00F83953">
        <w:rPr>
          <w:rFonts w:ascii="Palatino Linotype" w:hAnsi="Palatino Linotype" w:cs="Arial"/>
        </w:rPr>
        <w:t xml:space="preserve"> particular</w:t>
      </w:r>
      <w:r w:rsidRPr="00F83953">
        <w:rPr>
          <w:rFonts w:ascii="Palatino Linotype" w:eastAsia="Times New Roman" w:hAnsi="Palatino Linotype" w:cs="Arial"/>
          <w:lang w:val="es-ES"/>
        </w:rPr>
        <w:t xml:space="preserve"> interpuso el recurso de revisión, en contra de la respuesta anteriormente referida, señalando como:</w:t>
      </w:r>
    </w:p>
    <w:p w14:paraId="70D31CB3" w14:textId="77777777" w:rsidR="00F83953" w:rsidRPr="00F83953" w:rsidRDefault="00F83953" w:rsidP="00F83953">
      <w:pPr>
        <w:pStyle w:val="Prrafodelista"/>
        <w:spacing w:line="360" w:lineRule="auto"/>
        <w:ind w:left="284"/>
        <w:jc w:val="both"/>
        <w:rPr>
          <w:rFonts w:ascii="Palatino Linotype" w:hAnsi="Palatino Linotype"/>
          <w:b/>
          <w:i/>
        </w:rPr>
      </w:pPr>
    </w:p>
    <w:p w14:paraId="64F9F915" w14:textId="77777777" w:rsidR="00F83953" w:rsidRPr="00F83953" w:rsidRDefault="00585F00" w:rsidP="00F83953">
      <w:pPr>
        <w:pStyle w:val="Prrafodelista"/>
        <w:numPr>
          <w:ilvl w:val="0"/>
          <w:numId w:val="3"/>
        </w:numPr>
        <w:spacing w:line="360" w:lineRule="auto"/>
        <w:rPr>
          <w:rFonts w:ascii="Palatino Linotype" w:eastAsia="Times New Roman" w:hAnsi="Palatino Linotype" w:cs="Times New Roman"/>
          <w:i/>
          <w:color w:val="000000" w:themeColor="text1"/>
          <w:lang w:val="es-ES" w:eastAsia="en-US"/>
        </w:rPr>
      </w:pPr>
      <w:bookmarkStart w:id="3" w:name="_Toc466982514"/>
      <w:bookmarkStart w:id="4" w:name="_Toc532913678"/>
      <w:bookmarkStart w:id="5" w:name="_Toc471908126"/>
      <w:bookmarkStart w:id="6" w:name="_Toc491791300"/>
      <w:bookmarkStart w:id="7" w:name="_Toc496726170"/>
      <w:bookmarkStart w:id="8" w:name="_Toc497242134"/>
      <w:bookmarkStart w:id="9" w:name="_Toc497292517"/>
      <w:bookmarkStart w:id="10" w:name="_Toc498503716"/>
      <w:bookmarkStart w:id="11" w:name="_Toc499568660"/>
      <w:bookmarkStart w:id="12" w:name="_Toc499568693"/>
      <w:bookmarkStart w:id="13" w:name="_Toc499665452"/>
      <w:bookmarkStart w:id="14" w:name="_Toc499729819"/>
      <w:bookmarkStart w:id="15" w:name="_Toc499835024"/>
      <w:bookmarkStart w:id="16" w:name="_Toc499835835"/>
      <w:bookmarkStart w:id="17" w:name="_Toc499835858"/>
      <w:bookmarkStart w:id="18" w:name="_Toc500264537"/>
      <w:bookmarkStart w:id="19" w:name="_Toc503290275"/>
      <w:bookmarkStart w:id="20" w:name="_Toc524009637"/>
      <w:bookmarkStart w:id="21" w:name="_Toc524009672"/>
      <w:bookmarkStart w:id="22" w:name="_Toc524602720"/>
      <w:bookmarkStart w:id="23" w:name="_Toc526365279"/>
      <w:bookmarkStart w:id="24" w:name="_Toc526365337"/>
      <w:bookmarkStart w:id="25" w:name="_Toc530067664"/>
      <w:bookmarkStart w:id="26" w:name="_Toc530067692"/>
      <w:bookmarkStart w:id="27" w:name="_Toc530067939"/>
      <w:bookmarkStart w:id="28" w:name="_Toc531120472"/>
      <w:bookmarkStart w:id="29" w:name="_Toc531120505"/>
      <w:bookmarkStart w:id="30" w:name="_Toc532814078"/>
      <w:bookmarkStart w:id="31" w:name="_Toc532815569"/>
      <w:r w:rsidRPr="00F83953">
        <w:rPr>
          <w:rStyle w:val="Ttulo2Car"/>
          <w:rFonts w:ascii="Palatino Linotype" w:hAnsi="Palatino Linotype"/>
          <w:b/>
          <w:color w:val="auto"/>
          <w:sz w:val="24"/>
          <w:szCs w:val="24"/>
        </w:rPr>
        <w:t>Acto impugnado</w:t>
      </w:r>
      <w:bookmarkEnd w:id="3"/>
      <w:r w:rsidR="00F95F7E" w:rsidRPr="00F83953">
        <w:rPr>
          <w:rStyle w:val="Ttulo2Car"/>
          <w:rFonts w:ascii="Palatino Linotype" w:hAnsi="Palatino Linotype"/>
          <w:b/>
          <w:color w:val="000000" w:themeColor="text1"/>
          <w:sz w:val="24"/>
          <w:szCs w:val="24"/>
        </w:rPr>
        <w:t xml:space="preserve">: </w:t>
      </w:r>
      <w:r w:rsidR="00F95F7E" w:rsidRPr="00F83953">
        <w:rPr>
          <w:rStyle w:val="Ttulo2Car"/>
          <w:rFonts w:ascii="Palatino Linotype" w:hAnsi="Palatino Linotype"/>
          <w:color w:val="000000" w:themeColor="text1"/>
          <w:sz w:val="24"/>
          <w:szCs w:val="24"/>
        </w:rPr>
        <w:t>“</w:t>
      </w:r>
      <w:bookmarkEnd w:id="4"/>
      <w:r w:rsidR="00106575" w:rsidRPr="00F83953">
        <w:rPr>
          <w:rFonts w:ascii="Palatino Linotype" w:eastAsia="Times New Roman" w:hAnsi="Palatino Linotype" w:cs="Times New Roman"/>
          <w:i/>
          <w:color w:val="000000" w:themeColor="text1"/>
          <w:lang w:val="es-ES" w:eastAsia="en-US"/>
        </w:rPr>
        <w:t>La falta de respuesta a una solicitud de acceso a la información.</w:t>
      </w:r>
      <w:r w:rsidRPr="00F83953">
        <w:rPr>
          <w:rFonts w:ascii="Palatino Linotype" w:hAnsi="Palatino Linotype"/>
          <w:i/>
          <w:color w:val="000000" w:themeColor="text1"/>
        </w:rPr>
        <w:t xml:space="preserve">” </w:t>
      </w:r>
      <w:r w:rsidRPr="00F83953">
        <w:rPr>
          <w:rFonts w:ascii="Palatino Linotype" w:hAnsi="Palatino Linotype"/>
          <w:color w:val="000000" w:themeColor="text1"/>
        </w:rPr>
        <w:t>(Sic</w:t>
      </w:r>
      <w:bookmarkStart w:id="32" w:name="_Toc466982515"/>
      <w:bookmarkStart w:id="33" w:name="_Toc471908127"/>
      <w:bookmarkStart w:id="34" w:name="_Toc491791301"/>
      <w:bookmarkStart w:id="35" w:name="_Toc496726171"/>
      <w:bookmarkStart w:id="36" w:name="_Toc497242135"/>
      <w:bookmarkStart w:id="37" w:name="_Toc497292518"/>
      <w:bookmarkStart w:id="38" w:name="_Toc498503717"/>
      <w:bookmarkStart w:id="39" w:name="_Toc499568661"/>
      <w:bookmarkStart w:id="40" w:name="_Toc499568694"/>
      <w:bookmarkStart w:id="41" w:name="_Toc499665453"/>
      <w:bookmarkStart w:id="42" w:name="_Toc499729820"/>
      <w:bookmarkStart w:id="43" w:name="_Toc499835025"/>
      <w:bookmarkStart w:id="44" w:name="_Toc499835836"/>
      <w:bookmarkStart w:id="45" w:name="_Toc499835859"/>
      <w:bookmarkStart w:id="46" w:name="_Toc500264538"/>
      <w:bookmarkStart w:id="47" w:name="_Toc503290276"/>
      <w:bookmarkStart w:id="48" w:name="_Toc524009638"/>
      <w:bookmarkStart w:id="49" w:name="_Toc524009673"/>
      <w:bookmarkStart w:id="50" w:name="_Toc524602721"/>
      <w:bookmarkStart w:id="51" w:name="_Toc526365280"/>
      <w:bookmarkStart w:id="52" w:name="_Toc526365338"/>
      <w:bookmarkStart w:id="53" w:name="_Toc530067665"/>
      <w:bookmarkStart w:id="54" w:name="_Toc530067693"/>
      <w:bookmarkStart w:id="55" w:name="_Toc530067940"/>
      <w:bookmarkStart w:id="56" w:name="_Toc531120473"/>
      <w:bookmarkStart w:id="57" w:name="_Toc531120506"/>
      <w:bookmarkStart w:id="58" w:name="_Toc532814079"/>
      <w:bookmarkStart w:id="59" w:name="_Toc532815570"/>
      <w:bookmarkStart w:id="60" w:name="_Toc532913679"/>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sidR="00F83953">
        <w:rPr>
          <w:rFonts w:ascii="Palatino Linotype" w:hAnsi="Palatino Linotype"/>
          <w:color w:val="000000" w:themeColor="text1"/>
        </w:rPr>
        <w:t>)</w:t>
      </w:r>
    </w:p>
    <w:p w14:paraId="6EB650AC" w14:textId="77777777" w:rsidR="00F83953" w:rsidRPr="00F83953" w:rsidRDefault="00F83953" w:rsidP="00F83953">
      <w:pPr>
        <w:pStyle w:val="Prrafodelista"/>
        <w:spacing w:line="360" w:lineRule="auto"/>
        <w:rPr>
          <w:rFonts w:ascii="Palatino Linotype" w:eastAsia="Times New Roman" w:hAnsi="Palatino Linotype" w:cs="Times New Roman"/>
          <w:i/>
          <w:color w:val="000000" w:themeColor="text1"/>
          <w:lang w:val="es-ES" w:eastAsia="en-US"/>
        </w:rPr>
      </w:pPr>
    </w:p>
    <w:p w14:paraId="16C1CD16" w14:textId="64D58759" w:rsidR="00585F00" w:rsidRPr="00F83953" w:rsidRDefault="00585F00" w:rsidP="00F83953">
      <w:pPr>
        <w:pStyle w:val="Prrafodelista"/>
        <w:numPr>
          <w:ilvl w:val="0"/>
          <w:numId w:val="3"/>
        </w:numPr>
        <w:spacing w:line="360" w:lineRule="auto"/>
        <w:rPr>
          <w:rFonts w:ascii="Palatino Linotype" w:eastAsia="Times New Roman" w:hAnsi="Palatino Linotype" w:cs="Times New Roman"/>
          <w:i/>
          <w:color w:val="000000" w:themeColor="text1"/>
          <w:lang w:val="es-ES" w:eastAsia="en-US"/>
        </w:rPr>
      </w:pPr>
      <w:r w:rsidRPr="00F83953">
        <w:rPr>
          <w:rStyle w:val="Ttulo2Car"/>
          <w:rFonts w:ascii="Palatino Linotype" w:hAnsi="Palatino Linotype"/>
          <w:b/>
          <w:color w:val="000000" w:themeColor="text1"/>
          <w:sz w:val="24"/>
          <w:szCs w:val="24"/>
        </w:rPr>
        <w:t>Razones o Motivos de inconformidad:</w:t>
      </w:r>
      <w:bookmarkEnd w:id="32"/>
      <w:r w:rsidRPr="00F83953">
        <w:rPr>
          <w:rFonts w:ascii="Palatino Linotype" w:hAnsi="Palatino Linotype"/>
          <w:b/>
          <w:color w:val="000000" w:themeColor="text1"/>
        </w:rPr>
        <w:t xml:space="preserve"> </w:t>
      </w:r>
      <w:r w:rsidRPr="00F83953">
        <w:rPr>
          <w:rFonts w:ascii="Palatino Linotype" w:hAnsi="Palatino Linotype"/>
          <w:i/>
          <w:color w:val="000000" w:themeColor="text1"/>
        </w:rPr>
        <w:t>“</w:t>
      </w:r>
      <w:r w:rsidR="00106575" w:rsidRPr="00F83953">
        <w:rPr>
          <w:rFonts w:ascii="Palatino Linotype" w:hAnsi="Palatino Linotype"/>
          <w:i/>
          <w:color w:val="000000" w:themeColor="text1"/>
        </w:rPr>
        <w:t xml:space="preserve">De la respuesta emitida por el L. en D. AUGUSTO HECTOR PALACIOS GARCIA, Titular de la Unidad de </w:t>
      </w:r>
      <w:r w:rsidR="00106575" w:rsidRPr="00F83953">
        <w:rPr>
          <w:rFonts w:ascii="Palatino Linotype" w:hAnsi="Palatino Linotype"/>
          <w:i/>
          <w:color w:val="000000" w:themeColor="text1"/>
        </w:rPr>
        <w:lastRenderedPageBreak/>
        <w:t xml:space="preserve">Transparencia del Ayuntamiento de Valle de Chalco solidaridad, se comparte que: “al respecto, es preciso manifestar que esta no es la vía idónea para solicitar el cumplimiento a la Resolución de mérito…”, pero como el Sujeto Obligado ha sido omiso a dar cumplimento a las diversas resoluciones del </w:t>
      </w:r>
      <w:proofErr w:type="spellStart"/>
      <w:r w:rsidR="00106575" w:rsidRPr="00F83953">
        <w:rPr>
          <w:rFonts w:ascii="Palatino Linotype" w:hAnsi="Palatino Linotype"/>
          <w:i/>
          <w:color w:val="000000" w:themeColor="text1"/>
        </w:rPr>
        <w:t>Infoem</w:t>
      </w:r>
      <w:proofErr w:type="spellEnd"/>
      <w:r w:rsidR="00106575" w:rsidRPr="00F83953">
        <w:rPr>
          <w:rFonts w:ascii="Palatino Linotype" w:hAnsi="Palatino Linotype"/>
          <w:i/>
          <w:color w:val="000000" w:themeColor="text1"/>
        </w:rPr>
        <w:t xml:space="preserve">, nos vemos en la necesidad de volver a requerir la información que dieron origen a las resoluciones señaladas. Adicionalmente, considerando las fracciones VII, VIII y XX del Artículo 222 de la Ley de Transparencia Estatal que a la letra rezan:” Son causas de responsabilidad administrativa de los servidores públicos de los sujetos obligados, por incumplimiento de las obligaciones establecidas en la materia de la presente Ley, las siguientes: VII. Hacer caso omiso de los requerimientos y resoluciones del Instituto; VIII. Incumplir los plazos de atención previstos en la presente Ley; XX. No acatar las resoluciones emitidas por el Instituto, en ejercicio de sus funciones”, solicitamos atentamente al Instituto se pronuncie al respecto mediante un EXTRAÑAMIENTO PÚBLICO al Sujeto Obligado y a la par se impongan las sanciones a los servidores públicos que resulten responsables considerando las reiteradas reincidencias al violar lo señalado en el artículo citado. Al tiempo que solicitamos que con base en las atribuciones del artículo 224 de la Ley de Transparencia Local, el Instituto denuncie ante las autoridades competentes las omisiones del Sujeto Obligado en virtud del desacato constante, en los términos de las disposiciones jurídicas aplicables. Consecuentemente, se pide al Instituto imponer las medidas de apremio del artículo 214 de la Ley de Transparencia Estatal específicamente la multa máxima considerada en mil quinientas veces la UMA a </w:t>
      </w:r>
      <w:r w:rsidR="00106575" w:rsidRPr="00F83953">
        <w:rPr>
          <w:rFonts w:ascii="Palatino Linotype" w:hAnsi="Palatino Linotype"/>
          <w:i/>
          <w:color w:val="000000" w:themeColor="text1"/>
        </w:rPr>
        <w:lastRenderedPageBreak/>
        <w:t xml:space="preserve">todos los servidores públicos involucrados en el desacato de las diversas resoluciones emitidas por el Pleno del </w:t>
      </w:r>
      <w:proofErr w:type="spellStart"/>
      <w:r w:rsidR="00106575" w:rsidRPr="00F83953">
        <w:rPr>
          <w:rFonts w:ascii="Palatino Linotype" w:hAnsi="Palatino Linotype"/>
          <w:i/>
          <w:color w:val="000000" w:themeColor="text1"/>
        </w:rPr>
        <w:t>Infoem</w:t>
      </w:r>
      <w:proofErr w:type="spellEnd"/>
      <w:r w:rsidR="00106575" w:rsidRPr="00F83953">
        <w:rPr>
          <w:rFonts w:ascii="Palatino Linotype" w:hAnsi="Palatino Linotype"/>
          <w:i/>
          <w:color w:val="000000" w:themeColor="text1"/>
        </w:rPr>
        <w:t>. Finalmente, el Órgano de Control y Vigilancia del Instituto ha emitido los correspondientes Acuerdos de Incumplimiento, sin embargo, al Sujeto Obligado y a los servidores públicos del Ayuntamiento de Valle de Chalco Solidaridad no parece importarles estas acciones.</w:t>
      </w:r>
      <w:r w:rsidRPr="00F83953">
        <w:rPr>
          <w:rFonts w:ascii="Palatino Linotype" w:hAnsi="Palatino Linotype"/>
          <w:i/>
          <w:color w:val="000000" w:themeColor="text1"/>
        </w:rPr>
        <w:t xml:space="preserve">” </w:t>
      </w:r>
      <w:r w:rsidRPr="00F83953">
        <w:rPr>
          <w:rFonts w:ascii="Palatino Linotype" w:hAnsi="Palatino Linotype"/>
          <w:color w:val="000000" w:themeColor="text1"/>
        </w:rPr>
        <w:t>(Sic)</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Pr="00F83953">
        <w:rPr>
          <w:rFonts w:ascii="Palatino Linotype" w:hAnsi="Palatino Linotype"/>
          <w:i/>
          <w:color w:val="000000" w:themeColor="text1"/>
        </w:rPr>
        <w:t xml:space="preserve"> </w:t>
      </w:r>
    </w:p>
    <w:p w14:paraId="59F9AD07" w14:textId="77777777" w:rsidR="00CA709B" w:rsidRPr="00F83953" w:rsidRDefault="00CA709B" w:rsidP="00F83953">
      <w:pPr>
        <w:pStyle w:val="Prrafodelista"/>
        <w:spacing w:line="360" w:lineRule="auto"/>
        <w:ind w:left="426"/>
        <w:jc w:val="both"/>
        <w:rPr>
          <w:rFonts w:ascii="Palatino Linotype" w:hAnsi="Palatino Linotype"/>
        </w:rPr>
      </w:pPr>
    </w:p>
    <w:p w14:paraId="0A7C00DB" w14:textId="77777777" w:rsidR="00585F00" w:rsidRPr="00F83953" w:rsidRDefault="00585F00" w:rsidP="00F83953">
      <w:pPr>
        <w:pStyle w:val="Prrafodelista"/>
        <w:numPr>
          <w:ilvl w:val="0"/>
          <w:numId w:val="2"/>
        </w:numPr>
        <w:spacing w:line="360" w:lineRule="auto"/>
        <w:ind w:left="284" w:hanging="284"/>
        <w:jc w:val="both"/>
        <w:rPr>
          <w:rFonts w:ascii="Palatino Linotype" w:hAnsi="Palatino Linotype"/>
          <w:i/>
          <w:color w:val="000000"/>
        </w:rPr>
      </w:pPr>
      <w:r w:rsidRPr="00F83953">
        <w:rPr>
          <w:rFonts w:ascii="Palatino Linotype" w:eastAsia="Times New Roman" w:hAnsi="Palatino Linotype" w:cs="Arial"/>
          <w:lang w:val="es-ES"/>
        </w:rPr>
        <w:t xml:space="preserve">Se registró el recurso de revisión bajo el número de expediente </w:t>
      </w:r>
      <w:r w:rsidRPr="00F83953">
        <w:rPr>
          <w:rFonts w:ascii="Palatino Linotype" w:hAnsi="Palatino Linotype" w:cs="Arial"/>
          <w:bCs/>
        </w:rPr>
        <w:t xml:space="preserve">al rubro indicado, asimismo con fundamento en lo dispuesto por el </w:t>
      </w:r>
      <w:r w:rsidRPr="00F83953">
        <w:rPr>
          <w:rFonts w:ascii="Palatino Linotype" w:eastAsia="Calibri" w:hAnsi="Palatino Linotype" w:cs="Arial"/>
          <w:lang w:val="es-ES"/>
        </w:rPr>
        <w:t xml:space="preserve">artículo 185 fracción I de la </w:t>
      </w:r>
      <w:r w:rsidRPr="00F83953">
        <w:rPr>
          <w:rFonts w:ascii="Palatino Linotype" w:eastAsia="Calibri" w:hAnsi="Palatino Linotype" w:cs="Arial"/>
          <w:b/>
          <w:lang w:val="es-ES"/>
        </w:rPr>
        <w:t xml:space="preserve">Ley de Transparencia y Acceso a la Información Pública del Estado de México y Municipios </w:t>
      </w:r>
      <w:r w:rsidRPr="00F83953">
        <w:rPr>
          <w:rFonts w:ascii="Palatino Linotype" w:eastAsia="Times New Roman" w:hAnsi="Palatino Linotype" w:cs="Arial"/>
          <w:lang w:val="es-ES"/>
        </w:rPr>
        <w:t xml:space="preserve">se turnó al </w:t>
      </w:r>
      <w:r w:rsidRPr="00F83953">
        <w:rPr>
          <w:rFonts w:ascii="Palatino Linotype" w:eastAsia="Times New Roman" w:hAnsi="Palatino Linotype" w:cs="Arial"/>
          <w:b/>
          <w:lang w:val="es-ES"/>
        </w:rPr>
        <w:t xml:space="preserve">Comisionado José Guadalupe Luna Hernández </w:t>
      </w:r>
      <w:r w:rsidRPr="00F83953">
        <w:rPr>
          <w:rFonts w:ascii="Palatino Linotype" w:eastAsia="Times New Roman" w:hAnsi="Palatino Linotype" w:cs="Arial"/>
          <w:lang w:val="es-ES"/>
        </w:rPr>
        <w:t xml:space="preserve">con el objeto de </w:t>
      </w:r>
      <w:r w:rsidRPr="00F83953">
        <w:rPr>
          <w:rFonts w:ascii="Palatino Linotype" w:eastAsia="Times New Roman" w:hAnsi="Palatino Linotype" w:cs="Arial"/>
          <w:lang w:val="es-MX"/>
        </w:rPr>
        <w:t>su análisis.</w:t>
      </w:r>
    </w:p>
    <w:p w14:paraId="5239869B" w14:textId="77777777" w:rsidR="00585F00" w:rsidRPr="00F83953" w:rsidRDefault="00585F00" w:rsidP="00F83953">
      <w:pPr>
        <w:pStyle w:val="Prrafodelista"/>
        <w:spacing w:line="360" w:lineRule="auto"/>
        <w:ind w:left="0"/>
        <w:rPr>
          <w:rFonts w:ascii="Palatino Linotype" w:eastAsia="Calibri" w:hAnsi="Palatino Linotype" w:cs="Arial"/>
          <w:lang w:val="es-ES"/>
        </w:rPr>
      </w:pPr>
    </w:p>
    <w:p w14:paraId="03EDD93B" w14:textId="443B796A" w:rsidR="00585F00" w:rsidRPr="00F83953" w:rsidRDefault="00585F00" w:rsidP="00F83953">
      <w:pPr>
        <w:pStyle w:val="Prrafodelista"/>
        <w:numPr>
          <w:ilvl w:val="0"/>
          <w:numId w:val="2"/>
        </w:numPr>
        <w:spacing w:line="360" w:lineRule="auto"/>
        <w:ind w:left="284" w:hanging="284"/>
        <w:jc w:val="both"/>
        <w:rPr>
          <w:rFonts w:ascii="Palatino Linotype" w:hAnsi="Palatino Linotype"/>
          <w:i/>
          <w:color w:val="000000"/>
        </w:rPr>
      </w:pPr>
      <w:r w:rsidRPr="00F83953">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6452A4" w:rsidRPr="00F83953">
        <w:rPr>
          <w:rFonts w:ascii="Palatino Linotype" w:eastAsia="Calibri" w:hAnsi="Palatino Linotype" w:cs="Arial"/>
          <w:lang w:val="es-ES"/>
        </w:rPr>
        <w:t>veintitrés</w:t>
      </w:r>
      <w:r w:rsidR="00D03A00" w:rsidRPr="00F83953">
        <w:rPr>
          <w:rFonts w:ascii="Palatino Linotype" w:eastAsia="Calibri" w:hAnsi="Palatino Linotype" w:cs="Arial"/>
          <w:lang w:val="es-ES"/>
        </w:rPr>
        <w:t xml:space="preserve"> </w:t>
      </w:r>
      <w:r w:rsidRPr="00F83953">
        <w:rPr>
          <w:rFonts w:ascii="Palatino Linotype" w:eastAsia="Calibri" w:hAnsi="Palatino Linotype" w:cs="Arial"/>
          <w:lang w:val="es-ES"/>
        </w:rPr>
        <w:t>(</w:t>
      </w:r>
      <w:r w:rsidR="00A5795B" w:rsidRPr="00F83953">
        <w:rPr>
          <w:rFonts w:ascii="Palatino Linotype" w:eastAsia="Calibri" w:hAnsi="Palatino Linotype" w:cs="Arial"/>
          <w:lang w:val="es-ES"/>
        </w:rPr>
        <w:t>2</w:t>
      </w:r>
      <w:r w:rsidR="00812624" w:rsidRPr="00F83953">
        <w:rPr>
          <w:rFonts w:ascii="Palatino Linotype" w:eastAsia="Calibri" w:hAnsi="Palatino Linotype" w:cs="Arial"/>
          <w:lang w:val="es-ES"/>
        </w:rPr>
        <w:t>3</w:t>
      </w:r>
      <w:r w:rsidRPr="00F83953">
        <w:rPr>
          <w:rFonts w:ascii="Palatino Linotype" w:eastAsia="Calibri" w:hAnsi="Palatino Linotype" w:cs="Arial"/>
          <w:lang w:val="es-ES"/>
        </w:rPr>
        <w:t xml:space="preserve">) de </w:t>
      </w:r>
      <w:r w:rsidR="00BA2666" w:rsidRPr="00F83953">
        <w:rPr>
          <w:rFonts w:ascii="Palatino Linotype" w:eastAsia="Calibri" w:hAnsi="Palatino Linotype" w:cs="Arial"/>
          <w:lang w:val="es-ES"/>
        </w:rPr>
        <w:t>octu</w:t>
      </w:r>
      <w:r w:rsidR="001A18F8" w:rsidRPr="00F83953">
        <w:rPr>
          <w:rFonts w:ascii="Palatino Linotype" w:eastAsia="Calibri" w:hAnsi="Palatino Linotype" w:cs="Arial"/>
          <w:lang w:val="es-ES"/>
        </w:rPr>
        <w:t>bre</w:t>
      </w:r>
      <w:r w:rsidRPr="00F83953">
        <w:rPr>
          <w:rFonts w:ascii="Palatino Linotype" w:eastAsia="Calibri" w:hAnsi="Palatino Linotype" w:cs="Arial"/>
          <w:lang w:val="es-ES"/>
        </w:rPr>
        <w:t xml:space="preserve"> de dos mil dieci</w:t>
      </w:r>
      <w:r w:rsidR="00D03A00" w:rsidRPr="00F83953">
        <w:rPr>
          <w:rFonts w:ascii="Palatino Linotype" w:eastAsia="Calibri" w:hAnsi="Palatino Linotype" w:cs="Arial"/>
          <w:lang w:val="es-ES"/>
        </w:rPr>
        <w:t>ocho</w:t>
      </w:r>
      <w:r w:rsidRPr="00F83953">
        <w:rPr>
          <w:rFonts w:ascii="Palatino Linotype" w:eastAsia="Calibri" w:hAnsi="Palatino Linotype" w:cs="Arial"/>
          <w:lang w:val="es-ES"/>
        </w:rPr>
        <w:t xml:space="preserve">, puso a disposición de las partes el expediente electrónico </w:t>
      </w:r>
      <w:r w:rsidRPr="00F83953">
        <w:rPr>
          <w:rFonts w:ascii="Palatino Linotype" w:eastAsia="Calibri" w:hAnsi="Palatino Linotype" w:cs="Arial"/>
        </w:rPr>
        <w:t xml:space="preserve">vía </w:t>
      </w:r>
      <w:r w:rsidRPr="00F83953">
        <w:rPr>
          <w:rFonts w:ascii="Palatino Linotype" w:eastAsia="Calibri" w:hAnsi="Palatino Linotype" w:cs="Arial"/>
          <w:lang w:val="es-ES"/>
        </w:rPr>
        <w:t xml:space="preserve">Sistema de Acceso a la Información Mexiquense </w:t>
      </w:r>
      <w:r w:rsidRPr="00F83953">
        <w:rPr>
          <w:rFonts w:ascii="Palatino Linotype" w:eastAsia="Calibri" w:hAnsi="Palatino Linotype" w:cs="Arial"/>
          <w:b/>
          <w:lang w:val="es-ES"/>
        </w:rPr>
        <w:t xml:space="preserve">SAIMEX </w:t>
      </w:r>
      <w:r w:rsidRPr="00F83953">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F83953">
        <w:rPr>
          <w:rFonts w:ascii="Palatino Linotype" w:eastAsia="Calibri" w:hAnsi="Palatino Linotype" w:cs="Arial"/>
          <w:b/>
          <w:lang w:val="es-ES"/>
        </w:rPr>
        <w:t>SUJETO OBLIGADO</w:t>
      </w:r>
      <w:r w:rsidRPr="00F83953">
        <w:rPr>
          <w:rFonts w:ascii="Palatino Linotype" w:eastAsia="Calibri" w:hAnsi="Palatino Linotype" w:cs="Arial"/>
          <w:lang w:val="es-ES"/>
        </w:rPr>
        <w:t xml:space="preserve"> presentará el Inf</w:t>
      </w:r>
      <w:r w:rsidR="00643903" w:rsidRPr="00F83953">
        <w:rPr>
          <w:rFonts w:ascii="Palatino Linotype" w:eastAsia="Calibri" w:hAnsi="Palatino Linotype" w:cs="Arial"/>
          <w:lang w:val="es-ES"/>
        </w:rPr>
        <w:t>orme Justificado procedente.</w:t>
      </w:r>
    </w:p>
    <w:p w14:paraId="5BA1A0A6" w14:textId="77777777" w:rsidR="00E041D1" w:rsidRPr="00F83953" w:rsidRDefault="00E041D1" w:rsidP="00F83953">
      <w:pPr>
        <w:pStyle w:val="Prrafodelista"/>
        <w:spacing w:line="360" w:lineRule="auto"/>
        <w:rPr>
          <w:rFonts w:ascii="Palatino Linotype" w:hAnsi="Palatino Linotype"/>
          <w:i/>
          <w:color w:val="000000"/>
        </w:rPr>
      </w:pPr>
    </w:p>
    <w:p w14:paraId="6EF7A585" w14:textId="7B204481" w:rsidR="00D160DB" w:rsidRPr="00F83953" w:rsidRDefault="00812624" w:rsidP="00F83953">
      <w:pPr>
        <w:pStyle w:val="Prrafodelista"/>
        <w:numPr>
          <w:ilvl w:val="0"/>
          <w:numId w:val="2"/>
        </w:numPr>
        <w:spacing w:line="360" w:lineRule="auto"/>
        <w:ind w:left="284" w:hanging="284"/>
        <w:jc w:val="both"/>
        <w:rPr>
          <w:rFonts w:ascii="Palatino Linotype" w:hAnsi="Palatino Linotype"/>
          <w:i/>
          <w:color w:val="000000"/>
        </w:rPr>
      </w:pPr>
      <w:r w:rsidRPr="00F83953">
        <w:rPr>
          <w:rFonts w:ascii="Palatino Linotype" w:hAnsi="Palatino Linotype"/>
          <w:color w:val="000000"/>
        </w:rPr>
        <w:lastRenderedPageBreak/>
        <w:t xml:space="preserve">El sujeto obligado, fue omiso en </w:t>
      </w:r>
      <w:r w:rsidR="008E572F" w:rsidRPr="00F83953">
        <w:rPr>
          <w:rFonts w:ascii="Palatino Linotype" w:hAnsi="Palatino Linotype"/>
          <w:color w:val="000000"/>
        </w:rPr>
        <w:t>r</w:t>
      </w:r>
      <w:r w:rsidRPr="00F83953">
        <w:rPr>
          <w:rFonts w:ascii="Palatino Linotype" w:hAnsi="Palatino Linotype"/>
          <w:color w:val="000000"/>
        </w:rPr>
        <w:t>endir</w:t>
      </w:r>
      <w:r w:rsidR="00A5795B" w:rsidRPr="00F83953">
        <w:rPr>
          <w:rFonts w:ascii="Palatino Linotype" w:hAnsi="Palatino Linotype"/>
          <w:color w:val="000000"/>
        </w:rPr>
        <w:t xml:space="preserve"> el informe justificado respectivo; </w:t>
      </w:r>
      <w:r w:rsidRPr="00F83953">
        <w:rPr>
          <w:rFonts w:ascii="Palatino Linotype" w:hAnsi="Palatino Linotype"/>
          <w:color w:val="000000"/>
        </w:rPr>
        <w:t>asi</w:t>
      </w:r>
      <w:r w:rsidR="00A5795B" w:rsidRPr="00F83953">
        <w:rPr>
          <w:rFonts w:ascii="Palatino Linotype" w:hAnsi="Palatino Linotype"/>
          <w:color w:val="000000"/>
        </w:rPr>
        <w:t xml:space="preserve">mismo el particular </w:t>
      </w:r>
      <w:r w:rsidR="006452A4" w:rsidRPr="00F83953">
        <w:rPr>
          <w:rFonts w:ascii="Palatino Linotype" w:hAnsi="Palatino Linotype"/>
          <w:color w:val="000000"/>
        </w:rPr>
        <w:t>también</w:t>
      </w:r>
      <w:r w:rsidR="00E9402D" w:rsidRPr="00F83953">
        <w:rPr>
          <w:rFonts w:ascii="Palatino Linotype" w:hAnsi="Palatino Linotype"/>
          <w:color w:val="000000"/>
        </w:rPr>
        <w:t xml:space="preserve"> </w:t>
      </w:r>
      <w:r w:rsidR="002C1882" w:rsidRPr="00F83953">
        <w:rPr>
          <w:rFonts w:ascii="Palatino Linotype" w:hAnsi="Palatino Linotype"/>
          <w:color w:val="000000"/>
        </w:rPr>
        <w:t>fue omiso en realizar pronunciamiento alguno</w:t>
      </w:r>
      <w:r w:rsidR="00D160DB" w:rsidRPr="00F83953">
        <w:rPr>
          <w:rFonts w:ascii="Palatino Linotype" w:hAnsi="Palatino Linotype"/>
          <w:color w:val="000000"/>
        </w:rPr>
        <w:t xml:space="preserve"> que a su derecho conviniera y asistiera.</w:t>
      </w:r>
    </w:p>
    <w:p w14:paraId="5DB3A817" w14:textId="77777777" w:rsidR="00D63E87" w:rsidRPr="00F83953" w:rsidRDefault="00D63E87" w:rsidP="00F83953">
      <w:pPr>
        <w:pStyle w:val="Prrafodelista"/>
        <w:spacing w:line="360" w:lineRule="auto"/>
        <w:rPr>
          <w:rFonts w:ascii="Palatino Linotype" w:hAnsi="Palatino Linotype"/>
          <w:i/>
          <w:color w:val="000000"/>
        </w:rPr>
      </w:pPr>
    </w:p>
    <w:p w14:paraId="66F0290E" w14:textId="22D32BB2" w:rsidR="00643903" w:rsidRPr="00F662C2" w:rsidRDefault="00CF3F0A" w:rsidP="00F83953">
      <w:pPr>
        <w:pStyle w:val="Prrafodelista"/>
        <w:numPr>
          <w:ilvl w:val="0"/>
          <w:numId w:val="2"/>
        </w:numPr>
        <w:spacing w:line="360" w:lineRule="auto"/>
        <w:ind w:left="284" w:hanging="284"/>
        <w:jc w:val="both"/>
        <w:rPr>
          <w:rFonts w:ascii="Palatino Linotype" w:hAnsi="Palatino Linotype"/>
          <w:b/>
        </w:rPr>
      </w:pPr>
      <w:r w:rsidRPr="00F83953">
        <w:rPr>
          <w:rFonts w:ascii="Palatino Linotype" w:hAnsi="Palatino Linotype"/>
        </w:rPr>
        <w:t xml:space="preserve">En fecha </w:t>
      </w:r>
      <w:r w:rsidR="00A5795B" w:rsidRPr="00F83953">
        <w:rPr>
          <w:rFonts w:ascii="Palatino Linotype" w:hAnsi="Palatino Linotype"/>
        </w:rPr>
        <w:t>diecisiet</w:t>
      </w:r>
      <w:r w:rsidR="00595BC4" w:rsidRPr="00F83953">
        <w:rPr>
          <w:rFonts w:ascii="Palatino Linotype" w:hAnsi="Palatino Linotype"/>
        </w:rPr>
        <w:t>e</w:t>
      </w:r>
      <w:r w:rsidRPr="00F83953">
        <w:rPr>
          <w:rFonts w:ascii="Palatino Linotype" w:hAnsi="Palatino Linotype"/>
        </w:rPr>
        <w:t xml:space="preserve"> (</w:t>
      </w:r>
      <w:r w:rsidR="00A5795B" w:rsidRPr="00F83953">
        <w:rPr>
          <w:rFonts w:ascii="Palatino Linotype" w:hAnsi="Palatino Linotype"/>
        </w:rPr>
        <w:t>17</w:t>
      </w:r>
      <w:r w:rsidRPr="00F83953">
        <w:rPr>
          <w:rFonts w:ascii="Palatino Linotype" w:hAnsi="Palatino Linotype"/>
        </w:rPr>
        <w:t xml:space="preserve">) de </w:t>
      </w:r>
      <w:r w:rsidR="00A5795B" w:rsidRPr="00F83953">
        <w:rPr>
          <w:rFonts w:ascii="Palatino Linotype" w:hAnsi="Palatino Linotype"/>
        </w:rPr>
        <w:t>dici</w:t>
      </w:r>
      <w:r w:rsidRPr="00F83953">
        <w:rPr>
          <w:rFonts w:ascii="Palatino Linotype" w:hAnsi="Palatino Linotype"/>
        </w:rPr>
        <w:t xml:space="preserve">embre de 2018, se </w:t>
      </w:r>
      <w:r w:rsidR="00ED4587" w:rsidRPr="00F83953">
        <w:rPr>
          <w:rFonts w:ascii="Palatino Linotype" w:hAnsi="Palatino Linotype"/>
        </w:rPr>
        <w:t>emitió</w:t>
      </w:r>
      <w:r w:rsidRPr="00F83953">
        <w:rPr>
          <w:rFonts w:ascii="Palatino Linotype" w:hAnsi="Palatino Linotype"/>
        </w:rPr>
        <w:t xml:space="preserve"> el acuerdo de a</w:t>
      </w:r>
      <w:r w:rsidR="00BE7E44" w:rsidRPr="00F83953">
        <w:rPr>
          <w:rFonts w:ascii="Palatino Linotype" w:hAnsi="Palatino Linotype"/>
        </w:rPr>
        <w:t>m</w:t>
      </w:r>
      <w:r w:rsidRPr="00F83953">
        <w:rPr>
          <w:rFonts w:ascii="Palatino Linotype" w:hAnsi="Palatino Linotype"/>
        </w:rPr>
        <w:t>pliación de termino para un mejor proveer, seguidamente e</w:t>
      </w:r>
      <w:r w:rsidR="00585F00" w:rsidRPr="00F83953">
        <w:rPr>
          <w:rFonts w:ascii="Palatino Linotype" w:hAnsi="Palatino Linotype"/>
        </w:rPr>
        <w:t>l Comisionado Ponente decretó el cierre de instrucción</w:t>
      </w:r>
      <w:r w:rsidR="00585F00" w:rsidRPr="00F83953">
        <w:rPr>
          <w:rFonts w:ascii="Palatino Linotype" w:hAnsi="Palatino Linotype" w:cs="Arial"/>
        </w:rPr>
        <w:t xml:space="preserve"> </w:t>
      </w:r>
      <w:r w:rsidR="00A5795B" w:rsidRPr="00F83953">
        <w:rPr>
          <w:rFonts w:ascii="Palatino Linotype" w:hAnsi="Palatino Linotype" w:cs="Arial"/>
        </w:rPr>
        <w:t>en la misma fecha</w:t>
      </w:r>
      <w:r w:rsidR="00585F00" w:rsidRPr="00F83953">
        <w:rPr>
          <w:rFonts w:ascii="Palatino Linotype" w:hAnsi="Palatino Linotype"/>
        </w:rPr>
        <w:t xml:space="preserve">, </w:t>
      </w:r>
      <w:r w:rsidR="00585F00" w:rsidRPr="00F83953">
        <w:rPr>
          <w:rFonts w:ascii="Palatino Linotype" w:hAnsi="Palatino Linotype" w:cs="Arial"/>
        </w:rPr>
        <w:t>por lo que, ordenó tur</w:t>
      </w:r>
      <w:r w:rsidR="00434B23" w:rsidRPr="00F83953">
        <w:rPr>
          <w:rFonts w:ascii="Palatino Linotype" w:hAnsi="Palatino Linotype" w:cs="Arial"/>
        </w:rPr>
        <w:t xml:space="preserve">nar el expediente a resolución, </w:t>
      </w:r>
      <w:r w:rsidR="00274F7F" w:rsidRPr="00F83953">
        <w:rPr>
          <w:rFonts w:ascii="Palatino Linotype" w:hAnsi="Palatino Linotype" w:cs="Arial"/>
        </w:rPr>
        <w:t xml:space="preserve">por lo que no habiendo más que hacer constar, </w:t>
      </w:r>
      <w:r w:rsidR="001F5AF8" w:rsidRPr="00F83953">
        <w:rPr>
          <w:rFonts w:ascii="Palatino Linotype" w:hAnsi="Palatino Linotype" w:cs="Arial"/>
        </w:rPr>
        <w:t xml:space="preserve">y - - - - </w:t>
      </w:r>
      <w:r w:rsidR="00B12503" w:rsidRPr="00F83953">
        <w:rPr>
          <w:rFonts w:ascii="Palatino Linotype" w:hAnsi="Palatino Linotype" w:cs="Arial"/>
        </w:rPr>
        <w:t xml:space="preserve">- </w:t>
      </w:r>
    </w:p>
    <w:p w14:paraId="673BBBE9" w14:textId="77777777" w:rsidR="00F662C2" w:rsidRPr="00F662C2" w:rsidRDefault="00F662C2" w:rsidP="00F662C2">
      <w:pPr>
        <w:pStyle w:val="Prrafodelista"/>
        <w:rPr>
          <w:rFonts w:ascii="Palatino Linotype" w:hAnsi="Palatino Linotype"/>
          <w:b/>
        </w:rPr>
      </w:pPr>
    </w:p>
    <w:p w14:paraId="71E487D4" w14:textId="77777777" w:rsidR="00F662C2" w:rsidRPr="00F662C2" w:rsidRDefault="00F662C2" w:rsidP="00F662C2">
      <w:pPr>
        <w:spacing w:line="360" w:lineRule="auto"/>
        <w:jc w:val="both"/>
        <w:rPr>
          <w:rFonts w:ascii="Palatino Linotype" w:hAnsi="Palatino Linotype"/>
          <w:b/>
        </w:rPr>
      </w:pPr>
    </w:p>
    <w:p w14:paraId="51E91971" w14:textId="24D5721F" w:rsidR="00585F00" w:rsidRPr="00F83953" w:rsidRDefault="00A5795B" w:rsidP="00F83953">
      <w:pPr>
        <w:pStyle w:val="Ttulo1"/>
        <w:spacing w:before="0" w:line="360" w:lineRule="auto"/>
        <w:jc w:val="center"/>
        <w:rPr>
          <w:b/>
          <w:szCs w:val="24"/>
        </w:rPr>
      </w:pPr>
      <w:bookmarkStart w:id="61" w:name="_Toc491791302"/>
      <w:bookmarkStart w:id="62" w:name="_Toc532913680"/>
      <w:r w:rsidRPr="00F83953">
        <w:rPr>
          <w:b/>
          <w:szCs w:val="24"/>
        </w:rPr>
        <w:t>C</w:t>
      </w:r>
      <w:r w:rsidR="00585F00" w:rsidRPr="00F83953">
        <w:rPr>
          <w:b/>
          <w:szCs w:val="24"/>
        </w:rPr>
        <w:t>ONSIDERANDO</w:t>
      </w:r>
      <w:bookmarkEnd w:id="61"/>
      <w:bookmarkEnd w:id="62"/>
    </w:p>
    <w:p w14:paraId="7681ED66" w14:textId="77777777" w:rsidR="00585F00" w:rsidRPr="00F83953" w:rsidRDefault="00585F00" w:rsidP="00F83953">
      <w:pPr>
        <w:spacing w:line="360" w:lineRule="auto"/>
        <w:rPr>
          <w:rFonts w:ascii="Palatino Linotype" w:hAnsi="Palatino Linotype"/>
          <w:lang w:val="es-MX" w:eastAsia="en-US"/>
        </w:rPr>
      </w:pPr>
    </w:p>
    <w:p w14:paraId="717D4ABA" w14:textId="77777777" w:rsidR="00585F00" w:rsidRPr="00F83953" w:rsidRDefault="00585F00" w:rsidP="00F83953">
      <w:pPr>
        <w:pStyle w:val="Ttulo2"/>
        <w:spacing w:before="0" w:line="360" w:lineRule="auto"/>
        <w:rPr>
          <w:rFonts w:ascii="Palatino Linotype" w:hAnsi="Palatino Linotype"/>
          <w:b/>
          <w:color w:val="auto"/>
          <w:sz w:val="24"/>
          <w:szCs w:val="24"/>
        </w:rPr>
      </w:pPr>
      <w:bookmarkStart w:id="63" w:name="_Toc491791303"/>
      <w:bookmarkStart w:id="64" w:name="_Toc532913681"/>
      <w:r w:rsidRPr="00F83953">
        <w:rPr>
          <w:rFonts w:ascii="Palatino Linotype" w:hAnsi="Palatino Linotype"/>
          <w:b/>
          <w:color w:val="auto"/>
          <w:sz w:val="24"/>
          <w:szCs w:val="24"/>
        </w:rPr>
        <w:t>PRIMERO. De la competencia</w:t>
      </w:r>
      <w:bookmarkEnd w:id="63"/>
      <w:bookmarkEnd w:id="64"/>
    </w:p>
    <w:p w14:paraId="6EA8B854" w14:textId="77777777" w:rsidR="00585F00" w:rsidRPr="00F83953" w:rsidRDefault="00585F00" w:rsidP="00F83953">
      <w:pPr>
        <w:spacing w:line="360" w:lineRule="auto"/>
        <w:rPr>
          <w:rFonts w:ascii="Palatino Linotype" w:hAnsi="Palatino Linotype"/>
          <w:lang w:val="es-MX" w:eastAsia="en-US"/>
        </w:rPr>
      </w:pPr>
    </w:p>
    <w:p w14:paraId="59B46AF8" w14:textId="77777777" w:rsidR="00585F00" w:rsidRPr="00F83953" w:rsidRDefault="00585F00" w:rsidP="00F83953">
      <w:pPr>
        <w:pStyle w:val="Prrafodelista"/>
        <w:numPr>
          <w:ilvl w:val="0"/>
          <w:numId w:val="2"/>
        </w:numPr>
        <w:spacing w:line="360" w:lineRule="auto"/>
        <w:ind w:left="284" w:hanging="284"/>
        <w:jc w:val="both"/>
        <w:rPr>
          <w:rFonts w:ascii="Palatino Linotype" w:eastAsia="Calibri" w:hAnsi="Palatino Linotype" w:cs="Times New Roman"/>
          <w:b/>
          <w:lang w:val="es-ES"/>
        </w:rPr>
      </w:pPr>
      <w:r w:rsidRPr="00F83953">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F83953">
        <w:rPr>
          <w:rFonts w:ascii="Palatino Linotype" w:eastAsia="Calibri" w:hAnsi="Palatino Linotype" w:cs="Times New Roman"/>
          <w:b/>
          <w:lang w:val="es-ES"/>
        </w:rPr>
        <w:t>Constitución Política de los Estados Unidos Mexicanos</w:t>
      </w:r>
      <w:r w:rsidRPr="00F83953">
        <w:rPr>
          <w:rFonts w:ascii="Palatino Linotype" w:eastAsia="Calibri" w:hAnsi="Palatino Linotype" w:cs="Times New Roman"/>
          <w:lang w:val="es-ES"/>
        </w:rPr>
        <w:t xml:space="preserve">; 5, párrafos vigésimo, vigésimo primero y vigésimo segundo fracciones IV y V de la </w:t>
      </w:r>
      <w:r w:rsidRPr="00F83953">
        <w:rPr>
          <w:rFonts w:ascii="Palatino Linotype" w:eastAsia="Calibri" w:hAnsi="Palatino Linotype" w:cs="Times New Roman"/>
          <w:b/>
          <w:lang w:val="es-ES"/>
        </w:rPr>
        <w:t>Constitución Política del Estado Libre y Soberano de México</w:t>
      </w:r>
      <w:r w:rsidRPr="00F83953">
        <w:rPr>
          <w:rFonts w:ascii="Palatino Linotype" w:eastAsia="Calibri" w:hAnsi="Palatino Linotype" w:cs="Times New Roman"/>
          <w:lang w:val="es-ES"/>
        </w:rPr>
        <w:t xml:space="preserve">; artículos 1, 2 fracción II, 13, 29, 36 fracciones I y II, 176, 178, 179, 181 párrafo tercero y 185 </w:t>
      </w:r>
      <w:r w:rsidRPr="00F83953">
        <w:rPr>
          <w:rFonts w:ascii="Palatino Linotype" w:eastAsia="Calibri" w:hAnsi="Palatino Linotype" w:cs="Arial"/>
          <w:lang w:val="es-ES"/>
        </w:rPr>
        <w:t xml:space="preserve">de la </w:t>
      </w:r>
      <w:r w:rsidRPr="00F83953">
        <w:rPr>
          <w:rFonts w:ascii="Palatino Linotype" w:eastAsia="Calibri" w:hAnsi="Palatino Linotype" w:cs="Arial"/>
          <w:b/>
          <w:lang w:val="es-ES"/>
        </w:rPr>
        <w:t>Ley de Transparencia y Acceso a la Información Pública del Estado de México y Municipios</w:t>
      </w:r>
      <w:r w:rsidRPr="00F83953">
        <w:rPr>
          <w:rFonts w:ascii="Palatino Linotype" w:eastAsia="Calibri" w:hAnsi="Palatino Linotype" w:cs="Arial"/>
          <w:lang w:val="es-ES"/>
        </w:rPr>
        <w:t xml:space="preserve">; ; y 10, 7, 9 fracciones I y XXIV, y 11 del </w:t>
      </w:r>
      <w:r w:rsidRPr="00F83953">
        <w:rPr>
          <w:rFonts w:ascii="Palatino Linotype" w:eastAsia="Calibri" w:hAnsi="Palatino Linotype" w:cs="Arial"/>
          <w:b/>
          <w:lang w:val="es-ES"/>
        </w:rPr>
        <w:t xml:space="preserve">Reglamento Interior del </w:t>
      </w:r>
      <w:r w:rsidRPr="00F83953">
        <w:rPr>
          <w:rFonts w:ascii="Palatino Linotype" w:eastAsia="Calibri" w:hAnsi="Palatino Linotype" w:cs="Arial"/>
          <w:b/>
          <w:lang w:val="es-ES"/>
        </w:rPr>
        <w:lastRenderedPageBreak/>
        <w:t>Instituto de Transparencia, Acceso a la Información Pública y Protección de Datos Personales del Estado de México y Municipios.</w:t>
      </w:r>
    </w:p>
    <w:p w14:paraId="1A2AC03F" w14:textId="77777777" w:rsidR="001F5AF8" w:rsidRPr="00F83953" w:rsidRDefault="001F5AF8" w:rsidP="00F83953">
      <w:pPr>
        <w:pStyle w:val="Prrafodelista"/>
        <w:spacing w:line="360" w:lineRule="auto"/>
        <w:ind w:left="426"/>
        <w:jc w:val="both"/>
        <w:rPr>
          <w:rFonts w:ascii="Palatino Linotype" w:eastAsia="Calibri" w:hAnsi="Palatino Linotype" w:cs="Times New Roman"/>
          <w:b/>
          <w:lang w:val="es-ES"/>
        </w:rPr>
      </w:pPr>
    </w:p>
    <w:p w14:paraId="4D012E69" w14:textId="415E5F17" w:rsidR="00F83953" w:rsidRDefault="00585F00" w:rsidP="00F83953">
      <w:pPr>
        <w:pStyle w:val="Ttulo2"/>
        <w:spacing w:before="0" w:line="360" w:lineRule="auto"/>
        <w:rPr>
          <w:rFonts w:ascii="Palatino Linotype" w:hAnsi="Palatino Linotype"/>
          <w:b/>
          <w:color w:val="auto"/>
          <w:sz w:val="24"/>
          <w:szCs w:val="24"/>
        </w:rPr>
      </w:pPr>
      <w:bookmarkStart w:id="65" w:name="_Toc491791304"/>
      <w:bookmarkStart w:id="66" w:name="_Toc532913682"/>
      <w:r w:rsidRPr="00F83953">
        <w:rPr>
          <w:rFonts w:ascii="Palatino Linotype" w:hAnsi="Palatino Linotype"/>
          <w:b/>
          <w:color w:val="auto"/>
          <w:sz w:val="24"/>
          <w:szCs w:val="24"/>
        </w:rPr>
        <w:t>SEGUNDO. De la oportunidad y procedencia.</w:t>
      </w:r>
      <w:bookmarkEnd w:id="65"/>
      <w:bookmarkEnd w:id="66"/>
    </w:p>
    <w:p w14:paraId="5C72D33D" w14:textId="77777777" w:rsidR="00F83953" w:rsidRPr="00F83953" w:rsidRDefault="00F83953" w:rsidP="00F83953">
      <w:pPr>
        <w:rPr>
          <w:lang w:val="es-MX" w:eastAsia="en-US"/>
        </w:rPr>
      </w:pPr>
    </w:p>
    <w:p w14:paraId="3839E4F2" w14:textId="7A3562AE" w:rsidR="00585F00" w:rsidRPr="00F83953" w:rsidRDefault="00585F00" w:rsidP="00F83953">
      <w:pPr>
        <w:pStyle w:val="Prrafodelista"/>
        <w:numPr>
          <w:ilvl w:val="0"/>
          <w:numId w:val="2"/>
        </w:numPr>
        <w:spacing w:line="360" w:lineRule="auto"/>
        <w:ind w:left="426" w:right="49" w:hanging="426"/>
        <w:jc w:val="both"/>
        <w:rPr>
          <w:rFonts w:ascii="Palatino Linotype" w:hAnsi="Palatino Linotype"/>
        </w:rPr>
      </w:pPr>
      <w:r w:rsidRPr="00F83953">
        <w:rPr>
          <w:rFonts w:ascii="Palatino Linotype" w:eastAsia="Calibri" w:hAnsi="Palatino Linotype" w:cs="Arial"/>
        </w:rPr>
        <w:t xml:space="preserve">El medio de impugnación fue presentado a través del </w:t>
      </w:r>
      <w:r w:rsidRPr="00F83953">
        <w:rPr>
          <w:rFonts w:ascii="Palatino Linotype" w:eastAsia="Calibri" w:hAnsi="Palatino Linotype" w:cs="Arial"/>
          <w:b/>
        </w:rPr>
        <w:t>SAIMEX,</w:t>
      </w:r>
      <w:r w:rsidRPr="00F83953">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F83953">
        <w:rPr>
          <w:rFonts w:ascii="Palatino Linotype" w:eastAsia="Calibri" w:hAnsi="Palatino Linotype" w:cs="Arial"/>
          <w:b/>
        </w:rPr>
        <w:t>SUJETO OBLIGADO</w:t>
      </w:r>
      <w:r w:rsidRPr="00F83953">
        <w:rPr>
          <w:rFonts w:ascii="Palatino Linotype" w:eastAsia="Calibri" w:hAnsi="Palatino Linotype" w:cs="Arial"/>
        </w:rPr>
        <w:t xml:space="preserve"> entregó </w:t>
      </w:r>
      <w:r w:rsidR="00F95F7E" w:rsidRPr="00F83953">
        <w:rPr>
          <w:rFonts w:ascii="Palatino Linotype" w:eastAsia="Calibri" w:hAnsi="Palatino Linotype" w:cs="Arial"/>
        </w:rPr>
        <w:t xml:space="preserve">su </w:t>
      </w:r>
      <w:r w:rsidRPr="00F83953">
        <w:rPr>
          <w:rFonts w:ascii="Palatino Linotype" w:eastAsia="Calibri" w:hAnsi="Palatino Linotype" w:cs="Arial"/>
        </w:rPr>
        <w:t>re</w:t>
      </w:r>
      <w:r w:rsidR="00643903" w:rsidRPr="00F83953">
        <w:rPr>
          <w:rFonts w:ascii="Palatino Linotype" w:eastAsia="Calibri" w:hAnsi="Palatino Linotype" w:cs="Arial"/>
        </w:rPr>
        <w:t xml:space="preserve">spuesta el </w:t>
      </w:r>
      <w:r w:rsidR="00812624" w:rsidRPr="00F83953">
        <w:rPr>
          <w:rFonts w:ascii="Palatino Linotype" w:eastAsia="Calibri" w:hAnsi="Palatino Linotype" w:cs="Arial"/>
        </w:rPr>
        <w:t>quince</w:t>
      </w:r>
      <w:r w:rsidRPr="00F83953">
        <w:rPr>
          <w:rFonts w:ascii="Palatino Linotype" w:eastAsia="Calibri" w:hAnsi="Palatino Linotype" w:cs="Arial"/>
        </w:rPr>
        <w:t xml:space="preserve"> (</w:t>
      </w:r>
      <w:r w:rsidR="00812624" w:rsidRPr="00F83953">
        <w:rPr>
          <w:rFonts w:ascii="Palatino Linotype" w:eastAsia="Calibri" w:hAnsi="Palatino Linotype" w:cs="Arial"/>
        </w:rPr>
        <w:t>15</w:t>
      </w:r>
      <w:r w:rsidRPr="00F83953">
        <w:rPr>
          <w:rFonts w:ascii="Palatino Linotype" w:eastAsia="Calibri" w:hAnsi="Palatino Linotype" w:cs="Arial"/>
        </w:rPr>
        <w:t xml:space="preserve">) de </w:t>
      </w:r>
      <w:r w:rsidR="00595BC4" w:rsidRPr="00F83953">
        <w:rPr>
          <w:rFonts w:ascii="Palatino Linotype" w:eastAsia="Calibri" w:hAnsi="Palatino Linotype" w:cs="Arial"/>
        </w:rPr>
        <w:t>octu</w:t>
      </w:r>
      <w:r w:rsidR="00BE7E44" w:rsidRPr="00F83953">
        <w:rPr>
          <w:rFonts w:ascii="Palatino Linotype" w:eastAsia="Calibri" w:hAnsi="Palatino Linotype" w:cs="Arial"/>
        </w:rPr>
        <w:t>bre</w:t>
      </w:r>
      <w:r w:rsidRPr="00F83953">
        <w:rPr>
          <w:rFonts w:ascii="Palatino Linotype" w:eastAsia="Calibri" w:hAnsi="Palatino Linotype" w:cs="Arial"/>
        </w:rPr>
        <w:t xml:space="preserve"> de dos mil dieci</w:t>
      </w:r>
      <w:r w:rsidR="00B12503" w:rsidRPr="00F83953">
        <w:rPr>
          <w:rFonts w:ascii="Palatino Linotype" w:eastAsia="Calibri" w:hAnsi="Palatino Linotype" w:cs="Arial"/>
        </w:rPr>
        <w:t>ocho</w:t>
      </w:r>
      <w:r w:rsidRPr="00F83953">
        <w:rPr>
          <w:rFonts w:ascii="Palatino Linotype" w:eastAsia="Calibri" w:hAnsi="Palatino Linotype" w:cs="Arial"/>
        </w:rPr>
        <w:t xml:space="preserve">, </w:t>
      </w:r>
      <w:r w:rsidRPr="00F83953">
        <w:rPr>
          <w:rFonts w:ascii="Palatino Linotype" w:hAnsi="Palatino Linotype" w:cs="Arial"/>
        </w:rPr>
        <w:t xml:space="preserve">de tal forma que el plazo para interponer el recurso transcurrió del día </w:t>
      </w:r>
      <w:r w:rsidR="006452A4" w:rsidRPr="00F83953">
        <w:rPr>
          <w:rFonts w:ascii="Palatino Linotype" w:hAnsi="Palatino Linotype" w:cs="Arial"/>
        </w:rPr>
        <w:t>dieciséis</w:t>
      </w:r>
      <w:r w:rsidRPr="00F83953">
        <w:rPr>
          <w:rFonts w:ascii="Palatino Linotype" w:hAnsi="Palatino Linotype" w:cs="Arial"/>
        </w:rPr>
        <w:t xml:space="preserve"> (</w:t>
      </w:r>
      <w:r w:rsidR="00812624" w:rsidRPr="00F83953">
        <w:rPr>
          <w:rFonts w:ascii="Palatino Linotype" w:hAnsi="Palatino Linotype" w:cs="Arial"/>
        </w:rPr>
        <w:t>16</w:t>
      </w:r>
      <w:r w:rsidR="00C96A63" w:rsidRPr="00F83953">
        <w:rPr>
          <w:rFonts w:ascii="Palatino Linotype" w:hAnsi="Palatino Linotype" w:cs="Arial"/>
        </w:rPr>
        <w:t>)</w:t>
      </w:r>
      <w:r w:rsidR="00140EF2" w:rsidRPr="00F83953">
        <w:rPr>
          <w:rFonts w:ascii="Palatino Linotype" w:hAnsi="Palatino Linotype" w:cs="Arial"/>
        </w:rPr>
        <w:t xml:space="preserve"> de octubre</w:t>
      </w:r>
      <w:r w:rsidR="00434B23" w:rsidRPr="00F83953">
        <w:rPr>
          <w:rFonts w:ascii="Palatino Linotype" w:hAnsi="Palatino Linotype" w:cs="Arial"/>
        </w:rPr>
        <w:t xml:space="preserve"> </w:t>
      </w:r>
      <w:r w:rsidR="00E21F52" w:rsidRPr="00F83953">
        <w:rPr>
          <w:rFonts w:ascii="Palatino Linotype" w:hAnsi="Palatino Linotype" w:cs="Arial"/>
        </w:rPr>
        <w:t>al</w:t>
      </w:r>
      <w:r w:rsidRPr="00F83953">
        <w:rPr>
          <w:rFonts w:ascii="Palatino Linotype" w:hAnsi="Palatino Linotype" w:cs="Arial"/>
        </w:rPr>
        <w:t xml:space="preserve"> </w:t>
      </w:r>
      <w:r w:rsidR="00812624" w:rsidRPr="00F83953">
        <w:rPr>
          <w:rFonts w:ascii="Palatino Linotype" w:hAnsi="Palatino Linotype" w:cs="Arial"/>
        </w:rPr>
        <w:t>seis</w:t>
      </w:r>
      <w:r w:rsidR="00434B23" w:rsidRPr="00F83953">
        <w:rPr>
          <w:rFonts w:ascii="Palatino Linotype" w:hAnsi="Palatino Linotype" w:cs="Arial"/>
        </w:rPr>
        <w:t xml:space="preserve"> </w:t>
      </w:r>
      <w:r w:rsidRPr="00F83953">
        <w:rPr>
          <w:rFonts w:ascii="Palatino Linotype" w:hAnsi="Palatino Linotype" w:cs="Arial"/>
        </w:rPr>
        <w:t>(</w:t>
      </w:r>
      <w:r w:rsidR="00812624" w:rsidRPr="00F83953">
        <w:rPr>
          <w:rFonts w:ascii="Palatino Linotype" w:hAnsi="Palatino Linotype" w:cs="Arial"/>
        </w:rPr>
        <w:t>06</w:t>
      </w:r>
      <w:r w:rsidRPr="00F83953">
        <w:rPr>
          <w:rFonts w:ascii="Palatino Linotype" w:hAnsi="Palatino Linotype" w:cs="Arial"/>
        </w:rPr>
        <w:t>) de</w:t>
      </w:r>
      <w:r w:rsidR="00140EF2" w:rsidRPr="00F83953">
        <w:rPr>
          <w:rFonts w:ascii="Palatino Linotype" w:hAnsi="Palatino Linotype" w:cs="Arial"/>
        </w:rPr>
        <w:t xml:space="preserve"> noviembre</w:t>
      </w:r>
      <w:r w:rsidR="00595BC4" w:rsidRPr="00F83953">
        <w:rPr>
          <w:rFonts w:ascii="Palatino Linotype" w:hAnsi="Palatino Linotype" w:cs="Arial"/>
        </w:rPr>
        <w:t xml:space="preserve"> mismo mes y año</w:t>
      </w:r>
      <w:r w:rsidRPr="00F83953">
        <w:rPr>
          <w:rFonts w:ascii="Palatino Linotype" w:hAnsi="Palatino Linotype" w:cs="Arial"/>
        </w:rPr>
        <w:t xml:space="preserve">; en consecuencia, el ahora recurrente presentó su inconformidad el día </w:t>
      </w:r>
      <w:r w:rsidR="008E572F" w:rsidRPr="00F83953">
        <w:rPr>
          <w:rFonts w:ascii="Palatino Linotype" w:hAnsi="Palatino Linotype" w:cs="Arial"/>
        </w:rPr>
        <w:t>veintitrés</w:t>
      </w:r>
      <w:r w:rsidR="00B12503" w:rsidRPr="00F83953">
        <w:rPr>
          <w:rFonts w:ascii="Palatino Linotype" w:hAnsi="Palatino Linotype" w:cs="Arial"/>
        </w:rPr>
        <w:t xml:space="preserve"> </w:t>
      </w:r>
      <w:r w:rsidRPr="00F83953">
        <w:rPr>
          <w:rFonts w:ascii="Palatino Linotype" w:hAnsi="Palatino Linotype" w:cs="Arial"/>
        </w:rPr>
        <w:t>(</w:t>
      </w:r>
      <w:r w:rsidR="00812624" w:rsidRPr="00F83953">
        <w:rPr>
          <w:rFonts w:ascii="Palatino Linotype" w:hAnsi="Palatino Linotype" w:cs="Arial"/>
        </w:rPr>
        <w:t>17</w:t>
      </w:r>
      <w:r w:rsidRPr="00F83953">
        <w:rPr>
          <w:rFonts w:ascii="Palatino Linotype" w:hAnsi="Palatino Linotype" w:cs="Arial"/>
        </w:rPr>
        <w:t xml:space="preserve">) de </w:t>
      </w:r>
      <w:r w:rsidR="00595BC4" w:rsidRPr="00F83953">
        <w:rPr>
          <w:rFonts w:ascii="Palatino Linotype" w:hAnsi="Palatino Linotype" w:cs="Arial"/>
        </w:rPr>
        <w:t>octu</w:t>
      </w:r>
      <w:r w:rsidR="00E06AFA" w:rsidRPr="00F83953">
        <w:rPr>
          <w:rFonts w:ascii="Palatino Linotype" w:hAnsi="Palatino Linotype" w:cs="Arial"/>
        </w:rPr>
        <w:t>bre</w:t>
      </w:r>
      <w:r w:rsidR="00B12503" w:rsidRPr="00F83953">
        <w:rPr>
          <w:rFonts w:ascii="Palatino Linotype" w:hAnsi="Palatino Linotype" w:cs="Arial"/>
        </w:rPr>
        <w:t xml:space="preserve"> </w:t>
      </w:r>
      <w:r w:rsidRPr="00F83953">
        <w:rPr>
          <w:rFonts w:ascii="Palatino Linotype" w:hAnsi="Palatino Linotype" w:cs="Arial"/>
        </w:rPr>
        <w:t>de dos mil dieci</w:t>
      </w:r>
      <w:r w:rsidR="00B12503" w:rsidRPr="00F83953">
        <w:rPr>
          <w:rFonts w:ascii="Palatino Linotype" w:hAnsi="Palatino Linotype" w:cs="Arial"/>
        </w:rPr>
        <w:t>ocho;</w:t>
      </w:r>
      <w:r w:rsidRPr="00F83953">
        <w:rPr>
          <w:rFonts w:ascii="Palatino Linotype" w:hAnsi="Palatino Linotype" w:cs="Arial"/>
        </w:rPr>
        <w:t xml:space="preserve"> es decir, </w:t>
      </w:r>
      <w:r w:rsidR="00812624" w:rsidRPr="00F83953">
        <w:rPr>
          <w:rFonts w:ascii="Palatino Linotype" w:hAnsi="Palatino Linotype" w:cs="Arial"/>
        </w:rPr>
        <w:t>dentro</w:t>
      </w:r>
      <w:r w:rsidR="00140EF2" w:rsidRPr="00F83953">
        <w:rPr>
          <w:rFonts w:ascii="Palatino Linotype" w:hAnsi="Palatino Linotype" w:cs="Arial"/>
        </w:rPr>
        <w:t xml:space="preserve"> </w:t>
      </w:r>
      <w:r w:rsidR="00812624" w:rsidRPr="00F83953">
        <w:rPr>
          <w:rFonts w:ascii="Palatino Linotype" w:hAnsi="Palatino Linotype" w:cs="Arial"/>
        </w:rPr>
        <w:t>d</w:t>
      </w:r>
      <w:r w:rsidR="00140EF2" w:rsidRPr="00F83953">
        <w:rPr>
          <w:rFonts w:ascii="Palatino Linotype" w:hAnsi="Palatino Linotype" w:cs="Arial"/>
        </w:rPr>
        <w:t>el</w:t>
      </w:r>
      <w:r w:rsidR="00C96A63" w:rsidRPr="00F83953">
        <w:rPr>
          <w:rFonts w:ascii="Palatino Linotype" w:hAnsi="Palatino Linotype" w:cs="Arial"/>
        </w:rPr>
        <w:t xml:space="preserve"> plazo legalmente establecido para tal efecto</w:t>
      </w:r>
      <w:r w:rsidRPr="00F83953">
        <w:rPr>
          <w:rFonts w:ascii="Palatino Linotype" w:hAnsi="Palatino Linotype" w:cs="Arial"/>
        </w:rPr>
        <w:t xml:space="preserve">. </w:t>
      </w:r>
    </w:p>
    <w:p w14:paraId="2517B941" w14:textId="77777777" w:rsidR="00140EF2" w:rsidRPr="00F83953" w:rsidRDefault="00140EF2" w:rsidP="00F83953">
      <w:pPr>
        <w:pStyle w:val="Prrafodelista"/>
        <w:spacing w:line="360" w:lineRule="auto"/>
        <w:ind w:left="426" w:right="49"/>
        <w:jc w:val="both"/>
        <w:rPr>
          <w:rFonts w:ascii="Palatino Linotype" w:hAnsi="Palatino Linotype"/>
        </w:rPr>
      </w:pPr>
    </w:p>
    <w:p w14:paraId="17834F09" w14:textId="77777777" w:rsidR="00045C97" w:rsidRPr="00F83953" w:rsidRDefault="00045C97" w:rsidP="00F83953">
      <w:pPr>
        <w:pStyle w:val="Prrafodelista"/>
        <w:numPr>
          <w:ilvl w:val="0"/>
          <w:numId w:val="2"/>
        </w:numPr>
        <w:spacing w:line="360" w:lineRule="auto"/>
        <w:ind w:left="426"/>
        <w:jc w:val="both"/>
        <w:rPr>
          <w:rFonts w:ascii="Palatino Linotype" w:hAnsi="Palatino Linotype"/>
        </w:rPr>
      </w:pPr>
      <w:r w:rsidRPr="00F83953">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6F1B77E9" w14:textId="77777777" w:rsidR="00F83953" w:rsidRPr="00F83953" w:rsidRDefault="00F83953" w:rsidP="00F83953">
      <w:pPr>
        <w:pStyle w:val="Prrafodelista"/>
        <w:rPr>
          <w:rFonts w:ascii="Palatino Linotype" w:hAnsi="Palatino Linotype"/>
        </w:rPr>
      </w:pPr>
    </w:p>
    <w:p w14:paraId="1F8FEA47" w14:textId="77777777" w:rsidR="00F83953" w:rsidRPr="00F83953" w:rsidRDefault="00F83953" w:rsidP="00F83953">
      <w:pPr>
        <w:pStyle w:val="Prrafodelista"/>
        <w:spacing w:line="360" w:lineRule="auto"/>
        <w:ind w:left="426"/>
        <w:jc w:val="both"/>
        <w:rPr>
          <w:rFonts w:ascii="Palatino Linotype" w:hAnsi="Palatino Linotype"/>
        </w:rPr>
      </w:pPr>
    </w:p>
    <w:p w14:paraId="20482B97" w14:textId="77777777" w:rsidR="00D63E87" w:rsidRPr="00F83953" w:rsidRDefault="00D63E87" w:rsidP="00F83953">
      <w:pPr>
        <w:pStyle w:val="Prrafodelista"/>
        <w:spacing w:line="360" w:lineRule="auto"/>
        <w:rPr>
          <w:rFonts w:ascii="Palatino Linotype" w:hAnsi="Palatino Linotype"/>
        </w:rPr>
      </w:pPr>
    </w:p>
    <w:p w14:paraId="25D47018" w14:textId="4E1783C0" w:rsidR="007809C0" w:rsidRDefault="007809C0" w:rsidP="00F83953">
      <w:pPr>
        <w:pStyle w:val="Ttulo1"/>
        <w:spacing w:before="0" w:line="360" w:lineRule="auto"/>
        <w:rPr>
          <w:b/>
          <w:szCs w:val="24"/>
        </w:rPr>
      </w:pPr>
      <w:bookmarkStart w:id="67" w:name="_Toc528265090"/>
      <w:bookmarkStart w:id="68" w:name="_Toc532913683"/>
      <w:bookmarkStart w:id="69" w:name="_Toc467081898"/>
      <w:bookmarkStart w:id="70" w:name="_Toc509403242"/>
      <w:r w:rsidRPr="00F83953">
        <w:rPr>
          <w:b/>
          <w:szCs w:val="24"/>
        </w:rPr>
        <w:lastRenderedPageBreak/>
        <w:t>TERCERO.</w:t>
      </w:r>
      <w:r w:rsidRPr="00F83953">
        <w:rPr>
          <w:szCs w:val="24"/>
        </w:rPr>
        <w:t xml:space="preserve"> </w:t>
      </w:r>
      <w:r w:rsidRPr="00F83953">
        <w:rPr>
          <w:b/>
          <w:szCs w:val="24"/>
        </w:rPr>
        <w:t>De</w:t>
      </w:r>
      <w:bookmarkEnd w:id="67"/>
      <w:r w:rsidRPr="00F83953">
        <w:rPr>
          <w:b/>
          <w:szCs w:val="24"/>
        </w:rPr>
        <w:t xml:space="preserve"> previo y especial pronunciamiento.</w:t>
      </w:r>
      <w:bookmarkEnd w:id="68"/>
    </w:p>
    <w:p w14:paraId="3C1EBBDA" w14:textId="77777777" w:rsidR="00F83953" w:rsidRPr="00F83953" w:rsidRDefault="00F83953" w:rsidP="00F83953">
      <w:pPr>
        <w:rPr>
          <w:lang w:val="es-MX" w:eastAsia="en-US"/>
        </w:rPr>
      </w:pPr>
    </w:p>
    <w:p w14:paraId="683A23F7" w14:textId="2F4B8E1F" w:rsidR="00140EF2" w:rsidRPr="00F83953" w:rsidRDefault="007809C0" w:rsidP="00F83953">
      <w:pPr>
        <w:pStyle w:val="Prrafodelista"/>
        <w:numPr>
          <w:ilvl w:val="0"/>
          <w:numId w:val="2"/>
        </w:numPr>
        <w:spacing w:line="360" w:lineRule="auto"/>
        <w:ind w:left="426" w:right="49"/>
        <w:jc w:val="both"/>
        <w:rPr>
          <w:rFonts w:ascii="Palatino Linotype" w:hAnsi="Palatino Linotype"/>
        </w:rPr>
      </w:pPr>
      <w:r w:rsidRPr="00F83953">
        <w:rPr>
          <w:rFonts w:ascii="Palatino Linotype" w:eastAsia="MS Mincho" w:hAnsi="Palatino Linotype" w:cs="Times New Roman"/>
          <w:color w:val="000000"/>
        </w:rPr>
        <w:t xml:space="preserve">Previo </w:t>
      </w:r>
      <w:r w:rsidR="00140EF2" w:rsidRPr="00F83953">
        <w:rPr>
          <w:rFonts w:ascii="Palatino Linotype" w:eastAsia="MS Mincho" w:hAnsi="Palatino Linotype" w:cs="Times New Roman"/>
          <w:color w:val="000000"/>
        </w:rPr>
        <w:t xml:space="preserve">al ingreso de la </w:t>
      </w:r>
      <w:r w:rsidR="00140EF2" w:rsidRPr="00F83953">
        <w:rPr>
          <w:rFonts w:ascii="Palatino Linotype" w:eastAsia="MS Mincho" w:hAnsi="Palatino Linotype" w:cs="Times New Roman"/>
          <w:i/>
          <w:color w:val="000000"/>
        </w:rPr>
        <w:t>Litis</w:t>
      </w:r>
      <w:r w:rsidR="00140EF2" w:rsidRPr="00F83953">
        <w:rPr>
          <w:rFonts w:ascii="Palatino Linotype" w:eastAsia="MS Mincho" w:hAnsi="Palatino Linotype" w:cs="Times New Roman"/>
          <w:color w:val="000000"/>
        </w:rPr>
        <w:t>, es dable señalar</w:t>
      </w:r>
      <w:r w:rsidR="00140EF2" w:rsidRPr="00F83953">
        <w:rPr>
          <w:rFonts w:ascii="Palatino Linotype" w:hAnsi="Palatino Linotype" w:cs="Arial"/>
        </w:rPr>
        <w:t xml:space="preserve">, que </w:t>
      </w:r>
      <w:r w:rsidR="00140EF2" w:rsidRPr="00F83953">
        <w:rPr>
          <w:rFonts w:ascii="Palatino Linotype" w:eastAsia="Calibri" w:hAnsi="Palatino Linotype" w:cs="Times New Roman"/>
          <w:lang w:val="es-ES"/>
        </w:rPr>
        <w:t xml:space="preserve">de la revisión al expediente electrónico contenido en el sistema SAIMEX se desprende que la parte solicitante en ejercicio de su derecho de acceso a la información pública en el expediente que se revisa, tanto en la solicitud de información como en el recurso de revisión </w:t>
      </w:r>
      <w:r w:rsidR="00140EF2" w:rsidRPr="00F83953">
        <w:rPr>
          <w:rFonts w:ascii="Palatino Linotype" w:eastAsia="Calibri" w:hAnsi="Palatino Linotype" w:cs="Times New Roman"/>
          <w:b/>
          <w:lang w:val="es-ES"/>
        </w:rPr>
        <w:t xml:space="preserve">no proporciona su nombre completo para que sea </w:t>
      </w:r>
      <w:r w:rsidR="00140EF2" w:rsidRPr="00F83953">
        <w:rPr>
          <w:rFonts w:ascii="Palatino Linotype" w:eastAsia="Calibri" w:hAnsi="Palatino Linotype" w:cs="Times New Roman"/>
          <w:b/>
          <w:u w:val="single"/>
          <w:lang w:val="es-ES"/>
        </w:rPr>
        <w:t>identificado</w:t>
      </w:r>
      <w:r w:rsidR="00140EF2" w:rsidRPr="00F83953">
        <w:rPr>
          <w:rFonts w:ascii="Palatino Linotype" w:eastAsia="Calibri" w:hAnsi="Palatino Linotype" w:cs="Times New Roman"/>
          <w:b/>
          <w:lang w:val="es-ES"/>
        </w:rPr>
        <w:t>,</w:t>
      </w:r>
      <w:r w:rsidR="00140EF2" w:rsidRPr="00F83953">
        <w:rPr>
          <w:rFonts w:ascii="Palatino Linotype" w:eastAsia="Calibri" w:hAnsi="Palatino Linotype" w:cs="Times New Roman"/>
          <w:lang w:val="es-ES"/>
        </w:rPr>
        <w:t xml:space="preserve"> ni se tiene la certeza sobre su identidad; sin embargo, es importante señalar también que </w:t>
      </w:r>
      <w:r w:rsidR="00140EF2" w:rsidRPr="00F83953">
        <w:rPr>
          <w:rFonts w:ascii="Palatino Linotype" w:eastAsiaTheme="minorHAnsi" w:hAnsi="Palatino Linotype" w:cs="Arial"/>
          <w:lang w:val="es-MX" w:eastAsia="en-U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19829F5D" w14:textId="77777777" w:rsidR="00140EF2" w:rsidRPr="00F83953" w:rsidRDefault="00140EF2" w:rsidP="00F83953">
      <w:pPr>
        <w:pStyle w:val="Prrafodelista"/>
        <w:spacing w:line="360" w:lineRule="auto"/>
        <w:ind w:left="426" w:right="49"/>
        <w:jc w:val="both"/>
        <w:rPr>
          <w:rFonts w:ascii="Palatino Linotype" w:hAnsi="Palatino Linotype"/>
        </w:rPr>
      </w:pPr>
    </w:p>
    <w:p w14:paraId="43286417" w14:textId="77777777" w:rsidR="00140EF2" w:rsidRPr="00F83953" w:rsidRDefault="00140EF2" w:rsidP="00F83953">
      <w:pPr>
        <w:pStyle w:val="Prrafodelista"/>
        <w:numPr>
          <w:ilvl w:val="0"/>
          <w:numId w:val="2"/>
        </w:numPr>
        <w:spacing w:line="360" w:lineRule="auto"/>
        <w:ind w:left="426" w:right="49"/>
        <w:jc w:val="both"/>
        <w:rPr>
          <w:rFonts w:ascii="Palatino Linotype" w:hAnsi="Palatino Linotype"/>
        </w:rPr>
      </w:pPr>
      <w:r w:rsidRPr="00F83953">
        <w:rPr>
          <w:rFonts w:ascii="Palatino Linotype" w:eastAsia="Calibri" w:hAnsi="Palatino Linotype" w:cs="Times New Roman"/>
          <w:lang w:val="es-ES"/>
        </w:rPr>
        <w:t>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7F948DC2" w14:textId="77777777" w:rsidR="00140EF2" w:rsidRPr="00F83953" w:rsidRDefault="00140EF2" w:rsidP="00F83953">
      <w:pPr>
        <w:pStyle w:val="Prrafodelista"/>
        <w:spacing w:line="360" w:lineRule="auto"/>
        <w:rPr>
          <w:rFonts w:ascii="Palatino Linotype" w:eastAsia="Calibri" w:hAnsi="Palatino Linotype" w:cs="Times New Roman"/>
          <w:lang w:val="es-ES"/>
        </w:rPr>
      </w:pPr>
    </w:p>
    <w:p w14:paraId="010F4FA7" w14:textId="77777777" w:rsidR="00140EF2" w:rsidRPr="00F83953" w:rsidRDefault="00140EF2" w:rsidP="00F83953">
      <w:pPr>
        <w:pStyle w:val="Prrafodelista"/>
        <w:numPr>
          <w:ilvl w:val="0"/>
          <w:numId w:val="2"/>
        </w:numPr>
        <w:spacing w:line="360" w:lineRule="auto"/>
        <w:ind w:left="426" w:right="49"/>
        <w:jc w:val="both"/>
        <w:rPr>
          <w:rFonts w:ascii="Palatino Linotype" w:hAnsi="Palatino Linotype"/>
        </w:rPr>
      </w:pPr>
      <w:r w:rsidRPr="00F83953">
        <w:rPr>
          <w:rFonts w:ascii="Palatino Linotype" w:eastAsia="Calibri" w:hAnsi="Palatino Linotype" w:cs="Times New Roman"/>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36F7D07" w14:textId="77777777" w:rsidR="00140EF2" w:rsidRPr="00F83953" w:rsidRDefault="00140EF2" w:rsidP="00F83953">
      <w:pPr>
        <w:pStyle w:val="Prrafodelista"/>
        <w:spacing w:line="360" w:lineRule="auto"/>
        <w:rPr>
          <w:rFonts w:ascii="Palatino Linotype" w:eastAsia="Calibri" w:hAnsi="Palatino Linotype" w:cs="Times New Roman"/>
          <w:lang w:val="es-ES"/>
        </w:rPr>
      </w:pPr>
    </w:p>
    <w:p w14:paraId="271C5AB3" w14:textId="77777777" w:rsidR="00140EF2" w:rsidRPr="00F83953" w:rsidRDefault="00140EF2" w:rsidP="00F83953">
      <w:pPr>
        <w:pStyle w:val="Prrafodelista"/>
        <w:numPr>
          <w:ilvl w:val="0"/>
          <w:numId w:val="2"/>
        </w:numPr>
        <w:spacing w:line="360" w:lineRule="auto"/>
        <w:ind w:left="426" w:right="49"/>
        <w:jc w:val="both"/>
        <w:rPr>
          <w:rFonts w:ascii="Palatino Linotype" w:hAnsi="Palatino Linotype"/>
        </w:rPr>
      </w:pPr>
      <w:r w:rsidRPr="00F83953">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05D04C37" w14:textId="77777777" w:rsidR="00140EF2" w:rsidRPr="00F83953" w:rsidRDefault="00140EF2" w:rsidP="00F83953">
      <w:pPr>
        <w:pStyle w:val="Prrafodelista"/>
        <w:spacing w:line="360" w:lineRule="auto"/>
        <w:rPr>
          <w:rFonts w:ascii="Palatino Linotype" w:eastAsia="Times New Roman" w:hAnsi="Palatino Linotype" w:cs="Arial"/>
          <w:lang w:val="es-ES"/>
        </w:rPr>
      </w:pPr>
    </w:p>
    <w:p w14:paraId="5A966716" w14:textId="24D3C8A9" w:rsidR="007809C0" w:rsidRPr="00F83953" w:rsidRDefault="00140EF2" w:rsidP="00F83953">
      <w:pPr>
        <w:pStyle w:val="Prrafodelista"/>
        <w:numPr>
          <w:ilvl w:val="0"/>
          <w:numId w:val="2"/>
        </w:numPr>
        <w:shd w:val="clear" w:color="auto" w:fill="FFFFFF"/>
        <w:spacing w:line="360" w:lineRule="auto"/>
        <w:ind w:left="426"/>
        <w:jc w:val="both"/>
        <w:textAlignment w:val="baseline"/>
        <w:rPr>
          <w:rFonts w:ascii="Palatino Linotype" w:hAnsi="Palatino Linotype"/>
          <w:color w:val="000000" w:themeColor="text1"/>
        </w:rPr>
      </w:pPr>
      <w:r w:rsidRPr="00F83953">
        <w:rPr>
          <w:rFonts w:ascii="Palatino Linotype" w:eastAsia="Times New Roman" w:hAnsi="Palatino Linotype" w:cs="Arial"/>
          <w:lang w:val="es-ES"/>
        </w:rPr>
        <w:t xml:space="preserve">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w:t>
      </w:r>
      <w:proofErr w:type="spellStart"/>
      <w:r w:rsidRPr="00F83953">
        <w:rPr>
          <w:rFonts w:ascii="Palatino Linotype" w:eastAsia="Times New Roman" w:hAnsi="Palatino Linotype" w:cs="Arial"/>
          <w:lang w:val="es-ES"/>
        </w:rPr>
        <w:t>Resolutor</w:t>
      </w:r>
      <w:proofErr w:type="spellEnd"/>
      <w:r w:rsidRPr="00F83953">
        <w:rPr>
          <w:rFonts w:ascii="Palatino Linotype" w:eastAsia="Times New Roman" w:hAnsi="Palatino Linotype" w:cs="Arial"/>
          <w:lang w:val="es-ES"/>
        </w:rPr>
        <w:t>.</w:t>
      </w:r>
    </w:p>
    <w:p w14:paraId="2BB2B8B0" w14:textId="77777777" w:rsidR="00812624" w:rsidRPr="00F83953" w:rsidRDefault="00812624" w:rsidP="00F83953">
      <w:pPr>
        <w:pStyle w:val="Prrafodelista"/>
        <w:spacing w:line="360" w:lineRule="auto"/>
        <w:rPr>
          <w:rFonts w:ascii="Palatino Linotype" w:hAnsi="Palatino Linotype"/>
          <w:color w:val="000000" w:themeColor="text1"/>
        </w:rPr>
      </w:pPr>
    </w:p>
    <w:p w14:paraId="07C3449F" w14:textId="22F28BB7" w:rsidR="00D63E87" w:rsidRDefault="007809C0" w:rsidP="00F83953">
      <w:pPr>
        <w:pStyle w:val="Ttulo1"/>
        <w:spacing w:before="0" w:line="360" w:lineRule="auto"/>
        <w:rPr>
          <w:b/>
          <w:szCs w:val="24"/>
        </w:rPr>
      </w:pPr>
      <w:bookmarkStart w:id="71" w:name="_Toc532913684"/>
      <w:r w:rsidRPr="00F83953">
        <w:rPr>
          <w:b/>
          <w:szCs w:val="24"/>
        </w:rPr>
        <w:lastRenderedPageBreak/>
        <w:t>CUART</w:t>
      </w:r>
      <w:r w:rsidR="00D63E87" w:rsidRPr="00F83953">
        <w:rPr>
          <w:b/>
          <w:szCs w:val="24"/>
        </w:rPr>
        <w:t>O.</w:t>
      </w:r>
      <w:r w:rsidR="00D63E87" w:rsidRPr="00F83953">
        <w:rPr>
          <w:szCs w:val="24"/>
        </w:rPr>
        <w:t xml:space="preserve"> </w:t>
      </w:r>
      <w:r w:rsidR="00D63E87" w:rsidRPr="00F83953">
        <w:rPr>
          <w:b/>
          <w:szCs w:val="24"/>
        </w:rPr>
        <w:t xml:space="preserve">Del planteamiento de la </w:t>
      </w:r>
      <w:r w:rsidR="00D63E87" w:rsidRPr="00F83953">
        <w:rPr>
          <w:b/>
          <w:i/>
          <w:szCs w:val="24"/>
        </w:rPr>
        <w:t>Litis</w:t>
      </w:r>
      <w:r w:rsidR="00D63E87" w:rsidRPr="00F83953">
        <w:rPr>
          <w:b/>
          <w:szCs w:val="24"/>
        </w:rPr>
        <w:t>.</w:t>
      </w:r>
      <w:bookmarkEnd w:id="69"/>
      <w:bookmarkEnd w:id="70"/>
      <w:bookmarkEnd w:id="71"/>
    </w:p>
    <w:p w14:paraId="02197B3B" w14:textId="77777777" w:rsidR="00F83953" w:rsidRPr="00F83953" w:rsidRDefault="00F83953" w:rsidP="00F83953">
      <w:pPr>
        <w:rPr>
          <w:lang w:val="es-MX" w:eastAsia="en-US"/>
        </w:rPr>
      </w:pPr>
    </w:p>
    <w:p w14:paraId="44A2629C" w14:textId="04AF0201" w:rsidR="005317E3" w:rsidRPr="00F83953" w:rsidRDefault="00D63E87" w:rsidP="00F83953">
      <w:pPr>
        <w:pStyle w:val="Prrafodelista"/>
        <w:numPr>
          <w:ilvl w:val="0"/>
          <w:numId w:val="2"/>
        </w:numPr>
        <w:spacing w:line="360" w:lineRule="auto"/>
        <w:ind w:left="426" w:right="49"/>
        <w:jc w:val="both"/>
        <w:rPr>
          <w:rFonts w:ascii="Palatino Linotype" w:eastAsia="Times New Roman" w:hAnsi="Palatino Linotype" w:cs="Arial"/>
          <w:color w:val="000000" w:themeColor="text1"/>
        </w:rPr>
      </w:pPr>
      <w:r w:rsidRPr="00F83953">
        <w:rPr>
          <w:rFonts w:ascii="Palatino Linotype" w:eastAsia="Calibri" w:hAnsi="Palatino Linotype" w:cs="Arial"/>
          <w:color w:val="000000" w:themeColor="text1"/>
          <w:lang w:val="es-MX" w:eastAsia="en-US"/>
        </w:rPr>
        <w:t>Derivado del razonamiento lógico-jurídico de las constancias que obran en el expediente al rubro indicado, es de señalar que e</w:t>
      </w:r>
      <w:r w:rsidRPr="00F83953">
        <w:rPr>
          <w:rFonts w:ascii="Palatino Linotype" w:hAnsi="Palatino Linotype" w:cs="Arial"/>
          <w:color w:val="000000" w:themeColor="text1"/>
        </w:rPr>
        <w:t>l ahora recurrente, solicitó la información transcrita en el anterior párrafo uno (01)</w:t>
      </w:r>
      <w:r w:rsidRPr="00F83953">
        <w:rPr>
          <w:rFonts w:ascii="Palatino Linotype" w:hAnsi="Palatino Linotype"/>
          <w:color w:val="000000"/>
        </w:rPr>
        <w:t xml:space="preserve">, seguidamente el impetrante con motivo de la falta de respuesta del </w:t>
      </w:r>
      <w:r w:rsidRPr="00F83953">
        <w:rPr>
          <w:rFonts w:ascii="Palatino Linotype" w:hAnsi="Palatino Linotype"/>
          <w:b/>
          <w:color w:val="000000"/>
        </w:rPr>
        <w:t>SUJETO OBLIGADO</w:t>
      </w:r>
      <w:r w:rsidRPr="00F83953">
        <w:rPr>
          <w:rFonts w:ascii="Palatino Linotype" w:hAnsi="Palatino Linotype"/>
          <w:color w:val="000000"/>
        </w:rPr>
        <w:t xml:space="preserve"> se pronunció</w:t>
      </w:r>
      <w:r w:rsidRPr="00F83953">
        <w:rPr>
          <w:rFonts w:ascii="Palatino Linotype" w:hAnsi="Palatino Linotype" w:cs="Arial"/>
          <w:color w:val="000000" w:themeColor="text1"/>
        </w:rPr>
        <w:t xml:space="preserve"> a groso modo en los términos siguientes: </w:t>
      </w:r>
      <w:r w:rsidR="005317E3" w:rsidRPr="00F83953">
        <w:rPr>
          <w:rFonts w:ascii="Palatino Linotype" w:hAnsi="Palatino Linotype" w:cs="Arial"/>
          <w:i/>
          <w:color w:val="000000" w:themeColor="text1"/>
        </w:rPr>
        <w:t>"</w:t>
      </w:r>
      <w:r w:rsidR="003D5322" w:rsidRPr="00F83953">
        <w:rPr>
          <w:rFonts w:ascii="Palatino Linotype" w:hAnsi="Palatino Linotype"/>
          <w:i/>
        </w:rPr>
        <w:t>La falta de respuesta a una solicitud de acceso a la información</w:t>
      </w:r>
      <w:r w:rsidR="005317E3" w:rsidRPr="00F83953">
        <w:rPr>
          <w:rFonts w:ascii="Palatino Linotype" w:hAnsi="Palatino Linotype" w:cs="Arial"/>
          <w:i/>
          <w:color w:val="000000" w:themeColor="text1"/>
        </w:rPr>
        <w:t>"</w:t>
      </w:r>
    </w:p>
    <w:p w14:paraId="244569F5" w14:textId="77777777" w:rsidR="005317E3" w:rsidRPr="00F83953" w:rsidRDefault="005317E3" w:rsidP="00F83953">
      <w:pPr>
        <w:pStyle w:val="Prrafodelista"/>
        <w:spacing w:line="360" w:lineRule="auto"/>
        <w:ind w:left="284" w:right="49"/>
        <w:jc w:val="both"/>
        <w:rPr>
          <w:rFonts w:ascii="Palatino Linotype" w:eastAsia="Times New Roman" w:hAnsi="Palatino Linotype" w:cs="Arial"/>
          <w:color w:val="000000" w:themeColor="text1"/>
        </w:rPr>
      </w:pPr>
    </w:p>
    <w:p w14:paraId="4ADD55BF" w14:textId="7F5386AB" w:rsidR="005317E3" w:rsidRPr="00F83953" w:rsidRDefault="005317E3" w:rsidP="00F83953">
      <w:pPr>
        <w:pStyle w:val="Prrafodelista"/>
        <w:numPr>
          <w:ilvl w:val="0"/>
          <w:numId w:val="2"/>
        </w:numPr>
        <w:spacing w:line="360" w:lineRule="auto"/>
        <w:ind w:left="426" w:right="49"/>
        <w:jc w:val="both"/>
        <w:rPr>
          <w:rFonts w:ascii="Palatino Linotype" w:eastAsia="Times New Roman" w:hAnsi="Palatino Linotype" w:cs="Arial"/>
          <w:color w:val="000000" w:themeColor="text1"/>
        </w:rPr>
      </w:pPr>
      <w:r w:rsidRPr="00F83953">
        <w:rPr>
          <w:rFonts w:ascii="Palatino Linotype" w:hAnsi="Palatino Linotype" w:cs="Arial"/>
          <w:color w:val="000000" w:themeColor="text1"/>
        </w:rPr>
        <w:t>A</w:t>
      </w:r>
      <w:r w:rsidR="00D63E87" w:rsidRPr="00F83953">
        <w:rPr>
          <w:rFonts w:ascii="Palatino Linotype" w:hAnsi="Palatino Linotype" w:cs="Arial"/>
          <w:color w:val="000000" w:themeColor="text1"/>
        </w:rPr>
        <w:t xml:space="preserve">tento a lo anterior y con base en las constancias que obran en el expediente </w:t>
      </w:r>
      <w:r w:rsidR="00FB4004" w:rsidRPr="00F83953">
        <w:rPr>
          <w:rFonts w:ascii="Palatino Linotype" w:hAnsi="Palatino Linotype" w:cs="Arial"/>
          <w:color w:val="000000" w:themeColor="text1"/>
        </w:rPr>
        <w:t>electrónico</w:t>
      </w:r>
      <w:r w:rsidR="00D63E87" w:rsidRPr="00F83953">
        <w:rPr>
          <w:rFonts w:ascii="Palatino Linotype" w:hAnsi="Palatino Linotype" w:cs="Arial"/>
          <w:color w:val="000000" w:themeColor="text1"/>
        </w:rPr>
        <w:t xml:space="preserve"> de la solicitud de mérito, se advierte que el particular pretende </w:t>
      </w:r>
      <w:r w:rsidR="00D63E87" w:rsidRPr="00F83953">
        <w:rPr>
          <w:rFonts w:ascii="Palatino Linotype" w:eastAsia="Times New Roman" w:hAnsi="Palatino Linotype"/>
          <w:color w:val="000000" w:themeColor="text1"/>
        </w:rPr>
        <w:t>actualizar la causa de procedencia</w:t>
      </w:r>
      <w:r w:rsidR="00D63E87" w:rsidRPr="00F83953">
        <w:rPr>
          <w:rFonts w:ascii="Palatino Linotype" w:eastAsia="Times New Roman" w:hAnsi="Palatino Linotype"/>
          <w:b/>
          <w:color w:val="000000" w:themeColor="text1"/>
        </w:rPr>
        <w:t xml:space="preserve"> </w:t>
      </w:r>
      <w:r w:rsidR="00D63E87" w:rsidRPr="00F83953">
        <w:rPr>
          <w:rFonts w:ascii="Palatino Linotype" w:eastAsia="Times New Roman" w:hAnsi="Palatino Linotype" w:cs="Arial"/>
          <w:color w:val="000000" w:themeColor="text1"/>
          <w:lang w:eastAsia="es-MX"/>
        </w:rPr>
        <w:t xml:space="preserve">contenida en </w:t>
      </w:r>
      <w:r w:rsidR="00D63E87" w:rsidRPr="00F83953">
        <w:rPr>
          <w:rFonts w:ascii="Palatino Linotype" w:eastAsia="Times New Roman" w:hAnsi="Palatino Linotype" w:cs="Arial"/>
          <w:color w:val="000000" w:themeColor="text1"/>
          <w:lang w:val="es-ES" w:eastAsia="es-MX"/>
        </w:rPr>
        <w:t>el artículo</w:t>
      </w:r>
      <w:r w:rsidR="00D63E87" w:rsidRPr="00F83953">
        <w:rPr>
          <w:rFonts w:ascii="Palatino Linotype" w:eastAsia="Times New Roman" w:hAnsi="Palatino Linotype" w:cs="Arial"/>
          <w:b/>
          <w:color w:val="000000" w:themeColor="text1"/>
          <w:lang w:val="es-ES" w:eastAsia="es-MX"/>
        </w:rPr>
        <w:t xml:space="preserve"> 179</w:t>
      </w:r>
      <w:r w:rsidR="00D63E87" w:rsidRPr="00F83953">
        <w:rPr>
          <w:rFonts w:ascii="Palatino Linotype" w:eastAsia="Times New Roman" w:hAnsi="Palatino Linotype" w:cs="Arial"/>
          <w:color w:val="000000" w:themeColor="text1"/>
          <w:lang w:val="es-ES" w:eastAsia="es-MX"/>
        </w:rPr>
        <w:t xml:space="preserve"> fracción  </w:t>
      </w:r>
      <w:r w:rsidR="003D5322" w:rsidRPr="00F83953">
        <w:rPr>
          <w:rFonts w:ascii="Palatino Linotype" w:eastAsia="Times New Roman" w:hAnsi="Palatino Linotype" w:cs="Arial"/>
          <w:b/>
          <w:color w:val="000000" w:themeColor="text1"/>
          <w:lang w:val="es-ES" w:eastAsia="es-MX"/>
        </w:rPr>
        <w:t>VI</w:t>
      </w:r>
      <w:r w:rsidR="003D5322" w:rsidRPr="00F83953">
        <w:rPr>
          <w:rFonts w:ascii="Palatino Linotype" w:eastAsia="Times New Roman" w:hAnsi="Palatino Linotype" w:cs="Arial"/>
          <w:color w:val="000000" w:themeColor="text1"/>
          <w:lang w:val="es-ES" w:eastAsia="es-MX"/>
        </w:rPr>
        <w:t>I</w:t>
      </w:r>
      <w:r w:rsidR="00D63E87" w:rsidRPr="00F83953">
        <w:rPr>
          <w:rFonts w:ascii="Palatino Linotype" w:eastAsia="Times New Roman" w:hAnsi="Palatino Linotype" w:cs="Arial"/>
          <w:color w:val="000000" w:themeColor="text1"/>
          <w:lang w:val="es-ES" w:eastAsia="es-MX"/>
        </w:rPr>
        <w:t xml:space="preserve"> de la </w:t>
      </w:r>
      <w:r w:rsidR="00D63E87" w:rsidRPr="00F83953">
        <w:rPr>
          <w:rFonts w:ascii="Palatino Linotype" w:eastAsia="Calibri" w:hAnsi="Palatino Linotype" w:cs="Arial"/>
          <w:b/>
          <w:color w:val="000000" w:themeColor="text1"/>
          <w:lang w:val="es-ES"/>
        </w:rPr>
        <w:t>Ley de Transparencia y Acceso a la Información Pública del Estado de México y Municipios</w:t>
      </w:r>
      <w:r w:rsidR="00D63E87" w:rsidRPr="00F83953">
        <w:rPr>
          <w:rFonts w:ascii="Palatino Linotype" w:eastAsia="Times New Roman" w:hAnsi="Palatino Linotype" w:cs="Arial"/>
          <w:color w:val="000000" w:themeColor="text1"/>
          <w:lang w:val="es-ES" w:eastAsia="es-MX"/>
        </w:rPr>
        <w:t xml:space="preserve">, en virtud que la </w:t>
      </w:r>
      <w:r w:rsidRPr="00F83953">
        <w:rPr>
          <w:rFonts w:ascii="Palatino Linotype" w:eastAsia="Times New Roman" w:hAnsi="Palatino Linotype" w:cs="Arial"/>
          <w:color w:val="000000" w:themeColor="text1"/>
          <w:lang w:val="es-ES" w:eastAsia="es-MX"/>
        </w:rPr>
        <w:t xml:space="preserve">referida </w:t>
      </w:r>
      <w:r w:rsidR="00D63E87" w:rsidRPr="00F83953">
        <w:rPr>
          <w:rFonts w:ascii="Palatino Linotype" w:eastAsia="Times New Roman" w:hAnsi="Palatino Linotype" w:cs="Arial"/>
          <w:color w:val="000000" w:themeColor="text1"/>
          <w:lang w:val="es-ES" w:eastAsia="es-MX"/>
        </w:rPr>
        <w:t xml:space="preserve">fracción determina </w:t>
      </w:r>
      <w:r w:rsidRPr="00F83953">
        <w:rPr>
          <w:rFonts w:ascii="Palatino Linotype" w:eastAsia="Times New Roman" w:hAnsi="Palatino Linotype" w:cs="Arial"/>
          <w:color w:val="000000" w:themeColor="text1"/>
          <w:lang w:val="es-ES" w:eastAsia="es-MX"/>
        </w:rPr>
        <w:t>la entrega de la información</w:t>
      </w:r>
      <w:r w:rsidR="002E1780" w:rsidRPr="00F83953">
        <w:rPr>
          <w:rFonts w:ascii="Palatino Linotype" w:eastAsia="Times New Roman" w:hAnsi="Palatino Linotype" w:cs="Arial"/>
          <w:color w:val="000000" w:themeColor="text1"/>
          <w:lang w:val="es-ES" w:eastAsia="es-MX"/>
        </w:rPr>
        <w:t xml:space="preserve"> incompleta</w:t>
      </w:r>
      <w:r w:rsidR="00D63E87" w:rsidRPr="00F83953">
        <w:rPr>
          <w:rFonts w:ascii="Palatino Linotype" w:eastAsia="Times New Roman" w:hAnsi="Palatino Linotype" w:cs="Arial"/>
          <w:color w:val="000000" w:themeColor="text1"/>
          <w:lang w:val="es-ES" w:eastAsia="es-MX"/>
        </w:rPr>
        <w:t xml:space="preserve">. </w:t>
      </w:r>
      <w:r w:rsidRPr="00F83953">
        <w:rPr>
          <w:rFonts w:ascii="Palatino Linotype" w:eastAsia="Times New Roman" w:hAnsi="Palatino Linotype" w:cs="Arial"/>
          <w:color w:val="000000" w:themeColor="text1"/>
          <w:lang w:val="es-ES" w:eastAsia="es-MX"/>
        </w:rPr>
        <w:t xml:space="preserve">Contexto del que se duele el recurrente, de modo tal </w:t>
      </w:r>
      <w:r w:rsidRPr="00F83953">
        <w:rPr>
          <w:rFonts w:ascii="Palatino Linotype" w:hAnsi="Palatino Linotype" w:cs="Arial"/>
          <w:color w:val="000000" w:themeColor="text1"/>
        </w:rPr>
        <w:t xml:space="preserve">que el presente recurso de revisión se circunscribirá en determinar si el </w:t>
      </w:r>
      <w:r w:rsidRPr="00F83953">
        <w:rPr>
          <w:rFonts w:ascii="Palatino Linotype" w:hAnsi="Palatino Linotype" w:cs="Arial"/>
          <w:b/>
          <w:color w:val="000000" w:themeColor="text1"/>
        </w:rPr>
        <w:t>SUJETO</w:t>
      </w:r>
      <w:r w:rsidRPr="00F83953">
        <w:rPr>
          <w:rFonts w:ascii="Palatino Linotype" w:hAnsi="Palatino Linotype" w:cs="Arial"/>
          <w:color w:val="000000" w:themeColor="text1"/>
        </w:rPr>
        <w:t xml:space="preserve"> </w:t>
      </w:r>
      <w:r w:rsidRPr="00F83953">
        <w:rPr>
          <w:rFonts w:ascii="Palatino Linotype" w:hAnsi="Palatino Linotype" w:cs="Arial"/>
          <w:b/>
          <w:color w:val="000000" w:themeColor="text1"/>
        </w:rPr>
        <w:t>OBLIGADO</w:t>
      </w:r>
      <w:r w:rsidRPr="00F83953">
        <w:rPr>
          <w:rFonts w:ascii="Palatino Linotype" w:hAnsi="Palatino Linotype" w:cs="Arial"/>
          <w:color w:val="000000" w:themeColor="text1"/>
        </w:rPr>
        <w:t xml:space="preserve"> con su respuesta ciertamente </w:t>
      </w:r>
      <w:r w:rsidRPr="00F83953">
        <w:rPr>
          <w:rFonts w:ascii="Palatino Linotype" w:eastAsia="Times New Roman" w:hAnsi="Palatino Linotype"/>
          <w:color w:val="000000" w:themeColor="text1"/>
        </w:rPr>
        <w:t>actualiza la causa de procedencia</w:t>
      </w:r>
      <w:r w:rsidRPr="00F83953">
        <w:rPr>
          <w:rFonts w:ascii="Palatino Linotype" w:eastAsia="Times New Roman" w:hAnsi="Palatino Linotype"/>
          <w:b/>
          <w:color w:val="000000" w:themeColor="text1"/>
        </w:rPr>
        <w:t xml:space="preserve"> </w:t>
      </w:r>
      <w:r w:rsidRPr="00F83953">
        <w:rPr>
          <w:rFonts w:ascii="Palatino Linotype" w:eastAsia="Times New Roman" w:hAnsi="Palatino Linotype" w:cs="Arial"/>
          <w:color w:val="000000" w:themeColor="text1"/>
          <w:lang w:eastAsia="es-MX"/>
        </w:rPr>
        <w:t>del dispositivo jurídico en comento.</w:t>
      </w:r>
    </w:p>
    <w:p w14:paraId="104B5D2A" w14:textId="77777777" w:rsidR="00585F00" w:rsidRPr="00F83953" w:rsidRDefault="00585F00" w:rsidP="00F83953">
      <w:pPr>
        <w:pStyle w:val="Prrafodelista"/>
        <w:spacing w:line="360" w:lineRule="auto"/>
        <w:rPr>
          <w:rFonts w:ascii="Palatino Linotype" w:hAnsi="Palatino Linotype" w:cs="Arial"/>
          <w:color w:val="000000" w:themeColor="text1"/>
        </w:rPr>
      </w:pPr>
    </w:p>
    <w:p w14:paraId="1CC9813C" w14:textId="31185D7E" w:rsidR="00435917" w:rsidRDefault="008C1102" w:rsidP="00F83953">
      <w:pPr>
        <w:pStyle w:val="Ttulo1"/>
        <w:spacing w:before="0" w:line="360" w:lineRule="auto"/>
        <w:rPr>
          <w:b/>
          <w:color w:val="000000" w:themeColor="text1"/>
          <w:szCs w:val="24"/>
        </w:rPr>
      </w:pPr>
      <w:bookmarkStart w:id="72" w:name="_Toc466371862"/>
      <w:bookmarkStart w:id="73" w:name="_Toc466377651"/>
      <w:bookmarkStart w:id="74" w:name="_Toc495427546"/>
      <w:bookmarkStart w:id="75" w:name="_Toc499296550"/>
      <w:bookmarkStart w:id="76" w:name="_Toc508613991"/>
      <w:bookmarkStart w:id="77" w:name="_Toc532913685"/>
      <w:bookmarkStart w:id="78" w:name="_Toc455991148"/>
      <w:bookmarkStart w:id="79" w:name="_Toc461555896"/>
      <w:bookmarkStart w:id="80" w:name="_Toc462154385"/>
      <w:bookmarkStart w:id="81" w:name="_Toc462660376"/>
      <w:bookmarkStart w:id="82" w:name="_Toc462660687"/>
      <w:bookmarkStart w:id="83" w:name="_Toc462660766"/>
      <w:bookmarkStart w:id="84" w:name="_Toc465264624"/>
      <w:bookmarkStart w:id="85" w:name="_Toc465264870"/>
      <w:bookmarkStart w:id="86" w:name="_Toc465266520"/>
      <w:bookmarkStart w:id="87" w:name="_Toc466302258"/>
      <w:bookmarkStart w:id="88" w:name="_Toc466371866"/>
      <w:bookmarkStart w:id="89" w:name="_Toc466371925"/>
      <w:bookmarkStart w:id="90" w:name="_Toc466377654"/>
      <w:bookmarkStart w:id="91" w:name="_Toc478549736"/>
      <w:bookmarkStart w:id="92" w:name="_Toc478572850"/>
      <w:bookmarkStart w:id="93" w:name="_Toc479238537"/>
      <w:r w:rsidRPr="00F83953">
        <w:rPr>
          <w:b/>
          <w:color w:val="000000" w:themeColor="text1"/>
          <w:szCs w:val="24"/>
        </w:rPr>
        <w:t>QUIN</w:t>
      </w:r>
      <w:r w:rsidR="00D63E87" w:rsidRPr="00F83953">
        <w:rPr>
          <w:b/>
          <w:color w:val="000000" w:themeColor="text1"/>
          <w:szCs w:val="24"/>
        </w:rPr>
        <w:t>T</w:t>
      </w:r>
      <w:r w:rsidR="00435917" w:rsidRPr="00F83953">
        <w:rPr>
          <w:b/>
          <w:color w:val="000000" w:themeColor="text1"/>
          <w:szCs w:val="24"/>
        </w:rPr>
        <w:t xml:space="preserve">O. </w:t>
      </w:r>
      <w:r w:rsidR="00D63E87" w:rsidRPr="00F83953">
        <w:rPr>
          <w:b/>
          <w:color w:val="000000" w:themeColor="text1"/>
          <w:szCs w:val="24"/>
        </w:rPr>
        <w:t>Del estudio y resolución del asunto</w:t>
      </w:r>
      <w:r w:rsidR="00435917" w:rsidRPr="00F83953">
        <w:rPr>
          <w:b/>
          <w:color w:val="000000" w:themeColor="text1"/>
          <w:szCs w:val="24"/>
        </w:rPr>
        <w:t>.</w:t>
      </w:r>
      <w:bookmarkEnd w:id="72"/>
      <w:bookmarkEnd w:id="73"/>
      <w:bookmarkEnd w:id="74"/>
      <w:bookmarkEnd w:id="75"/>
      <w:bookmarkEnd w:id="76"/>
      <w:bookmarkEnd w:id="77"/>
    </w:p>
    <w:p w14:paraId="722EE4C3" w14:textId="77777777" w:rsidR="00F83953" w:rsidRPr="00F83953" w:rsidRDefault="00F83953" w:rsidP="00F83953">
      <w:pPr>
        <w:rPr>
          <w:lang w:val="es-MX" w:eastAsia="en-US"/>
        </w:rPr>
      </w:pPr>
    </w:p>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14:paraId="7589F0AF" w14:textId="2524B528" w:rsidR="007C3C28" w:rsidRPr="00F83953" w:rsidRDefault="007C3C28" w:rsidP="00F83953">
      <w:pPr>
        <w:pStyle w:val="Prrafodelista"/>
        <w:numPr>
          <w:ilvl w:val="0"/>
          <w:numId w:val="1"/>
        </w:numPr>
        <w:spacing w:line="360" w:lineRule="auto"/>
        <w:ind w:left="426" w:right="49"/>
        <w:jc w:val="both"/>
        <w:rPr>
          <w:rFonts w:ascii="Palatino Linotype" w:hAnsi="Palatino Linotype" w:cs="Arial"/>
        </w:rPr>
      </w:pPr>
      <w:r w:rsidRPr="00F83953">
        <w:rPr>
          <w:rFonts w:ascii="Palatino Linotype" w:hAnsi="Palatino Linotype" w:cs="Arial"/>
        </w:rPr>
        <w:t xml:space="preserve">El recurso revisión tiene como finalidad reparar cualquier posible afectación al derecho de acceso a la información pública en términos del Título Octavo de la </w:t>
      </w:r>
      <w:r w:rsidRPr="00F83953">
        <w:rPr>
          <w:rFonts w:ascii="Palatino Linotype" w:hAnsi="Palatino Linotype" w:cs="Arial"/>
        </w:rPr>
        <w:lastRenderedPageBreak/>
        <w:t xml:space="preserve">Ley de </w:t>
      </w:r>
      <w:r w:rsidRPr="00F83953">
        <w:rPr>
          <w:rFonts w:ascii="Palatino Linotype" w:eastAsia="Calibri" w:hAnsi="Palatino Linotype" w:cs="Arial"/>
        </w:rPr>
        <w:t>Transparencia, Acceso a la Información Pública del Estado de México y Municipios</w:t>
      </w:r>
      <w:r w:rsidRPr="00F83953">
        <w:rPr>
          <w:rFonts w:ascii="Palatino Linotype" w:hAnsi="Palatino Linotype" w:cs="Arial"/>
        </w:rPr>
        <w:t xml:space="preserve">, y determinar la confirmación; revocación o </w:t>
      </w:r>
      <w:r w:rsidRPr="00F83953">
        <w:rPr>
          <w:rFonts w:ascii="Palatino Linotype" w:hAnsi="Palatino Linotype" w:cs="Arial"/>
          <w:b/>
          <w:u w:val="single"/>
        </w:rPr>
        <w:t>modificación</w:t>
      </w:r>
      <w:r w:rsidRPr="00F83953">
        <w:rPr>
          <w:rFonts w:ascii="Palatino Linotype" w:hAnsi="Palatino Linotype" w:cs="Arial"/>
        </w:rPr>
        <w:t xml:space="preserve">; </w:t>
      </w:r>
      <w:proofErr w:type="spellStart"/>
      <w:r w:rsidRPr="00F83953">
        <w:rPr>
          <w:rFonts w:ascii="Palatino Linotype" w:hAnsi="Palatino Linotype" w:cs="Arial"/>
        </w:rPr>
        <w:t>desechamiento</w:t>
      </w:r>
      <w:proofErr w:type="spellEnd"/>
      <w:r w:rsidRPr="00F83953">
        <w:rPr>
          <w:rFonts w:ascii="Palatino Linotype" w:hAnsi="Palatino Linotype" w:cs="Arial"/>
        </w:rPr>
        <w:t xml:space="preserve"> o sobreseimiento; y en su caso ordenar la entrega de la información, con respecto a la respuesta emitida por el </w:t>
      </w:r>
      <w:r w:rsidRPr="00F83953">
        <w:rPr>
          <w:rFonts w:ascii="Palatino Linotype" w:hAnsi="Palatino Linotype" w:cs="Arial"/>
          <w:b/>
        </w:rPr>
        <w:t>SUJETO</w:t>
      </w:r>
      <w:r w:rsidRPr="00F83953">
        <w:rPr>
          <w:rFonts w:ascii="Palatino Linotype" w:hAnsi="Palatino Linotype" w:cs="Arial"/>
        </w:rPr>
        <w:t xml:space="preserve"> </w:t>
      </w:r>
      <w:r w:rsidRPr="00F83953">
        <w:rPr>
          <w:rFonts w:ascii="Palatino Linotype" w:hAnsi="Palatino Linotype" w:cs="Arial"/>
          <w:b/>
        </w:rPr>
        <w:t>OBLIGADO</w:t>
      </w:r>
      <w:r w:rsidRPr="00F83953">
        <w:rPr>
          <w:rFonts w:ascii="Palatino Linotype" w:hAnsi="Palatino Linotype" w:cs="Arial"/>
        </w:rPr>
        <w:t xml:space="preserve"> de </w:t>
      </w:r>
      <w:r w:rsidRPr="00F83953">
        <w:rPr>
          <w:rFonts w:ascii="Palatino Linotype" w:hAnsi="Palatino Linotype"/>
        </w:rPr>
        <w:t xml:space="preserve">fecha </w:t>
      </w:r>
      <w:r w:rsidR="003D5322" w:rsidRPr="00F83953">
        <w:rPr>
          <w:rFonts w:ascii="Palatino Linotype" w:hAnsi="Palatino Linotype"/>
        </w:rPr>
        <w:t>quince</w:t>
      </w:r>
      <w:r w:rsidRPr="00F83953">
        <w:rPr>
          <w:rFonts w:ascii="Palatino Linotype" w:hAnsi="Palatino Linotype"/>
        </w:rPr>
        <w:t xml:space="preserve"> (</w:t>
      </w:r>
      <w:r w:rsidR="003D5322" w:rsidRPr="00F83953">
        <w:rPr>
          <w:rFonts w:ascii="Palatino Linotype" w:hAnsi="Palatino Linotype"/>
        </w:rPr>
        <w:t>15</w:t>
      </w:r>
      <w:r w:rsidRPr="00F83953">
        <w:rPr>
          <w:rFonts w:ascii="Palatino Linotype" w:hAnsi="Palatino Linotype"/>
        </w:rPr>
        <w:t xml:space="preserve">) de </w:t>
      </w:r>
      <w:r w:rsidR="00394F0C" w:rsidRPr="00F83953">
        <w:rPr>
          <w:rFonts w:ascii="Palatino Linotype" w:hAnsi="Palatino Linotype"/>
        </w:rPr>
        <w:t>octu</w:t>
      </w:r>
      <w:r w:rsidR="00E06AFA" w:rsidRPr="00F83953">
        <w:rPr>
          <w:rFonts w:ascii="Palatino Linotype" w:hAnsi="Palatino Linotype"/>
        </w:rPr>
        <w:t>bre</w:t>
      </w:r>
      <w:r w:rsidRPr="00F83953">
        <w:rPr>
          <w:rFonts w:ascii="Palatino Linotype" w:hAnsi="Palatino Linotype"/>
        </w:rPr>
        <w:t xml:space="preserve"> de dos mil dieciocho</w:t>
      </w:r>
      <w:r w:rsidRPr="00F83953">
        <w:rPr>
          <w:rFonts w:ascii="Palatino Linotype" w:hAnsi="Palatino Linotype" w:cs="Arial"/>
        </w:rPr>
        <w:t xml:space="preserve">. </w:t>
      </w:r>
    </w:p>
    <w:p w14:paraId="7FCDF24B" w14:textId="77777777" w:rsidR="00417555" w:rsidRPr="00F83953" w:rsidRDefault="00417555" w:rsidP="00F83953">
      <w:pPr>
        <w:pStyle w:val="Prrafodelista"/>
        <w:spacing w:line="360" w:lineRule="auto"/>
        <w:ind w:left="426" w:right="49"/>
        <w:jc w:val="both"/>
        <w:rPr>
          <w:rFonts w:ascii="Palatino Linotype" w:hAnsi="Palatino Linotype" w:cs="Arial"/>
        </w:rPr>
      </w:pPr>
    </w:p>
    <w:p w14:paraId="7D3B4BFE" w14:textId="6185D409" w:rsidR="00417555" w:rsidRPr="00F83953" w:rsidRDefault="00417555" w:rsidP="00F83953">
      <w:pPr>
        <w:pStyle w:val="Prrafodelista"/>
        <w:numPr>
          <w:ilvl w:val="0"/>
          <w:numId w:val="1"/>
        </w:numPr>
        <w:spacing w:line="360" w:lineRule="auto"/>
        <w:ind w:left="426"/>
        <w:jc w:val="both"/>
        <w:rPr>
          <w:rFonts w:ascii="Palatino Linotype" w:eastAsia="MS Mincho" w:hAnsi="Palatino Linotype" w:cs="Times New Roman"/>
          <w:color w:val="000000"/>
        </w:rPr>
      </w:pPr>
      <w:r w:rsidRPr="00F83953">
        <w:rPr>
          <w:rFonts w:ascii="Palatino Linotype" w:hAnsi="Palatino Linotype"/>
        </w:rPr>
        <w:t xml:space="preserve">Asimismo, es menester precisar que </w:t>
      </w:r>
      <w:r w:rsidRPr="00F83953">
        <w:rPr>
          <w:rFonts w:ascii="Palatino Linotype" w:eastAsia="MS Mincho" w:hAnsi="Palatino Linotype" w:cs="Times New Roman"/>
          <w:color w:val="000000"/>
        </w:rPr>
        <w:t xml:space="preserve">Órgano Garante parte de que </w:t>
      </w:r>
      <w:r w:rsidRPr="00F83953">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F83953">
        <w:rPr>
          <w:rFonts w:ascii="Palatino Linotype" w:eastAsia="Times New Roman" w:hAnsi="Palatino Linotype" w:cs="Arial"/>
          <w:color w:val="000000"/>
        </w:rPr>
        <w:t xml:space="preserve"> </w:t>
      </w:r>
      <w:r w:rsidRPr="00F83953">
        <w:rPr>
          <w:rFonts w:ascii="Palatino Linotype" w:eastAsia="Times New Roman" w:hAnsi="Palatino Linotype" w:cs="Arial"/>
          <w:b/>
          <w:color w:val="000000"/>
        </w:rPr>
        <w:t>SUJETO OBLIGADO</w:t>
      </w:r>
      <w:r w:rsidRPr="00F83953">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F83953">
        <w:rPr>
          <w:rFonts w:ascii="Palatino Linotype" w:eastAsia="Times New Roman" w:hAnsi="Palatino Linotype" w:cs="Arial"/>
          <w:b/>
          <w:color w:val="000000"/>
        </w:rPr>
        <w:t xml:space="preserve">Constitución Política de los Estados Unidos Mexicanos </w:t>
      </w:r>
      <w:r w:rsidRPr="00F83953">
        <w:rPr>
          <w:rFonts w:ascii="Palatino Linotype" w:eastAsia="Times New Roman" w:hAnsi="Palatino Linotype" w:cs="Arial"/>
          <w:color w:val="000000"/>
        </w:rPr>
        <w:t xml:space="preserve">al señalar la obligación de “promover, </w:t>
      </w:r>
      <w:r w:rsidRPr="00F83953">
        <w:rPr>
          <w:rFonts w:ascii="Palatino Linotype" w:eastAsia="Times New Roman" w:hAnsi="Palatino Linotype" w:cs="Arial"/>
          <w:b/>
          <w:color w:val="000000"/>
        </w:rPr>
        <w:t>respetar</w:t>
      </w:r>
      <w:r w:rsidRPr="00F83953">
        <w:rPr>
          <w:rFonts w:ascii="Palatino Linotype" w:eastAsia="Times New Roman" w:hAnsi="Palatino Linotype" w:cs="Arial"/>
          <w:color w:val="000000"/>
        </w:rPr>
        <w:t xml:space="preserve">, proteger y </w:t>
      </w:r>
      <w:r w:rsidRPr="00F83953">
        <w:rPr>
          <w:rFonts w:ascii="Palatino Linotype" w:eastAsia="Times New Roman" w:hAnsi="Palatino Linotype" w:cs="Arial"/>
          <w:b/>
          <w:color w:val="000000"/>
        </w:rPr>
        <w:t>garantizar</w:t>
      </w:r>
      <w:r w:rsidRPr="00F83953">
        <w:rPr>
          <w:rFonts w:ascii="Palatino Linotype" w:eastAsia="Times New Roman" w:hAnsi="Palatino Linotype" w:cs="Arial"/>
          <w:color w:val="000000"/>
        </w:rPr>
        <w:t xml:space="preserve"> los derechos humanos”, entre los cuales se encuentra dicho derecho. </w:t>
      </w:r>
    </w:p>
    <w:p w14:paraId="66DF455C" w14:textId="77777777" w:rsidR="00417555" w:rsidRPr="00F83953" w:rsidRDefault="00417555" w:rsidP="00F83953">
      <w:pPr>
        <w:pStyle w:val="Prrafodelista"/>
        <w:tabs>
          <w:tab w:val="left" w:pos="567"/>
        </w:tabs>
        <w:spacing w:line="360" w:lineRule="auto"/>
        <w:ind w:left="0" w:right="49"/>
        <w:jc w:val="both"/>
        <w:rPr>
          <w:rFonts w:ascii="Palatino Linotype" w:eastAsia="MS Mincho" w:hAnsi="Palatino Linotype" w:cs="Times New Roman"/>
          <w:color w:val="000000"/>
        </w:rPr>
      </w:pPr>
    </w:p>
    <w:p w14:paraId="1E74BE74" w14:textId="77777777" w:rsidR="00417555" w:rsidRPr="00F83953" w:rsidRDefault="00417555" w:rsidP="00F83953">
      <w:pPr>
        <w:pStyle w:val="Prrafodelista"/>
        <w:numPr>
          <w:ilvl w:val="0"/>
          <w:numId w:val="1"/>
        </w:numPr>
        <w:spacing w:line="360" w:lineRule="auto"/>
        <w:ind w:left="426"/>
        <w:jc w:val="both"/>
        <w:rPr>
          <w:rFonts w:ascii="Palatino Linotype" w:eastAsia="Times New Roman" w:hAnsi="Palatino Linotype"/>
        </w:rPr>
      </w:pPr>
      <w:r w:rsidRPr="00F83953">
        <w:rPr>
          <w:rFonts w:ascii="Palatino Linotype" w:eastAsia="Times New Roman" w:hAnsi="Palatino Linotype"/>
        </w:rPr>
        <w:t xml:space="preserve">Por lo anterior, se deduce que el derecho de acceso a la información pública es un derecho humano constitucionalmente reconocido en consecuencia todas las </w:t>
      </w:r>
      <w:r w:rsidRPr="00F83953">
        <w:rPr>
          <w:rFonts w:ascii="Palatino Linotype" w:eastAsia="Times New Roman" w:hAnsi="Palatino Linotype"/>
        </w:rPr>
        <w:lastRenderedPageBreak/>
        <w:t>autoridades en el ámbito de sus competencias, funciones y atribuciones tienen la obligación de respetarlo, protegerlo y garantizarlo.</w:t>
      </w:r>
    </w:p>
    <w:p w14:paraId="7FBB2E6B" w14:textId="77777777" w:rsidR="00417555" w:rsidRPr="00F83953" w:rsidRDefault="00417555" w:rsidP="00F83953">
      <w:pPr>
        <w:pStyle w:val="Prrafodelista"/>
        <w:spacing w:line="360" w:lineRule="auto"/>
        <w:rPr>
          <w:rFonts w:ascii="Palatino Linotype" w:eastAsia="MS Mincho" w:hAnsi="Palatino Linotype" w:cs="Times New Roman"/>
          <w:color w:val="000000"/>
        </w:rPr>
      </w:pPr>
    </w:p>
    <w:p w14:paraId="4AF0CD9C" w14:textId="77777777" w:rsidR="00417555" w:rsidRPr="00F83953" w:rsidRDefault="00417555" w:rsidP="00F83953">
      <w:pPr>
        <w:pStyle w:val="Prrafodelista"/>
        <w:numPr>
          <w:ilvl w:val="0"/>
          <w:numId w:val="1"/>
        </w:numPr>
        <w:spacing w:line="360" w:lineRule="auto"/>
        <w:ind w:left="426"/>
        <w:jc w:val="both"/>
        <w:rPr>
          <w:rFonts w:ascii="Palatino Linotype" w:eastAsia="MS Mincho" w:hAnsi="Palatino Linotype" w:cs="Times New Roman"/>
          <w:color w:val="000000"/>
        </w:rPr>
      </w:pPr>
      <w:r w:rsidRPr="00F83953">
        <w:rPr>
          <w:rFonts w:ascii="Palatino Linotype" w:eastAsia="MS Mincho" w:hAnsi="Palatino Linotype" w:cs="Times New Roman"/>
          <w:color w:val="000000"/>
        </w:rPr>
        <w:t xml:space="preserve">Además de la obligación de promover, respetar, proteger y garantizar el derecho de acceso a la información, la </w:t>
      </w:r>
      <w:r w:rsidRPr="00F83953">
        <w:rPr>
          <w:rFonts w:ascii="Palatino Linotype" w:eastAsia="MS Mincho" w:hAnsi="Palatino Linotype" w:cs="Times New Roman"/>
          <w:b/>
          <w:color w:val="000000"/>
        </w:rPr>
        <w:t xml:space="preserve">Ley General de Trasparencia y Acceso a la Información Pública del Estado de México y Municipios </w:t>
      </w:r>
      <w:r w:rsidRPr="00F83953">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F83953">
        <w:rPr>
          <w:rFonts w:ascii="Palatino Linotype" w:eastAsia="MS Mincho" w:hAnsi="Palatino Linotype" w:cs="Times New Roman"/>
          <w:b/>
          <w:color w:val="000000"/>
          <w:u w:val="single"/>
        </w:rPr>
        <w:t>simplicidad y rapidez</w:t>
      </w:r>
      <w:r w:rsidRPr="00F83953">
        <w:rPr>
          <w:rFonts w:ascii="Palatino Linotype" w:eastAsia="MS Mincho" w:hAnsi="Palatino Linotype" w:cs="Times New Roman"/>
          <w:color w:val="000000"/>
        </w:rPr>
        <w:t xml:space="preserve">. </w:t>
      </w:r>
    </w:p>
    <w:p w14:paraId="2ECBA3EC" w14:textId="77777777" w:rsidR="00417555" w:rsidRPr="00F83953" w:rsidRDefault="00417555" w:rsidP="00F83953">
      <w:pPr>
        <w:pStyle w:val="Prrafodelista"/>
        <w:spacing w:line="360" w:lineRule="auto"/>
        <w:ind w:left="426" w:right="49"/>
        <w:jc w:val="both"/>
        <w:rPr>
          <w:rFonts w:ascii="Palatino Linotype" w:hAnsi="Palatino Linotype" w:cs="Arial"/>
        </w:rPr>
      </w:pPr>
    </w:p>
    <w:p w14:paraId="2AE534F2" w14:textId="508CD67E" w:rsidR="00E06AFA" w:rsidRPr="00F83953" w:rsidRDefault="00ED5AF4" w:rsidP="00F83953">
      <w:pPr>
        <w:pStyle w:val="Prrafodelista"/>
        <w:numPr>
          <w:ilvl w:val="0"/>
          <w:numId w:val="1"/>
        </w:numPr>
        <w:spacing w:line="360" w:lineRule="auto"/>
        <w:ind w:left="426" w:right="49"/>
        <w:jc w:val="both"/>
        <w:rPr>
          <w:rFonts w:ascii="Palatino Linotype" w:hAnsi="Palatino Linotype" w:cs="Arial"/>
          <w:b/>
          <w:color w:val="000000" w:themeColor="text1"/>
        </w:rPr>
      </w:pPr>
      <w:r w:rsidRPr="00F83953">
        <w:rPr>
          <w:rFonts w:ascii="Palatino Linotype" w:eastAsia="Calibri" w:hAnsi="Palatino Linotype" w:cs="Arial"/>
          <w:color w:val="000000" w:themeColor="text1"/>
          <w:lang w:val="es-MX" w:eastAsia="en-US"/>
        </w:rPr>
        <w:t>Ahora bien, del caso concreto y d</w:t>
      </w:r>
      <w:r w:rsidR="008A59AC" w:rsidRPr="00F83953">
        <w:rPr>
          <w:rFonts w:ascii="Palatino Linotype" w:eastAsia="Calibri" w:hAnsi="Palatino Linotype" w:cs="Arial"/>
          <w:color w:val="000000" w:themeColor="text1"/>
          <w:lang w:val="es-MX" w:eastAsia="en-US"/>
        </w:rPr>
        <w:t xml:space="preserve">erivado del razonamiento lógico-jurídico de las constancias que obran en el expediente </w:t>
      </w:r>
      <w:r w:rsidRPr="00F83953">
        <w:rPr>
          <w:rFonts w:ascii="Palatino Linotype" w:eastAsia="Calibri" w:hAnsi="Palatino Linotype" w:cs="Arial"/>
          <w:color w:val="000000" w:themeColor="text1"/>
          <w:lang w:val="es-MX" w:eastAsia="en-US"/>
        </w:rPr>
        <w:t xml:space="preserve">electrónico </w:t>
      </w:r>
      <w:r w:rsidR="008A59AC" w:rsidRPr="00F83953">
        <w:rPr>
          <w:rFonts w:ascii="Palatino Linotype" w:eastAsia="Calibri" w:hAnsi="Palatino Linotype" w:cs="Arial"/>
          <w:color w:val="000000" w:themeColor="text1"/>
          <w:lang w:val="es-MX" w:eastAsia="en-US"/>
        </w:rPr>
        <w:t xml:space="preserve">al rubro indicado, es de señalar </w:t>
      </w:r>
      <w:r w:rsidR="004F197B" w:rsidRPr="00F83953">
        <w:rPr>
          <w:rFonts w:ascii="Palatino Linotype" w:eastAsia="Calibri" w:hAnsi="Palatino Linotype" w:cs="Arial"/>
          <w:color w:val="000000" w:themeColor="text1"/>
          <w:lang w:val="es-MX" w:eastAsia="en-US"/>
        </w:rPr>
        <w:t xml:space="preserve">primeramente </w:t>
      </w:r>
      <w:r w:rsidR="008A59AC" w:rsidRPr="00F83953">
        <w:rPr>
          <w:rFonts w:ascii="Palatino Linotype" w:eastAsia="Calibri" w:hAnsi="Palatino Linotype" w:cs="Arial"/>
          <w:color w:val="000000" w:themeColor="text1"/>
          <w:lang w:val="es-MX" w:eastAsia="en-US"/>
        </w:rPr>
        <w:t xml:space="preserve">que </w:t>
      </w:r>
      <w:r w:rsidR="00434FD0" w:rsidRPr="00F83953">
        <w:rPr>
          <w:rFonts w:ascii="Palatino Linotype" w:eastAsia="Calibri" w:hAnsi="Palatino Linotype" w:cs="Arial"/>
          <w:color w:val="000000" w:themeColor="text1"/>
          <w:lang w:val="es-MX" w:eastAsia="en-US"/>
        </w:rPr>
        <w:t>e</w:t>
      </w:r>
      <w:r w:rsidR="008A59AC" w:rsidRPr="00F83953">
        <w:rPr>
          <w:rFonts w:ascii="Palatino Linotype" w:hAnsi="Palatino Linotype" w:cs="Arial"/>
          <w:color w:val="000000" w:themeColor="text1"/>
        </w:rPr>
        <w:t xml:space="preserve">l </w:t>
      </w:r>
      <w:r w:rsidR="004F197B" w:rsidRPr="00F83953">
        <w:rPr>
          <w:rFonts w:ascii="Palatino Linotype" w:hAnsi="Palatino Linotype" w:cs="Arial"/>
          <w:color w:val="000000" w:themeColor="text1"/>
        </w:rPr>
        <w:t>hoy</w:t>
      </w:r>
      <w:r w:rsidR="008A59AC" w:rsidRPr="00F83953">
        <w:rPr>
          <w:rFonts w:ascii="Palatino Linotype" w:hAnsi="Palatino Linotype" w:cs="Arial"/>
          <w:color w:val="000000" w:themeColor="text1"/>
        </w:rPr>
        <w:t xml:space="preserve"> recurrente</w:t>
      </w:r>
      <w:r w:rsidR="00CE0DB1" w:rsidRPr="00F83953">
        <w:rPr>
          <w:rFonts w:ascii="Palatino Linotype" w:hAnsi="Palatino Linotype" w:cs="Arial"/>
          <w:color w:val="000000" w:themeColor="text1"/>
        </w:rPr>
        <w:t xml:space="preserve"> soli</w:t>
      </w:r>
      <w:r w:rsidR="00375BD3" w:rsidRPr="00F83953">
        <w:rPr>
          <w:rFonts w:ascii="Palatino Linotype" w:hAnsi="Palatino Linotype" w:cs="Arial"/>
          <w:color w:val="000000" w:themeColor="text1"/>
        </w:rPr>
        <w:t>c</w:t>
      </w:r>
      <w:r w:rsidR="00E06AFA" w:rsidRPr="00F83953">
        <w:rPr>
          <w:rFonts w:ascii="Palatino Linotype" w:hAnsi="Palatino Linotype" w:cs="Arial"/>
          <w:color w:val="000000" w:themeColor="text1"/>
        </w:rPr>
        <w:t xml:space="preserve">ito </w:t>
      </w:r>
      <w:r w:rsidR="00051FFF" w:rsidRPr="00F83953">
        <w:rPr>
          <w:rFonts w:ascii="Palatino Linotype" w:hAnsi="Palatino Linotype" w:cs="Arial"/>
          <w:color w:val="000000" w:themeColor="text1"/>
        </w:rPr>
        <w:t>a modo desagregado lo siguiente:</w:t>
      </w:r>
    </w:p>
    <w:p w14:paraId="460D75CB" w14:textId="77777777" w:rsidR="00051FFF" w:rsidRPr="00F83953" w:rsidRDefault="00051FFF" w:rsidP="00F83953">
      <w:pPr>
        <w:pStyle w:val="Prrafodelista"/>
        <w:spacing w:line="360" w:lineRule="auto"/>
        <w:rPr>
          <w:rFonts w:ascii="Palatino Linotype" w:hAnsi="Palatino Linotype" w:cs="Arial"/>
          <w:b/>
          <w:color w:val="000000" w:themeColor="text1"/>
          <w:highlight w:val="yellow"/>
        </w:rPr>
      </w:pPr>
    </w:p>
    <w:p w14:paraId="2FDDF59C" w14:textId="77777777" w:rsidR="00020EE3" w:rsidRPr="00F83953" w:rsidRDefault="00051FFF" w:rsidP="00F83953">
      <w:pPr>
        <w:pStyle w:val="Prrafodelista"/>
        <w:numPr>
          <w:ilvl w:val="0"/>
          <w:numId w:val="33"/>
        </w:numPr>
        <w:spacing w:line="360" w:lineRule="auto"/>
        <w:ind w:left="1134" w:right="49"/>
        <w:jc w:val="both"/>
        <w:rPr>
          <w:rFonts w:ascii="Palatino Linotype" w:hAnsi="Palatino Linotype" w:cs="Arial"/>
          <w:b/>
          <w:color w:val="000000" w:themeColor="text1"/>
        </w:rPr>
      </w:pPr>
      <w:r w:rsidRPr="00F83953">
        <w:rPr>
          <w:rFonts w:ascii="Palatino Linotype" w:hAnsi="Palatino Linotype" w:cs="Arial"/>
          <w:b/>
          <w:color w:val="000000" w:themeColor="text1"/>
        </w:rPr>
        <w:t>El o los documentos donde consten los números de expediente y estado procesal de los juicios laborales promovidos por los ciudadanos referidos en l</w:t>
      </w:r>
      <w:r w:rsidR="00020EE3" w:rsidRPr="00F83953">
        <w:rPr>
          <w:rFonts w:ascii="Palatino Linotype" w:hAnsi="Palatino Linotype" w:cs="Arial"/>
          <w:b/>
          <w:color w:val="000000" w:themeColor="text1"/>
        </w:rPr>
        <w:t>as solicitudes de información:</w:t>
      </w:r>
    </w:p>
    <w:p w14:paraId="4DB0DAE0" w14:textId="142CE156" w:rsidR="00020EE3" w:rsidRPr="00F83953" w:rsidRDefault="00051FFF" w:rsidP="00F83953">
      <w:pPr>
        <w:pStyle w:val="Prrafodelista"/>
        <w:spacing w:line="360" w:lineRule="auto"/>
        <w:ind w:left="1134" w:right="49"/>
        <w:jc w:val="both"/>
        <w:rPr>
          <w:rFonts w:ascii="Palatino Linotype" w:hAnsi="Palatino Linotype" w:cs="Arial"/>
          <w:b/>
          <w:color w:val="000000" w:themeColor="text1"/>
        </w:rPr>
      </w:pPr>
      <w:r w:rsidRPr="00F83953">
        <w:rPr>
          <w:rFonts w:ascii="Palatino Linotype" w:hAnsi="Palatino Linotype" w:cs="Arial"/>
          <w:b/>
          <w:color w:val="000000" w:themeColor="text1"/>
        </w:rPr>
        <w:t>00106/VACHASO/</w:t>
      </w:r>
      <w:r w:rsidR="00020EE3" w:rsidRPr="00F83953">
        <w:rPr>
          <w:rFonts w:ascii="Palatino Linotype" w:hAnsi="Palatino Linotype" w:cs="Arial"/>
          <w:b/>
          <w:color w:val="000000" w:themeColor="text1"/>
        </w:rPr>
        <w:t xml:space="preserve">IP/2018, </w:t>
      </w:r>
      <w:r w:rsidR="006C6966" w:rsidRPr="006C6966">
        <w:rPr>
          <w:rFonts w:ascii="Palatino Linotype" w:hAnsi="Palatino Linotype" w:cs="Arial"/>
          <w:b/>
          <w:color w:val="000000" w:themeColor="text1"/>
          <w:highlight w:val="black"/>
        </w:rPr>
        <w:t>-------------------------------</w:t>
      </w:r>
      <w:r w:rsidR="00020EE3" w:rsidRPr="00F83953">
        <w:rPr>
          <w:rFonts w:ascii="Palatino Linotype" w:hAnsi="Palatino Linotype" w:cs="Arial"/>
          <w:b/>
          <w:color w:val="000000" w:themeColor="text1"/>
        </w:rPr>
        <w:t>,</w:t>
      </w:r>
    </w:p>
    <w:p w14:paraId="6321A483" w14:textId="6693A9AE" w:rsidR="00020EE3" w:rsidRPr="00F83953" w:rsidRDefault="00051FFF" w:rsidP="00F83953">
      <w:pPr>
        <w:pStyle w:val="Prrafodelista"/>
        <w:spacing w:line="360" w:lineRule="auto"/>
        <w:ind w:left="1134" w:right="49"/>
        <w:jc w:val="both"/>
        <w:rPr>
          <w:rFonts w:ascii="Palatino Linotype" w:hAnsi="Palatino Linotype" w:cs="Arial"/>
          <w:b/>
          <w:color w:val="000000" w:themeColor="text1"/>
        </w:rPr>
      </w:pPr>
      <w:r w:rsidRPr="00F83953">
        <w:rPr>
          <w:rFonts w:ascii="Palatino Linotype" w:hAnsi="Palatino Linotype" w:cs="Arial"/>
          <w:b/>
          <w:color w:val="000000" w:themeColor="text1"/>
        </w:rPr>
        <w:t>00107/VACHASO/I</w:t>
      </w:r>
      <w:r w:rsidR="00020EE3" w:rsidRPr="00F83953">
        <w:rPr>
          <w:rFonts w:ascii="Palatino Linotype" w:hAnsi="Palatino Linotype" w:cs="Arial"/>
          <w:b/>
          <w:color w:val="000000" w:themeColor="text1"/>
        </w:rPr>
        <w:t xml:space="preserve">P/2018, </w:t>
      </w:r>
      <w:r w:rsidR="006C6966" w:rsidRPr="006C6966">
        <w:rPr>
          <w:rFonts w:ascii="Palatino Linotype" w:hAnsi="Palatino Linotype" w:cs="Arial"/>
          <w:b/>
          <w:color w:val="000000" w:themeColor="text1"/>
          <w:highlight w:val="black"/>
        </w:rPr>
        <w:t>-------------------------------</w:t>
      </w:r>
    </w:p>
    <w:p w14:paraId="3486AFA2" w14:textId="3B41B3C3" w:rsidR="00020EE3" w:rsidRPr="00F83953" w:rsidRDefault="00051FFF" w:rsidP="00F83953">
      <w:pPr>
        <w:pStyle w:val="Prrafodelista"/>
        <w:spacing w:line="360" w:lineRule="auto"/>
        <w:ind w:left="1134" w:right="49"/>
        <w:jc w:val="both"/>
        <w:rPr>
          <w:rFonts w:ascii="Palatino Linotype" w:hAnsi="Palatino Linotype" w:cs="Arial"/>
          <w:b/>
          <w:color w:val="000000" w:themeColor="text1"/>
        </w:rPr>
      </w:pPr>
      <w:r w:rsidRPr="00F83953">
        <w:rPr>
          <w:rFonts w:ascii="Palatino Linotype" w:hAnsi="Palatino Linotype" w:cs="Arial"/>
          <w:b/>
          <w:color w:val="000000" w:themeColor="text1"/>
        </w:rPr>
        <w:t>00108/VACHASO/IP/2018</w:t>
      </w:r>
      <w:r w:rsidR="00020EE3" w:rsidRPr="00F83953">
        <w:rPr>
          <w:rFonts w:ascii="Palatino Linotype" w:hAnsi="Palatino Linotype" w:cs="Arial"/>
          <w:b/>
          <w:color w:val="000000" w:themeColor="text1"/>
        </w:rPr>
        <w:t>,</w:t>
      </w:r>
      <w:r w:rsidRPr="00F83953">
        <w:rPr>
          <w:rFonts w:ascii="Palatino Linotype" w:hAnsi="Palatino Linotype" w:cs="Arial"/>
          <w:b/>
          <w:color w:val="000000" w:themeColor="text1"/>
        </w:rPr>
        <w:t xml:space="preserve"> </w:t>
      </w:r>
      <w:r w:rsidR="006C6966" w:rsidRPr="006C6966">
        <w:rPr>
          <w:rFonts w:ascii="Palatino Linotype" w:hAnsi="Palatino Linotype" w:cs="Arial"/>
          <w:b/>
          <w:color w:val="000000" w:themeColor="text1"/>
          <w:highlight w:val="black"/>
        </w:rPr>
        <w:t>-------------------------------------</w:t>
      </w:r>
      <w:r w:rsidR="00020EE3" w:rsidRPr="00F83953">
        <w:rPr>
          <w:rFonts w:ascii="Palatino Linotype" w:hAnsi="Palatino Linotype" w:cs="Arial"/>
          <w:b/>
          <w:color w:val="000000" w:themeColor="text1"/>
        </w:rPr>
        <w:t xml:space="preserve"> </w:t>
      </w:r>
    </w:p>
    <w:p w14:paraId="748D1C24" w14:textId="0C8227D0" w:rsidR="00051FFF" w:rsidRPr="00F83953" w:rsidRDefault="00051FFF" w:rsidP="00F83953">
      <w:pPr>
        <w:pStyle w:val="Prrafodelista"/>
        <w:spacing w:line="360" w:lineRule="auto"/>
        <w:ind w:left="1134" w:right="49"/>
        <w:jc w:val="both"/>
        <w:rPr>
          <w:rFonts w:ascii="Palatino Linotype" w:hAnsi="Palatino Linotype" w:cs="Arial"/>
          <w:b/>
          <w:color w:val="000000" w:themeColor="text1"/>
        </w:rPr>
      </w:pPr>
      <w:r w:rsidRPr="00F83953">
        <w:rPr>
          <w:rFonts w:ascii="Palatino Linotype" w:hAnsi="Palatino Linotype" w:cs="Arial"/>
          <w:b/>
          <w:color w:val="000000" w:themeColor="text1"/>
        </w:rPr>
        <w:t>00109/VACHAS</w:t>
      </w:r>
      <w:r w:rsidR="00020EE3" w:rsidRPr="00F83953">
        <w:rPr>
          <w:rFonts w:ascii="Palatino Linotype" w:hAnsi="Palatino Linotype" w:cs="Arial"/>
          <w:b/>
          <w:color w:val="000000" w:themeColor="text1"/>
        </w:rPr>
        <w:t xml:space="preserve">O/IP/2018, </w:t>
      </w:r>
      <w:r w:rsidR="006C6966" w:rsidRPr="006C6966">
        <w:rPr>
          <w:rFonts w:ascii="Palatino Linotype" w:hAnsi="Palatino Linotype" w:cs="Arial"/>
          <w:b/>
          <w:color w:val="000000" w:themeColor="text1"/>
          <w:highlight w:val="black"/>
        </w:rPr>
        <w:t>----------------------------</w:t>
      </w:r>
    </w:p>
    <w:p w14:paraId="3C3ED6BD" w14:textId="77777777" w:rsidR="00051FFF" w:rsidRPr="00F83953" w:rsidRDefault="00051FFF" w:rsidP="00F83953">
      <w:pPr>
        <w:pStyle w:val="Prrafodelista"/>
        <w:spacing w:line="360" w:lineRule="auto"/>
        <w:ind w:left="1134" w:right="49"/>
        <w:jc w:val="both"/>
        <w:rPr>
          <w:rFonts w:ascii="Palatino Linotype" w:hAnsi="Palatino Linotype" w:cs="Arial"/>
          <w:b/>
          <w:color w:val="000000" w:themeColor="text1"/>
        </w:rPr>
      </w:pPr>
    </w:p>
    <w:p w14:paraId="3D6D8CE0" w14:textId="6D55849C" w:rsidR="00051FFF" w:rsidRPr="00F83953" w:rsidRDefault="00051FFF" w:rsidP="00F83953">
      <w:pPr>
        <w:pStyle w:val="Prrafodelista"/>
        <w:numPr>
          <w:ilvl w:val="0"/>
          <w:numId w:val="33"/>
        </w:numPr>
        <w:spacing w:line="360" w:lineRule="auto"/>
        <w:ind w:left="1134" w:right="49"/>
        <w:jc w:val="both"/>
        <w:rPr>
          <w:rFonts w:ascii="Palatino Linotype" w:hAnsi="Palatino Linotype" w:cs="Arial"/>
          <w:b/>
          <w:color w:val="000000" w:themeColor="text1"/>
        </w:rPr>
      </w:pPr>
      <w:r w:rsidRPr="00F83953">
        <w:rPr>
          <w:rFonts w:ascii="Palatino Linotype" w:hAnsi="Palatino Linotype" w:cs="Arial"/>
          <w:b/>
          <w:color w:val="000000" w:themeColor="text1"/>
        </w:rPr>
        <w:t>Expedientes formados con motivo de los juicios laborales promovidos por los ciudadanos referidos en las solicitudes de información antes señaladas.</w:t>
      </w:r>
    </w:p>
    <w:p w14:paraId="04CD387B" w14:textId="77777777" w:rsidR="00051FFF" w:rsidRPr="00F83953" w:rsidRDefault="00051FFF" w:rsidP="00F83953">
      <w:pPr>
        <w:pStyle w:val="Prrafodelista"/>
        <w:spacing w:line="360" w:lineRule="auto"/>
        <w:ind w:left="1134" w:right="49"/>
        <w:jc w:val="both"/>
        <w:rPr>
          <w:rFonts w:ascii="Palatino Linotype" w:hAnsi="Palatino Linotype" w:cs="Arial"/>
          <w:b/>
          <w:color w:val="000000" w:themeColor="text1"/>
        </w:rPr>
      </w:pPr>
    </w:p>
    <w:p w14:paraId="2396CC31" w14:textId="417BD450" w:rsidR="00051FFF" w:rsidRPr="00F83953" w:rsidRDefault="006417D5" w:rsidP="00F83953">
      <w:pPr>
        <w:pStyle w:val="Prrafodelista"/>
        <w:numPr>
          <w:ilvl w:val="0"/>
          <w:numId w:val="33"/>
        </w:numPr>
        <w:spacing w:line="360" w:lineRule="auto"/>
        <w:ind w:left="1134" w:right="49"/>
        <w:jc w:val="both"/>
        <w:rPr>
          <w:rFonts w:ascii="Palatino Linotype" w:hAnsi="Palatino Linotype" w:cs="Arial"/>
          <w:b/>
          <w:color w:val="000000" w:themeColor="text1"/>
        </w:rPr>
      </w:pPr>
      <w:r w:rsidRPr="00F83953">
        <w:rPr>
          <w:rFonts w:ascii="Palatino Linotype" w:hAnsi="Palatino Linotype" w:cs="Arial"/>
          <w:b/>
          <w:color w:val="000000" w:themeColor="text1"/>
        </w:rPr>
        <w:t>Expediente SAE/</w:t>
      </w:r>
      <w:r w:rsidR="00051FFF" w:rsidRPr="00F83953">
        <w:rPr>
          <w:rFonts w:ascii="Palatino Linotype" w:hAnsi="Palatino Linotype" w:cs="Arial"/>
          <w:b/>
          <w:color w:val="000000" w:themeColor="text1"/>
        </w:rPr>
        <w:t>1108/2013</w:t>
      </w:r>
      <w:r w:rsidRPr="00F83953">
        <w:rPr>
          <w:rFonts w:ascii="Palatino Linotype" w:hAnsi="Palatino Linotype" w:cs="Arial"/>
          <w:b/>
          <w:color w:val="000000" w:themeColor="text1"/>
        </w:rPr>
        <w:t>, de cuyas partes son:</w:t>
      </w:r>
      <w:r w:rsidR="00051FFF" w:rsidRPr="00F83953">
        <w:rPr>
          <w:rFonts w:ascii="Palatino Linotype" w:hAnsi="Palatino Linotype" w:cs="Arial"/>
          <w:b/>
          <w:color w:val="000000" w:themeColor="text1"/>
        </w:rPr>
        <w:t xml:space="preserve"> </w:t>
      </w:r>
      <w:r w:rsidR="006C6966" w:rsidRPr="006C6966">
        <w:rPr>
          <w:rFonts w:ascii="Palatino Linotype" w:hAnsi="Palatino Linotype" w:cs="Arial"/>
          <w:b/>
          <w:color w:val="000000" w:themeColor="text1"/>
          <w:highlight w:val="black"/>
        </w:rPr>
        <w:t>---------------------------</w:t>
      </w:r>
      <w:r w:rsidR="00051FFF" w:rsidRPr="00F83953">
        <w:rPr>
          <w:rFonts w:ascii="Palatino Linotype" w:hAnsi="Palatino Linotype" w:cs="Arial"/>
          <w:b/>
          <w:color w:val="000000" w:themeColor="text1"/>
        </w:rPr>
        <w:t xml:space="preserve"> Vs. H. Ayuntamiento de Valle de Chalco Solidaridad, Estado de México.</w:t>
      </w:r>
    </w:p>
    <w:p w14:paraId="64FDE0B9" w14:textId="77777777" w:rsidR="00051FFF" w:rsidRPr="00F83953" w:rsidRDefault="00051FFF" w:rsidP="00F83953">
      <w:pPr>
        <w:pStyle w:val="Prrafodelista"/>
        <w:spacing w:line="360" w:lineRule="auto"/>
        <w:ind w:left="1134"/>
        <w:rPr>
          <w:rFonts w:ascii="Palatino Linotype" w:hAnsi="Palatino Linotype" w:cs="Arial"/>
          <w:b/>
          <w:color w:val="000000" w:themeColor="text1"/>
        </w:rPr>
      </w:pPr>
    </w:p>
    <w:p w14:paraId="5BE08CF7" w14:textId="14EA6F5E" w:rsidR="00051FFF" w:rsidRPr="00F83953" w:rsidRDefault="00051FFF" w:rsidP="00F83953">
      <w:pPr>
        <w:pStyle w:val="Prrafodelista"/>
        <w:numPr>
          <w:ilvl w:val="0"/>
          <w:numId w:val="33"/>
        </w:numPr>
        <w:spacing w:line="360" w:lineRule="auto"/>
        <w:ind w:left="1134" w:right="49"/>
        <w:jc w:val="both"/>
        <w:rPr>
          <w:rFonts w:ascii="Palatino Linotype" w:hAnsi="Palatino Linotype" w:cs="Arial"/>
          <w:b/>
          <w:color w:val="000000" w:themeColor="text1"/>
        </w:rPr>
      </w:pPr>
      <w:r w:rsidRPr="00F83953">
        <w:rPr>
          <w:rFonts w:ascii="Palatino Linotype" w:hAnsi="Palatino Linotype" w:cs="Arial"/>
          <w:b/>
          <w:color w:val="000000" w:themeColor="text1"/>
        </w:rPr>
        <w:t>Expediente SAE/0801/2013</w:t>
      </w:r>
      <w:r w:rsidR="006417D5" w:rsidRPr="00F83953">
        <w:rPr>
          <w:rFonts w:ascii="Palatino Linotype" w:hAnsi="Palatino Linotype" w:cs="Arial"/>
          <w:b/>
          <w:color w:val="000000" w:themeColor="text1"/>
        </w:rPr>
        <w:t>, de cuyas partes son:</w:t>
      </w:r>
      <w:r w:rsidRPr="00F83953">
        <w:rPr>
          <w:rFonts w:ascii="Palatino Linotype" w:hAnsi="Palatino Linotype" w:cs="Arial"/>
          <w:b/>
          <w:color w:val="000000" w:themeColor="text1"/>
        </w:rPr>
        <w:t xml:space="preserve"> </w:t>
      </w:r>
      <w:r w:rsidR="006C6966" w:rsidRPr="006C6966">
        <w:rPr>
          <w:rFonts w:ascii="Palatino Linotype" w:hAnsi="Palatino Linotype" w:cs="Arial"/>
          <w:b/>
          <w:color w:val="000000" w:themeColor="text1"/>
          <w:highlight w:val="black"/>
        </w:rPr>
        <w:t>-----------------------------------------</w:t>
      </w:r>
      <w:r w:rsidRPr="00F83953">
        <w:rPr>
          <w:rFonts w:ascii="Palatino Linotype" w:hAnsi="Palatino Linotype" w:cs="Arial"/>
          <w:b/>
          <w:color w:val="000000" w:themeColor="text1"/>
        </w:rPr>
        <w:t xml:space="preserve"> Vs. H. Ayuntamiento de Valle de Chalco Solidaridad, Estado de México</w:t>
      </w:r>
      <w:r w:rsidR="00020EE3" w:rsidRPr="00F83953">
        <w:rPr>
          <w:rFonts w:ascii="Palatino Linotype" w:hAnsi="Palatino Linotype" w:cs="Arial"/>
          <w:b/>
          <w:color w:val="000000" w:themeColor="text1"/>
        </w:rPr>
        <w:t>.</w:t>
      </w:r>
    </w:p>
    <w:p w14:paraId="59317901" w14:textId="5438B5F1" w:rsidR="004F197B" w:rsidRPr="00F83953" w:rsidRDefault="004F197B" w:rsidP="00F83953">
      <w:pPr>
        <w:pStyle w:val="Prrafodelista"/>
        <w:spacing w:line="360" w:lineRule="auto"/>
        <w:rPr>
          <w:rFonts w:ascii="Palatino Linotype" w:hAnsi="Palatino Linotype" w:cs="Arial"/>
          <w:color w:val="000000" w:themeColor="text1"/>
        </w:rPr>
      </w:pPr>
    </w:p>
    <w:p w14:paraId="337628F0" w14:textId="182C5FF0" w:rsidR="00020EE3" w:rsidRPr="00F83953" w:rsidRDefault="004D2CFC" w:rsidP="00F83953">
      <w:pPr>
        <w:pStyle w:val="Prrafodelista"/>
        <w:numPr>
          <w:ilvl w:val="0"/>
          <w:numId w:val="1"/>
        </w:numPr>
        <w:spacing w:line="360" w:lineRule="auto"/>
        <w:ind w:left="426" w:right="49"/>
        <w:jc w:val="both"/>
        <w:rPr>
          <w:rFonts w:ascii="Palatino Linotype" w:hAnsi="Palatino Linotype" w:cs="Arial"/>
          <w:i/>
          <w:color w:val="000000" w:themeColor="text1"/>
        </w:rPr>
      </w:pPr>
      <w:r w:rsidRPr="00F83953">
        <w:rPr>
          <w:rFonts w:ascii="Palatino Linotype" w:hAnsi="Palatino Linotype" w:cs="Arial"/>
          <w:color w:val="000000" w:themeColor="text1"/>
        </w:rPr>
        <w:t xml:space="preserve">Solicitud a la que recayó lo ya transcrito en el anterior párrafo dos (02), respuesta </w:t>
      </w:r>
      <w:r w:rsidR="00020EE3" w:rsidRPr="00F83953">
        <w:rPr>
          <w:rFonts w:ascii="Palatino Linotype" w:hAnsi="Palatino Linotype" w:cs="Arial"/>
          <w:color w:val="000000" w:themeColor="text1"/>
        </w:rPr>
        <w:t>que evidentemente no atiende ningún punto solicitado, en virtud que la misma se limita a señalar las razones o motivos por los cuales el SUJETO OBLIGADO, no ha podido dar cabal atención a la solicitud de información del particular.</w:t>
      </w:r>
    </w:p>
    <w:p w14:paraId="036A1821" w14:textId="77777777" w:rsidR="00020EE3" w:rsidRPr="00F83953" w:rsidRDefault="00020EE3" w:rsidP="00F83953">
      <w:pPr>
        <w:pStyle w:val="Prrafodelista"/>
        <w:spacing w:line="360" w:lineRule="auto"/>
        <w:ind w:left="426" w:right="49"/>
        <w:jc w:val="both"/>
        <w:rPr>
          <w:rFonts w:ascii="Palatino Linotype" w:hAnsi="Palatino Linotype" w:cs="Arial"/>
          <w:i/>
          <w:color w:val="000000" w:themeColor="text1"/>
        </w:rPr>
      </w:pPr>
    </w:p>
    <w:p w14:paraId="36E0AA6C" w14:textId="11FD1D87" w:rsidR="00020EE3" w:rsidRPr="00F83953" w:rsidRDefault="00020EE3" w:rsidP="00F83953">
      <w:pPr>
        <w:pStyle w:val="Prrafodelista"/>
        <w:numPr>
          <w:ilvl w:val="0"/>
          <w:numId w:val="1"/>
        </w:numPr>
        <w:spacing w:line="360" w:lineRule="auto"/>
        <w:ind w:left="426" w:right="49"/>
        <w:jc w:val="both"/>
        <w:rPr>
          <w:rFonts w:ascii="Palatino Linotype" w:hAnsi="Palatino Linotype" w:cs="Arial"/>
          <w:i/>
          <w:color w:val="000000" w:themeColor="text1"/>
        </w:rPr>
      </w:pPr>
      <w:r w:rsidRPr="00F83953">
        <w:rPr>
          <w:rFonts w:ascii="Palatino Linotype" w:hAnsi="Palatino Linotype" w:cs="Arial"/>
          <w:color w:val="000000" w:themeColor="text1"/>
        </w:rPr>
        <w:t>Luego entonces, del análisis  a la solicitudes de información de referencia devine la remarcada con el</w:t>
      </w:r>
      <w:r w:rsidRPr="00F83953">
        <w:rPr>
          <w:rFonts w:ascii="Palatino Linotype" w:hAnsi="Palatino Linotype" w:cs="Arial"/>
          <w:b/>
          <w:color w:val="000000" w:themeColor="text1"/>
        </w:rPr>
        <w:t xml:space="preserve"> inciso a)</w:t>
      </w:r>
      <w:r w:rsidRPr="00F83953">
        <w:rPr>
          <w:rFonts w:ascii="Palatino Linotype" w:hAnsi="Palatino Linotype" w:cs="Arial"/>
          <w:color w:val="000000" w:themeColor="text1"/>
        </w:rPr>
        <w:t xml:space="preserve">, misma que el propio particular señalo era requerida por "...SEGUNDA OCASIÓN Y DERIVADO DE LA OMISIÓN DEL </w:t>
      </w:r>
      <w:r w:rsidRPr="00F83953">
        <w:rPr>
          <w:rFonts w:ascii="Palatino Linotype" w:hAnsi="Palatino Linotype" w:cs="Arial"/>
          <w:color w:val="000000" w:themeColor="text1"/>
        </w:rPr>
        <w:lastRenderedPageBreak/>
        <w:t>SUJETO OBLIGADO A ACATAR LO MANDATADO EN LOS RECURSOS DE REVISIÓN 02060</w:t>
      </w:r>
      <w:r w:rsidR="00B13F6A" w:rsidRPr="00F83953">
        <w:rPr>
          <w:rFonts w:ascii="Palatino Linotype" w:hAnsi="Palatino Linotype" w:cs="Arial"/>
          <w:color w:val="000000" w:themeColor="text1"/>
        </w:rPr>
        <w:t>/</w:t>
      </w:r>
      <w:r w:rsidRPr="00F83953">
        <w:rPr>
          <w:rFonts w:ascii="Palatino Linotype" w:hAnsi="Palatino Linotype" w:cs="Arial"/>
          <w:color w:val="000000" w:themeColor="text1"/>
        </w:rPr>
        <w:t>INFOEM/IP/RR/2018 Y ACUMULADOS..."</w:t>
      </w:r>
    </w:p>
    <w:p w14:paraId="25390BBA" w14:textId="77777777" w:rsidR="00067146" w:rsidRPr="00F83953" w:rsidRDefault="00067146" w:rsidP="00F83953">
      <w:pPr>
        <w:pStyle w:val="Prrafodelista"/>
        <w:spacing w:line="360" w:lineRule="auto"/>
        <w:rPr>
          <w:rFonts w:ascii="Palatino Linotype" w:hAnsi="Palatino Linotype" w:cs="Arial"/>
          <w:i/>
          <w:color w:val="000000" w:themeColor="text1"/>
        </w:rPr>
      </w:pPr>
    </w:p>
    <w:p w14:paraId="7582D5DC" w14:textId="3E7EC330" w:rsidR="00020EE3" w:rsidRPr="00F83953" w:rsidRDefault="00020EE3" w:rsidP="00F83953">
      <w:pPr>
        <w:pStyle w:val="Prrafodelista"/>
        <w:numPr>
          <w:ilvl w:val="0"/>
          <w:numId w:val="1"/>
        </w:numPr>
        <w:spacing w:line="360" w:lineRule="auto"/>
        <w:ind w:left="426" w:right="49"/>
        <w:jc w:val="both"/>
        <w:rPr>
          <w:rFonts w:ascii="Palatino Linotype" w:hAnsi="Palatino Linotype" w:cs="Arial"/>
          <w:i/>
          <w:color w:val="000000" w:themeColor="text1"/>
        </w:rPr>
      </w:pPr>
      <w:r w:rsidRPr="00F83953">
        <w:rPr>
          <w:rFonts w:ascii="Palatino Linotype" w:hAnsi="Palatino Linotype" w:cs="Arial"/>
          <w:color w:val="000000" w:themeColor="text1"/>
        </w:rPr>
        <w:t xml:space="preserve">En ese contexto esta Ponencia </w:t>
      </w:r>
      <w:proofErr w:type="spellStart"/>
      <w:r w:rsidRPr="00F83953">
        <w:rPr>
          <w:rFonts w:ascii="Palatino Linotype" w:hAnsi="Palatino Linotype" w:cs="Arial"/>
          <w:color w:val="000000" w:themeColor="text1"/>
        </w:rPr>
        <w:t>resolutora</w:t>
      </w:r>
      <w:proofErr w:type="spellEnd"/>
      <w:r w:rsidRPr="00F83953">
        <w:rPr>
          <w:rFonts w:ascii="Palatino Linotype" w:hAnsi="Palatino Linotype" w:cs="Arial"/>
          <w:color w:val="000000" w:themeColor="text1"/>
        </w:rPr>
        <w:t xml:space="preserve"> tuvo a bien analizar el precedente de referencia, del que se desprende que efectivamente</w:t>
      </w:r>
      <w:r w:rsidR="00B13F6A" w:rsidRPr="00F83953">
        <w:t xml:space="preserve"> </w:t>
      </w:r>
      <w:r w:rsidR="00B13F6A" w:rsidRPr="00F83953">
        <w:rPr>
          <w:rFonts w:ascii="Palatino Linotype" w:hAnsi="Palatino Linotype" w:cs="Arial"/>
          <w:color w:val="000000" w:themeColor="text1"/>
        </w:rPr>
        <w:t xml:space="preserve">que es el mismo recurrente quien interpuso el recurso de revisión respectivo, mismo que fue </w:t>
      </w:r>
      <w:r w:rsidR="006452A4" w:rsidRPr="00F83953">
        <w:rPr>
          <w:rFonts w:ascii="Palatino Linotype" w:hAnsi="Palatino Linotype" w:cs="Arial"/>
          <w:color w:val="000000" w:themeColor="text1"/>
        </w:rPr>
        <w:t>resuelto</w:t>
      </w:r>
      <w:r w:rsidR="00B13F6A" w:rsidRPr="00F83953">
        <w:rPr>
          <w:rFonts w:ascii="Palatino Linotype" w:hAnsi="Palatino Linotype" w:cs="Arial"/>
          <w:color w:val="000000" w:themeColor="text1"/>
        </w:rPr>
        <w:t xml:space="preserve"> de manera acumulada con los recursos 02060/INFOEM/IP/RR/2018, 02061/INFOEM/IP/RR/2018, 02062/INFOEM/IP/RR/2018 y 02063/INFOEM/IP/RR/2018.</w:t>
      </w:r>
    </w:p>
    <w:p w14:paraId="27F19FDE" w14:textId="77777777" w:rsidR="00B13F6A" w:rsidRPr="00F83953" w:rsidRDefault="00B13F6A" w:rsidP="00F83953">
      <w:pPr>
        <w:pStyle w:val="Prrafodelista"/>
        <w:spacing w:line="360" w:lineRule="auto"/>
        <w:ind w:left="426" w:right="49"/>
        <w:jc w:val="both"/>
        <w:rPr>
          <w:rFonts w:ascii="Palatino Linotype" w:hAnsi="Palatino Linotype" w:cs="Arial"/>
          <w:color w:val="000000" w:themeColor="text1"/>
        </w:rPr>
      </w:pPr>
    </w:p>
    <w:p w14:paraId="7664BD3D" w14:textId="58324DEC" w:rsidR="00CE0FB4" w:rsidRPr="00F83953" w:rsidRDefault="00F83953" w:rsidP="00F83953">
      <w:pPr>
        <w:pStyle w:val="Prrafodelista"/>
        <w:numPr>
          <w:ilvl w:val="0"/>
          <w:numId w:val="1"/>
        </w:numPr>
        <w:spacing w:line="360" w:lineRule="auto"/>
        <w:ind w:left="426" w:right="49"/>
        <w:jc w:val="both"/>
        <w:rPr>
          <w:rFonts w:ascii="Palatino Linotype" w:hAnsi="Palatino Linotype" w:cs="Arial"/>
          <w:i/>
          <w:color w:val="000000" w:themeColor="text1"/>
        </w:rPr>
      </w:pPr>
      <w:r>
        <w:rPr>
          <w:rFonts w:ascii="Palatino Linotype" w:hAnsi="Palatino Linotype" w:cs="Arial"/>
          <w:noProof/>
          <w:color w:val="000000" w:themeColor="text1"/>
          <w:lang w:val="es-MX" w:eastAsia="es-MX"/>
        </w:rPr>
        <mc:AlternateContent>
          <mc:Choice Requires="wps">
            <w:drawing>
              <wp:anchor distT="0" distB="0" distL="114300" distR="114300" simplePos="0" relativeHeight="251665408" behindDoc="0" locked="0" layoutInCell="1" allowOverlap="1" wp14:anchorId="1CE42F74" wp14:editId="187295E1">
                <wp:simplePos x="0" y="0"/>
                <wp:positionH relativeFrom="margin">
                  <wp:align>right</wp:align>
                </wp:positionH>
                <wp:positionV relativeFrom="paragraph">
                  <wp:posOffset>685165</wp:posOffset>
                </wp:positionV>
                <wp:extent cx="5514975" cy="3400425"/>
                <wp:effectExtent l="38100" t="19050" r="66675" b="85725"/>
                <wp:wrapNone/>
                <wp:docPr id="3" name="Conector recto 3"/>
                <wp:cNvGraphicFramePr/>
                <a:graphic xmlns:a="http://schemas.openxmlformats.org/drawingml/2006/main">
                  <a:graphicData uri="http://schemas.microsoft.com/office/word/2010/wordprocessingShape">
                    <wps:wsp>
                      <wps:cNvCnPr/>
                      <wps:spPr>
                        <a:xfrm>
                          <a:off x="0" y="0"/>
                          <a:ext cx="5514975" cy="34004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13405B" id="Conector recto 3" o:spid="_x0000_s1026" style="position:absolute;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05pt,53.95pt" to="817.3pt,3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" strokecolor="#4f81bd [3204]" strokeweight="2pt">
                <v:shadow on="t" color="black" opacity="24903f" origin=",.5" offset="0,.55556mm"/>
                <w10:wrap anchorx="margin"/>
              </v:line>
            </w:pict>
          </mc:Fallback>
        </mc:AlternateContent>
      </w:r>
      <w:r w:rsidR="00CE0FB4" w:rsidRPr="00F83953">
        <w:rPr>
          <w:rFonts w:ascii="Palatino Linotype" w:hAnsi="Palatino Linotype" w:cs="Arial"/>
          <w:color w:val="000000" w:themeColor="text1"/>
        </w:rPr>
        <w:t xml:space="preserve">De las solicitudes de información que generaron los recursos de referencia, se aprecia se </w:t>
      </w:r>
      <w:r w:rsidR="006452A4" w:rsidRPr="00F83953">
        <w:rPr>
          <w:rFonts w:ascii="Palatino Linotype" w:hAnsi="Palatino Linotype" w:cs="Arial"/>
          <w:color w:val="000000" w:themeColor="text1"/>
        </w:rPr>
        <w:t>solicitó</w:t>
      </w:r>
      <w:r w:rsidR="00CE0FB4" w:rsidRPr="00F83953">
        <w:rPr>
          <w:rFonts w:ascii="Palatino Linotype" w:hAnsi="Palatino Linotype" w:cs="Arial"/>
          <w:color w:val="000000" w:themeColor="text1"/>
        </w:rPr>
        <w:t xml:space="preserve"> lo siguiente:</w:t>
      </w:r>
    </w:p>
    <w:p w14:paraId="69FD8418" w14:textId="77777777" w:rsidR="0075192E" w:rsidRDefault="0075192E" w:rsidP="00F83953">
      <w:pPr>
        <w:pStyle w:val="Prrafodelista"/>
        <w:spacing w:line="360" w:lineRule="auto"/>
        <w:ind w:left="426" w:right="49"/>
        <w:jc w:val="center"/>
        <w:rPr>
          <w:rFonts w:ascii="Palatino Linotype" w:hAnsi="Palatino Linotype" w:cs="Arial"/>
          <w:i/>
          <w:color w:val="000000" w:themeColor="text1"/>
        </w:rPr>
      </w:pPr>
    </w:p>
    <w:p w14:paraId="3DC16AD4" w14:textId="77777777" w:rsidR="0075192E" w:rsidRDefault="0075192E" w:rsidP="00F83953">
      <w:pPr>
        <w:pStyle w:val="Prrafodelista"/>
        <w:spacing w:line="360" w:lineRule="auto"/>
        <w:ind w:left="426" w:right="49"/>
        <w:jc w:val="center"/>
        <w:rPr>
          <w:rFonts w:ascii="Palatino Linotype" w:hAnsi="Palatino Linotype" w:cs="Arial"/>
          <w:i/>
          <w:color w:val="000000" w:themeColor="text1"/>
        </w:rPr>
      </w:pPr>
    </w:p>
    <w:p w14:paraId="1FE69B35" w14:textId="42253784" w:rsidR="00CE0FB4" w:rsidRDefault="00CE0FB4" w:rsidP="00F83953">
      <w:pPr>
        <w:pStyle w:val="Prrafodelista"/>
        <w:spacing w:line="360" w:lineRule="auto"/>
        <w:ind w:left="426" w:right="49"/>
        <w:jc w:val="center"/>
        <w:rPr>
          <w:rFonts w:ascii="Palatino Linotype" w:hAnsi="Palatino Linotype" w:cs="Arial"/>
          <w:i/>
          <w:color w:val="000000" w:themeColor="text1"/>
        </w:rPr>
      </w:pPr>
    </w:p>
    <w:p w14:paraId="0F2FDB03" w14:textId="3CAFF4E6" w:rsidR="0075192E" w:rsidRDefault="0075192E" w:rsidP="00F83953">
      <w:pPr>
        <w:pStyle w:val="Prrafodelista"/>
        <w:spacing w:line="360" w:lineRule="auto"/>
        <w:ind w:left="426" w:right="49"/>
        <w:jc w:val="center"/>
        <w:rPr>
          <w:rFonts w:ascii="Palatino Linotype" w:hAnsi="Palatino Linotype" w:cs="Arial"/>
          <w:i/>
          <w:color w:val="000000" w:themeColor="text1"/>
        </w:rPr>
      </w:pPr>
    </w:p>
    <w:p w14:paraId="21659F62" w14:textId="275340CF" w:rsidR="0075192E" w:rsidRDefault="0075192E" w:rsidP="00F83953">
      <w:pPr>
        <w:pStyle w:val="Prrafodelista"/>
        <w:spacing w:line="360" w:lineRule="auto"/>
        <w:ind w:left="426" w:right="49"/>
        <w:jc w:val="center"/>
        <w:rPr>
          <w:rFonts w:ascii="Palatino Linotype" w:hAnsi="Palatino Linotype" w:cs="Arial"/>
          <w:i/>
          <w:color w:val="000000" w:themeColor="text1"/>
        </w:rPr>
      </w:pPr>
    </w:p>
    <w:p w14:paraId="11D0E953" w14:textId="77777777" w:rsidR="00D838F2" w:rsidRDefault="00D838F2" w:rsidP="00F83953">
      <w:pPr>
        <w:pStyle w:val="Prrafodelista"/>
        <w:spacing w:line="360" w:lineRule="auto"/>
        <w:ind w:left="426" w:right="49"/>
        <w:jc w:val="center"/>
        <w:rPr>
          <w:rFonts w:ascii="Palatino Linotype" w:hAnsi="Palatino Linotype" w:cs="Arial"/>
          <w:i/>
          <w:noProof/>
          <w:color w:val="000000" w:themeColor="text1"/>
          <w:bdr w:val="single" w:sz="8" w:space="0" w:color="auto"/>
          <w:lang w:val="es-MX" w:eastAsia="es-MX"/>
        </w:rPr>
      </w:pPr>
    </w:p>
    <w:p w14:paraId="1693D658" w14:textId="77777777" w:rsidR="00D838F2" w:rsidRDefault="00D838F2" w:rsidP="00F83953">
      <w:pPr>
        <w:pStyle w:val="Prrafodelista"/>
        <w:spacing w:line="360" w:lineRule="auto"/>
        <w:ind w:left="426" w:right="49"/>
        <w:jc w:val="center"/>
        <w:rPr>
          <w:rFonts w:ascii="Palatino Linotype" w:hAnsi="Palatino Linotype" w:cs="Arial"/>
          <w:i/>
          <w:noProof/>
          <w:color w:val="000000" w:themeColor="text1"/>
          <w:bdr w:val="single" w:sz="8" w:space="0" w:color="auto"/>
          <w:lang w:val="es-MX" w:eastAsia="es-MX"/>
        </w:rPr>
      </w:pPr>
    </w:p>
    <w:p w14:paraId="0767CDC5" w14:textId="1E1D8986" w:rsidR="00760828" w:rsidRDefault="00D838F2" w:rsidP="00F83953">
      <w:pPr>
        <w:pStyle w:val="Prrafodelista"/>
        <w:spacing w:line="360" w:lineRule="auto"/>
        <w:ind w:left="426" w:right="49"/>
        <w:jc w:val="center"/>
        <w:rPr>
          <w:rFonts w:ascii="Palatino Linotype" w:hAnsi="Palatino Linotype" w:cs="Arial"/>
          <w:i/>
          <w:color w:val="000000" w:themeColor="text1"/>
        </w:rPr>
      </w:pPr>
      <w:r w:rsidRPr="00760828">
        <w:rPr>
          <w:rFonts w:ascii="Palatino Linotype" w:hAnsi="Palatino Linotype" w:cs="Arial"/>
          <w:i/>
          <w:noProof/>
          <w:color w:val="000000" w:themeColor="text1"/>
          <w:bdr w:val="single" w:sz="8" w:space="0" w:color="auto"/>
          <w:lang w:val="es-MX" w:eastAsia="es-MX"/>
        </w:rPr>
        <w:lastRenderedPageBreak/>
        <w:drawing>
          <wp:inline distT="0" distB="0" distL="0" distR="0" wp14:anchorId="6E31AE1F" wp14:editId="02F1D04E">
            <wp:extent cx="3940935" cy="5896500"/>
            <wp:effectExtent l="0" t="0" r="254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67023" cy="5935533"/>
                    </a:xfrm>
                    <a:prstGeom prst="rect">
                      <a:avLst/>
                    </a:prstGeom>
                    <a:noFill/>
                    <a:ln>
                      <a:noFill/>
                    </a:ln>
                  </pic:spPr>
                </pic:pic>
              </a:graphicData>
            </a:graphic>
          </wp:inline>
        </w:drawing>
      </w:r>
    </w:p>
    <w:p w14:paraId="2AC50EE9" w14:textId="77777777" w:rsidR="00760828" w:rsidRDefault="00760828" w:rsidP="00F83953">
      <w:pPr>
        <w:pStyle w:val="Prrafodelista"/>
        <w:spacing w:line="360" w:lineRule="auto"/>
        <w:ind w:left="426" w:right="49"/>
        <w:jc w:val="center"/>
        <w:rPr>
          <w:rFonts w:ascii="Palatino Linotype" w:hAnsi="Palatino Linotype" w:cs="Arial"/>
          <w:i/>
          <w:color w:val="000000" w:themeColor="text1"/>
        </w:rPr>
      </w:pPr>
    </w:p>
    <w:p w14:paraId="64D9BE75" w14:textId="77777777" w:rsidR="00760828" w:rsidRDefault="00760828" w:rsidP="00F83953">
      <w:pPr>
        <w:pStyle w:val="Prrafodelista"/>
        <w:spacing w:line="360" w:lineRule="auto"/>
        <w:ind w:left="426" w:right="49"/>
        <w:jc w:val="center"/>
        <w:rPr>
          <w:rFonts w:ascii="Palatino Linotype" w:hAnsi="Palatino Linotype" w:cs="Arial"/>
          <w:i/>
          <w:color w:val="000000" w:themeColor="text1"/>
        </w:rPr>
      </w:pPr>
    </w:p>
    <w:p w14:paraId="106C8917" w14:textId="77777777" w:rsidR="00760828" w:rsidRDefault="00760828" w:rsidP="00F83953">
      <w:pPr>
        <w:pStyle w:val="Prrafodelista"/>
        <w:spacing w:line="360" w:lineRule="auto"/>
        <w:ind w:left="426" w:right="49"/>
        <w:jc w:val="center"/>
        <w:rPr>
          <w:rFonts w:ascii="Palatino Linotype" w:hAnsi="Palatino Linotype" w:cs="Arial"/>
          <w:i/>
          <w:color w:val="000000" w:themeColor="text1"/>
        </w:rPr>
      </w:pPr>
    </w:p>
    <w:p w14:paraId="52A0482B" w14:textId="6BB390E7" w:rsidR="0075192E" w:rsidRPr="00F83953" w:rsidRDefault="0075192E" w:rsidP="00F83953">
      <w:pPr>
        <w:pStyle w:val="Prrafodelista"/>
        <w:spacing w:line="360" w:lineRule="auto"/>
        <w:ind w:left="426" w:right="49"/>
        <w:jc w:val="center"/>
        <w:rPr>
          <w:rFonts w:ascii="Palatino Linotype" w:hAnsi="Palatino Linotype" w:cs="Arial"/>
          <w:i/>
          <w:color w:val="000000" w:themeColor="text1"/>
        </w:rPr>
      </w:pPr>
    </w:p>
    <w:p w14:paraId="647F7A3A" w14:textId="45AFCE6A" w:rsidR="00CE0FB4" w:rsidRPr="00F83953" w:rsidRDefault="00D838F2" w:rsidP="00F83953">
      <w:pPr>
        <w:pStyle w:val="Prrafodelista"/>
        <w:spacing w:line="360" w:lineRule="auto"/>
        <w:ind w:left="426" w:right="49"/>
        <w:jc w:val="center"/>
        <w:rPr>
          <w:rFonts w:ascii="Palatino Linotype" w:hAnsi="Palatino Linotype" w:cs="Arial"/>
          <w:i/>
          <w:color w:val="000000" w:themeColor="text1"/>
        </w:rPr>
      </w:pPr>
      <w:r w:rsidRPr="00D838F2">
        <w:rPr>
          <w:rFonts w:ascii="Palatino Linotype" w:hAnsi="Palatino Linotype" w:cs="Arial"/>
          <w:i/>
          <w:noProof/>
          <w:color w:val="000000" w:themeColor="text1"/>
          <w:bdr w:val="single" w:sz="8" w:space="0" w:color="auto"/>
          <w:lang w:val="es-MX" w:eastAsia="es-MX"/>
        </w:rPr>
        <w:drawing>
          <wp:inline distT="0" distB="0" distL="0" distR="0" wp14:anchorId="777E955C" wp14:editId="0B61CDBD">
            <wp:extent cx="4050406" cy="5305821"/>
            <wp:effectExtent l="0" t="0" r="762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54010" cy="5310542"/>
                    </a:xfrm>
                    <a:prstGeom prst="rect">
                      <a:avLst/>
                    </a:prstGeom>
                    <a:noFill/>
                    <a:ln>
                      <a:noFill/>
                    </a:ln>
                  </pic:spPr>
                </pic:pic>
              </a:graphicData>
            </a:graphic>
          </wp:inline>
        </w:drawing>
      </w:r>
    </w:p>
    <w:p w14:paraId="67497272" w14:textId="57438FD5" w:rsidR="00AC5A3E" w:rsidRPr="00F83953" w:rsidRDefault="00AC5A3E" w:rsidP="00F83953">
      <w:pPr>
        <w:pStyle w:val="Prrafodelista"/>
        <w:spacing w:line="360" w:lineRule="auto"/>
        <w:ind w:left="426" w:right="49"/>
        <w:jc w:val="center"/>
        <w:rPr>
          <w:rFonts w:ascii="Palatino Linotype" w:hAnsi="Palatino Linotype" w:cs="Arial"/>
          <w:i/>
          <w:color w:val="000000" w:themeColor="text1"/>
        </w:rPr>
      </w:pPr>
    </w:p>
    <w:p w14:paraId="324DD704" w14:textId="7EEC8AA3" w:rsidR="00B13F6A" w:rsidRPr="00F83953" w:rsidRDefault="00EB554C" w:rsidP="00F83953">
      <w:pPr>
        <w:pStyle w:val="Prrafodelista"/>
        <w:numPr>
          <w:ilvl w:val="0"/>
          <w:numId w:val="1"/>
        </w:numPr>
        <w:spacing w:line="360" w:lineRule="auto"/>
        <w:ind w:left="426" w:right="49"/>
        <w:jc w:val="both"/>
        <w:rPr>
          <w:rFonts w:ascii="Palatino Linotype" w:hAnsi="Palatino Linotype" w:cs="Arial"/>
          <w:i/>
          <w:color w:val="000000" w:themeColor="text1"/>
        </w:rPr>
      </w:pPr>
      <w:r w:rsidRPr="00F83953">
        <w:rPr>
          <w:rFonts w:ascii="Palatino Linotype" w:hAnsi="Palatino Linotype" w:cs="Arial"/>
          <w:color w:val="000000" w:themeColor="text1"/>
        </w:rPr>
        <w:t xml:space="preserve">De lo anterior se aprecia, que ciertamente son solicitudes de información semejantes a la de </w:t>
      </w:r>
      <w:r w:rsidR="006452A4" w:rsidRPr="00F83953">
        <w:rPr>
          <w:rFonts w:ascii="Palatino Linotype" w:hAnsi="Palatino Linotype" w:cs="Arial"/>
          <w:color w:val="000000" w:themeColor="text1"/>
        </w:rPr>
        <w:t>mérito</w:t>
      </w:r>
      <w:r w:rsidRPr="00F83953">
        <w:rPr>
          <w:rFonts w:ascii="Palatino Linotype" w:hAnsi="Palatino Linotype" w:cs="Arial"/>
          <w:color w:val="000000" w:themeColor="text1"/>
        </w:rPr>
        <w:t xml:space="preserve">.  </w:t>
      </w:r>
      <w:r w:rsidR="00AC5A3E" w:rsidRPr="00F83953">
        <w:rPr>
          <w:rFonts w:ascii="Palatino Linotype" w:hAnsi="Palatino Linotype" w:cs="Arial"/>
          <w:color w:val="000000" w:themeColor="text1"/>
        </w:rPr>
        <w:t>En dicha resolución se tuvo a bien ordenar lo siguiente:</w:t>
      </w:r>
    </w:p>
    <w:p w14:paraId="1465CEB4" w14:textId="538F8E5E" w:rsidR="00AC5A3E" w:rsidRPr="00F83953" w:rsidRDefault="00AC5A3E" w:rsidP="00F83953">
      <w:pPr>
        <w:pStyle w:val="Prrafodelista"/>
        <w:spacing w:line="360" w:lineRule="auto"/>
        <w:ind w:left="426" w:right="49"/>
        <w:jc w:val="both"/>
        <w:rPr>
          <w:rFonts w:ascii="Palatino Linotype" w:hAnsi="Palatino Linotype" w:cs="Arial"/>
          <w:i/>
          <w:color w:val="000000" w:themeColor="text1"/>
        </w:rPr>
      </w:pPr>
      <w:r w:rsidRPr="00F83953">
        <w:rPr>
          <w:noProof/>
          <w:lang w:val="es-MX" w:eastAsia="es-MX"/>
        </w:rPr>
        <w:lastRenderedPageBreak/>
        <w:drawing>
          <wp:inline distT="0" distB="0" distL="0" distR="0" wp14:anchorId="7376F801" wp14:editId="45558F6E">
            <wp:extent cx="5099050" cy="5466549"/>
            <wp:effectExtent l="19050" t="19050" r="25400" b="2032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00684" cy="5468301"/>
                    </a:xfrm>
                    <a:prstGeom prst="rect">
                      <a:avLst/>
                    </a:prstGeom>
                    <a:ln>
                      <a:solidFill>
                        <a:schemeClr val="tx1"/>
                      </a:solidFill>
                    </a:ln>
                  </pic:spPr>
                </pic:pic>
              </a:graphicData>
            </a:graphic>
          </wp:inline>
        </w:drawing>
      </w:r>
    </w:p>
    <w:p w14:paraId="1BA7ECCE" w14:textId="20DECA81" w:rsidR="00AC5A3E" w:rsidRPr="00F83953" w:rsidRDefault="00AC5A3E" w:rsidP="00F83953">
      <w:pPr>
        <w:pStyle w:val="Prrafodelista"/>
        <w:spacing w:line="360" w:lineRule="auto"/>
        <w:ind w:left="426" w:right="49"/>
        <w:jc w:val="center"/>
        <w:rPr>
          <w:rFonts w:ascii="Palatino Linotype" w:hAnsi="Palatino Linotype" w:cs="Arial"/>
          <w:i/>
          <w:color w:val="000000" w:themeColor="text1"/>
        </w:rPr>
      </w:pPr>
      <w:r w:rsidRPr="00F83953">
        <w:rPr>
          <w:noProof/>
          <w:lang w:val="es-MX" w:eastAsia="es-MX"/>
        </w:rPr>
        <w:lastRenderedPageBreak/>
        <w:drawing>
          <wp:inline distT="0" distB="0" distL="0" distR="0" wp14:anchorId="1E0B8D8F" wp14:editId="4B6A98EC">
            <wp:extent cx="4914656" cy="2802890"/>
            <wp:effectExtent l="19050" t="19050" r="19685" b="1651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916499" cy="2803941"/>
                    </a:xfrm>
                    <a:prstGeom prst="rect">
                      <a:avLst/>
                    </a:prstGeom>
                    <a:ln>
                      <a:solidFill>
                        <a:schemeClr val="tx1"/>
                      </a:solidFill>
                    </a:ln>
                  </pic:spPr>
                </pic:pic>
              </a:graphicData>
            </a:graphic>
          </wp:inline>
        </w:drawing>
      </w:r>
    </w:p>
    <w:p w14:paraId="53798620" w14:textId="77777777" w:rsidR="00AC5A3E" w:rsidRPr="00F83953" w:rsidRDefault="00AC5A3E" w:rsidP="00F83953">
      <w:pPr>
        <w:pStyle w:val="Prrafodelista"/>
        <w:spacing w:line="360" w:lineRule="auto"/>
        <w:ind w:left="426" w:right="49"/>
        <w:jc w:val="center"/>
        <w:rPr>
          <w:rFonts w:ascii="Palatino Linotype" w:hAnsi="Palatino Linotype" w:cs="Arial"/>
          <w:i/>
          <w:color w:val="000000" w:themeColor="text1"/>
        </w:rPr>
      </w:pPr>
    </w:p>
    <w:p w14:paraId="1555A431" w14:textId="77777777" w:rsidR="000D4455" w:rsidRPr="00F83953" w:rsidRDefault="000D4455" w:rsidP="00F83953">
      <w:pPr>
        <w:pStyle w:val="Prrafodelista"/>
        <w:numPr>
          <w:ilvl w:val="0"/>
          <w:numId w:val="1"/>
        </w:numPr>
        <w:spacing w:line="360" w:lineRule="auto"/>
        <w:ind w:left="426"/>
        <w:jc w:val="both"/>
        <w:rPr>
          <w:rFonts w:ascii="Palatino Linotype" w:eastAsia="Calibri" w:hAnsi="Palatino Linotype" w:cs="Arial"/>
          <w:lang w:val="es-ES"/>
        </w:rPr>
      </w:pPr>
      <w:r w:rsidRPr="00F83953">
        <w:rPr>
          <w:rFonts w:ascii="Palatino Linotype" w:hAnsi="Palatino Linotype" w:cs="Arial"/>
          <w:lang w:val="es-MX"/>
        </w:rPr>
        <w:t xml:space="preserve">Así las cosas es que nos encontramos ante la figura de la litispendencia, </w:t>
      </w:r>
      <w:r w:rsidRPr="00F83953">
        <w:rPr>
          <w:rFonts w:ascii="Palatino Linotype" w:eastAsia="Calibri" w:hAnsi="Palatino Linotype" w:cs="Arial"/>
          <w:bCs/>
          <w:lang w:val="es-ES"/>
        </w:rPr>
        <w:t xml:space="preserve">misma que constituye una causal de improcedencia y cuya explicación </w:t>
      </w:r>
      <w:r w:rsidRPr="00F83953">
        <w:rPr>
          <w:rFonts w:ascii="Palatino Linotype" w:eastAsia="Calibri" w:hAnsi="Palatino Linotype" w:cs="Arial"/>
          <w:lang w:val="es-ES"/>
        </w:rPr>
        <w:t>lógica se encuentra en la ociosidad que supone tramitar un segundo procedimiento cuando el requirente de información ya tuvo la oportunidad de ser escuchado en defensa de sus intereses ante este Órgano Garante del derecho de acceso a la información; para así, evitar la posibilidad de que se emitan resoluciones contradictorias</w:t>
      </w:r>
      <w:r w:rsidRPr="00F83953">
        <w:rPr>
          <w:vertAlign w:val="superscript"/>
          <w:lang w:val="es-ES"/>
        </w:rPr>
        <w:footnoteReference w:id="1"/>
      </w:r>
      <w:r w:rsidRPr="00F83953">
        <w:rPr>
          <w:rFonts w:ascii="Palatino Linotype" w:eastAsia="Calibri" w:hAnsi="Palatino Linotype" w:cs="Arial"/>
          <w:lang w:val="es-ES"/>
        </w:rPr>
        <w:t xml:space="preserve">. </w:t>
      </w:r>
    </w:p>
    <w:p w14:paraId="4538AB97" w14:textId="77777777" w:rsidR="000D4455" w:rsidRPr="00F83953" w:rsidRDefault="000D4455" w:rsidP="00F83953">
      <w:pPr>
        <w:pStyle w:val="Prrafodelista"/>
        <w:numPr>
          <w:ilvl w:val="0"/>
          <w:numId w:val="1"/>
        </w:numPr>
        <w:spacing w:line="360" w:lineRule="auto"/>
        <w:ind w:left="426" w:hanging="426"/>
        <w:jc w:val="both"/>
        <w:rPr>
          <w:rFonts w:ascii="Palatino Linotype" w:eastAsia="Calibri" w:hAnsi="Palatino Linotype" w:cs="Arial"/>
          <w:lang w:val="es-ES"/>
        </w:rPr>
      </w:pPr>
      <w:r w:rsidRPr="00F83953">
        <w:rPr>
          <w:rFonts w:ascii="Palatino Linotype" w:eastAsia="Calibri" w:hAnsi="Palatino Linotype" w:cs="Arial"/>
          <w:lang w:val="es-ES"/>
        </w:rPr>
        <w:lastRenderedPageBreak/>
        <w:t xml:space="preserve">Por lo que, este Órgano Garante considera que, en el caso en particular, se está frente a la figura de </w:t>
      </w:r>
      <w:r w:rsidRPr="00F83953">
        <w:rPr>
          <w:rFonts w:ascii="Palatino Linotype" w:eastAsia="Calibri" w:hAnsi="Palatino Linotype" w:cs="Arial"/>
          <w:b/>
          <w:u w:val="single"/>
          <w:lang w:val="es-ES"/>
        </w:rPr>
        <w:t>litispendencia</w:t>
      </w:r>
      <w:r w:rsidRPr="00F83953">
        <w:rPr>
          <w:rFonts w:ascii="Palatino Linotype" w:eastAsia="Calibri" w:hAnsi="Palatino Linotype" w:cs="Arial"/>
          <w:lang w:val="es-ES"/>
        </w:rPr>
        <w:t>, pues ésta atiende de manera específica a la interposición del recurso de revisión, en los cuales existe identidad de solicitante, de Sujeto Obligado y de objeto del asunto resuelto.</w:t>
      </w:r>
    </w:p>
    <w:p w14:paraId="2A1B8EAF" w14:textId="77777777" w:rsidR="000D4455" w:rsidRPr="00F83953" w:rsidRDefault="000D4455" w:rsidP="00F83953">
      <w:pPr>
        <w:pStyle w:val="Prrafodelista"/>
        <w:spacing w:line="360" w:lineRule="auto"/>
        <w:rPr>
          <w:rFonts w:ascii="Palatino Linotype" w:eastAsia="Calibri" w:hAnsi="Palatino Linotype" w:cs="Arial"/>
          <w:lang w:val="es-ES"/>
        </w:rPr>
      </w:pPr>
    </w:p>
    <w:p w14:paraId="7BF71A50" w14:textId="51B8325A" w:rsidR="00F83953" w:rsidRDefault="000D4455" w:rsidP="00F83953">
      <w:pPr>
        <w:pStyle w:val="Prrafodelista"/>
        <w:numPr>
          <w:ilvl w:val="0"/>
          <w:numId w:val="1"/>
        </w:numPr>
        <w:tabs>
          <w:tab w:val="left" w:pos="851"/>
        </w:tabs>
        <w:spacing w:line="360" w:lineRule="auto"/>
        <w:ind w:left="426" w:hanging="426"/>
        <w:jc w:val="both"/>
        <w:rPr>
          <w:rFonts w:ascii="Palatino Linotype" w:eastAsia="Calibri" w:hAnsi="Palatino Linotype" w:cs="Arial"/>
          <w:lang w:val="es-ES"/>
        </w:rPr>
      </w:pPr>
      <w:r w:rsidRPr="00F83953">
        <w:rPr>
          <w:rFonts w:ascii="Palatino Linotype" w:eastAsia="Calibri" w:hAnsi="Palatino Linotype" w:cs="Arial"/>
          <w:lang w:val="es-ES"/>
        </w:rPr>
        <w:t>Por otra parte, debe dejarse claro que si la resolución primigenia ya ha sido debidamente conocida por el particular, puede hablarse propiamente de una cosa juzgada pues el propio artículo 119 de la Ley de Transparencia y Acceso a la Información Pública del Estado de México y Municipios vigente, establece que las resoluciones que dicte este Órgano Garante en los recursos de revisión pueden ser impugnadas a través del Juicio de Amparo; situación que se traduce en que lo decidido aún es susceptible de ser discutido por los juzgadores federales. Sirve de sustento a lo anterior el precepto legal en cita que dice:</w:t>
      </w:r>
    </w:p>
    <w:p w14:paraId="5067804C" w14:textId="77777777" w:rsidR="00F83953" w:rsidRPr="00F83953" w:rsidRDefault="00F83953" w:rsidP="00F83953">
      <w:pPr>
        <w:pStyle w:val="Prrafodelista"/>
        <w:rPr>
          <w:rFonts w:ascii="Palatino Linotype" w:eastAsia="Calibri" w:hAnsi="Palatino Linotype" w:cs="Arial"/>
          <w:lang w:val="es-ES"/>
        </w:rPr>
      </w:pPr>
    </w:p>
    <w:p w14:paraId="22707C91" w14:textId="77777777" w:rsidR="00F83953" w:rsidRDefault="00F83953" w:rsidP="00F83953">
      <w:pPr>
        <w:tabs>
          <w:tab w:val="left" w:pos="851"/>
        </w:tabs>
        <w:spacing w:line="360" w:lineRule="auto"/>
        <w:jc w:val="both"/>
        <w:rPr>
          <w:rFonts w:ascii="Palatino Linotype" w:eastAsia="Calibri" w:hAnsi="Palatino Linotype" w:cs="Arial"/>
          <w:lang w:val="es-ES"/>
        </w:rPr>
      </w:pPr>
    </w:p>
    <w:p w14:paraId="0CF47C02" w14:textId="77777777" w:rsidR="00F83953" w:rsidRPr="00F83953" w:rsidRDefault="00F83953" w:rsidP="00F83953">
      <w:pPr>
        <w:tabs>
          <w:tab w:val="left" w:pos="851"/>
        </w:tabs>
        <w:spacing w:line="360" w:lineRule="auto"/>
        <w:jc w:val="both"/>
        <w:rPr>
          <w:rFonts w:ascii="Palatino Linotype" w:eastAsia="Calibri" w:hAnsi="Palatino Linotype" w:cs="Arial"/>
          <w:lang w:val="es-ES"/>
        </w:rPr>
      </w:pPr>
    </w:p>
    <w:p w14:paraId="5DAA4CEE" w14:textId="77777777" w:rsidR="00D85AC4" w:rsidRPr="00F83953" w:rsidRDefault="000D4455" w:rsidP="00F83953">
      <w:pPr>
        <w:spacing w:line="360" w:lineRule="auto"/>
        <w:ind w:left="709"/>
        <w:jc w:val="both"/>
        <w:rPr>
          <w:rFonts w:ascii="Palatino Linotype" w:eastAsia="Calibri" w:hAnsi="Palatino Linotype" w:cs="Arial"/>
          <w:i/>
          <w:lang w:val="es-ES"/>
        </w:rPr>
      </w:pPr>
      <w:r w:rsidRPr="00F83953">
        <w:rPr>
          <w:rFonts w:ascii="Palatino Linotype" w:eastAsia="Calibri" w:hAnsi="Palatino Linotype" w:cs="Arial"/>
          <w:i/>
          <w:lang w:val="es-ES"/>
        </w:rPr>
        <w:lastRenderedPageBreak/>
        <w:t>“</w:t>
      </w:r>
      <w:r w:rsidRPr="00F83953">
        <w:rPr>
          <w:rFonts w:ascii="Palatino Linotype" w:eastAsia="Calibri" w:hAnsi="Palatino Linotype" w:cs="Arial"/>
          <w:b/>
          <w:i/>
          <w:lang w:val="es-ES"/>
        </w:rPr>
        <w:t>Artículo 119…</w:t>
      </w:r>
      <w:r w:rsidRPr="00F83953">
        <w:rPr>
          <w:rFonts w:ascii="Palatino Linotype" w:eastAsia="Calibri" w:hAnsi="Palatino Linotype" w:cs="Arial"/>
          <w:i/>
          <w:lang w:val="es-ES"/>
        </w:rPr>
        <w:t xml:space="preserve">  </w:t>
      </w:r>
    </w:p>
    <w:p w14:paraId="0C9D7B85" w14:textId="695636B4" w:rsidR="000D4455" w:rsidRPr="00F83953" w:rsidRDefault="000D4455" w:rsidP="00F83953">
      <w:pPr>
        <w:spacing w:line="360" w:lineRule="auto"/>
        <w:ind w:left="709"/>
        <w:jc w:val="both"/>
        <w:rPr>
          <w:rFonts w:ascii="Palatino Linotype" w:eastAsia="Calibri" w:hAnsi="Palatino Linotype" w:cs="Arial"/>
          <w:i/>
          <w:lang w:val="es-ES"/>
        </w:rPr>
      </w:pPr>
      <w:r w:rsidRPr="00F83953">
        <w:rPr>
          <w:rFonts w:ascii="Palatino Linotype" w:eastAsia="Calibri" w:hAnsi="Palatino Linotype" w:cs="Arial"/>
          <w:i/>
          <w:lang w:val="es-ES"/>
        </w:rPr>
        <w:t xml:space="preserve">Las resoluciones que emita el Instituto, a que se refiere este capítulo, son definitivas e inatacables para los sujetos obligados. El particular podrá impugnar la resolución por la vía del juicio de amparo que corresponda, en los términos de la legislación aplicable.  </w:t>
      </w:r>
    </w:p>
    <w:p w14:paraId="10985F55" w14:textId="77777777" w:rsidR="000D4455" w:rsidRPr="00F83953" w:rsidRDefault="000D4455" w:rsidP="00F83953">
      <w:pPr>
        <w:spacing w:line="360" w:lineRule="auto"/>
        <w:ind w:left="709" w:right="567"/>
        <w:jc w:val="both"/>
        <w:rPr>
          <w:rFonts w:ascii="Palatino Linotype" w:eastAsia="Calibri" w:hAnsi="Palatino Linotype" w:cs="Arial"/>
          <w:i/>
          <w:lang w:val="es-ES"/>
        </w:rPr>
      </w:pPr>
      <w:r w:rsidRPr="00F83953">
        <w:rPr>
          <w:rFonts w:ascii="Palatino Linotype" w:eastAsia="Calibri" w:hAnsi="Palatino Linotype" w:cs="Arial"/>
          <w:i/>
          <w:lang w:val="es-ES"/>
        </w:rPr>
        <w:t>…”</w:t>
      </w:r>
    </w:p>
    <w:p w14:paraId="408DF454" w14:textId="77777777" w:rsidR="000D4455" w:rsidRPr="00F83953" w:rsidRDefault="000D4455" w:rsidP="00F83953">
      <w:pPr>
        <w:pStyle w:val="Prrafodelista"/>
        <w:numPr>
          <w:ilvl w:val="0"/>
          <w:numId w:val="1"/>
        </w:numPr>
        <w:spacing w:line="360" w:lineRule="auto"/>
        <w:ind w:left="426" w:right="49" w:hanging="426"/>
        <w:jc w:val="both"/>
        <w:rPr>
          <w:rFonts w:ascii="Palatino Linotype" w:eastAsia="MS Mincho" w:hAnsi="Palatino Linotype" w:cs="Times New Roman"/>
          <w:color w:val="000000"/>
        </w:rPr>
      </w:pPr>
      <w:r w:rsidRPr="00F83953">
        <w:rPr>
          <w:rFonts w:ascii="Palatino Linotype" w:eastAsia="Calibri" w:hAnsi="Palatino Linotype" w:cs="Arial"/>
          <w:lang w:val="es-ES"/>
        </w:rPr>
        <w:t xml:space="preserve">Por tanto, si bien es cierto que esta Autoridad, en el ejercicio de sus facultades materialmente jurisdiccionales, debe velar </w:t>
      </w:r>
      <w:r w:rsidRPr="00F83953">
        <w:rPr>
          <w:rFonts w:ascii="Palatino Linotype" w:eastAsia="Calibri" w:hAnsi="Palatino Linotype" w:cs="Arial"/>
          <w:b/>
          <w:u w:val="single"/>
          <w:lang w:val="es-ES"/>
        </w:rPr>
        <w:t>por evitar una duplicidad inútil de la actividad pública</w:t>
      </w:r>
      <w:r w:rsidRPr="00F83953">
        <w:rPr>
          <w:rFonts w:ascii="Palatino Linotype" w:eastAsia="Calibri" w:hAnsi="Palatino Linotype" w:cs="Arial"/>
          <w:u w:val="single"/>
          <w:lang w:val="es-ES"/>
        </w:rPr>
        <w:t xml:space="preserve"> </w:t>
      </w:r>
      <w:r w:rsidRPr="00F83953">
        <w:rPr>
          <w:rFonts w:ascii="Palatino Linotype" w:eastAsia="Calibri" w:hAnsi="Palatino Linotype" w:cs="Arial"/>
          <w:lang w:val="es-ES"/>
        </w:rPr>
        <w:t xml:space="preserve">y porque no se dicten resoluciones contradictorias; también lo es que la figura procesal que debe invocarse es la </w:t>
      </w:r>
      <w:r w:rsidRPr="00F83953">
        <w:rPr>
          <w:rFonts w:ascii="Palatino Linotype" w:eastAsia="Calibri" w:hAnsi="Palatino Linotype" w:cs="Arial"/>
          <w:u w:val="single"/>
          <w:lang w:val="es-ES"/>
        </w:rPr>
        <w:t>litispendencia</w:t>
      </w:r>
      <w:r w:rsidRPr="00F83953">
        <w:rPr>
          <w:rFonts w:ascii="Palatino Linotype" w:eastAsia="Calibri" w:hAnsi="Palatino Linotype" w:cs="Arial"/>
          <w:lang w:val="es-ES"/>
        </w:rPr>
        <w:t xml:space="preserve">, máxime el paralelismo existente entre ésta y la cosa juzgada, puesto que la resolución primigenia </w:t>
      </w:r>
      <w:r w:rsidRPr="00F83953">
        <w:rPr>
          <w:rFonts w:ascii="Palatino Linotype" w:eastAsia="Calibri" w:hAnsi="Palatino Linotype" w:cs="Arial"/>
          <w:u w:val="single"/>
          <w:lang w:val="es-ES"/>
        </w:rPr>
        <w:t>no ha causado estado</w:t>
      </w:r>
      <w:r w:rsidRPr="00F83953">
        <w:rPr>
          <w:rFonts w:ascii="Palatino Linotype" w:eastAsia="Calibri" w:hAnsi="Palatino Linotype" w:cs="Arial"/>
          <w:lang w:val="es-ES"/>
        </w:rPr>
        <w:t>.</w:t>
      </w:r>
    </w:p>
    <w:p w14:paraId="20E31A0D" w14:textId="77777777" w:rsidR="000D4455" w:rsidRPr="00F83953" w:rsidRDefault="000D4455" w:rsidP="00F83953">
      <w:pPr>
        <w:pStyle w:val="Prrafodelista"/>
        <w:spacing w:line="360" w:lineRule="auto"/>
        <w:ind w:left="426" w:right="49"/>
        <w:jc w:val="both"/>
        <w:rPr>
          <w:rFonts w:ascii="Palatino Linotype" w:eastAsia="MS Mincho" w:hAnsi="Palatino Linotype" w:cs="Times New Roman"/>
          <w:color w:val="000000"/>
        </w:rPr>
      </w:pPr>
    </w:p>
    <w:p w14:paraId="436B2EE7" w14:textId="3C84F2FA" w:rsidR="000D4455" w:rsidRPr="00F83953" w:rsidRDefault="000D4455" w:rsidP="00F83953">
      <w:pPr>
        <w:pStyle w:val="Prrafodelista"/>
        <w:numPr>
          <w:ilvl w:val="0"/>
          <w:numId w:val="1"/>
        </w:numPr>
        <w:tabs>
          <w:tab w:val="left" w:pos="142"/>
        </w:tabs>
        <w:spacing w:line="360" w:lineRule="auto"/>
        <w:ind w:left="426" w:right="49" w:hanging="426"/>
        <w:jc w:val="both"/>
        <w:rPr>
          <w:rFonts w:ascii="Palatino Linotype" w:eastAsia="MS Mincho" w:hAnsi="Palatino Linotype" w:cs="Times New Roman"/>
          <w:color w:val="000000"/>
        </w:rPr>
      </w:pPr>
      <w:r w:rsidRPr="00F83953">
        <w:rPr>
          <w:rFonts w:ascii="Palatino Linotype" w:eastAsia="MS Mincho" w:hAnsi="Palatino Linotype" w:cs="Times New Roman"/>
          <w:color w:val="000000"/>
        </w:rPr>
        <w:t>En este orden de ideas y considerado en primer lugar como precedente el recurso de revisión</w:t>
      </w:r>
      <w:r w:rsidRPr="00F83953">
        <w:rPr>
          <w:rFonts w:ascii="Palatino Linotype" w:eastAsia="MS Mincho" w:hAnsi="Palatino Linotype" w:cs="Times New Roman"/>
          <w:b/>
          <w:color w:val="000000"/>
        </w:rPr>
        <w:t xml:space="preserve"> </w:t>
      </w:r>
      <w:r w:rsidRPr="00F83953">
        <w:rPr>
          <w:rFonts w:ascii="Palatino Linotype" w:hAnsi="Palatino Linotype" w:cs="Arial"/>
          <w:b/>
          <w:color w:val="000000" w:themeColor="text1"/>
        </w:rPr>
        <w:t>02060/INFOEM/IP/RR/2018 y acumulados</w:t>
      </w:r>
      <w:r w:rsidRPr="00F83953">
        <w:rPr>
          <w:rFonts w:ascii="Palatino Linotype" w:eastAsia="MS Mincho" w:hAnsi="Palatino Linotype" w:cs="Times New Roman"/>
          <w:color w:val="000000"/>
        </w:rPr>
        <w:t xml:space="preserve">  </w:t>
      </w:r>
      <w:r w:rsidRPr="00F83953">
        <w:rPr>
          <w:rFonts w:ascii="Palatino Linotype" w:eastAsia="MS Mincho" w:hAnsi="Palatino Linotype" w:cs="Times New Roman"/>
          <w:color w:val="000000"/>
          <w:u w:val="single"/>
        </w:rPr>
        <w:t>ya resuelto</w:t>
      </w:r>
      <w:r w:rsidRPr="00F83953">
        <w:rPr>
          <w:rFonts w:ascii="Palatino Linotype" w:eastAsia="MS Mincho" w:hAnsi="Palatino Linotype" w:cs="Times New Roman"/>
          <w:color w:val="000000"/>
        </w:rPr>
        <w:t xml:space="preserve"> y en segundo lugar que la improcedencia por actualizarse la figura procesal de la litispendencia no es incompatible con el procedimiento de desahogo del recurso de revisión en materia de transparencia y acceso a la información y tampoco se opone a lo establecido en la Ley de la materia, es clara la notoria y manifiesta improcedencia del presente recurso de revisión, por cuanto hace a la información ya enfatizada en párrafos anteriores.</w:t>
      </w:r>
    </w:p>
    <w:p w14:paraId="01F32704" w14:textId="77777777" w:rsidR="000D4455" w:rsidRPr="00F83953" w:rsidRDefault="000D4455" w:rsidP="00F83953">
      <w:pPr>
        <w:pStyle w:val="Prrafodelista"/>
        <w:spacing w:line="360" w:lineRule="auto"/>
        <w:rPr>
          <w:rFonts w:ascii="Palatino Linotype" w:eastAsia="MS Mincho" w:hAnsi="Palatino Linotype" w:cs="Times New Roman"/>
          <w:color w:val="000000"/>
        </w:rPr>
      </w:pPr>
    </w:p>
    <w:p w14:paraId="682C88C9" w14:textId="0D0EA18E" w:rsidR="000D4455" w:rsidRPr="00F83953" w:rsidRDefault="000D4455" w:rsidP="00F83953">
      <w:pPr>
        <w:pStyle w:val="Prrafodelista"/>
        <w:numPr>
          <w:ilvl w:val="0"/>
          <w:numId w:val="1"/>
        </w:numPr>
        <w:spacing w:line="360" w:lineRule="auto"/>
        <w:ind w:left="426" w:right="49" w:hanging="426"/>
        <w:jc w:val="both"/>
        <w:rPr>
          <w:rFonts w:ascii="Palatino Linotype" w:eastAsia="MS Mincho" w:hAnsi="Palatino Linotype" w:cs="Times New Roman"/>
          <w:color w:val="000000"/>
        </w:rPr>
      </w:pPr>
      <w:r w:rsidRPr="00F83953">
        <w:rPr>
          <w:rFonts w:ascii="Palatino Linotype" w:eastAsia="Calibri" w:hAnsi="Palatino Linotype" w:cs="Arial"/>
          <w:lang w:val="es-ES"/>
        </w:rPr>
        <w:lastRenderedPageBreak/>
        <w:t xml:space="preserve">Lo anterior es así, toda vez que la resolución emitida previamente incluye la entrega de la documentación, lo que puede generar agravio a la recurrente y motivar un juicio de amparo ante el Poder Judicial de la Federación solo por lo que hace a dicha circunstancia, la resolución anterior aun no adquiere la condición de definitivita e inatacable, por lo que aún no se encuentra en condiciones de haber causado estado, en consecuencia la figura aplicable es la de la </w:t>
      </w:r>
      <w:r w:rsidRPr="00F83953">
        <w:rPr>
          <w:rFonts w:ascii="Palatino Linotype" w:eastAsia="Calibri" w:hAnsi="Palatino Linotype" w:cs="Arial"/>
          <w:b/>
          <w:u w:val="single"/>
          <w:lang w:val="es-ES"/>
        </w:rPr>
        <w:t>litispendencia.</w:t>
      </w:r>
    </w:p>
    <w:p w14:paraId="0F887A0A" w14:textId="77777777" w:rsidR="000D4455" w:rsidRPr="00F83953" w:rsidRDefault="000D4455" w:rsidP="00F83953">
      <w:pPr>
        <w:pStyle w:val="Prrafodelista"/>
        <w:tabs>
          <w:tab w:val="left" w:pos="142"/>
        </w:tabs>
        <w:spacing w:line="360" w:lineRule="auto"/>
        <w:ind w:left="0" w:right="49"/>
        <w:jc w:val="both"/>
        <w:rPr>
          <w:rFonts w:ascii="Palatino Linotype" w:eastAsia="MS Mincho" w:hAnsi="Palatino Linotype" w:cs="Times New Roman"/>
          <w:color w:val="000000"/>
        </w:rPr>
      </w:pPr>
    </w:p>
    <w:p w14:paraId="01BE9526" w14:textId="77777777" w:rsidR="000D4455" w:rsidRPr="00F83953" w:rsidRDefault="000D4455" w:rsidP="00F83953">
      <w:pPr>
        <w:pStyle w:val="Prrafodelista"/>
        <w:numPr>
          <w:ilvl w:val="0"/>
          <w:numId w:val="1"/>
        </w:numPr>
        <w:spacing w:line="360" w:lineRule="auto"/>
        <w:ind w:left="426" w:right="49" w:hanging="426"/>
        <w:jc w:val="both"/>
        <w:rPr>
          <w:rFonts w:ascii="Palatino Linotype" w:eastAsia="MS Mincho" w:hAnsi="Palatino Linotype" w:cs="Times New Roman"/>
          <w:color w:val="000000"/>
        </w:rPr>
      </w:pPr>
      <w:r w:rsidRPr="00F83953">
        <w:rPr>
          <w:rFonts w:ascii="Palatino Linotype" w:eastAsia="Batang" w:hAnsi="Palatino Linotype" w:cs="Arial"/>
          <w:lang w:val="es-ES"/>
        </w:rPr>
        <w:t xml:space="preserve">Así entonces, de acuerdo a lo establecido en el artículo 192 fracción IV de la </w:t>
      </w:r>
      <w:r w:rsidRPr="00F83953">
        <w:rPr>
          <w:rFonts w:ascii="Palatino Linotype" w:eastAsia="Batang" w:hAnsi="Palatino Linotype" w:cs="Arial"/>
          <w:b/>
          <w:lang w:val="es-ES"/>
        </w:rPr>
        <w:t>Ley de Transparencia y Acceso a la Información Pública del Estado de México y Municipios</w:t>
      </w:r>
      <w:r w:rsidRPr="00F83953">
        <w:rPr>
          <w:rFonts w:ascii="Palatino Linotype" w:eastAsia="Batang" w:hAnsi="Palatino Linotype" w:cs="Arial"/>
          <w:lang w:val="es-ES"/>
        </w:rPr>
        <w:t xml:space="preserve"> vigente, es oportuno señalar que el precepto legal establece la existencia del sobreseimiento en elementos de fondo, tales como admitido el recurso de revisión, aparezca  alguna causal de improcedencia en los términos de la presente ley; de ahí que la actualización de este elemento trae como consecuencia que el medio de impugnación se concluya </w:t>
      </w:r>
      <w:r w:rsidRPr="00F83953">
        <w:rPr>
          <w:rFonts w:ascii="Palatino Linotype" w:eastAsia="Batang" w:hAnsi="Palatino Linotype" w:cs="Arial"/>
          <w:b/>
          <w:u w:val="single"/>
          <w:lang w:val="es-ES"/>
        </w:rPr>
        <w:t>sin que se analice el objeto de estudio planteado</w:t>
      </w:r>
      <w:r w:rsidRPr="00F83953">
        <w:rPr>
          <w:rFonts w:ascii="Palatino Linotype" w:eastAsia="Batang" w:hAnsi="Palatino Linotype" w:cs="Arial"/>
          <w:lang w:val="es-ES"/>
        </w:rPr>
        <w:t>.</w:t>
      </w:r>
    </w:p>
    <w:p w14:paraId="1416EA39" w14:textId="77777777" w:rsidR="000D4455" w:rsidRPr="00F83953" w:rsidRDefault="000D4455" w:rsidP="00F83953">
      <w:pPr>
        <w:pStyle w:val="Prrafodelista"/>
        <w:spacing w:line="360" w:lineRule="auto"/>
        <w:rPr>
          <w:rFonts w:ascii="Palatino Linotype" w:eastAsia="MS Mincho" w:hAnsi="Palatino Linotype" w:cs="Times New Roman"/>
          <w:color w:val="000000"/>
        </w:rPr>
      </w:pPr>
    </w:p>
    <w:p w14:paraId="3B370EF1" w14:textId="77777777" w:rsidR="00D85AC4" w:rsidRPr="00F83953" w:rsidRDefault="000D4455" w:rsidP="00F83953">
      <w:pPr>
        <w:pStyle w:val="Prrafodelista"/>
        <w:numPr>
          <w:ilvl w:val="0"/>
          <w:numId w:val="1"/>
        </w:numPr>
        <w:spacing w:line="360" w:lineRule="auto"/>
        <w:ind w:left="426" w:right="49"/>
        <w:jc w:val="both"/>
        <w:rPr>
          <w:rFonts w:ascii="Palatino Linotype" w:eastAsia="MS Mincho" w:hAnsi="Palatino Linotype" w:cs="Times New Roman"/>
          <w:color w:val="000000"/>
        </w:rPr>
      </w:pPr>
      <w:r w:rsidRPr="00F83953">
        <w:rPr>
          <w:rFonts w:ascii="Palatino Linotype" w:eastAsia="MS Mincho" w:hAnsi="Palatino Linotype" w:cs="Times New Roman"/>
          <w:color w:val="000000"/>
        </w:rPr>
        <w:t xml:space="preserve">En razón de lo anterior, el </w:t>
      </w:r>
      <w:r w:rsidRPr="00F83953">
        <w:rPr>
          <w:rFonts w:ascii="Palatino Linotype" w:eastAsia="MS Mincho" w:hAnsi="Palatino Linotype" w:cs="Times New Roman"/>
          <w:b/>
          <w:color w:val="000000"/>
        </w:rPr>
        <w:t>SUJETO OBLIGADO</w:t>
      </w:r>
      <w:r w:rsidR="00D85AC4" w:rsidRPr="00F83953">
        <w:rPr>
          <w:rFonts w:ascii="Palatino Linotype" w:eastAsia="MS Mincho" w:hAnsi="Palatino Linotype" w:cs="Times New Roman"/>
          <w:b/>
          <w:color w:val="000000"/>
        </w:rPr>
        <w:t xml:space="preserve"> </w:t>
      </w:r>
      <w:r w:rsidR="00D85AC4" w:rsidRPr="00F83953">
        <w:rPr>
          <w:rFonts w:ascii="Palatino Linotype" w:eastAsia="MS Mincho" w:hAnsi="Palatino Linotype" w:cs="Times New Roman"/>
          <w:color w:val="000000"/>
        </w:rPr>
        <w:t>por lo que hace a este punto de la solicitud</w:t>
      </w:r>
      <w:r w:rsidRPr="00F83953">
        <w:rPr>
          <w:rFonts w:ascii="Palatino Linotype" w:eastAsia="MS Mincho" w:hAnsi="Palatino Linotype" w:cs="Times New Roman"/>
          <w:b/>
          <w:color w:val="000000"/>
        </w:rPr>
        <w:t xml:space="preserve">, </w:t>
      </w:r>
      <w:r w:rsidRPr="00F83953">
        <w:rPr>
          <w:rFonts w:ascii="Palatino Linotype" w:eastAsia="MS Mincho" w:hAnsi="Palatino Linotype" w:cs="Times New Roman"/>
          <w:color w:val="000000"/>
        </w:rPr>
        <w:t xml:space="preserve">debe estarse a lo dispuesto en el recurso de revisión </w:t>
      </w:r>
      <w:r w:rsidRPr="00F83953">
        <w:rPr>
          <w:rFonts w:ascii="Palatino Linotype" w:hAnsi="Palatino Linotype" w:cs="Arial"/>
          <w:b/>
          <w:color w:val="000000" w:themeColor="text1"/>
        </w:rPr>
        <w:t>02060/INFOEM/IP/RR/2018 y acumulados</w:t>
      </w:r>
      <w:r w:rsidR="00D85AC4" w:rsidRPr="00F83953">
        <w:rPr>
          <w:rFonts w:ascii="Palatino Linotype" w:eastAsia="MS Mincho" w:hAnsi="Palatino Linotype" w:cs="Times New Roman"/>
          <w:color w:val="000000"/>
        </w:rPr>
        <w:t>.</w:t>
      </w:r>
    </w:p>
    <w:p w14:paraId="5633A618" w14:textId="77777777" w:rsidR="00D85AC4" w:rsidRPr="00F83953" w:rsidRDefault="00D85AC4" w:rsidP="00F83953">
      <w:pPr>
        <w:pStyle w:val="Prrafodelista"/>
        <w:spacing w:line="360" w:lineRule="auto"/>
        <w:rPr>
          <w:rFonts w:ascii="Palatino Linotype" w:eastAsia="MS Mincho" w:hAnsi="Palatino Linotype" w:cs="Times New Roman"/>
          <w:color w:val="000000"/>
        </w:rPr>
      </w:pPr>
    </w:p>
    <w:p w14:paraId="7F344A64" w14:textId="15308AA5" w:rsidR="000D4455" w:rsidRDefault="000D4455" w:rsidP="00F83953">
      <w:pPr>
        <w:pStyle w:val="Prrafodelista"/>
        <w:numPr>
          <w:ilvl w:val="0"/>
          <w:numId w:val="1"/>
        </w:numPr>
        <w:spacing w:line="360" w:lineRule="auto"/>
        <w:ind w:left="426" w:right="49"/>
        <w:jc w:val="both"/>
        <w:rPr>
          <w:rFonts w:ascii="Palatino Linotype" w:eastAsia="MS Mincho" w:hAnsi="Palatino Linotype" w:cs="Times New Roman"/>
          <w:color w:val="000000"/>
        </w:rPr>
      </w:pPr>
      <w:r w:rsidRPr="00F83953">
        <w:rPr>
          <w:rFonts w:ascii="Palatino Linotype" w:eastAsia="MS Mincho" w:hAnsi="Palatino Linotype" w:cs="Times New Roman"/>
          <w:color w:val="000000"/>
        </w:rPr>
        <w:lastRenderedPageBreak/>
        <w:t>No s</w:t>
      </w:r>
      <w:r w:rsidR="00D85AC4" w:rsidRPr="00F83953">
        <w:rPr>
          <w:rFonts w:ascii="Palatino Linotype" w:eastAsia="MS Mincho" w:hAnsi="Palatino Linotype" w:cs="Times New Roman"/>
          <w:color w:val="000000"/>
        </w:rPr>
        <w:t>iendo</w:t>
      </w:r>
      <w:r w:rsidRPr="00F83953">
        <w:rPr>
          <w:rFonts w:ascii="Palatino Linotype" w:eastAsia="MS Mincho" w:hAnsi="Palatino Linotype" w:cs="Times New Roman"/>
          <w:color w:val="000000"/>
        </w:rPr>
        <w:t xml:space="preserve"> </w:t>
      </w:r>
      <w:r w:rsidR="006452A4" w:rsidRPr="00F83953">
        <w:rPr>
          <w:rFonts w:ascii="Palatino Linotype" w:eastAsia="MS Mincho" w:hAnsi="Palatino Linotype" w:cs="Times New Roman"/>
          <w:color w:val="000000"/>
        </w:rPr>
        <w:t>óbice</w:t>
      </w:r>
      <w:r w:rsidRPr="00F83953">
        <w:rPr>
          <w:rFonts w:ascii="Palatino Linotype" w:eastAsia="MS Mincho" w:hAnsi="Palatino Linotype" w:cs="Times New Roman"/>
          <w:color w:val="000000"/>
        </w:rPr>
        <w:t xml:space="preserve"> a lo anterior, que como el particular refiriera, el </w:t>
      </w:r>
      <w:r w:rsidR="00D85AC4" w:rsidRPr="00F83953">
        <w:rPr>
          <w:rFonts w:ascii="Palatino Linotype" w:eastAsia="MS Mincho" w:hAnsi="Palatino Linotype" w:cs="Times New Roman"/>
          <w:color w:val="000000"/>
        </w:rPr>
        <w:t>Ayuntamiento de Valle de Chalco Solidaridad</w:t>
      </w:r>
      <w:r w:rsidRPr="00F83953">
        <w:rPr>
          <w:rFonts w:ascii="Palatino Linotype" w:eastAsia="MS Mincho" w:hAnsi="Palatino Linotype" w:cs="Times New Roman"/>
          <w:color w:val="000000"/>
        </w:rPr>
        <w:t xml:space="preserve"> ha sido omiso, al respecto el recurso de revisión no es la </w:t>
      </w:r>
      <w:r w:rsidR="006452A4" w:rsidRPr="00F83953">
        <w:rPr>
          <w:rFonts w:ascii="Palatino Linotype" w:eastAsia="MS Mincho" w:hAnsi="Palatino Linotype" w:cs="Times New Roman"/>
          <w:color w:val="000000"/>
        </w:rPr>
        <w:t>vía</w:t>
      </w:r>
      <w:r w:rsidRPr="00F83953">
        <w:rPr>
          <w:rFonts w:ascii="Palatino Linotype" w:eastAsia="MS Mincho" w:hAnsi="Palatino Linotype" w:cs="Times New Roman"/>
          <w:color w:val="000000"/>
        </w:rPr>
        <w:t xml:space="preserve"> para ejercer un pronunciamiento al respecto, razón por la que de los expedientes </w:t>
      </w:r>
      <w:r w:rsidR="006452A4" w:rsidRPr="00F83953">
        <w:rPr>
          <w:rFonts w:ascii="Palatino Linotype" w:eastAsia="MS Mincho" w:hAnsi="Palatino Linotype" w:cs="Times New Roman"/>
          <w:color w:val="000000"/>
        </w:rPr>
        <w:t>electrónicos</w:t>
      </w:r>
      <w:r w:rsidRPr="00F83953">
        <w:rPr>
          <w:rFonts w:ascii="Palatino Linotype" w:eastAsia="MS Mincho" w:hAnsi="Palatino Linotype" w:cs="Times New Roman"/>
          <w:color w:val="000000"/>
        </w:rPr>
        <w:t xml:space="preserve"> de referencia, </w:t>
      </w:r>
      <w:r w:rsidR="00D85AC4" w:rsidRPr="00F83953">
        <w:rPr>
          <w:rFonts w:ascii="Palatino Linotype" w:eastAsia="MS Mincho" w:hAnsi="Palatino Linotype" w:cs="Times New Roman"/>
          <w:color w:val="000000"/>
        </w:rPr>
        <w:t xml:space="preserve">se desprende que </w:t>
      </w:r>
      <w:r w:rsidRPr="00F83953">
        <w:rPr>
          <w:rFonts w:ascii="Palatino Linotype" w:eastAsia="MS Mincho" w:hAnsi="Palatino Linotype" w:cs="Times New Roman"/>
          <w:color w:val="000000"/>
        </w:rPr>
        <w:t xml:space="preserve">el </w:t>
      </w:r>
      <w:r w:rsidR="006452A4" w:rsidRPr="00F83953">
        <w:rPr>
          <w:rFonts w:ascii="Palatino Linotype" w:eastAsia="MS Mincho" w:hAnsi="Palatino Linotype" w:cs="Times New Roman"/>
          <w:color w:val="000000"/>
        </w:rPr>
        <w:t>órgano</w:t>
      </w:r>
      <w:r w:rsidRPr="00F83953">
        <w:rPr>
          <w:rFonts w:ascii="Palatino Linotype" w:eastAsia="MS Mincho" w:hAnsi="Palatino Linotype" w:cs="Times New Roman"/>
          <w:color w:val="000000"/>
        </w:rPr>
        <w:t xml:space="preserve"> interno de contro</w:t>
      </w:r>
      <w:r w:rsidR="00D85AC4" w:rsidRPr="00F83953">
        <w:rPr>
          <w:rFonts w:ascii="Palatino Linotype" w:eastAsia="MS Mincho" w:hAnsi="Palatino Linotype" w:cs="Times New Roman"/>
          <w:color w:val="000000"/>
        </w:rPr>
        <w:t xml:space="preserve">l de este Instituto, </w:t>
      </w:r>
      <w:r w:rsidRPr="00F83953">
        <w:rPr>
          <w:rFonts w:ascii="Palatino Linotype" w:eastAsia="MS Mincho" w:hAnsi="Palatino Linotype" w:cs="Times New Roman"/>
          <w:color w:val="000000"/>
        </w:rPr>
        <w:t xml:space="preserve">ya realizo un pronunciamiento de acuerdo a sus facultades y atribuciones, mediante un acuerdo de incumplimiento de fecha tres (03) de septiembre del año 2018, en el que se </w:t>
      </w:r>
      <w:r w:rsidR="006452A4" w:rsidRPr="00F83953">
        <w:rPr>
          <w:rFonts w:ascii="Palatino Linotype" w:eastAsia="MS Mincho" w:hAnsi="Palatino Linotype" w:cs="Times New Roman"/>
          <w:color w:val="000000"/>
        </w:rPr>
        <w:t>acordó</w:t>
      </w:r>
      <w:r w:rsidRPr="00F83953">
        <w:rPr>
          <w:rFonts w:ascii="Palatino Linotype" w:eastAsia="MS Mincho" w:hAnsi="Palatino Linotype" w:cs="Times New Roman"/>
          <w:color w:val="000000"/>
        </w:rPr>
        <w:t xml:space="preserve"> lo siguiente:</w:t>
      </w:r>
    </w:p>
    <w:p w14:paraId="0B91411A" w14:textId="77777777" w:rsidR="00F83953" w:rsidRPr="00F83953" w:rsidRDefault="00F83953" w:rsidP="00F83953">
      <w:pPr>
        <w:pStyle w:val="Prrafodelista"/>
        <w:rPr>
          <w:rFonts w:ascii="Palatino Linotype" w:eastAsia="MS Mincho" w:hAnsi="Palatino Linotype" w:cs="Times New Roman"/>
          <w:color w:val="000000"/>
        </w:rPr>
      </w:pPr>
    </w:p>
    <w:p w14:paraId="1A460742" w14:textId="77777777" w:rsidR="00F83953" w:rsidRPr="00F83953" w:rsidRDefault="00F83953" w:rsidP="00F83953">
      <w:pPr>
        <w:pStyle w:val="Prrafodelista"/>
        <w:spacing w:line="360" w:lineRule="auto"/>
        <w:ind w:left="426" w:right="49"/>
        <w:jc w:val="both"/>
        <w:rPr>
          <w:rFonts w:ascii="Palatino Linotype" w:eastAsia="MS Mincho" w:hAnsi="Palatino Linotype" w:cs="Times New Roman"/>
          <w:color w:val="000000"/>
        </w:rPr>
      </w:pPr>
    </w:p>
    <w:p w14:paraId="11F50EAC" w14:textId="00B8853E" w:rsidR="00D85AC4" w:rsidRPr="00F83953" w:rsidRDefault="00D85AC4" w:rsidP="00F83953">
      <w:pPr>
        <w:spacing w:line="360" w:lineRule="auto"/>
        <w:jc w:val="right"/>
        <w:rPr>
          <w:rFonts w:ascii="Palatino Linotype" w:eastAsia="MS Mincho" w:hAnsi="Palatino Linotype" w:cs="Times New Roman"/>
          <w:color w:val="000000"/>
        </w:rPr>
      </w:pPr>
      <w:r w:rsidRPr="00F83953">
        <w:rPr>
          <w:noProof/>
          <w:lang w:val="es-MX" w:eastAsia="es-MX"/>
        </w:rPr>
        <w:drawing>
          <wp:inline distT="0" distB="0" distL="0" distR="0" wp14:anchorId="41DC5944" wp14:editId="66D55D50">
            <wp:extent cx="5256530" cy="3629254"/>
            <wp:effectExtent l="19050" t="19050" r="20320" b="2857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66791" cy="3636338"/>
                    </a:xfrm>
                    <a:prstGeom prst="rect">
                      <a:avLst/>
                    </a:prstGeom>
                    <a:ln>
                      <a:solidFill>
                        <a:schemeClr val="tx1"/>
                      </a:solidFill>
                    </a:ln>
                  </pic:spPr>
                </pic:pic>
              </a:graphicData>
            </a:graphic>
          </wp:inline>
        </w:drawing>
      </w:r>
    </w:p>
    <w:p w14:paraId="2269AFDD" w14:textId="77777777" w:rsidR="00D85AC4" w:rsidRPr="00F83953" w:rsidRDefault="00D85AC4" w:rsidP="00F83953">
      <w:pPr>
        <w:spacing w:line="360" w:lineRule="auto"/>
        <w:jc w:val="right"/>
        <w:rPr>
          <w:rFonts w:ascii="Palatino Linotype" w:eastAsia="MS Mincho" w:hAnsi="Palatino Linotype" w:cs="Times New Roman"/>
          <w:color w:val="000000"/>
        </w:rPr>
      </w:pPr>
    </w:p>
    <w:p w14:paraId="674B0455" w14:textId="7FA13FD3" w:rsidR="00F24849" w:rsidRPr="00F83953" w:rsidRDefault="00D85AC4" w:rsidP="00F83953">
      <w:pPr>
        <w:pStyle w:val="Prrafodelista"/>
        <w:numPr>
          <w:ilvl w:val="0"/>
          <w:numId w:val="1"/>
        </w:numPr>
        <w:spacing w:line="360" w:lineRule="auto"/>
        <w:ind w:left="426" w:right="49"/>
        <w:jc w:val="both"/>
        <w:rPr>
          <w:rFonts w:ascii="Palatino Linotype" w:eastAsia="MS Mincho" w:hAnsi="Palatino Linotype" w:cs="Times New Roman"/>
          <w:color w:val="000000"/>
        </w:rPr>
      </w:pPr>
      <w:r w:rsidRPr="00F83953">
        <w:rPr>
          <w:rFonts w:ascii="Palatino Linotype" w:eastAsia="MS Mincho" w:hAnsi="Palatino Linotype" w:cs="Times New Roman"/>
          <w:color w:val="000000"/>
        </w:rPr>
        <w:lastRenderedPageBreak/>
        <w:t xml:space="preserve">Seguidamente, </w:t>
      </w:r>
      <w:r w:rsidR="00F24849" w:rsidRPr="00F83953">
        <w:rPr>
          <w:rFonts w:ascii="Palatino Linotype" w:eastAsia="MS Mincho" w:hAnsi="Palatino Linotype" w:cs="Times New Roman"/>
          <w:color w:val="000000"/>
        </w:rPr>
        <w:t xml:space="preserve">por cuanto hace a la solicitud remarcada con el </w:t>
      </w:r>
      <w:r w:rsidR="00F24849" w:rsidRPr="00F83953">
        <w:rPr>
          <w:rFonts w:ascii="Palatino Linotype" w:eastAsia="MS Mincho" w:hAnsi="Palatino Linotype" w:cs="Times New Roman"/>
          <w:b/>
          <w:color w:val="000000"/>
        </w:rPr>
        <w:t>inciso b)</w:t>
      </w:r>
      <w:r w:rsidR="00F24849" w:rsidRPr="00F83953">
        <w:rPr>
          <w:rFonts w:ascii="Palatino Linotype" w:eastAsia="MS Mincho" w:hAnsi="Palatino Linotype" w:cs="Times New Roman"/>
          <w:color w:val="000000"/>
        </w:rPr>
        <w:t>, se obtiene que la misma, se requieren los expedientes formados con motivo de los juicios laborales promovidos por los ciudadanos referidos en las solicitudes de información antes señaladas.</w:t>
      </w:r>
    </w:p>
    <w:p w14:paraId="681A879F" w14:textId="77777777" w:rsidR="00F24849" w:rsidRPr="00F83953" w:rsidRDefault="00F24849" w:rsidP="00F83953">
      <w:pPr>
        <w:pStyle w:val="Prrafodelista"/>
        <w:spacing w:line="360" w:lineRule="auto"/>
        <w:ind w:left="426" w:right="49"/>
        <w:jc w:val="both"/>
        <w:rPr>
          <w:rFonts w:ascii="Palatino Linotype" w:eastAsia="MS Mincho" w:hAnsi="Palatino Linotype" w:cs="Times New Roman"/>
          <w:color w:val="000000"/>
        </w:rPr>
      </w:pPr>
    </w:p>
    <w:p w14:paraId="5FB60234" w14:textId="3B31A0FB" w:rsidR="00CE0FB4" w:rsidRPr="00F83953" w:rsidRDefault="00F24849" w:rsidP="00F83953">
      <w:pPr>
        <w:pStyle w:val="Prrafodelista"/>
        <w:numPr>
          <w:ilvl w:val="0"/>
          <w:numId w:val="1"/>
        </w:numPr>
        <w:spacing w:line="360" w:lineRule="auto"/>
        <w:ind w:left="426" w:right="49"/>
        <w:rPr>
          <w:rFonts w:ascii="Palatino Linotype" w:hAnsi="Palatino Linotype" w:cs="Arial"/>
          <w:i/>
          <w:color w:val="000000" w:themeColor="text1"/>
        </w:rPr>
      </w:pPr>
      <w:r w:rsidRPr="00F83953">
        <w:rPr>
          <w:rFonts w:ascii="Palatino Linotype" w:hAnsi="Palatino Linotype" w:cs="Arial"/>
          <w:color w:val="000000" w:themeColor="text1"/>
        </w:rPr>
        <w:t>Solicitud que ciertamente se encuentra concatenada con la anterior, por lo que la misma versara en los mismos argumentos de la solicitud del</w:t>
      </w:r>
      <w:r w:rsidRPr="00F83953">
        <w:rPr>
          <w:rFonts w:ascii="Palatino Linotype" w:hAnsi="Palatino Linotype" w:cs="Arial"/>
          <w:b/>
          <w:color w:val="000000" w:themeColor="text1"/>
        </w:rPr>
        <w:t xml:space="preserve"> inciso a), </w:t>
      </w:r>
      <w:r w:rsidRPr="00F83953">
        <w:rPr>
          <w:rFonts w:ascii="Palatino Linotype" w:hAnsi="Palatino Linotype" w:cs="Arial"/>
          <w:color w:val="000000" w:themeColor="text1"/>
        </w:rPr>
        <w:t xml:space="preserve"> y que se tienen por reproducidos como si a la letra constaran, en virtud que del recurso de revisi</w:t>
      </w:r>
      <w:r w:rsidR="00372856" w:rsidRPr="00F83953">
        <w:rPr>
          <w:rFonts w:ascii="Palatino Linotype" w:hAnsi="Palatino Linotype" w:cs="Arial"/>
          <w:color w:val="000000" w:themeColor="text1"/>
        </w:rPr>
        <w:t>ón que tiene el carácter de precedente, ya se ordenaron los expedientes de referencia.</w:t>
      </w:r>
    </w:p>
    <w:p w14:paraId="48FC2CF5" w14:textId="77777777" w:rsidR="00F24849" w:rsidRPr="00F83953" w:rsidRDefault="00F24849" w:rsidP="00F83953">
      <w:pPr>
        <w:pStyle w:val="Prrafodelista"/>
        <w:spacing w:line="360" w:lineRule="auto"/>
        <w:rPr>
          <w:rFonts w:ascii="Palatino Linotype" w:hAnsi="Palatino Linotype" w:cs="Arial"/>
          <w:i/>
          <w:color w:val="000000" w:themeColor="text1"/>
        </w:rPr>
      </w:pPr>
    </w:p>
    <w:p w14:paraId="4E36DC6A" w14:textId="11FD6A2F" w:rsidR="00F24849" w:rsidRPr="00F83953" w:rsidRDefault="00372856" w:rsidP="00F83953">
      <w:pPr>
        <w:pStyle w:val="Prrafodelista"/>
        <w:numPr>
          <w:ilvl w:val="0"/>
          <w:numId w:val="1"/>
        </w:numPr>
        <w:spacing w:line="360" w:lineRule="auto"/>
        <w:ind w:left="426" w:right="49"/>
        <w:jc w:val="both"/>
        <w:rPr>
          <w:rFonts w:ascii="Palatino Linotype" w:hAnsi="Palatino Linotype" w:cs="Arial"/>
          <w:i/>
          <w:color w:val="000000" w:themeColor="text1"/>
        </w:rPr>
      </w:pPr>
      <w:r w:rsidRPr="00F83953">
        <w:rPr>
          <w:rFonts w:ascii="Palatino Linotype" w:hAnsi="Palatino Linotype" w:cs="Arial"/>
          <w:color w:val="000000" w:themeColor="text1"/>
        </w:rPr>
        <w:t xml:space="preserve">Consecutivamente deviene la solicitud de </w:t>
      </w:r>
      <w:r w:rsidR="006452A4" w:rsidRPr="00F83953">
        <w:rPr>
          <w:rFonts w:ascii="Palatino Linotype" w:hAnsi="Palatino Linotype" w:cs="Arial"/>
          <w:color w:val="000000" w:themeColor="text1"/>
        </w:rPr>
        <w:t>información</w:t>
      </w:r>
      <w:r w:rsidRPr="00F83953">
        <w:rPr>
          <w:rFonts w:ascii="Palatino Linotype" w:hAnsi="Palatino Linotype" w:cs="Arial"/>
          <w:color w:val="000000" w:themeColor="text1"/>
        </w:rPr>
        <w:t xml:space="preserve"> identific</w:t>
      </w:r>
      <w:r w:rsidR="00B22EB8" w:rsidRPr="00F83953">
        <w:rPr>
          <w:rFonts w:ascii="Palatino Linotype" w:hAnsi="Palatino Linotype" w:cs="Arial"/>
          <w:color w:val="000000" w:themeColor="text1"/>
        </w:rPr>
        <w:t>ada con el inciso c) y d), en lo</w:t>
      </w:r>
      <w:r w:rsidRPr="00F83953">
        <w:rPr>
          <w:rFonts w:ascii="Palatino Linotype" w:hAnsi="Palatino Linotype" w:cs="Arial"/>
          <w:color w:val="000000" w:themeColor="text1"/>
        </w:rPr>
        <w:t>s que  se aprecia se requieren los expedientes</w:t>
      </w:r>
      <w:r w:rsidR="007C788C" w:rsidRPr="00F83953">
        <w:rPr>
          <w:rFonts w:ascii="Palatino Linotype" w:hAnsi="Palatino Linotype" w:cs="Arial"/>
          <w:color w:val="000000" w:themeColor="text1"/>
        </w:rPr>
        <w:t xml:space="preserve"> SAE/</w:t>
      </w:r>
      <w:r w:rsidRPr="00F83953">
        <w:rPr>
          <w:rFonts w:ascii="Palatino Linotype" w:hAnsi="Palatino Linotype" w:cs="Arial"/>
          <w:color w:val="000000" w:themeColor="text1"/>
        </w:rPr>
        <w:t xml:space="preserve">1108/2013 y SAE/0801/2013, cuyas partes a decir del particular son </w:t>
      </w:r>
      <w:r w:rsidR="00D838F2" w:rsidRPr="00D838F2">
        <w:rPr>
          <w:rFonts w:ascii="Palatino Linotype" w:hAnsi="Palatino Linotype" w:cs="Arial"/>
          <w:color w:val="000000" w:themeColor="text1"/>
          <w:highlight w:val="black"/>
        </w:rPr>
        <w:t>------------------------------</w:t>
      </w:r>
      <w:r w:rsidRPr="00F83953">
        <w:rPr>
          <w:rFonts w:ascii="Palatino Linotype" w:hAnsi="Palatino Linotype" w:cs="Arial"/>
          <w:color w:val="000000" w:themeColor="text1"/>
        </w:rPr>
        <w:t xml:space="preserve"> Vs. H. Ayuntamiento de Valle de Chalco Solidaridad y </w:t>
      </w:r>
      <w:r w:rsidR="00D838F2" w:rsidRPr="00D838F2">
        <w:rPr>
          <w:rFonts w:ascii="Palatino Linotype" w:hAnsi="Palatino Linotype" w:cs="Arial"/>
          <w:color w:val="000000" w:themeColor="text1"/>
          <w:highlight w:val="black"/>
        </w:rPr>
        <w:t>------------------------------</w:t>
      </w:r>
      <w:r w:rsidRPr="00F83953">
        <w:rPr>
          <w:rFonts w:ascii="Palatino Linotype" w:hAnsi="Palatino Linotype" w:cs="Arial"/>
          <w:color w:val="000000" w:themeColor="text1"/>
        </w:rPr>
        <w:t xml:space="preserve"> Vs. H. Ayuntamiento de Valle de Chalco Solidaridad, respectivamente.</w:t>
      </w:r>
    </w:p>
    <w:p w14:paraId="6FC5031B" w14:textId="77777777" w:rsidR="00372856" w:rsidRPr="00F83953" w:rsidRDefault="00372856" w:rsidP="00F83953">
      <w:pPr>
        <w:pStyle w:val="Prrafodelista"/>
        <w:spacing w:line="360" w:lineRule="auto"/>
        <w:rPr>
          <w:rFonts w:ascii="Palatino Linotype" w:hAnsi="Palatino Linotype" w:cs="Arial"/>
          <w:i/>
          <w:color w:val="000000" w:themeColor="text1"/>
        </w:rPr>
      </w:pPr>
    </w:p>
    <w:p w14:paraId="79F99406" w14:textId="3F897CB1" w:rsidR="00372856" w:rsidRPr="00F83953" w:rsidRDefault="00372856" w:rsidP="00F83953">
      <w:pPr>
        <w:pStyle w:val="Prrafodelista"/>
        <w:numPr>
          <w:ilvl w:val="0"/>
          <w:numId w:val="1"/>
        </w:numPr>
        <w:spacing w:line="360" w:lineRule="auto"/>
        <w:ind w:left="426" w:right="49"/>
        <w:jc w:val="both"/>
        <w:rPr>
          <w:rFonts w:ascii="Palatino Linotype" w:hAnsi="Palatino Linotype" w:cs="Arial"/>
          <w:i/>
          <w:color w:val="000000" w:themeColor="text1"/>
        </w:rPr>
      </w:pPr>
      <w:r w:rsidRPr="00F83953">
        <w:rPr>
          <w:rFonts w:ascii="Palatino Linotype" w:hAnsi="Palatino Linotype" w:cs="Arial"/>
          <w:color w:val="000000" w:themeColor="text1"/>
        </w:rPr>
        <w:t xml:space="preserve">Al respecto debe decirse, que se advierten </w:t>
      </w:r>
      <w:r w:rsidR="00134F73" w:rsidRPr="00F83953">
        <w:rPr>
          <w:rFonts w:ascii="Palatino Linotype" w:hAnsi="Palatino Linotype" w:cs="Arial"/>
          <w:color w:val="000000" w:themeColor="text1"/>
        </w:rPr>
        <w:t xml:space="preserve">antecedentes de </w:t>
      </w:r>
      <w:r w:rsidRPr="00F83953">
        <w:rPr>
          <w:rFonts w:ascii="Palatino Linotype" w:hAnsi="Palatino Linotype" w:cs="Arial"/>
          <w:color w:val="000000" w:themeColor="text1"/>
        </w:rPr>
        <w:t>solicitudes de información</w:t>
      </w:r>
      <w:r w:rsidR="00134F73" w:rsidRPr="00F83953">
        <w:rPr>
          <w:rFonts w:ascii="Palatino Linotype" w:hAnsi="Palatino Linotype" w:cs="Arial"/>
          <w:color w:val="000000" w:themeColor="text1"/>
        </w:rPr>
        <w:t xml:space="preserve"> formuladas en el mismo sentido</w:t>
      </w:r>
      <w:r w:rsidR="00F911EE" w:rsidRPr="00F83953">
        <w:rPr>
          <w:rFonts w:ascii="Palatino Linotype" w:hAnsi="Palatino Linotype" w:cs="Arial"/>
          <w:color w:val="000000" w:themeColor="text1"/>
        </w:rPr>
        <w:t xml:space="preserve"> que derivaron en recursos de revisión que fueron resueltos de manera acumulada mediante la resolución 00855/INFOEM/IP/RR/2018 y acumulados</w:t>
      </w:r>
      <w:r w:rsidR="00134F73" w:rsidRPr="00F83953">
        <w:rPr>
          <w:rFonts w:ascii="Palatino Linotype" w:hAnsi="Palatino Linotype" w:cs="Arial"/>
          <w:color w:val="000000" w:themeColor="text1"/>
        </w:rPr>
        <w:t xml:space="preserve">; empero por solicitante diverso y ante </w:t>
      </w:r>
      <w:r w:rsidR="00F911EE" w:rsidRPr="00F83953">
        <w:rPr>
          <w:rFonts w:ascii="Palatino Linotype" w:hAnsi="Palatino Linotype" w:cs="Arial"/>
          <w:color w:val="000000" w:themeColor="text1"/>
        </w:rPr>
        <w:t xml:space="preserve">el </w:t>
      </w:r>
      <w:r w:rsidR="00134F73" w:rsidRPr="00F83953">
        <w:rPr>
          <w:rFonts w:ascii="Palatino Linotype" w:hAnsi="Palatino Linotype" w:cs="Arial"/>
          <w:color w:val="000000" w:themeColor="text1"/>
        </w:rPr>
        <w:t xml:space="preserve">sujeto obligado Tribunal Estatal de Conciliación y Arbitraje, en ese </w:t>
      </w:r>
      <w:r w:rsidR="00134F73" w:rsidRPr="00F83953">
        <w:rPr>
          <w:rFonts w:ascii="Palatino Linotype" w:hAnsi="Palatino Linotype" w:cs="Arial"/>
          <w:color w:val="000000" w:themeColor="text1"/>
        </w:rPr>
        <w:lastRenderedPageBreak/>
        <w:t xml:space="preserve">sentido si bien no puede invocarse una </w:t>
      </w:r>
      <w:r w:rsidR="006452A4" w:rsidRPr="00F83953">
        <w:rPr>
          <w:rFonts w:ascii="Palatino Linotype" w:hAnsi="Palatino Linotype" w:cs="Arial"/>
          <w:color w:val="000000" w:themeColor="text1"/>
        </w:rPr>
        <w:t>litispendencia</w:t>
      </w:r>
      <w:r w:rsidR="00134F73" w:rsidRPr="00F83953">
        <w:rPr>
          <w:rFonts w:ascii="Palatino Linotype" w:hAnsi="Palatino Linotype" w:cs="Arial"/>
          <w:color w:val="000000" w:themeColor="text1"/>
        </w:rPr>
        <w:t xml:space="preserve"> como en los casos anteriores por ser un solicitante y sujeto obligado diverso. Dicho precedente resulta importante</w:t>
      </w:r>
      <w:r w:rsidR="00F26985" w:rsidRPr="00F83953">
        <w:rPr>
          <w:rFonts w:ascii="Palatino Linotype" w:hAnsi="Palatino Linotype" w:cs="Arial"/>
          <w:color w:val="000000" w:themeColor="text1"/>
        </w:rPr>
        <w:t xml:space="preserve"> en virtud que de la contestación esgrimida por el Tribunal Estatal de Conciliación y Arbitraje, </w:t>
      </w:r>
      <w:r w:rsidR="00AB3B43" w:rsidRPr="00F83953">
        <w:rPr>
          <w:rFonts w:ascii="Palatino Linotype" w:hAnsi="Palatino Linotype" w:cs="Arial"/>
          <w:color w:val="000000" w:themeColor="text1"/>
        </w:rPr>
        <w:t xml:space="preserve">se </w:t>
      </w:r>
      <w:r w:rsidR="00F26985" w:rsidRPr="00F83953">
        <w:rPr>
          <w:rFonts w:ascii="Palatino Linotype" w:hAnsi="Palatino Linotype" w:cs="Arial"/>
          <w:color w:val="000000" w:themeColor="text1"/>
        </w:rPr>
        <w:t>desprende que los expedientes de referencia si existen y que las partes que contien</w:t>
      </w:r>
      <w:r w:rsidR="00AB3B43" w:rsidRPr="00F83953">
        <w:rPr>
          <w:rFonts w:ascii="Palatino Linotype" w:hAnsi="Palatino Linotype" w:cs="Arial"/>
          <w:color w:val="000000" w:themeColor="text1"/>
        </w:rPr>
        <w:t>d</w:t>
      </w:r>
      <w:r w:rsidR="00F26985" w:rsidRPr="00F83953">
        <w:rPr>
          <w:rFonts w:ascii="Palatino Linotype" w:hAnsi="Palatino Linotype" w:cs="Arial"/>
          <w:color w:val="000000" w:themeColor="text1"/>
        </w:rPr>
        <w:t>en en los mismos, ciertamente son los que precisa el particular.</w:t>
      </w:r>
    </w:p>
    <w:p w14:paraId="651AB369" w14:textId="77777777" w:rsidR="00F26985" w:rsidRPr="00F83953" w:rsidRDefault="00F26985" w:rsidP="00F83953">
      <w:pPr>
        <w:pStyle w:val="Prrafodelista"/>
        <w:spacing w:line="360" w:lineRule="auto"/>
        <w:rPr>
          <w:rFonts w:ascii="Palatino Linotype" w:hAnsi="Palatino Linotype" w:cs="Arial"/>
          <w:i/>
          <w:color w:val="000000" w:themeColor="text1"/>
        </w:rPr>
      </w:pPr>
    </w:p>
    <w:p w14:paraId="42FB19DC" w14:textId="5B0AABCD" w:rsidR="00F26985" w:rsidRPr="00F83953" w:rsidRDefault="00F26985" w:rsidP="00F83953">
      <w:pPr>
        <w:pStyle w:val="Prrafodelista"/>
        <w:numPr>
          <w:ilvl w:val="0"/>
          <w:numId w:val="1"/>
        </w:numPr>
        <w:spacing w:line="360" w:lineRule="auto"/>
        <w:ind w:left="426" w:right="49"/>
        <w:jc w:val="both"/>
        <w:rPr>
          <w:rFonts w:ascii="Palatino Linotype" w:hAnsi="Palatino Linotype" w:cs="Arial"/>
          <w:i/>
          <w:color w:val="000000" w:themeColor="text1"/>
        </w:rPr>
      </w:pPr>
      <w:r w:rsidRPr="00F83953">
        <w:rPr>
          <w:rFonts w:ascii="Palatino Linotype" w:hAnsi="Palatino Linotype" w:cs="Arial"/>
          <w:color w:val="000000" w:themeColor="text1"/>
        </w:rPr>
        <w:t xml:space="preserve">Luego entonces, se cuenta con certeza de la existencia de la información; asimismo al ser parte el </w:t>
      </w:r>
      <w:r w:rsidRPr="00F83953">
        <w:rPr>
          <w:rFonts w:ascii="Palatino Linotype" w:hAnsi="Palatino Linotype" w:cs="Arial"/>
          <w:b/>
          <w:color w:val="000000" w:themeColor="text1"/>
        </w:rPr>
        <w:t xml:space="preserve">SUJETO OBLIGADO </w:t>
      </w:r>
      <w:r w:rsidRPr="00F83953">
        <w:rPr>
          <w:rFonts w:ascii="Palatino Linotype" w:hAnsi="Palatino Linotype" w:cs="Arial"/>
          <w:color w:val="000000" w:themeColor="text1"/>
        </w:rPr>
        <w:t>en dichos expedientes, evidentemente posee y administra soporte documental al respecto.</w:t>
      </w:r>
    </w:p>
    <w:p w14:paraId="5087F257" w14:textId="77777777" w:rsidR="00F83953" w:rsidRPr="00F83953" w:rsidRDefault="00F83953" w:rsidP="00F83953">
      <w:pPr>
        <w:pStyle w:val="Prrafodelista"/>
        <w:rPr>
          <w:rFonts w:ascii="Palatino Linotype" w:hAnsi="Palatino Linotype" w:cs="Arial"/>
          <w:i/>
          <w:color w:val="000000" w:themeColor="text1"/>
        </w:rPr>
      </w:pPr>
    </w:p>
    <w:p w14:paraId="3368A4D3" w14:textId="77777777" w:rsidR="00F83953" w:rsidRPr="00F83953" w:rsidRDefault="00F83953" w:rsidP="00F83953">
      <w:pPr>
        <w:pStyle w:val="Prrafodelista"/>
        <w:spacing w:line="360" w:lineRule="auto"/>
        <w:ind w:left="426" w:right="49"/>
        <w:jc w:val="both"/>
        <w:rPr>
          <w:rFonts w:ascii="Palatino Linotype" w:hAnsi="Palatino Linotype" w:cs="Arial"/>
          <w:i/>
          <w:color w:val="000000" w:themeColor="text1"/>
        </w:rPr>
      </w:pPr>
    </w:p>
    <w:p w14:paraId="71F967F8" w14:textId="5BDA502C" w:rsidR="00C55D67" w:rsidRPr="00F83953" w:rsidRDefault="007C788C" w:rsidP="00F83953">
      <w:pPr>
        <w:pStyle w:val="Prrafodelista"/>
        <w:numPr>
          <w:ilvl w:val="0"/>
          <w:numId w:val="1"/>
        </w:numPr>
        <w:spacing w:line="360" w:lineRule="auto"/>
        <w:ind w:left="426" w:right="49"/>
        <w:jc w:val="both"/>
        <w:rPr>
          <w:rFonts w:ascii="Palatino Linotype" w:hAnsi="Palatino Linotype" w:cs="Arial"/>
          <w:color w:val="000000" w:themeColor="text1"/>
        </w:rPr>
      </w:pPr>
      <w:r w:rsidRPr="00F83953">
        <w:rPr>
          <w:rFonts w:ascii="Palatino Linotype" w:hAnsi="Palatino Linotype" w:cs="Arial"/>
          <w:color w:val="000000" w:themeColor="text1"/>
        </w:rPr>
        <w:t>En ese contexto</w:t>
      </w:r>
      <w:r w:rsidR="00C55D67" w:rsidRPr="00F83953">
        <w:rPr>
          <w:rFonts w:ascii="Palatino Linotype" w:hAnsi="Palatino Linotype" w:cs="Arial"/>
          <w:color w:val="000000" w:themeColor="text1"/>
        </w:rPr>
        <w:t>, la Ley del Trabajo de los Servidores Públicos del Estado y Municipios regula las relaciones de trabajo, comprendidas entre los poderes del Estado y los Municipios y sus respectivos servidores públicos, al respecto se traen a colación los artículos 184, 185 fracción I, 191 y 195, los cuales establecen:</w:t>
      </w:r>
    </w:p>
    <w:p w14:paraId="15998163" w14:textId="77777777" w:rsidR="00C55D67" w:rsidRPr="00F83953" w:rsidRDefault="00C55D67" w:rsidP="00F83953">
      <w:pPr>
        <w:pStyle w:val="Prrafodelista"/>
        <w:spacing w:line="360" w:lineRule="auto"/>
        <w:rPr>
          <w:rFonts w:ascii="Palatino Linotype" w:hAnsi="Palatino Linotype" w:cs="Arial"/>
          <w:i/>
          <w:color w:val="000000" w:themeColor="text1"/>
        </w:rPr>
      </w:pPr>
    </w:p>
    <w:p w14:paraId="439D6F24" w14:textId="3C99A984" w:rsidR="00C55D67" w:rsidRPr="00F83953" w:rsidRDefault="00C55D67" w:rsidP="00F83953">
      <w:pPr>
        <w:pStyle w:val="Prrafodelista"/>
        <w:spacing w:line="360" w:lineRule="auto"/>
        <w:ind w:right="474"/>
        <w:jc w:val="both"/>
        <w:rPr>
          <w:rFonts w:ascii="Palatino Linotype" w:hAnsi="Palatino Linotype" w:cs="Arial"/>
          <w:i/>
          <w:color w:val="000000" w:themeColor="text1"/>
        </w:rPr>
      </w:pPr>
      <w:r w:rsidRPr="00F83953">
        <w:rPr>
          <w:rFonts w:ascii="Palatino Linotype" w:hAnsi="Palatino Linotype" w:cs="Arial"/>
          <w:i/>
          <w:color w:val="000000" w:themeColor="text1"/>
        </w:rPr>
        <w:t xml:space="preserve">"ARTÍCULO 184.- El Tribunal Estatal de Conciliación y Arbitraje es un órgano autónomo y dotado de plena jurisdicción, conocerá y resolverá los conflictos laborales individuales y colectivos que se presenten entre los sujetos de esta ley. </w:t>
      </w:r>
    </w:p>
    <w:p w14:paraId="73429A3A" w14:textId="77777777" w:rsidR="00C55D67" w:rsidRPr="00F83953" w:rsidRDefault="00C55D67" w:rsidP="00F83953">
      <w:pPr>
        <w:pStyle w:val="Prrafodelista"/>
        <w:spacing w:line="360" w:lineRule="auto"/>
        <w:ind w:right="474"/>
        <w:jc w:val="both"/>
        <w:rPr>
          <w:rFonts w:ascii="Palatino Linotype" w:hAnsi="Palatino Linotype" w:cs="Arial"/>
          <w:i/>
          <w:color w:val="000000" w:themeColor="text1"/>
        </w:rPr>
      </w:pPr>
    </w:p>
    <w:p w14:paraId="09BD8362" w14:textId="77777777" w:rsidR="00C55D67" w:rsidRPr="00F83953" w:rsidRDefault="00C55D67" w:rsidP="00F83953">
      <w:pPr>
        <w:pStyle w:val="Prrafodelista"/>
        <w:spacing w:line="360" w:lineRule="auto"/>
        <w:ind w:right="474"/>
        <w:jc w:val="both"/>
        <w:rPr>
          <w:rFonts w:ascii="Palatino Linotype" w:hAnsi="Palatino Linotype" w:cs="Arial"/>
          <w:i/>
          <w:color w:val="000000" w:themeColor="text1"/>
        </w:rPr>
      </w:pPr>
      <w:r w:rsidRPr="00F83953">
        <w:rPr>
          <w:rFonts w:ascii="Palatino Linotype" w:hAnsi="Palatino Linotype" w:cs="Arial"/>
          <w:i/>
          <w:color w:val="000000" w:themeColor="text1"/>
        </w:rPr>
        <w:t xml:space="preserve">ARTÍCULO 185. El Tribunal será competente para: </w:t>
      </w:r>
    </w:p>
    <w:p w14:paraId="46660F22" w14:textId="77777777" w:rsidR="00C55D67" w:rsidRPr="00F83953" w:rsidRDefault="00C55D67" w:rsidP="00F83953">
      <w:pPr>
        <w:pStyle w:val="Prrafodelista"/>
        <w:spacing w:line="360" w:lineRule="auto"/>
        <w:ind w:right="474"/>
        <w:jc w:val="both"/>
        <w:rPr>
          <w:rFonts w:ascii="Palatino Linotype" w:hAnsi="Palatino Linotype" w:cs="Arial"/>
          <w:i/>
          <w:color w:val="000000" w:themeColor="text1"/>
        </w:rPr>
      </w:pPr>
      <w:r w:rsidRPr="00F83953">
        <w:rPr>
          <w:rFonts w:ascii="Palatino Linotype" w:hAnsi="Palatino Linotype" w:cs="Arial"/>
          <w:i/>
          <w:color w:val="000000" w:themeColor="text1"/>
        </w:rPr>
        <w:lastRenderedPageBreak/>
        <w:t xml:space="preserve">I. Conocer y resolver, en conciliación y arbitraje, de los conflictos individuales que se susciten entre las instituciones públicas, dependencias, organismos descentralizados, fideicomisos de carácter Estatal y Municipal, y organismos autónomos que sus leyes de creación así lo determinen y sus servidores públicos que no conozcan las Salas; </w:t>
      </w:r>
    </w:p>
    <w:p w14:paraId="5D239F9A" w14:textId="77777777" w:rsidR="00C55D67" w:rsidRPr="00F83953" w:rsidRDefault="00C55D67" w:rsidP="00F83953">
      <w:pPr>
        <w:pStyle w:val="Prrafodelista"/>
        <w:spacing w:line="360" w:lineRule="auto"/>
        <w:ind w:right="474"/>
        <w:jc w:val="both"/>
        <w:rPr>
          <w:rFonts w:ascii="Palatino Linotype" w:hAnsi="Palatino Linotype" w:cs="Arial"/>
          <w:i/>
          <w:color w:val="000000" w:themeColor="text1"/>
        </w:rPr>
      </w:pPr>
    </w:p>
    <w:p w14:paraId="39FCC181" w14:textId="545F5E99" w:rsidR="00372856" w:rsidRPr="00F83953" w:rsidRDefault="00C55D67" w:rsidP="00F83953">
      <w:pPr>
        <w:pStyle w:val="Prrafodelista"/>
        <w:spacing w:line="360" w:lineRule="auto"/>
        <w:ind w:right="474"/>
        <w:jc w:val="both"/>
        <w:rPr>
          <w:rFonts w:ascii="Palatino Linotype" w:hAnsi="Palatino Linotype" w:cs="Arial"/>
          <w:i/>
          <w:color w:val="000000" w:themeColor="text1"/>
        </w:rPr>
      </w:pPr>
      <w:r w:rsidRPr="00F83953">
        <w:rPr>
          <w:rFonts w:ascii="Palatino Linotype" w:hAnsi="Palatino Linotype" w:cs="Arial"/>
          <w:i/>
          <w:color w:val="000000" w:themeColor="text1"/>
        </w:rPr>
        <w:t>ARTÍCULO 191.- El proceso será público, gratuito, inmediato, predominantemente oral y se iniciará a instancia de parte. El Tribunal y las Salas tendrán la obligación de tomar las medidas necesarias para lograr la mayor economía, concentración y sencillez del proceso.</w:t>
      </w:r>
    </w:p>
    <w:p w14:paraId="77E65B00" w14:textId="77777777" w:rsidR="00C55D67" w:rsidRPr="00F83953" w:rsidRDefault="00C55D67" w:rsidP="00F83953">
      <w:pPr>
        <w:pStyle w:val="Prrafodelista"/>
        <w:spacing w:line="360" w:lineRule="auto"/>
        <w:ind w:right="474"/>
        <w:jc w:val="both"/>
        <w:rPr>
          <w:rFonts w:ascii="Palatino Linotype" w:hAnsi="Palatino Linotype" w:cs="Arial"/>
          <w:i/>
          <w:color w:val="000000" w:themeColor="text1"/>
        </w:rPr>
      </w:pPr>
    </w:p>
    <w:p w14:paraId="6E08F615" w14:textId="1E7C0723" w:rsidR="00C55D67" w:rsidRPr="00F83953" w:rsidRDefault="00C55D67" w:rsidP="00F83953">
      <w:pPr>
        <w:pStyle w:val="Prrafodelista"/>
        <w:spacing w:line="360" w:lineRule="auto"/>
        <w:ind w:right="474"/>
        <w:jc w:val="both"/>
        <w:rPr>
          <w:rFonts w:ascii="Palatino Linotype" w:hAnsi="Palatino Linotype" w:cs="Arial"/>
          <w:i/>
          <w:color w:val="000000" w:themeColor="text1"/>
        </w:rPr>
      </w:pPr>
      <w:r w:rsidRPr="00F83953">
        <w:rPr>
          <w:rFonts w:ascii="Palatino Linotype" w:hAnsi="Palatino Linotype" w:cs="Arial"/>
          <w:i/>
          <w:color w:val="000000" w:themeColor="text1"/>
        </w:rPr>
        <w:t xml:space="preserve">ARTÍCULO 195.- Son partes en el proceso, los servidores públicos, las instituciones públicas o las dependencias, los sindicatos reconocidos ante el Tribunal ti, en general, quien acredite tener </w:t>
      </w:r>
      <w:proofErr w:type="gramStart"/>
      <w:r w:rsidRPr="00F83953">
        <w:rPr>
          <w:rFonts w:ascii="Palatino Linotype" w:hAnsi="Palatino Linotype" w:cs="Arial"/>
          <w:i/>
          <w:color w:val="000000" w:themeColor="text1"/>
        </w:rPr>
        <w:t>interés ;</w:t>
      </w:r>
      <w:r w:rsidR="006452A4" w:rsidRPr="00F83953">
        <w:rPr>
          <w:rFonts w:ascii="Palatino Linotype" w:hAnsi="Palatino Linotype" w:cs="Arial"/>
          <w:i/>
          <w:color w:val="000000" w:themeColor="text1"/>
        </w:rPr>
        <w:t>jurídico</w:t>
      </w:r>
      <w:proofErr w:type="gramEnd"/>
      <w:r w:rsidRPr="00F83953">
        <w:rPr>
          <w:rFonts w:ascii="Palatino Linotype" w:hAnsi="Palatino Linotype" w:cs="Arial"/>
          <w:i/>
          <w:color w:val="000000" w:themeColor="text1"/>
        </w:rPr>
        <w:t xml:space="preserve"> en el proceso y </w:t>
      </w:r>
      <w:r w:rsidR="006452A4" w:rsidRPr="00F83953">
        <w:rPr>
          <w:rFonts w:ascii="Palatino Linotype" w:hAnsi="Palatino Linotype" w:cs="Arial"/>
          <w:i/>
          <w:color w:val="000000" w:themeColor="text1"/>
        </w:rPr>
        <w:t>ejerciten</w:t>
      </w:r>
      <w:r w:rsidRPr="00F83953">
        <w:rPr>
          <w:rFonts w:ascii="Palatino Linotype" w:hAnsi="Palatino Linotype" w:cs="Arial"/>
          <w:i/>
          <w:color w:val="000000" w:themeColor="text1"/>
        </w:rPr>
        <w:t xml:space="preserve"> acciones 11 opongan excepciones.”</w:t>
      </w:r>
    </w:p>
    <w:p w14:paraId="3D056A90" w14:textId="77777777" w:rsidR="00C55D67" w:rsidRPr="00F83953" w:rsidRDefault="00C55D67" w:rsidP="00F83953">
      <w:pPr>
        <w:pStyle w:val="Prrafodelista"/>
        <w:spacing w:line="360" w:lineRule="auto"/>
        <w:ind w:left="426" w:right="49"/>
        <w:jc w:val="both"/>
        <w:rPr>
          <w:rFonts w:ascii="Palatino Linotype" w:hAnsi="Palatino Linotype" w:cs="Arial"/>
          <w:color w:val="000000" w:themeColor="text1"/>
        </w:rPr>
      </w:pPr>
    </w:p>
    <w:p w14:paraId="5B3E16FE" w14:textId="04F4E339" w:rsidR="00C55D67" w:rsidRPr="00F83953" w:rsidRDefault="00C55D67" w:rsidP="00F83953">
      <w:pPr>
        <w:pStyle w:val="Prrafodelista"/>
        <w:numPr>
          <w:ilvl w:val="0"/>
          <w:numId w:val="1"/>
        </w:numPr>
        <w:spacing w:line="360" w:lineRule="auto"/>
        <w:ind w:left="426" w:right="49"/>
        <w:jc w:val="both"/>
        <w:rPr>
          <w:rFonts w:ascii="Palatino Linotype" w:hAnsi="Palatino Linotype" w:cs="Arial"/>
          <w:color w:val="000000" w:themeColor="text1"/>
        </w:rPr>
      </w:pPr>
      <w:r w:rsidRPr="00F83953">
        <w:rPr>
          <w:rFonts w:ascii="Palatino Linotype" w:hAnsi="Palatino Linotype" w:cs="Arial"/>
          <w:color w:val="000000" w:themeColor="text1"/>
        </w:rPr>
        <w:t>Es decir, que los conflictos laborales que se susciten entre los Municipios y sus servidores públicos serán dirimidos por el Tribunal Estatal de Conciliación y Arbitraje, mismos que serán iniciados a petición de parte.</w:t>
      </w:r>
    </w:p>
    <w:p w14:paraId="540983B8" w14:textId="77777777" w:rsidR="00C55D67" w:rsidRPr="00F83953" w:rsidRDefault="00C55D67" w:rsidP="00F83953">
      <w:pPr>
        <w:pStyle w:val="Prrafodelista"/>
        <w:spacing w:line="360" w:lineRule="auto"/>
        <w:ind w:left="426" w:right="49"/>
        <w:jc w:val="both"/>
        <w:rPr>
          <w:rFonts w:ascii="Palatino Linotype" w:hAnsi="Palatino Linotype" w:cs="Arial"/>
          <w:color w:val="000000" w:themeColor="text1"/>
        </w:rPr>
      </w:pPr>
    </w:p>
    <w:p w14:paraId="62B830D7" w14:textId="75FC705A" w:rsidR="00C55D67" w:rsidRPr="00F83953" w:rsidRDefault="00C55D67" w:rsidP="00F83953">
      <w:pPr>
        <w:pStyle w:val="Prrafodelista"/>
        <w:numPr>
          <w:ilvl w:val="0"/>
          <w:numId w:val="1"/>
        </w:numPr>
        <w:spacing w:line="360" w:lineRule="auto"/>
        <w:ind w:left="426" w:right="49"/>
        <w:jc w:val="both"/>
        <w:rPr>
          <w:rFonts w:ascii="Palatino Linotype" w:hAnsi="Palatino Linotype" w:cs="Arial"/>
          <w:color w:val="000000" w:themeColor="text1"/>
        </w:rPr>
      </w:pPr>
      <w:r w:rsidRPr="00F83953">
        <w:rPr>
          <w:rFonts w:ascii="Palatino Linotype" w:hAnsi="Palatino Linotype" w:cs="Arial"/>
          <w:color w:val="000000" w:themeColor="text1"/>
        </w:rPr>
        <w:t xml:space="preserve">Asimismo, es dable señalar que invariablemente se deberán de registrar y notificar los números de expedientes formados con motivo de las demandas </w:t>
      </w:r>
      <w:r w:rsidRPr="00F83953">
        <w:rPr>
          <w:rFonts w:ascii="Palatino Linotype" w:hAnsi="Palatino Linotype" w:cs="Arial"/>
          <w:color w:val="000000" w:themeColor="text1"/>
        </w:rPr>
        <w:lastRenderedPageBreak/>
        <w:t>interpuestas, así co</w:t>
      </w:r>
      <w:r w:rsidR="00955AE9" w:rsidRPr="00F83953">
        <w:rPr>
          <w:rFonts w:ascii="Palatino Linotype" w:hAnsi="Palatino Linotype" w:cs="Arial"/>
          <w:color w:val="000000" w:themeColor="text1"/>
        </w:rPr>
        <w:t>m</w:t>
      </w:r>
      <w:r w:rsidRPr="00F83953">
        <w:rPr>
          <w:rFonts w:ascii="Palatino Linotype" w:hAnsi="Palatino Linotype" w:cs="Arial"/>
          <w:color w:val="000000" w:themeColor="text1"/>
        </w:rPr>
        <w:t xml:space="preserve">o diversos acuerdos que reflejan el estado procesal, robustece lo anterior los artículos 213, 214 y 14 fracción XXVIII de la Ley del Trabajo de los Servidores Públicos del Estado de México y Municipios y el Reglamento Interior del Tribunal Estatal de Conciliación y Arbitraje, respectivamente, </w:t>
      </w:r>
      <w:r w:rsidR="006452A4" w:rsidRPr="00F83953">
        <w:rPr>
          <w:rFonts w:ascii="Palatino Linotype" w:hAnsi="Palatino Linotype" w:cs="Arial"/>
          <w:color w:val="000000" w:themeColor="text1"/>
        </w:rPr>
        <w:t>normatividad</w:t>
      </w:r>
      <w:r w:rsidRPr="00F83953">
        <w:rPr>
          <w:rFonts w:ascii="Palatino Linotype" w:hAnsi="Palatino Linotype" w:cs="Arial"/>
          <w:color w:val="000000" w:themeColor="text1"/>
        </w:rPr>
        <w:t xml:space="preserve"> que señala a la literalidad: </w:t>
      </w:r>
    </w:p>
    <w:p w14:paraId="6307AC14" w14:textId="77777777" w:rsidR="00C55D67" w:rsidRPr="00F83953" w:rsidRDefault="00C55D67" w:rsidP="00F83953">
      <w:pPr>
        <w:pStyle w:val="Prrafodelista"/>
        <w:spacing w:line="360" w:lineRule="auto"/>
        <w:rPr>
          <w:rFonts w:ascii="Palatino Linotype" w:hAnsi="Palatino Linotype" w:cs="Arial"/>
          <w:color w:val="000000" w:themeColor="text1"/>
        </w:rPr>
      </w:pPr>
    </w:p>
    <w:p w14:paraId="4F3696C6" w14:textId="73B6600D" w:rsidR="00C55D67" w:rsidRPr="00F83953" w:rsidRDefault="00C55D67" w:rsidP="00F83953">
      <w:pPr>
        <w:pStyle w:val="Prrafodelista"/>
        <w:spacing w:line="360" w:lineRule="auto"/>
        <w:ind w:right="49"/>
        <w:rPr>
          <w:rFonts w:ascii="Palatino Linotype" w:hAnsi="Palatino Linotype" w:cs="Arial"/>
          <w:color w:val="000000" w:themeColor="text1"/>
        </w:rPr>
      </w:pPr>
      <w:r w:rsidRPr="00F83953">
        <w:rPr>
          <w:rFonts w:ascii="Palatino Linotype" w:hAnsi="Palatino Linotype" w:cs="Arial"/>
          <w:color w:val="000000" w:themeColor="text1"/>
        </w:rPr>
        <w:t>Ley del Trabajo de los Servidores Públicos del Estado de México y</w:t>
      </w:r>
      <w:r w:rsidR="00955AE9" w:rsidRPr="00F83953">
        <w:rPr>
          <w:rFonts w:ascii="Palatino Linotype" w:hAnsi="Palatino Linotype" w:cs="Arial"/>
          <w:color w:val="000000" w:themeColor="text1"/>
        </w:rPr>
        <w:t xml:space="preserve"> </w:t>
      </w:r>
    </w:p>
    <w:p w14:paraId="7C430EA1" w14:textId="77777777" w:rsidR="00C55D67" w:rsidRPr="00F83953" w:rsidRDefault="00C55D67" w:rsidP="00F83953">
      <w:pPr>
        <w:pStyle w:val="Prrafodelista"/>
        <w:spacing w:line="360" w:lineRule="auto"/>
        <w:ind w:right="49"/>
        <w:jc w:val="both"/>
        <w:rPr>
          <w:rFonts w:ascii="Palatino Linotype" w:hAnsi="Palatino Linotype" w:cs="Arial"/>
          <w:color w:val="000000" w:themeColor="text1"/>
        </w:rPr>
      </w:pPr>
      <w:r w:rsidRPr="00F83953">
        <w:rPr>
          <w:rFonts w:ascii="Palatino Linotype" w:hAnsi="Palatino Linotype" w:cs="Arial"/>
          <w:color w:val="000000" w:themeColor="text1"/>
        </w:rPr>
        <w:t xml:space="preserve">Municipios </w:t>
      </w:r>
    </w:p>
    <w:p w14:paraId="61EFBC30" w14:textId="450931F3" w:rsidR="00C55D67" w:rsidRPr="00F83953" w:rsidRDefault="00955AE9" w:rsidP="00F83953">
      <w:pPr>
        <w:pStyle w:val="Prrafodelista"/>
        <w:spacing w:line="360" w:lineRule="auto"/>
        <w:ind w:right="474"/>
        <w:jc w:val="both"/>
        <w:rPr>
          <w:rFonts w:ascii="Palatino Linotype" w:hAnsi="Palatino Linotype" w:cs="Arial"/>
          <w:i/>
          <w:color w:val="000000" w:themeColor="text1"/>
        </w:rPr>
      </w:pPr>
      <w:r w:rsidRPr="00F83953">
        <w:rPr>
          <w:rFonts w:ascii="Palatino Linotype" w:hAnsi="Palatino Linotype" w:cs="Arial"/>
          <w:i/>
          <w:color w:val="000000" w:themeColor="text1"/>
        </w:rPr>
        <w:t>“</w:t>
      </w:r>
      <w:r w:rsidR="007C788C" w:rsidRPr="00F83953">
        <w:rPr>
          <w:rFonts w:ascii="Palatino Linotype" w:hAnsi="Palatino Linotype" w:cs="Arial"/>
          <w:i/>
          <w:color w:val="000000" w:themeColor="text1"/>
        </w:rPr>
        <w:t>Articulo 213.- La</w:t>
      </w:r>
      <w:r w:rsidR="00C55D67" w:rsidRPr="00F83953">
        <w:rPr>
          <w:rFonts w:ascii="Palatino Linotype" w:hAnsi="Palatino Linotype" w:cs="Arial"/>
          <w:i/>
          <w:color w:val="000000" w:themeColor="text1"/>
        </w:rPr>
        <w:t>s partes desde el es</w:t>
      </w:r>
      <w:r w:rsidRPr="00F83953">
        <w:rPr>
          <w:rFonts w:ascii="Palatino Linotype" w:hAnsi="Palatino Linotype" w:cs="Arial"/>
          <w:i/>
          <w:color w:val="000000" w:themeColor="text1"/>
        </w:rPr>
        <w:t>crito inicial de demanda y de la</w:t>
      </w:r>
      <w:r w:rsidR="00C55D67" w:rsidRPr="00F83953">
        <w:rPr>
          <w:rFonts w:ascii="Palatino Linotype" w:hAnsi="Palatino Linotype" w:cs="Arial"/>
          <w:i/>
          <w:color w:val="000000" w:themeColor="text1"/>
        </w:rPr>
        <w:t xml:space="preserve"> contestación a la misma, respectivamente, así como los terceros interesados, deberán señalar</w:t>
      </w:r>
      <w:r w:rsidR="00C55D67" w:rsidRPr="00F83953">
        <w:rPr>
          <w:i/>
        </w:rPr>
        <w:t xml:space="preserve"> </w:t>
      </w:r>
      <w:r w:rsidR="00C55D67" w:rsidRPr="00F83953">
        <w:rPr>
          <w:rFonts w:ascii="Palatino Linotype" w:hAnsi="Palatino Linotype" w:cs="Arial"/>
          <w:i/>
          <w:color w:val="000000" w:themeColor="text1"/>
        </w:rPr>
        <w:t xml:space="preserve">domicilio dentro del municipio de la residencia del Tribunal o de las Salas que se trate o bien, correo electrónico, previa autorización de las partes, para recibir notificaciones; si no lo hacen, las notificaciones personales 11 de cualquier índole, se harán por estrados o boletín laboral. </w:t>
      </w:r>
      <w:r w:rsidRPr="00F83953">
        <w:rPr>
          <w:rFonts w:ascii="Palatino Linotype" w:hAnsi="Palatino Linotype" w:cs="Arial"/>
          <w:i/>
          <w:color w:val="000000" w:themeColor="text1"/>
        </w:rPr>
        <w:t>“</w:t>
      </w:r>
    </w:p>
    <w:p w14:paraId="59F00A31" w14:textId="77777777" w:rsidR="00C55D67" w:rsidRPr="00F83953" w:rsidRDefault="00C55D67" w:rsidP="00F83953">
      <w:pPr>
        <w:pStyle w:val="Prrafodelista"/>
        <w:spacing w:line="360" w:lineRule="auto"/>
        <w:ind w:right="49"/>
        <w:jc w:val="both"/>
        <w:rPr>
          <w:rFonts w:ascii="Palatino Linotype" w:hAnsi="Palatino Linotype" w:cs="Arial"/>
          <w:color w:val="000000" w:themeColor="text1"/>
        </w:rPr>
      </w:pPr>
    </w:p>
    <w:p w14:paraId="251366CD" w14:textId="71A4C18C" w:rsidR="00C55D67" w:rsidRPr="00F83953" w:rsidRDefault="00955AE9" w:rsidP="00F83953">
      <w:pPr>
        <w:pStyle w:val="Prrafodelista"/>
        <w:spacing w:line="360" w:lineRule="auto"/>
        <w:ind w:left="1276" w:right="474" w:hanging="556"/>
        <w:jc w:val="both"/>
        <w:rPr>
          <w:rFonts w:ascii="Palatino Linotype" w:hAnsi="Palatino Linotype" w:cs="Arial"/>
          <w:i/>
          <w:color w:val="000000" w:themeColor="text1"/>
        </w:rPr>
      </w:pPr>
      <w:r w:rsidRPr="00F83953">
        <w:rPr>
          <w:rFonts w:ascii="Palatino Linotype" w:hAnsi="Palatino Linotype" w:cs="Arial"/>
          <w:i/>
          <w:color w:val="000000" w:themeColor="text1"/>
        </w:rPr>
        <w:t>“</w:t>
      </w:r>
      <w:r w:rsidR="006452A4" w:rsidRPr="00F83953">
        <w:rPr>
          <w:rFonts w:ascii="Palatino Linotype" w:hAnsi="Palatino Linotype" w:cs="Arial"/>
          <w:i/>
          <w:color w:val="000000" w:themeColor="text1"/>
        </w:rPr>
        <w:t>Artículo 214. Se harán</w:t>
      </w:r>
      <w:r w:rsidR="00C55D67" w:rsidRPr="00F83953">
        <w:rPr>
          <w:rFonts w:ascii="Palatino Linotype" w:hAnsi="Palatino Linotype" w:cs="Arial"/>
          <w:i/>
          <w:color w:val="000000" w:themeColor="text1"/>
        </w:rPr>
        <w:t xml:space="preserve"> personalmente las notificaciones siguientes:</w:t>
      </w:r>
    </w:p>
    <w:p w14:paraId="79333AF8" w14:textId="77777777" w:rsidR="00C55D67" w:rsidRPr="00F83953" w:rsidRDefault="00C55D67" w:rsidP="00F83953">
      <w:pPr>
        <w:pStyle w:val="Prrafodelista"/>
        <w:spacing w:line="360" w:lineRule="auto"/>
        <w:ind w:left="1276" w:right="474" w:hanging="556"/>
        <w:jc w:val="both"/>
        <w:rPr>
          <w:rFonts w:ascii="Palatino Linotype" w:hAnsi="Palatino Linotype" w:cs="Arial"/>
          <w:i/>
          <w:color w:val="000000" w:themeColor="text1"/>
        </w:rPr>
      </w:pPr>
      <w:r w:rsidRPr="00F83953">
        <w:rPr>
          <w:rFonts w:ascii="Palatino Linotype" w:hAnsi="Palatino Linotype" w:cs="Arial"/>
          <w:i/>
          <w:color w:val="000000" w:themeColor="text1"/>
        </w:rPr>
        <w:t>I.</w:t>
      </w:r>
      <w:r w:rsidRPr="00F83953">
        <w:rPr>
          <w:rFonts w:ascii="Palatino Linotype" w:hAnsi="Palatino Linotype" w:cs="Arial"/>
          <w:i/>
          <w:color w:val="000000" w:themeColor="text1"/>
        </w:rPr>
        <w:tab/>
        <w:t>El emplazamiento a juicio, y cuando se trate del primer proveído que se dicte en el mismo;</w:t>
      </w:r>
    </w:p>
    <w:p w14:paraId="3D6A375A" w14:textId="77777777" w:rsidR="00C55D67" w:rsidRPr="00F83953" w:rsidRDefault="00C55D67" w:rsidP="00F83953">
      <w:pPr>
        <w:pStyle w:val="Prrafodelista"/>
        <w:spacing w:line="360" w:lineRule="auto"/>
        <w:ind w:left="1276" w:right="474" w:hanging="556"/>
        <w:jc w:val="both"/>
        <w:rPr>
          <w:rFonts w:ascii="Palatino Linotype" w:hAnsi="Palatino Linotype" w:cs="Arial"/>
          <w:i/>
          <w:color w:val="000000" w:themeColor="text1"/>
        </w:rPr>
      </w:pPr>
      <w:r w:rsidRPr="00F83953">
        <w:rPr>
          <w:rFonts w:ascii="Palatino Linotype" w:hAnsi="Palatino Linotype" w:cs="Arial"/>
          <w:i/>
          <w:color w:val="000000" w:themeColor="text1"/>
        </w:rPr>
        <w:t>II.</w:t>
      </w:r>
      <w:r w:rsidRPr="00F83953">
        <w:rPr>
          <w:rFonts w:ascii="Palatino Linotype" w:hAnsi="Palatino Linotype" w:cs="Arial"/>
          <w:i/>
          <w:color w:val="000000" w:themeColor="text1"/>
        </w:rPr>
        <w:tab/>
        <w:t>El auto de radicación del juicio, en los expedientes que les remitan otras autoridades;</w:t>
      </w:r>
    </w:p>
    <w:p w14:paraId="2EDA49E5" w14:textId="77777777" w:rsidR="00C55D67" w:rsidRPr="00F83953" w:rsidRDefault="00C55D67" w:rsidP="00F83953">
      <w:pPr>
        <w:pStyle w:val="Prrafodelista"/>
        <w:spacing w:line="360" w:lineRule="auto"/>
        <w:ind w:left="1276" w:right="474" w:hanging="556"/>
        <w:jc w:val="both"/>
        <w:rPr>
          <w:rFonts w:ascii="Palatino Linotype" w:hAnsi="Palatino Linotype" w:cs="Arial"/>
          <w:i/>
          <w:color w:val="000000" w:themeColor="text1"/>
        </w:rPr>
      </w:pPr>
      <w:r w:rsidRPr="00F83953">
        <w:rPr>
          <w:rFonts w:ascii="Palatino Linotype" w:hAnsi="Palatino Linotype" w:cs="Arial"/>
          <w:i/>
          <w:color w:val="000000" w:themeColor="text1"/>
        </w:rPr>
        <w:t>III.</w:t>
      </w:r>
      <w:r w:rsidRPr="00F83953">
        <w:rPr>
          <w:rFonts w:ascii="Palatino Linotype" w:hAnsi="Palatino Linotype" w:cs="Arial"/>
          <w:i/>
          <w:color w:val="000000" w:themeColor="text1"/>
        </w:rPr>
        <w:tab/>
        <w:t>La resolución en la que el Tribunal o la Sala se declare incompetente</w:t>
      </w:r>
    </w:p>
    <w:p w14:paraId="075193A3" w14:textId="77777777" w:rsidR="00C55D67" w:rsidRPr="00F83953" w:rsidRDefault="00C55D67" w:rsidP="00F83953">
      <w:pPr>
        <w:pStyle w:val="Prrafodelista"/>
        <w:spacing w:line="360" w:lineRule="auto"/>
        <w:ind w:left="1276" w:right="474" w:hanging="556"/>
        <w:jc w:val="both"/>
        <w:rPr>
          <w:rFonts w:ascii="Palatino Linotype" w:hAnsi="Palatino Linotype" w:cs="Arial"/>
          <w:i/>
          <w:color w:val="000000" w:themeColor="text1"/>
        </w:rPr>
      </w:pPr>
      <w:r w:rsidRPr="00F83953">
        <w:rPr>
          <w:rFonts w:ascii="Palatino Linotype" w:hAnsi="Palatino Linotype" w:cs="Arial"/>
          <w:i/>
          <w:color w:val="000000" w:themeColor="text1"/>
        </w:rPr>
        <w:t>IV.</w:t>
      </w:r>
      <w:r w:rsidRPr="00F83953">
        <w:rPr>
          <w:rFonts w:ascii="Palatino Linotype" w:hAnsi="Palatino Linotype" w:cs="Arial"/>
          <w:i/>
          <w:color w:val="000000" w:themeColor="text1"/>
        </w:rPr>
        <w:tab/>
        <w:t>El auto de recepción de la sentencia de amparo;</w:t>
      </w:r>
    </w:p>
    <w:p w14:paraId="5F998597" w14:textId="08998C6D" w:rsidR="00C55D67" w:rsidRPr="00F83953" w:rsidRDefault="00C55D67" w:rsidP="00F83953">
      <w:pPr>
        <w:pStyle w:val="Prrafodelista"/>
        <w:spacing w:line="360" w:lineRule="auto"/>
        <w:ind w:left="1276" w:right="474" w:hanging="556"/>
        <w:jc w:val="both"/>
        <w:rPr>
          <w:rFonts w:ascii="Palatino Linotype" w:hAnsi="Palatino Linotype" w:cs="Arial"/>
          <w:i/>
          <w:color w:val="000000" w:themeColor="text1"/>
        </w:rPr>
      </w:pPr>
      <w:r w:rsidRPr="00F83953">
        <w:rPr>
          <w:rFonts w:ascii="Palatino Linotype" w:hAnsi="Palatino Linotype" w:cs="Arial"/>
          <w:i/>
          <w:color w:val="000000" w:themeColor="text1"/>
        </w:rPr>
        <w:lastRenderedPageBreak/>
        <w:t>V.</w:t>
      </w:r>
      <w:r w:rsidRPr="00F83953">
        <w:rPr>
          <w:rFonts w:ascii="Palatino Linotype" w:hAnsi="Palatino Linotype" w:cs="Arial"/>
          <w:i/>
          <w:color w:val="000000" w:themeColor="text1"/>
        </w:rPr>
        <w:tab/>
        <w:t xml:space="preserve">La resolución que ordene la reanudación del procedimiento, cuya </w:t>
      </w:r>
      <w:r w:rsidR="006452A4" w:rsidRPr="00F83953">
        <w:rPr>
          <w:rFonts w:ascii="Palatino Linotype" w:hAnsi="Palatino Linotype" w:cs="Arial"/>
          <w:i/>
          <w:color w:val="000000" w:themeColor="text1"/>
        </w:rPr>
        <w:t>tramitación</w:t>
      </w:r>
      <w:r w:rsidRPr="00F83953">
        <w:rPr>
          <w:rFonts w:ascii="Palatino Linotype" w:hAnsi="Palatino Linotype" w:cs="Arial"/>
          <w:i/>
          <w:color w:val="000000" w:themeColor="text1"/>
        </w:rPr>
        <w:t xml:space="preserve"> estuviese interrumpida o suspendida por cualquier causa legal;</w:t>
      </w:r>
    </w:p>
    <w:p w14:paraId="1FA6E699" w14:textId="77777777" w:rsidR="00C55D67" w:rsidRPr="00F83953" w:rsidRDefault="00C55D67" w:rsidP="00F83953">
      <w:pPr>
        <w:pStyle w:val="Prrafodelista"/>
        <w:spacing w:line="360" w:lineRule="auto"/>
        <w:ind w:left="1276" w:right="474" w:hanging="556"/>
        <w:jc w:val="both"/>
        <w:rPr>
          <w:rFonts w:ascii="Palatino Linotype" w:hAnsi="Palatino Linotype" w:cs="Arial"/>
          <w:i/>
          <w:color w:val="000000" w:themeColor="text1"/>
        </w:rPr>
      </w:pPr>
      <w:r w:rsidRPr="00F83953">
        <w:rPr>
          <w:rFonts w:ascii="Palatino Linotype" w:hAnsi="Palatino Linotype" w:cs="Arial"/>
          <w:i/>
          <w:color w:val="000000" w:themeColor="text1"/>
        </w:rPr>
        <w:t>VI.</w:t>
      </w:r>
      <w:r w:rsidRPr="00F83953">
        <w:rPr>
          <w:rFonts w:ascii="Palatino Linotype" w:hAnsi="Palatino Linotype" w:cs="Arial"/>
          <w:i/>
          <w:color w:val="000000" w:themeColor="text1"/>
        </w:rPr>
        <w:tab/>
        <w:t>El auto que cite a absolver posiciones;</w:t>
      </w:r>
    </w:p>
    <w:p w14:paraId="60E92EE8" w14:textId="77777777" w:rsidR="00C55D67" w:rsidRPr="00F83953" w:rsidRDefault="00C55D67" w:rsidP="00F83953">
      <w:pPr>
        <w:pStyle w:val="Prrafodelista"/>
        <w:spacing w:line="360" w:lineRule="auto"/>
        <w:ind w:left="1276" w:right="474" w:hanging="556"/>
        <w:jc w:val="both"/>
        <w:rPr>
          <w:rFonts w:ascii="Palatino Linotype" w:hAnsi="Palatino Linotype" w:cs="Arial"/>
          <w:i/>
          <w:color w:val="000000" w:themeColor="text1"/>
        </w:rPr>
      </w:pPr>
      <w:r w:rsidRPr="00F83953">
        <w:rPr>
          <w:rFonts w:ascii="Palatino Linotype" w:hAnsi="Palatino Linotype" w:cs="Arial"/>
          <w:i/>
          <w:color w:val="000000" w:themeColor="text1"/>
        </w:rPr>
        <w:t>VII.</w:t>
      </w:r>
      <w:r w:rsidRPr="00F83953">
        <w:rPr>
          <w:rFonts w:ascii="Palatino Linotype" w:hAnsi="Palatino Linotype" w:cs="Arial"/>
          <w:i/>
          <w:color w:val="000000" w:themeColor="text1"/>
        </w:rPr>
        <w:tab/>
        <w:t>La resolución que deban conocer los terceros extraños a juicio;</w:t>
      </w:r>
    </w:p>
    <w:p w14:paraId="6CB96461" w14:textId="77777777" w:rsidR="00C55D67" w:rsidRPr="00F83953" w:rsidRDefault="00C55D67" w:rsidP="00F83953">
      <w:pPr>
        <w:pStyle w:val="Prrafodelista"/>
        <w:spacing w:line="360" w:lineRule="auto"/>
        <w:ind w:left="1276" w:right="474" w:hanging="556"/>
        <w:jc w:val="both"/>
        <w:rPr>
          <w:rFonts w:ascii="Palatino Linotype" w:hAnsi="Palatino Linotype" w:cs="Arial"/>
          <w:i/>
          <w:color w:val="000000" w:themeColor="text1"/>
        </w:rPr>
      </w:pPr>
      <w:r w:rsidRPr="00F83953">
        <w:rPr>
          <w:rFonts w:ascii="Palatino Linotype" w:hAnsi="Palatino Linotype" w:cs="Arial"/>
          <w:i/>
          <w:color w:val="000000" w:themeColor="text1"/>
        </w:rPr>
        <w:t>VIII.</w:t>
      </w:r>
      <w:r w:rsidRPr="00F83953">
        <w:rPr>
          <w:rFonts w:ascii="Palatino Linotype" w:hAnsi="Palatino Linotype" w:cs="Arial"/>
          <w:i/>
          <w:color w:val="000000" w:themeColor="text1"/>
        </w:rPr>
        <w:tab/>
        <w:t>El laudo;</w:t>
      </w:r>
    </w:p>
    <w:p w14:paraId="1F4CBEDF" w14:textId="77777777" w:rsidR="00C55D67" w:rsidRPr="00F83953" w:rsidRDefault="00C55D67" w:rsidP="00F83953">
      <w:pPr>
        <w:pStyle w:val="Prrafodelista"/>
        <w:spacing w:line="360" w:lineRule="auto"/>
        <w:ind w:left="1276" w:right="474" w:hanging="556"/>
        <w:jc w:val="both"/>
        <w:rPr>
          <w:rFonts w:ascii="Palatino Linotype" w:hAnsi="Palatino Linotype" w:cs="Arial"/>
          <w:i/>
          <w:color w:val="000000" w:themeColor="text1"/>
        </w:rPr>
      </w:pPr>
      <w:r w:rsidRPr="00F83953">
        <w:rPr>
          <w:rFonts w:ascii="Palatino Linotype" w:hAnsi="Palatino Linotype" w:cs="Arial"/>
          <w:i/>
          <w:color w:val="000000" w:themeColor="text1"/>
        </w:rPr>
        <w:t>IX.</w:t>
      </w:r>
      <w:r w:rsidRPr="00F83953">
        <w:rPr>
          <w:rFonts w:ascii="Palatino Linotype" w:hAnsi="Palatino Linotype" w:cs="Arial"/>
          <w:i/>
          <w:color w:val="000000" w:themeColor="text1"/>
        </w:rPr>
        <w:tab/>
        <w:t>El auto que conceda término o señale fecha para que el servidor público sea reinstalado;</w:t>
      </w:r>
    </w:p>
    <w:p w14:paraId="5E433E90" w14:textId="77777777" w:rsidR="00C55D67" w:rsidRPr="00F83953" w:rsidRDefault="00C55D67" w:rsidP="00F83953">
      <w:pPr>
        <w:pStyle w:val="Prrafodelista"/>
        <w:spacing w:line="360" w:lineRule="auto"/>
        <w:ind w:left="1276" w:right="474" w:hanging="556"/>
        <w:jc w:val="both"/>
        <w:rPr>
          <w:rFonts w:ascii="Palatino Linotype" w:hAnsi="Palatino Linotype" w:cs="Arial"/>
          <w:i/>
          <w:color w:val="000000" w:themeColor="text1"/>
        </w:rPr>
      </w:pPr>
      <w:r w:rsidRPr="00F83953">
        <w:rPr>
          <w:rFonts w:ascii="Palatino Linotype" w:hAnsi="Palatino Linotype" w:cs="Arial"/>
          <w:i/>
          <w:color w:val="000000" w:themeColor="text1"/>
        </w:rPr>
        <w:t>X.</w:t>
      </w:r>
      <w:r w:rsidRPr="00F83953">
        <w:rPr>
          <w:rFonts w:ascii="Palatino Linotype" w:hAnsi="Palatino Linotype" w:cs="Arial"/>
          <w:i/>
          <w:color w:val="000000" w:themeColor="text1"/>
        </w:rPr>
        <w:tab/>
        <w:t>El auto por el que se ordena la reposición de actuaciones;</w:t>
      </w:r>
    </w:p>
    <w:p w14:paraId="54C3F413" w14:textId="43880264" w:rsidR="00C55D67" w:rsidRPr="00F83953" w:rsidRDefault="00C55D67" w:rsidP="00F83953">
      <w:pPr>
        <w:pStyle w:val="Prrafodelista"/>
        <w:spacing w:line="360" w:lineRule="auto"/>
        <w:ind w:left="1276" w:right="474" w:hanging="556"/>
        <w:jc w:val="both"/>
        <w:rPr>
          <w:rFonts w:ascii="Palatino Linotype" w:hAnsi="Palatino Linotype" w:cs="Arial"/>
          <w:i/>
          <w:color w:val="000000" w:themeColor="text1"/>
        </w:rPr>
      </w:pPr>
      <w:r w:rsidRPr="00F83953">
        <w:rPr>
          <w:rFonts w:ascii="Palatino Linotype" w:hAnsi="Palatino Linotype" w:cs="Arial"/>
          <w:i/>
          <w:color w:val="000000" w:themeColor="text1"/>
        </w:rPr>
        <w:t>XI.</w:t>
      </w:r>
      <w:r w:rsidRPr="00F83953">
        <w:rPr>
          <w:rFonts w:ascii="Palatino Linotype" w:hAnsi="Palatino Linotype" w:cs="Arial"/>
          <w:i/>
          <w:color w:val="000000" w:themeColor="text1"/>
        </w:rPr>
        <w:tab/>
        <w:t>El acuerdo que prevenga al actor a aclarar su demanda en los térmi</w:t>
      </w:r>
      <w:r w:rsidR="006452A4" w:rsidRPr="00F83953">
        <w:rPr>
          <w:rFonts w:ascii="Palatino Linotype" w:hAnsi="Palatino Linotype" w:cs="Arial"/>
          <w:i/>
          <w:color w:val="000000" w:themeColor="text1"/>
        </w:rPr>
        <w:t>nos del artículo 229 de esta ley</w:t>
      </w:r>
      <w:r w:rsidRPr="00F83953">
        <w:rPr>
          <w:rFonts w:ascii="Palatino Linotype" w:hAnsi="Palatino Linotype" w:cs="Arial"/>
          <w:i/>
          <w:color w:val="000000" w:themeColor="text1"/>
        </w:rPr>
        <w:t>;</w:t>
      </w:r>
    </w:p>
    <w:p w14:paraId="7C776DF7" w14:textId="77777777" w:rsidR="00C55D67" w:rsidRPr="00F83953" w:rsidRDefault="00C55D67" w:rsidP="00F83953">
      <w:pPr>
        <w:pStyle w:val="Prrafodelista"/>
        <w:spacing w:line="360" w:lineRule="auto"/>
        <w:ind w:left="1276" w:right="474" w:hanging="556"/>
        <w:jc w:val="both"/>
        <w:rPr>
          <w:rFonts w:ascii="Palatino Linotype" w:hAnsi="Palatino Linotype" w:cs="Arial"/>
          <w:i/>
          <w:color w:val="000000" w:themeColor="text1"/>
        </w:rPr>
      </w:pPr>
      <w:r w:rsidRPr="00F83953">
        <w:rPr>
          <w:rFonts w:ascii="Palatino Linotype" w:hAnsi="Palatino Linotype" w:cs="Arial"/>
          <w:i/>
          <w:color w:val="000000" w:themeColor="text1"/>
        </w:rPr>
        <w:t>XII.</w:t>
      </w:r>
      <w:r w:rsidRPr="00F83953">
        <w:rPr>
          <w:rFonts w:ascii="Palatino Linotype" w:hAnsi="Palatino Linotype" w:cs="Arial"/>
          <w:i/>
          <w:color w:val="000000" w:themeColor="text1"/>
        </w:rPr>
        <w:tab/>
        <w:t>La medida disciplinaria y de apremio referida al arresto; (Reformada mediante decreto número 31 de la "LVI" Legislatura, publicada en la Gaceta del Gobierno el 30 de enero del 2007.)</w:t>
      </w:r>
    </w:p>
    <w:p w14:paraId="0CC2A09C" w14:textId="77777777" w:rsidR="00C55D67" w:rsidRPr="00F83953" w:rsidRDefault="00C55D67" w:rsidP="00F83953">
      <w:pPr>
        <w:pStyle w:val="Prrafodelista"/>
        <w:spacing w:line="360" w:lineRule="auto"/>
        <w:ind w:left="1276" w:right="474" w:hanging="556"/>
        <w:jc w:val="both"/>
        <w:rPr>
          <w:rFonts w:ascii="Palatino Linotype" w:hAnsi="Palatino Linotype" w:cs="Arial"/>
          <w:i/>
          <w:color w:val="000000" w:themeColor="text1"/>
        </w:rPr>
      </w:pPr>
      <w:r w:rsidRPr="00F83953">
        <w:rPr>
          <w:rFonts w:ascii="Palatino Linotype" w:hAnsi="Palatino Linotype" w:cs="Arial"/>
          <w:i/>
          <w:color w:val="000000" w:themeColor="text1"/>
        </w:rPr>
        <w:t>XIII.</w:t>
      </w:r>
      <w:r w:rsidRPr="00F83953">
        <w:rPr>
          <w:rFonts w:ascii="Palatino Linotype" w:hAnsi="Palatino Linotype" w:cs="Arial"/>
          <w:i/>
          <w:color w:val="000000" w:themeColor="text1"/>
        </w:rPr>
        <w:tab/>
        <w:t>La resolución que emita el Tribunal sobre la suspensión temporal de un servidor público; y</w:t>
      </w:r>
    </w:p>
    <w:p w14:paraId="21982829" w14:textId="0D3AD794" w:rsidR="00C55D67" w:rsidRPr="00F83953" w:rsidRDefault="00C55D67" w:rsidP="00F83953">
      <w:pPr>
        <w:pStyle w:val="Prrafodelista"/>
        <w:spacing w:line="360" w:lineRule="auto"/>
        <w:ind w:left="1276" w:right="474" w:hanging="556"/>
        <w:jc w:val="both"/>
        <w:rPr>
          <w:rFonts w:ascii="Palatino Linotype" w:hAnsi="Palatino Linotype" w:cs="Arial"/>
          <w:i/>
          <w:color w:val="000000" w:themeColor="text1"/>
        </w:rPr>
      </w:pPr>
      <w:r w:rsidRPr="00F83953">
        <w:rPr>
          <w:rFonts w:ascii="Palatino Linotype" w:hAnsi="Palatino Linotype" w:cs="Arial"/>
          <w:i/>
          <w:color w:val="000000" w:themeColor="text1"/>
        </w:rPr>
        <w:t>XIV.</w:t>
      </w:r>
      <w:r w:rsidRPr="00F83953">
        <w:rPr>
          <w:rFonts w:ascii="Palatino Linotype" w:hAnsi="Palatino Linotype" w:cs="Arial"/>
          <w:i/>
          <w:color w:val="000000" w:themeColor="text1"/>
        </w:rPr>
        <w:tab/>
        <w:t>En casos urgentes o cuando concurran circunstancias especiales a juicio del Tribunal o de la Sala.</w:t>
      </w:r>
      <w:r w:rsidR="00955AE9" w:rsidRPr="00F83953">
        <w:rPr>
          <w:rFonts w:ascii="Palatino Linotype" w:hAnsi="Palatino Linotype" w:cs="Arial"/>
          <w:i/>
          <w:color w:val="000000" w:themeColor="text1"/>
        </w:rPr>
        <w:t>”</w:t>
      </w:r>
    </w:p>
    <w:p w14:paraId="65497C2B" w14:textId="77777777" w:rsidR="00C55D67" w:rsidRPr="00F83953" w:rsidRDefault="00C55D67" w:rsidP="00F83953">
      <w:pPr>
        <w:pStyle w:val="Prrafodelista"/>
        <w:spacing w:line="360" w:lineRule="auto"/>
        <w:ind w:left="426" w:right="49"/>
        <w:jc w:val="both"/>
        <w:rPr>
          <w:rFonts w:ascii="Palatino Linotype" w:hAnsi="Palatino Linotype" w:cs="Arial"/>
          <w:color w:val="000000" w:themeColor="text1"/>
        </w:rPr>
      </w:pPr>
    </w:p>
    <w:p w14:paraId="1A83CFE7" w14:textId="77777777" w:rsidR="00C55D67" w:rsidRPr="00F83953" w:rsidRDefault="00C55D67" w:rsidP="00F83953">
      <w:pPr>
        <w:pStyle w:val="Prrafodelista"/>
        <w:spacing w:line="360" w:lineRule="auto"/>
        <w:ind w:left="426" w:right="49"/>
        <w:jc w:val="both"/>
        <w:rPr>
          <w:rFonts w:ascii="Palatino Linotype" w:hAnsi="Palatino Linotype" w:cs="Arial"/>
          <w:color w:val="000000" w:themeColor="text1"/>
        </w:rPr>
      </w:pPr>
      <w:r w:rsidRPr="00F83953">
        <w:rPr>
          <w:rFonts w:ascii="Palatino Linotype" w:hAnsi="Palatino Linotype" w:cs="Arial"/>
          <w:color w:val="000000" w:themeColor="text1"/>
        </w:rPr>
        <w:t xml:space="preserve">Reglamento Interior del Tribunal Estatal de Conciliación y Arbitraje </w:t>
      </w:r>
    </w:p>
    <w:p w14:paraId="392D2318" w14:textId="77777777" w:rsidR="00955AE9" w:rsidRPr="00F83953" w:rsidRDefault="00955AE9" w:rsidP="00F83953">
      <w:pPr>
        <w:pStyle w:val="Prrafodelista"/>
        <w:spacing w:line="360" w:lineRule="auto"/>
        <w:ind w:left="426" w:right="49"/>
        <w:jc w:val="both"/>
        <w:rPr>
          <w:rFonts w:ascii="Palatino Linotype" w:hAnsi="Palatino Linotype" w:cs="Arial"/>
          <w:color w:val="000000" w:themeColor="text1"/>
        </w:rPr>
      </w:pPr>
    </w:p>
    <w:p w14:paraId="4DCB90AE" w14:textId="2D2D599C" w:rsidR="00C55D67" w:rsidRPr="00F83953" w:rsidRDefault="00955AE9" w:rsidP="00F83953">
      <w:pPr>
        <w:pStyle w:val="Prrafodelista"/>
        <w:spacing w:line="360" w:lineRule="auto"/>
        <w:ind w:left="993" w:right="616"/>
        <w:jc w:val="both"/>
        <w:rPr>
          <w:rFonts w:ascii="Palatino Linotype" w:hAnsi="Palatino Linotype" w:cs="Arial"/>
          <w:i/>
          <w:color w:val="000000" w:themeColor="text1"/>
        </w:rPr>
      </w:pPr>
      <w:r w:rsidRPr="00F83953">
        <w:rPr>
          <w:rFonts w:ascii="Palatino Linotype" w:hAnsi="Palatino Linotype" w:cs="Arial"/>
          <w:i/>
          <w:color w:val="000000" w:themeColor="text1"/>
        </w:rPr>
        <w:lastRenderedPageBreak/>
        <w:t>“</w:t>
      </w:r>
      <w:r w:rsidR="00C55D67" w:rsidRPr="00F83953">
        <w:rPr>
          <w:rFonts w:ascii="Palatino Linotype" w:hAnsi="Palatino Linotype" w:cs="Arial"/>
          <w:i/>
          <w:color w:val="000000" w:themeColor="text1"/>
        </w:rPr>
        <w:t xml:space="preserve">Artículo 14.-La Secretaría General Operativa estará a cargo de un Secretario General Operativo y tendrá además las facultades y obligaciones siguientes: </w:t>
      </w:r>
    </w:p>
    <w:p w14:paraId="157A5328" w14:textId="77777777" w:rsidR="00C55D67" w:rsidRPr="00F83953" w:rsidRDefault="00C55D67" w:rsidP="00F83953">
      <w:pPr>
        <w:pStyle w:val="Prrafodelista"/>
        <w:spacing w:line="360" w:lineRule="auto"/>
        <w:ind w:left="993" w:right="616"/>
        <w:jc w:val="both"/>
        <w:rPr>
          <w:rFonts w:ascii="Palatino Linotype" w:hAnsi="Palatino Linotype" w:cs="Arial"/>
          <w:i/>
          <w:color w:val="000000" w:themeColor="text1"/>
        </w:rPr>
      </w:pPr>
      <w:r w:rsidRPr="00F83953">
        <w:rPr>
          <w:rFonts w:ascii="Palatino Linotype" w:hAnsi="Palatino Linotype" w:cs="Arial"/>
          <w:i/>
          <w:color w:val="000000" w:themeColor="text1"/>
        </w:rPr>
        <w:t>...</w:t>
      </w:r>
    </w:p>
    <w:p w14:paraId="10D4E73F" w14:textId="77777777" w:rsidR="00C55D67" w:rsidRPr="00F83953" w:rsidRDefault="00C55D67" w:rsidP="00F83953">
      <w:pPr>
        <w:pStyle w:val="Prrafodelista"/>
        <w:spacing w:line="360" w:lineRule="auto"/>
        <w:ind w:left="993" w:right="616"/>
        <w:jc w:val="both"/>
        <w:rPr>
          <w:rFonts w:ascii="Palatino Linotype" w:hAnsi="Palatino Linotype" w:cs="Arial"/>
          <w:i/>
          <w:color w:val="000000" w:themeColor="text1"/>
        </w:rPr>
      </w:pPr>
      <w:proofErr w:type="spellStart"/>
      <w:r w:rsidRPr="00F83953">
        <w:rPr>
          <w:rFonts w:ascii="Palatino Linotype" w:hAnsi="Palatino Linotype" w:cs="Arial"/>
          <w:i/>
          <w:color w:val="000000" w:themeColor="text1"/>
        </w:rPr>
        <w:t>XXVIII.Vigilar</w:t>
      </w:r>
      <w:proofErr w:type="spellEnd"/>
      <w:r w:rsidRPr="00F83953">
        <w:rPr>
          <w:rFonts w:ascii="Palatino Linotype" w:hAnsi="Palatino Linotype" w:cs="Arial"/>
          <w:i/>
          <w:color w:val="000000" w:themeColor="text1"/>
        </w:rPr>
        <w:t xml:space="preserve"> que la Oficialía de Partes, registre los expedientes que deberán formarse con motivo de las demandas presentadas;"</w:t>
      </w:r>
    </w:p>
    <w:p w14:paraId="52B81AD3" w14:textId="77777777" w:rsidR="00C55D67" w:rsidRPr="00F83953" w:rsidRDefault="00C55D67" w:rsidP="00F83953">
      <w:pPr>
        <w:pStyle w:val="Prrafodelista"/>
        <w:spacing w:line="360" w:lineRule="auto"/>
        <w:ind w:left="426" w:right="49"/>
        <w:jc w:val="both"/>
        <w:rPr>
          <w:rFonts w:ascii="Palatino Linotype" w:hAnsi="Palatino Linotype" w:cs="Arial"/>
          <w:color w:val="000000" w:themeColor="text1"/>
        </w:rPr>
      </w:pPr>
    </w:p>
    <w:p w14:paraId="59A70FBB" w14:textId="64A0339A" w:rsidR="007C788C" w:rsidRDefault="00C55D67" w:rsidP="00F83953">
      <w:pPr>
        <w:pStyle w:val="Prrafodelista"/>
        <w:numPr>
          <w:ilvl w:val="0"/>
          <w:numId w:val="1"/>
        </w:numPr>
        <w:spacing w:line="360" w:lineRule="auto"/>
        <w:ind w:left="426" w:right="49"/>
        <w:jc w:val="both"/>
        <w:rPr>
          <w:rFonts w:ascii="Palatino Linotype" w:hAnsi="Palatino Linotype" w:cs="Arial"/>
          <w:color w:val="000000" w:themeColor="text1"/>
        </w:rPr>
      </w:pPr>
      <w:r w:rsidRPr="00F83953">
        <w:rPr>
          <w:rFonts w:ascii="Palatino Linotype" w:hAnsi="Palatino Linotype" w:cs="Arial"/>
          <w:color w:val="000000" w:themeColor="text1"/>
        </w:rPr>
        <w:t xml:space="preserve">En este tenor, </w:t>
      </w:r>
      <w:r w:rsidR="007C788C" w:rsidRPr="00F83953">
        <w:rPr>
          <w:rFonts w:ascii="Palatino Linotype" w:hAnsi="Palatino Linotype" w:cs="Arial"/>
          <w:color w:val="000000" w:themeColor="text1"/>
        </w:rPr>
        <w:t xml:space="preserve"> es que </w:t>
      </w:r>
      <w:r w:rsidRPr="00F83953">
        <w:rPr>
          <w:rFonts w:ascii="Palatino Linotype" w:hAnsi="Palatino Linotype" w:cs="Arial"/>
          <w:color w:val="000000" w:themeColor="text1"/>
        </w:rPr>
        <w:t xml:space="preserve">resulta procedente ordenar el </w:t>
      </w:r>
      <w:r w:rsidR="00955AE9" w:rsidRPr="00F83953">
        <w:rPr>
          <w:rFonts w:ascii="Palatino Linotype" w:hAnsi="Palatino Linotype" w:cs="Arial"/>
          <w:color w:val="000000" w:themeColor="text1"/>
        </w:rPr>
        <w:t>soporte documental de los incisos c) y d)</w:t>
      </w:r>
      <w:r w:rsidR="00B22EB8" w:rsidRPr="00F83953">
        <w:rPr>
          <w:rFonts w:ascii="Palatino Linotype" w:hAnsi="Palatino Linotype" w:cs="Arial"/>
          <w:color w:val="000000" w:themeColor="text1"/>
        </w:rPr>
        <w:t>,  dado que si bien el</w:t>
      </w:r>
      <w:r w:rsidR="007C788C" w:rsidRPr="00F83953">
        <w:rPr>
          <w:rFonts w:ascii="Palatino Linotype" w:hAnsi="Palatino Linotype" w:cs="Arial"/>
          <w:color w:val="000000" w:themeColor="text1"/>
        </w:rPr>
        <w:t xml:space="preserve"> </w:t>
      </w:r>
      <w:r w:rsidR="000E7D74" w:rsidRPr="00F83953">
        <w:rPr>
          <w:rFonts w:ascii="Palatino Linotype" w:hAnsi="Palatino Linotype" w:cs="Arial"/>
          <w:color w:val="000000" w:themeColor="text1"/>
        </w:rPr>
        <w:t>artículo</w:t>
      </w:r>
      <w:r w:rsidR="007C788C" w:rsidRPr="00F83953">
        <w:rPr>
          <w:rFonts w:ascii="Palatino Linotype" w:hAnsi="Palatino Linotype" w:cs="Arial"/>
          <w:color w:val="000000" w:themeColor="text1"/>
        </w:rPr>
        <w:t xml:space="preserve"> 140 de la Ley de Transparencia y Acceso a la Información Pública del Estado de México y Municipios</w:t>
      </w:r>
      <w:r w:rsidR="00B22EB8" w:rsidRPr="00F83953">
        <w:rPr>
          <w:rFonts w:ascii="Palatino Linotype" w:hAnsi="Palatino Linotype" w:cs="Arial"/>
          <w:color w:val="000000" w:themeColor="text1"/>
        </w:rPr>
        <w:t xml:space="preserve">, </w:t>
      </w:r>
      <w:r w:rsidR="007C788C" w:rsidRPr="00F83953">
        <w:rPr>
          <w:rFonts w:ascii="Palatino Linotype" w:hAnsi="Palatino Linotype" w:cs="Arial"/>
          <w:color w:val="000000" w:themeColor="text1"/>
        </w:rPr>
        <w:t>al caso concreto establece</w:t>
      </w:r>
      <w:r w:rsidR="00B22EB8" w:rsidRPr="00F83953">
        <w:rPr>
          <w:rFonts w:ascii="Palatino Linotype" w:hAnsi="Palatino Linotype" w:cs="Arial"/>
          <w:color w:val="000000" w:themeColor="text1"/>
        </w:rPr>
        <w:t xml:space="preserve"> lo siguiente</w:t>
      </w:r>
      <w:r w:rsidR="007C788C" w:rsidRPr="00F83953">
        <w:rPr>
          <w:rFonts w:ascii="Palatino Linotype" w:hAnsi="Palatino Linotype" w:cs="Arial"/>
          <w:color w:val="000000" w:themeColor="text1"/>
        </w:rPr>
        <w:t>:</w:t>
      </w:r>
    </w:p>
    <w:p w14:paraId="1BB5148A" w14:textId="77777777" w:rsidR="00F83953" w:rsidRPr="00F83953" w:rsidRDefault="00F83953" w:rsidP="00F83953">
      <w:pPr>
        <w:pStyle w:val="Prrafodelista"/>
        <w:spacing w:line="360" w:lineRule="auto"/>
        <w:ind w:left="426" w:right="49"/>
        <w:jc w:val="both"/>
        <w:rPr>
          <w:rFonts w:ascii="Palatino Linotype" w:hAnsi="Palatino Linotype" w:cs="Arial"/>
          <w:color w:val="000000" w:themeColor="text1"/>
        </w:rPr>
      </w:pPr>
    </w:p>
    <w:p w14:paraId="3917F348" w14:textId="53FF8B0A" w:rsidR="007C788C" w:rsidRPr="00F83953" w:rsidRDefault="007C788C" w:rsidP="00F83953">
      <w:pPr>
        <w:pStyle w:val="Prrafodelista"/>
        <w:spacing w:line="360" w:lineRule="auto"/>
        <w:ind w:left="851" w:right="474"/>
        <w:jc w:val="both"/>
        <w:rPr>
          <w:rFonts w:ascii="Palatino Linotype" w:hAnsi="Palatino Linotype" w:cs="Arial"/>
          <w:i/>
          <w:color w:val="000000" w:themeColor="text1"/>
        </w:rPr>
      </w:pPr>
      <w:r w:rsidRPr="00F83953">
        <w:rPr>
          <w:rFonts w:ascii="Palatino Linotype" w:hAnsi="Palatino Linotype" w:cs="Arial"/>
          <w:i/>
          <w:color w:val="000000" w:themeColor="text1"/>
        </w:rPr>
        <w:t xml:space="preserve">“Artículo 140. El acceso a la información pública </w:t>
      </w:r>
      <w:r w:rsidRPr="00F83953">
        <w:rPr>
          <w:rFonts w:ascii="Palatino Linotype" w:hAnsi="Palatino Linotype" w:cs="Arial"/>
          <w:b/>
          <w:i/>
          <w:color w:val="000000" w:themeColor="text1"/>
          <w:u w:val="single"/>
        </w:rPr>
        <w:t>será restringido</w:t>
      </w:r>
      <w:r w:rsidRPr="00F83953">
        <w:rPr>
          <w:rFonts w:ascii="Palatino Linotype" w:hAnsi="Palatino Linotype" w:cs="Arial"/>
          <w:i/>
          <w:color w:val="000000" w:themeColor="text1"/>
        </w:rPr>
        <w:t xml:space="preserve"> excepcionalmente, cuando por razones de interés público, ésta sea clasificada como reservada, conforme a los criterios siguientes:</w:t>
      </w:r>
    </w:p>
    <w:p w14:paraId="117F514B" w14:textId="77777777" w:rsidR="005D1691" w:rsidRPr="00F83953" w:rsidRDefault="005D1691" w:rsidP="00F83953">
      <w:pPr>
        <w:pStyle w:val="Prrafodelista"/>
        <w:spacing w:line="360" w:lineRule="auto"/>
        <w:ind w:left="851" w:right="474"/>
        <w:jc w:val="both"/>
        <w:rPr>
          <w:rFonts w:ascii="Palatino Linotype" w:hAnsi="Palatino Linotype" w:cs="Arial"/>
          <w:i/>
          <w:color w:val="000000" w:themeColor="text1"/>
        </w:rPr>
      </w:pPr>
      <w:r w:rsidRPr="00F83953">
        <w:rPr>
          <w:rFonts w:ascii="Palatino Linotype" w:hAnsi="Palatino Linotype" w:cs="Arial"/>
          <w:i/>
          <w:color w:val="000000" w:themeColor="text1"/>
        </w:rPr>
        <w:t>…</w:t>
      </w:r>
    </w:p>
    <w:p w14:paraId="5D261676" w14:textId="5C5E5B53" w:rsidR="005D1691" w:rsidRPr="00F83953" w:rsidRDefault="005D1691" w:rsidP="00F83953">
      <w:pPr>
        <w:pStyle w:val="Prrafodelista"/>
        <w:spacing w:line="360" w:lineRule="auto"/>
        <w:ind w:left="851" w:right="474"/>
        <w:jc w:val="both"/>
        <w:rPr>
          <w:rFonts w:ascii="Palatino Linotype" w:eastAsia="MS Mincho" w:hAnsi="Palatino Linotype" w:cs="Times New Roman"/>
          <w:i/>
        </w:rPr>
      </w:pPr>
      <w:r w:rsidRPr="00F83953">
        <w:rPr>
          <w:rFonts w:ascii="Palatino Linotype" w:eastAsia="MS Mincho" w:hAnsi="Palatino Linotype" w:cs="Times New Roman"/>
          <w:i/>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w:t>
      </w:r>
      <w:r w:rsidRPr="00F83953">
        <w:rPr>
          <w:rFonts w:ascii="Palatino Linotype" w:eastAsia="MS Mincho" w:hAnsi="Palatino Linotype" w:cs="Times New Roman"/>
          <w:i/>
        </w:rPr>
        <w:lastRenderedPageBreak/>
        <w:t>un denunciante, querellante o testigo, así como sus familias, en los términos de las disposiciones jurídicas aplicables;</w:t>
      </w:r>
    </w:p>
    <w:p w14:paraId="66DCE933" w14:textId="77777777" w:rsidR="007C788C" w:rsidRPr="00F83953" w:rsidRDefault="007C788C" w:rsidP="00F83953">
      <w:pPr>
        <w:pStyle w:val="Prrafodelista"/>
        <w:spacing w:line="360" w:lineRule="auto"/>
        <w:ind w:left="851" w:right="474"/>
        <w:jc w:val="both"/>
        <w:rPr>
          <w:rFonts w:ascii="Palatino Linotype" w:hAnsi="Palatino Linotype" w:cs="Arial"/>
          <w:i/>
          <w:color w:val="000000" w:themeColor="text1"/>
        </w:rPr>
      </w:pPr>
      <w:r w:rsidRPr="00F83953">
        <w:rPr>
          <w:rFonts w:ascii="Palatino Linotype" w:hAnsi="Palatino Linotype" w:cs="Arial"/>
          <w:i/>
          <w:color w:val="000000" w:themeColor="text1"/>
        </w:rPr>
        <w:t>...</w:t>
      </w:r>
    </w:p>
    <w:p w14:paraId="43EB246A" w14:textId="77777777" w:rsidR="007C788C" w:rsidRPr="00F83953" w:rsidRDefault="007C788C" w:rsidP="00F83953">
      <w:pPr>
        <w:pStyle w:val="Prrafodelista"/>
        <w:spacing w:line="360" w:lineRule="auto"/>
        <w:ind w:left="851" w:right="474"/>
        <w:jc w:val="both"/>
        <w:rPr>
          <w:rFonts w:ascii="Palatino Linotype" w:hAnsi="Palatino Linotype" w:cs="Arial"/>
          <w:i/>
          <w:color w:val="000000" w:themeColor="text1"/>
        </w:rPr>
      </w:pPr>
      <w:r w:rsidRPr="00F83953">
        <w:rPr>
          <w:rFonts w:ascii="Palatino Linotype" w:hAnsi="Palatino Linotype" w:cs="Arial"/>
          <w:i/>
          <w:color w:val="000000" w:themeColor="text1"/>
        </w:rPr>
        <w:t xml:space="preserve">VIII. </w:t>
      </w:r>
      <w:r w:rsidRPr="00F83953">
        <w:rPr>
          <w:rFonts w:ascii="Palatino Linotype" w:hAnsi="Palatino Linotype" w:cs="Arial"/>
          <w:b/>
          <w:i/>
          <w:color w:val="000000" w:themeColor="text1"/>
          <w:u w:val="single"/>
        </w:rPr>
        <w:t>Vulnere la conducción de los expedientes judiciales o de los procedimientos administrativos seguidos en forma de juicio, en tanto no hayan quedado firmes</w:t>
      </w:r>
      <w:r w:rsidRPr="00F83953">
        <w:rPr>
          <w:rFonts w:ascii="Palatino Linotype" w:hAnsi="Palatino Linotype" w:cs="Arial"/>
          <w:i/>
          <w:color w:val="000000" w:themeColor="text1"/>
        </w:rPr>
        <w:t>;</w:t>
      </w:r>
    </w:p>
    <w:p w14:paraId="143D2831" w14:textId="229B4043" w:rsidR="007C788C" w:rsidRPr="00F83953" w:rsidRDefault="007C788C" w:rsidP="00F83953">
      <w:pPr>
        <w:pStyle w:val="Prrafodelista"/>
        <w:spacing w:line="360" w:lineRule="auto"/>
        <w:ind w:left="851" w:right="474"/>
        <w:jc w:val="both"/>
        <w:rPr>
          <w:rFonts w:ascii="Palatino Linotype" w:hAnsi="Palatino Linotype" w:cs="Arial"/>
          <w:color w:val="000000" w:themeColor="text1"/>
        </w:rPr>
      </w:pPr>
      <w:r w:rsidRPr="00F83953">
        <w:rPr>
          <w:rFonts w:ascii="Palatino Linotype" w:hAnsi="Palatino Linotype" w:cs="Arial"/>
          <w:i/>
          <w:color w:val="000000" w:themeColor="text1"/>
        </w:rPr>
        <w:t xml:space="preserve">...” </w:t>
      </w:r>
      <w:r w:rsidR="000E7D74" w:rsidRPr="00F83953">
        <w:rPr>
          <w:rFonts w:ascii="Palatino Linotype" w:hAnsi="Palatino Linotype" w:cs="Arial"/>
          <w:color w:val="000000" w:themeColor="text1"/>
        </w:rPr>
        <w:t>Énfasis</w:t>
      </w:r>
      <w:r w:rsidRPr="00F83953">
        <w:rPr>
          <w:rFonts w:ascii="Palatino Linotype" w:hAnsi="Palatino Linotype" w:cs="Arial"/>
          <w:color w:val="000000" w:themeColor="text1"/>
        </w:rPr>
        <w:t xml:space="preserve"> añadido</w:t>
      </w:r>
    </w:p>
    <w:p w14:paraId="749DB721" w14:textId="77777777" w:rsidR="00021705" w:rsidRPr="00F83953" w:rsidRDefault="00021705" w:rsidP="00F83953">
      <w:pPr>
        <w:pStyle w:val="Prrafodelista"/>
        <w:spacing w:line="360" w:lineRule="auto"/>
        <w:ind w:left="851" w:right="474"/>
        <w:jc w:val="both"/>
        <w:rPr>
          <w:rFonts w:ascii="Palatino Linotype" w:hAnsi="Palatino Linotype" w:cs="Arial"/>
          <w:color w:val="000000" w:themeColor="text1"/>
        </w:rPr>
      </w:pPr>
    </w:p>
    <w:p w14:paraId="794E20B2" w14:textId="7B4F9DDE" w:rsidR="00B22EB8" w:rsidRPr="00F83953" w:rsidRDefault="00E17A3D" w:rsidP="00F83953">
      <w:pPr>
        <w:pStyle w:val="Prrafodelista"/>
        <w:numPr>
          <w:ilvl w:val="0"/>
          <w:numId w:val="1"/>
        </w:numPr>
        <w:spacing w:line="360" w:lineRule="auto"/>
        <w:ind w:left="426" w:right="49"/>
        <w:jc w:val="both"/>
        <w:rPr>
          <w:rFonts w:ascii="Palatino Linotype" w:hAnsi="Palatino Linotype" w:cs="Arial"/>
          <w:color w:val="000000" w:themeColor="text1"/>
        </w:rPr>
      </w:pPr>
      <w:proofErr w:type="spellStart"/>
      <w:r w:rsidRPr="00F83953">
        <w:rPr>
          <w:rFonts w:ascii="Palatino Linotype" w:hAnsi="Palatino Linotype" w:cs="Arial"/>
          <w:color w:val="000000" w:themeColor="text1"/>
        </w:rPr>
        <w:t>Tambien</w:t>
      </w:r>
      <w:proofErr w:type="spellEnd"/>
      <w:r w:rsidRPr="00F83953">
        <w:rPr>
          <w:rFonts w:ascii="Palatino Linotype" w:hAnsi="Palatino Linotype" w:cs="Arial"/>
          <w:color w:val="000000" w:themeColor="text1"/>
        </w:rPr>
        <w:t xml:space="preserve"> lo es que, d</w:t>
      </w:r>
      <w:r w:rsidR="00B22EB8" w:rsidRPr="00F83953">
        <w:rPr>
          <w:rFonts w:ascii="Palatino Linotype" w:hAnsi="Palatino Linotype" w:cs="Arial"/>
          <w:color w:val="000000" w:themeColor="text1"/>
        </w:rPr>
        <w:t xml:space="preserve">ada la falta de pronunciamiento del SUJETO OBLIGADO a ese respecto y al no invocar la reserva, ello sumado a que de la nomenclatura de los expedientes, los mismos </w:t>
      </w:r>
      <w:r w:rsidR="00FB1A19" w:rsidRPr="00F83953">
        <w:rPr>
          <w:rFonts w:ascii="Palatino Linotype" w:hAnsi="Palatino Linotype" w:cs="Arial"/>
          <w:color w:val="000000" w:themeColor="text1"/>
        </w:rPr>
        <w:t>corresponden al</w:t>
      </w:r>
      <w:r w:rsidR="00B22EB8" w:rsidRPr="00F83953">
        <w:rPr>
          <w:rFonts w:ascii="Palatino Linotype" w:hAnsi="Palatino Linotype" w:cs="Arial"/>
          <w:color w:val="000000" w:themeColor="text1"/>
        </w:rPr>
        <w:t xml:space="preserve"> año 2013 y dada la fecha en que se resuelve, se estima dable ordenar el soporte documental de </w:t>
      </w:r>
      <w:r w:rsidR="000E7D74" w:rsidRPr="00F83953">
        <w:rPr>
          <w:rFonts w:ascii="Palatino Linotype" w:hAnsi="Palatino Linotype" w:cs="Arial"/>
          <w:color w:val="000000" w:themeColor="text1"/>
        </w:rPr>
        <w:t>mérito</w:t>
      </w:r>
      <w:r w:rsidR="00B22EB8" w:rsidRPr="00F83953">
        <w:rPr>
          <w:rFonts w:ascii="Palatino Linotype" w:hAnsi="Palatino Linotype" w:cs="Arial"/>
          <w:color w:val="000000" w:themeColor="text1"/>
        </w:rPr>
        <w:t xml:space="preserve"> en versión pública, toda vez que dada su propia y especial naturaleza, en el mismo invariablemente obran datos personales </w:t>
      </w:r>
      <w:r w:rsidR="000E7D74" w:rsidRPr="00F83953">
        <w:rPr>
          <w:rFonts w:ascii="Palatino Linotype" w:hAnsi="Palatino Linotype" w:cs="Arial"/>
          <w:color w:val="000000" w:themeColor="text1"/>
        </w:rPr>
        <w:t>susceptibles</w:t>
      </w:r>
      <w:r w:rsidR="00B22EB8" w:rsidRPr="00F83953">
        <w:rPr>
          <w:rFonts w:ascii="Palatino Linotype" w:hAnsi="Palatino Linotype" w:cs="Arial"/>
          <w:color w:val="000000" w:themeColor="text1"/>
        </w:rPr>
        <w:t xml:space="preserve"> de ser protegidos, por lo que para tal efecto </w:t>
      </w:r>
      <w:r w:rsidR="000E7D74" w:rsidRPr="00F83953">
        <w:rPr>
          <w:rFonts w:ascii="Palatino Linotype" w:hAnsi="Palatino Linotype" w:cs="Arial"/>
          <w:color w:val="000000" w:themeColor="text1"/>
        </w:rPr>
        <w:t>deberá</w:t>
      </w:r>
      <w:r w:rsidR="00B22EB8" w:rsidRPr="00F83953">
        <w:rPr>
          <w:rFonts w:ascii="Palatino Linotype" w:hAnsi="Palatino Linotype" w:cs="Arial"/>
          <w:color w:val="000000" w:themeColor="text1"/>
        </w:rPr>
        <w:t xml:space="preserve"> emitirse el acta correspondiente por parte del Comité de Transparencia del </w:t>
      </w:r>
      <w:r w:rsidR="00B22EB8" w:rsidRPr="00F83953">
        <w:rPr>
          <w:rFonts w:ascii="Palatino Linotype" w:hAnsi="Palatino Linotype" w:cs="Arial"/>
          <w:b/>
          <w:color w:val="000000" w:themeColor="text1"/>
        </w:rPr>
        <w:t>SUJETO OBLIGADO</w:t>
      </w:r>
      <w:r w:rsidR="00FB1A19" w:rsidRPr="00F83953">
        <w:rPr>
          <w:rFonts w:ascii="Palatino Linotype" w:hAnsi="Palatino Linotype" w:cs="Arial"/>
          <w:b/>
          <w:color w:val="000000" w:themeColor="text1"/>
        </w:rPr>
        <w:t xml:space="preserve"> </w:t>
      </w:r>
      <w:r w:rsidR="00FB1A19" w:rsidRPr="00F83953">
        <w:rPr>
          <w:rFonts w:ascii="Palatino Linotype" w:hAnsi="Palatino Linotype" w:cs="Arial"/>
          <w:color w:val="000000" w:themeColor="text1"/>
        </w:rPr>
        <w:t>que sustente la versión pública</w:t>
      </w:r>
      <w:r w:rsidR="00B22EB8" w:rsidRPr="00F83953">
        <w:rPr>
          <w:rFonts w:ascii="Palatino Linotype" w:hAnsi="Palatino Linotype" w:cs="Arial"/>
          <w:color w:val="000000" w:themeColor="text1"/>
        </w:rPr>
        <w:t>, de conformidad con el considerando especifico siguiente y ponerlo a disposición del particular.</w:t>
      </w:r>
    </w:p>
    <w:p w14:paraId="4CEB4A92" w14:textId="77777777" w:rsidR="00C55D67" w:rsidRPr="00F83953" w:rsidRDefault="00C55D67" w:rsidP="00F83953">
      <w:pPr>
        <w:pStyle w:val="Prrafodelista"/>
        <w:spacing w:line="360" w:lineRule="auto"/>
        <w:ind w:left="426" w:right="49"/>
        <w:jc w:val="both"/>
        <w:rPr>
          <w:rFonts w:ascii="Palatino Linotype" w:hAnsi="Palatino Linotype" w:cs="Arial"/>
          <w:color w:val="000000" w:themeColor="text1"/>
        </w:rPr>
      </w:pPr>
    </w:p>
    <w:p w14:paraId="01A624AE" w14:textId="77777777" w:rsidR="000504F5" w:rsidRPr="00F83953" w:rsidRDefault="000504F5" w:rsidP="00F83953">
      <w:pPr>
        <w:pStyle w:val="Prrafodelista"/>
        <w:spacing w:line="360" w:lineRule="auto"/>
        <w:ind w:left="426" w:right="49"/>
        <w:jc w:val="both"/>
        <w:rPr>
          <w:rFonts w:ascii="Palatino Linotype" w:hAnsi="Palatino Linotype" w:cs="Arial"/>
          <w:color w:val="000000" w:themeColor="text1"/>
        </w:rPr>
      </w:pPr>
    </w:p>
    <w:p w14:paraId="5DD9E09B" w14:textId="77777777" w:rsidR="000504F5" w:rsidRPr="00F83953" w:rsidRDefault="000504F5" w:rsidP="00F83953">
      <w:pPr>
        <w:pStyle w:val="Prrafodelista"/>
        <w:spacing w:line="360" w:lineRule="auto"/>
        <w:ind w:left="426" w:right="49"/>
        <w:jc w:val="both"/>
        <w:rPr>
          <w:rFonts w:ascii="Palatino Linotype" w:hAnsi="Palatino Linotype" w:cs="Arial"/>
          <w:color w:val="000000" w:themeColor="text1"/>
        </w:rPr>
      </w:pPr>
    </w:p>
    <w:p w14:paraId="02CA9654" w14:textId="77777777" w:rsidR="007C788C" w:rsidRPr="00F83953" w:rsidRDefault="007C788C" w:rsidP="00F83953">
      <w:pPr>
        <w:pStyle w:val="Ttulo1"/>
        <w:spacing w:before="0" w:line="360" w:lineRule="auto"/>
        <w:rPr>
          <w:rFonts w:eastAsia="Calibri"/>
          <w:b/>
          <w:szCs w:val="24"/>
          <w:lang w:val="es-ES"/>
        </w:rPr>
      </w:pPr>
      <w:bookmarkStart w:id="94" w:name="_Toc453170995"/>
      <w:bookmarkStart w:id="95" w:name="_Toc508613993"/>
      <w:bookmarkStart w:id="96" w:name="_Toc524602727"/>
      <w:bookmarkStart w:id="97" w:name="_Toc528265092"/>
      <w:bookmarkStart w:id="98" w:name="_Toc531771246"/>
      <w:bookmarkStart w:id="99" w:name="_Toc531807688"/>
      <w:bookmarkStart w:id="100" w:name="_Toc532891580"/>
      <w:bookmarkStart w:id="101" w:name="_Toc532913686"/>
      <w:r w:rsidRPr="00F83953">
        <w:rPr>
          <w:rFonts w:eastAsia="Calibri"/>
          <w:b/>
          <w:szCs w:val="24"/>
          <w:lang w:val="es-ES"/>
        </w:rPr>
        <w:lastRenderedPageBreak/>
        <w:t>SEXTO. De la versión pública.</w:t>
      </w:r>
      <w:bookmarkEnd w:id="94"/>
      <w:bookmarkEnd w:id="95"/>
      <w:bookmarkEnd w:id="96"/>
      <w:bookmarkEnd w:id="97"/>
      <w:bookmarkEnd w:id="98"/>
      <w:bookmarkEnd w:id="99"/>
      <w:bookmarkEnd w:id="100"/>
      <w:bookmarkEnd w:id="101"/>
    </w:p>
    <w:p w14:paraId="30F5C1A0" w14:textId="77777777" w:rsidR="007C788C" w:rsidRPr="00F83953" w:rsidRDefault="007C788C" w:rsidP="00F83953">
      <w:pPr>
        <w:spacing w:line="360" w:lineRule="auto"/>
        <w:rPr>
          <w:lang w:val="es-ES" w:eastAsia="en-US"/>
        </w:rPr>
      </w:pPr>
    </w:p>
    <w:p w14:paraId="5F11D7F0" w14:textId="0ADEEB40" w:rsidR="007C788C" w:rsidRPr="00F83953" w:rsidRDefault="007C788C" w:rsidP="00F83953">
      <w:pPr>
        <w:pStyle w:val="Prrafodelista"/>
        <w:numPr>
          <w:ilvl w:val="0"/>
          <w:numId w:val="7"/>
        </w:numPr>
        <w:autoSpaceDE w:val="0"/>
        <w:autoSpaceDN w:val="0"/>
        <w:adjustRightInd w:val="0"/>
        <w:spacing w:line="360" w:lineRule="auto"/>
        <w:ind w:left="426" w:right="50"/>
        <w:jc w:val="both"/>
        <w:rPr>
          <w:rFonts w:ascii="Palatino Linotype" w:eastAsia="Calibri" w:hAnsi="Palatino Linotype" w:cs="Arial"/>
          <w:lang w:val="es-ES" w:eastAsia="es-MX"/>
        </w:rPr>
      </w:pPr>
      <w:r w:rsidRPr="00F83953">
        <w:rPr>
          <w:rFonts w:ascii="Palatino Linotype" w:eastAsia="Calibri" w:hAnsi="Palatino Linotype" w:cs="Arial"/>
          <w:lang w:val="es-ES" w:eastAsia="es-MX"/>
        </w:rPr>
        <w:t xml:space="preserve">Del soporte documental que se ha tenido a bien ordenar, </w:t>
      </w:r>
      <w:r w:rsidR="00FB1A19" w:rsidRPr="00F83953">
        <w:rPr>
          <w:rFonts w:ascii="Palatino Linotype" w:eastAsia="Calibri" w:hAnsi="Palatino Linotype" w:cs="Arial"/>
          <w:lang w:val="es-ES" w:eastAsia="es-MX"/>
        </w:rPr>
        <w:t xml:space="preserve">como ya se adujera, </w:t>
      </w:r>
      <w:r w:rsidRPr="00F83953">
        <w:rPr>
          <w:rFonts w:ascii="Palatino Linotype" w:eastAsia="Calibri" w:hAnsi="Palatino Linotype" w:cs="Arial"/>
          <w:lang w:val="es-ES" w:eastAsia="es-MX"/>
        </w:rPr>
        <w:t xml:space="preserve">eminentemente obran datos personales susceptibles de ser protegidos, luego entonces, la documentación sea remitida en versión pública y que se proteja, aquellas características que revelen datos personales de particulares que pudieran obrar en el soporte documental de referencia, </w:t>
      </w:r>
      <w:r w:rsidR="000E7D74" w:rsidRPr="00F83953">
        <w:rPr>
          <w:rFonts w:ascii="Palatino Linotype" w:eastAsia="Calibri" w:hAnsi="Palatino Linotype" w:cs="Arial"/>
          <w:lang w:val="es-ES" w:eastAsia="es-MX"/>
        </w:rPr>
        <w:t>deberá</w:t>
      </w:r>
      <w:r w:rsidRPr="00F83953">
        <w:rPr>
          <w:rFonts w:ascii="Palatino Linotype" w:eastAsia="Calibri" w:hAnsi="Palatino Linotype" w:cs="Arial"/>
          <w:lang w:val="es-ES" w:eastAsia="es-MX"/>
        </w:rPr>
        <w:t xml:space="preserve"> versar, en los términos que se precisan.</w:t>
      </w:r>
    </w:p>
    <w:p w14:paraId="09D64BA8" w14:textId="77777777" w:rsidR="005F3DD8" w:rsidRPr="00F83953" w:rsidRDefault="005F3DD8" w:rsidP="00F83953">
      <w:pPr>
        <w:pStyle w:val="Prrafodelista"/>
        <w:autoSpaceDE w:val="0"/>
        <w:autoSpaceDN w:val="0"/>
        <w:adjustRightInd w:val="0"/>
        <w:spacing w:line="360" w:lineRule="auto"/>
        <w:ind w:left="426" w:right="50"/>
        <w:jc w:val="both"/>
        <w:rPr>
          <w:rFonts w:ascii="Palatino Linotype" w:eastAsia="Calibri" w:hAnsi="Palatino Linotype" w:cs="Arial"/>
          <w:lang w:val="es-ES" w:eastAsia="es-MX"/>
        </w:rPr>
      </w:pPr>
    </w:p>
    <w:p w14:paraId="78AE6A9F" w14:textId="77777777" w:rsidR="007C788C" w:rsidRPr="00F83953" w:rsidRDefault="007C788C" w:rsidP="00F83953">
      <w:pPr>
        <w:pStyle w:val="Prrafodelista"/>
        <w:numPr>
          <w:ilvl w:val="0"/>
          <w:numId w:val="7"/>
        </w:numPr>
        <w:autoSpaceDE w:val="0"/>
        <w:autoSpaceDN w:val="0"/>
        <w:adjustRightInd w:val="0"/>
        <w:spacing w:line="360" w:lineRule="auto"/>
        <w:ind w:left="426" w:right="50" w:hanging="426"/>
        <w:jc w:val="both"/>
        <w:rPr>
          <w:rFonts w:ascii="Palatino Linotype" w:eastAsia="Calibri" w:hAnsi="Palatino Linotype" w:cs="Arial"/>
          <w:lang w:val="es-ES" w:eastAsia="es-MX"/>
        </w:rPr>
      </w:pPr>
      <w:r w:rsidRPr="00F83953">
        <w:rPr>
          <w:rFonts w:ascii="Palatino Linotype" w:eastAsia="Calibri" w:hAnsi="Palatino Linotype" w:cs="Arial"/>
          <w:lang w:val="es-ES" w:eastAsia="es-MX"/>
        </w:rPr>
        <w:t>Cuando un documento requerido contiene datos persónales susceptible de clasificarse, resulta procedente dicha clasificación conforme a lo señalado por los artículos 3 fracciones IX, XX, XXI y XLV; 91, 137 y 143 de la Ley de Transparencia y Acceso a la Información Pública del Estado de México y Municipios</w:t>
      </w:r>
    </w:p>
    <w:p w14:paraId="563D4122" w14:textId="77777777" w:rsidR="007C788C" w:rsidRPr="00F83953" w:rsidRDefault="007C788C" w:rsidP="00F83953">
      <w:pPr>
        <w:pStyle w:val="Prrafodelista"/>
        <w:spacing w:line="360" w:lineRule="auto"/>
        <w:rPr>
          <w:rFonts w:ascii="Palatino Linotype" w:eastAsia="Calibri" w:hAnsi="Palatino Linotype" w:cs="Arial"/>
          <w:lang w:val="es-ES" w:eastAsia="es-MX"/>
        </w:rPr>
      </w:pPr>
    </w:p>
    <w:p w14:paraId="06F89A6F" w14:textId="77777777" w:rsidR="007C788C" w:rsidRPr="00F83953" w:rsidRDefault="007C788C" w:rsidP="00F83953">
      <w:pPr>
        <w:autoSpaceDE w:val="0"/>
        <w:autoSpaceDN w:val="0"/>
        <w:adjustRightInd w:val="0"/>
        <w:spacing w:line="360" w:lineRule="auto"/>
        <w:ind w:left="851" w:right="616"/>
        <w:jc w:val="both"/>
        <w:rPr>
          <w:rFonts w:ascii="Palatino Linotype" w:hAnsi="Palatino Linotype" w:cs="Arial"/>
          <w:i/>
          <w:lang w:val="es-MX"/>
        </w:rPr>
      </w:pPr>
      <w:r w:rsidRPr="00F83953">
        <w:rPr>
          <w:rFonts w:ascii="Palatino Linotype" w:hAnsi="Palatino Linotype" w:cs="Arial"/>
          <w:b/>
          <w:bCs/>
          <w:i/>
          <w:lang w:val="es-MX"/>
        </w:rPr>
        <w:t xml:space="preserve">Artículo 3. </w:t>
      </w:r>
      <w:r w:rsidRPr="00F83953">
        <w:rPr>
          <w:rFonts w:ascii="Palatino Linotype" w:hAnsi="Palatino Linotype" w:cs="Arial"/>
          <w:i/>
          <w:lang w:val="es-MX"/>
        </w:rPr>
        <w:t>Para los efectos de la presente Ley se entenderá por:</w:t>
      </w:r>
    </w:p>
    <w:p w14:paraId="0A494914" w14:textId="77777777" w:rsidR="007C788C" w:rsidRPr="00F83953" w:rsidRDefault="007C788C" w:rsidP="00F83953">
      <w:pPr>
        <w:autoSpaceDE w:val="0"/>
        <w:autoSpaceDN w:val="0"/>
        <w:adjustRightInd w:val="0"/>
        <w:spacing w:line="360" w:lineRule="auto"/>
        <w:ind w:left="851" w:right="567"/>
        <w:jc w:val="both"/>
        <w:rPr>
          <w:rFonts w:ascii="Palatino Linotype" w:eastAsia="Calibri" w:hAnsi="Palatino Linotype" w:cs="Arial"/>
          <w:i/>
          <w:lang w:val="es-ES" w:eastAsia="es-MX"/>
        </w:rPr>
      </w:pPr>
      <w:r w:rsidRPr="00F83953">
        <w:rPr>
          <w:rFonts w:ascii="Palatino Linotype" w:eastAsia="Calibri" w:hAnsi="Palatino Linotype" w:cs="Arial"/>
          <w:i/>
          <w:lang w:val="es-ES" w:eastAsia="es-MX"/>
        </w:rPr>
        <w:t xml:space="preserve"> (…)</w:t>
      </w:r>
    </w:p>
    <w:p w14:paraId="388532F2" w14:textId="77777777" w:rsidR="007C788C" w:rsidRPr="00F83953" w:rsidRDefault="007C788C" w:rsidP="00F83953">
      <w:pPr>
        <w:autoSpaceDE w:val="0"/>
        <w:autoSpaceDN w:val="0"/>
        <w:adjustRightInd w:val="0"/>
        <w:spacing w:line="360" w:lineRule="auto"/>
        <w:ind w:left="851" w:right="567"/>
        <w:jc w:val="both"/>
        <w:rPr>
          <w:rFonts w:ascii="Palatino Linotype" w:eastAsia="Calibri" w:hAnsi="Palatino Linotype" w:cs="Arial"/>
          <w:i/>
          <w:lang w:val="es-ES" w:eastAsia="es-MX"/>
        </w:rPr>
      </w:pPr>
      <w:r w:rsidRPr="00F83953">
        <w:rPr>
          <w:rFonts w:ascii="Palatino Linotype" w:eastAsia="Calibri" w:hAnsi="Palatino Linotype" w:cs="Arial"/>
          <w:i/>
          <w:lang w:val="es-ES" w:eastAsia="es-MX"/>
        </w:rPr>
        <w:t>IX. Datos personales: La información concerniente a una persona, identificada o identificable según lo dispuesto por la Ley de Protección de Datos Personales del Estado de México;</w:t>
      </w:r>
    </w:p>
    <w:p w14:paraId="69004DF8" w14:textId="77777777" w:rsidR="007C788C" w:rsidRPr="00F83953" w:rsidRDefault="007C788C" w:rsidP="00F83953">
      <w:pPr>
        <w:autoSpaceDE w:val="0"/>
        <w:autoSpaceDN w:val="0"/>
        <w:adjustRightInd w:val="0"/>
        <w:spacing w:line="360" w:lineRule="auto"/>
        <w:ind w:left="851" w:right="567"/>
        <w:jc w:val="both"/>
        <w:rPr>
          <w:rFonts w:ascii="Palatino Linotype" w:eastAsia="Calibri" w:hAnsi="Palatino Linotype" w:cs="Arial"/>
          <w:i/>
          <w:lang w:val="es-ES" w:eastAsia="es-MX"/>
        </w:rPr>
      </w:pPr>
      <w:r w:rsidRPr="00F83953">
        <w:rPr>
          <w:rFonts w:ascii="Palatino Linotype" w:eastAsia="Calibri" w:hAnsi="Palatino Linotype" w:cs="Arial"/>
          <w:i/>
          <w:lang w:val="es-ES" w:eastAsia="es-MX"/>
        </w:rPr>
        <w:t>(…)</w:t>
      </w:r>
    </w:p>
    <w:p w14:paraId="4BBC1E0D" w14:textId="77777777" w:rsidR="007C788C" w:rsidRPr="00F83953" w:rsidRDefault="007C788C" w:rsidP="00F83953">
      <w:pPr>
        <w:autoSpaceDE w:val="0"/>
        <w:autoSpaceDN w:val="0"/>
        <w:adjustRightInd w:val="0"/>
        <w:spacing w:line="360" w:lineRule="auto"/>
        <w:ind w:left="851" w:right="567"/>
        <w:jc w:val="both"/>
        <w:rPr>
          <w:rFonts w:ascii="Palatino Linotype" w:eastAsia="Calibri" w:hAnsi="Palatino Linotype" w:cs="Arial"/>
          <w:i/>
          <w:lang w:val="es-ES" w:eastAsia="es-MX"/>
        </w:rPr>
      </w:pPr>
      <w:r w:rsidRPr="00F83953">
        <w:rPr>
          <w:rFonts w:ascii="Palatino Linotype" w:eastAsia="Calibri" w:hAnsi="Palatino Linotype" w:cs="Arial"/>
          <w:i/>
          <w:lang w:val="es-ES" w:eastAsia="es-MX"/>
        </w:rPr>
        <w:lastRenderedPageBreak/>
        <w:t>XX. Información clasificada: Aquella considerada por la presente Ley como reservada o confidencial;</w:t>
      </w:r>
    </w:p>
    <w:p w14:paraId="0AD9B556" w14:textId="77777777" w:rsidR="007C788C" w:rsidRPr="00F83953" w:rsidRDefault="007C788C" w:rsidP="00F83953">
      <w:pPr>
        <w:autoSpaceDE w:val="0"/>
        <w:autoSpaceDN w:val="0"/>
        <w:adjustRightInd w:val="0"/>
        <w:spacing w:line="360" w:lineRule="auto"/>
        <w:ind w:left="851" w:right="567"/>
        <w:jc w:val="both"/>
        <w:rPr>
          <w:rFonts w:ascii="Palatino Linotype" w:eastAsia="Calibri" w:hAnsi="Palatino Linotype" w:cs="Arial"/>
          <w:i/>
          <w:lang w:val="es-ES" w:eastAsia="es-MX"/>
        </w:rPr>
      </w:pPr>
      <w:r w:rsidRPr="00F83953">
        <w:rPr>
          <w:rFonts w:ascii="Palatino Linotype" w:eastAsia="Calibri" w:hAnsi="Palatino Linotype" w:cs="Arial"/>
          <w:i/>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D0E6B33" w14:textId="77777777" w:rsidR="007C788C" w:rsidRPr="00F83953" w:rsidRDefault="007C788C" w:rsidP="00F83953">
      <w:pPr>
        <w:autoSpaceDE w:val="0"/>
        <w:autoSpaceDN w:val="0"/>
        <w:adjustRightInd w:val="0"/>
        <w:spacing w:line="360" w:lineRule="auto"/>
        <w:ind w:left="851" w:right="567"/>
        <w:jc w:val="both"/>
        <w:rPr>
          <w:rFonts w:ascii="Palatino Linotype" w:eastAsia="Calibri" w:hAnsi="Palatino Linotype" w:cs="Arial"/>
          <w:i/>
          <w:lang w:val="es-ES" w:eastAsia="es-MX"/>
        </w:rPr>
      </w:pPr>
      <w:r w:rsidRPr="00F83953">
        <w:rPr>
          <w:rFonts w:ascii="Palatino Linotype" w:eastAsia="Calibri" w:hAnsi="Palatino Linotype" w:cs="Arial"/>
          <w:i/>
          <w:lang w:val="es-ES" w:eastAsia="es-MX"/>
        </w:rPr>
        <w:t>(…)</w:t>
      </w:r>
    </w:p>
    <w:p w14:paraId="0D335DE5" w14:textId="77777777" w:rsidR="007C788C" w:rsidRPr="00F83953" w:rsidRDefault="007C788C" w:rsidP="00F83953">
      <w:pPr>
        <w:autoSpaceDE w:val="0"/>
        <w:autoSpaceDN w:val="0"/>
        <w:adjustRightInd w:val="0"/>
        <w:spacing w:line="360" w:lineRule="auto"/>
        <w:ind w:left="851" w:right="567"/>
        <w:jc w:val="both"/>
        <w:rPr>
          <w:rFonts w:ascii="Palatino Linotype" w:eastAsia="Calibri" w:hAnsi="Palatino Linotype" w:cs="Arial"/>
          <w:i/>
          <w:lang w:val="es-ES" w:eastAsia="es-MX"/>
        </w:rPr>
      </w:pPr>
      <w:r w:rsidRPr="00F83953">
        <w:rPr>
          <w:rFonts w:ascii="Palatino Linotype" w:eastAsia="Calibri" w:hAnsi="Palatino Linotype" w:cs="Arial"/>
          <w:i/>
          <w:lang w:val="es-ES" w:eastAsia="es-MX"/>
        </w:rPr>
        <w:t>XLV. Versión pública: Documento en el que se elimine, suprime o borra la información clasificada como reservada o confidencial para permitir su acceso.</w:t>
      </w:r>
    </w:p>
    <w:p w14:paraId="06A5CFEB" w14:textId="77777777" w:rsidR="007C788C" w:rsidRPr="00F83953" w:rsidRDefault="007C788C" w:rsidP="00F83953">
      <w:pPr>
        <w:autoSpaceDE w:val="0"/>
        <w:autoSpaceDN w:val="0"/>
        <w:adjustRightInd w:val="0"/>
        <w:spacing w:line="360" w:lineRule="auto"/>
        <w:ind w:left="851" w:right="567"/>
        <w:jc w:val="both"/>
        <w:rPr>
          <w:rFonts w:ascii="Palatino Linotype" w:eastAsia="Calibri" w:hAnsi="Palatino Linotype" w:cs="Arial"/>
          <w:i/>
          <w:lang w:val="es-ES" w:eastAsia="es-MX"/>
        </w:rPr>
      </w:pPr>
      <w:r w:rsidRPr="00F83953">
        <w:rPr>
          <w:rFonts w:ascii="Palatino Linotype" w:eastAsia="Calibri" w:hAnsi="Palatino Linotype" w:cs="Arial"/>
          <w:i/>
          <w:lang w:val="es-ES" w:eastAsia="es-MX"/>
        </w:rPr>
        <w:t>(…)</w:t>
      </w:r>
    </w:p>
    <w:p w14:paraId="222626EA" w14:textId="77777777" w:rsidR="007C788C" w:rsidRPr="00F83953" w:rsidRDefault="007C788C" w:rsidP="00F83953">
      <w:pPr>
        <w:autoSpaceDE w:val="0"/>
        <w:autoSpaceDN w:val="0"/>
        <w:adjustRightInd w:val="0"/>
        <w:spacing w:line="360" w:lineRule="auto"/>
        <w:ind w:left="851" w:right="567"/>
        <w:jc w:val="both"/>
        <w:rPr>
          <w:rFonts w:ascii="Palatino Linotype" w:eastAsia="Calibri" w:hAnsi="Palatino Linotype" w:cs="Arial"/>
          <w:i/>
          <w:lang w:val="es-ES" w:eastAsia="es-MX"/>
        </w:rPr>
      </w:pPr>
      <w:r w:rsidRPr="00F83953">
        <w:rPr>
          <w:rFonts w:ascii="Palatino Linotype" w:eastAsia="Calibri" w:hAnsi="Palatino Linotype" w:cs="Arial"/>
          <w:i/>
          <w:lang w:val="es-ES" w:eastAsia="es-MX"/>
        </w:rPr>
        <w:t>Artículo 91. El acceso a la información pública será restringido excepcionalmente, cuando ésta sea clasificada como reservada o confidencial.</w:t>
      </w:r>
    </w:p>
    <w:p w14:paraId="2CAFAFDB" w14:textId="77777777" w:rsidR="007C788C" w:rsidRPr="00F83953" w:rsidRDefault="007C788C" w:rsidP="00F83953">
      <w:pPr>
        <w:autoSpaceDE w:val="0"/>
        <w:autoSpaceDN w:val="0"/>
        <w:adjustRightInd w:val="0"/>
        <w:spacing w:line="360" w:lineRule="auto"/>
        <w:ind w:left="851" w:right="567"/>
        <w:jc w:val="both"/>
        <w:rPr>
          <w:rFonts w:ascii="Palatino Linotype" w:eastAsia="Calibri" w:hAnsi="Palatino Linotype" w:cs="Arial"/>
          <w:i/>
          <w:lang w:val="es-ES" w:eastAsia="es-MX"/>
        </w:rPr>
      </w:pPr>
      <w:r w:rsidRPr="00F83953">
        <w:rPr>
          <w:rFonts w:ascii="Palatino Linotype" w:eastAsia="Calibri" w:hAnsi="Palatino Linotype" w:cs="Arial"/>
          <w:i/>
          <w:lang w:val="es-ES" w:eastAsia="es-MX"/>
        </w:rPr>
        <w:t>(…)</w:t>
      </w:r>
    </w:p>
    <w:p w14:paraId="6AFA3E05" w14:textId="77777777" w:rsidR="007C788C" w:rsidRPr="00F83953" w:rsidRDefault="007C788C" w:rsidP="00F83953">
      <w:pPr>
        <w:autoSpaceDE w:val="0"/>
        <w:autoSpaceDN w:val="0"/>
        <w:adjustRightInd w:val="0"/>
        <w:spacing w:line="360" w:lineRule="auto"/>
        <w:ind w:left="851" w:right="567"/>
        <w:jc w:val="both"/>
        <w:rPr>
          <w:rFonts w:ascii="Palatino Linotype" w:eastAsia="Calibri" w:hAnsi="Palatino Linotype" w:cs="Arial"/>
          <w:i/>
          <w:lang w:val="es-ES" w:eastAsia="es-MX"/>
        </w:rPr>
      </w:pPr>
      <w:r w:rsidRPr="00F83953">
        <w:rPr>
          <w:rFonts w:ascii="Palatino Linotype" w:eastAsia="Calibri" w:hAnsi="Palatino Linotype" w:cs="Arial"/>
          <w:i/>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1D2A4160" w14:textId="77777777" w:rsidR="007C788C" w:rsidRPr="00F83953" w:rsidRDefault="007C788C" w:rsidP="00F83953">
      <w:pPr>
        <w:autoSpaceDE w:val="0"/>
        <w:autoSpaceDN w:val="0"/>
        <w:adjustRightInd w:val="0"/>
        <w:spacing w:line="360" w:lineRule="auto"/>
        <w:ind w:left="851" w:right="567"/>
        <w:jc w:val="both"/>
        <w:rPr>
          <w:rFonts w:ascii="Palatino Linotype" w:eastAsia="Calibri" w:hAnsi="Palatino Linotype" w:cs="Arial"/>
          <w:i/>
          <w:lang w:val="es-ES" w:eastAsia="es-MX"/>
        </w:rPr>
      </w:pPr>
      <w:r w:rsidRPr="00F83953">
        <w:rPr>
          <w:rFonts w:ascii="Palatino Linotype" w:eastAsia="Calibri" w:hAnsi="Palatino Linotype" w:cs="Arial"/>
          <w:i/>
          <w:lang w:val="es-ES" w:eastAsia="es-MX"/>
        </w:rPr>
        <w:t>(…)</w:t>
      </w:r>
    </w:p>
    <w:p w14:paraId="791AC794" w14:textId="77777777" w:rsidR="007C788C" w:rsidRPr="00F83953" w:rsidRDefault="007C788C" w:rsidP="00F83953">
      <w:pPr>
        <w:autoSpaceDE w:val="0"/>
        <w:autoSpaceDN w:val="0"/>
        <w:adjustRightInd w:val="0"/>
        <w:spacing w:line="360" w:lineRule="auto"/>
        <w:ind w:left="851" w:right="567"/>
        <w:jc w:val="both"/>
        <w:rPr>
          <w:rFonts w:ascii="Palatino Linotype" w:eastAsia="Calibri" w:hAnsi="Palatino Linotype" w:cs="Arial"/>
          <w:i/>
          <w:lang w:val="es-ES" w:eastAsia="es-MX"/>
        </w:rPr>
      </w:pPr>
      <w:r w:rsidRPr="00F83953">
        <w:rPr>
          <w:rFonts w:ascii="Palatino Linotype" w:eastAsia="Calibri" w:hAnsi="Palatino Linotype" w:cs="Arial"/>
          <w:i/>
          <w:lang w:val="es-ES" w:eastAsia="es-MX"/>
        </w:rPr>
        <w:t>Artículo 143. Para los efectos de esta Ley se considera información confidencial, la clasificada como tal, de manera permanente, por su naturaleza, cuando:</w:t>
      </w:r>
    </w:p>
    <w:p w14:paraId="13677274" w14:textId="77777777" w:rsidR="007C788C" w:rsidRPr="00F83953" w:rsidRDefault="007C788C" w:rsidP="00F83953">
      <w:pPr>
        <w:autoSpaceDE w:val="0"/>
        <w:autoSpaceDN w:val="0"/>
        <w:adjustRightInd w:val="0"/>
        <w:spacing w:line="360" w:lineRule="auto"/>
        <w:ind w:left="851" w:right="567"/>
        <w:jc w:val="both"/>
        <w:rPr>
          <w:rFonts w:ascii="Palatino Linotype" w:eastAsia="Calibri" w:hAnsi="Palatino Linotype" w:cs="Arial"/>
          <w:i/>
          <w:lang w:val="es-ES" w:eastAsia="es-MX"/>
        </w:rPr>
      </w:pPr>
      <w:r w:rsidRPr="00F83953">
        <w:rPr>
          <w:rFonts w:ascii="Palatino Linotype" w:eastAsia="Calibri" w:hAnsi="Palatino Linotype" w:cs="Arial"/>
          <w:i/>
          <w:lang w:val="es-ES" w:eastAsia="es-MX"/>
        </w:rPr>
        <w:lastRenderedPageBreak/>
        <w:t xml:space="preserve">I. Se refiera a la información privada y los datos personales concernientes a una persona física o </w:t>
      </w:r>
      <w:proofErr w:type="gramStart"/>
      <w:r w:rsidRPr="00F83953">
        <w:rPr>
          <w:rFonts w:ascii="Palatino Linotype" w:eastAsia="Calibri" w:hAnsi="Palatino Linotype" w:cs="Arial"/>
          <w:i/>
          <w:lang w:val="es-ES" w:eastAsia="es-MX"/>
        </w:rPr>
        <w:t>jurídico</w:t>
      </w:r>
      <w:proofErr w:type="gramEnd"/>
      <w:r w:rsidRPr="00F83953">
        <w:rPr>
          <w:rFonts w:ascii="Palatino Linotype" w:eastAsia="Calibri" w:hAnsi="Palatino Linotype" w:cs="Arial"/>
          <w:i/>
          <w:lang w:val="es-ES" w:eastAsia="es-MX"/>
        </w:rPr>
        <w:t xml:space="preserve"> colectiva identificada o identificable;</w:t>
      </w:r>
    </w:p>
    <w:p w14:paraId="029E7F05" w14:textId="77777777" w:rsidR="007C788C" w:rsidRPr="00F83953" w:rsidRDefault="007C788C" w:rsidP="00F83953">
      <w:pPr>
        <w:autoSpaceDE w:val="0"/>
        <w:autoSpaceDN w:val="0"/>
        <w:adjustRightInd w:val="0"/>
        <w:spacing w:line="360" w:lineRule="auto"/>
        <w:ind w:left="851" w:right="567"/>
        <w:jc w:val="both"/>
        <w:rPr>
          <w:rFonts w:ascii="Palatino Linotype" w:eastAsia="Calibri" w:hAnsi="Palatino Linotype" w:cs="Arial"/>
          <w:i/>
          <w:lang w:val="es-ES" w:eastAsia="es-MX"/>
        </w:rPr>
      </w:pPr>
      <w:r w:rsidRPr="00F83953">
        <w:rPr>
          <w:rFonts w:ascii="Palatino Linotype" w:eastAsia="Calibri" w:hAnsi="Palatino Linotype" w:cs="Arial"/>
          <w:i/>
          <w:lang w:val="es-ES" w:eastAsia="es-MX"/>
        </w:rPr>
        <w:t>II. Los secretos bancario, fiduciario, industrial, comercial, fiscal, bursátil y postal, cuya titularidad corresponda a particulares, sujetos de derecho internacional o a sujetos obligados cuando no involucren el ejercicio de recursos públicos; y</w:t>
      </w:r>
    </w:p>
    <w:p w14:paraId="157BA31C" w14:textId="77777777" w:rsidR="007C788C" w:rsidRPr="00F83953" w:rsidRDefault="007C788C" w:rsidP="00F83953">
      <w:pPr>
        <w:autoSpaceDE w:val="0"/>
        <w:autoSpaceDN w:val="0"/>
        <w:adjustRightInd w:val="0"/>
        <w:spacing w:line="360" w:lineRule="auto"/>
        <w:ind w:left="851" w:right="567"/>
        <w:jc w:val="both"/>
        <w:rPr>
          <w:rFonts w:ascii="Palatino Linotype" w:eastAsia="Calibri" w:hAnsi="Palatino Linotype" w:cs="Arial"/>
          <w:i/>
          <w:lang w:val="es-ES" w:eastAsia="es-MX"/>
        </w:rPr>
      </w:pPr>
      <w:r w:rsidRPr="00F83953">
        <w:rPr>
          <w:rFonts w:ascii="Palatino Linotype" w:eastAsia="Calibri" w:hAnsi="Palatino Linotype" w:cs="Arial"/>
          <w:i/>
          <w:lang w:val="es-ES" w:eastAsia="es-MX"/>
        </w:rPr>
        <w:t>III. La que presenten los particulares a los sujetos obligados, de conformidad con lo dispuesto por las leyes o los tratados internacionales.</w:t>
      </w:r>
    </w:p>
    <w:p w14:paraId="432D16CE" w14:textId="77777777" w:rsidR="007C788C" w:rsidRPr="00F83953" w:rsidRDefault="007C788C" w:rsidP="00F83953">
      <w:pPr>
        <w:autoSpaceDE w:val="0"/>
        <w:autoSpaceDN w:val="0"/>
        <w:adjustRightInd w:val="0"/>
        <w:spacing w:line="360" w:lineRule="auto"/>
        <w:ind w:left="851" w:right="567"/>
        <w:jc w:val="both"/>
        <w:rPr>
          <w:rFonts w:ascii="Palatino Linotype" w:eastAsia="Calibri" w:hAnsi="Palatino Linotype" w:cs="Arial"/>
          <w:i/>
          <w:lang w:val="es-ES" w:eastAsia="es-MX"/>
        </w:rPr>
      </w:pPr>
      <w:r w:rsidRPr="00F83953">
        <w:rPr>
          <w:rFonts w:ascii="Palatino Linotype" w:eastAsia="Calibri" w:hAnsi="Palatino Linotype" w:cs="Arial"/>
          <w:i/>
          <w:lang w:val="es-ES" w:eastAsia="es-MX"/>
        </w:rPr>
        <w:t>La información confidencial no estará sujeta a temporalidad alguna y sólo podrán tener acceso a ella los titulares de la misma, sus representantes y los servidores públicos facultados para ello.</w:t>
      </w:r>
    </w:p>
    <w:p w14:paraId="33D0BF11" w14:textId="77777777" w:rsidR="007C788C" w:rsidRPr="00F83953" w:rsidRDefault="007C788C" w:rsidP="00F83953">
      <w:pPr>
        <w:autoSpaceDE w:val="0"/>
        <w:autoSpaceDN w:val="0"/>
        <w:adjustRightInd w:val="0"/>
        <w:spacing w:line="360" w:lineRule="auto"/>
        <w:ind w:left="851" w:right="567"/>
        <w:jc w:val="both"/>
        <w:rPr>
          <w:rFonts w:ascii="Palatino Linotype" w:eastAsia="Calibri" w:hAnsi="Palatino Linotype" w:cs="Arial"/>
          <w:i/>
          <w:lang w:val="es-ES" w:eastAsia="es-MX"/>
        </w:rPr>
      </w:pPr>
      <w:r w:rsidRPr="00F83953">
        <w:rPr>
          <w:rFonts w:ascii="Palatino Linotype" w:eastAsia="Calibri" w:hAnsi="Palatino Linotype" w:cs="Arial"/>
          <w:i/>
          <w:lang w:val="es-ES" w:eastAsia="es-MX"/>
        </w:rPr>
        <w:t>No se considerará confidencial la información que se encuentre en los registros públicos o en fuentes de acceso público, ni tampoco la que sea considerada por la presente ley como información pública.</w:t>
      </w:r>
    </w:p>
    <w:p w14:paraId="6A3ECE08" w14:textId="77777777" w:rsidR="007C788C" w:rsidRPr="00F83953" w:rsidRDefault="007C788C" w:rsidP="00F83953">
      <w:pPr>
        <w:pStyle w:val="Prrafodelista"/>
        <w:autoSpaceDE w:val="0"/>
        <w:autoSpaceDN w:val="0"/>
        <w:adjustRightInd w:val="0"/>
        <w:spacing w:line="360" w:lineRule="auto"/>
        <w:ind w:left="426" w:right="50"/>
        <w:jc w:val="both"/>
        <w:rPr>
          <w:rFonts w:ascii="Palatino Linotype" w:eastAsia="Calibri" w:hAnsi="Palatino Linotype" w:cs="Arial"/>
          <w:lang w:val="es-ES" w:eastAsia="es-MX"/>
        </w:rPr>
      </w:pPr>
    </w:p>
    <w:p w14:paraId="06730777" w14:textId="77777777" w:rsidR="007C788C" w:rsidRPr="00F83953" w:rsidRDefault="007C788C" w:rsidP="00F83953">
      <w:pPr>
        <w:pStyle w:val="Prrafodelista"/>
        <w:numPr>
          <w:ilvl w:val="0"/>
          <w:numId w:val="7"/>
        </w:numPr>
        <w:autoSpaceDE w:val="0"/>
        <w:autoSpaceDN w:val="0"/>
        <w:adjustRightInd w:val="0"/>
        <w:spacing w:line="360" w:lineRule="auto"/>
        <w:ind w:left="426" w:right="50" w:hanging="426"/>
        <w:jc w:val="both"/>
        <w:rPr>
          <w:rFonts w:ascii="Palatino Linotype" w:eastAsia="Calibri" w:hAnsi="Palatino Linotype" w:cs="Arial"/>
          <w:lang w:val="es-ES" w:eastAsia="es-MX"/>
        </w:rPr>
      </w:pPr>
      <w:r w:rsidRPr="00F83953">
        <w:rPr>
          <w:rFonts w:ascii="Palatino Linotype" w:eastAsia="Calibri" w:hAnsi="Palatino Linotype" w:cs="Arial"/>
          <w:lang w:val="es-ES" w:eastAsia="es-MX"/>
        </w:rPr>
        <w:t xml:space="preserve">Para la clasificación de la información se requiere cumplir con las formalidades señaladas en la Ley de Transparencia y Acceso a la Información Pública del Estado de México y Municipio, en sus artículos </w:t>
      </w:r>
      <w:r w:rsidRPr="00F83953">
        <w:rPr>
          <w:rFonts w:ascii="Palatino Linotype" w:eastAsia="Times New Roman" w:hAnsi="Palatino Linotype" w:cs="Arial"/>
        </w:rPr>
        <w:t>143 y 149, así como los establecidos en los Lineamientos Generales en Materia de Clasificación y Desclasificación de la Información, así  como para  la Elaboración de Versiones Públicas.</w:t>
      </w:r>
    </w:p>
    <w:p w14:paraId="05F20BB1" w14:textId="77777777" w:rsidR="007C788C" w:rsidRPr="00F83953" w:rsidRDefault="007C788C" w:rsidP="00F83953">
      <w:pPr>
        <w:shd w:val="clear" w:color="auto" w:fill="FFFFFF"/>
        <w:spacing w:line="360" w:lineRule="auto"/>
        <w:ind w:left="709" w:right="616"/>
        <w:jc w:val="both"/>
        <w:rPr>
          <w:rFonts w:ascii="Palatino Linotype" w:hAnsi="Palatino Linotype" w:cs="Arial"/>
          <w:i/>
        </w:rPr>
      </w:pPr>
      <w:r w:rsidRPr="00F83953">
        <w:rPr>
          <w:rFonts w:ascii="Palatino Linotype" w:hAnsi="Palatino Linotype" w:cs="Arial"/>
          <w:b/>
          <w:i/>
        </w:rPr>
        <w:lastRenderedPageBreak/>
        <w:t>Artículo 143.</w:t>
      </w:r>
      <w:r w:rsidRPr="00F83953">
        <w:rPr>
          <w:rFonts w:ascii="Palatino Linotype" w:hAnsi="Palatino Linotype" w:cs="Arial"/>
          <w:i/>
        </w:rPr>
        <w:t xml:space="preserve"> Para los efectos de esta Ley se considera información </w:t>
      </w:r>
      <w:r w:rsidRPr="00F83953">
        <w:rPr>
          <w:rFonts w:ascii="Palatino Linotype" w:hAnsi="Palatino Linotype" w:cs="Arial"/>
          <w:b/>
          <w:i/>
        </w:rPr>
        <w:t>confidencial</w:t>
      </w:r>
      <w:r w:rsidRPr="00F83953">
        <w:rPr>
          <w:rFonts w:ascii="Palatino Linotype" w:hAnsi="Palatino Linotype" w:cs="Arial"/>
          <w:i/>
        </w:rPr>
        <w:t xml:space="preserve">, la clasificada como tal, de manera permanente, por su naturaleza, cuando:  </w:t>
      </w:r>
    </w:p>
    <w:p w14:paraId="31B74644" w14:textId="77777777" w:rsidR="007C788C" w:rsidRPr="00F83953" w:rsidRDefault="007C788C" w:rsidP="00F83953">
      <w:pPr>
        <w:shd w:val="clear" w:color="auto" w:fill="FFFFFF"/>
        <w:spacing w:line="360" w:lineRule="auto"/>
        <w:ind w:left="709" w:right="616"/>
        <w:jc w:val="both"/>
        <w:rPr>
          <w:rFonts w:ascii="Palatino Linotype" w:hAnsi="Palatino Linotype" w:cs="Arial"/>
          <w:i/>
        </w:rPr>
      </w:pPr>
      <w:r w:rsidRPr="00F83953">
        <w:rPr>
          <w:rFonts w:ascii="Palatino Linotype" w:hAnsi="Palatino Linotype" w:cs="Arial"/>
          <w:i/>
        </w:rPr>
        <w:t xml:space="preserve">I. Se refiera a la información privada y los datos personales concernientes a una persona física o </w:t>
      </w:r>
      <w:proofErr w:type="gramStart"/>
      <w:r w:rsidRPr="00F83953">
        <w:rPr>
          <w:rFonts w:ascii="Palatino Linotype" w:hAnsi="Palatino Linotype" w:cs="Arial"/>
          <w:i/>
        </w:rPr>
        <w:t>jurídico</w:t>
      </w:r>
      <w:proofErr w:type="gramEnd"/>
      <w:r w:rsidRPr="00F83953">
        <w:rPr>
          <w:rFonts w:ascii="Palatino Linotype" w:hAnsi="Palatino Linotype" w:cs="Arial"/>
          <w:i/>
        </w:rPr>
        <w:t xml:space="preserve"> colectiva</w:t>
      </w:r>
      <w:r w:rsidRPr="00F83953">
        <w:rPr>
          <w:rFonts w:ascii="Palatino Linotype" w:hAnsi="Palatino Linotype" w:cs="Arial"/>
          <w:i/>
          <w:u w:val="single"/>
        </w:rPr>
        <w:t xml:space="preserve"> </w:t>
      </w:r>
      <w:r w:rsidRPr="00F83953">
        <w:rPr>
          <w:rFonts w:ascii="Palatino Linotype" w:hAnsi="Palatino Linotype" w:cs="Arial"/>
          <w:i/>
        </w:rPr>
        <w:t xml:space="preserve">identificada o identificable;  </w:t>
      </w:r>
    </w:p>
    <w:p w14:paraId="5F0F64AF" w14:textId="77777777" w:rsidR="007C788C" w:rsidRPr="00F83953" w:rsidRDefault="007C788C" w:rsidP="00F83953">
      <w:pPr>
        <w:shd w:val="clear" w:color="auto" w:fill="FFFFFF"/>
        <w:spacing w:line="360" w:lineRule="auto"/>
        <w:ind w:left="709" w:right="616"/>
        <w:jc w:val="both"/>
        <w:rPr>
          <w:rFonts w:ascii="Palatino Linotype" w:hAnsi="Palatino Linotype" w:cs="Arial"/>
          <w:i/>
        </w:rPr>
      </w:pPr>
      <w:r w:rsidRPr="00F83953">
        <w:rPr>
          <w:rFonts w:ascii="Palatino Linotype" w:hAnsi="Palatino Linotype" w:cs="Arial"/>
          <w:i/>
        </w:rPr>
        <w:t xml:space="preserve">II. Los secretos bancario, fiduciario, industrial, comercial, fiscal, bursátil y postal, cuya titularidad corresponda a particulares, sujetos de derecho internacional o a sujetos obligados cuando no involucren el ejercicio de recursos públicos; y  </w:t>
      </w:r>
    </w:p>
    <w:p w14:paraId="6C968070" w14:textId="77777777" w:rsidR="007C788C" w:rsidRPr="00F83953" w:rsidRDefault="007C788C" w:rsidP="00F83953">
      <w:pPr>
        <w:pStyle w:val="Prrafodelista"/>
        <w:numPr>
          <w:ilvl w:val="0"/>
          <w:numId w:val="6"/>
        </w:numPr>
        <w:shd w:val="clear" w:color="auto" w:fill="FFFFFF"/>
        <w:spacing w:line="360" w:lineRule="auto"/>
        <w:ind w:left="709" w:right="616" w:hanging="66"/>
        <w:jc w:val="both"/>
        <w:rPr>
          <w:rFonts w:ascii="Palatino Linotype" w:hAnsi="Palatino Linotype" w:cs="Arial"/>
          <w:i/>
        </w:rPr>
      </w:pPr>
      <w:r w:rsidRPr="00F83953">
        <w:rPr>
          <w:rFonts w:ascii="Palatino Linotype" w:eastAsia="Times New Roman" w:hAnsi="Palatino Linotype" w:cs="Arial"/>
          <w:i/>
        </w:rPr>
        <w:t xml:space="preserve">La que presenten los particulares a los sujetos obligados, de conformidad con lo dispuesto por las leyes o los tratados internacionales.  </w:t>
      </w:r>
    </w:p>
    <w:p w14:paraId="64CA33FC" w14:textId="77777777" w:rsidR="007C788C" w:rsidRPr="00F83953" w:rsidRDefault="007C788C" w:rsidP="00F83953">
      <w:pPr>
        <w:shd w:val="clear" w:color="auto" w:fill="FFFFFF"/>
        <w:spacing w:line="360" w:lineRule="auto"/>
        <w:ind w:left="709" w:right="616"/>
        <w:jc w:val="both"/>
        <w:rPr>
          <w:rFonts w:ascii="Palatino Linotype" w:hAnsi="Palatino Linotype" w:cs="Arial"/>
          <w:i/>
        </w:rPr>
      </w:pPr>
      <w:r w:rsidRPr="00F83953">
        <w:rPr>
          <w:rFonts w:ascii="Palatino Linotype" w:hAnsi="Palatino Linotype" w:cs="Arial"/>
          <w:i/>
        </w:rPr>
        <w:t>La información confidencial no estará sujeta a temporalidad alguna y sólo podrán tener acceso a ella los titulares de la misma, sus representantes y los servidores públicos facultados para ello.</w:t>
      </w:r>
    </w:p>
    <w:p w14:paraId="3C392895" w14:textId="77777777" w:rsidR="007C788C" w:rsidRPr="00F83953" w:rsidRDefault="007C788C" w:rsidP="00F83953">
      <w:pPr>
        <w:shd w:val="clear" w:color="auto" w:fill="FFFFFF"/>
        <w:spacing w:line="360" w:lineRule="auto"/>
        <w:ind w:left="709" w:right="616"/>
        <w:jc w:val="both"/>
        <w:rPr>
          <w:rFonts w:ascii="Palatino Linotype" w:hAnsi="Palatino Linotype" w:cs="Arial"/>
          <w:i/>
          <w:lang w:val="es-MX" w:eastAsia="en-US"/>
        </w:rPr>
      </w:pPr>
      <w:r w:rsidRPr="00F83953">
        <w:rPr>
          <w:rFonts w:ascii="Palatino Linotype" w:hAnsi="Palatino Linotype" w:cs="Arial"/>
          <w:i/>
          <w:lang w:val="es-MX" w:eastAsia="en-US"/>
        </w:rPr>
        <w:t>No se considerará confidencial la información que se encuentre en los registros públicos o en fuentes de acceso público, ni tampoco la que sea considerada por la presente ley como información pública</w:t>
      </w:r>
    </w:p>
    <w:p w14:paraId="77D6B464" w14:textId="77777777" w:rsidR="007C788C" w:rsidRPr="00F83953" w:rsidRDefault="007C788C" w:rsidP="00F83953">
      <w:pPr>
        <w:shd w:val="clear" w:color="auto" w:fill="FFFFFF"/>
        <w:spacing w:line="360" w:lineRule="auto"/>
        <w:ind w:left="709" w:right="616"/>
        <w:jc w:val="both"/>
        <w:rPr>
          <w:rFonts w:ascii="Palatino Linotype" w:hAnsi="Palatino Linotype" w:cs="Arial"/>
          <w:i/>
          <w:lang w:val="es-MX" w:eastAsia="en-US"/>
        </w:rPr>
      </w:pPr>
      <w:r w:rsidRPr="00F83953">
        <w:rPr>
          <w:rFonts w:ascii="Palatino Linotype" w:hAnsi="Palatino Linotype" w:cs="Arial"/>
          <w:i/>
          <w:lang w:val="es-MX" w:eastAsia="en-US"/>
        </w:rPr>
        <w:t xml:space="preserve">Los titulares de las áreas deberán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  </w:t>
      </w:r>
    </w:p>
    <w:p w14:paraId="02D35F7C" w14:textId="77777777" w:rsidR="007C788C" w:rsidRPr="00F83953" w:rsidRDefault="007C788C" w:rsidP="00F83953">
      <w:pPr>
        <w:shd w:val="clear" w:color="auto" w:fill="FFFFFF"/>
        <w:spacing w:line="360" w:lineRule="auto"/>
        <w:ind w:left="709" w:right="616"/>
        <w:jc w:val="both"/>
        <w:rPr>
          <w:rFonts w:ascii="Palatino Linotype" w:hAnsi="Palatino Linotype" w:cs="Arial"/>
          <w:i/>
          <w:lang w:val="es-MX" w:eastAsia="en-US"/>
        </w:rPr>
      </w:pPr>
      <w:r w:rsidRPr="00F83953">
        <w:rPr>
          <w:rFonts w:ascii="Palatino Linotype" w:hAnsi="Palatino Linotype" w:cs="Arial"/>
          <w:i/>
          <w:lang w:val="es-MX" w:eastAsia="en-US"/>
        </w:rPr>
        <w:lastRenderedPageBreak/>
        <w:t xml:space="preserve">Excepcionalmente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0202D4F8" w14:textId="77777777" w:rsidR="007C788C" w:rsidRPr="00F83953" w:rsidRDefault="007C788C" w:rsidP="00F83953">
      <w:pPr>
        <w:shd w:val="clear" w:color="auto" w:fill="FFFFFF"/>
        <w:spacing w:line="360" w:lineRule="auto"/>
        <w:ind w:left="709" w:right="616"/>
        <w:jc w:val="both"/>
        <w:rPr>
          <w:rFonts w:ascii="Palatino Linotype" w:hAnsi="Palatino Linotype" w:cs="Arial"/>
          <w:i/>
          <w:lang w:val="es-MX" w:eastAsia="en-US"/>
        </w:rPr>
      </w:pPr>
      <w:r w:rsidRPr="00F83953">
        <w:rPr>
          <w:rFonts w:ascii="Palatino Linotype" w:hAnsi="Palatino Linotype" w:cs="Arial"/>
          <w:i/>
          <w:lang w:val="es-MX" w:eastAsia="en-U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41B0D50F" w14:textId="77777777" w:rsidR="007C788C" w:rsidRPr="00F83953" w:rsidRDefault="007C788C" w:rsidP="00F83953">
      <w:pPr>
        <w:shd w:val="clear" w:color="auto" w:fill="FFFFFF"/>
        <w:spacing w:line="360" w:lineRule="auto"/>
        <w:ind w:left="709" w:right="616"/>
        <w:jc w:val="both"/>
        <w:rPr>
          <w:rFonts w:ascii="Palatino Linotype" w:hAnsi="Palatino Linotype" w:cs="Arial"/>
          <w:i/>
          <w:lang w:val="es-MX" w:eastAsia="en-US"/>
        </w:rPr>
      </w:pPr>
      <w:r w:rsidRPr="00F83953">
        <w:rPr>
          <w:rFonts w:ascii="Palatino Linotype" w:hAnsi="Palatino Linotype" w:cs="Arial"/>
          <w:b/>
          <w:i/>
          <w:lang w:val="es-MX" w:eastAsia="en-US"/>
        </w:rPr>
        <w:t>Artículo 149</w:t>
      </w:r>
      <w:r w:rsidRPr="00F83953">
        <w:rPr>
          <w:rFonts w:ascii="Palatino Linotype" w:hAnsi="Palatino Linotype" w:cs="Arial"/>
          <w:i/>
          <w:lang w:val="es-MX" w:eastAsia="en-US"/>
        </w:rPr>
        <w:t>. El acuerdo que clasifique la información como confidencial deberá contener un razonamiento lógico en el que demuestre que la información se encuentra en alguna o algunas de las hipótesis previstas en la presente Ley.</w:t>
      </w:r>
    </w:p>
    <w:p w14:paraId="37EA7C4F" w14:textId="77777777" w:rsidR="007C788C" w:rsidRPr="00F83953" w:rsidRDefault="007C788C" w:rsidP="00F83953">
      <w:pPr>
        <w:shd w:val="clear" w:color="auto" w:fill="FFFFFF"/>
        <w:spacing w:line="360" w:lineRule="auto"/>
        <w:ind w:left="709" w:right="616"/>
        <w:jc w:val="both"/>
        <w:rPr>
          <w:rFonts w:ascii="Palatino Linotype" w:hAnsi="Palatino Linotype" w:cs="Arial"/>
          <w:i/>
          <w:lang w:val="es-MX" w:eastAsia="en-US"/>
        </w:rPr>
      </w:pPr>
      <w:r w:rsidRPr="00F83953">
        <w:rPr>
          <w:rFonts w:ascii="Palatino Linotype" w:hAnsi="Palatino Linotype" w:cs="Arial"/>
          <w:b/>
          <w:i/>
          <w:lang w:val="es-MX" w:eastAsia="en-US"/>
        </w:rPr>
        <w:t>Quincuagésimo sexto</w:t>
      </w:r>
      <w:r w:rsidRPr="00F83953">
        <w:rPr>
          <w:rFonts w:ascii="Palatino Linotype" w:hAnsi="Palatino Linotype" w:cs="Arial"/>
          <w:i/>
          <w:lang w:val="es-MX" w:eastAsia="en-US"/>
        </w:rPr>
        <w:t xml:space="preserve">. La versión pública del documento o expediente que contenga partes o secciones reservadas o </w:t>
      </w:r>
      <w:r w:rsidRPr="00F83953">
        <w:rPr>
          <w:rFonts w:ascii="Palatino Linotype" w:hAnsi="Palatino Linotype" w:cs="Arial"/>
          <w:b/>
          <w:i/>
          <w:lang w:val="es-MX" w:eastAsia="en-US"/>
        </w:rPr>
        <w:t>confidenciales</w:t>
      </w:r>
      <w:r w:rsidRPr="00F83953">
        <w:rPr>
          <w:rFonts w:ascii="Palatino Linotype" w:hAnsi="Palatino Linotype" w:cs="Arial"/>
          <w:i/>
          <w:lang w:val="es-MX" w:eastAsia="en-US"/>
        </w:rPr>
        <w:t>, será elaborada por los sujetos obligados, previo pago de los costos de reproducción, a través de sus áreas y deberá ser aprobada por su Comité de Transparencia.</w:t>
      </w:r>
    </w:p>
    <w:p w14:paraId="39AFA90F" w14:textId="77777777" w:rsidR="007C788C" w:rsidRPr="00F83953" w:rsidRDefault="007C788C" w:rsidP="00F83953">
      <w:pPr>
        <w:shd w:val="clear" w:color="auto" w:fill="FFFFFF"/>
        <w:spacing w:line="360" w:lineRule="auto"/>
        <w:ind w:left="709" w:right="616"/>
        <w:jc w:val="both"/>
        <w:rPr>
          <w:rFonts w:ascii="Palatino Linotype" w:hAnsi="Palatino Linotype" w:cs="Arial"/>
          <w:i/>
          <w:lang w:val="es-MX" w:eastAsia="en-US"/>
        </w:rPr>
      </w:pPr>
      <w:r w:rsidRPr="00F83953">
        <w:rPr>
          <w:rFonts w:ascii="Palatino Linotype" w:hAnsi="Palatino Linotype" w:cs="Arial"/>
          <w:b/>
          <w:i/>
          <w:lang w:val="es-MX" w:eastAsia="en-US"/>
        </w:rPr>
        <w:t>Quincuagésimo séptimo</w:t>
      </w:r>
      <w:r w:rsidRPr="00F83953">
        <w:rPr>
          <w:rFonts w:ascii="Palatino Linotype" w:hAnsi="Palatino Linotype" w:cs="Arial"/>
          <w:i/>
          <w:lang w:val="es-MX" w:eastAsia="en-US"/>
        </w:rPr>
        <w:t>. Se considera, en principio, como información pública y no podrá omitirse de las  versiones públicas la siguiente:</w:t>
      </w:r>
    </w:p>
    <w:p w14:paraId="22F56D6E" w14:textId="77777777" w:rsidR="007C788C" w:rsidRPr="00F83953" w:rsidRDefault="007C788C" w:rsidP="00F83953">
      <w:pPr>
        <w:shd w:val="clear" w:color="auto" w:fill="FFFFFF"/>
        <w:spacing w:line="360" w:lineRule="auto"/>
        <w:ind w:left="709" w:right="616"/>
        <w:jc w:val="both"/>
        <w:rPr>
          <w:rFonts w:ascii="Palatino Linotype" w:hAnsi="Palatino Linotype" w:cs="Arial"/>
          <w:i/>
          <w:lang w:val="es-MX" w:eastAsia="en-US"/>
        </w:rPr>
      </w:pPr>
      <w:r w:rsidRPr="00F83953">
        <w:rPr>
          <w:rFonts w:ascii="Palatino Linotype" w:hAnsi="Palatino Linotype" w:cs="Arial"/>
          <w:i/>
          <w:lang w:val="es-MX" w:eastAsia="en-US"/>
        </w:rPr>
        <w:lastRenderedPageBreak/>
        <w:t>I.        La relativa a las Obligaciones de Transparencia que contempla el Título V de la Ley General y las demás disposiciones legales aplicables;</w:t>
      </w:r>
    </w:p>
    <w:p w14:paraId="3C73EBA7" w14:textId="77777777" w:rsidR="007C788C" w:rsidRPr="00F83953" w:rsidRDefault="007C788C" w:rsidP="00F83953">
      <w:pPr>
        <w:shd w:val="clear" w:color="auto" w:fill="FFFFFF"/>
        <w:spacing w:line="360" w:lineRule="auto"/>
        <w:ind w:left="709" w:right="616"/>
        <w:jc w:val="both"/>
        <w:rPr>
          <w:rFonts w:ascii="Palatino Linotype" w:hAnsi="Palatino Linotype" w:cs="Arial"/>
          <w:i/>
          <w:lang w:val="es-MX" w:eastAsia="en-US"/>
        </w:rPr>
      </w:pPr>
      <w:r w:rsidRPr="00F83953">
        <w:rPr>
          <w:rFonts w:ascii="Palatino Linotype" w:hAnsi="Palatino Linotype" w:cs="Arial"/>
          <w:i/>
          <w:lang w:val="es-MX" w:eastAsia="en-US"/>
        </w:rPr>
        <w:t>II.       El nombre de los servidores públicos en los documentos, y sus firmas autógrafas, cuando sean utilizados en el ejercicio de las facultades conferidas para el desempeño del servicio público, y</w:t>
      </w:r>
    </w:p>
    <w:p w14:paraId="46244593" w14:textId="77777777" w:rsidR="007C788C" w:rsidRPr="00F83953" w:rsidRDefault="007C788C" w:rsidP="00F83953">
      <w:pPr>
        <w:shd w:val="clear" w:color="auto" w:fill="FFFFFF"/>
        <w:spacing w:line="360" w:lineRule="auto"/>
        <w:ind w:left="709" w:right="616"/>
        <w:jc w:val="both"/>
        <w:rPr>
          <w:rFonts w:ascii="Palatino Linotype" w:hAnsi="Palatino Linotype" w:cs="Arial"/>
          <w:i/>
        </w:rPr>
      </w:pPr>
      <w:r w:rsidRPr="00F83953">
        <w:rPr>
          <w:rFonts w:ascii="Palatino Linotype" w:hAnsi="Palatino Linotype" w:cs="Arial"/>
          <w:i/>
        </w:rPr>
        <w:t>III.      La información que documente decisiones y los actos de autoridad concluidos de los sujetos obligados, así como el ejercicio de las facultades o actividades de los servidores públicos, de manera que se pueda valorar el desempeño de los mismos.</w:t>
      </w:r>
    </w:p>
    <w:p w14:paraId="788E056B" w14:textId="77777777" w:rsidR="007C788C" w:rsidRPr="00F83953" w:rsidRDefault="007C788C" w:rsidP="00F83953">
      <w:pPr>
        <w:shd w:val="clear" w:color="auto" w:fill="FFFFFF"/>
        <w:spacing w:line="360" w:lineRule="auto"/>
        <w:ind w:left="709" w:right="616"/>
        <w:jc w:val="both"/>
        <w:rPr>
          <w:rFonts w:ascii="Palatino Linotype" w:hAnsi="Palatino Linotype" w:cs="Arial"/>
          <w:i/>
        </w:rPr>
      </w:pPr>
      <w:r w:rsidRPr="00F83953">
        <w:rPr>
          <w:rFonts w:ascii="Palatino Linotype" w:hAnsi="Palatino Linotype" w:cs="Arial"/>
          <w:i/>
        </w:rPr>
        <w:t>Lo anterior, siempre y cuando no se acredite alguna causal de clasificación, prevista en las leyes o en los tratados internaciones suscritos por el Estado mexicano.</w:t>
      </w:r>
    </w:p>
    <w:p w14:paraId="7B72E516" w14:textId="77777777" w:rsidR="007C788C" w:rsidRDefault="007C788C" w:rsidP="00F83953">
      <w:pPr>
        <w:shd w:val="clear" w:color="auto" w:fill="FFFFFF"/>
        <w:spacing w:line="360" w:lineRule="auto"/>
        <w:ind w:left="709" w:right="616"/>
        <w:jc w:val="both"/>
        <w:rPr>
          <w:rFonts w:ascii="Palatino Linotype" w:hAnsi="Palatino Linotype" w:cs="Arial"/>
          <w:i/>
        </w:rPr>
      </w:pPr>
      <w:r w:rsidRPr="00F83953">
        <w:rPr>
          <w:rFonts w:ascii="Palatino Linotype" w:hAnsi="Palatino Linotype" w:cs="Arial"/>
          <w:b/>
          <w:i/>
        </w:rPr>
        <w:t>Quincuagésimo octavo.</w:t>
      </w:r>
      <w:r w:rsidRPr="00F83953">
        <w:rPr>
          <w:rFonts w:ascii="Palatino Linotype" w:hAnsi="Palatino Linotype" w:cs="Arial"/>
          <w:i/>
        </w:rPr>
        <w:t xml:space="preserve"> Los sujetos obligados garantizarán que los sistemas o medios empleados para eliminar la información en las versiones públicas no permitan la recuperación o visualización de la misma.</w:t>
      </w:r>
    </w:p>
    <w:p w14:paraId="0CE1A7C9" w14:textId="77777777" w:rsidR="00F83953" w:rsidRPr="00F83953" w:rsidRDefault="00F83953" w:rsidP="00F83953">
      <w:pPr>
        <w:shd w:val="clear" w:color="auto" w:fill="FFFFFF"/>
        <w:spacing w:line="360" w:lineRule="auto"/>
        <w:ind w:right="616"/>
        <w:jc w:val="both"/>
        <w:rPr>
          <w:rFonts w:ascii="Palatino Linotype" w:hAnsi="Palatino Linotype" w:cs="Arial"/>
          <w:i/>
        </w:rPr>
      </w:pPr>
    </w:p>
    <w:p w14:paraId="01CB69B8" w14:textId="77777777" w:rsidR="007C788C" w:rsidRPr="00F83953" w:rsidRDefault="007C788C" w:rsidP="00F83953">
      <w:pPr>
        <w:pStyle w:val="Prrafodelista"/>
        <w:numPr>
          <w:ilvl w:val="0"/>
          <w:numId w:val="7"/>
        </w:numPr>
        <w:autoSpaceDE w:val="0"/>
        <w:autoSpaceDN w:val="0"/>
        <w:adjustRightInd w:val="0"/>
        <w:spacing w:line="360" w:lineRule="auto"/>
        <w:ind w:left="426" w:right="50" w:hanging="426"/>
        <w:jc w:val="both"/>
        <w:rPr>
          <w:rFonts w:ascii="Palatino Linotype" w:eastAsia="Calibri" w:hAnsi="Palatino Linotype" w:cs="Arial"/>
          <w:lang w:val="es-ES" w:eastAsia="es-MX"/>
        </w:rPr>
      </w:pPr>
      <w:r w:rsidRPr="00F83953">
        <w:rPr>
          <w:rFonts w:ascii="Palatino Linotype" w:eastAsia="Calibri" w:hAnsi="Palatino Linotype" w:cs="Arial"/>
          <w:lang w:val="es-ES" w:eastAsia="es-MX"/>
        </w:rPr>
        <w:t>Ante una solicitud de acceso a la información que resulte con información clasificada como confidencial, es viable de acuerdo a las disposiciones legales elaborar una versión pública. La versión pública debe ser autorizada por el Comité de Información, se debe de emitir un acuerdo de clasificación, previo a la entrega de la información al recurrente, el cual se debe de elaborar.</w:t>
      </w:r>
    </w:p>
    <w:p w14:paraId="73A35A88" w14:textId="77777777" w:rsidR="007C788C" w:rsidRPr="00F83953" w:rsidRDefault="007C788C" w:rsidP="00F83953">
      <w:pPr>
        <w:pStyle w:val="Prrafodelista"/>
        <w:autoSpaceDE w:val="0"/>
        <w:autoSpaceDN w:val="0"/>
        <w:adjustRightInd w:val="0"/>
        <w:spacing w:line="360" w:lineRule="auto"/>
        <w:ind w:left="426" w:right="50"/>
        <w:jc w:val="both"/>
        <w:rPr>
          <w:rFonts w:ascii="Palatino Linotype" w:eastAsia="Calibri" w:hAnsi="Palatino Linotype" w:cs="Arial"/>
          <w:lang w:val="es-ES" w:eastAsia="es-MX"/>
        </w:rPr>
      </w:pPr>
    </w:p>
    <w:p w14:paraId="75F0C9D3" w14:textId="549A0D19" w:rsidR="007C788C" w:rsidRDefault="007C788C" w:rsidP="00F83953">
      <w:pPr>
        <w:pStyle w:val="Prrafodelista"/>
        <w:numPr>
          <w:ilvl w:val="0"/>
          <w:numId w:val="7"/>
        </w:numPr>
        <w:autoSpaceDE w:val="0"/>
        <w:autoSpaceDN w:val="0"/>
        <w:adjustRightInd w:val="0"/>
        <w:spacing w:line="360" w:lineRule="auto"/>
        <w:ind w:left="426" w:right="-93" w:hanging="426"/>
        <w:jc w:val="both"/>
        <w:rPr>
          <w:rFonts w:ascii="Palatino Linotype" w:eastAsia="Calibri" w:hAnsi="Palatino Linotype" w:cs="Arial"/>
          <w:lang w:val="es-ES" w:eastAsia="es-MX"/>
        </w:rPr>
      </w:pPr>
      <w:r w:rsidRPr="00F83953">
        <w:rPr>
          <w:rFonts w:ascii="Palatino Linotype" w:eastAsia="Calibri" w:hAnsi="Palatino Linotype" w:cs="Arial"/>
          <w:lang w:val="es-ES" w:eastAsia="es-MX"/>
        </w:rPr>
        <w:lastRenderedPageBreak/>
        <w:t xml:space="preserve">Es de señalar, que por lo que hace a las versiones públicas, el </w:t>
      </w:r>
      <w:r w:rsidRPr="00F83953">
        <w:rPr>
          <w:rFonts w:ascii="Palatino Linotype" w:eastAsia="Calibri" w:hAnsi="Palatino Linotype" w:cs="Arial"/>
          <w:b/>
          <w:lang w:val="es-ES" w:eastAsia="es-MX"/>
        </w:rPr>
        <w:t>SUJETO OBLIGADO</w:t>
      </w:r>
      <w:r w:rsidRPr="00F83953">
        <w:rPr>
          <w:rFonts w:ascii="Palatino Linotype" w:eastAsia="Calibri" w:hAnsi="Palatino Linotype" w:cs="Arial"/>
          <w:lang w:val="es-ES" w:eastAsia="es-MX"/>
        </w:rPr>
        <w:t xml:space="preserve"> debe cumplir con las formalidades exigidas en la Ley, por lo que </w:t>
      </w:r>
      <w:r w:rsidRPr="00F83953">
        <w:rPr>
          <w:rFonts w:ascii="Palatino Linotype" w:eastAsia="Times New Roman" w:hAnsi="Palatino Linotype" w:cs="Arial"/>
          <w:lang w:val="es-MX" w:eastAsia="es-MX"/>
        </w:rPr>
        <w:t xml:space="preserve">para tal efecto emitirá el </w:t>
      </w:r>
      <w:r w:rsidRPr="00F83953">
        <w:rPr>
          <w:rFonts w:ascii="Palatino Linotype" w:eastAsia="Calibri" w:hAnsi="Palatino Linotype" w:cs="Arial"/>
          <w:lang w:val="es-ES" w:eastAsia="es-MX"/>
        </w:rPr>
        <w:t>Acuerdo del Comité de Información en términos de los artículos 49 fracción</w:t>
      </w:r>
      <w:r w:rsidRPr="00F83953">
        <w:rPr>
          <w:rFonts w:ascii="Palatino Linotype" w:eastAsia="Calibri" w:hAnsi="Palatino Linotype" w:cs="Arial"/>
          <w:bCs/>
          <w:lang w:val="es-MX" w:eastAsia="en-US"/>
        </w:rPr>
        <w:t xml:space="preserve"> VIII,</w:t>
      </w:r>
      <w:r w:rsidRPr="00F83953">
        <w:rPr>
          <w:rFonts w:ascii="Palatino Linotype" w:eastAsia="Calibri" w:hAnsi="Palatino Linotype" w:cs="Arial"/>
          <w:lang w:val="es-ES" w:eastAsia="es-MX"/>
        </w:rPr>
        <w:t xml:space="preserve"> 122</w:t>
      </w:r>
      <w:r w:rsidRPr="00F83953">
        <w:rPr>
          <w:rFonts w:eastAsia="Calibri"/>
          <w:vertAlign w:val="superscript"/>
          <w:lang w:val="es-ES" w:eastAsia="es-MX"/>
        </w:rPr>
        <w:footnoteReference w:id="2"/>
      </w:r>
      <w:r w:rsidRPr="00F83953">
        <w:rPr>
          <w:rFonts w:ascii="Palatino Linotype" w:eastAsia="Calibri" w:hAnsi="Palatino Linotype" w:cs="Arial"/>
          <w:lang w:val="es-ES" w:eastAsia="es-MX"/>
        </w:rPr>
        <w:t>, 135</w:t>
      </w:r>
      <w:r w:rsidRPr="00F83953">
        <w:rPr>
          <w:rFonts w:eastAsia="Calibri"/>
          <w:vertAlign w:val="superscript"/>
          <w:lang w:val="es-ES" w:eastAsia="es-MX"/>
        </w:rPr>
        <w:footnoteReference w:id="3"/>
      </w:r>
      <w:r w:rsidRPr="00F83953">
        <w:rPr>
          <w:rFonts w:ascii="Palatino Linotype" w:eastAsia="Calibri" w:hAnsi="Palatino Linotype" w:cs="Arial"/>
          <w:lang w:val="es-ES" w:eastAsia="es-MX"/>
        </w:rPr>
        <w:t xml:space="preserve"> y 149 de la Ley de Transparencia y Acceso a la Información Pública del Estado de México, con el cual sustentara la clasificación de datos y con ello la "versión pública" de los documentos materia de la solicitud. </w:t>
      </w:r>
    </w:p>
    <w:p w14:paraId="34F55897" w14:textId="77777777" w:rsidR="00F83953" w:rsidRPr="00F83953" w:rsidRDefault="00F83953" w:rsidP="00F83953">
      <w:pPr>
        <w:autoSpaceDE w:val="0"/>
        <w:autoSpaceDN w:val="0"/>
        <w:adjustRightInd w:val="0"/>
        <w:spacing w:line="360" w:lineRule="auto"/>
        <w:ind w:right="-93"/>
        <w:jc w:val="both"/>
        <w:rPr>
          <w:rFonts w:ascii="Palatino Linotype" w:eastAsia="Calibri" w:hAnsi="Palatino Linotype" w:cs="Arial"/>
          <w:lang w:val="es-ES" w:eastAsia="es-MX"/>
        </w:rPr>
      </w:pPr>
    </w:p>
    <w:p w14:paraId="317B8EF3" w14:textId="77777777" w:rsidR="007C788C" w:rsidRPr="00F83953" w:rsidRDefault="007C788C" w:rsidP="00F83953">
      <w:pPr>
        <w:pStyle w:val="Prrafodelista"/>
        <w:numPr>
          <w:ilvl w:val="0"/>
          <w:numId w:val="7"/>
        </w:numPr>
        <w:autoSpaceDE w:val="0"/>
        <w:autoSpaceDN w:val="0"/>
        <w:adjustRightInd w:val="0"/>
        <w:spacing w:line="360" w:lineRule="auto"/>
        <w:ind w:left="426" w:right="-93" w:hanging="426"/>
        <w:jc w:val="both"/>
        <w:rPr>
          <w:rFonts w:ascii="Palatino Linotype" w:eastAsia="Calibri" w:hAnsi="Palatino Linotype" w:cs="Arial"/>
          <w:lang w:val="es-ES" w:eastAsia="es-MX"/>
        </w:rPr>
      </w:pPr>
      <w:r w:rsidRPr="00F83953">
        <w:rPr>
          <w:rFonts w:ascii="Palatino Linotype" w:eastAsia="Calibri" w:hAnsi="Palatino Linotype" w:cs="Arial"/>
          <w:lang w:val="es-ES" w:eastAsia="es-CO"/>
        </w:rPr>
        <w:t xml:space="preserve">Por lo tanto, la entrega de documentos, en su versión pública, debe acompañarse necesariamente del Acuerdo del Comité de información que la sustente, en el que se expongan los fundamentos y razonamientos que llevaron al </w:t>
      </w:r>
      <w:r w:rsidRPr="00F83953">
        <w:rPr>
          <w:rFonts w:ascii="Palatino Linotype" w:eastAsia="Calibri" w:hAnsi="Palatino Linotype" w:cs="Arial"/>
          <w:b/>
          <w:lang w:val="es-ES" w:eastAsia="es-CO"/>
        </w:rPr>
        <w:t>SUJETO OBLIGADO</w:t>
      </w:r>
      <w:r w:rsidRPr="00F83953">
        <w:rPr>
          <w:rFonts w:ascii="Palatino Linotype" w:eastAsia="Calibri" w:hAnsi="Palatino Linotype" w:cs="Arial"/>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w:t>
      </w:r>
      <w:r w:rsidRPr="00F83953">
        <w:rPr>
          <w:rFonts w:ascii="Palatino Linotype" w:eastAsia="Calibri" w:hAnsi="Palatino Linotype" w:cs="Arial"/>
          <w:lang w:val="es-ES" w:eastAsia="es-CO"/>
        </w:rPr>
        <w:lastRenderedPageBreak/>
        <w:t>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C27DE4F" w14:textId="77777777" w:rsidR="007C788C" w:rsidRPr="00F83953" w:rsidRDefault="007C788C" w:rsidP="00F83953">
      <w:pPr>
        <w:pStyle w:val="Prrafodelista"/>
        <w:spacing w:line="360" w:lineRule="auto"/>
        <w:rPr>
          <w:rFonts w:ascii="Palatino Linotype" w:eastAsia="Times New Roman" w:hAnsi="Palatino Linotype" w:cs="Arial"/>
        </w:rPr>
      </w:pPr>
    </w:p>
    <w:p w14:paraId="50887B54" w14:textId="77777777" w:rsidR="007C788C" w:rsidRPr="00F83953" w:rsidRDefault="007C788C" w:rsidP="00F83953">
      <w:pPr>
        <w:pStyle w:val="Prrafodelista"/>
        <w:numPr>
          <w:ilvl w:val="0"/>
          <w:numId w:val="7"/>
        </w:numPr>
        <w:shd w:val="clear" w:color="auto" w:fill="FFFFFF"/>
        <w:spacing w:line="360" w:lineRule="auto"/>
        <w:ind w:left="426" w:hanging="426"/>
        <w:jc w:val="both"/>
        <w:rPr>
          <w:rFonts w:ascii="Palatino Linotype" w:eastAsia="Times New Roman" w:hAnsi="Palatino Linotype" w:cs="Arial"/>
          <w:lang w:val="es-MX" w:eastAsia="en-US"/>
        </w:rPr>
      </w:pPr>
      <w:r w:rsidRPr="00F83953">
        <w:rPr>
          <w:rFonts w:ascii="Palatino Linotype" w:eastAsia="Times New Roman" w:hAnsi="Palatino Linotype" w:cs="Arial"/>
          <w:lang w:val="es-MX" w:eastAsia="es-MX"/>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1EF01E75" w14:textId="77777777" w:rsidR="007C788C" w:rsidRPr="00F83953" w:rsidRDefault="007C788C" w:rsidP="00F83953">
      <w:pPr>
        <w:pStyle w:val="Prrafodelista"/>
        <w:spacing w:line="360" w:lineRule="auto"/>
        <w:rPr>
          <w:rFonts w:ascii="Palatino Linotype" w:eastAsia="Times New Roman" w:hAnsi="Palatino Linotype" w:cs="Arial"/>
          <w:lang w:val="es-MX" w:eastAsia="en-US"/>
        </w:rPr>
      </w:pPr>
    </w:p>
    <w:p w14:paraId="7CCD3947" w14:textId="77777777" w:rsidR="007C788C" w:rsidRPr="00F83953" w:rsidRDefault="007C788C" w:rsidP="00F83953">
      <w:pPr>
        <w:pStyle w:val="Prrafodelista"/>
        <w:numPr>
          <w:ilvl w:val="0"/>
          <w:numId w:val="7"/>
        </w:numPr>
        <w:shd w:val="clear" w:color="auto" w:fill="FFFFFF"/>
        <w:spacing w:line="360" w:lineRule="auto"/>
        <w:ind w:left="426" w:hanging="426"/>
        <w:jc w:val="both"/>
        <w:rPr>
          <w:rFonts w:ascii="Palatino Linotype" w:eastAsia="Times New Roman" w:hAnsi="Palatino Linotype" w:cs="Arial"/>
          <w:lang w:val="es-MX" w:eastAsia="en-US"/>
        </w:rPr>
      </w:pPr>
      <w:r w:rsidRPr="00F83953">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681B63A2" w14:textId="77777777" w:rsidR="007C788C" w:rsidRPr="00F83953" w:rsidRDefault="007C788C" w:rsidP="00F83953">
      <w:pPr>
        <w:pStyle w:val="Prrafodelista"/>
        <w:spacing w:line="360" w:lineRule="auto"/>
        <w:rPr>
          <w:rFonts w:ascii="Palatino Linotype" w:eastAsia="Times New Roman" w:hAnsi="Palatino Linotype" w:cs="Arial"/>
          <w:lang w:val="es-MX" w:eastAsia="en-US"/>
        </w:rPr>
      </w:pPr>
    </w:p>
    <w:p w14:paraId="7DCA2E04" w14:textId="77777777" w:rsidR="007C788C" w:rsidRPr="00F83953" w:rsidRDefault="007C788C" w:rsidP="00F83953">
      <w:pPr>
        <w:pStyle w:val="Prrafodelista"/>
        <w:numPr>
          <w:ilvl w:val="0"/>
          <w:numId w:val="7"/>
        </w:numPr>
        <w:shd w:val="clear" w:color="auto" w:fill="FFFFFF"/>
        <w:spacing w:line="360" w:lineRule="auto"/>
        <w:ind w:left="426" w:hanging="426"/>
        <w:jc w:val="both"/>
        <w:rPr>
          <w:rFonts w:ascii="Palatino Linotype" w:eastAsia="Times New Roman" w:hAnsi="Palatino Linotype" w:cs="Arial"/>
          <w:lang w:val="es-MX" w:eastAsia="en-US"/>
        </w:rPr>
      </w:pPr>
      <w:r w:rsidRPr="00F83953">
        <w:rPr>
          <w:rFonts w:ascii="Palatino Linotype" w:eastAsia="Times New Roman" w:hAnsi="Palatino Linotype" w:cs="Arial"/>
          <w:lang w:val="es-MX" w:eastAsia="en-US"/>
        </w:rPr>
        <w:lastRenderedPageBreak/>
        <w:t xml:space="preserve">Finalmente se concluye que </w:t>
      </w:r>
      <w:r w:rsidRPr="00F83953">
        <w:rPr>
          <w:rFonts w:ascii="Palatino Linotype" w:hAnsi="Palatino Linotype" w:cs="Arial"/>
        </w:rPr>
        <w:t>los</w:t>
      </w:r>
      <w:r w:rsidRPr="00F83953">
        <w:rPr>
          <w:rFonts w:ascii="Palatino Linotype" w:hAnsi="Palatino Linotype" w:cs="Arial"/>
          <w:b/>
        </w:rPr>
        <w:t xml:space="preserve"> </w:t>
      </w:r>
      <w:r w:rsidRPr="00F83953">
        <w:rPr>
          <w:rFonts w:ascii="Palatino Linotype" w:hAnsi="Palatino Linotype" w:cs="Arial"/>
        </w:rPr>
        <w:t>Sujetos Obligados  deberá de elaborar las versiones públicas respecto de aquella información que considere susceptible de clasificarse, debiendo de considerar las formalidades que establece la normatividad aplicable, de lo contrario se consideran documentos  alterados o de clasificación fraudulenta.</w:t>
      </w:r>
    </w:p>
    <w:p w14:paraId="3C315BA0" w14:textId="77777777" w:rsidR="00E5266B" w:rsidRPr="00F83953" w:rsidRDefault="00E5266B" w:rsidP="00F83953">
      <w:pPr>
        <w:pStyle w:val="Prrafodelista"/>
        <w:spacing w:line="360" w:lineRule="auto"/>
        <w:rPr>
          <w:rFonts w:ascii="Palatino Linotype" w:eastAsia="Times New Roman" w:hAnsi="Palatino Linotype" w:cs="Arial"/>
          <w:lang w:val="es-MX" w:eastAsia="en-US"/>
        </w:rPr>
      </w:pPr>
    </w:p>
    <w:p w14:paraId="0C0475D6" w14:textId="52C36E2C" w:rsidR="00E5266B" w:rsidRDefault="000504F5" w:rsidP="00F83953">
      <w:pPr>
        <w:pStyle w:val="Ttulo1"/>
        <w:spacing w:before="0" w:line="360" w:lineRule="auto"/>
        <w:rPr>
          <w:rFonts w:eastAsia="MS Gothic"/>
          <w:b/>
          <w:szCs w:val="24"/>
        </w:rPr>
      </w:pPr>
      <w:bookmarkStart w:id="102" w:name="_Toc487739452"/>
      <w:bookmarkStart w:id="103" w:name="_Toc517895117"/>
      <w:bookmarkStart w:id="104" w:name="_Toc517977029"/>
      <w:r w:rsidRPr="00F83953">
        <w:rPr>
          <w:rFonts w:eastAsia="MS Gothic"/>
          <w:b/>
          <w:szCs w:val="24"/>
        </w:rPr>
        <w:t>SÉPTIM</w:t>
      </w:r>
      <w:r w:rsidR="00E5266B" w:rsidRPr="00F83953">
        <w:rPr>
          <w:rFonts w:eastAsia="MS Gothic"/>
          <w:b/>
          <w:szCs w:val="24"/>
        </w:rPr>
        <w:t>O. De la vista al órgano de control interno</w:t>
      </w:r>
      <w:bookmarkEnd w:id="102"/>
      <w:r w:rsidR="00E5266B" w:rsidRPr="00F83953">
        <w:rPr>
          <w:rFonts w:eastAsia="MS Gothic"/>
          <w:b/>
          <w:szCs w:val="24"/>
        </w:rPr>
        <w:t>.</w:t>
      </w:r>
      <w:bookmarkEnd w:id="103"/>
      <w:bookmarkEnd w:id="104"/>
    </w:p>
    <w:p w14:paraId="2F05DD8A" w14:textId="77777777" w:rsidR="00F83953" w:rsidRPr="00F83953" w:rsidRDefault="00F83953" w:rsidP="00F83953">
      <w:pPr>
        <w:rPr>
          <w:lang w:val="es-MX" w:eastAsia="en-US"/>
        </w:rPr>
      </w:pPr>
    </w:p>
    <w:p w14:paraId="22293DFA" w14:textId="14494393" w:rsidR="00E5266B" w:rsidRPr="00F83953" w:rsidRDefault="00E5266B" w:rsidP="00F83953">
      <w:pPr>
        <w:numPr>
          <w:ilvl w:val="0"/>
          <w:numId w:val="7"/>
        </w:numPr>
        <w:spacing w:line="360" w:lineRule="auto"/>
        <w:ind w:left="426"/>
        <w:contextualSpacing/>
        <w:jc w:val="both"/>
        <w:rPr>
          <w:rFonts w:ascii="Palatino Linotype" w:eastAsia="Times New Roman" w:hAnsi="Palatino Linotype"/>
        </w:rPr>
      </w:pPr>
      <w:r w:rsidRPr="00F83953">
        <w:rPr>
          <w:rFonts w:ascii="Palatino Linotype" w:eastAsia="Times New Roman" w:hAnsi="Palatino Linotype"/>
        </w:rPr>
        <w:t>Como anteriormente se refirió, en el recurso de revisión invocado por el particular, dentro de las constancias del expediente elect</w:t>
      </w:r>
      <w:r w:rsidR="002079C9" w:rsidRPr="00F83953">
        <w:rPr>
          <w:rFonts w:ascii="Palatino Linotype" w:eastAsia="Times New Roman" w:hAnsi="Palatino Linotype"/>
        </w:rPr>
        <w:t xml:space="preserve">rónico que se </w:t>
      </w:r>
      <w:proofErr w:type="spellStart"/>
      <w:r w:rsidR="002079C9" w:rsidRPr="00F83953">
        <w:rPr>
          <w:rFonts w:ascii="Palatino Linotype" w:eastAsia="Times New Roman" w:hAnsi="Palatino Linotype"/>
        </w:rPr>
        <w:t>actua</w:t>
      </w:r>
      <w:proofErr w:type="spellEnd"/>
      <w:r w:rsidR="002079C9" w:rsidRPr="00F83953">
        <w:rPr>
          <w:rFonts w:ascii="Palatino Linotype" w:eastAsia="Times New Roman" w:hAnsi="Palatino Linotype"/>
        </w:rPr>
        <w:t xml:space="preserve"> ya se acordó</w:t>
      </w:r>
      <w:r w:rsidRPr="00F83953">
        <w:rPr>
          <w:rFonts w:ascii="Palatino Linotype" w:eastAsia="Times New Roman" w:hAnsi="Palatino Linotype"/>
        </w:rPr>
        <w:t xml:space="preserve"> </w:t>
      </w:r>
      <w:r w:rsidR="006417D5" w:rsidRPr="00F83953">
        <w:rPr>
          <w:rFonts w:ascii="Palatino Linotype" w:eastAsia="Times New Roman" w:hAnsi="Palatino Linotype"/>
        </w:rPr>
        <w:t xml:space="preserve">realizar acciones por parte del </w:t>
      </w:r>
      <w:proofErr w:type="spellStart"/>
      <w:r w:rsidR="006417D5" w:rsidRPr="00F83953">
        <w:rPr>
          <w:rFonts w:ascii="Palatino Linotype" w:eastAsia="Times New Roman" w:hAnsi="Palatino Linotype"/>
        </w:rPr>
        <w:t>organo</w:t>
      </w:r>
      <w:proofErr w:type="spellEnd"/>
      <w:r w:rsidR="006417D5" w:rsidRPr="00F83953">
        <w:rPr>
          <w:rFonts w:ascii="Palatino Linotype" w:eastAsia="Times New Roman" w:hAnsi="Palatino Linotype"/>
        </w:rPr>
        <w:t xml:space="preserve"> interno de control de este Instituto por la omisión del </w:t>
      </w:r>
      <w:r w:rsidR="006417D5" w:rsidRPr="00F83953">
        <w:rPr>
          <w:rFonts w:ascii="Palatino Linotype" w:eastAsia="Times New Roman" w:hAnsi="Palatino Linotype"/>
          <w:b/>
        </w:rPr>
        <w:t>SUJETO OBLIGADO</w:t>
      </w:r>
      <w:r w:rsidR="00E17A3D" w:rsidRPr="00F83953">
        <w:rPr>
          <w:rFonts w:ascii="Palatino Linotype" w:eastAsia="Times New Roman" w:hAnsi="Palatino Linotype"/>
        </w:rPr>
        <w:t xml:space="preserve">; sin embargo </w:t>
      </w:r>
      <w:proofErr w:type="spellStart"/>
      <w:r w:rsidR="006417D5" w:rsidRPr="00F83953">
        <w:rPr>
          <w:rFonts w:ascii="Palatino Linotype" w:eastAsia="Times New Roman" w:hAnsi="Palatino Linotype"/>
        </w:rPr>
        <w:t>tambien</w:t>
      </w:r>
      <w:proofErr w:type="spellEnd"/>
      <w:r w:rsidR="006417D5" w:rsidRPr="00F83953">
        <w:rPr>
          <w:rFonts w:ascii="Palatino Linotype" w:eastAsia="Times New Roman" w:hAnsi="Palatino Linotype"/>
        </w:rPr>
        <w:t xml:space="preserve"> lo es que el hoy recurrente al momento de interponer el recurso de revisión de </w:t>
      </w:r>
      <w:proofErr w:type="spellStart"/>
      <w:r w:rsidR="006417D5" w:rsidRPr="00F83953">
        <w:rPr>
          <w:rFonts w:ascii="Palatino Linotype" w:eastAsia="Times New Roman" w:hAnsi="Palatino Linotype"/>
        </w:rPr>
        <w:t>merito</w:t>
      </w:r>
      <w:proofErr w:type="spellEnd"/>
      <w:r w:rsidRPr="00F83953">
        <w:rPr>
          <w:rFonts w:ascii="Palatino Linotype" w:eastAsia="Times New Roman" w:hAnsi="Palatino Linotype"/>
        </w:rPr>
        <w:t>, al verse vulnerado el derecho humano de acceso a la información pública, solicita se de vista a la Contraloría Interna de este Órgano Garante</w:t>
      </w:r>
      <w:r w:rsidRPr="00F83953">
        <w:t xml:space="preserve"> </w:t>
      </w:r>
      <w:r w:rsidRPr="00F83953">
        <w:rPr>
          <w:rFonts w:ascii="Palatino Linotype" w:eastAsia="Times New Roman" w:hAnsi="Palatino Linotype"/>
        </w:rPr>
        <w:t>a efecto de que determine lo conveniente.</w:t>
      </w:r>
    </w:p>
    <w:p w14:paraId="233B723E" w14:textId="77777777" w:rsidR="00E5266B" w:rsidRPr="00F83953" w:rsidRDefault="00E5266B" w:rsidP="00F83953">
      <w:pPr>
        <w:spacing w:line="360" w:lineRule="auto"/>
        <w:ind w:left="426"/>
        <w:contextualSpacing/>
        <w:jc w:val="both"/>
        <w:rPr>
          <w:rFonts w:ascii="Palatino Linotype" w:eastAsia="Times New Roman" w:hAnsi="Palatino Linotype"/>
        </w:rPr>
      </w:pPr>
    </w:p>
    <w:p w14:paraId="3A9A86DF" w14:textId="6E97BB0D" w:rsidR="00E5266B" w:rsidRPr="00F83953" w:rsidRDefault="00E5266B" w:rsidP="00F83953">
      <w:pPr>
        <w:numPr>
          <w:ilvl w:val="0"/>
          <w:numId w:val="7"/>
        </w:numPr>
        <w:spacing w:line="360" w:lineRule="auto"/>
        <w:ind w:left="426" w:hanging="426"/>
        <w:contextualSpacing/>
        <w:jc w:val="both"/>
        <w:rPr>
          <w:rFonts w:ascii="Palatino Linotype" w:eastAsia="Times New Roman" w:hAnsi="Palatino Linotype"/>
        </w:rPr>
      </w:pPr>
      <w:r w:rsidRPr="00F83953">
        <w:rPr>
          <w:rFonts w:ascii="Palatino Linotype" w:eastAsia="Times New Roman" w:hAnsi="Palatino Linotype"/>
        </w:rPr>
        <w:t>Es ese sentido resaltar que efectivamen</w:t>
      </w:r>
      <w:r w:rsidR="006417D5" w:rsidRPr="00F83953">
        <w:rPr>
          <w:rFonts w:ascii="Palatino Linotype" w:eastAsia="Times New Roman" w:hAnsi="Palatino Linotype"/>
        </w:rPr>
        <w:t>te como tiene a bien expresar el</w:t>
      </w:r>
      <w:r w:rsidRPr="00F83953">
        <w:rPr>
          <w:rFonts w:ascii="Palatino Linotype" w:eastAsia="Times New Roman" w:hAnsi="Palatino Linotype"/>
        </w:rPr>
        <w:t xml:space="preserve"> particular, los recursos de revisión previsto en la Ley de la materia no es el medio para investigar y en su caso, sancionar a servidores públicos por las infracciones de los sujetos obligados o en la atención a solicitudes de información; sin embargo, dados los planteamientos que se formularon al presentarse los recursos de revisión, se dará vista al área competente para que en ejercicio de </w:t>
      </w:r>
      <w:r w:rsidRPr="00F83953">
        <w:rPr>
          <w:rFonts w:ascii="Palatino Linotype" w:eastAsia="Times New Roman" w:hAnsi="Palatino Linotype"/>
        </w:rPr>
        <w:lastRenderedPageBreak/>
        <w:t xml:space="preserve">sus atribuciones realice las investigaciones pertinentes por las omisiones detectadas atribuibles al </w:t>
      </w:r>
      <w:r w:rsidRPr="00F83953">
        <w:rPr>
          <w:rFonts w:ascii="Palatino Linotype" w:eastAsia="Times New Roman" w:hAnsi="Palatino Linotype"/>
          <w:b/>
        </w:rPr>
        <w:t>SUJETO OBLIGADO</w:t>
      </w:r>
      <w:r w:rsidRPr="00F83953">
        <w:rPr>
          <w:rFonts w:ascii="Palatino Linotype" w:eastAsia="Times New Roman" w:hAnsi="Palatino Linotype"/>
        </w:rPr>
        <w:t>.</w:t>
      </w:r>
    </w:p>
    <w:p w14:paraId="5534E463" w14:textId="77777777" w:rsidR="00E5266B" w:rsidRPr="00F83953" w:rsidRDefault="00E5266B" w:rsidP="00F83953">
      <w:pPr>
        <w:spacing w:line="360" w:lineRule="auto"/>
        <w:ind w:left="426"/>
        <w:contextualSpacing/>
        <w:jc w:val="both"/>
        <w:rPr>
          <w:rFonts w:ascii="Palatino Linotype" w:eastAsia="Times New Roman" w:hAnsi="Palatino Linotype"/>
          <w:highlight w:val="magenta"/>
        </w:rPr>
      </w:pPr>
    </w:p>
    <w:p w14:paraId="2700308C" w14:textId="21A63950" w:rsidR="00E5266B" w:rsidRPr="00F83953" w:rsidRDefault="006417D5" w:rsidP="00F83953">
      <w:pPr>
        <w:numPr>
          <w:ilvl w:val="0"/>
          <w:numId w:val="7"/>
        </w:numPr>
        <w:spacing w:line="360" w:lineRule="auto"/>
        <w:ind w:left="426" w:hanging="426"/>
        <w:contextualSpacing/>
        <w:jc w:val="both"/>
        <w:rPr>
          <w:rFonts w:ascii="Palatino Linotype" w:eastAsia="MS Mincho" w:hAnsi="Palatino Linotype" w:cs="Arial"/>
        </w:rPr>
      </w:pPr>
      <w:r w:rsidRPr="00F83953">
        <w:rPr>
          <w:rFonts w:ascii="Palatino Linotype" w:eastAsia="Times New Roman" w:hAnsi="Palatino Linotype"/>
        </w:rPr>
        <w:t>Por lo que</w:t>
      </w:r>
      <w:r w:rsidR="00E5266B" w:rsidRPr="00F83953">
        <w:rPr>
          <w:rFonts w:ascii="Palatino Linotype" w:eastAsia="Times New Roman" w:hAnsi="Palatino Linotype"/>
        </w:rPr>
        <w:t xml:space="preserve">, este Pleno hará del conocimiento del órgano de control de este Instituto de las infracciones en que el </w:t>
      </w:r>
      <w:r w:rsidR="00E5266B" w:rsidRPr="00F83953">
        <w:rPr>
          <w:rFonts w:ascii="Palatino Linotype" w:eastAsia="Times New Roman" w:hAnsi="Palatino Linotype"/>
          <w:b/>
        </w:rPr>
        <w:t>SUJETO OBLIGADO</w:t>
      </w:r>
      <w:r w:rsidR="00E5266B" w:rsidRPr="00F83953">
        <w:rPr>
          <w:rFonts w:ascii="Palatino Linotype" w:eastAsia="Times New Roman" w:hAnsi="Palatino Linotype"/>
        </w:rPr>
        <w:t xml:space="preserve"> incurrió, toda vez que la naturaleza de investigar y sancionar corresponde a un ente distinto a éste a través de un procedimiento diferente al recurso de revisión, lo cual se encuentra previsto </w:t>
      </w:r>
      <w:r w:rsidR="00E5266B" w:rsidRPr="00F83953">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4D533184" w14:textId="77777777" w:rsidR="00E5266B" w:rsidRPr="00F83953" w:rsidRDefault="00E5266B" w:rsidP="00F83953">
      <w:pPr>
        <w:spacing w:line="360" w:lineRule="auto"/>
        <w:ind w:left="426"/>
        <w:contextualSpacing/>
        <w:jc w:val="both"/>
        <w:rPr>
          <w:rFonts w:ascii="Palatino Linotype" w:eastAsia="MS Mincho" w:hAnsi="Palatino Linotype" w:cs="Arial"/>
        </w:rPr>
      </w:pPr>
    </w:p>
    <w:p w14:paraId="0B9F79CF" w14:textId="77777777" w:rsidR="00E5266B" w:rsidRPr="00F83953" w:rsidRDefault="00E5266B" w:rsidP="00F83953">
      <w:pPr>
        <w:spacing w:line="360" w:lineRule="auto"/>
        <w:ind w:left="709" w:right="567"/>
        <w:contextualSpacing/>
        <w:jc w:val="both"/>
        <w:rPr>
          <w:rFonts w:ascii="Palatino Linotype" w:eastAsia="Times New Roman" w:hAnsi="Palatino Linotype" w:cs="Times New Roman"/>
          <w:i/>
        </w:rPr>
      </w:pPr>
      <w:r w:rsidRPr="00F83953">
        <w:rPr>
          <w:rFonts w:ascii="Palatino Linotype" w:eastAsia="Times New Roman" w:hAnsi="Palatino Linotype" w:cs="Times New Roman"/>
          <w:i/>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010C069" w14:textId="77777777" w:rsidR="00E5266B" w:rsidRPr="00F83953" w:rsidRDefault="00E5266B" w:rsidP="00F83953">
      <w:pPr>
        <w:spacing w:line="360" w:lineRule="auto"/>
        <w:ind w:left="709" w:right="567"/>
        <w:contextualSpacing/>
        <w:jc w:val="both"/>
        <w:rPr>
          <w:rFonts w:ascii="Palatino Linotype" w:eastAsia="Times New Roman" w:hAnsi="Palatino Linotype" w:cs="Times New Roman"/>
          <w:i/>
        </w:rPr>
      </w:pPr>
    </w:p>
    <w:p w14:paraId="1DB23731" w14:textId="77777777" w:rsidR="00E5266B" w:rsidRPr="00F83953" w:rsidRDefault="00E5266B" w:rsidP="00F83953">
      <w:pPr>
        <w:spacing w:line="360" w:lineRule="auto"/>
        <w:ind w:left="709" w:right="567"/>
        <w:contextualSpacing/>
        <w:jc w:val="both"/>
        <w:rPr>
          <w:rFonts w:ascii="Palatino Linotype" w:eastAsia="Times New Roman" w:hAnsi="Palatino Linotype" w:cs="Times New Roman"/>
          <w:i/>
        </w:rPr>
      </w:pPr>
      <w:r w:rsidRPr="00F83953">
        <w:rPr>
          <w:rFonts w:ascii="Palatino Linotype" w:eastAsia="Times New Roman" w:hAnsi="Palatino Linotype" w:cs="Times New Roman"/>
          <w:i/>
        </w:rPr>
        <w:t>Artículo 222. Son causas de responsabilidad administrativa de los servidores públicos de los sujetos obligados, por incumplimiento de las obligaciones establecidas en la materia de la presente Ley, las siguientes:</w:t>
      </w:r>
    </w:p>
    <w:p w14:paraId="58FC0B5F" w14:textId="77777777" w:rsidR="00E5266B" w:rsidRPr="00F83953" w:rsidRDefault="00E5266B" w:rsidP="00F83953">
      <w:pPr>
        <w:spacing w:line="360" w:lineRule="auto"/>
        <w:ind w:left="709" w:right="567"/>
        <w:contextualSpacing/>
        <w:jc w:val="both"/>
        <w:rPr>
          <w:rFonts w:ascii="Palatino Linotype" w:eastAsia="Times New Roman" w:hAnsi="Palatino Linotype" w:cs="Times New Roman"/>
          <w:i/>
        </w:rPr>
      </w:pPr>
      <w:r w:rsidRPr="00F83953">
        <w:rPr>
          <w:rFonts w:ascii="Palatino Linotype" w:eastAsia="Times New Roman" w:hAnsi="Palatino Linotype" w:cs="Times New Roman"/>
          <w:i/>
        </w:rPr>
        <w:lastRenderedPageBreak/>
        <w:t>…</w:t>
      </w:r>
    </w:p>
    <w:p w14:paraId="584D284E" w14:textId="77777777" w:rsidR="00E5266B" w:rsidRPr="00F83953" w:rsidRDefault="00E5266B" w:rsidP="00F83953">
      <w:pPr>
        <w:spacing w:line="360" w:lineRule="auto"/>
        <w:ind w:left="709" w:right="567"/>
        <w:contextualSpacing/>
        <w:jc w:val="both"/>
        <w:rPr>
          <w:rFonts w:ascii="Palatino Linotype" w:eastAsia="Times New Roman" w:hAnsi="Palatino Linotype" w:cs="Times New Roman"/>
          <w:i/>
        </w:rPr>
      </w:pPr>
      <w:r w:rsidRPr="00F83953">
        <w:rPr>
          <w:rFonts w:ascii="Palatino Linotype" w:eastAsia="Times New Roman" w:hAnsi="Palatino Linotype" w:cs="Times New Roman"/>
          <w:b/>
          <w:i/>
        </w:rPr>
        <w:t>I. Cualquier acto u omisión que provoque la suspensión o deficiencia en la atención de las solicitudes de información</w:t>
      </w:r>
      <w:r w:rsidRPr="00F83953">
        <w:rPr>
          <w:rFonts w:ascii="Palatino Linotype" w:eastAsia="Times New Roman" w:hAnsi="Palatino Linotype" w:cs="Times New Roman"/>
          <w:i/>
        </w:rPr>
        <w:t>;</w:t>
      </w:r>
    </w:p>
    <w:p w14:paraId="23102EA6" w14:textId="77777777" w:rsidR="00E5266B" w:rsidRPr="00F83953" w:rsidRDefault="00E5266B" w:rsidP="00F83953">
      <w:pPr>
        <w:spacing w:line="360" w:lineRule="auto"/>
        <w:ind w:left="709" w:right="567"/>
        <w:contextualSpacing/>
        <w:jc w:val="both"/>
        <w:rPr>
          <w:rFonts w:ascii="Palatino Linotype" w:eastAsia="Times New Roman" w:hAnsi="Palatino Linotype" w:cs="Times New Roman"/>
          <w:i/>
        </w:rPr>
      </w:pPr>
      <w:r w:rsidRPr="00F83953">
        <w:rPr>
          <w:rFonts w:ascii="Palatino Linotype" w:eastAsia="Times New Roman" w:hAnsi="Palatino Linotype" w:cs="Times New Roman"/>
          <w:i/>
        </w:rPr>
        <w:t>…</w:t>
      </w:r>
    </w:p>
    <w:p w14:paraId="3EDA68E0" w14:textId="77777777" w:rsidR="00E5266B" w:rsidRPr="00F83953" w:rsidRDefault="00E5266B" w:rsidP="00F83953">
      <w:pPr>
        <w:spacing w:line="360" w:lineRule="auto"/>
        <w:ind w:left="709" w:right="567"/>
        <w:contextualSpacing/>
        <w:jc w:val="both"/>
        <w:rPr>
          <w:rFonts w:ascii="Palatino Linotype" w:hAnsi="Palatino Linotype"/>
          <w:i/>
        </w:rPr>
      </w:pPr>
      <w:r w:rsidRPr="00F83953">
        <w:rPr>
          <w:rFonts w:ascii="Palatino Linotype" w:eastAsia="Times New Roman" w:hAnsi="Palatino Linotype" w:cs="Times New Roman"/>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F83953">
        <w:rPr>
          <w:rFonts w:ascii="Palatino Linotype" w:hAnsi="Palatino Linotype"/>
          <w:i/>
        </w:rPr>
        <w:t xml:space="preserve"> (De Acuerdo al Decreto N°207, Publicado el 30 de mayo de 2017)</w:t>
      </w:r>
    </w:p>
    <w:p w14:paraId="5BF639A8" w14:textId="77777777" w:rsidR="00E5266B" w:rsidRPr="00F83953" w:rsidRDefault="00E5266B" w:rsidP="00F83953">
      <w:pPr>
        <w:spacing w:line="360" w:lineRule="auto"/>
        <w:ind w:left="709" w:right="567"/>
        <w:contextualSpacing/>
        <w:jc w:val="both"/>
        <w:rPr>
          <w:rFonts w:ascii="Palatino Linotype" w:hAnsi="Palatino Linotype"/>
          <w:i/>
        </w:rPr>
      </w:pPr>
    </w:p>
    <w:p w14:paraId="100ECB89" w14:textId="77777777" w:rsidR="00E5266B" w:rsidRPr="00F83953" w:rsidRDefault="00E5266B" w:rsidP="00F83953">
      <w:pPr>
        <w:pStyle w:val="Prrafodelista"/>
        <w:numPr>
          <w:ilvl w:val="0"/>
          <w:numId w:val="7"/>
        </w:numPr>
        <w:spacing w:line="360" w:lineRule="auto"/>
        <w:ind w:left="426"/>
        <w:jc w:val="both"/>
        <w:rPr>
          <w:rFonts w:ascii="Palatino Linotype" w:hAnsi="Palatino Linotype"/>
        </w:rPr>
      </w:pPr>
      <w:r w:rsidRPr="00F83953">
        <w:rPr>
          <w:rFonts w:ascii="Palatino Linotype" w:eastAsia="Calibri" w:hAnsi="Palatino Linotype" w:cs="Arial"/>
          <w:color w:val="000000"/>
          <w:lang w:val="es-ES" w:eastAsia="es-MX"/>
        </w:rPr>
        <w:t xml:space="preserve">Por lo que es menester en el presente asunto, </w:t>
      </w:r>
      <w:r w:rsidRPr="00F83953">
        <w:rPr>
          <w:rFonts w:ascii="Palatino Linotype" w:eastAsia="Times New Roman" w:hAnsi="Palatino Linotype" w:cs="Arial"/>
          <w:color w:val="222222"/>
          <w:lang w:val="es-ES" w:eastAsia="es-MX"/>
        </w:rPr>
        <w:t xml:space="preserve">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w:t>
      </w:r>
      <w:r w:rsidRPr="00F83953">
        <w:rPr>
          <w:rFonts w:ascii="Palatino Linotype" w:eastAsia="Times New Roman" w:hAnsi="Palatino Linotype" w:cs="Arial"/>
          <w:b/>
          <w:color w:val="222222"/>
          <w:u w:val="single"/>
          <w:lang w:val="es-ES" w:eastAsia="es-MX"/>
        </w:rPr>
        <w:t>para que éste inicie, en su caso, el procedimiento de responsabilidad respectivo</w:t>
      </w:r>
      <w:r w:rsidRPr="00F83953">
        <w:rPr>
          <w:rFonts w:ascii="Palatino Linotype" w:eastAsia="Times New Roman" w:hAnsi="Palatino Linotype" w:cs="Arial"/>
          <w:color w:val="222222"/>
          <w:lang w:val="es-ES" w:eastAsia="es-MX"/>
        </w:rPr>
        <w:t>, cuyo resultado deberá de ser informado al Instituto.</w:t>
      </w:r>
    </w:p>
    <w:p w14:paraId="7E56A6C7" w14:textId="5229EE19" w:rsidR="006428EA" w:rsidRPr="00F83953" w:rsidRDefault="006428EA" w:rsidP="00F83953">
      <w:pPr>
        <w:spacing w:line="360" w:lineRule="auto"/>
        <w:rPr>
          <w:rFonts w:ascii="Palatino Linotype" w:hAnsi="Palatino Linotype" w:cs="Arial"/>
          <w:i/>
          <w:color w:val="000000" w:themeColor="text1"/>
        </w:rPr>
      </w:pPr>
    </w:p>
    <w:p w14:paraId="79CE9B05" w14:textId="30C116FB" w:rsidR="005E1EBD" w:rsidRPr="00F83953" w:rsidRDefault="005E1EBD" w:rsidP="00F83953">
      <w:pPr>
        <w:pStyle w:val="Prrafodelista"/>
        <w:numPr>
          <w:ilvl w:val="0"/>
          <w:numId w:val="5"/>
        </w:numPr>
        <w:spacing w:line="360" w:lineRule="auto"/>
        <w:ind w:left="426"/>
        <w:jc w:val="both"/>
        <w:rPr>
          <w:rFonts w:ascii="Palatino Linotype" w:hAnsi="Palatino Linotype"/>
          <w:color w:val="000000" w:themeColor="text1"/>
        </w:rPr>
      </w:pPr>
      <w:r w:rsidRPr="00F83953">
        <w:rPr>
          <w:rFonts w:ascii="Palatino Linotype" w:hAnsi="Palatino Linotype"/>
          <w:color w:val="000000" w:themeColor="text1"/>
          <w:lang w:val="es-ES" w:eastAsia="es-MX"/>
        </w:rPr>
        <w:lastRenderedPageBreak/>
        <w:t xml:space="preserve">Por lo anteriormente expuesto y fundado, este </w:t>
      </w:r>
      <w:r w:rsidRPr="00F83953">
        <w:rPr>
          <w:rFonts w:ascii="Palatino Linotype" w:hAnsi="Palatino Linotype"/>
          <w:b/>
          <w:bCs/>
          <w:color w:val="000000" w:themeColor="text1"/>
          <w:lang w:val="es-ES" w:eastAsia="es-MX"/>
        </w:rPr>
        <w:t>ÓRGANO GARANTE</w:t>
      </w:r>
      <w:r w:rsidRPr="00F83953">
        <w:rPr>
          <w:rFonts w:ascii="Palatino Linotype" w:hAnsi="Palatino Linotype"/>
          <w:color w:val="000000" w:themeColor="text1"/>
          <w:lang w:val="es-ES" w:eastAsia="es-MX"/>
        </w:rPr>
        <w:t xml:space="preserve"> emite los siguientes:</w:t>
      </w:r>
    </w:p>
    <w:p w14:paraId="00F17F18" w14:textId="77777777" w:rsidR="006417D5" w:rsidRPr="00F83953" w:rsidRDefault="006417D5" w:rsidP="00F83953">
      <w:pPr>
        <w:spacing w:line="360" w:lineRule="auto"/>
        <w:jc w:val="both"/>
        <w:rPr>
          <w:rFonts w:ascii="Palatino Linotype" w:hAnsi="Palatino Linotype"/>
          <w:color w:val="000000" w:themeColor="text1"/>
        </w:rPr>
      </w:pPr>
    </w:p>
    <w:p w14:paraId="09DAD64A" w14:textId="191B5772" w:rsidR="006417D5" w:rsidRPr="00F83953" w:rsidRDefault="006417D5" w:rsidP="00F83953">
      <w:pPr>
        <w:spacing w:line="360" w:lineRule="auto"/>
        <w:jc w:val="both"/>
        <w:rPr>
          <w:rFonts w:ascii="Palatino Linotype" w:hAnsi="Palatino Linotype"/>
          <w:color w:val="000000" w:themeColor="text1"/>
        </w:rPr>
      </w:pPr>
      <w:r w:rsidRPr="00F83953">
        <w:rPr>
          <w:rFonts w:ascii="Palatino Linotype" w:hAnsi="Palatino Linotype"/>
          <w:noProof/>
          <w:color w:val="000000" w:themeColor="text1"/>
          <w:lang w:val="es-MX" w:eastAsia="es-MX"/>
        </w:rPr>
        <mc:AlternateContent>
          <mc:Choice Requires="wps">
            <w:drawing>
              <wp:anchor distT="0" distB="0" distL="114300" distR="114300" simplePos="0" relativeHeight="251664384" behindDoc="0" locked="0" layoutInCell="1" allowOverlap="1" wp14:anchorId="48F66384" wp14:editId="3A63ABA9">
                <wp:simplePos x="0" y="0"/>
                <wp:positionH relativeFrom="column">
                  <wp:posOffset>129540</wp:posOffset>
                </wp:positionH>
                <wp:positionV relativeFrom="paragraph">
                  <wp:posOffset>24765</wp:posOffset>
                </wp:positionV>
                <wp:extent cx="5438775" cy="6191250"/>
                <wp:effectExtent l="38100" t="19050" r="66675" b="95250"/>
                <wp:wrapNone/>
                <wp:docPr id="14" name="Conector recto 14"/>
                <wp:cNvGraphicFramePr/>
                <a:graphic xmlns:a="http://schemas.openxmlformats.org/drawingml/2006/main">
                  <a:graphicData uri="http://schemas.microsoft.com/office/word/2010/wordprocessingShape">
                    <wps:wsp>
                      <wps:cNvCnPr/>
                      <wps:spPr>
                        <a:xfrm>
                          <a:off x="0" y="0"/>
                          <a:ext cx="5438775" cy="61912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C7DCDC" id="Conector recto 1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pt,1.95pt" to="438.45pt,48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" strokecolor="#4f81bd [3204]" strokeweight="2pt">
                <v:shadow on="t" color="black" opacity="24903f" origin=",.5" offset="0,.55556mm"/>
              </v:line>
            </w:pict>
          </mc:Fallback>
        </mc:AlternateContent>
      </w:r>
    </w:p>
    <w:p w14:paraId="1083E62E" w14:textId="77777777" w:rsidR="006417D5" w:rsidRPr="00F83953" w:rsidRDefault="006417D5" w:rsidP="00F83953">
      <w:pPr>
        <w:spacing w:line="360" w:lineRule="auto"/>
        <w:jc w:val="both"/>
        <w:rPr>
          <w:rFonts w:ascii="Palatino Linotype" w:hAnsi="Palatino Linotype"/>
          <w:color w:val="000000" w:themeColor="text1"/>
        </w:rPr>
      </w:pPr>
    </w:p>
    <w:p w14:paraId="2F2219C0" w14:textId="77777777" w:rsidR="006417D5" w:rsidRPr="00F83953" w:rsidRDefault="006417D5" w:rsidP="00F83953">
      <w:pPr>
        <w:spacing w:line="360" w:lineRule="auto"/>
        <w:jc w:val="both"/>
        <w:rPr>
          <w:rFonts w:ascii="Palatino Linotype" w:hAnsi="Palatino Linotype"/>
          <w:color w:val="000000" w:themeColor="text1"/>
        </w:rPr>
      </w:pPr>
    </w:p>
    <w:p w14:paraId="4A42A694" w14:textId="77777777" w:rsidR="006417D5" w:rsidRPr="00F83953" w:rsidRDefault="006417D5" w:rsidP="00F83953">
      <w:pPr>
        <w:spacing w:line="360" w:lineRule="auto"/>
        <w:jc w:val="both"/>
        <w:rPr>
          <w:rFonts w:ascii="Palatino Linotype" w:hAnsi="Palatino Linotype"/>
          <w:color w:val="000000" w:themeColor="text1"/>
        </w:rPr>
      </w:pPr>
    </w:p>
    <w:p w14:paraId="79FD4EB5" w14:textId="77777777" w:rsidR="006417D5" w:rsidRPr="00F83953" w:rsidRDefault="006417D5" w:rsidP="00F83953">
      <w:pPr>
        <w:spacing w:line="360" w:lineRule="auto"/>
        <w:jc w:val="both"/>
        <w:rPr>
          <w:rFonts w:ascii="Palatino Linotype" w:hAnsi="Palatino Linotype"/>
          <w:color w:val="000000" w:themeColor="text1"/>
        </w:rPr>
      </w:pPr>
    </w:p>
    <w:p w14:paraId="05C178E2" w14:textId="77777777" w:rsidR="006417D5" w:rsidRPr="00F83953" w:rsidRDefault="006417D5" w:rsidP="00F83953">
      <w:pPr>
        <w:spacing w:line="360" w:lineRule="auto"/>
        <w:jc w:val="both"/>
        <w:rPr>
          <w:rFonts w:ascii="Palatino Linotype" w:hAnsi="Palatino Linotype"/>
          <w:color w:val="000000" w:themeColor="text1"/>
        </w:rPr>
      </w:pPr>
    </w:p>
    <w:p w14:paraId="6A4724C8" w14:textId="77777777" w:rsidR="006417D5" w:rsidRPr="00F83953" w:rsidRDefault="006417D5" w:rsidP="00F83953">
      <w:pPr>
        <w:spacing w:line="360" w:lineRule="auto"/>
        <w:jc w:val="both"/>
        <w:rPr>
          <w:rFonts w:ascii="Palatino Linotype" w:hAnsi="Palatino Linotype"/>
          <w:color w:val="000000" w:themeColor="text1"/>
        </w:rPr>
      </w:pPr>
    </w:p>
    <w:p w14:paraId="63F49E83" w14:textId="77777777" w:rsidR="006417D5" w:rsidRPr="00F83953" w:rsidRDefault="006417D5" w:rsidP="00F83953">
      <w:pPr>
        <w:spacing w:line="360" w:lineRule="auto"/>
        <w:jc w:val="both"/>
        <w:rPr>
          <w:rFonts w:ascii="Palatino Linotype" w:hAnsi="Palatino Linotype"/>
          <w:color w:val="000000" w:themeColor="text1"/>
        </w:rPr>
      </w:pPr>
    </w:p>
    <w:p w14:paraId="3A71F4E9" w14:textId="77777777" w:rsidR="006417D5" w:rsidRPr="00F83953" w:rsidRDefault="006417D5" w:rsidP="00F83953">
      <w:pPr>
        <w:spacing w:line="360" w:lineRule="auto"/>
        <w:jc w:val="both"/>
        <w:rPr>
          <w:rFonts w:ascii="Palatino Linotype" w:hAnsi="Palatino Linotype"/>
          <w:color w:val="000000" w:themeColor="text1"/>
        </w:rPr>
      </w:pPr>
    </w:p>
    <w:p w14:paraId="40CD6902" w14:textId="77777777" w:rsidR="006417D5" w:rsidRPr="00F83953" w:rsidRDefault="006417D5" w:rsidP="00F83953">
      <w:pPr>
        <w:spacing w:line="360" w:lineRule="auto"/>
        <w:jc w:val="both"/>
        <w:rPr>
          <w:rFonts w:ascii="Palatino Linotype" w:hAnsi="Palatino Linotype"/>
          <w:color w:val="000000" w:themeColor="text1"/>
        </w:rPr>
      </w:pPr>
    </w:p>
    <w:p w14:paraId="23424DD1" w14:textId="77777777" w:rsidR="006417D5" w:rsidRDefault="006417D5" w:rsidP="00F83953">
      <w:pPr>
        <w:spacing w:line="360" w:lineRule="auto"/>
        <w:jc w:val="both"/>
        <w:rPr>
          <w:rFonts w:ascii="Palatino Linotype" w:hAnsi="Palatino Linotype"/>
          <w:color w:val="000000" w:themeColor="text1"/>
        </w:rPr>
      </w:pPr>
    </w:p>
    <w:p w14:paraId="0F10C3DD" w14:textId="77777777" w:rsidR="00F83953" w:rsidRDefault="00F83953" w:rsidP="00F83953">
      <w:pPr>
        <w:spacing w:line="360" w:lineRule="auto"/>
        <w:jc w:val="both"/>
        <w:rPr>
          <w:rFonts w:ascii="Palatino Linotype" w:hAnsi="Palatino Linotype"/>
          <w:color w:val="000000" w:themeColor="text1"/>
        </w:rPr>
      </w:pPr>
    </w:p>
    <w:p w14:paraId="1136A8C4" w14:textId="77777777" w:rsidR="00F83953" w:rsidRDefault="00F83953" w:rsidP="00F83953">
      <w:pPr>
        <w:spacing w:line="360" w:lineRule="auto"/>
        <w:jc w:val="both"/>
        <w:rPr>
          <w:rFonts w:ascii="Palatino Linotype" w:hAnsi="Palatino Linotype"/>
          <w:color w:val="000000" w:themeColor="text1"/>
        </w:rPr>
      </w:pPr>
    </w:p>
    <w:p w14:paraId="78F51282" w14:textId="77777777" w:rsidR="00F83953" w:rsidRDefault="00F83953" w:rsidP="00F83953">
      <w:pPr>
        <w:spacing w:line="360" w:lineRule="auto"/>
        <w:jc w:val="both"/>
        <w:rPr>
          <w:rFonts w:ascii="Palatino Linotype" w:hAnsi="Palatino Linotype"/>
          <w:color w:val="000000" w:themeColor="text1"/>
        </w:rPr>
      </w:pPr>
    </w:p>
    <w:p w14:paraId="6CD404FA" w14:textId="77777777" w:rsidR="00F83953" w:rsidRDefault="00F83953" w:rsidP="00F83953">
      <w:pPr>
        <w:spacing w:line="360" w:lineRule="auto"/>
        <w:jc w:val="both"/>
        <w:rPr>
          <w:rFonts w:ascii="Palatino Linotype" w:hAnsi="Palatino Linotype"/>
          <w:color w:val="000000" w:themeColor="text1"/>
        </w:rPr>
      </w:pPr>
    </w:p>
    <w:p w14:paraId="1CCFDF7C" w14:textId="77777777" w:rsidR="00F83953" w:rsidRDefault="00F83953" w:rsidP="00F83953">
      <w:pPr>
        <w:spacing w:line="360" w:lineRule="auto"/>
        <w:jc w:val="both"/>
        <w:rPr>
          <w:rFonts w:ascii="Palatino Linotype" w:hAnsi="Palatino Linotype"/>
          <w:color w:val="000000" w:themeColor="text1"/>
        </w:rPr>
      </w:pPr>
    </w:p>
    <w:p w14:paraId="6DBD6AD7" w14:textId="77777777" w:rsidR="00F83953" w:rsidRDefault="00F83953" w:rsidP="00F83953">
      <w:pPr>
        <w:spacing w:line="360" w:lineRule="auto"/>
        <w:jc w:val="both"/>
        <w:rPr>
          <w:rFonts w:ascii="Palatino Linotype" w:hAnsi="Palatino Linotype"/>
          <w:color w:val="000000" w:themeColor="text1"/>
        </w:rPr>
      </w:pPr>
    </w:p>
    <w:p w14:paraId="16B8AF4C" w14:textId="77777777" w:rsidR="00F83953" w:rsidRDefault="00F83953" w:rsidP="00F83953">
      <w:pPr>
        <w:spacing w:line="360" w:lineRule="auto"/>
        <w:jc w:val="both"/>
        <w:rPr>
          <w:rFonts w:ascii="Palatino Linotype" w:hAnsi="Palatino Linotype"/>
          <w:color w:val="000000" w:themeColor="text1"/>
        </w:rPr>
      </w:pPr>
    </w:p>
    <w:p w14:paraId="77A18955" w14:textId="77777777" w:rsidR="00F83953" w:rsidRPr="00F83953" w:rsidRDefault="00F83953" w:rsidP="00F83953">
      <w:pPr>
        <w:spacing w:line="360" w:lineRule="auto"/>
        <w:jc w:val="both"/>
        <w:rPr>
          <w:rFonts w:ascii="Palatino Linotype" w:hAnsi="Palatino Linotype"/>
          <w:color w:val="000000" w:themeColor="text1"/>
        </w:rPr>
      </w:pPr>
    </w:p>
    <w:p w14:paraId="4CACADBA" w14:textId="5A2E0833" w:rsidR="008A59AC" w:rsidRPr="00F83953" w:rsidRDefault="008A59AC" w:rsidP="00F83953">
      <w:pPr>
        <w:pStyle w:val="Ttulo1"/>
        <w:spacing w:before="0" w:line="360" w:lineRule="auto"/>
        <w:jc w:val="center"/>
        <w:rPr>
          <w:b/>
          <w:color w:val="000000" w:themeColor="text1"/>
          <w:szCs w:val="24"/>
        </w:rPr>
      </w:pPr>
      <w:bookmarkStart w:id="105" w:name="_Toc466371865"/>
      <w:bookmarkStart w:id="106" w:name="_Toc466377653"/>
      <w:bookmarkStart w:id="107" w:name="_Toc495427547"/>
      <w:bookmarkStart w:id="108" w:name="_Toc532913687"/>
      <w:r w:rsidRPr="00F83953">
        <w:rPr>
          <w:b/>
          <w:color w:val="000000" w:themeColor="text1"/>
          <w:szCs w:val="24"/>
        </w:rPr>
        <w:lastRenderedPageBreak/>
        <w:t>R E S O L U T I V O S</w:t>
      </w:r>
      <w:bookmarkEnd w:id="105"/>
      <w:bookmarkEnd w:id="106"/>
      <w:bookmarkEnd w:id="107"/>
      <w:bookmarkEnd w:id="108"/>
    </w:p>
    <w:p w14:paraId="5557C966" w14:textId="77777777" w:rsidR="00124A13" w:rsidRPr="00F83953" w:rsidRDefault="00124A13" w:rsidP="00F83953">
      <w:pPr>
        <w:spacing w:line="360" w:lineRule="auto"/>
        <w:jc w:val="both"/>
        <w:rPr>
          <w:rFonts w:ascii="Palatino Linotype" w:eastAsia="Times New Roman" w:hAnsi="Palatino Linotype" w:cs="Arial"/>
          <w:b/>
        </w:rPr>
      </w:pPr>
    </w:p>
    <w:p w14:paraId="1698DE74" w14:textId="3ACC09CB" w:rsidR="008E572F" w:rsidRPr="00F83953" w:rsidRDefault="008E572F" w:rsidP="00F83953">
      <w:pPr>
        <w:spacing w:line="360" w:lineRule="auto"/>
        <w:jc w:val="both"/>
        <w:rPr>
          <w:rFonts w:ascii="Palatino Linotype" w:eastAsia="Times New Roman" w:hAnsi="Palatino Linotype" w:cs="Times New Roman"/>
        </w:rPr>
      </w:pPr>
      <w:r w:rsidRPr="00F83953">
        <w:rPr>
          <w:rFonts w:ascii="Palatino Linotype" w:eastAsia="Times New Roman" w:hAnsi="Palatino Linotype" w:cs="Arial"/>
          <w:b/>
        </w:rPr>
        <w:t xml:space="preserve">PRIMERO. </w:t>
      </w:r>
      <w:bookmarkStart w:id="109" w:name="_GoBack"/>
      <w:bookmarkEnd w:id="109"/>
      <w:r w:rsidRPr="00F83953">
        <w:rPr>
          <w:rFonts w:ascii="Palatino Linotype" w:eastAsia="Times New Roman" w:hAnsi="Palatino Linotype" w:cs="Arial"/>
        </w:rPr>
        <w:t>Resultan</w:t>
      </w:r>
      <w:r w:rsidR="00FF62EB" w:rsidRPr="00F83953">
        <w:rPr>
          <w:rFonts w:ascii="Palatino Linotype" w:eastAsia="Times New Roman" w:hAnsi="Palatino Linotype" w:cs="Arial"/>
        </w:rPr>
        <w:t xml:space="preserve"> parcialmente</w:t>
      </w:r>
      <w:r w:rsidRPr="00F83953">
        <w:rPr>
          <w:rFonts w:ascii="Palatino Linotype" w:eastAsia="Times New Roman" w:hAnsi="Palatino Linotype" w:cs="Arial"/>
        </w:rPr>
        <w:t xml:space="preserve"> fundadas las</w:t>
      </w:r>
      <w:r w:rsidRPr="00F83953">
        <w:rPr>
          <w:rFonts w:ascii="Palatino Linotype" w:eastAsia="Times New Roman" w:hAnsi="Palatino Linotype" w:cs="Arial"/>
          <w:b/>
        </w:rPr>
        <w:t xml:space="preserve"> </w:t>
      </w:r>
      <w:r w:rsidRPr="00F83953">
        <w:rPr>
          <w:rFonts w:ascii="Palatino Linotype" w:eastAsia="Times New Roman" w:hAnsi="Palatino Linotype" w:cs="Arial"/>
          <w:lang w:val="es-ES"/>
        </w:rPr>
        <w:t xml:space="preserve">razones o motivos de inconformidad hechos valer </w:t>
      </w:r>
      <w:r w:rsidRPr="00F83953">
        <w:rPr>
          <w:rFonts w:ascii="Palatino Linotype" w:eastAsia="Calibri" w:hAnsi="Palatino Linotype" w:cs="Arial"/>
          <w:lang w:val="es-ES"/>
        </w:rPr>
        <w:t xml:space="preserve">en el recurso de revisión </w:t>
      </w:r>
      <w:r w:rsidR="00C26688" w:rsidRPr="00F83953">
        <w:rPr>
          <w:rFonts w:ascii="Palatino Linotype" w:hAnsi="Palatino Linotype" w:cs="Arial"/>
          <w:b/>
          <w:bCs/>
        </w:rPr>
        <w:t>03993/INFOEM/IP/RR/2018</w:t>
      </w:r>
      <w:r w:rsidRPr="00F83953">
        <w:rPr>
          <w:rFonts w:ascii="Palatino Linotype" w:hAnsi="Palatino Linotype" w:cs="Arial"/>
          <w:b/>
          <w:bCs/>
        </w:rPr>
        <w:t xml:space="preserve">, </w:t>
      </w:r>
      <w:r w:rsidR="000504F5" w:rsidRPr="00F83953">
        <w:rPr>
          <w:rFonts w:ascii="Palatino Linotype" w:hAnsi="Palatino Linotype" w:cs="Arial"/>
          <w:bCs/>
        </w:rPr>
        <w:t>en términos de los</w:t>
      </w:r>
      <w:r w:rsidRPr="00F83953">
        <w:rPr>
          <w:rFonts w:ascii="Palatino Linotype" w:hAnsi="Palatino Linotype" w:cs="Arial"/>
          <w:bCs/>
        </w:rPr>
        <w:t xml:space="preserve"> </w:t>
      </w:r>
      <w:r w:rsidRPr="00F83953">
        <w:rPr>
          <w:rFonts w:ascii="Palatino Linotype" w:hAnsi="Palatino Linotype" w:cs="Arial"/>
          <w:b/>
          <w:bCs/>
        </w:rPr>
        <w:t>Considerando</w:t>
      </w:r>
      <w:r w:rsidR="000504F5" w:rsidRPr="00F83953">
        <w:rPr>
          <w:rFonts w:ascii="Palatino Linotype" w:hAnsi="Palatino Linotype" w:cs="Arial"/>
          <w:b/>
          <w:bCs/>
        </w:rPr>
        <w:t>s</w:t>
      </w:r>
      <w:r w:rsidRPr="00F83953">
        <w:rPr>
          <w:rFonts w:ascii="Palatino Linotype" w:hAnsi="Palatino Linotype" w:cs="Arial"/>
          <w:bCs/>
        </w:rPr>
        <w:t xml:space="preserve"> </w:t>
      </w:r>
      <w:r w:rsidR="00203930" w:rsidRPr="00F83953">
        <w:rPr>
          <w:rFonts w:ascii="Palatino Linotype" w:hAnsi="Palatino Linotype" w:cs="Arial"/>
          <w:b/>
          <w:bCs/>
        </w:rPr>
        <w:t>QUIN</w:t>
      </w:r>
      <w:r w:rsidRPr="00F83953">
        <w:rPr>
          <w:rFonts w:ascii="Palatino Linotype" w:hAnsi="Palatino Linotype" w:cs="Arial"/>
          <w:b/>
          <w:bCs/>
        </w:rPr>
        <w:t xml:space="preserve">TO </w:t>
      </w:r>
      <w:r w:rsidR="000504F5" w:rsidRPr="00F83953">
        <w:rPr>
          <w:rFonts w:ascii="Palatino Linotype" w:hAnsi="Palatino Linotype" w:cs="Arial"/>
          <w:b/>
          <w:bCs/>
        </w:rPr>
        <w:t xml:space="preserve">y SEXTO </w:t>
      </w:r>
      <w:r w:rsidRPr="00F83953">
        <w:rPr>
          <w:rFonts w:ascii="Palatino Linotype" w:hAnsi="Palatino Linotype" w:cs="Arial"/>
          <w:bCs/>
        </w:rPr>
        <w:t>de la presente resolución.</w:t>
      </w:r>
    </w:p>
    <w:p w14:paraId="019AD8FE" w14:textId="216FE24E" w:rsidR="008E572F" w:rsidRDefault="008E572F" w:rsidP="00F83953">
      <w:pPr>
        <w:spacing w:line="360" w:lineRule="auto"/>
        <w:jc w:val="both"/>
        <w:rPr>
          <w:rFonts w:ascii="Palatino Linotype" w:hAnsi="Palatino Linotype" w:cs="Arial"/>
          <w:bCs/>
        </w:rPr>
      </w:pPr>
      <w:bookmarkStart w:id="110" w:name="_Toc477891768"/>
      <w:bookmarkStart w:id="111" w:name="_Toc477891858"/>
      <w:bookmarkStart w:id="112" w:name="_Toc481576259"/>
      <w:bookmarkStart w:id="113" w:name="_Toc492590391"/>
      <w:bookmarkStart w:id="114" w:name="_Toc462653937"/>
      <w:bookmarkStart w:id="115" w:name="_Toc453696502"/>
      <w:bookmarkStart w:id="116" w:name="_Toc454301155"/>
      <w:r w:rsidRPr="00F83953">
        <w:rPr>
          <w:rFonts w:ascii="Palatino Linotype" w:hAnsi="Palatino Linotype"/>
          <w:b/>
        </w:rPr>
        <w:t>SEGUNDO.</w:t>
      </w:r>
      <w:r w:rsidRPr="00F83953">
        <w:rPr>
          <w:rStyle w:val="Ttulo2Car"/>
          <w:rFonts w:ascii="Palatino Linotype" w:hAnsi="Palatino Linotype"/>
          <w:b/>
          <w:sz w:val="24"/>
          <w:szCs w:val="24"/>
        </w:rPr>
        <w:t xml:space="preserve"> </w:t>
      </w:r>
      <w:bookmarkEnd w:id="110"/>
      <w:bookmarkEnd w:id="111"/>
      <w:bookmarkEnd w:id="112"/>
      <w:bookmarkEnd w:id="113"/>
      <w:bookmarkEnd w:id="114"/>
      <w:bookmarkEnd w:id="115"/>
      <w:bookmarkEnd w:id="116"/>
      <w:r w:rsidRPr="00F83953">
        <w:rPr>
          <w:rFonts w:ascii="Palatino Linotype" w:eastAsia="Calibri" w:hAnsi="Palatino Linotype" w:cs="Arial"/>
          <w:lang w:val="es-ES"/>
        </w:rPr>
        <w:t>Se</w:t>
      </w:r>
      <w:r w:rsidRPr="00F83953">
        <w:rPr>
          <w:rFonts w:ascii="Palatino Linotype" w:eastAsia="Calibri" w:hAnsi="Palatino Linotype" w:cs="Arial"/>
          <w:b/>
          <w:lang w:val="es-ES"/>
        </w:rPr>
        <w:t xml:space="preserve"> </w:t>
      </w:r>
      <w:r w:rsidR="00FF62EB" w:rsidRPr="00F83953">
        <w:rPr>
          <w:rFonts w:ascii="Palatino Linotype" w:eastAsia="Calibri" w:hAnsi="Palatino Linotype" w:cs="Arial"/>
          <w:b/>
          <w:lang w:val="es-ES"/>
        </w:rPr>
        <w:t>REVO</w:t>
      </w:r>
      <w:r w:rsidRPr="00F83953">
        <w:rPr>
          <w:rFonts w:ascii="Palatino Linotype" w:eastAsia="Calibri" w:hAnsi="Palatino Linotype" w:cs="Arial"/>
          <w:b/>
          <w:lang w:val="es-ES"/>
        </w:rPr>
        <w:t xml:space="preserve">CA </w:t>
      </w:r>
      <w:r w:rsidRPr="00F83953">
        <w:rPr>
          <w:rFonts w:ascii="Palatino Linotype" w:eastAsia="Calibri" w:hAnsi="Palatino Linotype" w:cs="Arial"/>
          <w:lang w:val="es-ES"/>
        </w:rPr>
        <w:t xml:space="preserve">la respuesta emitida por el </w:t>
      </w:r>
      <w:r w:rsidR="00C26688" w:rsidRPr="00F83953">
        <w:rPr>
          <w:rFonts w:ascii="Palatino Linotype" w:hAnsi="Palatino Linotype" w:cs="Arial"/>
          <w:b/>
        </w:rPr>
        <w:t>Ayuntamiento de Valle de Chalco Solidaridad</w:t>
      </w:r>
      <w:r w:rsidRPr="00F83953">
        <w:rPr>
          <w:rFonts w:ascii="Palatino Linotype" w:eastAsia="Calibri" w:hAnsi="Palatino Linotype" w:cs="Arial"/>
          <w:lang w:val="es-ES"/>
        </w:rPr>
        <w:t xml:space="preserve"> y se</w:t>
      </w:r>
      <w:r w:rsidRPr="00F83953">
        <w:rPr>
          <w:rFonts w:ascii="Palatino Linotype" w:eastAsia="Calibri" w:hAnsi="Palatino Linotype" w:cs="Arial"/>
          <w:b/>
          <w:lang w:val="es-ES"/>
        </w:rPr>
        <w:t xml:space="preserve"> ORDENA </w:t>
      </w:r>
      <w:r w:rsidRPr="00F83953">
        <w:rPr>
          <w:rFonts w:ascii="Palatino Linotype" w:eastAsia="Times New Roman" w:hAnsi="Palatino Linotype" w:cs="Arial"/>
          <w:lang w:val="es-ES"/>
        </w:rPr>
        <w:t>entregar vía Sistema de Acceso a la Información Mexiquense (SAIMEX)</w:t>
      </w:r>
      <w:r w:rsidR="00FF62EB" w:rsidRPr="00F83953">
        <w:rPr>
          <w:rFonts w:ascii="Palatino Linotype" w:eastAsia="Times New Roman" w:hAnsi="Palatino Linotype" w:cs="Arial"/>
          <w:lang w:val="es-ES"/>
        </w:rPr>
        <w:t>, en versión pública</w:t>
      </w:r>
      <w:r w:rsidRPr="00F83953">
        <w:rPr>
          <w:rFonts w:ascii="Palatino Linotype" w:eastAsia="Times New Roman" w:hAnsi="Palatino Linotype" w:cs="Arial"/>
          <w:lang w:val="es-ES"/>
        </w:rPr>
        <w:t xml:space="preserve">, la siguiente </w:t>
      </w:r>
      <w:r w:rsidRPr="00F83953">
        <w:rPr>
          <w:rFonts w:ascii="Palatino Linotype" w:hAnsi="Palatino Linotype" w:cs="Arial"/>
          <w:bCs/>
        </w:rPr>
        <w:t>información:</w:t>
      </w:r>
    </w:p>
    <w:p w14:paraId="1CBD402C" w14:textId="77777777" w:rsidR="00F83953" w:rsidRPr="00F83953" w:rsidRDefault="00F83953" w:rsidP="00F83953">
      <w:pPr>
        <w:spacing w:line="360" w:lineRule="auto"/>
        <w:jc w:val="both"/>
        <w:rPr>
          <w:rFonts w:ascii="Palatino Linotype" w:eastAsia="Calibri" w:hAnsi="Palatino Linotype" w:cs="Arial"/>
          <w:b/>
          <w:lang w:val="es-ES"/>
        </w:rPr>
      </w:pPr>
    </w:p>
    <w:p w14:paraId="4189A712" w14:textId="2B1848BE" w:rsidR="008E572F" w:rsidRPr="00F83953" w:rsidRDefault="00FF62EB" w:rsidP="00F83953">
      <w:pPr>
        <w:pStyle w:val="Prrafodelista"/>
        <w:numPr>
          <w:ilvl w:val="0"/>
          <w:numId w:val="38"/>
        </w:numPr>
        <w:autoSpaceDE w:val="0"/>
        <w:autoSpaceDN w:val="0"/>
        <w:adjustRightInd w:val="0"/>
        <w:spacing w:line="360" w:lineRule="auto"/>
        <w:ind w:left="1134" w:right="567"/>
        <w:jc w:val="both"/>
        <w:rPr>
          <w:rFonts w:ascii="Palatino Linotype" w:eastAsia="Calibri" w:hAnsi="Palatino Linotype" w:cs="Arial"/>
          <w:b/>
          <w:lang w:val="es-ES"/>
        </w:rPr>
      </w:pPr>
      <w:r w:rsidRPr="00F83953">
        <w:rPr>
          <w:rFonts w:ascii="Palatino Linotype" w:hAnsi="Palatino Linotype" w:cs="Arial"/>
          <w:b/>
          <w:color w:val="000000" w:themeColor="text1"/>
        </w:rPr>
        <w:t>Expedientes números: SAE/1108/2013 y SAE/0801/2013</w:t>
      </w:r>
      <w:r w:rsidR="008E572F" w:rsidRPr="00F83953">
        <w:rPr>
          <w:rFonts w:ascii="Palatino Linotype" w:hAnsi="Palatino Linotype"/>
          <w:b/>
          <w:lang w:val="es-MX" w:eastAsia="en-US"/>
        </w:rPr>
        <w:t>.</w:t>
      </w:r>
    </w:p>
    <w:p w14:paraId="5BE42820" w14:textId="77777777" w:rsidR="00F83953" w:rsidRPr="00F83953" w:rsidRDefault="00F83953" w:rsidP="00F83953">
      <w:pPr>
        <w:pStyle w:val="Prrafodelista"/>
        <w:autoSpaceDE w:val="0"/>
        <w:autoSpaceDN w:val="0"/>
        <w:adjustRightInd w:val="0"/>
        <w:spacing w:line="360" w:lineRule="auto"/>
        <w:ind w:left="1134" w:right="567"/>
        <w:jc w:val="both"/>
        <w:rPr>
          <w:rFonts w:ascii="Palatino Linotype" w:eastAsia="Calibri" w:hAnsi="Palatino Linotype" w:cs="Arial"/>
          <w:b/>
          <w:lang w:val="es-ES"/>
        </w:rPr>
      </w:pPr>
    </w:p>
    <w:p w14:paraId="2FD79086" w14:textId="291226A0" w:rsidR="00FF62EB" w:rsidRDefault="006417D5" w:rsidP="00F83953">
      <w:pPr>
        <w:spacing w:line="360" w:lineRule="auto"/>
        <w:jc w:val="both"/>
        <w:rPr>
          <w:rFonts w:ascii="Palatino Linotype" w:eastAsia="Calibri" w:hAnsi="Palatino Linotype" w:cs="Arial"/>
        </w:rPr>
      </w:pPr>
      <w:bookmarkStart w:id="117" w:name="_Toc460947013"/>
      <w:r w:rsidRPr="00F83953">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w:t>
      </w:r>
      <w:r w:rsidR="00B269DF" w:rsidRPr="00B269DF">
        <w:rPr>
          <w:rFonts w:ascii="Palatino Linotype" w:eastAsia="Calibri" w:hAnsi="Palatino Linotype" w:cs="Arial"/>
          <w:b/>
          <w:highlight w:val="black"/>
        </w:rPr>
        <w:t>------------------------------------------</w:t>
      </w:r>
      <w:r w:rsidRPr="00F83953">
        <w:rPr>
          <w:rFonts w:ascii="Palatino Linotype" w:eastAsia="Calibri" w:hAnsi="Palatino Linotype" w:cs="Arial"/>
        </w:rPr>
        <w:t>.</w:t>
      </w:r>
    </w:p>
    <w:p w14:paraId="5AE43D46" w14:textId="77777777" w:rsidR="00F83953" w:rsidRPr="00F83953" w:rsidRDefault="00F83953" w:rsidP="00F83953">
      <w:pPr>
        <w:spacing w:line="360" w:lineRule="auto"/>
        <w:jc w:val="both"/>
        <w:rPr>
          <w:rFonts w:ascii="Palatino Linotype" w:eastAsia="Calibri" w:hAnsi="Palatino Linotype" w:cs="Arial"/>
        </w:rPr>
      </w:pPr>
    </w:p>
    <w:p w14:paraId="1A952FE3" w14:textId="77777777" w:rsidR="008E572F" w:rsidRPr="00F83953" w:rsidRDefault="008E572F" w:rsidP="00F83953">
      <w:pPr>
        <w:tabs>
          <w:tab w:val="left" w:pos="8080"/>
        </w:tabs>
        <w:spacing w:line="360" w:lineRule="auto"/>
        <w:ind w:right="49"/>
        <w:contextualSpacing/>
        <w:jc w:val="both"/>
        <w:rPr>
          <w:rFonts w:ascii="Palatino Linotype" w:eastAsia="Palatino Linotype" w:hAnsi="Palatino Linotype" w:cs="Palatino Linotype"/>
          <w:b/>
        </w:rPr>
      </w:pPr>
      <w:r w:rsidRPr="00F83953">
        <w:rPr>
          <w:rFonts w:ascii="Palatino Linotype" w:eastAsia="Palatino Linotype" w:hAnsi="Palatino Linotype" w:cs="Palatino Linotype"/>
          <w:b/>
        </w:rPr>
        <w:t xml:space="preserve">TERCERO. Notifíquese </w:t>
      </w:r>
      <w:r w:rsidRPr="00F83953">
        <w:rPr>
          <w:rFonts w:ascii="Palatino Linotype" w:eastAsia="Palatino Linotype" w:hAnsi="Palatino Linotype" w:cs="Palatino Linotype"/>
        </w:rPr>
        <w:t xml:space="preserve">al Titular de la Unidad de Transparencia del </w:t>
      </w:r>
      <w:r w:rsidRPr="00F83953">
        <w:rPr>
          <w:rFonts w:ascii="Palatino Linotype" w:eastAsia="Palatino Linotype" w:hAnsi="Palatino Linotype" w:cs="Palatino Linotype"/>
          <w:b/>
        </w:rPr>
        <w:t>SUJETO OBLIGADO</w:t>
      </w:r>
      <w:r w:rsidRPr="00F83953">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F83953">
        <w:rPr>
          <w:rFonts w:ascii="Palatino Linotype" w:hAnsi="Palatino Linotype"/>
          <w:color w:val="222222"/>
          <w:shd w:val="clear" w:color="auto" w:fill="FFFFFF"/>
        </w:rPr>
        <w:t xml:space="preserve">vigente, dé cumplimiento a lo ordenado dentro del </w:t>
      </w:r>
      <w:r w:rsidRPr="00F83953">
        <w:rPr>
          <w:rFonts w:ascii="Palatino Linotype" w:hAnsi="Palatino Linotype"/>
          <w:color w:val="222222"/>
          <w:shd w:val="clear" w:color="auto" w:fill="FFFFFF"/>
        </w:rPr>
        <w:lastRenderedPageBreak/>
        <w:t>plazo de diez días hábiles, debiendo rendir a este Instituto el informe de cumplimiento de la resolución en un plazo de tres días hábiles posteriores.</w:t>
      </w:r>
    </w:p>
    <w:p w14:paraId="685AD979" w14:textId="77777777" w:rsidR="008E572F" w:rsidRPr="00F83953" w:rsidRDefault="008E572F" w:rsidP="00F83953">
      <w:pPr>
        <w:shd w:val="clear" w:color="auto" w:fill="FFFFFF"/>
        <w:spacing w:line="360" w:lineRule="auto"/>
        <w:jc w:val="both"/>
        <w:rPr>
          <w:rFonts w:ascii="Palatino Linotype" w:eastAsia="Times New Roman" w:hAnsi="Palatino Linotype" w:cs="Arial"/>
          <w:b/>
        </w:rPr>
      </w:pPr>
    </w:p>
    <w:p w14:paraId="0055F823" w14:textId="27F2540C" w:rsidR="008E572F" w:rsidRPr="00F83953" w:rsidRDefault="008E572F" w:rsidP="00F83953">
      <w:pPr>
        <w:shd w:val="clear" w:color="auto" w:fill="FFFFFF"/>
        <w:spacing w:line="360" w:lineRule="auto"/>
        <w:jc w:val="both"/>
        <w:rPr>
          <w:rFonts w:ascii="Palatino Linotype" w:hAnsi="Palatino Linotype"/>
        </w:rPr>
      </w:pPr>
      <w:r w:rsidRPr="00F83953">
        <w:rPr>
          <w:rFonts w:ascii="Palatino Linotype" w:eastAsia="Times New Roman" w:hAnsi="Palatino Linotype" w:cs="Arial"/>
          <w:b/>
        </w:rPr>
        <w:t xml:space="preserve">CUARTO. </w:t>
      </w:r>
      <w:r w:rsidRPr="00F83953">
        <w:rPr>
          <w:rFonts w:ascii="Palatino Linotype" w:eastAsia="Times New Roman" w:hAnsi="Palatino Linotype" w:cs="Times New Roman"/>
          <w:b/>
          <w:bCs/>
          <w:color w:val="222222"/>
          <w:lang w:val="es-ES"/>
        </w:rPr>
        <w:t>Notifíquese a</w:t>
      </w:r>
      <w:r w:rsidRPr="00F83953">
        <w:rPr>
          <w:rFonts w:ascii="Palatino Linotype" w:hAnsi="Palatino Linotype"/>
          <w:b/>
        </w:rPr>
        <w:t xml:space="preserve"> </w:t>
      </w:r>
      <w:r w:rsidR="00B269DF" w:rsidRPr="00B269DF">
        <w:rPr>
          <w:rFonts w:ascii="Palatino Linotype" w:hAnsi="Palatino Linotype"/>
          <w:b/>
          <w:highlight w:val="black"/>
        </w:rPr>
        <w:t>-----------------------------------</w:t>
      </w:r>
      <w:r w:rsidRPr="00F83953">
        <w:rPr>
          <w:rFonts w:ascii="Palatino Linotype" w:hAnsi="Palatino Linotype"/>
          <w:b/>
        </w:rPr>
        <w:t xml:space="preserve"> </w:t>
      </w:r>
      <w:r w:rsidRPr="00F83953">
        <w:rPr>
          <w:rFonts w:ascii="Palatino Linotype" w:hAnsi="Palatino Linotype"/>
        </w:rPr>
        <w:t>la presente resolución.</w:t>
      </w:r>
    </w:p>
    <w:p w14:paraId="7D1D0FE2" w14:textId="77777777" w:rsidR="008E572F" w:rsidRPr="00F83953" w:rsidRDefault="008E572F" w:rsidP="00F83953">
      <w:pPr>
        <w:shd w:val="clear" w:color="auto" w:fill="FFFFFF"/>
        <w:spacing w:line="360" w:lineRule="auto"/>
        <w:jc w:val="both"/>
        <w:rPr>
          <w:rFonts w:ascii="Palatino Linotype" w:hAnsi="Palatino Linotype"/>
        </w:rPr>
      </w:pPr>
    </w:p>
    <w:bookmarkEnd w:id="117"/>
    <w:p w14:paraId="5EF741A5" w14:textId="477C4101" w:rsidR="008E572F" w:rsidRPr="00F83953" w:rsidRDefault="008E572F" w:rsidP="00F83953">
      <w:pPr>
        <w:spacing w:line="360" w:lineRule="auto"/>
        <w:jc w:val="both"/>
        <w:rPr>
          <w:rFonts w:ascii="Palatino Linotype" w:eastAsia="MS Mincho" w:hAnsi="Palatino Linotype" w:cs="Times New Roman"/>
          <w:lang w:val="es-ES"/>
        </w:rPr>
      </w:pPr>
      <w:r w:rsidRPr="00F83953">
        <w:rPr>
          <w:rFonts w:ascii="Palatino Linotype" w:eastAsia="MS Mincho" w:hAnsi="Palatino Linotype" w:cs="Times New Roman"/>
          <w:b/>
          <w:lang w:val="es-MX"/>
        </w:rPr>
        <w:t>QUINTO.</w:t>
      </w:r>
      <w:r w:rsidRPr="00F83953">
        <w:rPr>
          <w:rFonts w:ascii="Palatino Linotype" w:eastAsia="MS Mincho" w:hAnsi="Palatino Linotype" w:cs="Times New Roman"/>
          <w:lang w:val="es-MX"/>
        </w:rPr>
        <w:t xml:space="preserve"> </w:t>
      </w:r>
      <w:r w:rsidRPr="00F83953">
        <w:rPr>
          <w:rFonts w:ascii="Palatino Linotype" w:eastAsia="MS Mincho" w:hAnsi="Palatino Linotype" w:cs="Times New Roman"/>
          <w:lang w:val="es-ES"/>
        </w:rPr>
        <w:t>Se hace del conocimiento de</w:t>
      </w:r>
      <w:r w:rsidRPr="00F83953">
        <w:t xml:space="preserve"> </w:t>
      </w:r>
      <w:r w:rsidR="00B269DF" w:rsidRPr="00B269DF">
        <w:rPr>
          <w:rFonts w:ascii="Palatino Linotype" w:hAnsi="Palatino Linotype"/>
          <w:b/>
          <w:highlight w:val="black"/>
        </w:rPr>
        <w:t>-------------------------------------</w:t>
      </w:r>
      <w:r w:rsidRPr="00F83953">
        <w:rPr>
          <w:rFonts w:ascii="Palatino Linotype" w:hAnsi="Palatino Linotype"/>
          <w:b/>
        </w:rPr>
        <w:t xml:space="preserve"> </w:t>
      </w:r>
      <w:r w:rsidRPr="00F83953">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F83953">
        <w:rPr>
          <w:rFonts w:ascii="Palatino Linotype" w:eastAsia="MS Mincho" w:hAnsi="Palatino Linotype" w:cs="Times New Roman"/>
          <w:bCs/>
          <w:lang w:val="es-ES"/>
        </w:rPr>
        <w:t>vía juicio de amparo</w:t>
      </w:r>
      <w:r w:rsidRPr="00F83953">
        <w:rPr>
          <w:rFonts w:ascii="Palatino Linotype" w:eastAsia="MS Mincho" w:hAnsi="Palatino Linotype" w:cs="Times New Roman"/>
          <w:lang w:val="es-ES"/>
        </w:rPr>
        <w:t> en los términos de las leyes aplicables.</w:t>
      </w:r>
    </w:p>
    <w:p w14:paraId="09A41BB5" w14:textId="77777777" w:rsidR="006417D5" w:rsidRPr="00F83953" w:rsidRDefault="006417D5" w:rsidP="00F83953">
      <w:pPr>
        <w:spacing w:line="360" w:lineRule="auto"/>
        <w:jc w:val="both"/>
        <w:rPr>
          <w:rFonts w:ascii="Palatino Linotype" w:eastAsia="MS Mincho" w:hAnsi="Palatino Linotype" w:cs="Times New Roman"/>
          <w:lang w:val="es-ES"/>
        </w:rPr>
      </w:pPr>
    </w:p>
    <w:p w14:paraId="55AA8459" w14:textId="05EA518C" w:rsidR="006417D5" w:rsidRPr="00F83953" w:rsidRDefault="006417D5" w:rsidP="00F83953">
      <w:pPr>
        <w:spacing w:line="360" w:lineRule="auto"/>
        <w:jc w:val="both"/>
        <w:rPr>
          <w:rFonts w:ascii="Palatino Linotype" w:eastAsia="MS Mincho" w:hAnsi="Palatino Linotype" w:cs="Times New Roman"/>
        </w:rPr>
      </w:pPr>
      <w:r w:rsidRPr="00F83953">
        <w:rPr>
          <w:rFonts w:ascii="Palatino Linotype" w:eastAsia="MS Mincho" w:hAnsi="Palatino Linotype" w:cs="Times New Roman"/>
          <w:b/>
        </w:rPr>
        <w:t xml:space="preserve">SEXTO. </w:t>
      </w:r>
      <w:r w:rsidRPr="00F83953">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0504F5" w:rsidRPr="00F83953">
        <w:rPr>
          <w:rFonts w:ascii="Palatino Linotype" w:eastAsia="MS Mincho" w:hAnsi="Palatino Linotype" w:cs="Times New Roman"/>
          <w:b/>
        </w:rPr>
        <w:t>Considerando SÉPTIMO</w:t>
      </w:r>
      <w:r w:rsidRPr="00F83953">
        <w:rPr>
          <w:rFonts w:ascii="Palatino Linotype" w:eastAsia="MS Mincho" w:hAnsi="Palatino Linotype" w:cs="Times New Roman"/>
        </w:rPr>
        <w:t>.</w:t>
      </w:r>
    </w:p>
    <w:p w14:paraId="4B513734" w14:textId="4258A730" w:rsidR="00BD58D8" w:rsidRPr="00F83953" w:rsidRDefault="00BD58D8" w:rsidP="00F83953">
      <w:pPr>
        <w:spacing w:line="360" w:lineRule="auto"/>
        <w:jc w:val="both"/>
        <w:rPr>
          <w:rFonts w:ascii="Palatino Linotype" w:eastAsia="MS Mincho" w:hAnsi="Palatino Linotype" w:cs="Times New Roman"/>
          <w:sz w:val="22"/>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B75473" w:rsidRPr="00F83953" w14:paraId="150CDD5E" w14:textId="77777777" w:rsidTr="00687D53">
        <w:trPr>
          <w:trHeight w:val="1807"/>
        </w:trPr>
        <w:tc>
          <w:tcPr>
            <w:tcW w:w="9073" w:type="dxa"/>
            <w:gridSpan w:val="2"/>
            <w:vAlign w:val="center"/>
          </w:tcPr>
          <w:p w14:paraId="2C78B1F7" w14:textId="6A2BB4C7" w:rsidR="00B75473" w:rsidRPr="00F83953" w:rsidRDefault="00F83953" w:rsidP="00F83953">
            <w:pPr>
              <w:spacing w:line="360" w:lineRule="auto"/>
              <w:ind w:right="49"/>
              <w:jc w:val="both"/>
              <w:rPr>
                <w:rFonts w:ascii="Palatino Linotype" w:hAnsi="Palatino Linotype" w:cs="Arial"/>
                <w:sz w:val="22"/>
              </w:rPr>
            </w:pPr>
            <w:r w:rsidRPr="00F83953">
              <w:rPr>
                <w:rFonts w:ascii="Palatino Linotype" w:hAnsi="Palatino Linotype" w:cs="Arial"/>
                <w:sz w:val="22"/>
              </w:rPr>
              <w:t>ASÍ LO RESUELVE, POR UNANIMIDAD DE VOTOS, EL PLENO DEL</w:t>
            </w:r>
            <w:r w:rsidRPr="00F83953">
              <w:rPr>
                <w:rFonts w:ascii="Palatino Linotype" w:eastAsia="Arial Unicode MS" w:hAnsi="Palatino Linotype" w:cs="Arial"/>
                <w:sz w:val="22"/>
              </w:rPr>
              <w:t xml:space="preserve"> INSTITUTO DE TRANSPARENCIA, ACCESO A LA INFORMACIÓN PÚBLICA Y PROTECCIÓN DE DATOS PERSONALES DEL ESTADO DE MÉXICO Y MUNICIPIOS</w:t>
            </w:r>
            <w:r w:rsidRPr="00F83953">
              <w:rPr>
                <w:rFonts w:ascii="Palatino Linotype" w:hAnsi="Palatino Linotype" w:cs="Arial"/>
                <w:sz w:val="22"/>
              </w:rPr>
              <w:t xml:space="preserve">, CONFORMADO POR LOS COMISIONADOS ZULEMA MARTÍNEZ SÁNCHEZ; EVA ABAID YAPUR; JOSÉ GUADALUPE LUNA HERNÁNDEZ; JAVIER MARTÍNEZ CRUZ Y LUIS GUSTAVO PARRA NORIEGA; EN LA PRIMERA SESIÓN ORDINARIA CELEBRADA EL NUEVE DE </w:t>
            </w:r>
            <w:r w:rsidRPr="00F83953">
              <w:rPr>
                <w:rFonts w:ascii="Palatino Linotype" w:hAnsi="Palatino Linotype" w:cs="Arial"/>
                <w:sz w:val="22"/>
              </w:rPr>
              <w:lastRenderedPageBreak/>
              <w:t>ENERO DE DOS MIL DIECINUEVE ANTE EL SECRETARIO TÉCNICO DEL PLENO, ALEXIS TAPIA RAMÍREZ.</w:t>
            </w:r>
          </w:p>
          <w:p w14:paraId="1BB1D205" w14:textId="77777777" w:rsidR="00314975" w:rsidRPr="00F83953" w:rsidRDefault="00314975" w:rsidP="00F83953">
            <w:pPr>
              <w:pStyle w:val="Prrafodelista"/>
              <w:spacing w:line="360" w:lineRule="auto"/>
              <w:ind w:left="0"/>
              <w:jc w:val="both"/>
              <w:rPr>
                <w:rFonts w:ascii="Palatino Linotype" w:hAnsi="Palatino Linotype" w:cs="Arial"/>
                <w:color w:val="000000" w:themeColor="text1"/>
                <w:sz w:val="22"/>
              </w:rPr>
            </w:pPr>
          </w:p>
          <w:p w14:paraId="7298AD18" w14:textId="77777777" w:rsidR="00B75473" w:rsidRPr="00F83953" w:rsidRDefault="00B75473" w:rsidP="00F83953">
            <w:pPr>
              <w:spacing w:line="360" w:lineRule="auto"/>
              <w:jc w:val="center"/>
              <w:rPr>
                <w:rFonts w:ascii="Palatino Linotype" w:hAnsi="Palatino Linotype" w:cs="Times New Roman"/>
                <w:b/>
                <w:color w:val="000000" w:themeColor="text1"/>
                <w:sz w:val="22"/>
              </w:rPr>
            </w:pPr>
            <w:r w:rsidRPr="00F83953">
              <w:rPr>
                <w:rFonts w:ascii="Palatino Linotype" w:hAnsi="Palatino Linotype" w:cs="Times New Roman"/>
                <w:b/>
                <w:color w:val="000000" w:themeColor="text1"/>
                <w:sz w:val="22"/>
              </w:rPr>
              <w:t>Zulema Martínez Sánchez</w:t>
            </w:r>
          </w:p>
          <w:p w14:paraId="66356B2D" w14:textId="77777777" w:rsidR="00B75473" w:rsidRPr="00F83953" w:rsidRDefault="00B75473" w:rsidP="00F83953">
            <w:pPr>
              <w:spacing w:line="360" w:lineRule="auto"/>
              <w:jc w:val="center"/>
              <w:rPr>
                <w:rFonts w:ascii="Palatino Linotype" w:hAnsi="Palatino Linotype"/>
                <w:color w:val="000000" w:themeColor="text1"/>
                <w:sz w:val="22"/>
              </w:rPr>
            </w:pPr>
            <w:r w:rsidRPr="00F83953">
              <w:rPr>
                <w:rFonts w:ascii="Palatino Linotype" w:hAnsi="Palatino Linotype"/>
                <w:color w:val="000000" w:themeColor="text1"/>
                <w:sz w:val="22"/>
              </w:rPr>
              <w:t>Comisionada Presidenta</w:t>
            </w:r>
          </w:p>
          <w:p w14:paraId="512F0CDA" w14:textId="5F097605" w:rsidR="00B75473" w:rsidRPr="00F83953" w:rsidRDefault="00B75473" w:rsidP="00F83953">
            <w:pPr>
              <w:spacing w:line="360" w:lineRule="auto"/>
              <w:jc w:val="center"/>
              <w:rPr>
                <w:rFonts w:ascii="Palatino Linotype" w:hAnsi="Palatino Linotype"/>
                <w:color w:val="000000" w:themeColor="text1"/>
                <w:sz w:val="22"/>
              </w:rPr>
            </w:pPr>
            <w:r w:rsidRPr="00F83953">
              <w:rPr>
                <w:rFonts w:ascii="Palatino Linotype" w:hAnsi="Palatino Linotype" w:cs="Times New Roman"/>
                <w:color w:val="000000" w:themeColor="text1"/>
                <w:sz w:val="22"/>
              </w:rPr>
              <w:t>(Rúbrica)</w:t>
            </w:r>
          </w:p>
        </w:tc>
      </w:tr>
      <w:tr w:rsidR="00B75473" w:rsidRPr="00F83953" w14:paraId="78D3A41A" w14:textId="77777777" w:rsidTr="00687D53">
        <w:trPr>
          <w:trHeight w:val="2156"/>
        </w:trPr>
        <w:tc>
          <w:tcPr>
            <w:tcW w:w="4253" w:type="dxa"/>
            <w:vAlign w:val="center"/>
          </w:tcPr>
          <w:p w14:paraId="56519D4C" w14:textId="77777777" w:rsidR="00B75473" w:rsidRPr="00F83953" w:rsidRDefault="00B75473" w:rsidP="00F83953">
            <w:pPr>
              <w:spacing w:line="360" w:lineRule="auto"/>
              <w:jc w:val="center"/>
              <w:rPr>
                <w:rFonts w:ascii="Palatino Linotype" w:hAnsi="Palatino Linotype" w:cs="Times New Roman"/>
                <w:b/>
                <w:color w:val="000000" w:themeColor="text1"/>
              </w:rPr>
            </w:pPr>
          </w:p>
          <w:p w14:paraId="140C4ED8" w14:textId="77777777" w:rsidR="00B75473" w:rsidRPr="00F83953" w:rsidRDefault="00B75473" w:rsidP="00F83953">
            <w:pPr>
              <w:spacing w:line="360" w:lineRule="auto"/>
              <w:jc w:val="center"/>
              <w:rPr>
                <w:rFonts w:ascii="Palatino Linotype" w:hAnsi="Palatino Linotype" w:cs="Times New Roman"/>
                <w:b/>
                <w:color w:val="000000" w:themeColor="text1"/>
              </w:rPr>
            </w:pPr>
            <w:r w:rsidRPr="00F83953">
              <w:rPr>
                <w:rFonts w:ascii="Palatino Linotype" w:hAnsi="Palatino Linotype" w:cs="Times New Roman"/>
                <w:b/>
                <w:color w:val="000000" w:themeColor="text1"/>
              </w:rPr>
              <w:t xml:space="preserve">Eva </w:t>
            </w:r>
            <w:proofErr w:type="spellStart"/>
            <w:r w:rsidRPr="00F83953">
              <w:rPr>
                <w:rFonts w:ascii="Palatino Linotype" w:hAnsi="Palatino Linotype" w:cs="Times New Roman"/>
                <w:b/>
                <w:color w:val="000000" w:themeColor="text1"/>
              </w:rPr>
              <w:t>Abaid</w:t>
            </w:r>
            <w:proofErr w:type="spellEnd"/>
            <w:r w:rsidRPr="00F83953">
              <w:rPr>
                <w:rFonts w:ascii="Palatino Linotype" w:hAnsi="Palatino Linotype" w:cs="Times New Roman"/>
                <w:b/>
                <w:color w:val="000000" w:themeColor="text1"/>
              </w:rPr>
              <w:t xml:space="preserve"> </w:t>
            </w:r>
            <w:proofErr w:type="spellStart"/>
            <w:r w:rsidRPr="00F83953">
              <w:rPr>
                <w:rFonts w:ascii="Palatino Linotype" w:hAnsi="Palatino Linotype" w:cs="Times New Roman"/>
                <w:b/>
                <w:color w:val="000000" w:themeColor="text1"/>
              </w:rPr>
              <w:t>Yapur</w:t>
            </w:r>
            <w:proofErr w:type="spellEnd"/>
          </w:p>
          <w:p w14:paraId="37396CF7" w14:textId="77777777" w:rsidR="00B75473" w:rsidRPr="00F83953" w:rsidRDefault="00B75473" w:rsidP="00F83953">
            <w:pPr>
              <w:spacing w:line="360" w:lineRule="auto"/>
              <w:jc w:val="center"/>
              <w:rPr>
                <w:rFonts w:ascii="Palatino Linotype" w:hAnsi="Palatino Linotype" w:cs="Times New Roman"/>
                <w:color w:val="000000" w:themeColor="text1"/>
              </w:rPr>
            </w:pPr>
            <w:r w:rsidRPr="00F83953">
              <w:rPr>
                <w:rFonts w:ascii="Palatino Linotype" w:hAnsi="Palatino Linotype" w:cs="Times New Roman"/>
                <w:color w:val="000000" w:themeColor="text1"/>
              </w:rPr>
              <w:t>Comisionada</w:t>
            </w:r>
          </w:p>
          <w:p w14:paraId="311617EC" w14:textId="77777777" w:rsidR="00B75473" w:rsidRPr="00F83953" w:rsidRDefault="00B75473" w:rsidP="00F83953">
            <w:pPr>
              <w:spacing w:line="360" w:lineRule="auto"/>
              <w:jc w:val="center"/>
              <w:rPr>
                <w:rFonts w:ascii="Palatino Linotype" w:hAnsi="Palatino Linotype" w:cs="Times New Roman"/>
                <w:color w:val="000000" w:themeColor="text1"/>
              </w:rPr>
            </w:pPr>
            <w:r w:rsidRPr="00F83953">
              <w:rPr>
                <w:rFonts w:ascii="Palatino Linotype" w:hAnsi="Palatino Linotype" w:cs="Times New Roman"/>
                <w:color w:val="000000" w:themeColor="text1"/>
              </w:rPr>
              <w:t>(Rúbrica)</w:t>
            </w:r>
          </w:p>
        </w:tc>
        <w:tc>
          <w:tcPr>
            <w:tcW w:w="4820" w:type="dxa"/>
            <w:vAlign w:val="center"/>
          </w:tcPr>
          <w:p w14:paraId="24F050EA" w14:textId="77777777" w:rsidR="00B75473" w:rsidRPr="00F83953" w:rsidRDefault="00B75473" w:rsidP="00F83953">
            <w:pPr>
              <w:spacing w:line="360" w:lineRule="auto"/>
              <w:jc w:val="center"/>
              <w:rPr>
                <w:rFonts w:ascii="Palatino Linotype" w:hAnsi="Palatino Linotype" w:cs="Times New Roman"/>
                <w:b/>
                <w:color w:val="000000" w:themeColor="text1"/>
              </w:rPr>
            </w:pPr>
          </w:p>
          <w:p w14:paraId="325CE6FE" w14:textId="77777777" w:rsidR="00B75473" w:rsidRPr="00F83953" w:rsidRDefault="00B75473" w:rsidP="00F83953">
            <w:pPr>
              <w:spacing w:line="360" w:lineRule="auto"/>
              <w:jc w:val="center"/>
              <w:rPr>
                <w:rFonts w:ascii="Palatino Linotype" w:hAnsi="Palatino Linotype" w:cs="Times New Roman"/>
                <w:b/>
                <w:color w:val="000000" w:themeColor="text1"/>
              </w:rPr>
            </w:pPr>
            <w:r w:rsidRPr="00F83953">
              <w:rPr>
                <w:rFonts w:ascii="Palatino Linotype" w:hAnsi="Palatino Linotype" w:cs="Times New Roman"/>
                <w:b/>
                <w:color w:val="000000" w:themeColor="text1"/>
              </w:rPr>
              <w:t>José Guadalupe Luna Hernández</w:t>
            </w:r>
          </w:p>
          <w:p w14:paraId="31166AC7" w14:textId="77777777" w:rsidR="00B75473" w:rsidRPr="00F83953" w:rsidRDefault="00B75473" w:rsidP="00F83953">
            <w:pPr>
              <w:spacing w:line="360" w:lineRule="auto"/>
              <w:jc w:val="center"/>
              <w:rPr>
                <w:rFonts w:ascii="Palatino Linotype" w:hAnsi="Palatino Linotype" w:cs="Times New Roman"/>
                <w:color w:val="000000" w:themeColor="text1"/>
              </w:rPr>
            </w:pPr>
            <w:r w:rsidRPr="00F83953">
              <w:rPr>
                <w:rFonts w:ascii="Palatino Linotype" w:hAnsi="Palatino Linotype" w:cs="Times New Roman"/>
                <w:color w:val="000000" w:themeColor="text1"/>
              </w:rPr>
              <w:t>Comisionado</w:t>
            </w:r>
          </w:p>
          <w:p w14:paraId="440B193A" w14:textId="77777777" w:rsidR="00B75473" w:rsidRPr="00F83953" w:rsidRDefault="00B75473" w:rsidP="00F83953">
            <w:pPr>
              <w:spacing w:line="360" w:lineRule="auto"/>
              <w:jc w:val="center"/>
              <w:rPr>
                <w:rFonts w:ascii="Palatino Linotype" w:hAnsi="Palatino Linotype" w:cs="Times New Roman"/>
                <w:color w:val="000000" w:themeColor="text1"/>
              </w:rPr>
            </w:pPr>
            <w:r w:rsidRPr="00F83953">
              <w:rPr>
                <w:rFonts w:ascii="Palatino Linotype" w:hAnsi="Palatino Linotype" w:cs="Times New Roman"/>
                <w:color w:val="000000" w:themeColor="text1"/>
              </w:rPr>
              <w:t>(Rúbrica)</w:t>
            </w:r>
          </w:p>
        </w:tc>
      </w:tr>
      <w:tr w:rsidR="00B75473" w:rsidRPr="00F83953" w14:paraId="2D064136" w14:textId="77777777" w:rsidTr="00687D53">
        <w:trPr>
          <w:trHeight w:val="2244"/>
        </w:trPr>
        <w:tc>
          <w:tcPr>
            <w:tcW w:w="4253" w:type="dxa"/>
            <w:vAlign w:val="center"/>
          </w:tcPr>
          <w:p w14:paraId="78FFAE3E" w14:textId="77777777" w:rsidR="00B75473" w:rsidRPr="00F83953" w:rsidRDefault="00B75473" w:rsidP="00F83953">
            <w:pPr>
              <w:spacing w:line="360" w:lineRule="auto"/>
              <w:rPr>
                <w:rFonts w:ascii="Palatino Linotype" w:hAnsi="Palatino Linotype" w:cs="Times New Roman"/>
                <w:b/>
                <w:color w:val="000000" w:themeColor="text1"/>
              </w:rPr>
            </w:pPr>
          </w:p>
          <w:p w14:paraId="03CC8B85" w14:textId="77777777" w:rsidR="00B75473" w:rsidRPr="00F83953" w:rsidRDefault="00B75473" w:rsidP="00F83953">
            <w:pPr>
              <w:spacing w:line="360" w:lineRule="auto"/>
              <w:jc w:val="center"/>
              <w:rPr>
                <w:rFonts w:ascii="Palatino Linotype" w:hAnsi="Palatino Linotype" w:cs="Times New Roman"/>
                <w:b/>
                <w:color w:val="000000" w:themeColor="text1"/>
              </w:rPr>
            </w:pPr>
            <w:r w:rsidRPr="00F83953">
              <w:rPr>
                <w:rFonts w:ascii="Palatino Linotype" w:hAnsi="Palatino Linotype" w:cs="Times New Roman"/>
                <w:b/>
                <w:color w:val="000000" w:themeColor="text1"/>
              </w:rPr>
              <w:t>Javier Martínez Cruz</w:t>
            </w:r>
          </w:p>
          <w:p w14:paraId="59111EB1" w14:textId="77777777" w:rsidR="00B75473" w:rsidRPr="00F83953" w:rsidRDefault="00B75473" w:rsidP="00F83953">
            <w:pPr>
              <w:spacing w:line="360" w:lineRule="auto"/>
              <w:jc w:val="center"/>
              <w:rPr>
                <w:rFonts w:ascii="Palatino Linotype" w:hAnsi="Palatino Linotype" w:cs="Times New Roman"/>
                <w:color w:val="000000" w:themeColor="text1"/>
              </w:rPr>
            </w:pPr>
            <w:r w:rsidRPr="00F83953">
              <w:rPr>
                <w:rFonts w:ascii="Palatino Linotype" w:hAnsi="Palatino Linotype" w:cs="Times New Roman"/>
                <w:color w:val="000000" w:themeColor="text1"/>
              </w:rPr>
              <w:t>Comisionado</w:t>
            </w:r>
          </w:p>
          <w:p w14:paraId="00D3610B" w14:textId="77777777" w:rsidR="00B75473" w:rsidRPr="00F83953" w:rsidRDefault="00B75473" w:rsidP="00F83953">
            <w:pPr>
              <w:spacing w:line="360" w:lineRule="auto"/>
              <w:jc w:val="center"/>
              <w:rPr>
                <w:rFonts w:ascii="Palatino Linotype" w:hAnsi="Palatino Linotype" w:cs="Times New Roman"/>
                <w:color w:val="000000" w:themeColor="text1"/>
              </w:rPr>
            </w:pPr>
            <w:r w:rsidRPr="00F83953">
              <w:rPr>
                <w:rFonts w:ascii="Palatino Linotype" w:hAnsi="Palatino Linotype" w:cs="Times New Roman"/>
                <w:color w:val="000000" w:themeColor="text1"/>
              </w:rPr>
              <w:t>(Rúbrica)</w:t>
            </w:r>
          </w:p>
        </w:tc>
        <w:tc>
          <w:tcPr>
            <w:tcW w:w="4820" w:type="dxa"/>
            <w:vAlign w:val="center"/>
          </w:tcPr>
          <w:p w14:paraId="08CA3E90" w14:textId="77777777" w:rsidR="00B75473" w:rsidRPr="00F83953" w:rsidRDefault="00B75473" w:rsidP="00F83953">
            <w:pPr>
              <w:spacing w:line="360" w:lineRule="auto"/>
              <w:rPr>
                <w:rFonts w:ascii="Palatino Linotype" w:hAnsi="Palatino Linotype" w:cs="Times New Roman"/>
                <w:b/>
                <w:color w:val="000000" w:themeColor="text1"/>
              </w:rPr>
            </w:pPr>
          </w:p>
          <w:p w14:paraId="51CEDFC5" w14:textId="6AFEA801" w:rsidR="00B75473" w:rsidRPr="00F83953" w:rsidRDefault="008478E8" w:rsidP="00F83953">
            <w:pPr>
              <w:spacing w:line="360" w:lineRule="auto"/>
              <w:jc w:val="center"/>
              <w:rPr>
                <w:rFonts w:ascii="Palatino Linotype" w:hAnsi="Palatino Linotype"/>
                <w:b/>
                <w:color w:val="000000" w:themeColor="text1"/>
              </w:rPr>
            </w:pPr>
            <w:r w:rsidRPr="00F83953">
              <w:rPr>
                <w:rFonts w:ascii="Palatino Linotype" w:hAnsi="Palatino Linotype"/>
                <w:b/>
                <w:color w:val="000000" w:themeColor="text1"/>
              </w:rPr>
              <w:t>Luis Gustavo Parra Noriega</w:t>
            </w:r>
          </w:p>
          <w:p w14:paraId="086B7105" w14:textId="3CE3954E" w:rsidR="00B75473" w:rsidRPr="00F83953" w:rsidRDefault="008478E8" w:rsidP="00F83953">
            <w:pPr>
              <w:spacing w:line="360" w:lineRule="auto"/>
              <w:jc w:val="center"/>
              <w:rPr>
                <w:rFonts w:ascii="Palatino Linotype" w:hAnsi="Palatino Linotype" w:cs="Times New Roman"/>
                <w:color w:val="000000" w:themeColor="text1"/>
              </w:rPr>
            </w:pPr>
            <w:r w:rsidRPr="00F83953">
              <w:rPr>
                <w:rFonts w:ascii="Palatino Linotype" w:hAnsi="Palatino Linotype" w:cs="Times New Roman"/>
                <w:color w:val="000000" w:themeColor="text1"/>
              </w:rPr>
              <w:t>Comisionado</w:t>
            </w:r>
          </w:p>
          <w:p w14:paraId="1CDB883D" w14:textId="77777777" w:rsidR="00B75473" w:rsidRPr="00F83953" w:rsidRDefault="00B75473" w:rsidP="00F83953">
            <w:pPr>
              <w:spacing w:line="360" w:lineRule="auto"/>
              <w:jc w:val="center"/>
              <w:rPr>
                <w:rFonts w:ascii="Palatino Linotype" w:hAnsi="Palatino Linotype" w:cs="Times New Roman"/>
                <w:color w:val="000000" w:themeColor="text1"/>
              </w:rPr>
            </w:pPr>
            <w:r w:rsidRPr="00F83953">
              <w:rPr>
                <w:rFonts w:ascii="Palatino Linotype" w:hAnsi="Palatino Linotype" w:cs="Times New Roman"/>
                <w:color w:val="000000" w:themeColor="text1"/>
              </w:rPr>
              <w:t>(Rúbrica)</w:t>
            </w:r>
          </w:p>
        </w:tc>
      </w:tr>
      <w:tr w:rsidR="00B75473" w:rsidRPr="00F83953" w14:paraId="0F0C631B" w14:textId="77777777" w:rsidTr="00F83953">
        <w:trPr>
          <w:trHeight w:val="3026"/>
        </w:trPr>
        <w:tc>
          <w:tcPr>
            <w:tcW w:w="9073" w:type="dxa"/>
            <w:gridSpan w:val="2"/>
            <w:vAlign w:val="center"/>
          </w:tcPr>
          <w:p w14:paraId="759F660A" w14:textId="77777777" w:rsidR="00B75473" w:rsidRPr="00F83953" w:rsidRDefault="00B75473" w:rsidP="00F83953">
            <w:pPr>
              <w:pStyle w:val="Prrafodelista"/>
              <w:spacing w:line="360" w:lineRule="auto"/>
              <w:ind w:left="0"/>
              <w:jc w:val="both"/>
              <w:rPr>
                <w:rFonts w:ascii="Palatino Linotype" w:hAnsi="Palatino Linotype"/>
                <w:color w:val="000000" w:themeColor="text1"/>
              </w:rPr>
            </w:pPr>
          </w:p>
          <w:p w14:paraId="7F1A8285" w14:textId="4DCD2CD0" w:rsidR="00B75473" w:rsidRPr="00F83953" w:rsidRDefault="008478E8" w:rsidP="00F83953">
            <w:pPr>
              <w:spacing w:line="360" w:lineRule="auto"/>
              <w:jc w:val="center"/>
              <w:rPr>
                <w:rFonts w:ascii="Palatino Linotype" w:hAnsi="Palatino Linotype" w:cs="Times New Roman"/>
                <w:b/>
                <w:color w:val="000000" w:themeColor="text1"/>
              </w:rPr>
            </w:pPr>
            <w:r w:rsidRPr="00F83953">
              <w:rPr>
                <w:rFonts w:ascii="Palatino Linotype" w:hAnsi="Palatino Linotype" w:cs="Times New Roman"/>
                <w:b/>
                <w:color w:val="000000" w:themeColor="text1"/>
              </w:rPr>
              <w:t xml:space="preserve">Alexis Tapia </w:t>
            </w:r>
            <w:r w:rsidR="002F42ED" w:rsidRPr="00F83953">
              <w:rPr>
                <w:rFonts w:ascii="Palatino Linotype" w:hAnsi="Palatino Linotype" w:cs="Times New Roman"/>
                <w:b/>
                <w:color w:val="000000" w:themeColor="text1"/>
              </w:rPr>
              <w:t>Ramírez</w:t>
            </w:r>
          </w:p>
          <w:p w14:paraId="370E2705" w14:textId="77777777" w:rsidR="00B75473" w:rsidRPr="00F83953" w:rsidRDefault="00B75473" w:rsidP="00F83953">
            <w:pPr>
              <w:spacing w:line="360" w:lineRule="auto"/>
              <w:jc w:val="center"/>
              <w:rPr>
                <w:rFonts w:ascii="Palatino Linotype" w:hAnsi="Palatino Linotype" w:cs="Times New Roman"/>
                <w:color w:val="000000" w:themeColor="text1"/>
              </w:rPr>
            </w:pPr>
            <w:r w:rsidRPr="00F83953">
              <w:rPr>
                <w:rFonts w:ascii="Palatino Linotype" w:hAnsi="Palatino Linotype" w:cs="Times New Roman"/>
                <w:color w:val="000000" w:themeColor="text1"/>
              </w:rPr>
              <w:t>Secretaria Técnica del Pleno</w:t>
            </w:r>
          </w:p>
          <w:p w14:paraId="34FBCAA7" w14:textId="77777777" w:rsidR="00B75473" w:rsidRDefault="00B75473" w:rsidP="00F83953">
            <w:pPr>
              <w:spacing w:line="360" w:lineRule="auto"/>
              <w:jc w:val="center"/>
              <w:rPr>
                <w:rFonts w:ascii="Palatino Linotype" w:hAnsi="Palatino Linotype" w:cs="Times New Roman"/>
                <w:color w:val="000000" w:themeColor="text1"/>
              </w:rPr>
            </w:pPr>
            <w:r w:rsidRPr="00F83953">
              <w:rPr>
                <w:rFonts w:ascii="Palatino Linotype" w:hAnsi="Palatino Linotype" w:cs="Times New Roman"/>
                <w:color w:val="000000" w:themeColor="text1"/>
              </w:rPr>
              <w:t>(Rúbrica)</w:t>
            </w:r>
          </w:p>
          <w:p w14:paraId="29C31993" w14:textId="77777777" w:rsidR="00F83953" w:rsidRPr="00F83953" w:rsidRDefault="00F83953" w:rsidP="00F83953">
            <w:pPr>
              <w:spacing w:line="360" w:lineRule="auto"/>
              <w:jc w:val="center"/>
              <w:rPr>
                <w:rFonts w:ascii="Palatino Linotype" w:hAnsi="Palatino Linotype" w:cs="Times New Roman"/>
                <w:color w:val="000000" w:themeColor="text1"/>
              </w:rPr>
            </w:pPr>
          </w:p>
          <w:p w14:paraId="470B1408" w14:textId="761EAC6E" w:rsidR="00B75473" w:rsidRPr="00F83953" w:rsidRDefault="00F83953" w:rsidP="00F83953">
            <w:pPr>
              <w:spacing w:line="360" w:lineRule="auto"/>
              <w:jc w:val="both"/>
              <w:rPr>
                <w:rFonts w:ascii="Palatino Linotype" w:hAnsi="Palatino Linotype" w:cs="Arial"/>
                <w:i/>
              </w:rPr>
            </w:pPr>
            <w:r w:rsidRPr="00344C57">
              <w:rPr>
                <w:rFonts w:ascii="Palatino Linotype" w:hAnsi="Palatino Linotype" w:cs="Arial"/>
              </w:rPr>
              <w:t xml:space="preserve">Esta hoja corresponde a la resolución de fecha </w:t>
            </w:r>
            <w:r>
              <w:rPr>
                <w:rFonts w:ascii="Palatino Linotype" w:hAnsi="Palatino Linotype" w:cs="Arial"/>
              </w:rPr>
              <w:t>nueve (09) de enero de dos mil diecinueve</w:t>
            </w:r>
            <w:r w:rsidRPr="00344C57">
              <w:rPr>
                <w:rFonts w:ascii="Palatino Linotype" w:hAnsi="Palatino Linotype" w:cs="Arial"/>
              </w:rPr>
              <w:t xml:space="preserve">, emitida en el recurso de revisión </w:t>
            </w:r>
            <w:r>
              <w:rPr>
                <w:rFonts w:ascii="Palatino Linotype" w:hAnsi="Palatino Linotype" w:cs="Arial"/>
                <w:bCs/>
              </w:rPr>
              <w:t>03993/INFOEM/IP/RR/2018.</w:t>
            </w:r>
          </w:p>
        </w:tc>
      </w:tr>
    </w:tbl>
    <w:p w14:paraId="09D5B693" w14:textId="39FC8F97" w:rsidR="00BB5CA9" w:rsidRPr="00F83953" w:rsidRDefault="00BB5CA9" w:rsidP="00F83953">
      <w:pPr>
        <w:pStyle w:val="Ttulo1"/>
        <w:spacing w:before="0" w:line="360" w:lineRule="auto"/>
        <w:rPr>
          <w:szCs w:val="24"/>
        </w:rPr>
      </w:pPr>
    </w:p>
    <w:sectPr w:rsidR="00BB5CA9" w:rsidRPr="00F83953" w:rsidSect="00F83953">
      <w:headerReference w:type="default" r:id="rId14"/>
      <w:footerReference w:type="default" r:id="rId15"/>
      <w:headerReference w:type="first" r:id="rId16"/>
      <w:footerReference w:type="first" r:id="rId17"/>
      <w:pgSz w:w="12240" w:h="15840"/>
      <w:pgMar w:top="2268" w:right="1701" w:bottom="2155"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E01857" w14:textId="77777777" w:rsidR="0074319D" w:rsidRDefault="0074319D" w:rsidP="00587366">
      <w:r>
        <w:separator/>
      </w:r>
    </w:p>
  </w:endnote>
  <w:endnote w:type="continuationSeparator" w:id="0">
    <w:p w14:paraId="0186E845" w14:textId="77777777" w:rsidR="0074319D" w:rsidRDefault="0074319D"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428048419"/>
      <w:docPartObj>
        <w:docPartGallery w:val="Page Numbers (Bottom of Page)"/>
        <w:docPartUnique/>
      </w:docPartObj>
    </w:sdtPr>
    <w:sdtEndPr/>
    <w:sdtContent>
      <w:sdt>
        <w:sdtPr>
          <w:rPr>
            <w:rFonts w:ascii="Palatino Linotype" w:hAnsi="Palatino Linotype"/>
            <w:sz w:val="28"/>
          </w:rPr>
          <w:id w:val="-1818949391"/>
          <w:docPartObj>
            <w:docPartGallery w:val="Page Numbers (Top of Page)"/>
            <w:docPartUnique/>
          </w:docPartObj>
        </w:sdtPr>
        <w:sdtEndPr/>
        <w:sdtContent>
          <w:p w14:paraId="187818B4" w14:textId="246A4717" w:rsidR="005D1691" w:rsidRPr="00883450" w:rsidRDefault="005D1691">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246C71">
              <w:rPr>
                <w:rFonts w:ascii="Palatino Linotype" w:hAnsi="Palatino Linotype"/>
                <w:b/>
                <w:bCs/>
                <w:noProof/>
                <w:sz w:val="22"/>
                <w:szCs w:val="20"/>
              </w:rPr>
              <w:t>46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246C71">
              <w:rPr>
                <w:rFonts w:ascii="Palatino Linotype" w:hAnsi="Palatino Linotype"/>
                <w:b/>
                <w:bCs/>
                <w:noProof/>
                <w:sz w:val="22"/>
                <w:szCs w:val="20"/>
              </w:rPr>
              <w:t>47</w:t>
            </w:r>
            <w:r w:rsidRPr="00883450">
              <w:rPr>
                <w:rFonts w:ascii="Palatino Linotype" w:hAnsi="Palatino Linotype"/>
                <w:b/>
                <w:bCs/>
                <w:sz w:val="22"/>
                <w:szCs w:val="20"/>
              </w:rPr>
              <w:fldChar w:fldCharType="end"/>
            </w:r>
          </w:p>
        </w:sdtContent>
      </w:sdt>
    </w:sdtContent>
  </w:sdt>
  <w:p w14:paraId="6243EC1B" w14:textId="77777777" w:rsidR="005D1691" w:rsidRDefault="005D169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5D1691" w:rsidRPr="00883450" w:rsidRDefault="005D1691"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246C71">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246C71" w:rsidRPr="00246C71">
      <w:rPr>
        <w:rFonts w:ascii="Palatino Linotype" w:hAnsi="Palatino Linotype"/>
        <w:noProof/>
        <w:sz w:val="22"/>
        <w:szCs w:val="22"/>
        <w:lang w:val="es-ES"/>
      </w:rPr>
      <w:t>47</w:t>
    </w:r>
    <w:r w:rsidRPr="00883450">
      <w:rPr>
        <w:rFonts w:ascii="Palatino Linotype" w:hAnsi="Palatino Linotype"/>
        <w:sz w:val="22"/>
        <w:szCs w:val="22"/>
      </w:rPr>
      <w:fldChar w:fldCharType="end"/>
    </w:r>
  </w:p>
  <w:p w14:paraId="5F5C4865" w14:textId="77777777" w:rsidR="005D1691" w:rsidRPr="00883450" w:rsidRDefault="005D1691">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93ABB4" w14:textId="77777777" w:rsidR="0074319D" w:rsidRDefault="0074319D" w:rsidP="00587366">
      <w:r>
        <w:separator/>
      </w:r>
    </w:p>
  </w:footnote>
  <w:footnote w:type="continuationSeparator" w:id="0">
    <w:p w14:paraId="5680DEA1" w14:textId="77777777" w:rsidR="0074319D" w:rsidRDefault="0074319D" w:rsidP="00587366">
      <w:r>
        <w:continuationSeparator/>
      </w:r>
    </w:p>
  </w:footnote>
  <w:footnote w:id="1">
    <w:p w14:paraId="076C792C" w14:textId="77777777" w:rsidR="005D1691" w:rsidRPr="00D85AC4" w:rsidRDefault="005D1691" w:rsidP="000D4455">
      <w:pPr>
        <w:jc w:val="both"/>
        <w:rPr>
          <w:rFonts w:ascii="Palatino Linotype" w:hAnsi="Palatino Linotype" w:cs="Arial"/>
          <w:sz w:val="18"/>
          <w:szCs w:val="18"/>
          <w:lang w:eastAsia="es-MX"/>
        </w:rPr>
      </w:pPr>
      <w:r w:rsidRPr="003F403F">
        <w:rPr>
          <w:rStyle w:val="Refdenotaalpie"/>
          <w:rFonts w:ascii="Palatino Linotype" w:hAnsi="Palatino Linotype"/>
          <w:sz w:val="18"/>
          <w:szCs w:val="18"/>
        </w:rPr>
        <w:footnoteRef/>
      </w:r>
      <w:r w:rsidRPr="003F403F">
        <w:rPr>
          <w:rFonts w:ascii="Palatino Linotype" w:hAnsi="Palatino Linotype"/>
          <w:sz w:val="18"/>
          <w:szCs w:val="18"/>
        </w:rPr>
        <w:t xml:space="preserve"> </w:t>
      </w:r>
      <w:r w:rsidRPr="00D85AC4">
        <w:rPr>
          <w:rFonts w:ascii="Palatino Linotype" w:hAnsi="Palatino Linotype"/>
          <w:sz w:val="18"/>
          <w:szCs w:val="18"/>
        </w:rPr>
        <w:t>Sirve de Sustento a lo anterior, por analogía, la tesis jurisprudencial número P. /J. 24/2014, publicada en el Semanario Judicial y su Gaceta bajo el número de registro 2</w:t>
      </w:r>
      <w:proofErr w:type="gramStart"/>
      <w:r w:rsidRPr="00D85AC4">
        <w:rPr>
          <w:rFonts w:ascii="Palatino Linotype" w:hAnsi="Palatino Linotype"/>
          <w:sz w:val="18"/>
          <w:szCs w:val="18"/>
        </w:rPr>
        <w:t>,006,145</w:t>
      </w:r>
      <w:proofErr w:type="gramEnd"/>
      <w:r w:rsidRPr="00D85AC4">
        <w:rPr>
          <w:rFonts w:ascii="Palatino Linotype" w:hAnsi="Palatino Linotype"/>
          <w:sz w:val="18"/>
          <w:szCs w:val="18"/>
        </w:rPr>
        <w:t xml:space="preserve"> de rubro: LITISPENDENCIA. </w:t>
      </w:r>
      <w:r w:rsidRPr="00D85AC4">
        <w:rPr>
          <w:rFonts w:ascii="Palatino Linotype" w:hAnsi="Palatino Linotype" w:cs="Arial"/>
          <w:bCs/>
          <w:sz w:val="18"/>
          <w:szCs w:val="18"/>
          <w:lang w:eastAsia="es-MX"/>
        </w:rPr>
        <w:t xml:space="preserve">PARA QUE SE ACTUALICE ESTA CAUSAL DE IMPROCEDENCIA, PREVISTA EN EL ARTÍCULO </w:t>
      </w:r>
      <w:hyperlink r:id="rId1" w:history="1">
        <w:r w:rsidRPr="00D85AC4">
          <w:rPr>
            <w:rFonts w:ascii="Palatino Linotype" w:hAnsi="Palatino Linotype" w:cs="Arial"/>
            <w:bCs/>
            <w:sz w:val="18"/>
            <w:szCs w:val="18"/>
            <w:u w:val="single"/>
            <w:lang w:eastAsia="es-MX"/>
          </w:rPr>
          <w:t>73, FRACCIÓN III, DE LA LEY DE AMPARO</w:t>
        </w:r>
      </w:hyperlink>
      <w:r w:rsidRPr="00D85AC4">
        <w:rPr>
          <w:rFonts w:ascii="Palatino Linotype" w:hAnsi="Palatino Linotype" w:cs="Arial"/>
          <w:bCs/>
          <w:sz w:val="18"/>
          <w:szCs w:val="18"/>
          <w:lang w:eastAsia="es-MX"/>
        </w:rPr>
        <w:t xml:space="preserve">, VIGENTE HASTA EL 2 DE ABRIL DE 2013, ES NECESARIO QUE SE HAYAN ADMITIDO LAS DEMANDAS RESPECTIVAS. </w:t>
      </w:r>
      <w:r w:rsidRPr="00D85AC4">
        <w:rPr>
          <w:rFonts w:ascii="Palatino Linotype" w:hAnsi="Palatino Linotype" w:cs="Arial"/>
          <w:sz w:val="18"/>
          <w:szCs w:val="18"/>
          <w:lang w:eastAsia="es-MX"/>
        </w:rPr>
        <w:t xml:space="preserve">La causal de improcedencia por litispendencia prevista en el precepto citado, encuentra explicación lógica en la ociosidad que supone tramitar un segundo juicio de amparo cuando el quejoso ya tuvo la oportunidad de ser escuchado en defensa de sus intereses en uno previo y, por añadidura, en evitar la posibilidad de que se emitan sentencias contradictorias. Consecuentemente, si una de las finalidades de la causal de improcedencia referida es impedir que los Jueces de Distrito se pronuncien en dos ocasiones sobre el mismo problema jurídico, para que se actualice dicha causal es necesario que se hayan admitido las demandas respectivas; de ahí que esos juzgadores deben asegurarse de que, de actualizarse aquélla, el quejoso conserve la oportunidad de defenderse del acto de autoridad a través de alguna de las dos demandas de contenido coincidente, de manera que no se le deje en estado de indefensión por la aplicación recíproca del mismo motivo de improcedencia en uno y otro juicios. Para este fin, la Ley de Amparo vigente hasta el 2 de abril de 2013 disponía, en su artículo </w:t>
      </w:r>
      <w:hyperlink r:id="rId2" w:history="1">
        <w:r w:rsidRPr="00D85AC4">
          <w:rPr>
            <w:rFonts w:ascii="Palatino Linotype" w:hAnsi="Palatino Linotype" w:cs="Arial"/>
            <w:sz w:val="18"/>
            <w:szCs w:val="18"/>
            <w:u w:val="single"/>
            <w:lang w:eastAsia="es-MX"/>
          </w:rPr>
          <w:t>51</w:t>
        </w:r>
      </w:hyperlink>
      <w:r w:rsidRPr="00D85AC4">
        <w:rPr>
          <w:rFonts w:ascii="Palatino Linotype" w:hAnsi="Palatino Linotype" w:cs="Arial"/>
          <w:sz w:val="18"/>
          <w:szCs w:val="18"/>
          <w:lang w:eastAsia="es-MX"/>
        </w:rPr>
        <w:t>, un procedimiento conforme al cual un solo Juez de Distrito debe conocer de los asuntos en cuestión, analizar y valorar con precisión en cuál de los dos expedientes idénticos deba sobreseerse por litispendencia, y a cuál le corresponde superar esta causal para pronunciarse sobre el fondo del asunto e incluso, llegado el caso, también sobreseerlo, pero por motivo legal distinto, así como decidir sobre la imposición de las sanciones que procedan a los responsables de la promoción injustificada de dos juicios, en los casos que así lo ameriten.</w:t>
      </w:r>
    </w:p>
  </w:footnote>
  <w:footnote w:id="2">
    <w:p w14:paraId="50544C6F" w14:textId="77777777" w:rsidR="005D1691" w:rsidRDefault="005D1691" w:rsidP="007C788C">
      <w:pPr>
        <w:autoSpaceDE w:val="0"/>
        <w:autoSpaceDN w:val="0"/>
        <w:adjustRightInd w:val="0"/>
        <w:jc w:val="both"/>
        <w:rPr>
          <w:rFonts w:ascii="Palatino Linotype" w:hAnsi="Palatino Linotype" w:cs="Arial"/>
          <w:sz w:val="18"/>
          <w:szCs w:val="18"/>
        </w:rPr>
      </w:pPr>
      <w:r>
        <w:rPr>
          <w:rStyle w:val="Refdenotaalpie"/>
        </w:rPr>
        <w:footnoteRef/>
      </w:r>
      <w:r>
        <w:t xml:space="preserve"> </w:t>
      </w:r>
      <w:r w:rsidRPr="006B74AE">
        <w:rPr>
          <w:rFonts w:ascii="Palatino Linotype" w:hAnsi="Palatino Linotype" w:cs="Arial"/>
          <w:b/>
          <w:bCs/>
          <w:sz w:val="18"/>
          <w:szCs w:val="18"/>
        </w:rPr>
        <w:t xml:space="preserve">Artículo 122. </w:t>
      </w:r>
      <w:r w:rsidRPr="006B74AE">
        <w:rPr>
          <w:rFonts w:ascii="Palatino Linotype" w:hAnsi="Palatino Linotype" w:cs="Arial"/>
          <w:sz w:val="18"/>
          <w:szCs w:val="18"/>
        </w:rPr>
        <w:t xml:space="preserve">La clasificación es el proceso mediante el cual el sujeto obligado determina que la información en su poder </w:t>
      </w:r>
      <w:proofErr w:type="spellStart"/>
      <w:r w:rsidRPr="006B74AE">
        <w:rPr>
          <w:rFonts w:ascii="Palatino Linotype" w:hAnsi="Palatino Linotype" w:cs="Arial"/>
          <w:sz w:val="18"/>
          <w:szCs w:val="18"/>
        </w:rPr>
        <w:t>actualiza</w:t>
      </w:r>
      <w:proofErr w:type="spellEnd"/>
      <w:r w:rsidRPr="006B74AE">
        <w:rPr>
          <w:rFonts w:ascii="Palatino Linotype" w:hAnsi="Palatino Linotype" w:cs="Arial"/>
          <w:sz w:val="18"/>
          <w:szCs w:val="18"/>
        </w:rPr>
        <w:t xml:space="preserve"> alguno de los supuestos de reserva o confidencialidad, de conformidad con lo dispuesto en el presente título.</w:t>
      </w:r>
    </w:p>
    <w:p w14:paraId="4D051743" w14:textId="77777777" w:rsidR="005D1691" w:rsidRPr="006B74AE" w:rsidRDefault="005D1691" w:rsidP="007C788C">
      <w:pPr>
        <w:autoSpaceDE w:val="0"/>
        <w:autoSpaceDN w:val="0"/>
        <w:adjustRightInd w:val="0"/>
        <w:jc w:val="both"/>
        <w:rPr>
          <w:rFonts w:ascii="Palatino Linotype" w:hAnsi="Palatino Linotype" w:cs="Arial"/>
          <w:sz w:val="18"/>
          <w:szCs w:val="18"/>
        </w:rPr>
      </w:pPr>
    </w:p>
    <w:p w14:paraId="575A567B" w14:textId="77777777" w:rsidR="005D1691" w:rsidRDefault="005D1691" w:rsidP="007C788C">
      <w:pPr>
        <w:autoSpaceDE w:val="0"/>
        <w:autoSpaceDN w:val="0"/>
        <w:adjustRightInd w:val="0"/>
        <w:jc w:val="both"/>
        <w:rPr>
          <w:rFonts w:ascii="Palatino Linotype" w:hAnsi="Palatino Linotype" w:cs="Arial"/>
          <w:sz w:val="18"/>
          <w:szCs w:val="18"/>
        </w:rPr>
      </w:pPr>
      <w:r w:rsidRPr="006B74AE">
        <w:rPr>
          <w:rFonts w:ascii="Palatino Linotype" w:hAnsi="Palatino Linotype" w:cs="Arial"/>
          <w:sz w:val="18"/>
          <w:szCs w:val="18"/>
        </w:rPr>
        <w:t>Los supuestos de reserva o confidencialidad previstos en las leyes deberán ser acordes con las bases, principios y disposiciones establecidos en la Ley General y, en ningún caso, podrán contravenirla.</w:t>
      </w:r>
    </w:p>
    <w:p w14:paraId="3FB4912A" w14:textId="77777777" w:rsidR="005D1691" w:rsidRPr="006B74AE" w:rsidRDefault="005D1691" w:rsidP="007C788C">
      <w:pPr>
        <w:autoSpaceDE w:val="0"/>
        <w:autoSpaceDN w:val="0"/>
        <w:adjustRightInd w:val="0"/>
        <w:jc w:val="both"/>
        <w:rPr>
          <w:rFonts w:ascii="Palatino Linotype" w:hAnsi="Palatino Linotype" w:cs="Arial"/>
          <w:sz w:val="18"/>
          <w:szCs w:val="18"/>
        </w:rPr>
      </w:pPr>
    </w:p>
    <w:p w14:paraId="0D31C1FE" w14:textId="77777777" w:rsidR="005D1691" w:rsidRDefault="005D1691" w:rsidP="007C788C">
      <w:pPr>
        <w:autoSpaceDE w:val="0"/>
        <w:autoSpaceDN w:val="0"/>
        <w:adjustRightInd w:val="0"/>
        <w:jc w:val="both"/>
        <w:rPr>
          <w:rFonts w:ascii="Arial" w:hAnsi="Arial" w:cs="Arial"/>
          <w:sz w:val="18"/>
          <w:szCs w:val="18"/>
        </w:rPr>
      </w:pPr>
      <w:r w:rsidRPr="006B74AE">
        <w:rPr>
          <w:rFonts w:ascii="Palatino Linotype" w:hAnsi="Palatino Linotype"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14:paraId="48EBD68F" w14:textId="77777777" w:rsidR="005D1691" w:rsidRPr="00E7075C" w:rsidRDefault="005D1691" w:rsidP="007C788C">
      <w:pPr>
        <w:autoSpaceDE w:val="0"/>
        <w:autoSpaceDN w:val="0"/>
        <w:adjustRightInd w:val="0"/>
        <w:jc w:val="both"/>
      </w:pPr>
    </w:p>
  </w:footnote>
  <w:footnote w:id="3">
    <w:p w14:paraId="1A930903" w14:textId="77777777" w:rsidR="005D1691" w:rsidRPr="005315C2" w:rsidRDefault="005D1691" w:rsidP="007C788C">
      <w:pPr>
        <w:autoSpaceDE w:val="0"/>
        <w:autoSpaceDN w:val="0"/>
        <w:adjustRightInd w:val="0"/>
        <w:jc w:val="both"/>
        <w:rPr>
          <w:rFonts w:ascii="Palatino Linotype" w:hAnsi="Palatino Linotype" w:cs="Arial"/>
          <w:sz w:val="18"/>
          <w:szCs w:val="18"/>
        </w:rPr>
      </w:pPr>
      <w:r>
        <w:rPr>
          <w:rStyle w:val="Refdenotaalpie"/>
        </w:rPr>
        <w:footnoteRef/>
      </w:r>
      <w:r>
        <w:t xml:space="preserve"> </w:t>
      </w:r>
      <w:r w:rsidRPr="005315C2">
        <w:rPr>
          <w:rFonts w:ascii="Palatino Linotype" w:hAnsi="Palatino Linotype" w:cs="Arial"/>
          <w:b/>
          <w:sz w:val="18"/>
          <w:szCs w:val="18"/>
        </w:rPr>
        <w:t>Artículo 135.</w:t>
      </w:r>
      <w:r w:rsidRPr="005315C2">
        <w:rPr>
          <w:rFonts w:ascii="Palatino Linotype" w:hAnsi="Palatino Linotype" w:cs="Arial"/>
          <w:sz w:val="18"/>
          <w:szCs w:val="18"/>
        </w:rPr>
        <w:t xml:space="preserve"> Los lineamientos generales que se emitan al respecto en materia de clasificación de la información reservada</w:t>
      </w:r>
      <w:r>
        <w:rPr>
          <w:rFonts w:ascii="Palatino Linotype" w:hAnsi="Palatino Linotype" w:cs="Arial"/>
          <w:sz w:val="18"/>
          <w:szCs w:val="18"/>
        </w:rPr>
        <w:t xml:space="preserve"> </w:t>
      </w:r>
      <w:r w:rsidRPr="005315C2">
        <w:rPr>
          <w:rFonts w:ascii="Palatino Linotype" w:hAnsi="Palatino Linotype" w:cs="Arial"/>
          <w:sz w:val="18"/>
          <w:szCs w:val="18"/>
        </w:rPr>
        <w:t>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5D1691" w:rsidRDefault="005D1691" w:rsidP="00F662C2">
    <w:pPr>
      <w:pStyle w:val="Encabezado"/>
      <w:tabs>
        <w:tab w:val="clear" w:pos="4252"/>
        <w:tab w:val="clear" w:pos="8504"/>
        <w:tab w:val="left" w:pos="8460"/>
      </w:tabs>
      <w:ind w:right="616"/>
    </w:pPr>
    <w:r>
      <w:tab/>
    </w:r>
  </w:p>
  <w:p w14:paraId="64F5F23E" w14:textId="390690E5" w:rsidR="005D1691" w:rsidRDefault="005D1691">
    <w:pPr>
      <w:pStyle w:val="Encabezado"/>
    </w:pPr>
  </w:p>
  <w:tbl>
    <w:tblPr>
      <w:tblStyle w:val="Tablaconcuadrcula"/>
      <w:tblW w:w="7796" w:type="dxa"/>
      <w:tblInd w:w="19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5D1691" w:rsidRPr="00674A46" w14:paraId="07F2896E" w14:textId="77777777" w:rsidTr="00F662C2">
      <w:trPr>
        <w:trHeight w:val="138"/>
      </w:trPr>
      <w:tc>
        <w:tcPr>
          <w:tcW w:w="3544" w:type="dxa"/>
          <w:vAlign w:val="center"/>
        </w:tcPr>
        <w:p w14:paraId="4A5B1974" w14:textId="3B2AB4E0" w:rsidR="005D1691" w:rsidRPr="00674A46" w:rsidRDefault="005D1691"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5113B374" w:rsidR="005D1691" w:rsidRPr="00674A46" w:rsidRDefault="005D1691" w:rsidP="00C26688">
          <w:pPr>
            <w:pStyle w:val="Encabezado"/>
            <w:jc w:val="both"/>
            <w:rPr>
              <w:rFonts w:ascii="Palatino Linotype" w:hAnsi="Palatino Linotype"/>
              <w:b/>
              <w:sz w:val="22"/>
              <w:szCs w:val="22"/>
            </w:rPr>
          </w:pPr>
          <w:r>
            <w:rPr>
              <w:rFonts w:ascii="Palatino Linotype" w:hAnsi="Palatino Linotype" w:cs="Arial"/>
              <w:b/>
              <w:bCs/>
              <w:sz w:val="22"/>
              <w:szCs w:val="22"/>
              <w:lang w:eastAsia="es-MX"/>
            </w:rPr>
            <w:t>03993</w:t>
          </w:r>
          <w:r w:rsidRPr="00903870">
            <w:rPr>
              <w:rFonts w:ascii="Palatino Linotype" w:hAnsi="Palatino Linotype" w:cs="Arial"/>
              <w:b/>
              <w:bCs/>
              <w:sz w:val="22"/>
              <w:szCs w:val="22"/>
              <w:lang w:eastAsia="es-MX"/>
            </w:rPr>
            <w:t>/INFOEM/IP/RR/2018</w:t>
          </w:r>
        </w:p>
      </w:tc>
    </w:tr>
    <w:tr w:rsidR="005D1691" w:rsidRPr="00674A46" w14:paraId="1B5D8690" w14:textId="77777777" w:rsidTr="00F662C2">
      <w:trPr>
        <w:trHeight w:val="233"/>
      </w:trPr>
      <w:tc>
        <w:tcPr>
          <w:tcW w:w="3544" w:type="dxa"/>
          <w:vAlign w:val="center"/>
        </w:tcPr>
        <w:p w14:paraId="3903F2C6" w14:textId="22D569F8" w:rsidR="005D1691" w:rsidRPr="00674A46" w:rsidRDefault="005D1691"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5A9532AE" w:rsidR="005D1691" w:rsidRPr="00B75F20" w:rsidRDefault="005D1691" w:rsidP="00F662C2">
          <w:pPr>
            <w:pStyle w:val="Encabezado"/>
            <w:ind w:right="746"/>
            <w:jc w:val="both"/>
            <w:rPr>
              <w:rFonts w:ascii="Palatino Linotype" w:hAnsi="Palatino Linotype"/>
              <w:b/>
              <w:sz w:val="22"/>
              <w:szCs w:val="22"/>
            </w:rPr>
          </w:pPr>
          <w:r w:rsidRPr="00C26688">
            <w:rPr>
              <w:rFonts w:ascii="Palatino Linotype" w:hAnsi="Palatino Linotype"/>
              <w:b/>
              <w:bCs/>
              <w:color w:val="000000"/>
              <w:sz w:val="22"/>
              <w:szCs w:val="22"/>
            </w:rPr>
            <w:t>Ayuntamiento de Valle de Chalco Solidaridad</w:t>
          </w:r>
        </w:p>
      </w:tc>
    </w:tr>
    <w:tr w:rsidR="005D1691" w:rsidRPr="00674A46" w14:paraId="095EB01B" w14:textId="77777777" w:rsidTr="00F662C2">
      <w:trPr>
        <w:trHeight w:val="321"/>
      </w:trPr>
      <w:tc>
        <w:tcPr>
          <w:tcW w:w="3544" w:type="dxa"/>
          <w:vAlign w:val="center"/>
        </w:tcPr>
        <w:p w14:paraId="6E000A51" w14:textId="25DCC1C7" w:rsidR="005D1691" w:rsidRPr="00674A46" w:rsidRDefault="005D1691"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5D1691" w:rsidRPr="00674A46" w:rsidRDefault="005D1691"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5D1691" w:rsidRDefault="005D1691"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5D1691" w:rsidRDefault="005D1691" w:rsidP="00472C41">
    <w:pPr>
      <w:pStyle w:val="Encabezado"/>
      <w:tabs>
        <w:tab w:val="clear" w:pos="4252"/>
        <w:tab w:val="clear" w:pos="8504"/>
        <w:tab w:val="left" w:pos="3103"/>
      </w:tabs>
    </w:pPr>
    <w:r>
      <w:tab/>
    </w:r>
  </w:p>
  <w:tbl>
    <w:tblPr>
      <w:tblStyle w:val="Tablaconcuadrcula"/>
      <w:tblW w:w="7372" w:type="dxa"/>
      <w:tblInd w:w="2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5D1691" w:rsidRPr="00674A46" w14:paraId="0A3256F2" w14:textId="77777777" w:rsidTr="00F662C2">
      <w:trPr>
        <w:trHeight w:val="138"/>
      </w:trPr>
      <w:tc>
        <w:tcPr>
          <w:tcW w:w="3261" w:type="dxa"/>
          <w:vAlign w:val="center"/>
        </w:tcPr>
        <w:p w14:paraId="3D80769D" w14:textId="316F11F8" w:rsidR="005D1691" w:rsidRPr="00674A46" w:rsidRDefault="005D1691"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71A23610" w:rsidR="005D1691" w:rsidRPr="00674A46" w:rsidRDefault="005D1691" w:rsidP="00C26688">
          <w:pPr>
            <w:pStyle w:val="Encabezado"/>
            <w:rPr>
              <w:rFonts w:ascii="Palatino Linotype" w:hAnsi="Palatino Linotype"/>
              <w:b/>
              <w:sz w:val="22"/>
              <w:szCs w:val="22"/>
            </w:rPr>
          </w:pPr>
          <w:r w:rsidRPr="00903870">
            <w:rPr>
              <w:rFonts w:ascii="Palatino Linotype" w:hAnsi="Palatino Linotype" w:cs="Arial"/>
              <w:b/>
              <w:bCs/>
              <w:sz w:val="22"/>
              <w:szCs w:val="22"/>
              <w:lang w:eastAsia="es-MX"/>
            </w:rPr>
            <w:t>0</w:t>
          </w:r>
          <w:r>
            <w:rPr>
              <w:rFonts w:ascii="Palatino Linotype" w:hAnsi="Palatino Linotype" w:cs="Arial"/>
              <w:b/>
              <w:bCs/>
              <w:sz w:val="22"/>
              <w:szCs w:val="22"/>
              <w:lang w:eastAsia="es-MX"/>
            </w:rPr>
            <w:t>3993</w:t>
          </w:r>
          <w:r w:rsidRPr="00903870">
            <w:rPr>
              <w:rFonts w:ascii="Palatino Linotype" w:hAnsi="Palatino Linotype" w:cs="Arial"/>
              <w:b/>
              <w:bCs/>
              <w:sz w:val="22"/>
              <w:szCs w:val="22"/>
              <w:lang w:eastAsia="es-MX"/>
            </w:rPr>
            <w:t>/INFOEM/IP/RR/2018</w:t>
          </w:r>
        </w:p>
      </w:tc>
    </w:tr>
    <w:tr w:rsidR="005D1691" w:rsidRPr="00B75F20" w14:paraId="128C8B3C" w14:textId="77777777" w:rsidTr="00F662C2">
      <w:trPr>
        <w:trHeight w:val="233"/>
      </w:trPr>
      <w:tc>
        <w:tcPr>
          <w:tcW w:w="3261" w:type="dxa"/>
          <w:vAlign w:val="center"/>
        </w:tcPr>
        <w:p w14:paraId="483E3371" w14:textId="66B1BC74" w:rsidR="005D1691" w:rsidRPr="00674A46" w:rsidRDefault="005D1691"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63DB043F" w:rsidR="005D1691" w:rsidRPr="00B75F20" w:rsidRDefault="00B023A1" w:rsidP="0058757A">
          <w:pPr>
            <w:pStyle w:val="Encabezado"/>
            <w:rPr>
              <w:rFonts w:ascii="Palatino Linotype" w:hAnsi="Palatino Linotype"/>
              <w:b/>
              <w:sz w:val="22"/>
              <w:szCs w:val="22"/>
            </w:rPr>
          </w:pPr>
          <w:r w:rsidRPr="00B023A1">
            <w:rPr>
              <w:rFonts w:ascii="Palatino Linotype" w:hAnsi="Palatino Linotype"/>
              <w:b/>
              <w:sz w:val="22"/>
              <w:szCs w:val="22"/>
              <w:highlight w:val="black"/>
            </w:rPr>
            <w:t>--------------------------------------</w:t>
          </w:r>
        </w:p>
      </w:tc>
    </w:tr>
    <w:tr w:rsidR="005D1691" w:rsidRPr="00674A46" w14:paraId="41BE0704" w14:textId="77777777" w:rsidTr="00F662C2">
      <w:trPr>
        <w:trHeight w:val="321"/>
      </w:trPr>
      <w:tc>
        <w:tcPr>
          <w:tcW w:w="3261" w:type="dxa"/>
          <w:vAlign w:val="center"/>
        </w:tcPr>
        <w:p w14:paraId="34C64148" w14:textId="10C6C8A9" w:rsidR="005D1691" w:rsidRPr="00674A46" w:rsidRDefault="005D1691"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336A1C1E" w:rsidR="005D1691" w:rsidRPr="00674A46" w:rsidRDefault="005D1691" w:rsidP="00F662C2">
          <w:pPr>
            <w:pStyle w:val="Encabezado"/>
            <w:ind w:right="494"/>
            <w:jc w:val="both"/>
            <w:rPr>
              <w:rFonts w:ascii="Palatino Linotype" w:hAnsi="Palatino Linotype"/>
              <w:b/>
              <w:sz w:val="22"/>
              <w:szCs w:val="22"/>
            </w:rPr>
          </w:pPr>
          <w:r w:rsidRPr="00C26688">
            <w:rPr>
              <w:rFonts w:ascii="Palatino Linotype" w:hAnsi="Palatino Linotype"/>
              <w:b/>
              <w:bCs/>
              <w:color w:val="000000"/>
              <w:sz w:val="22"/>
              <w:szCs w:val="22"/>
            </w:rPr>
            <w:t>Ayuntamiento de Valle de Chalco Solidaridad</w:t>
          </w:r>
        </w:p>
      </w:tc>
    </w:tr>
    <w:tr w:rsidR="005D1691" w:rsidRPr="00674A46" w14:paraId="0C8B6193" w14:textId="77777777" w:rsidTr="00F662C2">
      <w:trPr>
        <w:trHeight w:val="321"/>
      </w:trPr>
      <w:tc>
        <w:tcPr>
          <w:tcW w:w="3261" w:type="dxa"/>
          <w:vAlign w:val="center"/>
        </w:tcPr>
        <w:p w14:paraId="321FFAFF" w14:textId="40E5A678" w:rsidR="005D1691" w:rsidRPr="00674A46" w:rsidRDefault="005D1691"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5D1691" w:rsidRPr="00674A46" w:rsidRDefault="005D1691"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5D1691" w:rsidRDefault="005D1691"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C79BC"/>
    <w:multiLevelType w:val="hybridMultilevel"/>
    <w:tmpl w:val="75D04C72"/>
    <w:lvl w:ilvl="0" w:tplc="EED4F614">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9A5B55"/>
    <w:multiLevelType w:val="hybridMultilevel"/>
    <w:tmpl w:val="4E904C6A"/>
    <w:lvl w:ilvl="0" w:tplc="080A0017">
      <w:start w:val="1"/>
      <w:numFmt w:val="lowerLetter"/>
      <w:lvlText w:val="%1)"/>
      <w:lvlJc w:val="left"/>
      <w:pPr>
        <w:ind w:left="1724" w:hanging="360"/>
      </w:pPr>
    </w:lvl>
    <w:lvl w:ilvl="1" w:tplc="080A0019" w:tentative="1">
      <w:start w:val="1"/>
      <w:numFmt w:val="lowerLetter"/>
      <w:lvlText w:val="%2."/>
      <w:lvlJc w:val="left"/>
      <w:pPr>
        <w:ind w:left="2444" w:hanging="360"/>
      </w:pPr>
    </w:lvl>
    <w:lvl w:ilvl="2" w:tplc="080A001B" w:tentative="1">
      <w:start w:val="1"/>
      <w:numFmt w:val="lowerRoman"/>
      <w:lvlText w:val="%3."/>
      <w:lvlJc w:val="right"/>
      <w:pPr>
        <w:ind w:left="3164" w:hanging="180"/>
      </w:pPr>
    </w:lvl>
    <w:lvl w:ilvl="3" w:tplc="080A000F" w:tentative="1">
      <w:start w:val="1"/>
      <w:numFmt w:val="decimal"/>
      <w:lvlText w:val="%4."/>
      <w:lvlJc w:val="left"/>
      <w:pPr>
        <w:ind w:left="3884" w:hanging="360"/>
      </w:pPr>
    </w:lvl>
    <w:lvl w:ilvl="4" w:tplc="080A0019" w:tentative="1">
      <w:start w:val="1"/>
      <w:numFmt w:val="lowerLetter"/>
      <w:lvlText w:val="%5."/>
      <w:lvlJc w:val="left"/>
      <w:pPr>
        <w:ind w:left="4604" w:hanging="360"/>
      </w:pPr>
    </w:lvl>
    <w:lvl w:ilvl="5" w:tplc="080A001B" w:tentative="1">
      <w:start w:val="1"/>
      <w:numFmt w:val="lowerRoman"/>
      <w:lvlText w:val="%6."/>
      <w:lvlJc w:val="right"/>
      <w:pPr>
        <w:ind w:left="5324" w:hanging="180"/>
      </w:pPr>
    </w:lvl>
    <w:lvl w:ilvl="6" w:tplc="080A000F" w:tentative="1">
      <w:start w:val="1"/>
      <w:numFmt w:val="decimal"/>
      <w:lvlText w:val="%7."/>
      <w:lvlJc w:val="left"/>
      <w:pPr>
        <w:ind w:left="6044" w:hanging="360"/>
      </w:pPr>
    </w:lvl>
    <w:lvl w:ilvl="7" w:tplc="080A0019" w:tentative="1">
      <w:start w:val="1"/>
      <w:numFmt w:val="lowerLetter"/>
      <w:lvlText w:val="%8."/>
      <w:lvlJc w:val="left"/>
      <w:pPr>
        <w:ind w:left="6764" w:hanging="360"/>
      </w:pPr>
    </w:lvl>
    <w:lvl w:ilvl="8" w:tplc="080A001B" w:tentative="1">
      <w:start w:val="1"/>
      <w:numFmt w:val="lowerRoman"/>
      <w:lvlText w:val="%9."/>
      <w:lvlJc w:val="right"/>
      <w:pPr>
        <w:ind w:left="7484" w:hanging="180"/>
      </w:pPr>
    </w:lvl>
  </w:abstractNum>
  <w:abstractNum w:abstractNumId="2">
    <w:nsid w:val="08D87A49"/>
    <w:multiLevelType w:val="hybridMultilevel"/>
    <w:tmpl w:val="4F225F4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nsid w:val="0CF427ED"/>
    <w:multiLevelType w:val="multilevel"/>
    <w:tmpl w:val="C82E18B0"/>
    <w:lvl w:ilvl="0">
      <w:start w:val="4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EB56401"/>
    <w:multiLevelType w:val="hybridMultilevel"/>
    <w:tmpl w:val="87E258EE"/>
    <w:lvl w:ilvl="0" w:tplc="080A0001">
      <w:start w:val="1"/>
      <w:numFmt w:val="bullet"/>
      <w:lvlText w:val=""/>
      <w:lvlJc w:val="left"/>
      <w:pPr>
        <w:ind w:left="1866" w:hanging="360"/>
      </w:pPr>
      <w:rPr>
        <w:rFonts w:ascii="Symbol" w:hAnsi="Symbol" w:hint="default"/>
      </w:rPr>
    </w:lvl>
    <w:lvl w:ilvl="1" w:tplc="080A0003" w:tentative="1">
      <w:start w:val="1"/>
      <w:numFmt w:val="bullet"/>
      <w:lvlText w:val="o"/>
      <w:lvlJc w:val="left"/>
      <w:pPr>
        <w:ind w:left="2586" w:hanging="360"/>
      </w:pPr>
      <w:rPr>
        <w:rFonts w:ascii="Courier New" w:hAnsi="Courier New" w:cs="Courier New" w:hint="default"/>
      </w:rPr>
    </w:lvl>
    <w:lvl w:ilvl="2" w:tplc="080A0005" w:tentative="1">
      <w:start w:val="1"/>
      <w:numFmt w:val="bullet"/>
      <w:lvlText w:val=""/>
      <w:lvlJc w:val="left"/>
      <w:pPr>
        <w:ind w:left="3306" w:hanging="360"/>
      </w:pPr>
      <w:rPr>
        <w:rFonts w:ascii="Wingdings" w:hAnsi="Wingdings" w:hint="default"/>
      </w:rPr>
    </w:lvl>
    <w:lvl w:ilvl="3" w:tplc="080A0001" w:tentative="1">
      <w:start w:val="1"/>
      <w:numFmt w:val="bullet"/>
      <w:lvlText w:val=""/>
      <w:lvlJc w:val="left"/>
      <w:pPr>
        <w:ind w:left="4026" w:hanging="360"/>
      </w:pPr>
      <w:rPr>
        <w:rFonts w:ascii="Symbol" w:hAnsi="Symbol" w:hint="default"/>
      </w:rPr>
    </w:lvl>
    <w:lvl w:ilvl="4" w:tplc="080A0003" w:tentative="1">
      <w:start w:val="1"/>
      <w:numFmt w:val="bullet"/>
      <w:lvlText w:val="o"/>
      <w:lvlJc w:val="left"/>
      <w:pPr>
        <w:ind w:left="4746" w:hanging="360"/>
      </w:pPr>
      <w:rPr>
        <w:rFonts w:ascii="Courier New" w:hAnsi="Courier New" w:cs="Courier New" w:hint="default"/>
      </w:rPr>
    </w:lvl>
    <w:lvl w:ilvl="5" w:tplc="080A0005" w:tentative="1">
      <w:start w:val="1"/>
      <w:numFmt w:val="bullet"/>
      <w:lvlText w:val=""/>
      <w:lvlJc w:val="left"/>
      <w:pPr>
        <w:ind w:left="5466" w:hanging="360"/>
      </w:pPr>
      <w:rPr>
        <w:rFonts w:ascii="Wingdings" w:hAnsi="Wingdings" w:hint="default"/>
      </w:rPr>
    </w:lvl>
    <w:lvl w:ilvl="6" w:tplc="080A0001" w:tentative="1">
      <w:start w:val="1"/>
      <w:numFmt w:val="bullet"/>
      <w:lvlText w:val=""/>
      <w:lvlJc w:val="left"/>
      <w:pPr>
        <w:ind w:left="6186" w:hanging="360"/>
      </w:pPr>
      <w:rPr>
        <w:rFonts w:ascii="Symbol" w:hAnsi="Symbol" w:hint="default"/>
      </w:rPr>
    </w:lvl>
    <w:lvl w:ilvl="7" w:tplc="080A0003" w:tentative="1">
      <w:start w:val="1"/>
      <w:numFmt w:val="bullet"/>
      <w:lvlText w:val="o"/>
      <w:lvlJc w:val="left"/>
      <w:pPr>
        <w:ind w:left="6906" w:hanging="360"/>
      </w:pPr>
      <w:rPr>
        <w:rFonts w:ascii="Courier New" w:hAnsi="Courier New" w:cs="Courier New" w:hint="default"/>
      </w:rPr>
    </w:lvl>
    <w:lvl w:ilvl="8" w:tplc="080A0005" w:tentative="1">
      <w:start w:val="1"/>
      <w:numFmt w:val="bullet"/>
      <w:lvlText w:val=""/>
      <w:lvlJc w:val="left"/>
      <w:pPr>
        <w:ind w:left="7626" w:hanging="360"/>
      </w:pPr>
      <w:rPr>
        <w:rFonts w:ascii="Wingdings" w:hAnsi="Wingdings" w:hint="default"/>
      </w:rPr>
    </w:lvl>
  </w:abstractNum>
  <w:abstractNum w:abstractNumId="5">
    <w:nsid w:val="10541376"/>
    <w:multiLevelType w:val="hybridMultilevel"/>
    <w:tmpl w:val="6E82D0FE"/>
    <w:lvl w:ilvl="0" w:tplc="6ECE3010">
      <w:start w:val="56"/>
      <w:numFmt w:val="decimal"/>
      <w:lvlText w:val="%1."/>
      <w:lvlJc w:val="left"/>
      <w:pPr>
        <w:ind w:left="778"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442663F"/>
    <w:multiLevelType w:val="hybridMultilevel"/>
    <w:tmpl w:val="E97CFCD6"/>
    <w:lvl w:ilvl="0" w:tplc="A3022BE4">
      <w:start w:val="10"/>
      <w:numFmt w:val="decimal"/>
      <w:lvlText w:val="%1."/>
      <w:lvlJc w:val="left"/>
      <w:pPr>
        <w:ind w:left="518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5BA265A"/>
    <w:multiLevelType w:val="hybridMultilevel"/>
    <w:tmpl w:val="1864200A"/>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8">
    <w:nsid w:val="178752CD"/>
    <w:multiLevelType w:val="multilevel"/>
    <w:tmpl w:val="5836799E"/>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1E65373D"/>
    <w:multiLevelType w:val="hybridMultilevel"/>
    <w:tmpl w:val="584CBBA0"/>
    <w:lvl w:ilvl="0" w:tplc="1A3A9C6E">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239E19F6"/>
    <w:multiLevelType w:val="hybridMultilevel"/>
    <w:tmpl w:val="6A42EA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EE96217"/>
    <w:multiLevelType w:val="multilevel"/>
    <w:tmpl w:val="4CB4EBD8"/>
    <w:lvl w:ilvl="0">
      <w:start w:val="4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2FA15ED9"/>
    <w:multiLevelType w:val="multilevel"/>
    <w:tmpl w:val="9C305100"/>
    <w:lvl w:ilvl="0">
      <w:start w:val="3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34317490"/>
    <w:multiLevelType w:val="hybridMultilevel"/>
    <w:tmpl w:val="4AC0F45E"/>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4402D0B"/>
    <w:multiLevelType w:val="multilevel"/>
    <w:tmpl w:val="3EACD716"/>
    <w:lvl w:ilvl="0">
      <w:start w:val="1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34D5077B"/>
    <w:multiLevelType w:val="multilevel"/>
    <w:tmpl w:val="E0CC9C1C"/>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36B45F3B"/>
    <w:multiLevelType w:val="hybridMultilevel"/>
    <w:tmpl w:val="53984A7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8">
    <w:nsid w:val="3DF23BCB"/>
    <w:multiLevelType w:val="multilevel"/>
    <w:tmpl w:val="9F4E177C"/>
    <w:lvl w:ilvl="0">
      <w:start w:val="6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40012B0A"/>
    <w:multiLevelType w:val="hybridMultilevel"/>
    <w:tmpl w:val="C300591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3A37952"/>
    <w:multiLevelType w:val="multilevel"/>
    <w:tmpl w:val="D6F284FE"/>
    <w:lvl w:ilvl="0">
      <w:start w:val="1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43AC5BDD"/>
    <w:multiLevelType w:val="hybridMultilevel"/>
    <w:tmpl w:val="D5D0082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2">
    <w:nsid w:val="47EF5393"/>
    <w:multiLevelType w:val="hybridMultilevel"/>
    <w:tmpl w:val="AAE6BCBA"/>
    <w:lvl w:ilvl="0" w:tplc="13969E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E304F63"/>
    <w:multiLevelType w:val="hybridMultilevel"/>
    <w:tmpl w:val="909C3E3A"/>
    <w:lvl w:ilvl="0" w:tplc="E550D5CC">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E6E0DB2"/>
    <w:multiLevelType w:val="hybridMultilevel"/>
    <w:tmpl w:val="150AA4E4"/>
    <w:lvl w:ilvl="0" w:tplc="C4C65A1E">
      <w:start w:val="46"/>
      <w:numFmt w:val="decimal"/>
      <w:lvlText w:val="%1."/>
      <w:lvlJc w:val="left"/>
      <w:pPr>
        <w:ind w:left="720"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0853F4B"/>
    <w:multiLevelType w:val="hybridMultilevel"/>
    <w:tmpl w:val="9EB64D60"/>
    <w:lvl w:ilvl="0" w:tplc="E7A8C7D4">
      <w:start w:val="50"/>
      <w:numFmt w:val="decimal"/>
      <w:lvlText w:val="%1."/>
      <w:lvlJc w:val="left"/>
      <w:pPr>
        <w:ind w:left="1146"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0CE39D1"/>
    <w:multiLevelType w:val="hybridMultilevel"/>
    <w:tmpl w:val="4C4C51E4"/>
    <w:lvl w:ilvl="0" w:tplc="1A3A9C6E">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1A86F95"/>
    <w:multiLevelType w:val="hybridMultilevel"/>
    <w:tmpl w:val="EA4C26DC"/>
    <w:lvl w:ilvl="0" w:tplc="19C856F6">
      <w:start w:val="4"/>
      <w:numFmt w:val="upperRoman"/>
      <w:lvlText w:val="%1."/>
      <w:lvlJc w:val="left"/>
      <w:pPr>
        <w:ind w:left="51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44214EF"/>
    <w:multiLevelType w:val="hybridMultilevel"/>
    <w:tmpl w:val="86E0AF6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0">
    <w:nsid w:val="665A5835"/>
    <w:multiLevelType w:val="multilevel"/>
    <w:tmpl w:val="53E28D7C"/>
    <w:lvl w:ilvl="0">
      <w:start w:val="3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685F6078"/>
    <w:multiLevelType w:val="multilevel"/>
    <w:tmpl w:val="7CC4D580"/>
    <w:lvl w:ilvl="0">
      <w:start w:val="3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D84211C"/>
    <w:multiLevelType w:val="hybridMultilevel"/>
    <w:tmpl w:val="C162873A"/>
    <w:lvl w:ilvl="0" w:tplc="080A0017">
      <w:start w:val="1"/>
      <w:numFmt w:val="lowerLetter"/>
      <w:lvlText w:val="%1)"/>
      <w:lvlJc w:val="left"/>
      <w:pPr>
        <w:ind w:left="2084" w:hanging="360"/>
      </w:pPr>
    </w:lvl>
    <w:lvl w:ilvl="1" w:tplc="080A0019" w:tentative="1">
      <w:start w:val="1"/>
      <w:numFmt w:val="lowerLetter"/>
      <w:lvlText w:val="%2."/>
      <w:lvlJc w:val="left"/>
      <w:pPr>
        <w:ind w:left="2804" w:hanging="360"/>
      </w:pPr>
    </w:lvl>
    <w:lvl w:ilvl="2" w:tplc="080A001B" w:tentative="1">
      <w:start w:val="1"/>
      <w:numFmt w:val="lowerRoman"/>
      <w:lvlText w:val="%3."/>
      <w:lvlJc w:val="right"/>
      <w:pPr>
        <w:ind w:left="3524" w:hanging="180"/>
      </w:pPr>
    </w:lvl>
    <w:lvl w:ilvl="3" w:tplc="080A000F" w:tentative="1">
      <w:start w:val="1"/>
      <w:numFmt w:val="decimal"/>
      <w:lvlText w:val="%4."/>
      <w:lvlJc w:val="left"/>
      <w:pPr>
        <w:ind w:left="4244" w:hanging="360"/>
      </w:pPr>
    </w:lvl>
    <w:lvl w:ilvl="4" w:tplc="080A0019" w:tentative="1">
      <w:start w:val="1"/>
      <w:numFmt w:val="lowerLetter"/>
      <w:lvlText w:val="%5."/>
      <w:lvlJc w:val="left"/>
      <w:pPr>
        <w:ind w:left="4964" w:hanging="360"/>
      </w:pPr>
    </w:lvl>
    <w:lvl w:ilvl="5" w:tplc="080A001B" w:tentative="1">
      <w:start w:val="1"/>
      <w:numFmt w:val="lowerRoman"/>
      <w:lvlText w:val="%6."/>
      <w:lvlJc w:val="right"/>
      <w:pPr>
        <w:ind w:left="5684" w:hanging="180"/>
      </w:pPr>
    </w:lvl>
    <w:lvl w:ilvl="6" w:tplc="080A000F" w:tentative="1">
      <w:start w:val="1"/>
      <w:numFmt w:val="decimal"/>
      <w:lvlText w:val="%7."/>
      <w:lvlJc w:val="left"/>
      <w:pPr>
        <w:ind w:left="6404" w:hanging="360"/>
      </w:pPr>
    </w:lvl>
    <w:lvl w:ilvl="7" w:tplc="080A0019" w:tentative="1">
      <w:start w:val="1"/>
      <w:numFmt w:val="lowerLetter"/>
      <w:lvlText w:val="%8."/>
      <w:lvlJc w:val="left"/>
      <w:pPr>
        <w:ind w:left="7124" w:hanging="360"/>
      </w:pPr>
    </w:lvl>
    <w:lvl w:ilvl="8" w:tplc="080A001B" w:tentative="1">
      <w:start w:val="1"/>
      <w:numFmt w:val="lowerRoman"/>
      <w:lvlText w:val="%9."/>
      <w:lvlJc w:val="right"/>
      <w:pPr>
        <w:ind w:left="7844" w:hanging="180"/>
      </w:pPr>
    </w:lvl>
  </w:abstractNum>
  <w:abstractNum w:abstractNumId="34">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E2D0192"/>
    <w:multiLevelType w:val="hybridMultilevel"/>
    <w:tmpl w:val="F5288604"/>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6">
    <w:nsid w:val="6F8877CC"/>
    <w:multiLevelType w:val="hybridMultilevel"/>
    <w:tmpl w:val="D2C6AED0"/>
    <w:lvl w:ilvl="0" w:tplc="899E1974">
      <w:start w:val="6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BAF3DB4"/>
    <w:multiLevelType w:val="hybridMultilevel"/>
    <w:tmpl w:val="1272EEB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8">
    <w:nsid w:val="7C7437E3"/>
    <w:multiLevelType w:val="multilevel"/>
    <w:tmpl w:val="331401E8"/>
    <w:lvl w:ilvl="0">
      <w:start w:val="5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nsid w:val="7E3C1944"/>
    <w:multiLevelType w:val="hybridMultilevel"/>
    <w:tmpl w:val="E69C72E8"/>
    <w:lvl w:ilvl="0" w:tplc="1D3262A0">
      <w:start w:val="1"/>
      <w:numFmt w:val="upperRoman"/>
      <w:lvlText w:val="%1."/>
      <w:lvlJc w:val="left"/>
      <w:pPr>
        <w:ind w:left="778"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14"/>
  </w:num>
  <w:num w:numId="3">
    <w:abstractNumId w:val="34"/>
  </w:num>
  <w:num w:numId="4">
    <w:abstractNumId w:val="20"/>
  </w:num>
  <w:num w:numId="5">
    <w:abstractNumId w:val="18"/>
  </w:num>
  <w:num w:numId="6">
    <w:abstractNumId w:val="22"/>
  </w:num>
  <w:num w:numId="7">
    <w:abstractNumId w:val="16"/>
  </w:num>
  <w:num w:numId="8">
    <w:abstractNumId w:val="37"/>
  </w:num>
  <w:num w:numId="9">
    <w:abstractNumId w:val="38"/>
  </w:num>
  <w:num w:numId="10">
    <w:abstractNumId w:val="17"/>
  </w:num>
  <w:num w:numId="11">
    <w:abstractNumId w:val="4"/>
  </w:num>
  <w:num w:numId="12">
    <w:abstractNumId w:val="31"/>
  </w:num>
  <w:num w:numId="13">
    <w:abstractNumId w:val="29"/>
  </w:num>
  <w:num w:numId="14">
    <w:abstractNumId w:val="8"/>
  </w:num>
  <w:num w:numId="15">
    <w:abstractNumId w:val="35"/>
  </w:num>
  <w:num w:numId="16">
    <w:abstractNumId w:val="0"/>
  </w:num>
  <w:num w:numId="17">
    <w:abstractNumId w:val="21"/>
  </w:num>
  <w:num w:numId="18">
    <w:abstractNumId w:val="36"/>
  </w:num>
  <w:num w:numId="19">
    <w:abstractNumId w:val="28"/>
  </w:num>
  <w:num w:numId="20">
    <w:abstractNumId w:val="9"/>
  </w:num>
  <w:num w:numId="21">
    <w:abstractNumId w:val="6"/>
  </w:num>
  <w:num w:numId="22">
    <w:abstractNumId w:val="3"/>
  </w:num>
  <w:num w:numId="23">
    <w:abstractNumId w:val="7"/>
  </w:num>
  <w:num w:numId="24">
    <w:abstractNumId w:val="19"/>
  </w:num>
  <w:num w:numId="25">
    <w:abstractNumId w:val="2"/>
  </w:num>
  <w:num w:numId="26">
    <w:abstractNumId w:val="12"/>
  </w:num>
  <w:num w:numId="27">
    <w:abstractNumId w:val="10"/>
  </w:num>
  <w:num w:numId="28">
    <w:abstractNumId w:val="26"/>
  </w:num>
  <w:num w:numId="29">
    <w:abstractNumId w:val="11"/>
  </w:num>
  <w:num w:numId="30">
    <w:abstractNumId w:val="30"/>
  </w:num>
  <w:num w:numId="31">
    <w:abstractNumId w:val="13"/>
  </w:num>
  <w:num w:numId="32">
    <w:abstractNumId w:val="32"/>
  </w:num>
  <w:num w:numId="33">
    <w:abstractNumId w:val="23"/>
  </w:num>
  <w:num w:numId="34">
    <w:abstractNumId w:val="33"/>
  </w:num>
  <w:num w:numId="35">
    <w:abstractNumId w:val="27"/>
  </w:num>
  <w:num w:numId="36">
    <w:abstractNumId w:val="5"/>
  </w:num>
  <w:num w:numId="37">
    <w:abstractNumId w:val="39"/>
  </w:num>
  <w:num w:numId="38">
    <w:abstractNumId w:val="1"/>
  </w:num>
  <w:num w:numId="39">
    <w:abstractNumId w:val="24"/>
  </w:num>
  <w:num w:numId="40">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hideSpellingErrors/>
  <w:hideGrammaticalErrors/>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310F"/>
    <w:rsid w:val="00003A05"/>
    <w:rsid w:val="0000407F"/>
    <w:rsid w:val="000058E3"/>
    <w:rsid w:val="00007E8A"/>
    <w:rsid w:val="0001106B"/>
    <w:rsid w:val="00011199"/>
    <w:rsid w:val="000120C5"/>
    <w:rsid w:val="00012472"/>
    <w:rsid w:val="0001398B"/>
    <w:rsid w:val="000139B9"/>
    <w:rsid w:val="000203D3"/>
    <w:rsid w:val="00020EE3"/>
    <w:rsid w:val="000211F8"/>
    <w:rsid w:val="00021705"/>
    <w:rsid w:val="00024F35"/>
    <w:rsid w:val="0003063D"/>
    <w:rsid w:val="000319FD"/>
    <w:rsid w:val="00031F10"/>
    <w:rsid w:val="00032493"/>
    <w:rsid w:val="0004072A"/>
    <w:rsid w:val="0004193F"/>
    <w:rsid w:val="00042380"/>
    <w:rsid w:val="000439C9"/>
    <w:rsid w:val="000444FF"/>
    <w:rsid w:val="00045C97"/>
    <w:rsid w:val="00046557"/>
    <w:rsid w:val="0004686A"/>
    <w:rsid w:val="000468E2"/>
    <w:rsid w:val="000504F5"/>
    <w:rsid w:val="00051FFF"/>
    <w:rsid w:val="0005237C"/>
    <w:rsid w:val="00052A3C"/>
    <w:rsid w:val="00053ABC"/>
    <w:rsid w:val="00054A03"/>
    <w:rsid w:val="00056A79"/>
    <w:rsid w:val="00061344"/>
    <w:rsid w:val="00062229"/>
    <w:rsid w:val="00062648"/>
    <w:rsid w:val="000631D9"/>
    <w:rsid w:val="0006407E"/>
    <w:rsid w:val="00064A37"/>
    <w:rsid w:val="00064B95"/>
    <w:rsid w:val="0006594F"/>
    <w:rsid w:val="00067146"/>
    <w:rsid w:val="0007192E"/>
    <w:rsid w:val="00072930"/>
    <w:rsid w:val="000800AC"/>
    <w:rsid w:val="0008230A"/>
    <w:rsid w:val="00082D11"/>
    <w:rsid w:val="00082F81"/>
    <w:rsid w:val="0008542A"/>
    <w:rsid w:val="00086D80"/>
    <w:rsid w:val="00090D6F"/>
    <w:rsid w:val="000950AA"/>
    <w:rsid w:val="000A24C0"/>
    <w:rsid w:val="000A3F90"/>
    <w:rsid w:val="000A4E44"/>
    <w:rsid w:val="000A65A0"/>
    <w:rsid w:val="000A77ED"/>
    <w:rsid w:val="000B0370"/>
    <w:rsid w:val="000B0A5E"/>
    <w:rsid w:val="000B4850"/>
    <w:rsid w:val="000B5AB1"/>
    <w:rsid w:val="000B5D79"/>
    <w:rsid w:val="000B6D31"/>
    <w:rsid w:val="000C0061"/>
    <w:rsid w:val="000C0663"/>
    <w:rsid w:val="000C10B9"/>
    <w:rsid w:val="000C1509"/>
    <w:rsid w:val="000C1D19"/>
    <w:rsid w:val="000C2E5F"/>
    <w:rsid w:val="000C3423"/>
    <w:rsid w:val="000C3861"/>
    <w:rsid w:val="000C4A8E"/>
    <w:rsid w:val="000C5A04"/>
    <w:rsid w:val="000C5AF7"/>
    <w:rsid w:val="000D009C"/>
    <w:rsid w:val="000D0855"/>
    <w:rsid w:val="000D1AD8"/>
    <w:rsid w:val="000D1E0F"/>
    <w:rsid w:val="000D2FD3"/>
    <w:rsid w:val="000D3275"/>
    <w:rsid w:val="000D4455"/>
    <w:rsid w:val="000D5A1D"/>
    <w:rsid w:val="000D7369"/>
    <w:rsid w:val="000E07DC"/>
    <w:rsid w:val="000E2665"/>
    <w:rsid w:val="000E4B5D"/>
    <w:rsid w:val="000E6436"/>
    <w:rsid w:val="000E77B8"/>
    <w:rsid w:val="000E7D74"/>
    <w:rsid w:val="000F191E"/>
    <w:rsid w:val="000F2EDD"/>
    <w:rsid w:val="000F34CB"/>
    <w:rsid w:val="000F37A8"/>
    <w:rsid w:val="000F5D21"/>
    <w:rsid w:val="000F6D7E"/>
    <w:rsid w:val="00100187"/>
    <w:rsid w:val="00100DDD"/>
    <w:rsid w:val="0010268C"/>
    <w:rsid w:val="00102D65"/>
    <w:rsid w:val="00103888"/>
    <w:rsid w:val="00104C12"/>
    <w:rsid w:val="00105B1D"/>
    <w:rsid w:val="00106575"/>
    <w:rsid w:val="00107499"/>
    <w:rsid w:val="00107557"/>
    <w:rsid w:val="0011001E"/>
    <w:rsid w:val="0011167C"/>
    <w:rsid w:val="00112B02"/>
    <w:rsid w:val="00113BD3"/>
    <w:rsid w:val="00114A21"/>
    <w:rsid w:val="0012006D"/>
    <w:rsid w:val="00124A13"/>
    <w:rsid w:val="001250B4"/>
    <w:rsid w:val="001253D1"/>
    <w:rsid w:val="001318D2"/>
    <w:rsid w:val="00132C06"/>
    <w:rsid w:val="00133B79"/>
    <w:rsid w:val="00133CE5"/>
    <w:rsid w:val="00134F73"/>
    <w:rsid w:val="001352E5"/>
    <w:rsid w:val="0013673A"/>
    <w:rsid w:val="00137846"/>
    <w:rsid w:val="00140D44"/>
    <w:rsid w:val="00140EF2"/>
    <w:rsid w:val="00141114"/>
    <w:rsid w:val="001436BB"/>
    <w:rsid w:val="0014481A"/>
    <w:rsid w:val="001459C8"/>
    <w:rsid w:val="00147864"/>
    <w:rsid w:val="00152ADF"/>
    <w:rsid w:val="00153833"/>
    <w:rsid w:val="00154304"/>
    <w:rsid w:val="0015466E"/>
    <w:rsid w:val="00154765"/>
    <w:rsid w:val="00154EF0"/>
    <w:rsid w:val="00155E0F"/>
    <w:rsid w:val="00156A23"/>
    <w:rsid w:val="00163780"/>
    <w:rsid w:val="00163B1F"/>
    <w:rsid w:val="001648EE"/>
    <w:rsid w:val="00164B65"/>
    <w:rsid w:val="00166794"/>
    <w:rsid w:val="00170D28"/>
    <w:rsid w:val="00173DDB"/>
    <w:rsid w:val="0017653A"/>
    <w:rsid w:val="001775DF"/>
    <w:rsid w:val="0018435D"/>
    <w:rsid w:val="001854E7"/>
    <w:rsid w:val="00190999"/>
    <w:rsid w:val="0019160F"/>
    <w:rsid w:val="00192E4B"/>
    <w:rsid w:val="001972CC"/>
    <w:rsid w:val="001A1188"/>
    <w:rsid w:val="001A138D"/>
    <w:rsid w:val="001A18F8"/>
    <w:rsid w:val="001A2857"/>
    <w:rsid w:val="001A2A89"/>
    <w:rsid w:val="001A3634"/>
    <w:rsid w:val="001A4A80"/>
    <w:rsid w:val="001A4D5D"/>
    <w:rsid w:val="001A61E1"/>
    <w:rsid w:val="001A6C1E"/>
    <w:rsid w:val="001A7367"/>
    <w:rsid w:val="001B2129"/>
    <w:rsid w:val="001B34DA"/>
    <w:rsid w:val="001B3659"/>
    <w:rsid w:val="001B40F3"/>
    <w:rsid w:val="001B53A0"/>
    <w:rsid w:val="001B5F70"/>
    <w:rsid w:val="001B6845"/>
    <w:rsid w:val="001B770B"/>
    <w:rsid w:val="001C0AED"/>
    <w:rsid w:val="001C13B1"/>
    <w:rsid w:val="001C1C2A"/>
    <w:rsid w:val="001C1CDE"/>
    <w:rsid w:val="001C2713"/>
    <w:rsid w:val="001C2EF3"/>
    <w:rsid w:val="001C34D6"/>
    <w:rsid w:val="001C3898"/>
    <w:rsid w:val="001C3DB4"/>
    <w:rsid w:val="001C4179"/>
    <w:rsid w:val="001C54A9"/>
    <w:rsid w:val="001C6012"/>
    <w:rsid w:val="001C640B"/>
    <w:rsid w:val="001C67B0"/>
    <w:rsid w:val="001C6DF1"/>
    <w:rsid w:val="001C79FA"/>
    <w:rsid w:val="001D07C9"/>
    <w:rsid w:val="001D2194"/>
    <w:rsid w:val="001D2C84"/>
    <w:rsid w:val="001D393C"/>
    <w:rsid w:val="001D3AB5"/>
    <w:rsid w:val="001D7E82"/>
    <w:rsid w:val="001E0AD2"/>
    <w:rsid w:val="001E3F91"/>
    <w:rsid w:val="001E6822"/>
    <w:rsid w:val="001E74A5"/>
    <w:rsid w:val="001E7617"/>
    <w:rsid w:val="001E7B9E"/>
    <w:rsid w:val="001F025B"/>
    <w:rsid w:val="001F1169"/>
    <w:rsid w:val="001F2BDF"/>
    <w:rsid w:val="001F4299"/>
    <w:rsid w:val="001F5AF8"/>
    <w:rsid w:val="001F783F"/>
    <w:rsid w:val="001F7DE2"/>
    <w:rsid w:val="002031F3"/>
    <w:rsid w:val="00203930"/>
    <w:rsid w:val="00207415"/>
    <w:rsid w:val="002079C9"/>
    <w:rsid w:val="002111FF"/>
    <w:rsid w:val="00211229"/>
    <w:rsid w:val="00212C9C"/>
    <w:rsid w:val="00213108"/>
    <w:rsid w:val="0021331A"/>
    <w:rsid w:val="0021453E"/>
    <w:rsid w:val="0021475E"/>
    <w:rsid w:val="00216653"/>
    <w:rsid w:val="002179AC"/>
    <w:rsid w:val="00220794"/>
    <w:rsid w:val="00220ADB"/>
    <w:rsid w:val="002217BA"/>
    <w:rsid w:val="00221E74"/>
    <w:rsid w:val="00223507"/>
    <w:rsid w:val="0022353C"/>
    <w:rsid w:val="00225ECB"/>
    <w:rsid w:val="00230170"/>
    <w:rsid w:val="002305CF"/>
    <w:rsid w:val="002345FF"/>
    <w:rsid w:val="00234A2F"/>
    <w:rsid w:val="00237611"/>
    <w:rsid w:val="00241FD2"/>
    <w:rsid w:val="00244476"/>
    <w:rsid w:val="0024659E"/>
    <w:rsid w:val="00246C71"/>
    <w:rsid w:val="00252A20"/>
    <w:rsid w:val="00252B41"/>
    <w:rsid w:val="0025524F"/>
    <w:rsid w:val="00260C1D"/>
    <w:rsid w:val="00261001"/>
    <w:rsid w:val="00261D84"/>
    <w:rsid w:val="00263F5A"/>
    <w:rsid w:val="00264D02"/>
    <w:rsid w:val="0026500D"/>
    <w:rsid w:val="00265CD7"/>
    <w:rsid w:val="002665BD"/>
    <w:rsid w:val="00271B06"/>
    <w:rsid w:val="002725E2"/>
    <w:rsid w:val="00273013"/>
    <w:rsid w:val="00273C37"/>
    <w:rsid w:val="0027430D"/>
    <w:rsid w:val="00274F7F"/>
    <w:rsid w:val="00277A35"/>
    <w:rsid w:val="00280994"/>
    <w:rsid w:val="002860E1"/>
    <w:rsid w:val="002871EB"/>
    <w:rsid w:val="002879B1"/>
    <w:rsid w:val="00290631"/>
    <w:rsid w:val="00293AAD"/>
    <w:rsid w:val="002A07F4"/>
    <w:rsid w:val="002A229B"/>
    <w:rsid w:val="002A2974"/>
    <w:rsid w:val="002A35B6"/>
    <w:rsid w:val="002A61A7"/>
    <w:rsid w:val="002A7537"/>
    <w:rsid w:val="002B085C"/>
    <w:rsid w:val="002B284F"/>
    <w:rsid w:val="002B2A2E"/>
    <w:rsid w:val="002B2F4D"/>
    <w:rsid w:val="002B2F59"/>
    <w:rsid w:val="002B4D21"/>
    <w:rsid w:val="002C0074"/>
    <w:rsid w:val="002C0804"/>
    <w:rsid w:val="002C1882"/>
    <w:rsid w:val="002C2D44"/>
    <w:rsid w:val="002C4715"/>
    <w:rsid w:val="002C4780"/>
    <w:rsid w:val="002C47ED"/>
    <w:rsid w:val="002C481B"/>
    <w:rsid w:val="002C484A"/>
    <w:rsid w:val="002C570D"/>
    <w:rsid w:val="002C6DB3"/>
    <w:rsid w:val="002D0E3D"/>
    <w:rsid w:val="002D10C8"/>
    <w:rsid w:val="002D1A38"/>
    <w:rsid w:val="002D2E16"/>
    <w:rsid w:val="002D34C4"/>
    <w:rsid w:val="002D373C"/>
    <w:rsid w:val="002D3F95"/>
    <w:rsid w:val="002D59F1"/>
    <w:rsid w:val="002E1780"/>
    <w:rsid w:val="002E1FA2"/>
    <w:rsid w:val="002E482C"/>
    <w:rsid w:val="002E4A6D"/>
    <w:rsid w:val="002E5399"/>
    <w:rsid w:val="002E6531"/>
    <w:rsid w:val="002E689B"/>
    <w:rsid w:val="002E6CFE"/>
    <w:rsid w:val="002E74CE"/>
    <w:rsid w:val="002E7AD0"/>
    <w:rsid w:val="002F1871"/>
    <w:rsid w:val="002F287A"/>
    <w:rsid w:val="002F3672"/>
    <w:rsid w:val="002F42ED"/>
    <w:rsid w:val="002F72FA"/>
    <w:rsid w:val="003007E0"/>
    <w:rsid w:val="0030150B"/>
    <w:rsid w:val="00301B41"/>
    <w:rsid w:val="00301D47"/>
    <w:rsid w:val="003030B1"/>
    <w:rsid w:val="00303717"/>
    <w:rsid w:val="00304013"/>
    <w:rsid w:val="00304137"/>
    <w:rsid w:val="003046AA"/>
    <w:rsid w:val="003049F3"/>
    <w:rsid w:val="00305F6D"/>
    <w:rsid w:val="003064B8"/>
    <w:rsid w:val="00307227"/>
    <w:rsid w:val="003105D0"/>
    <w:rsid w:val="003105D6"/>
    <w:rsid w:val="00310D66"/>
    <w:rsid w:val="00311517"/>
    <w:rsid w:val="003116A6"/>
    <w:rsid w:val="00312733"/>
    <w:rsid w:val="00313AF4"/>
    <w:rsid w:val="0031434A"/>
    <w:rsid w:val="00314825"/>
    <w:rsid w:val="00314975"/>
    <w:rsid w:val="00316065"/>
    <w:rsid w:val="00317883"/>
    <w:rsid w:val="00317EFF"/>
    <w:rsid w:val="003208D6"/>
    <w:rsid w:val="00321AA3"/>
    <w:rsid w:val="00323895"/>
    <w:rsid w:val="0032464F"/>
    <w:rsid w:val="00325208"/>
    <w:rsid w:val="00326A93"/>
    <w:rsid w:val="00327D79"/>
    <w:rsid w:val="00330C1C"/>
    <w:rsid w:val="00332E6B"/>
    <w:rsid w:val="00333BE8"/>
    <w:rsid w:val="00335BFE"/>
    <w:rsid w:val="0033608B"/>
    <w:rsid w:val="00336419"/>
    <w:rsid w:val="00336D64"/>
    <w:rsid w:val="00337941"/>
    <w:rsid w:val="003407D0"/>
    <w:rsid w:val="00343BE0"/>
    <w:rsid w:val="00345B79"/>
    <w:rsid w:val="00345D0F"/>
    <w:rsid w:val="00346885"/>
    <w:rsid w:val="003472B3"/>
    <w:rsid w:val="00350A12"/>
    <w:rsid w:val="0035104F"/>
    <w:rsid w:val="00355AEE"/>
    <w:rsid w:val="00355D3B"/>
    <w:rsid w:val="0036073F"/>
    <w:rsid w:val="003612FA"/>
    <w:rsid w:val="003621DC"/>
    <w:rsid w:val="003629EE"/>
    <w:rsid w:val="003641F0"/>
    <w:rsid w:val="003643B3"/>
    <w:rsid w:val="003656E5"/>
    <w:rsid w:val="00370BB1"/>
    <w:rsid w:val="003721B2"/>
    <w:rsid w:val="00372328"/>
    <w:rsid w:val="00372856"/>
    <w:rsid w:val="0037428A"/>
    <w:rsid w:val="00375BD3"/>
    <w:rsid w:val="003762FD"/>
    <w:rsid w:val="00377CC8"/>
    <w:rsid w:val="0038145C"/>
    <w:rsid w:val="00383E66"/>
    <w:rsid w:val="003849F7"/>
    <w:rsid w:val="00387DC9"/>
    <w:rsid w:val="0039193E"/>
    <w:rsid w:val="00391ADA"/>
    <w:rsid w:val="00391F80"/>
    <w:rsid w:val="00392CDB"/>
    <w:rsid w:val="0039380F"/>
    <w:rsid w:val="00393B71"/>
    <w:rsid w:val="00394095"/>
    <w:rsid w:val="003940F6"/>
    <w:rsid w:val="00394F0C"/>
    <w:rsid w:val="00396545"/>
    <w:rsid w:val="00396F71"/>
    <w:rsid w:val="003A04FF"/>
    <w:rsid w:val="003A1B01"/>
    <w:rsid w:val="003A2029"/>
    <w:rsid w:val="003A6417"/>
    <w:rsid w:val="003A65FE"/>
    <w:rsid w:val="003A6A5A"/>
    <w:rsid w:val="003A7221"/>
    <w:rsid w:val="003A730E"/>
    <w:rsid w:val="003A7AED"/>
    <w:rsid w:val="003B2856"/>
    <w:rsid w:val="003B2A0D"/>
    <w:rsid w:val="003B45B6"/>
    <w:rsid w:val="003B50CD"/>
    <w:rsid w:val="003B55AD"/>
    <w:rsid w:val="003B565C"/>
    <w:rsid w:val="003B7421"/>
    <w:rsid w:val="003B7EC4"/>
    <w:rsid w:val="003C3086"/>
    <w:rsid w:val="003C7282"/>
    <w:rsid w:val="003D00D5"/>
    <w:rsid w:val="003D16A8"/>
    <w:rsid w:val="003D181D"/>
    <w:rsid w:val="003D20C4"/>
    <w:rsid w:val="003D3C1A"/>
    <w:rsid w:val="003D4188"/>
    <w:rsid w:val="003D46D0"/>
    <w:rsid w:val="003D5322"/>
    <w:rsid w:val="003E5E39"/>
    <w:rsid w:val="003E6679"/>
    <w:rsid w:val="003E6D0F"/>
    <w:rsid w:val="003E712E"/>
    <w:rsid w:val="003F140F"/>
    <w:rsid w:val="003F15DB"/>
    <w:rsid w:val="003F2702"/>
    <w:rsid w:val="003F2778"/>
    <w:rsid w:val="003F36A4"/>
    <w:rsid w:val="003F70CA"/>
    <w:rsid w:val="0040137F"/>
    <w:rsid w:val="00402179"/>
    <w:rsid w:val="0040278D"/>
    <w:rsid w:val="00406EED"/>
    <w:rsid w:val="00412E24"/>
    <w:rsid w:val="00413903"/>
    <w:rsid w:val="00413DAD"/>
    <w:rsid w:val="00414836"/>
    <w:rsid w:val="00416727"/>
    <w:rsid w:val="00417555"/>
    <w:rsid w:val="0042068A"/>
    <w:rsid w:val="004229F4"/>
    <w:rsid w:val="0042437A"/>
    <w:rsid w:val="00424E72"/>
    <w:rsid w:val="00426D7C"/>
    <w:rsid w:val="004300ED"/>
    <w:rsid w:val="00431687"/>
    <w:rsid w:val="00432B72"/>
    <w:rsid w:val="00433016"/>
    <w:rsid w:val="004342F1"/>
    <w:rsid w:val="004349C0"/>
    <w:rsid w:val="00434B23"/>
    <w:rsid w:val="00434FD0"/>
    <w:rsid w:val="00435917"/>
    <w:rsid w:val="00436025"/>
    <w:rsid w:val="004362AD"/>
    <w:rsid w:val="00437702"/>
    <w:rsid w:val="004401B5"/>
    <w:rsid w:val="00440800"/>
    <w:rsid w:val="00442393"/>
    <w:rsid w:val="004436D7"/>
    <w:rsid w:val="00443DCB"/>
    <w:rsid w:val="00443DEB"/>
    <w:rsid w:val="00444891"/>
    <w:rsid w:val="0044535B"/>
    <w:rsid w:val="00445FDA"/>
    <w:rsid w:val="00447F0D"/>
    <w:rsid w:val="00450A5F"/>
    <w:rsid w:val="00451514"/>
    <w:rsid w:val="0045209F"/>
    <w:rsid w:val="00453BB4"/>
    <w:rsid w:val="00454ABA"/>
    <w:rsid w:val="00456317"/>
    <w:rsid w:val="00456348"/>
    <w:rsid w:val="004613B1"/>
    <w:rsid w:val="00461513"/>
    <w:rsid w:val="0046231E"/>
    <w:rsid w:val="004635E2"/>
    <w:rsid w:val="00464CB6"/>
    <w:rsid w:val="0046566E"/>
    <w:rsid w:val="0047025A"/>
    <w:rsid w:val="0047081C"/>
    <w:rsid w:val="00472C41"/>
    <w:rsid w:val="00473115"/>
    <w:rsid w:val="00474477"/>
    <w:rsid w:val="004764CB"/>
    <w:rsid w:val="00476730"/>
    <w:rsid w:val="004769A5"/>
    <w:rsid w:val="004803A2"/>
    <w:rsid w:val="00481A7B"/>
    <w:rsid w:val="0048386B"/>
    <w:rsid w:val="00483C14"/>
    <w:rsid w:val="00485BA5"/>
    <w:rsid w:val="00485DB6"/>
    <w:rsid w:val="0048658E"/>
    <w:rsid w:val="00491C96"/>
    <w:rsid w:val="004923B6"/>
    <w:rsid w:val="00493175"/>
    <w:rsid w:val="00494294"/>
    <w:rsid w:val="00495611"/>
    <w:rsid w:val="00496359"/>
    <w:rsid w:val="00496B38"/>
    <w:rsid w:val="00496C48"/>
    <w:rsid w:val="00497897"/>
    <w:rsid w:val="004A14BE"/>
    <w:rsid w:val="004A1821"/>
    <w:rsid w:val="004A2BF5"/>
    <w:rsid w:val="004A3085"/>
    <w:rsid w:val="004A4BD5"/>
    <w:rsid w:val="004A4CFD"/>
    <w:rsid w:val="004A677C"/>
    <w:rsid w:val="004A6E25"/>
    <w:rsid w:val="004A7557"/>
    <w:rsid w:val="004B176B"/>
    <w:rsid w:val="004B293C"/>
    <w:rsid w:val="004B3D59"/>
    <w:rsid w:val="004B58EA"/>
    <w:rsid w:val="004B5B76"/>
    <w:rsid w:val="004B73EF"/>
    <w:rsid w:val="004C20F2"/>
    <w:rsid w:val="004C251E"/>
    <w:rsid w:val="004C3F25"/>
    <w:rsid w:val="004C525E"/>
    <w:rsid w:val="004C6419"/>
    <w:rsid w:val="004C67E2"/>
    <w:rsid w:val="004C7A27"/>
    <w:rsid w:val="004D0490"/>
    <w:rsid w:val="004D12F1"/>
    <w:rsid w:val="004D13A0"/>
    <w:rsid w:val="004D1805"/>
    <w:rsid w:val="004D1CB6"/>
    <w:rsid w:val="004D257A"/>
    <w:rsid w:val="004D2875"/>
    <w:rsid w:val="004D2CFC"/>
    <w:rsid w:val="004D3142"/>
    <w:rsid w:val="004D52DD"/>
    <w:rsid w:val="004D68F8"/>
    <w:rsid w:val="004D6D19"/>
    <w:rsid w:val="004D71C0"/>
    <w:rsid w:val="004E11D8"/>
    <w:rsid w:val="004E1878"/>
    <w:rsid w:val="004E3C72"/>
    <w:rsid w:val="004E4879"/>
    <w:rsid w:val="004E4AF8"/>
    <w:rsid w:val="004E5988"/>
    <w:rsid w:val="004E6E3A"/>
    <w:rsid w:val="004F0C96"/>
    <w:rsid w:val="004F197B"/>
    <w:rsid w:val="004F28A0"/>
    <w:rsid w:val="004F44C7"/>
    <w:rsid w:val="004F489F"/>
    <w:rsid w:val="004F4958"/>
    <w:rsid w:val="004F766F"/>
    <w:rsid w:val="004F78B7"/>
    <w:rsid w:val="004F7944"/>
    <w:rsid w:val="00500224"/>
    <w:rsid w:val="00502BB2"/>
    <w:rsid w:val="00503166"/>
    <w:rsid w:val="00503F93"/>
    <w:rsid w:val="005041C2"/>
    <w:rsid w:val="00504CEC"/>
    <w:rsid w:val="00504E8F"/>
    <w:rsid w:val="00505CA0"/>
    <w:rsid w:val="00506DDD"/>
    <w:rsid w:val="00507C08"/>
    <w:rsid w:val="00507D18"/>
    <w:rsid w:val="0051016E"/>
    <w:rsid w:val="00511536"/>
    <w:rsid w:val="00511612"/>
    <w:rsid w:val="00511A30"/>
    <w:rsid w:val="00512F22"/>
    <w:rsid w:val="00516603"/>
    <w:rsid w:val="005167B1"/>
    <w:rsid w:val="00517A46"/>
    <w:rsid w:val="00517D20"/>
    <w:rsid w:val="005215EE"/>
    <w:rsid w:val="00521F15"/>
    <w:rsid w:val="00522599"/>
    <w:rsid w:val="00522F5F"/>
    <w:rsid w:val="005248B9"/>
    <w:rsid w:val="005255D3"/>
    <w:rsid w:val="005257BD"/>
    <w:rsid w:val="00526446"/>
    <w:rsid w:val="00527495"/>
    <w:rsid w:val="00527E7A"/>
    <w:rsid w:val="00531594"/>
    <w:rsid w:val="005317E3"/>
    <w:rsid w:val="00537E2C"/>
    <w:rsid w:val="005407F0"/>
    <w:rsid w:val="00542797"/>
    <w:rsid w:val="00542B3A"/>
    <w:rsid w:val="005434E0"/>
    <w:rsid w:val="00544AB9"/>
    <w:rsid w:val="00544EC9"/>
    <w:rsid w:val="00546FBD"/>
    <w:rsid w:val="00551A9B"/>
    <w:rsid w:val="005520BF"/>
    <w:rsid w:val="00552213"/>
    <w:rsid w:val="005534B3"/>
    <w:rsid w:val="0055544F"/>
    <w:rsid w:val="00556B04"/>
    <w:rsid w:val="00562B0A"/>
    <w:rsid w:val="00562CCE"/>
    <w:rsid w:val="0056397F"/>
    <w:rsid w:val="005669D6"/>
    <w:rsid w:val="00566C3D"/>
    <w:rsid w:val="00567998"/>
    <w:rsid w:val="00567AF8"/>
    <w:rsid w:val="00571419"/>
    <w:rsid w:val="005759CD"/>
    <w:rsid w:val="00577884"/>
    <w:rsid w:val="00580873"/>
    <w:rsid w:val="00581C0F"/>
    <w:rsid w:val="00582919"/>
    <w:rsid w:val="005832C3"/>
    <w:rsid w:val="00583F65"/>
    <w:rsid w:val="005849B2"/>
    <w:rsid w:val="00585F00"/>
    <w:rsid w:val="00587366"/>
    <w:rsid w:val="0058757A"/>
    <w:rsid w:val="00590037"/>
    <w:rsid w:val="00590516"/>
    <w:rsid w:val="005908F1"/>
    <w:rsid w:val="00592318"/>
    <w:rsid w:val="00593476"/>
    <w:rsid w:val="00594A43"/>
    <w:rsid w:val="00595511"/>
    <w:rsid w:val="00595BC4"/>
    <w:rsid w:val="00596B4D"/>
    <w:rsid w:val="005A228F"/>
    <w:rsid w:val="005A2A65"/>
    <w:rsid w:val="005A2F65"/>
    <w:rsid w:val="005A3513"/>
    <w:rsid w:val="005A3BD7"/>
    <w:rsid w:val="005A4255"/>
    <w:rsid w:val="005A4418"/>
    <w:rsid w:val="005A60E1"/>
    <w:rsid w:val="005A76FE"/>
    <w:rsid w:val="005A77A4"/>
    <w:rsid w:val="005A786F"/>
    <w:rsid w:val="005B169C"/>
    <w:rsid w:val="005B2DD1"/>
    <w:rsid w:val="005B3A49"/>
    <w:rsid w:val="005B5C9F"/>
    <w:rsid w:val="005B6ADF"/>
    <w:rsid w:val="005B773D"/>
    <w:rsid w:val="005B7C5D"/>
    <w:rsid w:val="005C1A74"/>
    <w:rsid w:val="005C3294"/>
    <w:rsid w:val="005C347F"/>
    <w:rsid w:val="005C3CF9"/>
    <w:rsid w:val="005C6F55"/>
    <w:rsid w:val="005D1691"/>
    <w:rsid w:val="005D27DD"/>
    <w:rsid w:val="005D3493"/>
    <w:rsid w:val="005D3DD3"/>
    <w:rsid w:val="005D622E"/>
    <w:rsid w:val="005E11D5"/>
    <w:rsid w:val="005E1EBD"/>
    <w:rsid w:val="005E2296"/>
    <w:rsid w:val="005E34D4"/>
    <w:rsid w:val="005E3AE2"/>
    <w:rsid w:val="005E3FDE"/>
    <w:rsid w:val="005E4DF1"/>
    <w:rsid w:val="005E55F2"/>
    <w:rsid w:val="005E5F08"/>
    <w:rsid w:val="005E68FC"/>
    <w:rsid w:val="005F3DD8"/>
    <w:rsid w:val="005F487C"/>
    <w:rsid w:val="005F53A4"/>
    <w:rsid w:val="005F5FE1"/>
    <w:rsid w:val="005F62B2"/>
    <w:rsid w:val="005F715E"/>
    <w:rsid w:val="005F777C"/>
    <w:rsid w:val="00600589"/>
    <w:rsid w:val="00600B4B"/>
    <w:rsid w:val="006010DA"/>
    <w:rsid w:val="006017AB"/>
    <w:rsid w:val="00604AC3"/>
    <w:rsid w:val="00605865"/>
    <w:rsid w:val="00614DFF"/>
    <w:rsid w:val="00617125"/>
    <w:rsid w:val="00617813"/>
    <w:rsid w:val="00620176"/>
    <w:rsid w:val="006206CC"/>
    <w:rsid w:val="00622B06"/>
    <w:rsid w:val="00627163"/>
    <w:rsid w:val="0062768A"/>
    <w:rsid w:val="0063265C"/>
    <w:rsid w:val="0063278F"/>
    <w:rsid w:val="00634476"/>
    <w:rsid w:val="006349FE"/>
    <w:rsid w:val="006417D5"/>
    <w:rsid w:val="006428EA"/>
    <w:rsid w:val="00643903"/>
    <w:rsid w:val="0064393B"/>
    <w:rsid w:val="00644375"/>
    <w:rsid w:val="00644A5C"/>
    <w:rsid w:val="006452A4"/>
    <w:rsid w:val="00646A08"/>
    <w:rsid w:val="00650392"/>
    <w:rsid w:val="0065061D"/>
    <w:rsid w:val="00653E8D"/>
    <w:rsid w:val="00656621"/>
    <w:rsid w:val="0065715E"/>
    <w:rsid w:val="00657670"/>
    <w:rsid w:val="00657DBF"/>
    <w:rsid w:val="00657DE0"/>
    <w:rsid w:val="006613EB"/>
    <w:rsid w:val="0066155F"/>
    <w:rsid w:val="00662C69"/>
    <w:rsid w:val="00663CC7"/>
    <w:rsid w:val="0066458B"/>
    <w:rsid w:val="00664805"/>
    <w:rsid w:val="006704CE"/>
    <w:rsid w:val="006718FB"/>
    <w:rsid w:val="006720F3"/>
    <w:rsid w:val="00673695"/>
    <w:rsid w:val="00674701"/>
    <w:rsid w:val="00674A46"/>
    <w:rsid w:val="006752B0"/>
    <w:rsid w:val="00676959"/>
    <w:rsid w:val="00676C6B"/>
    <w:rsid w:val="00680F25"/>
    <w:rsid w:val="006831AE"/>
    <w:rsid w:val="00685689"/>
    <w:rsid w:val="0068594B"/>
    <w:rsid w:val="0068628C"/>
    <w:rsid w:val="00686B04"/>
    <w:rsid w:val="00687D53"/>
    <w:rsid w:val="00687DDB"/>
    <w:rsid w:val="006901FA"/>
    <w:rsid w:val="00690ED0"/>
    <w:rsid w:val="00691384"/>
    <w:rsid w:val="00693427"/>
    <w:rsid w:val="00694C00"/>
    <w:rsid w:val="006958A7"/>
    <w:rsid w:val="00695F94"/>
    <w:rsid w:val="006964F5"/>
    <w:rsid w:val="00696EF8"/>
    <w:rsid w:val="006A1047"/>
    <w:rsid w:val="006A1101"/>
    <w:rsid w:val="006A2A2F"/>
    <w:rsid w:val="006A2CF3"/>
    <w:rsid w:val="006A2D34"/>
    <w:rsid w:val="006A2EDE"/>
    <w:rsid w:val="006A3D7A"/>
    <w:rsid w:val="006A438E"/>
    <w:rsid w:val="006A53A9"/>
    <w:rsid w:val="006B004E"/>
    <w:rsid w:val="006B0198"/>
    <w:rsid w:val="006B12E8"/>
    <w:rsid w:val="006B13FB"/>
    <w:rsid w:val="006B1C19"/>
    <w:rsid w:val="006B5FE4"/>
    <w:rsid w:val="006B7A58"/>
    <w:rsid w:val="006C26B3"/>
    <w:rsid w:val="006C2FEE"/>
    <w:rsid w:val="006C50C2"/>
    <w:rsid w:val="006C563A"/>
    <w:rsid w:val="006C6966"/>
    <w:rsid w:val="006C6E1A"/>
    <w:rsid w:val="006D1B13"/>
    <w:rsid w:val="006D27EF"/>
    <w:rsid w:val="006D52D1"/>
    <w:rsid w:val="006D5E1E"/>
    <w:rsid w:val="006E013D"/>
    <w:rsid w:val="006E1056"/>
    <w:rsid w:val="006E2FF5"/>
    <w:rsid w:val="006E3985"/>
    <w:rsid w:val="006E3A2A"/>
    <w:rsid w:val="006E3C4C"/>
    <w:rsid w:val="006E4BD4"/>
    <w:rsid w:val="006E4E2A"/>
    <w:rsid w:val="006E5950"/>
    <w:rsid w:val="006E6B65"/>
    <w:rsid w:val="006E6C14"/>
    <w:rsid w:val="006E7CC5"/>
    <w:rsid w:val="006F1784"/>
    <w:rsid w:val="006F1E31"/>
    <w:rsid w:val="006F21C6"/>
    <w:rsid w:val="006F2C12"/>
    <w:rsid w:val="006F2F92"/>
    <w:rsid w:val="006F7D53"/>
    <w:rsid w:val="007049C8"/>
    <w:rsid w:val="007050B1"/>
    <w:rsid w:val="00707096"/>
    <w:rsid w:val="007136BC"/>
    <w:rsid w:val="00714576"/>
    <w:rsid w:val="00715A04"/>
    <w:rsid w:val="00721335"/>
    <w:rsid w:val="00721924"/>
    <w:rsid w:val="00721F66"/>
    <w:rsid w:val="00722B93"/>
    <w:rsid w:val="00731F1F"/>
    <w:rsid w:val="007365AD"/>
    <w:rsid w:val="00741DC7"/>
    <w:rsid w:val="00742486"/>
    <w:rsid w:val="0074319D"/>
    <w:rsid w:val="0074433B"/>
    <w:rsid w:val="0074628D"/>
    <w:rsid w:val="007473D2"/>
    <w:rsid w:val="007479C2"/>
    <w:rsid w:val="00750A80"/>
    <w:rsid w:val="0075151E"/>
    <w:rsid w:val="0075192E"/>
    <w:rsid w:val="0075265E"/>
    <w:rsid w:val="0075440D"/>
    <w:rsid w:val="00754EF8"/>
    <w:rsid w:val="0075604A"/>
    <w:rsid w:val="0075650E"/>
    <w:rsid w:val="00757995"/>
    <w:rsid w:val="00760828"/>
    <w:rsid w:val="007612B3"/>
    <w:rsid w:val="007644E6"/>
    <w:rsid w:val="007652EA"/>
    <w:rsid w:val="00765B0B"/>
    <w:rsid w:val="007665D7"/>
    <w:rsid w:val="007674F3"/>
    <w:rsid w:val="00767CD2"/>
    <w:rsid w:val="00770859"/>
    <w:rsid w:val="007721A1"/>
    <w:rsid w:val="00774A5F"/>
    <w:rsid w:val="00774DFD"/>
    <w:rsid w:val="007753FA"/>
    <w:rsid w:val="0077544D"/>
    <w:rsid w:val="007764C8"/>
    <w:rsid w:val="0078079A"/>
    <w:rsid w:val="007809C0"/>
    <w:rsid w:val="00784662"/>
    <w:rsid w:val="007860B9"/>
    <w:rsid w:val="007914E4"/>
    <w:rsid w:val="00791E58"/>
    <w:rsid w:val="00792D17"/>
    <w:rsid w:val="007A0692"/>
    <w:rsid w:val="007A082B"/>
    <w:rsid w:val="007A1303"/>
    <w:rsid w:val="007A22E2"/>
    <w:rsid w:val="007A2C90"/>
    <w:rsid w:val="007A65E0"/>
    <w:rsid w:val="007A70B9"/>
    <w:rsid w:val="007A7602"/>
    <w:rsid w:val="007B02B9"/>
    <w:rsid w:val="007B1AED"/>
    <w:rsid w:val="007B26B2"/>
    <w:rsid w:val="007B2B63"/>
    <w:rsid w:val="007B30F3"/>
    <w:rsid w:val="007B4605"/>
    <w:rsid w:val="007B694D"/>
    <w:rsid w:val="007B78DF"/>
    <w:rsid w:val="007C0013"/>
    <w:rsid w:val="007C0CBC"/>
    <w:rsid w:val="007C255D"/>
    <w:rsid w:val="007C2706"/>
    <w:rsid w:val="007C37D2"/>
    <w:rsid w:val="007C3985"/>
    <w:rsid w:val="007C3C28"/>
    <w:rsid w:val="007C6110"/>
    <w:rsid w:val="007C788C"/>
    <w:rsid w:val="007D0C01"/>
    <w:rsid w:val="007D3FBD"/>
    <w:rsid w:val="007D4892"/>
    <w:rsid w:val="007D49A0"/>
    <w:rsid w:val="007D739C"/>
    <w:rsid w:val="007D7B38"/>
    <w:rsid w:val="007D7EF3"/>
    <w:rsid w:val="007E4E68"/>
    <w:rsid w:val="007E5125"/>
    <w:rsid w:val="007E5DB4"/>
    <w:rsid w:val="007F0617"/>
    <w:rsid w:val="007F3CB7"/>
    <w:rsid w:val="007F729E"/>
    <w:rsid w:val="00800E69"/>
    <w:rsid w:val="008039C2"/>
    <w:rsid w:val="008046E4"/>
    <w:rsid w:val="008055FF"/>
    <w:rsid w:val="008058EB"/>
    <w:rsid w:val="00810F94"/>
    <w:rsid w:val="00812624"/>
    <w:rsid w:val="008167F5"/>
    <w:rsid w:val="00817541"/>
    <w:rsid w:val="0081794B"/>
    <w:rsid w:val="00817D8E"/>
    <w:rsid w:val="008200A3"/>
    <w:rsid w:val="00820BF2"/>
    <w:rsid w:val="00824C4E"/>
    <w:rsid w:val="008264EE"/>
    <w:rsid w:val="00833E4C"/>
    <w:rsid w:val="00836224"/>
    <w:rsid w:val="00837BE4"/>
    <w:rsid w:val="00840559"/>
    <w:rsid w:val="008421F7"/>
    <w:rsid w:val="00843153"/>
    <w:rsid w:val="00843908"/>
    <w:rsid w:val="00845BF5"/>
    <w:rsid w:val="00845D12"/>
    <w:rsid w:val="00846713"/>
    <w:rsid w:val="008473FA"/>
    <w:rsid w:val="00847830"/>
    <w:rsid w:val="008478E8"/>
    <w:rsid w:val="00851A81"/>
    <w:rsid w:val="00851F4C"/>
    <w:rsid w:val="008523BA"/>
    <w:rsid w:val="00852B26"/>
    <w:rsid w:val="0085480B"/>
    <w:rsid w:val="008560F4"/>
    <w:rsid w:val="00856B0A"/>
    <w:rsid w:val="00860A1E"/>
    <w:rsid w:val="00860FE6"/>
    <w:rsid w:val="00861622"/>
    <w:rsid w:val="0086256E"/>
    <w:rsid w:val="008628FF"/>
    <w:rsid w:val="008662C0"/>
    <w:rsid w:val="00870EAB"/>
    <w:rsid w:val="0087153F"/>
    <w:rsid w:val="0087459A"/>
    <w:rsid w:val="00875167"/>
    <w:rsid w:val="00877086"/>
    <w:rsid w:val="00881572"/>
    <w:rsid w:val="00882FEA"/>
    <w:rsid w:val="00883450"/>
    <w:rsid w:val="0088398C"/>
    <w:rsid w:val="00885C6E"/>
    <w:rsid w:val="0089031E"/>
    <w:rsid w:val="0089067B"/>
    <w:rsid w:val="00891381"/>
    <w:rsid w:val="0089412A"/>
    <w:rsid w:val="00896AD4"/>
    <w:rsid w:val="008A02D3"/>
    <w:rsid w:val="008A2F75"/>
    <w:rsid w:val="008A460C"/>
    <w:rsid w:val="008A4966"/>
    <w:rsid w:val="008A52F3"/>
    <w:rsid w:val="008A5456"/>
    <w:rsid w:val="008A59AC"/>
    <w:rsid w:val="008A7F7D"/>
    <w:rsid w:val="008B1A5A"/>
    <w:rsid w:val="008B382F"/>
    <w:rsid w:val="008B4590"/>
    <w:rsid w:val="008B49B9"/>
    <w:rsid w:val="008B5AB4"/>
    <w:rsid w:val="008B7FFE"/>
    <w:rsid w:val="008C0446"/>
    <w:rsid w:val="008C1102"/>
    <w:rsid w:val="008C2B3C"/>
    <w:rsid w:val="008C41A7"/>
    <w:rsid w:val="008C6F34"/>
    <w:rsid w:val="008C7108"/>
    <w:rsid w:val="008D02A3"/>
    <w:rsid w:val="008D115D"/>
    <w:rsid w:val="008D1D54"/>
    <w:rsid w:val="008D22D8"/>
    <w:rsid w:val="008D2BCD"/>
    <w:rsid w:val="008D406E"/>
    <w:rsid w:val="008D4E99"/>
    <w:rsid w:val="008D5066"/>
    <w:rsid w:val="008D5A97"/>
    <w:rsid w:val="008D6697"/>
    <w:rsid w:val="008D728C"/>
    <w:rsid w:val="008E0674"/>
    <w:rsid w:val="008E11CC"/>
    <w:rsid w:val="008E1B8F"/>
    <w:rsid w:val="008E1BD5"/>
    <w:rsid w:val="008E35DC"/>
    <w:rsid w:val="008E549B"/>
    <w:rsid w:val="008E572F"/>
    <w:rsid w:val="008E625D"/>
    <w:rsid w:val="008F12E6"/>
    <w:rsid w:val="008F1558"/>
    <w:rsid w:val="008F5927"/>
    <w:rsid w:val="009001DD"/>
    <w:rsid w:val="0090174A"/>
    <w:rsid w:val="009036B3"/>
    <w:rsid w:val="00903870"/>
    <w:rsid w:val="009039BC"/>
    <w:rsid w:val="0090434E"/>
    <w:rsid w:val="00905B9A"/>
    <w:rsid w:val="009071FE"/>
    <w:rsid w:val="00907761"/>
    <w:rsid w:val="00910E40"/>
    <w:rsid w:val="0091242A"/>
    <w:rsid w:val="00913AA4"/>
    <w:rsid w:val="00915778"/>
    <w:rsid w:val="009164DD"/>
    <w:rsid w:val="00917A9D"/>
    <w:rsid w:val="009210C9"/>
    <w:rsid w:val="00924F14"/>
    <w:rsid w:val="00925C68"/>
    <w:rsid w:val="009315B0"/>
    <w:rsid w:val="009316E9"/>
    <w:rsid w:val="00931924"/>
    <w:rsid w:val="0093416D"/>
    <w:rsid w:val="00935346"/>
    <w:rsid w:val="009412A0"/>
    <w:rsid w:val="00941D44"/>
    <w:rsid w:val="00945A61"/>
    <w:rsid w:val="00950154"/>
    <w:rsid w:val="00953054"/>
    <w:rsid w:val="009548C1"/>
    <w:rsid w:val="00955AE9"/>
    <w:rsid w:val="009563A5"/>
    <w:rsid w:val="00956868"/>
    <w:rsid w:val="0095765F"/>
    <w:rsid w:val="009606E6"/>
    <w:rsid w:val="00961B83"/>
    <w:rsid w:val="00962F40"/>
    <w:rsid w:val="00963968"/>
    <w:rsid w:val="00970F70"/>
    <w:rsid w:val="00971056"/>
    <w:rsid w:val="0097252B"/>
    <w:rsid w:val="00972668"/>
    <w:rsid w:val="009727B4"/>
    <w:rsid w:val="00972C36"/>
    <w:rsid w:val="00975E26"/>
    <w:rsid w:val="00977C8B"/>
    <w:rsid w:val="009830D3"/>
    <w:rsid w:val="00983B8F"/>
    <w:rsid w:val="009849F0"/>
    <w:rsid w:val="0098595E"/>
    <w:rsid w:val="00986073"/>
    <w:rsid w:val="00986B48"/>
    <w:rsid w:val="009909DD"/>
    <w:rsid w:val="00990DC0"/>
    <w:rsid w:val="00990EE2"/>
    <w:rsid w:val="0099153D"/>
    <w:rsid w:val="009916D2"/>
    <w:rsid w:val="0099229C"/>
    <w:rsid w:val="00993D9D"/>
    <w:rsid w:val="009943C4"/>
    <w:rsid w:val="00995C9F"/>
    <w:rsid w:val="00996436"/>
    <w:rsid w:val="0099752D"/>
    <w:rsid w:val="009A0461"/>
    <w:rsid w:val="009A12A7"/>
    <w:rsid w:val="009A28A2"/>
    <w:rsid w:val="009A5191"/>
    <w:rsid w:val="009A6119"/>
    <w:rsid w:val="009B063C"/>
    <w:rsid w:val="009B0F5C"/>
    <w:rsid w:val="009B11D6"/>
    <w:rsid w:val="009B2EE9"/>
    <w:rsid w:val="009B4864"/>
    <w:rsid w:val="009B5504"/>
    <w:rsid w:val="009B649B"/>
    <w:rsid w:val="009B6F16"/>
    <w:rsid w:val="009B7156"/>
    <w:rsid w:val="009C0940"/>
    <w:rsid w:val="009C1D99"/>
    <w:rsid w:val="009C1F8B"/>
    <w:rsid w:val="009C2099"/>
    <w:rsid w:val="009C20A8"/>
    <w:rsid w:val="009C3701"/>
    <w:rsid w:val="009D2384"/>
    <w:rsid w:val="009D3240"/>
    <w:rsid w:val="009D3A6E"/>
    <w:rsid w:val="009D61D9"/>
    <w:rsid w:val="009D624D"/>
    <w:rsid w:val="009D7380"/>
    <w:rsid w:val="009E0AB4"/>
    <w:rsid w:val="009E21FE"/>
    <w:rsid w:val="009E4814"/>
    <w:rsid w:val="009E4942"/>
    <w:rsid w:val="009F0B67"/>
    <w:rsid w:val="009F1E4B"/>
    <w:rsid w:val="009F307E"/>
    <w:rsid w:val="009F50DE"/>
    <w:rsid w:val="009F54F9"/>
    <w:rsid w:val="009F6D34"/>
    <w:rsid w:val="009F7BB0"/>
    <w:rsid w:val="00A00D50"/>
    <w:rsid w:val="00A023AE"/>
    <w:rsid w:val="00A029A3"/>
    <w:rsid w:val="00A02B5C"/>
    <w:rsid w:val="00A036C5"/>
    <w:rsid w:val="00A03AD2"/>
    <w:rsid w:val="00A07D84"/>
    <w:rsid w:val="00A10336"/>
    <w:rsid w:val="00A10CE2"/>
    <w:rsid w:val="00A12870"/>
    <w:rsid w:val="00A133FA"/>
    <w:rsid w:val="00A13811"/>
    <w:rsid w:val="00A16DF1"/>
    <w:rsid w:val="00A17A17"/>
    <w:rsid w:val="00A20B1F"/>
    <w:rsid w:val="00A20CFD"/>
    <w:rsid w:val="00A235D0"/>
    <w:rsid w:val="00A27A7F"/>
    <w:rsid w:val="00A3276A"/>
    <w:rsid w:val="00A33D3A"/>
    <w:rsid w:val="00A341C7"/>
    <w:rsid w:val="00A349D2"/>
    <w:rsid w:val="00A35492"/>
    <w:rsid w:val="00A37C47"/>
    <w:rsid w:val="00A4044E"/>
    <w:rsid w:val="00A42869"/>
    <w:rsid w:val="00A4379F"/>
    <w:rsid w:val="00A4434D"/>
    <w:rsid w:val="00A45039"/>
    <w:rsid w:val="00A454E0"/>
    <w:rsid w:val="00A45546"/>
    <w:rsid w:val="00A4585A"/>
    <w:rsid w:val="00A459D6"/>
    <w:rsid w:val="00A45B12"/>
    <w:rsid w:val="00A462D5"/>
    <w:rsid w:val="00A46F7C"/>
    <w:rsid w:val="00A471A7"/>
    <w:rsid w:val="00A50B8A"/>
    <w:rsid w:val="00A51F40"/>
    <w:rsid w:val="00A572BC"/>
    <w:rsid w:val="00A5795B"/>
    <w:rsid w:val="00A61049"/>
    <w:rsid w:val="00A6287C"/>
    <w:rsid w:val="00A67428"/>
    <w:rsid w:val="00A70260"/>
    <w:rsid w:val="00A70CF3"/>
    <w:rsid w:val="00A7155E"/>
    <w:rsid w:val="00A71E76"/>
    <w:rsid w:val="00A74EDE"/>
    <w:rsid w:val="00A75396"/>
    <w:rsid w:val="00A763AE"/>
    <w:rsid w:val="00A76B0D"/>
    <w:rsid w:val="00A81AB5"/>
    <w:rsid w:val="00A82724"/>
    <w:rsid w:val="00A82C5A"/>
    <w:rsid w:val="00A83FF6"/>
    <w:rsid w:val="00A8561B"/>
    <w:rsid w:val="00A8620F"/>
    <w:rsid w:val="00A86AAB"/>
    <w:rsid w:val="00A8769A"/>
    <w:rsid w:val="00A92EC0"/>
    <w:rsid w:val="00A92EED"/>
    <w:rsid w:val="00A95A15"/>
    <w:rsid w:val="00A9772B"/>
    <w:rsid w:val="00AA0660"/>
    <w:rsid w:val="00AA1F5F"/>
    <w:rsid w:val="00AA3875"/>
    <w:rsid w:val="00AA404A"/>
    <w:rsid w:val="00AA40DC"/>
    <w:rsid w:val="00AA6228"/>
    <w:rsid w:val="00AA69A4"/>
    <w:rsid w:val="00AB2744"/>
    <w:rsid w:val="00AB274F"/>
    <w:rsid w:val="00AB3B43"/>
    <w:rsid w:val="00AB5F30"/>
    <w:rsid w:val="00AB6BE3"/>
    <w:rsid w:val="00AC37C3"/>
    <w:rsid w:val="00AC535B"/>
    <w:rsid w:val="00AC5A3E"/>
    <w:rsid w:val="00AC5D1D"/>
    <w:rsid w:val="00AC5F6A"/>
    <w:rsid w:val="00AC7600"/>
    <w:rsid w:val="00AD0B3C"/>
    <w:rsid w:val="00AD1CC0"/>
    <w:rsid w:val="00AD22B5"/>
    <w:rsid w:val="00AD3DB4"/>
    <w:rsid w:val="00AD6F04"/>
    <w:rsid w:val="00AE0445"/>
    <w:rsid w:val="00AE3053"/>
    <w:rsid w:val="00AF1F04"/>
    <w:rsid w:val="00AF3D59"/>
    <w:rsid w:val="00AF6794"/>
    <w:rsid w:val="00AF7529"/>
    <w:rsid w:val="00B016F7"/>
    <w:rsid w:val="00B023A1"/>
    <w:rsid w:val="00B026CE"/>
    <w:rsid w:val="00B02BDD"/>
    <w:rsid w:val="00B055B9"/>
    <w:rsid w:val="00B12503"/>
    <w:rsid w:val="00B13D85"/>
    <w:rsid w:val="00B13F6A"/>
    <w:rsid w:val="00B16296"/>
    <w:rsid w:val="00B1786A"/>
    <w:rsid w:val="00B206D8"/>
    <w:rsid w:val="00B22EB8"/>
    <w:rsid w:val="00B269DF"/>
    <w:rsid w:val="00B26BC4"/>
    <w:rsid w:val="00B312C7"/>
    <w:rsid w:val="00B316B9"/>
    <w:rsid w:val="00B32E58"/>
    <w:rsid w:val="00B335A2"/>
    <w:rsid w:val="00B34371"/>
    <w:rsid w:val="00B3447C"/>
    <w:rsid w:val="00B37104"/>
    <w:rsid w:val="00B447D7"/>
    <w:rsid w:val="00B47D0D"/>
    <w:rsid w:val="00B52B7D"/>
    <w:rsid w:val="00B531D2"/>
    <w:rsid w:val="00B53616"/>
    <w:rsid w:val="00B53CCA"/>
    <w:rsid w:val="00B54441"/>
    <w:rsid w:val="00B54A5F"/>
    <w:rsid w:val="00B5512D"/>
    <w:rsid w:val="00B560C2"/>
    <w:rsid w:val="00B56409"/>
    <w:rsid w:val="00B56F9B"/>
    <w:rsid w:val="00B6217A"/>
    <w:rsid w:val="00B62944"/>
    <w:rsid w:val="00B633A4"/>
    <w:rsid w:val="00B64919"/>
    <w:rsid w:val="00B6497F"/>
    <w:rsid w:val="00B65C34"/>
    <w:rsid w:val="00B667C6"/>
    <w:rsid w:val="00B733F9"/>
    <w:rsid w:val="00B73838"/>
    <w:rsid w:val="00B7421A"/>
    <w:rsid w:val="00B75267"/>
    <w:rsid w:val="00B75473"/>
    <w:rsid w:val="00B75F20"/>
    <w:rsid w:val="00B762FD"/>
    <w:rsid w:val="00B808A4"/>
    <w:rsid w:val="00B81371"/>
    <w:rsid w:val="00B83E2E"/>
    <w:rsid w:val="00B849B5"/>
    <w:rsid w:val="00B84B6C"/>
    <w:rsid w:val="00B902E7"/>
    <w:rsid w:val="00B922D9"/>
    <w:rsid w:val="00B926D6"/>
    <w:rsid w:val="00B94C17"/>
    <w:rsid w:val="00B966BF"/>
    <w:rsid w:val="00B974B4"/>
    <w:rsid w:val="00BA0012"/>
    <w:rsid w:val="00BA2666"/>
    <w:rsid w:val="00BA3DCE"/>
    <w:rsid w:val="00BA4EEA"/>
    <w:rsid w:val="00BA4F66"/>
    <w:rsid w:val="00BA7987"/>
    <w:rsid w:val="00BA7CFA"/>
    <w:rsid w:val="00BB1309"/>
    <w:rsid w:val="00BB2592"/>
    <w:rsid w:val="00BB3156"/>
    <w:rsid w:val="00BB3C9C"/>
    <w:rsid w:val="00BB5CA9"/>
    <w:rsid w:val="00BB6662"/>
    <w:rsid w:val="00BC0CE4"/>
    <w:rsid w:val="00BC260A"/>
    <w:rsid w:val="00BC30BF"/>
    <w:rsid w:val="00BC3150"/>
    <w:rsid w:val="00BC61B2"/>
    <w:rsid w:val="00BD010F"/>
    <w:rsid w:val="00BD02D5"/>
    <w:rsid w:val="00BD1B67"/>
    <w:rsid w:val="00BD335B"/>
    <w:rsid w:val="00BD33B6"/>
    <w:rsid w:val="00BD3D7F"/>
    <w:rsid w:val="00BD4097"/>
    <w:rsid w:val="00BD4E41"/>
    <w:rsid w:val="00BD58D8"/>
    <w:rsid w:val="00BD6560"/>
    <w:rsid w:val="00BE00FA"/>
    <w:rsid w:val="00BE0C95"/>
    <w:rsid w:val="00BE46C5"/>
    <w:rsid w:val="00BE545A"/>
    <w:rsid w:val="00BE5B34"/>
    <w:rsid w:val="00BE5E11"/>
    <w:rsid w:val="00BE6C95"/>
    <w:rsid w:val="00BE74FA"/>
    <w:rsid w:val="00BE7E44"/>
    <w:rsid w:val="00BF0680"/>
    <w:rsid w:val="00BF0A54"/>
    <w:rsid w:val="00BF0F1C"/>
    <w:rsid w:val="00BF1B7F"/>
    <w:rsid w:val="00BF5FEC"/>
    <w:rsid w:val="00BF6747"/>
    <w:rsid w:val="00BF6B5B"/>
    <w:rsid w:val="00BF6D83"/>
    <w:rsid w:val="00BF704D"/>
    <w:rsid w:val="00BF7824"/>
    <w:rsid w:val="00C020F8"/>
    <w:rsid w:val="00C02535"/>
    <w:rsid w:val="00C04666"/>
    <w:rsid w:val="00C04D22"/>
    <w:rsid w:val="00C11482"/>
    <w:rsid w:val="00C149E0"/>
    <w:rsid w:val="00C14CDF"/>
    <w:rsid w:val="00C150E0"/>
    <w:rsid w:val="00C150F6"/>
    <w:rsid w:val="00C15419"/>
    <w:rsid w:val="00C16762"/>
    <w:rsid w:val="00C17637"/>
    <w:rsid w:val="00C179FC"/>
    <w:rsid w:val="00C2038C"/>
    <w:rsid w:val="00C20EB1"/>
    <w:rsid w:val="00C2139F"/>
    <w:rsid w:val="00C2169E"/>
    <w:rsid w:val="00C2210C"/>
    <w:rsid w:val="00C230A3"/>
    <w:rsid w:val="00C252F4"/>
    <w:rsid w:val="00C26688"/>
    <w:rsid w:val="00C27ABF"/>
    <w:rsid w:val="00C315FB"/>
    <w:rsid w:val="00C317BD"/>
    <w:rsid w:val="00C32E86"/>
    <w:rsid w:val="00C33279"/>
    <w:rsid w:val="00C37DED"/>
    <w:rsid w:val="00C41015"/>
    <w:rsid w:val="00C43EDF"/>
    <w:rsid w:val="00C45BF0"/>
    <w:rsid w:val="00C47468"/>
    <w:rsid w:val="00C55D67"/>
    <w:rsid w:val="00C55FE8"/>
    <w:rsid w:val="00C578EB"/>
    <w:rsid w:val="00C609CB"/>
    <w:rsid w:val="00C6220B"/>
    <w:rsid w:val="00C63CF2"/>
    <w:rsid w:val="00C648FC"/>
    <w:rsid w:val="00C663BE"/>
    <w:rsid w:val="00C71858"/>
    <w:rsid w:val="00C722C5"/>
    <w:rsid w:val="00C72EEB"/>
    <w:rsid w:val="00C73C34"/>
    <w:rsid w:val="00C744AE"/>
    <w:rsid w:val="00C74781"/>
    <w:rsid w:val="00C74850"/>
    <w:rsid w:val="00C77C19"/>
    <w:rsid w:val="00C80034"/>
    <w:rsid w:val="00C83EA7"/>
    <w:rsid w:val="00C84559"/>
    <w:rsid w:val="00C85EC8"/>
    <w:rsid w:val="00C862C4"/>
    <w:rsid w:val="00C86B34"/>
    <w:rsid w:val="00C90FB4"/>
    <w:rsid w:val="00C92394"/>
    <w:rsid w:val="00C94989"/>
    <w:rsid w:val="00C952CF"/>
    <w:rsid w:val="00C95593"/>
    <w:rsid w:val="00C96A63"/>
    <w:rsid w:val="00C97602"/>
    <w:rsid w:val="00CA2022"/>
    <w:rsid w:val="00CA2A4E"/>
    <w:rsid w:val="00CA709B"/>
    <w:rsid w:val="00CB0101"/>
    <w:rsid w:val="00CB12C8"/>
    <w:rsid w:val="00CB3C69"/>
    <w:rsid w:val="00CB3C89"/>
    <w:rsid w:val="00CB57BF"/>
    <w:rsid w:val="00CC2D8B"/>
    <w:rsid w:val="00CC2DE4"/>
    <w:rsid w:val="00CC360E"/>
    <w:rsid w:val="00CC48D6"/>
    <w:rsid w:val="00CC73D6"/>
    <w:rsid w:val="00CD0A20"/>
    <w:rsid w:val="00CD1D73"/>
    <w:rsid w:val="00CD6866"/>
    <w:rsid w:val="00CD76D4"/>
    <w:rsid w:val="00CD7893"/>
    <w:rsid w:val="00CE03CC"/>
    <w:rsid w:val="00CE0DB1"/>
    <w:rsid w:val="00CE0FB4"/>
    <w:rsid w:val="00CE670C"/>
    <w:rsid w:val="00CE7E6A"/>
    <w:rsid w:val="00CF030B"/>
    <w:rsid w:val="00CF23A2"/>
    <w:rsid w:val="00CF335B"/>
    <w:rsid w:val="00CF3F0A"/>
    <w:rsid w:val="00CF5F6B"/>
    <w:rsid w:val="00CF6EB2"/>
    <w:rsid w:val="00D02D0F"/>
    <w:rsid w:val="00D03A00"/>
    <w:rsid w:val="00D11056"/>
    <w:rsid w:val="00D12D70"/>
    <w:rsid w:val="00D12EE7"/>
    <w:rsid w:val="00D1373C"/>
    <w:rsid w:val="00D160DB"/>
    <w:rsid w:val="00D17702"/>
    <w:rsid w:val="00D17C3D"/>
    <w:rsid w:val="00D225CB"/>
    <w:rsid w:val="00D243C9"/>
    <w:rsid w:val="00D25A9F"/>
    <w:rsid w:val="00D2734A"/>
    <w:rsid w:val="00D276CF"/>
    <w:rsid w:val="00D30003"/>
    <w:rsid w:val="00D300EA"/>
    <w:rsid w:val="00D30114"/>
    <w:rsid w:val="00D306AB"/>
    <w:rsid w:val="00D31B93"/>
    <w:rsid w:val="00D33323"/>
    <w:rsid w:val="00D3469A"/>
    <w:rsid w:val="00D3478C"/>
    <w:rsid w:val="00D34A5C"/>
    <w:rsid w:val="00D35986"/>
    <w:rsid w:val="00D37494"/>
    <w:rsid w:val="00D3789A"/>
    <w:rsid w:val="00D407B7"/>
    <w:rsid w:val="00D408E9"/>
    <w:rsid w:val="00D409B3"/>
    <w:rsid w:val="00D41E2D"/>
    <w:rsid w:val="00D4287D"/>
    <w:rsid w:val="00D42957"/>
    <w:rsid w:val="00D46BB5"/>
    <w:rsid w:val="00D47265"/>
    <w:rsid w:val="00D4793C"/>
    <w:rsid w:val="00D54BAA"/>
    <w:rsid w:val="00D55F9D"/>
    <w:rsid w:val="00D6140F"/>
    <w:rsid w:val="00D63990"/>
    <w:rsid w:val="00D63E87"/>
    <w:rsid w:val="00D65068"/>
    <w:rsid w:val="00D65243"/>
    <w:rsid w:val="00D658A1"/>
    <w:rsid w:val="00D704E6"/>
    <w:rsid w:val="00D738F0"/>
    <w:rsid w:val="00D74FD3"/>
    <w:rsid w:val="00D81AB1"/>
    <w:rsid w:val="00D82CB3"/>
    <w:rsid w:val="00D82FC0"/>
    <w:rsid w:val="00D8322A"/>
    <w:rsid w:val="00D838F2"/>
    <w:rsid w:val="00D83C17"/>
    <w:rsid w:val="00D84FFF"/>
    <w:rsid w:val="00D85885"/>
    <w:rsid w:val="00D85A93"/>
    <w:rsid w:val="00D85AC4"/>
    <w:rsid w:val="00D8720F"/>
    <w:rsid w:val="00D87527"/>
    <w:rsid w:val="00D87652"/>
    <w:rsid w:val="00D87EC0"/>
    <w:rsid w:val="00D92D08"/>
    <w:rsid w:val="00D9372E"/>
    <w:rsid w:val="00D9392E"/>
    <w:rsid w:val="00D947F0"/>
    <w:rsid w:val="00D963CC"/>
    <w:rsid w:val="00D97F59"/>
    <w:rsid w:val="00DA39FF"/>
    <w:rsid w:val="00DA3A4F"/>
    <w:rsid w:val="00DA42C0"/>
    <w:rsid w:val="00DA52A2"/>
    <w:rsid w:val="00DA7E2F"/>
    <w:rsid w:val="00DB0C0B"/>
    <w:rsid w:val="00DB27F7"/>
    <w:rsid w:val="00DB31E7"/>
    <w:rsid w:val="00DB3A66"/>
    <w:rsid w:val="00DB4AC0"/>
    <w:rsid w:val="00DB4BEF"/>
    <w:rsid w:val="00DB78B2"/>
    <w:rsid w:val="00DB7AE9"/>
    <w:rsid w:val="00DC230C"/>
    <w:rsid w:val="00DC2CE7"/>
    <w:rsid w:val="00DC301A"/>
    <w:rsid w:val="00DC6AEA"/>
    <w:rsid w:val="00DC7377"/>
    <w:rsid w:val="00DD3C18"/>
    <w:rsid w:val="00DD4849"/>
    <w:rsid w:val="00DE0FC0"/>
    <w:rsid w:val="00DE251A"/>
    <w:rsid w:val="00DE347A"/>
    <w:rsid w:val="00DE3A31"/>
    <w:rsid w:val="00DE535F"/>
    <w:rsid w:val="00DE7E44"/>
    <w:rsid w:val="00DF0DD2"/>
    <w:rsid w:val="00DF13A5"/>
    <w:rsid w:val="00DF1C93"/>
    <w:rsid w:val="00DF1E5D"/>
    <w:rsid w:val="00DF2ABA"/>
    <w:rsid w:val="00DF419C"/>
    <w:rsid w:val="00DF51C5"/>
    <w:rsid w:val="00DF6844"/>
    <w:rsid w:val="00DF72C7"/>
    <w:rsid w:val="00E01188"/>
    <w:rsid w:val="00E01E64"/>
    <w:rsid w:val="00E03246"/>
    <w:rsid w:val="00E03508"/>
    <w:rsid w:val="00E03941"/>
    <w:rsid w:val="00E03C0E"/>
    <w:rsid w:val="00E041D1"/>
    <w:rsid w:val="00E06AFA"/>
    <w:rsid w:val="00E073C2"/>
    <w:rsid w:val="00E10C25"/>
    <w:rsid w:val="00E1123F"/>
    <w:rsid w:val="00E12D1C"/>
    <w:rsid w:val="00E1327D"/>
    <w:rsid w:val="00E14317"/>
    <w:rsid w:val="00E14EF0"/>
    <w:rsid w:val="00E16412"/>
    <w:rsid w:val="00E165DD"/>
    <w:rsid w:val="00E17A3D"/>
    <w:rsid w:val="00E17F3A"/>
    <w:rsid w:val="00E21F52"/>
    <w:rsid w:val="00E227C3"/>
    <w:rsid w:val="00E22843"/>
    <w:rsid w:val="00E22E88"/>
    <w:rsid w:val="00E244F5"/>
    <w:rsid w:val="00E24C79"/>
    <w:rsid w:val="00E26881"/>
    <w:rsid w:val="00E26C1E"/>
    <w:rsid w:val="00E26DFE"/>
    <w:rsid w:val="00E2713B"/>
    <w:rsid w:val="00E32DDF"/>
    <w:rsid w:val="00E33108"/>
    <w:rsid w:val="00E34706"/>
    <w:rsid w:val="00E37290"/>
    <w:rsid w:val="00E43ABE"/>
    <w:rsid w:val="00E445BD"/>
    <w:rsid w:val="00E47A5F"/>
    <w:rsid w:val="00E507A5"/>
    <w:rsid w:val="00E51E1E"/>
    <w:rsid w:val="00E5266B"/>
    <w:rsid w:val="00E528D2"/>
    <w:rsid w:val="00E54E89"/>
    <w:rsid w:val="00E6002A"/>
    <w:rsid w:val="00E601CE"/>
    <w:rsid w:val="00E602CF"/>
    <w:rsid w:val="00E61EE8"/>
    <w:rsid w:val="00E62441"/>
    <w:rsid w:val="00E63879"/>
    <w:rsid w:val="00E66EE6"/>
    <w:rsid w:val="00E71633"/>
    <w:rsid w:val="00E72689"/>
    <w:rsid w:val="00E730AA"/>
    <w:rsid w:val="00E76F52"/>
    <w:rsid w:val="00E82B54"/>
    <w:rsid w:val="00E838B2"/>
    <w:rsid w:val="00E84521"/>
    <w:rsid w:val="00E85048"/>
    <w:rsid w:val="00E856B0"/>
    <w:rsid w:val="00E86AE6"/>
    <w:rsid w:val="00E86C2A"/>
    <w:rsid w:val="00E86CA1"/>
    <w:rsid w:val="00E906C3"/>
    <w:rsid w:val="00E90A65"/>
    <w:rsid w:val="00E91E35"/>
    <w:rsid w:val="00E937B5"/>
    <w:rsid w:val="00E93C6B"/>
    <w:rsid w:val="00E9402D"/>
    <w:rsid w:val="00E9442F"/>
    <w:rsid w:val="00E969D2"/>
    <w:rsid w:val="00EA0CA1"/>
    <w:rsid w:val="00EA3249"/>
    <w:rsid w:val="00EA3C59"/>
    <w:rsid w:val="00EA5118"/>
    <w:rsid w:val="00EA7A8D"/>
    <w:rsid w:val="00EB0DF0"/>
    <w:rsid w:val="00EB1A2C"/>
    <w:rsid w:val="00EB40DC"/>
    <w:rsid w:val="00EB554C"/>
    <w:rsid w:val="00EB743F"/>
    <w:rsid w:val="00EC064C"/>
    <w:rsid w:val="00EC0BFA"/>
    <w:rsid w:val="00EC115D"/>
    <w:rsid w:val="00EC3328"/>
    <w:rsid w:val="00EC34A9"/>
    <w:rsid w:val="00EC38F4"/>
    <w:rsid w:val="00EC3934"/>
    <w:rsid w:val="00EC3BEB"/>
    <w:rsid w:val="00EC7352"/>
    <w:rsid w:val="00EC78A0"/>
    <w:rsid w:val="00ED2270"/>
    <w:rsid w:val="00ED4587"/>
    <w:rsid w:val="00ED512E"/>
    <w:rsid w:val="00ED5AF4"/>
    <w:rsid w:val="00EE0293"/>
    <w:rsid w:val="00EE048D"/>
    <w:rsid w:val="00EE0A95"/>
    <w:rsid w:val="00EE0ACB"/>
    <w:rsid w:val="00EE0F2F"/>
    <w:rsid w:val="00EE107C"/>
    <w:rsid w:val="00EE1531"/>
    <w:rsid w:val="00EE280E"/>
    <w:rsid w:val="00EE3E9C"/>
    <w:rsid w:val="00EE4D4C"/>
    <w:rsid w:val="00EE4FBE"/>
    <w:rsid w:val="00EF1AD7"/>
    <w:rsid w:val="00EF2E2B"/>
    <w:rsid w:val="00EF34D2"/>
    <w:rsid w:val="00EF4C26"/>
    <w:rsid w:val="00EF5CC0"/>
    <w:rsid w:val="00EF7162"/>
    <w:rsid w:val="00F01360"/>
    <w:rsid w:val="00F02E9D"/>
    <w:rsid w:val="00F04044"/>
    <w:rsid w:val="00F046C8"/>
    <w:rsid w:val="00F047AB"/>
    <w:rsid w:val="00F05DE1"/>
    <w:rsid w:val="00F07200"/>
    <w:rsid w:val="00F07353"/>
    <w:rsid w:val="00F10D6B"/>
    <w:rsid w:val="00F12CDC"/>
    <w:rsid w:val="00F13E45"/>
    <w:rsid w:val="00F147C6"/>
    <w:rsid w:val="00F160E5"/>
    <w:rsid w:val="00F21705"/>
    <w:rsid w:val="00F231FC"/>
    <w:rsid w:val="00F23AEF"/>
    <w:rsid w:val="00F24849"/>
    <w:rsid w:val="00F25E84"/>
    <w:rsid w:val="00F26985"/>
    <w:rsid w:val="00F2706D"/>
    <w:rsid w:val="00F27818"/>
    <w:rsid w:val="00F27ADB"/>
    <w:rsid w:val="00F31039"/>
    <w:rsid w:val="00F31178"/>
    <w:rsid w:val="00F31D0B"/>
    <w:rsid w:val="00F32971"/>
    <w:rsid w:val="00F33670"/>
    <w:rsid w:val="00F3400B"/>
    <w:rsid w:val="00F3458B"/>
    <w:rsid w:val="00F34889"/>
    <w:rsid w:val="00F35C44"/>
    <w:rsid w:val="00F36C7A"/>
    <w:rsid w:val="00F40C05"/>
    <w:rsid w:val="00F40E86"/>
    <w:rsid w:val="00F40F5B"/>
    <w:rsid w:val="00F42168"/>
    <w:rsid w:val="00F425B3"/>
    <w:rsid w:val="00F43821"/>
    <w:rsid w:val="00F44C78"/>
    <w:rsid w:val="00F452C0"/>
    <w:rsid w:val="00F459E6"/>
    <w:rsid w:val="00F46070"/>
    <w:rsid w:val="00F53C08"/>
    <w:rsid w:val="00F53C70"/>
    <w:rsid w:val="00F55D7B"/>
    <w:rsid w:val="00F60C62"/>
    <w:rsid w:val="00F61B52"/>
    <w:rsid w:val="00F63F1D"/>
    <w:rsid w:val="00F645AF"/>
    <w:rsid w:val="00F662C2"/>
    <w:rsid w:val="00F66BC9"/>
    <w:rsid w:val="00F67946"/>
    <w:rsid w:val="00F72B99"/>
    <w:rsid w:val="00F72CCD"/>
    <w:rsid w:val="00F72E9F"/>
    <w:rsid w:val="00F732B1"/>
    <w:rsid w:val="00F739E9"/>
    <w:rsid w:val="00F81620"/>
    <w:rsid w:val="00F82323"/>
    <w:rsid w:val="00F83953"/>
    <w:rsid w:val="00F84240"/>
    <w:rsid w:val="00F85237"/>
    <w:rsid w:val="00F8564F"/>
    <w:rsid w:val="00F87DAE"/>
    <w:rsid w:val="00F9000A"/>
    <w:rsid w:val="00F9002A"/>
    <w:rsid w:val="00F90CC8"/>
    <w:rsid w:val="00F911EE"/>
    <w:rsid w:val="00F94E43"/>
    <w:rsid w:val="00F95F7E"/>
    <w:rsid w:val="00F97AFE"/>
    <w:rsid w:val="00FA0128"/>
    <w:rsid w:val="00FA1786"/>
    <w:rsid w:val="00FA215F"/>
    <w:rsid w:val="00FA3191"/>
    <w:rsid w:val="00FA3981"/>
    <w:rsid w:val="00FA5AE3"/>
    <w:rsid w:val="00FA73DD"/>
    <w:rsid w:val="00FB13C2"/>
    <w:rsid w:val="00FB1953"/>
    <w:rsid w:val="00FB1A19"/>
    <w:rsid w:val="00FB380D"/>
    <w:rsid w:val="00FB4004"/>
    <w:rsid w:val="00FB76C5"/>
    <w:rsid w:val="00FC2414"/>
    <w:rsid w:val="00FC2479"/>
    <w:rsid w:val="00FC2C4D"/>
    <w:rsid w:val="00FC44A1"/>
    <w:rsid w:val="00FC4DEB"/>
    <w:rsid w:val="00FC77FF"/>
    <w:rsid w:val="00FC7E40"/>
    <w:rsid w:val="00FD1351"/>
    <w:rsid w:val="00FD22AA"/>
    <w:rsid w:val="00FD38A5"/>
    <w:rsid w:val="00FD4B65"/>
    <w:rsid w:val="00FD6729"/>
    <w:rsid w:val="00FD7EFE"/>
    <w:rsid w:val="00FE2025"/>
    <w:rsid w:val="00FE2D9D"/>
    <w:rsid w:val="00FE3280"/>
    <w:rsid w:val="00FE4790"/>
    <w:rsid w:val="00FE49E3"/>
    <w:rsid w:val="00FE4E1B"/>
    <w:rsid w:val="00FE6019"/>
    <w:rsid w:val="00FE7904"/>
    <w:rsid w:val="00FE79C6"/>
    <w:rsid w:val="00FF0AD1"/>
    <w:rsid w:val="00FF2F56"/>
    <w:rsid w:val="00FF3373"/>
    <w:rsid w:val="00FF3B7B"/>
    <w:rsid w:val="00FF6073"/>
    <w:rsid w:val="00FF62EB"/>
    <w:rsid w:val="00FF75DF"/>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A4418CD"/>
  <w14:defaultImageDpi w14:val="300"/>
  <w15:docId w15:val="{7CFF412C-4865-411A-9CD8-A143E95C9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313AF4"/>
    <w:pPr>
      <w:tabs>
        <w:tab w:val="right" w:leader="dot" w:pos="9676"/>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1clara">
    <w:name w:val="Grid Table 1 Light"/>
    <w:basedOn w:val="Tablanormal"/>
    <w:uiPriority w:val="99"/>
    <w:rsid w:val="00856B0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Estiloimportado1">
    <w:name w:val="Estilo importado 1"/>
    <w:rsid w:val="00140EF2"/>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1A757-2567-4273-AADA-CAFA854D9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47</Pages>
  <Words>7771</Words>
  <Characters>42745</Characters>
  <Application>Microsoft Office Word</Application>
  <DocSecurity>0</DocSecurity>
  <Lines>356</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2018-12-18T20:06:00Z</cp:lastPrinted>
  <dcterms:created xsi:type="dcterms:W3CDTF">2019-02-28T00:11:00Z</dcterms:created>
  <dcterms:modified xsi:type="dcterms:W3CDTF">2019-02-28T16:56:00Z</dcterms:modified>
</cp:coreProperties>
</file>