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21FAF" w14:textId="77777777" w:rsidR="007516C8" w:rsidRDefault="007516C8" w:rsidP="003B3326">
      <w:pPr>
        <w:spacing w:line="360" w:lineRule="auto"/>
        <w:jc w:val="both"/>
        <w:rPr>
          <w:rFonts w:ascii="Palatino Linotype" w:hAnsi="Palatino Linotype" w:cs="Tahoma"/>
          <w:bCs/>
          <w:sz w:val="24"/>
          <w:szCs w:val="24"/>
        </w:rPr>
      </w:pPr>
    </w:p>
    <w:p w14:paraId="6F93B154" w14:textId="2C384EAA" w:rsidR="00806144" w:rsidRPr="007C594F" w:rsidRDefault="00035017" w:rsidP="003B3326">
      <w:pPr>
        <w:spacing w:line="360" w:lineRule="auto"/>
        <w:jc w:val="both"/>
        <w:rPr>
          <w:rFonts w:ascii="Palatino Linotype" w:hAnsi="Palatino Linotype"/>
          <w:noProof/>
          <w:sz w:val="22"/>
          <w:szCs w:val="22"/>
        </w:rPr>
      </w:pPr>
      <w:r w:rsidRPr="007C594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B11CCE" w:rsidRPr="007C594F">
        <w:rPr>
          <w:rFonts w:ascii="Palatino Linotype" w:hAnsi="Palatino Linotype" w:cs="Tahoma"/>
          <w:bCs/>
          <w:sz w:val="22"/>
          <w:szCs w:val="22"/>
        </w:rPr>
        <w:t xml:space="preserve">de fecha </w:t>
      </w:r>
      <w:r w:rsidR="00D8677B" w:rsidRPr="007C594F">
        <w:rPr>
          <w:rFonts w:ascii="Palatino Linotype" w:hAnsi="Palatino Linotype" w:cs="Tahoma"/>
          <w:bCs/>
          <w:sz w:val="22"/>
          <w:szCs w:val="22"/>
        </w:rPr>
        <w:t xml:space="preserve">doce </w:t>
      </w:r>
      <w:r w:rsidRPr="007C594F">
        <w:rPr>
          <w:rFonts w:ascii="Palatino Linotype" w:hAnsi="Palatino Linotype" w:cs="Tahoma"/>
          <w:bCs/>
          <w:sz w:val="22"/>
          <w:szCs w:val="22"/>
        </w:rPr>
        <w:t xml:space="preserve">de </w:t>
      </w:r>
      <w:r w:rsidR="00D8677B" w:rsidRPr="007C594F">
        <w:rPr>
          <w:rFonts w:ascii="Palatino Linotype" w:hAnsi="Palatino Linotype" w:cs="Tahoma"/>
          <w:bCs/>
          <w:sz w:val="22"/>
          <w:szCs w:val="22"/>
        </w:rPr>
        <w:t xml:space="preserve">diciembre </w:t>
      </w:r>
      <w:r w:rsidRPr="007C594F">
        <w:rPr>
          <w:rFonts w:ascii="Palatino Linotype" w:hAnsi="Palatino Linotype" w:cs="Tahoma"/>
          <w:bCs/>
          <w:sz w:val="22"/>
          <w:szCs w:val="22"/>
        </w:rPr>
        <w:t>de dos mil die</w:t>
      </w:r>
      <w:bookmarkStart w:id="0" w:name="_GoBack"/>
      <w:bookmarkEnd w:id="0"/>
      <w:r w:rsidRPr="007C594F">
        <w:rPr>
          <w:rFonts w:ascii="Palatino Linotype" w:hAnsi="Palatino Linotype" w:cs="Tahoma"/>
          <w:bCs/>
          <w:sz w:val="22"/>
          <w:szCs w:val="22"/>
        </w:rPr>
        <w:t>ciocho.</w:t>
      </w:r>
    </w:p>
    <w:p w14:paraId="5EB694DB" w14:textId="77777777" w:rsidR="00035017" w:rsidRPr="007C594F" w:rsidRDefault="00035017" w:rsidP="003B3326">
      <w:pPr>
        <w:spacing w:line="360" w:lineRule="auto"/>
        <w:jc w:val="both"/>
        <w:rPr>
          <w:rFonts w:ascii="Palatino Linotype" w:hAnsi="Palatino Linotype"/>
          <w:noProof/>
          <w:sz w:val="22"/>
          <w:szCs w:val="22"/>
        </w:rPr>
      </w:pPr>
    </w:p>
    <w:p w14:paraId="1006D15D" w14:textId="2AE49BEC" w:rsidR="00806144" w:rsidRPr="007C594F" w:rsidRDefault="007516C8" w:rsidP="003B3326">
      <w:pPr>
        <w:spacing w:line="360" w:lineRule="auto"/>
        <w:jc w:val="both"/>
        <w:rPr>
          <w:rFonts w:ascii="Palatino Linotype" w:hAnsi="Palatino Linotype" w:cs="Tahoma"/>
          <w:bCs/>
          <w:sz w:val="22"/>
          <w:szCs w:val="22"/>
        </w:rPr>
      </w:pPr>
      <w:r w:rsidRPr="007C594F">
        <w:rPr>
          <w:rFonts w:ascii="Palatino Linotype" w:hAnsi="Palatino Linotype" w:cs="Tahoma"/>
          <w:b/>
          <w:bCs/>
          <w:color w:val="0D0D0D" w:themeColor="text1" w:themeTint="F2"/>
          <w:sz w:val="22"/>
          <w:szCs w:val="22"/>
        </w:rPr>
        <w:t>VISTO</w:t>
      </w:r>
      <w:r w:rsidR="00806144" w:rsidRPr="007C594F">
        <w:rPr>
          <w:rFonts w:ascii="Palatino Linotype" w:hAnsi="Palatino Linotype" w:cs="Tahoma"/>
          <w:bCs/>
          <w:color w:val="0D0D0D" w:themeColor="text1" w:themeTint="F2"/>
          <w:sz w:val="22"/>
          <w:szCs w:val="22"/>
        </w:rPr>
        <w:t xml:space="preserve"> el expediente conformado con motivo del Recurso de Revisión </w:t>
      </w:r>
      <w:r w:rsidR="00814D0B" w:rsidRPr="007C594F">
        <w:rPr>
          <w:rFonts w:ascii="Palatino Linotype" w:hAnsi="Palatino Linotype" w:cs="Tahoma"/>
          <w:b/>
          <w:bCs/>
          <w:color w:val="0D0D0D" w:themeColor="text1" w:themeTint="F2"/>
          <w:sz w:val="22"/>
          <w:szCs w:val="22"/>
        </w:rPr>
        <w:t>04006</w:t>
      </w:r>
      <w:r w:rsidR="005608D0" w:rsidRPr="007C594F">
        <w:rPr>
          <w:rFonts w:ascii="Palatino Linotype" w:hAnsi="Palatino Linotype" w:cs="Tahoma"/>
          <w:b/>
          <w:bCs/>
          <w:color w:val="0D0D0D" w:themeColor="text1" w:themeTint="F2"/>
          <w:sz w:val="22"/>
          <w:szCs w:val="22"/>
        </w:rPr>
        <w:t>/INFOEM/IP/RR/2018</w:t>
      </w:r>
      <w:r w:rsidR="00806144" w:rsidRPr="007C594F">
        <w:rPr>
          <w:rFonts w:ascii="Palatino Linotype" w:hAnsi="Palatino Linotype" w:cs="Tahoma"/>
          <w:bCs/>
          <w:color w:val="0D0D0D" w:themeColor="text1" w:themeTint="F2"/>
          <w:sz w:val="22"/>
          <w:szCs w:val="22"/>
        </w:rPr>
        <w:t xml:space="preserve">, interpuesto por </w:t>
      </w:r>
      <w:r w:rsidR="007E23A9" w:rsidRPr="007E23A9">
        <w:rPr>
          <w:rFonts w:ascii="Palatino Linotype" w:eastAsia="Calibri" w:hAnsi="Palatino Linotype" w:cs="Tahoma"/>
          <w:b/>
          <w:sz w:val="22"/>
          <w:szCs w:val="22"/>
          <w:highlight w:val="black"/>
          <w:lang w:val="es-MX" w:eastAsia="en-US"/>
        </w:rPr>
        <w:t>XXXXXXXXXXXXXXXXXXX</w:t>
      </w:r>
      <w:r w:rsidRPr="007C594F">
        <w:rPr>
          <w:rFonts w:ascii="Palatino Linotype" w:eastAsia="Calibri" w:hAnsi="Palatino Linotype" w:cs="Tahoma"/>
          <w:sz w:val="22"/>
          <w:szCs w:val="22"/>
          <w:lang w:val="es-MX" w:eastAsia="en-US"/>
        </w:rPr>
        <w:t>, en lo sucesivo recurrente o particular,</w:t>
      </w:r>
      <w:r w:rsidR="004B42D0" w:rsidRPr="007C594F">
        <w:rPr>
          <w:rFonts w:ascii="Palatino Linotype" w:hAnsi="Palatino Linotype" w:cs="Tahoma"/>
          <w:bCs/>
          <w:color w:val="0D0D0D" w:themeColor="text1" w:themeTint="F2"/>
          <w:sz w:val="22"/>
          <w:szCs w:val="22"/>
        </w:rPr>
        <w:t xml:space="preserve"> </w:t>
      </w:r>
      <w:r w:rsidR="00806144" w:rsidRPr="007C594F">
        <w:rPr>
          <w:rFonts w:ascii="Palatino Linotype" w:hAnsi="Palatino Linotype" w:cs="Tahoma"/>
          <w:bCs/>
          <w:color w:val="0D0D0D" w:themeColor="text1" w:themeTint="F2"/>
          <w:sz w:val="22"/>
          <w:szCs w:val="22"/>
        </w:rPr>
        <w:t>en contra de la respuesta</w:t>
      </w:r>
      <w:r w:rsidR="005608D0" w:rsidRPr="007C594F">
        <w:rPr>
          <w:rFonts w:ascii="Palatino Linotype" w:hAnsi="Palatino Linotype" w:cs="Tahoma"/>
          <w:bCs/>
          <w:color w:val="0D0D0D" w:themeColor="text1" w:themeTint="F2"/>
          <w:sz w:val="22"/>
          <w:szCs w:val="22"/>
        </w:rPr>
        <w:t xml:space="preserve"> </w:t>
      </w:r>
      <w:r w:rsidR="008F70FD" w:rsidRPr="007C594F">
        <w:rPr>
          <w:rFonts w:ascii="Palatino Linotype" w:hAnsi="Palatino Linotype" w:cs="Tahoma"/>
          <w:bCs/>
          <w:color w:val="0D0D0D" w:themeColor="text1" w:themeTint="F2"/>
          <w:sz w:val="22"/>
          <w:szCs w:val="22"/>
        </w:rPr>
        <w:t xml:space="preserve">del Sujeto Obligado </w:t>
      </w:r>
      <w:r w:rsidR="005608D0" w:rsidRPr="007C594F">
        <w:rPr>
          <w:rFonts w:ascii="Palatino Linotype" w:hAnsi="Palatino Linotype" w:cs="Tahoma"/>
          <w:bCs/>
          <w:color w:val="0D0D0D" w:themeColor="text1" w:themeTint="F2"/>
          <w:sz w:val="22"/>
          <w:szCs w:val="22"/>
        </w:rPr>
        <w:t>la</w:t>
      </w:r>
      <w:r w:rsidR="004B42D0" w:rsidRPr="007C594F">
        <w:rPr>
          <w:rFonts w:ascii="Palatino Linotype" w:hAnsi="Palatino Linotype" w:cs="Tahoma"/>
          <w:bCs/>
          <w:color w:val="0D0D0D" w:themeColor="text1" w:themeTint="F2"/>
          <w:sz w:val="22"/>
          <w:szCs w:val="22"/>
        </w:rPr>
        <w:t xml:space="preserve"> </w:t>
      </w:r>
      <w:r w:rsidR="00814D0B" w:rsidRPr="007C594F">
        <w:rPr>
          <w:rFonts w:ascii="Palatino Linotype" w:hAnsi="Palatino Linotype" w:cs="Tahoma"/>
          <w:bCs/>
          <w:color w:val="0D0D0D" w:themeColor="text1" w:themeTint="F2"/>
          <w:sz w:val="22"/>
          <w:szCs w:val="22"/>
        </w:rPr>
        <w:t>Secretaría de la Contraloría del Gobierno del Estado de México</w:t>
      </w:r>
      <w:r w:rsidR="00806144" w:rsidRPr="007C594F">
        <w:rPr>
          <w:rFonts w:ascii="Palatino Linotype" w:hAnsi="Palatino Linotype" w:cs="Tahoma"/>
          <w:bCs/>
          <w:color w:val="0D0D0D" w:themeColor="text1" w:themeTint="F2"/>
          <w:sz w:val="22"/>
          <w:szCs w:val="22"/>
        </w:rPr>
        <w:t>, se emite la presente Resolución, con base en los Antecedentes y C</w:t>
      </w:r>
      <w:r w:rsidR="00806144" w:rsidRPr="007C594F">
        <w:rPr>
          <w:rFonts w:ascii="Palatino Linotype" w:hAnsi="Palatino Linotype" w:cs="Tahoma"/>
          <w:bCs/>
          <w:sz w:val="22"/>
          <w:szCs w:val="22"/>
        </w:rPr>
        <w:t>onsidera</w:t>
      </w:r>
      <w:r w:rsidR="00C8780E" w:rsidRPr="007C594F">
        <w:rPr>
          <w:rFonts w:ascii="Palatino Linotype" w:hAnsi="Palatino Linotype" w:cs="Tahoma"/>
          <w:bCs/>
          <w:sz w:val="22"/>
          <w:szCs w:val="22"/>
        </w:rPr>
        <w:t>ndos</w:t>
      </w:r>
      <w:r w:rsidR="00806144" w:rsidRPr="007C594F">
        <w:rPr>
          <w:rFonts w:ascii="Palatino Linotype" w:hAnsi="Palatino Linotype" w:cs="Tahoma"/>
          <w:bCs/>
          <w:sz w:val="22"/>
          <w:szCs w:val="22"/>
        </w:rPr>
        <w:t xml:space="preserve"> que a continuación se exponen:</w:t>
      </w:r>
    </w:p>
    <w:p w14:paraId="709A9B59" w14:textId="77777777" w:rsidR="00806144" w:rsidRPr="007C594F" w:rsidRDefault="00806144" w:rsidP="003B3326">
      <w:pPr>
        <w:spacing w:line="360" w:lineRule="auto"/>
        <w:rPr>
          <w:rFonts w:ascii="Palatino Linotype" w:hAnsi="Palatino Linotype" w:cs="Tahoma"/>
          <w:sz w:val="22"/>
          <w:szCs w:val="22"/>
        </w:rPr>
      </w:pPr>
    </w:p>
    <w:p w14:paraId="0D638073" w14:textId="2D81507F" w:rsidR="00B31222" w:rsidRPr="007C594F" w:rsidRDefault="00B31222" w:rsidP="003B3326">
      <w:pPr>
        <w:tabs>
          <w:tab w:val="center" w:pos="4522"/>
          <w:tab w:val="left" w:pos="7245"/>
        </w:tabs>
        <w:spacing w:line="360" w:lineRule="auto"/>
        <w:jc w:val="center"/>
        <w:rPr>
          <w:rFonts w:ascii="Palatino Linotype" w:hAnsi="Palatino Linotype" w:cs="Tahoma"/>
          <w:b/>
          <w:sz w:val="22"/>
          <w:szCs w:val="22"/>
          <w:lang w:val="es-MX"/>
        </w:rPr>
      </w:pPr>
      <w:r w:rsidRPr="007C594F">
        <w:rPr>
          <w:rFonts w:ascii="Palatino Linotype" w:hAnsi="Palatino Linotype" w:cs="Tahoma"/>
          <w:b/>
          <w:sz w:val="22"/>
          <w:szCs w:val="22"/>
          <w:lang w:val="es-MX"/>
        </w:rPr>
        <w:t>ANTECEDENTES:</w:t>
      </w:r>
    </w:p>
    <w:p w14:paraId="23C4365E" w14:textId="77777777" w:rsidR="00B11CCE" w:rsidRPr="007C594F" w:rsidRDefault="00B11CCE" w:rsidP="003B3326">
      <w:pPr>
        <w:pStyle w:val="Prrafodelista"/>
        <w:tabs>
          <w:tab w:val="left" w:pos="567"/>
        </w:tabs>
        <w:spacing w:line="360" w:lineRule="auto"/>
        <w:ind w:left="0"/>
        <w:contextualSpacing w:val="0"/>
        <w:jc w:val="both"/>
        <w:rPr>
          <w:rFonts w:ascii="Palatino Linotype" w:hAnsi="Palatino Linotype" w:cs="Tahoma"/>
          <w:b/>
          <w:szCs w:val="22"/>
        </w:rPr>
      </w:pPr>
    </w:p>
    <w:p w14:paraId="3D4382BC" w14:textId="77777777" w:rsidR="00DC1594" w:rsidRPr="007C594F" w:rsidRDefault="00B31222" w:rsidP="003B3326">
      <w:pPr>
        <w:pStyle w:val="Prrafodelista"/>
        <w:tabs>
          <w:tab w:val="left" w:pos="567"/>
        </w:tabs>
        <w:spacing w:line="360" w:lineRule="auto"/>
        <w:ind w:left="0"/>
        <w:contextualSpacing w:val="0"/>
        <w:jc w:val="both"/>
        <w:rPr>
          <w:rFonts w:ascii="Palatino Linotype" w:hAnsi="Palatino Linotype" w:cs="Tahoma"/>
          <w:b/>
          <w:szCs w:val="22"/>
        </w:rPr>
      </w:pPr>
      <w:r w:rsidRPr="007C594F">
        <w:rPr>
          <w:rFonts w:ascii="Palatino Linotype" w:hAnsi="Palatino Linotype" w:cs="Tahoma"/>
          <w:b/>
          <w:szCs w:val="22"/>
        </w:rPr>
        <w:t xml:space="preserve">I. Presentación de la solicitud de información. </w:t>
      </w:r>
    </w:p>
    <w:p w14:paraId="61FB40A9" w14:textId="77777777" w:rsidR="00DC1594" w:rsidRPr="007C594F" w:rsidRDefault="00DC1594" w:rsidP="003B3326">
      <w:pPr>
        <w:pStyle w:val="Prrafodelista"/>
        <w:tabs>
          <w:tab w:val="left" w:pos="567"/>
        </w:tabs>
        <w:spacing w:line="360" w:lineRule="auto"/>
        <w:ind w:left="0"/>
        <w:contextualSpacing w:val="0"/>
        <w:jc w:val="both"/>
        <w:rPr>
          <w:rFonts w:ascii="Palatino Linotype" w:hAnsi="Palatino Linotype" w:cs="Tahoma"/>
          <w:szCs w:val="22"/>
        </w:rPr>
      </w:pPr>
    </w:p>
    <w:p w14:paraId="7EEC6F7A" w14:textId="6C3D7CB4" w:rsidR="00806144" w:rsidRPr="007C594F" w:rsidRDefault="0084277D" w:rsidP="003B3326">
      <w:pPr>
        <w:pStyle w:val="Prrafodelista"/>
        <w:tabs>
          <w:tab w:val="left" w:pos="567"/>
        </w:tabs>
        <w:spacing w:line="360" w:lineRule="auto"/>
        <w:ind w:left="0"/>
        <w:contextualSpacing w:val="0"/>
        <w:jc w:val="both"/>
        <w:rPr>
          <w:rFonts w:ascii="Palatino Linotype" w:hAnsi="Palatino Linotype" w:cs="Tahoma"/>
          <w:szCs w:val="22"/>
        </w:rPr>
      </w:pPr>
      <w:r w:rsidRPr="007C594F">
        <w:rPr>
          <w:rFonts w:ascii="Palatino Linotype" w:hAnsi="Palatino Linotype" w:cs="Tahoma"/>
          <w:szCs w:val="22"/>
        </w:rPr>
        <w:t>En</w:t>
      </w:r>
      <w:r w:rsidR="00806144" w:rsidRPr="007C594F">
        <w:rPr>
          <w:rFonts w:ascii="Palatino Linotype" w:hAnsi="Palatino Linotype" w:cs="Tahoma"/>
          <w:szCs w:val="22"/>
        </w:rPr>
        <w:t xml:space="preserve"> fecha </w:t>
      </w:r>
      <w:r w:rsidR="00814D0B" w:rsidRPr="007C594F">
        <w:rPr>
          <w:rFonts w:ascii="Palatino Linotype" w:hAnsi="Palatino Linotype" w:cs="Tahoma"/>
          <w:szCs w:val="22"/>
        </w:rPr>
        <w:t>tres</w:t>
      </w:r>
      <w:r w:rsidR="005608D0" w:rsidRPr="007C594F">
        <w:rPr>
          <w:rFonts w:ascii="Palatino Linotype" w:hAnsi="Palatino Linotype" w:cs="Tahoma"/>
          <w:szCs w:val="22"/>
        </w:rPr>
        <w:t xml:space="preserve"> d</w:t>
      </w:r>
      <w:r w:rsidR="004B42D0" w:rsidRPr="007C594F">
        <w:rPr>
          <w:rFonts w:ascii="Palatino Linotype" w:hAnsi="Palatino Linotype" w:cs="Tahoma"/>
          <w:szCs w:val="22"/>
        </w:rPr>
        <w:t xml:space="preserve">e </w:t>
      </w:r>
      <w:r w:rsidR="00814D0B" w:rsidRPr="007C594F">
        <w:rPr>
          <w:rFonts w:ascii="Palatino Linotype" w:hAnsi="Palatino Linotype" w:cs="Tahoma"/>
          <w:szCs w:val="22"/>
        </w:rPr>
        <w:t>octubre de dos mil dieciocho, el</w:t>
      </w:r>
      <w:r w:rsidRPr="007C594F">
        <w:rPr>
          <w:rFonts w:ascii="Palatino Linotype" w:hAnsi="Palatino Linotype" w:cs="Tahoma"/>
          <w:szCs w:val="22"/>
        </w:rPr>
        <w:t xml:space="preserve"> </w:t>
      </w:r>
      <w:r w:rsidR="00814D0B" w:rsidRPr="007C594F">
        <w:rPr>
          <w:rFonts w:ascii="Palatino Linotype" w:hAnsi="Palatino Linotype" w:cs="Tahoma"/>
          <w:szCs w:val="22"/>
        </w:rPr>
        <w:t>p</w:t>
      </w:r>
      <w:r w:rsidR="00806144" w:rsidRPr="007C594F">
        <w:rPr>
          <w:rFonts w:ascii="Palatino Linotype" w:hAnsi="Palatino Linotype" w:cs="Tahoma"/>
          <w:szCs w:val="22"/>
        </w:rPr>
        <w:t>articular presentó solicitud</w:t>
      </w:r>
      <w:r w:rsidR="008615B8" w:rsidRPr="007C594F">
        <w:rPr>
          <w:rFonts w:ascii="Palatino Linotype" w:hAnsi="Palatino Linotype" w:cs="Tahoma"/>
          <w:szCs w:val="22"/>
        </w:rPr>
        <w:t xml:space="preserve"> </w:t>
      </w:r>
      <w:r w:rsidR="00806144" w:rsidRPr="007C594F">
        <w:rPr>
          <w:rFonts w:ascii="Palatino Linotype" w:hAnsi="Palatino Linotype" w:cs="Tahoma"/>
          <w:szCs w:val="22"/>
        </w:rPr>
        <w:t xml:space="preserve">de acceso a la información pública a través </w:t>
      </w:r>
      <w:r w:rsidR="00C62EEB" w:rsidRPr="007C594F">
        <w:rPr>
          <w:rFonts w:ascii="Palatino Linotype" w:hAnsi="Palatino Linotype" w:cs="Tahoma"/>
          <w:szCs w:val="22"/>
        </w:rPr>
        <w:t xml:space="preserve">Plataforma Nacional de Transparencia </w:t>
      </w:r>
      <w:r w:rsidR="00806144" w:rsidRPr="007C594F">
        <w:rPr>
          <w:rFonts w:ascii="Palatino Linotype" w:hAnsi="Palatino Linotype" w:cs="Tahoma"/>
          <w:szCs w:val="22"/>
          <w:lang w:val="es-ES"/>
        </w:rPr>
        <w:t>(</w:t>
      </w:r>
      <w:r w:rsidR="00C62EEB" w:rsidRPr="007C594F">
        <w:rPr>
          <w:rFonts w:ascii="Palatino Linotype" w:hAnsi="Palatino Linotype" w:cs="Tahoma"/>
          <w:szCs w:val="22"/>
          <w:lang w:val="es-ES"/>
        </w:rPr>
        <w:t>PNT</w:t>
      </w:r>
      <w:r w:rsidR="00806144" w:rsidRPr="007C594F">
        <w:rPr>
          <w:rFonts w:ascii="Palatino Linotype" w:hAnsi="Palatino Linotype" w:cs="Tahoma"/>
          <w:szCs w:val="22"/>
          <w:lang w:val="es-ES"/>
        </w:rPr>
        <w:t>)</w:t>
      </w:r>
      <w:r w:rsidR="00806144" w:rsidRPr="007C594F">
        <w:rPr>
          <w:rFonts w:ascii="Palatino Linotype" w:hAnsi="Palatino Linotype" w:cs="Tahoma"/>
          <w:szCs w:val="22"/>
        </w:rPr>
        <w:t>, ante</w:t>
      </w:r>
      <w:r w:rsidR="005608D0" w:rsidRPr="007C594F">
        <w:rPr>
          <w:rFonts w:ascii="Palatino Linotype" w:hAnsi="Palatino Linotype" w:cs="Tahoma"/>
          <w:szCs w:val="22"/>
        </w:rPr>
        <w:t xml:space="preserve"> la</w:t>
      </w:r>
      <w:r w:rsidR="004B42D0" w:rsidRPr="007C594F">
        <w:rPr>
          <w:rFonts w:ascii="Palatino Linotype" w:hAnsi="Palatino Linotype" w:cs="Tahoma"/>
          <w:szCs w:val="22"/>
        </w:rPr>
        <w:t xml:space="preserve"> </w:t>
      </w:r>
      <w:r w:rsidR="00814D0B" w:rsidRPr="007C594F">
        <w:rPr>
          <w:rFonts w:ascii="Palatino Linotype" w:hAnsi="Palatino Linotype" w:cs="Tahoma"/>
          <w:bCs/>
          <w:color w:val="0D0D0D" w:themeColor="text1" w:themeTint="F2"/>
          <w:szCs w:val="22"/>
        </w:rPr>
        <w:t>Secretaría de la Contraloría del Gobierno del Estado de México</w:t>
      </w:r>
      <w:r w:rsidR="00806144" w:rsidRPr="007C594F">
        <w:rPr>
          <w:rFonts w:ascii="Palatino Linotype" w:hAnsi="Palatino Linotype" w:cs="Tahoma"/>
          <w:szCs w:val="22"/>
        </w:rPr>
        <w:t>, mediante la cual requirió:</w:t>
      </w:r>
    </w:p>
    <w:p w14:paraId="3ABDC128" w14:textId="77777777" w:rsidR="004D1C65" w:rsidRDefault="004D1C65" w:rsidP="003B3326">
      <w:pPr>
        <w:tabs>
          <w:tab w:val="left" w:pos="4667"/>
        </w:tabs>
        <w:spacing w:line="360" w:lineRule="auto"/>
        <w:ind w:left="567" w:right="567"/>
        <w:jc w:val="both"/>
        <w:rPr>
          <w:rFonts w:ascii="Palatino Linotype" w:hAnsi="Palatino Linotype" w:cs="Tahoma"/>
          <w:b/>
          <w:bCs/>
        </w:rPr>
      </w:pPr>
    </w:p>
    <w:p w14:paraId="222005B5" w14:textId="77777777" w:rsidR="00806144" w:rsidRPr="00C62EEB" w:rsidRDefault="00806144" w:rsidP="003B3326">
      <w:pPr>
        <w:tabs>
          <w:tab w:val="left" w:pos="4667"/>
        </w:tabs>
        <w:spacing w:line="360" w:lineRule="auto"/>
        <w:ind w:left="567" w:right="567"/>
        <w:jc w:val="both"/>
        <w:rPr>
          <w:rFonts w:ascii="Palatino Linotype" w:hAnsi="Palatino Linotype" w:cs="Tahoma"/>
          <w:b/>
          <w:bCs/>
          <w:sz w:val="22"/>
          <w:szCs w:val="22"/>
        </w:rPr>
      </w:pPr>
      <w:r w:rsidRPr="00C62EEB">
        <w:rPr>
          <w:rFonts w:ascii="Palatino Linotype" w:hAnsi="Palatino Linotype" w:cs="Tahoma"/>
          <w:b/>
          <w:bCs/>
          <w:sz w:val="22"/>
          <w:szCs w:val="22"/>
        </w:rPr>
        <w:t>DESCRIPCIÓN CLARA Y PRECISA DE LA INFORMACIÓN SOLICITADA</w:t>
      </w:r>
    </w:p>
    <w:p w14:paraId="4187A3DB" w14:textId="0FCEB857" w:rsidR="00806144" w:rsidRPr="00C62EEB" w:rsidRDefault="00814D0B" w:rsidP="003B3326">
      <w:pPr>
        <w:tabs>
          <w:tab w:val="left" w:pos="4667"/>
        </w:tabs>
        <w:spacing w:line="360" w:lineRule="auto"/>
        <w:ind w:left="567" w:right="567"/>
        <w:jc w:val="both"/>
        <w:rPr>
          <w:rFonts w:ascii="Palatino Linotype" w:hAnsi="Palatino Linotype" w:cs="Tahoma"/>
          <w:bCs/>
          <w:sz w:val="22"/>
          <w:szCs w:val="22"/>
        </w:rPr>
      </w:pPr>
      <w:r w:rsidRPr="00C62EEB">
        <w:rPr>
          <w:rFonts w:ascii="Palatino Linotype" w:hAnsi="Palatino Linotype" w:cs="Tahoma"/>
          <w:bCs/>
          <w:sz w:val="22"/>
          <w:szCs w:val="22"/>
        </w:rPr>
        <w:t xml:space="preserve">en atención a respuesta otorgada via la PNT e informaron </w:t>
      </w:r>
      <w:r w:rsidRPr="003B3326">
        <w:rPr>
          <w:rFonts w:ascii="Palatino Linotype" w:hAnsi="Palatino Linotype" w:cs="Tahoma"/>
          <w:bCs/>
          <w:sz w:val="22"/>
          <w:szCs w:val="22"/>
        </w:rPr>
        <w:t xml:space="preserve">que todas sus licitaciones , contrataciones y estudios de mercado están con toda transparencia en el portal y eso no es cierto como se ve en el doc adjunto, se les solicita eso de los últimos 5 años , por numero consecutivo y fecha / licitaciones, invitaciones y adjudicaciones directas con sus estudios de mercado con maxima publicidad </w:t>
      </w:r>
      <w:r w:rsidR="00806144" w:rsidRPr="003B3326">
        <w:rPr>
          <w:rFonts w:ascii="Palatino Linotype" w:hAnsi="Palatino Linotype" w:cs="Tahoma"/>
          <w:bCs/>
          <w:sz w:val="22"/>
          <w:szCs w:val="22"/>
        </w:rPr>
        <w:t>(</w:t>
      </w:r>
      <w:r w:rsidR="00806144" w:rsidRPr="003B3326">
        <w:rPr>
          <w:rFonts w:ascii="Palatino Linotype" w:hAnsi="Palatino Linotype" w:cs="Tahoma"/>
          <w:bCs/>
          <w:i/>
          <w:sz w:val="22"/>
          <w:szCs w:val="22"/>
        </w:rPr>
        <w:t>Sic.</w:t>
      </w:r>
      <w:r w:rsidR="00806144" w:rsidRPr="003B3326">
        <w:rPr>
          <w:rFonts w:ascii="Palatino Linotype" w:hAnsi="Palatino Linotype" w:cs="Tahoma"/>
          <w:bCs/>
          <w:sz w:val="22"/>
          <w:szCs w:val="22"/>
        </w:rPr>
        <w:t>)</w:t>
      </w:r>
    </w:p>
    <w:p w14:paraId="1CA7FD8A" w14:textId="77777777" w:rsidR="004D1C65" w:rsidRPr="00C62EEB" w:rsidRDefault="004D1C65" w:rsidP="003B3326">
      <w:pPr>
        <w:tabs>
          <w:tab w:val="left" w:pos="4667"/>
        </w:tabs>
        <w:spacing w:line="360" w:lineRule="auto"/>
        <w:ind w:left="567" w:right="567"/>
        <w:jc w:val="both"/>
        <w:rPr>
          <w:rFonts w:ascii="Palatino Linotype" w:hAnsi="Palatino Linotype" w:cs="Tahoma"/>
          <w:bCs/>
          <w:sz w:val="22"/>
          <w:szCs w:val="22"/>
        </w:rPr>
      </w:pPr>
    </w:p>
    <w:p w14:paraId="6D27ACEE" w14:textId="77777777" w:rsidR="003E1EA1" w:rsidRPr="007C594F" w:rsidRDefault="003E1EA1" w:rsidP="003B3326">
      <w:pPr>
        <w:tabs>
          <w:tab w:val="left" w:pos="4667"/>
        </w:tabs>
        <w:spacing w:line="360" w:lineRule="auto"/>
        <w:ind w:left="567" w:right="567"/>
        <w:jc w:val="both"/>
        <w:rPr>
          <w:rFonts w:ascii="Palatino Linotype" w:hAnsi="Palatino Linotype" w:cs="Tahoma"/>
          <w:b/>
          <w:bCs/>
        </w:rPr>
      </w:pPr>
      <w:r w:rsidRPr="007C594F">
        <w:rPr>
          <w:rFonts w:ascii="Palatino Linotype" w:hAnsi="Palatino Linotype" w:cs="Tahoma"/>
          <w:b/>
          <w:bCs/>
        </w:rPr>
        <w:lastRenderedPageBreak/>
        <w:t>CUALQUIER OTRO DETALLE QUE FACILITE LA BÚSQUEDA DE LA INFORMACIÓN</w:t>
      </w:r>
    </w:p>
    <w:p w14:paraId="21AFAC07" w14:textId="751FF136" w:rsidR="003E1EA1" w:rsidRPr="007C594F" w:rsidRDefault="003E1EA1" w:rsidP="003B3326">
      <w:pPr>
        <w:spacing w:line="360" w:lineRule="auto"/>
        <w:ind w:left="567" w:right="567"/>
        <w:jc w:val="both"/>
        <w:rPr>
          <w:rFonts w:ascii="Palatino Linotype" w:hAnsi="Palatino Linotype" w:cs="Tahoma"/>
          <w:bCs/>
        </w:rPr>
      </w:pPr>
      <w:r w:rsidRPr="007C594F">
        <w:rPr>
          <w:rFonts w:ascii="Palatino Linotype" w:hAnsi="Palatino Linotype" w:cs="Tahoma"/>
          <w:bCs/>
        </w:rPr>
        <w:t>al INFOEM se requiere información de cuando se reviso, esos portales que no están actualizados, ni completos y qué acciones tomaron los comisionados al respecto . (</w:t>
      </w:r>
      <w:r w:rsidRPr="007C594F">
        <w:rPr>
          <w:rFonts w:ascii="Palatino Linotype" w:hAnsi="Palatino Linotype" w:cs="Tahoma"/>
          <w:bCs/>
          <w:i/>
        </w:rPr>
        <w:t>Sic</w:t>
      </w:r>
      <w:r w:rsidRPr="007C594F">
        <w:rPr>
          <w:rFonts w:ascii="Palatino Linotype" w:hAnsi="Palatino Linotype" w:cs="Tahoma"/>
          <w:bCs/>
        </w:rPr>
        <w:t>)</w:t>
      </w:r>
    </w:p>
    <w:p w14:paraId="2C976CCC" w14:textId="77777777" w:rsidR="003B3326" w:rsidRPr="007C594F" w:rsidRDefault="003B3326" w:rsidP="003B3326">
      <w:pPr>
        <w:spacing w:line="360" w:lineRule="auto"/>
        <w:ind w:left="567" w:right="567"/>
        <w:jc w:val="both"/>
        <w:rPr>
          <w:rFonts w:ascii="Palatino Linotype" w:hAnsi="Palatino Linotype" w:cs="Tahoma"/>
          <w:b/>
          <w:bCs/>
        </w:rPr>
      </w:pPr>
    </w:p>
    <w:p w14:paraId="7538FCBE" w14:textId="26220579" w:rsidR="00806144" w:rsidRPr="007C594F" w:rsidRDefault="00806144" w:rsidP="003B3326">
      <w:pPr>
        <w:tabs>
          <w:tab w:val="left" w:pos="4667"/>
        </w:tabs>
        <w:spacing w:line="360" w:lineRule="auto"/>
        <w:ind w:left="567" w:right="567"/>
        <w:jc w:val="both"/>
        <w:rPr>
          <w:rFonts w:ascii="Palatino Linotype" w:hAnsi="Palatino Linotype" w:cs="Tahoma"/>
          <w:bCs/>
        </w:rPr>
      </w:pPr>
      <w:r w:rsidRPr="007C594F">
        <w:rPr>
          <w:rFonts w:ascii="Palatino Linotype" w:hAnsi="Palatino Linotype" w:cs="Tahoma"/>
          <w:b/>
          <w:bCs/>
        </w:rPr>
        <w:t>MODALIDAD DE ENTREGA</w:t>
      </w:r>
    </w:p>
    <w:p w14:paraId="2644F7BE" w14:textId="579F231F" w:rsidR="00806144" w:rsidRPr="007C594F" w:rsidRDefault="005608D0" w:rsidP="003B3326">
      <w:pPr>
        <w:tabs>
          <w:tab w:val="left" w:pos="4667"/>
        </w:tabs>
        <w:spacing w:line="360" w:lineRule="auto"/>
        <w:ind w:left="567" w:right="567"/>
        <w:jc w:val="both"/>
        <w:rPr>
          <w:rFonts w:ascii="Palatino Linotype" w:hAnsi="Palatino Linotype" w:cs="Tahoma"/>
          <w:bCs/>
        </w:rPr>
      </w:pPr>
      <w:r w:rsidRPr="007C594F">
        <w:rPr>
          <w:rFonts w:ascii="Palatino Linotype" w:hAnsi="Palatino Linotype" w:cs="Tahoma"/>
          <w:bCs/>
        </w:rPr>
        <w:t>A través del SA</w:t>
      </w:r>
      <w:r w:rsidR="00035017" w:rsidRPr="007C594F">
        <w:rPr>
          <w:rFonts w:ascii="Palatino Linotype" w:hAnsi="Palatino Linotype" w:cs="Tahoma"/>
          <w:bCs/>
        </w:rPr>
        <w:t>I</w:t>
      </w:r>
      <w:r w:rsidRPr="007C594F">
        <w:rPr>
          <w:rFonts w:ascii="Palatino Linotype" w:hAnsi="Palatino Linotype" w:cs="Tahoma"/>
          <w:bCs/>
        </w:rPr>
        <w:t>MEX</w:t>
      </w:r>
      <w:r w:rsidR="00E152D8" w:rsidRPr="007C594F">
        <w:rPr>
          <w:rFonts w:ascii="Palatino Linotype" w:hAnsi="Palatino Linotype" w:cs="Tahoma"/>
          <w:bCs/>
        </w:rPr>
        <w:t xml:space="preserve"> </w:t>
      </w:r>
    </w:p>
    <w:p w14:paraId="4E01FF6C" w14:textId="77777777" w:rsidR="000A1960" w:rsidRDefault="000A1960" w:rsidP="003B3326">
      <w:pPr>
        <w:autoSpaceDE w:val="0"/>
        <w:autoSpaceDN w:val="0"/>
        <w:adjustRightInd w:val="0"/>
        <w:spacing w:line="360" w:lineRule="auto"/>
        <w:jc w:val="both"/>
        <w:rPr>
          <w:rFonts w:ascii="Palatino Linotype" w:hAnsi="Palatino Linotype" w:cs="Tahoma"/>
          <w:sz w:val="24"/>
          <w:szCs w:val="24"/>
        </w:rPr>
      </w:pPr>
    </w:p>
    <w:p w14:paraId="4986360B" w14:textId="6CD54D43" w:rsidR="007516C8" w:rsidRPr="007C594F" w:rsidRDefault="000A1960" w:rsidP="003B3326">
      <w:pPr>
        <w:autoSpaceDE w:val="0"/>
        <w:autoSpaceDN w:val="0"/>
        <w:adjustRightInd w:val="0"/>
        <w:spacing w:line="360" w:lineRule="auto"/>
        <w:jc w:val="both"/>
        <w:rPr>
          <w:rFonts w:ascii="Palatino Linotype" w:hAnsi="Palatino Linotype" w:cs="Tahoma"/>
          <w:sz w:val="22"/>
          <w:szCs w:val="22"/>
        </w:rPr>
      </w:pPr>
      <w:r w:rsidRPr="007C594F">
        <w:rPr>
          <w:rFonts w:ascii="Palatino Linotype" w:hAnsi="Palatino Linotype" w:cs="Tahoma"/>
          <w:sz w:val="22"/>
          <w:szCs w:val="22"/>
        </w:rPr>
        <w:t>Es de precisar que dentro de la solicitud de acceso a la información pública, el Particular no adjuntó ningún documento.</w:t>
      </w:r>
    </w:p>
    <w:p w14:paraId="3DB0A448" w14:textId="77777777" w:rsidR="000A1960" w:rsidRPr="007C594F" w:rsidRDefault="000A1960" w:rsidP="003B3326">
      <w:pPr>
        <w:autoSpaceDE w:val="0"/>
        <w:autoSpaceDN w:val="0"/>
        <w:adjustRightInd w:val="0"/>
        <w:spacing w:line="360" w:lineRule="auto"/>
        <w:jc w:val="both"/>
        <w:rPr>
          <w:rFonts w:ascii="Palatino Linotype" w:hAnsi="Palatino Linotype" w:cs="Tahoma"/>
          <w:b/>
          <w:sz w:val="22"/>
          <w:szCs w:val="22"/>
        </w:rPr>
      </w:pPr>
    </w:p>
    <w:p w14:paraId="1A03B3B8" w14:textId="37A59983" w:rsidR="00814D0B" w:rsidRPr="007C594F" w:rsidRDefault="00C929A8" w:rsidP="003B3326">
      <w:pPr>
        <w:autoSpaceDE w:val="0"/>
        <w:autoSpaceDN w:val="0"/>
        <w:adjustRightInd w:val="0"/>
        <w:spacing w:line="360" w:lineRule="auto"/>
        <w:jc w:val="both"/>
        <w:rPr>
          <w:rFonts w:ascii="Palatino Linotype" w:hAnsi="Palatino Linotype" w:cs="Tahoma"/>
          <w:b/>
          <w:sz w:val="22"/>
          <w:szCs w:val="22"/>
        </w:rPr>
      </w:pPr>
      <w:r w:rsidRPr="007C594F">
        <w:rPr>
          <w:rFonts w:ascii="Palatino Linotype" w:hAnsi="Palatino Linotype" w:cs="Tahoma"/>
          <w:b/>
          <w:sz w:val="22"/>
          <w:szCs w:val="22"/>
        </w:rPr>
        <w:t>II</w:t>
      </w:r>
      <w:r w:rsidR="009D7DDA" w:rsidRPr="007C594F">
        <w:rPr>
          <w:rFonts w:ascii="Palatino Linotype" w:hAnsi="Palatino Linotype" w:cs="Tahoma"/>
          <w:b/>
          <w:sz w:val="22"/>
          <w:szCs w:val="22"/>
        </w:rPr>
        <w:t xml:space="preserve">. </w:t>
      </w:r>
      <w:r w:rsidR="00814D0B" w:rsidRPr="007C594F">
        <w:rPr>
          <w:rFonts w:ascii="Palatino Linotype" w:hAnsi="Palatino Linotype" w:cs="Tahoma"/>
          <w:b/>
          <w:sz w:val="22"/>
          <w:szCs w:val="22"/>
        </w:rPr>
        <w:t>Solicitud de aclaración.</w:t>
      </w:r>
    </w:p>
    <w:p w14:paraId="4A5846EC" w14:textId="77777777" w:rsidR="00814D0B" w:rsidRPr="007C594F" w:rsidRDefault="00814D0B" w:rsidP="003B3326">
      <w:pPr>
        <w:autoSpaceDE w:val="0"/>
        <w:autoSpaceDN w:val="0"/>
        <w:adjustRightInd w:val="0"/>
        <w:spacing w:line="360" w:lineRule="auto"/>
        <w:jc w:val="both"/>
        <w:rPr>
          <w:rFonts w:ascii="Palatino Linotype" w:hAnsi="Palatino Linotype" w:cs="Tahoma"/>
          <w:b/>
          <w:sz w:val="22"/>
          <w:szCs w:val="22"/>
        </w:rPr>
      </w:pPr>
    </w:p>
    <w:p w14:paraId="17022D09" w14:textId="7010D578" w:rsidR="00814D0B" w:rsidRPr="007C594F" w:rsidRDefault="00814D0B" w:rsidP="003B3326">
      <w:pPr>
        <w:autoSpaceDE w:val="0"/>
        <w:autoSpaceDN w:val="0"/>
        <w:adjustRightInd w:val="0"/>
        <w:spacing w:line="360" w:lineRule="auto"/>
        <w:jc w:val="both"/>
        <w:rPr>
          <w:rFonts w:ascii="Palatino Linotype" w:hAnsi="Palatino Linotype" w:cs="Tahoma"/>
          <w:sz w:val="22"/>
          <w:szCs w:val="22"/>
        </w:rPr>
      </w:pPr>
      <w:r w:rsidRPr="007C594F">
        <w:rPr>
          <w:rFonts w:ascii="Palatino Linotype" w:hAnsi="Palatino Linotype" w:cs="Tahoma"/>
          <w:sz w:val="22"/>
          <w:szCs w:val="22"/>
        </w:rPr>
        <w:t xml:space="preserve">El nueve de octubre de dos mil dieciocho, mediante el Sistema de Acceso a la Información Mexiquense (SAIMEX), el Sujeto Obligado </w:t>
      </w:r>
      <w:r w:rsidR="009153BF" w:rsidRPr="007C594F">
        <w:rPr>
          <w:rFonts w:ascii="Palatino Linotype" w:hAnsi="Palatino Linotype" w:cs="Tahoma"/>
          <w:sz w:val="22"/>
          <w:szCs w:val="22"/>
        </w:rPr>
        <w:t xml:space="preserve">notificó al particular </w:t>
      </w:r>
      <w:r w:rsidR="0076760E" w:rsidRPr="007C594F">
        <w:rPr>
          <w:rFonts w:ascii="Palatino Linotype" w:hAnsi="Palatino Linotype" w:cs="Tahoma"/>
          <w:sz w:val="22"/>
          <w:szCs w:val="22"/>
        </w:rPr>
        <w:t xml:space="preserve">dos documentos, </w:t>
      </w:r>
      <w:r w:rsidR="009153BF" w:rsidRPr="007C594F">
        <w:rPr>
          <w:rFonts w:ascii="Palatino Linotype" w:hAnsi="Palatino Linotype" w:cs="Tahoma"/>
          <w:sz w:val="22"/>
          <w:szCs w:val="22"/>
        </w:rPr>
        <w:t>un</w:t>
      </w:r>
      <w:r w:rsidR="00AF5A3A" w:rsidRPr="007C594F">
        <w:rPr>
          <w:rFonts w:ascii="Palatino Linotype" w:hAnsi="Palatino Linotype" w:cs="Tahoma"/>
          <w:sz w:val="22"/>
          <w:szCs w:val="22"/>
        </w:rPr>
        <w:t xml:space="preserve"> oficio</w:t>
      </w:r>
      <w:r w:rsidR="0008349A" w:rsidRPr="007C594F">
        <w:rPr>
          <w:rFonts w:ascii="Palatino Linotype" w:hAnsi="Palatino Linotype" w:cs="Tahoma"/>
          <w:sz w:val="22"/>
          <w:szCs w:val="22"/>
        </w:rPr>
        <w:t xml:space="preserve"> emitido por el Titular de la Unidad de Transparencia, dirigido al </w:t>
      </w:r>
      <w:r w:rsidR="00740B7B">
        <w:rPr>
          <w:rFonts w:ascii="Palatino Linotype" w:hAnsi="Palatino Linotype" w:cs="Tahoma"/>
          <w:sz w:val="22"/>
          <w:szCs w:val="22"/>
        </w:rPr>
        <w:t>s</w:t>
      </w:r>
      <w:r w:rsidR="00740B7B" w:rsidRPr="007C594F">
        <w:rPr>
          <w:rFonts w:ascii="Palatino Linotype" w:hAnsi="Palatino Linotype" w:cs="Tahoma"/>
          <w:sz w:val="22"/>
          <w:szCs w:val="22"/>
        </w:rPr>
        <w:t xml:space="preserve">olicitante </w:t>
      </w:r>
      <w:r w:rsidR="0008349A" w:rsidRPr="007C594F">
        <w:rPr>
          <w:rFonts w:ascii="Palatino Linotype" w:hAnsi="Palatino Linotype" w:cs="Tahoma"/>
          <w:sz w:val="22"/>
          <w:szCs w:val="22"/>
        </w:rPr>
        <w:t xml:space="preserve">de </w:t>
      </w:r>
      <w:r w:rsidR="00740B7B">
        <w:rPr>
          <w:rFonts w:ascii="Palatino Linotype" w:hAnsi="Palatino Linotype" w:cs="Tahoma"/>
          <w:sz w:val="22"/>
          <w:szCs w:val="22"/>
        </w:rPr>
        <w:t>i</w:t>
      </w:r>
      <w:r w:rsidR="00740B7B" w:rsidRPr="007C594F">
        <w:rPr>
          <w:rFonts w:ascii="Palatino Linotype" w:hAnsi="Palatino Linotype" w:cs="Tahoma"/>
          <w:sz w:val="22"/>
          <w:szCs w:val="22"/>
        </w:rPr>
        <w:t>nformación</w:t>
      </w:r>
      <w:r w:rsidRPr="007C594F">
        <w:rPr>
          <w:rFonts w:ascii="Palatino Linotype" w:hAnsi="Palatino Linotype" w:cs="Tahoma"/>
          <w:sz w:val="22"/>
          <w:szCs w:val="22"/>
        </w:rPr>
        <w:t xml:space="preserve">, </w:t>
      </w:r>
      <w:r w:rsidR="00AF5A3A" w:rsidRPr="007C594F">
        <w:rPr>
          <w:rFonts w:ascii="Palatino Linotype" w:hAnsi="Palatino Linotype" w:cs="Tahoma"/>
          <w:sz w:val="22"/>
          <w:szCs w:val="22"/>
        </w:rPr>
        <w:t>así como un Acuerdo</w:t>
      </w:r>
      <w:r w:rsidR="0008349A" w:rsidRPr="007C594F">
        <w:rPr>
          <w:rFonts w:ascii="Palatino Linotype" w:hAnsi="Palatino Linotype" w:cs="Tahoma"/>
          <w:sz w:val="22"/>
          <w:szCs w:val="22"/>
        </w:rPr>
        <w:t>, los cuales</w:t>
      </w:r>
      <w:r w:rsidR="00AF5A3A" w:rsidRPr="007C594F">
        <w:rPr>
          <w:rFonts w:ascii="Palatino Linotype" w:hAnsi="Palatino Linotype" w:cs="Tahoma"/>
          <w:sz w:val="22"/>
          <w:szCs w:val="22"/>
        </w:rPr>
        <w:t xml:space="preserve"> </w:t>
      </w:r>
      <w:r w:rsidR="0076760E" w:rsidRPr="007C594F">
        <w:rPr>
          <w:rFonts w:ascii="Palatino Linotype" w:hAnsi="Palatino Linotype" w:cs="Tahoma"/>
          <w:sz w:val="22"/>
          <w:szCs w:val="22"/>
        </w:rPr>
        <w:t>versan sobre</w:t>
      </w:r>
      <w:r w:rsidR="009F4100" w:rsidRPr="007C594F">
        <w:rPr>
          <w:rFonts w:ascii="Palatino Linotype" w:hAnsi="Palatino Linotype" w:cs="Tahoma"/>
          <w:sz w:val="22"/>
          <w:szCs w:val="22"/>
        </w:rPr>
        <w:t xml:space="preserve"> lo siguiente:</w:t>
      </w:r>
    </w:p>
    <w:p w14:paraId="498666B8" w14:textId="77777777" w:rsidR="00814D0B" w:rsidRPr="00C62EEB" w:rsidRDefault="00814D0B" w:rsidP="003B3326">
      <w:pPr>
        <w:autoSpaceDE w:val="0"/>
        <w:autoSpaceDN w:val="0"/>
        <w:adjustRightInd w:val="0"/>
        <w:spacing w:line="360" w:lineRule="auto"/>
        <w:jc w:val="both"/>
        <w:rPr>
          <w:rFonts w:ascii="Palatino Linotype" w:hAnsi="Palatino Linotype" w:cs="Tahoma"/>
          <w:sz w:val="24"/>
          <w:szCs w:val="22"/>
        </w:rPr>
      </w:pPr>
    </w:p>
    <w:p w14:paraId="161E51D4" w14:textId="77777777" w:rsidR="0008349A" w:rsidRPr="003B3326" w:rsidRDefault="0008349A" w:rsidP="003B3326">
      <w:pPr>
        <w:pStyle w:val="Prrafodelista"/>
        <w:numPr>
          <w:ilvl w:val="0"/>
          <w:numId w:val="29"/>
        </w:numPr>
        <w:autoSpaceDE w:val="0"/>
        <w:autoSpaceDN w:val="0"/>
        <w:adjustRightInd w:val="0"/>
        <w:spacing w:line="360" w:lineRule="auto"/>
        <w:ind w:left="851" w:right="567" w:hanging="284"/>
        <w:jc w:val="both"/>
        <w:rPr>
          <w:rFonts w:ascii="Palatino Linotype" w:hAnsi="Palatino Linotype" w:cs="Tahoma"/>
          <w:sz w:val="20"/>
          <w:szCs w:val="22"/>
          <w:lang w:val="es-ES"/>
        </w:rPr>
      </w:pPr>
      <w:r w:rsidRPr="003B3326">
        <w:rPr>
          <w:rFonts w:ascii="Palatino Linotype" w:hAnsi="Palatino Linotype" w:cs="Tahoma"/>
          <w:sz w:val="20"/>
          <w:szCs w:val="22"/>
          <w:lang w:val="es-ES"/>
        </w:rPr>
        <w:t xml:space="preserve">Oficio número 00168/SECOGEM/IP/2018: </w:t>
      </w:r>
    </w:p>
    <w:p w14:paraId="6400BB15" w14:textId="77777777" w:rsidR="00847F33" w:rsidRPr="003B3326" w:rsidRDefault="00847F33" w:rsidP="003B3326">
      <w:pPr>
        <w:pStyle w:val="Prrafodelista"/>
        <w:autoSpaceDE w:val="0"/>
        <w:autoSpaceDN w:val="0"/>
        <w:adjustRightInd w:val="0"/>
        <w:spacing w:line="360" w:lineRule="auto"/>
        <w:ind w:left="851" w:right="567"/>
        <w:jc w:val="both"/>
        <w:rPr>
          <w:rFonts w:ascii="Palatino Linotype" w:hAnsi="Palatino Linotype" w:cs="Tahoma"/>
          <w:sz w:val="20"/>
          <w:szCs w:val="22"/>
          <w:lang w:val="es-ES"/>
        </w:rPr>
      </w:pPr>
    </w:p>
    <w:p w14:paraId="0B1A456F" w14:textId="7E16C5C4" w:rsidR="0008349A" w:rsidRPr="003B3326" w:rsidRDefault="0008349A" w:rsidP="003B3326">
      <w:pPr>
        <w:autoSpaceDE w:val="0"/>
        <w:autoSpaceDN w:val="0"/>
        <w:adjustRightInd w:val="0"/>
        <w:spacing w:line="360" w:lineRule="auto"/>
        <w:ind w:left="567" w:right="567"/>
        <w:jc w:val="both"/>
        <w:rPr>
          <w:rFonts w:ascii="Palatino Linotype" w:hAnsi="Palatino Linotype" w:cs="Tahoma"/>
          <w:szCs w:val="22"/>
        </w:rPr>
      </w:pPr>
      <w:r w:rsidRPr="003B3326">
        <w:rPr>
          <w:rFonts w:ascii="Palatino Linotype" w:hAnsi="Palatino Linotype" w:cs="Tahoma"/>
          <w:szCs w:val="22"/>
        </w:rPr>
        <w:t>…en cumplimiento a lo que establecen los artículos 53 fracción VI y 159 primer párrafo de la Ley de Transparencia y Acceso a la Información Pública del Estado do México y Municipios. Al respecto, me permito notificar a usted el Acuerdo de Solicitud de Aclaración de fecha nueve de septiembre do dos mil dieciocho, debidamente fundado y motivado.</w:t>
      </w:r>
    </w:p>
    <w:p w14:paraId="441F8061" w14:textId="77777777" w:rsidR="00814D0B" w:rsidRPr="003B3326" w:rsidRDefault="00814D0B" w:rsidP="003B3326">
      <w:pPr>
        <w:autoSpaceDE w:val="0"/>
        <w:autoSpaceDN w:val="0"/>
        <w:adjustRightInd w:val="0"/>
        <w:spacing w:line="360" w:lineRule="auto"/>
        <w:ind w:left="567"/>
        <w:jc w:val="both"/>
        <w:rPr>
          <w:rFonts w:ascii="Palatino Linotype" w:hAnsi="Palatino Linotype" w:cs="Tahoma"/>
          <w:szCs w:val="22"/>
        </w:rPr>
      </w:pPr>
      <w:r w:rsidRPr="003B3326">
        <w:rPr>
          <w:rFonts w:ascii="Palatino Linotype" w:hAnsi="Palatino Linotype" w:cs="Tahoma"/>
          <w:szCs w:val="22"/>
        </w:rPr>
        <w:t>…</w:t>
      </w:r>
    </w:p>
    <w:p w14:paraId="07FF30D3" w14:textId="77777777" w:rsidR="00847F33" w:rsidRPr="003B3326" w:rsidRDefault="00847F33" w:rsidP="003B3326">
      <w:pPr>
        <w:autoSpaceDE w:val="0"/>
        <w:autoSpaceDN w:val="0"/>
        <w:adjustRightInd w:val="0"/>
        <w:spacing w:line="360" w:lineRule="auto"/>
        <w:ind w:left="567"/>
        <w:jc w:val="both"/>
        <w:rPr>
          <w:rFonts w:ascii="Palatino Linotype" w:hAnsi="Palatino Linotype" w:cs="Tahoma"/>
          <w:szCs w:val="22"/>
        </w:rPr>
      </w:pPr>
    </w:p>
    <w:p w14:paraId="447B6DF6" w14:textId="6B11BBDD" w:rsidR="0008349A" w:rsidRPr="003B3326" w:rsidRDefault="0008349A" w:rsidP="003B3326">
      <w:pPr>
        <w:pStyle w:val="Prrafodelista"/>
        <w:numPr>
          <w:ilvl w:val="0"/>
          <w:numId w:val="29"/>
        </w:numPr>
        <w:autoSpaceDE w:val="0"/>
        <w:autoSpaceDN w:val="0"/>
        <w:adjustRightInd w:val="0"/>
        <w:spacing w:line="360" w:lineRule="auto"/>
        <w:ind w:left="851" w:right="567" w:hanging="284"/>
        <w:jc w:val="both"/>
        <w:rPr>
          <w:rFonts w:ascii="Palatino Linotype" w:hAnsi="Palatino Linotype" w:cs="Tahoma"/>
          <w:sz w:val="20"/>
          <w:szCs w:val="22"/>
          <w:lang w:val="es-ES"/>
        </w:rPr>
      </w:pPr>
      <w:r w:rsidRPr="003B3326">
        <w:rPr>
          <w:rFonts w:ascii="Palatino Linotype" w:hAnsi="Palatino Linotype" w:cs="Tahoma"/>
          <w:sz w:val="20"/>
          <w:szCs w:val="22"/>
          <w:lang w:val="es-ES"/>
        </w:rPr>
        <w:t>Acuerdo</w:t>
      </w:r>
      <w:r w:rsidR="0076760E">
        <w:rPr>
          <w:rFonts w:ascii="Palatino Linotype" w:hAnsi="Palatino Linotype" w:cs="Tahoma"/>
          <w:sz w:val="20"/>
          <w:szCs w:val="22"/>
          <w:lang w:val="es-ES"/>
        </w:rPr>
        <w:t xml:space="preserve"> de solicitud de aclaración</w:t>
      </w:r>
      <w:r w:rsidRPr="003B3326">
        <w:rPr>
          <w:rFonts w:ascii="Palatino Linotype" w:hAnsi="Palatino Linotype" w:cs="Tahoma"/>
          <w:sz w:val="20"/>
          <w:szCs w:val="22"/>
          <w:lang w:val="es-ES"/>
        </w:rPr>
        <w:t>:</w:t>
      </w:r>
    </w:p>
    <w:p w14:paraId="4AADF4E7" w14:textId="55443E9F" w:rsidR="0008349A" w:rsidRPr="003B3326" w:rsidRDefault="0008349A" w:rsidP="003B3326">
      <w:pPr>
        <w:autoSpaceDE w:val="0"/>
        <w:autoSpaceDN w:val="0"/>
        <w:adjustRightInd w:val="0"/>
        <w:spacing w:line="360" w:lineRule="auto"/>
        <w:ind w:left="567" w:right="567"/>
        <w:jc w:val="both"/>
        <w:rPr>
          <w:rFonts w:ascii="Palatino Linotype" w:hAnsi="Palatino Linotype" w:cs="Tahoma"/>
          <w:szCs w:val="22"/>
        </w:rPr>
      </w:pPr>
      <w:r w:rsidRPr="003B3326">
        <w:rPr>
          <w:rFonts w:ascii="Palatino Linotype" w:hAnsi="Palatino Linotype" w:cs="Tahoma"/>
          <w:szCs w:val="22"/>
        </w:rPr>
        <w:lastRenderedPageBreak/>
        <w:t>…</w:t>
      </w:r>
    </w:p>
    <w:p w14:paraId="409782F8" w14:textId="787A0E91" w:rsidR="00814D0B" w:rsidRPr="003B3326" w:rsidRDefault="0008349A" w:rsidP="003B3326">
      <w:pPr>
        <w:autoSpaceDE w:val="0"/>
        <w:autoSpaceDN w:val="0"/>
        <w:adjustRightInd w:val="0"/>
        <w:spacing w:line="360" w:lineRule="auto"/>
        <w:ind w:left="567" w:right="539"/>
        <w:jc w:val="both"/>
        <w:rPr>
          <w:rFonts w:ascii="Palatino Linotype" w:hAnsi="Palatino Linotype" w:cs="Tahoma"/>
          <w:szCs w:val="22"/>
        </w:rPr>
      </w:pPr>
      <w:r w:rsidRPr="003B3326">
        <w:rPr>
          <w:rFonts w:ascii="Palatino Linotype" w:hAnsi="Palatino Linotype" w:cs="Tahoma"/>
          <w:szCs w:val="22"/>
        </w:rPr>
        <w:t>Por lo anterior, con la finali</w:t>
      </w:r>
      <w:r w:rsidR="00B627DD" w:rsidRPr="003B3326">
        <w:rPr>
          <w:rFonts w:ascii="Palatino Linotype" w:hAnsi="Palatino Linotype" w:cs="Tahoma"/>
          <w:szCs w:val="22"/>
        </w:rPr>
        <w:t>dad de</w:t>
      </w:r>
      <w:r w:rsidRPr="003B3326">
        <w:rPr>
          <w:rFonts w:ascii="Palatino Linotype" w:hAnsi="Palatino Linotype" w:cs="Tahoma"/>
          <w:szCs w:val="22"/>
        </w:rPr>
        <w:t xml:space="preserve"> estar en posibilidades de entregar la información en tiempo y forma, se solicita al </w:t>
      </w:r>
      <w:r w:rsidRPr="003B3326">
        <w:rPr>
          <w:rFonts w:ascii="Palatino Linotype" w:hAnsi="Palatino Linotype" w:cs="Tahoma"/>
          <w:b/>
          <w:szCs w:val="22"/>
        </w:rPr>
        <w:t xml:space="preserve">C. </w:t>
      </w:r>
      <w:r w:rsidR="009559D0" w:rsidRPr="003B3326">
        <w:rPr>
          <w:rFonts w:ascii="Palatino Linotype" w:hAnsi="Palatino Linotype" w:cs="Tahoma"/>
          <w:b/>
          <w:szCs w:val="22"/>
        </w:rPr>
        <w:t xml:space="preserve">[…] </w:t>
      </w:r>
      <w:r w:rsidRPr="003B3326">
        <w:rPr>
          <w:rFonts w:ascii="Palatino Linotype" w:hAnsi="Palatino Linotype" w:cs="Tahoma"/>
          <w:szCs w:val="22"/>
        </w:rPr>
        <w:t xml:space="preserve">que precise de que dependencia u organismo auxiliar del Poder Ejecutivo del Estado de </w:t>
      </w:r>
      <w:r w:rsidR="00B627DD" w:rsidRPr="003B3326">
        <w:rPr>
          <w:rFonts w:ascii="Palatino Linotype" w:hAnsi="Palatino Linotype" w:cs="Tahoma"/>
          <w:szCs w:val="22"/>
        </w:rPr>
        <w:t>México</w:t>
      </w:r>
      <w:r w:rsidRPr="003B3326">
        <w:rPr>
          <w:rFonts w:ascii="Palatino Linotype" w:hAnsi="Palatino Linotype" w:cs="Tahoma"/>
          <w:szCs w:val="22"/>
        </w:rPr>
        <w:t xml:space="preserve"> requiere la informació</w:t>
      </w:r>
      <w:r w:rsidR="00B627DD" w:rsidRPr="003B3326">
        <w:rPr>
          <w:rFonts w:ascii="Palatino Linotype" w:hAnsi="Palatino Linotype" w:cs="Tahoma"/>
          <w:szCs w:val="22"/>
        </w:rPr>
        <w:t>n, que señale cuál e</w:t>
      </w:r>
      <w:r w:rsidRPr="003B3326">
        <w:rPr>
          <w:rFonts w:ascii="Palatino Linotype" w:hAnsi="Palatino Linotype" w:cs="Tahoma"/>
          <w:szCs w:val="22"/>
        </w:rPr>
        <w:t>s el documento a</w:t>
      </w:r>
      <w:r w:rsidR="00B627DD" w:rsidRPr="003B3326">
        <w:rPr>
          <w:rFonts w:ascii="Palatino Linotype" w:hAnsi="Palatino Linotype" w:cs="Tahoma"/>
          <w:szCs w:val="22"/>
        </w:rPr>
        <w:t xml:space="preserve">djunto y a cuál respuesta es a la que se </w:t>
      </w:r>
      <w:r w:rsidRPr="003B3326">
        <w:rPr>
          <w:rFonts w:ascii="Palatino Linotype" w:hAnsi="Palatino Linotype" w:cs="Tahoma"/>
          <w:szCs w:val="22"/>
        </w:rPr>
        <w:t>refiere al mencionar "en ate</w:t>
      </w:r>
      <w:r w:rsidR="00B627DD" w:rsidRPr="003B3326">
        <w:rPr>
          <w:rFonts w:ascii="Palatino Linotype" w:hAnsi="Palatino Linotype" w:cs="Tahoma"/>
          <w:szCs w:val="22"/>
        </w:rPr>
        <w:t>nción a respuesta otorgada via l</w:t>
      </w:r>
      <w:r w:rsidRPr="003B3326">
        <w:rPr>
          <w:rFonts w:ascii="Palatino Linotype" w:hAnsi="Palatino Linotype" w:cs="Tahoma"/>
          <w:szCs w:val="22"/>
        </w:rPr>
        <w:t>a PNT...</w:t>
      </w:r>
      <w:r w:rsidR="00B627DD" w:rsidRPr="003B3326">
        <w:rPr>
          <w:rFonts w:ascii="Palatino Linotype" w:hAnsi="Palatino Linotype" w:cs="Tahoma"/>
          <w:szCs w:val="22"/>
        </w:rPr>
        <w:t xml:space="preserve"> </w:t>
      </w:r>
      <w:r w:rsidRPr="003B3326">
        <w:rPr>
          <w:rFonts w:ascii="Palatino Linotype" w:hAnsi="Palatino Linotype" w:cs="Tahoma"/>
          <w:szCs w:val="22"/>
        </w:rPr>
        <w:t>...no es cierto</w:t>
      </w:r>
      <w:r w:rsidR="00B627DD" w:rsidRPr="003B3326">
        <w:rPr>
          <w:rFonts w:ascii="Palatino Linotype" w:hAnsi="Palatino Linotype" w:cs="Tahoma"/>
          <w:szCs w:val="22"/>
        </w:rPr>
        <w:t xml:space="preserve"> como se v</w:t>
      </w:r>
      <w:r w:rsidRPr="003B3326">
        <w:rPr>
          <w:rFonts w:ascii="Palatino Linotype" w:hAnsi="Palatino Linotype" w:cs="Tahoma"/>
          <w:szCs w:val="22"/>
        </w:rPr>
        <w:t>e en el doc adjunto..."</w:t>
      </w:r>
      <w:r w:rsidR="001E32D3" w:rsidRPr="003B3326">
        <w:rPr>
          <w:rFonts w:ascii="Palatino Linotype" w:hAnsi="Palatino Linotype" w:cs="Tahoma"/>
          <w:szCs w:val="22"/>
        </w:rPr>
        <w:t>, para estar en posibilidades de</w:t>
      </w:r>
      <w:r w:rsidRPr="003B3326">
        <w:rPr>
          <w:rFonts w:ascii="Palatino Linotype" w:hAnsi="Palatino Linotype" w:cs="Tahoma"/>
          <w:szCs w:val="22"/>
        </w:rPr>
        <w:t xml:space="preserve"> solicitar al Servidor</w:t>
      </w:r>
      <w:r w:rsidR="00B627DD" w:rsidRPr="003B3326">
        <w:rPr>
          <w:rFonts w:ascii="Palatino Linotype" w:hAnsi="Palatino Linotype" w:cs="Tahoma"/>
          <w:szCs w:val="22"/>
        </w:rPr>
        <w:t xml:space="preserve"> </w:t>
      </w:r>
      <w:r w:rsidRPr="003B3326">
        <w:rPr>
          <w:rFonts w:ascii="Palatino Linotype" w:hAnsi="Palatino Linotype" w:cs="Tahoma"/>
          <w:szCs w:val="22"/>
        </w:rPr>
        <w:t>P</w:t>
      </w:r>
      <w:r w:rsidR="00B627DD" w:rsidRPr="003B3326">
        <w:rPr>
          <w:rFonts w:ascii="Palatino Linotype" w:hAnsi="Palatino Linotype" w:cs="Tahoma"/>
          <w:szCs w:val="22"/>
        </w:rPr>
        <w:t>úblico Habilitado l</w:t>
      </w:r>
      <w:r w:rsidRPr="003B3326">
        <w:rPr>
          <w:rFonts w:ascii="Palatino Linotype" w:hAnsi="Palatino Linotype" w:cs="Tahoma"/>
          <w:szCs w:val="22"/>
        </w:rPr>
        <w:t xml:space="preserve">a </w:t>
      </w:r>
      <w:r w:rsidR="00B627DD" w:rsidRPr="003B3326">
        <w:rPr>
          <w:rFonts w:ascii="Palatino Linotype" w:hAnsi="Palatino Linotype" w:cs="Tahoma"/>
          <w:szCs w:val="22"/>
        </w:rPr>
        <w:t>Información correspondiente, con l</w:t>
      </w:r>
      <w:r w:rsidRPr="003B3326">
        <w:rPr>
          <w:rFonts w:ascii="Palatino Linotype" w:hAnsi="Palatino Linotype" w:cs="Tahoma"/>
          <w:szCs w:val="22"/>
        </w:rPr>
        <w:t>a finalida</w:t>
      </w:r>
      <w:r w:rsidR="004936FE" w:rsidRPr="003B3326">
        <w:rPr>
          <w:rFonts w:ascii="Palatino Linotype" w:hAnsi="Palatino Linotype" w:cs="Tahoma"/>
          <w:szCs w:val="22"/>
        </w:rPr>
        <w:t>d atender su solicitud…</w:t>
      </w:r>
    </w:p>
    <w:p w14:paraId="77C69389" w14:textId="77777777" w:rsidR="004936FE" w:rsidRPr="003B3326" w:rsidRDefault="004936FE" w:rsidP="003B3326">
      <w:pPr>
        <w:autoSpaceDE w:val="0"/>
        <w:autoSpaceDN w:val="0"/>
        <w:adjustRightInd w:val="0"/>
        <w:spacing w:line="360" w:lineRule="auto"/>
        <w:ind w:left="567" w:right="539"/>
        <w:jc w:val="both"/>
        <w:rPr>
          <w:rFonts w:ascii="Palatino Linotype" w:hAnsi="Palatino Linotype" w:cs="Tahoma"/>
          <w:szCs w:val="22"/>
        </w:rPr>
      </w:pPr>
    </w:p>
    <w:p w14:paraId="3E096FFE" w14:textId="1DB27478" w:rsidR="0008349A" w:rsidRPr="003B3326" w:rsidRDefault="001E32D3" w:rsidP="003B3326">
      <w:pPr>
        <w:autoSpaceDE w:val="0"/>
        <w:autoSpaceDN w:val="0"/>
        <w:adjustRightInd w:val="0"/>
        <w:spacing w:line="360" w:lineRule="auto"/>
        <w:ind w:left="567" w:right="539"/>
        <w:jc w:val="both"/>
        <w:rPr>
          <w:rFonts w:ascii="Palatino Linotype" w:hAnsi="Palatino Linotype" w:cs="Tahoma"/>
          <w:szCs w:val="22"/>
        </w:rPr>
      </w:pPr>
      <w:r w:rsidRPr="003B3326">
        <w:rPr>
          <w:rFonts w:ascii="Palatino Linotype" w:hAnsi="Palatino Linotype" w:cs="Tahoma"/>
          <w:szCs w:val="22"/>
        </w:rPr>
        <w:t xml:space="preserve">Por lo anterior, y conforme al artículo 159 de la Ley de Transparencia y Acceso la Información Pública del Estado do México y Municipios; se solicita al peticionario que aclare la información quo desea conocer, ya que los detalles proporcionados, resultan insuficientes o incompletos. Por lo que se requiere, que el </w:t>
      </w:r>
      <w:r w:rsidRPr="003B3326">
        <w:rPr>
          <w:rFonts w:ascii="Palatino Linotype" w:hAnsi="Palatino Linotype" w:cs="Tahoma"/>
          <w:b/>
          <w:szCs w:val="22"/>
        </w:rPr>
        <w:t xml:space="preserve">C. </w:t>
      </w:r>
      <w:r w:rsidR="009559D0" w:rsidRPr="003B3326">
        <w:rPr>
          <w:rFonts w:ascii="Palatino Linotype" w:hAnsi="Palatino Linotype" w:cs="Tahoma"/>
          <w:b/>
          <w:szCs w:val="22"/>
        </w:rPr>
        <w:t>[…]</w:t>
      </w:r>
      <w:r w:rsidRPr="003B3326">
        <w:rPr>
          <w:rFonts w:ascii="Palatino Linotype" w:hAnsi="Palatino Linotype" w:cs="Tahoma"/>
          <w:szCs w:val="22"/>
        </w:rPr>
        <w:t>, en un plazo no mayor a diez días hábiles, indique otros elementos que completen, corrijan</w:t>
      </w:r>
      <w:r w:rsidR="004936FE" w:rsidRPr="003B3326">
        <w:rPr>
          <w:szCs w:val="22"/>
        </w:rPr>
        <w:t xml:space="preserve"> </w:t>
      </w:r>
      <w:r w:rsidR="004936FE" w:rsidRPr="003B3326">
        <w:rPr>
          <w:rFonts w:ascii="Palatino Linotype" w:hAnsi="Palatino Linotype" w:cs="Tahoma"/>
          <w:szCs w:val="22"/>
        </w:rPr>
        <w:t>o amplíen los datos proporcionados o bien, precise a que personas se refiere.</w:t>
      </w:r>
    </w:p>
    <w:p w14:paraId="5CFE3579" w14:textId="4B9E216B" w:rsidR="004936FE" w:rsidRPr="003B3326" w:rsidRDefault="004936FE" w:rsidP="003B3326">
      <w:pPr>
        <w:autoSpaceDE w:val="0"/>
        <w:autoSpaceDN w:val="0"/>
        <w:adjustRightInd w:val="0"/>
        <w:spacing w:line="360" w:lineRule="auto"/>
        <w:ind w:left="567" w:right="539"/>
        <w:jc w:val="both"/>
        <w:rPr>
          <w:rFonts w:ascii="Palatino Linotype" w:hAnsi="Palatino Linotype" w:cs="Tahoma"/>
          <w:sz w:val="18"/>
        </w:rPr>
      </w:pPr>
      <w:r w:rsidRPr="003B3326">
        <w:rPr>
          <w:rFonts w:ascii="Palatino Linotype" w:hAnsi="Palatino Linotype" w:cs="Tahoma"/>
          <w:sz w:val="18"/>
        </w:rPr>
        <w:t>…</w:t>
      </w:r>
      <w:r w:rsidR="00E362C4">
        <w:rPr>
          <w:rFonts w:ascii="Palatino Linotype" w:hAnsi="Palatino Linotype" w:cs="Tahoma"/>
          <w:sz w:val="18"/>
        </w:rPr>
        <w:t xml:space="preserve"> (</w:t>
      </w:r>
      <w:r w:rsidR="00E362C4" w:rsidRPr="007C594F">
        <w:rPr>
          <w:rFonts w:ascii="Palatino Linotype" w:hAnsi="Palatino Linotype" w:cs="Tahoma"/>
          <w:i/>
          <w:sz w:val="18"/>
        </w:rPr>
        <w:t>Sic.</w:t>
      </w:r>
      <w:r w:rsidR="00E362C4">
        <w:rPr>
          <w:rFonts w:ascii="Palatino Linotype" w:hAnsi="Palatino Linotype" w:cs="Tahoma"/>
          <w:sz w:val="18"/>
        </w:rPr>
        <w:t>)</w:t>
      </w:r>
    </w:p>
    <w:p w14:paraId="7B85B1F8" w14:textId="77777777" w:rsidR="004936FE" w:rsidRPr="004936FE" w:rsidRDefault="004936FE" w:rsidP="003B3326">
      <w:pPr>
        <w:autoSpaceDE w:val="0"/>
        <w:autoSpaceDN w:val="0"/>
        <w:adjustRightInd w:val="0"/>
        <w:spacing w:line="360" w:lineRule="auto"/>
        <w:ind w:left="567" w:right="539"/>
        <w:jc w:val="both"/>
        <w:rPr>
          <w:rFonts w:ascii="Palatino Linotype" w:hAnsi="Palatino Linotype" w:cs="Tahoma"/>
        </w:rPr>
      </w:pPr>
    </w:p>
    <w:p w14:paraId="6326A0BA" w14:textId="4AA29206" w:rsidR="004936FE" w:rsidRPr="007C594F" w:rsidRDefault="004936FE" w:rsidP="003B3326">
      <w:pPr>
        <w:autoSpaceDE w:val="0"/>
        <w:autoSpaceDN w:val="0"/>
        <w:adjustRightInd w:val="0"/>
        <w:spacing w:line="360" w:lineRule="auto"/>
        <w:jc w:val="both"/>
        <w:rPr>
          <w:rFonts w:ascii="Palatino Linotype" w:hAnsi="Palatino Linotype" w:cs="Tahoma"/>
          <w:sz w:val="22"/>
          <w:szCs w:val="22"/>
        </w:rPr>
      </w:pPr>
      <w:r w:rsidRPr="007C594F">
        <w:rPr>
          <w:rFonts w:ascii="Palatino Linotype" w:hAnsi="Palatino Linotype" w:cs="Tahoma"/>
          <w:sz w:val="22"/>
          <w:szCs w:val="22"/>
        </w:rPr>
        <w:t>El nueve de octubre de dos mil dieciocho, el particular atendió el requerimiento de aclaración, en los términos siguientes:</w:t>
      </w:r>
    </w:p>
    <w:p w14:paraId="1816F006" w14:textId="77777777" w:rsidR="004936FE" w:rsidRDefault="004936FE" w:rsidP="003B3326">
      <w:pPr>
        <w:autoSpaceDE w:val="0"/>
        <w:autoSpaceDN w:val="0"/>
        <w:adjustRightInd w:val="0"/>
        <w:spacing w:line="360" w:lineRule="auto"/>
        <w:jc w:val="both"/>
        <w:rPr>
          <w:rFonts w:ascii="Palatino Linotype" w:hAnsi="Palatino Linotype" w:cs="Tahoma"/>
          <w:sz w:val="24"/>
          <w:szCs w:val="24"/>
        </w:rPr>
      </w:pPr>
    </w:p>
    <w:p w14:paraId="59C8CB4B" w14:textId="482CD8CB" w:rsidR="004936FE" w:rsidRPr="003B3326" w:rsidRDefault="004936FE" w:rsidP="003B3326">
      <w:pPr>
        <w:autoSpaceDE w:val="0"/>
        <w:autoSpaceDN w:val="0"/>
        <w:adjustRightInd w:val="0"/>
        <w:spacing w:line="360" w:lineRule="auto"/>
        <w:ind w:left="567" w:right="567"/>
        <w:jc w:val="both"/>
        <w:rPr>
          <w:rFonts w:ascii="Palatino Linotype" w:hAnsi="Palatino Linotype" w:cs="Tahoma"/>
          <w:szCs w:val="22"/>
        </w:rPr>
      </w:pPr>
      <w:r w:rsidRPr="003B3326">
        <w:rPr>
          <w:rFonts w:ascii="Palatino Linotype" w:hAnsi="Palatino Linotype" w:cs="Tahoma"/>
          <w:szCs w:val="22"/>
        </w:rPr>
        <w:t xml:space="preserve">Lo que se solicita cumple con la ley transparencia y es claro porque tienen una opacidad abismal en todo su portal, asi que entregue TODO lo solicitado con maxima publicidad de todos sus contratos por numero consecutivo, estudios de mercado y requerimiento del area usuaria asi como la revisión que realizo a esas bases la contralora interna a la cual invitaron para hacer su su trabajo de prevención y fiscalización </w:t>
      </w:r>
      <w:r w:rsidRPr="003B3326">
        <w:rPr>
          <w:rFonts w:ascii="Palatino Linotype" w:hAnsi="Palatino Linotype" w:cs="Tahoma"/>
          <w:i/>
          <w:szCs w:val="22"/>
        </w:rPr>
        <w:t>(Sic)</w:t>
      </w:r>
    </w:p>
    <w:p w14:paraId="5BF0E612" w14:textId="77777777" w:rsidR="004936FE" w:rsidRDefault="004936FE" w:rsidP="003B3326">
      <w:pPr>
        <w:autoSpaceDE w:val="0"/>
        <w:autoSpaceDN w:val="0"/>
        <w:adjustRightInd w:val="0"/>
        <w:spacing w:line="360" w:lineRule="auto"/>
        <w:jc w:val="both"/>
        <w:rPr>
          <w:rFonts w:ascii="Palatino Linotype" w:hAnsi="Palatino Linotype" w:cs="Tahoma"/>
          <w:b/>
          <w:sz w:val="24"/>
          <w:szCs w:val="24"/>
        </w:rPr>
      </w:pPr>
    </w:p>
    <w:p w14:paraId="29C0D204" w14:textId="28A8AEE7" w:rsidR="009D7DDA" w:rsidRPr="007C594F" w:rsidRDefault="00814D0B" w:rsidP="003B3326">
      <w:pPr>
        <w:autoSpaceDE w:val="0"/>
        <w:autoSpaceDN w:val="0"/>
        <w:adjustRightInd w:val="0"/>
        <w:spacing w:line="360" w:lineRule="auto"/>
        <w:jc w:val="both"/>
        <w:rPr>
          <w:rFonts w:ascii="Palatino Linotype" w:hAnsi="Palatino Linotype" w:cs="Tahoma"/>
          <w:b/>
          <w:sz w:val="22"/>
          <w:szCs w:val="22"/>
        </w:rPr>
      </w:pPr>
      <w:r w:rsidRPr="007C594F">
        <w:rPr>
          <w:rFonts w:ascii="Palatino Linotype" w:hAnsi="Palatino Linotype" w:cs="Tahoma"/>
          <w:b/>
          <w:sz w:val="22"/>
          <w:szCs w:val="22"/>
        </w:rPr>
        <w:t xml:space="preserve">III. </w:t>
      </w:r>
      <w:r w:rsidR="009D7DDA" w:rsidRPr="007C594F">
        <w:rPr>
          <w:rFonts w:ascii="Palatino Linotype" w:hAnsi="Palatino Linotype" w:cs="Tahoma"/>
          <w:b/>
          <w:sz w:val="22"/>
          <w:szCs w:val="22"/>
        </w:rPr>
        <w:t xml:space="preserve">Respuesta del </w:t>
      </w:r>
      <w:r w:rsidR="00E62E3B" w:rsidRPr="007C594F">
        <w:rPr>
          <w:rFonts w:ascii="Palatino Linotype" w:hAnsi="Palatino Linotype" w:cs="Tahoma"/>
          <w:b/>
          <w:sz w:val="22"/>
          <w:szCs w:val="22"/>
        </w:rPr>
        <w:t>Sujeto Obligado</w:t>
      </w:r>
      <w:r w:rsidR="009D7DDA" w:rsidRPr="007C594F">
        <w:rPr>
          <w:rFonts w:ascii="Palatino Linotype" w:hAnsi="Palatino Linotype" w:cs="Tahoma"/>
          <w:b/>
          <w:sz w:val="22"/>
          <w:szCs w:val="22"/>
        </w:rPr>
        <w:t>.</w:t>
      </w:r>
    </w:p>
    <w:p w14:paraId="6545AB28" w14:textId="77777777" w:rsidR="009D7DDA" w:rsidRPr="007C594F" w:rsidRDefault="009D7DDA" w:rsidP="003B3326">
      <w:pPr>
        <w:autoSpaceDE w:val="0"/>
        <w:autoSpaceDN w:val="0"/>
        <w:adjustRightInd w:val="0"/>
        <w:spacing w:line="360" w:lineRule="auto"/>
        <w:jc w:val="both"/>
        <w:rPr>
          <w:rFonts w:ascii="Palatino Linotype" w:hAnsi="Palatino Linotype" w:cs="Tahoma"/>
          <w:sz w:val="22"/>
          <w:szCs w:val="22"/>
        </w:rPr>
      </w:pPr>
    </w:p>
    <w:p w14:paraId="6219BD09" w14:textId="61CE0AF5" w:rsidR="00A94475" w:rsidRPr="007C594F" w:rsidRDefault="00046F1D" w:rsidP="003B3326">
      <w:pPr>
        <w:autoSpaceDE w:val="0"/>
        <w:autoSpaceDN w:val="0"/>
        <w:adjustRightInd w:val="0"/>
        <w:spacing w:line="360" w:lineRule="auto"/>
        <w:jc w:val="both"/>
        <w:rPr>
          <w:rFonts w:ascii="Palatino Linotype" w:hAnsi="Palatino Linotype" w:cs="Tahoma"/>
          <w:sz w:val="22"/>
          <w:szCs w:val="22"/>
        </w:rPr>
      </w:pPr>
      <w:r w:rsidRPr="007C594F">
        <w:rPr>
          <w:rFonts w:ascii="Palatino Linotype" w:hAnsi="Palatino Linotype" w:cs="Tahoma"/>
          <w:sz w:val="22"/>
          <w:szCs w:val="22"/>
        </w:rPr>
        <w:lastRenderedPageBreak/>
        <w:t>E</w:t>
      </w:r>
      <w:r w:rsidR="00C929A8" w:rsidRPr="007C594F">
        <w:rPr>
          <w:rFonts w:ascii="Palatino Linotype" w:hAnsi="Palatino Linotype" w:cs="Tahoma"/>
          <w:sz w:val="22"/>
          <w:szCs w:val="22"/>
        </w:rPr>
        <w:t xml:space="preserve">l </w:t>
      </w:r>
      <w:r w:rsidR="004936FE" w:rsidRPr="007C594F">
        <w:rPr>
          <w:rFonts w:ascii="Palatino Linotype" w:hAnsi="Palatino Linotype" w:cs="Tahoma"/>
          <w:sz w:val="22"/>
          <w:szCs w:val="22"/>
        </w:rPr>
        <w:t>quince</w:t>
      </w:r>
      <w:r w:rsidR="00A631FA" w:rsidRPr="007C594F">
        <w:rPr>
          <w:rFonts w:ascii="Palatino Linotype" w:hAnsi="Palatino Linotype" w:cs="Tahoma"/>
          <w:sz w:val="22"/>
          <w:szCs w:val="22"/>
        </w:rPr>
        <w:t xml:space="preserve"> de </w:t>
      </w:r>
      <w:r w:rsidR="004936FE" w:rsidRPr="007C594F">
        <w:rPr>
          <w:rFonts w:ascii="Palatino Linotype" w:hAnsi="Palatino Linotype" w:cs="Tahoma"/>
          <w:sz w:val="22"/>
          <w:szCs w:val="22"/>
        </w:rPr>
        <w:t>octubre</w:t>
      </w:r>
      <w:r w:rsidR="00A631FA" w:rsidRPr="007C594F">
        <w:rPr>
          <w:rFonts w:ascii="Palatino Linotype" w:hAnsi="Palatino Linotype" w:cs="Tahoma"/>
          <w:sz w:val="22"/>
          <w:szCs w:val="22"/>
        </w:rPr>
        <w:t xml:space="preserve"> de dos mi</w:t>
      </w:r>
      <w:r w:rsidRPr="007C594F">
        <w:rPr>
          <w:rFonts w:ascii="Palatino Linotype" w:hAnsi="Palatino Linotype" w:cs="Tahoma"/>
          <w:sz w:val="22"/>
          <w:szCs w:val="22"/>
        </w:rPr>
        <w:t xml:space="preserve">l dieciocho, </w:t>
      </w:r>
      <w:r w:rsidR="001723FF" w:rsidRPr="007C594F">
        <w:rPr>
          <w:rFonts w:ascii="Palatino Linotype" w:hAnsi="Palatino Linotype" w:cs="Tahoma"/>
          <w:sz w:val="22"/>
          <w:szCs w:val="22"/>
        </w:rPr>
        <w:t xml:space="preserve">mediante el Sistema de Acceso a la Información Mexiquense (SAIMEX), </w:t>
      </w:r>
      <w:r w:rsidRPr="007C594F">
        <w:rPr>
          <w:rFonts w:ascii="Palatino Linotype" w:hAnsi="Palatino Linotype" w:cs="Tahoma"/>
          <w:sz w:val="22"/>
          <w:szCs w:val="22"/>
        </w:rPr>
        <w:t xml:space="preserve">el </w:t>
      </w:r>
      <w:r w:rsidR="00E62E3B" w:rsidRPr="007C594F">
        <w:rPr>
          <w:rFonts w:ascii="Palatino Linotype" w:hAnsi="Palatino Linotype" w:cs="Tahoma"/>
          <w:sz w:val="22"/>
          <w:szCs w:val="22"/>
        </w:rPr>
        <w:t>Sujeto Obligado</w:t>
      </w:r>
      <w:r w:rsidR="00C929A8" w:rsidRPr="007C594F">
        <w:rPr>
          <w:rFonts w:ascii="Palatino Linotype" w:hAnsi="Palatino Linotype" w:cs="Tahoma"/>
          <w:sz w:val="22"/>
          <w:szCs w:val="22"/>
        </w:rPr>
        <w:t xml:space="preserve"> </w:t>
      </w:r>
      <w:r w:rsidR="001723FF" w:rsidRPr="007C594F">
        <w:rPr>
          <w:rFonts w:ascii="Palatino Linotype" w:hAnsi="Palatino Linotype" w:cs="Tahoma"/>
          <w:sz w:val="22"/>
          <w:szCs w:val="22"/>
        </w:rPr>
        <w:t xml:space="preserve">notificó al particular la </w:t>
      </w:r>
      <w:r w:rsidRPr="007C594F">
        <w:rPr>
          <w:rFonts w:ascii="Palatino Linotype" w:hAnsi="Palatino Linotype" w:cs="Tahoma"/>
          <w:sz w:val="22"/>
          <w:szCs w:val="22"/>
        </w:rPr>
        <w:t xml:space="preserve">respuesta a </w:t>
      </w:r>
      <w:r w:rsidR="001723FF" w:rsidRPr="007C594F">
        <w:rPr>
          <w:rFonts w:ascii="Palatino Linotype" w:hAnsi="Palatino Linotype" w:cs="Tahoma"/>
          <w:sz w:val="22"/>
          <w:szCs w:val="22"/>
        </w:rPr>
        <w:t>su</w:t>
      </w:r>
      <w:r w:rsidRPr="007C594F">
        <w:rPr>
          <w:rFonts w:ascii="Palatino Linotype" w:hAnsi="Palatino Linotype" w:cs="Tahoma"/>
          <w:sz w:val="22"/>
          <w:szCs w:val="22"/>
        </w:rPr>
        <w:t xml:space="preserve"> solicitud de acceso a la información</w:t>
      </w:r>
      <w:r w:rsidR="00664BD2" w:rsidRPr="007C594F">
        <w:rPr>
          <w:rFonts w:ascii="Palatino Linotype" w:hAnsi="Palatino Linotype" w:cs="Tahoma"/>
          <w:sz w:val="22"/>
          <w:szCs w:val="22"/>
        </w:rPr>
        <w:t xml:space="preserve"> pública</w:t>
      </w:r>
      <w:r w:rsidRPr="007C594F">
        <w:rPr>
          <w:rFonts w:ascii="Palatino Linotype" w:hAnsi="Palatino Linotype" w:cs="Tahoma"/>
          <w:sz w:val="22"/>
          <w:szCs w:val="22"/>
        </w:rPr>
        <w:t xml:space="preserve">, </w:t>
      </w:r>
      <w:r w:rsidR="00A94475" w:rsidRPr="007C594F">
        <w:rPr>
          <w:rFonts w:ascii="Palatino Linotype" w:hAnsi="Palatino Linotype" w:cs="Tahoma"/>
          <w:sz w:val="22"/>
          <w:szCs w:val="22"/>
        </w:rPr>
        <w:t xml:space="preserve">a la que </w:t>
      </w:r>
      <w:r w:rsidR="0015337B" w:rsidRPr="007C594F">
        <w:rPr>
          <w:rFonts w:ascii="Palatino Linotype" w:hAnsi="Palatino Linotype" w:cs="Tahoma"/>
          <w:sz w:val="22"/>
          <w:szCs w:val="22"/>
        </w:rPr>
        <w:t xml:space="preserve">adjuntó </w:t>
      </w:r>
      <w:r w:rsidR="00A94475" w:rsidRPr="007C594F">
        <w:rPr>
          <w:rFonts w:ascii="Palatino Linotype" w:hAnsi="Palatino Linotype" w:cs="Tahoma"/>
          <w:sz w:val="22"/>
          <w:szCs w:val="22"/>
        </w:rPr>
        <w:t xml:space="preserve">la digitalización de </w:t>
      </w:r>
      <w:r w:rsidR="009153BF" w:rsidRPr="007C594F">
        <w:rPr>
          <w:rFonts w:ascii="Palatino Linotype" w:hAnsi="Palatino Linotype" w:cs="Tahoma"/>
          <w:sz w:val="22"/>
          <w:szCs w:val="22"/>
        </w:rPr>
        <w:t xml:space="preserve">un </w:t>
      </w:r>
      <w:r w:rsidR="00CC4899" w:rsidRPr="007C594F">
        <w:rPr>
          <w:rFonts w:ascii="Palatino Linotype" w:hAnsi="Palatino Linotype" w:cs="Tahoma"/>
          <w:sz w:val="22"/>
          <w:szCs w:val="22"/>
        </w:rPr>
        <w:t xml:space="preserve">oficio, </w:t>
      </w:r>
      <w:r w:rsidR="009153BF" w:rsidRPr="007C594F">
        <w:rPr>
          <w:rFonts w:ascii="Palatino Linotype" w:hAnsi="Palatino Linotype" w:cs="Tahoma"/>
          <w:sz w:val="22"/>
          <w:szCs w:val="22"/>
        </w:rPr>
        <w:t xml:space="preserve">emitido por el Titular de la Unidad de Transparencia, dirigido al </w:t>
      </w:r>
      <w:r w:rsidR="00740B7B">
        <w:rPr>
          <w:rFonts w:ascii="Palatino Linotype" w:hAnsi="Palatino Linotype" w:cs="Tahoma"/>
          <w:sz w:val="22"/>
          <w:szCs w:val="22"/>
        </w:rPr>
        <w:t>s</w:t>
      </w:r>
      <w:r w:rsidR="00740B7B" w:rsidRPr="007C594F">
        <w:rPr>
          <w:rFonts w:ascii="Palatino Linotype" w:hAnsi="Palatino Linotype" w:cs="Tahoma"/>
          <w:sz w:val="22"/>
          <w:szCs w:val="22"/>
        </w:rPr>
        <w:t xml:space="preserve">olicitante </w:t>
      </w:r>
      <w:r w:rsidR="009153BF" w:rsidRPr="007C594F">
        <w:rPr>
          <w:rFonts w:ascii="Palatino Linotype" w:hAnsi="Palatino Linotype" w:cs="Tahoma"/>
          <w:sz w:val="22"/>
          <w:szCs w:val="22"/>
        </w:rPr>
        <w:t xml:space="preserve">de </w:t>
      </w:r>
      <w:r w:rsidR="00740B7B">
        <w:rPr>
          <w:rFonts w:ascii="Palatino Linotype" w:hAnsi="Palatino Linotype" w:cs="Tahoma"/>
          <w:sz w:val="22"/>
          <w:szCs w:val="22"/>
        </w:rPr>
        <w:t>i</w:t>
      </w:r>
      <w:r w:rsidR="00740B7B" w:rsidRPr="007C594F">
        <w:rPr>
          <w:rFonts w:ascii="Palatino Linotype" w:hAnsi="Palatino Linotype" w:cs="Tahoma"/>
          <w:sz w:val="22"/>
          <w:szCs w:val="22"/>
        </w:rPr>
        <w:t>nformación</w:t>
      </w:r>
      <w:r w:rsidR="00A94475" w:rsidRPr="007C594F">
        <w:rPr>
          <w:rFonts w:ascii="Palatino Linotype" w:hAnsi="Palatino Linotype" w:cs="Tahoma"/>
          <w:sz w:val="22"/>
          <w:szCs w:val="22"/>
        </w:rPr>
        <w:t>,</w:t>
      </w:r>
      <w:r w:rsidR="009D7DDA" w:rsidRPr="007C594F">
        <w:rPr>
          <w:rFonts w:ascii="Palatino Linotype" w:hAnsi="Palatino Linotype" w:cs="Tahoma"/>
          <w:sz w:val="22"/>
          <w:szCs w:val="22"/>
        </w:rPr>
        <w:t xml:space="preserve"> </w:t>
      </w:r>
      <w:r w:rsidRPr="007C594F">
        <w:rPr>
          <w:rFonts w:ascii="Palatino Linotype" w:hAnsi="Palatino Linotype" w:cs="Tahoma"/>
          <w:sz w:val="22"/>
          <w:szCs w:val="22"/>
        </w:rPr>
        <w:t xml:space="preserve">en los </w:t>
      </w:r>
      <w:r w:rsidR="009D7DDA" w:rsidRPr="007C594F">
        <w:rPr>
          <w:rFonts w:ascii="Palatino Linotype" w:hAnsi="Palatino Linotype" w:cs="Tahoma"/>
          <w:sz w:val="22"/>
          <w:szCs w:val="22"/>
        </w:rPr>
        <w:t xml:space="preserve">términos </w:t>
      </w:r>
      <w:r w:rsidRPr="007C594F">
        <w:rPr>
          <w:rFonts w:ascii="Palatino Linotype" w:hAnsi="Palatino Linotype" w:cs="Tahoma"/>
          <w:sz w:val="22"/>
          <w:szCs w:val="22"/>
        </w:rPr>
        <w:t xml:space="preserve">siguientes: </w:t>
      </w:r>
    </w:p>
    <w:p w14:paraId="325E02CD" w14:textId="77777777" w:rsidR="007516C8" w:rsidRPr="006E241A" w:rsidRDefault="007516C8" w:rsidP="003B3326">
      <w:pPr>
        <w:autoSpaceDE w:val="0"/>
        <w:autoSpaceDN w:val="0"/>
        <w:adjustRightInd w:val="0"/>
        <w:spacing w:line="360" w:lineRule="auto"/>
        <w:jc w:val="both"/>
        <w:rPr>
          <w:rFonts w:ascii="Palatino Linotype" w:hAnsi="Palatino Linotype" w:cs="Tahoma"/>
          <w:sz w:val="24"/>
          <w:szCs w:val="24"/>
        </w:rPr>
      </w:pPr>
    </w:p>
    <w:p w14:paraId="0F3E6EE7" w14:textId="6DCD9B5C" w:rsidR="00A94475" w:rsidRPr="003B3326" w:rsidRDefault="00A94475" w:rsidP="003B3326">
      <w:pPr>
        <w:autoSpaceDE w:val="0"/>
        <w:autoSpaceDN w:val="0"/>
        <w:adjustRightInd w:val="0"/>
        <w:spacing w:line="360" w:lineRule="auto"/>
        <w:ind w:left="567"/>
        <w:jc w:val="both"/>
        <w:rPr>
          <w:rFonts w:ascii="Palatino Linotype" w:hAnsi="Palatino Linotype" w:cs="Tahoma"/>
          <w:szCs w:val="22"/>
        </w:rPr>
      </w:pPr>
      <w:r w:rsidRPr="003B3326">
        <w:rPr>
          <w:rFonts w:ascii="Palatino Linotype" w:hAnsi="Palatino Linotype" w:cs="Tahoma"/>
          <w:szCs w:val="22"/>
        </w:rPr>
        <w:t>…</w:t>
      </w:r>
    </w:p>
    <w:p w14:paraId="78B1768F" w14:textId="3435A470" w:rsidR="00CC4899" w:rsidRPr="003B3326" w:rsidRDefault="00CC4899" w:rsidP="003B3326">
      <w:pPr>
        <w:autoSpaceDE w:val="0"/>
        <w:autoSpaceDN w:val="0"/>
        <w:adjustRightInd w:val="0"/>
        <w:spacing w:line="360" w:lineRule="auto"/>
        <w:ind w:left="567" w:right="539"/>
        <w:jc w:val="both"/>
        <w:rPr>
          <w:rFonts w:ascii="Palatino Linotype" w:hAnsi="Palatino Linotype" w:cs="Tahoma"/>
          <w:sz w:val="22"/>
          <w:szCs w:val="24"/>
        </w:rPr>
      </w:pPr>
      <w:r w:rsidRPr="003B3326">
        <w:rPr>
          <w:rFonts w:ascii="Palatino Linotype" w:hAnsi="Palatino Linotype" w:cs="Tahoma"/>
          <w:szCs w:val="22"/>
        </w:rPr>
        <w:t xml:space="preserve">En atención </w:t>
      </w:r>
      <w:r w:rsidR="009153BF" w:rsidRPr="003B3326">
        <w:rPr>
          <w:rFonts w:ascii="Palatino Linotype" w:hAnsi="Palatino Linotype" w:cs="Tahoma"/>
          <w:szCs w:val="22"/>
        </w:rPr>
        <w:t>a la solicitud de información registrada con el folio número 00168/SECOGEM/IP/2018, de fecha tres de octubre del año dos mil dieciocho, consistente en</w:t>
      </w:r>
      <w:r w:rsidR="00BB20F1" w:rsidRPr="003B3326">
        <w:rPr>
          <w:rFonts w:ascii="Palatino Linotype" w:hAnsi="Palatino Linotype" w:cs="Tahoma"/>
          <w:szCs w:val="22"/>
        </w:rPr>
        <w:t>…</w:t>
      </w:r>
      <w:r w:rsidR="009153BF" w:rsidRPr="003B3326">
        <w:rPr>
          <w:rFonts w:ascii="Palatino Linotype" w:hAnsi="Palatino Linotype" w:cs="Tahoma"/>
          <w:szCs w:val="22"/>
        </w:rPr>
        <w:t xml:space="preserve"> proporcionando como detalles adicionales lo siguiente: </w:t>
      </w:r>
      <w:r w:rsidR="009153BF" w:rsidRPr="003B3326">
        <w:rPr>
          <w:rFonts w:ascii="Palatino Linotype" w:hAnsi="Palatino Linotype" w:cs="Tahoma"/>
          <w:b/>
          <w:szCs w:val="22"/>
        </w:rPr>
        <w:t>“al INFOEM se requiere información de cuando se reviso, esos portales que no están</w:t>
      </w:r>
      <w:r w:rsidR="006937E0" w:rsidRPr="003B3326">
        <w:rPr>
          <w:rFonts w:ascii="Palatino Linotype" w:hAnsi="Palatino Linotype" w:cs="Tahoma"/>
          <w:b/>
          <w:szCs w:val="22"/>
        </w:rPr>
        <w:t xml:space="preserve"> </w:t>
      </w:r>
      <w:r w:rsidR="009153BF" w:rsidRPr="003B3326">
        <w:rPr>
          <w:rFonts w:ascii="Palatino Linotype" w:hAnsi="Palatino Linotype" w:cs="Tahoma"/>
          <w:b/>
          <w:szCs w:val="22"/>
        </w:rPr>
        <w:t>actualizados, ni completos y qué acciones tomaron los comisionados al respecto ."</w:t>
      </w:r>
      <w:r w:rsidR="009153BF" w:rsidRPr="003B3326">
        <w:rPr>
          <w:rFonts w:ascii="Palatino Linotype" w:hAnsi="Palatino Linotype" w:cs="Tahoma"/>
          <w:szCs w:val="22"/>
        </w:rPr>
        <w:t xml:space="preserve"> (SIC), al respecto informo lo siguiente:</w:t>
      </w:r>
    </w:p>
    <w:p w14:paraId="3EC97D05" w14:textId="66698E2A" w:rsidR="006937E0" w:rsidRPr="003B3326" w:rsidRDefault="006937E0" w:rsidP="003B3326">
      <w:pPr>
        <w:autoSpaceDE w:val="0"/>
        <w:autoSpaceDN w:val="0"/>
        <w:adjustRightInd w:val="0"/>
        <w:spacing w:line="360" w:lineRule="auto"/>
        <w:ind w:left="567" w:right="539"/>
        <w:jc w:val="both"/>
        <w:rPr>
          <w:rFonts w:ascii="Palatino Linotype" w:hAnsi="Palatino Linotype" w:cs="Tahoma"/>
          <w:szCs w:val="22"/>
        </w:rPr>
      </w:pPr>
      <w:r w:rsidRPr="003B3326">
        <w:rPr>
          <w:rFonts w:ascii="Palatino Linotype" w:hAnsi="Palatino Linotype" w:cs="Tahoma"/>
          <w:szCs w:val="22"/>
        </w:rPr>
        <w:t>En cumplimiento a lo dispuesto que establecen los artículos 53 fracción VI y 159 primer párrafo de la Ley de Transparencia y Acceso a la información Pública del Estado de México y Municipios, se le notificó y solicitó debidamente en el Acuerdo de Solicitud de Aclaración de fecha nueve de octubre de dos mil dieciocho, por medio del cual, se le solicitó que precisara a dependencia u organismo auxiliar del Poder Ejecutivo, que señalara cuál es documento adjunto y a cuál respuesta es a la que se refiere.</w:t>
      </w:r>
    </w:p>
    <w:p w14:paraId="7E9F220C" w14:textId="6E05CCB1" w:rsidR="006937E0" w:rsidRPr="003B3326" w:rsidRDefault="006937E0" w:rsidP="003B3326">
      <w:pPr>
        <w:autoSpaceDE w:val="0"/>
        <w:autoSpaceDN w:val="0"/>
        <w:adjustRightInd w:val="0"/>
        <w:spacing w:line="360" w:lineRule="auto"/>
        <w:ind w:left="567" w:right="539"/>
        <w:jc w:val="both"/>
        <w:rPr>
          <w:rFonts w:ascii="Palatino Linotype" w:hAnsi="Palatino Linotype" w:cs="Tahoma"/>
          <w:szCs w:val="22"/>
        </w:rPr>
      </w:pPr>
      <w:r w:rsidRPr="003B3326">
        <w:rPr>
          <w:rFonts w:ascii="Palatino Linotype" w:hAnsi="Palatino Linotype" w:cs="Tahoma"/>
          <w:szCs w:val="22"/>
        </w:rPr>
        <w:t xml:space="preserve">El nueve de octubre del año en curso, el solicitante, presentó aclaración a la solicitud de información en los siguientes términos: </w:t>
      </w:r>
      <w:r w:rsidRPr="003B3326">
        <w:rPr>
          <w:rFonts w:ascii="Palatino Linotype" w:hAnsi="Palatino Linotype" w:cs="Tahoma"/>
          <w:b/>
          <w:szCs w:val="22"/>
        </w:rPr>
        <w:t>"Lo que se solicita cumple con la ley transparencia y es claro porque tienen una opacidad abismal en todo su portal, asi que entregue TODO lo solicitado con maxima publicidad de todos sus contratos por numero consecutivo, estudios de mercado y requerimiento del area usuaria asi como la revision que realizo a esas bases la contralora interna a la cual invitaron para hacer su su trabajo de prevención y fiscalización"</w:t>
      </w:r>
      <w:r w:rsidRPr="003B3326">
        <w:rPr>
          <w:rFonts w:ascii="Palatino Linotype" w:hAnsi="Palatino Linotype" w:cs="Tahoma"/>
          <w:szCs w:val="22"/>
        </w:rPr>
        <w:t xml:space="preserve"> (SIC).</w:t>
      </w:r>
    </w:p>
    <w:p w14:paraId="22E4EB22" w14:textId="4E4B0425" w:rsidR="006937E0" w:rsidRPr="003B3326" w:rsidRDefault="006937E0" w:rsidP="003B3326">
      <w:pPr>
        <w:autoSpaceDE w:val="0"/>
        <w:autoSpaceDN w:val="0"/>
        <w:adjustRightInd w:val="0"/>
        <w:spacing w:line="360" w:lineRule="auto"/>
        <w:ind w:left="567" w:right="539"/>
        <w:jc w:val="both"/>
        <w:rPr>
          <w:rFonts w:ascii="Palatino Linotype" w:hAnsi="Palatino Linotype" w:cs="Tahoma"/>
          <w:szCs w:val="22"/>
        </w:rPr>
      </w:pPr>
      <w:r w:rsidRPr="003B3326">
        <w:rPr>
          <w:rFonts w:ascii="Palatino Linotype" w:hAnsi="Palatino Linotype" w:cs="Tahoma"/>
          <w:szCs w:val="22"/>
        </w:rPr>
        <w:t xml:space="preserve">Considerando que se le requirió que precisara </w:t>
      </w:r>
      <w:r w:rsidRPr="003B3326">
        <w:rPr>
          <w:rFonts w:ascii="Palatino Linotype" w:hAnsi="Palatino Linotype" w:cs="Tahoma"/>
          <w:szCs w:val="22"/>
          <w:u w:val="single"/>
        </w:rPr>
        <w:t>de que dependencia u organismo auxiliar del Poder Ejecutivo, que señalara cuál es documento adjunto y a cuál respuesta se refiere</w:t>
      </w:r>
      <w:r w:rsidRPr="003B3326">
        <w:rPr>
          <w:rFonts w:ascii="Palatino Linotype" w:hAnsi="Palatino Linotype" w:cs="Tahoma"/>
          <w:szCs w:val="22"/>
        </w:rPr>
        <w:t xml:space="preserve">, en su solicitud de información pública manifestó: </w:t>
      </w:r>
      <w:r w:rsidRPr="003B3326">
        <w:rPr>
          <w:rFonts w:ascii="Palatino Linotype" w:hAnsi="Palatino Linotype" w:cs="Tahoma"/>
          <w:b/>
          <w:szCs w:val="22"/>
        </w:rPr>
        <w:t>"...contralora interna..."</w:t>
      </w:r>
      <w:r w:rsidRPr="003B3326">
        <w:rPr>
          <w:rFonts w:ascii="Palatino Linotype" w:hAnsi="Palatino Linotype" w:cs="Tahoma"/>
          <w:szCs w:val="22"/>
        </w:rPr>
        <w:t xml:space="preserve"> (SIC), lo cual no </w:t>
      </w:r>
      <w:r w:rsidRPr="003B3326">
        <w:rPr>
          <w:rFonts w:ascii="Palatino Linotype" w:hAnsi="Palatino Linotype" w:cs="Tahoma"/>
          <w:szCs w:val="22"/>
        </w:rPr>
        <w:lastRenderedPageBreak/>
        <w:t>precisa nuevamente de que dependencia u organismo auxiliar del Poder Ejecutivo, requiere la información.</w:t>
      </w:r>
    </w:p>
    <w:p w14:paraId="64EC03AD" w14:textId="47EBAF48" w:rsidR="006937E0" w:rsidRPr="003B3326" w:rsidRDefault="006937E0" w:rsidP="003B3326">
      <w:pPr>
        <w:autoSpaceDE w:val="0"/>
        <w:autoSpaceDN w:val="0"/>
        <w:adjustRightInd w:val="0"/>
        <w:spacing w:line="360" w:lineRule="auto"/>
        <w:ind w:left="567" w:right="539"/>
        <w:jc w:val="both"/>
        <w:rPr>
          <w:rFonts w:ascii="Palatino Linotype" w:hAnsi="Palatino Linotype" w:cs="Tahoma"/>
          <w:szCs w:val="22"/>
        </w:rPr>
      </w:pPr>
      <w:r w:rsidRPr="003B3326">
        <w:rPr>
          <w:rFonts w:ascii="Palatino Linotype" w:hAnsi="Palatino Linotype" w:cs="Tahoma"/>
          <w:szCs w:val="22"/>
        </w:rPr>
        <w:t>En virtud de lo anterior este sujeto obligado considera que los detalles proporcionados, resultan insuficientes e incompletos, con fundamento en el artículo 159 tercer párrafo de la Ley de Transparencia y Acceso a la Información Pública del Estado de México y Municipios, se tiene por no presentada la solicitud citada al rubro.</w:t>
      </w:r>
    </w:p>
    <w:p w14:paraId="40BE6E99" w14:textId="5D4DF83B" w:rsidR="00CC4899" w:rsidRPr="003B3326" w:rsidRDefault="006937E0" w:rsidP="003B3326">
      <w:pPr>
        <w:autoSpaceDE w:val="0"/>
        <w:autoSpaceDN w:val="0"/>
        <w:adjustRightInd w:val="0"/>
        <w:spacing w:line="360" w:lineRule="auto"/>
        <w:ind w:left="567" w:right="539"/>
        <w:jc w:val="both"/>
        <w:rPr>
          <w:rFonts w:ascii="Palatino Linotype" w:hAnsi="Palatino Linotype" w:cs="Tahoma"/>
          <w:szCs w:val="22"/>
        </w:rPr>
      </w:pPr>
      <w:r w:rsidRPr="003B3326">
        <w:rPr>
          <w:rFonts w:ascii="Palatino Linotype" w:hAnsi="Palatino Linotype" w:cs="Tahoma"/>
          <w:szCs w:val="22"/>
        </w:rPr>
        <w:t>Ahora bien, tomando en consideración los detalles adicionales proporcionados, al mencionar: "al INFOEM...." (SIC), se determina que no corresponde a las atribuciones de la Secretaria de la Contraloría del Gobierno del Estado de México, ya que, a esta, le corresponde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(SIC). Lo anterior, en términos del artículo</w:t>
      </w:r>
      <w:r w:rsidR="00BD3110" w:rsidRPr="003B3326">
        <w:rPr>
          <w:rFonts w:ascii="Palatino Linotype" w:hAnsi="Palatino Linotype" w:cs="Tahoma"/>
          <w:szCs w:val="22"/>
        </w:rPr>
        <w:t xml:space="preserve"> 38 bis de l</w:t>
      </w:r>
      <w:r w:rsidRPr="003B3326">
        <w:rPr>
          <w:rFonts w:ascii="Palatino Linotype" w:hAnsi="Palatino Linotype" w:cs="Tahoma"/>
          <w:szCs w:val="22"/>
        </w:rPr>
        <w:t xml:space="preserve">a Ley </w:t>
      </w:r>
      <w:r w:rsidR="00BD3110" w:rsidRPr="003B3326">
        <w:rPr>
          <w:rFonts w:ascii="Palatino Linotype" w:hAnsi="Palatino Linotype" w:cs="Tahoma"/>
          <w:szCs w:val="22"/>
        </w:rPr>
        <w:t>Orgánica de l</w:t>
      </w:r>
      <w:r w:rsidRPr="003B3326">
        <w:rPr>
          <w:rFonts w:ascii="Palatino Linotype" w:hAnsi="Palatino Linotype" w:cs="Tahoma"/>
          <w:szCs w:val="22"/>
        </w:rPr>
        <w:t xml:space="preserve">a Administración </w:t>
      </w:r>
      <w:r w:rsidR="00BD3110" w:rsidRPr="003B3326">
        <w:rPr>
          <w:rFonts w:ascii="Palatino Linotype" w:hAnsi="Palatino Linotype" w:cs="Tahoma"/>
          <w:szCs w:val="22"/>
        </w:rPr>
        <w:t>Pública</w:t>
      </w:r>
      <w:r w:rsidRPr="003B3326">
        <w:rPr>
          <w:rFonts w:ascii="Palatino Linotype" w:hAnsi="Palatino Linotype" w:cs="Tahoma"/>
          <w:szCs w:val="22"/>
        </w:rPr>
        <w:t xml:space="preserve"> del Estado de</w:t>
      </w:r>
      <w:r w:rsidR="00BD3110" w:rsidRPr="003B3326">
        <w:rPr>
          <w:rFonts w:ascii="Palatino Linotype" w:hAnsi="Palatino Linotype" w:cs="Tahoma"/>
          <w:szCs w:val="22"/>
        </w:rPr>
        <w:t xml:space="preserve"> México</w:t>
      </w:r>
      <w:r w:rsidR="00C62EEB" w:rsidRPr="003B3326">
        <w:rPr>
          <w:rFonts w:ascii="Palatino Linotype" w:hAnsi="Palatino Linotype" w:cs="Tahoma"/>
          <w:szCs w:val="22"/>
        </w:rPr>
        <w:t>.</w:t>
      </w:r>
    </w:p>
    <w:p w14:paraId="797D7712" w14:textId="593A46C1" w:rsidR="00C62EEB" w:rsidRDefault="00C62EEB" w:rsidP="003B3326">
      <w:pPr>
        <w:autoSpaceDE w:val="0"/>
        <w:autoSpaceDN w:val="0"/>
        <w:adjustRightInd w:val="0"/>
        <w:spacing w:line="360" w:lineRule="auto"/>
        <w:ind w:left="567" w:right="539"/>
        <w:jc w:val="both"/>
        <w:rPr>
          <w:rFonts w:ascii="Palatino Linotype" w:hAnsi="Palatino Linotype" w:cs="Tahoma"/>
          <w:szCs w:val="22"/>
        </w:rPr>
      </w:pPr>
      <w:r w:rsidRPr="003B3326">
        <w:rPr>
          <w:rFonts w:ascii="Palatino Linotype" w:hAnsi="Palatino Linotype" w:cs="Tahoma"/>
          <w:szCs w:val="22"/>
        </w:rPr>
        <w:t>En virtud de lo anterior, la Secretaría de la Contraloría carece de atribuciones para proporcionar la información solicitada por el particular, por no tratarse de información generada, administrada o en posesión de este Sujeto Obligado, debiendo remitir su solicitud de información pública a la Unidad de Transparencia del Instituto de Transparencia, Acceso a la Información Pública y Protección de Datos Personales del Estado de México y Municipios (INFOEM)…</w:t>
      </w:r>
    </w:p>
    <w:p w14:paraId="48358D46" w14:textId="77777777" w:rsidR="003B3326" w:rsidRPr="003B3326" w:rsidRDefault="003B3326" w:rsidP="003B3326">
      <w:pPr>
        <w:autoSpaceDE w:val="0"/>
        <w:autoSpaceDN w:val="0"/>
        <w:adjustRightInd w:val="0"/>
        <w:spacing w:line="360" w:lineRule="auto"/>
        <w:ind w:left="567" w:right="539"/>
        <w:jc w:val="both"/>
        <w:rPr>
          <w:rFonts w:ascii="Palatino Linotype" w:hAnsi="Palatino Linotype" w:cs="Tahoma"/>
          <w:szCs w:val="22"/>
        </w:rPr>
      </w:pPr>
    </w:p>
    <w:p w14:paraId="3FC23343" w14:textId="0F133CFF" w:rsidR="00587F23" w:rsidRPr="007C594F" w:rsidRDefault="00C55151" w:rsidP="003B3326">
      <w:pPr>
        <w:autoSpaceDE w:val="0"/>
        <w:autoSpaceDN w:val="0"/>
        <w:adjustRightInd w:val="0"/>
        <w:spacing w:line="360" w:lineRule="auto"/>
        <w:jc w:val="both"/>
        <w:rPr>
          <w:rFonts w:ascii="Palatino Linotype" w:hAnsi="Palatino Linotype" w:cs="Tahoma"/>
          <w:b/>
          <w:sz w:val="22"/>
          <w:szCs w:val="22"/>
        </w:rPr>
      </w:pPr>
      <w:r w:rsidRPr="007C594F">
        <w:rPr>
          <w:rFonts w:ascii="Palatino Linotype" w:hAnsi="Palatino Linotype" w:cs="Tahoma"/>
          <w:b/>
          <w:sz w:val="22"/>
          <w:szCs w:val="22"/>
        </w:rPr>
        <w:t>I</w:t>
      </w:r>
      <w:r w:rsidR="007A4A05" w:rsidRPr="007C594F">
        <w:rPr>
          <w:rFonts w:ascii="Palatino Linotype" w:hAnsi="Palatino Linotype" w:cs="Tahoma"/>
          <w:b/>
          <w:sz w:val="22"/>
          <w:szCs w:val="22"/>
        </w:rPr>
        <w:t>V</w:t>
      </w:r>
      <w:r w:rsidRPr="007C594F">
        <w:rPr>
          <w:rFonts w:ascii="Palatino Linotype" w:hAnsi="Palatino Linotype" w:cs="Tahoma"/>
          <w:b/>
          <w:sz w:val="22"/>
          <w:szCs w:val="22"/>
        </w:rPr>
        <w:t xml:space="preserve">. </w:t>
      </w:r>
      <w:r w:rsidR="004100AA" w:rsidRPr="007C594F">
        <w:rPr>
          <w:rFonts w:ascii="Palatino Linotype" w:hAnsi="Palatino Linotype" w:cs="Tahoma"/>
          <w:b/>
          <w:sz w:val="22"/>
          <w:szCs w:val="22"/>
        </w:rPr>
        <w:t>Interposición</w:t>
      </w:r>
      <w:r w:rsidR="0094782C" w:rsidRPr="007C594F">
        <w:rPr>
          <w:rFonts w:ascii="Palatino Linotype" w:hAnsi="Palatino Linotype" w:cs="Tahoma"/>
          <w:b/>
          <w:sz w:val="22"/>
          <w:szCs w:val="22"/>
        </w:rPr>
        <w:t xml:space="preserve"> del Recurso de R</w:t>
      </w:r>
      <w:r w:rsidR="00C25238" w:rsidRPr="007C594F">
        <w:rPr>
          <w:rFonts w:ascii="Palatino Linotype" w:hAnsi="Palatino Linotype" w:cs="Tahoma"/>
          <w:b/>
          <w:sz w:val="22"/>
          <w:szCs w:val="22"/>
        </w:rPr>
        <w:t xml:space="preserve">evisión. </w:t>
      </w:r>
    </w:p>
    <w:p w14:paraId="7017C937" w14:textId="77777777" w:rsidR="00035017" w:rsidRPr="007C594F" w:rsidRDefault="00035017" w:rsidP="003B3326">
      <w:pPr>
        <w:autoSpaceDE w:val="0"/>
        <w:autoSpaceDN w:val="0"/>
        <w:adjustRightInd w:val="0"/>
        <w:spacing w:line="360" w:lineRule="auto"/>
        <w:jc w:val="both"/>
        <w:rPr>
          <w:rFonts w:ascii="Palatino Linotype" w:hAnsi="Palatino Linotype" w:cs="Tahoma"/>
          <w:b/>
          <w:sz w:val="22"/>
          <w:szCs w:val="22"/>
        </w:rPr>
      </w:pPr>
    </w:p>
    <w:p w14:paraId="519D5511" w14:textId="41E5C2B3" w:rsidR="00806144" w:rsidRPr="007C594F" w:rsidRDefault="00806144" w:rsidP="003B3326">
      <w:pPr>
        <w:autoSpaceDE w:val="0"/>
        <w:autoSpaceDN w:val="0"/>
        <w:adjustRightInd w:val="0"/>
        <w:spacing w:line="360" w:lineRule="auto"/>
        <w:jc w:val="both"/>
        <w:rPr>
          <w:rFonts w:ascii="Palatino Linotype" w:hAnsi="Palatino Linotype" w:cs="Tahoma"/>
          <w:sz w:val="22"/>
          <w:szCs w:val="22"/>
        </w:rPr>
      </w:pPr>
      <w:r w:rsidRPr="007C594F">
        <w:rPr>
          <w:rFonts w:ascii="Palatino Linotype" w:hAnsi="Palatino Linotype" w:cs="Tahoma"/>
          <w:sz w:val="22"/>
          <w:szCs w:val="22"/>
        </w:rPr>
        <w:t xml:space="preserve">Con fecha </w:t>
      </w:r>
      <w:r w:rsidR="00C62EEB" w:rsidRPr="007C594F">
        <w:rPr>
          <w:rFonts w:ascii="Palatino Linotype" w:hAnsi="Palatino Linotype" w:cs="Tahoma"/>
          <w:sz w:val="22"/>
          <w:szCs w:val="22"/>
        </w:rPr>
        <w:t>dieciocho</w:t>
      </w:r>
      <w:r w:rsidR="00EC60A0" w:rsidRPr="007C594F">
        <w:rPr>
          <w:rFonts w:ascii="Palatino Linotype" w:hAnsi="Palatino Linotype" w:cs="Tahoma"/>
          <w:sz w:val="22"/>
          <w:szCs w:val="22"/>
        </w:rPr>
        <w:t xml:space="preserve"> </w:t>
      </w:r>
      <w:r w:rsidRPr="007C594F">
        <w:rPr>
          <w:rFonts w:ascii="Palatino Linotype" w:hAnsi="Palatino Linotype" w:cs="Tahoma"/>
          <w:sz w:val="22"/>
          <w:szCs w:val="22"/>
        </w:rPr>
        <w:t xml:space="preserve">de </w:t>
      </w:r>
      <w:r w:rsidR="00C62EEB" w:rsidRPr="007C594F">
        <w:rPr>
          <w:rFonts w:ascii="Palatino Linotype" w:hAnsi="Palatino Linotype" w:cs="Tahoma"/>
          <w:sz w:val="22"/>
          <w:szCs w:val="22"/>
        </w:rPr>
        <w:t>octu</w:t>
      </w:r>
      <w:r w:rsidRPr="007C594F">
        <w:rPr>
          <w:rFonts w:ascii="Palatino Linotype" w:hAnsi="Palatino Linotype" w:cs="Tahoma"/>
          <w:sz w:val="22"/>
          <w:szCs w:val="22"/>
        </w:rPr>
        <w:t xml:space="preserve">bre de dos mil dieciocho, se recibió en este </w:t>
      </w:r>
      <w:r w:rsidRPr="007C594F">
        <w:rPr>
          <w:rFonts w:ascii="Palatino Linotype" w:eastAsia="Calibri" w:hAnsi="Palatino Linotype" w:cs="Tahoma"/>
          <w:sz w:val="22"/>
          <w:szCs w:val="22"/>
          <w:lang w:val="es-MX" w:eastAsia="en-US"/>
        </w:rPr>
        <w:t xml:space="preserve">Instituto, a través del </w:t>
      </w:r>
      <w:r w:rsidRPr="007C594F">
        <w:rPr>
          <w:rFonts w:ascii="Palatino Linotype" w:hAnsi="Palatino Linotype" w:cs="Tahoma"/>
          <w:sz w:val="22"/>
          <w:szCs w:val="22"/>
        </w:rPr>
        <w:t>Sistema de Acceso a la Información Mexiquense (SAIMEX), el Recurso de R</w:t>
      </w:r>
      <w:r w:rsidR="00544785" w:rsidRPr="007C594F">
        <w:rPr>
          <w:rFonts w:ascii="Palatino Linotype" w:hAnsi="Palatino Linotype" w:cs="Tahoma"/>
          <w:sz w:val="22"/>
          <w:szCs w:val="22"/>
        </w:rPr>
        <w:t>evisión interpuesto</w:t>
      </w:r>
      <w:r w:rsidRPr="007C594F">
        <w:rPr>
          <w:rFonts w:ascii="Palatino Linotype" w:hAnsi="Palatino Linotype" w:cs="Tahoma"/>
          <w:sz w:val="22"/>
          <w:szCs w:val="22"/>
        </w:rPr>
        <w:t xml:space="preserve"> por la parte recurrente, </w:t>
      </w:r>
      <w:r w:rsidR="00D51F67" w:rsidRPr="007C594F">
        <w:rPr>
          <w:rFonts w:ascii="Palatino Linotype" w:hAnsi="Palatino Linotype" w:cs="Tahoma"/>
          <w:sz w:val="22"/>
          <w:szCs w:val="22"/>
        </w:rPr>
        <w:t xml:space="preserve">al que adjuntó la digitalización del documento denominado Patrullas EDO REFORMA 2018.pdf, </w:t>
      </w:r>
      <w:r w:rsidRPr="007C594F">
        <w:rPr>
          <w:rFonts w:ascii="Palatino Linotype" w:hAnsi="Palatino Linotype" w:cs="Tahoma"/>
          <w:sz w:val="22"/>
          <w:szCs w:val="22"/>
        </w:rPr>
        <w:t xml:space="preserve">en contra de la respuesta del </w:t>
      </w:r>
      <w:r w:rsidR="00E62E3B" w:rsidRPr="007C594F">
        <w:rPr>
          <w:rFonts w:ascii="Palatino Linotype" w:hAnsi="Palatino Linotype" w:cs="Tahoma"/>
          <w:sz w:val="22"/>
          <w:szCs w:val="22"/>
        </w:rPr>
        <w:t>Sujeto Obligado</w:t>
      </w:r>
      <w:r w:rsidRPr="007C594F">
        <w:rPr>
          <w:rFonts w:ascii="Palatino Linotype" w:hAnsi="Palatino Linotype" w:cs="Tahoma"/>
          <w:sz w:val="22"/>
          <w:szCs w:val="22"/>
        </w:rPr>
        <w:t xml:space="preserve">, </w:t>
      </w:r>
      <w:r w:rsidRPr="007C594F">
        <w:rPr>
          <w:rFonts w:ascii="Palatino Linotype" w:hAnsi="Palatino Linotype" w:cs="Tahoma"/>
          <w:sz w:val="22"/>
          <w:szCs w:val="22"/>
          <w:lang w:val="es-MX"/>
        </w:rPr>
        <w:t xml:space="preserve">en los </w:t>
      </w:r>
      <w:r w:rsidR="007A4A05" w:rsidRPr="007C594F">
        <w:rPr>
          <w:rFonts w:ascii="Palatino Linotype" w:hAnsi="Palatino Linotype" w:cs="Tahoma"/>
          <w:sz w:val="22"/>
          <w:szCs w:val="22"/>
          <w:lang w:val="es-MX"/>
        </w:rPr>
        <w:t xml:space="preserve">términos </w:t>
      </w:r>
      <w:r w:rsidRPr="007C594F">
        <w:rPr>
          <w:rFonts w:ascii="Palatino Linotype" w:hAnsi="Palatino Linotype" w:cs="Tahoma"/>
          <w:sz w:val="22"/>
          <w:szCs w:val="22"/>
          <w:lang w:val="es-MX"/>
        </w:rPr>
        <w:t>siguientes:</w:t>
      </w:r>
    </w:p>
    <w:p w14:paraId="1BD552C8" w14:textId="77777777" w:rsidR="00C25238" w:rsidRPr="006E241A" w:rsidRDefault="00C25238" w:rsidP="003B3326">
      <w:pPr>
        <w:tabs>
          <w:tab w:val="left" w:pos="4667"/>
        </w:tabs>
        <w:spacing w:line="360" w:lineRule="auto"/>
        <w:jc w:val="both"/>
        <w:rPr>
          <w:rFonts w:ascii="Palatino Linotype" w:hAnsi="Palatino Linotype" w:cs="Tahoma"/>
          <w:bCs/>
          <w:sz w:val="24"/>
          <w:szCs w:val="24"/>
        </w:rPr>
      </w:pPr>
    </w:p>
    <w:p w14:paraId="61D581D2" w14:textId="77777777" w:rsidR="00C25238" w:rsidRPr="003B3326" w:rsidRDefault="00C25238" w:rsidP="003B3326">
      <w:pPr>
        <w:tabs>
          <w:tab w:val="left" w:pos="4667"/>
        </w:tabs>
        <w:spacing w:line="360" w:lineRule="auto"/>
        <w:ind w:left="567" w:right="567"/>
        <w:jc w:val="both"/>
        <w:rPr>
          <w:rFonts w:ascii="Palatino Linotype" w:hAnsi="Palatino Linotype" w:cs="Tahoma"/>
          <w:b/>
          <w:bCs/>
          <w:lang w:val="es-MX"/>
        </w:rPr>
      </w:pPr>
      <w:r w:rsidRPr="003B3326">
        <w:rPr>
          <w:rFonts w:ascii="Palatino Linotype" w:hAnsi="Palatino Linotype" w:cs="Tahoma"/>
          <w:b/>
          <w:bCs/>
          <w:lang w:val="es-MX"/>
        </w:rPr>
        <w:t>ACTO IMPUGNADO</w:t>
      </w:r>
    </w:p>
    <w:p w14:paraId="56E233D9" w14:textId="54600024" w:rsidR="00CD3A5D" w:rsidRPr="003B3326" w:rsidRDefault="00C62EEB" w:rsidP="003B3326">
      <w:pPr>
        <w:tabs>
          <w:tab w:val="left" w:pos="4667"/>
        </w:tabs>
        <w:spacing w:line="360" w:lineRule="auto"/>
        <w:ind w:left="567" w:right="567"/>
        <w:jc w:val="both"/>
        <w:rPr>
          <w:rFonts w:ascii="Palatino Linotype" w:hAnsi="Palatino Linotype" w:cs="Tahoma"/>
        </w:rPr>
      </w:pPr>
      <w:r w:rsidRPr="003B3326">
        <w:rPr>
          <w:rFonts w:ascii="Palatino Linotype" w:hAnsi="Palatino Linotype" w:cs="Tahoma"/>
          <w:bCs/>
          <w:i/>
          <w:lang w:val="es-MX"/>
        </w:rPr>
        <w:t>La contraloria del estado no cumple con sus obligaciones de transparencia en cuanto a sus contratos y recibió autos del arrendamiento de vehículos multimillonario que hicieron pero su contraloria interna debió de hacer la revision de bases al respecto de esos vehículos asi como el area usuaria también pero no entrega la documentación completa y solicitada , aunado a eso ya tiene en su poder todo el expediente completo y debe de entregar todos los documentos solicitados si nada tiene que ocultar al respecto</w:t>
      </w:r>
      <w:r w:rsidRPr="003B3326">
        <w:rPr>
          <w:rFonts w:ascii="Palatino Linotype" w:hAnsi="Palatino Linotype" w:cs="Tahoma"/>
        </w:rPr>
        <w:t xml:space="preserve"> </w:t>
      </w:r>
      <w:r w:rsidR="00CD3A5D" w:rsidRPr="003B3326">
        <w:rPr>
          <w:rFonts w:ascii="Palatino Linotype" w:hAnsi="Palatino Linotype" w:cs="Tahoma"/>
        </w:rPr>
        <w:t>(</w:t>
      </w:r>
      <w:r w:rsidR="00CD3A5D" w:rsidRPr="003B3326">
        <w:rPr>
          <w:rFonts w:ascii="Palatino Linotype" w:hAnsi="Palatino Linotype" w:cs="Tahoma"/>
          <w:i/>
        </w:rPr>
        <w:t>Sic.</w:t>
      </w:r>
      <w:r w:rsidR="00CD3A5D" w:rsidRPr="003B3326">
        <w:rPr>
          <w:rFonts w:ascii="Palatino Linotype" w:hAnsi="Palatino Linotype" w:cs="Tahoma"/>
        </w:rPr>
        <w:t>)</w:t>
      </w:r>
    </w:p>
    <w:p w14:paraId="5DF4409E" w14:textId="77777777" w:rsidR="00D147D5" w:rsidRPr="003B3326" w:rsidRDefault="00D147D5" w:rsidP="003B3326">
      <w:pPr>
        <w:autoSpaceDE w:val="0"/>
        <w:autoSpaceDN w:val="0"/>
        <w:adjustRightInd w:val="0"/>
        <w:spacing w:line="360" w:lineRule="auto"/>
        <w:ind w:right="567"/>
        <w:jc w:val="both"/>
        <w:rPr>
          <w:rFonts w:ascii="Palatino Linotype" w:hAnsi="Palatino Linotype" w:cs="Tahoma"/>
        </w:rPr>
      </w:pPr>
    </w:p>
    <w:p w14:paraId="7C29F9E4" w14:textId="77777777" w:rsidR="00C25238" w:rsidRPr="003B3326" w:rsidRDefault="00C25238" w:rsidP="003B3326">
      <w:pPr>
        <w:autoSpaceDE w:val="0"/>
        <w:autoSpaceDN w:val="0"/>
        <w:adjustRightInd w:val="0"/>
        <w:spacing w:line="360" w:lineRule="auto"/>
        <w:ind w:right="567" w:firstLine="567"/>
        <w:jc w:val="both"/>
        <w:rPr>
          <w:rFonts w:ascii="Palatino Linotype" w:hAnsi="Palatino Linotype" w:cs="Tahoma"/>
          <w:b/>
        </w:rPr>
      </w:pPr>
      <w:r w:rsidRPr="003B3326">
        <w:rPr>
          <w:rFonts w:ascii="Palatino Linotype" w:hAnsi="Palatino Linotype" w:cs="Tahoma"/>
          <w:b/>
        </w:rPr>
        <w:t>RAZONES O MOTIVOS DE LA INCONFORMIDAD</w:t>
      </w:r>
    </w:p>
    <w:p w14:paraId="689F9E0B" w14:textId="77777777" w:rsidR="00D51F67" w:rsidRPr="003B3326" w:rsidRDefault="00C62EEB" w:rsidP="003B3326">
      <w:pPr>
        <w:autoSpaceDE w:val="0"/>
        <w:autoSpaceDN w:val="0"/>
        <w:adjustRightInd w:val="0"/>
        <w:spacing w:line="360" w:lineRule="auto"/>
        <w:ind w:left="567" w:right="539"/>
        <w:jc w:val="both"/>
        <w:rPr>
          <w:rFonts w:ascii="Palatino Linotype" w:hAnsi="Palatino Linotype" w:cs="Tahoma"/>
          <w:i/>
        </w:rPr>
      </w:pPr>
      <w:r w:rsidRPr="003B3326">
        <w:rPr>
          <w:rFonts w:ascii="Palatino Linotype" w:eastAsiaTheme="minorHAnsi" w:hAnsi="Palatino Linotype" w:cs="Tahoma"/>
          <w:i/>
          <w:lang w:val="es-MX" w:eastAsia="en-US"/>
        </w:rPr>
        <w:t xml:space="preserve">Opacidad y encubrimiento </w:t>
      </w:r>
      <w:r w:rsidR="00CD3A5D" w:rsidRPr="003B3326">
        <w:rPr>
          <w:rFonts w:ascii="Palatino Linotype" w:hAnsi="Palatino Linotype" w:cs="Tahoma"/>
          <w:i/>
        </w:rPr>
        <w:t>(S</w:t>
      </w:r>
      <w:r w:rsidR="00B31222" w:rsidRPr="003B3326">
        <w:rPr>
          <w:rFonts w:ascii="Palatino Linotype" w:hAnsi="Palatino Linotype" w:cs="Tahoma"/>
          <w:i/>
        </w:rPr>
        <w:t>ic)</w:t>
      </w:r>
    </w:p>
    <w:p w14:paraId="79B0A175" w14:textId="77777777" w:rsidR="00D51F67" w:rsidRDefault="00D51F67" w:rsidP="003B3326">
      <w:pPr>
        <w:autoSpaceDE w:val="0"/>
        <w:autoSpaceDN w:val="0"/>
        <w:adjustRightInd w:val="0"/>
        <w:spacing w:line="360" w:lineRule="auto"/>
        <w:ind w:right="539"/>
        <w:jc w:val="both"/>
        <w:rPr>
          <w:rFonts w:ascii="Palatino Linotype" w:eastAsiaTheme="minorHAnsi" w:hAnsi="Palatino Linotype" w:cs="Tahoma"/>
          <w:i/>
          <w:sz w:val="22"/>
          <w:szCs w:val="22"/>
          <w:lang w:val="es-MX" w:eastAsia="en-US"/>
        </w:rPr>
      </w:pPr>
    </w:p>
    <w:p w14:paraId="78B33953" w14:textId="388751A4" w:rsidR="00D51F67" w:rsidRPr="00D51F67" w:rsidRDefault="00D51F67" w:rsidP="003B3326">
      <w:pPr>
        <w:autoSpaceDE w:val="0"/>
        <w:autoSpaceDN w:val="0"/>
        <w:adjustRightInd w:val="0"/>
        <w:spacing w:line="360" w:lineRule="auto"/>
        <w:jc w:val="both"/>
        <w:rPr>
          <w:rFonts w:ascii="Palatino Linotype" w:hAnsi="Palatino Linotype" w:cs="Tahoma"/>
          <w:i/>
          <w:sz w:val="22"/>
          <w:szCs w:val="22"/>
        </w:rPr>
      </w:pPr>
      <w:r>
        <w:rPr>
          <w:rFonts w:ascii="Palatino Linotype" w:eastAsiaTheme="minorHAnsi" w:hAnsi="Palatino Linotype" w:cs="Tahoma"/>
          <w:sz w:val="22"/>
          <w:szCs w:val="22"/>
          <w:lang w:val="es-MX" w:eastAsia="en-US"/>
        </w:rPr>
        <w:t>Asimismo, el documento adjunto consta de una hoja, que contiene la imagen de una nota periodística titulada “Investiga Edomex renta de patrullas”, en la que se hace referencia que “la Secretaría de la Contraloría del Estado de México inició una investigación respecto de la renta de 439 patrullas por las que presuntamente se pagaron precios fuera de mercado. El expediente, con número OIC/SS-SR/queja/076/2018, fue abierto por el Órgano Interno de Control (OIC) en la Secretaría de Seguridad del Estado de México para determinar si efectivamente existieron irregularidades en la contratación de los vehículos… (Sic)</w:t>
      </w:r>
    </w:p>
    <w:p w14:paraId="3E280FF6" w14:textId="77777777" w:rsidR="00B31222" w:rsidRPr="00D147D5" w:rsidRDefault="00B31222" w:rsidP="003B3326">
      <w:pPr>
        <w:spacing w:line="360" w:lineRule="auto"/>
        <w:ind w:right="567"/>
        <w:jc w:val="both"/>
        <w:rPr>
          <w:rFonts w:ascii="Palatino Linotype" w:hAnsi="Palatino Linotype" w:cs="Tahoma"/>
          <w:bCs/>
          <w:sz w:val="22"/>
          <w:szCs w:val="24"/>
          <w:lang w:val="es-MX"/>
        </w:rPr>
      </w:pPr>
    </w:p>
    <w:p w14:paraId="21F9299C" w14:textId="6A424AB1" w:rsidR="00B31222" w:rsidRPr="007C594F" w:rsidRDefault="00B31222" w:rsidP="003B3326">
      <w:pPr>
        <w:spacing w:line="360" w:lineRule="auto"/>
        <w:jc w:val="both"/>
        <w:rPr>
          <w:rFonts w:ascii="Palatino Linotype" w:eastAsia="Batang" w:hAnsi="Palatino Linotype" w:cs="Tahoma"/>
          <w:b/>
          <w:bCs/>
          <w:sz w:val="22"/>
          <w:szCs w:val="22"/>
        </w:rPr>
      </w:pPr>
      <w:r w:rsidRPr="006E241A">
        <w:rPr>
          <w:rFonts w:ascii="Palatino Linotype" w:hAnsi="Palatino Linotype" w:cs="Tahoma"/>
          <w:b/>
          <w:sz w:val="24"/>
          <w:szCs w:val="24"/>
        </w:rPr>
        <w:t>V</w:t>
      </w:r>
      <w:r w:rsidRPr="007C594F">
        <w:rPr>
          <w:rFonts w:ascii="Palatino Linotype" w:hAnsi="Palatino Linotype" w:cs="Tahoma"/>
          <w:b/>
          <w:sz w:val="22"/>
          <w:szCs w:val="22"/>
        </w:rPr>
        <w:t xml:space="preserve">. </w:t>
      </w:r>
      <w:r w:rsidRPr="007C594F">
        <w:rPr>
          <w:rFonts w:ascii="Palatino Linotype" w:eastAsia="Batang" w:hAnsi="Palatino Linotype" w:cs="Tahoma"/>
          <w:b/>
          <w:bCs/>
          <w:sz w:val="22"/>
          <w:szCs w:val="22"/>
        </w:rPr>
        <w:t>Trámite</w:t>
      </w:r>
      <w:r w:rsidR="0094782C" w:rsidRPr="007C594F">
        <w:rPr>
          <w:rFonts w:ascii="Palatino Linotype" w:eastAsia="Batang" w:hAnsi="Palatino Linotype" w:cs="Tahoma"/>
          <w:b/>
          <w:bCs/>
          <w:sz w:val="22"/>
          <w:szCs w:val="22"/>
        </w:rPr>
        <w:t xml:space="preserve"> del Recurso de R</w:t>
      </w:r>
      <w:r w:rsidRPr="007C594F">
        <w:rPr>
          <w:rFonts w:ascii="Palatino Linotype" w:eastAsia="Batang" w:hAnsi="Palatino Linotype" w:cs="Tahoma"/>
          <w:b/>
          <w:bCs/>
          <w:sz w:val="22"/>
          <w:szCs w:val="22"/>
        </w:rPr>
        <w:t>evisión ante el Instituto</w:t>
      </w:r>
      <w:r w:rsidR="00E445DA" w:rsidRPr="007C594F">
        <w:rPr>
          <w:rFonts w:ascii="Palatino Linotype" w:eastAsia="Batang" w:hAnsi="Palatino Linotype" w:cs="Tahoma"/>
          <w:b/>
          <w:bCs/>
          <w:sz w:val="22"/>
          <w:szCs w:val="22"/>
        </w:rPr>
        <w:t>.</w:t>
      </w:r>
    </w:p>
    <w:p w14:paraId="6EBE05F5" w14:textId="77777777" w:rsidR="00E445DA" w:rsidRPr="007C594F" w:rsidRDefault="00E445DA" w:rsidP="003B3326">
      <w:pPr>
        <w:spacing w:line="360" w:lineRule="auto"/>
        <w:jc w:val="both"/>
        <w:rPr>
          <w:rFonts w:ascii="Palatino Linotype" w:eastAsia="Batang" w:hAnsi="Palatino Linotype" w:cs="Tahoma"/>
          <w:b/>
          <w:bCs/>
          <w:sz w:val="22"/>
          <w:szCs w:val="22"/>
        </w:rPr>
      </w:pPr>
    </w:p>
    <w:p w14:paraId="0AF7825E" w14:textId="2DF4A433" w:rsidR="00B31222" w:rsidRPr="007C594F" w:rsidRDefault="00A90F9B" w:rsidP="003B3326">
      <w:pPr>
        <w:spacing w:line="360" w:lineRule="auto"/>
        <w:jc w:val="both"/>
        <w:rPr>
          <w:rFonts w:ascii="Palatino Linotype" w:eastAsia="Batang" w:hAnsi="Palatino Linotype" w:cs="Tahoma"/>
          <w:bCs/>
          <w:sz w:val="22"/>
          <w:szCs w:val="22"/>
          <w:lang w:val="es-MX"/>
        </w:rPr>
      </w:pPr>
      <w:r w:rsidRPr="007C594F">
        <w:rPr>
          <w:rFonts w:ascii="Palatino Linotype" w:eastAsia="Batang" w:hAnsi="Palatino Linotype" w:cs="Tahoma"/>
          <w:b/>
          <w:bCs/>
          <w:sz w:val="22"/>
          <w:szCs w:val="22"/>
        </w:rPr>
        <w:t xml:space="preserve">a) </w:t>
      </w:r>
      <w:r w:rsidR="0094782C" w:rsidRPr="007C594F">
        <w:rPr>
          <w:rFonts w:ascii="Palatino Linotype" w:eastAsia="Batang" w:hAnsi="Palatino Linotype" w:cs="Tahoma"/>
          <w:b/>
          <w:bCs/>
          <w:sz w:val="22"/>
          <w:szCs w:val="22"/>
        </w:rPr>
        <w:t>Turno del Recurso de R</w:t>
      </w:r>
      <w:r w:rsidR="00B31222" w:rsidRPr="007C594F">
        <w:rPr>
          <w:rFonts w:ascii="Palatino Linotype" w:eastAsia="Batang" w:hAnsi="Palatino Linotype" w:cs="Tahoma"/>
          <w:b/>
          <w:bCs/>
          <w:sz w:val="22"/>
          <w:szCs w:val="22"/>
        </w:rPr>
        <w:t>evisión</w:t>
      </w:r>
      <w:r w:rsidRPr="007C594F">
        <w:rPr>
          <w:rFonts w:ascii="Palatino Linotype" w:eastAsia="Batang" w:hAnsi="Palatino Linotype" w:cs="Tahoma"/>
          <w:b/>
          <w:bCs/>
          <w:sz w:val="22"/>
          <w:szCs w:val="22"/>
        </w:rPr>
        <w:t>.</w:t>
      </w:r>
      <w:r w:rsidR="00B31222" w:rsidRPr="007C594F">
        <w:rPr>
          <w:rFonts w:ascii="Palatino Linotype" w:eastAsia="Batang" w:hAnsi="Palatino Linotype" w:cs="Tahoma"/>
          <w:b/>
          <w:bCs/>
          <w:sz w:val="22"/>
          <w:szCs w:val="22"/>
        </w:rPr>
        <w:t xml:space="preserve"> </w:t>
      </w:r>
      <w:r w:rsidR="00B31222" w:rsidRPr="007C594F">
        <w:rPr>
          <w:rFonts w:ascii="Palatino Linotype" w:eastAsia="Batang" w:hAnsi="Palatino Linotype" w:cs="Tahoma"/>
          <w:bCs/>
          <w:sz w:val="22"/>
          <w:szCs w:val="22"/>
          <w:lang w:val="es-MX"/>
        </w:rPr>
        <w:t xml:space="preserve">El </w:t>
      </w:r>
      <w:r w:rsidR="00847F33" w:rsidRPr="007C594F">
        <w:rPr>
          <w:rFonts w:ascii="Palatino Linotype" w:eastAsia="Batang" w:hAnsi="Palatino Linotype" w:cs="Tahoma"/>
          <w:bCs/>
          <w:sz w:val="22"/>
          <w:szCs w:val="22"/>
          <w:lang w:val="es-MX"/>
        </w:rPr>
        <w:t>dieciocho de octubre de</w:t>
      </w:r>
      <w:r w:rsidR="00B31222" w:rsidRPr="007C594F">
        <w:rPr>
          <w:rFonts w:ascii="Palatino Linotype" w:eastAsia="Batang" w:hAnsi="Palatino Linotype" w:cs="Tahoma"/>
          <w:bCs/>
          <w:sz w:val="22"/>
          <w:szCs w:val="22"/>
          <w:lang w:val="es-MX"/>
        </w:rPr>
        <w:t xml:space="preserve"> dos mil dieciocho, este Instituto asignó el número de expediente </w:t>
      </w:r>
      <w:r w:rsidR="00847F33" w:rsidRPr="007C594F">
        <w:rPr>
          <w:rFonts w:ascii="Palatino Linotype" w:eastAsia="Batang" w:hAnsi="Palatino Linotype" w:cs="Tahoma"/>
          <w:b/>
          <w:bCs/>
          <w:sz w:val="22"/>
          <w:szCs w:val="22"/>
          <w:lang w:val="es-MX"/>
        </w:rPr>
        <w:t>4006</w:t>
      </w:r>
      <w:r w:rsidR="00CB05F4" w:rsidRPr="007C594F">
        <w:rPr>
          <w:rFonts w:ascii="Palatino Linotype" w:eastAsia="Batang" w:hAnsi="Palatino Linotype" w:cs="Tahoma"/>
          <w:b/>
          <w:bCs/>
          <w:sz w:val="22"/>
          <w:szCs w:val="22"/>
          <w:lang w:val="es-MX"/>
        </w:rPr>
        <w:t xml:space="preserve">/INFOEM/IP/RR/2018 </w:t>
      </w:r>
      <w:r w:rsidR="00D26AE1" w:rsidRPr="007C594F">
        <w:rPr>
          <w:rFonts w:ascii="Palatino Linotype" w:eastAsia="Batang" w:hAnsi="Palatino Linotype" w:cs="Tahoma"/>
          <w:bCs/>
          <w:sz w:val="22"/>
          <w:szCs w:val="22"/>
          <w:lang w:val="es-MX"/>
        </w:rPr>
        <w:t>al Recurso de R</w:t>
      </w:r>
      <w:r w:rsidR="00B31222" w:rsidRPr="007C594F">
        <w:rPr>
          <w:rFonts w:ascii="Palatino Linotype" w:eastAsia="Batang" w:hAnsi="Palatino Linotype" w:cs="Tahoma"/>
          <w:bCs/>
          <w:sz w:val="22"/>
          <w:szCs w:val="22"/>
          <w:lang w:val="es-MX"/>
        </w:rPr>
        <w:t xml:space="preserve">evisión, con base en el sistema aprobado por el Pleno de este </w:t>
      </w:r>
      <w:r w:rsidR="00A854FF" w:rsidRPr="007C594F">
        <w:rPr>
          <w:rFonts w:ascii="Palatino Linotype" w:eastAsia="Batang" w:hAnsi="Palatino Linotype" w:cs="Tahoma"/>
          <w:bCs/>
          <w:sz w:val="22"/>
          <w:szCs w:val="22"/>
          <w:lang w:val="es-MX"/>
        </w:rPr>
        <w:t>Órgano Garante y</w:t>
      </w:r>
      <w:r w:rsidR="00B31222" w:rsidRPr="007C594F">
        <w:rPr>
          <w:rFonts w:ascii="Palatino Linotype" w:eastAsia="Batang" w:hAnsi="Palatino Linotype" w:cs="Tahoma"/>
          <w:bCs/>
          <w:sz w:val="22"/>
          <w:szCs w:val="22"/>
          <w:lang w:val="es-MX"/>
        </w:rPr>
        <w:t xml:space="preserve"> lo turnó a</w:t>
      </w:r>
      <w:r w:rsidR="00625DFB" w:rsidRPr="007C594F">
        <w:rPr>
          <w:rFonts w:ascii="Palatino Linotype" w:eastAsia="Batang" w:hAnsi="Palatino Linotype" w:cs="Tahoma"/>
          <w:bCs/>
          <w:sz w:val="22"/>
          <w:szCs w:val="22"/>
          <w:lang w:val="es-MX"/>
        </w:rPr>
        <w:t>l Comisionado Ponente</w:t>
      </w:r>
      <w:r w:rsidR="00A854FF" w:rsidRPr="007C594F">
        <w:rPr>
          <w:rFonts w:ascii="Palatino Linotype" w:eastAsia="Batang" w:hAnsi="Palatino Linotype" w:cs="Tahoma"/>
          <w:bCs/>
          <w:sz w:val="22"/>
          <w:szCs w:val="22"/>
          <w:lang w:val="es-MX"/>
        </w:rPr>
        <w:t xml:space="preserve"> Luis Gustavo Parra Noriega</w:t>
      </w:r>
      <w:r w:rsidR="00B31222" w:rsidRPr="007C594F">
        <w:rPr>
          <w:rFonts w:ascii="Palatino Linotype" w:eastAsia="Batang" w:hAnsi="Palatino Linotype" w:cs="Tahoma"/>
          <w:bCs/>
          <w:sz w:val="22"/>
          <w:szCs w:val="22"/>
          <w:lang w:val="es-MX"/>
        </w:rPr>
        <w:t xml:space="preserve">, para los efectos del artículo </w:t>
      </w:r>
      <w:r w:rsidR="00625DFB" w:rsidRPr="007C594F">
        <w:rPr>
          <w:rFonts w:ascii="Palatino Linotype" w:eastAsia="Batang" w:hAnsi="Palatino Linotype" w:cs="Tahoma"/>
          <w:bCs/>
          <w:sz w:val="22"/>
          <w:szCs w:val="22"/>
          <w:lang w:val="es-MX"/>
        </w:rPr>
        <w:t>185</w:t>
      </w:r>
      <w:r w:rsidR="00B31222" w:rsidRPr="007C594F">
        <w:rPr>
          <w:rFonts w:ascii="Palatino Linotype" w:eastAsia="Batang" w:hAnsi="Palatino Linotype" w:cs="Tahoma"/>
          <w:bCs/>
          <w:sz w:val="22"/>
          <w:szCs w:val="22"/>
          <w:lang w:val="es-MX"/>
        </w:rPr>
        <w:t>, fracción I</w:t>
      </w:r>
      <w:r w:rsidR="00664BD2">
        <w:rPr>
          <w:rFonts w:ascii="Palatino Linotype" w:eastAsia="Batang" w:hAnsi="Palatino Linotype" w:cs="Tahoma"/>
          <w:bCs/>
          <w:sz w:val="22"/>
          <w:szCs w:val="22"/>
          <w:lang w:val="es-MX"/>
        </w:rPr>
        <w:t>,</w:t>
      </w:r>
      <w:r w:rsidR="00B31222" w:rsidRPr="007C594F">
        <w:rPr>
          <w:rFonts w:ascii="Palatino Linotype" w:eastAsia="Batang" w:hAnsi="Palatino Linotype" w:cs="Tahoma"/>
          <w:bCs/>
          <w:sz w:val="22"/>
          <w:szCs w:val="22"/>
          <w:lang w:val="es-MX"/>
        </w:rPr>
        <w:t xml:space="preserve"> de la </w:t>
      </w:r>
      <w:r w:rsidR="00625DFB" w:rsidRPr="007C594F">
        <w:rPr>
          <w:rFonts w:ascii="Palatino Linotype" w:eastAsia="Batang" w:hAnsi="Palatino Linotype" w:cs="Tahoma"/>
          <w:bCs/>
          <w:sz w:val="22"/>
          <w:szCs w:val="22"/>
          <w:lang w:val="es-MX"/>
        </w:rPr>
        <w:t>Ley de Transparencia y Acceso a la Información Pública del Estado de México y Municipios</w:t>
      </w:r>
      <w:r w:rsidR="00B31222" w:rsidRPr="007C594F">
        <w:rPr>
          <w:rFonts w:ascii="Palatino Linotype" w:eastAsia="Batang" w:hAnsi="Palatino Linotype" w:cs="Tahoma"/>
          <w:bCs/>
          <w:sz w:val="22"/>
          <w:szCs w:val="22"/>
          <w:lang w:val="es-MX"/>
        </w:rPr>
        <w:t>.</w:t>
      </w:r>
    </w:p>
    <w:p w14:paraId="5450F516" w14:textId="77777777" w:rsidR="00B31222" w:rsidRPr="007C594F" w:rsidRDefault="00B31222" w:rsidP="003B3326">
      <w:pPr>
        <w:spacing w:line="360" w:lineRule="auto"/>
        <w:jc w:val="both"/>
        <w:rPr>
          <w:rFonts w:ascii="Palatino Linotype" w:eastAsia="Batang" w:hAnsi="Palatino Linotype" w:cs="Tahoma"/>
          <w:b/>
          <w:bCs/>
          <w:sz w:val="22"/>
          <w:szCs w:val="22"/>
        </w:rPr>
      </w:pPr>
    </w:p>
    <w:p w14:paraId="40D73BE3" w14:textId="3AB8F188" w:rsidR="00B31222" w:rsidRPr="007C594F" w:rsidRDefault="00625DFB" w:rsidP="003B3326">
      <w:pPr>
        <w:spacing w:line="360" w:lineRule="auto"/>
        <w:jc w:val="both"/>
        <w:rPr>
          <w:rFonts w:ascii="Palatino Linotype" w:hAnsi="Palatino Linotype" w:cs="Tahoma"/>
          <w:sz w:val="22"/>
          <w:szCs w:val="22"/>
        </w:rPr>
      </w:pPr>
      <w:r w:rsidRPr="007C594F">
        <w:rPr>
          <w:rFonts w:ascii="Palatino Linotype" w:eastAsia="Batang" w:hAnsi="Palatino Linotype" w:cs="Tahoma"/>
          <w:b/>
          <w:bCs/>
          <w:sz w:val="22"/>
          <w:szCs w:val="22"/>
        </w:rPr>
        <w:lastRenderedPageBreak/>
        <w:t>b</w:t>
      </w:r>
      <w:r w:rsidR="009F46DC" w:rsidRPr="007C594F">
        <w:rPr>
          <w:rFonts w:ascii="Palatino Linotype" w:eastAsia="Batang" w:hAnsi="Palatino Linotype" w:cs="Tahoma"/>
          <w:b/>
          <w:bCs/>
          <w:sz w:val="22"/>
          <w:szCs w:val="22"/>
        </w:rPr>
        <w:t xml:space="preserve">) </w:t>
      </w:r>
      <w:r w:rsidR="0094782C" w:rsidRPr="007C594F">
        <w:rPr>
          <w:rFonts w:ascii="Palatino Linotype" w:eastAsia="Batang" w:hAnsi="Palatino Linotype" w:cs="Tahoma"/>
          <w:b/>
          <w:bCs/>
          <w:sz w:val="22"/>
          <w:szCs w:val="22"/>
        </w:rPr>
        <w:t>Admisión del Recurso de R</w:t>
      </w:r>
      <w:r w:rsidR="00B31222" w:rsidRPr="007C594F">
        <w:rPr>
          <w:rFonts w:ascii="Palatino Linotype" w:eastAsia="Batang" w:hAnsi="Palatino Linotype" w:cs="Tahoma"/>
          <w:b/>
          <w:bCs/>
          <w:sz w:val="22"/>
          <w:szCs w:val="22"/>
        </w:rPr>
        <w:t>evisión</w:t>
      </w:r>
      <w:r w:rsidR="00B31222" w:rsidRPr="007C594F">
        <w:rPr>
          <w:rFonts w:ascii="Palatino Linotype" w:eastAsia="Batang" w:hAnsi="Palatino Linotype" w:cs="Tahoma"/>
          <w:b/>
          <w:bCs/>
          <w:sz w:val="22"/>
          <w:szCs w:val="22"/>
          <w:lang w:val="es-ES_tradnl"/>
        </w:rPr>
        <w:t xml:space="preserve">. </w:t>
      </w:r>
      <w:r w:rsidR="00B31222" w:rsidRPr="007C594F">
        <w:rPr>
          <w:rFonts w:ascii="Palatino Linotype" w:eastAsia="Batang" w:hAnsi="Palatino Linotype" w:cs="Tahoma"/>
          <w:bCs/>
          <w:sz w:val="22"/>
          <w:szCs w:val="22"/>
          <w:lang w:val="es-ES_tradnl"/>
        </w:rPr>
        <w:t xml:space="preserve">El </w:t>
      </w:r>
      <w:r w:rsidR="00847F33" w:rsidRPr="007C594F">
        <w:rPr>
          <w:rFonts w:ascii="Palatino Linotype" w:eastAsia="Batang" w:hAnsi="Palatino Linotype" w:cs="Tahoma"/>
          <w:bCs/>
          <w:sz w:val="22"/>
          <w:szCs w:val="22"/>
          <w:lang w:val="es-ES_tradnl"/>
        </w:rPr>
        <w:t>veinticuatro</w:t>
      </w:r>
      <w:r w:rsidR="00CB05F4" w:rsidRPr="007C594F">
        <w:rPr>
          <w:rFonts w:ascii="Palatino Linotype" w:eastAsia="Batang" w:hAnsi="Palatino Linotype" w:cs="Tahoma"/>
          <w:bCs/>
          <w:sz w:val="22"/>
          <w:szCs w:val="22"/>
          <w:lang w:val="es-ES_tradnl"/>
        </w:rPr>
        <w:t xml:space="preserve"> </w:t>
      </w:r>
      <w:r w:rsidRPr="007C594F">
        <w:rPr>
          <w:rFonts w:ascii="Palatino Linotype" w:eastAsia="Batang" w:hAnsi="Palatino Linotype" w:cs="Tahoma"/>
          <w:bCs/>
          <w:sz w:val="22"/>
          <w:szCs w:val="22"/>
          <w:lang w:val="es-ES_tradnl"/>
        </w:rPr>
        <w:t xml:space="preserve">de </w:t>
      </w:r>
      <w:r w:rsidR="00847F33" w:rsidRPr="007C594F">
        <w:rPr>
          <w:rFonts w:ascii="Palatino Linotype" w:eastAsia="Batang" w:hAnsi="Palatino Linotype" w:cs="Tahoma"/>
          <w:bCs/>
          <w:sz w:val="22"/>
          <w:szCs w:val="22"/>
          <w:lang w:val="es-ES_tradnl"/>
        </w:rPr>
        <w:t>octu</w:t>
      </w:r>
      <w:r w:rsidRPr="007C594F">
        <w:rPr>
          <w:rFonts w:ascii="Palatino Linotype" w:eastAsia="Batang" w:hAnsi="Palatino Linotype" w:cs="Tahoma"/>
          <w:bCs/>
          <w:sz w:val="22"/>
          <w:szCs w:val="22"/>
          <w:lang w:val="es-ES_tradnl"/>
        </w:rPr>
        <w:t>bre</w:t>
      </w:r>
      <w:r w:rsidR="00B31222" w:rsidRPr="007C594F">
        <w:rPr>
          <w:rFonts w:ascii="Palatino Linotype" w:eastAsia="Batang" w:hAnsi="Palatino Linotype" w:cs="Tahoma"/>
          <w:bCs/>
          <w:sz w:val="22"/>
          <w:szCs w:val="22"/>
          <w:lang w:val="es-ES_tradnl"/>
        </w:rPr>
        <w:t xml:space="preserve"> de dos mil dieciocho, </w:t>
      </w:r>
      <w:r w:rsidR="009F46DC" w:rsidRPr="007C594F">
        <w:rPr>
          <w:rFonts w:ascii="Palatino Linotype" w:hAnsi="Palatino Linotype" w:cs="Tahoma"/>
          <w:sz w:val="22"/>
          <w:szCs w:val="22"/>
        </w:rPr>
        <w:t>se</w:t>
      </w:r>
      <w:r w:rsidR="009F46DC" w:rsidRPr="007C594F">
        <w:rPr>
          <w:rFonts w:ascii="Palatino Linotype" w:eastAsia="Calibri" w:hAnsi="Palatino Linotype" w:cs="Tahoma"/>
          <w:sz w:val="22"/>
          <w:szCs w:val="22"/>
          <w:lang w:val="es-MX" w:eastAsia="en-US"/>
        </w:rPr>
        <w:t xml:space="preserve"> acordó la admisión de</w:t>
      </w:r>
      <w:r w:rsidR="009F46DC" w:rsidRPr="007C594F">
        <w:rPr>
          <w:rFonts w:ascii="Palatino Linotype" w:hAnsi="Palatino Linotype" w:cs="Tahoma"/>
          <w:sz w:val="22"/>
          <w:szCs w:val="22"/>
        </w:rPr>
        <w:t xml:space="preserve">l </w:t>
      </w:r>
      <w:r w:rsidR="0094782C" w:rsidRPr="007C594F">
        <w:rPr>
          <w:rFonts w:ascii="Palatino Linotype" w:hAnsi="Palatino Linotype" w:cs="Tahoma"/>
          <w:sz w:val="22"/>
          <w:szCs w:val="22"/>
        </w:rPr>
        <w:t>Recurso de R</w:t>
      </w:r>
      <w:r w:rsidR="009F46DC" w:rsidRPr="007C594F">
        <w:rPr>
          <w:rFonts w:ascii="Palatino Linotype" w:hAnsi="Palatino Linotype" w:cs="Tahoma"/>
          <w:sz w:val="22"/>
          <w:szCs w:val="22"/>
        </w:rPr>
        <w:t xml:space="preserve">evisión interpuesto por la parte recurrente en contra </w:t>
      </w:r>
      <w:r w:rsidR="00CB05F4" w:rsidRPr="007C594F">
        <w:rPr>
          <w:rFonts w:ascii="Palatino Linotype" w:hAnsi="Palatino Linotype" w:cs="Tahoma"/>
          <w:sz w:val="22"/>
          <w:szCs w:val="22"/>
        </w:rPr>
        <w:t>de la</w:t>
      </w:r>
      <w:r w:rsidR="007F1500" w:rsidRPr="007C594F">
        <w:rPr>
          <w:rFonts w:ascii="Palatino Linotype" w:hAnsi="Palatino Linotype" w:cs="Tahoma"/>
          <w:sz w:val="22"/>
          <w:szCs w:val="22"/>
        </w:rPr>
        <w:t xml:space="preserve"> </w:t>
      </w:r>
      <w:r w:rsidR="00847F33" w:rsidRPr="007C594F">
        <w:rPr>
          <w:rFonts w:ascii="Palatino Linotype" w:hAnsi="Palatino Linotype" w:cs="Tahoma"/>
          <w:bCs/>
          <w:color w:val="0D0D0D" w:themeColor="text1" w:themeTint="F2"/>
          <w:sz w:val="22"/>
          <w:szCs w:val="22"/>
        </w:rPr>
        <w:t>Secretaría de la Contraloría del Gobierno del Estado de México</w:t>
      </w:r>
      <w:r w:rsidR="009F46DC" w:rsidRPr="007C594F">
        <w:rPr>
          <w:rFonts w:ascii="Palatino Linotype" w:hAnsi="Palatino Linotype" w:cs="Tahoma"/>
          <w:sz w:val="22"/>
          <w:szCs w:val="22"/>
        </w:rPr>
        <w:t>, en términos del artículo 1</w:t>
      </w:r>
      <w:r w:rsidRPr="007C594F">
        <w:rPr>
          <w:rFonts w:ascii="Palatino Linotype" w:hAnsi="Palatino Linotype" w:cs="Tahoma"/>
          <w:sz w:val="22"/>
          <w:szCs w:val="22"/>
        </w:rPr>
        <w:t>85</w:t>
      </w:r>
      <w:r w:rsidR="009F46DC" w:rsidRPr="007C594F">
        <w:rPr>
          <w:rFonts w:ascii="Palatino Linotype" w:hAnsi="Palatino Linotype" w:cs="Tahoma"/>
          <w:sz w:val="22"/>
          <w:szCs w:val="22"/>
        </w:rPr>
        <w:t>, fracciones I y II</w:t>
      </w:r>
      <w:r w:rsidR="00664BD2">
        <w:rPr>
          <w:rFonts w:ascii="Palatino Linotype" w:hAnsi="Palatino Linotype" w:cs="Tahoma"/>
          <w:sz w:val="22"/>
          <w:szCs w:val="22"/>
        </w:rPr>
        <w:t>,</w:t>
      </w:r>
      <w:r w:rsidR="009F46DC" w:rsidRPr="007C594F">
        <w:rPr>
          <w:rFonts w:ascii="Palatino Linotype" w:hAnsi="Palatino Linotype" w:cs="Tahoma"/>
          <w:sz w:val="22"/>
          <w:szCs w:val="22"/>
        </w:rPr>
        <w:t xml:space="preserve"> de la </w:t>
      </w:r>
      <w:r w:rsidRPr="007C594F">
        <w:rPr>
          <w:rFonts w:ascii="Palatino Linotype" w:hAnsi="Palatino Linotype" w:cs="Tahoma"/>
          <w:bCs/>
          <w:sz w:val="22"/>
          <w:szCs w:val="22"/>
          <w:lang w:val="es-MX"/>
        </w:rPr>
        <w:t>Ley de Transparencia y Acceso a la Información Pública del Estado de México y Municipios</w:t>
      </w:r>
      <w:r w:rsidR="0001771D" w:rsidRPr="007C594F">
        <w:rPr>
          <w:rFonts w:ascii="Palatino Linotype" w:hAnsi="Palatino Linotype" w:cs="Tahoma"/>
          <w:bCs/>
          <w:sz w:val="22"/>
          <w:szCs w:val="22"/>
          <w:lang w:val="es-MX"/>
        </w:rPr>
        <w:t>;</w:t>
      </w:r>
      <w:r w:rsidRPr="007C594F">
        <w:rPr>
          <w:rFonts w:ascii="Palatino Linotype" w:hAnsi="Palatino Linotype" w:cs="Tahoma"/>
          <w:bCs/>
          <w:sz w:val="22"/>
          <w:szCs w:val="22"/>
          <w:lang w:val="es-MX"/>
        </w:rPr>
        <w:t xml:space="preserve"> </w:t>
      </w:r>
      <w:r w:rsidR="0001771D" w:rsidRPr="007C594F">
        <w:rPr>
          <w:rFonts w:ascii="Palatino Linotype" w:hAnsi="Palatino Linotype" w:cs="Tahoma"/>
          <w:bCs/>
          <w:sz w:val="22"/>
          <w:szCs w:val="22"/>
          <w:lang w:val="es-MX"/>
        </w:rPr>
        <w:t xml:space="preserve">acto </w:t>
      </w:r>
      <w:r w:rsidR="00544785" w:rsidRPr="007C594F">
        <w:rPr>
          <w:rFonts w:ascii="Palatino Linotype" w:hAnsi="Palatino Linotype" w:cs="Tahoma"/>
          <w:bCs/>
          <w:sz w:val="22"/>
          <w:szCs w:val="22"/>
          <w:lang w:val="es-MX"/>
        </w:rPr>
        <w:t>que fue</w:t>
      </w:r>
      <w:r w:rsidRPr="007C594F">
        <w:rPr>
          <w:rFonts w:ascii="Palatino Linotype" w:hAnsi="Palatino Linotype" w:cs="Tahoma"/>
          <w:bCs/>
          <w:sz w:val="22"/>
          <w:szCs w:val="22"/>
          <w:lang w:val="es-MX"/>
        </w:rPr>
        <w:t xml:space="preserve"> notificado a las partes el mismo día, a través del Sistema de Acceso a la Información Mexiquense,</w:t>
      </w:r>
      <w:r w:rsidR="00664BD2">
        <w:rPr>
          <w:rFonts w:ascii="Palatino Linotype" w:hAnsi="Palatino Linotype" w:cs="Tahoma"/>
          <w:bCs/>
          <w:sz w:val="22"/>
          <w:szCs w:val="22"/>
          <w:lang w:val="es-MX"/>
        </w:rPr>
        <w:t xml:space="preserve"> en el que se les </w:t>
      </w:r>
      <w:r w:rsidRPr="007C594F">
        <w:rPr>
          <w:rFonts w:ascii="Palatino Linotype" w:hAnsi="Palatino Linotype" w:cs="Tahoma"/>
          <w:bCs/>
          <w:sz w:val="22"/>
          <w:szCs w:val="22"/>
          <w:lang w:val="es-MX"/>
        </w:rPr>
        <w:t>otorg</w:t>
      </w:r>
      <w:r w:rsidR="00664BD2">
        <w:rPr>
          <w:rFonts w:ascii="Palatino Linotype" w:hAnsi="Palatino Linotype" w:cs="Tahoma"/>
          <w:bCs/>
          <w:sz w:val="22"/>
          <w:szCs w:val="22"/>
          <w:lang w:val="es-MX"/>
        </w:rPr>
        <w:t>ó</w:t>
      </w:r>
      <w:r w:rsidRPr="007C594F">
        <w:rPr>
          <w:rFonts w:ascii="Palatino Linotype" w:hAnsi="Palatino Linotype" w:cs="Tahoma"/>
          <w:bCs/>
          <w:sz w:val="22"/>
          <w:szCs w:val="22"/>
          <w:lang w:val="es-MX"/>
        </w:rPr>
        <w:t xml:space="preserve"> un plazo de siete días hábiles posteriores a dicha</w:t>
      </w:r>
      <w:r w:rsidR="00664BD2">
        <w:rPr>
          <w:rFonts w:ascii="Palatino Linotype" w:hAnsi="Palatino Linotype" w:cs="Tahoma"/>
          <w:bCs/>
          <w:sz w:val="22"/>
          <w:szCs w:val="22"/>
          <w:lang w:val="es-MX"/>
        </w:rPr>
        <w:t>s</w:t>
      </w:r>
      <w:r w:rsidRPr="007C594F">
        <w:rPr>
          <w:rFonts w:ascii="Palatino Linotype" w:hAnsi="Palatino Linotype" w:cs="Tahoma"/>
          <w:bCs/>
          <w:sz w:val="22"/>
          <w:szCs w:val="22"/>
          <w:lang w:val="es-MX"/>
        </w:rPr>
        <w:t xml:space="preserve"> notificaciones para que manifestaran lo que a su derecho conviniera y formularan alegatos.</w:t>
      </w:r>
    </w:p>
    <w:p w14:paraId="1C2146B6" w14:textId="77777777" w:rsidR="00625DFB" w:rsidRPr="007C594F" w:rsidRDefault="00625DFB" w:rsidP="003B3326">
      <w:pPr>
        <w:spacing w:line="360" w:lineRule="auto"/>
        <w:jc w:val="both"/>
        <w:rPr>
          <w:rFonts w:ascii="Palatino Linotype" w:hAnsi="Palatino Linotype" w:cs="Tahoma"/>
          <w:sz w:val="22"/>
          <w:szCs w:val="22"/>
          <w:lang w:val="es-ES_tradnl"/>
        </w:rPr>
      </w:pPr>
    </w:p>
    <w:p w14:paraId="497994FD" w14:textId="6416BD27" w:rsidR="003B3326" w:rsidRPr="007C594F" w:rsidRDefault="00581D41" w:rsidP="003B3326">
      <w:pPr>
        <w:spacing w:line="360" w:lineRule="auto"/>
        <w:jc w:val="both"/>
        <w:rPr>
          <w:rFonts w:ascii="Palatino Linotype" w:hAnsi="Palatino Linotype" w:cs="Tahoma"/>
          <w:bCs/>
          <w:iCs/>
          <w:sz w:val="22"/>
          <w:szCs w:val="22"/>
        </w:rPr>
      </w:pPr>
      <w:r w:rsidRPr="007C594F">
        <w:rPr>
          <w:rFonts w:ascii="Palatino Linotype" w:hAnsi="Palatino Linotype" w:cs="Tahoma"/>
          <w:b/>
          <w:sz w:val="22"/>
          <w:szCs w:val="22"/>
        </w:rPr>
        <w:t>c)</w:t>
      </w:r>
      <w:r w:rsidR="00565C0E" w:rsidRPr="007C594F">
        <w:rPr>
          <w:rFonts w:ascii="Palatino Linotype" w:hAnsi="Palatino Linotype" w:cs="Tahoma"/>
          <w:b/>
          <w:sz w:val="22"/>
          <w:szCs w:val="22"/>
        </w:rPr>
        <w:t xml:space="preserve"> Manifestaciones</w:t>
      </w:r>
      <w:r w:rsidRPr="007C594F">
        <w:rPr>
          <w:rFonts w:ascii="Palatino Linotype" w:hAnsi="Palatino Linotype" w:cs="Tahoma"/>
          <w:b/>
          <w:sz w:val="22"/>
          <w:szCs w:val="22"/>
        </w:rPr>
        <w:t>.</w:t>
      </w:r>
      <w:r w:rsidR="008A134B" w:rsidRPr="007C594F">
        <w:rPr>
          <w:rFonts w:ascii="Palatino Linotype" w:hAnsi="Palatino Linotype" w:cs="Tahoma"/>
          <w:b/>
          <w:sz w:val="22"/>
          <w:szCs w:val="22"/>
        </w:rPr>
        <w:t xml:space="preserve"> </w:t>
      </w:r>
      <w:r w:rsidR="00B31222" w:rsidRPr="007C594F">
        <w:rPr>
          <w:rFonts w:ascii="Palatino Linotype" w:hAnsi="Palatino Linotype" w:cs="Tahoma"/>
          <w:sz w:val="22"/>
          <w:szCs w:val="22"/>
          <w:lang w:val="es-ES_tradnl"/>
        </w:rPr>
        <w:t xml:space="preserve">El </w:t>
      </w:r>
      <w:r w:rsidR="00847F33" w:rsidRPr="007C594F">
        <w:rPr>
          <w:rFonts w:ascii="Palatino Linotype" w:hAnsi="Palatino Linotype" w:cs="Tahoma"/>
          <w:sz w:val="22"/>
          <w:szCs w:val="22"/>
          <w:lang w:val="es-ES_tradnl"/>
        </w:rPr>
        <w:t>veintinueve</w:t>
      </w:r>
      <w:r w:rsidR="00CB05F4" w:rsidRPr="007C594F">
        <w:rPr>
          <w:rFonts w:ascii="Palatino Linotype" w:hAnsi="Palatino Linotype" w:cs="Tahoma"/>
          <w:sz w:val="22"/>
          <w:szCs w:val="22"/>
          <w:lang w:val="es-ES_tradnl"/>
        </w:rPr>
        <w:t xml:space="preserve"> de octubre de </w:t>
      </w:r>
      <w:r w:rsidR="00B31222" w:rsidRPr="007C594F">
        <w:rPr>
          <w:rFonts w:ascii="Palatino Linotype" w:hAnsi="Palatino Linotype" w:cs="Tahoma"/>
          <w:sz w:val="22"/>
          <w:szCs w:val="22"/>
          <w:lang w:val="es-ES_tradnl"/>
        </w:rPr>
        <w:t xml:space="preserve">dos mil dieciocho, se recibió a través </w:t>
      </w:r>
      <w:r w:rsidR="004435B4" w:rsidRPr="007C594F">
        <w:rPr>
          <w:rFonts w:ascii="Palatino Linotype" w:hAnsi="Palatino Linotype" w:cs="Tahoma"/>
          <w:sz w:val="22"/>
          <w:szCs w:val="22"/>
          <w:lang w:val="es-ES_tradnl"/>
        </w:rPr>
        <w:t xml:space="preserve">del </w:t>
      </w:r>
      <w:r w:rsidR="004435B4" w:rsidRPr="007C594F">
        <w:rPr>
          <w:rFonts w:ascii="Palatino Linotype" w:hAnsi="Palatino Linotype" w:cs="Tahoma"/>
          <w:sz w:val="22"/>
          <w:szCs w:val="22"/>
        </w:rPr>
        <w:t>Sistema de Acceso a la Información Mexiquense</w:t>
      </w:r>
      <w:r w:rsidR="00B31222" w:rsidRPr="007C594F">
        <w:rPr>
          <w:rFonts w:ascii="Palatino Linotype" w:hAnsi="Palatino Linotype" w:cs="Tahoma"/>
          <w:sz w:val="22"/>
          <w:szCs w:val="22"/>
          <w:lang w:val="es-ES_tradnl"/>
        </w:rPr>
        <w:t xml:space="preserve"> </w:t>
      </w:r>
      <w:r w:rsidR="00664BD2">
        <w:rPr>
          <w:rFonts w:ascii="Palatino Linotype" w:hAnsi="Palatino Linotype" w:cs="Tahoma"/>
          <w:sz w:val="22"/>
          <w:szCs w:val="22"/>
          <w:lang w:val="es-ES_tradnl"/>
        </w:rPr>
        <w:t xml:space="preserve">(SAIMEX), </w:t>
      </w:r>
      <w:r w:rsidR="00847F33" w:rsidRPr="007C594F">
        <w:rPr>
          <w:rFonts w:ascii="Palatino Linotype" w:hAnsi="Palatino Linotype" w:cs="Tahoma"/>
          <w:sz w:val="22"/>
          <w:szCs w:val="22"/>
          <w:lang w:val="es-ES_tradnl"/>
        </w:rPr>
        <w:t>el documento digitalizado correspondiente a</w:t>
      </w:r>
      <w:r w:rsidR="00CB05F4" w:rsidRPr="007C594F">
        <w:rPr>
          <w:rFonts w:ascii="Palatino Linotype" w:hAnsi="Palatino Linotype" w:cs="Tahoma"/>
          <w:bCs/>
          <w:iCs/>
          <w:sz w:val="22"/>
          <w:szCs w:val="22"/>
        </w:rPr>
        <w:t>l informe justificado de la</w:t>
      </w:r>
      <w:r w:rsidR="007F1500" w:rsidRPr="007C594F">
        <w:rPr>
          <w:rFonts w:ascii="Palatino Linotype" w:hAnsi="Palatino Linotype" w:cs="Tahoma"/>
          <w:bCs/>
          <w:iCs/>
          <w:sz w:val="22"/>
          <w:szCs w:val="22"/>
        </w:rPr>
        <w:t xml:space="preserve"> </w:t>
      </w:r>
      <w:r w:rsidR="00847F33" w:rsidRPr="007C594F">
        <w:rPr>
          <w:rFonts w:ascii="Palatino Linotype" w:hAnsi="Palatino Linotype" w:cs="Tahoma"/>
          <w:bCs/>
          <w:color w:val="0D0D0D" w:themeColor="text1" w:themeTint="F2"/>
          <w:sz w:val="22"/>
          <w:szCs w:val="22"/>
        </w:rPr>
        <w:t>Secretaría de la Contraloría del Gobierno del Estado de México</w:t>
      </w:r>
      <w:r w:rsidR="00B31222" w:rsidRPr="007C594F">
        <w:rPr>
          <w:rFonts w:ascii="Palatino Linotype" w:hAnsi="Palatino Linotype" w:cs="Tahoma"/>
          <w:sz w:val="22"/>
          <w:szCs w:val="22"/>
        </w:rPr>
        <w:t xml:space="preserve">, </w:t>
      </w:r>
      <w:r w:rsidR="00565C0E" w:rsidRPr="007C594F">
        <w:rPr>
          <w:rFonts w:ascii="Palatino Linotype" w:hAnsi="Palatino Linotype" w:cs="Tahoma"/>
          <w:bCs/>
          <w:iCs/>
          <w:sz w:val="22"/>
          <w:szCs w:val="22"/>
        </w:rPr>
        <w:t xml:space="preserve">en los términos </w:t>
      </w:r>
      <w:r w:rsidR="00081885" w:rsidRPr="007C594F">
        <w:rPr>
          <w:rFonts w:ascii="Palatino Linotype" w:hAnsi="Palatino Linotype" w:cs="Tahoma"/>
          <w:bCs/>
          <w:iCs/>
          <w:sz w:val="22"/>
          <w:szCs w:val="22"/>
        </w:rPr>
        <w:t>siguientes:</w:t>
      </w:r>
    </w:p>
    <w:p w14:paraId="76B361A3" w14:textId="77777777" w:rsidR="00C141BF" w:rsidRPr="006E241A" w:rsidRDefault="00C141BF" w:rsidP="003B3326">
      <w:pPr>
        <w:spacing w:line="360" w:lineRule="auto"/>
        <w:jc w:val="both"/>
        <w:rPr>
          <w:rFonts w:ascii="Palatino Linotype" w:hAnsi="Palatino Linotype" w:cs="Tahoma"/>
          <w:bCs/>
          <w:iCs/>
          <w:sz w:val="24"/>
          <w:szCs w:val="24"/>
        </w:rPr>
      </w:pPr>
    </w:p>
    <w:p w14:paraId="4DE51F35" w14:textId="77777777" w:rsidR="00134A3B" w:rsidRPr="003B3326" w:rsidRDefault="002E0369" w:rsidP="003B3326">
      <w:pPr>
        <w:spacing w:line="360" w:lineRule="auto"/>
        <w:ind w:left="567" w:right="567"/>
        <w:jc w:val="both"/>
        <w:rPr>
          <w:rFonts w:ascii="Palatino Linotype" w:hAnsi="Palatino Linotype" w:cs="Tahoma"/>
        </w:rPr>
      </w:pPr>
      <w:r w:rsidRPr="003B3326">
        <w:rPr>
          <w:rFonts w:ascii="Palatino Linotype" w:hAnsi="Palatino Linotype" w:cs="Tahoma"/>
        </w:rPr>
        <w:t>(</w:t>
      </w:r>
      <w:r w:rsidR="001E49D7" w:rsidRPr="003B3326">
        <w:rPr>
          <w:rFonts w:ascii="Palatino Linotype" w:hAnsi="Palatino Linotype" w:cs="Tahoma"/>
        </w:rPr>
        <w:t>…</w:t>
      </w:r>
      <w:r w:rsidRPr="003B3326">
        <w:rPr>
          <w:rFonts w:ascii="Palatino Linotype" w:hAnsi="Palatino Linotype" w:cs="Tahoma"/>
        </w:rPr>
        <w:t>)</w:t>
      </w:r>
    </w:p>
    <w:p w14:paraId="5E1580EC" w14:textId="26BA5B74" w:rsidR="00847F33" w:rsidRPr="003B3326" w:rsidRDefault="00847F33" w:rsidP="003B3326">
      <w:pPr>
        <w:spacing w:line="360" w:lineRule="auto"/>
        <w:ind w:left="567" w:right="567"/>
        <w:jc w:val="both"/>
        <w:rPr>
          <w:rFonts w:ascii="Palatino Linotype" w:hAnsi="Palatino Linotype" w:cs="Tahoma"/>
        </w:rPr>
      </w:pPr>
      <w:r w:rsidRPr="003B3326">
        <w:rPr>
          <w:rFonts w:ascii="Palatino Linotype" w:hAnsi="Palatino Linotype" w:cs="Tahoma"/>
        </w:rPr>
        <w:t>Esta Unidad de Transparencia considera incorrectas las aseveraciones formuladas por el ahora recurrente en las razones o motivos de la inconformidad, toda vez que de manera adecuada fue atendida la solicitud de información, proporcionando respuesta en tiempo y forma.</w:t>
      </w:r>
    </w:p>
    <w:p w14:paraId="76750E2E" w14:textId="038D4ACE" w:rsidR="00565C0E" w:rsidRPr="003B3326" w:rsidRDefault="00E52574" w:rsidP="003B3326">
      <w:pPr>
        <w:spacing w:line="360" w:lineRule="auto"/>
        <w:ind w:left="567" w:right="567"/>
        <w:jc w:val="both"/>
        <w:rPr>
          <w:rFonts w:ascii="Palatino Linotype" w:hAnsi="Palatino Linotype" w:cs="Tahoma"/>
        </w:rPr>
      </w:pPr>
      <w:r w:rsidRPr="003B3326">
        <w:rPr>
          <w:rFonts w:ascii="Palatino Linotype" w:hAnsi="Palatino Linotype" w:cs="Tahoma"/>
        </w:rPr>
        <w:t>…</w:t>
      </w:r>
    </w:p>
    <w:p w14:paraId="598FA15A" w14:textId="1D94C0D3" w:rsidR="00E52574" w:rsidRPr="003B3326" w:rsidRDefault="00E52574" w:rsidP="003B3326">
      <w:pPr>
        <w:spacing w:line="360" w:lineRule="auto"/>
        <w:ind w:left="567" w:right="567"/>
        <w:jc w:val="both"/>
        <w:rPr>
          <w:rFonts w:ascii="Palatino Linotype" w:hAnsi="Palatino Linotype" w:cs="Tahoma"/>
        </w:rPr>
      </w:pPr>
      <w:r w:rsidRPr="003B3326">
        <w:rPr>
          <w:rFonts w:ascii="Palatino Linotype" w:hAnsi="Palatino Linotype" w:cs="Tahoma"/>
        </w:rPr>
        <w:t xml:space="preserve">En estricto sentido, </w:t>
      </w:r>
      <w:r w:rsidR="00EA5AF9" w:rsidRPr="003B3326">
        <w:rPr>
          <w:rFonts w:ascii="Palatino Linotype" w:hAnsi="Palatino Linotype" w:cs="Tahoma"/>
        </w:rPr>
        <w:t>l</w:t>
      </w:r>
      <w:r w:rsidRPr="003B3326">
        <w:rPr>
          <w:rFonts w:ascii="Palatino Linotype" w:hAnsi="Palatino Linotype" w:cs="Tahoma"/>
        </w:rPr>
        <w:t xml:space="preserve">a solicitud de acceso a la información debería tenerse por no presentada por </w:t>
      </w:r>
      <w:r w:rsidR="00EA5AF9" w:rsidRPr="003B3326">
        <w:rPr>
          <w:rFonts w:ascii="Palatino Linotype" w:hAnsi="Palatino Linotype" w:cs="Tahoma"/>
        </w:rPr>
        <w:t>l</w:t>
      </w:r>
      <w:r w:rsidRPr="003B3326">
        <w:rPr>
          <w:rFonts w:ascii="Palatino Linotype" w:hAnsi="Palatino Linotype" w:cs="Tahoma"/>
        </w:rPr>
        <w:t>a falta de elementos proporcionados en la aclaración del ahora recurrente.</w:t>
      </w:r>
    </w:p>
    <w:p w14:paraId="258BBB37" w14:textId="44E74F90" w:rsidR="00E52574" w:rsidRDefault="00E52574" w:rsidP="003B3326">
      <w:pPr>
        <w:spacing w:line="360" w:lineRule="auto"/>
        <w:ind w:left="567" w:right="567"/>
        <w:jc w:val="both"/>
        <w:rPr>
          <w:rFonts w:ascii="Palatino Linotype" w:hAnsi="Palatino Linotype" w:cs="Tahoma"/>
        </w:rPr>
      </w:pPr>
      <w:r w:rsidRPr="003B3326">
        <w:rPr>
          <w:rFonts w:ascii="Palatino Linotype" w:hAnsi="Palatino Linotype" w:cs="Tahoma"/>
        </w:rPr>
        <w:t>Ahora bien, considerando que se requirió que precisará de qué dependencia u organismo auxiliar del Poder Ejecutivo, así como señalara cual es el documento adjunto y a cuál respuesta se refería, para contar con los datos y garantizar el derecho de acceso a la información del solicitante.</w:t>
      </w:r>
    </w:p>
    <w:p w14:paraId="055DDDE9" w14:textId="77777777" w:rsidR="00664BD2" w:rsidRPr="003B3326" w:rsidRDefault="00664BD2" w:rsidP="003B3326">
      <w:pPr>
        <w:spacing w:line="360" w:lineRule="auto"/>
        <w:ind w:left="567" w:right="567"/>
        <w:jc w:val="both"/>
        <w:rPr>
          <w:rFonts w:ascii="Palatino Linotype" w:hAnsi="Palatino Linotype" w:cs="Tahoma"/>
        </w:rPr>
      </w:pPr>
    </w:p>
    <w:p w14:paraId="63C37C30" w14:textId="206BC5A7" w:rsidR="00E52574" w:rsidRPr="003B3326" w:rsidRDefault="00E52574" w:rsidP="003B3326">
      <w:pPr>
        <w:spacing w:line="360" w:lineRule="auto"/>
        <w:ind w:left="567" w:right="567"/>
        <w:jc w:val="both"/>
        <w:rPr>
          <w:rFonts w:ascii="Palatino Linotype" w:hAnsi="Palatino Linotype" w:cs="Tahoma"/>
        </w:rPr>
      </w:pPr>
      <w:r w:rsidRPr="003B3326">
        <w:rPr>
          <w:rFonts w:ascii="Palatino Linotype" w:hAnsi="Palatino Linotype" w:cs="Tahoma"/>
        </w:rPr>
        <w:lastRenderedPageBreak/>
        <w:t xml:space="preserve">De la aclaración proporcionada se obtiene únicamente un dato incompleto en virtud de que el ahora recurrente manifestó: "…contraloría interna…" (sic), advirtiéndose que no se aportaron mayores elementos que permitieran a Esta Unidad de Transparencia, atender la solicitud del C. </w:t>
      </w:r>
      <w:r w:rsidR="009559D0" w:rsidRPr="003B3326">
        <w:rPr>
          <w:rFonts w:ascii="Palatino Linotype" w:hAnsi="Palatino Linotype" w:cs="Tahoma"/>
        </w:rPr>
        <w:t>[…]</w:t>
      </w:r>
      <w:r w:rsidRPr="003B3326">
        <w:rPr>
          <w:rFonts w:ascii="Palatino Linotype" w:hAnsi="Palatino Linotype" w:cs="Tahoma"/>
        </w:rPr>
        <w:t>.</w:t>
      </w:r>
    </w:p>
    <w:p w14:paraId="54627FA4" w14:textId="57637DB3" w:rsidR="00E52574" w:rsidRPr="003B3326" w:rsidRDefault="00E52574" w:rsidP="003B3326">
      <w:pPr>
        <w:spacing w:line="360" w:lineRule="auto"/>
        <w:ind w:left="567" w:right="567"/>
        <w:jc w:val="both"/>
        <w:rPr>
          <w:rFonts w:ascii="Palatino Linotype" w:hAnsi="Palatino Linotype" w:cs="Tahoma"/>
        </w:rPr>
      </w:pPr>
      <w:r w:rsidRPr="003B3326">
        <w:rPr>
          <w:rFonts w:ascii="Palatino Linotype" w:hAnsi="Palatino Linotype" w:cs="Tahoma"/>
        </w:rPr>
        <w:t xml:space="preserve">Con </w:t>
      </w:r>
      <w:r w:rsidR="00664BD2">
        <w:rPr>
          <w:rFonts w:ascii="Palatino Linotype" w:hAnsi="Palatino Linotype" w:cs="Tahoma"/>
        </w:rPr>
        <w:t>el</w:t>
      </w:r>
      <w:r w:rsidR="00664BD2" w:rsidRPr="003B3326">
        <w:rPr>
          <w:rFonts w:ascii="Palatino Linotype" w:hAnsi="Palatino Linotype" w:cs="Tahoma"/>
        </w:rPr>
        <w:t xml:space="preserve"> </w:t>
      </w:r>
      <w:r w:rsidRPr="003B3326">
        <w:rPr>
          <w:rFonts w:ascii="Palatino Linotype" w:hAnsi="Palatino Linotype" w:cs="Tahoma"/>
        </w:rPr>
        <w:t xml:space="preserve">propósito de atender la solicitud número 00168/SECOGEM/IP/2018, este Sujeto Obligado, realizó una búsqueda minuciosa y exhaustiva en los archivos físicos y electrónicos, de la Unidad de Transparencia., con la finalidad de localizar solicitudes de información atendidas por el Órgano Interno de Control de la Secretarla de la Contraloría; sin encontrar coincidencias con el solicitante C. </w:t>
      </w:r>
      <w:r w:rsidR="009559D0" w:rsidRPr="003B3326">
        <w:rPr>
          <w:rFonts w:ascii="Palatino Linotype" w:hAnsi="Palatino Linotype" w:cs="Tahoma"/>
        </w:rPr>
        <w:t xml:space="preserve">[…] </w:t>
      </w:r>
      <w:r w:rsidRPr="003B3326">
        <w:rPr>
          <w:rFonts w:ascii="Palatino Linotype" w:hAnsi="Palatino Linotype" w:cs="Tahoma"/>
        </w:rPr>
        <w:t>así como relacionados con el tema de "... licitaciones , contrataciones y estudios de mercado están con toda transparencia en el portal…" (sic); en virtud de lo anterior, este Sujeto Obligado de conformidad con el artículo 159 tercer párrafo de la Ley de Transparencia y Acceso a la Información Pública del Estado de México y Municipios, tiene por no presentada la solicitud de información pública, en virtud de que los datos proporcionados eran insuficientes para estar en posibilidades de atender la solicitud.</w:t>
      </w:r>
    </w:p>
    <w:p w14:paraId="0C0B9D06" w14:textId="572E6CF4" w:rsidR="00E52574" w:rsidRPr="003B3326" w:rsidRDefault="00E52574" w:rsidP="003B3326">
      <w:pPr>
        <w:spacing w:line="360" w:lineRule="auto"/>
        <w:ind w:left="567" w:right="567"/>
        <w:jc w:val="both"/>
        <w:rPr>
          <w:rFonts w:ascii="Palatino Linotype" w:hAnsi="Palatino Linotype" w:cs="Tahoma"/>
        </w:rPr>
      </w:pPr>
      <w:r w:rsidRPr="003B3326">
        <w:rPr>
          <w:rFonts w:ascii="Palatino Linotype" w:hAnsi="Palatino Linotype" w:cs="Tahoma"/>
        </w:rPr>
        <w:t>Ahora bien, tomando en consideración los detalles adicionales proporcionados, al mencionar: “al INFOEM se requiere...." (SIC), se determina que no corresponde a las atribuciones de la Secretarla de la Contraloría del Gobierno del Estado de México, ya que, a esta, le corresponde "…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(SIC). Lo anterior, en términos del artículo 38 bis de la Ley Orgánica de la Administración Pública del Estado de México.</w:t>
      </w:r>
    </w:p>
    <w:p w14:paraId="284E1F4F" w14:textId="0BFB45B2" w:rsidR="00847F33"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En virtud de lo anterior, la Secretaría de la Contraloría carece de atribuciones para proporcionar la información solicitada por el particular, por no tratarse de información generada, administrada o en posesión de este Sujeto Obligado, debiendo remitir su solicitud de información pública a la Unidad de Transparencia del Instituto de Transparencia, Acceso a la Información Pública y Protección de Datos Personales del Estado de México y Municipios (INFOEM)…</w:t>
      </w:r>
    </w:p>
    <w:p w14:paraId="3544CA7A" w14:textId="624A02FE"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lastRenderedPageBreak/>
        <w:t>En otras palabras, la incompetencia a la que alude alguna autoridad en términos de la Ley de Transparencia y Acceso a la información Pública del Estado de México y Municipios, implica la ausencia de atribuciones del Sujeto Obligado para poseer la información solicitada, es decir, se trata de una cuestión de derecho, de lo que resulta claro que la incompetencia es un concepto atribuido a quien la declara, en este supuesto, se encuentra la Secretarla de la Contraloría como Sujeto Obligado del Poder Ejecutivo, quien declaro la incompetencia, informando al ahora recurrente el Sujeto Obligado en donde pudieran atender su solicitud.</w:t>
      </w:r>
    </w:p>
    <w:p w14:paraId="51C49900" w14:textId="2B4CE736"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w:t>
      </w:r>
    </w:p>
    <w:p w14:paraId="657F5AA8" w14:textId="1EDA1186" w:rsidR="00E57F21" w:rsidRPr="003B3326" w:rsidRDefault="00E57F21">
      <w:pPr>
        <w:spacing w:line="360" w:lineRule="auto"/>
        <w:ind w:left="567" w:right="567"/>
        <w:jc w:val="both"/>
        <w:rPr>
          <w:rFonts w:ascii="Palatino Linotype" w:hAnsi="Palatino Linotype" w:cs="Tahoma"/>
        </w:rPr>
      </w:pPr>
      <w:r w:rsidRPr="003B3326">
        <w:rPr>
          <w:rFonts w:ascii="Palatino Linotype" w:hAnsi="Palatino Linotype" w:cs="Tahoma"/>
        </w:rPr>
        <w:t>Con base a lo anterior, se desprende que en términos del artículo</w:t>
      </w:r>
      <w:r w:rsidR="00EA5AF9" w:rsidRPr="003B3326">
        <w:rPr>
          <w:rFonts w:ascii="Palatino Linotype" w:hAnsi="Palatino Linotype" w:cs="Tahoma"/>
        </w:rPr>
        <w:t xml:space="preserve"> 1</w:t>
      </w:r>
      <w:r w:rsidRPr="003B3326">
        <w:rPr>
          <w:rFonts w:ascii="Palatino Linotype" w:hAnsi="Palatino Linotype" w:cs="Tahoma"/>
        </w:rPr>
        <w:t>79 de la Ley de</w:t>
      </w:r>
      <w:r w:rsidR="000D75E0">
        <w:rPr>
          <w:rFonts w:ascii="Palatino Linotype" w:hAnsi="Palatino Linotype" w:cs="Tahoma"/>
        </w:rPr>
        <w:t xml:space="preserve">  </w:t>
      </w:r>
      <w:r w:rsidRPr="003B3326">
        <w:rPr>
          <w:rFonts w:ascii="Palatino Linotype" w:hAnsi="Palatino Linotype" w:cs="Tahoma"/>
        </w:rPr>
        <w:t>Transparencia y Acceso a la Información Pública del Estado de México y Municipios, los particulares podrán interponer Recursos de Revisión cuando, se acredite algunas de las causales, siendo:</w:t>
      </w:r>
    </w:p>
    <w:p w14:paraId="58A61A68" w14:textId="2853B079"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"ARTICULO 179. El recurso de revisión es un medio de protección qua la Ley otorga a los particulares, para hacer valer su derecho de acceso a la información pública, y procederá en contra de las siguientes causas:</w:t>
      </w:r>
    </w:p>
    <w:p w14:paraId="774FF626" w14:textId="1FE5F3E5"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I. La negativa a la información solicitada;</w:t>
      </w:r>
    </w:p>
    <w:p w14:paraId="51A2FEFF" w14:textId="0A4124E7"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II. La clasificación de la información;</w:t>
      </w:r>
    </w:p>
    <w:p w14:paraId="751D6BC1" w14:textId="01E62CC0"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III. La declaración de inexistencia de información;</w:t>
      </w:r>
    </w:p>
    <w:p w14:paraId="04BBB344" w14:textId="43C21153"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IV. La declaración de incompetencia por el sujeto obligado;</w:t>
      </w:r>
    </w:p>
    <w:p w14:paraId="2FD8FDC3" w14:textId="3C47BFE3"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V. La entrega de información incompleta;</w:t>
      </w:r>
    </w:p>
    <w:p w14:paraId="328BF550" w14:textId="0E2958C3"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VI. La entrega de información que no corresponda con lo solicitado;</w:t>
      </w:r>
    </w:p>
    <w:p w14:paraId="3E4EBEE0" w14:textId="6C2E7A1F"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VII. La falta de respuesta a una solicitud de información;</w:t>
      </w:r>
    </w:p>
    <w:p w14:paraId="2F9C74C4" w14:textId="766F9D93"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VIII. La notificación, entrega o puesta a disposición de información en una modalidad o formato distinto al solicitado;</w:t>
      </w:r>
    </w:p>
    <w:p w14:paraId="4C61BC04" w14:textId="506A9E56" w:rsidR="00E57F21" w:rsidRPr="003B3326" w:rsidRDefault="00E57F21" w:rsidP="003B3326">
      <w:pPr>
        <w:spacing w:line="360" w:lineRule="auto"/>
        <w:ind w:left="567" w:right="567"/>
        <w:jc w:val="both"/>
        <w:rPr>
          <w:rFonts w:ascii="Palatino Linotype" w:hAnsi="Palatino Linotype" w:cs="Tahoma"/>
        </w:rPr>
      </w:pPr>
      <w:r w:rsidRPr="003B3326">
        <w:rPr>
          <w:rFonts w:ascii="Palatino Linotype" w:hAnsi="Palatino Linotype" w:cs="Tahoma"/>
        </w:rPr>
        <w:t>IX. La entrega o puesta a disposición de</w:t>
      </w:r>
      <w:r w:rsidR="004530CF" w:rsidRPr="003B3326">
        <w:rPr>
          <w:rFonts w:ascii="Palatino Linotype" w:hAnsi="Palatino Linotype" w:cs="Tahoma"/>
        </w:rPr>
        <w:t xml:space="preserve"> información e</w:t>
      </w:r>
      <w:r w:rsidRPr="003B3326">
        <w:rPr>
          <w:rFonts w:ascii="Palatino Linotype" w:hAnsi="Palatino Linotype" w:cs="Tahoma"/>
        </w:rPr>
        <w:t xml:space="preserve">n un formato </w:t>
      </w:r>
      <w:r w:rsidR="004530CF" w:rsidRPr="003B3326">
        <w:rPr>
          <w:rFonts w:ascii="Palatino Linotype" w:hAnsi="Palatino Linotype" w:cs="Tahoma"/>
        </w:rPr>
        <w:t xml:space="preserve">incomprensible </w:t>
      </w:r>
      <w:r w:rsidRPr="003B3326">
        <w:rPr>
          <w:rFonts w:ascii="Palatino Linotype" w:hAnsi="Palatino Linotype" w:cs="Tahoma"/>
        </w:rPr>
        <w:t xml:space="preserve">y/o no </w:t>
      </w:r>
      <w:r w:rsidR="004530CF" w:rsidRPr="003B3326">
        <w:rPr>
          <w:rFonts w:ascii="Palatino Linotype" w:hAnsi="Palatino Linotype" w:cs="Tahoma"/>
        </w:rPr>
        <w:t>accesible para el solicitante;</w:t>
      </w:r>
    </w:p>
    <w:p w14:paraId="01F0F7D2" w14:textId="34EC5066"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X. Los costos o tiempos de entrega de la información;</w:t>
      </w:r>
    </w:p>
    <w:p w14:paraId="145FF5E7" w14:textId="0088DD20"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XI. La falta de trámite a una solicitud;</w:t>
      </w:r>
    </w:p>
    <w:p w14:paraId="406964C1" w14:textId="762E424C"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XII. La negativa a permitir la consulta directa de la información;</w:t>
      </w:r>
    </w:p>
    <w:p w14:paraId="298B9EB0" w14:textId="3F7AA83E"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lastRenderedPageBreak/>
        <w:t>XIII. La falta, deficiencia o insuficiencia de la fundamentación y/o motivación en la respuesta; y</w:t>
      </w:r>
    </w:p>
    <w:p w14:paraId="6C537DAF" w14:textId="20497585"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XIV. La orientación a un trámite especifico. …" (sic)</w:t>
      </w:r>
    </w:p>
    <w:p w14:paraId="71082619" w14:textId="4CF6ADED"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Como se advierte, esta Unidad de Transparencia no incurrió en ninguna falta que diera origen a la inconformidad del particular, toda vez que este Sujeto Obligado dio respuesta en tiempo y forma, de conformidad con la normatividad aplicable.</w:t>
      </w:r>
    </w:p>
    <w:p w14:paraId="60AA7229" w14:textId="77777777"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Por lo anteriormente expuesto, atentamente se solicita:</w:t>
      </w:r>
    </w:p>
    <w:p w14:paraId="05EA6A16" w14:textId="45EF1E44"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PRIMERO. Tener por presentado en tiempo y forma el presente escrito.</w:t>
      </w:r>
    </w:p>
    <w:p w14:paraId="7F41AF70" w14:textId="63AD32FC"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 xml:space="preserve">SEGUNDO. Confirmar que </w:t>
      </w:r>
      <w:r w:rsidR="00EA5AF9" w:rsidRPr="003B3326">
        <w:rPr>
          <w:rFonts w:ascii="Palatino Linotype" w:hAnsi="Palatino Linotype" w:cs="Tahoma"/>
        </w:rPr>
        <w:t>l</w:t>
      </w:r>
      <w:r w:rsidRPr="003B3326">
        <w:rPr>
          <w:rFonts w:ascii="Palatino Linotype" w:hAnsi="Palatino Linotype" w:cs="Tahoma"/>
        </w:rPr>
        <w:t>a solicitud de información pública con Número 00168/SECOGEM/IP/</w:t>
      </w:r>
      <w:r w:rsidR="00EA5AF9" w:rsidRPr="003B3326">
        <w:rPr>
          <w:rFonts w:ascii="Palatino Linotype" w:hAnsi="Palatino Linotype" w:cs="Tahoma"/>
        </w:rPr>
        <w:t>201</w:t>
      </w:r>
      <w:r w:rsidRPr="003B3326">
        <w:rPr>
          <w:rFonts w:ascii="Palatino Linotype" w:hAnsi="Palatino Linotype" w:cs="Tahoma"/>
        </w:rPr>
        <w:t>8, fue atendida en tiempo y forma, por lo que no se actualizan los supue</w:t>
      </w:r>
      <w:r w:rsidR="00EA5AF9" w:rsidRPr="003B3326">
        <w:rPr>
          <w:rFonts w:ascii="Palatino Linotype" w:hAnsi="Palatino Linotype" w:cs="Tahoma"/>
        </w:rPr>
        <w:t>stos previstos en el artículo 1</w:t>
      </w:r>
      <w:r w:rsidRPr="003B3326">
        <w:rPr>
          <w:rFonts w:ascii="Palatino Linotype" w:hAnsi="Palatino Linotype" w:cs="Tahoma"/>
        </w:rPr>
        <w:t>79 de la Ley de Transparencia y Acceso a la Información Pública del Estado de México y Municipios.</w:t>
      </w:r>
    </w:p>
    <w:p w14:paraId="15F46542" w14:textId="2078DB0E"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TERCERO. Con fundamento en lo anterior, se sirva resolver la improcedencia del</w:t>
      </w:r>
    </w:p>
    <w:p w14:paraId="25492DF3" w14:textId="241C3FB0" w:rsidR="004530CF" w:rsidRPr="003B3326" w:rsidRDefault="004530CF" w:rsidP="003B3326">
      <w:pPr>
        <w:spacing w:line="360" w:lineRule="auto"/>
        <w:ind w:left="567" w:right="567"/>
        <w:jc w:val="both"/>
        <w:rPr>
          <w:rFonts w:ascii="Palatino Linotype" w:hAnsi="Palatino Linotype" w:cs="Tahoma"/>
        </w:rPr>
      </w:pPr>
      <w:r w:rsidRPr="003B3326">
        <w:rPr>
          <w:rFonts w:ascii="Palatino Linotype" w:hAnsi="Palatino Linotype" w:cs="Tahoma"/>
        </w:rPr>
        <w:t>Recurso de Revisión de referencia.</w:t>
      </w:r>
    </w:p>
    <w:p w14:paraId="5813DD95" w14:textId="77777777" w:rsidR="00847F33" w:rsidRPr="00847F33" w:rsidRDefault="00847F33" w:rsidP="003B3326">
      <w:pPr>
        <w:spacing w:line="360" w:lineRule="auto"/>
        <w:ind w:left="567" w:right="567"/>
        <w:jc w:val="both"/>
        <w:rPr>
          <w:rFonts w:ascii="Palatino Linotype" w:hAnsi="Palatino Linotype" w:cs="Tahoma"/>
          <w:sz w:val="28"/>
          <w:szCs w:val="24"/>
        </w:rPr>
      </w:pPr>
    </w:p>
    <w:p w14:paraId="65DD28F7" w14:textId="412279F5" w:rsidR="00394FD0" w:rsidRPr="007C594F" w:rsidRDefault="00222FCE" w:rsidP="003B3326">
      <w:pPr>
        <w:spacing w:line="360" w:lineRule="auto"/>
        <w:jc w:val="both"/>
        <w:rPr>
          <w:rFonts w:ascii="Palatino Linotype" w:hAnsi="Palatino Linotype" w:cs="Tahoma"/>
          <w:sz w:val="22"/>
          <w:szCs w:val="22"/>
        </w:rPr>
      </w:pPr>
      <w:r w:rsidRPr="007C594F">
        <w:rPr>
          <w:rFonts w:ascii="Palatino Linotype" w:hAnsi="Palatino Linotype" w:cs="Tahoma"/>
          <w:sz w:val="22"/>
          <w:szCs w:val="22"/>
        </w:rPr>
        <w:t>E</w:t>
      </w:r>
      <w:r w:rsidR="000D75E0">
        <w:rPr>
          <w:rFonts w:ascii="Palatino Linotype" w:hAnsi="Palatino Linotype" w:cs="Tahoma"/>
          <w:sz w:val="22"/>
          <w:szCs w:val="22"/>
        </w:rPr>
        <w:t xml:space="preserve">s de precisar que no se </w:t>
      </w:r>
      <w:r w:rsidRPr="007C594F">
        <w:rPr>
          <w:rFonts w:ascii="Palatino Linotype" w:hAnsi="Palatino Linotype" w:cs="Tahoma"/>
          <w:sz w:val="22"/>
          <w:szCs w:val="22"/>
        </w:rPr>
        <w:t>dio v</w:t>
      </w:r>
      <w:r w:rsidR="00AF11C6" w:rsidRPr="007C594F">
        <w:rPr>
          <w:rFonts w:ascii="Palatino Linotype" w:hAnsi="Palatino Linotype" w:cs="Tahoma"/>
          <w:sz w:val="22"/>
          <w:szCs w:val="22"/>
        </w:rPr>
        <w:t>ista del Informe J</w:t>
      </w:r>
      <w:r w:rsidRPr="007C594F">
        <w:rPr>
          <w:rFonts w:ascii="Palatino Linotype" w:hAnsi="Palatino Linotype" w:cs="Tahoma"/>
          <w:sz w:val="22"/>
          <w:szCs w:val="22"/>
        </w:rPr>
        <w:t>ustificado</w:t>
      </w:r>
      <w:r w:rsidR="000D75E0">
        <w:rPr>
          <w:rFonts w:ascii="Palatino Linotype" w:hAnsi="Palatino Linotype" w:cs="Tahoma"/>
          <w:sz w:val="22"/>
          <w:szCs w:val="22"/>
        </w:rPr>
        <w:t xml:space="preserve"> al Recurrente</w:t>
      </w:r>
      <w:r w:rsidRPr="007C594F">
        <w:rPr>
          <w:rFonts w:ascii="Palatino Linotype" w:hAnsi="Palatino Linotype" w:cs="Tahoma"/>
          <w:sz w:val="22"/>
          <w:szCs w:val="22"/>
        </w:rPr>
        <w:t xml:space="preserve">, </w:t>
      </w:r>
      <w:r w:rsidR="000D75E0">
        <w:rPr>
          <w:rFonts w:ascii="Palatino Linotype" w:hAnsi="Palatino Linotype" w:cs="Tahoma"/>
          <w:sz w:val="22"/>
          <w:szCs w:val="22"/>
        </w:rPr>
        <w:t>en virtud de que no se modifica la respuesta original.</w:t>
      </w:r>
    </w:p>
    <w:p w14:paraId="19504696" w14:textId="77777777" w:rsidR="00A27786" w:rsidRDefault="00A27786" w:rsidP="003B3326">
      <w:pPr>
        <w:spacing w:line="360" w:lineRule="auto"/>
        <w:jc w:val="both"/>
        <w:rPr>
          <w:rFonts w:ascii="Palatino Linotype" w:hAnsi="Palatino Linotype" w:cs="Tahoma"/>
          <w:b/>
          <w:sz w:val="22"/>
          <w:szCs w:val="22"/>
        </w:rPr>
      </w:pPr>
    </w:p>
    <w:p w14:paraId="41B50199" w14:textId="63A45865" w:rsidR="005C1876" w:rsidRDefault="0006152C" w:rsidP="005C1876">
      <w:pPr>
        <w:spacing w:line="360" w:lineRule="auto"/>
        <w:jc w:val="both"/>
        <w:rPr>
          <w:rFonts w:ascii="Palatino Linotype" w:hAnsi="Palatino Linotype" w:cs="Tahoma"/>
          <w:sz w:val="22"/>
          <w:szCs w:val="22"/>
        </w:rPr>
      </w:pPr>
      <w:r>
        <w:rPr>
          <w:rFonts w:ascii="Palatino Linotype" w:hAnsi="Palatino Linotype" w:cs="Tahoma"/>
          <w:b/>
          <w:sz w:val="22"/>
          <w:szCs w:val="22"/>
        </w:rPr>
        <w:t>d</w:t>
      </w:r>
      <w:r w:rsidR="005C1876">
        <w:rPr>
          <w:rFonts w:ascii="Palatino Linotype" w:hAnsi="Palatino Linotype" w:cs="Tahoma"/>
          <w:b/>
          <w:sz w:val="22"/>
          <w:szCs w:val="22"/>
        </w:rPr>
        <w:t xml:space="preserve">) Ampliación de plazo: </w:t>
      </w:r>
      <w:r w:rsidR="005C1876">
        <w:rPr>
          <w:rFonts w:ascii="Palatino Linotype" w:hAnsi="Palatino Linotype" w:cs="Tahoma"/>
          <w:sz w:val="22"/>
          <w:szCs w:val="22"/>
        </w:rPr>
        <w:t>C</w:t>
      </w:r>
      <w:r w:rsidR="005C1876" w:rsidRPr="00281F48">
        <w:rPr>
          <w:rFonts w:ascii="Palatino Linotype" w:hAnsi="Palatino Linotype" w:cs="Tahoma"/>
          <w:sz w:val="22"/>
          <w:szCs w:val="22"/>
        </w:rPr>
        <w:t>on fundamento en el artículo 181, párrafo tercero, de la Ley de Transparencia y</w:t>
      </w:r>
      <w:r w:rsidR="005C1876">
        <w:rPr>
          <w:rFonts w:ascii="Palatino Linotype" w:hAnsi="Palatino Linotype" w:cs="Tahoma"/>
          <w:sz w:val="22"/>
          <w:szCs w:val="22"/>
        </w:rPr>
        <w:t xml:space="preserve"> </w:t>
      </w:r>
      <w:r w:rsidR="005C1876" w:rsidRPr="00281F48">
        <w:rPr>
          <w:rFonts w:ascii="Palatino Linotype" w:hAnsi="Palatino Linotype" w:cs="Tahoma"/>
          <w:sz w:val="22"/>
          <w:szCs w:val="22"/>
        </w:rPr>
        <w:t>Acceso a la Información Pública del Estado de México y Municipios,</w:t>
      </w:r>
      <w:r w:rsidR="005C1876">
        <w:rPr>
          <w:rFonts w:ascii="Palatino Linotype" w:hAnsi="Palatino Linotype" w:cs="Tahoma"/>
          <w:sz w:val="22"/>
          <w:szCs w:val="22"/>
        </w:rPr>
        <w:t xml:space="preserve"> el </w:t>
      </w:r>
      <w:r w:rsidR="00172B80">
        <w:rPr>
          <w:rFonts w:ascii="Palatino Linotype" w:hAnsi="Palatino Linotype" w:cs="Tahoma"/>
          <w:sz w:val="22"/>
          <w:szCs w:val="22"/>
        </w:rPr>
        <w:t>siete</w:t>
      </w:r>
      <w:r w:rsidR="005C1876">
        <w:rPr>
          <w:rFonts w:ascii="Palatino Linotype" w:hAnsi="Palatino Linotype" w:cs="Tahoma"/>
          <w:sz w:val="22"/>
          <w:szCs w:val="22"/>
        </w:rPr>
        <w:t xml:space="preserve"> de diciembre </w:t>
      </w:r>
      <w:r w:rsidR="005C1876" w:rsidRPr="00AF6580">
        <w:rPr>
          <w:rFonts w:ascii="Palatino Linotype" w:hAnsi="Palatino Linotype" w:cs="Tahoma"/>
          <w:sz w:val="22"/>
          <w:szCs w:val="22"/>
        </w:rPr>
        <w:t>de dos mil dieciocho</w:t>
      </w:r>
      <w:r w:rsidR="005C1876">
        <w:rPr>
          <w:rFonts w:ascii="Palatino Linotype" w:hAnsi="Palatino Linotype" w:cs="Tahoma"/>
          <w:sz w:val="22"/>
          <w:szCs w:val="22"/>
        </w:rPr>
        <w:t>,</w:t>
      </w:r>
      <w:r w:rsidR="005C1876" w:rsidRPr="00281F48">
        <w:rPr>
          <w:rFonts w:ascii="Palatino Linotype" w:hAnsi="Palatino Linotype" w:cs="Tahoma"/>
          <w:sz w:val="22"/>
          <w:szCs w:val="22"/>
        </w:rPr>
        <w:t xml:space="preserve"> se</w:t>
      </w:r>
      <w:r w:rsidR="005C1876">
        <w:rPr>
          <w:rFonts w:ascii="Palatino Linotype" w:hAnsi="Palatino Linotype" w:cs="Tahoma"/>
          <w:sz w:val="22"/>
          <w:szCs w:val="22"/>
        </w:rPr>
        <w:t xml:space="preserve"> notificó a las partes a través del Sistema de Acceso a la Información Mexiquense </w:t>
      </w:r>
      <w:r w:rsidR="00172B80">
        <w:rPr>
          <w:rFonts w:ascii="Palatino Linotype" w:hAnsi="Palatino Linotype" w:cs="Tahoma"/>
          <w:sz w:val="22"/>
          <w:szCs w:val="22"/>
        </w:rPr>
        <w:t xml:space="preserve">(SAIMEX), </w:t>
      </w:r>
      <w:r w:rsidR="005C1876">
        <w:rPr>
          <w:rFonts w:ascii="Palatino Linotype" w:hAnsi="Palatino Linotype" w:cs="Tahoma"/>
          <w:sz w:val="22"/>
          <w:szCs w:val="22"/>
        </w:rPr>
        <w:t xml:space="preserve">el Acuerdo de ampliación de plazo </w:t>
      </w:r>
      <w:r w:rsidR="005C1876" w:rsidRPr="00281F48">
        <w:rPr>
          <w:rFonts w:ascii="Palatino Linotype" w:hAnsi="Palatino Linotype" w:cs="Tahoma"/>
          <w:sz w:val="22"/>
          <w:szCs w:val="22"/>
        </w:rPr>
        <w:t xml:space="preserve"> </w:t>
      </w:r>
      <w:r w:rsidR="005C1876">
        <w:rPr>
          <w:rFonts w:ascii="Palatino Linotype" w:hAnsi="Palatino Linotype" w:cs="Tahoma"/>
          <w:sz w:val="22"/>
          <w:szCs w:val="22"/>
        </w:rPr>
        <w:t>para resolver el recurso de revisión materia de la presente resolución; ello</w:t>
      </w:r>
      <w:r w:rsidR="005C1876" w:rsidRPr="00281F48">
        <w:rPr>
          <w:rFonts w:ascii="Palatino Linotype" w:hAnsi="Palatino Linotype" w:cs="Tahoma"/>
          <w:sz w:val="22"/>
          <w:szCs w:val="22"/>
        </w:rPr>
        <w:t xml:space="preserve"> con el</w:t>
      </w:r>
      <w:r w:rsidR="005C1876">
        <w:rPr>
          <w:rFonts w:ascii="Palatino Linotype" w:hAnsi="Palatino Linotype" w:cs="Tahoma"/>
          <w:sz w:val="22"/>
          <w:szCs w:val="22"/>
        </w:rPr>
        <w:t xml:space="preserve"> </w:t>
      </w:r>
      <w:r w:rsidR="005C1876" w:rsidRPr="00281F48">
        <w:rPr>
          <w:rFonts w:ascii="Palatino Linotype" w:hAnsi="Palatino Linotype" w:cs="Tahoma"/>
          <w:sz w:val="22"/>
          <w:szCs w:val="22"/>
        </w:rPr>
        <w:t xml:space="preserve">fin de contar con los elementos suficientes para </w:t>
      </w:r>
      <w:r w:rsidR="005C1876">
        <w:rPr>
          <w:rFonts w:ascii="Palatino Linotype" w:hAnsi="Palatino Linotype" w:cs="Tahoma"/>
          <w:sz w:val="22"/>
          <w:szCs w:val="22"/>
        </w:rPr>
        <w:t>generar</w:t>
      </w:r>
      <w:r w:rsidR="005C1876" w:rsidRPr="00281F48">
        <w:rPr>
          <w:rFonts w:ascii="Palatino Linotype" w:hAnsi="Palatino Linotype" w:cs="Tahoma"/>
          <w:sz w:val="22"/>
          <w:szCs w:val="22"/>
        </w:rPr>
        <w:t xml:space="preserve"> la</w:t>
      </w:r>
      <w:r w:rsidR="005C1876">
        <w:rPr>
          <w:rFonts w:ascii="Palatino Linotype" w:hAnsi="Palatino Linotype" w:cs="Tahoma"/>
          <w:sz w:val="22"/>
          <w:szCs w:val="22"/>
        </w:rPr>
        <w:t xml:space="preserve"> </w:t>
      </w:r>
      <w:r w:rsidR="00172B80">
        <w:rPr>
          <w:rFonts w:ascii="Palatino Linotype" w:hAnsi="Palatino Linotype" w:cs="Tahoma"/>
          <w:sz w:val="22"/>
          <w:szCs w:val="22"/>
        </w:rPr>
        <w:t>R</w:t>
      </w:r>
      <w:r w:rsidR="005C1876" w:rsidRPr="00281F48">
        <w:rPr>
          <w:rFonts w:ascii="Palatino Linotype" w:hAnsi="Palatino Linotype" w:cs="Tahoma"/>
          <w:sz w:val="22"/>
          <w:szCs w:val="22"/>
        </w:rPr>
        <w:t>esolución que en derecho corresponda</w:t>
      </w:r>
      <w:r w:rsidR="005C1876">
        <w:rPr>
          <w:rFonts w:ascii="Palatino Linotype" w:hAnsi="Palatino Linotype" w:cs="Tahoma"/>
          <w:sz w:val="22"/>
          <w:szCs w:val="22"/>
        </w:rPr>
        <w:t>.</w:t>
      </w:r>
    </w:p>
    <w:p w14:paraId="37B0BAFD" w14:textId="77777777" w:rsidR="00A27786" w:rsidRDefault="00A27786" w:rsidP="003B3326">
      <w:pPr>
        <w:spacing w:line="360" w:lineRule="auto"/>
        <w:jc w:val="both"/>
        <w:rPr>
          <w:rFonts w:ascii="Palatino Linotype" w:hAnsi="Palatino Linotype" w:cs="Tahoma"/>
          <w:b/>
          <w:sz w:val="22"/>
          <w:szCs w:val="22"/>
        </w:rPr>
      </w:pPr>
    </w:p>
    <w:p w14:paraId="7E98E86B" w14:textId="2F934FEB" w:rsidR="00B31222" w:rsidRPr="007C594F" w:rsidRDefault="0006152C" w:rsidP="003B3326">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003D1A43" w:rsidRPr="007C594F">
        <w:rPr>
          <w:rFonts w:ascii="Palatino Linotype" w:hAnsi="Palatino Linotype" w:cs="Tahoma"/>
          <w:b/>
          <w:sz w:val="22"/>
          <w:szCs w:val="22"/>
        </w:rPr>
        <w:t xml:space="preserve">) </w:t>
      </w:r>
      <w:r w:rsidR="00B31222" w:rsidRPr="007C594F">
        <w:rPr>
          <w:rFonts w:ascii="Palatino Linotype" w:hAnsi="Palatino Linotype" w:cs="Tahoma"/>
          <w:b/>
          <w:sz w:val="22"/>
          <w:szCs w:val="22"/>
        </w:rPr>
        <w:t>Cierre de instrucción:</w:t>
      </w:r>
      <w:r w:rsidR="00B31222" w:rsidRPr="007C594F">
        <w:rPr>
          <w:rFonts w:ascii="Palatino Linotype" w:hAnsi="Palatino Linotype" w:cs="Tahoma"/>
          <w:sz w:val="22"/>
          <w:szCs w:val="22"/>
        </w:rPr>
        <w:t xml:space="preserve"> El </w:t>
      </w:r>
      <w:r w:rsidR="00A27786" w:rsidRPr="007C594F">
        <w:rPr>
          <w:rFonts w:ascii="Palatino Linotype" w:hAnsi="Palatino Linotype" w:cs="Tahoma"/>
          <w:sz w:val="22"/>
          <w:szCs w:val="22"/>
        </w:rPr>
        <w:t xml:space="preserve">catorce </w:t>
      </w:r>
      <w:r w:rsidR="0048519E" w:rsidRPr="007C594F">
        <w:rPr>
          <w:rFonts w:ascii="Palatino Linotype" w:hAnsi="Palatino Linotype" w:cs="Tahoma"/>
          <w:sz w:val="22"/>
          <w:szCs w:val="22"/>
        </w:rPr>
        <w:t xml:space="preserve">de </w:t>
      </w:r>
      <w:r w:rsidR="00EF57F1" w:rsidRPr="007C594F">
        <w:rPr>
          <w:rFonts w:ascii="Palatino Linotype" w:hAnsi="Palatino Linotype" w:cs="Tahoma"/>
          <w:sz w:val="22"/>
          <w:szCs w:val="22"/>
        </w:rPr>
        <w:t>diciembre</w:t>
      </w:r>
      <w:r w:rsidR="00B31222" w:rsidRPr="007C594F">
        <w:rPr>
          <w:rFonts w:ascii="Palatino Linotype" w:hAnsi="Palatino Linotype" w:cs="Tahoma"/>
          <w:sz w:val="22"/>
          <w:szCs w:val="22"/>
        </w:rPr>
        <w:t xml:space="preserve"> de dos mil dieciocho, al no existir diligencias pendientes por desahogar, se emitió el acuerdo por medio del cual se declaró cerrada la instrucción</w:t>
      </w:r>
      <w:r w:rsidR="00EC3CB2">
        <w:rPr>
          <w:rFonts w:ascii="Palatino Linotype" w:hAnsi="Palatino Linotype" w:cs="Tahoma"/>
          <w:sz w:val="22"/>
          <w:szCs w:val="22"/>
        </w:rPr>
        <w:t xml:space="preserve"> y</w:t>
      </w:r>
      <w:r w:rsidR="00B31222" w:rsidRPr="007C594F">
        <w:rPr>
          <w:rFonts w:ascii="Palatino Linotype" w:hAnsi="Palatino Linotype" w:cs="Tahoma"/>
          <w:sz w:val="22"/>
          <w:szCs w:val="22"/>
        </w:rPr>
        <w:t xml:space="preserve"> </w:t>
      </w:r>
      <w:r w:rsidR="00EC3CB2" w:rsidRPr="007C594F">
        <w:rPr>
          <w:rFonts w:ascii="Palatino Linotype" w:hAnsi="Palatino Linotype" w:cs="Tahoma"/>
          <w:sz w:val="22"/>
          <w:szCs w:val="22"/>
        </w:rPr>
        <w:t>pas</w:t>
      </w:r>
      <w:r w:rsidR="00EC3CB2">
        <w:rPr>
          <w:rFonts w:ascii="Palatino Linotype" w:hAnsi="Palatino Linotype" w:cs="Tahoma"/>
          <w:sz w:val="22"/>
          <w:szCs w:val="22"/>
        </w:rPr>
        <w:t>ó</w:t>
      </w:r>
      <w:r w:rsidR="00EC3CB2" w:rsidRPr="007C594F">
        <w:rPr>
          <w:rFonts w:ascii="Palatino Linotype" w:hAnsi="Palatino Linotype" w:cs="Tahoma"/>
          <w:sz w:val="22"/>
          <w:szCs w:val="22"/>
        </w:rPr>
        <w:t xml:space="preserve"> </w:t>
      </w:r>
      <w:r w:rsidR="00B31222" w:rsidRPr="007C594F">
        <w:rPr>
          <w:rFonts w:ascii="Palatino Linotype" w:hAnsi="Palatino Linotype" w:cs="Tahoma"/>
          <w:sz w:val="22"/>
          <w:szCs w:val="22"/>
        </w:rPr>
        <w:t>el expediente a resolución, en términos de lo dispuesto en los artículos 1</w:t>
      </w:r>
      <w:r w:rsidR="0048519E" w:rsidRPr="007C594F">
        <w:rPr>
          <w:rFonts w:ascii="Palatino Linotype" w:hAnsi="Palatino Linotype" w:cs="Tahoma"/>
          <w:sz w:val="22"/>
          <w:szCs w:val="22"/>
        </w:rPr>
        <w:t>85</w:t>
      </w:r>
      <w:r w:rsidR="00B31222" w:rsidRPr="007C594F">
        <w:rPr>
          <w:rFonts w:ascii="Palatino Linotype" w:hAnsi="Palatino Linotype" w:cs="Tahoma"/>
          <w:sz w:val="22"/>
          <w:szCs w:val="22"/>
        </w:rPr>
        <w:t xml:space="preserve">, </w:t>
      </w:r>
      <w:r w:rsidR="00B31222" w:rsidRPr="007C594F">
        <w:rPr>
          <w:rFonts w:ascii="Palatino Linotype" w:hAnsi="Palatino Linotype" w:cs="Tahoma"/>
          <w:sz w:val="22"/>
          <w:szCs w:val="22"/>
        </w:rPr>
        <w:lastRenderedPageBreak/>
        <w:t>fracciones VI y VIII</w:t>
      </w:r>
      <w:r w:rsidR="00EC3CB2">
        <w:rPr>
          <w:rFonts w:ascii="Palatino Linotype" w:hAnsi="Palatino Linotype" w:cs="Tahoma"/>
          <w:sz w:val="22"/>
          <w:szCs w:val="22"/>
        </w:rPr>
        <w:t>,</w:t>
      </w:r>
      <w:r w:rsidR="00B31222" w:rsidRPr="007C594F">
        <w:rPr>
          <w:rFonts w:ascii="Palatino Linotype" w:hAnsi="Palatino Linotype" w:cs="Tahoma"/>
          <w:sz w:val="22"/>
          <w:szCs w:val="22"/>
        </w:rPr>
        <w:t xml:space="preserve"> de la Ley </w:t>
      </w:r>
      <w:r w:rsidR="0048519E" w:rsidRPr="007C594F">
        <w:rPr>
          <w:rFonts w:ascii="Palatino Linotype" w:hAnsi="Palatino Linotype" w:cs="Tahoma"/>
          <w:sz w:val="22"/>
          <w:szCs w:val="22"/>
        </w:rPr>
        <w:t>de Transparencia y Acceso a la Información Pública del Estado de México y Municipios</w:t>
      </w:r>
      <w:r w:rsidR="00412DC4" w:rsidRPr="007C594F">
        <w:rPr>
          <w:rFonts w:ascii="Palatino Linotype" w:hAnsi="Palatino Linotype" w:cs="Tahoma"/>
          <w:sz w:val="22"/>
          <w:szCs w:val="22"/>
        </w:rPr>
        <w:t>; acto que</w:t>
      </w:r>
      <w:r w:rsidR="00B31222" w:rsidRPr="007C594F">
        <w:rPr>
          <w:rFonts w:ascii="Palatino Linotype" w:hAnsi="Palatino Linotype" w:cs="Tahoma"/>
          <w:sz w:val="22"/>
          <w:szCs w:val="22"/>
        </w:rPr>
        <w:t xml:space="preserve"> fue notificado a las partes </w:t>
      </w:r>
      <w:r w:rsidR="0048519E" w:rsidRPr="007C594F">
        <w:rPr>
          <w:rFonts w:ascii="Palatino Linotype" w:hAnsi="Palatino Linotype" w:cs="Tahoma"/>
          <w:sz w:val="22"/>
          <w:szCs w:val="22"/>
        </w:rPr>
        <w:t>el mismo día, a través del Sistema de Acceso a la Información Mexiquense</w:t>
      </w:r>
      <w:r w:rsidR="00706DED">
        <w:rPr>
          <w:rFonts w:ascii="Palatino Linotype" w:hAnsi="Palatino Linotype" w:cs="Tahoma"/>
          <w:sz w:val="22"/>
          <w:szCs w:val="22"/>
        </w:rPr>
        <w:t xml:space="preserve"> (SAIMEX)</w:t>
      </w:r>
      <w:r w:rsidR="006A026A" w:rsidRPr="007C594F">
        <w:rPr>
          <w:rFonts w:ascii="Palatino Linotype" w:hAnsi="Palatino Linotype" w:cs="Tahoma"/>
          <w:sz w:val="22"/>
          <w:szCs w:val="22"/>
        </w:rPr>
        <w:t>.</w:t>
      </w:r>
    </w:p>
    <w:p w14:paraId="4B195D83" w14:textId="77777777" w:rsidR="00B31222" w:rsidRPr="006E241A" w:rsidRDefault="00B31222" w:rsidP="003B3326">
      <w:pPr>
        <w:spacing w:line="360" w:lineRule="auto"/>
        <w:jc w:val="both"/>
        <w:rPr>
          <w:rFonts w:ascii="Palatino Linotype" w:hAnsi="Palatino Linotype" w:cs="Tahoma"/>
          <w:b/>
          <w:sz w:val="24"/>
          <w:szCs w:val="24"/>
        </w:rPr>
      </w:pPr>
    </w:p>
    <w:p w14:paraId="2725422F" w14:textId="69570DD0" w:rsidR="004F2D88" w:rsidRPr="007C594F" w:rsidRDefault="004F2D88" w:rsidP="003B3326">
      <w:pPr>
        <w:spacing w:line="360" w:lineRule="auto"/>
        <w:jc w:val="both"/>
        <w:rPr>
          <w:rFonts w:ascii="Palatino Linotype" w:hAnsi="Palatino Linotype" w:cs="Tahoma"/>
          <w:color w:val="000000"/>
          <w:sz w:val="22"/>
          <w:szCs w:val="22"/>
        </w:rPr>
      </w:pPr>
      <w:r w:rsidRPr="007C594F">
        <w:rPr>
          <w:rFonts w:ascii="Palatino Linotype" w:hAnsi="Palatino Linotype" w:cs="Tahoma"/>
          <w:color w:val="000000"/>
          <w:sz w:val="22"/>
          <w:szCs w:val="22"/>
        </w:rPr>
        <w:t xml:space="preserve">En </w:t>
      </w:r>
      <w:r w:rsidR="00367F82" w:rsidRPr="007C594F">
        <w:rPr>
          <w:rFonts w:ascii="Palatino Linotype" w:hAnsi="Palatino Linotype" w:cs="Tahoma"/>
          <w:color w:val="000000"/>
          <w:sz w:val="22"/>
          <w:szCs w:val="22"/>
        </w:rPr>
        <w:t>razón de que fue debidamente su</w:t>
      </w:r>
      <w:r w:rsidRPr="007C594F">
        <w:rPr>
          <w:rFonts w:ascii="Palatino Linotype" w:hAnsi="Palatino Linotype" w:cs="Tahoma"/>
          <w:color w:val="000000"/>
          <w:sz w:val="22"/>
          <w:szCs w:val="22"/>
        </w:rPr>
        <w:t xml:space="preserve">stanciado el expediente </w:t>
      </w:r>
      <w:r w:rsidR="00367F82" w:rsidRPr="007C594F">
        <w:rPr>
          <w:rFonts w:ascii="Palatino Linotype" w:hAnsi="Palatino Linotype" w:cs="Tahoma"/>
          <w:color w:val="000000"/>
          <w:sz w:val="22"/>
          <w:szCs w:val="22"/>
        </w:rPr>
        <w:t xml:space="preserve">electrónico </w:t>
      </w:r>
      <w:r w:rsidRPr="007C594F">
        <w:rPr>
          <w:rFonts w:ascii="Palatino Linotype" w:hAnsi="Palatino Linotype" w:cs="Tahoma"/>
          <w:color w:val="000000"/>
          <w:sz w:val="22"/>
          <w:szCs w:val="22"/>
        </w:rPr>
        <w:t>y no exist</w:t>
      </w:r>
      <w:r w:rsidR="00367F82" w:rsidRPr="007C594F">
        <w:rPr>
          <w:rFonts w:ascii="Palatino Linotype" w:hAnsi="Palatino Linotype" w:cs="Tahoma"/>
          <w:color w:val="000000"/>
          <w:sz w:val="22"/>
          <w:szCs w:val="22"/>
        </w:rPr>
        <w:t>e</w:t>
      </w:r>
      <w:r w:rsidRPr="007C594F">
        <w:rPr>
          <w:rFonts w:ascii="Palatino Linotype" w:hAnsi="Palatino Linotype" w:cs="Tahoma"/>
          <w:color w:val="000000"/>
          <w:sz w:val="22"/>
          <w:szCs w:val="22"/>
        </w:rPr>
        <w:t xml:space="preserve"> dilige</w:t>
      </w:r>
      <w:r w:rsidR="00367F82" w:rsidRPr="007C594F">
        <w:rPr>
          <w:rFonts w:ascii="Palatino Linotype" w:hAnsi="Palatino Linotype" w:cs="Tahoma"/>
          <w:color w:val="000000"/>
          <w:sz w:val="22"/>
          <w:szCs w:val="22"/>
        </w:rPr>
        <w:t xml:space="preserve">ncia pendiente de desahogo, se </w:t>
      </w:r>
      <w:r w:rsidRPr="007C594F">
        <w:rPr>
          <w:rFonts w:ascii="Palatino Linotype" w:hAnsi="Palatino Linotype" w:cs="Tahoma"/>
          <w:color w:val="000000"/>
          <w:sz w:val="22"/>
          <w:szCs w:val="22"/>
        </w:rPr>
        <w:t>emit</w:t>
      </w:r>
      <w:r w:rsidR="00367F82" w:rsidRPr="007C594F">
        <w:rPr>
          <w:rFonts w:ascii="Palatino Linotype" w:hAnsi="Palatino Linotype" w:cs="Tahoma"/>
          <w:color w:val="000000"/>
          <w:sz w:val="22"/>
          <w:szCs w:val="22"/>
        </w:rPr>
        <w:t>e</w:t>
      </w:r>
      <w:r w:rsidRPr="007C594F">
        <w:rPr>
          <w:rFonts w:ascii="Palatino Linotype" w:hAnsi="Palatino Linotype" w:cs="Tahoma"/>
          <w:color w:val="000000"/>
          <w:sz w:val="22"/>
          <w:szCs w:val="22"/>
        </w:rPr>
        <w:t xml:space="preserve"> la resolución que conforme a Derecho proceda, de acuerdo </w:t>
      </w:r>
      <w:r w:rsidR="00412DC4" w:rsidRPr="007C594F">
        <w:rPr>
          <w:rFonts w:ascii="Palatino Linotype" w:hAnsi="Palatino Linotype" w:cs="Tahoma"/>
          <w:color w:val="000000"/>
          <w:sz w:val="22"/>
          <w:szCs w:val="22"/>
        </w:rPr>
        <w:t>con</w:t>
      </w:r>
      <w:r w:rsidRPr="007C594F">
        <w:rPr>
          <w:rFonts w:ascii="Palatino Linotype" w:hAnsi="Palatino Linotype" w:cs="Tahoma"/>
          <w:color w:val="000000"/>
          <w:sz w:val="22"/>
          <w:szCs w:val="22"/>
        </w:rPr>
        <w:t xml:space="preserve"> las siguientes: </w:t>
      </w:r>
    </w:p>
    <w:p w14:paraId="5B68C583" w14:textId="77777777" w:rsidR="004F2D88" w:rsidRPr="006E241A" w:rsidRDefault="004F2D88" w:rsidP="003B3326">
      <w:pPr>
        <w:spacing w:line="360" w:lineRule="auto"/>
        <w:jc w:val="both"/>
        <w:rPr>
          <w:rFonts w:ascii="Palatino Linotype" w:hAnsi="Palatino Linotype" w:cs="Tahoma"/>
          <w:sz w:val="24"/>
          <w:szCs w:val="24"/>
        </w:rPr>
      </w:pPr>
    </w:p>
    <w:p w14:paraId="5D6E1485" w14:textId="476D5F39" w:rsidR="00806144" w:rsidRPr="006E241A" w:rsidRDefault="00806144" w:rsidP="003B3326">
      <w:pPr>
        <w:spacing w:line="360" w:lineRule="auto"/>
        <w:jc w:val="center"/>
        <w:rPr>
          <w:rFonts w:ascii="Palatino Linotype" w:hAnsi="Palatino Linotype" w:cs="Tahoma"/>
          <w:b/>
          <w:sz w:val="24"/>
          <w:szCs w:val="24"/>
        </w:rPr>
      </w:pPr>
      <w:r w:rsidRPr="006E241A">
        <w:rPr>
          <w:rFonts w:ascii="Palatino Linotype" w:hAnsi="Palatino Linotype" w:cs="Tahoma"/>
          <w:b/>
          <w:sz w:val="24"/>
          <w:szCs w:val="24"/>
        </w:rPr>
        <w:t>CONSIDERA</w:t>
      </w:r>
      <w:r w:rsidR="00C8780E">
        <w:rPr>
          <w:rFonts w:ascii="Palatino Linotype" w:hAnsi="Palatino Linotype" w:cs="Tahoma"/>
          <w:b/>
          <w:sz w:val="24"/>
          <w:szCs w:val="24"/>
        </w:rPr>
        <w:t>NDOS</w:t>
      </w:r>
      <w:r w:rsidRPr="006E241A">
        <w:rPr>
          <w:rFonts w:ascii="Palatino Linotype" w:hAnsi="Palatino Linotype" w:cs="Tahoma"/>
          <w:b/>
          <w:sz w:val="24"/>
          <w:szCs w:val="24"/>
        </w:rPr>
        <w:t>:</w:t>
      </w:r>
    </w:p>
    <w:p w14:paraId="63161BAA" w14:textId="77777777" w:rsidR="00806144" w:rsidRPr="006E241A" w:rsidRDefault="00806144" w:rsidP="003B3326">
      <w:pPr>
        <w:spacing w:line="360" w:lineRule="auto"/>
        <w:rPr>
          <w:rFonts w:ascii="Palatino Linotype" w:hAnsi="Palatino Linotype" w:cs="Tahoma"/>
          <w:b/>
          <w:sz w:val="24"/>
          <w:szCs w:val="24"/>
        </w:rPr>
      </w:pPr>
    </w:p>
    <w:p w14:paraId="6230316E" w14:textId="558DA2D7" w:rsidR="00581D41" w:rsidRPr="007C594F" w:rsidRDefault="00806144" w:rsidP="003B3326">
      <w:pPr>
        <w:spacing w:line="360" w:lineRule="auto"/>
        <w:jc w:val="both"/>
        <w:rPr>
          <w:rFonts w:ascii="Palatino Linotype" w:eastAsia="Batang" w:hAnsi="Palatino Linotype" w:cs="Tahoma"/>
          <w:b/>
          <w:bCs/>
          <w:sz w:val="22"/>
          <w:szCs w:val="22"/>
        </w:rPr>
      </w:pPr>
      <w:r w:rsidRPr="007C594F">
        <w:rPr>
          <w:rFonts w:ascii="Palatino Linotype" w:eastAsia="Batang" w:hAnsi="Palatino Linotype" w:cs="Tahoma"/>
          <w:b/>
          <w:bCs/>
          <w:sz w:val="22"/>
          <w:szCs w:val="22"/>
        </w:rPr>
        <w:t>PRIMER</w:t>
      </w:r>
      <w:r w:rsidR="00C8780E" w:rsidRPr="007C594F">
        <w:rPr>
          <w:rFonts w:ascii="Palatino Linotype" w:eastAsia="Batang" w:hAnsi="Palatino Linotype" w:cs="Tahoma"/>
          <w:b/>
          <w:bCs/>
          <w:sz w:val="22"/>
          <w:szCs w:val="22"/>
        </w:rPr>
        <w:t>O</w:t>
      </w:r>
      <w:r w:rsidRPr="007C594F">
        <w:rPr>
          <w:rFonts w:ascii="Palatino Linotype" w:eastAsia="Batang" w:hAnsi="Palatino Linotype" w:cs="Tahoma"/>
          <w:b/>
          <w:bCs/>
          <w:sz w:val="22"/>
          <w:szCs w:val="22"/>
        </w:rPr>
        <w:t xml:space="preserve">. Competencia. </w:t>
      </w:r>
    </w:p>
    <w:p w14:paraId="6DE53FA5" w14:textId="77777777" w:rsidR="00581D41" w:rsidRPr="007C594F" w:rsidRDefault="00581D41" w:rsidP="003B3326">
      <w:pPr>
        <w:spacing w:line="360" w:lineRule="auto"/>
        <w:jc w:val="both"/>
        <w:rPr>
          <w:rFonts w:ascii="Palatino Linotype" w:eastAsia="Batang" w:hAnsi="Palatino Linotype" w:cs="Tahoma"/>
          <w:b/>
          <w:bCs/>
          <w:sz w:val="22"/>
          <w:szCs w:val="22"/>
        </w:rPr>
      </w:pPr>
    </w:p>
    <w:p w14:paraId="0EC7925B" w14:textId="6202B104" w:rsidR="00581D41" w:rsidRPr="007C594F" w:rsidRDefault="00581D41" w:rsidP="003B3326">
      <w:pPr>
        <w:spacing w:line="360" w:lineRule="auto"/>
        <w:jc w:val="both"/>
        <w:rPr>
          <w:rFonts w:ascii="Palatino Linotype" w:hAnsi="Palatino Linotype" w:cs="Tahoma"/>
          <w:sz w:val="22"/>
          <w:szCs w:val="22"/>
          <w:shd w:val="clear" w:color="auto" w:fill="FFFFFF"/>
        </w:rPr>
      </w:pPr>
      <w:r w:rsidRPr="007C594F">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C408C6" w:rsidRPr="007C594F">
        <w:rPr>
          <w:rFonts w:ascii="Palatino Linotype" w:hAnsi="Palatino Linotype" w:cs="Tahoma"/>
          <w:sz w:val="22"/>
          <w:szCs w:val="22"/>
          <w:shd w:val="clear" w:color="auto" w:fill="FFFFFF"/>
        </w:rPr>
        <w:t>°</w:t>
      </w:r>
      <w:r w:rsidRPr="007C594F">
        <w:rPr>
          <w:rFonts w:ascii="Palatino Linotype" w:hAnsi="Palatino Linotype" w:cs="Tahoma"/>
          <w:sz w:val="22"/>
          <w:szCs w:val="22"/>
          <w:shd w:val="clear" w:color="auto" w:fill="FFFFFF"/>
        </w:rPr>
        <w:t>, apartado A de la Constitución Política de los Estados Unidos Mexicanos; 5</w:t>
      </w:r>
      <w:r w:rsidR="00C408C6" w:rsidRPr="007C594F">
        <w:rPr>
          <w:rFonts w:ascii="Palatino Linotype" w:hAnsi="Palatino Linotype" w:cs="Tahoma"/>
          <w:sz w:val="22"/>
          <w:szCs w:val="22"/>
          <w:shd w:val="clear" w:color="auto" w:fill="FFFFFF"/>
        </w:rPr>
        <w:t>°</w:t>
      </w:r>
      <w:r w:rsidRPr="007C594F">
        <w:rPr>
          <w:rFonts w:ascii="Palatino Linotype" w:hAnsi="Palatino Linotype" w:cs="Tahoma"/>
          <w:sz w:val="22"/>
          <w:szCs w:val="22"/>
          <w:shd w:val="clear" w:color="auto" w:fill="FFFFFF"/>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C594F">
        <w:rPr>
          <w:rStyle w:val="apple-converted-space"/>
          <w:rFonts w:ascii="Palatino Linotype" w:hAnsi="Palatino Linotype" w:cs="Tahoma"/>
          <w:sz w:val="22"/>
          <w:szCs w:val="22"/>
          <w:shd w:val="clear" w:color="auto" w:fill="FFFFFF"/>
        </w:rPr>
        <w:t xml:space="preserve"> 7°, </w:t>
      </w:r>
      <w:r w:rsidRPr="007C594F">
        <w:rPr>
          <w:rFonts w:ascii="Palatino Linotype" w:hAnsi="Palatino Linotype" w:cs="Tahoma"/>
          <w:sz w:val="22"/>
          <w:szCs w:val="22"/>
        </w:rPr>
        <w:t xml:space="preserve">9, fracciones I y XXIV y 11 </w:t>
      </w:r>
      <w:r w:rsidRPr="007C594F">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94678D0" w14:textId="77777777" w:rsidR="00806144" w:rsidRDefault="00806144" w:rsidP="003B3326">
      <w:pPr>
        <w:spacing w:line="360" w:lineRule="auto"/>
        <w:jc w:val="both"/>
        <w:rPr>
          <w:rFonts w:ascii="Palatino Linotype" w:eastAsia="Calibri" w:hAnsi="Palatino Linotype" w:cs="Tahoma"/>
          <w:bCs/>
          <w:color w:val="000000"/>
          <w:sz w:val="24"/>
          <w:szCs w:val="24"/>
          <w:lang w:val="es-ES_tradnl" w:eastAsia="es-ES_tradnl"/>
        </w:rPr>
      </w:pPr>
    </w:p>
    <w:p w14:paraId="3733449F" w14:textId="77777777" w:rsidR="00D57B2B" w:rsidRDefault="00D57B2B" w:rsidP="003B3326">
      <w:pPr>
        <w:spacing w:line="360" w:lineRule="auto"/>
        <w:jc w:val="both"/>
        <w:rPr>
          <w:rFonts w:ascii="Palatino Linotype" w:eastAsia="Calibri" w:hAnsi="Palatino Linotype" w:cs="Tahoma"/>
          <w:bCs/>
          <w:color w:val="000000"/>
          <w:sz w:val="24"/>
          <w:szCs w:val="24"/>
          <w:lang w:val="es-ES_tradnl" w:eastAsia="es-ES_tradnl"/>
        </w:rPr>
      </w:pPr>
    </w:p>
    <w:p w14:paraId="44DC4D38" w14:textId="77777777" w:rsidR="00D57B2B" w:rsidRPr="006E241A" w:rsidRDefault="00D57B2B" w:rsidP="003B3326">
      <w:pPr>
        <w:spacing w:line="360" w:lineRule="auto"/>
        <w:jc w:val="both"/>
        <w:rPr>
          <w:rFonts w:ascii="Palatino Linotype" w:eastAsia="Calibri" w:hAnsi="Palatino Linotype" w:cs="Tahoma"/>
          <w:bCs/>
          <w:color w:val="000000"/>
          <w:sz w:val="24"/>
          <w:szCs w:val="24"/>
          <w:lang w:val="es-ES_tradnl" w:eastAsia="es-ES_tradnl"/>
        </w:rPr>
      </w:pPr>
    </w:p>
    <w:p w14:paraId="79F29D98" w14:textId="44BF41C7" w:rsidR="00806144" w:rsidRPr="007C594F" w:rsidRDefault="00806144" w:rsidP="003B332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C594F">
        <w:rPr>
          <w:rFonts w:ascii="Palatino Linotype" w:eastAsia="Calibri" w:hAnsi="Palatino Linotype" w:cs="Tahoma"/>
          <w:b/>
          <w:color w:val="000000"/>
          <w:sz w:val="22"/>
          <w:szCs w:val="22"/>
          <w:lang w:eastAsia="es-MX"/>
        </w:rPr>
        <w:t>SEGUND</w:t>
      </w:r>
      <w:r w:rsidR="00C8780E" w:rsidRPr="007C594F">
        <w:rPr>
          <w:rFonts w:ascii="Palatino Linotype" w:eastAsia="Calibri" w:hAnsi="Palatino Linotype" w:cs="Tahoma"/>
          <w:b/>
          <w:color w:val="000000"/>
          <w:sz w:val="22"/>
          <w:szCs w:val="22"/>
          <w:lang w:eastAsia="es-MX"/>
        </w:rPr>
        <w:t>O</w:t>
      </w:r>
      <w:r w:rsidRPr="007C594F">
        <w:rPr>
          <w:rFonts w:ascii="Palatino Linotype" w:eastAsia="Calibri" w:hAnsi="Palatino Linotype" w:cs="Tahoma"/>
          <w:color w:val="000000"/>
          <w:sz w:val="22"/>
          <w:szCs w:val="22"/>
          <w:lang w:eastAsia="es-MX"/>
        </w:rPr>
        <w:t xml:space="preserve">. </w:t>
      </w:r>
      <w:r w:rsidRPr="007C594F">
        <w:rPr>
          <w:rFonts w:ascii="Palatino Linotype" w:eastAsia="Calibri" w:hAnsi="Palatino Linotype" w:cs="Tahoma"/>
          <w:b/>
          <w:color w:val="000000"/>
          <w:sz w:val="22"/>
          <w:szCs w:val="22"/>
          <w:lang w:eastAsia="es-MX"/>
        </w:rPr>
        <w:t>Causales de improcedencia</w:t>
      </w:r>
      <w:r w:rsidR="00CF066F" w:rsidRPr="007C594F">
        <w:rPr>
          <w:rFonts w:ascii="Palatino Linotype" w:eastAsia="Calibri" w:hAnsi="Palatino Linotype" w:cs="Tahoma"/>
          <w:b/>
          <w:color w:val="000000"/>
          <w:sz w:val="22"/>
          <w:szCs w:val="22"/>
          <w:lang w:eastAsia="es-MX"/>
        </w:rPr>
        <w:t xml:space="preserve"> y sobreseimiento</w:t>
      </w:r>
      <w:r w:rsidRPr="007C594F">
        <w:rPr>
          <w:rFonts w:ascii="Palatino Linotype" w:eastAsia="Calibri" w:hAnsi="Palatino Linotype" w:cs="Tahoma"/>
          <w:b/>
          <w:color w:val="000000"/>
          <w:sz w:val="22"/>
          <w:szCs w:val="22"/>
          <w:lang w:eastAsia="es-MX"/>
        </w:rPr>
        <w:t>.</w:t>
      </w:r>
      <w:r w:rsidRPr="007C594F">
        <w:rPr>
          <w:rFonts w:ascii="Palatino Linotype" w:eastAsia="Calibri" w:hAnsi="Palatino Linotype" w:cs="Tahoma"/>
          <w:color w:val="000000"/>
          <w:sz w:val="22"/>
          <w:szCs w:val="22"/>
          <w:lang w:eastAsia="es-MX"/>
        </w:rPr>
        <w:t xml:space="preserve"> </w:t>
      </w:r>
    </w:p>
    <w:p w14:paraId="6B94D789" w14:textId="77777777" w:rsidR="00806144" w:rsidRPr="007C594F" w:rsidRDefault="00806144" w:rsidP="003B332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ADA9AA" w14:textId="455AB5EA" w:rsidR="00AE6BAB" w:rsidRPr="007C594F" w:rsidRDefault="00AE6BAB" w:rsidP="003B332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C594F">
        <w:rPr>
          <w:rFonts w:ascii="Palatino Linotype" w:eastAsia="Calibri" w:hAnsi="Palatino Linotype" w:cs="Tahoma"/>
          <w:color w:val="000000"/>
          <w:sz w:val="22"/>
          <w:szCs w:val="22"/>
          <w:lang w:eastAsia="es-MX"/>
        </w:rPr>
        <w:t>Este Instituto realiza el estudio oficioso de las causales de improcedencia, por tratarse de una cuestión de orden p</w:t>
      </w:r>
      <w:r w:rsidR="009145C1" w:rsidRPr="007C594F">
        <w:rPr>
          <w:rFonts w:ascii="Palatino Linotype" w:eastAsia="Calibri" w:hAnsi="Palatino Linotype" w:cs="Tahoma"/>
          <w:color w:val="000000"/>
          <w:sz w:val="22"/>
          <w:szCs w:val="22"/>
          <w:lang w:eastAsia="es-MX"/>
        </w:rPr>
        <w:t xml:space="preserve">úblico y de estudio preferente </w:t>
      </w:r>
      <w:r w:rsidRPr="007C594F">
        <w:rPr>
          <w:rFonts w:ascii="Palatino Linotype" w:eastAsia="Calibri" w:hAnsi="Palatino Linotype" w:cs="Tahoma"/>
          <w:color w:val="000000"/>
          <w:sz w:val="22"/>
          <w:szCs w:val="22"/>
          <w:lang w:eastAsia="es-MX"/>
        </w:rPr>
        <w:t>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C52A0B2" w14:textId="77777777" w:rsidR="00AE6BAB" w:rsidRPr="007C594F" w:rsidRDefault="00AE6BAB" w:rsidP="003B332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8EBA083" w14:textId="77777777" w:rsidR="00AE6BAB" w:rsidRPr="007C594F" w:rsidRDefault="00AE6BAB" w:rsidP="003B332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C594F">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22797EE2" w14:textId="77777777" w:rsidR="00AE6BAB" w:rsidRPr="007C594F" w:rsidRDefault="00AE6BAB" w:rsidP="003B332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E5FC97B" w14:textId="4763FB54" w:rsidR="00D147D5" w:rsidRDefault="00AE6BAB" w:rsidP="003B332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C594F">
        <w:rPr>
          <w:rFonts w:ascii="Palatino Linotype" w:eastAsia="Calibri" w:hAnsi="Palatino Linotype" w:cs="Tahoma"/>
          <w:color w:val="000000"/>
          <w:sz w:val="22"/>
          <w:szCs w:val="22"/>
          <w:lang w:eastAsia="es-MX"/>
        </w:rPr>
        <w:t xml:space="preserve">Asimismo, se actualiza la causal de procedencia señalada en el artículo 179, fracción </w:t>
      </w:r>
      <w:r w:rsidR="009145C1" w:rsidRPr="007C594F">
        <w:rPr>
          <w:rFonts w:ascii="Palatino Linotype" w:eastAsia="Calibri" w:hAnsi="Palatino Linotype" w:cs="Tahoma"/>
          <w:color w:val="000000"/>
          <w:sz w:val="22"/>
          <w:szCs w:val="22"/>
          <w:lang w:eastAsia="es-MX"/>
        </w:rPr>
        <w:t>I</w:t>
      </w:r>
      <w:r w:rsidRPr="007C594F">
        <w:rPr>
          <w:rFonts w:ascii="Palatino Linotype" w:eastAsia="Calibri" w:hAnsi="Palatino Linotype" w:cs="Tahoma"/>
          <w:color w:val="000000"/>
          <w:sz w:val="22"/>
          <w:szCs w:val="22"/>
          <w:lang w:eastAsia="es-MX"/>
        </w:rPr>
        <w:t xml:space="preserve">, de la Ley de la materia, </w:t>
      </w:r>
      <w:r w:rsidR="006B7801">
        <w:rPr>
          <w:rFonts w:ascii="Palatino Linotype" w:eastAsia="Calibri" w:hAnsi="Palatino Linotype" w:cs="Tahoma"/>
          <w:color w:val="000000"/>
          <w:sz w:val="22"/>
          <w:szCs w:val="22"/>
          <w:lang w:eastAsia="es-MX"/>
        </w:rPr>
        <w:t xml:space="preserve">-la negativa a la </w:t>
      </w:r>
      <w:r w:rsidR="00A7219B">
        <w:rPr>
          <w:rFonts w:ascii="Palatino Linotype" w:eastAsia="Calibri" w:hAnsi="Palatino Linotype" w:cs="Tahoma"/>
          <w:color w:val="000000"/>
          <w:sz w:val="22"/>
          <w:szCs w:val="22"/>
          <w:lang w:eastAsia="es-MX"/>
        </w:rPr>
        <w:t>información-</w:t>
      </w:r>
      <w:r w:rsidR="009B0D51" w:rsidRPr="007C594F">
        <w:rPr>
          <w:rFonts w:ascii="Palatino Linotype" w:eastAsia="Calibri" w:hAnsi="Palatino Linotype" w:cs="Tahoma"/>
          <w:color w:val="000000"/>
          <w:sz w:val="22"/>
          <w:szCs w:val="22"/>
          <w:lang w:eastAsia="es-MX"/>
        </w:rPr>
        <w:t>.</w:t>
      </w:r>
    </w:p>
    <w:p w14:paraId="136FADC1" w14:textId="77777777" w:rsidR="0069553D" w:rsidRPr="007C594F" w:rsidRDefault="0069553D" w:rsidP="003B332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F11D77E" w14:textId="77777777" w:rsidR="00AE6BAB" w:rsidRPr="007C594F" w:rsidRDefault="00AE6BAB" w:rsidP="003B3326">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7C594F">
        <w:rPr>
          <w:rFonts w:ascii="Palatino Linotype" w:eastAsia="Calibri" w:hAnsi="Palatino Linotype" w:cs="Tahoma"/>
          <w:b/>
          <w:color w:val="000000"/>
          <w:sz w:val="22"/>
          <w:szCs w:val="22"/>
          <w:lang w:eastAsia="es-MX"/>
        </w:rPr>
        <w:t>Causales de sobreseimiento.</w:t>
      </w:r>
    </w:p>
    <w:p w14:paraId="4576445C" w14:textId="77777777" w:rsidR="00906410" w:rsidRPr="007C594F" w:rsidRDefault="00906410" w:rsidP="003B3326">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4918398C" w14:textId="77777777" w:rsidR="005C24D0" w:rsidRPr="007C594F" w:rsidRDefault="005C24D0" w:rsidP="003B3326">
      <w:pPr>
        <w:spacing w:line="360" w:lineRule="auto"/>
        <w:jc w:val="both"/>
        <w:rPr>
          <w:rFonts w:ascii="Palatino Linotype" w:eastAsia="Calibri" w:hAnsi="Palatino Linotype" w:cs="Tahoma"/>
          <w:bCs/>
          <w:color w:val="000000"/>
          <w:sz w:val="22"/>
          <w:szCs w:val="22"/>
          <w:lang w:eastAsia="es-ES_tradnl"/>
        </w:rPr>
      </w:pPr>
      <w:r w:rsidRPr="007C594F">
        <w:rPr>
          <w:rFonts w:ascii="Palatino Linotype" w:hAnsi="Palatino Linotype" w:cs="Tahoma"/>
          <w:sz w:val="22"/>
          <w:szCs w:val="22"/>
        </w:rPr>
        <w:lastRenderedPageBreak/>
        <w:t xml:space="preserve">Por otra parte, el artículo 192 de la </w:t>
      </w:r>
      <w:r w:rsidRPr="007C594F">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41647D43" w14:textId="77777777" w:rsidR="005C24D0" w:rsidRPr="007C594F" w:rsidRDefault="005C24D0" w:rsidP="003B3326">
      <w:pPr>
        <w:spacing w:line="360" w:lineRule="auto"/>
        <w:jc w:val="both"/>
        <w:rPr>
          <w:rFonts w:ascii="Palatino Linotype" w:eastAsia="Calibri" w:hAnsi="Palatino Linotype" w:cs="Tahoma"/>
          <w:bCs/>
          <w:color w:val="000000"/>
          <w:sz w:val="22"/>
          <w:szCs w:val="22"/>
          <w:lang w:eastAsia="es-ES_tradnl"/>
        </w:rPr>
      </w:pPr>
    </w:p>
    <w:p w14:paraId="47263F2B" w14:textId="77777777" w:rsidR="005C24D0" w:rsidRPr="007C594F" w:rsidRDefault="005C24D0" w:rsidP="003B3326">
      <w:pPr>
        <w:numPr>
          <w:ilvl w:val="0"/>
          <w:numId w:val="20"/>
        </w:numPr>
        <w:spacing w:line="360" w:lineRule="auto"/>
        <w:jc w:val="both"/>
        <w:rPr>
          <w:rFonts w:ascii="Palatino Linotype" w:eastAsia="Calibri" w:hAnsi="Palatino Linotype" w:cs="Tahoma"/>
          <w:bCs/>
          <w:color w:val="000000"/>
          <w:sz w:val="22"/>
          <w:szCs w:val="22"/>
          <w:lang w:eastAsia="es-ES_tradnl"/>
        </w:rPr>
      </w:pPr>
      <w:r w:rsidRPr="007C594F">
        <w:rPr>
          <w:rFonts w:ascii="Palatino Linotype" w:eastAsia="Calibri" w:hAnsi="Palatino Linotype" w:cs="Tahoma"/>
          <w:bCs/>
          <w:color w:val="000000"/>
          <w:sz w:val="22"/>
          <w:szCs w:val="22"/>
          <w:lang w:eastAsia="es-ES_tradnl"/>
        </w:rPr>
        <w:t>El recurrente se desista expresamente;</w:t>
      </w:r>
    </w:p>
    <w:p w14:paraId="21522792" w14:textId="77777777" w:rsidR="005C24D0" w:rsidRPr="007C594F" w:rsidRDefault="005C24D0" w:rsidP="003B3326">
      <w:pPr>
        <w:numPr>
          <w:ilvl w:val="0"/>
          <w:numId w:val="20"/>
        </w:numPr>
        <w:spacing w:line="360" w:lineRule="auto"/>
        <w:jc w:val="both"/>
        <w:rPr>
          <w:rFonts w:ascii="Palatino Linotype" w:eastAsia="Calibri" w:hAnsi="Palatino Linotype" w:cs="Tahoma"/>
          <w:bCs/>
          <w:color w:val="000000"/>
          <w:sz w:val="22"/>
          <w:szCs w:val="22"/>
          <w:lang w:eastAsia="es-ES_tradnl"/>
        </w:rPr>
      </w:pPr>
      <w:r w:rsidRPr="007C594F">
        <w:rPr>
          <w:rFonts w:ascii="Palatino Linotype" w:eastAsia="Calibri" w:hAnsi="Palatino Linotype" w:cs="Tahoma"/>
          <w:bCs/>
          <w:color w:val="000000"/>
          <w:sz w:val="22"/>
          <w:szCs w:val="22"/>
          <w:lang w:eastAsia="es-ES_tradnl"/>
        </w:rPr>
        <w:t>El recurrente fallezca o, tratándose de personas morales se disuelva;</w:t>
      </w:r>
    </w:p>
    <w:p w14:paraId="67C4C26F" w14:textId="410B22F7" w:rsidR="005C24D0" w:rsidRPr="007C594F" w:rsidRDefault="005C24D0" w:rsidP="003B3326">
      <w:pPr>
        <w:numPr>
          <w:ilvl w:val="0"/>
          <w:numId w:val="20"/>
        </w:numPr>
        <w:spacing w:line="360" w:lineRule="auto"/>
        <w:jc w:val="both"/>
        <w:rPr>
          <w:rFonts w:ascii="Palatino Linotype" w:eastAsia="Calibri" w:hAnsi="Palatino Linotype" w:cs="Tahoma"/>
          <w:bCs/>
          <w:color w:val="000000"/>
          <w:sz w:val="22"/>
          <w:szCs w:val="22"/>
          <w:lang w:eastAsia="es-ES_tradnl"/>
        </w:rPr>
      </w:pPr>
      <w:r w:rsidRPr="007C594F">
        <w:rPr>
          <w:rFonts w:ascii="Palatino Linotype" w:eastAsia="Calibri" w:hAnsi="Palatino Linotype" w:cs="Tahoma"/>
          <w:bCs/>
          <w:color w:val="000000"/>
          <w:sz w:val="22"/>
          <w:szCs w:val="22"/>
          <w:lang w:eastAsia="es-ES_tradnl"/>
        </w:rPr>
        <w:t xml:space="preserve">El </w:t>
      </w:r>
      <w:r w:rsidR="00E62E3B" w:rsidRPr="007C594F">
        <w:rPr>
          <w:rFonts w:ascii="Palatino Linotype" w:eastAsia="Calibri" w:hAnsi="Palatino Linotype" w:cs="Tahoma"/>
          <w:bCs/>
          <w:color w:val="000000"/>
          <w:sz w:val="22"/>
          <w:szCs w:val="22"/>
          <w:lang w:eastAsia="es-ES_tradnl"/>
        </w:rPr>
        <w:t>Sujeto Obligado</w:t>
      </w:r>
      <w:r w:rsidRPr="007C594F">
        <w:rPr>
          <w:rFonts w:ascii="Palatino Linotype" w:eastAsia="Calibri" w:hAnsi="Palatino Linotype" w:cs="Tahoma"/>
          <w:bCs/>
          <w:color w:val="000000"/>
          <w:sz w:val="22"/>
          <w:szCs w:val="22"/>
          <w:lang w:eastAsia="es-ES_tradnl"/>
        </w:rPr>
        <w:t xml:space="preserve"> modifique la respuesta o la revoque, de tal manera que el recurso de revisión quede sin materia;</w:t>
      </w:r>
    </w:p>
    <w:p w14:paraId="02641796" w14:textId="77777777" w:rsidR="005C24D0" w:rsidRPr="007C594F" w:rsidRDefault="005C24D0" w:rsidP="003B3326">
      <w:pPr>
        <w:numPr>
          <w:ilvl w:val="0"/>
          <w:numId w:val="20"/>
        </w:numPr>
        <w:spacing w:line="360" w:lineRule="auto"/>
        <w:jc w:val="both"/>
        <w:rPr>
          <w:rFonts w:ascii="Palatino Linotype" w:eastAsia="Calibri" w:hAnsi="Palatino Linotype" w:cs="Tahoma"/>
          <w:bCs/>
          <w:color w:val="000000"/>
          <w:sz w:val="22"/>
          <w:szCs w:val="22"/>
          <w:lang w:eastAsia="es-ES_tradnl"/>
        </w:rPr>
      </w:pPr>
      <w:r w:rsidRPr="007C594F">
        <w:rPr>
          <w:rFonts w:ascii="Palatino Linotype" w:eastAsia="Calibri" w:hAnsi="Palatino Linotype" w:cs="Tahoma"/>
          <w:bCs/>
          <w:color w:val="000000"/>
          <w:sz w:val="22"/>
          <w:szCs w:val="22"/>
          <w:lang w:eastAsia="es-ES_tradnl"/>
        </w:rPr>
        <w:t>Admitido el recurso de revisión, aparezca alguna causal de improcedencia; y,</w:t>
      </w:r>
    </w:p>
    <w:p w14:paraId="54E98140" w14:textId="77777777" w:rsidR="005C24D0" w:rsidRPr="007C594F" w:rsidRDefault="005C24D0" w:rsidP="003B3326">
      <w:pPr>
        <w:numPr>
          <w:ilvl w:val="0"/>
          <w:numId w:val="20"/>
        </w:numPr>
        <w:spacing w:line="360" w:lineRule="auto"/>
        <w:jc w:val="both"/>
        <w:rPr>
          <w:rFonts w:ascii="Palatino Linotype" w:eastAsia="Calibri" w:hAnsi="Palatino Linotype" w:cs="Tahoma"/>
          <w:bCs/>
          <w:color w:val="000000"/>
          <w:sz w:val="22"/>
          <w:szCs w:val="22"/>
          <w:lang w:eastAsia="es-ES_tradnl"/>
        </w:rPr>
      </w:pPr>
      <w:r w:rsidRPr="007C594F">
        <w:rPr>
          <w:rFonts w:ascii="Palatino Linotype" w:eastAsia="Calibri" w:hAnsi="Palatino Linotype" w:cs="Tahoma"/>
          <w:bCs/>
          <w:color w:val="000000"/>
          <w:sz w:val="22"/>
          <w:szCs w:val="22"/>
          <w:lang w:eastAsia="es-ES_tradnl"/>
        </w:rPr>
        <w:t>Cuando por cualquier motivo quede sin materia el recurso de revisión.</w:t>
      </w:r>
    </w:p>
    <w:p w14:paraId="1D105117" w14:textId="77777777" w:rsidR="005C24D0" w:rsidRPr="007C594F" w:rsidRDefault="005C24D0" w:rsidP="003B3326">
      <w:pPr>
        <w:spacing w:line="360" w:lineRule="auto"/>
        <w:jc w:val="both"/>
        <w:rPr>
          <w:rFonts w:ascii="Palatino Linotype" w:eastAsia="Calibri" w:hAnsi="Palatino Linotype" w:cs="Tahoma"/>
          <w:bCs/>
          <w:color w:val="000000"/>
          <w:sz w:val="22"/>
          <w:szCs w:val="22"/>
          <w:lang w:eastAsia="es-ES_tradnl"/>
        </w:rPr>
      </w:pPr>
    </w:p>
    <w:p w14:paraId="1603ABDC" w14:textId="65DE6586" w:rsidR="005C24D0" w:rsidRPr="007C594F" w:rsidRDefault="002E728F" w:rsidP="003B3326">
      <w:pPr>
        <w:spacing w:line="360" w:lineRule="auto"/>
        <w:jc w:val="both"/>
        <w:rPr>
          <w:rFonts w:ascii="Palatino Linotype" w:hAnsi="Palatino Linotype" w:cs="Tahoma"/>
          <w:sz w:val="22"/>
          <w:szCs w:val="22"/>
        </w:rPr>
      </w:pPr>
      <w:r w:rsidRPr="007C594F">
        <w:rPr>
          <w:rFonts w:ascii="Palatino Linotype" w:hAnsi="Palatino Linotype" w:cs="Tahoma"/>
          <w:sz w:val="22"/>
          <w:szCs w:val="22"/>
        </w:rPr>
        <w:t>Sin embargo</w:t>
      </w:r>
      <w:r w:rsidR="005C24D0" w:rsidRPr="007C594F">
        <w:rPr>
          <w:rFonts w:ascii="Palatino Linotype" w:hAnsi="Palatino Linotype" w:cs="Tahoma"/>
          <w:sz w:val="22"/>
          <w:szCs w:val="22"/>
        </w:rPr>
        <w:t xml:space="preserve">, de </w:t>
      </w:r>
      <w:r w:rsidRPr="007C594F">
        <w:rPr>
          <w:rFonts w:ascii="Palatino Linotype" w:hAnsi="Palatino Linotype" w:cs="Tahoma"/>
          <w:sz w:val="22"/>
          <w:szCs w:val="22"/>
        </w:rPr>
        <w:t>los autos</w:t>
      </w:r>
      <w:r w:rsidR="005C24D0" w:rsidRPr="007C594F">
        <w:rPr>
          <w:rFonts w:ascii="Palatino Linotype" w:hAnsi="Palatino Linotype" w:cs="Tahoma"/>
          <w:sz w:val="22"/>
          <w:szCs w:val="22"/>
        </w:rPr>
        <w:t xml:space="preserve"> que </w:t>
      </w:r>
      <w:r w:rsidRPr="007C594F">
        <w:rPr>
          <w:rFonts w:ascii="Palatino Linotype" w:hAnsi="Palatino Linotype" w:cs="Tahoma"/>
          <w:sz w:val="22"/>
          <w:szCs w:val="22"/>
        </w:rPr>
        <w:t>corren agregados</w:t>
      </w:r>
      <w:r w:rsidR="005C24D0" w:rsidRPr="007C594F">
        <w:rPr>
          <w:rFonts w:ascii="Palatino Linotype" w:hAnsi="Palatino Linotype" w:cs="Tahoma"/>
          <w:sz w:val="22"/>
          <w:szCs w:val="22"/>
        </w:rPr>
        <w:t xml:space="preserve"> al expediente en el que se actúa, no fue posible advertir que el recurrente se hubiera desistido, que hubiera fallecido </w:t>
      </w:r>
      <w:r w:rsidR="0014199D" w:rsidRPr="007C594F">
        <w:rPr>
          <w:rFonts w:ascii="Palatino Linotype" w:hAnsi="Palatino Linotype" w:cs="Tahoma"/>
          <w:sz w:val="22"/>
          <w:szCs w:val="22"/>
        </w:rPr>
        <w:t xml:space="preserve">o </w:t>
      </w:r>
      <w:r w:rsidR="005C24D0" w:rsidRPr="007C594F">
        <w:rPr>
          <w:rFonts w:ascii="Palatino Linotype" w:hAnsi="Palatino Linotype" w:cs="Tahoma"/>
          <w:sz w:val="22"/>
          <w:szCs w:val="22"/>
        </w:rPr>
        <w:t>que hubiera aparecido una causal de improcedencia durante el trámite del presente recurso. Por lo que no se actualiza</w:t>
      </w:r>
      <w:r w:rsidR="0014199D" w:rsidRPr="007C594F">
        <w:rPr>
          <w:rFonts w:ascii="Palatino Linotype" w:hAnsi="Palatino Linotype" w:cs="Tahoma"/>
          <w:sz w:val="22"/>
          <w:szCs w:val="22"/>
        </w:rPr>
        <w:t xml:space="preserve">n dichas </w:t>
      </w:r>
      <w:r w:rsidR="005C24D0" w:rsidRPr="007C594F">
        <w:rPr>
          <w:rFonts w:ascii="Palatino Linotype" w:hAnsi="Palatino Linotype" w:cs="Tahoma"/>
          <w:sz w:val="22"/>
          <w:szCs w:val="22"/>
        </w:rPr>
        <w:t>causales se sobreseimiento.</w:t>
      </w:r>
    </w:p>
    <w:p w14:paraId="464B43AC" w14:textId="77777777" w:rsidR="00B74A8C" w:rsidRPr="007C594F" w:rsidRDefault="00B74A8C" w:rsidP="003B3326">
      <w:pPr>
        <w:spacing w:line="360" w:lineRule="auto"/>
        <w:jc w:val="both"/>
        <w:rPr>
          <w:rFonts w:ascii="Palatino Linotype" w:hAnsi="Palatino Linotype" w:cs="Tahoma"/>
          <w:sz w:val="22"/>
          <w:szCs w:val="22"/>
        </w:rPr>
      </w:pPr>
    </w:p>
    <w:p w14:paraId="7D28F92D" w14:textId="77777777" w:rsidR="00B74A8C" w:rsidRPr="007C594F" w:rsidRDefault="00B74A8C" w:rsidP="003B3326">
      <w:pPr>
        <w:spacing w:line="360" w:lineRule="auto"/>
        <w:jc w:val="both"/>
        <w:rPr>
          <w:rFonts w:ascii="Palatino Linotype" w:hAnsi="Palatino Linotype" w:cs="Tahoma"/>
          <w:b/>
          <w:iCs/>
          <w:sz w:val="22"/>
          <w:szCs w:val="22"/>
        </w:rPr>
      </w:pPr>
      <w:r w:rsidRPr="007C594F">
        <w:rPr>
          <w:rFonts w:ascii="Palatino Linotype" w:hAnsi="Palatino Linotype" w:cs="Tahoma"/>
          <w:b/>
          <w:iCs/>
          <w:sz w:val="22"/>
          <w:szCs w:val="22"/>
        </w:rPr>
        <w:t xml:space="preserve">TERCERO. Determinación de la Controversia. </w:t>
      </w:r>
    </w:p>
    <w:p w14:paraId="27EC1B80" w14:textId="77777777" w:rsidR="00B74A8C" w:rsidRPr="007C594F" w:rsidRDefault="00B74A8C" w:rsidP="003B3326">
      <w:pPr>
        <w:spacing w:line="360" w:lineRule="auto"/>
        <w:jc w:val="both"/>
        <w:rPr>
          <w:rFonts w:ascii="Palatino Linotype" w:hAnsi="Palatino Linotype" w:cs="Tahoma"/>
          <w:b/>
          <w:iCs/>
          <w:sz w:val="22"/>
          <w:szCs w:val="22"/>
        </w:rPr>
      </w:pPr>
    </w:p>
    <w:p w14:paraId="27E7C38F" w14:textId="77777777" w:rsidR="00B74A8C" w:rsidRPr="007C594F" w:rsidRDefault="00B74A8C" w:rsidP="003B3326">
      <w:pPr>
        <w:spacing w:line="360" w:lineRule="auto"/>
        <w:jc w:val="both"/>
        <w:rPr>
          <w:rFonts w:ascii="Palatino Linotype" w:hAnsi="Palatino Linotype" w:cs="Tahoma"/>
          <w:iCs/>
          <w:sz w:val="22"/>
          <w:szCs w:val="22"/>
        </w:rPr>
      </w:pPr>
      <w:r w:rsidRPr="007C594F">
        <w:rPr>
          <w:rFonts w:ascii="Palatino Linotype" w:hAnsi="Palatino Linotype" w:cs="Tahoma"/>
          <w:iCs/>
          <w:sz w:val="22"/>
          <w:szCs w:val="22"/>
        </w:rPr>
        <w:t>Una vez realizado el estudio de las constancias que integran el expediente en que se actúa, se desprende lo siguiente:</w:t>
      </w:r>
    </w:p>
    <w:p w14:paraId="0146186C" w14:textId="77777777" w:rsidR="00B74A8C" w:rsidRPr="00B74A8C" w:rsidRDefault="00B74A8C" w:rsidP="003B3326">
      <w:pPr>
        <w:spacing w:line="360" w:lineRule="auto"/>
        <w:jc w:val="both"/>
        <w:rPr>
          <w:rFonts w:ascii="Palatino Linotype" w:hAnsi="Palatino Linotype" w:cs="Tahoma"/>
          <w:iCs/>
          <w:sz w:val="24"/>
          <w:szCs w:val="24"/>
        </w:rPr>
      </w:pPr>
    </w:p>
    <w:p w14:paraId="7923A80B" w14:textId="5B0F6B84" w:rsidR="00B74A8C" w:rsidRPr="007C594F" w:rsidRDefault="00B74A8C" w:rsidP="003B3326">
      <w:pPr>
        <w:spacing w:line="360" w:lineRule="auto"/>
        <w:jc w:val="both"/>
        <w:rPr>
          <w:rFonts w:ascii="Palatino Linotype" w:hAnsi="Palatino Linotype" w:cs="Tahoma"/>
          <w:iCs/>
          <w:sz w:val="22"/>
          <w:szCs w:val="22"/>
        </w:rPr>
      </w:pPr>
      <w:r w:rsidRPr="007C594F">
        <w:rPr>
          <w:rFonts w:ascii="Palatino Linotype" w:hAnsi="Palatino Linotype" w:cs="Tahoma"/>
          <w:iCs/>
          <w:sz w:val="22"/>
          <w:szCs w:val="22"/>
        </w:rPr>
        <w:t xml:space="preserve">El </w:t>
      </w:r>
      <w:r w:rsidR="00A7219B" w:rsidRPr="007C594F">
        <w:rPr>
          <w:rFonts w:ascii="Palatino Linotype" w:hAnsi="Palatino Linotype" w:cs="Tahoma"/>
          <w:iCs/>
          <w:sz w:val="22"/>
          <w:szCs w:val="22"/>
        </w:rPr>
        <w:t xml:space="preserve">Particular </w:t>
      </w:r>
      <w:r w:rsidRPr="007C594F">
        <w:rPr>
          <w:rFonts w:ascii="Palatino Linotype" w:hAnsi="Palatino Linotype" w:cs="Tahoma"/>
          <w:iCs/>
          <w:sz w:val="22"/>
          <w:szCs w:val="22"/>
        </w:rPr>
        <w:t xml:space="preserve">solicitó a la </w:t>
      </w:r>
      <w:r w:rsidRPr="007C594F">
        <w:rPr>
          <w:rFonts w:ascii="Palatino Linotype" w:hAnsi="Palatino Linotype" w:cs="Tahoma"/>
          <w:bCs/>
          <w:color w:val="0D0D0D" w:themeColor="text1" w:themeTint="F2"/>
          <w:sz w:val="22"/>
          <w:szCs w:val="22"/>
        </w:rPr>
        <w:t>Secretaría de la Contraloría del Gobierno del Estado de México,</w:t>
      </w:r>
      <w:r w:rsidR="00104510" w:rsidRPr="007C594F">
        <w:rPr>
          <w:rFonts w:ascii="Palatino Linotype" w:hAnsi="Palatino Linotype" w:cs="Tahoma"/>
          <w:bCs/>
          <w:color w:val="0D0D0D" w:themeColor="text1" w:themeTint="F2"/>
          <w:sz w:val="22"/>
          <w:szCs w:val="22"/>
        </w:rPr>
        <w:t xml:space="preserve"> en atención a respuesta otorgada </w:t>
      </w:r>
      <w:r w:rsidR="00A7219B" w:rsidRPr="007C594F">
        <w:rPr>
          <w:rFonts w:ascii="Palatino Linotype" w:hAnsi="Palatino Linotype" w:cs="Tahoma"/>
          <w:bCs/>
          <w:color w:val="0D0D0D" w:themeColor="text1" w:themeTint="F2"/>
          <w:sz w:val="22"/>
          <w:szCs w:val="22"/>
        </w:rPr>
        <w:t xml:space="preserve">vía </w:t>
      </w:r>
      <w:r w:rsidR="00104510" w:rsidRPr="007C594F">
        <w:rPr>
          <w:rFonts w:ascii="Palatino Linotype" w:hAnsi="Palatino Linotype" w:cs="Tahoma"/>
          <w:bCs/>
          <w:color w:val="0D0D0D" w:themeColor="text1" w:themeTint="F2"/>
          <w:sz w:val="22"/>
          <w:szCs w:val="22"/>
        </w:rPr>
        <w:t>la P</w:t>
      </w:r>
      <w:r w:rsidR="00A7219B" w:rsidRPr="007C594F">
        <w:rPr>
          <w:rFonts w:ascii="Palatino Linotype" w:hAnsi="Palatino Linotype" w:cs="Tahoma"/>
          <w:bCs/>
          <w:color w:val="0D0D0D" w:themeColor="text1" w:themeTint="F2"/>
          <w:sz w:val="22"/>
          <w:szCs w:val="22"/>
        </w:rPr>
        <w:t xml:space="preserve">lataforma </w:t>
      </w:r>
      <w:r w:rsidR="00104510" w:rsidRPr="007C594F">
        <w:rPr>
          <w:rFonts w:ascii="Palatino Linotype" w:hAnsi="Palatino Linotype" w:cs="Tahoma"/>
          <w:bCs/>
          <w:color w:val="0D0D0D" w:themeColor="text1" w:themeTint="F2"/>
          <w:sz w:val="22"/>
          <w:szCs w:val="22"/>
        </w:rPr>
        <w:t>N</w:t>
      </w:r>
      <w:r w:rsidR="00A7219B" w:rsidRPr="007C594F">
        <w:rPr>
          <w:rFonts w:ascii="Palatino Linotype" w:hAnsi="Palatino Linotype" w:cs="Tahoma"/>
          <w:bCs/>
          <w:color w:val="0D0D0D" w:themeColor="text1" w:themeTint="F2"/>
          <w:sz w:val="22"/>
          <w:szCs w:val="22"/>
        </w:rPr>
        <w:t xml:space="preserve">acional de </w:t>
      </w:r>
      <w:r w:rsidR="00104510" w:rsidRPr="007C594F">
        <w:rPr>
          <w:rFonts w:ascii="Palatino Linotype" w:hAnsi="Palatino Linotype" w:cs="Tahoma"/>
          <w:bCs/>
          <w:color w:val="0D0D0D" w:themeColor="text1" w:themeTint="F2"/>
          <w:sz w:val="22"/>
          <w:szCs w:val="22"/>
        </w:rPr>
        <w:t>T</w:t>
      </w:r>
      <w:r w:rsidR="00A7219B" w:rsidRPr="007C594F">
        <w:rPr>
          <w:rFonts w:ascii="Palatino Linotype" w:hAnsi="Palatino Linotype" w:cs="Tahoma"/>
          <w:bCs/>
          <w:color w:val="0D0D0D" w:themeColor="text1" w:themeTint="F2"/>
          <w:sz w:val="22"/>
          <w:szCs w:val="22"/>
        </w:rPr>
        <w:t>ransparencia (PNT)</w:t>
      </w:r>
      <w:r w:rsidR="00104510" w:rsidRPr="007C594F">
        <w:rPr>
          <w:rFonts w:ascii="Palatino Linotype" w:hAnsi="Palatino Linotype" w:cs="Tahoma"/>
          <w:bCs/>
          <w:color w:val="0D0D0D" w:themeColor="text1" w:themeTint="F2"/>
          <w:sz w:val="22"/>
          <w:szCs w:val="22"/>
        </w:rPr>
        <w:t xml:space="preserve"> e informaron que</w:t>
      </w:r>
      <w:r w:rsidRPr="007C594F">
        <w:rPr>
          <w:rFonts w:ascii="Palatino Linotype" w:hAnsi="Palatino Linotype" w:cs="Tahoma"/>
          <w:iCs/>
          <w:sz w:val="22"/>
          <w:szCs w:val="22"/>
        </w:rPr>
        <w:t xml:space="preserve"> </w:t>
      </w:r>
      <w:r w:rsidRPr="007C594F">
        <w:rPr>
          <w:rFonts w:ascii="Palatino Linotype" w:hAnsi="Palatino Linotype" w:cs="Tahoma"/>
          <w:iCs/>
          <w:sz w:val="22"/>
          <w:szCs w:val="22"/>
          <w:u w:val="single"/>
        </w:rPr>
        <w:t xml:space="preserve">todas sus licitaciones, contrataciones y estudios de mercado </w:t>
      </w:r>
      <w:r w:rsidR="00104510" w:rsidRPr="007C594F">
        <w:rPr>
          <w:rFonts w:ascii="Palatino Linotype" w:hAnsi="Palatino Linotype" w:cs="Tahoma"/>
          <w:iCs/>
          <w:sz w:val="22"/>
          <w:szCs w:val="22"/>
        </w:rPr>
        <w:t>están con toda transparencia en el portal y eso no es cierto como se ve en el doc</w:t>
      </w:r>
      <w:r w:rsidR="00D33E2D">
        <w:rPr>
          <w:rFonts w:ascii="Palatino Linotype" w:hAnsi="Palatino Linotype" w:cs="Tahoma"/>
          <w:iCs/>
          <w:sz w:val="22"/>
          <w:szCs w:val="22"/>
        </w:rPr>
        <w:t>umento</w:t>
      </w:r>
      <w:r w:rsidR="00104510" w:rsidRPr="007C594F">
        <w:rPr>
          <w:rFonts w:ascii="Palatino Linotype" w:hAnsi="Palatino Linotype" w:cs="Tahoma"/>
          <w:iCs/>
          <w:sz w:val="22"/>
          <w:szCs w:val="22"/>
        </w:rPr>
        <w:t xml:space="preserve"> adjunto, </w:t>
      </w:r>
      <w:r w:rsidR="00104510" w:rsidRPr="007C594F">
        <w:rPr>
          <w:rFonts w:ascii="Palatino Linotype" w:hAnsi="Palatino Linotype" w:cs="Tahoma"/>
          <w:iCs/>
          <w:sz w:val="22"/>
          <w:szCs w:val="22"/>
          <w:u w:val="single"/>
        </w:rPr>
        <w:t xml:space="preserve">se les solicita eso </w:t>
      </w:r>
      <w:r w:rsidRPr="007C594F">
        <w:rPr>
          <w:rFonts w:ascii="Palatino Linotype" w:hAnsi="Palatino Linotype" w:cs="Tahoma"/>
          <w:iCs/>
          <w:sz w:val="22"/>
          <w:szCs w:val="22"/>
          <w:u w:val="single"/>
        </w:rPr>
        <w:t>de los últimos 5 años</w:t>
      </w:r>
      <w:r w:rsidRPr="007C594F">
        <w:rPr>
          <w:rFonts w:ascii="Palatino Linotype" w:hAnsi="Palatino Linotype" w:cs="Tahoma"/>
          <w:iCs/>
          <w:sz w:val="22"/>
          <w:szCs w:val="22"/>
        </w:rPr>
        <w:t xml:space="preserve">, </w:t>
      </w:r>
      <w:r w:rsidRPr="007C594F">
        <w:rPr>
          <w:rFonts w:ascii="Palatino Linotype" w:hAnsi="Palatino Linotype" w:cs="Tahoma"/>
          <w:iCs/>
          <w:sz w:val="22"/>
          <w:szCs w:val="22"/>
          <w:u w:val="single"/>
        </w:rPr>
        <w:t>por número consecutivo y fecha / licitaciones, invitaciones y adjudicaciones directas con sus estudios de mercado con máxima publicidad</w:t>
      </w:r>
      <w:r w:rsidRPr="007C594F">
        <w:rPr>
          <w:rFonts w:ascii="Palatino Linotype" w:hAnsi="Palatino Linotype" w:cs="Tahoma"/>
          <w:iCs/>
          <w:sz w:val="22"/>
          <w:szCs w:val="22"/>
        </w:rPr>
        <w:t>.</w:t>
      </w:r>
    </w:p>
    <w:p w14:paraId="30328AFE" w14:textId="042BAF14" w:rsidR="00104510" w:rsidRPr="007C594F" w:rsidRDefault="00104510" w:rsidP="003B3326">
      <w:pPr>
        <w:spacing w:line="360" w:lineRule="auto"/>
        <w:jc w:val="both"/>
        <w:rPr>
          <w:rFonts w:ascii="Palatino Linotype" w:hAnsi="Palatino Linotype" w:cs="Tahoma"/>
          <w:i/>
          <w:iCs/>
          <w:sz w:val="22"/>
          <w:szCs w:val="22"/>
        </w:rPr>
      </w:pPr>
      <w:r w:rsidRPr="007C594F">
        <w:rPr>
          <w:rFonts w:ascii="Palatino Linotype" w:hAnsi="Palatino Linotype" w:cs="Tahoma"/>
          <w:i/>
          <w:iCs/>
          <w:sz w:val="22"/>
          <w:szCs w:val="22"/>
        </w:rPr>
        <w:lastRenderedPageBreak/>
        <w:t>Énfasis añadido.</w:t>
      </w:r>
    </w:p>
    <w:p w14:paraId="3C1F3AEC" w14:textId="77777777" w:rsidR="003E1EA1" w:rsidRDefault="003E1EA1" w:rsidP="003B3326">
      <w:pPr>
        <w:spacing w:line="360" w:lineRule="auto"/>
        <w:jc w:val="both"/>
        <w:rPr>
          <w:rFonts w:ascii="Palatino Linotype" w:hAnsi="Palatino Linotype" w:cs="Tahoma"/>
          <w:i/>
          <w:iCs/>
          <w:sz w:val="24"/>
          <w:szCs w:val="24"/>
        </w:rPr>
      </w:pPr>
    </w:p>
    <w:p w14:paraId="1524314D" w14:textId="3C9ADBAF" w:rsidR="003E1EA1" w:rsidRDefault="003E1EA1"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Asimismo, en el apartado denominado “</w:t>
      </w:r>
      <w:r w:rsidRPr="003E1EA1">
        <w:rPr>
          <w:rFonts w:ascii="Palatino Linotype" w:hAnsi="Palatino Linotype" w:cs="Tahoma"/>
          <w:iCs/>
          <w:sz w:val="24"/>
          <w:szCs w:val="24"/>
        </w:rPr>
        <w:t>CUALQUIER OTRO DETALLE QUE FACILITE LA BÚSQUEDA DE LA INFORMACIÓN</w:t>
      </w:r>
      <w:r>
        <w:rPr>
          <w:rFonts w:ascii="Palatino Linotype" w:hAnsi="Palatino Linotype" w:cs="Tahoma"/>
          <w:iCs/>
          <w:sz w:val="24"/>
          <w:szCs w:val="24"/>
        </w:rPr>
        <w:t xml:space="preserve">”, el particular refirió que </w:t>
      </w:r>
      <w:r w:rsidRPr="003E1EA1">
        <w:rPr>
          <w:rFonts w:ascii="Palatino Linotype" w:hAnsi="Palatino Linotype" w:cs="Tahoma"/>
          <w:iCs/>
          <w:sz w:val="24"/>
          <w:szCs w:val="24"/>
        </w:rPr>
        <w:t xml:space="preserve">al INFOEM se requiere información de cuando se revisó </w:t>
      </w:r>
      <w:r>
        <w:rPr>
          <w:rFonts w:ascii="Palatino Linotype" w:hAnsi="Palatino Linotype" w:cs="Tahoma"/>
          <w:iCs/>
          <w:sz w:val="24"/>
          <w:szCs w:val="24"/>
        </w:rPr>
        <w:t>esos</w:t>
      </w:r>
      <w:r w:rsidRPr="003E1EA1">
        <w:rPr>
          <w:rFonts w:ascii="Palatino Linotype" w:hAnsi="Palatino Linotype" w:cs="Tahoma"/>
          <w:iCs/>
          <w:sz w:val="24"/>
          <w:szCs w:val="24"/>
        </w:rPr>
        <w:t xml:space="preserve"> portales que no están actualizados, ni completos y qué acciones tomaron los comisionados</w:t>
      </w:r>
      <w:r>
        <w:rPr>
          <w:rFonts w:ascii="Palatino Linotype" w:hAnsi="Palatino Linotype" w:cs="Tahoma"/>
          <w:iCs/>
          <w:sz w:val="24"/>
          <w:szCs w:val="24"/>
        </w:rPr>
        <w:t xml:space="preserve"> al respecto</w:t>
      </w:r>
      <w:r w:rsidRPr="003E1EA1">
        <w:rPr>
          <w:rFonts w:ascii="Palatino Linotype" w:hAnsi="Palatino Linotype" w:cs="Tahoma"/>
          <w:iCs/>
          <w:sz w:val="24"/>
          <w:szCs w:val="24"/>
        </w:rPr>
        <w:t>.</w:t>
      </w:r>
    </w:p>
    <w:p w14:paraId="1BEA9048" w14:textId="77777777" w:rsidR="003E1EA1" w:rsidRPr="003E1EA1" w:rsidRDefault="003E1EA1" w:rsidP="003B3326">
      <w:pPr>
        <w:spacing w:line="360" w:lineRule="auto"/>
        <w:jc w:val="both"/>
        <w:rPr>
          <w:rFonts w:ascii="Palatino Linotype" w:hAnsi="Palatino Linotype" w:cs="Tahoma"/>
          <w:iCs/>
          <w:sz w:val="24"/>
          <w:szCs w:val="24"/>
        </w:rPr>
      </w:pPr>
    </w:p>
    <w:p w14:paraId="1E0B127C" w14:textId="67DF6699" w:rsidR="00104510" w:rsidRDefault="00104510"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 xml:space="preserve">El Sujeto Obligado solicitó al particular aclarara su requerimiento </w:t>
      </w:r>
      <w:r w:rsidRPr="00104510">
        <w:rPr>
          <w:rFonts w:ascii="Palatino Linotype" w:hAnsi="Palatino Linotype" w:cs="Tahoma"/>
          <w:iCs/>
          <w:sz w:val="24"/>
          <w:szCs w:val="24"/>
        </w:rPr>
        <w:t>precis</w:t>
      </w:r>
      <w:r>
        <w:rPr>
          <w:rFonts w:ascii="Palatino Linotype" w:hAnsi="Palatino Linotype" w:cs="Tahoma"/>
          <w:iCs/>
          <w:sz w:val="24"/>
          <w:szCs w:val="24"/>
        </w:rPr>
        <w:t>ando</w:t>
      </w:r>
      <w:r w:rsidRPr="00104510">
        <w:rPr>
          <w:rFonts w:ascii="Palatino Linotype" w:hAnsi="Palatino Linotype" w:cs="Tahoma"/>
          <w:iCs/>
          <w:sz w:val="24"/>
          <w:szCs w:val="24"/>
        </w:rPr>
        <w:t xml:space="preserve"> de que dependencia u organismo auxiliar del Poder Ejecutivo del Estado de México requiere la información, que señale cuál es el documento adjunto y a cuál respuesta es a la que se refiere al mencionar "en atención a respuesta otorgada via la PNT</w:t>
      </w:r>
      <w:r>
        <w:rPr>
          <w:rFonts w:ascii="Palatino Linotype" w:hAnsi="Palatino Linotype" w:cs="Tahoma"/>
          <w:iCs/>
          <w:sz w:val="24"/>
          <w:szCs w:val="24"/>
        </w:rPr>
        <w:t>…</w:t>
      </w:r>
      <w:r w:rsidR="003E1EA1">
        <w:rPr>
          <w:rFonts w:ascii="Palatino Linotype" w:hAnsi="Palatino Linotype" w:cs="Tahoma"/>
          <w:iCs/>
          <w:sz w:val="24"/>
          <w:szCs w:val="24"/>
        </w:rPr>
        <w:t>”</w:t>
      </w:r>
      <w:r w:rsidRPr="00104510">
        <w:t xml:space="preserve"> </w:t>
      </w:r>
      <w:r w:rsidRPr="00104510">
        <w:rPr>
          <w:rFonts w:ascii="Palatino Linotype" w:hAnsi="Palatino Linotype" w:cs="Tahoma"/>
          <w:iCs/>
          <w:sz w:val="24"/>
          <w:szCs w:val="24"/>
        </w:rPr>
        <w:t>para estar en posibilidades de solicitar al Servidor Público Habilitado la Información correspondiente, con la finalidad atender su solicitud</w:t>
      </w:r>
      <w:r>
        <w:rPr>
          <w:rFonts w:ascii="Palatino Linotype" w:hAnsi="Palatino Linotype" w:cs="Tahoma"/>
          <w:iCs/>
          <w:sz w:val="24"/>
          <w:szCs w:val="24"/>
        </w:rPr>
        <w:t>.</w:t>
      </w:r>
    </w:p>
    <w:p w14:paraId="17B32468" w14:textId="77777777" w:rsidR="00104510" w:rsidRDefault="00104510" w:rsidP="003B3326">
      <w:pPr>
        <w:spacing w:line="360" w:lineRule="auto"/>
        <w:jc w:val="both"/>
        <w:rPr>
          <w:rFonts w:ascii="Palatino Linotype" w:hAnsi="Palatino Linotype" w:cs="Tahoma"/>
          <w:iCs/>
          <w:sz w:val="24"/>
          <w:szCs w:val="24"/>
        </w:rPr>
      </w:pPr>
    </w:p>
    <w:p w14:paraId="4E8879BB" w14:textId="64F04D9C" w:rsidR="00104510" w:rsidRPr="00B74A8C" w:rsidRDefault="00104510"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 xml:space="preserve">En su desahogo del requerimiento de aclaración, el particular señaló </w:t>
      </w:r>
      <w:r w:rsidRPr="00104510">
        <w:rPr>
          <w:rFonts w:ascii="Palatino Linotype" w:hAnsi="Palatino Linotype" w:cs="Tahoma"/>
          <w:iCs/>
          <w:sz w:val="24"/>
          <w:szCs w:val="24"/>
        </w:rPr>
        <w:t xml:space="preserve">que </w:t>
      </w:r>
      <w:r w:rsidR="005F019A">
        <w:rPr>
          <w:rFonts w:ascii="Palatino Linotype" w:hAnsi="Palatino Linotype" w:cs="Tahoma"/>
          <w:iCs/>
          <w:sz w:val="24"/>
          <w:szCs w:val="24"/>
        </w:rPr>
        <w:t xml:space="preserve">requiere se </w:t>
      </w:r>
      <w:r w:rsidRPr="00104510">
        <w:rPr>
          <w:rFonts w:ascii="Palatino Linotype" w:hAnsi="Palatino Linotype" w:cs="Tahoma"/>
          <w:iCs/>
          <w:sz w:val="24"/>
          <w:szCs w:val="24"/>
        </w:rPr>
        <w:t>entregue TODO lo solicitado con máxima publicid</w:t>
      </w:r>
      <w:r>
        <w:rPr>
          <w:rFonts w:ascii="Palatino Linotype" w:hAnsi="Palatino Linotype" w:cs="Tahoma"/>
          <w:iCs/>
          <w:sz w:val="24"/>
          <w:szCs w:val="24"/>
        </w:rPr>
        <w:t>ad de sus contratos por nú</w:t>
      </w:r>
      <w:r w:rsidRPr="00104510">
        <w:rPr>
          <w:rFonts w:ascii="Palatino Linotype" w:hAnsi="Palatino Linotype" w:cs="Tahoma"/>
          <w:iCs/>
          <w:sz w:val="24"/>
          <w:szCs w:val="24"/>
        </w:rPr>
        <w:t xml:space="preserve">mero consecutivo, estudios de mercado y requerimiento del área usuaria </w:t>
      </w:r>
      <w:r w:rsidRPr="00866B7D">
        <w:rPr>
          <w:rFonts w:ascii="Palatino Linotype" w:hAnsi="Palatino Linotype" w:cs="Tahoma"/>
          <w:iCs/>
          <w:sz w:val="24"/>
          <w:szCs w:val="24"/>
        </w:rPr>
        <w:t xml:space="preserve">así como la revisión que realizó a esas bases la </w:t>
      </w:r>
      <w:r w:rsidR="00F337A6" w:rsidRPr="007C594F">
        <w:rPr>
          <w:rFonts w:ascii="Palatino Linotype" w:hAnsi="Palatino Linotype" w:cs="Tahoma"/>
          <w:iCs/>
          <w:sz w:val="24"/>
          <w:szCs w:val="24"/>
        </w:rPr>
        <w:t>C</w:t>
      </w:r>
      <w:r w:rsidR="00F337A6" w:rsidRPr="00866B7D">
        <w:rPr>
          <w:rFonts w:ascii="Palatino Linotype" w:hAnsi="Palatino Linotype" w:cs="Tahoma"/>
          <w:iCs/>
          <w:sz w:val="24"/>
          <w:szCs w:val="24"/>
        </w:rPr>
        <w:t xml:space="preserve">ontralora </w:t>
      </w:r>
      <w:r w:rsidR="00F337A6" w:rsidRPr="007C594F">
        <w:rPr>
          <w:rFonts w:ascii="Palatino Linotype" w:hAnsi="Palatino Linotype" w:cs="Tahoma"/>
          <w:iCs/>
          <w:sz w:val="24"/>
          <w:szCs w:val="24"/>
        </w:rPr>
        <w:t>I</w:t>
      </w:r>
      <w:r w:rsidR="00F337A6" w:rsidRPr="00866B7D">
        <w:rPr>
          <w:rFonts w:ascii="Palatino Linotype" w:hAnsi="Palatino Linotype" w:cs="Tahoma"/>
          <w:iCs/>
          <w:sz w:val="24"/>
          <w:szCs w:val="24"/>
        </w:rPr>
        <w:t xml:space="preserve">nterna </w:t>
      </w:r>
      <w:r w:rsidRPr="00866B7D">
        <w:rPr>
          <w:rFonts w:ascii="Palatino Linotype" w:hAnsi="Palatino Linotype" w:cs="Tahoma"/>
          <w:iCs/>
          <w:sz w:val="24"/>
          <w:szCs w:val="24"/>
        </w:rPr>
        <w:t>a la cual invitaron para hacer su trabajo de prevención y fiscalización</w:t>
      </w:r>
      <w:r w:rsidRPr="00F337A6">
        <w:rPr>
          <w:rFonts w:ascii="Palatino Linotype" w:hAnsi="Palatino Linotype" w:cs="Tahoma"/>
          <w:iCs/>
          <w:sz w:val="24"/>
          <w:szCs w:val="24"/>
        </w:rPr>
        <w:t>.</w:t>
      </w:r>
    </w:p>
    <w:p w14:paraId="67F2B2C5" w14:textId="77777777" w:rsidR="00B74A8C" w:rsidRPr="00B74A8C" w:rsidRDefault="00B74A8C" w:rsidP="003B3326">
      <w:pPr>
        <w:spacing w:line="360" w:lineRule="auto"/>
        <w:jc w:val="both"/>
        <w:rPr>
          <w:rFonts w:ascii="Palatino Linotype" w:hAnsi="Palatino Linotype" w:cs="Tahoma"/>
          <w:iCs/>
          <w:sz w:val="24"/>
          <w:szCs w:val="24"/>
        </w:rPr>
      </w:pPr>
    </w:p>
    <w:p w14:paraId="54853584" w14:textId="00DA8B6B" w:rsidR="00104510" w:rsidRDefault="00B74A8C" w:rsidP="003B3326">
      <w:pPr>
        <w:spacing w:line="360" w:lineRule="auto"/>
        <w:jc w:val="both"/>
        <w:rPr>
          <w:rFonts w:ascii="Palatino Linotype" w:hAnsi="Palatino Linotype" w:cs="Tahoma"/>
          <w:iCs/>
          <w:sz w:val="24"/>
          <w:szCs w:val="24"/>
        </w:rPr>
      </w:pPr>
      <w:r w:rsidRPr="00B74A8C">
        <w:rPr>
          <w:rFonts w:ascii="Palatino Linotype" w:hAnsi="Palatino Linotype" w:cs="Tahoma"/>
          <w:iCs/>
          <w:sz w:val="24"/>
          <w:szCs w:val="24"/>
        </w:rPr>
        <w:t xml:space="preserve">El Sujeto Obligado en respuesta, </w:t>
      </w:r>
      <w:r w:rsidR="00104510">
        <w:rPr>
          <w:rFonts w:ascii="Palatino Linotype" w:hAnsi="Palatino Linotype" w:cs="Tahoma"/>
          <w:iCs/>
          <w:sz w:val="24"/>
          <w:szCs w:val="24"/>
        </w:rPr>
        <w:t xml:space="preserve">informó al particular que, </w:t>
      </w:r>
      <w:r w:rsidR="00104510" w:rsidRPr="00104510">
        <w:rPr>
          <w:rFonts w:ascii="Palatino Linotype" w:hAnsi="Palatino Linotype" w:cs="Tahoma"/>
          <w:iCs/>
          <w:sz w:val="24"/>
          <w:szCs w:val="24"/>
        </w:rPr>
        <w:t xml:space="preserve">considera que los detalles proporcionados, resultan insuficientes e incompletos, </w:t>
      </w:r>
      <w:r w:rsidR="00F337A6">
        <w:rPr>
          <w:rFonts w:ascii="Palatino Linotype" w:hAnsi="Palatino Linotype" w:cs="Tahoma"/>
          <w:iCs/>
          <w:sz w:val="24"/>
          <w:szCs w:val="24"/>
        </w:rPr>
        <w:t xml:space="preserve">por lo que, </w:t>
      </w:r>
      <w:r w:rsidR="00104510" w:rsidRPr="00104510">
        <w:rPr>
          <w:rFonts w:ascii="Palatino Linotype" w:hAnsi="Palatino Linotype" w:cs="Tahoma"/>
          <w:iCs/>
          <w:sz w:val="24"/>
          <w:szCs w:val="24"/>
        </w:rPr>
        <w:t>con fundamento en el artículo 159</w:t>
      </w:r>
      <w:r w:rsidR="00F337A6">
        <w:rPr>
          <w:rFonts w:ascii="Palatino Linotype" w:hAnsi="Palatino Linotype" w:cs="Tahoma"/>
          <w:iCs/>
          <w:sz w:val="24"/>
          <w:szCs w:val="24"/>
        </w:rPr>
        <w:t>,</w:t>
      </w:r>
      <w:r w:rsidR="00104510" w:rsidRPr="00104510">
        <w:rPr>
          <w:rFonts w:ascii="Palatino Linotype" w:hAnsi="Palatino Linotype" w:cs="Tahoma"/>
          <w:iCs/>
          <w:sz w:val="24"/>
          <w:szCs w:val="24"/>
        </w:rPr>
        <w:t xml:space="preserve"> tercer párrafo</w:t>
      </w:r>
      <w:r w:rsidR="00F337A6">
        <w:rPr>
          <w:rFonts w:ascii="Palatino Linotype" w:hAnsi="Palatino Linotype" w:cs="Tahoma"/>
          <w:iCs/>
          <w:sz w:val="24"/>
          <w:szCs w:val="24"/>
        </w:rPr>
        <w:t>,</w:t>
      </w:r>
      <w:r w:rsidR="00104510" w:rsidRPr="00104510">
        <w:rPr>
          <w:rFonts w:ascii="Palatino Linotype" w:hAnsi="Palatino Linotype" w:cs="Tahoma"/>
          <w:iCs/>
          <w:sz w:val="24"/>
          <w:szCs w:val="24"/>
        </w:rPr>
        <w:t xml:space="preserve"> de la Ley de Transparencia y Acceso a la Información Pública del Estado de México y Municipios, se tiene por no presentada la solicitud citada al rubro.</w:t>
      </w:r>
    </w:p>
    <w:p w14:paraId="11EA4B4D" w14:textId="77777777" w:rsidR="00104510" w:rsidRPr="00104510" w:rsidRDefault="00104510" w:rsidP="003B3326">
      <w:pPr>
        <w:spacing w:line="360" w:lineRule="auto"/>
        <w:jc w:val="both"/>
        <w:rPr>
          <w:rFonts w:ascii="Palatino Linotype" w:hAnsi="Palatino Linotype" w:cs="Tahoma"/>
          <w:iCs/>
          <w:sz w:val="24"/>
          <w:szCs w:val="24"/>
        </w:rPr>
      </w:pPr>
    </w:p>
    <w:p w14:paraId="296B1143" w14:textId="0153A5D5" w:rsidR="00432BF0" w:rsidRDefault="005B546C"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 xml:space="preserve">Por lo que refiere a la solicitud presentada ante la Secretaría de la Contraloría </w:t>
      </w:r>
      <w:r w:rsidR="00825C46">
        <w:rPr>
          <w:rFonts w:ascii="Palatino Linotype" w:hAnsi="Palatino Linotype" w:cs="Tahoma"/>
          <w:iCs/>
          <w:sz w:val="24"/>
          <w:szCs w:val="24"/>
        </w:rPr>
        <w:t xml:space="preserve">del Gobierno del Estado de México, mediante la cual se requiere que a este Instituto de Transparencia informe </w:t>
      </w:r>
      <w:r w:rsidR="00346B64">
        <w:rPr>
          <w:rFonts w:ascii="Palatino Linotype" w:hAnsi="Palatino Linotype" w:cs="Tahoma"/>
          <w:iCs/>
          <w:sz w:val="24"/>
          <w:szCs w:val="24"/>
        </w:rPr>
        <w:t xml:space="preserve">cuándo se revisaros los portales </w:t>
      </w:r>
      <w:r w:rsidR="002F1310">
        <w:rPr>
          <w:rFonts w:ascii="Palatino Linotype" w:hAnsi="Palatino Linotype" w:cs="Tahoma"/>
          <w:iCs/>
          <w:sz w:val="24"/>
          <w:szCs w:val="24"/>
        </w:rPr>
        <w:t xml:space="preserve">que no están actualizados </w:t>
      </w:r>
      <w:r w:rsidR="00432BF0">
        <w:rPr>
          <w:rFonts w:ascii="Palatino Linotype" w:hAnsi="Palatino Linotype" w:cs="Tahoma"/>
          <w:iCs/>
          <w:sz w:val="24"/>
          <w:szCs w:val="24"/>
        </w:rPr>
        <w:t>ni completos</w:t>
      </w:r>
      <w:r w:rsidR="00825C46">
        <w:rPr>
          <w:rFonts w:ascii="Palatino Linotype" w:hAnsi="Palatino Linotype" w:cs="Tahoma"/>
          <w:iCs/>
          <w:sz w:val="24"/>
          <w:szCs w:val="24"/>
        </w:rPr>
        <w:t xml:space="preserve"> </w:t>
      </w:r>
      <w:r w:rsidR="00432BF0">
        <w:rPr>
          <w:rFonts w:ascii="Palatino Linotype" w:hAnsi="Palatino Linotype" w:cs="Tahoma"/>
          <w:iCs/>
          <w:sz w:val="24"/>
          <w:szCs w:val="24"/>
        </w:rPr>
        <w:t>y qué acciones tomaron los Comisionados al respecto, es de señalar que dicha solic</w:t>
      </w:r>
      <w:r w:rsidR="00AB1231">
        <w:rPr>
          <w:rFonts w:ascii="Palatino Linotype" w:hAnsi="Palatino Linotype" w:cs="Tahoma"/>
          <w:iCs/>
          <w:sz w:val="24"/>
          <w:szCs w:val="24"/>
        </w:rPr>
        <w:t>itud es improcedente, ya que no se deben presentar dos solicitudes de acceso a la información pública, respecto de diferente Sujeto Obligado; esto es, la segunda solicitud debió ser dirigida a este Instituto</w:t>
      </w:r>
      <w:r w:rsidR="00A2531B">
        <w:rPr>
          <w:rFonts w:ascii="Palatino Linotype" w:hAnsi="Palatino Linotype" w:cs="Tahoma"/>
          <w:iCs/>
          <w:sz w:val="24"/>
          <w:szCs w:val="24"/>
        </w:rPr>
        <w:t>.</w:t>
      </w:r>
    </w:p>
    <w:p w14:paraId="15CEBAEC" w14:textId="77777777" w:rsidR="00432BF0" w:rsidRDefault="00432BF0" w:rsidP="003B3326">
      <w:pPr>
        <w:spacing w:line="360" w:lineRule="auto"/>
        <w:jc w:val="both"/>
        <w:rPr>
          <w:rFonts w:ascii="Palatino Linotype" w:hAnsi="Palatino Linotype" w:cs="Tahoma"/>
          <w:iCs/>
          <w:sz w:val="24"/>
          <w:szCs w:val="24"/>
        </w:rPr>
      </w:pPr>
    </w:p>
    <w:p w14:paraId="64C10FD9" w14:textId="651C5078" w:rsidR="00B74A8C" w:rsidRPr="00B74A8C" w:rsidRDefault="00A2531B"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Por tal motivo, la respuesta del</w:t>
      </w:r>
      <w:r w:rsidR="003E1EA1">
        <w:rPr>
          <w:rFonts w:ascii="Palatino Linotype" w:hAnsi="Palatino Linotype" w:cs="Tahoma"/>
          <w:iCs/>
          <w:sz w:val="24"/>
          <w:szCs w:val="24"/>
        </w:rPr>
        <w:t xml:space="preserve"> Sujeto Obligado</w:t>
      </w:r>
      <w:r>
        <w:rPr>
          <w:rFonts w:ascii="Palatino Linotype" w:hAnsi="Palatino Linotype" w:cs="Tahoma"/>
          <w:iCs/>
          <w:sz w:val="24"/>
          <w:szCs w:val="24"/>
        </w:rPr>
        <w:t xml:space="preserve">, en la cual refiere </w:t>
      </w:r>
      <w:r w:rsidR="008851CF">
        <w:rPr>
          <w:rFonts w:ascii="Palatino Linotype" w:hAnsi="Palatino Linotype" w:cs="Tahoma"/>
          <w:iCs/>
          <w:sz w:val="24"/>
          <w:szCs w:val="24"/>
        </w:rPr>
        <w:t xml:space="preserve">que la materia de la solicitud </w:t>
      </w:r>
      <w:r w:rsidR="00104510" w:rsidRPr="00104510">
        <w:rPr>
          <w:rFonts w:ascii="Palatino Linotype" w:hAnsi="Palatino Linotype" w:cs="Tahoma"/>
          <w:iCs/>
          <w:sz w:val="24"/>
          <w:szCs w:val="24"/>
        </w:rPr>
        <w:t>no corresponde a las atribuciones de la Secretaria de la Contraloría del Gobierno del Estado de México, por no tratarse de información generada, administrada o en posesión de este Sujeto Obligado</w:t>
      </w:r>
      <w:r w:rsidR="008851CF">
        <w:rPr>
          <w:rFonts w:ascii="Palatino Linotype" w:hAnsi="Palatino Linotype" w:cs="Tahoma"/>
          <w:iCs/>
          <w:sz w:val="24"/>
          <w:szCs w:val="24"/>
        </w:rPr>
        <w:t xml:space="preserve"> y orienta</w:t>
      </w:r>
      <w:r w:rsidR="008851CF" w:rsidRPr="00104510">
        <w:rPr>
          <w:rFonts w:ascii="Palatino Linotype" w:hAnsi="Palatino Linotype" w:cs="Tahoma"/>
          <w:iCs/>
          <w:sz w:val="24"/>
          <w:szCs w:val="24"/>
        </w:rPr>
        <w:t xml:space="preserve"> </w:t>
      </w:r>
      <w:r w:rsidR="008851CF">
        <w:rPr>
          <w:rFonts w:ascii="Palatino Linotype" w:hAnsi="Palatino Linotype" w:cs="Tahoma"/>
          <w:iCs/>
          <w:sz w:val="24"/>
          <w:szCs w:val="24"/>
        </w:rPr>
        <w:t xml:space="preserve">al Particular a </w:t>
      </w:r>
      <w:r w:rsidR="00104510" w:rsidRPr="00104510">
        <w:rPr>
          <w:rFonts w:ascii="Palatino Linotype" w:hAnsi="Palatino Linotype" w:cs="Tahoma"/>
          <w:iCs/>
          <w:sz w:val="24"/>
          <w:szCs w:val="24"/>
        </w:rPr>
        <w:t>remitir su solicitud de información pública a la Unidad de Transparencia del Instituto de Transparencia, Acceso a la Información Pública y Protección de Datos Personales del Estado de México y Municipios (INFOEM)</w:t>
      </w:r>
      <w:r w:rsidR="00A27381">
        <w:rPr>
          <w:rFonts w:ascii="Palatino Linotype" w:hAnsi="Palatino Linotype" w:cs="Tahoma"/>
          <w:iCs/>
          <w:sz w:val="24"/>
          <w:szCs w:val="24"/>
        </w:rPr>
        <w:t>, es correcta</w:t>
      </w:r>
      <w:r w:rsidR="003E1EA1">
        <w:rPr>
          <w:rFonts w:ascii="Palatino Linotype" w:hAnsi="Palatino Linotype" w:cs="Tahoma"/>
          <w:iCs/>
          <w:sz w:val="24"/>
          <w:szCs w:val="24"/>
        </w:rPr>
        <w:t>.</w:t>
      </w:r>
    </w:p>
    <w:p w14:paraId="5D89E154" w14:textId="77777777" w:rsidR="00B74A8C" w:rsidRPr="00B74A8C" w:rsidRDefault="00B74A8C" w:rsidP="003B3326">
      <w:pPr>
        <w:spacing w:line="360" w:lineRule="auto"/>
        <w:jc w:val="both"/>
        <w:rPr>
          <w:rFonts w:ascii="Palatino Linotype" w:hAnsi="Palatino Linotype" w:cs="Tahoma"/>
          <w:iCs/>
          <w:sz w:val="24"/>
          <w:szCs w:val="24"/>
        </w:rPr>
      </w:pPr>
    </w:p>
    <w:p w14:paraId="57DA01B1" w14:textId="03874182" w:rsidR="00996281" w:rsidRDefault="00A27381"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Asimismo</w:t>
      </w:r>
      <w:r w:rsidR="00B74A8C" w:rsidRPr="00B74A8C">
        <w:rPr>
          <w:rFonts w:ascii="Palatino Linotype" w:hAnsi="Palatino Linotype" w:cs="Tahoma"/>
          <w:iCs/>
          <w:sz w:val="24"/>
          <w:szCs w:val="24"/>
        </w:rPr>
        <w:t xml:space="preserve">, el ahora </w:t>
      </w:r>
      <w:r>
        <w:rPr>
          <w:rFonts w:ascii="Palatino Linotype" w:hAnsi="Palatino Linotype" w:cs="Tahoma"/>
          <w:iCs/>
          <w:sz w:val="24"/>
          <w:szCs w:val="24"/>
        </w:rPr>
        <w:t>R</w:t>
      </w:r>
      <w:r w:rsidRPr="00B74A8C">
        <w:rPr>
          <w:rFonts w:ascii="Palatino Linotype" w:hAnsi="Palatino Linotype" w:cs="Tahoma"/>
          <w:iCs/>
          <w:sz w:val="24"/>
          <w:szCs w:val="24"/>
        </w:rPr>
        <w:t xml:space="preserve">ecurrente </w:t>
      </w:r>
      <w:r w:rsidR="00B74A8C" w:rsidRPr="00B74A8C">
        <w:rPr>
          <w:rFonts w:ascii="Palatino Linotype" w:hAnsi="Palatino Linotype" w:cs="Tahoma"/>
          <w:iCs/>
          <w:sz w:val="24"/>
          <w:szCs w:val="24"/>
        </w:rPr>
        <w:t xml:space="preserve">se inconformó porque el Sujeto Obligado </w:t>
      </w:r>
      <w:r w:rsidR="00F3399F" w:rsidRPr="00F3399F">
        <w:rPr>
          <w:rFonts w:ascii="Palatino Linotype" w:hAnsi="Palatino Linotype" w:cs="Tahoma"/>
          <w:iCs/>
          <w:sz w:val="24"/>
          <w:szCs w:val="24"/>
        </w:rPr>
        <w:t>no cumple con sus obligaciones de transparencia en cuanto a sus contratos</w:t>
      </w:r>
      <w:r w:rsidR="00996281">
        <w:rPr>
          <w:rFonts w:ascii="Palatino Linotype" w:hAnsi="Palatino Linotype" w:cs="Tahoma"/>
          <w:iCs/>
          <w:sz w:val="24"/>
          <w:szCs w:val="24"/>
        </w:rPr>
        <w:t>; sin embargo, ni las solicitudes ni los recursos de revisión son la vía adecuada para solicitar el cumplimiento de las obligaciones de transparencia</w:t>
      </w:r>
      <w:r w:rsidR="007137C3">
        <w:rPr>
          <w:rFonts w:ascii="Palatino Linotype" w:hAnsi="Palatino Linotype" w:cs="Tahoma"/>
          <w:iCs/>
          <w:sz w:val="24"/>
          <w:szCs w:val="24"/>
        </w:rPr>
        <w:t xml:space="preserve">; para ello deberá presentar la denuncia correspondiente en términos de los artículos </w:t>
      </w:r>
      <w:r w:rsidR="005A3EC2">
        <w:rPr>
          <w:rFonts w:ascii="Palatino Linotype" w:hAnsi="Palatino Linotype" w:cs="Tahoma"/>
          <w:iCs/>
          <w:sz w:val="24"/>
          <w:szCs w:val="24"/>
        </w:rPr>
        <w:t xml:space="preserve">111 a 121 de la Ley de Transparencia y Acceso a la Información Pública del Estado de México y Municipios. Así, por lo que refiere a la solicitud relacionada con el cumplimiento de obligaciones de transparencia y su cumplimiento, se dejan a salvo los derechos del solicitante para </w:t>
      </w:r>
      <w:r w:rsidR="005A3EC2">
        <w:rPr>
          <w:rFonts w:ascii="Palatino Linotype" w:hAnsi="Palatino Linotype" w:cs="Tahoma"/>
          <w:iCs/>
          <w:sz w:val="24"/>
          <w:szCs w:val="24"/>
        </w:rPr>
        <w:lastRenderedPageBreak/>
        <w:t>que presente su solicitud ante el Sujeto Obligado competente y/o presente la denuncia correspondiente.</w:t>
      </w:r>
    </w:p>
    <w:p w14:paraId="3526D3B4" w14:textId="77777777" w:rsidR="00F3399F" w:rsidRDefault="00F3399F" w:rsidP="003B3326">
      <w:pPr>
        <w:spacing w:line="360" w:lineRule="auto"/>
        <w:jc w:val="both"/>
        <w:rPr>
          <w:rFonts w:ascii="Palatino Linotype" w:hAnsi="Palatino Linotype" w:cs="Tahoma"/>
          <w:iCs/>
          <w:sz w:val="24"/>
          <w:szCs w:val="24"/>
        </w:rPr>
      </w:pPr>
    </w:p>
    <w:p w14:paraId="0D964A21" w14:textId="213EA80C" w:rsidR="00B74A8C" w:rsidRDefault="002F5F33"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Ahora bien, n</w:t>
      </w:r>
      <w:r w:rsidR="00F3399F">
        <w:rPr>
          <w:rFonts w:ascii="Palatino Linotype" w:hAnsi="Palatino Linotype" w:cs="Tahoma"/>
          <w:iCs/>
          <w:sz w:val="24"/>
          <w:szCs w:val="24"/>
        </w:rPr>
        <w:t>o obstante</w:t>
      </w:r>
      <w:r w:rsidR="00FC63A5">
        <w:rPr>
          <w:rFonts w:ascii="Palatino Linotype" w:hAnsi="Palatino Linotype" w:cs="Tahoma"/>
          <w:iCs/>
          <w:sz w:val="24"/>
          <w:szCs w:val="24"/>
        </w:rPr>
        <w:t xml:space="preserve"> lo anterior, </w:t>
      </w:r>
      <w:r w:rsidR="00F3399F">
        <w:rPr>
          <w:rFonts w:ascii="Palatino Linotype" w:hAnsi="Palatino Linotype" w:cs="Tahoma"/>
          <w:iCs/>
          <w:sz w:val="24"/>
          <w:szCs w:val="24"/>
        </w:rPr>
        <w:t>por</w:t>
      </w:r>
      <w:r w:rsidR="00084B6D">
        <w:rPr>
          <w:rFonts w:ascii="Palatino Linotype" w:hAnsi="Palatino Linotype" w:cs="Tahoma"/>
          <w:iCs/>
          <w:sz w:val="24"/>
          <w:szCs w:val="24"/>
        </w:rPr>
        <w:t xml:space="preserve"> lo que hace a </w:t>
      </w:r>
      <w:r w:rsidR="00F3399F">
        <w:rPr>
          <w:rFonts w:ascii="Palatino Linotype" w:hAnsi="Palatino Linotype" w:cs="Tahoma"/>
          <w:iCs/>
          <w:sz w:val="24"/>
          <w:szCs w:val="24"/>
        </w:rPr>
        <w:t xml:space="preserve">los argumentos vertidos en su </w:t>
      </w:r>
      <w:r w:rsidR="00084B6D">
        <w:rPr>
          <w:rFonts w:ascii="Palatino Linotype" w:hAnsi="Palatino Linotype" w:cs="Tahoma"/>
          <w:iCs/>
          <w:sz w:val="24"/>
          <w:szCs w:val="24"/>
        </w:rPr>
        <w:t xml:space="preserve">Recurso </w:t>
      </w:r>
      <w:r w:rsidR="00F3399F">
        <w:rPr>
          <w:rFonts w:ascii="Palatino Linotype" w:hAnsi="Palatino Linotype" w:cs="Tahoma"/>
          <w:iCs/>
          <w:sz w:val="24"/>
          <w:szCs w:val="24"/>
        </w:rPr>
        <w:t xml:space="preserve">de </w:t>
      </w:r>
      <w:r w:rsidR="00084B6D">
        <w:rPr>
          <w:rFonts w:ascii="Palatino Linotype" w:hAnsi="Palatino Linotype" w:cs="Tahoma"/>
          <w:iCs/>
          <w:sz w:val="24"/>
          <w:szCs w:val="24"/>
        </w:rPr>
        <w:t>Revisión</w:t>
      </w:r>
      <w:r w:rsidR="00F3399F">
        <w:rPr>
          <w:rFonts w:ascii="Palatino Linotype" w:hAnsi="Palatino Linotype" w:cs="Tahoma"/>
          <w:iCs/>
          <w:sz w:val="24"/>
          <w:szCs w:val="24"/>
        </w:rPr>
        <w:t>, se considera que del análisis a su escrito de solicitud</w:t>
      </w:r>
      <w:r w:rsidR="0077093B">
        <w:rPr>
          <w:rFonts w:ascii="Palatino Linotype" w:hAnsi="Palatino Linotype" w:cs="Tahoma"/>
          <w:iCs/>
          <w:sz w:val="24"/>
          <w:szCs w:val="24"/>
        </w:rPr>
        <w:t>,</w:t>
      </w:r>
      <w:r w:rsidR="00F3399F">
        <w:rPr>
          <w:rFonts w:ascii="Palatino Linotype" w:hAnsi="Palatino Linotype" w:cs="Tahoma"/>
          <w:iCs/>
          <w:sz w:val="24"/>
          <w:szCs w:val="24"/>
        </w:rPr>
        <w:t xml:space="preserve"> es claro al referir que</w:t>
      </w:r>
      <w:r w:rsidR="008560CC">
        <w:rPr>
          <w:rFonts w:ascii="Palatino Linotype" w:hAnsi="Palatino Linotype" w:cs="Tahoma"/>
          <w:iCs/>
          <w:sz w:val="24"/>
          <w:szCs w:val="24"/>
        </w:rPr>
        <w:t xml:space="preserve"> solicita</w:t>
      </w:r>
      <w:r w:rsidR="00F3399F">
        <w:rPr>
          <w:rFonts w:ascii="Palatino Linotype" w:hAnsi="Palatino Linotype" w:cs="Tahoma"/>
          <w:bCs/>
          <w:color w:val="0D0D0D" w:themeColor="text1" w:themeTint="F2"/>
          <w:sz w:val="24"/>
        </w:rPr>
        <w:t xml:space="preserve"> </w:t>
      </w:r>
      <w:r w:rsidR="00F3399F" w:rsidRPr="00F3399F">
        <w:rPr>
          <w:rFonts w:ascii="Palatino Linotype" w:hAnsi="Palatino Linotype" w:cs="Tahoma"/>
          <w:iCs/>
          <w:sz w:val="24"/>
          <w:szCs w:val="24"/>
        </w:rPr>
        <w:t xml:space="preserve">todas sus licitaciones, contrataciones y estudios de mercado, de los últimos </w:t>
      </w:r>
      <w:r w:rsidR="000A41F7">
        <w:rPr>
          <w:rFonts w:ascii="Palatino Linotype" w:hAnsi="Palatino Linotype" w:cs="Tahoma"/>
          <w:iCs/>
          <w:sz w:val="24"/>
          <w:szCs w:val="24"/>
        </w:rPr>
        <w:t>cinco</w:t>
      </w:r>
      <w:r w:rsidR="000A41F7" w:rsidRPr="00F3399F">
        <w:rPr>
          <w:rFonts w:ascii="Palatino Linotype" w:hAnsi="Palatino Linotype" w:cs="Tahoma"/>
          <w:iCs/>
          <w:sz w:val="24"/>
          <w:szCs w:val="24"/>
        </w:rPr>
        <w:t xml:space="preserve"> </w:t>
      </w:r>
      <w:r w:rsidR="00F3399F" w:rsidRPr="00F3399F">
        <w:rPr>
          <w:rFonts w:ascii="Palatino Linotype" w:hAnsi="Palatino Linotype" w:cs="Tahoma"/>
          <w:iCs/>
          <w:sz w:val="24"/>
          <w:szCs w:val="24"/>
        </w:rPr>
        <w:t>años, por número consecutivo y fecha</w:t>
      </w:r>
      <w:r w:rsidR="000A41F7">
        <w:rPr>
          <w:rFonts w:ascii="Palatino Linotype" w:hAnsi="Palatino Linotype" w:cs="Tahoma"/>
          <w:iCs/>
          <w:sz w:val="24"/>
          <w:szCs w:val="24"/>
        </w:rPr>
        <w:t>,</w:t>
      </w:r>
      <w:r w:rsidR="00F3399F" w:rsidRPr="00F3399F">
        <w:rPr>
          <w:rFonts w:ascii="Palatino Linotype" w:hAnsi="Palatino Linotype" w:cs="Tahoma"/>
          <w:iCs/>
          <w:sz w:val="24"/>
          <w:szCs w:val="24"/>
        </w:rPr>
        <w:t xml:space="preserve"> licitaciones, invitaciones y adjudicaciones directas con sus estudios de mercado con máxima publicidad</w:t>
      </w:r>
      <w:r w:rsidR="0077093B">
        <w:rPr>
          <w:rFonts w:ascii="Palatino Linotype" w:hAnsi="Palatino Linotype" w:cs="Tahoma"/>
          <w:iCs/>
          <w:sz w:val="24"/>
          <w:szCs w:val="24"/>
        </w:rPr>
        <w:t xml:space="preserve">, </w:t>
      </w:r>
      <w:r w:rsidR="00410767">
        <w:rPr>
          <w:rFonts w:ascii="Palatino Linotype" w:hAnsi="Palatino Linotype" w:cs="Tahoma"/>
          <w:iCs/>
          <w:sz w:val="24"/>
          <w:szCs w:val="24"/>
        </w:rPr>
        <w:t xml:space="preserve">se advierte que requirió la información de la </w:t>
      </w:r>
      <w:r w:rsidR="00410767" w:rsidRPr="00814D0B">
        <w:rPr>
          <w:rFonts w:ascii="Palatino Linotype" w:hAnsi="Palatino Linotype" w:cs="Tahoma"/>
          <w:bCs/>
          <w:color w:val="0D0D0D" w:themeColor="text1" w:themeTint="F2"/>
          <w:sz w:val="24"/>
        </w:rPr>
        <w:t>Secretaría de la Contraloría del Gobierno del Estado de México</w:t>
      </w:r>
      <w:r w:rsidR="00410767">
        <w:rPr>
          <w:rFonts w:ascii="Palatino Linotype" w:hAnsi="Palatino Linotype" w:cs="Tahoma"/>
          <w:bCs/>
          <w:color w:val="0D0D0D" w:themeColor="text1" w:themeTint="F2"/>
          <w:sz w:val="24"/>
        </w:rPr>
        <w:t xml:space="preserve">, </w:t>
      </w:r>
      <w:r w:rsidR="00410767">
        <w:rPr>
          <w:rFonts w:ascii="Palatino Linotype" w:hAnsi="Palatino Linotype" w:cs="Tahoma"/>
          <w:iCs/>
          <w:sz w:val="24"/>
          <w:szCs w:val="24"/>
        </w:rPr>
        <w:t>por lo</w:t>
      </w:r>
      <w:r w:rsidR="00BA27F6">
        <w:rPr>
          <w:rFonts w:ascii="Palatino Linotype" w:hAnsi="Palatino Linotype" w:cs="Tahoma"/>
          <w:iCs/>
          <w:sz w:val="24"/>
          <w:szCs w:val="24"/>
        </w:rPr>
        <w:t xml:space="preserve"> que l</w:t>
      </w:r>
      <w:r w:rsidR="0077093B">
        <w:rPr>
          <w:rFonts w:ascii="Palatino Linotype" w:hAnsi="Palatino Linotype" w:cs="Tahoma"/>
          <w:iCs/>
          <w:sz w:val="24"/>
          <w:szCs w:val="24"/>
        </w:rPr>
        <w:t xml:space="preserve">a aclaración </w:t>
      </w:r>
      <w:r w:rsidR="00BA27F6">
        <w:rPr>
          <w:rFonts w:ascii="Palatino Linotype" w:hAnsi="Palatino Linotype" w:cs="Tahoma"/>
          <w:iCs/>
          <w:sz w:val="24"/>
          <w:szCs w:val="24"/>
        </w:rPr>
        <w:t xml:space="preserve">era </w:t>
      </w:r>
      <w:r w:rsidR="0077093B">
        <w:rPr>
          <w:rFonts w:ascii="Palatino Linotype" w:hAnsi="Palatino Linotype" w:cs="Tahoma"/>
          <w:iCs/>
          <w:sz w:val="24"/>
          <w:szCs w:val="24"/>
        </w:rPr>
        <w:t xml:space="preserve">innecesaria, </w:t>
      </w:r>
      <w:r w:rsidR="00B74A8C" w:rsidRPr="00B74A8C">
        <w:rPr>
          <w:rFonts w:ascii="Palatino Linotype" w:hAnsi="Palatino Linotype" w:cs="Tahoma"/>
          <w:iCs/>
          <w:sz w:val="24"/>
          <w:szCs w:val="24"/>
        </w:rPr>
        <w:t>motivo por el cual se actualiza el supuesto previst</w:t>
      </w:r>
      <w:r w:rsidR="0077093B">
        <w:rPr>
          <w:rFonts w:ascii="Palatino Linotype" w:hAnsi="Palatino Linotype" w:cs="Tahoma"/>
          <w:iCs/>
          <w:sz w:val="24"/>
          <w:szCs w:val="24"/>
        </w:rPr>
        <w:t>o en el artículo 179, fracción I</w:t>
      </w:r>
      <w:r w:rsidR="00B74A8C" w:rsidRPr="00B74A8C">
        <w:rPr>
          <w:rFonts w:ascii="Palatino Linotype" w:hAnsi="Palatino Linotype" w:cs="Tahoma"/>
          <w:iCs/>
          <w:sz w:val="24"/>
          <w:szCs w:val="24"/>
        </w:rPr>
        <w:t xml:space="preserve">, de la Ley de Transparencia y Acceso a la Información Pública del Estado de México y Municipios, correspondiente a </w:t>
      </w:r>
      <w:r w:rsidR="00B74A8C" w:rsidRPr="00B74A8C">
        <w:rPr>
          <w:rFonts w:ascii="Palatino Linotype" w:hAnsi="Palatino Linotype" w:cs="Tahoma"/>
          <w:b/>
          <w:iCs/>
          <w:sz w:val="24"/>
          <w:szCs w:val="24"/>
        </w:rPr>
        <w:t xml:space="preserve">-La </w:t>
      </w:r>
      <w:r w:rsidR="00927728">
        <w:rPr>
          <w:rFonts w:ascii="Palatino Linotype" w:hAnsi="Palatino Linotype" w:cs="Tahoma"/>
          <w:b/>
          <w:iCs/>
          <w:sz w:val="24"/>
          <w:szCs w:val="24"/>
        </w:rPr>
        <w:t>negativa a la información solicitada</w:t>
      </w:r>
      <w:r w:rsidR="00B74A8C" w:rsidRPr="00B74A8C">
        <w:rPr>
          <w:rFonts w:ascii="Palatino Linotype" w:hAnsi="Palatino Linotype" w:cs="Tahoma"/>
          <w:b/>
          <w:iCs/>
          <w:sz w:val="24"/>
          <w:szCs w:val="24"/>
        </w:rPr>
        <w:t>-</w:t>
      </w:r>
      <w:r w:rsidR="00B74A8C" w:rsidRPr="00B74A8C">
        <w:rPr>
          <w:rFonts w:ascii="Palatino Linotype" w:hAnsi="Palatino Linotype" w:cs="Tahoma"/>
          <w:iCs/>
          <w:sz w:val="24"/>
          <w:szCs w:val="24"/>
        </w:rPr>
        <w:t>.</w:t>
      </w:r>
    </w:p>
    <w:p w14:paraId="1A3F8EA3" w14:textId="134FB319" w:rsidR="00927728" w:rsidRDefault="00927728" w:rsidP="003B3326">
      <w:pPr>
        <w:spacing w:line="360" w:lineRule="auto"/>
        <w:jc w:val="both"/>
        <w:rPr>
          <w:rFonts w:ascii="Palatino Linotype" w:hAnsi="Palatino Linotype" w:cs="Tahoma"/>
          <w:iCs/>
          <w:sz w:val="24"/>
          <w:szCs w:val="24"/>
        </w:rPr>
      </w:pPr>
    </w:p>
    <w:p w14:paraId="73967C2D" w14:textId="1568AD81" w:rsidR="00927728" w:rsidRDefault="00927728" w:rsidP="003B3326">
      <w:pPr>
        <w:spacing w:line="360" w:lineRule="auto"/>
        <w:jc w:val="both"/>
        <w:rPr>
          <w:rFonts w:ascii="Palatino Linotype" w:hAnsi="Palatino Linotype" w:cs="Tahoma"/>
          <w:bCs/>
          <w:i/>
          <w:sz w:val="22"/>
          <w:szCs w:val="22"/>
          <w:lang w:val="es-MX"/>
        </w:rPr>
      </w:pPr>
      <w:r w:rsidRPr="007C594F">
        <w:rPr>
          <w:rFonts w:ascii="Palatino Linotype" w:hAnsi="Palatino Linotype" w:cs="Tahoma"/>
          <w:iCs/>
          <w:sz w:val="22"/>
          <w:szCs w:val="22"/>
        </w:rPr>
        <w:t>No se deja de lado que en Recurso de Revisión, el Particular también hizo referencia a</w:t>
      </w:r>
      <w:r w:rsidR="00BE2A7C">
        <w:rPr>
          <w:rFonts w:ascii="Palatino Linotype" w:hAnsi="Palatino Linotype" w:cs="Tahoma"/>
          <w:iCs/>
          <w:sz w:val="22"/>
          <w:szCs w:val="22"/>
        </w:rPr>
        <w:t xml:space="preserve"> lo siguiente “(…)</w:t>
      </w:r>
      <w:r w:rsidR="00BE2A7C" w:rsidRPr="007C594F">
        <w:rPr>
          <w:rFonts w:ascii="Palatino Linotype" w:hAnsi="Palatino Linotype" w:cs="Tahoma"/>
          <w:iCs/>
          <w:sz w:val="22"/>
          <w:szCs w:val="22"/>
        </w:rPr>
        <w:t xml:space="preserve"> </w:t>
      </w:r>
      <w:r w:rsidR="00BE2A7C" w:rsidRPr="007C594F">
        <w:rPr>
          <w:rFonts w:ascii="Palatino Linotype" w:hAnsi="Palatino Linotype" w:cs="Tahoma"/>
          <w:bCs/>
          <w:i/>
          <w:sz w:val="22"/>
          <w:szCs w:val="22"/>
          <w:lang w:val="es-MX"/>
        </w:rPr>
        <w:t>y recibió autos del arrendamiento de vehículos multimillonario que hicieron pero su contraloria interna debió de hacer la revision de bases al respecto de esos vehículos asi como el area usuaria también pero no entrega la documentación completa y solicitada , aunado a eso ya tiene en su poder todo el expediente completo y debe de entregar todos los documentos solicitados si nada tiene que ocultar al respecto</w:t>
      </w:r>
      <w:r w:rsidR="00BE2A7C">
        <w:rPr>
          <w:rFonts w:ascii="Palatino Linotype" w:hAnsi="Palatino Linotype" w:cs="Tahoma"/>
          <w:bCs/>
          <w:i/>
          <w:sz w:val="22"/>
          <w:szCs w:val="22"/>
          <w:lang w:val="es-MX"/>
        </w:rPr>
        <w:t>”</w:t>
      </w:r>
    </w:p>
    <w:p w14:paraId="6BD4EBC0" w14:textId="6265264D" w:rsidR="00BE2A7C" w:rsidRDefault="00BE2A7C" w:rsidP="003B3326">
      <w:pPr>
        <w:spacing w:line="360" w:lineRule="auto"/>
        <w:jc w:val="both"/>
        <w:rPr>
          <w:rFonts w:ascii="Palatino Linotype" w:hAnsi="Palatino Linotype" w:cs="Tahoma"/>
          <w:iCs/>
          <w:sz w:val="22"/>
          <w:szCs w:val="22"/>
        </w:rPr>
      </w:pPr>
    </w:p>
    <w:p w14:paraId="5D7B340F" w14:textId="0A519516" w:rsidR="00BE2A7C" w:rsidRDefault="001F16E5" w:rsidP="003B3326">
      <w:pPr>
        <w:spacing w:line="360" w:lineRule="auto"/>
        <w:jc w:val="both"/>
        <w:rPr>
          <w:rFonts w:ascii="Palatino Linotype" w:hAnsi="Palatino Linotype" w:cs="Tahoma"/>
          <w:iCs/>
          <w:sz w:val="22"/>
          <w:szCs w:val="22"/>
        </w:rPr>
      </w:pPr>
      <w:r>
        <w:rPr>
          <w:rFonts w:ascii="Palatino Linotype" w:hAnsi="Palatino Linotype" w:cs="Tahoma"/>
          <w:iCs/>
          <w:sz w:val="22"/>
          <w:szCs w:val="22"/>
        </w:rPr>
        <w:t xml:space="preserve">Con base en el artículo 181, párrafo cuarto, que permite a este Instituto la suplencia de la queja a favor del Recurrente, se advierte que el Particular no amplía su solicitud, sino que, al solicitar </w:t>
      </w:r>
      <w:r w:rsidR="00A01847">
        <w:rPr>
          <w:rFonts w:ascii="Palatino Linotype" w:hAnsi="Palatino Linotype" w:cs="Tahoma"/>
          <w:iCs/>
          <w:sz w:val="22"/>
          <w:szCs w:val="22"/>
        </w:rPr>
        <w:t>toda la información relacionada con licitaciones y contrataciones</w:t>
      </w:r>
      <w:r w:rsidR="006B7C58">
        <w:rPr>
          <w:rFonts w:ascii="Palatino Linotype" w:hAnsi="Palatino Linotype" w:cs="Tahoma"/>
          <w:iCs/>
          <w:sz w:val="22"/>
          <w:szCs w:val="22"/>
        </w:rPr>
        <w:t>, podrá acceder a la documentación que dé cuenta de dichos temas, en caso de que estos se hayan generado por parte del Sujeto Obligado.</w:t>
      </w:r>
    </w:p>
    <w:p w14:paraId="50478839" w14:textId="77777777" w:rsidR="00775F60" w:rsidRPr="00873C2B" w:rsidRDefault="00775F60" w:rsidP="00775F60">
      <w:pPr>
        <w:shd w:val="clear" w:color="auto" w:fill="FFFFFF"/>
        <w:spacing w:line="360" w:lineRule="auto"/>
        <w:jc w:val="both"/>
        <w:rPr>
          <w:color w:val="222222"/>
          <w:sz w:val="22"/>
          <w:lang w:val="es-MX" w:eastAsia="es-MX"/>
        </w:rPr>
      </w:pPr>
      <w:r>
        <w:rPr>
          <w:rFonts w:ascii="Palatino Linotype" w:hAnsi="Palatino Linotype"/>
          <w:color w:val="222222"/>
          <w:sz w:val="24"/>
          <w:szCs w:val="22"/>
          <w:lang w:val="es-ES_tradnl" w:eastAsia="es-MX"/>
        </w:rPr>
        <w:lastRenderedPageBreak/>
        <w:t>Sirve</w:t>
      </w:r>
      <w:r w:rsidRPr="00873C2B">
        <w:rPr>
          <w:rFonts w:ascii="Palatino Linotype" w:hAnsi="Palatino Linotype"/>
          <w:color w:val="222222"/>
          <w:sz w:val="24"/>
          <w:szCs w:val="22"/>
          <w:lang w:val="es-ES_tradnl" w:eastAsia="es-MX"/>
        </w:rPr>
        <w:t xml:space="preserve"> como criterio orientador la jurisprudencia administrativa 1a./J. 17/2000, emanada por la Suprema Corte de Justicia de la Nación, la cual dicta lo siguiente:</w:t>
      </w:r>
    </w:p>
    <w:p w14:paraId="6341C4E7" w14:textId="77777777" w:rsidR="00775F60" w:rsidRPr="00873C2B" w:rsidRDefault="00775F60" w:rsidP="00775F60">
      <w:pPr>
        <w:shd w:val="clear" w:color="auto" w:fill="FFFFFF"/>
        <w:spacing w:line="360" w:lineRule="auto"/>
        <w:jc w:val="both"/>
        <w:rPr>
          <w:color w:val="222222"/>
          <w:lang w:val="es-MX" w:eastAsia="es-MX"/>
        </w:rPr>
      </w:pPr>
      <w:r w:rsidRPr="00873C2B">
        <w:rPr>
          <w:rFonts w:ascii="Palatino Linotype" w:hAnsi="Palatino Linotype"/>
          <w:color w:val="222222"/>
          <w:sz w:val="22"/>
          <w:szCs w:val="22"/>
          <w:lang w:val="es-ES_tradnl" w:eastAsia="es-MX"/>
        </w:rPr>
        <w:t> </w:t>
      </w:r>
    </w:p>
    <w:p w14:paraId="6D2BB5B8" w14:textId="77777777" w:rsidR="00775F60" w:rsidRPr="00EF57F1" w:rsidRDefault="00775F60" w:rsidP="00775F60">
      <w:pPr>
        <w:shd w:val="clear" w:color="auto" w:fill="FFFFFF"/>
        <w:spacing w:line="360" w:lineRule="auto"/>
        <w:ind w:left="567" w:right="539"/>
        <w:jc w:val="both"/>
        <w:rPr>
          <w:color w:val="222222"/>
          <w:lang w:val="es-MX" w:eastAsia="es-MX"/>
        </w:rPr>
      </w:pPr>
      <w:r w:rsidRPr="00EF57F1">
        <w:rPr>
          <w:rFonts w:ascii="Palatino Linotype" w:hAnsi="Palatino Linotype"/>
          <w:b/>
          <w:bCs/>
          <w:color w:val="222222"/>
          <w:lang w:val="es-ES_tradnl" w:eastAsia="es-MX"/>
        </w:rPr>
        <w:t>SUPLENCIA DE LA QUEJA DEFICIENTE EN MATERIA ADMINISTRATIVA. PROCEDENCIA.</w:t>
      </w:r>
      <w:r w:rsidRPr="00EF57F1">
        <w:rPr>
          <w:rFonts w:ascii="Palatino Linotype" w:hAnsi="Palatino Linotype"/>
          <w:color w:val="222222"/>
          <w:lang w:val="es-ES_tradnl" w:eastAsia="es-MX"/>
        </w:rPr>
        <w:t>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p>
    <w:p w14:paraId="40E751F3" w14:textId="77777777" w:rsidR="00775F60" w:rsidRPr="00873C2B" w:rsidRDefault="00775F60" w:rsidP="00775F60">
      <w:pPr>
        <w:shd w:val="clear" w:color="auto" w:fill="FFFFFF"/>
        <w:spacing w:line="360" w:lineRule="auto"/>
        <w:jc w:val="both"/>
        <w:rPr>
          <w:color w:val="222222"/>
          <w:lang w:val="es-MX" w:eastAsia="es-MX"/>
        </w:rPr>
      </w:pPr>
      <w:r w:rsidRPr="00873C2B">
        <w:rPr>
          <w:rFonts w:ascii="Palatino Linotype" w:hAnsi="Palatino Linotype"/>
          <w:color w:val="222222"/>
          <w:sz w:val="22"/>
          <w:szCs w:val="22"/>
          <w:lang w:val="es-ES_tradnl" w:eastAsia="es-MX"/>
        </w:rPr>
        <w:t> </w:t>
      </w:r>
    </w:p>
    <w:p w14:paraId="76D12363" w14:textId="17B923A1" w:rsidR="00775F60" w:rsidRPr="007C594F" w:rsidRDefault="00775F60" w:rsidP="007C594F">
      <w:pPr>
        <w:shd w:val="clear" w:color="auto" w:fill="FFFFFF"/>
        <w:spacing w:line="360" w:lineRule="auto"/>
        <w:jc w:val="both"/>
        <w:rPr>
          <w:rFonts w:ascii="Palatino Linotype" w:hAnsi="Palatino Linotype" w:cs="Tahoma"/>
          <w:iCs/>
          <w:sz w:val="22"/>
          <w:szCs w:val="22"/>
        </w:rPr>
      </w:pPr>
      <w:r>
        <w:rPr>
          <w:rFonts w:ascii="Palatino Linotype" w:hAnsi="Palatino Linotype"/>
          <w:color w:val="222222"/>
          <w:sz w:val="24"/>
          <w:szCs w:val="22"/>
          <w:lang w:val="es-ES_tradnl" w:eastAsia="es-MX"/>
        </w:rPr>
        <w:t>Así, de acuerdo con</w:t>
      </w:r>
      <w:r w:rsidRPr="00873C2B">
        <w:rPr>
          <w:rFonts w:ascii="Palatino Linotype" w:hAnsi="Palatino Linotype"/>
          <w:color w:val="222222"/>
          <w:sz w:val="24"/>
          <w:szCs w:val="22"/>
          <w:lang w:val="es-ES_tradnl" w:eastAsia="es-MX"/>
        </w:rPr>
        <w:t xml:space="preserve"> la Ley de Transparencia </w:t>
      </w:r>
      <w:r>
        <w:rPr>
          <w:rFonts w:ascii="Palatino Linotype" w:hAnsi="Palatino Linotype"/>
          <w:color w:val="222222"/>
          <w:sz w:val="24"/>
          <w:szCs w:val="22"/>
          <w:lang w:val="es-ES_tradnl" w:eastAsia="es-MX"/>
        </w:rPr>
        <w:t xml:space="preserve">y Acceso a la Información Pública del Estado de México y Municipios, </w:t>
      </w:r>
      <w:r w:rsidRPr="00873C2B">
        <w:rPr>
          <w:rFonts w:ascii="Palatino Linotype" w:hAnsi="Palatino Linotype"/>
          <w:color w:val="222222"/>
          <w:sz w:val="24"/>
          <w:szCs w:val="22"/>
          <w:lang w:val="es-ES_tradnl" w:eastAsia="es-MX"/>
        </w:rPr>
        <w:t xml:space="preserve">en términos generales, establece como uno </w:t>
      </w:r>
      <w:r>
        <w:rPr>
          <w:rFonts w:ascii="Palatino Linotype" w:hAnsi="Palatino Linotype"/>
          <w:color w:val="222222"/>
          <w:sz w:val="24"/>
          <w:szCs w:val="22"/>
          <w:lang w:val="es-ES_tradnl" w:eastAsia="es-MX"/>
        </w:rPr>
        <w:t>de sus objetivos,</w:t>
      </w:r>
      <w:r w:rsidRPr="00873C2B">
        <w:rPr>
          <w:rFonts w:ascii="Palatino Linotype" w:hAnsi="Palatino Linotype"/>
          <w:color w:val="222222"/>
          <w:sz w:val="24"/>
          <w:szCs w:val="22"/>
          <w:lang w:val="es-ES_tradnl" w:eastAsia="es-MX"/>
        </w:rPr>
        <w:t xml:space="preserve"> garantizar a toda persona el derecho de acceso a la información pública, mediante los procedimientos establecidos de forma sencilla, expeditos, oportunos y gratuitos, y con ello contribuir a la mejora de procedimientos y mecanismos que </w:t>
      </w:r>
      <w:r w:rsidRPr="00873C2B">
        <w:rPr>
          <w:rFonts w:ascii="Palatino Linotype" w:hAnsi="Palatino Linotype"/>
          <w:color w:val="222222"/>
          <w:sz w:val="24"/>
          <w:szCs w:val="22"/>
          <w:lang w:val="es-ES_tradnl" w:eastAsia="es-MX"/>
        </w:rPr>
        <w:lastRenderedPageBreak/>
        <w:t xml:space="preserve">permitan trasparentar la gestión pública y </w:t>
      </w:r>
      <w:r>
        <w:rPr>
          <w:rFonts w:ascii="Palatino Linotype" w:hAnsi="Palatino Linotype"/>
          <w:color w:val="222222"/>
          <w:sz w:val="24"/>
          <w:szCs w:val="22"/>
          <w:lang w:val="es-ES_tradnl" w:eastAsia="es-MX"/>
        </w:rPr>
        <w:t>optim</w:t>
      </w:r>
      <w:r w:rsidRPr="00873C2B">
        <w:rPr>
          <w:rFonts w:ascii="Palatino Linotype" w:hAnsi="Palatino Linotype"/>
          <w:color w:val="222222"/>
          <w:sz w:val="24"/>
          <w:szCs w:val="22"/>
          <w:lang w:val="es-ES_tradnl" w:eastAsia="es-MX"/>
        </w:rPr>
        <w:t xml:space="preserve">ar la toma </w:t>
      </w:r>
      <w:r>
        <w:rPr>
          <w:rFonts w:ascii="Palatino Linotype" w:hAnsi="Palatino Linotype"/>
          <w:color w:val="222222"/>
          <w:sz w:val="24"/>
          <w:szCs w:val="22"/>
          <w:lang w:val="es-ES_tradnl" w:eastAsia="es-MX"/>
        </w:rPr>
        <w:t xml:space="preserve">de </w:t>
      </w:r>
      <w:r w:rsidRPr="00873C2B">
        <w:rPr>
          <w:rFonts w:ascii="Palatino Linotype" w:hAnsi="Palatino Linotype"/>
          <w:color w:val="222222"/>
          <w:sz w:val="24"/>
          <w:szCs w:val="22"/>
          <w:lang w:val="es-ES_tradnl" w:eastAsia="es-MX"/>
        </w:rPr>
        <w:t>decisiones, a través de la difusión de la información que obra en poder de los Sujetos Obligados; por lo anterior se procede al estudio de la información solicitada por el particular y la proporcionada por el </w:t>
      </w:r>
      <w:r>
        <w:rPr>
          <w:rFonts w:ascii="Palatino Linotype" w:hAnsi="Palatino Linotype"/>
          <w:color w:val="222222"/>
          <w:sz w:val="24"/>
          <w:szCs w:val="22"/>
          <w:lang w:val="es-ES_tradnl" w:eastAsia="es-MX"/>
        </w:rPr>
        <w:t>Sujeto Obligado</w:t>
      </w:r>
      <w:r w:rsidRPr="00873C2B">
        <w:rPr>
          <w:rFonts w:ascii="Palatino Linotype" w:hAnsi="Palatino Linotype"/>
          <w:color w:val="222222"/>
          <w:sz w:val="24"/>
          <w:szCs w:val="22"/>
          <w:lang w:val="es-ES_tradnl" w:eastAsia="es-MX"/>
        </w:rPr>
        <w:t>.</w:t>
      </w:r>
    </w:p>
    <w:p w14:paraId="5B625B3A" w14:textId="77777777" w:rsidR="005D3E71" w:rsidRDefault="005D3E71" w:rsidP="003B3326">
      <w:pPr>
        <w:spacing w:line="360" w:lineRule="auto"/>
        <w:jc w:val="both"/>
        <w:rPr>
          <w:rFonts w:ascii="Palatino Linotype" w:hAnsi="Palatino Linotype" w:cs="Tahoma"/>
          <w:iCs/>
          <w:sz w:val="24"/>
          <w:szCs w:val="24"/>
        </w:rPr>
      </w:pPr>
    </w:p>
    <w:p w14:paraId="67BE2E56" w14:textId="77777777" w:rsidR="00B74A8C" w:rsidRPr="00B74A8C" w:rsidRDefault="00B74A8C" w:rsidP="003B3326">
      <w:pPr>
        <w:spacing w:line="360" w:lineRule="auto"/>
        <w:jc w:val="both"/>
        <w:rPr>
          <w:rFonts w:ascii="Palatino Linotype" w:hAnsi="Palatino Linotype" w:cs="Tahoma"/>
          <w:b/>
          <w:sz w:val="24"/>
          <w:szCs w:val="24"/>
          <w:lang w:val="es-MX"/>
        </w:rPr>
      </w:pPr>
      <w:r w:rsidRPr="00B74A8C">
        <w:rPr>
          <w:rFonts w:ascii="Palatino Linotype" w:hAnsi="Palatino Linotype" w:cs="Tahoma"/>
          <w:b/>
          <w:sz w:val="24"/>
          <w:szCs w:val="24"/>
        </w:rPr>
        <w:t xml:space="preserve">CUARTO. </w:t>
      </w:r>
      <w:r w:rsidRPr="00B74A8C">
        <w:rPr>
          <w:rFonts w:ascii="Palatino Linotype" w:hAnsi="Palatino Linotype" w:cs="Tahoma"/>
          <w:b/>
          <w:sz w:val="24"/>
          <w:szCs w:val="24"/>
          <w:lang w:val="es-MX"/>
        </w:rPr>
        <w:t>Marco normativo aplicable en materia de transparencia y acceso a la información pública.</w:t>
      </w:r>
    </w:p>
    <w:p w14:paraId="0604843E" w14:textId="77777777" w:rsidR="00B74A8C" w:rsidRPr="00B74A8C" w:rsidRDefault="00B74A8C" w:rsidP="003B3326">
      <w:pPr>
        <w:spacing w:line="360" w:lineRule="auto"/>
        <w:jc w:val="both"/>
        <w:rPr>
          <w:rFonts w:ascii="Palatino Linotype" w:hAnsi="Palatino Linotype" w:cs="Tahoma"/>
          <w:b/>
          <w:sz w:val="24"/>
          <w:szCs w:val="24"/>
          <w:lang w:val="es-MX"/>
        </w:rPr>
      </w:pPr>
    </w:p>
    <w:p w14:paraId="765200AF" w14:textId="46CE9E2A"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El artíc</w:t>
      </w:r>
      <w:r w:rsidR="0077093B">
        <w:rPr>
          <w:rFonts w:ascii="Palatino Linotype" w:hAnsi="Palatino Linotype" w:cs="Tahoma"/>
          <w:sz w:val="24"/>
          <w:szCs w:val="24"/>
          <w:lang w:val="es-MX"/>
        </w:rPr>
        <w:t xml:space="preserve">ulo 6°, Apartado A), fracción I, </w:t>
      </w:r>
      <w:r w:rsidRPr="00B74A8C">
        <w:rPr>
          <w:rFonts w:ascii="Palatino Linotype" w:hAnsi="Palatino Linotype" w:cs="Tahoma"/>
          <w:sz w:val="24"/>
          <w:szCs w:val="24"/>
          <w:lang w:val="es-MX"/>
        </w:rPr>
        <w:t>de la Constitución Política de los Estados Unidos Mexicanos, establece que toda la información en posesión de cualquier autoridad, es pública y sólo podrá ser reservada temporalmente por razones de interés público.</w:t>
      </w:r>
    </w:p>
    <w:p w14:paraId="42F12253" w14:textId="77777777" w:rsidR="00B74A8C" w:rsidRPr="00B74A8C" w:rsidRDefault="00B74A8C" w:rsidP="003B3326">
      <w:pPr>
        <w:spacing w:line="360" w:lineRule="auto"/>
        <w:jc w:val="both"/>
        <w:rPr>
          <w:rFonts w:ascii="Palatino Linotype" w:hAnsi="Palatino Linotype" w:cs="Tahoma"/>
          <w:sz w:val="24"/>
          <w:szCs w:val="24"/>
          <w:lang w:val="es-MX"/>
        </w:rPr>
      </w:pPr>
    </w:p>
    <w:p w14:paraId="37BEA198" w14:textId="77777777"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74A1D16" w14:textId="77777777" w:rsidR="00B74A8C" w:rsidRPr="00B74A8C" w:rsidRDefault="00B74A8C" w:rsidP="003B3326">
      <w:pPr>
        <w:spacing w:line="360" w:lineRule="auto"/>
        <w:jc w:val="both"/>
        <w:rPr>
          <w:rFonts w:ascii="Palatino Linotype" w:hAnsi="Palatino Linotype" w:cs="Tahoma"/>
          <w:sz w:val="24"/>
          <w:szCs w:val="24"/>
          <w:lang w:val="es-MX"/>
        </w:rPr>
      </w:pPr>
    </w:p>
    <w:p w14:paraId="614A98CD" w14:textId="77777777"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05D4D914" w14:textId="77777777" w:rsidR="00B74A8C" w:rsidRPr="00B74A8C" w:rsidRDefault="00B74A8C" w:rsidP="003B3326">
      <w:pPr>
        <w:spacing w:line="360" w:lineRule="auto"/>
        <w:jc w:val="both"/>
        <w:rPr>
          <w:rFonts w:ascii="Palatino Linotype" w:hAnsi="Palatino Linotype" w:cs="Tahoma"/>
          <w:sz w:val="24"/>
          <w:szCs w:val="24"/>
          <w:lang w:val="es-MX"/>
        </w:rPr>
      </w:pPr>
    </w:p>
    <w:p w14:paraId="51987742" w14:textId="38FA79F5"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lastRenderedPageBreak/>
        <w:t>Por su parte, en materia local, el artículo 5°, fracción I</w:t>
      </w:r>
      <w:r w:rsidR="0077093B">
        <w:rPr>
          <w:rFonts w:ascii="Palatino Linotype" w:hAnsi="Palatino Linotype" w:cs="Tahoma"/>
          <w:sz w:val="24"/>
          <w:szCs w:val="24"/>
          <w:lang w:val="es-MX"/>
        </w:rPr>
        <w:t>,</w:t>
      </w:r>
      <w:r w:rsidRPr="00B74A8C">
        <w:rPr>
          <w:rFonts w:ascii="Palatino Linotype" w:hAnsi="Palatino Linotype" w:cs="Tahoma"/>
          <w:sz w:val="24"/>
          <w:szCs w:val="24"/>
          <w:lang w:val="es-MX"/>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123F225" w14:textId="77777777" w:rsidR="00B74A8C" w:rsidRPr="00B74A8C" w:rsidRDefault="00B74A8C" w:rsidP="003B3326">
      <w:pPr>
        <w:spacing w:line="360" w:lineRule="auto"/>
        <w:jc w:val="both"/>
        <w:rPr>
          <w:rFonts w:ascii="Palatino Linotype" w:hAnsi="Palatino Linotype" w:cs="Tahoma"/>
          <w:sz w:val="24"/>
          <w:szCs w:val="24"/>
          <w:lang w:val="es-MX"/>
        </w:rPr>
      </w:pPr>
    </w:p>
    <w:p w14:paraId="3B0D671C" w14:textId="77777777"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Por su parte, la Ley de Transparencia y Acceso a la Información Pública del Estado de México y Municipios (Reglamentaria del artículo 5° de la Constitución Local), establece lo siguiente:</w:t>
      </w:r>
    </w:p>
    <w:p w14:paraId="0C3965B5" w14:textId="77777777" w:rsidR="00B74A8C" w:rsidRPr="00B74A8C" w:rsidRDefault="00B74A8C" w:rsidP="003B3326">
      <w:pPr>
        <w:spacing w:line="360" w:lineRule="auto"/>
        <w:jc w:val="both"/>
        <w:rPr>
          <w:rFonts w:ascii="Palatino Linotype" w:hAnsi="Palatino Linotype" w:cs="Tahoma"/>
          <w:sz w:val="24"/>
          <w:szCs w:val="24"/>
          <w:lang w:val="es-MX"/>
        </w:rPr>
      </w:pPr>
    </w:p>
    <w:p w14:paraId="10FF7DA4" w14:textId="77777777"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El artículo 12, que, quienes generen, recopilen, administren, manejen, procesen, archiven o conserven información pública serán responsables de la misma.</w:t>
      </w:r>
    </w:p>
    <w:p w14:paraId="3483A87D" w14:textId="77777777" w:rsidR="00B74A8C" w:rsidRPr="00B74A8C" w:rsidRDefault="00B74A8C" w:rsidP="003B3326">
      <w:pPr>
        <w:spacing w:line="360" w:lineRule="auto"/>
        <w:jc w:val="both"/>
        <w:rPr>
          <w:rFonts w:ascii="Palatino Linotype" w:hAnsi="Palatino Linotype" w:cs="Tahoma"/>
          <w:sz w:val="24"/>
          <w:szCs w:val="24"/>
          <w:lang w:val="es-MX"/>
        </w:rPr>
      </w:pPr>
    </w:p>
    <w:p w14:paraId="39E387D2" w14:textId="77777777"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El artículo 18, que, los Sujetos Obligados deberán documentar todo acto que derive del ejercicio de sus facultades, competencias o funciones, considerando desde su origen la eventual publicidad y reutilización de la información que generen.</w:t>
      </w:r>
    </w:p>
    <w:p w14:paraId="68DE56E8" w14:textId="77777777" w:rsidR="00B74A8C" w:rsidRPr="00B74A8C" w:rsidRDefault="00B74A8C" w:rsidP="003B3326">
      <w:pPr>
        <w:spacing w:line="360" w:lineRule="auto"/>
        <w:jc w:val="both"/>
        <w:rPr>
          <w:rFonts w:ascii="Palatino Linotype" w:hAnsi="Palatino Linotype" w:cs="Tahoma"/>
          <w:sz w:val="24"/>
          <w:szCs w:val="24"/>
          <w:lang w:val="es-MX"/>
        </w:rPr>
      </w:pPr>
    </w:p>
    <w:p w14:paraId="34B8F765" w14:textId="77777777"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6F7B3DC" w14:textId="77777777" w:rsidR="00B74A8C" w:rsidRPr="00B74A8C" w:rsidRDefault="00B74A8C" w:rsidP="003B3326">
      <w:pPr>
        <w:spacing w:line="360" w:lineRule="auto"/>
        <w:jc w:val="both"/>
        <w:rPr>
          <w:rFonts w:ascii="Palatino Linotype" w:hAnsi="Palatino Linotype" w:cs="Tahoma"/>
          <w:sz w:val="24"/>
          <w:szCs w:val="24"/>
          <w:lang w:val="es-MX"/>
        </w:rPr>
      </w:pPr>
    </w:p>
    <w:p w14:paraId="57BBD46A" w14:textId="77777777"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El artículo 24, que indica que los sujetos obligados  deberán promover la generación, documentación y publicación de la información en formatos abiertos y accesibles.</w:t>
      </w:r>
    </w:p>
    <w:p w14:paraId="5BD0CA03" w14:textId="77777777" w:rsidR="00B74A8C" w:rsidRPr="00B74A8C" w:rsidRDefault="00B74A8C" w:rsidP="003B3326">
      <w:pPr>
        <w:spacing w:line="360" w:lineRule="auto"/>
        <w:jc w:val="both"/>
        <w:rPr>
          <w:rFonts w:ascii="Palatino Linotype" w:hAnsi="Palatino Linotype" w:cs="Tahoma"/>
          <w:sz w:val="24"/>
          <w:szCs w:val="24"/>
          <w:lang w:val="es-MX"/>
        </w:rPr>
      </w:pPr>
    </w:p>
    <w:p w14:paraId="73E2B751" w14:textId="14628025" w:rsidR="00B74A8C" w:rsidRP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 xml:space="preserve">El artículo 92, fracción </w:t>
      </w:r>
      <w:r w:rsidR="006D615D">
        <w:rPr>
          <w:rFonts w:ascii="Palatino Linotype" w:hAnsi="Palatino Linotype" w:cs="Tahoma"/>
          <w:sz w:val="24"/>
          <w:szCs w:val="24"/>
          <w:lang w:val="es-MX"/>
        </w:rPr>
        <w:t>XXIX</w:t>
      </w:r>
      <w:r w:rsidRPr="00B74A8C">
        <w:rPr>
          <w:rFonts w:ascii="Palatino Linotype" w:hAnsi="Palatino Linotype" w:cs="Tahoma"/>
          <w:sz w:val="24"/>
          <w:szCs w:val="24"/>
          <w:lang w:val="es-MX"/>
        </w:rPr>
        <w:t xml:space="preserve">, que, la información sobre </w:t>
      </w:r>
      <w:r w:rsidR="00873C2B" w:rsidRPr="00873C2B">
        <w:rPr>
          <w:rFonts w:ascii="Palatino Linotype" w:hAnsi="Palatino Linotype" w:cs="Tahoma"/>
          <w:sz w:val="24"/>
          <w:szCs w:val="24"/>
          <w:lang w:val="es-MX"/>
        </w:rPr>
        <w:t>los procesos y resultados sobre procedimientos de adjudicación directa, invitación restringida y licitación de cualquier naturaleza, incluyendo la versión pública del expediente respectivo y de los contratos celebrados</w:t>
      </w:r>
      <w:r w:rsidRPr="00B74A8C">
        <w:rPr>
          <w:rFonts w:ascii="Palatino Linotype" w:hAnsi="Palatino Linotype" w:cs="Tahoma"/>
          <w:sz w:val="24"/>
          <w:szCs w:val="24"/>
          <w:lang w:val="es-MX"/>
        </w:rPr>
        <w:t>, corresponde a una Obligación Común de Transparencia para los Sujetos Obligados.</w:t>
      </w:r>
    </w:p>
    <w:p w14:paraId="5B9FA3A6" w14:textId="77777777" w:rsidR="00B74A8C" w:rsidRPr="00B74A8C" w:rsidRDefault="00B74A8C" w:rsidP="003B3326">
      <w:pPr>
        <w:spacing w:line="360" w:lineRule="auto"/>
        <w:jc w:val="both"/>
        <w:rPr>
          <w:rFonts w:ascii="Palatino Linotype" w:hAnsi="Palatino Linotype" w:cs="Tahoma"/>
          <w:sz w:val="24"/>
          <w:szCs w:val="24"/>
          <w:lang w:val="es-MX"/>
        </w:rPr>
      </w:pPr>
    </w:p>
    <w:p w14:paraId="1655EFA6" w14:textId="77777777" w:rsidR="00B74A8C" w:rsidRDefault="00B74A8C" w:rsidP="003B3326">
      <w:pPr>
        <w:spacing w:line="360" w:lineRule="auto"/>
        <w:jc w:val="both"/>
        <w:rPr>
          <w:rFonts w:ascii="Palatino Linotype" w:hAnsi="Palatino Linotype" w:cs="Tahoma"/>
          <w:sz w:val="24"/>
          <w:szCs w:val="24"/>
          <w:lang w:val="es-MX"/>
        </w:rPr>
      </w:pPr>
      <w:r w:rsidRPr="00B74A8C">
        <w:rPr>
          <w:rFonts w:ascii="Palatino Linotype" w:hAnsi="Palatino Linotype" w:cs="Tahoma"/>
          <w:sz w:val="24"/>
          <w:szCs w:val="24"/>
          <w:lang w:val="es-MX"/>
        </w:rPr>
        <w:t xml:space="preserve">El artículo 160, que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w:t>
      </w:r>
    </w:p>
    <w:p w14:paraId="21DACCB5" w14:textId="77777777" w:rsidR="00873C2B" w:rsidRPr="00B74A8C" w:rsidRDefault="00873C2B" w:rsidP="003B3326">
      <w:pPr>
        <w:spacing w:line="360" w:lineRule="auto"/>
        <w:jc w:val="both"/>
        <w:rPr>
          <w:rFonts w:ascii="Palatino Linotype" w:hAnsi="Palatino Linotype" w:cs="Tahoma"/>
          <w:sz w:val="24"/>
          <w:szCs w:val="24"/>
          <w:lang w:val="es-MX"/>
        </w:rPr>
      </w:pPr>
    </w:p>
    <w:p w14:paraId="5871EE1C" w14:textId="77777777" w:rsidR="00B74A8C" w:rsidRPr="00B74A8C" w:rsidRDefault="00B74A8C" w:rsidP="003B3326">
      <w:pPr>
        <w:spacing w:line="360" w:lineRule="auto"/>
        <w:jc w:val="both"/>
        <w:rPr>
          <w:rFonts w:ascii="Palatino Linotype" w:hAnsi="Palatino Linotype" w:cs="Tahoma"/>
          <w:b/>
          <w:sz w:val="24"/>
          <w:szCs w:val="24"/>
        </w:rPr>
      </w:pPr>
      <w:r w:rsidRPr="00B74A8C">
        <w:rPr>
          <w:rFonts w:ascii="Palatino Linotype" w:hAnsi="Palatino Linotype" w:cs="Tahoma"/>
          <w:b/>
          <w:sz w:val="24"/>
          <w:szCs w:val="24"/>
        </w:rPr>
        <w:t>QUINTO. Estudio de Fondo.</w:t>
      </w:r>
    </w:p>
    <w:p w14:paraId="0070FAF3" w14:textId="77777777" w:rsidR="00B74A8C" w:rsidRDefault="00B74A8C" w:rsidP="003B3326">
      <w:pPr>
        <w:spacing w:line="360" w:lineRule="auto"/>
        <w:jc w:val="both"/>
        <w:rPr>
          <w:rFonts w:ascii="Palatino Linotype" w:hAnsi="Palatino Linotype" w:cs="Tahoma"/>
          <w:sz w:val="24"/>
          <w:szCs w:val="24"/>
        </w:rPr>
      </w:pPr>
    </w:p>
    <w:p w14:paraId="4B332371" w14:textId="44061304" w:rsidR="00873C2B" w:rsidRDefault="00873C2B" w:rsidP="003B3326">
      <w:pPr>
        <w:tabs>
          <w:tab w:val="left" w:pos="4962"/>
        </w:tabs>
        <w:spacing w:line="360" w:lineRule="auto"/>
        <w:jc w:val="both"/>
        <w:rPr>
          <w:rFonts w:ascii="Palatino Linotype" w:hAnsi="Palatino Linotype" w:cs="Tahoma"/>
          <w:iCs/>
          <w:sz w:val="24"/>
          <w:szCs w:val="24"/>
        </w:rPr>
      </w:pPr>
      <w:r w:rsidRPr="00F67BDF">
        <w:rPr>
          <w:rFonts w:ascii="Palatino Linotype" w:hAnsi="Palatino Linotype" w:cs="Tahoma"/>
          <w:sz w:val="22"/>
          <w:szCs w:val="22"/>
        </w:rPr>
        <w:t>El</w:t>
      </w:r>
      <w:r>
        <w:rPr>
          <w:rFonts w:ascii="Palatino Linotype" w:hAnsi="Palatino Linotype" w:cs="Tahoma"/>
          <w:sz w:val="22"/>
          <w:szCs w:val="22"/>
        </w:rPr>
        <w:t xml:space="preserve"> </w:t>
      </w:r>
      <w:r w:rsidRPr="00F67BDF">
        <w:rPr>
          <w:rFonts w:ascii="Palatino Linotype" w:hAnsi="Palatino Linotype" w:cs="Tahoma"/>
          <w:sz w:val="22"/>
          <w:szCs w:val="22"/>
        </w:rPr>
        <w:t>recurrente solicitó</w:t>
      </w:r>
      <w:r>
        <w:rPr>
          <w:rFonts w:ascii="Palatino Linotype" w:hAnsi="Palatino Linotype" w:cs="Tahoma"/>
          <w:sz w:val="22"/>
          <w:szCs w:val="22"/>
        </w:rPr>
        <w:t xml:space="preserve"> </w:t>
      </w:r>
      <w:r>
        <w:rPr>
          <w:rFonts w:ascii="Palatino Linotype" w:hAnsi="Palatino Linotype" w:cs="Tahoma"/>
          <w:iCs/>
          <w:sz w:val="24"/>
          <w:szCs w:val="24"/>
        </w:rPr>
        <w:t xml:space="preserve">a la </w:t>
      </w:r>
      <w:r w:rsidRPr="00814D0B">
        <w:rPr>
          <w:rFonts w:ascii="Palatino Linotype" w:hAnsi="Palatino Linotype" w:cs="Tahoma"/>
          <w:bCs/>
          <w:color w:val="0D0D0D" w:themeColor="text1" w:themeTint="F2"/>
          <w:sz w:val="24"/>
        </w:rPr>
        <w:t>Secretaría de la Contraloría del Gobierno del Estado de México</w:t>
      </w:r>
      <w:r>
        <w:rPr>
          <w:rFonts w:ascii="Palatino Linotype" w:hAnsi="Palatino Linotype" w:cs="Tahoma"/>
          <w:bCs/>
          <w:color w:val="0D0D0D" w:themeColor="text1" w:themeTint="F2"/>
          <w:sz w:val="24"/>
        </w:rPr>
        <w:t xml:space="preserve">, </w:t>
      </w:r>
      <w:r w:rsidRPr="00F3399F">
        <w:rPr>
          <w:rFonts w:ascii="Palatino Linotype" w:hAnsi="Palatino Linotype" w:cs="Tahoma"/>
          <w:iCs/>
          <w:sz w:val="24"/>
          <w:szCs w:val="24"/>
        </w:rPr>
        <w:t xml:space="preserve">todas sus licitaciones, contrataciones y estudios de mercado, de los últimos </w:t>
      </w:r>
      <w:r w:rsidR="00CA1F4B">
        <w:rPr>
          <w:rFonts w:ascii="Palatino Linotype" w:hAnsi="Palatino Linotype" w:cs="Tahoma"/>
          <w:iCs/>
          <w:sz w:val="24"/>
          <w:szCs w:val="24"/>
        </w:rPr>
        <w:t>cinco</w:t>
      </w:r>
      <w:r w:rsidR="00CA1F4B" w:rsidRPr="00F3399F">
        <w:rPr>
          <w:rFonts w:ascii="Palatino Linotype" w:hAnsi="Palatino Linotype" w:cs="Tahoma"/>
          <w:iCs/>
          <w:sz w:val="24"/>
          <w:szCs w:val="24"/>
        </w:rPr>
        <w:t xml:space="preserve"> </w:t>
      </w:r>
      <w:r w:rsidRPr="00F3399F">
        <w:rPr>
          <w:rFonts w:ascii="Palatino Linotype" w:hAnsi="Palatino Linotype" w:cs="Tahoma"/>
          <w:iCs/>
          <w:sz w:val="24"/>
          <w:szCs w:val="24"/>
        </w:rPr>
        <w:t>años, por número consecutivo y fecha</w:t>
      </w:r>
      <w:r w:rsidR="00010AC1">
        <w:rPr>
          <w:rFonts w:ascii="Palatino Linotype" w:hAnsi="Palatino Linotype" w:cs="Tahoma"/>
          <w:iCs/>
          <w:sz w:val="24"/>
          <w:szCs w:val="24"/>
        </w:rPr>
        <w:t xml:space="preserve">, </w:t>
      </w:r>
      <w:r w:rsidRPr="00F3399F">
        <w:rPr>
          <w:rFonts w:ascii="Palatino Linotype" w:hAnsi="Palatino Linotype" w:cs="Tahoma"/>
          <w:iCs/>
          <w:sz w:val="24"/>
          <w:szCs w:val="24"/>
        </w:rPr>
        <w:t>licitaciones, invitaciones y adjudicaciones directas con sus estudios de mercado con máxima publicidad</w:t>
      </w:r>
      <w:r>
        <w:rPr>
          <w:rFonts w:ascii="Palatino Linotype" w:hAnsi="Palatino Linotype" w:cs="Tahoma"/>
          <w:iCs/>
          <w:sz w:val="24"/>
          <w:szCs w:val="24"/>
        </w:rPr>
        <w:t>.</w:t>
      </w:r>
    </w:p>
    <w:p w14:paraId="51C7E925" w14:textId="77777777" w:rsidR="00873C2B" w:rsidRDefault="00873C2B" w:rsidP="003B3326">
      <w:pPr>
        <w:tabs>
          <w:tab w:val="left" w:pos="4962"/>
        </w:tabs>
        <w:spacing w:line="360" w:lineRule="auto"/>
        <w:jc w:val="both"/>
        <w:rPr>
          <w:rFonts w:ascii="Palatino Linotype" w:hAnsi="Palatino Linotype" w:cs="Tahoma"/>
          <w:iCs/>
          <w:sz w:val="24"/>
          <w:szCs w:val="24"/>
        </w:rPr>
      </w:pPr>
    </w:p>
    <w:p w14:paraId="3D60B126" w14:textId="3341D477" w:rsidR="00873C2B" w:rsidRDefault="00873C2B"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 xml:space="preserve">El Sujeto Obligado solicitó al particular aclarara su requerimiento </w:t>
      </w:r>
      <w:r w:rsidRPr="00104510">
        <w:rPr>
          <w:rFonts w:ascii="Palatino Linotype" w:hAnsi="Palatino Linotype" w:cs="Tahoma"/>
          <w:iCs/>
          <w:sz w:val="24"/>
          <w:szCs w:val="24"/>
        </w:rPr>
        <w:t>precis</w:t>
      </w:r>
      <w:r>
        <w:rPr>
          <w:rFonts w:ascii="Palatino Linotype" w:hAnsi="Palatino Linotype" w:cs="Tahoma"/>
          <w:iCs/>
          <w:sz w:val="24"/>
          <w:szCs w:val="24"/>
        </w:rPr>
        <w:t>ando</w:t>
      </w:r>
      <w:r w:rsidRPr="00104510">
        <w:rPr>
          <w:rFonts w:ascii="Palatino Linotype" w:hAnsi="Palatino Linotype" w:cs="Tahoma"/>
          <w:iCs/>
          <w:sz w:val="24"/>
          <w:szCs w:val="24"/>
        </w:rPr>
        <w:t xml:space="preserve"> de que dependencia u organismo auxiliar del Poder Ejecutivo del Estado de México requiere la información, que señale cuál es el documento adjunto y a cuál respuesta es a la que </w:t>
      </w:r>
      <w:r w:rsidRPr="00104510">
        <w:rPr>
          <w:rFonts w:ascii="Palatino Linotype" w:hAnsi="Palatino Linotype" w:cs="Tahoma"/>
          <w:iCs/>
          <w:sz w:val="24"/>
          <w:szCs w:val="24"/>
        </w:rPr>
        <w:lastRenderedPageBreak/>
        <w:t>se refiere al mencionar "en atención a respuesta otorgada via la PNT</w:t>
      </w:r>
      <w:r>
        <w:rPr>
          <w:rFonts w:ascii="Palatino Linotype" w:hAnsi="Palatino Linotype" w:cs="Tahoma"/>
          <w:iCs/>
          <w:sz w:val="24"/>
          <w:szCs w:val="24"/>
        </w:rPr>
        <w:t>…”</w:t>
      </w:r>
      <w:r w:rsidR="00FD1BA8">
        <w:rPr>
          <w:rFonts w:ascii="Palatino Linotype" w:hAnsi="Palatino Linotype" w:cs="Tahoma"/>
          <w:iCs/>
          <w:sz w:val="24"/>
          <w:szCs w:val="24"/>
        </w:rPr>
        <w:t xml:space="preserve"> (</w:t>
      </w:r>
      <w:r w:rsidR="00FD1BA8" w:rsidRPr="007C594F">
        <w:rPr>
          <w:rFonts w:ascii="Palatino Linotype" w:hAnsi="Palatino Linotype" w:cs="Tahoma"/>
          <w:i/>
          <w:iCs/>
          <w:sz w:val="24"/>
          <w:szCs w:val="24"/>
        </w:rPr>
        <w:t>sic.</w:t>
      </w:r>
      <w:r w:rsidR="00FD1BA8">
        <w:rPr>
          <w:rFonts w:ascii="Palatino Linotype" w:hAnsi="Palatino Linotype" w:cs="Tahoma"/>
          <w:iCs/>
          <w:sz w:val="24"/>
          <w:szCs w:val="24"/>
        </w:rPr>
        <w:t>)</w:t>
      </w:r>
      <w:r w:rsidRPr="00104510">
        <w:t xml:space="preserve"> </w:t>
      </w:r>
      <w:r w:rsidRPr="00104510">
        <w:rPr>
          <w:rFonts w:ascii="Palatino Linotype" w:hAnsi="Palatino Linotype" w:cs="Tahoma"/>
          <w:iCs/>
          <w:sz w:val="24"/>
          <w:szCs w:val="24"/>
        </w:rPr>
        <w:t>para estar en posibilidades de solicitar al Servidor Público Habilitado la Información correspondiente, con la finalidad atender su solicitud</w:t>
      </w:r>
      <w:r>
        <w:rPr>
          <w:rFonts w:ascii="Palatino Linotype" w:hAnsi="Palatino Linotype" w:cs="Tahoma"/>
          <w:iCs/>
          <w:sz w:val="24"/>
          <w:szCs w:val="24"/>
        </w:rPr>
        <w:t>.</w:t>
      </w:r>
    </w:p>
    <w:p w14:paraId="7F80B5D7" w14:textId="77777777" w:rsidR="00FD1BA8" w:rsidRDefault="00FD1BA8" w:rsidP="003B3326">
      <w:pPr>
        <w:spacing w:line="360" w:lineRule="auto"/>
        <w:jc w:val="both"/>
        <w:rPr>
          <w:rFonts w:ascii="Palatino Linotype" w:hAnsi="Palatino Linotype" w:cs="Tahoma"/>
          <w:iCs/>
          <w:sz w:val="24"/>
          <w:szCs w:val="24"/>
        </w:rPr>
      </w:pPr>
    </w:p>
    <w:p w14:paraId="536F8B5F" w14:textId="465A3F9E" w:rsidR="00873C2B" w:rsidRPr="00B74A8C" w:rsidRDefault="00873C2B"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 xml:space="preserve">En desahogo del requerimiento de aclaración, el particular señaló </w:t>
      </w:r>
      <w:r w:rsidRPr="00104510">
        <w:rPr>
          <w:rFonts w:ascii="Palatino Linotype" w:hAnsi="Palatino Linotype" w:cs="Tahoma"/>
          <w:iCs/>
          <w:sz w:val="24"/>
          <w:szCs w:val="24"/>
        </w:rPr>
        <w:t>que entregue TODO lo solicitado con máxima publicid</w:t>
      </w:r>
      <w:r>
        <w:rPr>
          <w:rFonts w:ascii="Palatino Linotype" w:hAnsi="Palatino Linotype" w:cs="Tahoma"/>
          <w:iCs/>
          <w:sz w:val="24"/>
          <w:szCs w:val="24"/>
        </w:rPr>
        <w:t>ad de todos sus contratos por nú</w:t>
      </w:r>
      <w:r w:rsidRPr="00104510">
        <w:rPr>
          <w:rFonts w:ascii="Palatino Linotype" w:hAnsi="Palatino Linotype" w:cs="Tahoma"/>
          <w:iCs/>
          <w:sz w:val="24"/>
          <w:szCs w:val="24"/>
        </w:rPr>
        <w:t xml:space="preserve">mero consecutivo, estudios de mercado y requerimiento del área </w:t>
      </w:r>
      <w:r w:rsidR="00E47FD5" w:rsidRPr="00104510">
        <w:rPr>
          <w:rFonts w:ascii="Palatino Linotype" w:hAnsi="Palatino Linotype" w:cs="Tahoma"/>
          <w:iCs/>
          <w:sz w:val="24"/>
          <w:szCs w:val="24"/>
        </w:rPr>
        <w:t>usuaria,</w:t>
      </w:r>
      <w:r w:rsidRPr="00104510">
        <w:rPr>
          <w:rFonts w:ascii="Palatino Linotype" w:hAnsi="Palatino Linotype" w:cs="Tahoma"/>
          <w:iCs/>
          <w:sz w:val="24"/>
          <w:szCs w:val="24"/>
        </w:rPr>
        <w:t xml:space="preserve"> así como la revisión que realiz</w:t>
      </w:r>
      <w:r>
        <w:rPr>
          <w:rFonts w:ascii="Palatino Linotype" w:hAnsi="Palatino Linotype" w:cs="Tahoma"/>
          <w:iCs/>
          <w:sz w:val="24"/>
          <w:szCs w:val="24"/>
        </w:rPr>
        <w:t>ó</w:t>
      </w:r>
      <w:r w:rsidRPr="00104510">
        <w:rPr>
          <w:rFonts w:ascii="Palatino Linotype" w:hAnsi="Palatino Linotype" w:cs="Tahoma"/>
          <w:iCs/>
          <w:sz w:val="24"/>
          <w:szCs w:val="24"/>
        </w:rPr>
        <w:t xml:space="preserve"> a esas bases la </w:t>
      </w:r>
      <w:r w:rsidR="00010AC1">
        <w:rPr>
          <w:rFonts w:ascii="Palatino Linotype" w:hAnsi="Palatino Linotype" w:cs="Tahoma"/>
          <w:iCs/>
          <w:sz w:val="24"/>
          <w:szCs w:val="24"/>
        </w:rPr>
        <w:t>C</w:t>
      </w:r>
      <w:r w:rsidR="00010AC1" w:rsidRPr="00104510">
        <w:rPr>
          <w:rFonts w:ascii="Palatino Linotype" w:hAnsi="Palatino Linotype" w:cs="Tahoma"/>
          <w:iCs/>
          <w:sz w:val="24"/>
          <w:szCs w:val="24"/>
        </w:rPr>
        <w:t xml:space="preserve">ontralora </w:t>
      </w:r>
      <w:r w:rsidR="00010AC1">
        <w:rPr>
          <w:rFonts w:ascii="Palatino Linotype" w:hAnsi="Palatino Linotype" w:cs="Tahoma"/>
          <w:iCs/>
          <w:sz w:val="24"/>
          <w:szCs w:val="24"/>
        </w:rPr>
        <w:t>I</w:t>
      </w:r>
      <w:r w:rsidR="00010AC1" w:rsidRPr="00104510">
        <w:rPr>
          <w:rFonts w:ascii="Palatino Linotype" w:hAnsi="Palatino Linotype" w:cs="Tahoma"/>
          <w:iCs/>
          <w:sz w:val="24"/>
          <w:szCs w:val="24"/>
        </w:rPr>
        <w:t xml:space="preserve">nterna </w:t>
      </w:r>
      <w:r w:rsidRPr="00104510">
        <w:rPr>
          <w:rFonts w:ascii="Palatino Linotype" w:hAnsi="Palatino Linotype" w:cs="Tahoma"/>
          <w:iCs/>
          <w:sz w:val="24"/>
          <w:szCs w:val="24"/>
        </w:rPr>
        <w:t>a la cual invitaron para hacer su trabajo de prevención y fiscalización</w:t>
      </w:r>
      <w:r>
        <w:rPr>
          <w:rFonts w:ascii="Palatino Linotype" w:hAnsi="Palatino Linotype" w:cs="Tahoma"/>
          <w:iCs/>
          <w:sz w:val="24"/>
          <w:szCs w:val="24"/>
        </w:rPr>
        <w:t>.</w:t>
      </w:r>
    </w:p>
    <w:p w14:paraId="7942A5FB" w14:textId="77777777" w:rsidR="00873C2B" w:rsidRPr="00B74A8C" w:rsidRDefault="00873C2B" w:rsidP="003B3326">
      <w:pPr>
        <w:spacing w:line="360" w:lineRule="auto"/>
        <w:jc w:val="both"/>
        <w:rPr>
          <w:rFonts w:ascii="Palatino Linotype" w:hAnsi="Palatino Linotype" w:cs="Tahoma"/>
          <w:iCs/>
          <w:sz w:val="24"/>
          <w:szCs w:val="24"/>
        </w:rPr>
      </w:pPr>
    </w:p>
    <w:p w14:paraId="0CE692A9" w14:textId="58C46250" w:rsidR="00873C2B" w:rsidRDefault="00873C2B"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E</w:t>
      </w:r>
      <w:r w:rsidRPr="00B74A8C">
        <w:rPr>
          <w:rFonts w:ascii="Palatino Linotype" w:hAnsi="Palatino Linotype" w:cs="Tahoma"/>
          <w:iCs/>
          <w:sz w:val="24"/>
          <w:szCs w:val="24"/>
        </w:rPr>
        <w:t>n respuesta</w:t>
      </w:r>
      <w:r>
        <w:rPr>
          <w:rFonts w:ascii="Palatino Linotype" w:hAnsi="Palatino Linotype" w:cs="Tahoma"/>
          <w:iCs/>
          <w:sz w:val="24"/>
          <w:szCs w:val="24"/>
        </w:rPr>
        <w:t>,</w:t>
      </w:r>
      <w:r w:rsidRPr="00B74A8C">
        <w:rPr>
          <w:rFonts w:ascii="Palatino Linotype" w:hAnsi="Palatino Linotype" w:cs="Tahoma"/>
          <w:iCs/>
          <w:sz w:val="24"/>
          <w:szCs w:val="24"/>
        </w:rPr>
        <w:t xml:space="preserve"> </w:t>
      </w:r>
      <w:r>
        <w:rPr>
          <w:rFonts w:ascii="Palatino Linotype" w:hAnsi="Palatino Linotype" w:cs="Tahoma"/>
          <w:iCs/>
          <w:sz w:val="24"/>
          <w:szCs w:val="24"/>
        </w:rPr>
        <w:t>e</w:t>
      </w:r>
      <w:r w:rsidRPr="00B74A8C">
        <w:rPr>
          <w:rFonts w:ascii="Palatino Linotype" w:hAnsi="Palatino Linotype" w:cs="Tahoma"/>
          <w:iCs/>
          <w:sz w:val="24"/>
          <w:szCs w:val="24"/>
        </w:rPr>
        <w:t xml:space="preserve">l Sujeto Obligado, </w:t>
      </w:r>
      <w:r>
        <w:rPr>
          <w:rFonts w:ascii="Palatino Linotype" w:hAnsi="Palatino Linotype" w:cs="Tahoma"/>
          <w:iCs/>
          <w:sz w:val="24"/>
          <w:szCs w:val="24"/>
        </w:rPr>
        <w:t xml:space="preserve">informó al particular que, </w:t>
      </w:r>
      <w:r w:rsidRPr="00104510">
        <w:rPr>
          <w:rFonts w:ascii="Palatino Linotype" w:hAnsi="Palatino Linotype" w:cs="Tahoma"/>
          <w:iCs/>
          <w:sz w:val="24"/>
          <w:szCs w:val="24"/>
        </w:rPr>
        <w:t>considera que los detalles proporcionados, resultan insuficientes e incompletos, con fundamento en el artículo 159 tercer párrafo de la Ley de Transparencia y Acceso a la Información Pública del Estado de México y Municipios, se tiene por no presentada la solicitud citada al rubro.</w:t>
      </w:r>
    </w:p>
    <w:p w14:paraId="48BB2BF6" w14:textId="77777777" w:rsidR="00873C2B" w:rsidRDefault="00873C2B" w:rsidP="003B3326">
      <w:pPr>
        <w:tabs>
          <w:tab w:val="left" w:pos="4962"/>
        </w:tabs>
        <w:spacing w:line="360" w:lineRule="auto"/>
        <w:jc w:val="both"/>
        <w:rPr>
          <w:rFonts w:ascii="Palatino Linotype" w:hAnsi="Palatino Linotype" w:cs="Tahoma"/>
          <w:iCs/>
          <w:sz w:val="24"/>
          <w:szCs w:val="24"/>
        </w:rPr>
      </w:pPr>
    </w:p>
    <w:p w14:paraId="739A7083" w14:textId="77777777" w:rsidR="00873C2B" w:rsidRDefault="00873C2B" w:rsidP="003B3326">
      <w:pPr>
        <w:spacing w:line="360" w:lineRule="auto"/>
        <w:jc w:val="both"/>
        <w:rPr>
          <w:rFonts w:ascii="Palatino Linotype" w:hAnsi="Palatino Linotype" w:cs="Tahoma"/>
          <w:iCs/>
          <w:sz w:val="24"/>
          <w:szCs w:val="24"/>
        </w:rPr>
      </w:pPr>
      <w:r>
        <w:rPr>
          <w:rFonts w:ascii="Palatino Linotype" w:hAnsi="Palatino Linotype" w:cs="Tahoma"/>
          <w:iCs/>
          <w:sz w:val="24"/>
          <w:szCs w:val="24"/>
        </w:rPr>
        <w:t xml:space="preserve">Respecto a los detalles que proporcionó el particular para la búsqueda de la información, el Sujeto Obligado determinó </w:t>
      </w:r>
      <w:r w:rsidRPr="00104510">
        <w:rPr>
          <w:rFonts w:ascii="Palatino Linotype" w:hAnsi="Palatino Linotype" w:cs="Tahoma"/>
          <w:iCs/>
          <w:sz w:val="24"/>
          <w:szCs w:val="24"/>
        </w:rPr>
        <w:t>que no corresponde a las atribuciones de la Secretaria de la Contraloría del Gobierno del Estado de México, por no tratarse de información generada, administrada o en posesión de este Sujeto Obligado, debiendo remitir su solicitud de información pública a la Unidad de Transparencia del Instituto de Transparencia, Acceso a la Información Pública y Protección de Datos Personales del Estado de México y Municipios (INFOEM)</w:t>
      </w:r>
      <w:r>
        <w:rPr>
          <w:rFonts w:ascii="Palatino Linotype" w:hAnsi="Palatino Linotype" w:cs="Tahoma"/>
          <w:iCs/>
          <w:sz w:val="24"/>
          <w:szCs w:val="24"/>
        </w:rPr>
        <w:t>.</w:t>
      </w:r>
    </w:p>
    <w:p w14:paraId="0738AF51" w14:textId="77777777" w:rsidR="002F5F33" w:rsidRPr="00B74A8C" w:rsidRDefault="002F5F33" w:rsidP="003B3326">
      <w:pPr>
        <w:spacing w:line="360" w:lineRule="auto"/>
        <w:jc w:val="both"/>
        <w:rPr>
          <w:rFonts w:ascii="Palatino Linotype" w:hAnsi="Palatino Linotype" w:cs="Tahoma"/>
          <w:iCs/>
          <w:sz w:val="24"/>
          <w:szCs w:val="24"/>
        </w:rPr>
      </w:pPr>
    </w:p>
    <w:p w14:paraId="3FD5155C" w14:textId="53DF4AFB" w:rsidR="00873C2B" w:rsidRDefault="00873C2B" w:rsidP="003B3326">
      <w:pPr>
        <w:tabs>
          <w:tab w:val="left" w:pos="4962"/>
        </w:tabs>
        <w:spacing w:line="360" w:lineRule="auto"/>
        <w:jc w:val="both"/>
        <w:rPr>
          <w:rFonts w:ascii="Palatino Linotype" w:hAnsi="Palatino Linotype" w:cs="Tahoma"/>
          <w:sz w:val="24"/>
          <w:szCs w:val="22"/>
        </w:rPr>
      </w:pPr>
      <w:r w:rsidRPr="00873C2B">
        <w:rPr>
          <w:rFonts w:ascii="Palatino Linotype" w:hAnsi="Palatino Linotype" w:cs="Tahoma"/>
          <w:sz w:val="24"/>
          <w:szCs w:val="22"/>
        </w:rPr>
        <w:t xml:space="preserve">Inconforme con la información previamente señalada, el ahora recurrente </w:t>
      </w:r>
      <w:r w:rsidR="009137DE">
        <w:rPr>
          <w:rFonts w:ascii="Palatino Linotype" w:hAnsi="Palatino Linotype" w:cs="Tahoma"/>
          <w:sz w:val="24"/>
          <w:szCs w:val="22"/>
        </w:rPr>
        <w:t xml:space="preserve">precisó que </w:t>
      </w:r>
      <w:r w:rsidRPr="00873C2B">
        <w:rPr>
          <w:rFonts w:ascii="Palatino Linotype" w:hAnsi="Palatino Linotype" w:cs="Tahoma"/>
          <w:sz w:val="24"/>
          <w:szCs w:val="22"/>
        </w:rPr>
        <w:t xml:space="preserve">no se le entregó </w:t>
      </w:r>
      <w:r w:rsidR="009137DE">
        <w:rPr>
          <w:rFonts w:ascii="Palatino Linotype" w:hAnsi="Palatino Linotype" w:cs="Tahoma"/>
          <w:sz w:val="24"/>
          <w:szCs w:val="22"/>
        </w:rPr>
        <w:t>la documentación completa y</w:t>
      </w:r>
      <w:r>
        <w:rPr>
          <w:rFonts w:ascii="Palatino Linotype" w:hAnsi="Palatino Linotype" w:cs="Tahoma"/>
          <w:sz w:val="24"/>
          <w:szCs w:val="22"/>
        </w:rPr>
        <w:t xml:space="preserve"> solicitada</w:t>
      </w:r>
      <w:r w:rsidRPr="00873C2B">
        <w:rPr>
          <w:rFonts w:ascii="Palatino Linotype" w:hAnsi="Palatino Linotype" w:cs="Tahoma"/>
          <w:sz w:val="24"/>
          <w:szCs w:val="22"/>
        </w:rPr>
        <w:t xml:space="preserve">. </w:t>
      </w:r>
    </w:p>
    <w:p w14:paraId="1D6441AA" w14:textId="77777777" w:rsidR="00873C2B" w:rsidRDefault="00873C2B" w:rsidP="003B3326">
      <w:pPr>
        <w:tabs>
          <w:tab w:val="left" w:pos="4962"/>
        </w:tabs>
        <w:spacing w:line="360" w:lineRule="auto"/>
        <w:jc w:val="both"/>
        <w:rPr>
          <w:rFonts w:ascii="Palatino Linotype" w:hAnsi="Palatino Linotype" w:cs="Tahoma"/>
          <w:sz w:val="24"/>
          <w:szCs w:val="22"/>
        </w:rPr>
      </w:pPr>
    </w:p>
    <w:p w14:paraId="77A73FED" w14:textId="0597CE30" w:rsidR="00007B54" w:rsidRDefault="009137DE" w:rsidP="003B3326">
      <w:pPr>
        <w:shd w:val="clear" w:color="auto" w:fill="FFFFFF"/>
        <w:spacing w:line="360" w:lineRule="auto"/>
        <w:jc w:val="both"/>
        <w:rPr>
          <w:rFonts w:ascii="Palatino Linotype" w:hAnsi="Palatino Linotype" w:cs="Tahoma"/>
          <w:b/>
          <w:iCs/>
          <w:sz w:val="24"/>
          <w:szCs w:val="24"/>
        </w:rPr>
      </w:pPr>
      <w:r>
        <w:rPr>
          <w:rFonts w:ascii="Palatino Linotype" w:hAnsi="Palatino Linotype"/>
          <w:color w:val="222222"/>
          <w:sz w:val="24"/>
          <w:szCs w:val="22"/>
          <w:lang w:val="es-ES_tradnl" w:eastAsia="es-MX"/>
        </w:rPr>
        <w:t>Ahora bien</w:t>
      </w:r>
      <w:r w:rsidR="00873C2B" w:rsidRPr="00873C2B">
        <w:rPr>
          <w:rFonts w:ascii="Palatino Linotype" w:hAnsi="Palatino Linotype"/>
          <w:color w:val="222222"/>
          <w:sz w:val="24"/>
          <w:szCs w:val="22"/>
          <w:lang w:val="es-ES_tradnl" w:eastAsia="es-MX"/>
        </w:rPr>
        <w:t>, es menester precisar que, tal y como se aprecia, el Recurrente al momento de interponer el recurso de revisión e inconformarse por la respuesta que otorgó el Sujeto</w:t>
      </w:r>
      <w:r w:rsidR="00873C2B" w:rsidRPr="00873C2B">
        <w:rPr>
          <w:rFonts w:ascii="Palatino Linotype" w:hAnsi="Palatino Linotype"/>
          <w:b/>
          <w:bCs/>
          <w:color w:val="222222"/>
          <w:sz w:val="24"/>
          <w:szCs w:val="22"/>
          <w:lang w:val="es-ES_tradnl" w:eastAsia="es-MX"/>
        </w:rPr>
        <w:t> </w:t>
      </w:r>
      <w:r w:rsidR="00873C2B" w:rsidRPr="00873C2B">
        <w:rPr>
          <w:rFonts w:ascii="Palatino Linotype" w:hAnsi="Palatino Linotype"/>
          <w:color w:val="222222"/>
          <w:sz w:val="24"/>
          <w:szCs w:val="22"/>
          <w:lang w:val="es-ES_tradnl" w:eastAsia="es-MX"/>
        </w:rPr>
        <w:t xml:space="preserve">Obligado, señaló </w:t>
      </w:r>
      <w:r>
        <w:rPr>
          <w:rFonts w:ascii="Palatino Linotype" w:hAnsi="Palatino Linotype"/>
          <w:color w:val="222222"/>
          <w:sz w:val="24"/>
          <w:szCs w:val="22"/>
          <w:lang w:val="es-ES_tradnl" w:eastAsia="es-MX"/>
        </w:rPr>
        <w:t xml:space="preserve">como </w:t>
      </w:r>
      <w:r w:rsidR="00873C2B" w:rsidRPr="00873C2B">
        <w:rPr>
          <w:rFonts w:ascii="Palatino Linotype" w:hAnsi="Palatino Linotype"/>
          <w:color w:val="222222"/>
          <w:sz w:val="24"/>
          <w:szCs w:val="22"/>
          <w:lang w:val="es-ES_tradnl" w:eastAsia="es-MX"/>
        </w:rPr>
        <w:t xml:space="preserve">agravio </w:t>
      </w:r>
      <w:r>
        <w:rPr>
          <w:rFonts w:ascii="Palatino Linotype" w:hAnsi="Palatino Linotype"/>
          <w:color w:val="222222"/>
          <w:sz w:val="24"/>
          <w:szCs w:val="22"/>
          <w:lang w:val="es-ES_tradnl" w:eastAsia="es-MX"/>
        </w:rPr>
        <w:t>que no se le entregó la documentación completa y solicitada</w:t>
      </w:r>
      <w:r w:rsidR="00D84356">
        <w:rPr>
          <w:rFonts w:ascii="Palatino Linotype" w:hAnsi="Palatino Linotype"/>
          <w:color w:val="222222"/>
          <w:sz w:val="24"/>
          <w:szCs w:val="22"/>
          <w:lang w:val="es-ES_tradnl" w:eastAsia="es-MX"/>
        </w:rPr>
        <w:t xml:space="preserve">; </w:t>
      </w:r>
      <w:r>
        <w:rPr>
          <w:rFonts w:ascii="Palatino Linotype" w:hAnsi="Palatino Linotype"/>
          <w:color w:val="222222"/>
          <w:sz w:val="24"/>
          <w:szCs w:val="22"/>
          <w:lang w:val="es-ES_tradnl" w:eastAsia="es-MX"/>
        </w:rPr>
        <w:t xml:space="preserve">sin embargo, como ha quedado establecido en el Considerando Tercero </w:t>
      </w:r>
      <w:r>
        <w:rPr>
          <w:rFonts w:ascii="Palatino Linotype" w:hAnsi="Palatino Linotype" w:cs="Tahoma"/>
          <w:iCs/>
          <w:sz w:val="24"/>
          <w:szCs w:val="24"/>
        </w:rPr>
        <w:t xml:space="preserve">el Sujeto Obligado no </w:t>
      </w:r>
      <w:r w:rsidR="00010AC1">
        <w:rPr>
          <w:rFonts w:ascii="Palatino Linotype" w:hAnsi="Palatino Linotype" w:cs="Tahoma"/>
          <w:iCs/>
          <w:sz w:val="24"/>
          <w:szCs w:val="24"/>
        </w:rPr>
        <w:t>se entregó la información solicitada</w:t>
      </w:r>
      <w:r>
        <w:rPr>
          <w:rFonts w:ascii="Palatino Linotype" w:hAnsi="Palatino Linotype" w:cs="Tahoma"/>
          <w:iCs/>
          <w:sz w:val="24"/>
          <w:szCs w:val="24"/>
        </w:rPr>
        <w:t xml:space="preserve">, </w:t>
      </w:r>
      <w:r w:rsidR="00010AC1">
        <w:rPr>
          <w:rFonts w:ascii="Palatino Linotype" w:hAnsi="Palatino Linotype" w:cs="Tahoma"/>
          <w:iCs/>
          <w:sz w:val="24"/>
          <w:szCs w:val="24"/>
        </w:rPr>
        <w:t xml:space="preserve">además de que se le requirió </w:t>
      </w:r>
      <w:r>
        <w:rPr>
          <w:rFonts w:ascii="Palatino Linotype" w:hAnsi="Palatino Linotype" w:cs="Tahoma"/>
          <w:iCs/>
          <w:sz w:val="24"/>
          <w:szCs w:val="24"/>
        </w:rPr>
        <w:t xml:space="preserve">al particular una aclaración innecesaria, </w:t>
      </w:r>
      <w:r w:rsidR="00007B54">
        <w:rPr>
          <w:rFonts w:ascii="Palatino Linotype" w:hAnsi="Palatino Linotype" w:cs="Tahoma"/>
          <w:iCs/>
          <w:sz w:val="24"/>
          <w:szCs w:val="24"/>
        </w:rPr>
        <w:t xml:space="preserve">ya que en su escrito de solicitud </w:t>
      </w:r>
      <w:r w:rsidR="0042330C">
        <w:rPr>
          <w:rFonts w:ascii="Palatino Linotype" w:hAnsi="Palatino Linotype" w:cs="Tahoma"/>
          <w:iCs/>
          <w:sz w:val="24"/>
          <w:szCs w:val="24"/>
        </w:rPr>
        <w:t xml:space="preserve">precisó </w:t>
      </w:r>
      <w:r w:rsidR="00007B54">
        <w:rPr>
          <w:rFonts w:ascii="Palatino Linotype" w:hAnsi="Palatino Linotype" w:cs="Tahoma"/>
          <w:iCs/>
          <w:sz w:val="24"/>
          <w:szCs w:val="24"/>
        </w:rPr>
        <w:t xml:space="preserve">la información </w:t>
      </w:r>
      <w:r w:rsidR="0042330C">
        <w:rPr>
          <w:rFonts w:ascii="Palatino Linotype" w:hAnsi="Palatino Linotype" w:cs="Tahoma"/>
          <w:iCs/>
          <w:sz w:val="24"/>
          <w:szCs w:val="24"/>
        </w:rPr>
        <w:t>de su interés</w:t>
      </w:r>
      <w:r w:rsidR="00007B54">
        <w:rPr>
          <w:rFonts w:ascii="Palatino Linotype" w:hAnsi="Palatino Linotype" w:cs="Tahoma"/>
          <w:iCs/>
          <w:sz w:val="24"/>
          <w:szCs w:val="24"/>
        </w:rPr>
        <w:t xml:space="preserve"> y la temporalidad de la misma, aunado a que al estar dirigida a la Secretaría de la Contraloría del Gobierno del Estado de México, se deduce que es de este Sujeto Obligado del que requiere la documentación, </w:t>
      </w:r>
      <w:r w:rsidRPr="00B74A8C">
        <w:rPr>
          <w:rFonts w:ascii="Palatino Linotype" w:hAnsi="Palatino Linotype" w:cs="Tahoma"/>
          <w:iCs/>
          <w:sz w:val="24"/>
          <w:szCs w:val="24"/>
        </w:rPr>
        <w:t>motivo por el cual se actualiza el supuesto previst</w:t>
      </w:r>
      <w:r>
        <w:rPr>
          <w:rFonts w:ascii="Palatino Linotype" w:hAnsi="Palatino Linotype" w:cs="Tahoma"/>
          <w:iCs/>
          <w:sz w:val="24"/>
          <w:szCs w:val="24"/>
        </w:rPr>
        <w:t>o en el artículo 179, fracción I</w:t>
      </w:r>
      <w:r w:rsidRPr="00B74A8C">
        <w:rPr>
          <w:rFonts w:ascii="Palatino Linotype" w:hAnsi="Palatino Linotype" w:cs="Tahoma"/>
          <w:iCs/>
          <w:sz w:val="24"/>
          <w:szCs w:val="24"/>
        </w:rPr>
        <w:t xml:space="preserve">, de la Ley de Transparencia y Acceso a la Información Pública del Estado de México y Municipios, correspondiente a </w:t>
      </w:r>
      <w:r w:rsidRPr="009137DE">
        <w:rPr>
          <w:rFonts w:ascii="Palatino Linotype" w:hAnsi="Palatino Linotype" w:cs="Tahoma"/>
          <w:b/>
          <w:iCs/>
          <w:sz w:val="24"/>
          <w:szCs w:val="24"/>
        </w:rPr>
        <w:t xml:space="preserve">la </w:t>
      </w:r>
      <w:r w:rsidR="0042330C">
        <w:rPr>
          <w:rFonts w:ascii="Palatino Linotype" w:hAnsi="Palatino Linotype" w:cs="Tahoma"/>
          <w:b/>
          <w:iCs/>
          <w:sz w:val="24"/>
          <w:szCs w:val="24"/>
        </w:rPr>
        <w:t xml:space="preserve">negativa </w:t>
      </w:r>
      <w:r w:rsidR="00CD4173">
        <w:rPr>
          <w:rFonts w:ascii="Palatino Linotype" w:hAnsi="Palatino Linotype" w:cs="Tahoma"/>
          <w:b/>
          <w:iCs/>
          <w:sz w:val="24"/>
          <w:szCs w:val="24"/>
        </w:rPr>
        <w:t>a</w:t>
      </w:r>
      <w:r w:rsidR="0042330C">
        <w:rPr>
          <w:rFonts w:ascii="Palatino Linotype" w:hAnsi="Palatino Linotype" w:cs="Tahoma"/>
          <w:b/>
          <w:iCs/>
          <w:sz w:val="24"/>
          <w:szCs w:val="24"/>
        </w:rPr>
        <w:t xml:space="preserve"> la información</w:t>
      </w:r>
      <w:r>
        <w:rPr>
          <w:rFonts w:ascii="Palatino Linotype" w:hAnsi="Palatino Linotype" w:cs="Tahoma"/>
          <w:b/>
          <w:iCs/>
          <w:sz w:val="24"/>
          <w:szCs w:val="24"/>
        </w:rPr>
        <w:t xml:space="preserve">. </w:t>
      </w:r>
    </w:p>
    <w:p w14:paraId="55C62AC2" w14:textId="77777777" w:rsidR="002F5F33" w:rsidRDefault="002F5F33" w:rsidP="003B3326">
      <w:pPr>
        <w:shd w:val="clear" w:color="auto" w:fill="FFFFFF"/>
        <w:spacing w:line="360" w:lineRule="auto"/>
        <w:jc w:val="both"/>
        <w:rPr>
          <w:rFonts w:ascii="Palatino Linotype" w:hAnsi="Palatino Linotype" w:cs="Tahoma"/>
          <w:b/>
          <w:iCs/>
          <w:sz w:val="24"/>
          <w:szCs w:val="24"/>
        </w:rPr>
      </w:pPr>
    </w:p>
    <w:p w14:paraId="45F53FEB" w14:textId="2599CA55" w:rsidR="00873C2B" w:rsidRPr="00873C2B" w:rsidRDefault="00007B54" w:rsidP="003B3326">
      <w:pPr>
        <w:shd w:val="clear" w:color="auto" w:fill="FFFFFF"/>
        <w:spacing w:line="360" w:lineRule="auto"/>
        <w:jc w:val="both"/>
        <w:rPr>
          <w:rFonts w:ascii="Palatino Linotype" w:hAnsi="Palatino Linotype" w:cs="Tahoma"/>
          <w:b/>
          <w:iCs/>
          <w:sz w:val="24"/>
          <w:szCs w:val="24"/>
        </w:rPr>
      </w:pPr>
      <w:r>
        <w:rPr>
          <w:rFonts w:ascii="Palatino Linotype" w:hAnsi="Palatino Linotype" w:cs="Tahoma"/>
          <w:iCs/>
          <w:sz w:val="24"/>
          <w:szCs w:val="24"/>
        </w:rPr>
        <w:t>En este sentido, b</w:t>
      </w:r>
      <w:r w:rsidR="00873C2B" w:rsidRPr="00873C2B">
        <w:rPr>
          <w:rFonts w:ascii="Palatino Linotype" w:hAnsi="Palatino Linotype"/>
          <w:color w:val="222222"/>
          <w:sz w:val="24"/>
          <w:szCs w:val="22"/>
          <w:lang w:val="es-ES_tradnl" w:eastAsia="es-MX"/>
        </w:rPr>
        <w:t xml:space="preserve">ajo los principios que rigen al Instituto de Transparencia, Acceso a la Información y Protección de Datos Personales del Estado de México y Municipios, </w:t>
      </w:r>
      <w:r w:rsidR="002F5F33">
        <w:rPr>
          <w:rFonts w:ascii="Palatino Linotype" w:hAnsi="Palatino Linotype"/>
          <w:color w:val="222222"/>
          <w:sz w:val="24"/>
          <w:szCs w:val="22"/>
          <w:lang w:val="es-ES_tradnl" w:eastAsia="es-MX"/>
        </w:rPr>
        <w:t>como son</w:t>
      </w:r>
      <w:r w:rsidR="00873C2B" w:rsidRPr="00873C2B">
        <w:rPr>
          <w:rFonts w:ascii="Palatino Linotype" w:hAnsi="Palatino Linotype"/>
          <w:color w:val="222222"/>
          <w:sz w:val="24"/>
          <w:szCs w:val="22"/>
          <w:lang w:val="es-ES_tradnl" w:eastAsia="es-MX"/>
        </w:rPr>
        <w:t xml:space="preserve"> eficacia, má</w:t>
      </w:r>
      <w:r>
        <w:rPr>
          <w:rFonts w:ascii="Palatino Linotype" w:hAnsi="Palatino Linotype"/>
          <w:color w:val="222222"/>
          <w:sz w:val="24"/>
          <w:szCs w:val="22"/>
          <w:lang w:val="es-ES_tradnl" w:eastAsia="es-MX"/>
        </w:rPr>
        <w:t>xima publicidad y objetividad,</w:t>
      </w:r>
      <w:r w:rsidR="00873C2B" w:rsidRPr="00873C2B">
        <w:rPr>
          <w:rFonts w:ascii="Palatino Linotype" w:hAnsi="Palatino Linotype"/>
          <w:color w:val="222222"/>
          <w:sz w:val="24"/>
          <w:szCs w:val="22"/>
          <w:lang w:val="es-ES_tradnl" w:eastAsia="es-MX"/>
        </w:rPr>
        <w:t xml:space="preserve"> </w:t>
      </w:r>
      <w:r>
        <w:rPr>
          <w:rFonts w:ascii="Palatino Linotype" w:hAnsi="Palatino Linotype"/>
          <w:color w:val="222222"/>
          <w:sz w:val="24"/>
          <w:szCs w:val="22"/>
          <w:lang w:val="es-ES_tradnl" w:eastAsia="es-MX"/>
        </w:rPr>
        <w:t>procede</w:t>
      </w:r>
      <w:r w:rsidR="00873C2B" w:rsidRPr="00873C2B">
        <w:rPr>
          <w:rFonts w:ascii="Palatino Linotype" w:hAnsi="Palatino Linotype"/>
          <w:color w:val="222222"/>
          <w:sz w:val="24"/>
          <w:szCs w:val="22"/>
          <w:lang w:val="es-ES_tradnl" w:eastAsia="es-MX"/>
        </w:rPr>
        <w:t xml:space="preserve"> estudiar el fondo y competencia del asunto a fin de proporcionar la mayor protección al derecho de acceso a la información del </w:t>
      </w:r>
      <w:r w:rsidR="00B016B2">
        <w:rPr>
          <w:rFonts w:ascii="Palatino Linotype" w:hAnsi="Palatino Linotype"/>
          <w:color w:val="222222"/>
          <w:sz w:val="24"/>
          <w:szCs w:val="22"/>
          <w:lang w:val="es-ES_tradnl" w:eastAsia="es-MX"/>
        </w:rPr>
        <w:t>P</w:t>
      </w:r>
      <w:r w:rsidR="00873C2B" w:rsidRPr="00873C2B">
        <w:rPr>
          <w:rFonts w:ascii="Palatino Linotype" w:hAnsi="Palatino Linotype"/>
          <w:color w:val="222222"/>
          <w:sz w:val="24"/>
          <w:szCs w:val="22"/>
          <w:lang w:val="es-ES_tradnl" w:eastAsia="es-MX"/>
        </w:rPr>
        <w:t>articular</w:t>
      </w:r>
      <w:r w:rsidR="00B016B2">
        <w:rPr>
          <w:rFonts w:ascii="Palatino Linotype" w:hAnsi="Palatino Linotype"/>
          <w:color w:val="222222"/>
          <w:sz w:val="24"/>
          <w:szCs w:val="22"/>
          <w:lang w:val="es-ES_tradnl" w:eastAsia="es-MX"/>
        </w:rPr>
        <w:t>;</w:t>
      </w:r>
      <w:r w:rsidR="00B016B2" w:rsidRPr="00873C2B">
        <w:rPr>
          <w:rFonts w:ascii="Palatino Linotype" w:hAnsi="Palatino Linotype"/>
          <w:color w:val="222222"/>
          <w:sz w:val="24"/>
          <w:szCs w:val="22"/>
          <w:lang w:val="es-ES_tradnl" w:eastAsia="es-MX"/>
        </w:rPr>
        <w:t xml:space="preserve"> </w:t>
      </w:r>
      <w:r w:rsidR="00873C2B" w:rsidRPr="00873C2B">
        <w:rPr>
          <w:rFonts w:ascii="Palatino Linotype" w:hAnsi="Palatino Linotype"/>
          <w:color w:val="222222"/>
          <w:sz w:val="24"/>
          <w:szCs w:val="22"/>
          <w:lang w:val="es-ES_tradnl" w:eastAsia="es-MX"/>
        </w:rPr>
        <w:t>lo anterior</w:t>
      </w:r>
      <w:r w:rsidR="00B016B2">
        <w:rPr>
          <w:rFonts w:ascii="Palatino Linotype" w:hAnsi="Palatino Linotype"/>
          <w:color w:val="222222"/>
          <w:sz w:val="24"/>
          <w:szCs w:val="22"/>
          <w:lang w:val="es-ES_tradnl" w:eastAsia="es-MX"/>
        </w:rPr>
        <w:t>,</w:t>
      </w:r>
      <w:r w:rsidR="00873C2B" w:rsidRPr="00873C2B">
        <w:rPr>
          <w:rFonts w:ascii="Palatino Linotype" w:hAnsi="Palatino Linotype"/>
          <w:color w:val="222222"/>
          <w:sz w:val="24"/>
          <w:szCs w:val="22"/>
          <w:lang w:val="es-ES_tradnl" w:eastAsia="es-MX"/>
        </w:rPr>
        <w:t xml:space="preserve"> como consecuencia de que </w:t>
      </w:r>
      <w:r w:rsidR="009510CD">
        <w:rPr>
          <w:rFonts w:ascii="Palatino Linotype" w:hAnsi="Palatino Linotype"/>
          <w:color w:val="222222"/>
          <w:sz w:val="24"/>
          <w:szCs w:val="22"/>
          <w:lang w:val="es-ES_tradnl" w:eastAsia="es-MX"/>
        </w:rPr>
        <w:t>e</w:t>
      </w:r>
      <w:r w:rsidR="009510CD" w:rsidRPr="00873C2B">
        <w:rPr>
          <w:rFonts w:ascii="Palatino Linotype" w:hAnsi="Palatino Linotype"/>
          <w:color w:val="222222"/>
          <w:sz w:val="24"/>
          <w:szCs w:val="22"/>
          <w:lang w:val="es-ES_tradnl" w:eastAsia="es-MX"/>
        </w:rPr>
        <w:t xml:space="preserve">ste </w:t>
      </w:r>
      <w:r w:rsidR="00873C2B" w:rsidRPr="00873C2B">
        <w:rPr>
          <w:rFonts w:ascii="Palatino Linotype" w:hAnsi="Palatino Linotype"/>
          <w:color w:val="222222"/>
          <w:sz w:val="24"/>
          <w:szCs w:val="22"/>
          <w:lang w:val="es-ES_tradnl" w:eastAsia="es-MX"/>
        </w:rPr>
        <w:t>Órgano Garante no debe suponer bajo ninguna circunstancia que el Recurrente sea un experto en Derecho, mucho menos en la materia del Derecho de Acceso a la Información Pública.</w:t>
      </w:r>
    </w:p>
    <w:p w14:paraId="6CA1E945" w14:textId="77777777" w:rsidR="00873C2B" w:rsidRPr="00873C2B" w:rsidRDefault="00873C2B" w:rsidP="003B3326">
      <w:pPr>
        <w:shd w:val="clear" w:color="auto" w:fill="FFFFFF"/>
        <w:spacing w:line="360" w:lineRule="auto"/>
        <w:jc w:val="both"/>
        <w:rPr>
          <w:color w:val="222222"/>
          <w:sz w:val="22"/>
          <w:lang w:val="es-MX" w:eastAsia="es-MX"/>
        </w:rPr>
      </w:pPr>
      <w:r w:rsidRPr="00873C2B">
        <w:rPr>
          <w:rFonts w:ascii="Palatino Linotype" w:hAnsi="Palatino Linotype"/>
          <w:color w:val="222222"/>
          <w:sz w:val="24"/>
          <w:szCs w:val="22"/>
          <w:lang w:val="es-ES_tradnl" w:eastAsia="es-MX"/>
        </w:rPr>
        <w:t> </w:t>
      </w:r>
    </w:p>
    <w:p w14:paraId="6E9E9586" w14:textId="3A6F0886" w:rsidR="00FE23F2" w:rsidRDefault="00873C2B" w:rsidP="003B3326">
      <w:pPr>
        <w:tabs>
          <w:tab w:val="left" w:pos="4962"/>
        </w:tabs>
        <w:spacing w:line="360" w:lineRule="auto"/>
        <w:jc w:val="both"/>
        <w:rPr>
          <w:rFonts w:ascii="Palatino Linotype" w:hAnsi="Palatino Linotype" w:cs="Tahoma"/>
          <w:iCs/>
          <w:sz w:val="24"/>
          <w:szCs w:val="24"/>
        </w:rPr>
      </w:pPr>
      <w:r w:rsidRPr="005D3E71">
        <w:rPr>
          <w:rFonts w:ascii="Palatino Linotype" w:eastAsia="Calibri" w:hAnsi="Palatino Linotype" w:cs="Tahoma"/>
          <w:bCs/>
          <w:sz w:val="24"/>
          <w:szCs w:val="24"/>
          <w:lang w:eastAsia="en-US"/>
        </w:rPr>
        <w:t xml:space="preserve">En principio, es necesario contextualizar la solicitud de información, para lo cual, resulta ineludible precisar que el </w:t>
      </w:r>
      <w:r w:rsidR="00A34F2D">
        <w:rPr>
          <w:rFonts w:ascii="Palatino Linotype" w:eastAsia="Calibri" w:hAnsi="Palatino Linotype" w:cs="Tahoma"/>
          <w:bCs/>
          <w:sz w:val="24"/>
          <w:szCs w:val="24"/>
          <w:lang w:eastAsia="en-US"/>
        </w:rPr>
        <w:t>P</w:t>
      </w:r>
      <w:r w:rsidR="00A34F2D" w:rsidRPr="005D3E71">
        <w:rPr>
          <w:rFonts w:ascii="Palatino Linotype" w:eastAsia="Calibri" w:hAnsi="Palatino Linotype" w:cs="Tahoma"/>
          <w:bCs/>
          <w:sz w:val="24"/>
          <w:szCs w:val="24"/>
          <w:lang w:eastAsia="en-US"/>
        </w:rPr>
        <w:t xml:space="preserve">articular </w:t>
      </w:r>
      <w:r w:rsidRPr="005D3E71">
        <w:rPr>
          <w:rFonts w:ascii="Palatino Linotype" w:eastAsia="Calibri" w:hAnsi="Palatino Linotype" w:cs="Tahoma"/>
          <w:bCs/>
          <w:sz w:val="24"/>
          <w:szCs w:val="24"/>
          <w:lang w:eastAsia="en-US"/>
        </w:rPr>
        <w:t xml:space="preserve">requirió </w:t>
      </w:r>
      <w:r w:rsidR="00FE23F2">
        <w:rPr>
          <w:rFonts w:ascii="Palatino Linotype" w:eastAsia="Calibri" w:hAnsi="Palatino Linotype" w:cs="Tahoma"/>
          <w:bCs/>
          <w:sz w:val="24"/>
          <w:szCs w:val="24"/>
          <w:lang w:eastAsia="en-US"/>
        </w:rPr>
        <w:t xml:space="preserve">al Sujeto Obligado, </w:t>
      </w:r>
      <w:r w:rsidR="00FE23F2" w:rsidRPr="00F3399F">
        <w:rPr>
          <w:rFonts w:ascii="Palatino Linotype" w:hAnsi="Palatino Linotype" w:cs="Tahoma"/>
          <w:iCs/>
          <w:sz w:val="24"/>
          <w:szCs w:val="24"/>
        </w:rPr>
        <w:t xml:space="preserve">todas sus </w:t>
      </w:r>
      <w:r w:rsidR="00FE23F2" w:rsidRPr="00F3399F">
        <w:rPr>
          <w:rFonts w:ascii="Palatino Linotype" w:hAnsi="Palatino Linotype" w:cs="Tahoma"/>
          <w:iCs/>
          <w:sz w:val="24"/>
          <w:szCs w:val="24"/>
        </w:rPr>
        <w:lastRenderedPageBreak/>
        <w:t xml:space="preserve">licitaciones, contrataciones y estudios de mercado, de los últimos </w:t>
      </w:r>
      <w:r w:rsidR="00A34F2D">
        <w:rPr>
          <w:rFonts w:ascii="Palatino Linotype" w:hAnsi="Palatino Linotype" w:cs="Tahoma"/>
          <w:iCs/>
          <w:sz w:val="24"/>
          <w:szCs w:val="24"/>
        </w:rPr>
        <w:t>cinco</w:t>
      </w:r>
      <w:r w:rsidR="00A34F2D" w:rsidRPr="00F3399F">
        <w:rPr>
          <w:rFonts w:ascii="Palatino Linotype" w:hAnsi="Palatino Linotype" w:cs="Tahoma"/>
          <w:iCs/>
          <w:sz w:val="24"/>
          <w:szCs w:val="24"/>
        </w:rPr>
        <w:t xml:space="preserve"> </w:t>
      </w:r>
      <w:r w:rsidR="00FE23F2" w:rsidRPr="00F3399F">
        <w:rPr>
          <w:rFonts w:ascii="Palatino Linotype" w:hAnsi="Palatino Linotype" w:cs="Tahoma"/>
          <w:iCs/>
          <w:sz w:val="24"/>
          <w:szCs w:val="24"/>
        </w:rPr>
        <w:t>años, por número consecutivo y fecha</w:t>
      </w:r>
      <w:r w:rsidR="00A34F2D">
        <w:rPr>
          <w:rFonts w:ascii="Palatino Linotype" w:hAnsi="Palatino Linotype" w:cs="Tahoma"/>
          <w:iCs/>
          <w:sz w:val="24"/>
          <w:szCs w:val="24"/>
        </w:rPr>
        <w:t>,</w:t>
      </w:r>
      <w:r w:rsidR="00FE23F2" w:rsidRPr="00F3399F">
        <w:rPr>
          <w:rFonts w:ascii="Palatino Linotype" w:hAnsi="Palatino Linotype" w:cs="Tahoma"/>
          <w:iCs/>
          <w:sz w:val="24"/>
          <w:szCs w:val="24"/>
        </w:rPr>
        <w:t xml:space="preserve"> licitaciones, invitaciones y adjudicaciones directas con sus estudios de mercado con máxima publicidad</w:t>
      </w:r>
      <w:r w:rsidR="00FE23F2">
        <w:rPr>
          <w:rFonts w:ascii="Palatino Linotype" w:hAnsi="Palatino Linotype" w:cs="Tahoma"/>
          <w:iCs/>
          <w:sz w:val="24"/>
          <w:szCs w:val="24"/>
        </w:rPr>
        <w:t>.</w:t>
      </w:r>
    </w:p>
    <w:p w14:paraId="65006072" w14:textId="77777777" w:rsidR="00FE23F2" w:rsidRDefault="00FE23F2" w:rsidP="003B3326">
      <w:pPr>
        <w:tabs>
          <w:tab w:val="left" w:pos="4962"/>
        </w:tabs>
        <w:spacing w:line="360" w:lineRule="auto"/>
        <w:jc w:val="both"/>
        <w:rPr>
          <w:rFonts w:ascii="Palatino Linotype" w:hAnsi="Palatino Linotype" w:cs="Tahoma"/>
          <w:iCs/>
          <w:sz w:val="24"/>
          <w:szCs w:val="24"/>
        </w:rPr>
      </w:pPr>
    </w:p>
    <w:p w14:paraId="0A7DB9B1" w14:textId="4ACD56ED" w:rsidR="00A8669E" w:rsidRDefault="00A8669E" w:rsidP="003B3326">
      <w:pPr>
        <w:tabs>
          <w:tab w:val="left" w:pos="4962"/>
        </w:tabs>
        <w:spacing w:line="360" w:lineRule="auto"/>
        <w:jc w:val="both"/>
        <w:rPr>
          <w:rFonts w:ascii="Palatino Linotype" w:hAnsi="Palatino Linotype" w:cs="Tahoma"/>
          <w:iCs/>
          <w:sz w:val="24"/>
          <w:szCs w:val="24"/>
        </w:rPr>
      </w:pPr>
      <w:r>
        <w:rPr>
          <w:rFonts w:ascii="Palatino Linotype" w:hAnsi="Palatino Linotype" w:cs="Tahoma"/>
          <w:iCs/>
          <w:sz w:val="24"/>
          <w:szCs w:val="24"/>
        </w:rPr>
        <w:t xml:space="preserve">Al respecto, </w:t>
      </w:r>
      <w:r w:rsidR="00F23840">
        <w:rPr>
          <w:rFonts w:ascii="Palatino Linotype" w:hAnsi="Palatino Linotype" w:cs="Tahoma"/>
          <w:iCs/>
          <w:sz w:val="24"/>
          <w:szCs w:val="24"/>
        </w:rPr>
        <w:t xml:space="preserve">a efecto de determinar la competencia del Sujeto Obligado para conocer de la información solicitada por el recurrente, </w:t>
      </w:r>
      <w:r>
        <w:rPr>
          <w:rFonts w:ascii="Palatino Linotype" w:hAnsi="Palatino Linotype" w:cs="Tahoma"/>
          <w:iCs/>
          <w:sz w:val="24"/>
          <w:szCs w:val="24"/>
        </w:rPr>
        <w:t xml:space="preserve">es preciso citar lo determinado por la Constitución Política </w:t>
      </w:r>
      <w:r w:rsidR="00C9032E">
        <w:rPr>
          <w:rFonts w:ascii="Palatino Linotype" w:hAnsi="Palatino Linotype" w:cs="Tahoma"/>
          <w:iCs/>
          <w:sz w:val="24"/>
          <w:szCs w:val="24"/>
        </w:rPr>
        <w:t>del Estado Libre y Soberano de México</w:t>
      </w:r>
      <w:r>
        <w:rPr>
          <w:rFonts w:ascii="Palatino Linotype" w:hAnsi="Palatino Linotype" w:cs="Tahoma"/>
          <w:iCs/>
          <w:sz w:val="24"/>
          <w:szCs w:val="24"/>
        </w:rPr>
        <w:t>, al referir en su art</w:t>
      </w:r>
      <w:r w:rsidR="00C9032E">
        <w:rPr>
          <w:rFonts w:ascii="Palatino Linotype" w:hAnsi="Palatino Linotype" w:cs="Tahoma"/>
          <w:iCs/>
          <w:sz w:val="24"/>
          <w:szCs w:val="24"/>
        </w:rPr>
        <w:t>ículo 77</w:t>
      </w:r>
      <w:r>
        <w:rPr>
          <w:rFonts w:ascii="Palatino Linotype" w:hAnsi="Palatino Linotype" w:cs="Tahoma"/>
          <w:iCs/>
          <w:sz w:val="24"/>
          <w:szCs w:val="24"/>
        </w:rPr>
        <w:t>, fracci</w:t>
      </w:r>
      <w:r w:rsidR="00C9032E">
        <w:rPr>
          <w:rFonts w:ascii="Palatino Linotype" w:hAnsi="Palatino Linotype" w:cs="Tahoma"/>
          <w:iCs/>
          <w:sz w:val="24"/>
          <w:szCs w:val="24"/>
        </w:rPr>
        <w:t>ón XXVII</w:t>
      </w:r>
      <w:r>
        <w:rPr>
          <w:rFonts w:ascii="Palatino Linotype" w:hAnsi="Palatino Linotype" w:cs="Tahoma"/>
          <w:iCs/>
          <w:sz w:val="24"/>
          <w:szCs w:val="24"/>
        </w:rPr>
        <w:t xml:space="preserve">I, lo siguiente: </w:t>
      </w:r>
    </w:p>
    <w:p w14:paraId="07D2FFC2" w14:textId="77777777" w:rsidR="00A8669E" w:rsidRDefault="00A8669E" w:rsidP="003B3326">
      <w:pPr>
        <w:tabs>
          <w:tab w:val="left" w:pos="4962"/>
        </w:tabs>
        <w:spacing w:line="360" w:lineRule="auto"/>
        <w:jc w:val="both"/>
        <w:rPr>
          <w:rFonts w:ascii="Palatino Linotype" w:hAnsi="Palatino Linotype" w:cs="Tahoma"/>
          <w:iCs/>
          <w:sz w:val="24"/>
          <w:szCs w:val="24"/>
        </w:rPr>
      </w:pPr>
    </w:p>
    <w:p w14:paraId="72E00BFA" w14:textId="46334C71" w:rsidR="00A8669E" w:rsidRPr="00C9032E" w:rsidRDefault="00C9032E" w:rsidP="003B3326">
      <w:pPr>
        <w:tabs>
          <w:tab w:val="left" w:pos="4962"/>
        </w:tabs>
        <w:spacing w:line="360" w:lineRule="auto"/>
        <w:ind w:left="567" w:right="567"/>
        <w:jc w:val="both"/>
        <w:rPr>
          <w:rFonts w:ascii="Palatino Linotype" w:hAnsi="Palatino Linotype" w:cs="Tahoma"/>
          <w:iCs/>
          <w:szCs w:val="24"/>
        </w:rPr>
      </w:pPr>
      <w:r w:rsidRPr="00C9032E">
        <w:rPr>
          <w:rFonts w:ascii="Palatino Linotype" w:hAnsi="Palatino Linotype" w:cs="Tahoma"/>
          <w:b/>
          <w:iCs/>
          <w:szCs w:val="24"/>
        </w:rPr>
        <w:t>Artículo 77</w:t>
      </w:r>
      <w:r w:rsidR="00A8669E" w:rsidRPr="00C9032E">
        <w:rPr>
          <w:rFonts w:ascii="Palatino Linotype" w:hAnsi="Palatino Linotype" w:cs="Tahoma"/>
          <w:b/>
          <w:iCs/>
          <w:szCs w:val="24"/>
        </w:rPr>
        <w:t>.</w:t>
      </w:r>
      <w:r w:rsidR="00A8669E" w:rsidRPr="00C9032E">
        <w:rPr>
          <w:rFonts w:ascii="Palatino Linotype" w:hAnsi="Palatino Linotype" w:cs="Tahoma"/>
          <w:iCs/>
          <w:szCs w:val="24"/>
        </w:rPr>
        <w:t xml:space="preserve"> </w:t>
      </w:r>
      <w:r w:rsidRPr="00C9032E">
        <w:rPr>
          <w:rFonts w:ascii="Palatino Linotype" w:hAnsi="Palatino Linotype" w:cs="Tahoma"/>
          <w:iCs/>
          <w:szCs w:val="24"/>
        </w:rPr>
        <w:t>Son facultades y obligaciones del Gobernador del Estado:</w:t>
      </w:r>
    </w:p>
    <w:p w14:paraId="7159CC59" w14:textId="3DA27ABD" w:rsidR="00A8669E" w:rsidRPr="00C9032E" w:rsidRDefault="00A8669E" w:rsidP="003B3326">
      <w:pPr>
        <w:tabs>
          <w:tab w:val="left" w:pos="4962"/>
        </w:tabs>
        <w:spacing w:line="360" w:lineRule="auto"/>
        <w:ind w:left="567" w:right="567"/>
        <w:jc w:val="both"/>
        <w:rPr>
          <w:rFonts w:ascii="Palatino Linotype" w:hAnsi="Palatino Linotype" w:cs="Tahoma"/>
          <w:iCs/>
          <w:szCs w:val="24"/>
        </w:rPr>
      </w:pPr>
      <w:r w:rsidRPr="00C9032E">
        <w:rPr>
          <w:rFonts w:ascii="Palatino Linotype" w:hAnsi="Palatino Linotype" w:cs="Tahoma"/>
          <w:iCs/>
          <w:szCs w:val="24"/>
        </w:rPr>
        <w:t>…</w:t>
      </w:r>
    </w:p>
    <w:p w14:paraId="03B7655C" w14:textId="4B5934B5" w:rsidR="00873C2B" w:rsidRPr="00C9032E" w:rsidRDefault="00C9032E" w:rsidP="003B3326">
      <w:pPr>
        <w:spacing w:line="360" w:lineRule="auto"/>
        <w:ind w:left="567" w:right="567"/>
        <w:jc w:val="both"/>
        <w:rPr>
          <w:rFonts w:ascii="Palatino Linotype" w:eastAsia="Calibri" w:hAnsi="Palatino Linotype" w:cs="Tahoma"/>
          <w:bCs/>
          <w:szCs w:val="24"/>
          <w:lang w:eastAsia="en-US"/>
        </w:rPr>
      </w:pPr>
      <w:r w:rsidRPr="00C9032E">
        <w:rPr>
          <w:rFonts w:ascii="Palatino Linotype" w:eastAsia="Calibri" w:hAnsi="Palatino Linotype" w:cs="Tahoma"/>
          <w:b/>
          <w:bCs/>
          <w:szCs w:val="24"/>
          <w:lang w:eastAsia="en-US"/>
        </w:rPr>
        <w:t xml:space="preserve">XXVIII. </w:t>
      </w:r>
      <w:r w:rsidRPr="00C9032E">
        <w:rPr>
          <w:rFonts w:ascii="Palatino Linotype" w:eastAsia="Calibri" w:hAnsi="Palatino Linotype" w:cs="Tahoma"/>
          <w:bCs/>
          <w:szCs w:val="24"/>
          <w:lang w:eastAsia="en-US"/>
        </w:rPr>
        <w:t>Conducir y administrar los ramos de la administración pública del gobierno del Estado, dictando y poniendo en ejecución las políticas correspondientes mediante las acciones públicas y los procedimientos necesarios para este fin;</w:t>
      </w:r>
    </w:p>
    <w:p w14:paraId="19291701" w14:textId="77777777" w:rsidR="00873C2B" w:rsidRDefault="00873C2B" w:rsidP="003B3326">
      <w:pPr>
        <w:spacing w:line="360" w:lineRule="auto"/>
        <w:ind w:right="-93"/>
        <w:jc w:val="both"/>
        <w:rPr>
          <w:rFonts w:ascii="Palatino Linotype" w:eastAsia="Calibri" w:hAnsi="Palatino Linotype" w:cs="Tahoma"/>
          <w:bCs/>
          <w:sz w:val="22"/>
          <w:szCs w:val="22"/>
          <w:lang w:eastAsia="en-US"/>
        </w:rPr>
      </w:pPr>
    </w:p>
    <w:p w14:paraId="7B4ABAC6" w14:textId="0963A212" w:rsidR="00A8669E" w:rsidRDefault="00C9032E" w:rsidP="003B3326">
      <w:pPr>
        <w:spacing w:line="360" w:lineRule="auto"/>
        <w:ind w:right="-93"/>
        <w:jc w:val="both"/>
        <w:rPr>
          <w:rFonts w:ascii="Palatino Linotype" w:eastAsia="Calibri" w:hAnsi="Palatino Linotype" w:cs="Tahoma"/>
          <w:bCs/>
          <w:sz w:val="24"/>
          <w:szCs w:val="24"/>
          <w:lang w:eastAsia="en-US"/>
        </w:rPr>
      </w:pPr>
      <w:r w:rsidRPr="00C9032E">
        <w:rPr>
          <w:rFonts w:ascii="Palatino Linotype" w:eastAsia="Calibri" w:hAnsi="Palatino Linotype" w:cs="Tahoma"/>
          <w:bCs/>
          <w:sz w:val="24"/>
          <w:szCs w:val="24"/>
          <w:lang w:eastAsia="en-US"/>
        </w:rPr>
        <w:t>La Ley Orgánica de la Administración Pública del Estado de México, establece lo siguiente:</w:t>
      </w:r>
    </w:p>
    <w:p w14:paraId="4E4D4855" w14:textId="77777777" w:rsidR="00C9032E" w:rsidRDefault="00C9032E" w:rsidP="003B3326">
      <w:pPr>
        <w:spacing w:line="360" w:lineRule="auto"/>
        <w:ind w:right="-93"/>
        <w:jc w:val="both"/>
        <w:rPr>
          <w:rFonts w:ascii="Palatino Linotype" w:eastAsia="Calibri" w:hAnsi="Palatino Linotype" w:cs="Tahoma"/>
          <w:bCs/>
          <w:sz w:val="24"/>
          <w:szCs w:val="24"/>
          <w:lang w:eastAsia="en-US"/>
        </w:rPr>
      </w:pPr>
    </w:p>
    <w:p w14:paraId="05DCBCC6" w14:textId="4A4B8B97" w:rsidR="00C9032E" w:rsidRDefault="00C9032E" w:rsidP="003B3326">
      <w:pPr>
        <w:spacing w:line="360" w:lineRule="auto"/>
        <w:ind w:left="567" w:right="567"/>
        <w:jc w:val="both"/>
        <w:rPr>
          <w:rFonts w:ascii="Palatino Linotype" w:eastAsia="Calibri" w:hAnsi="Palatino Linotype" w:cs="Tahoma"/>
          <w:bCs/>
          <w:szCs w:val="24"/>
          <w:lang w:eastAsia="en-US"/>
        </w:rPr>
      </w:pPr>
      <w:r w:rsidRPr="00C9032E">
        <w:rPr>
          <w:rFonts w:ascii="Palatino Linotype" w:eastAsia="Calibri" w:hAnsi="Palatino Linotype" w:cs="Tahoma"/>
          <w:b/>
          <w:bCs/>
          <w:szCs w:val="24"/>
          <w:lang w:eastAsia="en-US"/>
        </w:rPr>
        <w:t>Artículo 1.-</w:t>
      </w:r>
      <w:r w:rsidRPr="00C9032E">
        <w:rPr>
          <w:rFonts w:ascii="Palatino Linotype" w:eastAsia="Calibri" w:hAnsi="Palatino Linotype" w:cs="Tahoma"/>
          <w:bCs/>
          <w:szCs w:val="24"/>
          <w:lang w:eastAsia="en-US"/>
        </w:rPr>
        <w:t xml:space="preserve"> La presente Ley tiene por objeto regular la organización y funcionamiento de la administración pública central y paraestatal del Estado.</w:t>
      </w:r>
    </w:p>
    <w:p w14:paraId="7B8CC9C8" w14:textId="77777777" w:rsidR="00C9032E" w:rsidRDefault="00C9032E" w:rsidP="003B3326">
      <w:pPr>
        <w:spacing w:line="360" w:lineRule="auto"/>
        <w:ind w:left="567" w:right="567"/>
        <w:jc w:val="both"/>
        <w:rPr>
          <w:rFonts w:ascii="Palatino Linotype" w:eastAsia="Calibri" w:hAnsi="Palatino Linotype" w:cs="Tahoma"/>
          <w:bCs/>
          <w:szCs w:val="24"/>
          <w:lang w:eastAsia="en-US"/>
        </w:rPr>
      </w:pPr>
    </w:p>
    <w:p w14:paraId="347C89BA" w14:textId="4CC9219B" w:rsidR="00C9032E" w:rsidRDefault="00C9032E" w:rsidP="003B3326">
      <w:pPr>
        <w:spacing w:line="360" w:lineRule="auto"/>
        <w:ind w:left="567" w:right="567"/>
        <w:jc w:val="both"/>
        <w:rPr>
          <w:rFonts w:ascii="Palatino Linotype" w:eastAsia="Calibri" w:hAnsi="Palatino Linotype" w:cs="Tahoma"/>
          <w:bCs/>
          <w:szCs w:val="24"/>
          <w:lang w:eastAsia="en-US"/>
        </w:rPr>
      </w:pPr>
      <w:r w:rsidRPr="00C9032E">
        <w:rPr>
          <w:rFonts w:ascii="Palatino Linotype" w:eastAsia="Calibri" w:hAnsi="Palatino Linotype" w:cs="Tahoma"/>
          <w:b/>
          <w:bCs/>
          <w:szCs w:val="24"/>
          <w:lang w:eastAsia="en-US"/>
        </w:rPr>
        <w:t>Artículo 19.-</w:t>
      </w:r>
      <w:r w:rsidRPr="00C9032E">
        <w:rPr>
          <w:rFonts w:ascii="Palatino Linotype" w:eastAsia="Calibri" w:hAnsi="Palatino Linotype" w:cs="Tahoma"/>
          <w:bCs/>
          <w:szCs w:val="24"/>
          <w:lang w:eastAsia="en-US"/>
        </w:rPr>
        <w:t xml:space="preserve"> Para el estudio, planeación y despacho de los asuntos, en los diversos</w:t>
      </w:r>
      <w:r>
        <w:rPr>
          <w:rFonts w:ascii="Palatino Linotype" w:eastAsia="Calibri" w:hAnsi="Palatino Linotype" w:cs="Tahoma"/>
          <w:bCs/>
          <w:szCs w:val="24"/>
          <w:lang w:eastAsia="en-US"/>
        </w:rPr>
        <w:t xml:space="preserve"> </w:t>
      </w:r>
      <w:r w:rsidRPr="00C9032E">
        <w:rPr>
          <w:rFonts w:ascii="Palatino Linotype" w:eastAsia="Calibri" w:hAnsi="Palatino Linotype" w:cs="Tahoma"/>
          <w:bCs/>
          <w:szCs w:val="24"/>
          <w:lang w:eastAsia="en-US"/>
        </w:rPr>
        <w:t>ramos de la Administración Pública del Estado, auxiliarán al Titular del Ejecutivo, las</w:t>
      </w:r>
      <w:r>
        <w:rPr>
          <w:rFonts w:ascii="Palatino Linotype" w:eastAsia="Calibri" w:hAnsi="Palatino Linotype" w:cs="Tahoma"/>
          <w:bCs/>
          <w:szCs w:val="24"/>
          <w:lang w:eastAsia="en-US"/>
        </w:rPr>
        <w:t xml:space="preserve"> </w:t>
      </w:r>
      <w:r w:rsidRPr="00C9032E">
        <w:rPr>
          <w:rFonts w:ascii="Palatino Linotype" w:eastAsia="Calibri" w:hAnsi="Palatino Linotype" w:cs="Tahoma"/>
          <w:bCs/>
          <w:szCs w:val="24"/>
          <w:lang w:eastAsia="en-US"/>
        </w:rPr>
        <w:t>siguientes dependencias:</w:t>
      </w:r>
      <w:r w:rsidRPr="00C9032E">
        <w:rPr>
          <w:rFonts w:ascii="Palatino Linotype" w:eastAsia="Calibri" w:hAnsi="Palatino Linotype" w:cs="Tahoma"/>
          <w:bCs/>
          <w:szCs w:val="24"/>
          <w:lang w:eastAsia="en-US"/>
        </w:rPr>
        <w:cr/>
      </w:r>
    </w:p>
    <w:p w14:paraId="5B1B2587" w14:textId="37F86D17" w:rsidR="00C9032E" w:rsidRDefault="00C9032E" w:rsidP="003B3326">
      <w:pPr>
        <w:spacing w:line="360" w:lineRule="auto"/>
        <w:ind w:left="567" w:right="567"/>
        <w:jc w:val="both"/>
        <w:rPr>
          <w:rFonts w:ascii="Palatino Linotype" w:eastAsia="Calibri" w:hAnsi="Palatino Linotype" w:cs="Tahoma"/>
          <w:b/>
          <w:bCs/>
          <w:szCs w:val="24"/>
          <w:lang w:eastAsia="en-US"/>
        </w:rPr>
      </w:pPr>
      <w:r>
        <w:rPr>
          <w:rFonts w:ascii="Palatino Linotype" w:eastAsia="Calibri" w:hAnsi="Palatino Linotype" w:cs="Tahoma"/>
          <w:b/>
          <w:bCs/>
          <w:szCs w:val="24"/>
          <w:lang w:eastAsia="en-US"/>
        </w:rPr>
        <w:t>…</w:t>
      </w:r>
    </w:p>
    <w:p w14:paraId="507DD3BC" w14:textId="23286F45" w:rsidR="00C9032E" w:rsidRDefault="00C9032E" w:rsidP="003B3326">
      <w:pPr>
        <w:spacing w:line="360" w:lineRule="auto"/>
        <w:ind w:left="567" w:right="567"/>
        <w:jc w:val="both"/>
        <w:rPr>
          <w:rFonts w:ascii="Palatino Linotype" w:eastAsia="Calibri" w:hAnsi="Palatino Linotype" w:cs="Tahoma"/>
          <w:bCs/>
          <w:szCs w:val="24"/>
          <w:lang w:eastAsia="en-US"/>
        </w:rPr>
      </w:pPr>
      <w:r w:rsidRPr="00C9032E">
        <w:rPr>
          <w:rFonts w:ascii="Palatino Linotype" w:eastAsia="Calibri" w:hAnsi="Palatino Linotype" w:cs="Tahoma"/>
          <w:b/>
          <w:bCs/>
          <w:szCs w:val="24"/>
          <w:lang w:eastAsia="en-US"/>
        </w:rPr>
        <w:t>XIV.</w:t>
      </w:r>
      <w:r w:rsidRPr="00C9032E">
        <w:rPr>
          <w:rFonts w:ascii="Palatino Linotype" w:eastAsia="Calibri" w:hAnsi="Palatino Linotype" w:cs="Tahoma"/>
          <w:bCs/>
          <w:szCs w:val="24"/>
          <w:lang w:eastAsia="en-US"/>
        </w:rPr>
        <w:t xml:space="preserve"> Secretaría de la Contraloría;</w:t>
      </w:r>
    </w:p>
    <w:p w14:paraId="614160FD" w14:textId="031B4D28" w:rsidR="00C9032E" w:rsidRDefault="00C9032E" w:rsidP="003B3326">
      <w:pPr>
        <w:spacing w:line="360" w:lineRule="auto"/>
        <w:ind w:left="567" w:right="567"/>
        <w:jc w:val="both"/>
        <w:rPr>
          <w:rFonts w:ascii="Palatino Linotype" w:eastAsia="Calibri" w:hAnsi="Palatino Linotype" w:cs="Tahoma"/>
          <w:b/>
          <w:bCs/>
          <w:szCs w:val="24"/>
          <w:lang w:eastAsia="en-US"/>
        </w:rPr>
      </w:pPr>
      <w:r>
        <w:rPr>
          <w:rFonts w:ascii="Palatino Linotype" w:eastAsia="Calibri" w:hAnsi="Palatino Linotype" w:cs="Tahoma"/>
          <w:b/>
          <w:bCs/>
          <w:szCs w:val="24"/>
          <w:lang w:eastAsia="en-US"/>
        </w:rPr>
        <w:lastRenderedPageBreak/>
        <w:t>…</w:t>
      </w:r>
    </w:p>
    <w:p w14:paraId="61716B8C" w14:textId="77777777" w:rsidR="00C9032E" w:rsidRDefault="00C9032E" w:rsidP="003B3326">
      <w:pPr>
        <w:spacing w:line="360" w:lineRule="auto"/>
        <w:ind w:left="567" w:right="567"/>
        <w:jc w:val="both"/>
        <w:rPr>
          <w:rFonts w:ascii="Palatino Linotype" w:eastAsia="Calibri" w:hAnsi="Palatino Linotype" w:cs="Tahoma"/>
          <w:bCs/>
          <w:szCs w:val="24"/>
          <w:lang w:eastAsia="en-US"/>
        </w:rPr>
      </w:pPr>
    </w:p>
    <w:p w14:paraId="496BA863" w14:textId="48F2AC04" w:rsidR="00C9032E" w:rsidRDefault="00C9032E" w:rsidP="003B3326">
      <w:pPr>
        <w:spacing w:line="360" w:lineRule="auto"/>
        <w:ind w:left="567" w:right="567"/>
        <w:jc w:val="both"/>
        <w:rPr>
          <w:rFonts w:ascii="Palatino Linotype" w:eastAsia="Calibri" w:hAnsi="Palatino Linotype" w:cs="Tahoma"/>
          <w:bCs/>
          <w:szCs w:val="24"/>
          <w:lang w:eastAsia="en-US"/>
        </w:rPr>
      </w:pPr>
      <w:r w:rsidRPr="00C9032E">
        <w:rPr>
          <w:rFonts w:ascii="Palatino Linotype" w:eastAsia="Calibri" w:hAnsi="Palatino Linotype" w:cs="Tahoma"/>
          <w:b/>
          <w:bCs/>
          <w:szCs w:val="24"/>
          <w:lang w:eastAsia="en-US"/>
        </w:rPr>
        <w:t>Artículo 38 bis.</w:t>
      </w:r>
      <w:r w:rsidRPr="00C9032E">
        <w:rPr>
          <w:rFonts w:ascii="Palatino Linotype" w:eastAsia="Calibri" w:hAnsi="Palatino Linotype" w:cs="Tahoma"/>
          <w:bCs/>
          <w:szCs w:val="24"/>
          <w:lang w:eastAsia="en-US"/>
        </w:rPr>
        <w:t xml:space="preserve"> La Secretaría de la Contraloría del Estado de México, es la dependencia</w:t>
      </w:r>
      <w:r>
        <w:rPr>
          <w:rFonts w:ascii="Palatino Linotype" w:eastAsia="Calibri" w:hAnsi="Palatino Linotype" w:cs="Tahoma"/>
          <w:bCs/>
          <w:szCs w:val="24"/>
          <w:lang w:eastAsia="en-US"/>
        </w:rPr>
        <w:t xml:space="preserve"> </w:t>
      </w:r>
      <w:r w:rsidRPr="00C9032E">
        <w:rPr>
          <w:rFonts w:ascii="Palatino Linotype" w:eastAsia="Calibri" w:hAnsi="Palatino Linotype" w:cs="Tahoma"/>
          <w:bCs/>
          <w:szCs w:val="24"/>
          <w:lang w:eastAsia="en-US"/>
        </w:rPr>
        <w:t>encargada de la vigilancia, fiscalización y control de los ingresos, gastos, recursos y</w:t>
      </w:r>
      <w:r>
        <w:rPr>
          <w:rFonts w:ascii="Palatino Linotype" w:eastAsia="Calibri" w:hAnsi="Palatino Linotype" w:cs="Tahoma"/>
          <w:bCs/>
          <w:szCs w:val="24"/>
          <w:lang w:eastAsia="en-US"/>
        </w:rPr>
        <w:t xml:space="preserve"> </w:t>
      </w:r>
      <w:r w:rsidRPr="00C9032E">
        <w:rPr>
          <w:rFonts w:ascii="Palatino Linotype" w:eastAsia="Calibri" w:hAnsi="Palatino Linotype" w:cs="Tahoma"/>
          <w:bCs/>
          <w:szCs w:val="24"/>
          <w:lang w:eastAsia="en-US"/>
        </w:rPr>
        <w:t>obligaciones de la administración pública estatal y su sector auxiliar, así como lo relativo</w:t>
      </w:r>
      <w:r>
        <w:rPr>
          <w:rFonts w:ascii="Palatino Linotype" w:eastAsia="Calibri" w:hAnsi="Palatino Linotype" w:cs="Tahoma"/>
          <w:bCs/>
          <w:szCs w:val="24"/>
          <w:lang w:eastAsia="en-US"/>
        </w:rPr>
        <w:t xml:space="preserve"> </w:t>
      </w:r>
      <w:r w:rsidRPr="00C9032E">
        <w:rPr>
          <w:rFonts w:ascii="Palatino Linotype" w:eastAsia="Calibri" w:hAnsi="Palatino Linotype" w:cs="Tahoma"/>
          <w:bCs/>
          <w:szCs w:val="24"/>
          <w:lang w:eastAsia="en-US"/>
        </w:rPr>
        <w:t>a la presentación de la declaración patrimonial, de intereses y constancia de presentación</w:t>
      </w:r>
      <w:r>
        <w:rPr>
          <w:rFonts w:ascii="Palatino Linotype" w:eastAsia="Calibri" w:hAnsi="Palatino Linotype" w:cs="Tahoma"/>
          <w:bCs/>
          <w:szCs w:val="24"/>
          <w:lang w:eastAsia="en-US"/>
        </w:rPr>
        <w:t xml:space="preserve"> </w:t>
      </w:r>
      <w:r w:rsidRPr="00C9032E">
        <w:rPr>
          <w:rFonts w:ascii="Palatino Linotype" w:eastAsia="Calibri" w:hAnsi="Palatino Linotype" w:cs="Tahoma"/>
          <w:bCs/>
          <w:szCs w:val="24"/>
          <w:lang w:eastAsia="en-US"/>
        </w:rPr>
        <w:t>de la declaración fiscal, así como de la responsabilidad de los servidores públicos, en</w:t>
      </w:r>
      <w:r>
        <w:rPr>
          <w:rFonts w:ascii="Palatino Linotype" w:eastAsia="Calibri" w:hAnsi="Palatino Linotype" w:cs="Tahoma"/>
          <w:bCs/>
          <w:szCs w:val="24"/>
          <w:lang w:eastAsia="en-US"/>
        </w:rPr>
        <w:t xml:space="preserve"> </w:t>
      </w:r>
      <w:r w:rsidRPr="00C9032E">
        <w:rPr>
          <w:rFonts w:ascii="Palatino Linotype" w:eastAsia="Calibri" w:hAnsi="Palatino Linotype" w:cs="Tahoma"/>
          <w:bCs/>
          <w:szCs w:val="24"/>
          <w:lang w:eastAsia="en-US"/>
        </w:rPr>
        <w:t>términos de lo que disponga la normatividad aplicable en la materia.</w:t>
      </w:r>
      <w:r w:rsidRPr="00C9032E">
        <w:rPr>
          <w:rFonts w:ascii="Palatino Linotype" w:eastAsia="Calibri" w:hAnsi="Palatino Linotype" w:cs="Tahoma"/>
          <w:bCs/>
          <w:szCs w:val="24"/>
          <w:lang w:eastAsia="en-US"/>
        </w:rPr>
        <w:cr/>
      </w:r>
    </w:p>
    <w:p w14:paraId="1EB4CE96" w14:textId="77777777" w:rsidR="00F23840" w:rsidRDefault="00C9032E" w:rsidP="003B3326">
      <w:pPr>
        <w:spacing w:line="360" w:lineRule="auto"/>
        <w:ind w:left="567" w:right="567"/>
        <w:jc w:val="both"/>
        <w:rPr>
          <w:rFonts w:ascii="Palatino Linotype" w:eastAsia="Calibri" w:hAnsi="Palatino Linotype" w:cs="Tahoma"/>
          <w:bCs/>
          <w:szCs w:val="24"/>
          <w:lang w:eastAsia="en-US"/>
        </w:rPr>
      </w:pPr>
      <w:r w:rsidRPr="00C9032E">
        <w:rPr>
          <w:rFonts w:ascii="Palatino Linotype" w:eastAsia="Calibri" w:hAnsi="Palatino Linotype" w:cs="Tahoma"/>
          <w:bCs/>
          <w:szCs w:val="24"/>
          <w:lang w:eastAsia="en-US"/>
        </w:rPr>
        <w:t xml:space="preserve">A la propia Secretaría, le corresponde el despacho de los siguientes asuntos: </w:t>
      </w:r>
    </w:p>
    <w:p w14:paraId="33C901FF"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p>
    <w:p w14:paraId="7CCF4EF0" w14:textId="77777777" w:rsidR="00F23840" w:rsidRDefault="00C9032E"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w:t>
      </w:r>
      <w:r w:rsidRPr="00C9032E">
        <w:rPr>
          <w:rFonts w:ascii="Palatino Linotype" w:eastAsia="Calibri" w:hAnsi="Palatino Linotype" w:cs="Tahoma"/>
          <w:bCs/>
          <w:szCs w:val="24"/>
          <w:lang w:eastAsia="en-US"/>
        </w:rPr>
        <w:t xml:space="preserve"> Planear, programar, organizar y coordinar el sistema de control y evaluación gubernamental. </w:t>
      </w:r>
    </w:p>
    <w:p w14:paraId="704A2B45" w14:textId="77777777" w:rsidR="00F23840" w:rsidRDefault="00C9032E"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II.</w:t>
      </w:r>
      <w:r w:rsidRPr="00C9032E">
        <w:rPr>
          <w:rFonts w:ascii="Palatino Linotype" w:eastAsia="Calibri" w:hAnsi="Palatino Linotype" w:cs="Tahoma"/>
          <w:bCs/>
          <w:szCs w:val="24"/>
          <w:lang w:eastAsia="en-US"/>
        </w:rPr>
        <w:t xml:space="preserve"> Fiscalizar e inspeccionar el ejercicio del gasto público estatal y su congruencia con el presupuesto de egresos. </w:t>
      </w:r>
    </w:p>
    <w:p w14:paraId="11E2D4BB" w14:textId="77777777" w:rsidR="00F23840" w:rsidRDefault="00C9032E"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III.</w:t>
      </w:r>
      <w:r w:rsidRPr="00C9032E">
        <w:rPr>
          <w:rFonts w:ascii="Palatino Linotype" w:eastAsia="Calibri" w:hAnsi="Palatino Linotype" w:cs="Tahoma"/>
          <w:bCs/>
          <w:szCs w:val="24"/>
          <w:lang w:eastAsia="en-US"/>
        </w:rPr>
        <w:t xml:space="preserve"> Formular y expedir las normas y criterios que regulen el funcionamiento de los instrumentos, sistemas y procedimientos de control de la administración pública estatal. La Secretaría discrecionalmente podrá requerir de las dependencias competentes, la instrumentación de normas complementarias para el ejercicio de sus facultades de control. </w:t>
      </w:r>
    </w:p>
    <w:p w14:paraId="6A038BFC" w14:textId="4607C979" w:rsidR="00F23840" w:rsidRDefault="00C9032E"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IV.</w:t>
      </w:r>
      <w:r w:rsidRPr="00C9032E">
        <w:rPr>
          <w:rFonts w:ascii="Palatino Linotype" w:eastAsia="Calibri" w:hAnsi="Palatino Linotype" w:cs="Tahoma"/>
          <w:bCs/>
          <w:szCs w:val="24"/>
          <w:lang w:eastAsia="en-US"/>
        </w:rPr>
        <w:t xml:space="preserve"> Vigilar y supervisar el cumplimiento de las normas de control y fiscalización, así como asesorar y apoyar a los órganos de control interno de las dependencias, organismos auxiliares y fideicomisos de la administración pública estatal. </w:t>
      </w:r>
    </w:p>
    <w:p w14:paraId="20BDE567" w14:textId="251E2E4C" w:rsidR="00C9032E" w:rsidRDefault="00C9032E"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V.</w:t>
      </w:r>
      <w:r w:rsidRPr="00C9032E">
        <w:rPr>
          <w:rFonts w:ascii="Palatino Linotype" w:eastAsia="Calibri" w:hAnsi="Palatino Linotype" w:cs="Tahoma"/>
          <w:bCs/>
          <w:szCs w:val="24"/>
          <w:lang w:eastAsia="en-US"/>
        </w:rPr>
        <w:t xml:space="preserve"> Establecer y dictar las bases generales para la realización de auditorías e inspecciones en las dependencias, organismos auxiliares y fideicomisos de carácter estatal así como realizar las que se requieran en substitución o apoyo de sus propios órganos de control.</w:t>
      </w:r>
    </w:p>
    <w:p w14:paraId="415E61B6" w14:textId="4813B05E" w:rsidR="00F23840" w:rsidRDefault="00F23840" w:rsidP="003B3326">
      <w:pPr>
        <w:spacing w:line="360" w:lineRule="auto"/>
        <w:ind w:left="567" w:right="567"/>
        <w:jc w:val="both"/>
        <w:rPr>
          <w:rFonts w:ascii="Palatino Linotype" w:eastAsia="Calibri" w:hAnsi="Palatino Linotype" w:cs="Tahoma"/>
          <w:bCs/>
          <w:szCs w:val="24"/>
          <w:lang w:eastAsia="en-US"/>
        </w:rPr>
      </w:pPr>
      <w:r>
        <w:rPr>
          <w:rFonts w:ascii="Palatino Linotype" w:eastAsia="Calibri" w:hAnsi="Palatino Linotype" w:cs="Tahoma"/>
          <w:b/>
          <w:bCs/>
          <w:szCs w:val="24"/>
          <w:lang w:eastAsia="en-US"/>
        </w:rPr>
        <w:t>…</w:t>
      </w:r>
    </w:p>
    <w:p w14:paraId="63A700E8" w14:textId="77777777" w:rsidR="00F23840" w:rsidRDefault="00F23840" w:rsidP="003B3326">
      <w:pPr>
        <w:spacing w:line="360" w:lineRule="auto"/>
        <w:ind w:right="567"/>
        <w:jc w:val="both"/>
        <w:rPr>
          <w:rFonts w:ascii="Palatino Linotype" w:eastAsia="Calibri" w:hAnsi="Palatino Linotype" w:cs="Tahoma"/>
          <w:bCs/>
          <w:szCs w:val="24"/>
          <w:lang w:eastAsia="en-US"/>
        </w:rPr>
      </w:pPr>
    </w:p>
    <w:p w14:paraId="3457F48C" w14:textId="6C3A7F32" w:rsidR="00F23840" w:rsidRDefault="00F23840" w:rsidP="003B3326">
      <w:pPr>
        <w:spacing w:line="360" w:lineRule="auto"/>
        <w:ind w:right="-93"/>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A su vez, la</w:t>
      </w:r>
      <w:r w:rsidRPr="00C9032E">
        <w:rPr>
          <w:rFonts w:ascii="Palatino Linotype" w:eastAsia="Calibri" w:hAnsi="Palatino Linotype" w:cs="Tahoma"/>
          <w:bCs/>
          <w:sz w:val="24"/>
          <w:szCs w:val="24"/>
          <w:lang w:eastAsia="en-US"/>
        </w:rPr>
        <w:t xml:space="preserve"> Ley </w:t>
      </w:r>
      <w:r>
        <w:rPr>
          <w:rFonts w:ascii="Palatino Linotype" w:eastAsia="Calibri" w:hAnsi="Palatino Linotype" w:cs="Tahoma"/>
          <w:bCs/>
          <w:sz w:val="24"/>
          <w:szCs w:val="24"/>
          <w:lang w:eastAsia="en-US"/>
        </w:rPr>
        <w:t>de Contratación</w:t>
      </w:r>
      <w:r w:rsidRPr="00C9032E">
        <w:rPr>
          <w:rFonts w:ascii="Palatino Linotype" w:eastAsia="Calibri" w:hAnsi="Palatino Linotype" w:cs="Tahoma"/>
          <w:bCs/>
          <w:sz w:val="24"/>
          <w:szCs w:val="24"/>
          <w:lang w:eastAsia="en-US"/>
        </w:rPr>
        <w:t xml:space="preserve"> Pública del Estado de México</w:t>
      </w:r>
      <w:r>
        <w:rPr>
          <w:rFonts w:ascii="Palatino Linotype" w:eastAsia="Calibri" w:hAnsi="Palatino Linotype" w:cs="Tahoma"/>
          <w:bCs/>
          <w:sz w:val="24"/>
          <w:szCs w:val="24"/>
          <w:lang w:eastAsia="en-US"/>
        </w:rPr>
        <w:t xml:space="preserve"> y Municipios</w:t>
      </w:r>
      <w:r w:rsidRPr="00C9032E">
        <w:rPr>
          <w:rFonts w:ascii="Palatino Linotype" w:eastAsia="Calibri" w:hAnsi="Palatino Linotype" w:cs="Tahoma"/>
          <w:bCs/>
          <w:sz w:val="24"/>
          <w:szCs w:val="24"/>
          <w:lang w:eastAsia="en-US"/>
        </w:rPr>
        <w:t xml:space="preserve">, </w:t>
      </w:r>
      <w:r>
        <w:rPr>
          <w:rFonts w:ascii="Palatino Linotype" w:eastAsia="Calibri" w:hAnsi="Palatino Linotype" w:cs="Tahoma"/>
          <w:bCs/>
          <w:sz w:val="24"/>
          <w:szCs w:val="24"/>
          <w:lang w:eastAsia="en-US"/>
        </w:rPr>
        <w:t>determina</w:t>
      </w:r>
      <w:r w:rsidRPr="00C9032E">
        <w:rPr>
          <w:rFonts w:ascii="Palatino Linotype" w:eastAsia="Calibri" w:hAnsi="Palatino Linotype" w:cs="Tahoma"/>
          <w:bCs/>
          <w:sz w:val="24"/>
          <w:szCs w:val="24"/>
          <w:lang w:eastAsia="en-US"/>
        </w:rPr>
        <w:t>:</w:t>
      </w:r>
    </w:p>
    <w:p w14:paraId="2D4D5EB4" w14:textId="77777777" w:rsidR="00F23840" w:rsidRDefault="00F23840" w:rsidP="003B3326">
      <w:pPr>
        <w:spacing w:line="360" w:lineRule="auto"/>
        <w:ind w:right="-93"/>
        <w:jc w:val="both"/>
        <w:rPr>
          <w:rFonts w:ascii="Palatino Linotype" w:eastAsia="Calibri" w:hAnsi="Palatino Linotype" w:cs="Tahoma"/>
          <w:bCs/>
          <w:sz w:val="24"/>
          <w:szCs w:val="24"/>
          <w:lang w:eastAsia="en-US"/>
        </w:rPr>
      </w:pPr>
    </w:p>
    <w:p w14:paraId="19D3D540"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C9032E">
        <w:rPr>
          <w:rFonts w:ascii="Palatino Linotype" w:eastAsia="Calibri" w:hAnsi="Palatino Linotype" w:cs="Tahoma"/>
          <w:b/>
          <w:bCs/>
          <w:szCs w:val="24"/>
          <w:lang w:eastAsia="en-US"/>
        </w:rPr>
        <w:t>Artículo 1.-</w:t>
      </w:r>
      <w:r w:rsidRPr="00C9032E">
        <w:rPr>
          <w:rFonts w:ascii="Palatino Linotype" w:eastAsia="Calibri" w:hAnsi="Palatino Linotype" w:cs="Tahoma"/>
          <w:bCs/>
          <w:szCs w:val="24"/>
          <w:lang w:eastAsia="en-US"/>
        </w:rPr>
        <w:t xml:space="preserve"> </w:t>
      </w:r>
      <w:r w:rsidRPr="00F23840">
        <w:rPr>
          <w:rFonts w:ascii="Palatino Linotype" w:eastAsia="Calibri" w:hAnsi="Palatino Linotype" w:cs="Tahoma"/>
          <w:bCs/>
          <w:szCs w:val="24"/>
          <w:lang w:eastAsia="en-US"/>
        </w:rPr>
        <w:t xml:space="preserve">Esta Ley tiene por objeto regular los actos relativos a la </w:t>
      </w:r>
      <w:r w:rsidRPr="00F23840">
        <w:rPr>
          <w:rFonts w:ascii="Palatino Linotype" w:eastAsia="Calibri" w:hAnsi="Palatino Linotype" w:cs="Tahoma"/>
          <w:bCs/>
          <w:szCs w:val="24"/>
          <w:u w:val="single"/>
          <w:lang w:eastAsia="en-US"/>
        </w:rPr>
        <w:t>planeación, programación, presupuestación, ejecución y control de la adquisición, enajenación y arrendamiento de bienes, y la contratación de servicios de cualquier naturaleza</w:t>
      </w:r>
      <w:r w:rsidRPr="00F23840">
        <w:rPr>
          <w:rFonts w:ascii="Palatino Linotype" w:eastAsia="Calibri" w:hAnsi="Palatino Linotype" w:cs="Tahoma"/>
          <w:bCs/>
          <w:szCs w:val="24"/>
          <w:lang w:eastAsia="en-US"/>
        </w:rPr>
        <w:t xml:space="preserve">, que realicen: </w:t>
      </w:r>
    </w:p>
    <w:p w14:paraId="57E4EF56"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w:t>
      </w:r>
      <w:r w:rsidRPr="00F23840">
        <w:rPr>
          <w:rFonts w:ascii="Palatino Linotype" w:eastAsia="Calibri" w:hAnsi="Palatino Linotype" w:cs="Tahoma"/>
          <w:bCs/>
          <w:szCs w:val="24"/>
          <w:lang w:eastAsia="en-US"/>
        </w:rPr>
        <w:t xml:space="preserve"> Las </w:t>
      </w:r>
      <w:r w:rsidRPr="00F23840">
        <w:rPr>
          <w:rFonts w:ascii="Palatino Linotype" w:eastAsia="Calibri" w:hAnsi="Palatino Linotype" w:cs="Tahoma"/>
          <w:bCs/>
          <w:szCs w:val="24"/>
          <w:u w:val="single"/>
          <w:lang w:eastAsia="en-US"/>
        </w:rPr>
        <w:t>secretarías</w:t>
      </w:r>
      <w:r w:rsidRPr="00F23840">
        <w:rPr>
          <w:rFonts w:ascii="Palatino Linotype" w:eastAsia="Calibri" w:hAnsi="Palatino Linotype" w:cs="Tahoma"/>
          <w:bCs/>
          <w:szCs w:val="24"/>
          <w:lang w:eastAsia="en-US"/>
        </w:rPr>
        <w:t xml:space="preserve"> y las unidades administrativas </w:t>
      </w:r>
      <w:r w:rsidRPr="00F23840">
        <w:rPr>
          <w:rFonts w:ascii="Palatino Linotype" w:eastAsia="Calibri" w:hAnsi="Palatino Linotype" w:cs="Tahoma"/>
          <w:bCs/>
          <w:szCs w:val="24"/>
          <w:u w:val="single"/>
          <w:lang w:eastAsia="en-US"/>
        </w:rPr>
        <w:t>del Poder Ejecutivo</w:t>
      </w:r>
      <w:r w:rsidRPr="00F23840">
        <w:rPr>
          <w:rFonts w:ascii="Palatino Linotype" w:eastAsia="Calibri" w:hAnsi="Palatino Linotype" w:cs="Tahoma"/>
          <w:bCs/>
          <w:szCs w:val="24"/>
          <w:lang w:eastAsia="en-US"/>
        </w:rPr>
        <w:t xml:space="preserve"> del Estado. </w:t>
      </w:r>
    </w:p>
    <w:p w14:paraId="3CA4371E" w14:textId="77777777" w:rsidR="00C31400" w:rsidRDefault="00C31400" w:rsidP="003B3326">
      <w:pPr>
        <w:spacing w:line="360" w:lineRule="auto"/>
        <w:ind w:left="567" w:right="567"/>
        <w:jc w:val="both"/>
        <w:rPr>
          <w:rFonts w:ascii="Palatino Linotype" w:eastAsia="Calibri" w:hAnsi="Palatino Linotype" w:cs="Tahoma"/>
          <w:bCs/>
          <w:szCs w:val="24"/>
          <w:lang w:eastAsia="en-US"/>
        </w:rPr>
      </w:pPr>
    </w:p>
    <w:p w14:paraId="3820CBE2" w14:textId="13A3564B" w:rsidR="00C31400"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Artículo 3.-</w:t>
      </w:r>
      <w:r w:rsidRPr="00C31400">
        <w:rPr>
          <w:rFonts w:ascii="Palatino Linotype" w:eastAsia="Calibri" w:hAnsi="Palatino Linotype" w:cs="Tahoma"/>
          <w:bCs/>
          <w:szCs w:val="24"/>
          <w:lang w:eastAsia="en-US"/>
        </w:rPr>
        <w:t xml:space="preserve"> Para los efectos de la presente Ley se entenderá por:</w:t>
      </w:r>
    </w:p>
    <w:p w14:paraId="68817FA9" w14:textId="4EDA7009" w:rsidR="00C31400" w:rsidRDefault="00C31400" w:rsidP="003B3326">
      <w:pPr>
        <w:spacing w:line="360" w:lineRule="auto"/>
        <w:ind w:left="567" w:right="567"/>
        <w:jc w:val="both"/>
        <w:rPr>
          <w:rFonts w:ascii="Palatino Linotype" w:eastAsia="Calibri" w:hAnsi="Palatino Linotype" w:cs="Tahoma"/>
          <w:bCs/>
          <w:szCs w:val="24"/>
          <w:lang w:eastAsia="en-US"/>
        </w:rPr>
      </w:pPr>
      <w:r>
        <w:rPr>
          <w:rFonts w:ascii="Palatino Linotype" w:eastAsia="Calibri" w:hAnsi="Palatino Linotype" w:cs="Tahoma"/>
          <w:b/>
          <w:bCs/>
          <w:szCs w:val="24"/>
          <w:lang w:eastAsia="en-US"/>
        </w:rPr>
        <w:t>…</w:t>
      </w:r>
    </w:p>
    <w:p w14:paraId="2D08DFBD" w14:textId="1287ECBE" w:rsidR="00C31400"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IV. Estudio de mercado:</w:t>
      </w:r>
      <w:r w:rsidRPr="00C31400">
        <w:rPr>
          <w:rFonts w:ascii="Palatino Linotype" w:eastAsia="Calibri" w:hAnsi="Palatino Linotype" w:cs="Tahoma"/>
          <w:bCs/>
          <w:szCs w:val="24"/>
          <w:lang w:eastAsia="en-US"/>
        </w:rPr>
        <w:t xml:space="preserve"> A la investigación, sustentada en información proveniente de fuentes confiables y serias (incluyendo parámetros internacionales), que permita tomar decisiones informadas sobre el mejor procedimiento de adquisición, así como determinar los precios de referencia, en términos del Reglamento de la presente Ley.</w:t>
      </w:r>
    </w:p>
    <w:p w14:paraId="2E5F5B76" w14:textId="77777777" w:rsidR="00C31400" w:rsidRDefault="00C31400" w:rsidP="003B3326">
      <w:pPr>
        <w:spacing w:line="360" w:lineRule="auto"/>
        <w:ind w:left="567" w:right="567"/>
        <w:jc w:val="both"/>
        <w:rPr>
          <w:rFonts w:ascii="Palatino Linotype" w:eastAsia="Calibri" w:hAnsi="Palatino Linotype" w:cs="Tahoma"/>
          <w:bCs/>
          <w:szCs w:val="24"/>
          <w:lang w:eastAsia="en-US"/>
        </w:rPr>
      </w:pPr>
    </w:p>
    <w:p w14:paraId="1B448307" w14:textId="77777777" w:rsidR="00C31400"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Artículo 4.-</w:t>
      </w:r>
      <w:r w:rsidRPr="00C31400">
        <w:rPr>
          <w:rFonts w:ascii="Palatino Linotype" w:eastAsia="Calibri" w:hAnsi="Palatino Linotype" w:cs="Tahoma"/>
          <w:bCs/>
          <w:szCs w:val="24"/>
          <w:lang w:eastAsia="en-US"/>
        </w:rPr>
        <w:t xml:space="preserve"> Para los efectos de esta Ley, en las adquisiciones, enajenaciones, arrendamientos y servicios, quedan comprendidos: </w:t>
      </w:r>
    </w:p>
    <w:p w14:paraId="027BC33F" w14:textId="77777777" w:rsidR="003244FB"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I.</w:t>
      </w:r>
      <w:r w:rsidRPr="00C31400">
        <w:rPr>
          <w:rFonts w:ascii="Palatino Linotype" w:eastAsia="Calibri" w:hAnsi="Palatino Linotype" w:cs="Tahoma"/>
          <w:bCs/>
          <w:szCs w:val="24"/>
          <w:lang w:eastAsia="en-US"/>
        </w:rPr>
        <w:t xml:space="preserve"> La adquisición de bienes muebles. </w:t>
      </w:r>
    </w:p>
    <w:p w14:paraId="37C6F844" w14:textId="77777777" w:rsidR="003244FB"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II.</w:t>
      </w:r>
      <w:r w:rsidRPr="00C31400">
        <w:rPr>
          <w:rFonts w:ascii="Palatino Linotype" w:eastAsia="Calibri" w:hAnsi="Palatino Linotype" w:cs="Tahoma"/>
          <w:bCs/>
          <w:szCs w:val="24"/>
          <w:lang w:eastAsia="en-US"/>
        </w:rPr>
        <w:t xml:space="preserve"> La adquisición de bienes inmuebles, a través de compraventa. </w:t>
      </w:r>
    </w:p>
    <w:p w14:paraId="163BC0F2" w14:textId="77777777" w:rsidR="003244FB"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III.</w:t>
      </w:r>
      <w:r w:rsidRPr="00C31400">
        <w:rPr>
          <w:rFonts w:ascii="Palatino Linotype" w:eastAsia="Calibri" w:hAnsi="Palatino Linotype" w:cs="Tahoma"/>
          <w:bCs/>
          <w:szCs w:val="24"/>
          <w:lang w:eastAsia="en-US"/>
        </w:rPr>
        <w:t xml:space="preserve"> La enajenación de bienes muebles e inmuebles. </w:t>
      </w:r>
    </w:p>
    <w:p w14:paraId="15DC9F1A" w14:textId="77777777" w:rsidR="003244FB"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IV.</w:t>
      </w:r>
      <w:r w:rsidRPr="00C31400">
        <w:rPr>
          <w:rFonts w:ascii="Palatino Linotype" w:eastAsia="Calibri" w:hAnsi="Palatino Linotype" w:cs="Tahoma"/>
          <w:bCs/>
          <w:szCs w:val="24"/>
          <w:lang w:eastAsia="en-US"/>
        </w:rPr>
        <w:t xml:space="preserve"> El arrendamiento de bienes muebles e inmuebles. </w:t>
      </w:r>
    </w:p>
    <w:p w14:paraId="14717241" w14:textId="77777777" w:rsidR="003244FB"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V.</w:t>
      </w:r>
      <w:r w:rsidRPr="00C31400">
        <w:rPr>
          <w:rFonts w:ascii="Palatino Linotype" w:eastAsia="Calibri" w:hAnsi="Palatino Linotype" w:cs="Tahoma"/>
          <w:bCs/>
          <w:szCs w:val="24"/>
          <w:lang w:eastAsia="en-US"/>
        </w:rPr>
        <w:t xml:space="preserve"> La contratación de los servicios, relacionados con bienes muebles que se encuentran incorporados o adheridos a bienes inmuebles, cuya instalación o mantenimiento no implique modificación al bien inmueble. </w:t>
      </w:r>
    </w:p>
    <w:p w14:paraId="2298DA46" w14:textId="77777777" w:rsidR="003244FB"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VI.</w:t>
      </w:r>
      <w:r w:rsidRPr="00C31400">
        <w:rPr>
          <w:rFonts w:ascii="Palatino Linotype" w:eastAsia="Calibri" w:hAnsi="Palatino Linotype" w:cs="Tahoma"/>
          <w:bCs/>
          <w:szCs w:val="24"/>
          <w:lang w:eastAsia="en-US"/>
        </w:rPr>
        <w:t xml:space="preserve"> La contratación de los servicios de reconstrucción y mantenimiento de bienes muebles. </w:t>
      </w:r>
      <w:r w:rsidRPr="00C31400">
        <w:rPr>
          <w:rFonts w:ascii="Palatino Linotype" w:eastAsia="Calibri" w:hAnsi="Palatino Linotype" w:cs="Tahoma"/>
          <w:b/>
          <w:bCs/>
          <w:szCs w:val="24"/>
          <w:lang w:eastAsia="en-US"/>
        </w:rPr>
        <w:t>VII.</w:t>
      </w:r>
      <w:r w:rsidRPr="00C31400">
        <w:rPr>
          <w:rFonts w:ascii="Palatino Linotype" w:eastAsia="Calibri" w:hAnsi="Palatino Linotype" w:cs="Tahoma"/>
          <w:bCs/>
          <w:szCs w:val="24"/>
          <w:lang w:eastAsia="en-US"/>
        </w:rPr>
        <w:t xml:space="preserve"> La contratación de los servicios de maquila, seguros y transportación, así como de los de limpieza y vigilancia de bienes inmuebles. </w:t>
      </w:r>
    </w:p>
    <w:p w14:paraId="0CB6EFB3" w14:textId="77777777" w:rsidR="003244FB"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
          <w:bCs/>
          <w:szCs w:val="24"/>
          <w:lang w:eastAsia="en-US"/>
        </w:rPr>
        <w:t>VIII.</w:t>
      </w:r>
      <w:r w:rsidRPr="00C31400">
        <w:rPr>
          <w:rFonts w:ascii="Palatino Linotype" w:eastAsia="Calibri" w:hAnsi="Palatino Linotype" w:cs="Tahoma"/>
          <w:bCs/>
          <w:szCs w:val="24"/>
          <w:lang w:eastAsia="en-US"/>
        </w:rPr>
        <w:t xml:space="preserve"> La prestación de servicios profesionales, la contratación de consultorías, asesorías y estudios e investigaciones, excepto la contratación de servicios personales de personas físicas bajo el régimen de honorarios. </w:t>
      </w:r>
    </w:p>
    <w:p w14:paraId="0F7A4936" w14:textId="611650CF" w:rsidR="00C31400" w:rsidRDefault="00C31400" w:rsidP="003B3326">
      <w:pPr>
        <w:spacing w:line="360" w:lineRule="auto"/>
        <w:ind w:left="567" w:right="567"/>
        <w:jc w:val="both"/>
        <w:rPr>
          <w:rFonts w:ascii="Palatino Linotype" w:eastAsia="Calibri" w:hAnsi="Palatino Linotype" w:cs="Tahoma"/>
          <w:bCs/>
          <w:szCs w:val="24"/>
          <w:lang w:eastAsia="en-US"/>
        </w:rPr>
      </w:pPr>
      <w:r w:rsidRPr="00C31400">
        <w:rPr>
          <w:rFonts w:ascii="Palatino Linotype" w:eastAsia="Calibri" w:hAnsi="Palatino Linotype" w:cs="Tahoma"/>
          <w:bCs/>
          <w:szCs w:val="24"/>
          <w:lang w:eastAsia="en-US"/>
        </w:rPr>
        <w:t>En general, otros actos que impliquen la contratación de servicios de cualquier naturaleza.</w:t>
      </w:r>
    </w:p>
    <w:p w14:paraId="30270A8A" w14:textId="77777777" w:rsidR="003244FB" w:rsidRDefault="003244FB" w:rsidP="003B3326">
      <w:pPr>
        <w:spacing w:line="360" w:lineRule="auto"/>
        <w:ind w:left="567" w:right="567"/>
        <w:jc w:val="both"/>
        <w:rPr>
          <w:rFonts w:ascii="Palatino Linotype" w:eastAsia="Calibri" w:hAnsi="Palatino Linotype" w:cs="Tahoma"/>
          <w:bCs/>
          <w:szCs w:val="24"/>
          <w:lang w:eastAsia="en-US"/>
        </w:rPr>
      </w:pPr>
    </w:p>
    <w:p w14:paraId="64CC14D7" w14:textId="4575826C" w:rsidR="003244FB" w:rsidRDefault="003244FB" w:rsidP="003B3326">
      <w:pPr>
        <w:spacing w:line="360" w:lineRule="auto"/>
        <w:ind w:left="567" w:right="567"/>
        <w:jc w:val="both"/>
        <w:rPr>
          <w:rFonts w:ascii="Palatino Linotype" w:eastAsia="Calibri" w:hAnsi="Palatino Linotype" w:cs="Tahoma"/>
          <w:bCs/>
          <w:szCs w:val="24"/>
          <w:lang w:eastAsia="en-US"/>
        </w:rPr>
      </w:pPr>
      <w:r w:rsidRPr="003244FB">
        <w:rPr>
          <w:rFonts w:ascii="Palatino Linotype" w:eastAsia="Calibri" w:hAnsi="Palatino Linotype" w:cs="Tahoma"/>
          <w:b/>
          <w:bCs/>
          <w:szCs w:val="24"/>
          <w:lang w:eastAsia="en-US"/>
        </w:rPr>
        <w:t>Artículo 6.-</w:t>
      </w:r>
      <w:r w:rsidRPr="003244FB">
        <w:rPr>
          <w:rFonts w:ascii="Palatino Linotype" w:eastAsia="Calibri" w:hAnsi="Palatino Linotype" w:cs="Tahoma"/>
          <w:bCs/>
          <w:szCs w:val="24"/>
          <w:lang w:eastAsia="en-US"/>
        </w:rPr>
        <w:t xml:space="preserve"> </w:t>
      </w:r>
      <w:r w:rsidRPr="003244FB">
        <w:rPr>
          <w:rFonts w:ascii="Palatino Linotype" w:eastAsia="Calibri" w:hAnsi="Palatino Linotype" w:cs="Tahoma"/>
          <w:bCs/>
          <w:szCs w:val="24"/>
          <w:u w:val="single"/>
          <w:lang w:eastAsia="en-US"/>
        </w:rPr>
        <w:t>Las secretarías</w:t>
      </w:r>
      <w:r w:rsidRPr="003244FB">
        <w:rPr>
          <w:rFonts w:ascii="Palatino Linotype" w:eastAsia="Calibri" w:hAnsi="Palatino Linotype" w:cs="Tahoma"/>
          <w:bCs/>
          <w:szCs w:val="24"/>
          <w:lang w:eastAsia="en-US"/>
        </w:rPr>
        <w:t xml:space="preserve"> de Finanzas y </w:t>
      </w:r>
      <w:r w:rsidRPr="003244FB">
        <w:rPr>
          <w:rFonts w:ascii="Palatino Linotype" w:eastAsia="Calibri" w:hAnsi="Palatino Linotype" w:cs="Tahoma"/>
          <w:bCs/>
          <w:szCs w:val="24"/>
          <w:u w:val="single"/>
          <w:lang w:eastAsia="en-US"/>
        </w:rPr>
        <w:t>de la Contraloría</w:t>
      </w:r>
      <w:r w:rsidRPr="003244FB">
        <w:rPr>
          <w:rFonts w:ascii="Palatino Linotype" w:eastAsia="Calibri" w:hAnsi="Palatino Linotype" w:cs="Tahoma"/>
          <w:bCs/>
          <w:szCs w:val="24"/>
          <w:lang w:eastAsia="en-US"/>
        </w:rPr>
        <w:t xml:space="preserve">, así como los ayuntamientos, </w:t>
      </w:r>
      <w:r w:rsidRPr="003244FB">
        <w:rPr>
          <w:rFonts w:ascii="Palatino Linotype" w:eastAsia="Calibri" w:hAnsi="Palatino Linotype" w:cs="Tahoma"/>
          <w:bCs/>
          <w:szCs w:val="24"/>
          <w:u w:val="single"/>
          <w:lang w:eastAsia="en-US"/>
        </w:rPr>
        <w:t>podrán contratar asesoría técnica para la realización de investigaciones de mercado</w:t>
      </w:r>
      <w:r w:rsidRPr="003244FB">
        <w:rPr>
          <w:rFonts w:ascii="Palatino Linotype" w:eastAsia="Calibri" w:hAnsi="Palatino Linotype" w:cs="Tahoma"/>
          <w:bCs/>
          <w:szCs w:val="24"/>
          <w:lang w:eastAsia="en-US"/>
        </w:rPr>
        <w:t>, verificación de precios, realización de pruebas de calidad y, en general, aquellas para el mejoramiento del sistema de adquisiciones, arrendamientos y servicios.</w:t>
      </w:r>
    </w:p>
    <w:p w14:paraId="4A0B93E2"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p>
    <w:p w14:paraId="5E4FD4CF"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Artículo 10.-</w:t>
      </w:r>
      <w:r w:rsidRPr="00F23840">
        <w:rPr>
          <w:rFonts w:ascii="Palatino Linotype" w:eastAsia="Calibri" w:hAnsi="Palatino Linotype" w:cs="Tahoma"/>
          <w:bCs/>
          <w:szCs w:val="24"/>
          <w:lang w:eastAsia="en-US"/>
        </w:rPr>
        <w:t xml:space="preserve"> Las dependencias, entidades, ayuntamientos y tribunales administrativos deberán programar sus adquisiciones, arrendamientos y servicios, tomando en consideración, según corresponda, lo siguiente: </w:t>
      </w:r>
    </w:p>
    <w:p w14:paraId="2715B39D"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w:t>
      </w:r>
      <w:r w:rsidRPr="00F23840">
        <w:rPr>
          <w:rFonts w:ascii="Palatino Linotype" w:eastAsia="Calibri" w:hAnsi="Palatino Linotype" w:cs="Tahoma"/>
          <w:bCs/>
          <w:szCs w:val="24"/>
          <w:lang w:eastAsia="en-US"/>
        </w:rPr>
        <w:t xml:space="preserve"> Los objetivos, estrategias y líneas de acción establecidos en el Plan de Desarrollo del Estado de México, los criterios generales de política social fijados por el titular del Poder Ejecutivo, y las previsiones contenidas en los programas sectoriales. </w:t>
      </w:r>
    </w:p>
    <w:p w14:paraId="57637965"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II</w:t>
      </w:r>
      <w:r w:rsidRPr="00F23840">
        <w:rPr>
          <w:rFonts w:ascii="Palatino Linotype" w:eastAsia="Calibri" w:hAnsi="Palatino Linotype" w:cs="Tahoma"/>
          <w:bCs/>
          <w:szCs w:val="24"/>
          <w:lang w:eastAsia="en-US"/>
        </w:rPr>
        <w:t>. Los objetivos, estrategias y líneas de acción establecidos en los planes de desarrollo municipal.</w:t>
      </w:r>
    </w:p>
    <w:p w14:paraId="6AC33197" w14:textId="1E34FCB2"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III.</w:t>
      </w:r>
      <w:r w:rsidRPr="00F23840">
        <w:rPr>
          <w:rFonts w:ascii="Palatino Linotype" w:eastAsia="Calibri" w:hAnsi="Palatino Linotype" w:cs="Tahoma"/>
          <w:bCs/>
          <w:szCs w:val="24"/>
          <w:lang w:eastAsia="en-US"/>
        </w:rPr>
        <w:t xml:space="preserve"> Las actividades sustantivas que desarrollen para cumplir con los programas prioritarios que tienen bajo su responsabilidad. </w:t>
      </w:r>
    </w:p>
    <w:p w14:paraId="71CF0CCE"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IV.</w:t>
      </w:r>
      <w:r w:rsidRPr="00F23840">
        <w:rPr>
          <w:rFonts w:ascii="Palatino Linotype" w:eastAsia="Calibri" w:hAnsi="Palatino Linotype" w:cs="Tahoma"/>
          <w:bCs/>
          <w:szCs w:val="24"/>
          <w:lang w:eastAsia="en-US"/>
        </w:rPr>
        <w:t xml:space="preserve"> Las medidas que en materia de austeridad señale el Presupuesto de Egresos respectivo. </w:t>
      </w:r>
    </w:p>
    <w:p w14:paraId="286AE19F"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p>
    <w:p w14:paraId="275E5074"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Artículo 11.-</w:t>
      </w:r>
      <w:r w:rsidRPr="00F23840">
        <w:rPr>
          <w:rFonts w:ascii="Palatino Linotype" w:eastAsia="Calibri" w:hAnsi="Palatino Linotype" w:cs="Tahoma"/>
          <w:bCs/>
          <w:szCs w:val="24"/>
          <w:lang w:eastAsia="en-US"/>
        </w:rPr>
        <w:t xml:space="preserve"> Las dependencias, entidades, ayuntamientos y tribunales administrativos, al formular sus programas anuales de adquisiciones, arrendamientos y servicios, además de lo establecido en otras disposiciones legales, deberán observar lo siguiente: </w:t>
      </w:r>
    </w:p>
    <w:p w14:paraId="30A6D6C3" w14:textId="3C68CAD0"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w:t>
      </w:r>
      <w:r w:rsidRPr="00F23840">
        <w:rPr>
          <w:rFonts w:ascii="Palatino Linotype" w:eastAsia="Calibri" w:hAnsi="Palatino Linotype" w:cs="Tahoma"/>
          <w:bCs/>
          <w:szCs w:val="24"/>
          <w:lang w:eastAsia="en-US"/>
        </w:rPr>
        <w:t xml:space="preserve"> Los bienes, arrendamientos y servicios que solucionen de manera adecuada sus necesidades de operación. </w:t>
      </w:r>
    </w:p>
    <w:p w14:paraId="1B395F16"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II.</w:t>
      </w:r>
      <w:r w:rsidRPr="00F23840">
        <w:rPr>
          <w:rFonts w:ascii="Palatino Linotype" w:eastAsia="Calibri" w:hAnsi="Palatino Linotype" w:cs="Tahoma"/>
          <w:bCs/>
          <w:szCs w:val="24"/>
          <w:lang w:eastAsia="en-US"/>
        </w:rPr>
        <w:t xml:space="preserve"> Los recursos financieros y materiales, y los servicios con los que se cuente. </w:t>
      </w:r>
    </w:p>
    <w:p w14:paraId="6F8EDDE1"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III.</w:t>
      </w:r>
      <w:r w:rsidRPr="00F23840">
        <w:rPr>
          <w:rFonts w:ascii="Palatino Linotype" w:eastAsia="Calibri" w:hAnsi="Palatino Linotype" w:cs="Tahoma"/>
          <w:bCs/>
          <w:szCs w:val="24"/>
          <w:lang w:eastAsia="en-US"/>
        </w:rPr>
        <w:t xml:space="preserve"> Los plazos estimados en los que se requerirán los bienes, arrendamientos y servicios. </w:t>
      </w:r>
    </w:p>
    <w:p w14:paraId="5B6EDFD5"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IV.</w:t>
      </w:r>
      <w:r w:rsidRPr="00F23840">
        <w:rPr>
          <w:rFonts w:ascii="Palatino Linotype" w:eastAsia="Calibri" w:hAnsi="Palatino Linotype" w:cs="Tahoma"/>
          <w:bCs/>
          <w:szCs w:val="24"/>
          <w:lang w:eastAsia="en-US"/>
        </w:rPr>
        <w:t xml:space="preserve"> Las políticas y normas administrativas que establezcan la Secretaría y los ayuntamientos, en su caso, para optimizar las adquisiciones, arrendamientos y servicios. </w:t>
      </w:r>
    </w:p>
    <w:p w14:paraId="428C8D7A" w14:textId="744697EA"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V.</w:t>
      </w:r>
      <w:r w:rsidRPr="00F23840">
        <w:rPr>
          <w:rFonts w:ascii="Palatino Linotype" w:eastAsia="Calibri" w:hAnsi="Palatino Linotype" w:cs="Tahoma"/>
          <w:bCs/>
          <w:szCs w:val="24"/>
          <w:lang w:eastAsia="en-US"/>
        </w:rPr>
        <w:t xml:space="preserve"> Las demás previsiones que sean necesarias para la adecuada planeación, operación y ejecución de los programas y acciones correspondientes. Las dependencias, entidades estatales, ayuntamientos y tribunales administrativos, formularán sus programas de </w:t>
      </w:r>
      <w:r w:rsidRPr="00F23840">
        <w:rPr>
          <w:rFonts w:ascii="Palatino Linotype" w:eastAsia="Calibri" w:hAnsi="Palatino Linotype" w:cs="Tahoma"/>
          <w:bCs/>
          <w:szCs w:val="24"/>
          <w:lang w:eastAsia="en-US"/>
        </w:rPr>
        <w:lastRenderedPageBreak/>
        <w:t>adquisiciones, arrendamientos y servicios, simultáneamente con sus programas anuales y proyectos de presupuestos de egresos.</w:t>
      </w:r>
    </w:p>
    <w:p w14:paraId="533EDC06"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p>
    <w:p w14:paraId="56F5F52D"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Artículo 15.-</w:t>
      </w:r>
      <w:r w:rsidRPr="00F23840">
        <w:rPr>
          <w:rFonts w:ascii="Palatino Linotype" w:eastAsia="Calibri" w:hAnsi="Palatino Linotype" w:cs="Tahoma"/>
          <w:bCs/>
          <w:szCs w:val="24"/>
          <w:lang w:eastAsia="en-US"/>
        </w:rPr>
        <w:t xml:space="preserve"> En los </w:t>
      </w:r>
      <w:r w:rsidRPr="00F23840">
        <w:rPr>
          <w:rFonts w:ascii="Palatino Linotype" w:eastAsia="Calibri" w:hAnsi="Palatino Linotype" w:cs="Tahoma"/>
          <w:bCs/>
          <w:szCs w:val="24"/>
          <w:u w:val="single"/>
          <w:lang w:eastAsia="en-US"/>
        </w:rPr>
        <w:t>contratos de adquisiciones, arrendamientos y servicios</w:t>
      </w:r>
      <w:r w:rsidRPr="00F23840">
        <w:rPr>
          <w:rFonts w:ascii="Palatino Linotype" w:eastAsia="Calibri" w:hAnsi="Palatino Linotype" w:cs="Tahoma"/>
          <w:bCs/>
          <w:szCs w:val="24"/>
          <w:lang w:eastAsia="en-US"/>
        </w:rPr>
        <w:t xml:space="preserve">, cuya ejecución rebase un ejercicio presupuestal, las dependencias, entidades, tribunales administrativos y ayuntamientos deberán determinar tanto el presupuesto total, como el relativo a los ejercicios subsecuentes, en los que además de considerar los costos que en su momento se encuentren vigentes, se deberán tomar en cuenta las previsiones necesarias para los ajustes de costos que aseguren el cumplimiento de las obligaciones contraídas. </w:t>
      </w:r>
    </w:p>
    <w:p w14:paraId="045B7A1C"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p>
    <w:p w14:paraId="44683A32"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Artículo 16.-</w:t>
      </w:r>
      <w:r w:rsidRPr="00F23840">
        <w:rPr>
          <w:rFonts w:ascii="Palatino Linotype" w:eastAsia="Calibri" w:hAnsi="Palatino Linotype" w:cs="Tahoma"/>
          <w:bCs/>
          <w:szCs w:val="24"/>
          <w:lang w:eastAsia="en-US"/>
        </w:rPr>
        <w:t xml:space="preserve"> Los programas de adquisiciones, arrendamientos y servicios de las dependencias, entidades, tribunales administrativos y ayuntamientos deberán contener lo siguiente:</w:t>
      </w:r>
    </w:p>
    <w:p w14:paraId="2DA4A8D0"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w:t>
      </w:r>
      <w:r w:rsidRPr="00F23840">
        <w:rPr>
          <w:rFonts w:ascii="Palatino Linotype" w:eastAsia="Calibri" w:hAnsi="Palatino Linotype" w:cs="Tahoma"/>
          <w:bCs/>
          <w:szCs w:val="24"/>
          <w:lang w:eastAsia="en-US"/>
        </w:rPr>
        <w:t xml:space="preserve"> La codificación y descripción de los bienes y servicios que requieran, conforme a los catálogos que se integren. </w:t>
      </w:r>
    </w:p>
    <w:p w14:paraId="304E88D4" w14:textId="77777777"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II.</w:t>
      </w:r>
      <w:r w:rsidRPr="00F23840">
        <w:rPr>
          <w:rFonts w:ascii="Palatino Linotype" w:eastAsia="Calibri" w:hAnsi="Palatino Linotype" w:cs="Tahoma"/>
          <w:bCs/>
          <w:szCs w:val="24"/>
          <w:lang w:eastAsia="en-US"/>
        </w:rPr>
        <w:t xml:space="preserve"> La calendarización de la adquisición y arrendamiento de bienes muebles, y de la contratación de servicios. </w:t>
      </w:r>
    </w:p>
    <w:p w14:paraId="14142141" w14:textId="4FE3F6F8" w:rsidR="00F23840" w:rsidRDefault="00F23840" w:rsidP="003B3326">
      <w:pPr>
        <w:spacing w:line="360" w:lineRule="auto"/>
        <w:ind w:left="567" w:right="567"/>
        <w:jc w:val="both"/>
        <w:rPr>
          <w:rFonts w:ascii="Palatino Linotype" w:eastAsia="Calibri" w:hAnsi="Palatino Linotype" w:cs="Tahoma"/>
          <w:bCs/>
          <w:szCs w:val="24"/>
          <w:lang w:eastAsia="en-US"/>
        </w:rPr>
      </w:pPr>
      <w:r w:rsidRPr="00F23840">
        <w:rPr>
          <w:rFonts w:ascii="Palatino Linotype" w:eastAsia="Calibri" w:hAnsi="Palatino Linotype" w:cs="Tahoma"/>
          <w:b/>
          <w:bCs/>
          <w:szCs w:val="24"/>
          <w:lang w:eastAsia="en-US"/>
        </w:rPr>
        <w:t>III.</w:t>
      </w:r>
      <w:r w:rsidRPr="00F23840">
        <w:rPr>
          <w:rFonts w:ascii="Palatino Linotype" w:eastAsia="Calibri" w:hAnsi="Palatino Linotype" w:cs="Tahoma"/>
          <w:bCs/>
          <w:szCs w:val="24"/>
          <w:lang w:eastAsia="en-US"/>
        </w:rPr>
        <w:t xml:space="preserve"> El costo estimado de los bienes y servicios, cuyo monto total se ajustará a los importes presupuestales asignados.</w:t>
      </w:r>
    </w:p>
    <w:p w14:paraId="2AC3B3D8" w14:textId="6A9CBA69" w:rsidR="0097509F" w:rsidRDefault="0097509F" w:rsidP="003B3326">
      <w:pPr>
        <w:spacing w:line="360" w:lineRule="auto"/>
        <w:ind w:left="567" w:right="567"/>
        <w:jc w:val="both"/>
        <w:rPr>
          <w:rFonts w:ascii="Palatino Linotype" w:eastAsia="Calibri" w:hAnsi="Palatino Linotype" w:cs="Tahoma"/>
          <w:bCs/>
          <w:szCs w:val="24"/>
          <w:lang w:eastAsia="en-US"/>
        </w:rPr>
      </w:pPr>
      <w:r w:rsidRPr="0097509F">
        <w:rPr>
          <w:rFonts w:ascii="Palatino Linotype" w:eastAsia="Calibri" w:hAnsi="Palatino Linotype" w:cs="Tahoma"/>
          <w:b/>
          <w:bCs/>
          <w:szCs w:val="24"/>
          <w:lang w:eastAsia="en-US"/>
        </w:rPr>
        <w:t>IV.</w:t>
      </w:r>
      <w:r w:rsidRPr="0097509F">
        <w:rPr>
          <w:rFonts w:ascii="Palatino Linotype" w:eastAsia="Calibri" w:hAnsi="Palatino Linotype" w:cs="Tahoma"/>
          <w:bCs/>
          <w:szCs w:val="24"/>
          <w:lang w:eastAsia="en-US"/>
        </w:rPr>
        <w:t xml:space="preserve"> Los demás requisitos que establezca el reglamento de esta Ley.</w:t>
      </w:r>
    </w:p>
    <w:p w14:paraId="286B1E54" w14:textId="77777777" w:rsidR="0097509F" w:rsidRDefault="0097509F" w:rsidP="003B3326">
      <w:pPr>
        <w:spacing w:line="360" w:lineRule="auto"/>
        <w:ind w:left="567" w:right="567"/>
        <w:jc w:val="both"/>
        <w:rPr>
          <w:rFonts w:ascii="Palatino Linotype" w:eastAsia="Calibri" w:hAnsi="Palatino Linotype" w:cs="Tahoma"/>
          <w:bCs/>
          <w:szCs w:val="24"/>
          <w:lang w:eastAsia="en-US"/>
        </w:rPr>
      </w:pPr>
    </w:p>
    <w:p w14:paraId="307747D2" w14:textId="77777777" w:rsidR="0097509F" w:rsidRDefault="0097509F" w:rsidP="003B3326">
      <w:pPr>
        <w:spacing w:line="360" w:lineRule="auto"/>
        <w:ind w:left="567" w:right="567"/>
        <w:jc w:val="both"/>
        <w:rPr>
          <w:rFonts w:ascii="Palatino Linotype" w:eastAsia="Calibri" w:hAnsi="Palatino Linotype" w:cs="Tahoma"/>
          <w:bCs/>
          <w:szCs w:val="24"/>
          <w:lang w:eastAsia="en-US"/>
        </w:rPr>
      </w:pPr>
      <w:r w:rsidRPr="0097509F">
        <w:rPr>
          <w:rFonts w:ascii="Palatino Linotype" w:eastAsia="Calibri" w:hAnsi="Palatino Linotype" w:cs="Tahoma"/>
          <w:b/>
          <w:bCs/>
          <w:szCs w:val="24"/>
          <w:lang w:eastAsia="en-US"/>
        </w:rPr>
        <w:t>Artículo 26.-</w:t>
      </w:r>
      <w:r w:rsidRPr="0097509F">
        <w:rPr>
          <w:rFonts w:ascii="Palatino Linotype" w:eastAsia="Calibri" w:hAnsi="Palatino Linotype" w:cs="Tahoma"/>
          <w:bCs/>
          <w:szCs w:val="24"/>
          <w:lang w:eastAsia="en-US"/>
        </w:rPr>
        <w:t xml:space="preserve"> Las adquisiciones, arrendamientos y servicios se adjudicarán a través de licitaciones públicas, mediante convocatoria pública. </w:t>
      </w:r>
    </w:p>
    <w:p w14:paraId="0C4320AC" w14:textId="77777777" w:rsidR="003244FB" w:rsidRDefault="003244FB" w:rsidP="003B3326">
      <w:pPr>
        <w:spacing w:line="360" w:lineRule="auto"/>
        <w:ind w:left="567" w:right="567"/>
        <w:jc w:val="both"/>
        <w:rPr>
          <w:rFonts w:ascii="Palatino Linotype" w:eastAsia="Calibri" w:hAnsi="Palatino Linotype" w:cs="Tahoma"/>
          <w:bCs/>
          <w:szCs w:val="24"/>
          <w:lang w:eastAsia="en-US"/>
        </w:rPr>
      </w:pPr>
    </w:p>
    <w:p w14:paraId="2E74E467" w14:textId="77777777" w:rsidR="003244FB" w:rsidRDefault="003244FB" w:rsidP="003B3326">
      <w:pPr>
        <w:spacing w:line="360" w:lineRule="auto"/>
        <w:ind w:left="567" w:right="567"/>
        <w:jc w:val="both"/>
        <w:rPr>
          <w:rFonts w:ascii="Palatino Linotype" w:eastAsia="Calibri" w:hAnsi="Palatino Linotype" w:cs="Tahoma"/>
          <w:bCs/>
          <w:szCs w:val="24"/>
          <w:lang w:eastAsia="en-US"/>
        </w:rPr>
      </w:pPr>
      <w:r w:rsidRPr="003244FB">
        <w:rPr>
          <w:rFonts w:ascii="Palatino Linotype" w:eastAsia="Calibri" w:hAnsi="Palatino Linotype" w:cs="Tahoma"/>
          <w:b/>
          <w:bCs/>
          <w:szCs w:val="24"/>
          <w:lang w:eastAsia="en-US"/>
        </w:rPr>
        <w:t>Artículo 31.-</w:t>
      </w:r>
      <w:r w:rsidRPr="003244FB">
        <w:rPr>
          <w:rFonts w:ascii="Palatino Linotype" w:eastAsia="Calibri" w:hAnsi="Palatino Linotype" w:cs="Tahoma"/>
          <w:bCs/>
          <w:szCs w:val="24"/>
          <w:lang w:eastAsia="en-US"/>
        </w:rPr>
        <w:t xml:space="preserve"> Solamente se podrán llevar a cabo licitaciones internacionales cuando: </w:t>
      </w:r>
    </w:p>
    <w:p w14:paraId="06492308" w14:textId="556B1431" w:rsidR="003244FB" w:rsidRDefault="003244FB" w:rsidP="003B3326">
      <w:pPr>
        <w:spacing w:line="360" w:lineRule="auto"/>
        <w:ind w:left="567" w:right="567"/>
        <w:jc w:val="both"/>
        <w:rPr>
          <w:rFonts w:ascii="Palatino Linotype" w:eastAsia="Calibri" w:hAnsi="Palatino Linotype" w:cs="Tahoma"/>
          <w:bCs/>
          <w:szCs w:val="24"/>
          <w:lang w:eastAsia="en-US"/>
        </w:rPr>
      </w:pPr>
      <w:r w:rsidRPr="003244FB">
        <w:rPr>
          <w:rFonts w:ascii="Palatino Linotype" w:eastAsia="Calibri" w:hAnsi="Palatino Linotype" w:cs="Tahoma"/>
          <w:bCs/>
          <w:szCs w:val="24"/>
          <w:u w:val="single"/>
          <w:lang w:eastAsia="en-US"/>
        </w:rPr>
        <w:t>Previa investigación de mercado</w:t>
      </w:r>
      <w:r w:rsidRPr="003244FB">
        <w:rPr>
          <w:rFonts w:ascii="Palatino Linotype" w:eastAsia="Calibri" w:hAnsi="Palatino Linotype" w:cs="Tahoma"/>
          <w:bCs/>
          <w:szCs w:val="24"/>
          <w:lang w:eastAsia="en-US"/>
        </w:rPr>
        <w:t xml:space="preserve"> que realice la convocante, no exista el bien o el servicio en el mercado nacional y no existan ofertas de empresas nacionales; o sea, convenientes en términos de precio, calidad, financiamiento y oportunidad.</w:t>
      </w:r>
    </w:p>
    <w:p w14:paraId="4E807C6E"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p>
    <w:p w14:paraId="44950E04"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lastRenderedPageBreak/>
        <w:t xml:space="preserve">Artículo 33.- </w:t>
      </w:r>
      <w:r w:rsidRPr="006C6A63">
        <w:rPr>
          <w:rFonts w:ascii="Palatino Linotype" w:eastAsia="Calibri" w:hAnsi="Palatino Linotype" w:cs="Tahoma"/>
          <w:bCs/>
          <w:szCs w:val="24"/>
          <w:lang w:eastAsia="en-US"/>
        </w:rPr>
        <w:t xml:space="preserve">Las convocatorias podrán referirse a la celebración de una o más licitaciones públicas; se publicarán por una sola vez, cuando menos en uno de los diarios de mayor circulación en la capital del Estado y en uno de los diarios de mayor circulación nacional, así como a través del COMPRAMEX, y contendrán: </w:t>
      </w:r>
    </w:p>
    <w:p w14:paraId="41C47270"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 xml:space="preserve">I. </w:t>
      </w:r>
      <w:r w:rsidRPr="006C6A63">
        <w:rPr>
          <w:rFonts w:ascii="Palatino Linotype" w:eastAsia="Calibri" w:hAnsi="Palatino Linotype" w:cs="Tahoma"/>
          <w:bCs/>
          <w:szCs w:val="24"/>
          <w:lang w:eastAsia="en-US"/>
        </w:rPr>
        <w:t xml:space="preserve">El nombre de la convocante. </w:t>
      </w:r>
    </w:p>
    <w:p w14:paraId="76D3368D"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II.</w:t>
      </w:r>
      <w:r w:rsidRPr="006C6A63">
        <w:rPr>
          <w:rFonts w:ascii="Palatino Linotype" w:eastAsia="Calibri" w:hAnsi="Palatino Linotype" w:cs="Tahoma"/>
          <w:bCs/>
          <w:szCs w:val="24"/>
          <w:lang w:eastAsia="en-US"/>
        </w:rPr>
        <w:t xml:space="preserve"> La descripción genérica de los bienes o servicios objeto de la licitación, así como la descripción especifica de por los menos cinco partidas o conceptos de mayor monto, de ser el caso. </w:t>
      </w:r>
    </w:p>
    <w:p w14:paraId="0D95197B"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 xml:space="preserve">III. </w:t>
      </w:r>
      <w:r w:rsidRPr="006C6A63">
        <w:rPr>
          <w:rFonts w:ascii="Palatino Linotype" w:eastAsia="Calibri" w:hAnsi="Palatino Linotype" w:cs="Tahoma"/>
          <w:bCs/>
          <w:szCs w:val="24"/>
          <w:lang w:eastAsia="en-US"/>
        </w:rPr>
        <w:t xml:space="preserve">La indicación de si la licitación es nacional o internacional, así como que las propuestas deberá presentarse en idioma español. </w:t>
      </w:r>
    </w:p>
    <w:p w14:paraId="7A8EFF12"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IV.</w:t>
      </w:r>
      <w:r w:rsidRPr="006C6A63">
        <w:rPr>
          <w:rFonts w:ascii="Palatino Linotype" w:eastAsia="Calibri" w:hAnsi="Palatino Linotype" w:cs="Tahoma"/>
          <w:bCs/>
          <w:szCs w:val="24"/>
          <w:lang w:eastAsia="en-US"/>
        </w:rPr>
        <w:t xml:space="preserve"> El origen de los recursos. </w:t>
      </w:r>
    </w:p>
    <w:p w14:paraId="4FAD2465"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V.</w:t>
      </w:r>
      <w:r w:rsidRPr="006C6A63">
        <w:rPr>
          <w:rFonts w:ascii="Palatino Linotype" w:eastAsia="Calibri" w:hAnsi="Palatino Linotype" w:cs="Tahoma"/>
          <w:bCs/>
          <w:szCs w:val="24"/>
          <w:lang w:eastAsia="en-US"/>
        </w:rPr>
        <w:t xml:space="preserve"> El lugar y plazo de entrega, así como las condiciones de pago. </w:t>
      </w:r>
    </w:p>
    <w:p w14:paraId="5D218195"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VI.</w:t>
      </w:r>
      <w:r w:rsidRPr="006C6A63">
        <w:rPr>
          <w:rFonts w:ascii="Palatino Linotype" w:eastAsia="Calibri" w:hAnsi="Palatino Linotype" w:cs="Tahoma"/>
          <w:bCs/>
          <w:szCs w:val="24"/>
          <w:lang w:eastAsia="en-US"/>
        </w:rPr>
        <w:t xml:space="preserve"> La indicación de los lugares, fechas, horarios y medios electrónicos en que los interesados podrán obtener las bases de licitación y, en su caso, el costo, forma de pago y si la licitación será presencial, electrónica o mixta. </w:t>
      </w:r>
    </w:p>
    <w:p w14:paraId="4B26F2C6"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VII.</w:t>
      </w:r>
      <w:r w:rsidRPr="006C6A63">
        <w:rPr>
          <w:rFonts w:ascii="Palatino Linotype" w:eastAsia="Calibri" w:hAnsi="Palatino Linotype" w:cs="Tahoma"/>
          <w:bCs/>
          <w:szCs w:val="24"/>
          <w:lang w:eastAsia="en-US"/>
        </w:rPr>
        <w:t xml:space="preserve"> La fecha, hora y lugar de la o las juntas aclaratorias, en su caso. </w:t>
      </w:r>
    </w:p>
    <w:p w14:paraId="18C6D3AF"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VIII.</w:t>
      </w:r>
      <w:r w:rsidRPr="006C6A63">
        <w:rPr>
          <w:rFonts w:ascii="Palatino Linotype" w:eastAsia="Calibri" w:hAnsi="Palatino Linotype" w:cs="Tahoma"/>
          <w:bCs/>
          <w:szCs w:val="24"/>
          <w:lang w:eastAsia="en-US"/>
        </w:rPr>
        <w:t xml:space="preserve"> La fecha, hora y lugar de celebración del acto de presentación, apertura y evaluación de propuestas, dictamen y fallo. </w:t>
      </w:r>
    </w:p>
    <w:p w14:paraId="41E66798" w14:textId="3F21063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IX.</w:t>
      </w:r>
      <w:r w:rsidRPr="006C6A63">
        <w:rPr>
          <w:rFonts w:ascii="Palatino Linotype" w:eastAsia="Calibri" w:hAnsi="Palatino Linotype" w:cs="Tahoma"/>
          <w:bCs/>
          <w:szCs w:val="24"/>
          <w:lang w:eastAsia="en-US"/>
        </w:rPr>
        <w:t xml:space="preserve"> En el caso de contratos abiertos, las cantidades y plazos mínimos y máximos.</w:t>
      </w:r>
    </w:p>
    <w:p w14:paraId="70F83735"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X.</w:t>
      </w:r>
      <w:r w:rsidRPr="006C6A63">
        <w:rPr>
          <w:rFonts w:ascii="Palatino Linotype" w:eastAsia="Calibri" w:hAnsi="Palatino Linotype" w:cs="Tahoma"/>
          <w:bCs/>
          <w:szCs w:val="24"/>
          <w:lang w:eastAsia="en-US"/>
        </w:rPr>
        <w:t xml:space="preserve"> La indicación de las personas que estén impedidas a participar, conforme a las disposiciones de esta Ley. </w:t>
      </w:r>
    </w:p>
    <w:p w14:paraId="065AC028"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XI.</w:t>
      </w:r>
      <w:r w:rsidRPr="006C6A63">
        <w:rPr>
          <w:rFonts w:ascii="Palatino Linotype" w:eastAsia="Calibri" w:hAnsi="Palatino Linotype" w:cs="Tahoma"/>
          <w:bCs/>
          <w:szCs w:val="24"/>
          <w:lang w:eastAsia="en-US"/>
        </w:rPr>
        <w:t xml:space="preserve"> La garantía que deberá otorgarse para asegurar la seriedad de la postura, tratándose de subasta. </w:t>
      </w:r>
    </w:p>
    <w:p w14:paraId="742209F3" w14:textId="77777777" w:rsidR="006C6A63" w:rsidRDefault="006C6A63" w:rsidP="003B3326">
      <w:pPr>
        <w:spacing w:line="360" w:lineRule="auto"/>
        <w:ind w:left="567" w:right="567"/>
        <w:jc w:val="both"/>
        <w:rPr>
          <w:rFonts w:ascii="Palatino Linotype" w:eastAsia="Calibri" w:hAnsi="Palatino Linotype" w:cs="Tahoma"/>
          <w:b/>
          <w:bCs/>
          <w:szCs w:val="24"/>
          <w:lang w:eastAsia="en-US"/>
        </w:rPr>
      </w:pPr>
      <w:r w:rsidRPr="006C6A63">
        <w:rPr>
          <w:rFonts w:ascii="Palatino Linotype" w:eastAsia="Calibri" w:hAnsi="Palatino Linotype" w:cs="Tahoma"/>
          <w:b/>
          <w:bCs/>
          <w:szCs w:val="24"/>
          <w:lang w:eastAsia="en-US"/>
        </w:rPr>
        <w:t>XII.</w:t>
      </w:r>
      <w:r w:rsidRPr="006C6A63">
        <w:rPr>
          <w:rFonts w:ascii="Palatino Linotype" w:eastAsia="Calibri" w:hAnsi="Palatino Linotype" w:cs="Tahoma"/>
          <w:bCs/>
          <w:szCs w:val="24"/>
          <w:lang w:eastAsia="en-US"/>
        </w:rPr>
        <w:t xml:space="preserve"> En su caso, la garantía de defectos o vicios ocultos de los bienes según lo determine la convocante, debiendo justificar dicho requisito.</w:t>
      </w:r>
      <w:r w:rsidRPr="006C6A63">
        <w:rPr>
          <w:rFonts w:ascii="Palatino Linotype" w:eastAsia="Calibri" w:hAnsi="Palatino Linotype" w:cs="Tahoma"/>
          <w:b/>
          <w:bCs/>
          <w:szCs w:val="24"/>
          <w:lang w:eastAsia="en-US"/>
        </w:rPr>
        <w:t xml:space="preserve"> </w:t>
      </w:r>
    </w:p>
    <w:p w14:paraId="54054348"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XIII.</w:t>
      </w:r>
      <w:r w:rsidRPr="006C6A63">
        <w:rPr>
          <w:rFonts w:ascii="Palatino Linotype" w:eastAsia="Calibri" w:hAnsi="Palatino Linotype" w:cs="Tahoma"/>
          <w:bCs/>
          <w:szCs w:val="24"/>
          <w:lang w:eastAsia="en-US"/>
        </w:rPr>
        <w:t xml:space="preserve"> Los criterios específicos que se utilizarán para la evaluación de las propuestas y adjudicación de los contratos. </w:t>
      </w:r>
    </w:p>
    <w:p w14:paraId="4C183FDF" w14:textId="77777777"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t>XIV.</w:t>
      </w:r>
      <w:r w:rsidRPr="006C6A63">
        <w:rPr>
          <w:rFonts w:ascii="Palatino Linotype" w:eastAsia="Calibri" w:hAnsi="Palatino Linotype" w:cs="Tahoma"/>
          <w:bCs/>
          <w:szCs w:val="24"/>
          <w:lang w:eastAsia="en-US"/>
        </w:rPr>
        <w:t xml:space="preserve"> La justificación para no aceptar proposiciones conjuntas. </w:t>
      </w:r>
    </w:p>
    <w:p w14:paraId="3232779B" w14:textId="595718CA" w:rsidR="006C6A63" w:rsidRDefault="006C6A63" w:rsidP="003B3326">
      <w:pPr>
        <w:spacing w:line="360" w:lineRule="auto"/>
        <w:ind w:left="567" w:right="567"/>
        <w:jc w:val="both"/>
        <w:rPr>
          <w:rFonts w:ascii="Palatino Linotype" w:eastAsia="Calibri" w:hAnsi="Palatino Linotype" w:cs="Tahoma"/>
          <w:bCs/>
          <w:szCs w:val="24"/>
          <w:lang w:eastAsia="en-US"/>
        </w:rPr>
      </w:pPr>
      <w:r w:rsidRPr="006C6A63">
        <w:rPr>
          <w:rFonts w:ascii="Palatino Linotype" w:eastAsia="Calibri" w:hAnsi="Palatino Linotype" w:cs="Tahoma"/>
          <w:b/>
          <w:bCs/>
          <w:szCs w:val="24"/>
          <w:lang w:eastAsia="en-US"/>
        </w:rPr>
        <w:lastRenderedPageBreak/>
        <w:t>XV.</w:t>
      </w:r>
      <w:r w:rsidRPr="006C6A63">
        <w:rPr>
          <w:rFonts w:ascii="Palatino Linotype" w:eastAsia="Calibri" w:hAnsi="Palatino Linotype" w:cs="Tahoma"/>
          <w:bCs/>
          <w:szCs w:val="24"/>
          <w:lang w:eastAsia="en-US"/>
        </w:rPr>
        <w:t xml:space="preserve"> Los demás requisitos generales que deberán cumplir los interesados, según las características y magnitud de los bienes y servicios. En la convocatoria deberá especificarse si en la licitación aplicará la modalidad de subasta inversa. </w:t>
      </w:r>
    </w:p>
    <w:p w14:paraId="653851BA" w14:textId="77777777" w:rsidR="00C31400" w:rsidRDefault="00C31400" w:rsidP="003B3326">
      <w:pPr>
        <w:spacing w:line="360" w:lineRule="auto"/>
        <w:ind w:left="567" w:right="567"/>
        <w:jc w:val="both"/>
        <w:rPr>
          <w:rFonts w:ascii="Palatino Linotype" w:eastAsia="Calibri" w:hAnsi="Palatino Linotype" w:cs="Tahoma"/>
          <w:bCs/>
          <w:szCs w:val="24"/>
          <w:lang w:eastAsia="en-US"/>
        </w:rPr>
      </w:pPr>
    </w:p>
    <w:p w14:paraId="0FD2283C" w14:textId="55234182" w:rsidR="006C6A63" w:rsidRPr="006C6A63" w:rsidRDefault="006C6A63" w:rsidP="003B3326">
      <w:pPr>
        <w:spacing w:line="360" w:lineRule="auto"/>
        <w:ind w:left="567" w:right="567"/>
        <w:jc w:val="both"/>
        <w:rPr>
          <w:rFonts w:ascii="Palatino Linotype" w:eastAsia="Calibri" w:hAnsi="Palatino Linotype" w:cs="Tahoma"/>
          <w:b/>
          <w:bCs/>
          <w:szCs w:val="24"/>
          <w:u w:val="single"/>
          <w:lang w:eastAsia="en-US"/>
        </w:rPr>
      </w:pPr>
      <w:r w:rsidRPr="006C6A63">
        <w:rPr>
          <w:rFonts w:ascii="Palatino Linotype" w:eastAsia="Calibri" w:hAnsi="Palatino Linotype" w:cs="Tahoma"/>
          <w:b/>
          <w:bCs/>
          <w:szCs w:val="24"/>
          <w:u w:val="single"/>
          <w:lang w:eastAsia="en-US"/>
        </w:rPr>
        <w:t>La Secretaría de la Contraloría hará pública la información referente a los procedimientos de adquisición, a través de su portal de internet.</w:t>
      </w:r>
    </w:p>
    <w:p w14:paraId="21D14A89" w14:textId="77777777" w:rsidR="0097509F" w:rsidRDefault="0097509F" w:rsidP="003B3326">
      <w:pPr>
        <w:spacing w:line="360" w:lineRule="auto"/>
        <w:ind w:left="567" w:right="567"/>
        <w:jc w:val="both"/>
        <w:rPr>
          <w:rFonts w:ascii="Palatino Linotype" w:eastAsia="Calibri" w:hAnsi="Palatino Linotype" w:cs="Tahoma"/>
          <w:b/>
          <w:bCs/>
          <w:szCs w:val="24"/>
          <w:lang w:eastAsia="en-US"/>
        </w:rPr>
      </w:pPr>
    </w:p>
    <w:p w14:paraId="19156230" w14:textId="4CC6F402" w:rsidR="00C9032E" w:rsidRDefault="003244FB" w:rsidP="003B3326">
      <w:pPr>
        <w:spacing w:line="360" w:lineRule="auto"/>
        <w:ind w:right="-93"/>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El Reglamento Interior de la Secretaría de la Contraloría, señala lo siguiente:</w:t>
      </w:r>
    </w:p>
    <w:p w14:paraId="5674755A" w14:textId="77777777" w:rsidR="003244FB" w:rsidRDefault="003244FB" w:rsidP="003B3326">
      <w:pPr>
        <w:spacing w:line="360" w:lineRule="auto"/>
        <w:ind w:right="-93"/>
        <w:jc w:val="both"/>
        <w:rPr>
          <w:rFonts w:ascii="Palatino Linotype" w:eastAsia="Calibri" w:hAnsi="Palatino Linotype" w:cs="Tahoma"/>
          <w:bCs/>
          <w:sz w:val="24"/>
          <w:szCs w:val="24"/>
          <w:lang w:eastAsia="en-US"/>
        </w:rPr>
      </w:pPr>
    </w:p>
    <w:p w14:paraId="078BC34D" w14:textId="723B6DAC" w:rsidR="003244FB" w:rsidRDefault="003244FB" w:rsidP="003B3326">
      <w:pPr>
        <w:spacing w:line="360" w:lineRule="auto"/>
        <w:ind w:left="567" w:right="567"/>
        <w:jc w:val="both"/>
        <w:rPr>
          <w:rFonts w:ascii="Palatino Linotype" w:eastAsia="Calibri" w:hAnsi="Palatino Linotype" w:cs="Tahoma"/>
          <w:bCs/>
          <w:szCs w:val="24"/>
          <w:lang w:val="es-MX" w:eastAsia="en-US"/>
        </w:rPr>
      </w:pPr>
      <w:r w:rsidRPr="003244FB">
        <w:rPr>
          <w:rFonts w:ascii="Palatino Linotype" w:eastAsia="Calibri" w:hAnsi="Palatino Linotype" w:cs="Tahoma"/>
          <w:b/>
          <w:bCs/>
          <w:szCs w:val="24"/>
          <w:lang w:val="es-MX" w:eastAsia="en-US"/>
        </w:rPr>
        <w:t xml:space="preserve">Artículo 1. </w:t>
      </w:r>
      <w:r w:rsidRPr="003244FB">
        <w:rPr>
          <w:rFonts w:ascii="Palatino Linotype" w:eastAsia="Calibri" w:hAnsi="Palatino Linotype" w:cs="Tahoma"/>
          <w:bCs/>
          <w:szCs w:val="24"/>
          <w:lang w:val="es-MX" w:eastAsia="en-US"/>
        </w:rPr>
        <w:t>El presente Reglamento tiene por objeto regular la organización y el funcionamiento de la Secretaría de la Contraloría, así como establecer el ámbito de competencia de sus unidades administrativas básicas y de los órganos internos de control, a fin de dar cumplimiento a las disposiciones legales aplicables.</w:t>
      </w:r>
    </w:p>
    <w:p w14:paraId="18A983F7" w14:textId="77777777" w:rsidR="003244FB" w:rsidRDefault="003244FB" w:rsidP="003B3326">
      <w:pPr>
        <w:spacing w:line="360" w:lineRule="auto"/>
        <w:ind w:left="567" w:right="567"/>
        <w:jc w:val="both"/>
        <w:rPr>
          <w:rFonts w:ascii="Palatino Linotype" w:eastAsia="Calibri" w:hAnsi="Palatino Linotype" w:cs="Tahoma"/>
          <w:bCs/>
          <w:sz w:val="24"/>
          <w:szCs w:val="24"/>
          <w:lang w:eastAsia="en-US"/>
        </w:rPr>
      </w:pPr>
    </w:p>
    <w:p w14:paraId="3A3863C9" w14:textId="0AA63B63" w:rsidR="003244FB" w:rsidRDefault="003244FB" w:rsidP="003B3326">
      <w:pPr>
        <w:spacing w:line="360" w:lineRule="auto"/>
        <w:ind w:left="567" w:right="567"/>
        <w:jc w:val="both"/>
        <w:rPr>
          <w:rFonts w:ascii="Palatino Linotype" w:eastAsia="Calibri" w:hAnsi="Palatino Linotype" w:cs="Tahoma"/>
          <w:bCs/>
          <w:szCs w:val="24"/>
          <w:lang w:val="es-MX" w:eastAsia="en-US"/>
        </w:rPr>
      </w:pPr>
      <w:r w:rsidRPr="003244FB">
        <w:rPr>
          <w:rFonts w:ascii="Palatino Linotype" w:eastAsia="Calibri" w:hAnsi="Palatino Linotype" w:cs="Tahoma"/>
          <w:b/>
          <w:bCs/>
          <w:szCs w:val="24"/>
          <w:lang w:val="es-MX" w:eastAsia="en-US"/>
        </w:rPr>
        <w:t xml:space="preserve">Artículo 24. </w:t>
      </w:r>
      <w:r w:rsidRPr="003244FB">
        <w:rPr>
          <w:rFonts w:ascii="Palatino Linotype" w:eastAsia="Calibri" w:hAnsi="Palatino Linotype" w:cs="Tahoma"/>
          <w:bCs/>
          <w:szCs w:val="24"/>
          <w:lang w:val="es-MX" w:eastAsia="en-US"/>
        </w:rPr>
        <w:t>A la Coordinación de Administración, corresponden las atribuciones siguientes:</w:t>
      </w:r>
    </w:p>
    <w:p w14:paraId="2776427B" w14:textId="3077E587" w:rsidR="003244FB" w:rsidRDefault="003244FB" w:rsidP="003B3326">
      <w:pPr>
        <w:spacing w:line="360" w:lineRule="auto"/>
        <w:ind w:left="567" w:right="567"/>
        <w:jc w:val="both"/>
        <w:rPr>
          <w:rFonts w:ascii="Palatino Linotype" w:eastAsia="Calibri" w:hAnsi="Palatino Linotype" w:cs="Tahoma"/>
          <w:bCs/>
          <w:szCs w:val="24"/>
          <w:lang w:eastAsia="en-US"/>
        </w:rPr>
      </w:pPr>
      <w:r>
        <w:rPr>
          <w:rFonts w:ascii="Palatino Linotype" w:eastAsia="Calibri" w:hAnsi="Palatino Linotype" w:cs="Tahoma"/>
          <w:b/>
          <w:bCs/>
          <w:szCs w:val="24"/>
          <w:lang w:val="es-MX" w:eastAsia="en-US"/>
        </w:rPr>
        <w:t>…</w:t>
      </w:r>
    </w:p>
    <w:p w14:paraId="1AE7DA8B" w14:textId="77777777" w:rsidR="003244FB" w:rsidRPr="003244FB" w:rsidRDefault="003244FB" w:rsidP="003B3326">
      <w:pPr>
        <w:spacing w:line="360" w:lineRule="auto"/>
        <w:ind w:left="567" w:right="567"/>
        <w:jc w:val="both"/>
        <w:rPr>
          <w:rFonts w:ascii="Palatino Linotype" w:eastAsia="Calibri" w:hAnsi="Palatino Linotype" w:cs="Tahoma"/>
          <w:bCs/>
          <w:szCs w:val="24"/>
          <w:lang w:val="es-MX" w:eastAsia="en-US"/>
        </w:rPr>
      </w:pPr>
    </w:p>
    <w:p w14:paraId="62CAF29A" w14:textId="1B6838C3" w:rsidR="003244FB" w:rsidRPr="003244FB" w:rsidRDefault="003244FB" w:rsidP="003B3326">
      <w:pPr>
        <w:spacing w:line="360" w:lineRule="auto"/>
        <w:ind w:left="567" w:right="567"/>
        <w:jc w:val="both"/>
        <w:rPr>
          <w:rFonts w:ascii="Palatino Linotype" w:eastAsia="Calibri" w:hAnsi="Palatino Linotype" w:cs="Tahoma"/>
          <w:bCs/>
          <w:szCs w:val="24"/>
          <w:lang w:val="es-MX" w:eastAsia="en-US"/>
        </w:rPr>
      </w:pPr>
      <w:r w:rsidRPr="003244FB">
        <w:rPr>
          <w:rFonts w:ascii="Palatino Linotype" w:eastAsia="Calibri" w:hAnsi="Palatino Linotype" w:cs="Tahoma"/>
          <w:b/>
          <w:bCs/>
          <w:szCs w:val="24"/>
          <w:lang w:val="es-MX" w:eastAsia="en-US"/>
        </w:rPr>
        <w:t xml:space="preserve">VII. </w:t>
      </w:r>
      <w:r w:rsidRPr="001153F8">
        <w:rPr>
          <w:rFonts w:ascii="Palatino Linotype" w:eastAsia="Calibri" w:hAnsi="Palatino Linotype" w:cs="Tahoma"/>
          <w:bCs/>
          <w:szCs w:val="24"/>
          <w:u w:val="single"/>
          <w:lang w:val="es-MX" w:eastAsia="en-US"/>
        </w:rPr>
        <w:t>Integrar el Programa Anual de Adquisiciones, Arrendamientos y Servicios</w:t>
      </w:r>
      <w:r w:rsidRPr="003244FB">
        <w:rPr>
          <w:rFonts w:ascii="Palatino Linotype" w:eastAsia="Calibri" w:hAnsi="Palatino Linotype" w:cs="Tahoma"/>
          <w:bCs/>
          <w:szCs w:val="24"/>
          <w:lang w:val="es-MX" w:eastAsia="en-US"/>
        </w:rPr>
        <w:t xml:space="preserve"> de la Secretaría, así como los requerimientos de operaciones consolidadas, en coordinación con las demás unidades administrativas. </w:t>
      </w:r>
    </w:p>
    <w:p w14:paraId="41B85C8F" w14:textId="08564CF0" w:rsidR="003244FB" w:rsidRPr="003244FB" w:rsidRDefault="003244FB" w:rsidP="003B3326">
      <w:pPr>
        <w:spacing w:line="360" w:lineRule="auto"/>
        <w:ind w:left="567" w:right="567"/>
        <w:jc w:val="both"/>
        <w:rPr>
          <w:rFonts w:ascii="Palatino Linotype" w:eastAsia="Calibri" w:hAnsi="Palatino Linotype" w:cs="Tahoma"/>
          <w:bCs/>
          <w:szCs w:val="24"/>
          <w:lang w:val="es-MX" w:eastAsia="en-US"/>
        </w:rPr>
      </w:pPr>
      <w:r w:rsidRPr="003244FB">
        <w:rPr>
          <w:rFonts w:ascii="Palatino Linotype" w:eastAsia="Calibri" w:hAnsi="Palatino Linotype" w:cs="Tahoma"/>
          <w:b/>
          <w:bCs/>
          <w:szCs w:val="24"/>
          <w:lang w:val="es-MX" w:eastAsia="en-US"/>
        </w:rPr>
        <w:t xml:space="preserve">VIII. </w:t>
      </w:r>
      <w:r w:rsidRPr="001153F8">
        <w:rPr>
          <w:rFonts w:ascii="Palatino Linotype" w:eastAsia="Calibri" w:hAnsi="Palatino Linotype" w:cs="Tahoma"/>
          <w:bCs/>
          <w:szCs w:val="24"/>
          <w:u w:val="single"/>
          <w:lang w:val="es-MX" w:eastAsia="en-US"/>
        </w:rPr>
        <w:t>Participar en el Comité de Adquisiciones y Servicios</w:t>
      </w:r>
      <w:r w:rsidRPr="003244FB">
        <w:rPr>
          <w:rFonts w:ascii="Palatino Linotype" w:eastAsia="Calibri" w:hAnsi="Palatino Linotype" w:cs="Tahoma"/>
          <w:bCs/>
          <w:szCs w:val="24"/>
          <w:lang w:val="es-MX" w:eastAsia="en-US"/>
        </w:rPr>
        <w:t xml:space="preserve">, así como en el de </w:t>
      </w:r>
      <w:r w:rsidRPr="001153F8">
        <w:rPr>
          <w:rFonts w:ascii="Palatino Linotype" w:eastAsia="Calibri" w:hAnsi="Palatino Linotype" w:cs="Tahoma"/>
          <w:bCs/>
          <w:szCs w:val="24"/>
          <w:u w:val="single"/>
          <w:lang w:val="es-MX" w:eastAsia="en-US"/>
        </w:rPr>
        <w:t>Arrendamientos, Adquisiciones de Inmuebles y Enajenaciones</w:t>
      </w:r>
      <w:r w:rsidRPr="003244FB">
        <w:rPr>
          <w:rFonts w:ascii="Palatino Linotype" w:eastAsia="Calibri" w:hAnsi="Palatino Linotype" w:cs="Tahoma"/>
          <w:bCs/>
          <w:szCs w:val="24"/>
          <w:lang w:val="es-MX" w:eastAsia="en-US"/>
        </w:rPr>
        <w:t xml:space="preserve"> de la Secretaría, de conformidad con las disposiciones aplicables. </w:t>
      </w:r>
    </w:p>
    <w:p w14:paraId="693F223F" w14:textId="71D23A39" w:rsidR="003244FB" w:rsidRPr="003244FB" w:rsidRDefault="003244FB" w:rsidP="003B3326">
      <w:pPr>
        <w:spacing w:line="360" w:lineRule="auto"/>
        <w:ind w:left="567" w:right="567"/>
        <w:jc w:val="both"/>
        <w:rPr>
          <w:rFonts w:ascii="Palatino Linotype" w:eastAsia="Calibri" w:hAnsi="Palatino Linotype" w:cs="Tahoma"/>
          <w:bCs/>
          <w:szCs w:val="24"/>
          <w:lang w:val="es-MX" w:eastAsia="en-US"/>
        </w:rPr>
      </w:pPr>
      <w:r w:rsidRPr="003244FB">
        <w:rPr>
          <w:rFonts w:ascii="Palatino Linotype" w:eastAsia="Calibri" w:hAnsi="Palatino Linotype" w:cs="Tahoma"/>
          <w:b/>
          <w:bCs/>
          <w:szCs w:val="24"/>
          <w:lang w:val="es-MX" w:eastAsia="en-US"/>
        </w:rPr>
        <w:t xml:space="preserve">IX. </w:t>
      </w:r>
      <w:r w:rsidRPr="001153F8">
        <w:rPr>
          <w:rFonts w:ascii="Palatino Linotype" w:eastAsia="Calibri" w:hAnsi="Palatino Linotype" w:cs="Tahoma"/>
          <w:bCs/>
          <w:szCs w:val="24"/>
          <w:u w:val="single"/>
          <w:lang w:val="es-MX" w:eastAsia="en-US"/>
        </w:rPr>
        <w:t>Participar en los procedimientos de adquisición de bienes, arrendamiento de inmuebles y contratación de servicios</w:t>
      </w:r>
      <w:r w:rsidRPr="003244FB">
        <w:rPr>
          <w:rFonts w:ascii="Palatino Linotype" w:eastAsia="Calibri" w:hAnsi="Palatino Linotype" w:cs="Tahoma"/>
          <w:bCs/>
          <w:szCs w:val="24"/>
          <w:lang w:val="es-MX" w:eastAsia="en-US"/>
        </w:rPr>
        <w:t xml:space="preserve"> relacionados con la Secretaría. </w:t>
      </w:r>
    </w:p>
    <w:p w14:paraId="3611C6F8" w14:textId="77777777" w:rsidR="003244FB" w:rsidRDefault="003244FB" w:rsidP="003B3326">
      <w:pPr>
        <w:spacing w:line="360" w:lineRule="auto"/>
        <w:ind w:left="567" w:right="567"/>
        <w:jc w:val="both"/>
        <w:rPr>
          <w:rFonts w:ascii="Palatino Linotype" w:eastAsia="Calibri" w:hAnsi="Palatino Linotype" w:cs="Tahoma"/>
          <w:bCs/>
          <w:szCs w:val="24"/>
          <w:lang w:val="es-MX" w:eastAsia="en-US"/>
        </w:rPr>
      </w:pPr>
      <w:r w:rsidRPr="003244FB">
        <w:rPr>
          <w:rFonts w:ascii="Palatino Linotype" w:eastAsia="Calibri" w:hAnsi="Palatino Linotype" w:cs="Tahoma"/>
          <w:b/>
          <w:bCs/>
          <w:szCs w:val="24"/>
          <w:lang w:val="es-MX" w:eastAsia="en-US"/>
        </w:rPr>
        <w:t xml:space="preserve">X. </w:t>
      </w:r>
      <w:r w:rsidRPr="001153F8">
        <w:rPr>
          <w:rFonts w:ascii="Palatino Linotype" w:eastAsia="Calibri" w:hAnsi="Palatino Linotype" w:cs="Tahoma"/>
          <w:bCs/>
          <w:szCs w:val="24"/>
          <w:u w:val="single"/>
          <w:lang w:val="es-MX" w:eastAsia="en-US"/>
        </w:rPr>
        <w:t>Llevar a cabo los procesos adquisitivos y de contratación de bienes, servicios, obra pública y servicios relacionados con la misma</w:t>
      </w:r>
      <w:r w:rsidRPr="003244FB">
        <w:rPr>
          <w:rFonts w:ascii="Palatino Linotype" w:eastAsia="Calibri" w:hAnsi="Palatino Linotype" w:cs="Tahoma"/>
          <w:bCs/>
          <w:szCs w:val="24"/>
          <w:lang w:val="es-MX" w:eastAsia="en-US"/>
        </w:rPr>
        <w:t xml:space="preserve">, que sea competencia de la Secretaría, mediante el Comité respectivo. </w:t>
      </w:r>
    </w:p>
    <w:p w14:paraId="4933A498" w14:textId="787B72A2" w:rsidR="003244FB" w:rsidRPr="003244FB" w:rsidRDefault="003244FB" w:rsidP="003B3326">
      <w:pPr>
        <w:spacing w:line="360" w:lineRule="auto"/>
        <w:ind w:left="567" w:right="567"/>
        <w:jc w:val="both"/>
        <w:rPr>
          <w:rFonts w:ascii="Palatino Linotype" w:eastAsia="Calibri" w:hAnsi="Palatino Linotype" w:cs="Tahoma"/>
          <w:bCs/>
          <w:szCs w:val="24"/>
          <w:lang w:val="es-MX" w:eastAsia="en-US"/>
        </w:rPr>
      </w:pPr>
      <w:r>
        <w:rPr>
          <w:rFonts w:ascii="Palatino Linotype" w:eastAsia="Calibri" w:hAnsi="Palatino Linotype" w:cs="Tahoma"/>
          <w:b/>
          <w:bCs/>
          <w:szCs w:val="24"/>
          <w:lang w:val="es-MX" w:eastAsia="en-US"/>
        </w:rPr>
        <w:lastRenderedPageBreak/>
        <w:t>…</w:t>
      </w:r>
    </w:p>
    <w:p w14:paraId="2E5D5D04" w14:textId="41C9DEF7" w:rsidR="001153F8" w:rsidRPr="001153F8" w:rsidRDefault="003244FB" w:rsidP="003B3326">
      <w:pPr>
        <w:spacing w:line="360" w:lineRule="auto"/>
        <w:ind w:left="567" w:right="567"/>
        <w:jc w:val="both"/>
        <w:rPr>
          <w:rFonts w:ascii="Palatino Linotype" w:eastAsia="Calibri" w:hAnsi="Palatino Linotype" w:cs="Tahoma"/>
          <w:bCs/>
          <w:szCs w:val="24"/>
          <w:lang w:val="es-MX" w:eastAsia="en-US"/>
        </w:rPr>
      </w:pPr>
      <w:r w:rsidRPr="003244FB">
        <w:rPr>
          <w:rFonts w:ascii="Palatino Linotype" w:eastAsia="Calibri" w:hAnsi="Palatino Linotype" w:cs="Tahoma"/>
          <w:b/>
          <w:bCs/>
          <w:szCs w:val="24"/>
          <w:lang w:val="es-MX" w:eastAsia="en-US"/>
        </w:rPr>
        <w:t xml:space="preserve">XIII. </w:t>
      </w:r>
      <w:r w:rsidRPr="001153F8">
        <w:rPr>
          <w:rFonts w:ascii="Palatino Linotype" w:eastAsia="Calibri" w:hAnsi="Palatino Linotype" w:cs="Tahoma"/>
          <w:bCs/>
          <w:szCs w:val="24"/>
          <w:u w:val="single"/>
          <w:lang w:val="es-MX" w:eastAsia="en-US"/>
        </w:rPr>
        <w:t>Suscribir los contratos y convenios</w:t>
      </w:r>
      <w:r w:rsidRPr="003244FB">
        <w:rPr>
          <w:rFonts w:ascii="Palatino Linotype" w:eastAsia="Calibri" w:hAnsi="Palatino Linotype" w:cs="Tahoma"/>
          <w:bCs/>
          <w:szCs w:val="24"/>
          <w:lang w:val="es-MX" w:eastAsia="en-US"/>
        </w:rPr>
        <w:t xml:space="preserve"> relativos a la adquisición o contratación de bienes y servicios, así como de obra pública y servicios relacionados con la misma y rescindir los mismos, cuando proceda, previa consideración del Comité correspondiente. </w:t>
      </w:r>
    </w:p>
    <w:p w14:paraId="5E304923" w14:textId="32E9A6F1" w:rsidR="003244FB" w:rsidRDefault="001153F8" w:rsidP="003B3326">
      <w:pPr>
        <w:spacing w:line="360" w:lineRule="auto"/>
        <w:ind w:left="567" w:right="567"/>
        <w:jc w:val="both"/>
        <w:rPr>
          <w:rFonts w:ascii="Palatino Linotype" w:eastAsia="Calibri" w:hAnsi="Palatino Linotype" w:cs="Tahoma"/>
          <w:bCs/>
          <w:szCs w:val="24"/>
          <w:lang w:val="es-MX" w:eastAsia="en-US"/>
        </w:rPr>
      </w:pPr>
      <w:r w:rsidRPr="001153F8">
        <w:rPr>
          <w:rFonts w:ascii="Palatino Linotype" w:eastAsia="Calibri" w:hAnsi="Palatino Linotype" w:cs="Tahoma"/>
          <w:b/>
          <w:bCs/>
          <w:szCs w:val="24"/>
          <w:lang w:val="es-MX" w:eastAsia="en-US"/>
        </w:rPr>
        <w:t xml:space="preserve">XXI. </w:t>
      </w:r>
      <w:r w:rsidRPr="001153F8">
        <w:rPr>
          <w:rFonts w:ascii="Palatino Linotype" w:eastAsia="Calibri" w:hAnsi="Palatino Linotype" w:cs="Tahoma"/>
          <w:bCs/>
          <w:szCs w:val="24"/>
          <w:lang w:val="es-MX" w:eastAsia="en-US"/>
        </w:rPr>
        <w:t xml:space="preserve">Las demás que le confieran otras disposiciones legales y aquellas que le encomiende el Secretario. </w:t>
      </w:r>
    </w:p>
    <w:p w14:paraId="0F580FA1" w14:textId="4EC04239" w:rsidR="001153F8" w:rsidRDefault="00055E57" w:rsidP="003B3326">
      <w:pPr>
        <w:spacing w:line="360" w:lineRule="auto"/>
        <w:ind w:left="567" w:right="567"/>
        <w:jc w:val="both"/>
        <w:rPr>
          <w:rFonts w:ascii="Palatino Linotype" w:eastAsia="Calibri" w:hAnsi="Palatino Linotype" w:cs="Tahoma"/>
          <w:bCs/>
          <w:i/>
          <w:szCs w:val="24"/>
          <w:lang w:val="es-MX" w:eastAsia="en-US"/>
        </w:rPr>
      </w:pPr>
      <w:r>
        <w:rPr>
          <w:rFonts w:ascii="Palatino Linotype" w:eastAsia="Calibri" w:hAnsi="Palatino Linotype" w:cs="Tahoma"/>
          <w:bCs/>
          <w:i/>
          <w:szCs w:val="24"/>
          <w:lang w:val="es-MX" w:eastAsia="en-US"/>
        </w:rPr>
        <w:t>(</w:t>
      </w:r>
      <w:r w:rsidR="001153F8">
        <w:rPr>
          <w:rFonts w:ascii="Palatino Linotype" w:eastAsia="Calibri" w:hAnsi="Palatino Linotype" w:cs="Tahoma"/>
          <w:bCs/>
          <w:i/>
          <w:szCs w:val="24"/>
          <w:lang w:val="es-MX" w:eastAsia="en-US"/>
        </w:rPr>
        <w:t>Énfasis añadido.</w:t>
      </w:r>
      <w:r>
        <w:rPr>
          <w:rFonts w:ascii="Palatino Linotype" w:eastAsia="Calibri" w:hAnsi="Palatino Linotype" w:cs="Tahoma"/>
          <w:bCs/>
          <w:i/>
          <w:szCs w:val="24"/>
          <w:lang w:val="es-MX" w:eastAsia="en-US"/>
        </w:rPr>
        <w:t>)</w:t>
      </w:r>
    </w:p>
    <w:p w14:paraId="5551DE98" w14:textId="77777777" w:rsidR="001153F8" w:rsidRDefault="001153F8" w:rsidP="003B3326">
      <w:pPr>
        <w:spacing w:line="360" w:lineRule="auto"/>
        <w:ind w:right="567"/>
        <w:jc w:val="both"/>
        <w:rPr>
          <w:rFonts w:ascii="Palatino Linotype" w:eastAsia="Calibri" w:hAnsi="Palatino Linotype" w:cs="Tahoma"/>
          <w:bCs/>
          <w:i/>
          <w:szCs w:val="24"/>
          <w:lang w:val="es-MX" w:eastAsia="en-US"/>
        </w:rPr>
      </w:pPr>
    </w:p>
    <w:p w14:paraId="586438E3" w14:textId="50A6C85B" w:rsidR="00873C2B" w:rsidRPr="001153F8" w:rsidRDefault="00873C2B" w:rsidP="003B3326">
      <w:pPr>
        <w:tabs>
          <w:tab w:val="left" w:pos="4962"/>
        </w:tabs>
        <w:spacing w:line="360" w:lineRule="auto"/>
        <w:jc w:val="both"/>
        <w:rPr>
          <w:rFonts w:ascii="Palatino Linotype" w:eastAsia="Calibri" w:hAnsi="Palatino Linotype" w:cs="Tahoma"/>
          <w:bCs/>
          <w:sz w:val="24"/>
          <w:szCs w:val="24"/>
          <w:lang w:eastAsia="en-US"/>
        </w:rPr>
      </w:pPr>
      <w:r w:rsidRPr="001153F8">
        <w:rPr>
          <w:rFonts w:ascii="Palatino Linotype" w:eastAsia="Calibri" w:hAnsi="Palatino Linotype" w:cs="Tahoma"/>
          <w:bCs/>
          <w:sz w:val="24"/>
          <w:szCs w:val="24"/>
          <w:lang w:eastAsia="en-US"/>
        </w:rPr>
        <w:t xml:space="preserve">Como se observa, el Sujeto Obligado </w:t>
      </w:r>
      <w:r w:rsidRPr="001153F8">
        <w:rPr>
          <w:rFonts w:ascii="Palatino Linotype" w:eastAsia="Calibri" w:hAnsi="Palatino Linotype" w:cs="Tahoma"/>
          <w:b/>
          <w:bCs/>
          <w:sz w:val="24"/>
          <w:szCs w:val="24"/>
          <w:lang w:eastAsia="en-US"/>
        </w:rPr>
        <w:t>tiene competencia para conocer de la información solicitada</w:t>
      </w:r>
      <w:r w:rsidRPr="001153F8">
        <w:rPr>
          <w:rFonts w:ascii="Palatino Linotype" w:eastAsia="Calibri" w:hAnsi="Palatino Linotype" w:cs="Tahoma"/>
          <w:bCs/>
          <w:sz w:val="24"/>
          <w:szCs w:val="24"/>
          <w:lang w:eastAsia="en-US"/>
        </w:rPr>
        <w:t xml:space="preserve"> relacionada con </w:t>
      </w:r>
      <w:r w:rsidR="001153F8" w:rsidRPr="001153F8">
        <w:rPr>
          <w:rFonts w:ascii="Palatino Linotype" w:eastAsia="Calibri" w:hAnsi="Palatino Linotype" w:cs="Tahoma"/>
          <w:bCs/>
          <w:sz w:val="24"/>
          <w:szCs w:val="24"/>
          <w:lang w:eastAsia="en-US"/>
        </w:rPr>
        <w:t xml:space="preserve">las </w:t>
      </w:r>
      <w:r w:rsidR="001153F8" w:rsidRPr="001153F8">
        <w:rPr>
          <w:rFonts w:ascii="Palatino Linotype" w:hAnsi="Palatino Linotype" w:cs="Tahoma"/>
          <w:iCs/>
          <w:sz w:val="24"/>
          <w:szCs w:val="24"/>
        </w:rPr>
        <w:t xml:space="preserve">licitaciones, invitaciones, adjudicaciones directas, contrataciones y estudios de mercado, </w:t>
      </w:r>
      <w:r w:rsidRPr="001153F8">
        <w:rPr>
          <w:rFonts w:ascii="Palatino Linotype" w:eastAsia="Calibri" w:hAnsi="Palatino Linotype" w:cs="Tahoma"/>
          <w:bCs/>
          <w:sz w:val="24"/>
          <w:szCs w:val="24"/>
          <w:lang w:eastAsia="en-US"/>
        </w:rPr>
        <w:t xml:space="preserve">pues como se precisó, </w:t>
      </w:r>
      <w:r w:rsidR="001153F8">
        <w:rPr>
          <w:rFonts w:ascii="Palatino Linotype" w:eastAsia="Calibri" w:hAnsi="Palatino Linotype" w:cs="Tahoma"/>
          <w:bCs/>
          <w:sz w:val="24"/>
          <w:szCs w:val="24"/>
          <w:lang w:eastAsia="en-US"/>
        </w:rPr>
        <w:t>cuenta con atribuciones para integrar su Programa Anual de Adquisiciones, Arrendamientos y Servicios; participar en el Comité de Adquisiciones y Servicios; participar en el Comité el Arrendamientos, Adquisiciones de Inmuebles y Enajenaciones, suscribir los contratos y convenios derivados de la adquisición o contratación de bienes y servicios, así como de obra pública y servicios relacionados con la misma, y, hacer</w:t>
      </w:r>
      <w:r w:rsidR="001153F8" w:rsidRPr="001153F8">
        <w:rPr>
          <w:rFonts w:ascii="Palatino Linotype" w:eastAsia="Calibri" w:hAnsi="Palatino Linotype" w:cs="Tahoma"/>
          <w:bCs/>
          <w:sz w:val="24"/>
          <w:szCs w:val="24"/>
          <w:lang w:eastAsia="en-US"/>
        </w:rPr>
        <w:t xml:space="preserve"> pública la información referente a los procedimientos de adquisición, a través de su portal de </w:t>
      </w:r>
      <w:r w:rsidR="002B1BE0">
        <w:rPr>
          <w:rFonts w:ascii="Palatino Linotype" w:eastAsia="Calibri" w:hAnsi="Palatino Linotype" w:cs="Tahoma"/>
          <w:bCs/>
          <w:sz w:val="24"/>
          <w:szCs w:val="24"/>
          <w:lang w:eastAsia="en-US"/>
        </w:rPr>
        <w:t>I</w:t>
      </w:r>
      <w:r w:rsidR="002B1BE0" w:rsidRPr="001153F8">
        <w:rPr>
          <w:rFonts w:ascii="Palatino Linotype" w:eastAsia="Calibri" w:hAnsi="Palatino Linotype" w:cs="Tahoma"/>
          <w:bCs/>
          <w:sz w:val="24"/>
          <w:szCs w:val="24"/>
          <w:lang w:eastAsia="en-US"/>
        </w:rPr>
        <w:t>nternet</w:t>
      </w:r>
      <w:r w:rsidR="001153F8" w:rsidRPr="001153F8">
        <w:rPr>
          <w:rFonts w:ascii="Palatino Linotype" w:eastAsia="Calibri" w:hAnsi="Palatino Linotype" w:cs="Tahoma"/>
          <w:bCs/>
          <w:sz w:val="24"/>
          <w:szCs w:val="24"/>
          <w:lang w:eastAsia="en-US"/>
        </w:rPr>
        <w:t>.</w:t>
      </w:r>
    </w:p>
    <w:p w14:paraId="17E7324C" w14:textId="77777777" w:rsidR="00873C2B" w:rsidRDefault="00873C2B" w:rsidP="003B3326">
      <w:pPr>
        <w:spacing w:line="360" w:lineRule="auto"/>
        <w:ind w:right="-93"/>
        <w:jc w:val="both"/>
        <w:rPr>
          <w:rFonts w:ascii="Palatino Linotype" w:eastAsia="Calibri" w:hAnsi="Palatino Linotype" w:cs="Tahoma"/>
          <w:bCs/>
          <w:sz w:val="22"/>
          <w:szCs w:val="22"/>
          <w:lang w:eastAsia="en-US"/>
        </w:rPr>
      </w:pPr>
    </w:p>
    <w:p w14:paraId="1B8156E4" w14:textId="1171FEF8" w:rsidR="00873C2B" w:rsidRPr="001153F8" w:rsidRDefault="00873C2B" w:rsidP="003B3326">
      <w:pPr>
        <w:spacing w:line="360" w:lineRule="auto"/>
        <w:ind w:right="-93"/>
        <w:jc w:val="both"/>
        <w:rPr>
          <w:rFonts w:ascii="Palatino Linotype" w:eastAsia="Calibri" w:hAnsi="Palatino Linotype" w:cs="Tahoma"/>
          <w:bCs/>
          <w:sz w:val="24"/>
          <w:szCs w:val="24"/>
          <w:lang w:eastAsia="en-US"/>
        </w:rPr>
      </w:pPr>
      <w:r w:rsidRPr="001153F8">
        <w:rPr>
          <w:rFonts w:ascii="Palatino Linotype" w:eastAsia="Calibri" w:hAnsi="Palatino Linotype" w:cs="Tahoma"/>
          <w:bCs/>
          <w:sz w:val="24"/>
          <w:szCs w:val="24"/>
          <w:lang w:eastAsia="en-US"/>
        </w:rPr>
        <w:t xml:space="preserve">Una vez establecido esto, cabe recordar que el </w:t>
      </w:r>
      <w:r w:rsidR="001153F8">
        <w:rPr>
          <w:rFonts w:ascii="Palatino Linotype" w:eastAsia="Calibri" w:hAnsi="Palatino Linotype" w:cs="Tahoma"/>
          <w:bCs/>
          <w:sz w:val="24"/>
          <w:szCs w:val="24"/>
          <w:lang w:eastAsia="en-US"/>
        </w:rPr>
        <w:t>Sujeto Obligado</w:t>
      </w:r>
      <w:r w:rsidRPr="001153F8">
        <w:rPr>
          <w:rFonts w:ascii="Palatino Linotype" w:eastAsia="Calibri" w:hAnsi="Palatino Linotype" w:cs="Tahoma"/>
          <w:bCs/>
          <w:sz w:val="24"/>
          <w:szCs w:val="24"/>
          <w:lang w:eastAsia="en-US"/>
        </w:rPr>
        <w:t xml:space="preserve"> turnó la solicitud de información, para otorgar respuesta,</w:t>
      </w:r>
      <w:r w:rsidR="0092508B">
        <w:rPr>
          <w:rFonts w:ascii="Palatino Linotype" w:eastAsia="Calibri" w:hAnsi="Palatino Linotype" w:cs="Tahoma"/>
          <w:bCs/>
          <w:sz w:val="24"/>
          <w:szCs w:val="24"/>
          <w:lang w:eastAsia="en-US"/>
        </w:rPr>
        <w:t xml:space="preserve"> a través del Sistema de Acceso a la Información Mexiquense</w:t>
      </w:r>
      <w:r w:rsidR="002B1BE0">
        <w:rPr>
          <w:rFonts w:ascii="Palatino Linotype" w:eastAsia="Calibri" w:hAnsi="Palatino Linotype" w:cs="Tahoma"/>
          <w:bCs/>
          <w:sz w:val="24"/>
          <w:szCs w:val="24"/>
          <w:lang w:eastAsia="en-US"/>
        </w:rPr>
        <w:t xml:space="preserve"> (SAIMEX)</w:t>
      </w:r>
      <w:r w:rsidR="0092508B">
        <w:rPr>
          <w:rFonts w:ascii="Palatino Linotype" w:eastAsia="Calibri" w:hAnsi="Palatino Linotype" w:cs="Tahoma"/>
          <w:bCs/>
          <w:sz w:val="24"/>
          <w:szCs w:val="24"/>
          <w:lang w:eastAsia="en-US"/>
        </w:rPr>
        <w:t>,</w:t>
      </w:r>
      <w:r w:rsidRPr="001153F8">
        <w:rPr>
          <w:rFonts w:ascii="Palatino Linotype" w:eastAsia="Calibri" w:hAnsi="Palatino Linotype" w:cs="Tahoma"/>
          <w:bCs/>
          <w:sz w:val="24"/>
          <w:szCs w:val="24"/>
          <w:lang w:eastAsia="en-US"/>
        </w:rPr>
        <w:t xml:space="preserve"> </w:t>
      </w:r>
      <w:r w:rsidR="001153F8">
        <w:rPr>
          <w:rFonts w:ascii="Palatino Linotype" w:eastAsia="Calibri" w:hAnsi="Palatino Linotype" w:cs="Tahoma"/>
          <w:bCs/>
          <w:sz w:val="24"/>
          <w:szCs w:val="24"/>
          <w:lang w:eastAsia="en-US"/>
        </w:rPr>
        <w:t>al Coordinador de Administración, si</w:t>
      </w:r>
      <w:r w:rsidR="0092508B">
        <w:rPr>
          <w:rFonts w:ascii="Palatino Linotype" w:eastAsia="Calibri" w:hAnsi="Palatino Linotype" w:cs="Tahoma"/>
          <w:bCs/>
          <w:sz w:val="24"/>
          <w:szCs w:val="24"/>
          <w:lang w:eastAsia="en-US"/>
        </w:rPr>
        <w:t>n</w:t>
      </w:r>
      <w:r w:rsidR="001153F8">
        <w:rPr>
          <w:rFonts w:ascii="Palatino Linotype" w:eastAsia="Calibri" w:hAnsi="Palatino Linotype" w:cs="Tahoma"/>
          <w:bCs/>
          <w:sz w:val="24"/>
          <w:szCs w:val="24"/>
          <w:lang w:eastAsia="en-US"/>
        </w:rPr>
        <w:t xml:space="preserve"> qu</w:t>
      </w:r>
      <w:r w:rsidR="0092508B">
        <w:rPr>
          <w:rFonts w:ascii="Palatino Linotype" w:eastAsia="Calibri" w:hAnsi="Palatino Linotype" w:cs="Tahoma"/>
          <w:bCs/>
          <w:sz w:val="24"/>
          <w:szCs w:val="24"/>
          <w:lang w:eastAsia="en-US"/>
        </w:rPr>
        <w:t xml:space="preserve">e en el Sistema </w:t>
      </w:r>
      <w:r w:rsidR="0023007B">
        <w:rPr>
          <w:rFonts w:ascii="Palatino Linotype" w:eastAsia="Calibri" w:hAnsi="Palatino Linotype" w:cs="Tahoma"/>
          <w:bCs/>
          <w:sz w:val="24"/>
          <w:szCs w:val="24"/>
          <w:lang w:eastAsia="en-US"/>
        </w:rPr>
        <w:t xml:space="preserve">conste </w:t>
      </w:r>
      <w:r w:rsidR="0092508B">
        <w:rPr>
          <w:rFonts w:ascii="Palatino Linotype" w:eastAsia="Calibri" w:hAnsi="Palatino Linotype" w:cs="Tahoma"/>
          <w:bCs/>
          <w:sz w:val="24"/>
          <w:szCs w:val="24"/>
          <w:lang w:eastAsia="en-US"/>
        </w:rPr>
        <w:t xml:space="preserve">la respuesta otorgada por </w:t>
      </w:r>
      <w:r w:rsidR="0023007B">
        <w:rPr>
          <w:rFonts w:ascii="Palatino Linotype" w:eastAsia="Calibri" w:hAnsi="Palatino Linotype" w:cs="Tahoma"/>
          <w:bCs/>
          <w:sz w:val="24"/>
          <w:szCs w:val="24"/>
          <w:lang w:eastAsia="en-US"/>
        </w:rPr>
        <w:t>este</w:t>
      </w:r>
      <w:r w:rsidRPr="001153F8">
        <w:rPr>
          <w:rFonts w:ascii="Palatino Linotype" w:eastAsia="Calibri" w:hAnsi="Palatino Linotype" w:cs="Tahoma"/>
          <w:bCs/>
          <w:sz w:val="24"/>
          <w:szCs w:val="24"/>
          <w:lang w:eastAsia="en-US"/>
        </w:rPr>
        <w:t xml:space="preserve">; por lo que, es necesario hacer referencia </w:t>
      </w:r>
      <w:r w:rsidRPr="001153F8">
        <w:rPr>
          <w:rFonts w:ascii="Palatino Linotype" w:hAnsi="Palatino Linotype" w:cs="Tahoma"/>
          <w:sz w:val="24"/>
          <w:szCs w:val="24"/>
        </w:rPr>
        <w:t xml:space="preserve">al </w:t>
      </w:r>
      <w:r w:rsidRPr="001153F8">
        <w:rPr>
          <w:rFonts w:ascii="Palatino Linotype" w:hAnsi="Palatino Linotype" w:cs="Tahoma"/>
          <w:b/>
          <w:sz w:val="24"/>
          <w:szCs w:val="24"/>
        </w:rPr>
        <w:t>procedimiento de búsqueda que deben de seguir los Sujetos Obligados para localizar la información</w:t>
      </w:r>
      <w:r w:rsidRPr="001153F8">
        <w:rPr>
          <w:rFonts w:ascii="Palatino Linotype" w:hAnsi="Palatino Linotype" w:cs="Tahoma"/>
          <w:sz w:val="24"/>
          <w:szCs w:val="24"/>
        </w:rPr>
        <w:t>, el cual se encuentra previsto en los artículos</w:t>
      </w:r>
      <w:r w:rsidRPr="001153F8">
        <w:rPr>
          <w:rFonts w:ascii="Palatino Linotype" w:eastAsia="Calibri" w:hAnsi="Palatino Linotype" w:cs="Tahoma"/>
          <w:bCs/>
          <w:sz w:val="24"/>
          <w:szCs w:val="24"/>
          <w:lang w:eastAsia="en-US"/>
        </w:rPr>
        <w:t xml:space="preserve"> 160 y 162 de la </w:t>
      </w:r>
      <w:r w:rsidRPr="001153F8">
        <w:rPr>
          <w:rFonts w:ascii="Palatino Linotype" w:eastAsia="Calibri" w:hAnsi="Palatino Linotype" w:cs="Tahoma"/>
          <w:bCs/>
          <w:sz w:val="24"/>
          <w:szCs w:val="24"/>
          <w:lang w:eastAsia="en-US"/>
        </w:rPr>
        <w:lastRenderedPageBreak/>
        <w:t>Ley de Transparencia y Acceso a la Información Pública del Estado de México y Municipios,  mismo que es el siguiente:</w:t>
      </w:r>
    </w:p>
    <w:p w14:paraId="4BEF3508" w14:textId="77777777" w:rsidR="00873C2B" w:rsidRPr="001153F8" w:rsidRDefault="00873C2B" w:rsidP="003B3326">
      <w:pPr>
        <w:spacing w:line="360" w:lineRule="auto"/>
        <w:jc w:val="both"/>
        <w:rPr>
          <w:rFonts w:ascii="Palatino Linotype" w:eastAsia="Calibri" w:hAnsi="Palatino Linotype" w:cs="Tahoma"/>
          <w:bCs/>
          <w:sz w:val="24"/>
          <w:szCs w:val="24"/>
          <w:lang w:eastAsia="en-US"/>
        </w:rPr>
      </w:pPr>
    </w:p>
    <w:p w14:paraId="32D24355" w14:textId="77777777" w:rsidR="00873C2B" w:rsidRPr="001153F8" w:rsidRDefault="00873C2B" w:rsidP="003B3326">
      <w:pPr>
        <w:numPr>
          <w:ilvl w:val="0"/>
          <w:numId w:val="30"/>
        </w:numPr>
        <w:spacing w:line="360" w:lineRule="auto"/>
        <w:jc w:val="both"/>
        <w:rPr>
          <w:rFonts w:ascii="Palatino Linotype" w:eastAsia="Calibri" w:hAnsi="Palatino Linotype" w:cs="Tahoma"/>
          <w:bCs/>
          <w:sz w:val="24"/>
          <w:szCs w:val="24"/>
          <w:lang w:eastAsia="en-US"/>
        </w:rPr>
      </w:pPr>
      <w:r w:rsidRPr="001153F8">
        <w:rPr>
          <w:rFonts w:ascii="Palatino Linotype" w:eastAsia="Calibri" w:hAnsi="Palatino Linotype" w:cs="Tahoma"/>
          <w:bCs/>
          <w:sz w:val="24"/>
          <w:szCs w:val="24"/>
          <w:lang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76DDC09" w14:textId="77777777" w:rsidR="00873C2B" w:rsidRPr="001153F8" w:rsidRDefault="00873C2B" w:rsidP="003B3326">
      <w:pPr>
        <w:spacing w:line="360" w:lineRule="auto"/>
        <w:ind w:left="720"/>
        <w:jc w:val="both"/>
        <w:rPr>
          <w:rFonts w:ascii="Palatino Linotype" w:eastAsia="Calibri" w:hAnsi="Palatino Linotype" w:cs="Tahoma"/>
          <w:bCs/>
          <w:sz w:val="24"/>
          <w:szCs w:val="24"/>
          <w:lang w:eastAsia="en-US"/>
        </w:rPr>
      </w:pPr>
    </w:p>
    <w:p w14:paraId="5C9F1C09" w14:textId="77777777" w:rsidR="00873C2B" w:rsidRPr="001153F8" w:rsidRDefault="00873C2B" w:rsidP="003B3326">
      <w:pPr>
        <w:numPr>
          <w:ilvl w:val="0"/>
          <w:numId w:val="30"/>
        </w:numPr>
        <w:spacing w:line="360" w:lineRule="auto"/>
        <w:jc w:val="both"/>
        <w:rPr>
          <w:rFonts w:ascii="Palatino Linotype" w:eastAsia="Calibri" w:hAnsi="Palatino Linotype" w:cs="Tahoma"/>
          <w:bCs/>
          <w:sz w:val="24"/>
          <w:szCs w:val="24"/>
          <w:lang w:eastAsia="en-US"/>
        </w:rPr>
      </w:pPr>
      <w:r w:rsidRPr="001153F8">
        <w:rPr>
          <w:rFonts w:ascii="Palatino Linotype" w:eastAsia="Calibri" w:hAnsi="Palatino Linotype" w:cs="Tahoma"/>
          <w:bCs/>
          <w:sz w:val="24"/>
          <w:szCs w:val="24"/>
          <w:lang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F036C25" w14:textId="77777777" w:rsidR="00873C2B" w:rsidRPr="001153F8" w:rsidRDefault="00873C2B" w:rsidP="003B3326">
      <w:pPr>
        <w:spacing w:line="360" w:lineRule="auto"/>
        <w:rPr>
          <w:rFonts w:ascii="Palatino Linotype" w:eastAsia="Calibri" w:hAnsi="Palatino Linotype" w:cs="Tahoma"/>
          <w:b/>
          <w:bCs/>
          <w:sz w:val="24"/>
          <w:szCs w:val="24"/>
          <w:lang w:eastAsia="en-US"/>
        </w:rPr>
      </w:pPr>
    </w:p>
    <w:p w14:paraId="2158B058" w14:textId="3F5B6B4C" w:rsidR="00873C2B" w:rsidRPr="001153F8" w:rsidRDefault="0092508B" w:rsidP="003B3326">
      <w:pPr>
        <w:spacing w:line="360" w:lineRule="auto"/>
        <w:ind w:right="-93"/>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 xml:space="preserve">De lo expuesto, se advierte que </w:t>
      </w:r>
      <w:r w:rsidR="00873C2B" w:rsidRPr="001153F8">
        <w:rPr>
          <w:rFonts w:ascii="Palatino Linotype" w:eastAsia="Calibri" w:hAnsi="Palatino Linotype" w:cs="Tahoma"/>
          <w:bCs/>
          <w:sz w:val="24"/>
          <w:szCs w:val="24"/>
          <w:lang w:eastAsia="en-US"/>
        </w:rPr>
        <w:t xml:space="preserve">el Sujeto Obligado siguió el procedimiento descrito, </w:t>
      </w:r>
      <w:r>
        <w:rPr>
          <w:rFonts w:ascii="Palatino Linotype" w:eastAsia="Calibri" w:hAnsi="Palatino Linotype" w:cs="Tahoma"/>
          <w:bCs/>
          <w:sz w:val="24"/>
          <w:szCs w:val="24"/>
          <w:lang w:eastAsia="en-US"/>
        </w:rPr>
        <w:t>ya que</w:t>
      </w:r>
      <w:r w:rsidR="00962DBF">
        <w:rPr>
          <w:rFonts w:ascii="Palatino Linotype" w:eastAsia="Calibri" w:hAnsi="Palatino Linotype" w:cs="Tahoma"/>
          <w:bCs/>
          <w:sz w:val="24"/>
          <w:szCs w:val="24"/>
          <w:lang w:eastAsia="en-US"/>
        </w:rPr>
        <w:t>,</w:t>
      </w:r>
      <w:r>
        <w:rPr>
          <w:rFonts w:ascii="Palatino Linotype" w:eastAsia="Calibri" w:hAnsi="Palatino Linotype" w:cs="Tahoma"/>
          <w:bCs/>
          <w:sz w:val="24"/>
          <w:szCs w:val="24"/>
          <w:lang w:eastAsia="en-US"/>
        </w:rPr>
        <w:t xml:space="preserve"> conforme a los preceptos contenidos en el Reglamento Interior de la Secretaría de la Contraloría</w:t>
      </w:r>
      <w:r w:rsidR="00873C2B" w:rsidRPr="001153F8">
        <w:rPr>
          <w:rFonts w:ascii="Palatino Linotype" w:eastAsia="Calibri" w:hAnsi="Palatino Linotype" w:cs="Tahoma"/>
          <w:bCs/>
          <w:sz w:val="24"/>
          <w:szCs w:val="24"/>
          <w:lang w:eastAsia="en-US"/>
        </w:rPr>
        <w:t xml:space="preserve">, </w:t>
      </w:r>
      <w:r w:rsidR="0045673B">
        <w:rPr>
          <w:rFonts w:ascii="Palatino Linotype" w:eastAsia="Calibri" w:hAnsi="Palatino Linotype" w:cs="Tahoma"/>
          <w:bCs/>
          <w:sz w:val="24"/>
          <w:szCs w:val="24"/>
          <w:lang w:eastAsia="en-US"/>
        </w:rPr>
        <w:t xml:space="preserve">señalados con anterioridad, </w:t>
      </w:r>
      <w:r>
        <w:rPr>
          <w:rFonts w:ascii="Palatino Linotype" w:eastAsia="Calibri" w:hAnsi="Palatino Linotype" w:cs="Tahoma"/>
          <w:bCs/>
          <w:sz w:val="24"/>
          <w:szCs w:val="24"/>
          <w:lang w:eastAsia="en-US"/>
        </w:rPr>
        <w:t>corresponde a la Coordinación Administrativa de la Secretaría de la Contraloría del Gobierno del Estado de México, conocer la información materia de la solicitud que nos ocupa.</w:t>
      </w:r>
    </w:p>
    <w:p w14:paraId="6271DED5" w14:textId="77777777" w:rsidR="00873C2B" w:rsidRPr="001153F8" w:rsidRDefault="00873C2B" w:rsidP="003B3326">
      <w:pPr>
        <w:spacing w:line="360" w:lineRule="auto"/>
        <w:ind w:right="-93"/>
        <w:jc w:val="both"/>
        <w:rPr>
          <w:rFonts w:ascii="Palatino Linotype" w:eastAsia="Calibri" w:hAnsi="Palatino Linotype" w:cs="Tahoma"/>
          <w:bCs/>
          <w:sz w:val="24"/>
          <w:szCs w:val="24"/>
          <w:lang w:eastAsia="en-US"/>
        </w:rPr>
      </w:pPr>
    </w:p>
    <w:p w14:paraId="29D36064" w14:textId="2D40D4D1" w:rsidR="00873C2B" w:rsidRDefault="0092508B" w:rsidP="003B3326">
      <w:pPr>
        <w:spacing w:line="360" w:lineRule="auto"/>
        <w:ind w:right="-93"/>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Es así, que a efecto de constatar la información con que cuenta el Sujeto Obligado,</w:t>
      </w:r>
      <w:r w:rsidR="00873C2B" w:rsidRPr="001153F8">
        <w:rPr>
          <w:rFonts w:ascii="Palatino Linotype" w:eastAsia="Calibri" w:hAnsi="Palatino Linotype" w:cs="Tahoma"/>
          <w:bCs/>
          <w:sz w:val="24"/>
          <w:szCs w:val="24"/>
          <w:lang w:eastAsia="en-US"/>
        </w:rPr>
        <w:t xml:space="preserve"> </w:t>
      </w:r>
      <w:r w:rsidR="0045673B">
        <w:rPr>
          <w:rFonts w:ascii="Palatino Linotype" w:eastAsia="Calibri" w:hAnsi="Palatino Linotype" w:cs="Tahoma"/>
          <w:bCs/>
          <w:sz w:val="24"/>
          <w:szCs w:val="24"/>
          <w:lang w:eastAsia="en-US"/>
        </w:rPr>
        <w:t xml:space="preserve">y tomando en consideración que el requerimiento del ahora </w:t>
      </w:r>
      <w:r w:rsidR="005B17B0">
        <w:rPr>
          <w:rFonts w:ascii="Palatino Linotype" w:eastAsia="Calibri" w:hAnsi="Palatino Linotype" w:cs="Tahoma"/>
          <w:bCs/>
          <w:sz w:val="24"/>
          <w:szCs w:val="24"/>
          <w:lang w:eastAsia="en-US"/>
        </w:rPr>
        <w:t xml:space="preserve">Recurrente </w:t>
      </w:r>
      <w:r w:rsidR="0045673B">
        <w:rPr>
          <w:rFonts w:ascii="Palatino Linotype" w:eastAsia="Calibri" w:hAnsi="Palatino Linotype" w:cs="Tahoma"/>
          <w:bCs/>
          <w:sz w:val="24"/>
          <w:szCs w:val="24"/>
          <w:lang w:eastAsia="en-US"/>
        </w:rPr>
        <w:t xml:space="preserve">versa sobre información determinada por el artículo 92, fracción XXIX, de la Ley de la materia, el cual ordena la publicación de la </w:t>
      </w:r>
      <w:r w:rsidR="0045673B" w:rsidRPr="0045673B">
        <w:rPr>
          <w:rFonts w:ascii="Palatino Linotype" w:eastAsia="Calibri" w:hAnsi="Palatino Linotype" w:cs="Tahoma"/>
          <w:bCs/>
          <w:sz w:val="24"/>
          <w:szCs w:val="24"/>
          <w:lang w:eastAsia="en-US"/>
        </w:rPr>
        <w:t xml:space="preserve">información sobre los procesos y resultados sobre procedimientos de adjudicación directa, invitación restringida y licitación de cualquier </w:t>
      </w:r>
      <w:r w:rsidR="0045673B" w:rsidRPr="0045673B">
        <w:rPr>
          <w:rFonts w:ascii="Palatino Linotype" w:eastAsia="Calibri" w:hAnsi="Palatino Linotype" w:cs="Tahoma"/>
          <w:bCs/>
          <w:sz w:val="24"/>
          <w:szCs w:val="24"/>
          <w:lang w:eastAsia="en-US"/>
        </w:rPr>
        <w:lastRenderedPageBreak/>
        <w:t>naturaleza, incluyendo la versión pública del expediente respectivo y de los contratos celebrados</w:t>
      </w:r>
      <w:r w:rsidR="0045673B">
        <w:rPr>
          <w:rFonts w:ascii="Palatino Linotype" w:eastAsia="Calibri" w:hAnsi="Palatino Linotype" w:cs="Tahoma"/>
          <w:bCs/>
          <w:sz w:val="24"/>
          <w:szCs w:val="24"/>
          <w:lang w:eastAsia="en-US"/>
        </w:rPr>
        <w:t xml:space="preserve">, </w:t>
      </w:r>
      <w:r w:rsidR="00873C2B" w:rsidRPr="001153F8">
        <w:rPr>
          <w:rFonts w:ascii="Palatino Linotype" w:eastAsia="Calibri" w:hAnsi="Palatino Linotype" w:cs="Tahoma"/>
          <w:bCs/>
          <w:sz w:val="24"/>
          <w:szCs w:val="24"/>
          <w:lang w:eastAsia="en-US"/>
        </w:rPr>
        <w:t>se realizó la consulta a</w:t>
      </w:r>
      <w:r>
        <w:rPr>
          <w:rFonts w:ascii="Palatino Linotype" w:eastAsia="Calibri" w:hAnsi="Palatino Linotype" w:cs="Tahoma"/>
          <w:bCs/>
          <w:sz w:val="24"/>
          <w:szCs w:val="24"/>
          <w:lang w:eastAsia="en-US"/>
        </w:rPr>
        <w:t xml:space="preserve"> su</w:t>
      </w:r>
      <w:r w:rsidR="00873C2B" w:rsidRPr="001153F8">
        <w:rPr>
          <w:rFonts w:ascii="Palatino Linotype" w:eastAsia="Calibri" w:hAnsi="Palatino Linotype" w:cs="Tahoma"/>
          <w:bCs/>
          <w:sz w:val="24"/>
          <w:szCs w:val="24"/>
          <w:lang w:eastAsia="en-US"/>
        </w:rPr>
        <w:t xml:space="preserve"> portal de Información Pública de Oficio </w:t>
      </w:r>
      <w:r w:rsidR="00537FBA">
        <w:rPr>
          <w:rFonts w:ascii="Palatino Linotype" w:eastAsia="Calibri" w:hAnsi="Palatino Linotype" w:cs="Tahoma"/>
          <w:bCs/>
          <w:sz w:val="24"/>
          <w:szCs w:val="24"/>
          <w:lang w:eastAsia="en-US"/>
        </w:rPr>
        <w:t>(</w:t>
      </w:r>
      <w:r w:rsidR="00873C2B" w:rsidRPr="001153F8">
        <w:rPr>
          <w:rFonts w:ascii="Palatino Linotype" w:eastAsia="Calibri" w:hAnsi="Palatino Linotype" w:cs="Tahoma"/>
          <w:bCs/>
          <w:sz w:val="24"/>
          <w:szCs w:val="24"/>
          <w:lang w:eastAsia="en-US"/>
        </w:rPr>
        <w:t>IPOMEX</w:t>
      </w:r>
      <w:r w:rsidR="00537FBA">
        <w:rPr>
          <w:rFonts w:ascii="Palatino Linotype" w:eastAsia="Calibri" w:hAnsi="Palatino Linotype" w:cs="Tahoma"/>
          <w:bCs/>
          <w:sz w:val="24"/>
          <w:szCs w:val="24"/>
          <w:lang w:eastAsia="en-US"/>
        </w:rPr>
        <w:t>)</w:t>
      </w:r>
      <w:r w:rsidR="00873C2B" w:rsidRPr="001153F8">
        <w:rPr>
          <w:rFonts w:ascii="Palatino Linotype" w:eastAsia="Calibri" w:hAnsi="Palatino Linotype" w:cs="Tahoma"/>
          <w:bCs/>
          <w:sz w:val="24"/>
          <w:szCs w:val="24"/>
          <w:lang w:eastAsia="en-US"/>
        </w:rPr>
        <w:t xml:space="preserve">, </w:t>
      </w:r>
      <w:r w:rsidR="00537FBA">
        <w:rPr>
          <w:rFonts w:ascii="Palatino Linotype" w:eastAsia="Calibri" w:hAnsi="Palatino Linotype" w:cs="Tahoma"/>
          <w:bCs/>
          <w:sz w:val="24"/>
          <w:szCs w:val="24"/>
          <w:lang w:eastAsia="en-US"/>
        </w:rPr>
        <w:t xml:space="preserve">en el que se </w:t>
      </w:r>
      <w:r w:rsidR="00873C2B" w:rsidRPr="001153F8">
        <w:rPr>
          <w:rFonts w:ascii="Palatino Linotype" w:eastAsia="Calibri" w:hAnsi="Palatino Linotype" w:cs="Tahoma"/>
          <w:bCs/>
          <w:sz w:val="24"/>
          <w:szCs w:val="24"/>
          <w:lang w:eastAsia="en-US"/>
        </w:rPr>
        <w:t xml:space="preserve">observa que </w:t>
      </w:r>
      <w:r w:rsidR="00537FBA">
        <w:rPr>
          <w:rFonts w:ascii="Palatino Linotype" w:eastAsia="Calibri" w:hAnsi="Palatino Linotype" w:cs="Tahoma"/>
          <w:bCs/>
          <w:sz w:val="24"/>
          <w:szCs w:val="24"/>
          <w:lang w:eastAsia="en-US"/>
        </w:rPr>
        <w:t>e</w:t>
      </w:r>
      <w:r w:rsidR="00537FBA" w:rsidRPr="001153F8">
        <w:rPr>
          <w:rFonts w:ascii="Palatino Linotype" w:eastAsia="Calibri" w:hAnsi="Palatino Linotype" w:cs="Tahoma"/>
          <w:bCs/>
          <w:sz w:val="24"/>
          <w:szCs w:val="24"/>
          <w:lang w:eastAsia="en-US"/>
        </w:rPr>
        <w:t xml:space="preserve">ste </w:t>
      </w:r>
      <w:r w:rsidR="00873C2B" w:rsidRPr="001153F8">
        <w:rPr>
          <w:rFonts w:ascii="Palatino Linotype" w:eastAsia="Calibri" w:hAnsi="Palatino Linotype" w:cs="Tahoma"/>
          <w:bCs/>
          <w:sz w:val="24"/>
          <w:szCs w:val="24"/>
          <w:lang w:eastAsia="en-US"/>
        </w:rPr>
        <w:t>tiene publicad</w:t>
      </w:r>
      <w:r>
        <w:rPr>
          <w:rFonts w:ascii="Palatino Linotype" w:eastAsia="Calibri" w:hAnsi="Palatino Linotype" w:cs="Tahoma"/>
          <w:bCs/>
          <w:sz w:val="24"/>
          <w:szCs w:val="24"/>
          <w:lang w:eastAsia="en-US"/>
        </w:rPr>
        <w:t>a</w:t>
      </w:r>
      <w:r w:rsidR="00873C2B" w:rsidRPr="001153F8">
        <w:rPr>
          <w:rFonts w:ascii="Palatino Linotype" w:eastAsia="Calibri" w:hAnsi="Palatino Linotype" w:cs="Tahoma"/>
          <w:bCs/>
          <w:sz w:val="24"/>
          <w:szCs w:val="24"/>
          <w:lang w:eastAsia="en-US"/>
        </w:rPr>
        <w:t xml:space="preserve"> </w:t>
      </w:r>
      <w:r>
        <w:rPr>
          <w:rFonts w:ascii="Palatino Linotype" w:eastAsia="Calibri" w:hAnsi="Palatino Linotype" w:cs="Tahoma"/>
          <w:bCs/>
          <w:sz w:val="24"/>
          <w:szCs w:val="24"/>
          <w:lang w:eastAsia="en-US"/>
        </w:rPr>
        <w:t>información relacionada con los Procesos de Licitación y Contratación de los años 2011</w:t>
      </w:r>
      <w:r w:rsidR="0045673B">
        <w:rPr>
          <w:rFonts w:ascii="Palatino Linotype" w:eastAsia="Calibri" w:hAnsi="Palatino Linotype" w:cs="Tahoma"/>
          <w:bCs/>
          <w:sz w:val="24"/>
          <w:szCs w:val="24"/>
          <w:lang w:eastAsia="en-US"/>
        </w:rPr>
        <w:t xml:space="preserve"> a 2017, como se muestra a continuación:</w:t>
      </w:r>
    </w:p>
    <w:p w14:paraId="2ABAB64A" w14:textId="77777777" w:rsidR="0045673B" w:rsidRDefault="0045673B" w:rsidP="003B3326">
      <w:pPr>
        <w:spacing w:line="360" w:lineRule="auto"/>
        <w:ind w:right="-93"/>
        <w:jc w:val="both"/>
        <w:rPr>
          <w:rFonts w:ascii="Palatino Linotype" w:eastAsia="Calibri" w:hAnsi="Palatino Linotype" w:cs="Tahoma"/>
          <w:bCs/>
          <w:sz w:val="24"/>
          <w:szCs w:val="24"/>
          <w:lang w:eastAsia="en-US"/>
        </w:rPr>
      </w:pPr>
    </w:p>
    <w:p w14:paraId="2A2A9DAA" w14:textId="50A586D4" w:rsidR="0045673B" w:rsidRPr="00CD2CC0" w:rsidRDefault="0045673B" w:rsidP="003B3326">
      <w:pPr>
        <w:spacing w:line="360" w:lineRule="auto"/>
        <w:ind w:right="-93"/>
        <w:jc w:val="both"/>
        <w:rPr>
          <w:rFonts w:ascii="Palatino Linotype" w:hAnsi="Palatino Linotype" w:cs="Tahoma"/>
        </w:rPr>
      </w:pPr>
      <w:r>
        <w:rPr>
          <w:noProof/>
          <w:lang w:val="es-MX" w:eastAsia="es-MX"/>
        </w:rPr>
        <w:drawing>
          <wp:inline distT="0" distB="0" distL="0" distR="0" wp14:anchorId="793253F8" wp14:editId="37A2CC0E">
            <wp:extent cx="5800090" cy="3714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420" t="4424" b="39847"/>
                    <a:stretch/>
                  </pic:blipFill>
                  <pic:spPr bwMode="auto">
                    <a:xfrm>
                      <a:off x="0" y="0"/>
                      <a:ext cx="5806711" cy="3718991"/>
                    </a:xfrm>
                    <a:prstGeom prst="rect">
                      <a:avLst/>
                    </a:prstGeom>
                    <a:ln>
                      <a:noFill/>
                    </a:ln>
                    <a:extLst>
                      <a:ext uri="{53640926-AAD7-44D8-BBD7-CCE9431645EC}">
                        <a14:shadowObscured xmlns:a14="http://schemas.microsoft.com/office/drawing/2010/main"/>
                      </a:ext>
                    </a:extLst>
                  </pic:spPr>
                </pic:pic>
              </a:graphicData>
            </a:graphic>
          </wp:inline>
        </w:drawing>
      </w:r>
    </w:p>
    <w:p w14:paraId="2D25AB9B" w14:textId="77777777" w:rsidR="00873C2B" w:rsidRPr="0045673B" w:rsidRDefault="00873C2B" w:rsidP="003B3326">
      <w:pPr>
        <w:spacing w:line="360" w:lineRule="auto"/>
        <w:jc w:val="center"/>
        <w:rPr>
          <w:rFonts w:ascii="Palatino Linotype" w:eastAsia="Calibri" w:hAnsi="Palatino Linotype" w:cs="Tahoma"/>
          <w:sz w:val="10"/>
          <w:szCs w:val="10"/>
          <w:lang w:eastAsia="en-US"/>
        </w:rPr>
      </w:pPr>
    </w:p>
    <w:p w14:paraId="7479C71F" w14:textId="7313656C" w:rsidR="0045673B" w:rsidRDefault="0045673B" w:rsidP="003B3326">
      <w:pPr>
        <w:widowControl w:val="0"/>
        <w:spacing w:line="360" w:lineRule="auto"/>
        <w:ind w:right="-91"/>
        <w:jc w:val="both"/>
        <w:rPr>
          <w:rFonts w:ascii="Palatino Linotype" w:eastAsia="Calibri" w:hAnsi="Palatino Linotype" w:cs="Tahoma"/>
          <w:bCs/>
          <w:sz w:val="22"/>
          <w:szCs w:val="22"/>
          <w:lang w:eastAsia="en-US"/>
        </w:rPr>
      </w:pPr>
      <w:r>
        <w:rPr>
          <w:noProof/>
          <w:lang w:val="es-MX" w:eastAsia="es-MX"/>
        </w:rPr>
        <w:lastRenderedPageBreak/>
        <w:drawing>
          <wp:inline distT="0" distB="0" distL="0" distR="0" wp14:anchorId="4A26DE30" wp14:editId="77DFC7E4">
            <wp:extent cx="5818505" cy="3714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254" t="4424" b="20975"/>
                    <a:stretch/>
                  </pic:blipFill>
                  <pic:spPr bwMode="auto">
                    <a:xfrm>
                      <a:off x="0" y="0"/>
                      <a:ext cx="5840672" cy="3728902"/>
                    </a:xfrm>
                    <a:prstGeom prst="rect">
                      <a:avLst/>
                    </a:prstGeom>
                    <a:ln>
                      <a:noFill/>
                    </a:ln>
                    <a:extLst>
                      <a:ext uri="{53640926-AAD7-44D8-BBD7-CCE9431645EC}">
                        <a14:shadowObscured xmlns:a14="http://schemas.microsoft.com/office/drawing/2010/main"/>
                      </a:ext>
                    </a:extLst>
                  </pic:spPr>
                </pic:pic>
              </a:graphicData>
            </a:graphic>
          </wp:inline>
        </w:drawing>
      </w:r>
    </w:p>
    <w:p w14:paraId="711EA927" w14:textId="77777777" w:rsidR="00377222" w:rsidRDefault="00377222" w:rsidP="003B3326">
      <w:pPr>
        <w:widowControl w:val="0"/>
        <w:spacing w:line="360" w:lineRule="auto"/>
        <w:ind w:right="-91"/>
        <w:jc w:val="both"/>
        <w:rPr>
          <w:rFonts w:ascii="Palatino Linotype" w:eastAsia="Calibri" w:hAnsi="Palatino Linotype" w:cs="Tahoma"/>
          <w:bCs/>
          <w:sz w:val="24"/>
          <w:szCs w:val="24"/>
          <w:lang w:eastAsia="en-US"/>
        </w:rPr>
      </w:pPr>
    </w:p>
    <w:p w14:paraId="7ED8E42C" w14:textId="5469924E" w:rsidR="0045673B" w:rsidRPr="008F672D" w:rsidRDefault="0045673B" w:rsidP="003B3326">
      <w:pPr>
        <w:widowControl w:val="0"/>
        <w:spacing w:line="360" w:lineRule="auto"/>
        <w:ind w:right="-91"/>
        <w:jc w:val="both"/>
        <w:rPr>
          <w:rFonts w:ascii="Palatino Linotype" w:eastAsia="Calibri" w:hAnsi="Palatino Linotype" w:cs="Tahoma"/>
          <w:bCs/>
          <w:sz w:val="24"/>
          <w:szCs w:val="24"/>
          <w:lang w:eastAsia="en-US"/>
        </w:rPr>
      </w:pPr>
      <w:r w:rsidRPr="008F672D">
        <w:rPr>
          <w:rFonts w:ascii="Palatino Linotype" w:eastAsia="Calibri" w:hAnsi="Palatino Linotype" w:cs="Tahoma"/>
          <w:bCs/>
          <w:sz w:val="24"/>
          <w:szCs w:val="24"/>
          <w:lang w:eastAsia="en-US"/>
        </w:rPr>
        <w:t>Respecto al ejercicio 2018, no se localizó información en el portal referido.</w:t>
      </w:r>
    </w:p>
    <w:p w14:paraId="2B4535EE" w14:textId="77777777" w:rsidR="0045673B" w:rsidRDefault="0045673B" w:rsidP="003B3326">
      <w:pPr>
        <w:widowControl w:val="0"/>
        <w:spacing w:line="360" w:lineRule="auto"/>
        <w:ind w:right="-91"/>
        <w:jc w:val="both"/>
        <w:rPr>
          <w:rFonts w:ascii="Palatino Linotype" w:eastAsia="Calibri" w:hAnsi="Palatino Linotype" w:cs="Tahoma"/>
          <w:bCs/>
          <w:sz w:val="24"/>
          <w:szCs w:val="24"/>
          <w:lang w:eastAsia="en-US"/>
        </w:rPr>
      </w:pPr>
    </w:p>
    <w:p w14:paraId="2EE5BC05" w14:textId="48D9E1C0" w:rsidR="001C2237" w:rsidRDefault="001C2237" w:rsidP="003B3326">
      <w:pPr>
        <w:widowControl w:val="0"/>
        <w:spacing w:line="360" w:lineRule="auto"/>
        <w:ind w:right="-91"/>
        <w:jc w:val="both"/>
        <w:rPr>
          <w:rFonts w:ascii="Palatino Linotype" w:eastAsia="Calibri" w:hAnsi="Palatino Linotype" w:cs="Tahoma"/>
          <w:bCs/>
          <w:sz w:val="24"/>
          <w:szCs w:val="24"/>
          <w:lang w:eastAsia="en-US"/>
        </w:rPr>
      </w:pPr>
      <w:r>
        <w:rPr>
          <w:rFonts w:ascii="Palatino Linotype" w:eastAsia="Calibri" w:hAnsi="Palatino Linotype" w:cs="Tahoma"/>
          <w:bCs/>
          <w:sz w:val="24"/>
          <w:szCs w:val="24"/>
          <w:lang w:eastAsia="en-US"/>
        </w:rPr>
        <w:t>Es importante precisas que este Órgano Garante carece de elementos y atribuciones para pronunciarse respecto a la veracidad de la información publicada, así como si la contenida es la totalidad de la misma.</w:t>
      </w:r>
    </w:p>
    <w:p w14:paraId="3E6AD120" w14:textId="77777777" w:rsidR="001C2237" w:rsidRPr="008F672D" w:rsidRDefault="001C2237" w:rsidP="003B3326">
      <w:pPr>
        <w:widowControl w:val="0"/>
        <w:spacing w:line="360" w:lineRule="auto"/>
        <w:ind w:right="-91"/>
        <w:jc w:val="both"/>
        <w:rPr>
          <w:rFonts w:ascii="Palatino Linotype" w:eastAsia="Calibri" w:hAnsi="Palatino Linotype" w:cs="Tahoma"/>
          <w:bCs/>
          <w:sz w:val="24"/>
          <w:szCs w:val="24"/>
          <w:lang w:eastAsia="en-US"/>
        </w:rPr>
      </w:pPr>
    </w:p>
    <w:p w14:paraId="566DECAA" w14:textId="18C026DA" w:rsidR="00873C2B" w:rsidRPr="008F672D" w:rsidRDefault="00873C2B" w:rsidP="003B3326">
      <w:pPr>
        <w:widowControl w:val="0"/>
        <w:spacing w:line="360" w:lineRule="auto"/>
        <w:ind w:right="-91"/>
        <w:jc w:val="both"/>
        <w:rPr>
          <w:rFonts w:ascii="Palatino Linotype" w:eastAsia="Calibri" w:hAnsi="Palatino Linotype" w:cs="Tahoma"/>
          <w:bCs/>
          <w:sz w:val="24"/>
          <w:szCs w:val="24"/>
          <w:lang w:eastAsia="en-US"/>
        </w:rPr>
      </w:pPr>
      <w:r w:rsidRPr="008F672D">
        <w:rPr>
          <w:rFonts w:ascii="Palatino Linotype" w:eastAsia="Calibri" w:hAnsi="Palatino Linotype" w:cs="Tahoma"/>
          <w:bCs/>
          <w:sz w:val="24"/>
          <w:szCs w:val="24"/>
          <w:lang w:eastAsia="en-US"/>
        </w:rPr>
        <w:t xml:space="preserve">Conforme a lo anterior, se </w:t>
      </w:r>
      <w:r w:rsidR="0045673B" w:rsidRPr="008F672D">
        <w:rPr>
          <w:rFonts w:ascii="Palatino Linotype" w:eastAsia="Calibri" w:hAnsi="Palatino Linotype" w:cs="Tahoma"/>
          <w:bCs/>
          <w:sz w:val="24"/>
          <w:szCs w:val="24"/>
          <w:lang w:eastAsia="en-US"/>
        </w:rPr>
        <w:t xml:space="preserve">observa </w:t>
      </w:r>
      <w:r w:rsidR="00053E75" w:rsidRPr="008F672D">
        <w:rPr>
          <w:rFonts w:ascii="Palatino Linotype" w:eastAsia="Calibri" w:hAnsi="Palatino Linotype" w:cs="Tahoma"/>
          <w:bCs/>
          <w:sz w:val="24"/>
          <w:szCs w:val="24"/>
          <w:lang w:eastAsia="en-US"/>
        </w:rPr>
        <w:t>que,</w:t>
      </w:r>
      <w:r w:rsidR="0045673B" w:rsidRPr="008F672D">
        <w:rPr>
          <w:rFonts w:ascii="Palatino Linotype" w:eastAsia="Calibri" w:hAnsi="Palatino Linotype" w:cs="Tahoma"/>
          <w:bCs/>
          <w:sz w:val="24"/>
          <w:szCs w:val="24"/>
          <w:lang w:eastAsia="en-US"/>
        </w:rPr>
        <w:t xml:space="preserve"> en efecto, </w:t>
      </w:r>
      <w:r w:rsidRPr="008F672D">
        <w:rPr>
          <w:rFonts w:ascii="Palatino Linotype" w:eastAsia="Calibri" w:hAnsi="Palatino Linotype" w:cs="Tahoma"/>
          <w:bCs/>
          <w:sz w:val="24"/>
          <w:szCs w:val="24"/>
          <w:lang w:eastAsia="en-US"/>
        </w:rPr>
        <w:t xml:space="preserve">el Sujeto Obligado </w:t>
      </w:r>
      <w:r w:rsidR="0045673B" w:rsidRPr="008F672D">
        <w:rPr>
          <w:rFonts w:ascii="Palatino Linotype" w:eastAsia="Calibri" w:hAnsi="Palatino Linotype" w:cs="Tahoma"/>
          <w:bCs/>
          <w:sz w:val="24"/>
          <w:szCs w:val="24"/>
          <w:lang w:eastAsia="en-US"/>
        </w:rPr>
        <w:t>genera, administra y resguarda la información solicitada.</w:t>
      </w:r>
      <w:r w:rsidR="008F672D" w:rsidRPr="008F672D">
        <w:rPr>
          <w:rFonts w:ascii="Palatino Linotype" w:eastAsia="Calibri" w:hAnsi="Palatino Linotype" w:cs="Tahoma"/>
          <w:bCs/>
          <w:sz w:val="24"/>
          <w:szCs w:val="24"/>
          <w:lang w:eastAsia="en-US"/>
        </w:rPr>
        <w:t xml:space="preserve"> En este sentido, es oportuno señalar lo establecido por la Ley de Transparencia y Acceso a la Información Pública del Estado de México y Municipios:</w:t>
      </w:r>
    </w:p>
    <w:p w14:paraId="19C60037" w14:textId="77777777" w:rsidR="008F672D" w:rsidRDefault="008F672D" w:rsidP="003B3326">
      <w:pPr>
        <w:widowControl w:val="0"/>
        <w:spacing w:line="360" w:lineRule="auto"/>
        <w:ind w:right="-91"/>
        <w:jc w:val="both"/>
        <w:rPr>
          <w:rFonts w:ascii="Palatino Linotype" w:eastAsia="Calibri" w:hAnsi="Palatino Linotype" w:cs="Tahoma"/>
          <w:bCs/>
          <w:sz w:val="22"/>
          <w:szCs w:val="22"/>
          <w:lang w:eastAsia="en-US"/>
        </w:rPr>
      </w:pPr>
    </w:p>
    <w:p w14:paraId="419E94E2" w14:textId="77777777" w:rsidR="008F672D" w:rsidRPr="008F672D" w:rsidRDefault="008F672D" w:rsidP="003B3326">
      <w:pPr>
        <w:widowControl w:val="0"/>
        <w:spacing w:line="360" w:lineRule="auto"/>
        <w:ind w:left="567" w:right="567"/>
        <w:jc w:val="both"/>
        <w:rPr>
          <w:rFonts w:ascii="Palatino Linotype" w:eastAsia="Calibri" w:hAnsi="Palatino Linotype" w:cs="Tahoma"/>
          <w:iCs/>
          <w:szCs w:val="22"/>
          <w:lang w:val="es-MX" w:eastAsia="es-ES_tradnl"/>
        </w:rPr>
      </w:pPr>
      <w:r w:rsidRPr="008F672D">
        <w:rPr>
          <w:rFonts w:ascii="Palatino Linotype" w:eastAsia="Calibri" w:hAnsi="Palatino Linotype" w:cs="Tahoma"/>
          <w:b/>
          <w:bCs/>
          <w:iCs/>
          <w:szCs w:val="22"/>
          <w:lang w:val="es-MX" w:eastAsia="es-ES_tradnl"/>
        </w:rPr>
        <w:t xml:space="preserve">Artículo 12. </w:t>
      </w:r>
      <w:r w:rsidRPr="008F672D">
        <w:rPr>
          <w:rFonts w:ascii="Palatino Linotype" w:eastAsia="Calibri" w:hAnsi="Palatino Linotype" w:cs="Tahoma"/>
          <w:iCs/>
          <w:szCs w:val="22"/>
          <w:lang w:val="es-MX" w:eastAsia="es-ES_tradnl"/>
        </w:rPr>
        <w:t xml:space="preserve">Quienes generen, recopilen, administren, manejen, procesen, archiven o </w:t>
      </w:r>
      <w:r w:rsidRPr="008F672D">
        <w:rPr>
          <w:rFonts w:ascii="Palatino Linotype" w:eastAsia="Calibri" w:hAnsi="Palatino Linotype" w:cs="Tahoma"/>
          <w:iCs/>
          <w:szCs w:val="22"/>
          <w:lang w:val="es-MX" w:eastAsia="es-ES_tradnl"/>
        </w:rPr>
        <w:lastRenderedPageBreak/>
        <w:t xml:space="preserve">conserven información pública serán responsables de la misma en los términos de las disposiciones jurídicas aplicables. </w:t>
      </w:r>
    </w:p>
    <w:p w14:paraId="6BFD4A00" w14:textId="77777777" w:rsidR="008F672D" w:rsidRPr="008F672D" w:rsidRDefault="008F672D" w:rsidP="003B3326">
      <w:pPr>
        <w:widowControl w:val="0"/>
        <w:spacing w:line="360" w:lineRule="auto"/>
        <w:ind w:left="567" w:right="567"/>
        <w:jc w:val="both"/>
        <w:rPr>
          <w:rFonts w:ascii="Palatino Linotype" w:eastAsia="Calibri" w:hAnsi="Palatino Linotype" w:cs="Tahoma"/>
          <w:iCs/>
          <w:szCs w:val="22"/>
          <w:lang w:val="es-MX" w:eastAsia="es-ES_tradnl"/>
        </w:rPr>
      </w:pPr>
    </w:p>
    <w:p w14:paraId="7A9C48A7" w14:textId="5CC05465" w:rsidR="008F672D" w:rsidRPr="008F672D" w:rsidRDefault="008F672D" w:rsidP="003B3326">
      <w:pPr>
        <w:widowControl w:val="0"/>
        <w:spacing w:line="360" w:lineRule="auto"/>
        <w:ind w:left="567" w:right="567"/>
        <w:jc w:val="both"/>
        <w:rPr>
          <w:rFonts w:ascii="Palatino Linotype" w:eastAsia="Calibri" w:hAnsi="Palatino Linotype" w:cs="Tahoma"/>
          <w:iCs/>
          <w:szCs w:val="22"/>
          <w:lang w:eastAsia="es-ES_tradnl"/>
        </w:rPr>
      </w:pPr>
      <w:r w:rsidRPr="008F672D">
        <w:rPr>
          <w:rFonts w:ascii="Palatino Linotype" w:eastAsia="Calibri" w:hAnsi="Palatino Linotype" w:cs="Tahoma"/>
          <w:iCs/>
          <w:szCs w:val="22"/>
          <w:lang w:val="es-MX" w:eastAsia="es-ES_tradnl"/>
        </w:rPr>
        <w:t>Los sujetos obligados sólo proporcionarán la información pública que se les requiera y que obre en sus archivos y en el estado en que ésta se encuentre…</w:t>
      </w:r>
    </w:p>
    <w:p w14:paraId="27C9D6A7" w14:textId="77777777" w:rsidR="00B74A8C" w:rsidRDefault="00B74A8C" w:rsidP="003B3326">
      <w:pPr>
        <w:spacing w:line="360" w:lineRule="auto"/>
        <w:jc w:val="both"/>
        <w:rPr>
          <w:rFonts w:ascii="Palatino Linotype" w:hAnsi="Palatino Linotype" w:cs="Tahoma"/>
          <w:sz w:val="24"/>
          <w:szCs w:val="24"/>
        </w:rPr>
      </w:pPr>
    </w:p>
    <w:p w14:paraId="053C9E83" w14:textId="222A87DD" w:rsidR="00B74A8C" w:rsidRDefault="008F672D" w:rsidP="003B3326">
      <w:pPr>
        <w:spacing w:line="360" w:lineRule="auto"/>
        <w:jc w:val="both"/>
        <w:rPr>
          <w:rFonts w:ascii="Palatino Linotype" w:hAnsi="Palatino Linotype" w:cs="Tahoma"/>
          <w:sz w:val="24"/>
          <w:szCs w:val="24"/>
        </w:rPr>
      </w:pPr>
      <w:r>
        <w:rPr>
          <w:rFonts w:ascii="Palatino Linotype" w:hAnsi="Palatino Linotype" w:cs="Tahoma"/>
          <w:sz w:val="24"/>
          <w:szCs w:val="24"/>
        </w:rPr>
        <w:t>Es así, que como ha quedado señalado en el Considerando Cuarto del presente documento, l</w:t>
      </w:r>
      <w:r w:rsidRPr="008F672D">
        <w:rPr>
          <w:rFonts w:ascii="Palatino Linotype" w:hAnsi="Palatino Linotype" w:cs="Tahoma"/>
          <w:sz w:val="24"/>
          <w:szCs w:val="24"/>
        </w:rPr>
        <w:t>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9994DEE" w14:textId="77777777" w:rsidR="0084621C" w:rsidRDefault="0084621C" w:rsidP="003B3326">
      <w:pPr>
        <w:spacing w:line="360" w:lineRule="auto"/>
        <w:jc w:val="both"/>
        <w:rPr>
          <w:rFonts w:ascii="Palatino Linotype" w:hAnsi="Palatino Linotype" w:cs="Tahoma"/>
          <w:sz w:val="24"/>
          <w:szCs w:val="24"/>
        </w:rPr>
      </w:pPr>
    </w:p>
    <w:p w14:paraId="094F9056" w14:textId="191B049E" w:rsidR="0084621C" w:rsidRDefault="0084621C" w:rsidP="003B3326">
      <w:pPr>
        <w:spacing w:line="360" w:lineRule="auto"/>
        <w:jc w:val="both"/>
        <w:rPr>
          <w:rFonts w:ascii="Palatino Linotype" w:hAnsi="Palatino Linotype" w:cs="Tahoma"/>
          <w:sz w:val="24"/>
          <w:szCs w:val="24"/>
        </w:rPr>
      </w:pPr>
      <w:r>
        <w:rPr>
          <w:rFonts w:ascii="Palatino Linotype" w:hAnsi="Palatino Linotype" w:cs="Tahoma"/>
          <w:sz w:val="24"/>
          <w:szCs w:val="24"/>
        </w:rPr>
        <w:t>No se omite señalar que el ahora Recurrente sólo refirió de forma genérica que requería la información de los últimos cinco años, motivo por el cual es necesario precisar que dicho plazo debe computarse a partir de la fecha de presentación de la solicitud de acceso a la información que nos ocupa, esto es, del primero de enero de dos mil catorce al tres de octubre de dos mil dieciocho.</w:t>
      </w:r>
    </w:p>
    <w:p w14:paraId="7418E33F" w14:textId="77777777" w:rsidR="008F672D" w:rsidRDefault="008F672D" w:rsidP="003B3326">
      <w:pPr>
        <w:spacing w:line="360" w:lineRule="auto"/>
        <w:jc w:val="both"/>
        <w:rPr>
          <w:rFonts w:ascii="Palatino Linotype" w:hAnsi="Palatino Linotype" w:cs="Tahoma"/>
          <w:sz w:val="24"/>
          <w:szCs w:val="24"/>
        </w:rPr>
      </w:pPr>
    </w:p>
    <w:p w14:paraId="21836DE0" w14:textId="77777777" w:rsidR="001C2237" w:rsidRDefault="001C2237" w:rsidP="003B3326">
      <w:pPr>
        <w:spacing w:line="360" w:lineRule="auto"/>
        <w:ind w:right="-93"/>
        <w:jc w:val="both"/>
        <w:rPr>
          <w:rFonts w:ascii="Palatino Linotype" w:hAnsi="Palatino Linotype" w:cs="Tahoma"/>
          <w:b/>
          <w:sz w:val="24"/>
          <w:szCs w:val="24"/>
        </w:rPr>
      </w:pPr>
      <w:r w:rsidRPr="001C2237">
        <w:rPr>
          <w:rFonts w:ascii="Palatino Linotype" w:hAnsi="Palatino Linotype" w:cs="Tahoma"/>
          <w:b/>
          <w:sz w:val="24"/>
          <w:szCs w:val="24"/>
        </w:rPr>
        <w:t>Versión Pública</w:t>
      </w:r>
    </w:p>
    <w:p w14:paraId="45519023" w14:textId="77777777" w:rsidR="001C2237" w:rsidRPr="001C2237" w:rsidRDefault="001C2237" w:rsidP="003B3326">
      <w:pPr>
        <w:spacing w:line="360" w:lineRule="auto"/>
        <w:ind w:right="-93"/>
        <w:jc w:val="both"/>
        <w:rPr>
          <w:rFonts w:ascii="Palatino Linotype" w:hAnsi="Palatino Linotype" w:cs="Tahoma"/>
          <w:b/>
          <w:sz w:val="24"/>
          <w:szCs w:val="24"/>
        </w:rPr>
      </w:pPr>
    </w:p>
    <w:p w14:paraId="4A1ADFF3" w14:textId="65F69E9E" w:rsidR="001C2237" w:rsidRPr="001C2237" w:rsidRDefault="001C2237" w:rsidP="003B3326">
      <w:pPr>
        <w:spacing w:line="360" w:lineRule="auto"/>
        <w:jc w:val="both"/>
        <w:rPr>
          <w:rFonts w:ascii="Palatino Linotype" w:eastAsia="Calibri" w:hAnsi="Palatino Linotype" w:cs="Tahoma"/>
          <w:bCs/>
          <w:iCs/>
          <w:sz w:val="24"/>
          <w:szCs w:val="24"/>
          <w:lang w:val="es-MX" w:eastAsia="es-ES_tradnl"/>
        </w:rPr>
      </w:pPr>
      <w:r w:rsidRPr="001C2237">
        <w:rPr>
          <w:rFonts w:ascii="Palatino Linotype" w:eastAsia="Calibri" w:hAnsi="Palatino Linotype" w:cs="Tahoma"/>
          <w:bCs/>
          <w:iCs/>
          <w:sz w:val="24"/>
          <w:szCs w:val="24"/>
          <w:lang w:val="es-MX" w:eastAsia="es-ES_tradnl"/>
        </w:rPr>
        <w:t xml:space="preserve">No se deja de lado que, en virtud de que la información solicitada corresponde al ejercicio de recursos públicos, es posible que en los documentos que den cuenta de </w:t>
      </w:r>
      <w:r w:rsidR="00606109">
        <w:rPr>
          <w:rFonts w:ascii="Palatino Linotype" w:eastAsia="Calibri" w:hAnsi="Palatino Linotype" w:cs="Tahoma"/>
          <w:bCs/>
          <w:iCs/>
          <w:sz w:val="24"/>
          <w:szCs w:val="24"/>
          <w:lang w:val="es-MX" w:eastAsia="es-ES_tradnl"/>
        </w:rPr>
        <w:t>ello</w:t>
      </w:r>
      <w:r w:rsidRPr="001C2237">
        <w:rPr>
          <w:rFonts w:ascii="Palatino Linotype" w:eastAsia="Calibri" w:hAnsi="Palatino Linotype" w:cs="Tahoma"/>
          <w:bCs/>
          <w:iCs/>
          <w:sz w:val="24"/>
          <w:szCs w:val="24"/>
          <w:lang w:val="es-MX" w:eastAsia="es-ES_tradnl"/>
        </w:rPr>
        <w:t>, pudiera existir información clasificada, por lo que es de señalar que previo a la entrega al Recurrente, deberá llevarse a cabo la revisión de los doc</w:t>
      </w:r>
      <w:r>
        <w:rPr>
          <w:rFonts w:ascii="Palatino Linotype" w:eastAsia="Calibri" w:hAnsi="Palatino Linotype" w:cs="Tahoma"/>
          <w:bCs/>
          <w:iCs/>
          <w:sz w:val="24"/>
          <w:szCs w:val="24"/>
          <w:lang w:val="es-MX" w:eastAsia="es-ES_tradnl"/>
        </w:rPr>
        <w:t>umentos y en caso de que proceda</w:t>
      </w:r>
      <w:r w:rsidRPr="001C2237">
        <w:rPr>
          <w:rFonts w:ascii="Palatino Linotype" w:eastAsia="Calibri" w:hAnsi="Palatino Linotype" w:cs="Tahoma"/>
          <w:bCs/>
          <w:iCs/>
          <w:sz w:val="24"/>
          <w:szCs w:val="24"/>
          <w:lang w:val="es-MX" w:eastAsia="es-ES_tradnl"/>
        </w:rPr>
        <w:t xml:space="preserve"> la entrega en versión pública, la misma deberá ser </w:t>
      </w:r>
      <w:r w:rsidR="00606109">
        <w:rPr>
          <w:rFonts w:ascii="Palatino Linotype" w:eastAsia="Calibri" w:hAnsi="Palatino Linotype" w:cs="Tahoma"/>
          <w:bCs/>
          <w:iCs/>
          <w:sz w:val="24"/>
          <w:szCs w:val="24"/>
          <w:lang w:val="es-MX" w:eastAsia="es-ES_tradnl"/>
        </w:rPr>
        <w:t>aprobada</w:t>
      </w:r>
      <w:r w:rsidR="00606109" w:rsidRPr="001C2237">
        <w:rPr>
          <w:rFonts w:ascii="Palatino Linotype" w:eastAsia="Calibri" w:hAnsi="Palatino Linotype" w:cs="Tahoma"/>
          <w:bCs/>
          <w:iCs/>
          <w:sz w:val="24"/>
          <w:szCs w:val="24"/>
          <w:lang w:val="es-MX" w:eastAsia="es-ES_tradnl"/>
        </w:rPr>
        <w:t xml:space="preserve"> </w:t>
      </w:r>
      <w:r w:rsidRPr="001C2237">
        <w:rPr>
          <w:rFonts w:ascii="Palatino Linotype" w:eastAsia="Calibri" w:hAnsi="Palatino Linotype" w:cs="Tahoma"/>
          <w:bCs/>
          <w:iCs/>
          <w:sz w:val="24"/>
          <w:szCs w:val="24"/>
          <w:lang w:val="es-MX" w:eastAsia="es-ES_tradnl"/>
        </w:rPr>
        <w:t xml:space="preserve">por el </w:t>
      </w:r>
      <w:r w:rsidRPr="001C2237">
        <w:rPr>
          <w:rFonts w:ascii="Palatino Linotype" w:eastAsia="Calibri" w:hAnsi="Palatino Linotype" w:cs="Tahoma"/>
          <w:bCs/>
          <w:iCs/>
          <w:sz w:val="24"/>
          <w:szCs w:val="24"/>
          <w:lang w:val="es-MX" w:eastAsia="es-ES_tradnl"/>
        </w:rPr>
        <w:lastRenderedPageBreak/>
        <w:t xml:space="preserve">Comité de </w:t>
      </w:r>
      <w:r>
        <w:rPr>
          <w:rFonts w:ascii="Palatino Linotype" w:eastAsia="Calibri" w:hAnsi="Palatino Linotype" w:cs="Tahoma"/>
          <w:bCs/>
          <w:iCs/>
          <w:sz w:val="24"/>
          <w:szCs w:val="24"/>
          <w:lang w:val="es-MX" w:eastAsia="es-ES_tradnl"/>
        </w:rPr>
        <w:t>Transparencia del Sujeto Obligado</w:t>
      </w:r>
      <w:r w:rsidRPr="001C2237">
        <w:rPr>
          <w:rFonts w:ascii="Palatino Linotype" w:eastAsia="Calibri" w:hAnsi="Palatino Linotype" w:cs="Tahoma"/>
          <w:bCs/>
          <w:iCs/>
          <w:sz w:val="24"/>
          <w:szCs w:val="24"/>
          <w:lang w:val="es-MX" w:eastAsia="es-ES_tradnl"/>
        </w:rPr>
        <w:t>, en donde se funde y motive la clasificación de la información eliminada, de conformidad con lo previsto en el artículo 49, fracciones II y VIII</w:t>
      </w:r>
      <w:r w:rsidR="00853902">
        <w:rPr>
          <w:rFonts w:ascii="Palatino Linotype" w:eastAsia="Calibri" w:hAnsi="Palatino Linotype" w:cs="Tahoma"/>
          <w:bCs/>
          <w:iCs/>
          <w:sz w:val="24"/>
          <w:szCs w:val="24"/>
          <w:lang w:val="es-MX" w:eastAsia="es-ES_tradnl"/>
        </w:rPr>
        <w:t>,</w:t>
      </w:r>
      <w:r w:rsidRPr="001C2237">
        <w:rPr>
          <w:rFonts w:ascii="Palatino Linotype" w:eastAsia="Calibri" w:hAnsi="Palatino Linotype" w:cs="Tahoma"/>
          <w:bCs/>
          <w:iCs/>
          <w:sz w:val="24"/>
          <w:szCs w:val="24"/>
          <w:lang w:val="es-MX" w:eastAsia="es-ES_tradnl"/>
        </w:rPr>
        <w:t xml:space="preserve"> de la Ley de Transparencia y Acceso a la Información Pública del Estado de México y Municipios, </w:t>
      </w:r>
      <w:r>
        <w:rPr>
          <w:rFonts w:ascii="Palatino Linotype" w:eastAsia="Calibri" w:hAnsi="Palatino Linotype" w:cs="Tahoma"/>
          <w:bCs/>
          <w:iCs/>
          <w:sz w:val="24"/>
          <w:szCs w:val="24"/>
          <w:lang w:val="es-MX" w:eastAsia="es-ES_tradnl"/>
        </w:rPr>
        <w:t>con</w:t>
      </w:r>
      <w:r w:rsidRPr="001C2237">
        <w:rPr>
          <w:rFonts w:ascii="Palatino Linotype" w:eastAsia="Calibri" w:hAnsi="Palatino Linotype" w:cs="Tahoma"/>
          <w:bCs/>
          <w:iCs/>
          <w:sz w:val="24"/>
          <w:szCs w:val="24"/>
          <w:lang w:val="es-MX" w:eastAsia="es-ES_tradnl"/>
        </w:rPr>
        <w:t xml:space="preserve"> relación </w:t>
      </w:r>
      <w:r>
        <w:rPr>
          <w:rFonts w:ascii="Palatino Linotype" w:eastAsia="Calibri" w:hAnsi="Palatino Linotype" w:cs="Tahoma"/>
          <w:bCs/>
          <w:iCs/>
          <w:sz w:val="24"/>
          <w:szCs w:val="24"/>
          <w:lang w:val="es-MX" w:eastAsia="es-ES_tradnl"/>
        </w:rPr>
        <w:t>a</w:t>
      </w:r>
      <w:r w:rsidRPr="001C2237">
        <w:rPr>
          <w:rFonts w:ascii="Palatino Linotype" w:eastAsia="Calibri" w:hAnsi="Palatino Linotype" w:cs="Tahoma"/>
          <w:bCs/>
          <w:iCs/>
          <w:sz w:val="24"/>
          <w:szCs w:val="24"/>
          <w:lang w:val="es-MX" w:eastAsia="es-ES_tradnl"/>
        </w:rPr>
        <w:t xml:space="preserve"> lo establecido en los Lineamientos Generales en materia de Clasificación y Desclasificación de la Información, así como para Elaboración de Versiones Públicas.</w:t>
      </w:r>
    </w:p>
    <w:p w14:paraId="79D2CACA" w14:textId="77777777" w:rsidR="008F672D" w:rsidRPr="001C2237" w:rsidRDefault="008F672D" w:rsidP="003B3326">
      <w:pPr>
        <w:spacing w:line="360" w:lineRule="auto"/>
        <w:jc w:val="both"/>
        <w:rPr>
          <w:rFonts w:ascii="Palatino Linotype" w:hAnsi="Palatino Linotype" w:cs="Tahoma"/>
          <w:sz w:val="24"/>
          <w:szCs w:val="24"/>
        </w:rPr>
      </w:pPr>
    </w:p>
    <w:p w14:paraId="746B5C95" w14:textId="77777777" w:rsidR="001C2237" w:rsidRPr="007C594F" w:rsidRDefault="001C2237" w:rsidP="003B3326">
      <w:pPr>
        <w:spacing w:line="360" w:lineRule="auto"/>
        <w:jc w:val="both"/>
        <w:rPr>
          <w:rFonts w:ascii="Palatino Linotype" w:hAnsi="Palatino Linotype" w:cs="Tahoma"/>
          <w:b/>
          <w:bCs/>
          <w:sz w:val="22"/>
          <w:szCs w:val="22"/>
          <w:lang w:val="es-MX"/>
        </w:rPr>
      </w:pPr>
      <w:r w:rsidRPr="007C594F">
        <w:rPr>
          <w:rFonts w:ascii="Palatino Linotype" w:hAnsi="Palatino Linotype" w:cs="Tahoma"/>
          <w:b/>
          <w:bCs/>
          <w:sz w:val="22"/>
          <w:szCs w:val="22"/>
          <w:lang w:val="es-MX"/>
        </w:rPr>
        <w:t>SEXTO. Decisión.</w:t>
      </w:r>
    </w:p>
    <w:p w14:paraId="55CBBFE1" w14:textId="77777777" w:rsidR="001C2237" w:rsidRPr="007C594F" w:rsidRDefault="001C2237" w:rsidP="003B3326">
      <w:pPr>
        <w:spacing w:line="360" w:lineRule="auto"/>
        <w:jc w:val="both"/>
        <w:rPr>
          <w:rFonts w:ascii="Palatino Linotype" w:hAnsi="Palatino Linotype" w:cs="Tahoma"/>
          <w:b/>
          <w:bCs/>
          <w:sz w:val="22"/>
          <w:szCs w:val="22"/>
          <w:lang w:val="es-MX"/>
        </w:rPr>
      </w:pPr>
    </w:p>
    <w:p w14:paraId="048D0F68" w14:textId="231085BF" w:rsidR="001C2237" w:rsidRPr="007C594F" w:rsidRDefault="001C2237" w:rsidP="003B3326">
      <w:pPr>
        <w:spacing w:line="360" w:lineRule="auto"/>
        <w:jc w:val="both"/>
        <w:rPr>
          <w:rFonts w:ascii="Palatino Linotype" w:hAnsi="Palatino Linotype" w:cs="Tahoma"/>
          <w:bCs/>
          <w:sz w:val="22"/>
          <w:szCs w:val="22"/>
          <w:lang w:val="es-MX"/>
        </w:rPr>
      </w:pPr>
      <w:r w:rsidRPr="007C594F">
        <w:rPr>
          <w:rFonts w:ascii="Palatino Linotype" w:hAnsi="Palatino Linotype" w:cs="Tahoma"/>
          <w:bCs/>
          <w:sz w:val="22"/>
          <w:szCs w:val="22"/>
          <w:lang w:val="es-MX"/>
        </w:rPr>
        <w:t>Con fundamento en el artículo 186, fracción III</w:t>
      </w:r>
      <w:r w:rsidR="00175CF6" w:rsidRPr="007C594F">
        <w:rPr>
          <w:rFonts w:ascii="Palatino Linotype" w:hAnsi="Palatino Linotype" w:cs="Tahoma"/>
          <w:bCs/>
          <w:sz w:val="22"/>
          <w:szCs w:val="22"/>
          <w:lang w:val="es-MX"/>
        </w:rPr>
        <w:t>,</w:t>
      </w:r>
      <w:r w:rsidRPr="007C594F">
        <w:rPr>
          <w:rFonts w:ascii="Palatino Linotype" w:hAnsi="Palatino Linotype" w:cs="Tahoma"/>
          <w:bCs/>
          <w:sz w:val="22"/>
          <w:szCs w:val="22"/>
          <w:lang w:val="es-MX"/>
        </w:rPr>
        <w:t xml:space="preserve"> de la Ley de Transparencia y Acceso a la Información Pública del Estado de México y Municipios, este Instituto considera procedente </w:t>
      </w:r>
      <w:r w:rsidRPr="007C594F">
        <w:rPr>
          <w:rFonts w:ascii="Palatino Linotype" w:hAnsi="Palatino Linotype" w:cs="Tahoma"/>
          <w:b/>
          <w:bCs/>
          <w:sz w:val="22"/>
          <w:szCs w:val="22"/>
          <w:lang w:val="es-MX"/>
        </w:rPr>
        <w:t>REVOCAR</w:t>
      </w:r>
      <w:r w:rsidRPr="007C594F">
        <w:rPr>
          <w:rFonts w:ascii="Palatino Linotype" w:hAnsi="Palatino Linotype" w:cs="Tahoma"/>
          <w:bCs/>
          <w:sz w:val="22"/>
          <w:szCs w:val="22"/>
          <w:lang w:val="es-MX"/>
        </w:rPr>
        <w:t xml:space="preserve"> la respuesta otorgada por </w:t>
      </w:r>
      <w:r w:rsidRPr="007C594F">
        <w:rPr>
          <w:rFonts w:ascii="Palatino Linotype" w:hAnsi="Palatino Linotype" w:cs="Tahoma"/>
          <w:iCs/>
          <w:sz w:val="22"/>
          <w:szCs w:val="22"/>
        </w:rPr>
        <w:t xml:space="preserve">la </w:t>
      </w:r>
      <w:r w:rsidRPr="007C594F">
        <w:rPr>
          <w:rFonts w:ascii="Palatino Linotype" w:hAnsi="Palatino Linotype" w:cs="Tahoma"/>
          <w:bCs/>
          <w:color w:val="0D0D0D" w:themeColor="text1" w:themeTint="F2"/>
          <w:sz w:val="22"/>
          <w:szCs w:val="22"/>
        </w:rPr>
        <w:t>Secretaría de la Contraloría del Gobierno del Estado de México</w:t>
      </w:r>
      <w:r w:rsidRPr="007C594F">
        <w:rPr>
          <w:rFonts w:ascii="Palatino Linotype" w:hAnsi="Palatino Linotype" w:cs="Tahoma"/>
          <w:bCs/>
          <w:sz w:val="22"/>
          <w:szCs w:val="22"/>
          <w:lang w:val="es-MX"/>
        </w:rPr>
        <w:t xml:space="preserve">, a efecto de que entregue a través del Sistema de Acceso a la Información Mexiquense (SAIMEX), de ser procedente en </w:t>
      </w:r>
      <w:r w:rsidR="006A4F8A" w:rsidRPr="007C594F">
        <w:rPr>
          <w:rFonts w:ascii="Palatino Linotype" w:hAnsi="Palatino Linotype" w:cs="Tahoma"/>
          <w:bCs/>
          <w:sz w:val="22"/>
          <w:szCs w:val="22"/>
          <w:lang w:val="es-MX"/>
        </w:rPr>
        <w:t>versión pública,</w:t>
      </w:r>
      <w:r w:rsidRPr="007C594F">
        <w:rPr>
          <w:rFonts w:ascii="Palatino Linotype" w:hAnsi="Palatino Linotype" w:cs="Tahoma"/>
          <w:bCs/>
          <w:sz w:val="22"/>
          <w:szCs w:val="22"/>
          <w:lang w:val="es-MX"/>
        </w:rPr>
        <w:t xml:space="preserve"> lo siguiente:</w:t>
      </w:r>
    </w:p>
    <w:p w14:paraId="3294B524" w14:textId="77777777" w:rsidR="001C2237" w:rsidRPr="007C594F" w:rsidRDefault="001C2237" w:rsidP="003B3326">
      <w:pPr>
        <w:spacing w:line="360" w:lineRule="auto"/>
        <w:jc w:val="both"/>
        <w:rPr>
          <w:rFonts w:ascii="Palatino Linotype" w:hAnsi="Palatino Linotype" w:cs="Tahoma"/>
          <w:bCs/>
          <w:sz w:val="22"/>
          <w:szCs w:val="22"/>
          <w:lang w:val="es-MX"/>
        </w:rPr>
      </w:pPr>
    </w:p>
    <w:p w14:paraId="6D9218F1" w14:textId="5B7A1BB5" w:rsidR="006A4F8A" w:rsidRPr="007C594F" w:rsidRDefault="006A4F8A" w:rsidP="007C594F">
      <w:pPr>
        <w:spacing w:line="360" w:lineRule="auto"/>
        <w:ind w:left="720"/>
        <w:jc w:val="both"/>
        <w:rPr>
          <w:rFonts w:ascii="Palatino Linotype" w:eastAsia="Calibri" w:hAnsi="Palatino Linotype" w:cs="Tahoma"/>
          <w:b/>
          <w:bCs/>
          <w:iCs/>
          <w:sz w:val="22"/>
          <w:szCs w:val="22"/>
          <w:lang w:val="es-MX" w:eastAsia="es-ES_tradnl"/>
        </w:rPr>
      </w:pPr>
      <w:r w:rsidRPr="007C594F">
        <w:rPr>
          <w:rFonts w:ascii="Palatino Linotype" w:hAnsi="Palatino Linotype" w:cs="Tahoma"/>
          <w:iCs/>
          <w:sz w:val="22"/>
          <w:szCs w:val="22"/>
        </w:rPr>
        <w:t xml:space="preserve">La </w:t>
      </w:r>
      <w:r w:rsidR="00C06947" w:rsidRPr="007C594F">
        <w:rPr>
          <w:rFonts w:ascii="Palatino Linotype" w:hAnsi="Palatino Linotype" w:cs="Tahoma"/>
          <w:iCs/>
          <w:sz w:val="22"/>
          <w:szCs w:val="22"/>
        </w:rPr>
        <w:t>información que dé cuenta de</w:t>
      </w:r>
      <w:r w:rsidRPr="007C594F">
        <w:rPr>
          <w:rFonts w:ascii="Palatino Linotype" w:hAnsi="Palatino Linotype" w:cs="Tahoma"/>
          <w:iCs/>
          <w:sz w:val="22"/>
          <w:szCs w:val="22"/>
        </w:rPr>
        <w:t xml:space="preserve"> las licitaciones, invitaciones</w:t>
      </w:r>
      <w:r w:rsidR="00F44A68" w:rsidRPr="007C594F">
        <w:rPr>
          <w:rFonts w:ascii="Palatino Linotype" w:hAnsi="Palatino Linotype" w:cs="Tahoma"/>
          <w:iCs/>
          <w:sz w:val="22"/>
          <w:szCs w:val="22"/>
        </w:rPr>
        <w:t xml:space="preserve"> restringidas</w:t>
      </w:r>
      <w:r w:rsidRPr="007C594F">
        <w:rPr>
          <w:rFonts w:ascii="Palatino Linotype" w:hAnsi="Palatino Linotype" w:cs="Tahoma"/>
          <w:iCs/>
          <w:sz w:val="22"/>
          <w:szCs w:val="22"/>
        </w:rPr>
        <w:t xml:space="preserve">, adjudicaciones directas, contrataciones y estudios de mercado, de los últimos </w:t>
      </w:r>
      <w:r w:rsidR="00C06947" w:rsidRPr="007C594F">
        <w:rPr>
          <w:rFonts w:ascii="Palatino Linotype" w:hAnsi="Palatino Linotype" w:cs="Tahoma"/>
          <w:iCs/>
          <w:sz w:val="22"/>
          <w:szCs w:val="22"/>
        </w:rPr>
        <w:t xml:space="preserve"> cinco </w:t>
      </w:r>
      <w:r w:rsidRPr="007C594F">
        <w:rPr>
          <w:rFonts w:ascii="Palatino Linotype" w:hAnsi="Palatino Linotype" w:cs="Tahoma"/>
          <w:iCs/>
          <w:sz w:val="22"/>
          <w:szCs w:val="22"/>
        </w:rPr>
        <w:t xml:space="preserve">años, </w:t>
      </w:r>
      <w:r w:rsidR="00DB6051" w:rsidRPr="007C594F">
        <w:rPr>
          <w:rFonts w:ascii="Palatino Linotype" w:hAnsi="Palatino Linotype" w:cs="Tahoma"/>
          <w:iCs/>
          <w:sz w:val="22"/>
          <w:szCs w:val="22"/>
        </w:rPr>
        <w:t>tal y como obren en sus archivos</w:t>
      </w:r>
      <w:r w:rsidRPr="007C594F">
        <w:rPr>
          <w:rFonts w:ascii="Palatino Linotype" w:hAnsi="Palatino Linotype" w:cs="Tahoma"/>
          <w:iCs/>
          <w:sz w:val="22"/>
          <w:szCs w:val="22"/>
        </w:rPr>
        <w:t>.</w:t>
      </w:r>
    </w:p>
    <w:p w14:paraId="2710A287" w14:textId="77777777" w:rsidR="001C2237" w:rsidRPr="007C594F" w:rsidRDefault="001C2237" w:rsidP="003B3326">
      <w:pPr>
        <w:spacing w:line="360" w:lineRule="auto"/>
        <w:ind w:left="720"/>
        <w:jc w:val="both"/>
        <w:rPr>
          <w:rFonts w:ascii="Palatino Linotype" w:eastAsia="Calibri" w:hAnsi="Palatino Linotype" w:cs="Tahoma"/>
          <w:sz w:val="22"/>
          <w:szCs w:val="22"/>
          <w:lang w:val="es-MX" w:eastAsia="es-ES_tradnl"/>
        </w:rPr>
      </w:pPr>
    </w:p>
    <w:p w14:paraId="4437E1FF" w14:textId="77777777" w:rsidR="001C2237" w:rsidRPr="007C594F" w:rsidRDefault="001C2237" w:rsidP="003B3326">
      <w:pPr>
        <w:spacing w:line="360" w:lineRule="auto"/>
        <w:jc w:val="both"/>
        <w:rPr>
          <w:rFonts w:ascii="Palatino Linotype" w:hAnsi="Palatino Linotype" w:cs="Tahoma"/>
          <w:bCs/>
          <w:sz w:val="22"/>
          <w:szCs w:val="22"/>
        </w:rPr>
      </w:pPr>
      <w:r w:rsidRPr="007C594F">
        <w:rPr>
          <w:rFonts w:ascii="Palatino Linotype" w:hAnsi="Palatino Linotype" w:cs="Tahoma"/>
          <w:bCs/>
          <w:sz w:val="22"/>
          <w:szCs w:val="22"/>
        </w:rPr>
        <w:t xml:space="preserve">De ser necesaria la versión pública, el Sujeto Obligado deberá emitir el Acuerdo del Comité de Transparencia de conformidad </w:t>
      </w:r>
      <w:r w:rsidRPr="007C594F">
        <w:rPr>
          <w:rFonts w:ascii="Palatino Linotype" w:eastAsia="Calibri" w:hAnsi="Palatino Linotype" w:cs="Tahoma"/>
          <w:bCs/>
          <w:iCs/>
          <w:sz w:val="22"/>
          <w:szCs w:val="22"/>
          <w:lang w:val="es-MX" w:eastAsia="es-ES_tradnl"/>
        </w:rPr>
        <w:t>con lo previsto en el artículo 49, fracciones II y VIII, de la Ley de Transparencia y Acceso a la Información Pública del Estado de México y Municipios</w:t>
      </w:r>
      <w:r w:rsidRPr="007C594F">
        <w:rPr>
          <w:rFonts w:ascii="Palatino Linotype" w:hAnsi="Palatino Linotype" w:cs="Tahoma"/>
          <w:bCs/>
          <w:sz w:val="22"/>
          <w:szCs w:val="22"/>
        </w:rPr>
        <w:t>, en el que se funden y motiven las razones sobre los datos que se supriman o eliminen de los soportes documentales objeto de las versiones públicas que se formulen y se pongan a disposición del recurrente, mismo que igualmente hará de su conocimiento.</w:t>
      </w:r>
    </w:p>
    <w:p w14:paraId="0199B2E7" w14:textId="77777777" w:rsidR="00B74A8C" w:rsidRPr="007C594F" w:rsidRDefault="00B74A8C" w:rsidP="003B3326">
      <w:pPr>
        <w:spacing w:line="360" w:lineRule="auto"/>
        <w:jc w:val="both"/>
        <w:rPr>
          <w:rFonts w:ascii="Palatino Linotype" w:hAnsi="Palatino Linotype" w:cs="Tahoma"/>
          <w:sz w:val="22"/>
          <w:szCs w:val="22"/>
        </w:rPr>
      </w:pPr>
    </w:p>
    <w:p w14:paraId="7644088C" w14:textId="77777777" w:rsidR="00776E99" w:rsidRPr="007C594F" w:rsidRDefault="00776E99" w:rsidP="003B3326">
      <w:pPr>
        <w:spacing w:line="360" w:lineRule="auto"/>
        <w:jc w:val="both"/>
        <w:rPr>
          <w:rFonts w:ascii="Palatino Linotype" w:hAnsi="Palatino Linotype" w:cs="Tahoma"/>
          <w:sz w:val="22"/>
          <w:szCs w:val="22"/>
          <w:lang w:val="es-MX"/>
        </w:rPr>
      </w:pPr>
      <w:r w:rsidRPr="007C594F">
        <w:rPr>
          <w:rFonts w:ascii="Palatino Linotype" w:hAnsi="Palatino Linotype" w:cs="Tahoma"/>
          <w:sz w:val="22"/>
          <w:szCs w:val="22"/>
          <w:lang w:val="es-MX"/>
        </w:rPr>
        <w:lastRenderedPageBreak/>
        <w:t xml:space="preserve">Por lo antes expuesto y fundado. </w:t>
      </w:r>
    </w:p>
    <w:p w14:paraId="3459B449" w14:textId="394299A2" w:rsidR="003B3C9D" w:rsidRPr="007C594F" w:rsidRDefault="00776E99" w:rsidP="003B3326">
      <w:pPr>
        <w:spacing w:line="360" w:lineRule="auto"/>
        <w:jc w:val="center"/>
        <w:rPr>
          <w:rFonts w:ascii="Palatino Linotype" w:hAnsi="Palatino Linotype" w:cs="Tahoma"/>
          <w:b/>
          <w:bCs/>
          <w:sz w:val="22"/>
          <w:szCs w:val="22"/>
          <w:lang w:val="es-ES_tradnl"/>
        </w:rPr>
      </w:pPr>
      <w:r w:rsidRPr="007C594F">
        <w:rPr>
          <w:rFonts w:ascii="Palatino Linotype" w:hAnsi="Palatino Linotype" w:cs="Tahoma"/>
          <w:b/>
          <w:bCs/>
          <w:sz w:val="22"/>
          <w:szCs w:val="22"/>
          <w:lang w:val="es-ES_tradnl"/>
        </w:rPr>
        <w:t>SE RESUELVE</w:t>
      </w:r>
    </w:p>
    <w:p w14:paraId="4B0CB384" w14:textId="77777777" w:rsidR="00776E99" w:rsidRPr="007C594F" w:rsidRDefault="00776E99" w:rsidP="003B3326">
      <w:pPr>
        <w:spacing w:line="360" w:lineRule="auto"/>
        <w:jc w:val="center"/>
        <w:rPr>
          <w:rFonts w:ascii="Palatino Linotype" w:hAnsi="Palatino Linotype" w:cs="Tahoma"/>
          <w:b/>
          <w:bCs/>
          <w:sz w:val="22"/>
          <w:szCs w:val="22"/>
          <w:lang w:val="es-ES_tradnl"/>
        </w:rPr>
      </w:pPr>
    </w:p>
    <w:p w14:paraId="09A26416" w14:textId="3F1C2029" w:rsidR="006A4F8A" w:rsidRPr="007C594F" w:rsidRDefault="003B3C9D" w:rsidP="003B3326">
      <w:pPr>
        <w:spacing w:line="360" w:lineRule="auto"/>
        <w:jc w:val="both"/>
        <w:rPr>
          <w:rFonts w:ascii="Palatino Linotype" w:hAnsi="Palatino Linotype" w:cs="Tahoma"/>
          <w:sz w:val="22"/>
          <w:szCs w:val="22"/>
          <w:lang w:val="es-MX"/>
        </w:rPr>
      </w:pPr>
      <w:r w:rsidRPr="007C594F">
        <w:rPr>
          <w:rFonts w:ascii="Palatino Linotype" w:hAnsi="Palatino Linotype" w:cs="Arial"/>
          <w:b/>
          <w:sz w:val="22"/>
          <w:szCs w:val="22"/>
        </w:rPr>
        <w:t xml:space="preserve">PRIMERO. </w:t>
      </w:r>
      <w:r w:rsidRPr="007C594F">
        <w:rPr>
          <w:rFonts w:ascii="Palatino Linotype" w:hAnsi="Palatino Linotype" w:cs="Arial"/>
          <w:sz w:val="22"/>
          <w:szCs w:val="22"/>
        </w:rPr>
        <w:t xml:space="preserve">Se </w:t>
      </w:r>
      <w:r w:rsidR="006A4F8A" w:rsidRPr="007C594F">
        <w:rPr>
          <w:rFonts w:ascii="Palatino Linotype" w:hAnsi="Palatino Linotype" w:cs="Arial"/>
          <w:b/>
          <w:sz w:val="22"/>
          <w:szCs w:val="22"/>
        </w:rPr>
        <w:t>REVOCA</w:t>
      </w:r>
      <w:r w:rsidRPr="007C594F">
        <w:rPr>
          <w:rFonts w:ascii="Palatino Linotype" w:hAnsi="Palatino Linotype" w:cs="Arial"/>
          <w:sz w:val="22"/>
          <w:szCs w:val="22"/>
        </w:rPr>
        <w:t xml:space="preserve"> </w:t>
      </w:r>
      <w:r w:rsidR="006A4F8A" w:rsidRPr="007C594F">
        <w:rPr>
          <w:rFonts w:ascii="Palatino Linotype" w:hAnsi="Palatino Linotype" w:cs="Tahoma"/>
          <w:sz w:val="22"/>
          <w:szCs w:val="22"/>
          <w:lang w:val="es-MX"/>
        </w:rPr>
        <w:t>la respuesta entregada por el Sujeto Obligado</w:t>
      </w:r>
      <w:r w:rsidR="006A4F8A" w:rsidRPr="007C594F">
        <w:rPr>
          <w:rFonts w:ascii="Palatino Linotype" w:hAnsi="Palatino Linotype" w:cs="Tahoma"/>
          <w:b/>
          <w:sz w:val="22"/>
          <w:szCs w:val="22"/>
          <w:lang w:val="es-MX"/>
        </w:rPr>
        <w:t xml:space="preserve"> </w:t>
      </w:r>
      <w:r w:rsidR="006A4F8A" w:rsidRPr="007C594F">
        <w:rPr>
          <w:rFonts w:ascii="Palatino Linotype" w:hAnsi="Palatino Linotype" w:cs="Tahoma"/>
          <w:sz w:val="22"/>
          <w:szCs w:val="22"/>
          <w:lang w:val="es-MX"/>
        </w:rPr>
        <w:t xml:space="preserve">a la solicitud de información número </w:t>
      </w:r>
      <w:r w:rsidR="006A4F8A" w:rsidRPr="007C594F">
        <w:rPr>
          <w:rFonts w:ascii="Palatino Linotype" w:hAnsi="Palatino Linotype" w:cs="Tahoma"/>
          <w:bCs/>
          <w:sz w:val="22"/>
          <w:szCs w:val="22"/>
        </w:rPr>
        <w:t>00168/SECOGEM/IP/2018</w:t>
      </w:r>
      <w:r w:rsidR="006A4F8A" w:rsidRPr="007C594F">
        <w:rPr>
          <w:rFonts w:ascii="Palatino Linotype" w:hAnsi="Palatino Linotype" w:cs="Tahoma"/>
          <w:sz w:val="22"/>
          <w:szCs w:val="22"/>
          <w:lang w:val="es-MX"/>
        </w:rPr>
        <w:t xml:space="preserve">, por resultar </w:t>
      </w:r>
      <w:r w:rsidR="006A4F8A" w:rsidRPr="007C594F">
        <w:rPr>
          <w:rFonts w:ascii="Palatino Linotype" w:hAnsi="Palatino Linotype" w:cs="Tahoma"/>
          <w:b/>
          <w:sz w:val="22"/>
          <w:szCs w:val="22"/>
          <w:lang w:val="es-MX"/>
        </w:rPr>
        <w:t xml:space="preserve">FUNDADOS </w:t>
      </w:r>
      <w:r w:rsidR="006A4F8A" w:rsidRPr="007C594F">
        <w:rPr>
          <w:rFonts w:ascii="Palatino Linotype" w:hAnsi="Palatino Linotype" w:cs="Tahoma"/>
          <w:sz w:val="22"/>
          <w:szCs w:val="22"/>
          <w:lang w:val="es-MX"/>
        </w:rPr>
        <w:t xml:space="preserve">los motivos de inconformidad vertidos por el </w:t>
      </w:r>
      <w:r w:rsidR="00A03F48">
        <w:rPr>
          <w:rFonts w:ascii="Palatino Linotype" w:hAnsi="Palatino Linotype" w:cs="Tahoma"/>
          <w:sz w:val="22"/>
          <w:szCs w:val="22"/>
          <w:lang w:val="es-MX"/>
        </w:rPr>
        <w:t>R</w:t>
      </w:r>
      <w:r w:rsidR="006A4F8A" w:rsidRPr="007C594F">
        <w:rPr>
          <w:rFonts w:ascii="Palatino Linotype" w:hAnsi="Palatino Linotype" w:cs="Tahoma"/>
          <w:sz w:val="22"/>
          <w:szCs w:val="22"/>
          <w:lang w:val="es-MX"/>
        </w:rPr>
        <w:t>ecurrente, en términos del</w:t>
      </w:r>
      <w:r w:rsidR="006A4F8A" w:rsidRPr="007C594F">
        <w:rPr>
          <w:rFonts w:ascii="Palatino Linotype" w:hAnsi="Palatino Linotype" w:cs="Tahoma"/>
          <w:b/>
          <w:sz w:val="22"/>
          <w:szCs w:val="22"/>
          <w:lang w:val="es-MX"/>
        </w:rPr>
        <w:t xml:space="preserve"> </w:t>
      </w:r>
      <w:r w:rsidR="006A4F8A" w:rsidRPr="007C594F">
        <w:rPr>
          <w:rFonts w:ascii="Palatino Linotype" w:hAnsi="Palatino Linotype" w:cs="Tahoma"/>
          <w:sz w:val="22"/>
          <w:szCs w:val="22"/>
          <w:lang w:val="es-MX"/>
        </w:rPr>
        <w:t>considerando</w:t>
      </w:r>
      <w:r w:rsidR="006A4F8A" w:rsidRPr="007C594F">
        <w:rPr>
          <w:rFonts w:ascii="Palatino Linotype" w:hAnsi="Palatino Linotype" w:cs="Tahoma"/>
          <w:b/>
          <w:sz w:val="22"/>
          <w:szCs w:val="22"/>
          <w:lang w:val="es-MX"/>
        </w:rPr>
        <w:t xml:space="preserve"> </w:t>
      </w:r>
      <w:r w:rsidR="006A4F8A" w:rsidRPr="007C594F">
        <w:rPr>
          <w:rFonts w:ascii="Palatino Linotype" w:hAnsi="Palatino Linotype" w:cs="Tahoma"/>
          <w:sz w:val="22"/>
          <w:szCs w:val="22"/>
          <w:lang w:val="es-MX"/>
        </w:rPr>
        <w:t>QUINTO, de la presente resolución.</w:t>
      </w:r>
    </w:p>
    <w:p w14:paraId="35E65B09" w14:textId="77777777" w:rsidR="006A4F8A" w:rsidRPr="007C594F" w:rsidRDefault="006A4F8A" w:rsidP="003B3326">
      <w:pPr>
        <w:spacing w:line="360" w:lineRule="auto"/>
        <w:jc w:val="both"/>
        <w:rPr>
          <w:rFonts w:ascii="Palatino Linotype" w:hAnsi="Palatino Linotype" w:cs="Tahoma"/>
          <w:b/>
          <w:sz w:val="22"/>
          <w:szCs w:val="22"/>
          <w:lang w:val="es-ES_tradnl"/>
        </w:rPr>
      </w:pPr>
    </w:p>
    <w:p w14:paraId="613F4734" w14:textId="75931D78" w:rsidR="006A4F8A" w:rsidRPr="007C594F" w:rsidRDefault="006A4F8A" w:rsidP="003B3326">
      <w:pPr>
        <w:spacing w:line="360" w:lineRule="auto"/>
        <w:jc w:val="both"/>
        <w:rPr>
          <w:rFonts w:ascii="Palatino Linotype" w:hAnsi="Palatino Linotype" w:cs="Tahoma"/>
          <w:sz w:val="22"/>
          <w:szCs w:val="22"/>
          <w:lang w:val="es-MX"/>
        </w:rPr>
      </w:pPr>
      <w:r w:rsidRPr="007C594F">
        <w:rPr>
          <w:rFonts w:ascii="Palatino Linotype" w:hAnsi="Palatino Linotype" w:cs="Tahoma"/>
          <w:b/>
          <w:sz w:val="22"/>
          <w:szCs w:val="22"/>
          <w:lang w:val="es-MX"/>
        </w:rPr>
        <w:t xml:space="preserve">SEGUNDO. </w:t>
      </w:r>
      <w:r w:rsidRPr="007C594F">
        <w:rPr>
          <w:rFonts w:ascii="Palatino Linotype" w:hAnsi="Palatino Linotype" w:cs="Tahoma"/>
          <w:sz w:val="22"/>
          <w:szCs w:val="22"/>
          <w:lang w:val="es-MX"/>
        </w:rPr>
        <w:t xml:space="preserve">Se </w:t>
      </w:r>
      <w:r w:rsidRPr="007C594F">
        <w:rPr>
          <w:rFonts w:ascii="Palatino Linotype" w:hAnsi="Palatino Linotype" w:cs="Tahoma"/>
          <w:b/>
          <w:sz w:val="22"/>
          <w:szCs w:val="22"/>
          <w:lang w:val="es-MX"/>
        </w:rPr>
        <w:t>ORDENA</w:t>
      </w:r>
      <w:r w:rsidRPr="007C594F">
        <w:rPr>
          <w:rFonts w:ascii="Palatino Linotype" w:hAnsi="Palatino Linotype" w:cs="Tahoma"/>
          <w:sz w:val="22"/>
          <w:szCs w:val="22"/>
          <w:lang w:val="es-MX"/>
        </w:rPr>
        <w:t xml:space="preserve"> </w:t>
      </w:r>
      <w:r w:rsidRPr="007C594F">
        <w:rPr>
          <w:rFonts w:ascii="Palatino Linotype" w:hAnsi="Palatino Linotype" w:cs="Tahoma"/>
          <w:iCs/>
          <w:sz w:val="22"/>
          <w:szCs w:val="22"/>
        </w:rPr>
        <w:t xml:space="preserve">a la </w:t>
      </w:r>
      <w:r w:rsidRPr="007C594F">
        <w:rPr>
          <w:rFonts w:ascii="Palatino Linotype" w:hAnsi="Palatino Linotype" w:cs="Tahoma"/>
          <w:bCs/>
          <w:color w:val="0D0D0D" w:themeColor="text1" w:themeTint="F2"/>
          <w:sz w:val="22"/>
          <w:szCs w:val="22"/>
        </w:rPr>
        <w:t>Secretaría de la Contraloría del Gobierno del Estado de México</w:t>
      </w:r>
      <w:r w:rsidRPr="007C594F">
        <w:rPr>
          <w:rFonts w:ascii="Palatino Linotype" w:hAnsi="Palatino Linotype" w:cs="Tahoma"/>
          <w:sz w:val="22"/>
          <w:szCs w:val="22"/>
          <w:lang w:val="es-MX"/>
        </w:rPr>
        <w:t>, haga entrega al Recurrente, a través del Sistema de Acceso a la Información Mexiquense (SAIMEX), de ser procedente en versión pública de lo siguiente:</w:t>
      </w:r>
    </w:p>
    <w:p w14:paraId="539B750C" w14:textId="77777777" w:rsidR="006A4F8A" w:rsidRPr="007C594F" w:rsidRDefault="006A4F8A" w:rsidP="003B3326">
      <w:pPr>
        <w:spacing w:line="360" w:lineRule="auto"/>
        <w:jc w:val="both"/>
        <w:rPr>
          <w:rFonts w:ascii="Palatino Linotype" w:hAnsi="Palatino Linotype" w:cs="Tahoma"/>
          <w:sz w:val="22"/>
          <w:szCs w:val="22"/>
          <w:lang w:val="es-MX"/>
        </w:rPr>
      </w:pPr>
    </w:p>
    <w:p w14:paraId="29EB910F" w14:textId="74B1B5DF" w:rsidR="006A4F8A" w:rsidRPr="007C594F" w:rsidRDefault="006A4F8A" w:rsidP="007C594F">
      <w:pPr>
        <w:spacing w:line="360" w:lineRule="auto"/>
        <w:ind w:left="720"/>
        <w:jc w:val="both"/>
        <w:rPr>
          <w:rFonts w:ascii="Palatino Linotype" w:eastAsia="Calibri" w:hAnsi="Palatino Linotype" w:cs="Tahoma"/>
          <w:b/>
          <w:bCs/>
          <w:iCs/>
          <w:sz w:val="22"/>
          <w:szCs w:val="22"/>
          <w:lang w:val="es-MX" w:eastAsia="es-ES_tradnl"/>
        </w:rPr>
      </w:pPr>
      <w:r w:rsidRPr="007C594F">
        <w:rPr>
          <w:rFonts w:ascii="Palatino Linotype" w:hAnsi="Palatino Linotype" w:cs="Tahoma"/>
          <w:iCs/>
          <w:sz w:val="22"/>
          <w:szCs w:val="22"/>
        </w:rPr>
        <w:t>La información referente a las licitaciones, invitaciones</w:t>
      </w:r>
      <w:r w:rsidR="00A10FC1">
        <w:rPr>
          <w:rFonts w:ascii="Palatino Linotype" w:hAnsi="Palatino Linotype" w:cs="Tahoma"/>
          <w:iCs/>
          <w:sz w:val="22"/>
          <w:szCs w:val="22"/>
        </w:rPr>
        <w:t xml:space="preserve"> restringidas</w:t>
      </w:r>
      <w:r w:rsidRPr="007C594F">
        <w:rPr>
          <w:rFonts w:ascii="Palatino Linotype" w:hAnsi="Palatino Linotype" w:cs="Tahoma"/>
          <w:iCs/>
          <w:sz w:val="22"/>
          <w:szCs w:val="22"/>
        </w:rPr>
        <w:t xml:space="preserve">, adjudicaciones directas, contrataciones y estudios de mercado, de los últimos </w:t>
      </w:r>
      <w:r w:rsidR="00A10FC1">
        <w:rPr>
          <w:rFonts w:ascii="Palatino Linotype" w:hAnsi="Palatino Linotype" w:cs="Tahoma"/>
          <w:iCs/>
          <w:sz w:val="22"/>
          <w:szCs w:val="22"/>
        </w:rPr>
        <w:t>cinco</w:t>
      </w:r>
      <w:r w:rsidRPr="007C594F">
        <w:rPr>
          <w:rFonts w:ascii="Palatino Linotype" w:hAnsi="Palatino Linotype" w:cs="Tahoma"/>
          <w:iCs/>
          <w:sz w:val="22"/>
          <w:szCs w:val="22"/>
        </w:rPr>
        <w:t xml:space="preserve"> años, </w:t>
      </w:r>
      <w:r w:rsidR="00A10FC1">
        <w:rPr>
          <w:rFonts w:ascii="Palatino Linotype" w:hAnsi="Palatino Linotype" w:cs="Tahoma"/>
          <w:iCs/>
          <w:sz w:val="22"/>
          <w:szCs w:val="22"/>
        </w:rPr>
        <w:t>tal y como obren en sus archivos.</w:t>
      </w:r>
    </w:p>
    <w:p w14:paraId="4D28C564" w14:textId="77777777" w:rsidR="006A4F8A" w:rsidRPr="007C594F" w:rsidRDefault="006A4F8A" w:rsidP="003B3326">
      <w:pPr>
        <w:spacing w:line="360" w:lineRule="auto"/>
        <w:ind w:left="720"/>
        <w:jc w:val="both"/>
        <w:rPr>
          <w:rFonts w:ascii="Palatino Linotype" w:eastAsia="Calibri" w:hAnsi="Palatino Linotype" w:cs="Tahoma"/>
          <w:sz w:val="22"/>
          <w:szCs w:val="22"/>
          <w:lang w:val="es-MX" w:eastAsia="es-ES_tradnl"/>
        </w:rPr>
      </w:pPr>
    </w:p>
    <w:p w14:paraId="30296F1C" w14:textId="14A249A3" w:rsidR="006A4F8A" w:rsidRPr="007C594F" w:rsidRDefault="00A821D1" w:rsidP="003B3326">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En los casos de los documentos que se entreguen en </w:t>
      </w:r>
      <w:r w:rsidR="006A4F8A" w:rsidRPr="007C594F">
        <w:rPr>
          <w:rFonts w:ascii="Palatino Linotype" w:hAnsi="Palatino Linotype" w:cs="Tahoma"/>
          <w:bCs/>
          <w:sz w:val="22"/>
          <w:szCs w:val="22"/>
        </w:rPr>
        <w:t xml:space="preserve">versión pública, el Sujeto Obligado deberá emitir el Acuerdo del Comité de Transparencia de conformidad </w:t>
      </w:r>
      <w:r w:rsidR="006A4F8A" w:rsidRPr="007C594F">
        <w:rPr>
          <w:rFonts w:ascii="Palatino Linotype" w:eastAsia="Calibri" w:hAnsi="Palatino Linotype" w:cs="Tahoma"/>
          <w:bCs/>
          <w:iCs/>
          <w:sz w:val="22"/>
          <w:szCs w:val="22"/>
          <w:lang w:val="es-MX" w:eastAsia="es-ES_tradnl"/>
        </w:rPr>
        <w:t>con lo previsto en el artículo 49, fracciones II y VIII, de la Ley de Transparencia y Acceso a la Información Pública del Estado de México y Municipios</w:t>
      </w:r>
      <w:r w:rsidR="006A4F8A" w:rsidRPr="007C594F">
        <w:rPr>
          <w:rFonts w:ascii="Palatino Linotype" w:hAnsi="Palatino Linotype" w:cs="Tahoma"/>
          <w:bCs/>
          <w:sz w:val="22"/>
          <w:szCs w:val="22"/>
        </w:rPr>
        <w:t xml:space="preserve">, en el que se funden y motiven las razones sobre los datos que se supriman o eliminen de los soportes documentales objeto de las versiones públicas que se formulen y se pongan a disposición del </w:t>
      </w:r>
      <w:r w:rsidR="00307B6F">
        <w:rPr>
          <w:rFonts w:ascii="Palatino Linotype" w:hAnsi="Palatino Linotype" w:cs="Tahoma"/>
          <w:bCs/>
          <w:sz w:val="22"/>
          <w:szCs w:val="22"/>
        </w:rPr>
        <w:t>R</w:t>
      </w:r>
      <w:r w:rsidR="006A4F8A" w:rsidRPr="007C594F">
        <w:rPr>
          <w:rFonts w:ascii="Palatino Linotype" w:hAnsi="Palatino Linotype" w:cs="Tahoma"/>
          <w:bCs/>
          <w:sz w:val="22"/>
          <w:szCs w:val="22"/>
        </w:rPr>
        <w:t>ecurrente, mismo que igualmente hará de su conocimiento.</w:t>
      </w:r>
    </w:p>
    <w:p w14:paraId="53B12C79" w14:textId="77777777" w:rsidR="006A4F8A" w:rsidRPr="007C594F" w:rsidRDefault="006A4F8A" w:rsidP="003B3326">
      <w:pPr>
        <w:spacing w:line="360" w:lineRule="auto"/>
        <w:jc w:val="both"/>
        <w:rPr>
          <w:rFonts w:ascii="Palatino Linotype" w:hAnsi="Palatino Linotype" w:cs="Tahoma"/>
          <w:bCs/>
          <w:sz w:val="22"/>
          <w:szCs w:val="22"/>
        </w:rPr>
      </w:pPr>
    </w:p>
    <w:p w14:paraId="7999A0BC" w14:textId="77777777" w:rsidR="006A4F8A" w:rsidRPr="007C594F" w:rsidRDefault="006A4F8A" w:rsidP="003B3326">
      <w:pPr>
        <w:spacing w:line="360" w:lineRule="auto"/>
        <w:jc w:val="both"/>
        <w:rPr>
          <w:rFonts w:ascii="Palatino Linotype" w:hAnsi="Palatino Linotype" w:cs="Tahoma"/>
          <w:i/>
          <w:sz w:val="22"/>
          <w:szCs w:val="22"/>
          <w:lang w:val="es-MX"/>
        </w:rPr>
      </w:pPr>
      <w:r w:rsidRPr="007C594F">
        <w:rPr>
          <w:rFonts w:ascii="Palatino Linotype" w:hAnsi="Palatino Linotype" w:cs="Tahoma"/>
          <w:b/>
          <w:sz w:val="22"/>
          <w:szCs w:val="22"/>
          <w:lang w:val="es-MX"/>
        </w:rPr>
        <w:t xml:space="preserve">TERCERO. NOTIFÍQUESE </w:t>
      </w:r>
      <w:r w:rsidRPr="007C594F">
        <w:rPr>
          <w:rFonts w:ascii="Palatino Linotype" w:hAnsi="Palatino Linotype" w:cs="Tahoma"/>
          <w:sz w:val="22"/>
          <w:szCs w:val="22"/>
          <w:lang w:val="es-MX"/>
        </w:rPr>
        <w:t xml:space="preserve">la presente resolución al Titular de la Unidad de Transparencia del Sujeto Obligado, para que conforme al artículo 186, último párrafo, 189, segundo párrafo y 194 de la Ley de Transparencia y Acceso a la Información Pública del Estado de México y </w:t>
      </w:r>
      <w:r w:rsidRPr="007C594F">
        <w:rPr>
          <w:rFonts w:ascii="Palatino Linotype" w:hAnsi="Palatino Linotype" w:cs="Tahoma"/>
          <w:sz w:val="22"/>
          <w:szCs w:val="22"/>
          <w:lang w:val="es-MX"/>
        </w:rPr>
        <w:lastRenderedPageBreak/>
        <w:t>Municipios; dé cumplimiento a lo ordenado dentro del plazo de diez días hábiles, e informe a este Instituto en un plazo de tres días hábiles siguientes sobre el cumplimiento dado a la presente.</w:t>
      </w:r>
    </w:p>
    <w:p w14:paraId="15B84EFA" w14:textId="77777777" w:rsidR="006A4F8A" w:rsidRPr="007C594F" w:rsidRDefault="006A4F8A" w:rsidP="003B3326">
      <w:pPr>
        <w:spacing w:line="360" w:lineRule="auto"/>
        <w:jc w:val="both"/>
        <w:rPr>
          <w:rFonts w:ascii="Palatino Linotype" w:hAnsi="Palatino Linotype" w:cs="Tahoma"/>
          <w:sz w:val="22"/>
          <w:szCs w:val="22"/>
          <w:lang w:val="es-MX"/>
        </w:rPr>
      </w:pPr>
    </w:p>
    <w:p w14:paraId="5ABA77E7" w14:textId="30EFB9D9" w:rsidR="006A4F8A" w:rsidRPr="007C594F" w:rsidRDefault="006A4F8A" w:rsidP="003B3326">
      <w:pPr>
        <w:spacing w:line="360" w:lineRule="auto"/>
        <w:jc w:val="both"/>
        <w:rPr>
          <w:rFonts w:ascii="Palatino Linotype" w:hAnsi="Palatino Linotype" w:cs="Tahoma"/>
          <w:sz w:val="22"/>
          <w:szCs w:val="22"/>
          <w:lang w:val="es-MX"/>
        </w:rPr>
      </w:pPr>
      <w:r w:rsidRPr="007C594F">
        <w:rPr>
          <w:rFonts w:ascii="Palatino Linotype" w:hAnsi="Palatino Linotype" w:cs="Tahoma"/>
          <w:b/>
          <w:sz w:val="22"/>
          <w:szCs w:val="22"/>
          <w:lang w:val="es-MX"/>
        </w:rPr>
        <w:t>CUARTO.</w:t>
      </w:r>
      <w:r w:rsidRPr="007C594F">
        <w:rPr>
          <w:rFonts w:ascii="Palatino Linotype" w:hAnsi="Palatino Linotype" w:cs="Tahoma"/>
          <w:sz w:val="22"/>
          <w:szCs w:val="22"/>
          <w:lang w:val="es-MX"/>
        </w:rPr>
        <w:t xml:space="preserve"> </w:t>
      </w:r>
      <w:r w:rsidRPr="007C594F">
        <w:rPr>
          <w:rFonts w:ascii="Palatino Linotype" w:hAnsi="Palatino Linotype" w:cs="Tahoma"/>
          <w:b/>
          <w:sz w:val="22"/>
          <w:szCs w:val="22"/>
          <w:lang w:val="es-MX"/>
        </w:rPr>
        <w:t xml:space="preserve">NOTIFÍQUESE </w:t>
      </w:r>
      <w:r w:rsidRPr="007C594F">
        <w:rPr>
          <w:rFonts w:ascii="Palatino Linotype" w:hAnsi="Palatino Linotype" w:cs="Tahoma"/>
          <w:sz w:val="22"/>
          <w:szCs w:val="22"/>
          <w:lang w:val="es-MX"/>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6B3554">
        <w:rPr>
          <w:rFonts w:ascii="Palatino Linotype" w:hAnsi="Palatino Linotype" w:cs="Tahoma"/>
          <w:sz w:val="22"/>
          <w:szCs w:val="22"/>
          <w:lang w:val="es-MX"/>
        </w:rPr>
        <w:t>.</w:t>
      </w:r>
    </w:p>
    <w:p w14:paraId="072E9A3E" w14:textId="77777777" w:rsidR="00D8677B" w:rsidRPr="007C594F" w:rsidRDefault="00D8677B" w:rsidP="003B3326">
      <w:pPr>
        <w:spacing w:line="360" w:lineRule="auto"/>
        <w:jc w:val="both"/>
        <w:rPr>
          <w:rFonts w:ascii="Palatino Linotype" w:hAnsi="Palatino Linotype" w:cs="Tahoma"/>
          <w:sz w:val="22"/>
          <w:szCs w:val="22"/>
          <w:lang w:val="es-MX"/>
        </w:rPr>
      </w:pPr>
    </w:p>
    <w:p w14:paraId="38E110CB" w14:textId="1D4CD935" w:rsidR="006A4F8A" w:rsidRPr="007C594F" w:rsidRDefault="006A4F8A" w:rsidP="003B3326">
      <w:pPr>
        <w:spacing w:line="360" w:lineRule="auto"/>
        <w:jc w:val="both"/>
        <w:rPr>
          <w:rFonts w:ascii="Palatino Linotype" w:hAnsi="Palatino Linotype" w:cs="Tahoma"/>
          <w:sz w:val="22"/>
          <w:szCs w:val="22"/>
          <w:lang w:eastAsia="es-MX"/>
        </w:rPr>
      </w:pPr>
      <w:r w:rsidRPr="007C594F">
        <w:rPr>
          <w:rFonts w:ascii="Palatino Linotype" w:hAnsi="Palatino Linotype" w:cs="Tahoma"/>
          <w:sz w:val="22"/>
          <w:szCs w:val="22"/>
          <w:lang w:eastAsia="es-MX"/>
        </w:rPr>
        <w:t xml:space="preserve">ASÍ LO RESUELVE, POR </w:t>
      </w:r>
      <w:r w:rsidRPr="007C594F">
        <w:rPr>
          <w:rFonts w:ascii="Palatino Linotype" w:hAnsi="Palatino Linotype" w:cs="Tahoma"/>
          <w:b/>
          <w:sz w:val="22"/>
          <w:szCs w:val="22"/>
          <w:lang w:eastAsia="es-MX"/>
        </w:rPr>
        <w:t>UNANIMIDAD</w:t>
      </w:r>
      <w:r w:rsidRPr="007C594F">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FA701F">
        <w:rPr>
          <w:rFonts w:ascii="Palatino Linotype" w:hAnsi="Palatino Linotype" w:cs="Tahoma"/>
          <w:sz w:val="22"/>
          <w:szCs w:val="22"/>
          <w:lang w:eastAsia="es-MX"/>
        </w:rPr>
        <w:t>PRIMERA</w:t>
      </w:r>
      <w:r w:rsidRPr="007C594F">
        <w:rPr>
          <w:rFonts w:ascii="Palatino Linotype" w:hAnsi="Palatino Linotype" w:cs="Tahoma"/>
          <w:sz w:val="22"/>
          <w:szCs w:val="22"/>
          <w:lang w:eastAsia="es-MX"/>
        </w:rPr>
        <w:t xml:space="preserve"> SESIÓN ORDINARIA CELEBRADA EL </w:t>
      </w:r>
      <w:r w:rsidR="00FA701F">
        <w:rPr>
          <w:rFonts w:ascii="Palatino Linotype" w:hAnsi="Palatino Linotype" w:cs="Tahoma"/>
          <w:sz w:val="22"/>
          <w:szCs w:val="22"/>
          <w:lang w:eastAsia="es-MX"/>
        </w:rPr>
        <w:t>NUEVE</w:t>
      </w:r>
      <w:r w:rsidRPr="007C594F">
        <w:rPr>
          <w:rFonts w:ascii="Palatino Linotype" w:hAnsi="Palatino Linotype" w:cs="Tahoma"/>
          <w:sz w:val="22"/>
          <w:szCs w:val="22"/>
          <w:lang w:eastAsia="es-MX"/>
        </w:rPr>
        <w:t xml:space="preserve"> DE </w:t>
      </w:r>
      <w:r w:rsidR="00FA701F">
        <w:rPr>
          <w:rFonts w:ascii="Palatino Linotype" w:hAnsi="Palatino Linotype" w:cs="Tahoma"/>
          <w:sz w:val="22"/>
          <w:szCs w:val="22"/>
          <w:lang w:eastAsia="es-MX"/>
        </w:rPr>
        <w:t>ENERO</w:t>
      </w:r>
      <w:r w:rsidRPr="007C594F">
        <w:rPr>
          <w:rFonts w:ascii="Palatino Linotype" w:hAnsi="Palatino Linotype" w:cs="Tahoma"/>
          <w:sz w:val="22"/>
          <w:szCs w:val="22"/>
          <w:lang w:eastAsia="es-MX"/>
        </w:rPr>
        <w:t xml:space="preserve"> DE DOS MIL DIECI</w:t>
      </w:r>
      <w:r w:rsidR="00FA701F">
        <w:rPr>
          <w:rFonts w:ascii="Palatino Linotype" w:hAnsi="Palatino Linotype" w:cs="Tahoma"/>
          <w:sz w:val="22"/>
          <w:szCs w:val="22"/>
          <w:lang w:eastAsia="es-MX"/>
        </w:rPr>
        <w:t>NUEVE</w:t>
      </w:r>
      <w:r w:rsidRPr="007C594F">
        <w:rPr>
          <w:rFonts w:ascii="Palatino Linotype" w:hAnsi="Palatino Linotype" w:cs="Tahoma"/>
          <w:sz w:val="22"/>
          <w:szCs w:val="22"/>
          <w:lang w:eastAsia="es-MX"/>
        </w:rPr>
        <w:t>, ANTE EL SECRETARIO TÉCNICO DEL PLENO, ALEXIS TAPIA RAMÍREZ.</w:t>
      </w:r>
    </w:p>
    <w:p w14:paraId="589529FA" w14:textId="605A775F" w:rsidR="00DB429F" w:rsidRPr="007C594F" w:rsidRDefault="00DB429F" w:rsidP="003B3326">
      <w:pPr>
        <w:spacing w:line="360" w:lineRule="auto"/>
        <w:ind w:right="567"/>
        <w:jc w:val="both"/>
        <w:rPr>
          <w:rFonts w:ascii="Palatino Linotype" w:eastAsia="Calibri" w:hAnsi="Palatino Linotype" w:cs="Tahoma"/>
          <w:b/>
          <w:bCs/>
          <w:sz w:val="22"/>
          <w:szCs w:val="22"/>
          <w:lang w:eastAsia="en-US"/>
        </w:rPr>
      </w:pPr>
    </w:p>
    <w:p w14:paraId="094FC794" w14:textId="77777777" w:rsidR="00D147D5" w:rsidRPr="00EF57F1" w:rsidRDefault="00D147D5" w:rsidP="003B3326">
      <w:pPr>
        <w:spacing w:line="360" w:lineRule="auto"/>
        <w:rPr>
          <w:rFonts w:ascii="Palatino Linotype" w:eastAsia="Calibri" w:hAnsi="Palatino Linotype" w:cs="Tahoma"/>
          <w:sz w:val="24"/>
          <w:szCs w:val="24"/>
          <w:lang w:eastAsia="es-MX"/>
        </w:rPr>
      </w:pPr>
    </w:p>
    <w:p w14:paraId="7F7FB7E9" w14:textId="77777777" w:rsidR="00035017" w:rsidRPr="00EF57F1" w:rsidRDefault="00035017" w:rsidP="003B3326">
      <w:pPr>
        <w:spacing w:line="360" w:lineRule="auto"/>
        <w:jc w:val="both"/>
        <w:rPr>
          <w:rFonts w:ascii="Palatino Linotype" w:hAnsi="Palatino Linotype" w:cs="Tahoma"/>
          <w:sz w:val="24"/>
          <w:szCs w:val="24"/>
          <w:lang w:val="es-MX"/>
        </w:rPr>
      </w:pPr>
      <w:r w:rsidRPr="00EF57F1">
        <w:rPr>
          <w:rFonts w:ascii="Palatino Linotype" w:hAnsi="Palatino Linotype" w:cs="Tahoma"/>
          <w:noProof/>
          <w:sz w:val="24"/>
          <w:szCs w:val="24"/>
          <w:lang w:val="es-MX" w:eastAsia="es-MX"/>
        </w:rPr>
        <mc:AlternateContent>
          <mc:Choice Requires="wps">
            <w:drawing>
              <wp:anchor distT="0" distB="0" distL="114300" distR="114300" simplePos="0" relativeHeight="251673600" behindDoc="0" locked="0" layoutInCell="1" allowOverlap="1" wp14:anchorId="71B4613F" wp14:editId="188EB0BF">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FF7A61" w14:textId="77777777" w:rsidR="003244FB" w:rsidRPr="007516C8" w:rsidRDefault="003244FB" w:rsidP="00035017">
                            <w:pPr>
                              <w:jc w:val="center"/>
                              <w:rPr>
                                <w:rFonts w:ascii="Palatino Linotype" w:hAnsi="Palatino Linotype" w:cs="Tahoma"/>
                                <w:b/>
                                <w:sz w:val="22"/>
                                <w:szCs w:val="22"/>
                              </w:rPr>
                            </w:pPr>
                            <w:r w:rsidRPr="00EF57F1">
                              <w:rPr>
                                <w:rFonts w:ascii="Palatino Linotype" w:hAnsi="Palatino Linotype" w:cs="Tahoma"/>
                                <w:b/>
                                <w:sz w:val="24"/>
                                <w:szCs w:val="22"/>
                              </w:rPr>
                              <w:t>Zulema</w:t>
                            </w:r>
                            <w:r w:rsidRPr="007516C8">
                              <w:rPr>
                                <w:rFonts w:ascii="Palatino Linotype" w:hAnsi="Palatino Linotype" w:cs="Tahoma"/>
                                <w:b/>
                                <w:sz w:val="22"/>
                                <w:szCs w:val="22"/>
                              </w:rPr>
                              <w:t xml:space="preserve"> Martínez Sánchez</w:t>
                            </w:r>
                          </w:p>
                          <w:p w14:paraId="0206AEB6"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 Presidenta</w:t>
                            </w:r>
                          </w:p>
                          <w:p w14:paraId="415354E0" w14:textId="1E2187C0" w:rsidR="003244FB" w:rsidRPr="00016AF3" w:rsidRDefault="003244FB"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B4613F"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36FF7A61" w14:textId="77777777" w:rsidR="003244FB" w:rsidRPr="007516C8" w:rsidRDefault="003244FB" w:rsidP="00035017">
                      <w:pPr>
                        <w:jc w:val="center"/>
                        <w:rPr>
                          <w:rFonts w:ascii="Palatino Linotype" w:hAnsi="Palatino Linotype" w:cs="Tahoma"/>
                          <w:b/>
                          <w:sz w:val="22"/>
                          <w:szCs w:val="22"/>
                        </w:rPr>
                      </w:pPr>
                      <w:r w:rsidRPr="00EF57F1">
                        <w:rPr>
                          <w:rFonts w:ascii="Palatino Linotype" w:hAnsi="Palatino Linotype" w:cs="Tahoma"/>
                          <w:b/>
                          <w:sz w:val="24"/>
                          <w:szCs w:val="22"/>
                        </w:rPr>
                        <w:t>Zulema</w:t>
                      </w:r>
                      <w:r w:rsidRPr="007516C8">
                        <w:rPr>
                          <w:rFonts w:ascii="Palatino Linotype" w:hAnsi="Palatino Linotype" w:cs="Tahoma"/>
                          <w:b/>
                          <w:sz w:val="22"/>
                          <w:szCs w:val="22"/>
                        </w:rPr>
                        <w:t xml:space="preserve"> Martínez Sánchez</w:t>
                      </w:r>
                    </w:p>
                    <w:p w14:paraId="0206AEB6"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Comisionada </w:t>
                      </w:r>
                      <w:proofErr w:type="gramStart"/>
                      <w:r w:rsidRPr="007516C8">
                        <w:rPr>
                          <w:rFonts w:ascii="Palatino Linotype" w:hAnsi="Palatino Linotype" w:cs="Tahoma"/>
                          <w:b/>
                          <w:sz w:val="22"/>
                          <w:szCs w:val="22"/>
                        </w:rPr>
                        <w:t>Presidenta</w:t>
                      </w:r>
                      <w:proofErr w:type="gramEnd"/>
                    </w:p>
                    <w:p w14:paraId="415354E0" w14:textId="1E2187C0" w:rsidR="003244FB" w:rsidRPr="00016AF3" w:rsidRDefault="003244FB"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61BF6313" w14:textId="77777777" w:rsidR="00035017" w:rsidRPr="00EF57F1" w:rsidRDefault="00035017" w:rsidP="003B3326">
      <w:pPr>
        <w:spacing w:line="360" w:lineRule="auto"/>
        <w:jc w:val="both"/>
        <w:rPr>
          <w:rFonts w:ascii="Palatino Linotype" w:hAnsi="Palatino Linotype" w:cs="Tahoma"/>
          <w:sz w:val="24"/>
          <w:szCs w:val="24"/>
          <w:lang w:val="es-MX"/>
        </w:rPr>
      </w:pPr>
    </w:p>
    <w:p w14:paraId="53509E19" w14:textId="77777777" w:rsidR="00035017" w:rsidRPr="00EF57F1" w:rsidRDefault="00035017" w:rsidP="003B3326">
      <w:pPr>
        <w:spacing w:line="360" w:lineRule="auto"/>
        <w:jc w:val="both"/>
        <w:rPr>
          <w:rFonts w:ascii="Palatino Linotype" w:hAnsi="Palatino Linotype" w:cs="Tahoma"/>
          <w:b/>
          <w:sz w:val="24"/>
          <w:szCs w:val="24"/>
          <w:lang w:val="es-MX"/>
        </w:rPr>
      </w:pPr>
    </w:p>
    <w:p w14:paraId="56CE0A89" w14:textId="77777777" w:rsidR="00035017" w:rsidRPr="00EF57F1" w:rsidRDefault="00035017" w:rsidP="003B3326">
      <w:pPr>
        <w:spacing w:line="360" w:lineRule="auto"/>
        <w:jc w:val="both"/>
        <w:rPr>
          <w:rFonts w:ascii="Palatino Linotype" w:hAnsi="Palatino Linotype" w:cs="Tahoma"/>
          <w:b/>
          <w:sz w:val="24"/>
          <w:szCs w:val="24"/>
          <w:lang w:val="es-MX"/>
        </w:rPr>
      </w:pPr>
    </w:p>
    <w:p w14:paraId="39770CD3" w14:textId="77777777" w:rsidR="00035017" w:rsidRPr="00EF57F1" w:rsidRDefault="00035017" w:rsidP="003B3326">
      <w:pPr>
        <w:spacing w:line="360" w:lineRule="auto"/>
        <w:jc w:val="both"/>
        <w:rPr>
          <w:rFonts w:ascii="Palatino Linotype" w:hAnsi="Palatino Linotype" w:cs="Tahoma"/>
          <w:b/>
          <w:sz w:val="24"/>
          <w:szCs w:val="24"/>
          <w:lang w:val="es-MX"/>
        </w:rPr>
      </w:pPr>
    </w:p>
    <w:p w14:paraId="2733D970" w14:textId="77777777" w:rsidR="00035017" w:rsidRPr="00EF57F1" w:rsidRDefault="00035017" w:rsidP="003B3326">
      <w:pPr>
        <w:spacing w:line="360" w:lineRule="auto"/>
        <w:jc w:val="both"/>
        <w:rPr>
          <w:rFonts w:ascii="Palatino Linotype" w:hAnsi="Palatino Linotype" w:cs="Tahoma"/>
          <w:b/>
          <w:sz w:val="24"/>
          <w:szCs w:val="24"/>
          <w:lang w:val="es-MX"/>
        </w:rPr>
      </w:pPr>
    </w:p>
    <w:p w14:paraId="0B296EEA" w14:textId="77777777" w:rsidR="00035017" w:rsidRPr="00EF57F1" w:rsidRDefault="00035017" w:rsidP="003B3326">
      <w:pPr>
        <w:spacing w:line="360" w:lineRule="auto"/>
        <w:jc w:val="both"/>
        <w:rPr>
          <w:rFonts w:ascii="Palatino Linotype" w:hAnsi="Palatino Linotype" w:cs="Tahoma"/>
          <w:b/>
          <w:sz w:val="24"/>
          <w:szCs w:val="24"/>
          <w:lang w:val="es-MX"/>
        </w:rPr>
      </w:pPr>
      <w:r w:rsidRPr="00EF57F1">
        <w:rPr>
          <w:rFonts w:ascii="Palatino Linotype" w:hAnsi="Palatino Linotype" w:cs="Tahoma"/>
          <w:noProof/>
          <w:sz w:val="24"/>
          <w:szCs w:val="24"/>
          <w:lang w:val="es-MX" w:eastAsia="es-MX"/>
        </w:rPr>
        <mc:AlternateContent>
          <mc:Choice Requires="wps">
            <w:drawing>
              <wp:anchor distT="0" distB="0" distL="114300" distR="114300" simplePos="0" relativeHeight="251674624" behindDoc="0" locked="0" layoutInCell="1" allowOverlap="1" wp14:anchorId="1806BC6F" wp14:editId="5577A5C5">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091D6D" w14:textId="77777777" w:rsidR="003244FB" w:rsidRDefault="003244FB" w:rsidP="00035017">
                            <w:pPr>
                              <w:jc w:val="center"/>
                              <w:rPr>
                                <w:rFonts w:ascii="Palatino Linotype" w:hAnsi="Palatino Linotype" w:cs="Tahoma"/>
                                <w:b/>
                                <w:sz w:val="22"/>
                                <w:szCs w:val="22"/>
                              </w:rPr>
                            </w:pPr>
                          </w:p>
                          <w:p w14:paraId="34EBDAC2"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w:t>
                            </w:r>
                          </w:p>
                          <w:p w14:paraId="06A10DE9" w14:textId="095DC9C2" w:rsidR="003244FB" w:rsidRPr="007516C8" w:rsidRDefault="003244F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3244FB" w:rsidRPr="0080253B" w:rsidRDefault="003244FB"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6BC6F"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5091D6D" w14:textId="77777777" w:rsidR="003244FB" w:rsidRDefault="003244FB" w:rsidP="00035017">
                      <w:pPr>
                        <w:jc w:val="center"/>
                        <w:rPr>
                          <w:rFonts w:ascii="Palatino Linotype" w:hAnsi="Palatino Linotype" w:cs="Tahoma"/>
                          <w:b/>
                          <w:sz w:val="22"/>
                          <w:szCs w:val="22"/>
                        </w:rPr>
                      </w:pPr>
                    </w:p>
                    <w:p w14:paraId="34EBDAC2"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73425F5"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Comisionada</w:t>
                      </w:r>
                    </w:p>
                    <w:p w14:paraId="06A10DE9" w14:textId="095DC9C2" w:rsidR="003244FB" w:rsidRPr="007516C8" w:rsidRDefault="003244FB"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6B9F5851" w14:textId="77777777" w:rsidR="003244FB" w:rsidRPr="0080253B" w:rsidRDefault="003244FB" w:rsidP="00035017">
                      <w:pPr>
                        <w:jc w:val="center"/>
                        <w:rPr>
                          <w:rFonts w:ascii="Palatino Linotype" w:hAnsi="Palatino Linotype" w:cs="Tahoma"/>
                          <w:b/>
                          <w:sz w:val="22"/>
                          <w:szCs w:val="22"/>
                        </w:rPr>
                      </w:pPr>
                    </w:p>
                  </w:txbxContent>
                </v:textbox>
                <w10:wrap anchorx="margin"/>
              </v:shape>
            </w:pict>
          </mc:Fallback>
        </mc:AlternateContent>
      </w:r>
      <w:r w:rsidRPr="00EF57F1">
        <w:rPr>
          <w:rFonts w:ascii="Palatino Linotype" w:hAnsi="Palatino Linotype" w:cs="Tahoma"/>
          <w:noProof/>
          <w:sz w:val="24"/>
          <w:szCs w:val="24"/>
          <w:lang w:val="es-MX" w:eastAsia="es-MX"/>
        </w:rPr>
        <mc:AlternateContent>
          <mc:Choice Requires="wps">
            <w:drawing>
              <wp:anchor distT="0" distB="0" distL="114300" distR="114300" simplePos="0" relativeHeight="251675648" behindDoc="0" locked="0" layoutInCell="1" allowOverlap="1" wp14:anchorId="6A1F604A" wp14:editId="50BDDC09">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0FC392" w14:textId="77777777" w:rsidR="003244FB" w:rsidRDefault="003244FB" w:rsidP="00035017">
                            <w:pPr>
                              <w:jc w:val="center"/>
                              <w:rPr>
                                <w:rFonts w:ascii="Palatino Linotype" w:hAnsi="Palatino Linotype" w:cs="Tahoma"/>
                                <w:b/>
                                <w:sz w:val="22"/>
                                <w:szCs w:val="22"/>
                              </w:rPr>
                            </w:pPr>
                          </w:p>
                          <w:p w14:paraId="5B0C0FDD"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637A56CF" w14:textId="77777777" w:rsidR="003244FB" w:rsidRDefault="003244FB" w:rsidP="008F70FD">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14:paraId="3B7231D8" w14:textId="77777777" w:rsidR="003244FB" w:rsidRPr="0080253B" w:rsidRDefault="003244FB"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F604A"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700FC392" w14:textId="77777777" w:rsidR="003244FB" w:rsidRDefault="003244FB" w:rsidP="00035017">
                      <w:pPr>
                        <w:jc w:val="center"/>
                        <w:rPr>
                          <w:rFonts w:ascii="Palatino Linotype" w:hAnsi="Palatino Linotype" w:cs="Tahoma"/>
                          <w:b/>
                          <w:sz w:val="22"/>
                          <w:szCs w:val="22"/>
                        </w:rPr>
                      </w:pPr>
                    </w:p>
                    <w:p w14:paraId="5B0C0FDD"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78C9759C"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637A56CF" w14:textId="77777777" w:rsidR="003244FB" w:rsidRDefault="003244FB" w:rsidP="008F70FD">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14:paraId="3B7231D8" w14:textId="77777777" w:rsidR="003244FB" w:rsidRPr="0080253B" w:rsidRDefault="003244FB" w:rsidP="00035017">
                      <w:pPr>
                        <w:jc w:val="center"/>
                        <w:rPr>
                          <w:rFonts w:ascii="Palatino Linotype" w:hAnsi="Palatino Linotype"/>
                          <w:sz w:val="22"/>
                          <w:szCs w:val="22"/>
                        </w:rPr>
                      </w:pPr>
                    </w:p>
                  </w:txbxContent>
                </v:textbox>
                <w10:wrap anchorx="margin"/>
              </v:shape>
            </w:pict>
          </mc:Fallback>
        </mc:AlternateContent>
      </w:r>
    </w:p>
    <w:p w14:paraId="4F90B696" w14:textId="77777777" w:rsidR="00035017" w:rsidRPr="00EF57F1" w:rsidRDefault="00035017" w:rsidP="003B3326">
      <w:pPr>
        <w:spacing w:line="360" w:lineRule="auto"/>
        <w:jc w:val="both"/>
        <w:rPr>
          <w:rFonts w:ascii="Palatino Linotype" w:hAnsi="Palatino Linotype" w:cs="Tahoma"/>
          <w:b/>
          <w:sz w:val="24"/>
          <w:szCs w:val="24"/>
          <w:lang w:val="es-MX"/>
        </w:rPr>
      </w:pPr>
    </w:p>
    <w:p w14:paraId="7DB97F71" w14:textId="77777777" w:rsidR="00035017" w:rsidRPr="00EF57F1" w:rsidRDefault="00035017" w:rsidP="003B3326">
      <w:pPr>
        <w:spacing w:line="360" w:lineRule="auto"/>
        <w:jc w:val="both"/>
        <w:rPr>
          <w:rFonts w:ascii="Palatino Linotype" w:hAnsi="Palatino Linotype" w:cs="Tahoma"/>
          <w:b/>
          <w:sz w:val="24"/>
          <w:szCs w:val="24"/>
          <w:lang w:val="es-MX"/>
        </w:rPr>
      </w:pPr>
    </w:p>
    <w:p w14:paraId="6BCD74F1" w14:textId="77777777" w:rsidR="00035017" w:rsidRPr="00EF57F1" w:rsidRDefault="00035017" w:rsidP="003B3326">
      <w:pPr>
        <w:spacing w:line="360" w:lineRule="auto"/>
        <w:jc w:val="both"/>
        <w:rPr>
          <w:rFonts w:ascii="Palatino Linotype" w:hAnsi="Palatino Linotype" w:cs="Tahoma"/>
          <w:b/>
          <w:sz w:val="24"/>
          <w:szCs w:val="24"/>
          <w:lang w:val="es-MX"/>
        </w:rPr>
      </w:pPr>
    </w:p>
    <w:p w14:paraId="1245144E" w14:textId="77777777" w:rsidR="00035017" w:rsidRPr="00EF57F1" w:rsidRDefault="00035017" w:rsidP="003B3326">
      <w:pPr>
        <w:spacing w:line="360" w:lineRule="auto"/>
        <w:jc w:val="both"/>
        <w:rPr>
          <w:rFonts w:ascii="Palatino Linotype" w:hAnsi="Palatino Linotype" w:cs="Tahoma"/>
          <w:b/>
          <w:sz w:val="24"/>
          <w:szCs w:val="24"/>
          <w:lang w:val="es-MX"/>
        </w:rPr>
      </w:pPr>
    </w:p>
    <w:p w14:paraId="7F289C92" w14:textId="77777777" w:rsidR="00035017" w:rsidRPr="00EF57F1" w:rsidRDefault="00035017" w:rsidP="003B3326">
      <w:pPr>
        <w:spacing w:line="360" w:lineRule="auto"/>
        <w:jc w:val="both"/>
        <w:rPr>
          <w:rFonts w:ascii="Palatino Linotype" w:hAnsi="Palatino Linotype" w:cs="Tahoma"/>
          <w:b/>
          <w:sz w:val="24"/>
          <w:szCs w:val="24"/>
          <w:lang w:val="es-MX"/>
        </w:rPr>
      </w:pPr>
    </w:p>
    <w:p w14:paraId="540B7BA2" w14:textId="77777777" w:rsidR="00035017" w:rsidRPr="00EF57F1" w:rsidRDefault="00035017" w:rsidP="003B3326">
      <w:pPr>
        <w:spacing w:line="360" w:lineRule="auto"/>
        <w:jc w:val="both"/>
        <w:rPr>
          <w:rFonts w:ascii="Palatino Linotype" w:hAnsi="Palatino Linotype" w:cs="Tahoma"/>
          <w:b/>
          <w:sz w:val="24"/>
          <w:szCs w:val="24"/>
          <w:lang w:val="es-MX"/>
        </w:rPr>
      </w:pPr>
    </w:p>
    <w:p w14:paraId="5792D396" w14:textId="77777777" w:rsidR="00035017" w:rsidRPr="00EF57F1" w:rsidRDefault="00035017" w:rsidP="003B3326">
      <w:pPr>
        <w:spacing w:line="360" w:lineRule="auto"/>
        <w:jc w:val="both"/>
        <w:rPr>
          <w:rFonts w:ascii="Palatino Linotype" w:hAnsi="Palatino Linotype" w:cs="Tahoma"/>
          <w:b/>
          <w:sz w:val="24"/>
          <w:szCs w:val="24"/>
          <w:lang w:val="es-MX"/>
        </w:rPr>
      </w:pPr>
    </w:p>
    <w:p w14:paraId="36CC0440" w14:textId="586DCEEE" w:rsidR="00035017" w:rsidRPr="00EF57F1" w:rsidRDefault="00D147D5" w:rsidP="003B3326">
      <w:pPr>
        <w:spacing w:line="360" w:lineRule="auto"/>
        <w:jc w:val="both"/>
        <w:rPr>
          <w:rFonts w:ascii="Palatino Linotype" w:hAnsi="Palatino Linotype" w:cs="Tahoma"/>
          <w:sz w:val="24"/>
          <w:szCs w:val="24"/>
          <w:lang w:val="es-MX"/>
        </w:rPr>
      </w:pPr>
      <w:r w:rsidRPr="00EF57F1">
        <w:rPr>
          <w:rFonts w:ascii="Palatino Linotype" w:hAnsi="Palatino Linotype" w:cs="Tahoma"/>
          <w:noProof/>
          <w:sz w:val="24"/>
          <w:szCs w:val="24"/>
          <w:lang w:val="es-MX" w:eastAsia="es-MX"/>
        </w:rPr>
        <mc:AlternateContent>
          <mc:Choice Requires="wps">
            <w:drawing>
              <wp:anchor distT="0" distB="0" distL="114300" distR="114300" simplePos="0" relativeHeight="251678720" behindDoc="0" locked="0" layoutInCell="1" allowOverlap="1" wp14:anchorId="1EAF275A" wp14:editId="5A5DF0E0">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A817ED" w14:textId="77777777" w:rsidR="003244FB" w:rsidRDefault="003244FB" w:rsidP="00035017">
                            <w:pPr>
                              <w:jc w:val="center"/>
                              <w:rPr>
                                <w:rFonts w:ascii="Palatino Linotype" w:hAnsi="Palatino Linotype" w:cs="Tahoma"/>
                                <w:b/>
                                <w:sz w:val="22"/>
                                <w:szCs w:val="22"/>
                                <w:lang w:val="es-MX"/>
                              </w:rPr>
                            </w:pPr>
                          </w:p>
                          <w:p w14:paraId="26EEEF5B"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3244FB" w:rsidRPr="007516C8" w:rsidRDefault="003244FB" w:rsidP="00035017">
                            <w:pPr>
                              <w:jc w:val="center"/>
                              <w:rPr>
                                <w:rFonts w:ascii="Palatino Linotype" w:hAnsi="Palatino Linotype" w:cs="Tahoma"/>
                                <w:b/>
                                <w:sz w:val="22"/>
                                <w:szCs w:val="22"/>
                              </w:rPr>
                            </w:pPr>
                            <w:r w:rsidRPr="00EF57F1">
                              <w:rPr>
                                <w:rFonts w:ascii="Palatino Linotype" w:hAnsi="Palatino Linotype" w:cs="Tahoma"/>
                                <w:b/>
                                <w:sz w:val="24"/>
                                <w:szCs w:val="22"/>
                              </w:rPr>
                              <w:t>Comisionado</w:t>
                            </w:r>
                          </w:p>
                          <w:p w14:paraId="28C4D8F0" w14:textId="04E9D045" w:rsidR="003244FB" w:rsidRPr="007516C8" w:rsidRDefault="003244F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F275A"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21A817ED" w14:textId="77777777" w:rsidR="003244FB" w:rsidRDefault="003244FB" w:rsidP="00035017">
                      <w:pPr>
                        <w:jc w:val="center"/>
                        <w:rPr>
                          <w:rFonts w:ascii="Palatino Linotype" w:hAnsi="Palatino Linotype" w:cs="Tahoma"/>
                          <w:b/>
                          <w:sz w:val="22"/>
                          <w:szCs w:val="22"/>
                          <w:lang w:val="es-MX"/>
                        </w:rPr>
                      </w:pPr>
                    </w:p>
                    <w:p w14:paraId="26EEEF5B"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37613F44" w14:textId="77777777" w:rsidR="003244FB" w:rsidRPr="007516C8" w:rsidRDefault="003244FB" w:rsidP="00035017">
                      <w:pPr>
                        <w:jc w:val="center"/>
                        <w:rPr>
                          <w:rFonts w:ascii="Palatino Linotype" w:hAnsi="Palatino Linotype" w:cs="Tahoma"/>
                          <w:b/>
                          <w:sz w:val="22"/>
                          <w:szCs w:val="22"/>
                        </w:rPr>
                      </w:pPr>
                      <w:r w:rsidRPr="00EF57F1">
                        <w:rPr>
                          <w:rFonts w:ascii="Palatino Linotype" w:hAnsi="Palatino Linotype" w:cs="Tahoma"/>
                          <w:b/>
                          <w:sz w:val="24"/>
                          <w:szCs w:val="22"/>
                        </w:rPr>
                        <w:t>Comisionado</w:t>
                      </w:r>
                    </w:p>
                    <w:p w14:paraId="28C4D8F0" w14:textId="04E9D045" w:rsidR="003244FB" w:rsidRPr="007516C8" w:rsidRDefault="003244F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EF57F1">
        <w:rPr>
          <w:rFonts w:ascii="Palatino Linotype" w:hAnsi="Palatino Linotype" w:cs="Tahoma"/>
          <w:noProof/>
          <w:sz w:val="24"/>
          <w:szCs w:val="24"/>
          <w:lang w:val="es-MX" w:eastAsia="es-MX"/>
        </w:rPr>
        <mc:AlternateContent>
          <mc:Choice Requires="wps">
            <w:drawing>
              <wp:anchor distT="0" distB="0" distL="114300" distR="114300" simplePos="0" relativeHeight="251677696" behindDoc="0" locked="0" layoutInCell="1" allowOverlap="1" wp14:anchorId="5B7125D4" wp14:editId="07A86192">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1F6DB" w14:textId="77777777" w:rsidR="003244FB" w:rsidRDefault="003244FB" w:rsidP="00035017">
                            <w:pPr>
                              <w:jc w:val="center"/>
                              <w:rPr>
                                <w:rFonts w:ascii="Palatino Linotype" w:hAnsi="Palatino Linotype" w:cs="Tahoma"/>
                                <w:b/>
                                <w:sz w:val="22"/>
                                <w:szCs w:val="22"/>
                              </w:rPr>
                            </w:pPr>
                          </w:p>
                          <w:p w14:paraId="22C342BC"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Javier </w:t>
                            </w:r>
                            <w:r w:rsidRPr="00EF57F1">
                              <w:rPr>
                                <w:rFonts w:ascii="Palatino Linotype" w:hAnsi="Palatino Linotype" w:cs="Tahoma"/>
                                <w:b/>
                                <w:sz w:val="24"/>
                                <w:szCs w:val="22"/>
                              </w:rPr>
                              <w:t>Martínez</w:t>
                            </w:r>
                            <w:r w:rsidRPr="007516C8">
                              <w:rPr>
                                <w:rFonts w:ascii="Palatino Linotype" w:hAnsi="Palatino Linotype" w:cs="Tahoma"/>
                                <w:b/>
                                <w:sz w:val="22"/>
                                <w:szCs w:val="22"/>
                              </w:rPr>
                              <w:t xml:space="preserve"> Cruz</w:t>
                            </w:r>
                          </w:p>
                          <w:p w14:paraId="37E3EE14"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3E314F8E" w14:textId="44DC3CA6" w:rsidR="003244FB" w:rsidRPr="007516C8" w:rsidRDefault="003244F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125D4"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0481F6DB" w14:textId="77777777" w:rsidR="003244FB" w:rsidRDefault="003244FB" w:rsidP="00035017">
                      <w:pPr>
                        <w:jc w:val="center"/>
                        <w:rPr>
                          <w:rFonts w:ascii="Palatino Linotype" w:hAnsi="Palatino Linotype" w:cs="Tahoma"/>
                          <w:b/>
                          <w:sz w:val="22"/>
                          <w:szCs w:val="22"/>
                        </w:rPr>
                      </w:pPr>
                    </w:p>
                    <w:p w14:paraId="22C342BC"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Javier </w:t>
                      </w:r>
                      <w:r w:rsidRPr="00EF57F1">
                        <w:rPr>
                          <w:rFonts w:ascii="Palatino Linotype" w:hAnsi="Palatino Linotype" w:cs="Tahoma"/>
                          <w:b/>
                          <w:sz w:val="24"/>
                          <w:szCs w:val="22"/>
                        </w:rPr>
                        <w:t>Martínez</w:t>
                      </w:r>
                      <w:r w:rsidRPr="007516C8">
                        <w:rPr>
                          <w:rFonts w:ascii="Palatino Linotype" w:hAnsi="Palatino Linotype" w:cs="Tahoma"/>
                          <w:b/>
                          <w:sz w:val="22"/>
                          <w:szCs w:val="22"/>
                        </w:rPr>
                        <w:t xml:space="preserve"> Cruz</w:t>
                      </w:r>
                    </w:p>
                    <w:p w14:paraId="37E3EE14"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Comisionado</w:t>
                      </w:r>
                    </w:p>
                    <w:p w14:paraId="3E314F8E" w14:textId="44DC3CA6" w:rsidR="003244FB" w:rsidRPr="007516C8" w:rsidRDefault="003244FB"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4BCBCE29" w14:textId="77777777" w:rsidR="00035017" w:rsidRPr="00EF57F1" w:rsidRDefault="00035017" w:rsidP="003B3326">
      <w:pPr>
        <w:spacing w:line="360" w:lineRule="auto"/>
        <w:jc w:val="both"/>
        <w:rPr>
          <w:rFonts w:ascii="Palatino Linotype" w:hAnsi="Palatino Linotype" w:cs="Tahoma"/>
          <w:sz w:val="24"/>
          <w:szCs w:val="24"/>
          <w:lang w:val="es-MX"/>
        </w:rPr>
      </w:pPr>
    </w:p>
    <w:p w14:paraId="64B0DC99" w14:textId="77777777" w:rsidR="00035017" w:rsidRPr="00EF57F1" w:rsidRDefault="00035017" w:rsidP="003B3326">
      <w:pPr>
        <w:spacing w:line="360" w:lineRule="auto"/>
        <w:jc w:val="both"/>
        <w:rPr>
          <w:rFonts w:ascii="Palatino Linotype" w:hAnsi="Palatino Linotype" w:cs="Tahoma"/>
          <w:sz w:val="24"/>
          <w:szCs w:val="24"/>
          <w:lang w:val="es-MX"/>
        </w:rPr>
      </w:pPr>
    </w:p>
    <w:p w14:paraId="700BD463" w14:textId="77777777" w:rsidR="00035017" w:rsidRPr="00EF57F1" w:rsidRDefault="00035017" w:rsidP="003B3326">
      <w:pPr>
        <w:spacing w:line="360" w:lineRule="auto"/>
        <w:jc w:val="both"/>
        <w:rPr>
          <w:rFonts w:ascii="Palatino Linotype" w:hAnsi="Palatino Linotype" w:cs="Tahoma"/>
          <w:sz w:val="24"/>
          <w:szCs w:val="24"/>
          <w:lang w:val="es-MX"/>
        </w:rPr>
      </w:pPr>
    </w:p>
    <w:p w14:paraId="10DFCF02" w14:textId="77777777" w:rsidR="00035017" w:rsidRPr="00EF57F1" w:rsidRDefault="00035017" w:rsidP="003B3326">
      <w:pPr>
        <w:spacing w:line="360" w:lineRule="auto"/>
        <w:jc w:val="both"/>
        <w:rPr>
          <w:rFonts w:ascii="Palatino Linotype" w:hAnsi="Palatino Linotype" w:cs="Tahoma"/>
          <w:sz w:val="24"/>
          <w:szCs w:val="24"/>
          <w:lang w:val="es-MX"/>
        </w:rPr>
      </w:pPr>
    </w:p>
    <w:p w14:paraId="751528B6" w14:textId="77777777" w:rsidR="00035017" w:rsidRPr="00EF57F1" w:rsidRDefault="00035017" w:rsidP="003B3326">
      <w:pPr>
        <w:spacing w:line="360" w:lineRule="auto"/>
        <w:jc w:val="both"/>
        <w:rPr>
          <w:rFonts w:ascii="Palatino Linotype" w:hAnsi="Palatino Linotype" w:cs="Tahoma"/>
          <w:sz w:val="24"/>
          <w:szCs w:val="24"/>
          <w:lang w:val="es-MX"/>
        </w:rPr>
      </w:pPr>
    </w:p>
    <w:p w14:paraId="47C7B5AB" w14:textId="77777777" w:rsidR="00035017" w:rsidRPr="00EF57F1" w:rsidRDefault="00035017" w:rsidP="003B3326">
      <w:pPr>
        <w:spacing w:line="360" w:lineRule="auto"/>
        <w:jc w:val="both"/>
        <w:rPr>
          <w:rFonts w:ascii="Palatino Linotype" w:hAnsi="Palatino Linotype" w:cs="Tahoma"/>
          <w:sz w:val="24"/>
          <w:szCs w:val="24"/>
          <w:lang w:val="es-MX"/>
        </w:rPr>
      </w:pPr>
    </w:p>
    <w:p w14:paraId="53913C28" w14:textId="1FFA5616" w:rsidR="00035017" w:rsidRPr="00EF57F1" w:rsidRDefault="00EF57F1" w:rsidP="003B3326">
      <w:pPr>
        <w:spacing w:line="360" w:lineRule="auto"/>
        <w:jc w:val="both"/>
        <w:rPr>
          <w:rFonts w:ascii="Palatino Linotype" w:hAnsi="Palatino Linotype" w:cs="Tahoma"/>
          <w:sz w:val="24"/>
          <w:szCs w:val="24"/>
          <w:lang w:val="es-MX"/>
        </w:rPr>
      </w:pPr>
      <w:r w:rsidRPr="00EF57F1">
        <w:rPr>
          <w:rFonts w:ascii="Palatino Linotype" w:hAnsi="Palatino Linotype" w:cs="Tahoma"/>
          <w:noProof/>
          <w:sz w:val="24"/>
          <w:szCs w:val="24"/>
          <w:lang w:val="es-MX" w:eastAsia="es-MX"/>
        </w:rPr>
        <mc:AlternateContent>
          <mc:Choice Requires="wps">
            <w:drawing>
              <wp:anchor distT="0" distB="0" distL="114300" distR="114300" simplePos="0" relativeHeight="251676672" behindDoc="0" locked="0" layoutInCell="1" allowOverlap="1" wp14:anchorId="0D6D8326" wp14:editId="065027A5">
                <wp:simplePos x="0" y="0"/>
                <wp:positionH relativeFrom="page">
                  <wp:posOffset>2295525</wp:posOffset>
                </wp:positionH>
                <wp:positionV relativeFrom="paragraph">
                  <wp:posOffset>273685</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EEB401" w14:textId="77777777" w:rsidR="003244FB" w:rsidRDefault="003244FB" w:rsidP="00035017">
                            <w:pPr>
                              <w:jc w:val="center"/>
                              <w:rPr>
                                <w:rFonts w:ascii="Palatino Linotype" w:hAnsi="Palatino Linotype" w:cs="Tahoma"/>
                                <w:b/>
                                <w:sz w:val="22"/>
                                <w:szCs w:val="22"/>
                              </w:rPr>
                            </w:pPr>
                          </w:p>
                          <w:p w14:paraId="407C77D5" w14:textId="77777777" w:rsidR="003244FB" w:rsidRDefault="003244FB" w:rsidP="00035017">
                            <w:pPr>
                              <w:jc w:val="center"/>
                              <w:rPr>
                                <w:rFonts w:ascii="Palatino Linotype" w:hAnsi="Palatino Linotype" w:cs="Tahoma"/>
                                <w:b/>
                                <w:sz w:val="22"/>
                                <w:szCs w:val="22"/>
                              </w:rPr>
                            </w:pPr>
                          </w:p>
                          <w:p w14:paraId="04C5CFB5"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Secretario Técnico del Pleno </w:t>
                            </w:r>
                          </w:p>
                          <w:p w14:paraId="5E0ECCF4" w14:textId="0CF1541D" w:rsidR="003244FB" w:rsidRPr="0080253B" w:rsidRDefault="003244FB" w:rsidP="00035017">
                            <w:pPr>
                              <w:jc w:val="center"/>
                              <w:rPr>
                                <w:rFonts w:ascii="Palatino Linotype" w:hAnsi="Palatino Linotype"/>
                                <w:b/>
                                <w:sz w:val="24"/>
                                <w:szCs w:val="24"/>
                              </w:rPr>
                            </w:pPr>
                            <w:r w:rsidRPr="008F70FD">
                              <w:rPr>
                                <w:rFonts w:ascii="Palatino Linotype" w:hAnsi="Palatino Linotype"/>
                                <w:b/>
                                <w:sz w:val="24"/>
                                <w:szCs w:val="24"/>
                              </w:rPr>
                              <w:t>(Rúbrica)</w:t>
                            </w:r>
                          </w:p>
                          <w:p w14:paraId="78D99670" w14:textId="77777777" w:rsidR="003244FB" w:rsidRPr="00EF2FC0" w:rsidRDefault="003244FB" w:rsidP="00035017">
                            <w:pPr>
                              <w:jc w:val="center"/>
                              <w:rPr>
                                <w:rFonts w:ascii="Palatino Linotype" w:hAnsi="Palatino Linotype"/>
                                <w:sz w:val="24"/>
                                <w:szCs w:val="24"/>
                              </w:rPr>
                            </w:pPr>
                          </w:p>
                          <w:p w14:paraId="4E6D32CF" w14:textId="77777777" w:rsidR="003244FB" w:rsidRDefault="003244FB"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D8326" id="Cuadro de texto 24" o:spid="_x0000_s1031" type="#_x0000_t202" style="position:absolute;left:0;text-align:left;margin-left:180.75pt;margin-top:21.55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" fillcolor="white [3201]" strokecolor="white [3212]" strokeweight=".5pt">
                <v:path arrowok="t"/>
                <v:textbox>
                  <w:txbxContent>
                    <w:p w14:paraId="60EEB401" w14:textId="77777777" w:rsidR="003244FB" w:rsidRDefault="003244FB" w:rsidP="00035017">
                      <w:pPr>
                        <w:jc w:val="center"/>
                        <w:rPr>
                          <w:rFonts w:ascii="Palatino Linotype" w:hAnsi="Palatino Linotype" w:cs="Tahoma"/>
                          <w:b/>
                          <w:sz w:val="22"/>
                          <w:szCs w:val="22"/>
                        </w:rPr>
                      </w:pPr>
                    </w:p>
                    <w:p w14:paraId="407C77D5" w14:textId="77777777" w:rsidR="003244FB" w:rsidRDefault="003244FB" w:rsidP="00035017">
                      <w:pPr>
                        <w:jc w:val="center"/>
                        <w:rPr>
                          <w:rFonts w:ascii="Palatino Linotype" w:hAnsi="Palatino Linotype" w:cs="Tahoma"/>
                          <w:b/>
                          <w:sz w:val="22"/>
                          <w:szCs w:val="22"/>
                        </w:rPr>
                      </w:pPr>
                    </w:p>
                    <w:p w14:paraId="04C5CFB5"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33BE136B" w14:textId="77777777" w:rsidR="003244FB" w:rsidRPr="007516C8" w:rsidRDefault="003244FB"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Secretario Técnico del Pleno </w:t>
                      </w:r>
                    </w:p>
                    <w:p w14:paraId="5E0ECCF4" w14:textId="0CF1541D" w:rsidR="003244FB" w:rsidRPr="0080253B" w:rsidRDefault="003244FB" w:rsidP="00035017">
                      <w:pPr>
                        <w:jc w:val="center"/>
                        <w:rPr>
                          <w:rFonts w:ascii="Palatino Linotype" w:hAnsi="Palatino Linotype"/>
                          <w:b/>
                          <w:sz w:val="24"/>
                          <w:szCs w:val="24"/>
                        </w:rPr>
                      </w:pPr>
                      <w:r w:rsidRPr="008F70FD">
                        <w:rPr>
                          <w:rFonts w:ascii="Palatino Linotype" w:hAnsi="Palatino Linotype"/>
                          <w:b/>
                          <w:sz w:val="24"/>
                          <w:szCs w:val="24"/>
                        </w:rPr>
                        <w:t>(Rúbrica)</w:t>
                      </w:r>
                    </w:p>
                    <w:p w14:paraId="78D99670" w14:textId="77777777" w:rsidR="003244FB" w:rsidRPr="00EF2FC0" w:rsidRDefault="003244FB" w:rsidP="00035017">
                      <w:pPr>
                        <w:jc w:val="center"/>
                        <w:rPr>
                          <w:rFonts w:ascii="Palatino Linotype" w:hAnsi="Palatino Linotype"/>
                          <w:sz w:val="24"/>
                          <w:szCs w:val="24"/>
                        </w:rPr>
                      </w:pPr>
                    </w:p>
                    <w:p w14:paraId="4E6D32CF" w14:textId="77777777" w:rsidR="003244FB" w:rsidRDefault="003244FB" w:rsidP="00035017"/>
                  </w:txbxContent>
                </v:textbox>
                <w10:wrap anchorx="page"/>
              </v:shape>
            </w:pict>
          </mc:Fallback>
        </mc:AlternateContent>
      </w:r>
    </w:p>
    <w:p w14:paraId="439A95A6" w14:textId="2C464CBA" w:rsidR="00035017" w:rsidRPr="00EF57F1" w:rsidRDefault="00035017" w:rsidP="003B3326">
      <w:pPr>
        <w:spacing w:line="360" w:lineRule="auto"/>
        <w:jc w:val="both"/>
        <w:rPr>
          <w:rFonts w:ascii="Palatino Linotype" w:hAnsi="Palatino Linotype" w:cs="Tahoma"/>
          <w:sz w:val="24"/>
          <w:szCs w:val="24"/>
          <w:lang w:val="es-MX"/>
        </w:rPr>
      </w:pPr>
    </w:p>
    <w:p w14:paraId="1C6BE171" w14:textId="77777777" w:rsidR="00035017" w:rsidRPr="00EF57F1" w:rsidRDefault="00035017" w:rsidP="003B3326">
      <w:pPr>
        <w:spacing w:line="360" w:lineRule="auto"/>
        <w:jc w:val="both"/>
        <w:rPr>
          <w:rFonts w:ascii="Palatino Linotype" w:hAnsi="Palatino Linotype" w:cs="Tahoma"/>
          <w:sz w:val="24"/>
          <w:szCs w:val="24"/>
          <w:lang w:val="es-MX"/>
        </w:rPr>
      </w:pPr>
    </w:p>
    <w:p w14:paraId="7E329AC1" w14:textId="77777777" w:rsidR="00E152D8" w:rsidRPr="00EF57F1" w:rsidRDefault="00E152D8" w:rsidP="003B3326">
      <w:pPr>
        <w:tabs>
          <w:tab w:val="left" w:pos="8931"/>
        </w:tabs>
        <w:spacing w:line="360" w:lineRule="auto"/>
        <w:ind w:right="-93"/>
        <w:jc w:val="both"/>
        <w:rPr>
          <w:rFonts w:ascii="Palatino Linotype" w:eastAsia="Calibri" w:hAnsi="Palatino Linotype" w:cs="Arial"/>
          <w:sz w:val="24"/>
          <w:szCs w:val="24"/>
          <w:lang w:eastAsia="en-US"/>
        </w:rPr>
      </w:pPr>
    </w:p>
    <w:p w14:paraId="54CA583E" w14:textId="77777777" w:rsidR="00E152D8" w:rsidRPr="00EF57F1" w:rsidRDefault="00E152D8" w:rsidP="003B3326">
      <w:pPr>
        <w:tabs>
          <w:tab w:val="left" w:pos="8931"/>
        </w:tabs>
        <w:spacing w:line="360" w:lineRule="auto"/>
        <w:ind w:right="-93"/>
        <w:jc w:val="both"/>
        <w:rPr>
          <w:rFonts w:ascii="Palatino Linotype" w:eastAsia="Calibri" w:hAnsi="Palatino Linotype" w:cs="Arial"/>
          <w:sz w:val="24"/>
          <w:szCs w:val="24"/>
          <w:lang w:eastAsia="en-US"/>
        </w:rPr>
      </w:pPr>
    </w:p>
    <w:p w14:paraId="407A8064" w14:textId="579F9BD1" w:rsidR="007516C8" w:rsidRPr="00EF57F1" w:rsidRDefault="007516C8" w:rsidP="003B3326">
      <w:pPr>
        <w:spacing w:line="360" w:lineRule="auto"/>
        <w:jc w:val="both"/>
        <w:rPr>
          <w:rFonts w:ascii="Palatino Linotype" w:eastAsia="Calibri" w:hAnsi="Palatino Linotype" w:cs="Arial"/>
          <w:sz w:val="24"/>
          <w:szCs w:val="24"/>
          <w:lang w:eastAsia="en-US"/>
        </w:rPr>
      </w:pPr>
      <w:r w:rsidRPr="00EF57F1">
        <w:rPr>
          <w:rFonts w:ascii="Palatino Linotype" w:eastAsia="Calibri" w:hAnsi="Palatino Linotype" w:cs="Arial"/>
          <w:sz w:val="24"/>
          <w:szCs w:val="24"/>
          <w:lang w:eastAsia="en-US"/>
        </w:rPr>
        <w:t xml:space="preserve">Esta foja corresponde a la resolución de fecha </w:t>
      </w:r>
      <w:r w:rsidR="006A4F8A" w:rsidRPr="00EF57F1">
        <w:rPr>
          <w:rFonts w:ascii="Palatino Linotype" w:eastAsia="Calibri" w:hAnsi="Palatino Linotype" w:cs="Arial"/>
          <w:sz w:val="24"/>
          <w:szCs w:val="24"/>
          <w:lang w:eastAsia="en-US"/>
        </w:rPr>
        <w:t>doce de diciem</w:t>
      </w:r>
      <w:r w:rsidRPr="00EF57F1">
        <w:rPr>
          <w:rFonts w:ascii="Palatino Linotype" w:eastAsia="Calibri" w:hAnsi="Palatino Linotype" w:cs="Arial"/>
          <w:sz w:val="24"/>
          <w:szCs w:val="24"/>
          <w:lang w:eastAsia="en-US"/>
        </w:rPr>
        <w:t xml:space="preserve">bre de dos mil dieciocho, emitida en el recurso de revisión número </w:t>
      </w:r>
      <w:r w:rsidR="006A4F8A" w:rsidRPr="00EF57F1">
        <w:rPr>
          <w:rFonts w:ascii="Palatino Linotype" w:eastAsia="Calibri" w:hAnsi="Palatino Linotype" w:cs="Arial"/>
          <w:bCs/>
          <w:sz w:val="24"/>
          <w:szCs w:val="24"/>
          <w:lang w:eastAsia="en-US"/>
        </w:rPr>
        <w:t>04006</w:t>
      </w:r>
      <w:r w:rsidRPr="00EF57F1">
        <w:rPr>
          <w:rFonts w:ascii="Palatino Linotype" w:eastAsia="Calibri" w:hAnsi="Palatino Linotype" w:cs="Arial"/>
          <w:bCs/>
          <w:sz w:val="24"/>
          <w:szCs w:val="24"/>
          <w:lang w:eastAsia="en-US"/>
        </w:rPr>
        <w:t>/INFOEM/IP/RR/2018.</w:t>
      </w:r>
    </w:p>
    <w:p w14:paraId="1060F2B4" w14:textId="2A405138" w:rsidR="00C159C6" w:rsidRPr="00134A3B" w:rsidRDefault="00C159C6" w:rsidP="003B3326">
      <w:pPr>
        <w:spacing w:line="360" w:lineRule="auto"/>
        <w:jc w:val="both"/>
        <w:rPr>
          <w:rFonts w:ascii="Palatino Linotype" w:eastAsia="Calibri" w:hAnsi="Palatino Linotype" w:cs="Arial"/>
          <w:sz w:val="24"/>
          <w:szCs w:val="24"/>
          <w:lang w:eastAsia="en-US"/>
        </w:rPr>
      </w:pPr>
    </w:p>
    <w:sectPr w:rsidR="00C159C6" w:rsidRPr="00134A3B" w:rsidSect="007516C8">
      <w:headerReference w:type="default" r:id="rId10"/>
      <w:footerReference w:type="default" r:id="rId11"/>
      <w:headerReference w:type="first" r:id="rId12"/>
      <w:footerReference w:type="first" r:id="rId13"/>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9BEE1" w14:textId="77777777" w:rsidR="003E0288" w:rsidRDefault="003E0288" w:rsidP="00B31222">
      <w:r>
        <w:separator/>
      </w:r>
    </w:p>
  </w:endnote>
  <w:endnote w:type="continuationSeparator" w:id="0">
    <w:p w14:paraId="643F836A" w14:textId="77777777" w:rsidR="003E0288" w:rsidRDefault="003E028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64B31E80" w14:textId="6BE55587" w:rsidR="003244FB" w:rsidRPr="00035017" w:rsidRDefault="003244FB">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7E23A9">
              <w:rPr>
                <w:b/>
                <w:bCs/>
                <w:noProof/>
              </w:rPr>
              <w:t>21</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7E23A9">
              <w:rPr>
                <w:b/>
                <w:bCs/>
                <w:noProof/>
              </w:rPr>
              <w:t>38</w:t>
            </w:r>
            <w:r w:rsidRPr="00035017">
              <w:rPr>
                <w:b/>
                <w:bCs/>
              </w:rPr>
              <w:fldChar w:fldCharType="end"/>
            </w:r>
          </w:p>
        </w:sdtContent>
      </w:sdt>
    </w:sdtContent>
  </w:sdt>
  <w:p w14:paraId="6584B59F" w14:textId="77777777" w:rsidR="003244FB" w:rsidRDefault="003244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15906F55" w14:textId="1D49551A" w:rsidR="003244FB" w:rsidRDefault="003244FB">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7E23A9">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7E23A9">
              <w:rPr>
                <w:b/>
                <w:bCs/>
                <w:noProof/>
              </w:rPr>
              <w:t>38</w:t>
            </w:r>
            <w:r>
              <w:rPr>
                <w:b/>
                <w:bCs/>
                <w:sz w:val="24"/>
                <w:szCs w:val="24"/>
              </w:rPr>
              <w:fldChar w:fldCharType="end"/>
            </w:r>
          </w:p>
        </w:sdtContent>
      </w:sdt>
    </w:sdtContent>
  </w:sdt>
  <w:p w14:paraId="388A9A1D" w14:textId="77777777" w:rsidR="003244FB" w:rsidRDefault="003244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EF247" w14:textId="77777777" w:rsidR="003E0288" w:rsidRDefault="003E0288" w:rsidP="00B31222">
      <w:r>
        <w:separator/>
      </w:r>
    </w:p>
  </w:footnote>
  <w:footnote w:type="continuationSeparator" w:id="0">
    <w:p w14:paraId="58969145" w14:textId="77777777" w:rsidR="003E0288" w:rsidRDefault="003E028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244FB" w:rsidRPr="005C106F" w14:paraId="7BF72E0D" w14:textId="77777777" w:rsidTr="00202DB8">
      <w:trPr>
        <w:trHeight w:val="1435"/>
      </w:trPr>
      <w:tc>
        <w:tcPr>
          <w:tcW w:w="2835" w:type="dxa"/>
          <w:shd w:val="clear" w:color="auto" w:fill="auto"/>
        </w:tcPr>
        <w:p w14:paraId="0CCA997D" w14:textId="34B91F3D" w:rsidR="003244FB" w:rsidRPr="005C106F" w:rsidRDefault="003244FB"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244FB" w:rsidRPr="00E152D8" w14:paraId="6A8514DF" w14:textId="77777777" w:rsidTr="00812BB6">
            <w:trPr>
              <w:trHeight w:val="144"/>
            </w:trPr>
            <w:tc>
              <w:tcPr>
                <w:tcW w:w="2698" w:type="dxa"/>
              </w:tcPr>
              <w:p w14:paraId="09FB94A0" w14:textId="77777777" w:rsidR="003244FB" w:rsidRPr="00E152D8" w:rsidRDefault="003244F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138182D6" w14:textId="1A465088" w:rsidR="003244FB" w:rsidRPr="00E152D8" w:rsidRDefault="003244FB" w:rsidP="00241F7D">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04006</w:t>
                </w:r>
                <w:r w:rsidRPr="00E152D8">
                  <w:rPr>
                    <w:rFonts w:ascii="Palatino Linotype" w:eastAsia="Calibri" w:hAnsi="Palatino Linotype" w:cs="Tahoma"/>
                    <w:bCs/>
                    <w:sz w:val="22"/>
                    <w:szCs w:val="22"/>
                    <w:lang w:eastAsia="en-US"/>
                  </w:rPr>
                  <w:t>/INFOEM/IP/RR/2018</w:t>
                </w:r>
              </w:p>
            </w:tc>
          </w:tr>
          <w:tr w:rsidR="003244FB" w:rsidRPr="00E152D8" w14:paraId="4CB2615A" w14:textId="77777777" w:rsidTr="00812BB6">
            <w:trPr>
              <w:trHeight w:val="283"/>
            </w:trPr>
            <w:tc>
              <w:tcPr>
                <w:tcW w:w="2698" w:type="dxa"/>
              </w:tcPr>
              <w:p w14:paraId="582B550E" w14:textId="0403A10E" w:rsidR="003244FB" w:rsidRPr="00E152D8" w:rsidRDefault="003244FB"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116AE3D0" w14:textId="5AA7A14F" w:rsidR="003244FB" w:rsidRPr="00E152D8" w:rsidRDefault="003244FB" w:rsidP="00E152D8">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Secretaría de la Contraloría del Gobierno del Estado de México</w:t>
                </w:r>
              </w:p>
            </w:tc>
          </w:tr>
          <w:tr w:rsidR="003244FB" w:rsidRPr="00E152D8" w14:paraId="539AA649" w14:textId="77777777" w:rsidTr="00812BB6">
            <w:trPr>
              <w:trHeight w:val="283"/>
            </w:trPr>
            <w:tc>
              <w:tcPr>
                <w:tcW w:w="2698" w:type="dxa"/>
              </w:tcPr>
              <w:p w14:paraId="1DA99B95" w14:textId="77777777" w:rsidR="003244FB" w:rsidRPr="00E152D8" w:rsidRDefault="003244FB"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0EC26B4A" w14:textId="77777777" w:rsidR="003244FB" w:rsidRPr="00E152D8" w:rsidRDefault="003244FB"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23AB415C" w14:textId="77777777" w:rsidR="003244FB" w:rsidRPr="005C106F" w:rsidRDefault="003244FB" w:rsidP="00232673">
          <w:pPr>
            <w:tabs>
              <w:tab w:val="right" w:pos="8838"/>
            </w:tabs>
            <w:ind w:left="-28"/>
            <w:jc w:val="both"/>
            <w:rPr>
              <w:rFonts w:ascii="Arial" w:eastAsia="Calibri" w:hAnsi="Arial" w:cs="Arial"/>
              <w:b/>
              <w:sz w:val="22"/>
              <w:szCs w:val="22"/>
              <w:lang w:val="es-MX" w:eastAsia="en-US"/>
            </w:rPr>
          </w:pPr>
        </w:p>
      </w:tc>
    </w:tr>
  </w:tbl>
  <w:p w14:paraId="54AE9B70" w14:textId="77777777" w:rsidR="003244FB" w:rsidRPr="00443C6B" w:rsidRDefault="003244FB"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3244FB" w:rsidRPr="005C106F" w14:paraId="41455844" w14:textId="77777777" w:rsidTr="005762DA">
      <w:trPr>
        <w:trHeight w:val="1435"/>
      </w:trPr>
      <w:tc>
        <w:tcPr>
          <w:tcW w:w="2835" w:type="dxa"/>
          <w:shd w:val="clear" w:color="auto" w:fill="auto"/>
        </w:tcPr>
        <w:p w14:paraId="23EC30A0" w14:textId="5BD321D9" w:rsidR="003244FB" w:rsidRPr="005C106F" w:rsidRDefault="003244FB"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3244FB" w:rsidRPr="00E152D8" w14:paraId="258E12CA" w14:textId="77777777" w:rsidTr="005762DA">
            <w:trPr>
              <w:trHeight w:val="144"/>
            </w:trPr>
            <w:tc>
              <w:tcPr>
                <w:tcW w:w="2698" w:type="dxa"/>
              </w:tcPr>
              <w:p w14:paraId="37123E7F" w14:textId="77777777" w:rsidR="003244FB" w:rsidRPr="00E152D8" w:rsidRDefault="003244F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1F455D8" w14:textId="0998168D" w:rsidR="003244FB" w:rsidRPr="00E152D8" w:rsidRDefault="003244FB" w:rsidP="00814D0B">
                <w:pPr>
                  <w:tabs>
                    <w:tab w:val="right" w:pos="8838"/>
                  </w:tabs>
                  <w:ind w:left="-28" w:right="-32"/>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04006</w:t>
                </w:r>
                <w:r w:rsidRPr="00E152D8">
                  <w:rPr>
                    <w:rFonts w:ascii="Palatino Linotype" w:eastAsia="Calibri" w:hAnsi="Palatino Linotype" w:cs="Tahoma"/>
                    <w:bCs/>
                    <w:sz w:val="22"/>
                    <w:szCs w:val="22"/>
                    <w:lang w:eastAsia="en-US"/>
                  </w:rPr>
                  <w:t>/INFOEM/IP/RR/2018</w:t>
                </w:r>
              </w:p>
            </w:tc>
          </w:tr>
          <w:tr w:rsidR="003244FB" w:rsidRPr="00E152D8" w14:paraId="06E73082" w14:textId="77777777" w:rsidTr="005762DA">
            <w:trPr>
              <w:trHeight w:val="144"/>
            </w:trPr>
            <w:tc>
              <w:tcPr>
                <w:tcW w:w="2698" w:type="dxa"/>
              </w:tcPr>
              <w:p w14:paraId="5673A89F" w14:textId="77777777" w:rsidR="003244FB" w:rsidRPr="00E152D8" w:rsidRDefault="003244F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2E18C26A" w14:textId="3FB9F8B8" w:rsidR="003244FB" w:rsidRPr="00E152D8" w:rsidRDefault="007E23A9" w:rsidP="004B42D0">
                <w:pPr>
                  <w:tabs>
                    <w:tab w:val="right" w:pos="8838"/>
                  </w:tabs>
                  <w:ind w:right="-32"/>
                  <w:jc w:val="both"/>
                  <w:rPr>
                    <w:rFonts w:ascii="Palatino Linotype" w:eastAsia="Calibri" w:hAnsi="Palatino Linotype" w:cs="Tahoma"/>
                    <w:sz w:val="22"/>
                    <w:szCs w:val="22"/>
                    <w:lang w:val="es-MX" w:eastAsia="en-US"/>
                  </w:rPr>
                </w:pPr>
                <w:r w:rsidRPr="007E23A9">
                  <w:rPr>
                    <w:rFonts w:ascii="Palatino Linotype" w:eastAsia="Calibri" w:hAnsi="Palatino Linotype" w:cs="Tahoma"/>
                    <w:sz w:val="22"/>
                    <w:szCs w:val="22"/>
                    <w:highlight w:val="black"/>
                    <w:lang w:val="es-MX" w:eastAsia="en-US"/>
                  </w:rPr>
                  <w:t>XXXXXXXXXXXXXXXXXXX</w:t>
                </w:r>
              </w:p>
            </w:tc>
          </w:tr>
          <w:tr w:rsidR="003244FB" w:rsidRPr="00E152D8" w14:paraId="1141639A" w14:textId="77777777" w:rsidTr="005762DA">
            <w:trPr>
              <w:trHeight w:val="283"/>
            </w:trPr>
            <w:tc>
              <w:tcPr>
                <w:tcW w:w="2698" w:type="dxa"/>
              </w:tcPr>
              <w:p w14:paraId="6E3C9017" w14:textId="0D153D4C" w:rsidR="003244FB" w:rsidRPr="00E152D8" w:rsidRDefault="003244FB"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2470AA48" w14:textId="42F67753" w:rsidR="003244FB" w:rsidRPr="00E152D8" w:rsidRDefault="003244FB" w:rsidP="005608D0">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Secretaría de la Contraloría del Gobierno del Estado de México</w:t>
                </w:r>
              </w:p>
            </w:tc>
          </w:tr>
          <w:tr w:rsidR="003244FB" w:rsidRPr="00E152D8" w14:paraId="4CF82934" w14:textId="77777777" w:rsidTr="005762DA">
            <w:trPr>
              <w:trHeight w:val="283"/>
            </w:trPr>
            <w:tc>
              <w:tcPr>
                <w:tcW w:w="2698" w:type="dxa"/>
              </w:tcPr>
              <w:p w14:paraId="5A074113" w14:textId="77777777" w:rsidR="003244FB" w:rsidRPr="00E152D8" w:rsidRDefault="003244FB"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63584912" w14:textId="77777777" w:rsidR="003244FB" w:rsidRPr="00E152D8" w:rsidRDefault="003244FB"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67519EC8" w14:textId="77777777" w:rsidR="003244FB" w:rsidRPr="005C106F" w:rsidRDefault="003244FB" w:rsidP="005608D0">
          <w:pPr>
            <w:tabs>
              <w:tab w:val="right" w:pos="8838"/>
            </w:tabs>
            <w:ind w:left="-28"/>
            <w:jc w:val="both"/>
            <w:rPr>
              <w:rFonts w:ascii="Arial" w:eastAsia="Calibri" w:hAnsi="Arial" w:cs="Arial"/>
              <w:b/>
              <w:sz w:val="22"/>
              <w:szCs w:val="22"/>
              <w:lang w:val="es-MX" w:eastAsia="en-US"/>
            </w:rPr>
          </w:pPr>
        </w:p>
      </w:tc>
    </w:tr>
  </w:tbl>
  <w:p w14:paraId="1C57FAFA" w14:textId="77777777" w:rsidR="003244FB" w:rsidRPr="007516C8" w:rsidRDefault="003244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8653806"/>
    <w:multiLevelType w:val="hybridMultilevel"/>
    <w:tmpl w:val="AE00D686"/>
    <w:lvl w:ilvl="0" w:tplc="746247C6">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E666B7"/>
    <w:multiLevelType w:val="hybridMultilevel"/>
    <w:tmpl w:val="9C6A24E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9730BD"/>
    <w:multiLevelType w:val="hybridMultilevel"/>
    <w:tmpl w:val="AE00D686"/>
    <w:lvl w:ilvl="0" w:tplc="746247C6">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35D3AEA"/>
    <w:multiLevelType w:val="hybridMultilevel"/>
    <w:tmpl w:val="AE00D686"/>
    <w:lvl w:ilvl="0" w:tplc="746247C6">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7"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2277C1"/>
    <w:multiLevelType w:val="hybridMultilevel"/>
    <w:tmpl w:val="5ACCC0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3"/>
  </w:num>
  <w:num w:numId="4">
    <w:abstractNumId w:val="32"/>
  </w:num>
  <w:num w:numId="5">
    <w:abstractNumId w:val="11"/>
  </w:num>
  <w:num w:numId="6">
    <w:abstractNumId w:val="16"/>
  </w:num>
  <w:num w:numId="7">
    <w:abstractNumId w:val="12"/>
  </w:num>
  <w:num w:numId="8">
    <w:abstractNumId w:val="10"/>
  </w:num>
  <w:num w:numId="9">
    <w:abstractNumId w:val="24"/>
  </w:num>
  <w:num w:numId="10">
    <w:abstractNumId w:val="7"/>
  </w:num>
  <w:num w:numId="11">
    <w:abstractNumId w:val="8"/>
  </w:num>
  <w:num w:numId="12">
    <w:abstractNumId w:val="31"/>
  </w:num>
  <w:num w:numId="13">
    <w:abstractNumId w:val="20"/>
  </w:num>
  <w:num w:numId="14">
    <w:abstractNumId w:val="21"/>
  </w:num>
  <w:num w:numId="15">
    <w:abstractNumId w:val="9"/>
  </w:num>
  <w:num w:numId="16">
    <w:abstractNumId w:val="17"/>
  </w:num>
  <w:num w:numId="17">
    <w:abstractNumId w:val="27"/>
  </w:num>
  <w:num w:numId="18">
    <w:abstractNumId w:val="22"/>
  </w:num>
  <w:num w:numId="19">
    <w:abstractNumId w:val="29"/>
  </w:num>
  <w:num w:numId="20">
    <w:abstractNumId w:val="15"/>
  </w:num>
  <w:num w:numId="21">
    <w:abstractNumId w:val="6"/>
  </w:num>
  <w:num w:numId="22">
    <w:abstractNumId w:val="26"/>
  </w:num>
  <w:num w:numId="23">
    <w:abstractNumId w:val="13"/>
  </w:num>
  <w:num w:numId="24">
    <w:abstractNumId w:val="23"/>
  </w:num>
  <w:num w:numId="25">
    <w:abstractNumId w:val="5"/>
  </w:num>
  <w:num w:numId="26">
    <w:abstractNumId w:val="4"/>
  </w:num>
  <w:num w:numId="27">
    <w:abstractNumId w:val="14"/>
  </w:num>
  <w:num w:numId="28">
    <w:abstractNumId w:val="34"/>
  </w:num>
  <w:num w:numId="29">
    <w:abstractNumId w:val="2"/>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8"/>
  </w:num>
  <w:num w:numId="33">
    <w:abstractNumId w:val="1"/>
  </w:num>
  <w:num w:numId="34">
    <w:abstractNumId w:val="25"/>
  </w:num>
  <w:num w:numId="35">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265E"/>
    <w:rsid w:val="000027EB"/>
    <w:rsid w:val="0000485A"/>
    <w:rsid w:val="00006543"/>
    <w:rsid w:val="00007B54"/>
    <w:rsid w:val="00010026"/>
    <w:rsid w:val="00010AC1"/>
    <w:rsid w:val="00013A19"/>
    <w:rsid w:val="00014465"/>
    <w:rsid w:val="00016F0B"/>
    <w:rsid w:val="000171EB"/>
    <w:rsid w:val="0001771D"/>
    <w:rsid w:val="00020527"/>
    <w:rsid w:val="00021C64"/>
    <w:rsid w:val="0002231C"/>
    <w:rsid w:val="00022C71"/>
    <w:rsid w:val="00024810"/>
    <w:rsid w:val="000302A1"/>
    <w:rsid w:val="00034E9D"/>
    <w:rsid w:val="00035017"/>
    <w:rsid w:val="00036147"/>
    <w:rsid w:val="000373BC"/>
    <w:rsid w:val="00037F4B"/>
    <w:rsid w:val="00042FB0"/>
    <w:rsid w:val="00043C4B"/>
    <w:rsid w:val="0004646B"/>
    <w:rsid w:val="00046F1D"/>
    <w:rsid w:val="00051921"/>
    <w:rsid w:val="00053E75"/>
    <w:rsid w:val="00055E57"/>
    <w:rsid w:val="0006017B"/>
    <w:rsid w:val="0006152C"/>
    <w:rsid w:val="00062804"/>
    <w:rsid w:val="00064038"/>
    <w:rsid w:val="00067867"/>
    <w:rsid w:val="00067EEE"/>
    <w:rsid w:val="00073C4E"/>
    <w:rsid w:val="0008148B"/>
    <w:rsid w:val="00081885"/>
    <w:rsid w:val="0008349A"/>
    <w:rsid w:val="00084B6D"/>
    <w:rsid w:val="00086262"/>
    <w:rsid w:val="00097211"/>
    <w:rsid w:val="000A0466"/>
    <w:rsid w:val="000A1960"/>
    <w:rsid w:val="000A41F7"/>
    <w:rsid w:val="000A47A6"/>
    <w:rsid w:val="000B2C93"/>
    <w:rsid w:val="000B36DD"/>
    <w:rsid w:val="000C27CA"/>
    <w:rsid w:val="000D253E"/>
    <w:rsid w:val="000D453A"/>
    <w:rsid w:val="000D75E0"/>
    <w:rsid w:val="000E059B"/>
    <w:rsid w:val="000E2948"/>
    <w:rsid w:val="000E6EB0"/>
    <w:rsid w:val="000F24C8"/>
    <w:rsid w:val="000F3DA0"/>
    <w:rsid w:val="000F555D"/>
    <w:rsid w:val="000F7A45"/>
    <w:rsid w:val="000F7FD8"/>
    <w:rsid w:val="00100BAC"/>
    <w:rsid w:val="001017B7"/>
    <w:rsid w:val="001034C6"/>
    <w:rsid w:val="001036FF"/>
    <w:rsid w:val="00104510"/>
    <w:rsid w:val="001049B0"/>
    <w:rsid w:val="001050A6"/>
    <w:rsid w:val="00106724"/>
    <w:rsid w:val="001137EE"/>
    <w:rsid w:val="00114068"/>
    <w:rsid w:val="001150E9"/>
    <w:rsid w:val="001153F8"/>
    <w:rsid w:val="001170B0"/>
    <w:rsid w:val="00117267"/>
    <w:rsid w:val="00126409"/>
    <w:rsid w:val="00127757"/>
    <w:rsid w:val="00130745"/>
    <w:rsid w:val="00132A80"/>
    <w:rsid w:val="00132F95"/>
    <w:rsid w:val="00134A3B"/>
    <w:rsid w:val="00137B0F"/>
    <w:rsid w:val="0014199D"/>
    <w:rsid w:val="0014307A"/>
    <w:rsid w:val="00144D0B"/>
    <w:rsid w:val="00147566"/>
    <w:rsid w:val="00151053"/>
    <w:rsid w:val="00151E39"/>
    <w:rsid w:val="0015337B"/>
    <w:rsid w:val="001535D6"/>
    <w:rsid w:val="00156A6B"/>
    <w:rsid w:val="00162234"/>
    <w:rsid w:val="00163AFF"/>
    <w:rsid w:val="00163EDA"/>
    <w:rsid w:val="0016796B"/>
    <w:rsid w:val="00170545"/>
    <w:rsid w:val="001723FF"/>
    <w:rsid w:val="00172B80"/>
    <w:rsid w:val="0017459B"/>
    <w:rsid w:val="00175CF6"/>
    <w:rsid w:val="0017708C"/>
    <w:rsid w:val="00183D24"/>
    <w:rsid w:val="001847FF"/>
    <w:rsid w:val="001851A6"/>
    <w:rsid w:val="00191DF6"/>
    <w:rsid w:val="00191E78"/>
    <w:rsid w:val="0019389B"/>
    <w:rsid w:val="001A0A9D"/>
    <w:rsid w:val="001A1B94"/>
    <w:rsid w:val="001A7FD2"/>
    <w:rsid w:val="001B107D"/>
    <w:rsid w:val="001B43B8"/>
    <w:rsid w:val="001B5B40"/>
    <w:rsid w:val="001C2237"/>
    <w:rsid w:val="001D7BD2"/>
    <w:rsid w:val="001E2A4D"/>
    <w:rsid w:val="001E32D3"/>
    <w:rsid w:val="001E49D7"/>
    <w:rsid w:val="001E53C2"/>
    <w:rsid w:val="001F1540"/>
    <w:rsid w:val="001F16E5"/>
    <w:rsid w:val="001F2865"/>
    <w:rsid w:val="001F652C"/>
    <w:rsid w:val="001F74A4"/>
    <w:rsid w:val="001F7FEC"/>
    <w:rsid w:val="00202DB8"/>
    <w:rsid w:val="0020547B"/>
    <w:rsid w:val="00207736"/>
    <w:rsid w:val="00207855"/>
    <w:rsid w:val="00215D0D"/>
    <w:rsid w:val="002179CD"/>
    <w:rsid w:val="00217AEF"/>
    <w:rsid w:val="00220816"/>
    <w:rsid w:val="00222574"/>
    <w:rsid w:val="00222FCE"/>
    <w:rsid w:val="002238E9"/>
    <w:rsid w:val="00223ECD"/>
    <w:rsid w:val="002244BB"/>
    <w:rsid w:val="00224774"/>
    <w:rsid w:val="00224F7A"/>
    <w:rsid w:val="00225152"/>
    <w:rsid w:val="0023007B"/>
    <w:rsid w:val="00230E81"/>
    <w:rsid w:val="00231211"/>
    <w:rsid w:val="00232673"/>
    <w:rsid w:val="00236863"/>
    <w:rsid w:val="00237C1F"/>
    <w:rsid w:val="00241F7D"/>
    <w:rsid w:val="002433A4"/>
    <w:rsid w:val="002457AF"/>
    <w:rsid w:val="00250389"/>
    <w:rsid w:val="00252669"/>
    <w:rsid w:val="00253606"/>
    <w:rsid w:val="00254288"/>
    <w:rsid w:val="002579CE"/>
    <w:rsid w:val="00260FEC"/>
    <w:rsid w:val="00262BF1"/>
    <w:rsid w:val="00262EAA"/>
    <w:rsid w:val="002657E2"/>
    <w:rsid w:val="002727CC"/>
    <w:rsid w:val="00273679"/>
    <w:rsid w:val="002757AE"/>
    <w:rsid w:val="002811AA"/>
    <w:rsid w:val="00281F04"/>
    <w:rsid w:val="00282BAA"/>
    <w:rsid w:val="002832C2"/>
    <w:rsid w:val="00284486"/>
    <w:rsid w:val="00285644"/>
    <w:rsid w:val="0028581E"/>
    <w:rsid w:val="00293491"/>
    <w:rsid w:val="002A0D89"/>
    <w:rsid w:val="002A1142"/>
    <w:rsid w:val="002A1F13"/>
    <w:rsid w:val="002A5AD6"/>
    <w:rsid w:val="002A6193"/>
    <w:rsid w:val="002B1BE0"/>
    <w:rsid w:val="002B20A1"/>
    <w:rsid w:val="002B46D4"/>
    <w:rsid w:val="002B49F6"/>
    <w:rsid w:val="002B54CF"/>
    <w:rsid w:val="002C65C0"/>
    <w:rsid w:val="002D788C"/>
    <w:rsid w:val="002E0369"/>
    <w:rsid w:val="002E378C"/>
    <w:rsid w:val="002E728F"/>
    <w:rsid w:val="002F0CE9"/>
    <w:rsid w:val="002F1310"/>
    <w:rsid w:val="002F1957"/>
    <w:rsid w:val="002F2D2D"/>
    <w:rsid w:val="002F5F33"/>
    <w:rsid w:val="00301F46"/>
    <w:rsid w:val="00306418"/>
    <w:rsid w:val="00307B6F"/>
    <w:rsid w:val="003100F3"/>
    <w:rsid w:val="00310C11"/>
    <w:rsid w:val="00316600"/>
    <w:rsid w:val="003172EC"/>
    <w:rsid w:val="00323325"/>
    <w:rsid w:val="003244FB"/>
    <w:rsid w:val="00325EC0"/>
    <w:rsid w:val="00332BB1"/>
    <w:rsid w:val="003340EC"/>
    <w:rsid w:val="00336034"/>
    <w:rsid w:val="00336CFC"/>
    <w:rsid w:val="0034057C"/>
    <w:rsid w:val="003435D1"/>
    <w:rsid w:val="0034420C"/>
    <w:rsid w:val="00346B64"/>
    <w:rsid w:val="00347CA7"/>
    <w:rsid w:val="00353B6D"/>
    <w:rsid w:val="00354920"/>
    <w:rsid w:val="00355DC6"/>
    <w:rsid w:val="003604D7"/>
    <w:rsid w:val="00363F22"/>
    <w:rsid w:val="00364521"/>
    <w:rsid w:val="00367F82"/>
    <w:rsid w:val="003756AF"/>
    <w:rsid w:val="00377222"/>
    <w:rsid w:val="00377491"/>
    <w:rsid w:val="00380441"/>
    <w:rsid w:val="003864D2"/>
    <w:rsid w:val="0038781C"/>
    <w:rsid w:val="00390249"/>
    <w:rsid w:val="00390BF8"/>
    <w:rsid w:val="00392E12"/>
    <w:rsid w:val="00394FD0"/>
    <w:rsid w:val="003956E9"/>
    <w:rsid w:val="003965EC"/>
    <w:rsid w:val="00396BA0"/>
    <w:rsid w:val="003A0E17"/>
    <w:rsid w:val="003A357E"/>
    <w:rsid w:val="003A6E62"/>
    <w:rsid w:val="003A7BE8"/>
    <w:rsid w:val="003B2140"/>
    <w:rsid w:val="003B3326"/>
    <w:rsid w:val="003B3C9D"/>
    <w:rsid w:val="003B45A9"/>
    <w:rsid w:val="003C28B8"/>
    <w:rsid w:val="003C7FD0"/>
    <w:rsid w:val="003D0268"/>
    <w:rsid w:val="003D1A43"/>
    <w:rsid w:val="003D1A64"/>
    <w:rsid w:val="003D2A4F"/>
    <w:rsid w:val="003D34BE"/>
    <w:rsid w:val="003D4B63"/>
    <w:rsid w:val="003D6BB8"/>
    <w:rsid w:val="003E0288"/>
    <w:rsid w:val="003E1713"/>
    <w:rsid w:val="003E1EA1"/>
    <w:rsid w:val="003E31E5"/>
    <w:rsid w:val="003E32ED"/>
    <w:rsid w:val="003E58C9"/>
    <w:rsid w:val="003F2F62"/>
    <w:rsid w:val="004004E9"/>
    <w:rsid w:val="004052C5"/>
    <w:rsid w:val="004100AA"/>
    <w:rsid w:val="00410767"/>
    <w:rsid w:val="00412203"/>
    <w:rsid w:val="00412DC4"/>
    <w:rsid w:val="00417DE3"/>
    <w:rsid w:val="00422869"/>
    <w:rsid w:val="004230EF"/>
    <w:rsid w:val="0042330C"/>
    <w:rsid w:val="00432121"/>
    <w:rsid w:val="0043257A"/>
    <w:rsid w:val="00432BF0"/>
    <w:rsid w:val="004353D2"/>
    <w:rsid w:val="00440556"/>
    <w:rsid w:val="004406CF"/>
    <w:rsid w:val="00442B41"/>
    <w:rsid w:val="004435B4"/>
    <w:rsid w:val="00447C48"/>
    <w:rsid w:val="004530CF"/>
    <w:rsid w:val="0045673B"/>
    <w:rsid w:val="0046048A"/>
    <w:rsid w:val="0046566A"/>
    <w:rsid w:val="00466346"/>
    <w:rsid w:val="00467780"/>
    <w:rsid w:val="00467D2F"/>
    <w:rsid w:val="00471C5B"/>
    <w:rsid w:val="004751D6"/>
    <w:rsid w:val="00477E20"/>
    <w:rsid w:val="00477E8A"/>
    <w:rsid w:val="004809AF"/>
    <w:rsid w:val="00480BB8"/>
    <w:rsid w:val="0048519E"/>
    <w:rsid w:val="004860BD"/>
    <w:rsid w:val="00487430"/>
    <w:rsid w:val="004934BF"/>
    <w:rsid w:val="004936FE"/>
    <w:rsid w:val="004A07F1"/>
    <w:rsid w:val="004A0BB0"/>
    <w:rsid w:val="004A182E"/>
    <w:rsid w:val="004A26CD"/>
    <w:rsid w:val="004A577A"/>
    <w:rsid w:val="004A7990"/>
    <w:rsid w:val="004B42D0"/>
    <w:rsid w:val="004B51A0"/>
    <w:rsid w:val="004B591D"/>
    <w:rsid w:val="004C001D"/>
    <w:rsid w:val="004C2782"/>
    <w:rsid w:val="004D1C65"/>
    <w:rsid w:val="004D5DB3"/>
    <w:rsid w:val="004E136A"/>
    <w:rsid w:val="004E1448"/>
    <w:rsid w:val="004E1EDE"/>
    <w:rsid w:val="004E2BB7"/>
    <w:rsid w:val="004E41C7"/>
    <w:rsid w:val="004F2D88"/>
    <w:rsid w:val="0050016E"/>
    <w:rsid w:val="005070C3"/>
    <w:rsid w:val="00515F48"/>
    <w:rsid w:val="0052152F"/>
    <w:rsid w:val="00521DDE"/>
    <w:rsid w:val="005220BE"/>
    <w:rsid w:val="005248B2"/>
    <w:rsid w:val="00527D2D"/>
    <w:rsid w:val="00537FBA"/>
    <w:rsid w:val="00542D5F"/>
    <w:rsid w:val="00542D77"/>
    <w:rsid w:val="005435DE"/>
    <w:rsid w:val="005439B6"/>
    <w:rsid w:val="00544785"/>
    <w:rsid w:val="00545672"/>
    <w:rsid w:val="00546BAE"/>
    <w:rsid w:val="00552EBD"/>
    <w:rsid w:val="00554A40"/>
    <w:rsid w:val="00555F71"/>
    <w:rsid w:val="005608D0"/>
    <w:rsid w:val="00565A44"/>
    <w:rsid w:val="00565C0E"/>
    <w:rsid w:val="0056605E"/>
    <w:rsid w:val="005762DA"/>
    <w:rsid w:val="00580D73"/>
    <w:rsid w:val="00581D41"/>
    <w:rsid w:val="00586FA8"/>
    <w:rsid w:val="00587F23"/>
    <w:rsid w:val="00593CB4"/>
    <w:rsid w:val="00597E0D"/>
    <w:rsid w:val="005A3EC2"/>
    <w:rsid w:val="005B0D7C"/>
    <w:rsid w:val="005B17B0"/>
    <w:rsid w:val="005B1986"/>
    <w:rsid w:val="005B546C"/>
    <w:rsid w:val="005B6854"/>
    <w:rsid w:val="005C0C8B"/>
    <w:rsid w:val="005C1876"/>
    <w:rsid w:val="005C24D0"/>
    <w:rsid w:val="005C2AB0"/>
    <w:rsid w:val="005C4034"/>
    <w:rsid w:val="005C651C"/>
    <w:rsid w:val="005C77A1"/>
    <w:rsid w:val="005D3E71"/>
    <w:rsid w:val="005D5607"/>
    <w:rsid w:val="005F019A"/>
    <w:rsid w:val="005F03DB"/>
    <w:rsid w:val="005F1700"/>
    <w:rsid w:val="00603A46"/>
    <w:rsid w:val="00606109"/>
    <w:rsid w:val="006134E0"/>
    <w:rsid w:val="00616189"/>
    <w:rsid w:val="0062020B"/>
    <w:rsid w:val="006217BB"/>
    <w:rsid w:val="00625BD5"/>
    <w:rsid w:val="00625DFB"/>
    <w:rsid w:val="00635590"/>
    <w:rsid w:val="00636401"/>
    <w:rsid w:val="00636712"/>
    <w:rsid w:val="00637179"/>
    <w:rsid w:val="00642903"/>
    <w:rsid w:val="006437B2"/>
    <w:rsid w:val="006452C2"/>
    <w:rsid w:val="006476CA"/>
    <w:rsid w:val="006552AE"/>
    <w:rsid w:val="00655773"/>
    <w:rsid w:val="006563CA"/>
    <w:rsid w:val="006578FC"/>
    <w:rsid w:val="006608AB"/>
    <w:rsid w:val="006643BB"/>
    <w:rsid w:val="00664587"/>
    <w:rsid w:val="00664BD2"/>
    <w:rsid w:val="00667EF4"/>
    <w:rsid w:val="00673DD4"/>
    <w:rsid w:val="00674AEB"/>
    <w:rsid w:val="0068182D"/>
    <w:rsid w:val="00683BCF"/>
    <w:rsid w:val="00690D82"/>
    <w:rsid w:val="006921A6"/>
    <w:rsid w:val="006937E0"/>
    <w:rsid w:val="0069553D"/>
    <w:rsid w:val="006A026A"/>
    <w:rsid w:val="006A0311"/>
    <w:rsid w:val="006A335C"/>
    <w:rsid w:val="006A3BD2"/>
    <w:rsid w:val="006A45E9"/>
    <w:rsid w:val="006A4F8A"/>
    <w:rsid w:val="006A73E2"/>
    <w:rsid w:val="006B0E83"/>
    <w:rsid w:val="006B3554"/>
    <w:rsid w:val="006B7801"/>
    <w:rsid w:val="006B7C58"/>
    <w:rsid w:val="006C10C0"/>
    <w:rsid w:val="006C3747"/>
    <w:rsid w:val="006C6A63"/>
    <w:rsid w:val="006C70C1"/>
    <w:rsid w:val="006C7760"/>
    <w:rsid w:val="006D1EB0"/>
    <w:rsid w:val="006D4D74"/>
    <w:rsid w:val="006D522C"/>
    <w:rsid w:val="006D615D"/>
    <w:rsid w:val="006D7795"/>
    <w:rsid w:val="006D7ACB"/>
    <w:rsid w:val="006D7C70"/>
    <w:rsid w:val="006E241A"/>
    <w:rsid w:val="006F1F3A"/>
    <w:rsid w:val="00702DD7"/>
    <w:rsid w:val="00705C40"/>
    <w:rsid w:val="00706DED"/>
    <w:rsid w:val="0071087E"/>
    <w:rsid w:val="007137C3"/>
    <w:rsid w:val="007235AA"/>
    <w:rsid w:val="00723B40"/>
    <w:rsid w:val="00724B13"/>
    <w:rsid w:val="0073225C"/>
    <w:rsid w:val="00735836"/>
    <w:rsid w:val="00735C0A"/>
    <w:rsid w:val="00735C21"/>
    <w:rsid w:val="0073614A"/>
    <w:rsid w:val="007365E6"/>
    <w:rsid w:val="00740B7B"/>
    <w:rsid w:val="00740C8C"/>
    <w:rsid w:val="00743966"/>
    <w:rsid w:val="00743DA8"/>
    <w:rsid w:val="007516C8"/>
    <w:rsid w:val="007574BB"/>
    <w:rsid w:val="0075764C"/>
    <w:rsid w:val="007606EE"/>
    <w:rsid w:val="00760F24"/>
    <w:rsid w:val="00762198"/>
    <w:rsid w:val="0076760E"/>
    <w:rsid w:val="00770792"/>
    <w:rsid w:val="0077093B"/>
    <w:rsid w:val="00774FFE"/>
    <w:rsid w:val="00775638"/>
    <w:rsid w:val="0077599A"/>
    <w:rsid w:val="00775F60"/>
    <w:rsid w:val="00776E99"/>
    <w:rsid w:val="00777353"/>
    <w:rsid w:val="00777602"/>
    <w:rsid w:val="007835C9"/>
    <w:rsid w:val="00785461"/>
    <w:rsid w:val="00786FF3"/>
    <w:rsid w:val="00793090"/>
    <w:rsid w:val="00797E3A"/>
    <w:rsid w:val="007A2F67"/>
    <w:rsid w:val="007A3918"/>
    <w:rsid w:val="007A4A05"/>
    <w:rsid w:val="007B0E89"/>
    <w:rsid w:val="007B0F20"/>
    <w:rsid w:val="007B2C38"/>
    <w:rsid w:val="007B2E54"/>
    <w:rsid w:val="007B37A3"/>
    <w:rsid w:val="007B6E92"/>
    <w:rsid w:val="007B7498"/>
    <w:rsid w:val="007B77E9"/>
    <w:rsid w:val="007B7AEE"/>
    <w:rsid w:val="007C594F"/>
    <w:rsid w:val="007D2F75"/>
    <w:rsid w:val="007D65CB"/>
    <w:rsid w:val="007D7433"/>
    <w:rsid w:val="007E22E7"/>
    <w:rsid w:val="007E23A9"/>
    <w:rsid w:val="007E4C1B"/>
    <w:rsid w:val="007E69BB"/>
    <w:rsid w:val="007F1500"/>
    <w:rsid w:val="007F2249"/>
    <w:rsid w:val="007F3DF2"/>
    <w:rsid w:val="007F3EF1"/>
    <w:rsid w:val="007F789E"/>
    <w:rsid w:val="00802515"/>
    <w:rsid w:val="008049A0"/>
    <w:rsid w:val="00806144"/>
    <w:rsid w:val="00806EA0"/>
    <w:rsid w:val="0081283F"/>
    <w:rsid w:val="00812BB6"/>
    <w:rsid w:val="0081480A"/>
    <w:rsid w:val="00814D0B"/>
    <w:rsid w:val="008202EB"/>
    <w:rsid w:val="00825C46"/>
    <w:rsid w:val="008336A5"/>
    <w:rsid w:val="008373C0"/>
    <w:rsid w:val="0084145F"/>
    <w:rsid w:val="00841DA2"/>
    <w:rsid w:val="0084277D"/>
    <w:rsid w:val="008458F6"/>
    <w:rsid w:val="00845AED"/>
    <w:rsid w:val="0084621C"/>
    <w:rsid w:val="00847F33"/>
    <w:rsid w:val="00851AE4"/>
    <w:rsid w:val="00851E7A"/>
    <w:rsid w:val="00852CAD"/>
    <w:rsid w:val="00853902"/>
    <w:rsid w:val="00854A47"/>
    <w:rsid w:val="0085598D"/>
    <w:rsid w:val="008560CC"/>
    <w:rsid w:val="008615B8"/>
    <w:rsid w:val="00862771"/>
    <w:rsid w:val="00866B7D"/>
    <w:rsid w:val="008671D1"/>
    <w:rsid w:val="00871023"/>
    <w:rsid w:val="00873C2B"/>
    <w:rsid w:val="00876F54"/>
    <w:rsid w:val="00877292"/>
    <w:rsid w:val="00885168"/>
    <w:rsid w:val="008851CF"/>
    <w:rsid w:val="008859F9"/>
    <w:rsid w:val="00887889"/>
    <w:rsid w:val="00891634"/>
    <w:rsid w:val="0089173B"/>
    <w:rsid w:val="0089220F"/>
    <w:rsid w:val="008935AA"/>
    <w:rsid w:val="008A0DF3"/>
    <w:rsid w:val="008A134B"/>
    <w:rsid w:val="008A30D6"/>
    <w:rsid w:val="008A33DE"/>
    <w:rsid w:val="008B2BD8"/>
    <w:rsid w:val="008B6848"/>
    <w:rsid w:val="008C2FA1"/>
    <w:rsid w:val="008C3CF9"/>
    <w:rsid w:val="008D7E0D"/>
    <w:rsid w:val="008D7EDB"/>
    <w:rsid w:val="008E2986"/>
    <w:rsid w:val="008E64F0"/>
    <w:rsid w:val="008F0AAF"/>
    <w:rsid w:val="008F18ED"/>
    <w:rsid w:val="008F2645"/>
    <w:rsid w:val="008F672D"/>
    <w:rsid w:val="008F6853"/>
    <w:rsid w:val="008F70FD"/>
    <w:rsid w:val="00903D37"/>
    <w:rsid w:val="00906410"/>
    <w:rsid w:val="009137DE"/>
    <w:rsid w:val="009145C1"/>
    <w:rsid w:val="009153BF"/>
    <w:rsid w:val="00917D6F"/>
    <w:rsid w:val="00921B1A"/>
    <w:rsid w:val="009241D4"/>
    <w:rsid w:val="0092508B"/>
    <w:rsid w:val="0092600D"/>
    <w:rsid w:val="00927728"/>
    <w:rsid w:val="00927823"/>
    <w:rsid w:val="0093039D"/>
    <w:rsid w:val="00930D73"/>
    <w:rsid w:val="00931E4F"/>
    <w:rsid w:val="0093364D"/>
    <w:rsid w:val="00934AA6"/>
    <w:rsid w:val="00935E91"/>
    <w:rsid w:val="009377A0"/>
    <w:rsid w:val="009411AA"/>
    <w:rsid w:val="0094268A"/>
    <w:rsid w:val="009450FE"/>
    <w:rsid w:val="0094782C"/>
    <w:rsid w:val="009510CD"/>
    <w:rsid w:val="009559D0"/>
    <w:rsid w:val="00962DBF"/>
    <w:rsid w:val="00967869"/>
    <w:rsid w:val="00971F54"/>
    <w:rsid w:val="009725C5"/>
    <w:rsid w:val="00973F40"/>
    <w:rsid w:val="0097509F"/>
    <w:rsid w:val="009818CF"/>
    <w:rsid w:val="00982940"/>
    <w:rsid w:val="009934CF"/>
    <w:rsid w:val="00994DE8"/>
    <w:rsid w:val="00995312"/>
    <w:rsid w:val="00996281"/>
    <w:rsid w:val="009A0D75"/>
    <w:rsid w:val="009A347A"/>
    <w:rsid w:val="009A5B23"/>
    <w:rsid w:val="009B0763"/>
    <w:rsid w:val="009B0D51"/>
    <w:rsid w:val="009B26C7"/>
    <w:rsid w:val="009B680A"/>
    <w:rsid w:val="009B6A6F"/>
    <w:rsid w:val="009C09D9"/>
    <w:rsid w:val="009C1AFE"/>
    <w:rsid w:val="009C2441"/>
    <w:rsid w:val="009C7429"/>
    <w:rsid w:val="009D048B"/>
    <w:rsid w:val="009D7DDA"/>
    <w:rsid w:val="009E065A"/>
    <w:rsid w:val="009E5419"/>
    <w:rsid w:val="009E5A6E"/>
    <w:rsid w:val="009E7CE6"/>
    <w:rsid w:val="009F0491"/>
    <w:rsid w:val="009F1635"/>
    <w:rsid w:val="009F1746"/>
    <w:rsid w:val="009F240A"/>
    <w:rsid w:val="009F38BB"/>
    <w:rsid w:val="009F4100"/>
    <w:rsid w:val="009F46DC"/>
    <w:rsid w:val="009F6EDF"/>
    <w:rsid w:val="00A01847"/>
    <w:rsid w:val="00A03F48"/>
    <w:rsid w:val="00A051E4"/>
    <w:rsid w:val="00A10FC1"/>
    <w:rsid w:val="00A125A9"/>
    <w:rsid w:val="00A15CC2"/>
    <w:rsid w:val="00A1620D"/>
    <w:rsid w:val="00A16AC0"/>
    <w:rsid w:val="00A22D79"/>
    <w:rsid w:val="00A23D31"/>
    <w:rsid w:val="00A2531B"/>
    <w:rsid w:val="00A27381"/>
    <w:rsid w:val="00A27786"/>
    <w:rsid w:val="00A301A7"/>
    <w:rsid w:val="00A30C34"/>
    <w:rsid w:val="00A30FD3"/>
    <w:rsid w:val="00A346F3"/>
    <w:rsid w:val="00A34F2D"/>
    <w:rsid w:val="00A35E2F"/>
    <w:rsid w:val="00A37891"/>
    <w:rsid w:val="00A40A51"/>
    <w:rsid w:val="00A47916"/>
    <w:rsid w:val="00A57C3D"/>
    <w:rsid w:val="00A622B0"/>
    <w:rsid w:val="00A631FA"/>
    <w:rsid w:val="00A6697B"/>
    <w:rsid w:val="00A7219B"/>
    <w:rsid w:val="00A74C2D"/>
    <w:rsid w:val="00A76B34"/>
    <w:rsid w:val="00A821D1"/>
    <w:rsid w:val="00A84EAD"/>
    <w:rsid w:val="00A854FF"/>
    <w:rsid w:val="00A8669E"/>
    <w:rsid w:val="00A8745D"/>
    <w:rsid w:val="00A90F9B"/>
    <w:rsid w:val="00A92694"/>
    <w:rsid w:val="00A93072"/>
    <w:rsid w:val="00A94475"/>
    <w:rsid w:val="00A94CC6"/>
    <w:rsid w:val="00A9629C"/>
    <w:rsid w:val="00AA35D5"/>
    <w:rsid w:val="00AA417B"/>
    <w:rsid w:val="00AA533F"/>
    <w:rsid w:val="00AA7207"/>
    <w:rsid w:val="00AB010D"/>
    <w:rsid w:val="00AB1231"/>
    <w:rsid w:val="00AB2A36"/>
    <w:rsid w:val="00AC0EB7"/>
    <w:rsid w:val="00AC1B61"/>
    <w:rsid w:val="00AC5EE6"/>
    <w:rsid w:val="00AD1740"/>
    <w:rsid w:val="00AD1923"/>
    <w:rsid w:val="00AD2611"/>
    <w:rsid w:val="00AD3D57"/>
    <w:rsid w:val="00AD5855"/>
    <w:rsid w:val="00AE6BAB"/>
    <w:rsid w:val="00AE7834"/>
    <w:rsid w:val="00AF11C6"/>
    <w:rsid w:val="00AF5A3A"/>
    <w:rsid w:val="00B016B2"/>
    <w:rsid w:val="00B03FF6"/>
    <w:rsid w:val="00B070AA"/>
    <w:rsid w:val="00B07E94"/>
    <w:rsid w:val="00B10400"/>
    <w:rsid w:val="00B11CCE"/>
    <w:rsid w:val="00B1415B"/>
    <w:rsid w:val="00B15BF7"/>
    <w:rsid w:val="00B1733A"/>
    <w:rsid w:val="00B202EE"/>
    <w:rsid w:val="00B26756"/>
    <w:rsid w:val="00B269F1"/>
    <w:rsid w:val="00B274AE"/>
    <w:rsid w:val="00B274BF"/>
    <w:rsid w:val="00B31222"/>
    <w:rsid w:val="00B332A5"/>
    <w:rsid w:val="00B3716A"/>
    <w:rsid w:val="00B414D1"/>
    <w:rsid w:val="00B42E81"/>
    <w:rsid w:val="00B4329D"/>
    <w:rsid w:val="00B447C6"/>
    <w:rsid w:val="00B520F9"/>
    <w:rsid w:val="00B5495A"/>
    <w:rsid w:val="00B577A3"/>
    <w:rsid w:val="00B60AB8"/>
    <w:rsid w:val="00B62135"/>
    <w:rsid w:val="00B627DD"/>
    <w:rsid w:val="00B657BE"/>
    <w:rsid w:val="00B7262F"/>
    <w:rsid w:val="00B73FD4"/>
    <w:rsid w:val="00B74A8C"/>
    <w:rsid w:val="00B74FC5"/>
    <w:rsid w:val="00B75A6C"/>
    <w:rsid w:val="00B76D35"/>
    <w:rsid w:val="00B83E2A"/>
    <w:rsid w:val="00B83E38"/>
    <w:rsid w:val="00B86C19"/>
    <w:rsid w:val="00B908CF"/>
    <w:rsid w:val="00B9572E"/>
    <w:rsid w:val="00BA0AF6"/>
    <w:rsid w:val="00BA27F6"/>
    <w:rsid w:val="00BA4993"/>
    <w:rsid w:val="00BB20F1"/>
    <w:rsid w:val="00BB375D"/>
    <w:rsid w:val="00BB4B53"/>
    <w:rsid w:val="00BB515F"/>
    <w:rsid w:val="00BC2C0C"/>
    <w:rsid w:val="00BC758B"/>
    <w:rsid w:val="00BD3110"/>
    <w:rsid w:val="00BE17C6"/>
    <w:rsid w:val="00BE2A7C"/>
    <w:rsid w:val="00BE33AC"/>
    <w:rsid w:val="00BE4865"/>
    <w:rsid w:val="00BE4FB0"/>
    <w:rsid w:val="00BE5347"/>
    <w:rsid w:val="00BE7B48"/>
    <w:rsid w:val="00BF1A8A"/>
    <w:rsid w:val="00C04C52"/>
    <w:rsid w:val="00C06947"/>
    <w:rsid w:val="00C141BF"/>
    <w:rsid w:val="00C159C6"/>
    <w:rsid w:val="00C15DFF"/>
    <w:rsid w:val="00C16B4B"/>
    <w:rsid w:val="00C17427"/>
    <w:rsid w:val="00C25238"/>
    <w:rsid w:val="00C25C49"/>
    <w:rsid w:val="00C31400"/>
    <w:rsid w:val="00C31E61"/>
    <w:rsid w:val="00C3345C"/>
    <w:rsid w:val="00C408C6"/>
    <w:rsid w:val="00C502A5"/>
    <w:rsid w:val="00C50D2D"/>
    <w:rsid w:val="00C521F7"/>
    <w:rsid w:val="00C53008"/>
    <w:rsid w:val="00C55151"/>
    <w:rsid w:val="00C560FA"/>
    <w:rsid w:val="00C57FF9"/>
    <w:rsid w:val="00C61451"/>
    <w:rsid w:val="00C62EEB"/>
    <w:rsid w:val="00C63E22"/>
    <w:rsid w:val="00C64434"/>
    <w:rsid w:val="00C64FA9"/>
    <w:rsid w:val="00C66EB4"/>
    <w:rsid w:val="00C73C57"/>
    <w:rsid w:val="00C74D43"/>
    <w:rsid w:val="00C801CF"/>
    <w:rsid w:val="00C8780E"/>
    <w:rsid w:val="00C9032E"/>
    <w:rsid w:val="00C92552"/>
    <w:rsid w:val="00C929A8"/>
    <w:rsid w:val="00C93F1B"/>
    <w:rsid w:val="00C97307"/>
    <w:rsid w:val="00C9744D"/>
    <w:rsid w:val="00CA1F4B"/>
    <w:rsid w:val="00CA780B"/>
    <w:rsid w:val="00CB05F4"/>
    <w:rsid w:val="00CB675A"/>
    <w:rsid w:val="00CC2092"/>
    <w:rsid w:val="00CC4899"/>
    <w:rsid w:val="00CD0A7D"/>
    <w:rsid w:val="00CD3A5D"/>
    <w:rsid w:val="00CD4173"/>
    <w:rsid w:val="00CD5FD4"/>
    <w:rsid w:val="00CE0DCE"/>
    <w:rsid w:val="00CE33C1"/>
    <w:rsid w:val="00CE76FF"/>
    <w:rsid w:val="00CF066F"/>
    <w:rsid w:val="00D00894"/>
    <w:rsid w:val="00D0310D"/>
    <w:rsid w:val="00D05C7C"/>
    <w:rsid w:val="00D07742"/>
    <w:rsid w:val="00D11557"/>
    <w:rsid w:val="00D13B8F"/>
    <w:rsid w:val="00D147D5"/>
    <w:rsid w:val="00D14DB7"/>
    <w:rsid w:val="00D15ED5"/>
    <w:rsid w:val="00D26AE1"/>
    <w:rsid w:val="00D31114"/>
    <w:rsid w:val="00D33E2D"/>
    <w:rsid w:val="00D348F7"/>
    <w:rsid w:val="00D40BC3"/>
    <w:rsid w:val="00D434EC"/>
    <w:rsid w:val="00D44E9D"/>
    <w:rsid w:val="00D472A7"/>
    <w:rsid w:val="00D476B5"/>
    <w:rsid w:val="00D476DA"/>
    <w:rsid w:val="00D51853"/>
    <w:rsid w:val="00D51F67"/>
    <w:rsid w:val="00D57B2B"/>
    <w:rsid w:val="00D82D10"/>
    <w:rsid w:val="00D84356"/>
    <w:rsid w:val="00D84B17"/>
    <w:rsid w:val="00D8507D"/>
    <w:rsid w:val="00D86622"/>
    <w:rsid w:val="00D8677B"/>
    <w:rsid w:val="00D90C9D"/>
    <w:rsid w:val="00D91910"/>
    <w:rsid w:val="00D91AA8"/>
    <w:rsid w:val="00D944A6"/>
    <w:rsid w:val="00D964FC"/>
    <w:rsid w:val="00D969C4"/>
    <w:rsid w:val="00D96FC3"/>
    <w:rsid w:val="00D97378"/>
    <w:rsid w:val="00DA0E0D"/>
    <w:rsid w:val="00DA495D"/>
    <w:rsid w:val="00DA7BA0"/>
    <w:rsid w:val="00DB429F"/>
    <w:rsid w:val="00DB52C3"/>
    <w:rsid w:val="00DB5DA3"/>
    <w:rsid w:val="00DB6051"/>
    <w:rsid w:val="00DC10B0"/>
    <w:rsid w:val="00DC1594"/>
    <w:rsid w:val="00DC45F5"/>
    <w:rsid w:val="00DC4BCD"/>
    <w:rsid w:val="00DC6814"/>
    <w:rsid w:val="00DD07A3"/>
    <w:rsid w:val="00DD178F"/>
    <w:rsid w:val="00DD3E76"/>
    <w:rsid w:val="00DE24EC"/>
    <w:rsid w:val="00DE4107"/>
    <w:rsid w:val="00DE6FF0"/>
    <w:rsid w:val="00DE7431"/>
    <w:rsid w:val="00DE7B67"/>
    <w:rsid w:val="00DF0591"/>
    <w:rsid w:val="00DF0ED5"/>
    <w:rsid w:val="00DF5B3C"/>
    <w:rsid w:val="00DF5CF1"/>
    <w:rsid w:val="00DF72D9"/>
    <w:rsid w:val="00DF7EC8"/>
    <w:rsid w:val="00E028ED"/>
    <w:rsid w:val="00E05C48"/>
    <w:rsid w:val="00E104F6"/>
    <w:rsid w:val="00E10748"/>
    <w:rsid w:val="00E10E63"/>
    <w:rsid w:val="00E12F57"/>
    <w:rsid w:val="00E152D8"/>
    <w:rsid w:val="00E168F5"/>
    <w:rsid w:val="00E20151"/>
    <w:rsid w:val="00E22DFA"/>
    <w:rsid w:val="00E27DDF"/>
    <w:rsid w:val="00E30A90"/>
    <w:rsid w:val="00E362C4"/>
    <w:rsid w:val="00E40397"/>
    <w:rsid w:val="00E405F8"/>
    <w:rsid w:val="00E43469"/>
    <w:rsid w:val="00E445DA"/>
    <w:rsid w:val="00E45379"/>
    <w:rsid w:val="00E47FD5"/>
    <w:rsid w:val="00E50A5C"/>
    <w:rsid w:val="00E50B22"/>
    <w:rsid w:val="00E50C90"/>
    <w:rsid w:val="00E51588"/>
    <w:rsid w:val="00E51F43"/>
    <w:rsid w:val="00E52574"/>
    <w:rsid w:val="00E528CB"/>
    <w:rsid w:val="00E53706"/>
    <w:rsid w:val="00E54C61"/>
    <w:rsid w:val="00E57F21"/>
    <w:rsid w:val="00E62E3B"/>
    <w:rsid w:val="00E72348"/>
    <w:rsid w:val="00E73254"/>
    <w:rsid w:val="00E75E8B"/>
    <w:rsid w:val="00E76A71"/>
    <w:rsid w:val="00E8155D"/>
    <w:rsid w:val="00EA0E04"/>
    <w:rsid w:val="00EA1DFB"/>
    <w:rsid w:val="00EA220D"/>
    <w:rsid w:val="00EA2F58"/>
    <w:rsid w:val="00EA31FB"/>
    <w:rsid w:val="00EA5AF9"/>
    <w:rsid w:val="00EA5D2C"/>
    <w:rsid w:val="00EA5D8E"/>
    <w:rsid w:val="00EB13B2"/>
    <w:rsid w:val="00EB31B1"/>
    <w:rsid w:val="00EB3B88"/>
    <w:rsid w:val="00EC261B"/>
    <w:rsid w:val="00EC3CB2"/>
    <w:rsid w:val="00EC5CA0"/>
    <w:rsid w:val="00EC60A0"/>
    <w:rsid w:val="00EC7372"/>
    <w:rsid w:val="00ED1403"/>
    <w:rsid w:val="00ED30E8"/>
    <w:rsid w:val="00ED3378"/>
    <w:rsid w:val="00EE32D5"/>
    <w:rsid w:val="00EE33BB"/>
    <w:rsid w:val="00EE73C5"/>
    <w:rsid w:val="00EF1884"/>
    <w:rsid w:val="00EF267F"/>
    <w:rsid w:val="00EF349A"/>
    <w:rsid w:val="00EF4A64"/>
    <w:rsid w:val="00EF57F1"/>
    <w:rsid w:val="00EF668C"/>
    <w:rsid w:val="00F02171"/>
    <w:rsid w:val="00F033EF"/>
    <w:rsid w:val="00F038F3"/>
    <w:rsid w:val="00F11389"/>
    <w:rsid w:val="00F11AB3"/>
    <w:rsid w:val="00F1305C"/>
    <w:rsid w:val="00F23840"/>
    <w:rsid w:val="00F337A6"/>
    <w:rsid w:val="00F3399F"/>
    <w:rsid w:val="00F35243"/>
    <w:rsid w:val="00F415C0"/>
    <w:rsid w:val="00F43E6E"/>
    <w:rsid w:val="00F44423"/>
    <w:rsid w:val="00F44A68"/>
    <w:rsid w:val="00F50BB4"/>
    <w:rsid w:val="00F51236"/>
    <w:rsid w:val="00F52399"/>
    <w:rsid w:val="00F53751"/>
    <w:rsid w:val="00F541B8"/>
    <w:rsid w:val="00F56CC2"/>
    <w:rsid w:val="00F61B76"/>
    <w:rsid w:val="00F628D3"/>
    <w:rsid w:val="00F6497E"/>
    <w:rsid w:val="00F677E2"/>
    <w:rsid w:val="00F72BF9"/>
    <w:rsid w:val="00F738AE"/>
    <w:rsid w:val="00F75EAD"/>
    <w:rsid w:val="00F7651D"/>
    <w:rsid w:val="00F77154"/>
    <w:rsid w:val="00F80F33"/>
    <w:rsid w:val="00F838F4"/>
    <w:rsid w:val="00F9173A"/>
    <w:rsid w:val="00F9650A"/>
    <w:rsid w:val="00F967C7"/>
    <w:rsid w:val="00FA0037"/>
    <w:rsid w:val="00FA0437"/>
    <w:rsid w:val="00FA0E91"/>
    <w:rsid w:val="00FA233F"/>
    <w:rsid w:val="00FA2E05"/>
    <w:rsid w:val="00FA701F"/>
    <w:rsid w:val="00FA7D57"/>
    <w:rsid w:val="00FB0008"/>
    <w:rsid w:val="00FB071C"/>
    <w:rsid w:val="00FB09D6"/>
    <w:rsid w:val="00FB236C"/>
    <w:rsid w:val="00FB60C5"/>
    <w:rsid w:val="00FB7DDC"/>
    <w:rsid w:val="00FC2209"/>
    <w:rsid w:val="00FC63A5"/>
    <w:rsid w:val="00FC7531"/>
    <w:rsid w:val="00FC7EAA"/>
    <w:rsid w:val="00FC7FBA"/>
    <w:rsid w:val="00FD1BA8"/>
    <w:rsid w:val="00FD4FA5"/>
    <w:rsid w:val="00FE1DE2"/>
    <w:rsid w:val="00FE23F2"/>
    <w:rsid w:val="00FF01D7"/>
    <w:rsid w:val="00FF456A"/>
    <w:rsid w:val="00FF6204"/>
    <w:rsid w:val="00FF634D"/>
    <w:rsid w:val="00FF71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56927"/>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440318">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3443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873268233">
          <w:marLeft w:val="0"/>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 w:id="114184103">
          <w:marLeft w:val="0"/>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2475116">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36378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6519018">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226277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7732709">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80889-C26F-4957-91DF-83C1E8607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9289</Words>
  <Characters>51092</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USER</cp:lastModifiedBy>
  <cp:revision>6</cp:revision>
  <cp:lastPrinted>2018-11-06T23:10:00Z</cp:lastPrinted>
  <dcterms:created xsi:type="dcterms:W3CDTF">2018-12-20T18:22:00Z</dcterms:created>
  <dcterms:modified xsi:type="dcterms:W3CDTF">2019-02-18T20:35:00Z</dcterms:modified>
</cp:coreProperties>
</file>