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03953" w14:textId="77777777" w:rsidR="004648E7" w:rsidRPr="00193A66" w:rsidRDefault="004648E7" w:rsidP="00193A66">
      <w:pPr>
        <w:tabs>
          <w:tab w:val="left" w:pos="567"/>
        </w:tabs>
        <w:spacing w:line="360" w:lineRule="auto"/>
        <w:jc w:val="both"/>
        <w:rPr>
          <w:rFonts w:ascii="Palatino Linotype" w:eastAsia="Times New Roman" w:hAnsi="Palatino Linotype" w:cs="Times New Roman"/>
          <w:b/>
          <w:color w:val="000000" w:themeColor="text1"/>
        </w:rPr>
      </w:pPr>
    </w:p>
    <w:p w14:paraId="182B65EE" w14:textId="77777777" w:rsidR="001B26AA" w:rsidRPr="00193A66" w:rsidRDefault="001B26AA" w:rsidP="00193A66">
      <w:pPr>
        <w:tabs>
          <w:tab w:val="left" w:pos="567"/>
        </w:tabs>
        <w:spacing w:line="360" w:lineRule="auto"/>
        <w:jc w:val="center"/>
        <w:rPr>
          <w:rFonts w:ascii="Palatino Linotype" w:eastAsia="Times New Roman" w:hAnsi="Palatino Linotype" w:cs="Times New Roman"/>
          <w:b/>
          <w:color w:val="000000" w:themeColor="text1"/>
        </w:rPr>
      </w:pPr>
      <w:r w:rsidRPr="00193A66">
        <w:rPr>
          <w:rFonts w:ascii="Palatino Linotype" w:eastAsia="Times New Roman" w:hAnsi="Palatino Linotype" w:cs="Times New Roman"/>
          <w:b/>
          <w:color w:val="000000" w:themeColor="text1"/>
        </w:rPr>
        <w:t>LÍNEAS ARGUMENTATIVAS</w:t>
      </w:r>
    </w:p>
    <w:p w14:paraId="05E403F1" w14:textId="77777777" w:rsidR="004648E7" w:rsidRPr="00193A66" w:rsidRDefault="004648E7" w:rsidP="00193A66">
      <w:pPr>
        <w:tabs>
          <w:tab w:val="left" w:pos="567"/>
        </w:tabs>
        <w:spacing w:line="360" w:lineRule="auto"/>
        <w:jc w:val="both"/>
        <w:rPr>
          <w:rFonts w:ascii="Palatino Linotype" w:eastAsia="Times New Roman" w:hAnsi="Palatino Linotype" w:cs="Times New Roman"/>
          <w:b/>
          <w:color w:val="000000" w:themeColor="text1"/>
        </w:rPr>
      </w:pPr>
    </w:p>
    <w:p w14:paraId="6D509494" w14:textId="692AE9AB" w:rsidR="006856AB" w:rsidRPr="00193A66" w:rsidRDefault="001C643B" w:rsidP="00193A66">
      <w:pPr>
        <w:tabs>
          <w:tab w:val="left" w:pos="567"/>
        </w:tabs>
        <w:spacing w:line="360" w:lineRule="auto"/>
        <w:jc w:val="both"/>
        <w:rPr>
          <w:rFonts w:ascii="Palatino Linotype" w:eastAsia="Times New Roman" w:hAnsi="Palatino Linotype" w:cs="Times New Roman"/>
          <w:color w:val="000000" w:themeColor="text1"/>
        </w:rPr>
      </w:pPr>
      <w:r w:rsidRPr="00193A66">
        <w:rPr>
          <w:rFonts w:ascii="Palatino Linotype" w:eastAsia="Times New Roman" w:hAnsi="Palatino Linotype" w:cs="Times New Roman"/>
          <w:b/>
          <w:color w:val="000000" w:themeColor="text1"/>
        </w:rPr>
        <w:t>DEBERES DE LAS AUTORIDADES.</w:t>
      </w:r>
      <w:r w:rsidRPr="00193A66">
        <w:rPr>
          <w:rFonts w:ascii="Palatino Linotype" w:eastAsia="Times New Roman" w:hAnsi="Palatino Linotype" w:cs="Times New Roman"/>
          <w:color w:val="000000" w:themeColor="text1"/>
        </w:rPr>
        <w:t xml:space="preserve"> El derecho de acceso a la información pública es un derecho humano constitucionalmente reconocido en consecuencia todas las autoridades en el ámbito de sus competencias, funciones y atribuciones tienen la </w:t>
      </w:r>
      <w:proofErr w:type="gramStart"/>
      <w:r w:rsidRPr="00193A66">
        <w:rPr>
          <w:rFonts w:ascii="Palatino Linotype" w:eastAsia="Times New Roman" w:hAnsi="Palatino Linotype" w:cs="Times New Roman"/>
          <w:color w:val="000000" w:themeColor="text1"/>
        </w:rPr>
        <w:t>obligación</w:t>
      </w:r>
      <w:proofErr w:type="gramEnd"/>
      <w:r w:rsidRPr="00193A66">
        <w:rPr>
          <w:rFonts w:ascii="Palatino Linotype" w:eastAsia="Times New Roman" w:hAnsi="Palatino Linotype" w:cs="Times New Roman"/>
          <w:color w:val="000000" w:themeColor="text1"/>
        </w:rPr>
        <w:t xml:space="preserve"> de respetarlo, protegerlo y garantizarlo.</w:t>
      </w:r>
    </w:p>
    <w:p w14:paraId="475BA394" w14:textId="77777777" w:rsidR="001C643B" w:rsidRPr="00193A66" w:rsidRDefault="001C643B" w:rsidP="00193A66">
      <w:pPr>
        <w:tabs>
          <w:tab w:val="left" w:pos="567"/>
        </w:tabs>
        <w:spacing w:line="360" w:lineRule="auto"/>
        <w:jc w:val="both"/>
        <w:rPr>
          <w:rFonts w:ascii="Palatino Linotype" w:eastAsia="Times New Roman" w:hAnsi="Palatino Linotype" w:cs="Times New Roman"/>
          <w:color w:val="000000" w:themeColor="text1"/>
        </w:rPr>
      </w:pPr>
    </w:p>
    <w:p w14:paraId="77FD51C6" w14:textId="77777777" w:rsidR="001C643B" w:rsidRPr="00193A66" w:rsidRDefault="001C643B" w:rsidP="00193A66">
      <w:pPr>
        <w:tabs>
          <w:tab w:val="left" w:pos="567"/>
        </w:tabs>
        <w:spacing w:line="360" w:lineRule="auto"/>
        <w:jc w:val="both"/>
        <w:rPr>
          <w:rFonts w:ascii="Palatino Linotype" w:eastAsia="Times New Roman" w:hAnsi="Palatino Linotype" w:cs="Times New Roman"/>
          <w:b/>
          <w:color w:val="000000" w:themeColor="text1"/>
        </w:rPr>
      </w:pPr>
      <w:r w:rsidRPr="00193A66">
        <w:rPr>
          <w:rFonts w:ascii="Palatino Linotype" w:eastAsia="Times New Roman" w:hAnsi="Palatino Linotype" w:cs="Times New Roman"/>
          <w:b/>
          <w:color w:val="000000" w:themeColor="text1"/>
        </w:rPr>
        <w:t xml:space="preserve">DERECHO DE ACCESO A LA INFORMACIÓN PÚBLICA. </w:t>
      </w:r>
      <w:r w:rsidRPr="00193A66">
        <w:rPr>
          <w:rFonts w:ascii="Palatino Linotype" w:eastAsia="Times New Roman" w:hAnsi="Palatino Linotype" w:cs="Times New Roman"/>
          <w:color w:val="000000" w:themeColor="text1"/>
        </w:rPr>
        <w:t>El derecho de acceso a la información pública se satisface en aquellos casos en que se atienda cada punto de la solicitud de información, haciendo entrega del soporte documental en que conste la información requerida.</w:t>
      </w:r>
    </w:p>
    <w:p w14:paraId="2E532914" w14:textId="77777777" w:rsidR="001C643B" w:rsidRPr="00193A66" w:rsidRDefault="001C643B" w:rsidP="00193A66">
      <w:pPr>
        <w:tabs>
          <w:tab w:val="left" w:pos="567"/>
        </w:tabs>
        <w:spacing w:line="360" w:lineRule="auto"/>
        <w:jc w:val="both"/>
        <w:rPr>
          <w:rFonts w:ascii="Palatino Linotype" w:eastAsia="Times New Roman" w:hAnsi="Palatino Linotype" w:cs="Times New Roman"/>
          <w:b/>
          <w:color w:val="000000" w:themeColor="text1"/>
        </w:rPr>
      </w:pPr>
    </w:p>
    <w:p w14:paraId="2020A623" w14:textId="77777777" w:rsidR="001C643B" w:rsidRPr="00193A66" w:rsidRDefault="001C643B" w:rsidP="00193A66">
      <w:pPr>
        <w:tabs>
          <w:tab w:val="left" w:pos="567"/>
        </w:tabs>
        <w:spacing w:line="360" w:lineRule="auto"/>
        <w:jc w:val="both"/>
        <w:rPr>
          <w:rFonts w:ascii="Palatino Linotype" w:eastAsia="Times New Roman" w:hAnsi="Palatino Linotype" w:cs="Times New Roman"/>
          <w:b/>
          <w:color w:val="000000" w:themeColor="text1"/>
        </w:rPr>
      </w:pPr>
      <w:r w:rsidRPr="00193A66">
        <w:rPr>
          <w:rFonts w:ascii="Palatino Linotype" w:eastAsia="Times New Roman" w:hAnsi="Palatino Linotype" w:cs="Times New Roman"/>
          <w:b/>
          <w:color w:val="000000" w:themeColor="text1"/>
        </w:rPr>
        <w:t xml:space="preserve">RESPUESTAS IMPRECISAS O INCOMPLETAS, DEBER DE REPARACIÓN. </w:t>
      </w:r>
      <w:r w:rsidRPr="00193A66">
        <w:rPr>
          <w:rFonts w:ascii="Palatino Linotype" w:eastAsia="Times New Roman" w:hAnsi="Palatino Linotype" w:cs="Times New Roman"/>
          <w:color w:val="000000" w:themeColor="text1"/>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40DE02DD" w14:textId="77777777" w:rsidR="001C643B" w:rsidRPr="00193A66" w:rsidRDefault="001C643B" w:rsidP="00193A66">
      <w:pPr>
        <w:tabs>
          <w:tab w:val="left" w:pos="567"/>
        </w:tabs>
        <w:spacing w:line="360" w:lineRule="auto"/>
        <w:jc w:val="both"/>
        <w:rPr>
          <w:rFonts w:ascii="Palatino Linotype" w:eastAsia="Times New Roman" w:hAnsi="Palatino Linotype" w:cs="Times New Roman"/>
          <w:b/>
          <w:color w:val="000000" w:themeColor="text1"/>
        </w:rPr>
      </w:pPr>
    </w:p>
    <w:p w14:paraId="1318DDD2" w14:textId="3C0272E4" w:rsidR="00585115" w:rsidRPr="00193A66" w:rsidRDefault="002B2E23" w:rsidP="00193A66">
      <w:pPr>
        <w:spacing w:line="360" w:lineRule="auto"/>
        <w:jc w:val="both"/>
        <w:rPr>
          <w:rFonts w:ascii="Palatino Linotype" w:hAnsi="Palatino Linotype"/>
        </w:rPr>
      </w:pPr>
      <w:r w:rsidRPr="00193A66">
        <w:rPr>
          <w:rFonts w:ascii="Palatino Linotype" w:hAnsi="Palatino Linotype"/>
          <w:b/>
        </w:rPr>
        <w:t xml:space="preserve">INFORMACIÓN CONFIDENCIAL, CLASIFICACIÓN DE LA. </w:t>
      </w:r>
      <w:r w:rsidRPr="00193A66">
        <w:rPr>
          <w:rFonts w:ascii="Palatino Linotype" w:hAnsi="Palatino Linotype"/>
        </w:rPr>
        <w:t xml:space="preserve">Si la información, con la que se pueda responder a una solicitud de información, contiene datos personales se deberá de realizar su clasificación como información confidencial, </w:t>
      </w:r>
      <w:r w:rsidRPr="00193A66">
        <w:rPr>
          <w:rFonts w:ascii="Palatino Linotype" w:hAnsi="Palatino Linotype"/>
        </w:rPr>
        <w:lastRenderedPageBreak/>
        <w:t>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FC1B173" w14:textId="3527779A" w:rsidR="00585115" w:rsidRPr="00193A66" w:rsidRDefault="00BF1E13" w:rsidP="00193A66">
      <w:pPr>
        <w:spacing w:before="240" w:after="240" w:line="360" w:lineRule="auto"/>
        <w:jc w:val="both"/>
        <w:rPr>
          <w:rFonts w:ascii="Palatino Linotype" w:eastAsia="MS Mincho" w:hAnsi="Palatino Linotype" w:cs="Arial"/>
        </w:rPr>
      </w:pPr>
      <w:r>
        <w:rPr>
          <w:rFonts w:ascii="Palatino Linotype" w:eastAsia="MS Mincho" w:hAnsi="Palatino Linotype" w:cs="Arial"/>
          <w:b/>
          <w:noProof/>
          <w:lang w:val="es-MX" w:eastAsia="es-MX"/>
        </w:rPr>
        <mc:AlternateContent>
          <mc:Choice Requires="wps">
            <w:drawing>
              <wp:anchor distT="0" distB="0" distL="114300" distR="114300" simplePos="0" relativeHeight="251661312" behindDoc="0" locked="0" layoutInCell="1" allowOverlap="1" wp14:anchorId="46242EA1" wp14:editId="4AE6F873">
                <wp:simplePos x="0" y="0"/>
                <wp:positionH relativeFrom="column">
                  <wp:posOffset>5714</wp:posOffset>
                </wp:positionH>
                <wp:positionV relativeFrom="paragraph">
                  <wp:posOffset>2322829</wp:posOffset>
                </wp:positionV>
                <wp:extent cx="5514975" cy="3457575"/>
                <wp:effectExtent l="38100" t="19050" r="66675" b="85725"/>
                <wp:wrapNone/>
                <wp:docPr id="4" name="Conector recto 4"/>
                <wp:cNvGraphicFramePr/>
                <a:graphic xmlns:a="http://schemas.openxmlformats.org/drawingml/2006/main">
                  <a:graphicData uri="http://schemas.microsoft.com/office/word/2010/wordprocessingShape">
                    <wps:wsp>
                      <wps:cNvCnPr/>
                      <wps:spPr>
                        <a:xfrm>
                          <a:off x="0" y="0"/>
                          <a:ext cx="5514975" cy="34575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ED8B1B"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182.9pt" to="434.7pt,4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" strokecolor="#4f81bd [3204]" strokeweight="2pt">
                <v:shadow on="t" color="black" opacity="24903f" origin=",.5" offset="0,.55556mm"/>
              </v:line>
            </w:pict>
          </mc:Fallback>
        </mc:AlternateContent>
      </w:r>
      <w:r w:rsidR="00585115" w:rsidRPr="00193A66">
        <w:rPr>
          <w:rFonts w:ascii="Palatino Linotype" w:eastAsia="MS Mincho" w:hAnsi="Palatino Linotype" w:cs="Arial"/>
          <w:b/>
        </w:rPr>
        <w:t>DE LA ELABORACIÓN DE LAS VERSIONES PÚBLICAS</w:t>
      </w:r>
      <w:r w:rsidR="00585115" w:rsidRPr="00193A66">
        <w:rPr>
          <w:rFonts w:ascii="Palatino Linotype" w:eastAsia="MS Mincho"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75EF89C7" w14:textId="77777777" w:rsidR="00585115" w:rsidRPr="00193A66" w:rsidRDefault="00585115" w:rsidP="00193A66">
      <w:pPr>
        <w:spacing w:line="360" w:lineRule="auto"/>
        <w:jc w:val="both"/>
        <w:rPr>
          <w:rFonts w:ascii="Palatino Linotype" w:hAnsi="Palatino Linotype"/>
        </w:rPr>
      </w:pPr>
    </w:p>
    <w:p w14:paraId="2B12E6AE" w14:textId="01859D58" w:rsidR="002B2E23" w:rsidRPr="00193A66" w:rsidRDefault="002B2E23" w:rsidP="00193A66">
      <w:pPr>
        <w:spacing w:line="360" w:lineRule="auto"/>
        <w:jc w:val="both"/>
        <w:rPr>
          <w:rFonts w:ascii="Palatino Linotype" w:hAnsi="Palatino Linotype"/>
          <w:b/>
        </w:rPr>
      </w:pPr>
    </w:p>
    <w:p w14:paraId="147B20BA" w14:textId="77777777" w:rsidR="00F15115" w:rsidRPr="00193A66" w:rsidRDefault="00F15115" w:rsidP="00193A66">
      <w:pPr>
        <w:spacing w:line="360" w:lineRule="auto"/>
        <w:jc w:val="both"/>
        <w:rPr>
          <w:rFonts w:ascii="Palatino Linotype" w:hAnsi="Palatino Linotype"/>
          <w:b/>
        </w:rPr>
      </w:pPr>
    </w:p>
    <w:p w14:paraId="3DD8823C" w14:textId="77777777" w:rsidR="001C643B" w:rsidRPr="00193A66" w:rsidRDefault="001C643B" w:rsidP="00193A66">
      <w:pPr>
        <w:spacing w:line="360" w:lineRule="auto"/>
        <w:jc w:val="both"/>
        <w:rPr>
          <w:rFonts w:ascii="Palatino Linotype" w:hAnsi="Palatino Linotype"/>
          <w:b/>
        </w:rPr>
      </w:pPr>
    </w:p>
    <w:p w14:paraId="360918FB" w14:textId="77777777" w:rsidR="001C643B" w:rsidRPr="00193A66" w:rsidRDefault="001C643B" w:rsidP="00193A66">
      <w:pPr>
        <w:spacing w:line="360" w:lineRule="auto"/>
        <w:jc w:val="both"/>
        <w:rPr>
          <w:rFonts w:ascii="Palatino Linotype" w:hAnsi="Palatino Linotype"/>
          <w:b/>
        </w:rPr>
      </w:pPr>
    </w:p>
    <w:p w14:paraId="16101F37" w14:textId="77777777" w:rsidR="001C643B" w:rsidRPr="00193A66" w:rsidRDefault="001C643B" w:rsidP="00193A66">
      <w:pPr>
        <w:spacing w:line="360" w:lineRule="auto"/>
        <w:jc w:val="both"/>
        <w:rPr>
          <w:rFonts w:ascii="Palatino Linotype" w:hAnsi="Palatino Linotype"/>
          <w:b/>
        </w:rPr>
      </w:pPr>
    </w:p>
    <w:p w14:paraId="038A4625" w14:textId="77777777" w:rsidR="001C643B" w:rsidRPr="00193A66" w:rsidRDefault="001C643B" w:rsidP="00193A66">
      <w:pPr>
        <w:spacing w:line="360" w:lineRule="auto"/>
        <w:jc w:val="both"/>
        <w:rPr>
          <w:rFonts w:ascii="Palatino Linotype" w:hAnsi="Palatino Linotype"/>
          <w:b/>
        </w:rPr>
      </w:pPr>
    </w:p>
    <w:p w14:paraId="6AB19FA7" w14:textId="77777777" w:rsidR="001C643B" w:rsidRPr="00193A66" w:rsidRDefault="001C643B" w:rsidP="00193A66">
      <w:pPr>
        <w:spacing w:line="360" w:lineRule="auto"/>
        <w:jc w:val="both"/>
        <w:rPr>
          <w:rFonts w:ascii="Palatino Linotype" w:hAnsi="Palatino Linotype"/>
          <w:b/>
        </w:rPr>
      </w:pPr>
    </w:p>
    <w:p w14:paraId="3B46BBEF" w14:textId="77777777" w:rsidR="001C643B" w:rsidRPr="00193A66" w:rsidRDefault="001C643B" w:rsidP="00193A66">
      <w:pPr>
        <w:spacing w:line="360" w:lineRule="auto"/>
        <w:jc w:val="both"/>
        <w:rPr>
          <w:rFonts w:ascii="Palatino Linotype" w:hAnsi="Palatino Linotype"/>
          <w:b/>
        </w:rPr>
      </w:pPr>
    </w:p>
    <w:p w14:paraId="23A499BD" w14:textId="77777777" w:rsidR="001C643B" w:rsidRPr="00193A66" w:rsidRDefault="001C643B" w:rsidP="00193A66">
      <w:pPr>
        <w:spacing w:line="360" w:lineRule="auto"/>
        <w:jc w:val="both"/>
        <w:rPr>
          <w:rFonts w:ascii="Palatino Linotype" w:hAnsi="Palatino Linotype"/>
          <w:b/>
        </w:rPr>
      </w:pPr>
    </w:p>
    <w:p w14:paraId="7CAAC04C" w14:textId="77777777" w:rsidR="001C643B" w:rsidRPr="00193A66" w:rsidRDefault="001C643B" w:rsidP="00193A66">
      <w:pPr>
        <w:spacing w:line="360" w:lineRule="auto"/>
        <w:jc w:val="both"/>
        <w:rPr>
          <w:rFonts w:ascii="Palatino Linotype" w:hAnsi="Palatino Linotype"/>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193A66" w:rsidRDefault="0011338C" w:rsidP="00193A66">
          <w:pPr>
            <w:pStyle w:val="TtulodeTDC"/>
            <w:spacing w:line="360" w:lineRule="auto"/>
            <w:jc w:val="center"/>
            <w:rPr>
              <w:szCs w:val="24"/>
              <w:lang w:val="es-ES"/>
            </w:rPr>
          </w:pPr>
          <w:r w:rsidRPr="00193A66">
            <w:rPr>
              <w:szCs w:val="24"/>
              <w:lang w:val="es-ES"/>
            </w:rPr>
            <w:t>ÍNDICE</w:t>
          </w:r>
        </w:p>
        <w:p w14:paraId="623E38D8" w14:textId="77777777" w:rsidR="004648E7" w:rsidRPr="00193A66" w:rsidRDefault="004648E7" w:rsidP="00193A66">
          <w:pPr>
            <w:spacing w:line="360" w:lineRule="auto"/>
            <w:jc w:val="both"/>
            <w:rPr>
              <w:rFonts w:ascii="Palatino Linotype" w:hAnsi="Palatino Linotype"/>
              <w:lang w:val="es-ES" w:eastAsia="es-MX"/>
            </w:rPr>
          </w:pPr>
        </w:p>
        <w:p w14:paraId="0C926054" w14:textId="77777777" w:rsidR="004648E7" w:rsidRPr="00193A66" w:rsidRDefault="004648E7" w:rsidP="00193A66">
          <w:pPr>
            <w:spacing w:line="360" w:lineRule="auto"/>
            <w:jc w:val="both"/>
            <w:rPr>
              <w:rFonts w:ascii="Palatino Linotype" w:hAnsi="Palatino Linotype"/>
              <w:lang w:val="es-ES" w:eastAsia="es-MX"/>
            </w:rPr>
          </w:pPr>
        </w:p>
        <w:p w14:paraId="454993E8" w14:textId="77777777" w:rsidR="006856AB" w:rsidRPr="00193A66" w:rsidRDefault="006856AB" w:rsidP="00193A66">
          <w:pPr>
            <w:spacing w:line="360" w:lineRule="auto"/>
            <w:jc w:val="both"/>
            <w:rPr>
              <w:rFonts w:ascii="Palatino Linotype" w:hAnsi="Palatino Linotype"/>
              <w:b/>
              <w:lang w:val="es-ES" w:eastAsia="es-MX"/>
            </w:rPr>
          </w:pPr>
        </w:p>
        <w:p w14:paraId="7B1E2659" w14:textId="77777777" w:rsidR="006856AB" w:rsidRPr="00193A66" w:rsidRDefault="006856AB" w:rsidP="00193A66">
          <w:pPr>
            <w:spacing w:line="360" w:lineRule="auto"/>
            <w:jc w:val="both"/>
            <w:rPr>
              <w:rFonts w:ascii="Palatino Linotype" w:hAnsi="Palatino Linotype"/>
              <w:b/>
              <w:lang w:val="es-ES" w:eastAsia="es-MX"/>
            </w:rPr>
          </w:pPr>
        </w:p>
        <w:p w14:paraId="6D300AFC" w14:textId="77777777" w:rsidR="001C643B" w:rsidRPr="00193A66" w:rsidRDefault="0011338C" w:rsidP="00193A66">
          <w:pPr>
            <w:pStyle w:val="TDC1"/>
            <w:spacing w:line="360" w:lineRule="auto"/>
            <w:jc w:val="both"/>
            <w:rPr>
              <w:rFonts w:ascii="Palatino Linotype" w:hAnsi="Palatino Linotype"/>
              <w:b/>
              <w:noProof/>
              <w:lang w:val="es-MX" w:eastAsia="es-MX"/>
            </w:rPr>
          </w:pPr>
          <w:r w:rsidRPr="00193A66">
            <w:rPr>
              <w:rFonts w:ascii="Palatino Linotype" w:hAnsi="Palatino Linotype"/>
              <w:b/>
              <w:color w:val="000000" w:themeColor="text1"/>
            </w:rPr>
            <w:fldChar w:fldCharType="begin"/>
          </w:r>
          <w:r w:rsidRPr="00193A66">
            <w:rPr>
              <w:rFonts w:ascii="Palatino Linotype" w:hAnsi="Palatino Linotype"/>
              <w:b/>
              <w:color w:val="000000" w:themeColor="text1"/>
            </w:rPr>
            <w:instrText xml:space="preserve"> TOC \o "1-3" \h \z \u </w:instrText>
          </w:r>
          <w:r w:rsidRPr="00193A66">
            <w:rPr>
              <w:rFonts w:ascii="Palatino Linotype" w:hAnsi="Palatino Linotype"/>
              <w:b/>
              <w:color w:val="000000" w:themeColor="text1"/>
            </w:rPr>
            <w:fldChar w:fldCharType="separate"/>
          </w:r>
          <w:hyperlink w:anchor="_Toc532936170" w:history="1">
            <w:r w:rsidR="001C643B" w:rsidRPr="00193A66">
              <w:rPr>
                <w:rStyle w:val="Hipervnculo"/>
                <w:rFonts w:ascii="Palatino Linotype" w:hAnsi="Palatino Linotype"/>
                <w:b/>
                <w:noProof/>
              </w:rPr>
              <w:t>ANTECEDENTES</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_Toc532936170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4</w:t>
            </w:r>
            <w:r w:rsidR="001C643B" w:rsidRPr="00193A66">
              <w:rPr>
                <w:rFonts w:ascii="Palatino Linotype" w:hAnsi="Palatino Linotype"/>
                <w:b/>
                <w:noProof/>
                <w:webHidden/>
              </w:rPr>
              <w:fldChar w:fldCharType="end"/>
            </w:r>
          </w:hyperlink>
        </w:p>
        <w:p w14:paraId="0ECF43BE" w14:textId="77777777" w:rsidR="001C643B" w:rsidRPr="00193A66" w:rsidRDefault="00537034" w:rsidP="00193A66">
          <w:pPr>
            <w:pStyle w:val="TDC1"/>
            <w:spacing w:line="360" w:lineRule="auto"/>
            <w:jc w:val="both"/>
            <w:rPr>
              <w:rFonts w:ascii="Palatino Linotype" w:hAnsi="Palatino Linotype"/>
              <w:b/>
              <w:noProof/>
              <w:lang w:val="es-MX" w:eastAsia="es-MX"/>
            </w:rPr>
          </w:pPr>
          <w:hyperlink w:anchor="_Toc532936173" w:history="1">
            <w:r w:rsidR="001C643B" w:rsidRPr="00193A66">
              <w:rPr>
                <w:rStyle w:val="Hipervnculo"/>
                <w:rFonts w:ascii="Palatino Linotype" w:hAnsi="Palatino Linotype"/>
                <w:b/>
                <w:noProof/>
              </w:rPr>
              <w:t>CONSIDERANDO</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_Toc532936173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9</w:t>
            </w:r>
            <w:r w:rsidR="001C643B" w:rsidRPr="00193A66">
              <w:rPr>
                <w:rFonts w:ascii="Palatino Linotype" w:hAnsi="Palatino Linotype"/>
                <w:b/>
                <w:noProof/>
                <w:webHidden/>
              </w:rPr>
              <w:fldChar w:fldCharType="end"/>
            </w:r>
          </w:hyperlink>
        </w:p>
        <w:p w14:paraId="40667E8E" w14:textId="77777777" w:rsidR="001C643B" w:rsidRPr="00193A66" w:rsidRDefault="00537034" w:rsidP="00193A66">
          <w:pPr>
            <w:pStyle w:val="TDC1"/>
            <w:spacing w:line="360" w:lineRule="auto"/>
            <w:jc w:val="both"/>
            <w:rPr>
              <w:rFonts w:ascii="Palatino Linotype" w:hAnsi="Palatino Linotype"/>
              <w:b/>
              <w:noProof/>
              <w:lang w:val="es-MX" w:eastAsia="es-MX"/>
            </w:rPr>
          </w:pPr>
          <w:hyperlink w:anchor="_Toc532936174" w:history="1">
            <w:r w:rsidR="001C643B" w:rsidRPr="00193A66">
              <w:rPr>
                <w:rStyle w:val="Hipervnculo"/>
                <w:rFonts w:ascii="Palatino Linotype" w:hAnsi="Palatino Linotype"/>
                <w:b/>
                <w:noProof/>
              </w:rPr>
              <w:t>PRIMERO. De la competencia</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_Toc532936174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9</w:t>
            </w:r>
            <w:r w:rsidR="001C643B" w:rsidRPr="00193A66">
              <w:rPr>
                <w:rFonts w:ascii="Palatino Linotype" w:hAnsi="Palatino Linotype"/>
                <w:b/>
                <w:noProof/>
                <w:webHidden/>
              </w:rPr>
              <w:fldChar w:fldCharType="end"/>
            </w:r>
          </w:hyperlink>
        </w:p>
        <w:p w14:paraId="3711DFB5" w14:textId="77777777" w:rsidR="001C643B" w:rsidRPr="00193A66" w:rsidRDefault="00537034" w:rsidP="00193A66">
          <w:pPr>
            <w:pStyle w:val="TDC1"/>
            <w:spacing w:line="360" w:lineRule="auto"/>
            <w:jc w:val="both"/>
            <w:rPr>
              <w:rFonts w:ascii="Palatino Linotype" w:hAnsi="Palatino Linotype"/>
              <w:b/>
              <w:noProof/>
              <w:lang w:val="es-MX" w:eastAsia="es-MX"/>
            </w:rPr>
          </w:pPr>
          <w:hyperlink w:anchor="_Toc532936175" w:history="1">
            <w:r w:rsidR="001C643B" w:rsidRPr="00193A66">
              <w:rPr>
                <w:rStyle w:val="Hipervnculo"/>
                <w:rFonts w:ascii="Palatino Linotype" w:hAnsi="Palatino Linotype"/>
                <w:b/>
                <w:noProof/>
              </w:rPr>
              <w:t>SEGUNDO. De la oportunidad y procedencia.</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_Toc532936175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10</w:t>
            </w:r>
            <w:r w:rsidR="001C643B" w:rsidRPr="00193A66">
              <w:rPr>
                <w:rFonts w:ascii="Palatino Linotype" w:hAnsi="Palatino Linotype"/>
                <w:b/>
                <w:noProof/>
                <w:webHidden/>
              </w:rPr>
              <w:fldChar w:fldCharType="end"/>
            </w:r>
          </w:hyperlink>
        </w:p>
        <w:p w14:paraId="43BFFF97" w14:textId="77777777" w:rsidR="001C643B" w:rsidRPr="00193A66" w:rsidRDefault="00537034" w:rsidP="00193A66">
          <w:pPr>
            <w:pStyle w:val="TDC2"/>
            <w:jc w:val="both"/>
            <w:rPr>
              <w:rFonts w:ascii="Palatino Linotype" w:hAnsi="Palatino Linotype"/>
              <w:b/>
              <w:noProof/>
              <w:lang w:val="es-MX" w:eastAsia="es-MX"/>
            </w:rPr>
          </w:pPr>
          <w:hyperlink w:anchor="_Toc532936176" w:history="1">
            <w:r w:rsidR="001C643B" w:rsidRPr="00193A66">
              <w:rPr>
                <w:rStyle w:val="Hipervnculo"/>
                <w:rFonts w:ascii="Palatino Linotype" w:hAnsi="Palatino Linotype"/>
                <w:b/>
                <w:noProof/>
              </w:rPr>
              <w:t>TERCERO. Del planteamiento de la litis.</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_Toc532936176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11</w:t>
            </w:r>
            <w:r w:rsidR="001C643B" w:rsidRPr="00193A66">
              <w:rPr>
                <w:rFonts w:ascii="Palatino Linotype" w:hAnsi="Palatino Linotype"/>
                <w:b/>
                <w:noProof/>
                <w:webHidden/>
              </w:rPr>
              <w:fldChar w:fldCharType="end"/>
            </w:r>
          </w:hyperlink>
        </w:p>
        <w:p w14:paraId="37BD1FB8" w14:textId="77777777" w:rsidR="001C643B" w:rsidRPr="00193A66" w:rsidRDefault="00537034" w:rsidP="00193A66">
          <w:pPr>
            <w:pStyle w:val="TDC1"/>
            <w:spacing w:line="360" w:lineRule="auto"/>
            <w:jc w:val="both"/>
            <w:rPr>
              <w:rFonts w:ascii="Palatino Linotype" w:hAnsi="Palatino Linotype"/>
              <w:b/>
              <w:noProof/>
              <w:lang w:val="es-MX" w:eastAsia="es-MX"/>
            </w:rPr>
          </w:pPr>
          <w:hyperlink w:anchor="_Toc532936177" w:history="1">
            <w:r w:rsidR="001C643B" w:rsidRPr="00193A66">
              <w:rPr>
                <w:rStyle w:val="Hipervnculo"/>
                <w:rFonts w:ascii="Palatino Linotype" w:hAnsi="Palatino Linotype"/>
                <w:b/>
                <w:noProof/>
              </w:rPr>
              <w:t>CUARTO. Del estudio y resolución del asunto.</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_Toc532936177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13</w:t>
            </w:r>
            <w:r w:rsidR="001C643B" w:rsidRPr="00193A66">
              <w:rPr>
                <w:rFonts w:ascii="Palatino Linotype" w:hAnsi="Palatino Linotype"/>
                <w:b/>
                <w:noProof/>
                <w:webHidden/>
              </w:rPr>
              <w:fldChar w:fldCharType="end"/>
            </w:r>
          </w:hyperlink>
        </w:p>
        <w:p w14:paraId="56D4558D" w14:textId="77777777" w:rsidR="001C643B" w:rsidRPr="00193A66" w:rsidRDefault="00537034" w:rsidP="00193A66">
          <w:pPr>
            <w:pStyle w:val="TDC2"/>
            <w:jc w:val="both"/>
            <w:rPr>
              <w:rFonts w:ascii="Palatino Linotype" w:hAnsi="Palatino Linotype"/>
              <w:b/>
              <w:noProof/>
              <w:lang w:val="es-MX" w:eastAsia="es-MX"/>
            </w:rPr>
          </w:pPr>
          <w:hyperlink w:anchor="_Toc532936180" w:history="1">
            <w:r w:rsidR="001C643B" w:rsidRPr="00193A66">
              <w:rPr>
                <w:rStyle w:val="Hipervnculo"/>
                <w:rFonts w:ascii="Palatino Linotype" w:eastAsiaTheme="majorEastAsia" w:hAnsi="Palatino Linotype" w:cs="Times New Roman"/>
                <w:b/>
                <w:noProof/>
                <w:lang w:val="es-MX" w:eastAsia="es-ES_tradnl"/>
              </w:rPr>
              <w:t>QUINTO.</w:t>
            </w:r>
            <w:r w:rsidR="001C643B" w:rsidRPr="00193A66">
              <w:rPr>
                <w:rStyle w:val="Hipervnculo"/>
                <w:rFonts w:ascii="Palatino Linotype" w:eastAsia="MS Mincho" w:hAnsi="Palatino Linotype" w:cstheme="majorBidi"/>
                <w:b/>
                <w:noProof/>
              </w:rPr>
              <w:t xml:space="preserve"> De la elaboración de la versión pública y el acuerdo de clasificación como información confidencial.</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_Toc532936180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55</w:t>
            </w:r>
            <w:r w:rsidR="001C643B" w:rsidRPr="00193A66">
              <w:rPr>
                <w:rFonts w:ascii="Palatino Linotype" w:hAnsi="Palatino Linotype"/>
                <w:b/>
                <w:noProof/>
                <w:webHidden/>
              </w:rPr>
              <w:fldChar w:fldCharType="end"/>
            </w:r>
          </w:hyperlink>
        </w:p>
        <w:p w14:paraId="2AE2E20F" w14:textId="77777777" w:rsidR="001C643B" w:rsidRPr="00193A66" w:rsidRDefault="00537034" w:rsidP="00193A66">
          <w:pPr>
            <w:pStyle w:val="TDC1"/>
            <w:spacing w:line="360" w:lineRule="auto"/>
            <w:jc w:val="both"/>
            <w:rPr>
              <w:rFonts w:ascii="Palatino Linotype" w:hAnsi="Palatino Linotype"/>
              <w:b/>
              <w:noProof/>
              <w:lang w:val="es-MX" w:eastAsia="es-MX"/>
            </w:rPr>
          </w:pPr>
          <w:hyperlink w:anchor="_Toc532936181" w:history="1">
            <w:r w:rsidR="001C643B" w:rsidRPr="00193A66">
              <w:rPr>
                <w:rStyle w:val="Hipervnculo"/>
                <w:rFonts w:ascii="Palatino Linotype" w:hAnsi="Palatino Linotype"/>
                <w:b/>
                <w:noProof/>
              </w:rPr>
              <w:t>SEXTO. Vista a los órganos de control interno</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_Toc532936181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68</w:t>
            </w:r>
            <w:r w:rsidR="001C643B" w:rsidRPr="00193A66">
              <w:rPr>
                <w:rFonts w:ascii="Palatino Linotype" w:hAnsi="Palatino Linotype"/>
                <w:b/>
                <w:noProof/>
                <w:webHidden/>
              </w:rPr>
              <w:fldChar w:fldCharType="end"/>
            </w:r>
          </w:hyperlink>
        </w:p>
        <w:p w14:paraId="5D071923" w14:textId="77777777" w:rsidR="001C643B" w:rsidRPr="00193A66" w:rsidRDefault="00537034" w:rsidP="00193A66">
          <w:pPr>
            <w:pStyle w:val="TDC1"/>
            <w:spacing w:line="360" w:lineRule="auto"/>
            <w:jc w:val="both"/>
            <w:rPr>
              <w:rFonts w:ascii="Palatino Linotype" w:hAnsi="Palatino Linotype"/>
              <w:b/>
              <w:noProof/>
              <w:lang w:val="es-MX" w:eastAsia="es-MX"/>
            </w:rPr>
          </w:pPr>
          <w:hyperlink w:anchor="_Toc532936182" w:history="1">
            <w:r w:rsidR="001C643B" w:rsidRPr="00193A66">
              <w:rPr>
                <w:rStyle w:val="Hipervnculo"/>
                <w:rFonts w:ascii="Palatino Linotype" w:eastAsia="Times New Roman" w:hAnsi="Palatino Linotype" w:cstheme="majorBidi"/>
                <w:b/>
                <w:bCs/>
                <w:noProof/>
              </w:rPr>
              <w:t>R E S O L U T I V O S</w:t>
            </w:r>
            <w:r w:rsidR="001C643B" w:rsidRPr="00193A66">
              <w:rPr>
                <w:rFonts w:ascii="Palatino Linotype" w:hAnsi="Palatino Linotype"/>
                <w:b/>
                <w:noProof/>
                <w:webHidden/>
              </w:rPr>
              <w:tab/>
            </w:r>
            <w:r w:rsidR="001C643B" w:rsidRPr="00193A66">
              <w:rPr>
                <w:rFonts w:ascii="Palatino Linotype" w:hAnsi="Palatino Linotype"/>
                <w:b/>
                <w:noProof/>
                <w:webHidden/>
              </w:rPr>
              <w:fldChar w:fldCharType="begin"/>
            </w:r>
            <w:r w:rsidR="001C643B" w:rsidRPr="00193A66">
              <w:rPr>
                <w:rFonts w:ascii="Palatino Linotype" w:hAnsi="Palatino Linotype"/>
                <w:b/>
                <w:noProof/>
                <w:webHidden/>
              </w:rPr>
              <w:instrText xml:space="preserve"> PAGEREF _Toc532936182 \h </w:instrText>
            </w:r>
            <w:r w:rsidR="001C643B" w:rsidRPr="00193A66">
              <w:rPr>
                <w:rFonts w:ascii="Palatino Linotype" w:hAnsi="Palatino Linotype"/>
                <w:b/>
                <w:noProof/>
                <w:webHidden/>
              </w:rPr>
            </w:r>
            <w:r w:rsidR="001C643B" w:rsidRPr="00193A66">
              <w:rPr>
                <w:rFonts w:ascii="Palatino Linotype" w:hAnsi="Palatino Linotype"/>
                <w:b/>
                <w:noProof/>
                <w:webHidden/>
              </w:rPr>
              <w:fldChar w:fldCharType="separate"/>
            </w:r>
            <w:r w:rsidR="00951ECB">
              <w:rPr>
                <w:rFonts w:ascii="Palatino Linotype" w:hAnsi="Palatino Linotype"/>
                <w:b/>
                <w:noProof/>
                <w:webHidden/>
              </w:rPr>
              <w:t>72</w:t>
            </w:r>
            <w:r w:rsidR="001C643B" w:rsidRPr="00193A66">
              <w:rPr>
                <w:rFonts w:ascii="Palatino Linotype" w:hAnsi="Palatino Linotype"/>
                <w:b/>
                <w:noProof/>
                <w:webHidden/>
              </w:rPr>
              <w:fldChar w:fldCharType="end"/>
            </w:r>
          </w:hyperlink>
        </w:p>
        <w:p w14:paraId="59D2FE32" w14:textId="3F31F06A" w:rsidR="006856AB" w:rsidRPr="00193A66" w:rsidRDefault="0011338C" w:rsidP="00193A66">
          <w:pPr>
            <w:spacing w:line="360" w:lineRule="auto"/>
            <w:jc w:val="both"/>
            <w:rPr>
              <w:rFonts w:ascii="Palatino Linotype" w:hAnsi="Palatino Linotype"/>
              <w:b/>
              <w:bCs/>
              <w:color w:val="000000" w:themeColor="text1"/>
              <w:lang w:val="es-ES"/>
            </w:rPr>
          </w:pPr>
          <w:r w:rsidRPr="00193A66">
            <w:rPr>
              <w:rFonts w:ascii="Palatino Linotype" w:hAnsi="Palatino Linotype"/>
              <w:b/>
              <w:bCs/>
              <w:color w:val="000000" w:themeColor="text1"/>
              <w:lang w:val="es-ES"/>
            </w:rPr>
            <w:fldChar w:fldCharType="end"/>
          </w:r>
        </w:p>
      </w:sdtContent>
    </w:sdt>
    <w:p w14:paraId="286BB32A" w14:textId="77777777" w:rsidR="00F15115" w:rsidRPr="00193A66" w:rsidRDefault="00F15115" w:rsidP="00193A66">
      <w:pPr>
        <w:tabs>
          <w:tab w:val="left" w:pos="567"/>
        </w:tabs>
        <w:spacing w:before="240" w:after="240" w:line="360" w:lineRule="auto"/>
        <w:jc w:val="both"/>
        <w:rPr>
          <w:rFonts w:ascii="Palatino Linotype" w:hAnsi="Palatino Linotype"/>
          <w:color w:val="000000" w:themeColor="text1"/>
        </w:rPr>
      </w:pPr>
    </w:p>
    <w:p w14:paraId="4F4117C9" w14:textId="77777777" w:rsidR="005B48C7" w:rsidRPr="00193A66" w:rsidRDefault="005B48C7" w:rsidP="00193A66">
      <w:pPr>
        <w:tabs>
          <w:tab w:val="left" w:pos="567"/>
        </w:tabs>
        <w:spacing w:before="240" w:after="240" w:line="360" w:lineRule="auto"/>
        <w:jc w:val="both"/>
        <w:rPr>
          <w:rFonts w:ascii="Palatino Linotype" w:hAnsi="Palatino Linotype"/>
          <w:color w:val="000000" w:themeColor="text1"/>
        </w:rPr>
      </w:pPr>
    </w:p>
    <w:p w14:paraId="7BA9DE57" w14:textId="36E5A23B" w:rsidR="00EB4847" w:rsidRPr="00193A66" w:rsidRDefault="001B26AA" w:rsidP="00193A66">
      <w:pPr>
        <w:tabs>
          <w:tab w:val="left" w:pos="567"/>
        </w:tabs>
        <w:spacing w:before="240" w:after="240" w:line="360" w:lineRule="auto"/>
        <w:jc w:val="both"/>
        <w:rPr>
          <w:rFonts w:ascii="Palatino Linotype" w:hAnsi="Palatino Linotype"/>
          <w:color w:val="000000" w:themeColor="text1"/>
          <w:lang w:val="es-MX"/>
        </w:rPr>
      </w:pPr>
      <w:r w:rsidRPr="00193A66">
        <w:rPr>
          <w:rFonts w:ascii="Palatino Linotype" w:hAnsi="Palatino Linotype"/>
          <w:color w:val="000000" w:themeColor="text1"/>
        </w:rPr>
        <w:lastRenderedPageBreak/>
        <w:t>R</w:t>
      </w:r>
      <w:proofErr w:type="spellStart"/>
      <w:r w:rsidR="00662C69" w:rsidRPr="00193A66">
        <w:rPr>
          <w:rFonts w:ascii="Palatino Linotype" w:hAnsi="Palatino Linotype"/>
          <w:color w:val="000000" w:themeColor="text1"/>
          <w:lang w:val="es-MX"/>
        </w:rPr>
        <w:t>esolución</w:t>
      </w:r>
      <w:proofErr w:type="spellEnd"/>
      <w:r w:rsidR="00662C69" w:rsidRPr="00193A66">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193A66" w:rsidRPr="00193A66">
        <w:rPr>
          <w:rFonts w:ascii="Palatino Linotype" w:hAnsi="Palatino Linotype"/>
          <w:color w:val="000000" w:themeColor="text1"/>
          <w:lang w:val="es-MX"/>
        </w:rPr>
        <w:t>fecha nueve</w:t>
      </w:r>
      <w:r w:rsidR="005B48C7" w:rsidRPr="00193A66">
        <w:rPr>
          <w:rFonts w:ascii="Palatino Linotype" w:hAnsi="Palatino Linotype"/>
          <w:color w:val="000000" w:themeColor="text1"/>
          <w:lang w:val="es-MX"/>
        </w:rPr>
        <w:t xml:space="preserve"> </w:t>
      </w:r>
      <w:r w:rsidR="007E14CE" w:rsidRPr="00193A66">
        <w:rPr>
          <w:rFonts w:ascii="Palatino Linotype" w:hAnsi="Palatino Linotype"/>
          <w:color w:val="000000" w:themeColor="text1"/>
          <w:lang w:val="es-MX"/>
        </w:rPr>
        <w:t>(</w:t>
      </w:r>
      <w:r w:rsidR="00193A66" w:rsidRPr="00193A66">
        <w:rPr>
          <w:rFonts w:ascii="Palatino Linotype" w:hAnsi="Palatino Linotype"/>
          <w:color w:val="000000" w:themeColor="text1"/>
          <w:lang w:val="es-MX"/>
        </w:rPr>
        <w:t>09</w:t>
      </w:r>
      <w:r w:rsidR="007E14CE" w:rsidRPr="00193A66">
        <w:rPr>
          <w:rFonts w:ascii="Palatino Linotype" w:hAnsi="Palatino Linotype"/>
          <w:color w:val="000000" w:themeColor="text1"/>
          <w:lang w:val="es-MX"/>
        </w:rPr>
        <w:t xml:space="preserve">) </w:t>
      </w:r>
      <w:r w:rsidR="005B48C7" w:rsidRPr="00193A66">
        <w:rPr>
          <w:rFonts w:ascii="Palatino Linotype" w:hAnsi="Palatino Linotype"/>
          <w:color w:val="000000" w:themeColor="text1"/>
          <w:lang w:val="es-MX"/>
        </w:rPr>
        <w:t>de enero</w:t>
      </w:r>
      <w:r w:rsidR="00662C69" w:rsidRPr="00193A66">
        <w:rPr>
          <w:rFonts w:ascii="Palatino Linotype" w:hAnsi="Palatino Linotype"/>
          <w:color w:val="000000" w:themeColor="text1"/>
          <w:lang w:val="es-MX"/>
        </w:rPr>
        <w:t xml:space="preserve"> de dos mil </w:t>
      </w:r>
      <w:r w:rsidR="008D72A9" w:rsidRPr="00193A66">
        <w:rPr>
          <w:rFonts w:ascii="Palatino Linotype" w:hAnsi="Palatino Linotype"/>
          <w:color w:val="000000" w:themeColor="text1"/>
          <w:lang w:val="es-MX"/>
        </w:rPr>
        <w:t>dieci</w:t>
      </w:r>
      <w:r w:rsidR="009442CE">
        <w:rPr>
          <w:rFonts w:ascii="Palatino Linotype" w:hAnsi="Palatino Linotype"/>
          <w:color w:val="000000" w:themeColor="text1"/>
          <w:lang w:val="es-MX"/>
        </w:rPr>
        <w:t>nueve</w:t>
      </w:r>
      <w:r w:rsidR="00662C69" w:rsidRPr="00193A66">
        <w:rPr>
          <w:rFonts w:ascii="Palatino Linotype" w:hAnsi="Palatino Linotype"/>
          <w:color w:val="000000" w:themeColor="text1"/>
          <w:lang w:val="es-MX"/>
        </w:rPr>
        <w:t>.</w:t>
      </w:r>
      <w:r w:rsidR="006856AB" w:rsidRPr="00193A66">
        <w:rPr>
          <w:rFonts w:ascii="Palatino Linotype" w:hAnsi="Palatino Linotype"/>
          <w:color w:val="000000" w:themeColor="text1"/>
          <w:lang w:val="es-MX"/>
        </w:rPr>
        <w:t xml:space="preserve"> </w:t>
      </w:r>
    </w:p>
    <w:p w14:paraId="381B1644" w14:textId="12B18F7B" w:rsidR="00F34201" w:rsidRPr="00193A66" w:rsidRDefault="00924CEA" w:rsidP="00193A66">
      <w:pPr>
        <w:tabs>
          <w:tab w:val="left" w:pos="567"/>
        </w:tabs>
        <w:spacing w:line="360" w:lineRule="auto"/>
        <w:jc w:val="both"/>
        <w:rPr>
          <w:rFonts w:ascii="Palatino Linotype" w:eastAsia="Times New Roman" w:hAnsi="Palatino Linotype" w:cs="Times New Roman"/>
          <w:color w:val="000000" w:themeColor="text1"/>
        </w:rPr>
      </w:pPr>
      <w:r w:rsidRPr="00193A66">
        <w:rPr>
          <w:rFonts w:ascii="Palatino Linotype" w:eastAsia="Times New Roman" w:hAnsi="Palatino Linotype" w:cs="Times New Roman"/>
          <w:b/>
          <w:color w:val="000000" w:themeColor="text1"/>
        </w:rPr>
        <w:t>VISTO</w:t>
      </w:r>
      <w:r w:rsidR="003122CE" w:rsidRPr="00193A66">
        <w:rPr>
          <w:rFonts w:ascii="Palatino Linotype" w:eastAsia="Times New Roman" w:hAnsi="Palatino Linotype" w:cs="Times New Roman"/>
          <w:color w:val="000000" w:themeColor="text1"/>
        </w:rPr>
        <w:t xml:space="preserve"> </w:t>
      </w:r>
      <w:r w:rsidRPr="00193A66">
        <w:rPr>
          <w:rFonts w:ascii="Palatino Linotype" w:eastAsia="Times New Roman" w:hAnsi="Palatino Linotype" w:cs="Times New Roman"/>
          <w:color w:val="000000" w:themeColor="text1"/>
        </w:rPr>
        <w:t>el expediente</w:t>
      </w:r>
      <w:r w:rsidR="003122CE" w:rsidRPr="00193A66">
        <w:rPr>
          <w:rFonts w:ascii="Palatino Linotype" w:eastAsia="Times New Roman" w:hAnsi="Palatino Linotype" w:cs="Times New Roman"/>
          <w:color w:val="000000" w:themeColor="text1"/>
        </w:rPr>
        <w:t xml:space="preserve"> electrón</w:t>
      </w:r>
      <w:r w:rsidRPr="00193A66">
        <w:rPr>
          <w:rFonts w:ascii="Palatino Linotype" w:eastAsia="Times New Roman" w:hAnsi="Palatino Linotype" w:cs="Times New Roman"/>
          <w:color w:val="000000" w:themeColor="text1"/>
        </w:rPr>
        <w:t>ico formado</w:t>
      </w:r>
      <w:r w:rsidR="00417E0F" w:rsidRPr="00193A66">
        <w:rPr>
          <w:rFonts w:ascii="Palatino Linotype" w:eastAsia="Times New Roman" w:hAnsi="Palatino Linotype" w:cs="Times New Roman"/>
          <w:color w:val="000000" w:themeColor="text1"/>
        </w:rPr>
        <w:t xml:space="preserve"> con motivo del recurso de revisión número</w:t>
      </w:r>
      <w:r w:rsidRPr="00193A66">
        <w:rPr>
          <w:rFonts w:ascii="Palatino Linotype" w:eastAsia="Times New Roman" w:hAnsi="Palatino Linotype" w:cs="Times New Roman"/>
          <w:color w:val="000000" w:themeColor="text1"/>
        </w:rPr>
        <w:t xml:space="preserve"> </w:t>
      </w:r>
      <w:r w:rsidR="005B48C7" w:rsidRPr="00193A66">
        <w:rPr>
          <w:rFonts w:ascii="Palatino Linotype" w:hAnsi="Palatino Linotype"/>
          <w:b/>
          <w:bCs/>
          <w:color w:val="000000" w:themeColor="text1"/>
        </w:rPr>
        <w:t>04008</w:t>
      </w:r>
      <w:r w:rsidR="008D72A9" w:rsidRPr="00193A66">
        <w:rPr>
          <w:rFonts w:ascii="Palatino Linotype" w:hAnsi="Palatino Linotype"/>
          <w:b/>
          <w:bCs/>
          <w:color w:val="000000" w:themeColor="text1"/>
        </w:rPr>
        <w:t>/INFOEM/IP/RR/2018</w:t>
      </w:r>
      <w:r w:rsidR="003122CE" w:rsidRPr="00193A66">
        <w:rPr>
          <w:rFonts w:ascii="Palatino Linotype" w:eastAsia="Times New Roman" w:hAnsi="Palatino Linotype" w:cs="Arial"/>
          <w:bCs/>
          <w:color w:val="000000" w:themeColor="text1"/>
        </w:rPr>
        <w:t xml:space="preserve">, </w:t>
      </w:r>
      <w:r w:rsidR="00417E0F" w:rsidRPr="00193A66">
        <w:rPr>
          <w:rFonts w:ascii="Palatino Linotype" w:eastAsia="Times New Roman" w:hAnsi="Palatino Linotype" w:cs="Times New Roman"/>
          <w:color w:val="000000" w:themeColor="text1"/>
        </w:rPr>
        <w:t>promovido</w:t>
      </w:r>
      <w:r w:rsidR="003122CE" w:rsidRPr="00193A66">
        <w:rPr>
          <w:rFonts w:ascii="Palatino Linotype" w:eastAsia="Times New Roman" w:hAnsi="Palatino Linotype" w:cs="Times New Roman"/>
          <w:color w:val="000000" w:themeColor="text1"/>
        </w:rPr>
        <w:t xml:space="preserve"> por</w:t>
      </w:r>
      <w:r w:rsidR="008D72A9" w:rsidRPr="00193A66">
        <w:rPr>
          <w:rFonts w:ascii="Palatino Linotype" w:hAnsi="Palatino Linotype"/>
          <w:b/>
          <w:color w:val="000000" w:themeColor="text1"/>
        </w:rPr>
        <w:t xml:space="preserve"> </w:t>
      </w:r>
      <w:r w:rsidR="00537034" w:rsidRPr="00537034">
        <w:rPr>
          <w:rFonts w:ascii="Palatino Linotype" w:hAnsi="Palatino Linotype"/>
          <w:b/>
          <w:color w:val="000000" w:themeColor="text1"/>
          <w:highlight w:val="black"/>
        </w:rPr>
        <w:t>---------------------------------</w:t>
      </w:r>
      <w:r w:rsidR="005B48C7" w:rsidRPr="00537034">
        <w:rPr>
          <w:rFonts w:ascii="Palatino Linotype" w:hAnsi="Palatino Linotype"/>
          <w:b/>
          <w:color w:val="000000" w:themeColor="text1"/>
          <w:highlight w:val="black"/>
        </w:rPr>
        <w:t xml:space="preserve"> </w:t>
      </w:r>
      <w:r w:rsidR="00537034" w:rsidRPr="00537034">
        <w:rPr>
          <w:rFonts w:ascii="Palatino Linotype" w:hAnsi="Palatino Linotype"/>
          <w:b/>
          <w:color w:val="000000" w:themeColor="text1"/>
          <w:highlight w:val="black"/>
        </w:rPr>
        <w:t>------------------------</w:t>
      </w:r>
      <w:r w:rsidR="008D72A9" w:rsidRPr="00193A66">
        <w:rPr>
          <w:rFonts w:ascii="Palatino Linotype" w:hAnsi="Palatino Linotype"/>
          <w:b/>
          <w:color w:val="000000" w:themeColor="text1"/>
        </w:rPr>
        <w:t>,</w:t>
      </w:r>
      <w:r w:rsidR="003122CE" w:rsidRPr="00193A66">
        <w:rPr>
          <w:rFonts w:ascii="Palatino Linotype" w:eastAsia="Times New Roman" w:hAnsi="Palatino Linotype" w:cs="Times New Roman"/>
          <w:b/>
          <w:color w:val="000000" w:themeColor="text1"/>
        </w:rPr>
        <w:t xml:space="preserve"> </w:t>
      </w:r>
      <w:r w:rsidR="003122CE" w:rsidRPr="00193A66">
        <w:rPr>
          <w:rFonts w:ascii="Palatino Linotype" w:eastAsia="Times New Roman" w:hAnsi="Palatino Linotype" w:cs="Arial"/>
          <w:color w:val="000000" w:themeColor="text1"/>
        </w:rPr>
        <w:t xml:space="preserve">en su calidad de </w:t>
      </w:r>
      <w:r w:rsidR="003122CE" w:rsidRPr="00193A66">
        <w:rPr>
          <w:rFonts w:ascii="Palatino Linotype" w:eastAsia="Times New Roman" w:hAnsi="Palatino Linotype" w:cs="Arial"/>
          <w:b/>
          <w:color w:val="000000" w:themeColor="text1"/>
        </w:rPr>
        <w:t>RECURRENTE</w:t>
      </w:r>
      <w:r w:rsidR="003122CE" w:rsidRPr="00193A66">
        <w:rPr>
          <w:rFonts w:ascii="Palatino Linotype" w:eastAsia="Times New Roman" w:hAnsi="Palatino Linotype" w:cs="Arial"/>
          <w:color w:val="000000" w:themeColor="text1"/>
        </w:rPr>
        <w:t>, en contra de la respuesta</w:t>
      </w:r>
      <w:r w:rsidRPr="00193A66">
        <w:rPr>
          <w:rFonts w:ascii="Palatino Linotype" w:eastAsia="Times New Roman" w:hAnsi="Palatino Linotype" w:cs="Arial"/>
          <w:color w:val="000000" w:themeColor="text1"/>
        </w:rPr>
        <w:t xml:space="preserve"> </w:t>
      </w:r>
      <w:r w:rsidR="00121E57" w:rsidRPr="00193A66">
        <w:rPr>
          <w:rFonts w:ascii="Palatino Linotype" w:eastAsia="Times New Roman" w:hAnsi="Palatino Linotype" w:cs="Arial"/>
          <w:color w:val="000000" w:themeColor="text1"/>
        </w:rPr>
        <w:t xml:space="preserve">del </w:t>
      </w:r>
      <w:r w:rsidR="00F177F6" w:rsidRPr="00193A66">
        <w:rPr>
          <w:rFonts w:ascii="Palatino Linotype" w:eastAsia="Times New Roman" w:hAnsi="Palatino Linotype" w:cs="Arial"/>
          <w:b/>
          <w:color w:val="000000" w:themeColor="text1"/>
        </w:rPr>
        <w:t xml:space="preserve">Ayuntamiento </w:t>
      </w:r>
      <w:r w:rsidR="00121E57" w:rsidRPr="00193A66">
        <w:rPr>
          <w:rFonts w:ascii="Palatino Linotype" w:eastAsia="Times New Roman" w:hAnsi="Palatino Linotype" w:cs="Arial"/>
          <w:b/>
          <w:color w:val="000000" w:themeColor="text1"/>
        </w:rPr>
        <w:t>de</w:t>
      </w:r>
      <w:r w:rsidR="005B48C7" w:rsidRPr="00193A66">
        <w:rPr>
          <w:rFonts w:ascii="Palatino Linotype" w:eastAsia="Times New Roman" w:hAnsi="Palatino Linotype" w:cs="Arial"/>
          <w:b/>
          <w:color w:val="000000" w:themeColor="text1"/>
        </w:rPr>
        <w:t xml:space="preserve"> Villa Guerrero</w:t>
      </w:r>
      <w:r w:rsidR="003122CE" w:rsidRPr="00193A66">
        <w:rPr>
          <w:rFonts w:ascii="Palatino Linotype" w:eastAsia="Calibri" w:hAnsi="Palatino Linotype" w:cs="Arial"/>
          <w:color w:val="000000" w:themeColor="text1"/>
          <w:lang w:val="es-ES"/>
        </w:rPr>
        <w:t xml:space="preserve">, </w:t>
      </w:r>
      <w:r w:rsidR="003122CE" w:rsidRPr="00193A66">
        <w:rPr>
          <w:rFonts w:ascii="Palatino Linotype" w:eastAsia="Times New Roman" w:hAnsi="Palatino Linotype" w:cs="Times New Roman"/>
          <w:color w:val="000000" w:themeColor="text1"/>
        </w:rPr>
        <w:t>en lo sucesivo el</w:t>
      </w:r>
      <w:r w:rsidR="003122CE" w:rsidRPr="00193A66">
        <w:rPr>
          <w:rFonts w:ascii="Palatino Linotype" w:eastAsia="Times New Roman" w:hAnsi="Palatino Linotype" w:cs="Times New Roman"/>
          <w:b/>
          <w:color w:val="000000" w:themeColor="text1"/>
        </w:rPr>
        <w:t xml:space="preserve"> SUJETO OBLIGADO, </w:t>
      </w:r>
      <w:r w:rsidR="003122CE" w:rsidRPr="00193A66">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02320B65" w14:textId="77777777" w:rsidR="00F34201" w:rsidRPr="00193A66" w:rsidRDefault="00F34201" w:rsidP="00193A66">
      <w:pPr>
        <w:pStyle w:val="Ttulo1"/>
        <w:spacing w:line="360" w:lineRule="auto"/>
        <w:jc w:val="center"/>
        <w:rPr>
          <w:b w:val="0"/>
          <w:szCs w:val="24"/>
        </w:rPr>
      </w:pPr>
      <w:bookmarkStart w:id="2" w:name="_Toc473812222"/>
      <w:bookmarkStart w:id="3" w:name="_Toc495430765"/>
      <w:bookmarkStart w:id="4" w:name="_Toc532936170"/>
      <w:r w:rsidRPr="00193A66">
        <w:rPr>
          <w:szCs w:val="24"/>
        </w:rPr>
        <w:t>ANTECEDENTES</w:t>
      </w:r>
      <w:bookmarkEnd w:id="2"/>
      <w:bookmarkEnd w:id="3"/>
      <w:bookmarkEnd w:id="4"/>
    </w:p>
    <w:p w14:paraId="54EBC941" w14:textId="77777777" w:rsidR="00F34201" w:rsidRPr="00193A66" w:rsidRDefault="00F34201" w:rsidP="00193A66">
      <w:pPr>
        <w:tabs>
          <w:tab w:val="left" w:pos="567"/>
        </w:tabs>
        <w:spacing w:line="360" w:lineRule="auto"/>
        <w:jc w:val="both"/>
        <w:rPr>
          <w:rFonts w:ascii="Palatino Linotype" w:hAnsi="Palatino Linotype"/>
          <w:color w:val="000000" w:themeColor="text1"/>
          <w:lang w:val="es-MX" w:eastAsia="en-US"/>
        </w:rPr>
      </w:pPr>
    </w:p>
    <w:p w14:paraId="749498DB" w14:textId="6DA2E608" w:rsidR="00F34201" w:rsidRPr="00193A66" w:rsidRDefault="005B48C7" w:rsidP="00193A66">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93A66">
        <w:rPr>
          <w:rFonts w:ascii="Palatino Linotype" w:eastAsia="Calibri" w:hAnsi="Palatino Linotype" w:cs="Arial"/>
          <w:color w:val="000000" w:themeColor="text1"/>
          <w:lang w:val="es-ES"/>
        </w:rPr>
        <w:t xml:space="preserve">El día veintinueve </w:t>
      </w:r>
      <w:r w:rsidR="00F34201" w:rsidRPr="00193A66">
        <w:rPr>
          <w:rFonts w:ascii="Palatino Linotype" w:eastAsia="Calibri" w:hAnsi="Palatino Linotype" w:cs="Arial"/>
          <w:color w:val="000000" w:themeColor="text1"/>
          <w:lang w:val="es-ES"/>
        </w:rPr>
        <w:t>(</w:t>
      </w:r>
      <w:r w:rsidRPr="00193A66">
        <w:rPr>
          <w:rFonts w:ascii="Palatino Linotype" w:eastAsia="Calibri" w:hAnsi="Palatino Linotype" w:cs="Arial"/>
          <w:color w:val="000000" w:themeColor="text1"/>
          <w:lang w:val="es-ES"/>
        </w:rPr>
        <w:t>29</w:t>
      </w:r>
      <w:r w:rsidR="00F34201" w:rsidRPr="00193A66">
        <w:rPr>
          <w:rFonts w:ascii="Palatino Linotype" w:eastAsia="Calibri" w:hAnsi="Palatino Linotype" w:cs="Arial"/>
          <w:color w:val="000000" w:themeColor="text1"/>
          <w:lang w:val="es-ES"/>
        </w:rPr>
        <w:t xml:space="preserve">) de </w:t>
      </w:r>
      <w:r w:rsidRPr="00193A66">
        <w:rPr>
          <w:rFonts w:ascii="Palatino Linotype" w:eastAsia="Calibri" w:hAnsi="Palatino Linotype" w:cs="Arial"/>
          <w:color w:val="000000" w:themeColor="text1"/>
          <w:lang w:val="es-ES"/>
        </w:rPr>
        <w:t xml:space="preserve">septiembre </w:t>
      </w:r>
      <w:r w:rsidR="008D72A9" w:rsidRPr="00193A66">
        <w:rPr>
          <w:rFonts w:ascii="Palatino Linotype" w:eastAsia="Calibri" w:hAnsi="Palatino Linotype" w:cs="Arial"/>
          <w:color w:val="000000" w:themeColor="text1"/>
          <w:lang w:val="es-ES"/>
        </w:rPr>
        <w:t>de dos mil dieciocho</w:t>
      </w:r>
      <w:r w:rsidR="00F34201" w:rsidRPr="00193A66">
        <w:rPr>
          <w:rFonts w:ascii="Palatino Linotype" w:eastAsia="Calibri" w:hAnsi="Palatino Linotype" w:cs="Arial"/>
          <w:color w:val="000000" w:themeColor="text1"/>
          <w:lang w:val="es-ES"/>
        </w:rPr>
        <w:t>,</w:t>
      </w:r>
      <w:r w:rsidR="00F34201" w:rsidRPr="00193A66">
        <w:rPr>
          <w:rFonts w:ascii="Palatino Linotype" w:eastAsia="Calibri" w:hAnsi="Palatino Linotype" w:cs="Times New Roman"/>
          <w:color w:val="000000" w:themeColor="text1"/>
          <w:lang w:val="es-ES"/>
        </w:rPr>
        <w:t xml:space="preserve"> </w:t>
      </w:r>
      <w:r w:rsidRPr="00193A66">
        <w:rPr>
          <w:rFonts w:ascii="Palatino Linotype" w:eastAsia="Calibri" w:hAnsi="Palatino Linotype" w:cs="Arial"/>
          <w:color w:val="000000" w:themeColor="text1"/>
          <w:lang w:val="es-ES"/>
        </w:rPr>
        <w:t>la</w:t>
      </w:r>
      <w:r w:rsidR="008D72A9" w:rsidRPr="00193A66">
        <w:rPr>
          <w:rFonts w:ascii="Palatino Linotype" w:eastAsia="Calibri" w:hAnsi="Palatino Linotype" w:cs="Arial"/>
          <w:color w:val="000000" w:themeColor="text1"/>
          <w:lang w:val="es-ES"/>
        </w:rPr>
        <w:t xml:space="preserve"> </w:t>
      </w:r>
      <w:r w:rsidR="008D72A9" w:rsidRPr="00193A66">
        <w:rPr>
          <w:rFonts w:ascii="Palatino Linotype" w:eastAsia="Calibri" w:hAnsi="Palatino Linotype" w:cs="Arial"/>
          <w:b/>
          <w:color w:val="000000" w:themeColor="text1"/>
          <w:lang w:val="es-ES"/>
        </w:rPr>
        <w:t xml:space="preserve">RECURRENTE </w:t>
      </w:r>
      <w:r w:rsidR="00121E57" w:rsidRPr="00193A66">
        <w:rPr>
          <w:rFonts w:ascii="Palatino Linotype" w:hAnsi="Palatino Linotype"/>
          <w:b/>
          <w:color w:val="000000" w:themeColor="text1"/>
        </w:rPr>
        <w:t xml:space="preserve"> </w:t>
      </w:r>
      <w:r w:rsidR="00F34201" w:rsidRPr="00193A66">
        <w:rPr>
          <w:rFonts w:ascii="Palatino Linotype" w:hAnsi="Palatino Linotype"/>
          <w:color w:val="000000" w:themeColor="text1"/>
        </w:rPr>
        <w:t>presentó</w:t>
      </w:r>
      <w:r w:rsidR="00F34201" w:rsidRPr="00193A66">
        <w:rPr>
          <w:rFonts w:ascii="Palatino Linotype" w:hAnsi="Palatino Linotype"/>
          <w:b/>
          <w:color w:val="000000" w:themeColor="text1"/>
        </w:rPr>
        <w:t xml:space="preserve"> </w:t>
      </w:r>
      <w:r w:rsidR="00F34201" w:rsidRPr="00193A66">
        <w:rPr>
          <w:rFonts w:ascii="Palatino Linotype" w:eastAsia="Calibri" w:hAnsi="Palatino Linotype" w:cs="Arial"/>
          <w:color w:val="000000" w:themeColor="text1"/>
        </w:rPr>
        <w:t xml:space="preserve">vía </w:t>
      </w:r>
      <w:r w:rsidR="00F34201" w:rsidRPr="00193A66">
        <w:rPr>
          <w:rFonts w:ascii="Palatino Linotype" w:eastAsia="Calibri" w:hAnsi="Palatino Linotype" w:cs="Arial"/>
          <w:color w:val="000000" w:themeColor="text1"/>
          <w:lang w:val="es-ES"/>
        </w:rPr>
        <w:t xml:space="preserve">Sistema de Acceso a la Información Mexiquense </w:t>
      </w:r>
      <w:r w:rsidR="00F34201" w:rsidRPr="00193A66">
        <w:rPr>
          <w:rFonts w:ascii="Palatino Linotype" w:eastAsia="Calibri" w:hAnsi="Palatino Linotype" w:cs="Arial"/>
          <w:b/>
          <w:color w:val="000000" w:themeColor="text1"/>
          <w:lang w:val="es-ES"/>
        </w:rPr>
        <w:t>(SAIMEX)</w:t>
      </w:r>
      <w:r w:rsidR="00F34201" w:rsidRPr="00193A66">
        <w:rPr>
          <w:rFonts w:ascii="Palatino Linotype" w:eastAsia="Calibri" w:hAnsi="Palatino Linotype" w:cs="Arial"/>
          <w:color w:val="000000" w:themeColor="text1"/>
          <w:lang w:val="es-ES"/>
        </w:rPr>
        <w:t>, la solicitud de información p</w:t>
      </w:r>
      <w:r w:rsidR="00924CEA" w:rsidRPr="00193A66">
        <w:rPr>
          <w:rFonts w:ascii="Palatino Linotype" w:eastAsia="Calibri" w:hAnsi="Palatino Linotype" w:cs="Arial"/>
          <w:color w:val="000000" w:themeColor="text1"/>
          <w:lang w:val="es-ES"/>
        </w:rPr>
        <w:t>ública registrada con el número</w:t>
      </w:r>
      <w:r w:rsidR="00305279" w:rsidRPr="00193A66">
        <w:rPr>
          <w:rFonts w:ascii="Palatino Linotype" w:hAnsi="Palatino Linotype"/>
          <w:b/>
          <w:bCs/>
          <w:color w:val="000000" w:themeColor="text1"/>
        </w:rPr>
        <w:t xml:space="preserve"> </w:t>
      </w:r>
      <w:r w:rsidRPr="00193A66">
        <w:rPr>
          <w:rFonts w:ascii="Palatino Linotype" w:hAnsi="Palatino Linotype"/>
          <w:b/>
          <w:bCs/>
          <w:color w:val="000000" w:themeColor="text1"/>
        </w:rPr>
        <w:t>00068/VIGUERRE</w:t>
      </w:r>
      <w:r w:rsidR="00DA246B" w:rsidRPr="00193A66">
        <w:rPr>
          <w:rFonts w:ascii="Palatino Linotype" w:hAnsi="Palatino Linotype"/>
          <w:b/>
          <w:bCs/>
          <w:color w:val="000000" w:themeColor="text1"/>
        </w:rPr>
        <w:t>/IP/2018</w:t>
      </w:r>
      <w:r w:rsidR="00F34201" w:rsidRPr="00193A66">
        <w:rPr>
          <w:rFonts w:ascii="Palatino Linotype" w:hAnsi="Palatino Linotype"/>
          <w:b/>
          <w:bCs/>
          <w:color w:val="000000" w:themeColor="text1"/>
        </w:rPr>
        <w:t>,</w:t>
      </w:r>
      <w:r w:rsidR="00F34201" w:rsidRPr="00193A66">
        <w:rPr>
          <w:rFonts w:ascii="Palatino Linotype" w:eastAsia="Calibri" w:hAnsi="Palatino Linotype" w:cs="Arial"/>
          <w:color w:val="000000" w:themeColor="text1"/>
          <w:lang w:val="es-ES"/>
        </w:rPr>
        <w:t xml:space="preserve"> mediante la cual </w:t>
      </w:r>
      <w:r w:rsidR="00924CEA" w:rsidRPr="00193A66">
        <w:rPr>
          <w:rFonts w:ascii="Palatino Linotype" w:eastAsia="Calibri" w:hAnsi="Palatino Linotype" w:cs="Arial"/>
          <w:color w:val="000000" w:themeColor="text1"/>
          <w:lang w:val="es-ES"/>
        </w:rPr>
        <w:t>requirió</w:t>
      </w:r>
      <w:r w:rsidR="00F34201" w:rsidRPr="00193A66">
        <w:rPr>
          <w:rFonts w:ascii="Palatino Linotype" w:eastAsia="Calibri" w:hAnsi="Palatino Linotype" w:cs="Arial"/>
          <w:color w:val="000000" w:themeColor="text1"/>
          <w:lang w:val="es-ES"/>
        </w:rPr>
        <w:t>:</w:t>
      </w:r>
    </w:p>
    <w:p w14:paraId="56F6CF1A" w14:textId="77777777" w:rsidR="00CC3656" w:rsidRPr="00193A66" w:rsidRDefault="00CC3656" w:rsidP="00193A6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27FE85" w14:textId="20FF2045" w:rsidR="00800647" w:rsidRPr="00193A66" w:rsidRDefault="00F34201" w:rsidP="00193A66">
      <w:pPr>
        <w:tabs>
          <w:tab w:val="left" w:pos="567"/>
        </w:tabs>
        <w:spacing w:line="360" w:lineRule="auto"/>
        <w:ind w:left="567" w:right="567"/>
        <w:jc w:val="both"/>
        <w:rPr>
          <w:rFonts w:ascii="Palatino Linotype" w:eastAsia="Times New Roman" w:hAnsi="Palatino Linotype" w:cs="Times New Roman"/>
          <w:i/>
          <w:color w:val="000000" w:themeColor="text1"/>
          <w:lang w:val="es-MX" w:eastAsia="es-MX"/>
        </w:rPr>
      </w:pPr>
      <w:r w:rsidRPr="00193A66">
        <w:rPr>
          <w:rFonts w:ascii="Palatino Linotype" w:hAnsi="Palatino Linotype"/>
          <w:i/>
          <w:color w:val="000000" w:themeColor="text1"/>
        </w:rPr>
        <w:t>“</w:t>
      </w:r>
      <w:r w:rsidR="005B48C7" w:rsidRPr="00193A66">
        <w:rPr>
          <w:rFonts w:ascii="Palatino Linotype" w:hAnsi="Palatino Linotype"/>
          <w:i/>
          <w:color w:val="000000" w:themeColor="text1"/>
        </w:rPr>
        <w:t xml:space="preserve">Se le solicita al </w:t>
      </w:r>
      <w:proofErr w:type="spellStart"/>
      <w:r w:rsidR="005B48C7" w:rsidRPr="00193A66">
        <w:rPr>
          <w:rFonts w:ascii="Palatino Linotype" w:hAnsi="Palatino Linotype"/>
          <w:i/>
          <w:color w:val="000000" w:themeColor="text1"/>
        </w:rPr>
        <w:t>Sindico</w:t>
      </w:r>
      <w:proofErr w:type="spellEnd"/>
      <w:r w:rsidR="005B48C7" w:rsidRPr="00193A66">
        <w:rPr>
          <w:rFonts w:ascii="Palatino Linotype" w:hAnsi="Palatino Linotype"/>
          <w:i/>
          <w:color w:val="000000" w:themeColor="text1"/>
        </w:rPr>
        <w:t xml:space="preserve"> municipal del municipio de Villa Guerrero, Edo </w:t>
      </w:r>
      <w:proofErr w:type="spellStart"/>
      <w:r w:rsidR="005B48C7" w:rsidRPr="00193A66">
        <w:rPr>
          <w:rFonts w:ascii="Palatino Linotype" w:hAnsi="Palatino Linotype"/>
          <w:i/>
          <w:color w:val="000000" w:themeColor="text1"/>
        </w:rPr>
        <w:t>Mex</w:t>
      </w:r>
      <w:proofErr w:type="spellEnd"/>
      <w:r w:rsidR="005B48C7" w:rsidRPr="00193A66">
        <w:rPr>
          <w:rFonts w:ascii="Palatino Linotype" w:hAnsi="Palatino Linotype"/>
          <w:i/>
          <w:color w:val="000000" w:themeColor="text1"/>
        </w:rPr>
        <w:t xml:space="preserve">, Yolanda Bernal </w:t>
      </w:r>
      <w:proofErr w:type="spellStart"/>
      <w:r w:rsidR="005B48C7" w:rsidRPr="00193A66">
        <w:rPr>
          <w:rFonts w:ascii="Palatino Linotype" w:hAnsi="Palatino Linotype"/>
          <w:i/>
          <w:color w:val="000000" w:themeColor="text1"/>
        </w:rPr>
        <w:t>Bernal</w:t>
      </w:r>
      <w:proofErr w:type="spellEnd"/>
      <w:r w:rsidR="005B48C7" w:rsidRPr="00193A66">
        <w:rPr>
          <w:rFonts w:ascii="Palatino Linotype" w:hAnsi="Palatino Linotype"/>
          <w:i/>
          <w:color w:val="000000" w:themeColor="text1"/>
        </w:rPr>
        <w:t xml:space="preserve"> su </w:t>
      </w:r>
      <w:proofErr w:type="spellStart"/>
      <w:r w:rsidR="005B48C7" w:rsidRPr="00193A66">
        <w:rPr>
          <w:rFonts w:ascii="Palatino Linotype" w:hAnsi="Palatino Linotype"/>
          <w:i/>
          <w:color w:val="000000" w:themeColor="text1"/>
        </w:rPr>
        <w:t>titulo</w:t>
      </w:r>
      <w:proofErr w:type="spellEnd"/>
      <w:r w:rsidR="005B48C7" w:rsidRPr="00193A66">
        <w:rPr>
          <w:rFonts w:ascii="Palatino Linotype" w:hAnsi="Palatino Linotype"/>
          <w:i/>
          <w:color w:val="000000" w:themeColor="text1"/>
        </w:rPr>
        <w:t xml:space="preserve"> y cédula profesional, al igual que los balances de caja de la tesorería municipal. Informar las multas que se han generado de los oficiales calificadores y conciliador así como el total de percepciones que ha entrado a tesorería. </w:t>
      </w:r>
      <w:proofErr w:type="gramStart"/>
      <w:r w:rsidR="005B48C7" w:rsidRPr="00193A66">
        <w:rPr>
          <w:rFonts w:ascii="Palatino Linotype" w:hAnsi="Palatino Linotype"/>
          <w:i/>
          <w:color w:val="000000" w:themeColor="text1"/>
        </w:rPr>
        <w:t>solicito</w:t>
      </w:r>
      <w:proofErr w:type="gramEnd"/>
      <w:r w:rsidR="005B48C7" w:rsidRPr="00193A66">
        <w:rPr>
          <w:rFonts w:ascii="Palatino Linotype" w:hAnsi="Palatino Linotype"/>
          <w:i/>
          <w:color w:val="000000" w:themeColor="text1"/>
        </w:rPr>
        <w:t xml:space="preserve"> copias de la cuenta </w:t>
      </w:r>
      <w:proofErr w:type="spellStart"/>
      <w:r w:rsidR="005B48C7" w:rsidRPr="00193A66">
        <w:rPr>
          <w:rFonts w:ascii="Palatino Linotype" w:hAnsi="Palatino Linotype"/>
          <w:i/>
          <w:color w:val="000000" w:themeColor="text1"/>
        </w:rPr>
        <w:t>publica</w:t>
      </w:r>
      <w:proofErr w:type="spellEnd"/>
      <w:r w:rsidR="005B48C7" w:rsidRPr="00193A66">
        <w:rPr>
          <w:rFonts w:ascii="Palatino Linotype" w:hAnsi="Palatino Linotype"/>
          <w:i/>
          <w:color w:val="000000" w:themeColor="text1"/>
        </w:rPr>
        <w:t xml:space="preserve"> y presupuesto que se entrega al órgano de fiscalización y presupuesto así como el acuse de recibido del resumen financiero entregado a los miembros de cabildo del periodo 2016, 2017 </w:t>
      </w:r>
      <w:r w:rsidR="005B48C7" w:rsidRPr="00193A66">
        <w:rPr>
          <w:rFonts w:ascii="Palatino Linotype" w:hAnsi="Palatino Linotype"/>
          <w:i/>
          <w:color w:val="000000" w:themeColor="text1"/>
        </w:rPr>
        <w:lastRenderedPageBreak/>
        <w:t xml:space="preserve">y 2018. Solicito información del inventario general de los bienes muebles e inmuebles propiedad del municipio así como cuantos bienes muebles e inmuebles ha hecho en el registro </w:t>
      </w:r>
      <w:proofErr w:type="spellStart"/>
      <w:r w:rsidR="005B48C7" w:rsidRPr="00193A66">
        <w:rPr>
          <w:rFonts w:ascii="Palatino Linotype" w:hAnsi="Palatino Linotype"/>
          <w:i/>
          <w:color w:val="000000" w:themeColor="text1"/>
        </w:rPr>
        <w:t>publico</w:t>
      </w:r>
      <w:proofErr w:type="spellEnd"/>
      <w:r w:rsidR="005B48C7" w:rsidRPr="00193A66">
        <w:rPr>
          <w:rFonts w:ascii="Palatino Linotype" w:hAnsi="Palatino Linotype"/>
          <w:i/>
          <w:color w:val="000000" w:themeColor="text1"/>
        </w:rPr>
        <w:t xml:space="preserve"> de la propiedad</w:t>
      </w:r>
      <w:r w:rsidR="00DA246B" w:rsidRPr="00193A66">
        <w:rPr>
          <w:rFonts w:ascii="Palatino Linotype" w:hAnsi="Palatino Linotype"/>
          <w:i/>
          <w:color w:val="000000" w:themeColor="text1"/>
        </w:rPr>
        <w:t>.</w:t>
      </w:r>
      <w:r w:rsidRPr="00193A66">
        <w:rPr>
          <w:rFonts w:ascii="Palatino Linotype" w:hAnsi="Palatino Linotype"/>
          <w:i/>
          <w:color w:val="000000" w:themeColor="text1"/>
        </w:rPr>
        <w:t>” (Sic)</w:t>
      </w:r>
    </w:p>
    <w:p w14:paraId="7410E090" w14:textId="77777777" w:rsidR="007E14CE" w:rsidRPr="00193A66" w:rsidRDefault="007E14CE" w:rsidP="00193A6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BCEBD4" w14:textId="77777777" w:rsidR="00F34201" w:rsidRPr="00193A66" w:rsidRDefault="00F34201" w:rsidP="00193A66">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93A66">
        <w:rPr>
          <w:rFonts w:ascii="Palatino Linotype" w:hAnsi="Palatino Linotype" w:cs="Arial"/>
          <w:color w:val="000000" w:themeColor="text1"/>
        </w:rPr>
        <w:t xml:space="preserve">Se hace constar que </w:t>
      </w:r>
      <w:r w:rsidRPr="00193A66">
        <w:rPr>
          <w:rFonts w:ascii="Palatino Linotype" w:eastAsia="Times New Roman" w:hAnsi="Palatino Linotype" w:cs="Arial"/>
          <w:color w:val="000000" w:themeColor="text1"/>
          <w:lang w:val="es-ES"/>
        </w:rPr>
        <w:t>se señaló como modalidad de entrega de la información</w:t>
      </w:r>
      <w:r w:rsidRPr="00193A66">
        <w:rPr>
          <w:rFonts w:ascii="Palatino Linotype" w:eastAsia="Times New Roman" w:hAnsi="Palatino Linotype" w:cs="Arial"/>
          <w:b/>
          <w:color w:val="000000" w:themeColor="text1"/>
          <w:lang w:val="es-ES"/>
        </w:rPr>
        <w:t>:</w:t>
      </w:r>
      <w:r w:rsidRPr="00193A66">
        <w:rPr>
          <w:rFonts w:ascii="Palatino Linotype" w:eastAsia="Times New Roman" w:hAnsi="Palatino Linotype" w:cs="Arial"/>
          <w:color w:val="000000" w:themeColor="text1"/>
          <w:lang w:val="es-ES"/>
        </w:rPr>
        <w:t xml:space="preserve"> a través </w:t>
      </w:r>
      <w:r w:rsidRPr="00193A66">
        <w:rPr>
          <w:rFonts w:ascii="Palatino Linotype" w:hAnsi="Palatino Linotype"/>
          <w:color w:val="000000" w:themeColor="text1"/>
        </w:rPr>
        <w:t xml:space="preserve">del </w:t>
      </w:r>
      <w:r w:rsidRPr="00193A66">
        <w:rPr>
          <w:rFonts w:ascii="Palatino Linotype" w:eastAsia="Calibri" w:hAnsi="Palatino Linotype" w:cs="Arial"/>
          <w:color w:val="000000" w:themeColor="text1"/>
          <w:lang w:val="es-ES"/>
        </w:rPr>
        <w:t xml:space="preserve">Sistema de Acceso a la Información Mexiquense </w:t>
      </w:r>
      <w:r w:rsidRPr="00193A66">
        <w:rPr>
          <w:rFonts w:ascii="Palatino Linotype" w:eastAsia="Calibri" w:hAnsi="Palatino Linotype" w:cs="Arial"/>
          <w:b/>
          <w:color w:val="000000" w:themeColor="text1"/>
          <w:lang w:val="es-ES"/>
        </w:rPr>
        <w:t>(SAIMEX).</w:t>
      </w:r>
    </w:p>
    <w:p w14:paraId="15436D83" w14:textId="77777777" w:rsidR="00564721" w:rsidRPr="00193A66" w:rsidRDefault="00564721" w:rsidP="00193A66">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62DEDFD" w14:textId="5A895FD8" w:rsidR="001F0FA3" w:rsidRPr="00193A66" w:rsidRDefault="00B245F7" w:rsidP="00193A66">
      <w:pPr>
        <w:pStyle w:val="Prrafodelista"/>
        <w:numPr>
          <w:ilvl w:val="0"/>
          <w:numId w:val="1"/>
        </w:numPr>
        <w:tabs>
          <w:tab w:val="left" w:pos="426"/>
          <w:tab w:val="left" w:pos="567"/>
        </w:tabs>
        <w:spacing w:before="100" w:beforeAutospacing="1" w:after="100" w:afterAutospacing="1" w:line="360" w:lineRule="auto"/>
        <w:ind w:left="0" w:firstLine="0"/>
        <w:jc w:val="both"/>
        <w:rPr>
          <w:rFonts w:ascii="Palatino Linotype" w:hAnsi="Palatino Linotype" w:cs="Arial"/>
          <w:i/>
          <w:color w:val="000000" w:themeColor="text1"/>
        </w:rPr>
      </w:pPr>
      <w:r w:rsidRPr="00193A66">
        <w:rPr>
          <w:rFonts w:ascii="Palatino Linotype" w:eastAsia="Calibri" w:hAnsi="Palatino Linotype" w:cs="Arial"/>
          <w:color w:val="000000" w:themeColor="text1"/>
          <w:lang w:val="es-AR"/>
        </w:rPr>
        <w:t xml:space="preserve">El día diecisiete (17) de septiembre de dos mil dieciocho, el </w:t>
      </w:r>
      <w:r w:rsidRPr="00193A66">
        <w:rPr>
          <w:rFonts w:ascii="Palatino Linotype" w:eastAsia="Calibri" w:hAnsi="Palatino Linotype" w:cs="Arial"/>
          <w:b/>
          <w:color w:val="000000" w:themeColor="text1"/>
          <w:lang w:val="es-AR"/>
        </w:rPr>
        <w:t>SUJETO OBLIGADO</w:t>
      </w:r>
      <w:r w:rsidRPr="00193A66">
        <w:rPr>
          <w:rFonts w:ascii="Palatino Linotype" w:eastAsia="Calibri" w:hAnsi="Palatino Linotype" w:cs="Arial"/>
          <w:color w:val="000000" w:themeColor="text1"/>
          <w:lang w:val="es-AR"/>
        </w:rPr>
        <w:t xml:space="preserve"> dio respuesta a la solicitud de información presentada, a través del escrito siguiente:   </w:t>
      </w:r>
    </w:p>
    <w:p w14:paraId="157AF8DA" w14:textId="77777777" w:rsidR="00B245F7" w:rsidRPr="00193A66" w:rsidRDefault="00B245F7" w:rsidP="00193A66">
      <w:pPr>
        <w:pStyle w:val="Prrafodelista"/>
        <w:spacing w:line="360" w:lineRule="auto"/>
        <w:jc w:val="both"/>
        <w:rPr>
          <w:rFonts w:ascii="Palatino Linotype" w:hAnsi="Palatino Linotype" w:cs="Arial"/>
          <w:i/>
          <w:color w:val="000000" w:themeColor="text1"/>
        </w:rPr>
      </w:pPr>
    </w:p>
    <w:p w14:paraId="72A97949" w14:textId="0AC01C82" w:rsidR="00B245F7" w:rsidRPr="00193A66" w:rsidRDefault="00150B1A" w:rsidP="00193A66">
      <w:pPr>
        <w:pStyle w:val="Prrafodelista"/>
        <w:tabs>
          <w:tab w:val="left" w:pos="426"/>
          <w:tab w:val="left" w:pos="567"/>
        </w:tabs>
        <w:spacing w:before="100" w:beforeAutospacing="1" w:after="100" w:afterAutospacing="1" w:line="360" w:lineRule="auto"/>
        <w:ind w:right="567"/>
        <w:jc w:val="both"/>
        <w:rPr>
          <w:rFonts w:ascii="Palatino Linotype" w:hAnsi="Palatino Linotype" w:cs="Arial"/>
          <w:i/>
          <w:color w:val="000000" w:themeColor="text1"/>
        </w:rPr>
      </w:pPr>
      <w:r w:rsidRPr="00193A66">
        <w:rPr>
          <w:rFonts w:ascii="Palatino Linotype" w:hAnsi="Palatino Linotype" w:cs="Arial"/>
          <w:i/>
          <w:color w:val="000000" w:themeColor="text1"/>
        </w:rPr>
        <w:t>“</w:t>
      </w:r>
      <w:r w:rsidR="00B245F7" w:rsidRPr="00193A66">
        <w:rPr>
          <w:rFonts w:ascii="Palatino Linotype" w:hAnsi="Palatino Linotype" w:cs="Arial"/>
          <w:i/>
          <w:color w:val="000000" w:themeColor="text1"/>
        </w:rPr>
        <w:t>Villa Guerrero, México a 17 de Octubre de 2018</w:t>
      </w:r>
    </w:p>
    <w:p w14:paraId="6A9ED3D0" w14:textId="069866EE" w:rsidR="00B245F7" w:rsidRPr="00193A66" w:rsidRDefault="00B245F7" w:rsidP="00193A66">
      <w:pPr>
        <w:pStyle w:val="Prrafodelista"/>
        <w:tabs>
          <w:tab w:val="left" w:pos="426"/>
          <w:tab w:val="left" w:pos="567"/>
        </w:tabs>
        <w:spacing w:before="100" w:beforeAutospacing="1" w:after="100" w:afterAutospacing="1" w:line="360" w:lineRule="auto"/>
        <w:ind w:right="567"/>
        <w:jc w:val="both"/>
        <w:rPr>
          <w:rFonts w:ascii="Palatino Linotype" w:hAnsi="Palatino Linotype" w:cs="Arial"/>
          <w:i/>
          <w:color w:val="000000" w:themeColor="text1"/>
        </w:rPr>
      </w:pPr>
      <w:r w:rsidRPr="00193A66">
        <w:rPr>
          <w:rFonts w:ascii="Palatino Linotype" w:hAnsi="Palatino Linotype" w:cs="Arial"/>
          <w:i/>
          <w:color w:val="000000" w:themeColor="text1"/>
        </w:rPr>
        <w:t xml:space="preserve">Nombre del solicitante: </w:t>
      </w:r>
      <w:r w:rsidR="00537034" w:rsidRPr="00537034">
        <w:rPr>
          <w:rFonts w:ascii="Palatino Linotype" w:hAnsi="Palatino Linotype" w:cs="Arial"/>
          <w:i/>
          <w:color w:val="000000" w:themeColor="text1"/>
          <w:highlight w:val="black"/>
        </w:rPr>
        <w:t>----------------------------------</w:t>
      </w:r>
    </w:p>
    <w:p w14:paraId="6A30BAC9" w14:textId="77777777" w:rsidR="00B245F7" w:rsidRPr="00193A66" w:rsidRDefault="00B245F7" w:rsidP="00193A66">
      <w:pPr>
        <w:pStyle w:val="Prrafodelista"/>
        <w:tabs>
          <w:tab w:val="left" w:pos="426"/>
          <w:tab w:val="left" w:pos="567"/>
        </w:tabs>
        <w:spacing w:before="100" w:beforeAutospacing="1" w:after="100" w:afterAutospacing="1" w:line="360" w:lineRule="auto"/>
        <w:ind w:right="567"/>
        <w:jc w:val="both"/>
        <w:rPr>
          <w:rFonts w:ascii="Palatino Linotype" w:hAnsi="Palatino Linotype" w:cs="Arial"/>
          <w:i/>
          <w:color w:val="000000" w:themeColor="text1"/>
        </w:rPr>
      </w:pPr>
      <w:r w:rsidRPr="00193A66">
        <w:rPr>
          <w:rFonts w:ascii="Palatino Linotype" w:hAnsi="Palatino Linotype" w:cs="Arial"/>
          <w:i/>
          <w:color w:val="000000" w:themeColor="text1"/>
        </w:rPr>
        <w:t>Folio de la solicitud: 00068/VIGUERRE/IP/2018</w:t>
      </w:r>
    </w:p>
    <w:p w14:paraId="1103761C" w14:textId="77777777" w:rsidR="00150B1A" w:rsidRPr="00193A66" w:rsidRDefault="00150B1A" w:rsidP="00193A66">
      <w:pPr>
        <w:pStyle w:val="Prrafodelista"/>
        <w:tabs>
          <w:tab w:val="left" w:pos="426"/>
          <w:tab w:val="left" w:pos="567"/>
        </w:tabs>
        <w:spacing w:before="100" w:beforeAutospacing="1" w:after="100" w:afterAutospacing="1" w:line="360" w:lineRule="auto"/>
        <w:ind w:right="567"/>
        <w:jc w:val="both"/>
        <w:rPr>
          <w:rFonts w:ascii="Palatino Linotype" w:hAnsi="Palatino Linotype" w:cs="Arial"/>
          <w:i/>
          <w:color w:val="000000" w:themeColor="text1"/>
        </w:rPr>
      </w:pPr>
    </w:p>
    <w:p w14:paraId="6A7AA442" w14:textId="77777777" w:rsidR="00B245F7" w:rsidRPr="00193A66" w:rsidRDefault="00B245F7" w:rsidP="00193A66">
      <w:pPr>
        <w:pStyle w:val="Prrafodelista"/>
        <w:tabs>
          <w:tab w:val="left" w:pos="426"/>
          <w:tab w:val="left" w:pos="567"/>
        </w:tabs>
        <w:spacing w:before="100" w:beforeAutospacing="1" w:after="100" w:afterAutospacing="1" w:line="360" w:lineRule="auto"/>
        <w:ind w:right="567"/>
        <w:jc w:val="both"/>
        <w:rPr>
          <w:rFonts w:ascii="Palatino Linotype" w:hAnsi="Palatino Linotype" w:cs="Arial"/>
          <w:i/>
          <w:color w:val="000000" w:themeColor="text1"/>
        </w:rPr>
      </w:pPr>
      <w:r w:rsidRPr="00193A66">
        <w:rPr>
          <w:rFonts w:ascii="Palatino Linotype" w:hAnsi="Palatino Linotype" w:cs="Arial"/>
          <w:i/>
          <w:color w:val="000000" w:themeColor="text1"/>
        </w:rPr>
        <w:t>ESTIMADO SOLICITANTE: DE ACUERDO A SU SOLICITUD DE INFORMACIÓN ME PERMITO DAR RESPUESTA A LA MISMA, ESPERANDO SEA DE UTILIDAD Y ATIENDA SUS REQUERIMIENTOS ATENTAMENTE TITULAR DEL ÁREA DE TRANSPARENCIA DE ACCESO A LA INFORMACIÓN PÚBLICA Y DE DATOS PERSONALES</w:t>
      </w:r>
    </w:p>
    <w:p w14:paraId="4CD6C658" w14:textId="77777777" w:rsidR="00150B1A" w:rsidRPr="00193A66" w:rsidRDefault="00150B1A" w:rsidP="00193A66">
      <w:pPr>
        <w:pStyle w:val="Prrafodelista"/>
        <w:tabs>
          <w:tab w:val="left" w:pos="426"/>
          <w:tab w:val="left" w:pos="567"/>
        </w:tabs>
        <w:spacing w:before="100" w:beforeAutospacing="1" w:after="100" w:afterAutospacing="1" w:line="360" w:lineRule="auto"/>
        <w:ind w:right="567"/>
        <w:jc w:val="both"/>
        <w:rPr>
          <w:rFonts w:ascii="Palatino Linotype" w:hAnsi="Palatino Linotype" w:cs="Arial"/>
          <w:i/>
          <w:color w:val="000000" w:themeColor="text1"/>
        </w:rPr>
      </w:pPr>
    </w:p>
    <w:p w14:paraId="7DFC5FC0" w14:textId="77777777" w:rsidR="00B245F7" w:rsidRPr="00193A66" w:rsidRDefault="00B245F7" w:rsidP="00193A66">
      <w:pPr>
        <w:pStyle w:val="Prrafodelista"/>
        <w:tabs>
          <w:tab w:val="left" w:pos="426"/>
          <w:tab w:val="left" w:pos="567"/>
        </w:tabs>
        <w:spacing w:before="100" w:beforeAutospacing="1" w:after="100" w:afterAutospacing="1" w:line="360" w:lineRule="auto"/>
        <w:ind w:right="567"/>
        <w:jc w:val="both"/>
        <w:rPr>
          <w:rFonts w:ascii="Palatino Linotype" w:hAnsi="Palatino Linotype" w:cs="Arial"/>
          <w:i/>
          <w:color w:val="000000" w:themeColor="text1"/>
        </w:rPr>
      </w:pPr>
      <w:r w:rsidRPr="00193A66">
        <w:rPr>
          <w:rFonts w:ascii="Palatino Linotype" w:hAnsi="Palatino Linotype" w:cs="Arial"/>
          <w:i/>
          <w:color w:val="000000" w:themeColor="text1"/>
        </w:rPr>
        <w:t>ATENTAMENTE</w:t>
      </w:r>
    </w:p>
    <w:p w14:paraId="632ECCFD" w14:textId="01F6308C" w:rsidR="00B245F7" w:rsidRPr="00193A66" w:rsidRDefault="00150B1A" w:rsidP="00193A66">
      <w:pPr>
        <w:pStyle w:val="Prrafodelista"/>
        <w:tabs>
          <w:tab w:val="left" w:pos="426"/>
          <w:tab w:val="left" w:pos="567"/>
        </w:tabs>
        <w:spacing w:before="100" w:beforeAutospacing="1" w:after="100" w:afterAutospacing="1" w:line="360" w:lineRule="auto"/>
        <w:ind w:left="0" w:right="567"/>
        <w:jc w:val="both"/>
        <w:rPr>
          <w:rFonts w:ascii="Palatino Linotype" w:hAnsi="Palatino Linotype" w:cs="Arial"/>
          <w:i/>
          <w:color w:val="000000" w:themeColor="text1"/>
        </w:rPr>
      </w:pPr>
      <w:r w:rsidRPr="00193A66">
        <w:rPr>
          <w:rFonts w:ascii="Palatino Linotype" w:hAnsi="Palatino Linotype" w:cs="Arial"/>
          <w:i/>
          <w:color w:val="000000" w:themeColor="text1"/>
        </w:rPr>
        <w:lastRenderedPageBreak/>
        <w:t xml:space="preserve">             </w:t>
      </w:r>
      <w:r w:rsidR="00B245F7" w:rsidRPr="00193A66">
        <w:rPr>
          <w:rFonts w:ascii="Palatino Linotype" w:hAnsi="Palatino Linotype" w:cs="Arial"/>
          <w:i/>
          <w:color w:val="000000" w:themeColor="text1"/>
        </w:rPr>
        <w:t>C. KARINA YOLANDA BERNAL SEGURA</w:t>
      </w:r>
      <w:r w:rsidRPr="00193A66">
        <w:rPr>
          <w:rFonts w:ascii="Palatino Linotype" w:hAnsi="Palatino Linotype" w:cs="Arial"/>
          <w:i/>
          <w:color w:val="000000" w:themeColor="text1"/>
        </w:rPr>
        <w:t>” (Sic)</w:t>
      </w:r>
    </w:p>
    <w:p w14:paraId="66840452" w14:textId="77777777" w:rsidR="00150B1A" w:rsidRPr="00193A66" w:rsidRDefault="00150B1A" w:rsidP="00193A66">
      <w:pPr>
        <w:pStyle w:val="Prrafodelista"/>
        <w:tabs>
          <w:tab w:val="left" w:pos="426"/>
          <w:tab w:val="left" w:pos="567"/>
        </w:tabs>
        <w:spacing w:before="100" w:beforeAutospacing="1" w:after="100" w:afterAutospacing="1" w:line="360" w:lineRule="auto"/>
        <w:ind w:left="0" w:right="567"/>
        <w:jc w:val="both"/>
        <w:rPr>
          <w:rFonts w:ascii="Palatino Linotype" w:hAnsi="Palatino Linotype" w:cs="Arial"/>
          <w:i/>
          <w:color w:val="000000" w:themeColor="text1"/>
        </w:rPr>
      </w:pPr>
    </w:p>
    <w:p w14:paraId="1AF728DF" w14:textId="10B2B11C" w:rsidR="001F0FA3" w:rsidRPr="00193A66" w:rsidRDefault="00150B1A" w:rsidP="00193A66">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93A66">
        <w:rPr>
          <w:rFonts w:ascii="Palatino Linotype" w:hAnsi="Palatino Linotype"/>
          <w:color w:val="000000" w:themeColor="text1"/>
        </w:rPr>
        <w:t xml:space="preserve">A dicha respuesta se anexaron tres (03) documentos, los cuales únicamente se refieren ya que son de conocimiento de las partes:   </w:t>
      </w:r>
    </w:p>
    <w:p w14:paraId="5F5D8356" w14:textId="77777777" w:rsidR="00150B1A" w:rsidRPr="00193A66" w:rsidRDefault="00150B1A" w:rsidP="00193A66">
      <w:pPr>
        <w:pStyle w:val="Prrafodelista"/>
        <w:tabs>
          <w:tab w:val="left" w:pos="426"/>
          <w:tab w:val="left" w:pos="567"/>
        </w:tabs>
        <w:spacing w:line="360" w:lineRule="auto"/>
        <w:ind w:left="0"/>
        <w:jc w:val="both"/>
        <w:rPr>
          <w:rFonts w:ascii="Palatino Linotype" w:hAnsi="Palatino Linotype" w:cs="Arial"/>
          <w:color w:val="000000" w:themeColor="text1"/>
        </w:rPr>
      </w:pPr>
    </w:p>
    <w:p w14:paraId="6CAF579C" w14:textId="74E7E58A" w:rsidR="00150B1A" w:rsidRPr="00193A66" w:rsidRDefault="00150B1A" w:rsidP="00193A66">
      <w:pPr>
        <w:pStyle w:val="Prrafodelista"/>
        <w:numPr>
          <w:ilvl w:val="0"/>
          <w:numId w:val="31"/>
        </w:numPr>
        <w:tabs>
          <w:tab w:val="left" w:pos="426"/>
          <w:tab w:val="left" w:pos="567"/>
        </w:tabs>
        <w:spacing w:line="360" w:lineRule="auto"/>
        <w:ind w:left="567" w:right="567" w:firstLine="0"/>
        <w:jc w:val="both"/>
        <w:rPr>
          <w:rFonts w:ascii="Palatino Linotype" w:hAnsi="Palatino Linotype" w:cs="Arial"/>
          <w:b/>
          <w:color w:val="000000" w:themeColor="text1"/>
        </w:rPr>
      </w:pPr>
      <w:proofErr w:type="spellStart"/>
      <w:r w:rsidRPr="00193A66">
        <w:rPr>
          <w:rFonts w:ascii="Palatino Linotype" w:hAnsi="Palatino Linotype" w:cs="Arial"/>
          <w:b/>
          <w:color w:val="000000" w:themeColor="text1"/>
        </w:rPr>
        <w:t>vigesima</w:t>
      </w:r>
      <w:proofErr w:type="spellEnd"/>
      <w:r w:rsidRPr="00193A66">
        <w:rPr>
          <w:rFonts w:ascii="Palatino Linotype" w:hAnsi="Palatino Linotype" w:cs="Arial"/>
          <w:b/>
          <w:color w:val="000000" w:themeColor="text1"/>
        </w:rPr>
        <w:t xml:space="preserve"> acta.pdf: </w:t>
      </w:r>
      <w:r w:rsidRPr="00193A66">
        <w:rPr>
          <w:rFonts w:ascii="Palatino Linotype" w:hAnsi="Palatino Linotype" w:cs="Arial"/>
          <w:color w:val="000000" w:themeColor="text1"/>
        </w:rPr>
        <w:t xml:space="preserve">Documento </w:t>
      </w:r>
      <w:r w:rsidR="00273F37" w:rsidRPr="00193A66">
        <w:rPr>
          <w:rFonts w:ascii="Palatino Linotype" w:hAnsi="Palatino Linotype" w:cs="Arial"/>
          <w:color w:val="000000" w:themeColor="text1"/>
        </w:rPr>
        <w:t>electrónico en formato PDF que en cuatro hojas (04) contiene el Acta de la Vigésima Sesión Ordinaria del Comité de Información del H. Ayuntamiento de Villa Guerrero México,</w:t>
      </w:r>
      <w:r w:rsidR="00600F42" w:rsidRPr="00193A66">
        <w:rPr>
          <w:rFonts w:ascii="Palatino Linotype" w:hAnsi="Palatino Linotype" w:cs="Arial"/>
          <w:color w:val="000000" w:themeColor="text1"/>
        </w:rPr>
        <w:t xml:space="preserve"> signada por el Secretario del Ayuntamiento y Presidente del Comité de Información, Contralor Municipal y Vocal del Comité de Información y el Titular de la Unidad de Transparencia Acceso a la Información y Vocal del Comité de Información, </w:t>
      </w:r>
      <w:r w:rsidR="00273F37" w:rsidRPr="00193A66">
        <w:rPr>
          <w:rFonts w:ascii="Palatino Linotype" w:hAnsi="Palatino Linotype" w:cs="Arial"/>
          <w:color w:val="000000" w:themeColor="text1"/>
        </w:rPr>
        <w:t>mediante la cual, se pretende sustentar la versión pública de la información</w:t>
      </w:r>
      <w:r w:rsidR="00600F42" w:rsidRPr="00193A66">
        <w:rPr>
          <w:rFonts w:ascii="Palatino Linotype" w:hAnsi="Palatino Linotype" w:cs="Arial"/>
          <w:color w:val="000000" w:themeColor="text1"/>
        </w:rPr>
        <w:t xml:space="preserve"> entregada en respuesta. </w:t>
      </w:r>
      <w:r w:rsidR="00273F37" w:rsidRPr="00193A66">
        <w:rPr>
          <w:rFonts w:ascii="Palatino Linotype" w:hAnsi="Palatino Linotype" w:cs="Arial"/>
          <w:color w:val="000000" w:themeColor="text1"/>
        </w:rPr>
        <w:t xml:space="preserve">  </w:t>
      </w:r>
    </w:p>
    <w:p w14:paraId="4BD04C75" w14:textId="77777777" w:rsidR="00150B1A" w:rsidRPr="00193A66" w:rsidRDefault="00150B1A" w:rsidP="00193A66">
      <w:pPr>
        <w:pStyle w:val="Prrafodelista"/>
        <w:tabs>
          <w:tab w:val="left" w:pos="426"/>
          <w:tab w:val="left" w:pos="567"/>
        </w:tabs>
        <w:spacing w:line="360" w:lineRule="auto"/>
        <w:ind w:left="567" w:right="567"/>
        <w:jc w:val="both"/>
        <w:rPr>
          <w:rFonts w:ascii="Palatino Linotype" w:hAnsi="Palatino Linotype" w:cs="Arial"/>
          <w:b/>
          <w:color w:val="000000" w:themeColor="text1"/>
        </w:rPr>
      </w:pPr>
    </w:p>
    <w:p w14:paraId="1111FDAC" w14:textId="79BED81C" w:rsidR="00150B1A" w:rsidRPr="00193A66" w:rsidRDefault="00150B1A" w:rsidP="00193A66">
      <w:pPr>
        <w:pStyle w:val="Prrafodelista"/>
        <w:numPr>
          <w:ilvl w:val="0"/>
          <w:numId w:val="31"/>
        </w:numPr>
        <w:tabs>
          <w:tab w:val="left" w:pos="426"/>
          <w:tab w:val="left" w:pos="567"/>
        </w:tabs>
        <w:spacing w:line="360" w:lineRule="auto"/>
        <w:ind w:left="567" w:right="567" w:firstLine="0"/>
        <w:jc w:val="both"/>
        <w:rPr>
          <w:rFonts w:ascii="Palatino Linotype" w:hAnsi="Palatino Linotype" w:cs="Arial"/>
          <w:b/>
          <w:color w:val="000000" w:themeColor="text1"/>
        </w:rPr>
      </w:pPr>
      <w:r w:rsidRPr="00193A66">
        <w:rPr>
          <w:rFonts w:ascii="Palatino Linotype" w:hAnsi="Palatino Linotype" w:cs="Arial"/>
          <w:b/>
          <w:color w:val="000000" w:themeColor="text1"/>
        </w:rPr>
        <w:t>00068 sin.pdf:</w:t>
      </w:r>
      <w:r w:rsidR="00600F42" w:rsidRPr="00193A66">
        <w:rPr>
          <w:rFonts w:ascii="Palatino Linotype" w:hAnsi="Palatino Linotype" w:cs="Arial"/>
          <w:b/>
          <w:color w:val="000000" w:themeColor="text1"/>
        </w:rPr>
        <w:t xml:space="preserve"> </w:t>
      </w:r>
      <w:r w:rsidR="00600F42" w:rsidRPr="00193A66">
        <w:rPr>
          <w:rFonts w:ascii="Palatino Linotype" w:hAnsi="Palatino Linotype" w:cs="Arial"/>
          <w:color w:val="000000" w:themeColor="text1"/>
        </w:rPr>
        <w:t>Documento electrónico en formato PDF que</w:t>
      </w:r>
      <w:r w:rsidR="00655EA6" w:rsidRPr="00193A66">
        <w:rPr>
          <w:rFonts w:ascii="Palatino Linotype" w:hAnsi="Palatino Linotype" w:cs="Arial"/>
          <w:color w:val="000000" w:themeColor="text1"/>
        </w:rPr>
        <w:t xml:space="preserve"> en tres hojas (03) contiene; </w:t>
      </w:r>
      <w:r w:rsidR="00600F42" w:rsidRPr="00193A66">
        <w:rPr>
          <w:rFonts w:ascii="Palatino Linotype" w:hAnsi="Palatino Linotype" w:cs="Arial"/>
          <w:color w:val="000000" w:themeColor="text1"/>
        </w:rPr>
        <w:t>el oficio SM/45/10/218 dirigido a la encargada de la Unidad de Transparencia y Acceso a la Información Pública y Datos Personales, signado por la Síndico Municipal, mediante el cual se pone a disposición la informaci</w:t>
      </w:r>
      <w:r w:rsidR="00655EA6" w:rsidRPr="00193A66">
        <w:rPr>
          <w:rFonts w:ascii="Palatino Linotype" w:hAnsi="Palatino Linotype" w:cs="Arial"/>
          <w:color w:val="000000" w:themeColor="text1"/>
        </w:rPr>
        <w:t xml:space="preserve">ón solicitada; título profesional con fotografía y cedula profesional de la persona indicada en la solicitud. </w:t>
      </w:r>
    </w:p>
    <w:p w14:paraId="4F1C4FF6" w14:textId="77777777" w:rsidR="00600F42" w:rsidRPr="00193A66" w:rsidRDefault="00600F42" w:rsidP="00193A66">
      <w:pPr>
        <w:tabs>
          <w:tab w:val="left" w:pos="426"/>
          <w:tab w:val="left" w:pos="567"/>
        </w:tabs>
        <w:spacing w:line="360" w:lineRule="auto"/>
        <w:ind w:right="567"/>
        <w:jc w:val="both"/>
        <w:rPr>
          <w:rFonts w:ascii="Palatino Linotype" w:hAnsi="Palatino Linotype" w:cs="Arial"/>
          <w:b/>
          <w:color w:val="000000" w:themeColor="text1"/>
        </w:rPr>
      </w:pPr>
    </w:p>
    <w:p w14:paraId="2A7DC919" w14:textId="50A8EE5C" w:rsidR="00150B1A" w:rsidRPr="00193A66" w:rsidRDefault="00150B1A" w:rsidP="00193A66">
      <w:pPr>
        <w:pStyle w:val="Prrafodelista"/>
        <w:numPr>
          <w:ilvl w:val="0"/>
          <w:numId w:val="31"/>
        </w:numPr>
        <w:tabs>
          <w:tab w:val="left" w:pos="426"/>
          <w:tab w:val="left" w:pos="567"/>
        </w:tabs>
        <w:spacing w:line="360" w:lineRule="auto"/>
        <w:ind w:left="567" w:right="567" w:firstLine="0"/>
        <w:jc w:val="both"/>
        <w:rPr>
          <w:rFonts w:ascii="Palatino Linotype" w:hAnsi="Palatino Linotype" w:cs="Arial"/>
          <w:b/>
          <w:color w:val="000000" w:themeColor="text1"/>
        </w:rPr>
      </w:pPr>
      <w:r w:rsidRPr="00193A66">
        <w:rPr>
          <w:rFonts w:ascii="Palatino Linotype" w:hAnsi="Palatino Linotype" w:cs="Arial"/>
          <w:b/>
          <w:color w:val="000000" w:themeColor="text1"/>
        </w:rPr>
        <w:t>00068 tes.pdf:</w:t>
      </w:r>
      <w:r w:rsidR="00655EA6" w:rsidRPr="00193A66">
        <w:rPr>
          <w:rFonts w:ascii="Palatino Linotype" w:hAnsi="Palatino Linotype" w:cs="Arial"/>
          <w:b/>
          <w:color w:val="000000" w:themeColor="text1"/>
        </w:rPr>
        <w:t xml:space="preserve"> </w:t>
      </w:r>
      <w:r w:rsidR="00655EA6" w:rsidRPr="00193A66">
        <w:rPr>
          <w:rFonts w:ascii="Palatino Linotype" w:hAnsi="Palatino Linotype" w:cs="Arial"/>
          <w:color w:val="000000" w:themeColor="text1"/>
        </w:rPr>
        <w:t>Documento electrónico en formato PDF que en cuatro (04) hojas contiene</w:t>
      </w:r>
      <w:r w:rsidR="00EC1449" w:rsidRPr="00193A66">
        <w:rPr>
          <w:rFonts w:ascii="Palatino Linotype" w:hAnsi="Palatino Linotype" w:cs="Arial"/>
          <w:color w:val="000000" w:themeColor="text1"/>
        </w:rPr>
        <w:t xml:space="preserve">; el oficio 58/TRANS/2018 dirigido a la particular, signado </w:t>
      </w:r>
      <w:r w:rsidR="00EC1449" w:rsidRPr="00193A66">
        <w:rPr>
          <w:rFonts w:ascii="Palatino Linotype" w:hAnsi="Palatino Linotype" w:cs="Arial"/>
          <w:color w:val="000000" w:themeColor="text1"/>
        </w:rPr>
        <w:lastRenderedPageBreak/>
        <w:t xml:space="preserve">por la Encargada de la Unidad de Transparencia y Acceso a la Información Pública y de Datos Personales mediante el cual se pone a disposición la información enviada por el Servidor Público Habilitado; el oficio TM/161/2018 dirigido a la Encargada de la Unidad de Transparencia y Acceso a la Información Pública y de Datos Personales, mediante el cual se pretende dar respuesta a la solicitud de información mediante diversas ligas electrónicas y un documento con información estadística que tiene como título “Ingresos por Concepto de Sanciones Administrativas” y del cual según advierte este </w:t>
      </w:r>
      <w:proofErr w:type="spellStart"/>
      <w:r w:rsidR="00EC1449" w:rsidRPr="00193A66">
        <w:rPr>
          <w:rFonts w:ascii="Palatino Linotype" w:hAnsi="Palatino Linotype" w:cs="Arial"/>
          <w:color w:val="000000" w:themeColor="text1"/>
        </w:rPr>
        <w:t>Resolutor</w:t>
      </w:r>
      <w:proofErr w:type="spellEnd"/>
      <w:r w:rsidR="00EC1449" w:rsidRPr="00193A66">
        <w:rPr>
          <w:rFonts w:ascii="Palatino Linotype" w:hAnsi="Palatino Linotype" w:cs="Arial"/>
          <w:color w:val="000000" w:themeColor="text1"/>
        </w:rPr>
        <w:t xml:space="preserve">, se aprecian datos personales.  </w:t>
      </w:r>
    </w:p>
    <w:p w14:paraId="21847367" w14:textId="77777777" w:rsidR="00150B1A" w:rsidRPr="00193A66" w:rsidRDefault="00150B1A" w:rsidP="00193A66">
      <w:pPr>
        <w:pStyle w:val="Prrafodelista"/>
        <w:tabs>
          <w:tab w:val="left" w:pos="426"/>
          <w:tab w:val="left" w:pos="567"/>
        </w:tabs>
        <w:spacing w:line="360" w:lineRule="auto"/>
        <w:jc w:val="both"/>
        <w:rPr>
          <w:rFonts w:ascii="Palatino Linotype" w:hAnsi="Palatino Linotype" w:cs="Arial"/>
          <w:color w:val="000000" w:themeColor="text1"/>
        </w:rPr>
      </w:pPr>
    </w:p>
    <w:p w14:paraId="5D195D9E" w14:textId="0ADF368E" w:rsidR="00C15336" w:rsidRPr="00193A66" w:rsidRDefault="00463831" w:rsidP="00193A66">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93A66">
        <w:rPr>
          <w:rFonts w:ascii="Palatino Linotype" w:eastAsia="Times New Roman" w:hAnsi="Palatino Linotype" w:cs="Arial"/>
          <w:color w:val="000000" w:themeColor="text1"/>
          <w:lang w:val="es-ES"/>
        </w:rPr>
        <w:t xml:space="preserve">El </w:t>
      </w:r>
      <w:r w:rsidR="00EC1449" w:rsidRPr="00193A66">
        <w:rPr>
          <w:rFonts w:ascii="Palatino Linotype" w:eastAsia="Times New Roman" w:hAnsi="Palatino Linotype" w:cs="Arial"/>
          <w:color w:val="000000" w:themeColor="text1"/>
          <w:lang w:val="es-ES"/>
        </w:rPr>
        <w:t xml:space="preserve">día dieciocho </w:t>
      </w:r>
      <w:r w:rsidR="00AC6585" w:rsidRPr="00193A66">
        <w:rPr>
          <w:rFonts w:ascii="Palatino Linotype" w:eastAsia="Times New Roman" w:hAnsi="Palatino Linotype" w:cs="Arial"/>
          <w:color w:val="000000" w:themeColor="text1"/>
          <w:lang w:val="es-ES"/>
        </w:rPr>
        <w:t>(</w:t>
      </w:r>
      <w:r w:rsidR="00F30262" w:rsidRPr="00193A66">
        <w:rPr>
          <w:rFonts w:ascii="Palatino Linotype" w:eastAsia="Times New Roman" w:hAnsi="Palatino Linotype" w:cs="Arial"/>
          <w:color w:val="000000" w:themeColor="text1"/>
          <w:lang w:val="es-ES"/>
        </w:rPr>
        <w:t>1</w:t>
      </w:r>
      <w:r w:rsidR="00EC1449" w:rsidRPr="00193A66">
        <w:rPr>
          <w:rFonts w:ascii="Palatino Linotype" w:eastAsia="Times New Roman" w:hAnsi="Palatino Linotype" w:cs="Arial"/>
          <w:color w:val="000000" w:themeColor="text1"/>
          <w:lang w:val="es-ES"/>
        </w:rPr>
        <w:t xml:space="preserve">8) de agosto </w:t>
      </w:r>
      <w:r w:rsidRPr="00193A66">
        <w:rPr>
          <w:rFonts w:ascii="Palatino Linotype" w:eastAsia="Times New Roman" w:hAnsi="Palatino Linotype" w:cs="Arial"/>
          <w:color w:val="000000" w:themeColor="text1"/>
          <w:lang w:val="es-ES"/>
        </w:rPr>
        <w:t>de dos mil dieciocho</w:t>
      </w:r>
      <w:r w:rsidR="00F34201" w:rsidRPr="00193A66">
        <w:rPr>
          <w:rFonts w:ascii="Palatino Linotype" w:eastAsia="Times New Roman" w:hAnsi="Palatino Linotype" w:cs="Arial"/>
          <w:color w:val="000000" w:themeColor="text1"/>
          <w:lang w:val="es-ES"/>
        </w:rPr>
        <w:t xml:space="preserve">, </w:t>
      </w:r>
      <w:r w:rsidR="00F30262" w:rsidRPr="00193A66">
        <w:rPr>
          <w:rFonts w:ascii="Palatino Linotype" w:eastAsia="Times New Roman" w:hAnsi="Palatino Linotype" w:cs="Arial"/>
          <w:color w:val="000000" w:themeColor="text1"/>
          <w:lang w:val="es-ES"/>
        </w:rPr>
        <w:t xml:space="preserve">estando </w:t>
      </w:r>
      <w:r w:rsidR="00F34201" w:rsidRPr="00193A66">
        <w:rPr>
          <w:rFonts w:ascii="Palatino Linotype" w:eastAsia="Times New Roman" w:hAnsi="Palatino Linotype" w:cs="Arial"/>
          <w:color w:val="000000" w:themeColor="text1"/>
          <w:lang w:val="es-ES"/>
        </w:rPr>
        <w:t xml:space="preserve">en tiempo y forma </w:t>
      </w:r>
      <w:r w:rsidR="00537034" w:rsidRPr="00537034">
        <w:rPr>
          <w:rFonts w:ascii="Palatino Linotype" w:eastAsia="Times New Roman" w:hAnsi="Palatino Linotype" w:cs="Arial"/>
          <w:b/>
          <w:color w:val="000000" w:themeColor="text1"/>
          <w:highlight w:val="black"/>
          <w:lang w:val="es-ES"/>
        </w:rPr>
        <w:t>-------------------------------------</w:t>
      </w:r>
      <w:r w:rsidR="00F30262" w:rsidRPr="00193A66">
        <w:rPr>
          <w:rFonts w:ascii="Palatino Linotype" w:eastAsia="Times New Roman" w:hAnsi="Palatino Linotype" w:cs="Arial"/>
          <w:color w:val="000000" w:themeColor="text1"/>
          <w:lang w:val="es-ES"/>
        </w:rPr>
        <w:t>,</w:t>
      </w:r>
      <w:r w:rsidR="00F30262" w:rsidRPr="00193A66">
        <w:rPr>
          <w:rFonts w:ascii="Palatino Linotype" w:eastAsia="Times New Roman" w:hAnsi="Palatino Linotype" w:cs="Arial"/>
          <w:b/>
          <w:color w:val="000000" w:themeColor="text1"/>
          <w:lang w:val="es-ES"/>
        </w:rPr>
        <w:t xml:space="preserve"> </w:t>
      </w:r>
      <w:r w:rsidR="00F34201" w:rsidRPr="00193A66">
        <w:rPr>
          <w:rFonts w:ascii="Palatino Linotype" w:eastAsia="Times New Roman" w:hAnsi="Palatino Linotype" w:cs="Arial"/>
          <w:color w:val="000000" w:themeColor="text1"/>
          <w:lang w:val="es-ES"/>
        </w:rPr>
        <w:t>i</w:t>
      </w:r>
      <w:r w:rsidR="00F30262" w:rsidRPr="00193A66">
        <w:rPr>
          <w:rFonts w:ascii="Palatino Linotype" w:eastAsia="Times New Roman" w:hAnsi="Palatino Linotype" w:cs="Arial"/>
          <w:color w:val="000000" w:themeColor="text1"/>
          <w:lang w:val="es-ES"/>
        </w:rPr>
        <w:t>nterpuso el recurso de revisión</w:t>
      </w:r>
      <w:r w:rsidR="00F34201" w:rsidRPr="00193A66">
        <w:rPr>
          <w:rFonts w:ascii="Palatino Linotype" w:eastAsia="Times New Roman" w:hAnsi="Palatino Linotype" w:cs="Arial"/>
          <w:color w:val="000000" w:themeColor="text1"/>
          <w:lang w:val="es-ES"/>
        </w:rPr>
        <w:t xml:space="preserve"> en contra de la respuesta anteriormente referida, señalando como:</w:t>
      </w:r>
    </w:p>
    <w:p w14:paraId="07AD1D38" w14:textId="77777777" w:rsidR="00F177F6" w:rsidRPr="00193A66" w:rsidRDefault="00F177F6" w:rsidP="00193A66">
      <w:pPr>
        <w:pStyle w:val="Prrafodelista"/>
        <w:tabs>
          <w:tab w:val="left" w:pos="426"/>
          <w:tab w:val="left" w:pos="567"/>
        </w:tabs>
        <w:spacing w:line="360" w:lineRule="auto"/>
        <w:ind w:left="0"/>
        <w:jc w:val="both"/>
        <w:rPr>
          <w:rFonts w:ascii="Palatino Linotype" w:hAnsi="Palatino Linotype" w:cs="Arial"/>
          <w:color w:val="000000" w:themeColor="text1"/>
        </w:rPr>
      </w:pPr>
    </w:p>
    <w:p w14:paraId="49011773" w14:textId="0710BE57" w:rsidR="009F65DD" w:rsidRPr="00193A66" w:rsidRDefault="00F34201" w:rsidP="00193A66">
      <w:pPr>
        <w:pStyle w:val="Prrafodelista"/>
        <w:numPr>
          <w:ilvl w:val="0"/>
          <w:numId w:val="29"/>
        </w:numPr>
        <w:tabs>
          <w:tab w:val="left" w:pos="567"/>
        </w:tabs>
        <w:spacing w:line="360" w:lineRule="auto"/>
        <w:ind w:right="567"/>
        <w:jc w:val="both"/>
        <w:rPr>
          <w:rFonts w:ascii="Palatino Linotype" w:eastAsia="Calibri" w:hAnsi="Palatino Linotype" w:cs="Arial"/>
          <w:i/>
          <w:color w:val="000000" w:themeColor="text1"/>
          <w:lang w:val="es-ES"/>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473812223"/>
      <w:bookmarkStart w:id="24" w:name="_Toc477277064"/>
      <w:bookmarkStart w:id="25" w:name="_Toc477279481"/>
      <w:bookmarkStart w:id="26" w:name="_Toc479274980"/>
      <w:bookmarkStart w:id="27" w:name="_Toc479275048"/>
      <w:bookmarkStart w:id="28" w:name="_Toc479275094"/>
      <w:bookmarkStart w:id="29" w:name="_Toc494998348"/>
      <w:bookmarkStart w:id="30" w:name="_Toc495430766"/>
      <w:bookmarkStart w:id="31" w:name="_Toc513661844"/>
      <w:bookmarkStart w:id="32" w:name="_Toc513803587"/>
      <w:bookmarkStart w:id="33" w:name="_Toc513803860"/>
      <w:bookmarkStart w:id="34" w:name="_Toc532929665"/>
      <w:bookmarkStart w:id="35" w:name="_Toc532936171"/>
      <w:r w:rsidRPr="00193A66">
        <w:rPr>
          <w:rStyle w:val="Ttulo2Car"/>
          <w:szCs w:val="24"/>
          <w:lang w:val="es-ES"/>
        </w:rPr>
        <w:t>Acto impugnado:</w:t>
      </w:r>
      <w:bookmarkStart w:id="36" w:name="_Toc464139198"/>
      <w:bookmarkStart w:id="37" w:name="_Toc471981163"/>
      <w:bookmarkStart w:id="38" w:name="_Toc471981318"/>
      <w:bookmarkStart w:id="39" w:name="_Toc472780345"/>
      <w:bookmarkStart w:id="40" w:name="_Toc473229706"/>
      <w:bookmarkStart w:id="41" w:name="_Toc473651752"/>
      <w:bookmarkStart w:id="42" w:name="_Toc476135273"/>
      <w:bookmarkStart w:id="43" w:name="_Toc476135582"/>
      <w:bookmarkStart w:id="44" w:name="_Toc476765028"/>
      <w:bookmarkStart w:id="45" w:name="_Toc476766284"/>
      <w:bookmarkStart w:id="46" w:name="_Toc476766379"/>
      <w:bookmarkStart w:id="47"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8315E" w:rsidRPr="00193A66">
        <w:rPr>
          <w:rStyle w:val="Ttulo2Car"/>
          <w:szCs w:val="24"/>
          <w:lang w:val="es-ES"/>
        </w:rPr>
        <w:t xml:space="preserve"> </w:t>
      </w:r>
      <w:bookmarkStart w:id="48" w:name="_Toc481092628"/>
      <w:bookmarkStart w:id="49" w:name="_Toc487053685"/>
      <w:bookmarkStart w:id="50" w:name="_Toc487053880"/>
      <w:bookmarkStart w:id="51" w:name="_Toc494915460"/>
      <w:bookmarkStart w:id="52" w:name="_Toc494920819"/>
      <w:bookmarkStart w:id="53" w:name="_Toc494920991"/>
      <w:r w:rsidRPr="00193A66">
        <w:rPr>
          <w:rStyle w:val="Ttulo2Car"/>
          <w:b w:val="0"/>
          <w:i/>
          <w:szCs w:val="24"/>
          <w:lang w:val="es-ES"/>
        </w:rPr>
        <w:t>“</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00F30262" w:rsidRPr="00193A66">
        <w:rPr>
          <w:rFonts w:ascii="Palatino Linotype" w:eastAsiaTheme="majorEastAsia" w:hAnsi="Palatino Linotype" w:cstheme="majorBidi"/>
          <w:i/>
          <w:color w:val="000000" w:themeColor="text1"/>
          <w:lang w:eastAsia="en-US"/>
        </w:rPr>
        <w:t>RESPUESTA A LA SOLICITUD 00068/VIGUERRE/IP/2018 CON NUMERO DE OFICIO 58/TRANS/2018 Y TM/161/2018</w:t>
      </w:r>
      <w:r w:rsidR="00AC6585" w:rsidRPr="00193A66">
        <w:rPr>
          <w:rFonts w:ascii="Palatino Linotype" w:eastAsia="Calibri" w:hAnsi="Palatino Linotype" w:cs="Arial"/>
          <w:i/>
          <w:color w:val="000000" w:themeColor="text1"/>
          <w:lang w:val="es-ES"/>
        </w:rPr>
        <w:t>” (Sic)</w:t>
      </w:r>
    </w:p>
    <w:p w14:paraId="2659F174" w14:textId="77777777" w:rsidR="00F177F6" w:rsidRPr="00193A66" w:rsidRDefault="00F177F6" w:rsidP="00193A66">
      <w:pPr>
        <w:pStyle w:val="Prrafodelista"/>
        <w:tabs>
          <w:tab w:val="left" w:pos="567"/>
        </w:tabs>
        <w:spacing w:line="360" w:lineRule="auto"/>
        <w:ind w:left="927" w:right="567"/>
        <w:jc w:val="both"/>
        <w:rPr>
          <w:rStyle w:val="Ttulo2Car"/>
          <w:b w:val="0"/>
          <w:i/>
          <w:szCs w:val="24"/>
          <w:lang w:val="es-ES"/>
        </w:rPr>
      </w:pPr>
    </w:p>
    <w:p w14:paraId="0160DEE3" w14:textId="52A976E7" w:rsidR="00F177F6" w:rsidRPr="00193A66" w:rsidRDefault="00F34201" w:rsidP="00193A66">
      <w:pPr>
        <w:pStyle w:val="Prrafodelista"/>
        <w:numPr>
          <w:ilvl w:val="0"/>
          <w:numId w:val="29"/>
        </w:numPr>
        <w:tabs>
          <w:tab w:val="left" w:pos="567"/>
        </w:tabs>
        <w:spacing w:line="360" w:lineRule="auto"/>
        <w:ind w:right="567"/>
        <w:jc w:val="both"/>
        <w:rPr>
          <w:rFonts w:ascii="Palatino Linotype" w:hAnsi="Palatino Linotype"/>
          <w:i/>
          <w:color w:val="000000" w:themeColor="text1"/>
        </w:rPr>
      </w:pPr>
      <w:bookmarkStart w:id="54" w:name="_Toc478584833"/>
      <w:bookmarkStart w:id="55" w:name="_Toc479274981"/>
      <w:bookmarkStart w:id="56" w:name="_Toc479275049"/>
      <w:bookmarkStart w:id="57" w:name="_Toc479275095"/>
      <w:bookmarkStart w:id="58" w:name="_Toc481092629"/>
      <w:bookmarkStart w:id="59" w:name="_Toc487053686"/>
      <w:bookmarkStart w:id="60" w:name="_Toc487053881"/>
      <w:bookmarkStart w:id="61" w:name="_Toc494915461"/>
      <w:bookmarkStart w:id="62" w:name="_Toc494920992"/>
      <w:bookmarkStart w:id="63" w:name="_Toc494998349"/>
      <w:bookmarkStart w:id="64" w:name="_Toc495430767"/>
      <w:bookmarkStart w:id="65" w:name="_Toc513661845"/>
      <w:bookmarkStart w:id="66" w:name="_Toc513803588"/>
      <w:bookmarkStart w:id="67" w:name="_Toc513803861"/>
      <w:bookmarkStart w:id="68" w:name="_Toc532929666"/>
      <w:bookmarkStart w:id="69" w:name="_Toc532936172"/>
      <w:r w:rsidRPr="00193A66">
        <w:rPr>
          <w:rStyle w:val="Ttulo2Car"/>
          <w:szCs w:val="24"/>
          <w:lang w:val="es-ES"/>
        </w:rPr>
        <w:t>Razones o Motivos de inconformidad:</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193A66">
        <w:rPr>
          <w:rFonts w:ascii="Palatino Linotype" w:hAnsi="Palatino Linotype"/>
          <w:color w:val="000000" w:themeColor="text1"/>
        </w:rPr>
        <w:t xml:space="preserve"> </w:t>
      </w:r>
      <w:r w:rsidRPr="00193A66">
        <w:rPr>
          <w:rFonts w:ascii="Palatino Linotype" w:hAnsi="Palatino Linotype"/>
          <w:i/>
          <w:color w:val="000000" w:themeColor="text1"/>
        </w:rPr>
        <w:t>“</w:t>
      </w:r>
      <w:r w:rsidR="00F30262" w:rsidRPr="00193A66">
        <w:rPr>
          <w:rFonts w:ascii="Palatino Linotype" w:hAnsi="Palatino Linotype"/>
          <w:i/>
          <w:color w:val="000000" w:themeColor="text1"/>
        </w:rPr>
        <w:t xml:space="preserve">ENTREGO INFORMACIÓN INCOMPLETA, CON FUNDAMENTO EN LA LEY DE TRANSPARENCIA Y ACCESO A LA INFORMACION PUBLICA DEL ESTADO DE MÉXICO Y MUNICIPIOS. EN E ART. 71 - LOS </w:t>
      </w:r>
      <w:r w:rsidR="00F30262" w:rsidRPr="00193A66">
        <w:rPr>
          <w:rFonts w:ascii="Palatino Linotype" w:hAnsi="Palatino Linotype"/>
          <w:i/>
          <w:color w:val="000000" w:themeColor="text1"/>
        </w:rPr>
        <w:lastRenderedPageBreak/>
        <w:t xml:space="preserve">PARTICULARES PODRAN INTERPONER RECURSO DE REVISION CUANDO: SIC EN EL CAPITULO III DE LOS MEDIOS DE IMPUGNACIÓN FRACCIÓN II. SE LES ENTREGUE LA INFORMACIÓN INCOMPLETA O NO CORRESPONDA A LA SOLICITADA ; SIC” </w:t>
      </w:r>
      <w:r w:rsidRPr="00193A66">
        <w:rPr>
          <w:rFonts w:ascii="Palatino Linotype" w:hAnsi="Palatino Linotype"/>
          <w:i/>
          <w:color w:val="000000" w:themeColor="text1"/>
        </w:rPr>
        <w:t xml:space="preserve"> (Sic)</w:t>
      </w:r>
    </w:p>
    <w:p w14:paraId="3B23830E" w14:textId="77777777" w:rsidR="00F177F6" w:rsidRPr="00193A66" w:rsidRDefault="00F177F6" w:rsidP="00193A66">
      <w:pPr>
        <w:pStyle w:val="Prrafodelista"/>
        <w:tabs>
          <w:tab w:val="left" w:pos="567"/>
        </w:tabs>
        <w:spacing w:line="360" w:lineRule="auto"/>
        <w:ind w:left="927" w:right="567"/>
        <w:jc w:val="both"/>
        <w:rPr>
          <w:rFonts w:ascii="Palatino Linotype" w:hAnsi="Palatino Linotype"/>
          <w:i/>
          <w:color w:val="000000" w:themeColor="text1"/>
        </w:rPr>
      </w:pPr>
    </w:p>
    <w:p w14:paraId="0B694D0D" w14:textId="79D3022D" w:rsidR="00517230" w:rsidRPr="00193A66" w:rsidRDefault="00F34201" w:rsidP="00193A6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eastAsia="Times New Roman" w:hAnsi="Palatino Linotype" w:cs="Arial"/>
          <w:color w:val="000000" w:themeColor="text1"/>
          <w:lang w:val="es-ES"/>
        </w:rPr>
        <w:t xml:space="preserve">Se registró el recurso de revisión bajo el número de expediente </w:t>
      </w:r>
      <w:r w:rsidRPr="00193A66">
        <w:rPr>
          <w:rFonts w:ascii="Palatino Linotype" w:hAnsi="Palatino Linotype" w:cs="Arial"/>
          <w:bCs/>
          <w:color w:val="000000" w:themeColor="text1"/>
        </w:rPr>
        <w:t xml:space="preserve">al rubro indicado, así mismo con fundamento en lo dispuesto por el </w:t>
      </w:r>
      <w:r w:rsidRPr="00193A66">
        <w:rPr>
          <w:rFonts w:ascii="Palatino Linotype" w:eastAsia="Calibri" w:hAnsi="Palatino Linotype" w:cs="Arial"/>
          <w:color w:val="000000" w:themeColor="text1"/>
          <w:lang w:val="es-ES"/>
        </w:rPr>
        <w:t xml:space="preserve">artículo 185 fracción I de la </w:t>
      </w:r>
      <w:r w:rsidRPr="00193A66">
        <w:rPr>
          <w:rFonts w:ascii="Palatino Linotype" w:eastAsia="Calibri" w:hAnsi="Palatino Linotype" w:cs="Arial"/>
          <w:b/>
          <w:color w:val="000000" w:themeColor="text1"/>
          <w:lang w:val="es-ES"/>
        </w:rPr>
        <w:t xml:space="preserve">Ley de Transparencia y Acceso a la Información Pública del Estado de México y Municipios </w:t>
      </w:r>
      <w:r w:rsidRPr="00193A66">
        <w:rPr>
          <w:rFonts w:ascii="Palatino Linotype" w:eastAsia="Times New Roman" w:hAnsi="Palatino Linotype" w:cs="Arial"/>
          <w:color w:val="000000" w:themeColor="text1"/>
          <w:lang w:val="es-ES"/>
        </w:rPr>
        <w:t>se turnó al Comisionado</w:t>
      </w:r>
      <w:r w:rsidRPr="00193A66">
        <w:rPr>
          <w:rFonts w:ascii="Palatino Linotype" w:hAnsi="Palatino Linotype" w:cs="Times New Roman"/>
          <w:b/>
          <w:color w:val="000000" w:themeColor="text1"/>
        </w:rPr>
        <w:t xml:space="preserve"> </w:t>
      </w:r>
      <w:r w:rsidR="00463831" w:rsidRPr="00193A66">
        <w:rPr>
          <w:rFonts w:ascii="Palatino Linotype" w:hAnsi="Palatino Linotype" w:cs="Times New Roman"/>
          <w:b/>
          <w:color w:val="000000" w:themeColor="text1"/>
        </w:rPr>
        <w:t xml:space="preserve">José Guadalupe Luna Hernández </w:t>
      </w:r>
      <w:r w:rsidR="00517230" w:rsidRPr="00193A66">
        <w:rPr>
          <w:rFonts w:ascii="Palatino Linotype" w:eastAsia="Times New Roman" w:hAnsi="Palatino Linotype" w:cs="Arial"/>
          <w:color w:val="000000" w:themeColor="text1"/>
          <w:lang w:val="es-ES"/>
        </w:rPr>
        <w:t xml:space="preserve">con el objeto de </w:t>
      </w:r>
      <w:r w:rsidR="00517230" w:rsidRPr="00193A66">
        <w:rPr>
          <w:rFonts w:ascii="Palatino Linotype" w:eastAsia="Times New Roman" w:hAnsi="Palatino Linotype" w:cs="Arial"/>
          <w:color w:val="000000" w:themeColor="text1"/>
          <w:lang w:val="es-MX"/>
        </w:rPr>
        <w:t>su análisis.</w:t>
      </w:r>
    </w:p>
    <w:p w14:paraId="41425F4F" w14:textId="77777777" w:rsidR="00AD10C9" w:rsidRPr="00193A66" w:rsidRDefault="00AD10C9" w:rsidP="00193A66">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1B4F7B22" w14:textId="0D828758" w:rsidR="0046091B" w:rsidRPr="00193A66" w:rsidRDefault="00F34201" w:rsidP="00193A6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eastAsia="Calibri" w:hAnsi="Palatino Linotype" w:cs="Arial"/>
          <w:color w:val="000000" w:themeColor="text1"/>
          <w:lang w:val="es-ES"/>
        </w:rPr>
        <w:t>El Comisionado Ponente con fundamento en lo dispuesto por el artículo 185 fracción II de la ley de la materia, a través d</w:t>
      </w:r>
      <w:r w:rsidR="00463831" w:rsidRPr="00193A66">
        <w:rPr>
          <w:rFonts w:ascii="Palatino Linotype" w:eastAsia="Calibri" w:hAnsi="Palatino Linotype" w:cs="Arial"/>
          <w:color w:val="000000" w:themeColor="text1"/>
          <w:lang w:val="es-ES"/>
        </w:rPr>
        <w:t>el acu</w:t>
      </w:r>
      <w:r w:rsidR="00F30262" w:rsidRPr="00193A66">
        <w:rPr>
          <w:rFonts w:ascii="Palatino Linotype" w:eastAsia="Calibri" w:hAnsi="Palatino Linotype" w:cs="Arial"/>
          <w:color w:val="000000" w:themeColor="text1"/>
          <w:lang w:val="es-ES"/>
        </w:rPr>
        <w:t xml:space="preserve">erdo de admisión de fecha veinticuatro </w:t>
      </w:r>
      <w:r w:rsidRPr="00193A66">
        <w:rPr>
          <w:rFonts w:ascii="Palatino Linotype" w:eastAsia="Calibri" w:hAnsi="Palatino Linotype" w:cs="Arial"/>
          <w:color w:val="000000" w:themeColor="text1"/>
          <w:lang w:val="es-ES"/>
        </w:rPr>
        <w:t>(</w:t>
      </w:r>
      <w:r w:rsidR="00F30262" w:rsidRPr="00193A66">
        <w:rPr>
          <w:rFonts w:ascii="Palatino Linotype" w:eastAsia="Calibri" w:hAnsi="Palatino Linotype" w:cs="Arial"/>
          <w:color w:val="000000" w:themeColor="text1"/>
          <w:lang w:val="es-ES"/>
        </w:rPr>
        <w:t>2</w:t>
      </w:r>
      <w:r w:rsidR="00463831" w:rsidRPr="00193A66">
        <w:rPr>
          <w:rFonts w:ascii="Palatino Linotype" w:eastAsia="Calibri" w:hAnsi="Palatino Linotype" w:cs="Arial"/>
          <w:color w:val="000000" w:themeColor="text1"/>
          <w:lang w:val="es-ES"/>
        </w:rPr>
        <w:t>4) de</w:t>
      </w:r>
      <w:r w:rsidR="00F30262" w:rsidRPr="00193A66">
        <w:rPr>
          <w:rFonts w:ascii="Palatino Linotype" w:eastAsia="Calibri" w:hAnsi="Palatino Linotype" w:cs="Arial"/>
          <w:color w:val="000000" w:themeColor="text1"/>
          <w:lang w:val="es-ES"/>
        </w:rPr>
        <w:t xml:space="preserve"> octubre </w:t>
      </w:r>
      <w:r w:rsidR="00463831" w:rsidRPr="00193A66">
        <w:rPr>
          <w:rFonts w:ascii="Palatino Linotype" w:eastAsia="Calibri" w:hAnsi="Palatino Linotype" w:cs="Arial"/>
          <w:color w:val="000000" w:themeColor="text1"/>
          <w:lang w:val="es-ES"/>
        </w:rPr>
        <w:t>de dos mil dieciocho</w:t>
      </w:r>
      <w:r w:rsidRPr="00193A66">
        <w:rPr>
          <w:rFonts w:ascii="Palatino Linotype" w:eastAsia="Calibri" w:hAnsi="Palatino Linotype" w:cs="Arial"/>
          <w:color w:val="000000" w:themeColor="text1"/>
          <w:lang w:val="es-ES"/>
        </w:rPr>
        <w:t xml:space="preserve">, puso a disposición de las partes el expediente electrónico </w:t>
      </w:r>
      <w:r w:rsidRPr="00193A66">
        <w:rPr>
          <w:rFonts w:ascii="Palatino Linotype" w:eastAsia="Calibri" w:hAnsi="Palatino Linotype" w:cs="Arial"/>
          <w:color w:val="000000" w:themeColor="text1"/>
        </w:rPr>
        <w:t xml:space="preserve">vía </w:t>
      </w:r>
      <w:r w:rsidRPr="00193A66">
        <w:rPr>
          <w:rFonts w:ascii="Palatino Linotype" w:eastAsia="Calibri" w:hAnsi="Palatino Linotype" w:cs="Arial"/>
          <w:color w:val="000000" w:themeColor="text1"/>
          <w:lang w:val="es-ES"/>
        </w:rPr>
        <w:t xml:space="preserve">Sistema de Acceso a la Información Mexiquense </w:t>
      </w:r>
      <w:r w:rsidRPr="00193A66">
        <w:rPr>
          <w:rFonts w:ascii="Palatino Linotype" w:eastAsia="Calibri" w:hAnsi="Palatino Linotype" w:cs="Arial"/>
          <w:b/>
          <w:color w:val="000000" w:themeColor="text1"/>
          <w:lang w:val="es-ES"/>
        </w:rPr>
        <w:t xml:space="preserve">(SAIMEX) </w:t>
      </w:r>
      <w:r w:rsidRPr="00193A66">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w:t>
      </w:r>
      <w:r w:rsidR="00346687" w:rsidRPr="00193A66">
        <w:rPr>
          <w:rFonts w:ascii="Palatino Linotype" w:eastAsia="Calibri" w:hAnsi="Palatino Linotype" w:cs="Arial"/>
          <w:color w:val="000000" w:themeColor="text1"/>
          <w:lang w:val="es-ES"/>
        </w:rPr>
        <w:t xml:space="preserve"> en</w:t>
      </w:r>
      <w:r w:rsidRPr="00193A66">
        <w:rPr>
          <w:rFonts w:ascii="Palatino Linotype" w:eastAsia="Calibri" w:hAnsi="Palatino Linotype" w:cs="Arial"/>
          <w:color w:val="000000" w:themeColor="text1"/>
          <w:lang w:val="es-ES"/>
        </w:rPr>
        <w:t xml:space="preserve"> concreto</w:t>
      </w:r>
      <w:r w:rsidR="00502500" w:rsidRPr="00193A66">
        <w:rPr>
          <w:rFonts w:ascii="Palatino Linotype" w:eastAsia="Calibri" w:hAnsi="Palatino Linotype" w:cs="Arial"/>
          <w:color w:val="000000" w:themeColor="text1"/>
          <w:lang w:val="es-ES"/>
        </w:rPr>
        <w:t>.</w:t>
      </w:r>
    </w:p>
    <w:p w14:paraId="7B0FBAA7" w14:textId="77777777" w:rsidR="001F0FA3" w:rsidRPr="00193A66" w:rsidRDefault="001F0FA3" w:rsidP="00193A66">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501B7690" w14:textId="1F4FDB7E" w:rsidR="00585115" w:rsidRPr="00193A66" w:rsidRDefault="00463831" w:rsidP="00193A6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eastAsia="Calibri" w:hAnsi="Palatino Linotype" w:cs="Arial"/>
          <w:color w:val="000000" w:themeColor="text1"/>
          <w:lang w:val="es-ES"/>
        </w:rPr>
        <w:t>El</w:t>
      </w:r>
      <w:r w:rsidR="0046091B" w:rsidRPr="00193A66">
        <w:rPr>
          <w:rFonts w:ascii="Palatino Linotype" w:eastAsia="Calibri" w:hAnsi="Palatino Linotype" w:cs="Arial"/>
          <w:color w:val="000000" w:themeColor="text1"/>
          <w:lang w:val="es-ES"/>
        </w:rPr>
        <w:t xml:space="preserve"> </w:t>
      </w:r>
      <w:r w:rsidR="0046091B" w:rsidRPr="00193A66">
        <w:rPr>
          <w:rFonts w:ascii="Palatino Linotype" w:eastAsia="Calibri" w:hAnsi="Palatino Linotype" w:cs="Arial"/>
          <w:b/>
          <w:color w:val="000000" w:themeColor="text1"/>
          <w:lang w:val="es-ES"/>
        </w:rPr>
        <w:t xml:space="preserve">SUJETO OBLIGADO, </w:t>
      </w:r>
      <w:r w:rsidR="0046091B" w:rsidRPr="00193A66">
        <w:rPr>
          <w:rFonts w:ascii="Palatino Linotype" w:eastAsia="Calibri" w:hAnsi="Palatino Linotype" w:cs="Arial"/>
          <w:color w:val="000000" w:themeColor="text1"/>
          <w:lang w:val="es-ES"/>
        </w:rPr>
        <w:t>rindió su informe justificado para manifestar lo que a su derecho le asistiera y conviniera adjuntando</w:t>
      </w:r>
      <w:r w:rsidR="00F30262" w:rsidRPr="00193A66">
        <w:rPr>
          <w:rFonts w:ascii="Palatino Linotype" w:eastAsia="Calibri" w:hAnsi="Palatino Linotype" w:cs="Arial"/>
          <w:color w:val="000000" w:themeColor="text1"/>
          <w:lang w:val="es-ES"/>
        </w:rPr>
        <w:t xml:space="preserve"> el día cinco (5) de noviembre del dos mil dieciocho el archivo electrónico </w:t>
      </w:r>
      <w:r w:rsidR="0046091B" w:rsidRPr="00193A66">
        <w:rPr>
          <w:rFonts w:ascii="Palatino Linotype" w:eastAsia="Calibri" w:hAnsi="Palatino Linotype" w:cs="Arial"/>
          <w:color w:val="000000" w:themeColor="text1"/>
          <w:lang w:val="es-ES"/>
        </w:rPr>
        <w:t xml:space="preserve"> </w:t>
      </w:r>
      <w:r w:rsidR="0046091B" w:rsidRPr="00193A66">
        <w:rPr>
          <w:rFonts w:ascii="Palatino Linotype" w:hAnsi="Palatino Linotype" w:cs="Arial"/>
          <w:b/>
          <w:color w:val="000000" w:themeColor="text1"/>
        </w:rPr>
        <w:t>“</w:t>
      </w:r>
      <w:hyperlink r:id="rId8" w:history="1">
        <w:r w:rsidR="00F30262" w:rsidRPr="00193A66">
          <w:rPr>
            <w:rStyle w:val="Hipervnculo"/>
            <w:rFonts w:ascii="Palatino Linotype" w:hAnsi="Palatino Linotype" w:cs="Arial"/>
            <w:b/>
            <w:bCs/>
            <w:color w:val="000000" w:themeColor="text1"/>
            <w:u w:val="none"/>
          </w:rPr>
          <w:t>00068 recurso_C.pdf</w:t>
        </w:r>
      </w:hyperlink>
      <w:r w:rsidR="00D727A7" w:rsidRPr="00193A66">
        <w:rPr>
          <w:rFonts w:ascii="Palatino Linotype" w:hAnsi="Palatino Linotype" w:cs="Arial"/>
          <w:b/>
          <w:color w:val="000000" w:themeColor="text1"/>
        </w:rPr>
        <w:t>”</w:t>
      </w:r>
      <w:r w:rsidR="00346687" w:rsidRPr="00193A66">
        <w:rPr>
          <w:rFonts w:ascii="Palatino Linotype" w:hAnsi="Palatino Linotype" w:cs="Arial"/>
          <w:b/>
          <w:color w:val="000000" w:themeColor="text1"/>
        </w:rPr>
        <w:t>,</w:t>
      </w:r>
      <w:r w:rsidR="00346687" w:rsidRPr="00193A66">
        <w:rPr>
          <w:rFonts w:ascii="Palatino Linotype" w:hAnsi="Palatino Linotype" w:cs="Arial"/>
          <w:b/>
          <w:i/>
          <w:color w:val="000000" w:themeColor="text1"/>
        </w:rPr>
        <w:t xml:space="preserve"> </w:t>
      </w:r>
      <w:r w:rsidR="00D727A7" w:rsidRPr="00193A66">
        <w:rPr>
          <w:rFonts w:ascii="Palatino Linotype" w:hAnsi="Palatino Linotype" w:cs="Arial"/>
          <w:color w:val="000000" w:themeColor="text1"/>
        </w:rPr>
        <w:t xml:space="preserve">el cual </w:t>
      </w:r>
      <w:r w:rsidR="00960505" w:rsidRPr="00193A66">
        <w:rPr>
          <w:rFonts w:ascii="Palatino Linotype" w:hAnsi="Palatino Linotype"/>
          <w:color w:val="000000" w:themeColor="text1"/>
        </w:rPr>
        <w:t xml:space="preserve">no se </w:t>
      </w:r>
      <w:r w:rsidR="000B6347" w:rsidRPr="00193A66">
        <w:rPr>
          <w:rFonts w:ascii="Palatino Linotype" w:hAnsi="Palatino Linotype"/>
          <w:color w:val="000000" w:themeColor="text1"/>
        </w:rPr>
        <w:t xml:space="preserve">hizo </w:t>
      </w:r>
      <w:r w:rsidR="00960505" w:rsidRPr="00193A66">
        <w:rPr>
          <w:rFonts w:ascii="Palatino Linotype" w:hAnsi="Palatino Linotype"/>
          <w:color w:val="000000" w:themeColor="text1"/>
        </w:rPr>
        <w:t xml:space="preserve"> del </w:t>
      </w:r>
      <w:r w:rsidR="00960505" w:rsidRPr="00193A66">
        <w:rPr>
          <w:rFonts w:ascii="Palatino Linotype" w:hAnsi="Palatino Linotype"/>
          <w:color w:val="000000" w:themeColor="text1"/>
        </w:rPr>
        <w:lastRenderedPageBreak/>
        <w:t>conocimiento del recurrente en atención a que contienen datos personales susceptibles de clasificarse como confidenc</w:t>
      </w:r>
      <w:r w:rsidR="007255A5" w:rsidRPr="00193A66">
        <w:rPr>
          <w:rFonts w:ascii="Palatino Linotype" w:hAnsi="Palatino Linotype"/>
          <w:color w:val="000000" w:themeColor="text1"/>
        </w:rPr>
        <w:t>iales como lo son nombres</w:t>
      </w:r>
      <w:r w:rsidR="000B6347" w:rsidRPr="00193A66">
        <w:rPr>
          <w:rFonts w:ascii="Palatino Linotype" w:hAnsi="Palatino Linotype"/>
          <w:color w:val="000000" w:themeColor="text1"/>
        </w:rPr>
        <w:t xml:space="preserve"> de particulares</w:t>
      </w:r>
      <w:r w:rsidR="0043131F" w:rsidRPr="00193A66">
        <w:rPr>
          <w:rFonts w:ascii="Palatino Linotype" w:eastAsia="Calibri" w:hAnsi="Palatino Linotype" w:cs="Times New Roman"/>
          <w:color w:val="000000" w:themeColor="text1"/>
          <w:lang w:val="es-ES"/>
        </w:rPr>
        <w:t>.</w:t>
      </w:r>
      <w:r w:rsidR="001F0FA3" w:rsidRPr="00193A66">
        <w:rPr>
          <w:rFonts w:ascii="Palatino Linotype" w:eastAsia="Calibri" w:hAnsi="Palatino Linotype" w:cs="Times New Roman"/>
          <w:color w:val="000000" w:themeColor="text1"/>
          <w:lang w:val="es-ES"/>
        </w:rPr>
        <w:t xml:space="preserve"> </w:t>
      </w:r>
    </w:p>
    <w:p w14:paraId="7B9A065F" w14:textId="55A42F43" w:rsidR="00AD10C9" w:rsidRPr="00193A66" w:rsidRDefault="00AD10C9" w:rsidP="00193A66">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352EFCD2" w14:textId="584492DC" w:rsidR="000B6347" w:rsidRPr="00193A66" w:rsidRDefault="007255A5" w:rsidP="00193A66">
      <w:pPr>
        <w:pStyle w:val="Prrafodelista"/>
        <w:numPr>
          <w:ilvl w:val="0"/>
          <w:numId w:val="1"/>
        </w:numPr>
        <w:tabs>
          <w:tab w:val="left" w:pos="426"/>
        </w:tabs>
        <w:spacing w:after="240" w:line="360" w:lineRule="auto"/>
        <w:ind w:left="0" w:hanging="11"/>
        <w:jc w:val="both"/>
        <w:rPr>
          <w:rFonts w:ascii="Palatino Linotype" w:hAnsi="Palatino Linotype"/>
          <w:color w:val="000000" w:themeColor="text1"/>
          <w:lang w:val="es-MX"/>
        </w:rPr>
      </w:pPr>
      <w:r w:rsidRPr="00193A66">
        <w:rPr>
          <w:rFonts w:ascii="Palatino Linotype" w:hAnsi="Palatino Linotype"/>
          <w:color w:val="000000" w:themeColor="text1"/>
          <w:shd w:val="clear" w:color="auto" w:fill="FFFFFF"/>
        </w:rPr>
        <w:t>E</w:t>
      </w:r>
      <w:r w:rsidRPr="00193A66">
        <w:rPr>
          <w:rFonts w:ascii="Palatino Linotype" w:hAnsi="Palatino Linotype"/>
          <w:color w:val="000000" w:themeColor="text1"/>
          <w:lang w:val="es-MX"/>
        </w:rPr>
        <w:t>l Comisionado Ponente decretó el cierre de instrucción medi</w:t>
      </w:r>
      <w:r w:rsidR="007C3B52" w:rsidRPr="00193A66">
        <w:rPr>
          <w:rFonts w:ascii="Palatino Linotype" w:hAnsi="Palatino Linotype"/>
          <w:color w:val="000000" w:themeColor="text1"/>
          <w:lang w:val="es-MX"/>
        </w:rPr>
        <w:t>ante a</w:t>
      </w:r>
      <w:r w:rsidR="000B6347" w:rsidRPr="00193A66">
        <w:rPr>
          <w:rFonts w:ascii="Palatino Linotype" w:hAnsi="Palatino Linotype"/>
          <w:color w:val="000000" w:themeColor="text1"/>
          <w:lang w:val="es-MX"/>
        </w:rPr>
        <w:t xml:space="preserve">cuerdo de fecha dieciocho (18) de diciembre </w:t>
      </w:r>
      <w:r w:rsidRPr="00193A66">
        <w:rPr>
          <w:rFonts w:ascii="Palatino Linotype" w:hAnsi="Palatino Linotype"/>
          <w:color w:val="000000" w:themeColor="text1"/>
          <w:lang w:val="es-MX"/>
        </w:rPr>
        <w:t>de</w:t>
      </w:r>
      <w:r w:rsidR="000B6347" w:rsidRPr="00193A66">
        <w:rPr>
          <w:rFonts w:ascii="Palatino Linotype" w:hAnsi="Palatino Linotype"/>
          <w:color w:val="000000" w:themeColor="text1"/>
          <w:lang w:val="es-MX"/>
        </w:rPr>
        <w:t xml:space="preserve"> dos mil dieciocho</w:t>
      </w:r>
      <w:r w:rsidRPr="00193A66">
        <w:rPr>
          <w:rFonts w:ascii="Palatino Linotype" w:hAnsi="Palatino Linotype"/>
          <w:color w:val="000000" w:themeColor="text1"/>
          <w:lang w:val="es-MX"/>
        </w:rPr>
        <w:t>, por lo que, ordenó turnar el expediente a resolució</w:t>
      </w:r>
      <w:r w:rsidR="000B6347" w:rsidRPr="00193A66">
        <w:rPr>
          <w:rFonts w:ascii="Palatino Linotype" w:hAnsi="Palatino Linotype"/>
          <w:color w:val="000000" w:themeColor="text1"/>
          <w:lang w:val="es-MX"/>
        </w:rPr>
        <w:t>n, misma que ahora se pronuncia.</w:t>
      </w:r>
    </w:p>
    <w:p w14:paraId="0358D466" w14:textId="77777777" w:rsidR="000B6347" w:rsidRPr="00193A66" w:rsidRDefault="000B6347" w:rsidP="00193A66">
      <w:pPr>
        <w:pStyle w:val="Prrafodelista"/>
        <w:spacing w:line="360" w:lineRule="auto"/>
        <w:jc w:val="both"/>
        <w:rPr>
          <w:rFonts w:ascii="Palatino Linotype" w:eastAsia="Calibri" w:hAnsi="Palatino Linotype" w:cs="Arial"/>
          <w:color w:val="000000" w:themeColor="text1"/>
        </w:rPr>
      </w:pPr>
    </w:p>
    <w:p w14:paraId="3563AE88" w14:textId="40C9A540" w:rsidR="0043131F" w:rsidRPr="00193A66" w:rsidRDefault="000B6347" w:rsidP="00193A66">
      <w:pPr>
        <w:pStyle w:val="Prrafodelista"/>
        <w:numPr>
          <w:ilvl w:val="0"/>
          <w:numId w:val="1"/>
        </w:numPr>
        <w:tabs>
          <w:tab w:val="left" w:pos="426"/>
        </w:tabs>
        <w:spacing w:after="240" w:line="360" w:lineRule="auto"/>
        <w:ind w:left="0" w:hanging="11"/>
        <w:jc w:val="both"/>
        <w:rPr>
          <w:rFonts w:ascii="Palatino Linotype" w:hAnsi="Palatino Linotype"/>
          <w:color w:val="000000" w:themeColor="text1"/>
          <w:lang w:val="es-MX"/>
        </w:rPr>
      </w:pPr>
      <w:r w:rsidRPr="00193A66">
        <w:rPr>
          <w:rFonts w:ascii="Palatino Linotype" w:eastAsia="Calibri" w:hAnsi="Palatino Linotype" w:cs="Arial"/>
          <w:color w:val="000000" w:themeColor="text1"/>
        </w:rPr>
        <w:t>El día dieciocho (18) de diciembre de dos mil dieciocho y con fundamento en el artículo 181 tercer párrafo de la </w:t>
      </w:r>
      <w:r w:rsidRPr="00193A66">
        <w:rPr>
          <w:rFonts w:ascii="Palatino Linotype" w:eastAsia="Calibri" w:hAnsi="Palatino Linotype" w:cs="Arial"/>
          <w:b/>
          <w:bCs/>
          <w:color w:val="000000" w:themeColor="text1"/>
        </w:rPr>
        <w:t>Ley de Transparencia y Acceso a la Información Pública del Estado de México y Municipios, </w:t>
      </w:r>
      <w:r w:rsidRPr="00193A66">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156A83AC" w14:textId="12D5720D" w:rsidR="009D0A02" w:rsidRPr="00193A66" w:rsidRDefault="00962E79" w:rsidP="00193A66">
      <w:pPr>
        <w:pStyle w:val="Ttulo1"/>
        <w:tabs>
          <w:tab w:val="left" w:pos="567"/>
        </w:tabs>
        <w:spacing w:line="360" w:lineRule="auto"/>
        <w:jc w:val="center"/>
        <w:rPr>
          <w:szCs w:val="24"/>
        </w:rPr>
      </w:pPr>
      <w:bookmarkStart w:id="70" w:name="_Toc495430768"/>
      <w:bookmarkStart w:id="71" w:name="_Toc532936173"/>
      <w:r w:rsidRPr="00193A66">
        <w:rPr>
          <w:szCs w:val="24"/>
        </w:rPr>
        <w:t>CONSIDERANDO</w:t>
      </w:r>
      <w:bookmarkEnd w:id="70"/>
      <w:bookmarkEnd w:id="71"/>
    </w:p>
    <w:p w14:paraId="398184B7" w14:textId="38CD2770" w:rsidR="009D0A02" w:rsidRPr="00193A66" w:rsidRDefault="00962E79" w:rsidP="00193A66">
      <w:pPr>
        <w:pStyle w:val="Ttulo1"/>
        <w:tabs>
          <w:tab w:val="left" w:pos="567"/>
        </w:tabs>
        <w:spacing w:line="360" w:lineRule="auto"/>
        <w:jc w:val="both"/>
        <w:rPr>
          <w:szCs w:val="24"/>
        </w:rPr>
      </w:pPr>
      <w:bookmarkStart w:id="72" w:name="_Toc473812224"/>
      <w:bookmarkStart w:id="73" w:name="_Toc495430769"/>
      <w:bookmarkStart w:id="74" w:name="_Toc532936174"/>
      <w:r w:rsidRPr="00193A66">
        <w:rPr>
          <w:szCs w:val="24"/>
        </w:rPr>
        <w:t>PRIMERO. De la competencia</w:t>
      </w:r>
      <w:bookmarkEnd w:id="72"/>
      <w:bookmarkEnd w:id="73"/>
      <w:bookmarkEnd w:id="74"/>
    </w:p>
    <w:p w14:paraId="5DFB4714" w14:textId="77777777" w:rsidR="00962E79" w:rsidRPr="00193A66" w:rsidRDefault="00962E79" w:rsidP="00193A66">
      <w:pPr>
        <w:pStyle w:val="Prrafodelista"/>
        <w:tabs>
          <w:tab w:val="left" w:pos="567"/>
        </w:tabs>
        <w:spacing w:line="360" w:lineRule="auto"/>
        <w:ind w:left="0"/>
        <w:jc w:val="both"/>
        <w:rPr>
          <w:rFonts w:ascii="Palatino Linotype" w:hAnsi="Palatino Linotype"/>
          <w:color w:val="000000" w:themeColor="text1"/>
        </w:rPr>
      </w:pPr>
    </w:p>
    <w:p w14:paraId="2D0FFB91" w14:textId="4FAB032B" w:rsidR="0043131F" w:rsidRPr="00193A66" w:rsidRDefault="00F34201" w:rsidP="00193A66">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93A66">
        <w:rPr>
          <w:rFonts w:ascii="Palatino Linotype" w:eastAsia="Calibri" w:hAnsi="Palatino Linotype" w:cs="Times New Roman"/>
          <w:b/>
          <w:color w:val="000000" w:themeColor="text1"/>
          <w:lang w:val="es-ES"/>
        </w:rPr>
        <w:t>Constitución Política de los Estados Unidos Mexicanos</w:t>
      </w:r>
      <w:r w:rsidRPr="00193A66">
        <w:rPr>
          <w:rFonts w:ascii="Palatino Linotype" w:eastAsia="Calibri" w:hAnsi="Palatino Linotype" w:cs="Times New Roman"/>
          <w:color w:val="000000" w:themeColor="text1"/>
          <w:lang w:val="es-ES"/>
        </w:rPr>
        <w:t xml:space="preserve">; 5, párrafos </w:t>
      </w:r>
      <w:r w:rsidR="00011036" w:rsidRPr="00193A66">
        <w:rPr>
          <w:rFonts w:ascii="Palatino Linotype" w:eastAsia="Calibri" w:hAnsi="Palatino Linotype" w:cs="Times New Roman"/>
          <w:color w:val="000000" w:themeColor="text1"/>
          <w:lang w:val="es-ES"/>
        </w:rPr>
        <w:t>vigésimo primero y vigésimo segundo</w:t>
      </w:r>
      <w:r w:rsidRPr="00193A66">
        <w:rPr>
          <w:rFonts w:ascii="Palatino Linotype" w:eastAsia="Calibri" w:hAnsi="Palatino Linotype" w:cs="Times New Roman"/>
          <w:color w:val="000000" w:themeColor="text1"/>
          <w:lang w:val="es-ES"/>
        </w:rPr>
        <w:t xml:space="preserve"> fracciones IV y V de la </w:t>
      </w:r>
      <w:r w:rsidRPr="00193A66">
        <w:rPr>
          <w:rFonts w:ascii="Palatino Linotype" w:eastAsia="Calibri" w:hAnsi="Palatino Linotype" w:cs="Times New Roman"/>
          <w:b/>
          <w:color w:val="000000" w:themeColor="text1"/>
          <w:lang w:val="es-ES"/>
        </w:rPr>
        <w:t>Constitución Política del Estado Libre y Soberano de México</w:t>
      </w:r>
      <w:r w:rsidRPr="00193A66">
        <w:rPr>
          <w:rFonts w:ascii="Palatino Linotype" w:eastAsia="Calibri" w:hAnsi="Palatino Linotype" w:cs="Times New Roman"/>
          <w:color w:val="000000" w:themeColor="text1"/>
          <w:lang w:val="es-ES"/>
        </w:rPr>
        <w:t xml:space="preserve">; artículos 1, 2 fracción II, 13, 29, 36 fracciones </w:t>
      </w:r>
      <w:r w:rsidRPr="00193A66">
        <w:rPr>
          <w:rFonts w:ascii="Palatino Linotype" w:eastAsia="Calibri" w:hAnsi="Palatino Linotype" w:cs="Times New Roman"/>
          <w:color w:val="000000" w:themeColor="text1"/>
          <w:lang w:val="es-ES"/>
        </w:rPr>
        <w:lastRenderedPageBreak/>
        <w:t xml:space="preserve">I y II, 176, 178, 179, 181 párrafo tercero y 185 </w:t>
      </w:r>
      <w:r w:rsidRPr="00193A66">
        <w:rPr>
          <w:rFonts w:ascii="Palatino Linotype" w:eastAsia="Calibri" w:hAnsi="Palatino Linotype" w:cs="Arial"/>
          <w:color w:val="000000" w:themeColor="text1"/>
          <w:lang w:val="es-ES"/>
        </w:rPr>
        <w:t xml:space="preserve">de la </w:t>
      </w:r>
      <w:r w:rsidRPr="00193A66">
        <w:rPr>
          <w:rFonts w:ascii="Palatino Linotype" w:eastAsia="Calibri" w:hAnsi="Palatino Linotype" w:cs="Arial"/>
          <w:b/>
          <w:color w:val="000000" w:themeColor="text1"/>
          <w:lang w:val="es-ES"/>
        </w:rPr>
        <w:t>Ley de Transparencia y Acceso a la Información Pública del Estado de México y Municipios</w:t>
      </w:r>
      <w:r w:rsidRPr="00193A66">
        <w:rPr>
          <w:rFonts w:ascii="Palatino Linotype" w:eastAsia="Calibri" w:hAnsi="Palatino Linotype" w:cs="Arial"/>
          <w:color w:val="000000" w:themeColor="text1"/>
          <w:lang w:val="es-ES"/>
        </w:rPr>
        <w:t xml:space="preserve">; y </w:t>
      </w:r>
      <w:r w:rsidR="00011036" w:rsidRPr="00193A66">
        <w:rPr>
          <w:rFonts w:ascii="Palatino Linotype" w:eastAsia="Calibri" w:hAnsi="Palatino Linotype" w:cs="Arial"/>
          <w:color w:val="000000" w:themeColor="text1"/>
          <w:lang w:val="es-ES"/>
        </w:rPr>
        <w:t xml:space="preserve">10, </w:t>
      </w:r>
      <w:r w:rsidRPr="00193A66">
        <w:rPr>
          <w:rFonts w:ascii="Palatino Linotype" w:eastAsia="Calibri" w:hAnsi="Palatino Linotype" w:cs="Arial"/>
          <w:color w:val="000000" w:themeColor="text1"/>
          <w:lang w:val="es-ES"/>
        </w:rPr>
        <w:t xml:space="preserve">7, 9 fracciones I y XXIV, y 11 del </w:t>
      </w:r>
      <w:r w:rsidRPr="00193A66">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193A66">
        <w:rPr>
          <w:rFonts w:ascii="Palatino Linotype" w:hAnsi="Palatino Linotype"/>
          <w:color w:val="000000" w:themeColor="text1"/>
        </w:rPr>
        <w:t>.</w:t>
      </w:r>
    </w:p>
    <w:p w14:paraId="59367621" w14:textId="20425F7F" w:rsidR="00F34201" w:rsidRPr="00193A66" w:rsidRDefault="00F34201" w:rsidP="00193A66">
      <w:pPr>
        <w:pStyle w:val="Ttulo1"/>
        <w:tabs>
          <w:tab w:val="left" w:pos="567"/>
        </w:tabs>
        <w:spacing w:line="360" w:lineRule="auto"/>
        <w:jc w:val="both"/>
        <w:rPr>
          <w:szCs w:val="24"/>
        </w:rPr>
      </w:pPr>
      <w:bookmarkStart w:id="75" w:name="_Toc471845444"/>
      <w:bookmarkStart w:id="76" w:name="_Toc473812225"/>
      <w:bookmarkStart w:id="77" w:name="_Toc495430770"/>
      <w:bookmarkStart w:id="78" w:name="_Toc532936175"/>
      <w:r w:rsidRPr="00193A66">
        <w:rPr>
          <w:szCs w:val="24"/>
        </w:rPr>
        <w:t>SEGUNDO. De la oportunidad y proced</w:t>
      </w:r>
      <w:r w:rsidR="00903242" w:rsidRPr="00193A66">
        <w:rPr>
          <w:szCs w:val="24"/>
        </w:rPr>
        <w:t>encia</w:t>
      </w:r>
      <w:r w:rsidRPr="00193A66">
        <w:rPr>
          <w:szCs w:val="24"/>
        </w:rPr>
        <w:t>.</w:t>
      </w:r>
      <w:bookmarkEnd w:id="75"/>
      <w:bookmarkEnd w:id="76"/>
      <w:bookmarkEnd w:id="77"/>
      <w:bookmarkEnd w:id="78"/>
    </w:p>
    <w:p w14:paraId="195EC81A" w14:textId="77777777" w:rsidR="00F34201" w:rsidRPr="00193A66" w:rsidRDefault="00F34201" w:rsidP="00193A66">
      <w:pPr>
        <w:pStyle w:val="Prrafodelista"/>
        <w:tabs>
          <w:tab w:val="left" w:pos="567"/>
        </w:tabs>
        <w:spacing w:after="240" w:line="360" w:lineRule="auto"/>
        <w:ind w:left="0"/>
        <w:jc w:val="both"/>
        <w:rPr>
          <w:rFonts w:ascii="Palatino Linotype" w:hAnsi="Palatino Linotype"/>
          <w:b/>
          <w:color w:val="000000" w:themeColor="text1"/>
        </w:rPr>
      </w:pPr>
    </w:p>
    <w:p w14:paraId="642F4770" w14:textId="5FEF0686" w:rsidR="00F34201" w:rsidRPr="00193A66" w:rsidRDefault="00F34201" w:rsidP="00193A66">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79" w:name="_Toc463524052"/>
      <w:r w:rsidRPr="00193A66">
        <w:rPr>
          <w:rFonts w:ascii="Palatino Linotype" w:eastAsia="Calibri" w:hAnsi="Palatino Linotype" w:cs="Arial"/>
          <w:color w:val="000000" w:themeColor="text1"/>
        </w:rPr>
        <w:t>El medio de impugnación fue presentado a través del Sistema de Acceso a la Información Mexiquense (</w:t>
      </w:r>
      <w:r w:rsidRPr="00193A66">
        <w:rPr>
          <w:rFonts w:ascii="Palatino Linotype" w:eastAsia="Calibri" w:hAnsi="Palatino Linotype" w:cs="Arial"/>
          <w:b/>
          <w:color w:val="000000" w:themeColor="text1"/>
        </w:rPr>
        <w:t>SAIMEX</w:t>
      </w:r>
      <w:r w:rsidRPr="00193A66">
        <w:rPr>
          <w:rFonts w:ascii="Palatino Linotype" w:eastAsia="Calibri" w:hAnsi="Palatino Linotype" w:cs="Arial"/>
          <w:color w:val="000000" w:themeColor="text1"/>
        </w:rPr>
        <w:t>)</w:t>
      </w:r>
      <w:r w:rsidRPr="00193A66">
        <w:rPr>
          <w:rFonts w:ascii="Palatino Linotype" w:eastAsia="Calibri" w:hAnsi="Palatino Linotype" w:cs="Arial"/>
          <w:b/>
          <w:color w:val="000000" w:themeColor="text1"/>
        </w:rPr>
        <w:t>,</w:t>
      </w:r>
      <w:r w:rsidRPr="00193A66">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193A66">
        <w:rPr>
          <w:rFonts w:ascii="Palatino Linotype" w:eastAsia="Calibri" w:hAnsi="Palatino Linotype" w:cs="Arial"/>
          <w:b/>
          <w:color w:val="000000" w:themeColor="text1"/>
        </w:rPr>
        <w:t>SUJETO OBLIGADO</w:t>
      </w:r>
      <w:r w:rsidR="00110406" w:rsidRPr="00193A66">
        <w:rPr>
          <w:rFonts w:ascii="Palatino Linotype" w:eastAsia="Calibri" w:hAnsi="Palatino Linotype" w:cs="Arial"/>
          <w:color w:val="000000" w:themeColor="text1"/>
        </w:rPr>
        <w:t xml:space="preserve"> entregó respuesta el día diecisiete</w:t>
      </w:r>
      <w:r w:rsidR="00110406" w:rsidRPr="00193A66">
        <w:rPr>
          <w:rFonts w:ascii="Palatino Linotype" w:eastAsia="Times New Roman" w:hAnsi="Palatino Linotype" w:cs="Arial"/>
          <w:color w:val="000000" w:themeColor="text1"/>
          <w:lang w:val="es-ES"/>
        </w:rPr>
        <w:t xml:space="preserve"> (17) de octubre</w:t>
      </w:r>
      <w:r w:rsidR="00110406" w:rsidRPr="00193A66">
        <w:rPr>
          <w:rFonts w:ascii="Palatino Linotype" w:eastAsia="Calibri" w:hAnsi="Palatino Linotype" w:cs="Arial"/>
          <w:color w:val="000000" w:themeColor="text1"/>
        </w:rPr>
        <w:t xml:space="preserve"> </w:t>
      </w:r>
      <w:r w:rsidRPr="00193A66">
        <w:rPr>
          <w:rFonts w:ascii="Palatino Linotype" w:eastAsia="Calibri" w:hAnsi="Palatino Linotype" w:cs="Arial"/>
          <w:color w:val="000000" w:themeColor="text1"/>
        </w:rPr>
        <w:t>de</w:t>
      </w:r>
      <w:r w:rsidR="007C3B52" w:rsidRPr="00193A66">
        <w:rPr>
          <w:rFonts w:ascii="Palatino Linotype" w:eastAsia="Calibri" w:hAnsi="Palatino Linotype" w:cs="Arial"/>
          <w:color w:val="000000" w:themeColor="text1"/>
        </w:rPr>
        <w:t xml:space="preserve"> dos mil dieciocho</w:t>
      </w:r>
      <w:r w:rsidRPr="00193A66">
        <w:rPr>
          <w:rFonts w:ascii="Palatino Linotype" w:eastAsia="Calibri" w:hAnsi="Palatino Linotype" w:cs="Arial"/>
          <w:color w:val="000000" w:themeColor="text1"/>
        </w:rPr>
        <w:t xml:space="preserve">, </w:t>
      </w:r>
      <w:r w:rsidRPr="00193A66">
        <w:rPr>
          <w:rFonts w:ascii="Palatino Linotype" w:hAnsi="Palatino Linotype" w:cs="Arial"/>
          <w:color w:val="000000" w:themeColor="text1"/>
        </w:rPr>
        <w:t xml:space="preserve">de tal forma que el plazo para interponer el recurso </w:t>
      </w:r>
      <w:r w:rsidR="00EF6658" w:rsidRPr="00193A66">
        <w:rPr>
          <w:rFonts w:ascii="Palatino Linotype" w:hAnsi="Palatino Linotype" w:cs="Arial"/>
          <w:color w:val="000000" w:themeColor="text1"/>
        </w:rPr>
        <w:t xml:space="preserve">de revisión </w:t>
      </w:r>
      <w:r w:rsidR="00083EC3" w:rsidRPr="00193A66">
        <w:rPr>
          <w:rFonts w:ascii="Palatino Linotype" w:hAnsi="Palatino Linotype" w:cs="Arial"/>
          <w:color w:val="000000" w:themeColor="text1"/>
        </w:rPr>
        <w:t>transcurrió del día dieciocho</w:t>
      </w:r>
      <w:r w:rsidR="005F34C9" w:rsidRPr="00193A66">
        <w:rPr>
          <w:rFonts w:ascii="Palatino Linotype" w:eastAsia="Calibri" w:hAnsi="Palatino Linotype" w:cs="Arial"/>
          <w:color w:val="000000" w:themeColor="text1"/>
        </w:rPr>
        <w:t xml:space="preserve"> (</w:t>
      </w:r>
      <w:r w:rsidR="00083EC3" w:rsidRPr="00193A66">
        <w:rPr>
          <w:rFonts w:ascii="Palatino Linotype" w:eastAsia="Calibri" w:hAnsi="Palatino Linotype" w:cs="Arial"/>
          <w:color w:val="000000" w:themeColor="text1"/>
        </w:rPr>
        <w:t>18</w:t>
      </w:r>
      <w:r w:rsidR="005F34C9" w:rsidRPr="00193A66">
        <w:rPr>
          <w:rFonts w:ascii="Palatino Linotype" w:eastAsia="Calibri" w:hAnsi="Palatino Linotype" w:cs="Arial"/>
          <w:color w:val="000000" w:themeColor="text1"/>
        </w:rPr>
        <w:t>)</w:t>
      </w:r>
      <w:r w:rsidR="000A149C" w:rsidRPr="00193A66">
        <w:rPr>
          <w:rFonts w:ascii="Palatino Linotype" w:hAnsi="Palatino Linotype" w:cs="Arial"/>
          <w:color w:val="000000" w:themeColor="text1"/>
        </w:rPr>
        <w:t xml:space="preserve"> </w:t>
      </w:r>
      <w:r w:rsidR="00083EC3" w:rsidRPr="00193A66">
        <w:rPr>
          <w:rFonts w:ascii="Palatino Linotype" w:hAnsi="Palatino Linotype" w:cs="Arial"/>
          <w:color w:val="000000" w:themeColor="text1"/>
        </w:rPr>
        <w:t>de octubre</w:t>
      </w:r>
      <w:r w:rsidR="004129A5" w:rsidRPr="00193A66">
        <w:rPr>
          <w:rFonts w:ascii="Palatino Linotype" w:hAnsi="Palatino Linotype" w:cs="Arial"/>
          <w:color w:val="000000" w:themeColor="text1"/>
        </w:rPr>
        <w:t xml:space="preserve"> </w:t>
      </w:r>
      <w:r w:rsidR="00083EC3" w:rsidRPr="00193A66">
        <w:rPr>
          <w:rFonts w:ascii="Palatino Linotype" w:hAnsi="Palatino Linotype" w:cs="Arial"/>
          <w:color w:val="000000" w:themeColor="text1"/>
        </w:rPr>
        <w:t xml:space="preserve">al ocho </w:t>
      </w:r>
      <w:r w:rsidR="001F2F13" w:rsidRPr="00193A66">
        <w:rPr>
          <w:rFonts w:ascii="Palatino Linotype" w:hAnsi="Palatino Linotype" w:cs="Arial"/>
          <w:color w:val="000000" w:themeColor="text1"/>
        </w:rPr>
        <w:t>(</w:t>
      </w:r>
      <w:r w:rsidR="00083EC3" w:rsidRPr="00193A66">
        <w:rPr>
          <w:rFonts w:ascii="Palatino Linotype" w:hAnsi="Palatino Linotype" w:cs="Arial"/>
          <w:color w:val="000000" w:themeColor="text1"/>
        </w:rPr>
        <w:t>08</w:t>
      </w:r>
      <w:r w:rsidR="006C7BFE" w:rsidRPr="00193A66">
        <w:rPr>
          <w:rFonts w:ascii="Palatino Linotype" w:hAnsi="Palatino Linotype" w:cs="Arial"/>
          <w:color w:val="000000" w:themeColor="text1"/>
        </w:rPr>
        <w:t xml:space="preserve">) </w:t>
      </w:r>
      <w:r w:rsidR="00083EC3" w:rsidRPr="00193A66">
        <w:rPr>
          <w:rFonts w:ascii="Palatino Linotype" w:hAnsi="Palatino Linotype" w:cs="Arial"/>
          <w:color w:val="000000" w:themeColor="text1"/>
        </w:rPr>
        <w:t>de noviembre</w:t>
      </w:r>
      <w:r w:rsidR="006C7BFE" w:rsidRPr="00193A66">
        <w:rPr>
          <w:rFonts w:ascii="Palatino Linotype" w:hAnsi="Palatino Linotype" w:cs="Arial"/>
          <w:color w:val="000000" w:themeColor="text1"/>
        </w:rPr>
        <w:t xml:space="preserve"> de</w:t>
      </w:r>
      <w:r w:rsidR="005F34C9" w:rsidRPr="00193A66">
        <w:rPr>
          <w:rFonts w:ascii="Palatino Linotype" w:hAnsi="Palatino Linotype" w:cs="Arial"/>
          <w:color w:val="000000" w:themeColor="text1"/>
        </w:rPr>
        <w:t xml:space="preserve"> </w:t>
      </w:r>
      <w:r w:rsidR="007C3B52" w:rsidRPr="00193A66">
        <w:rPr>
          <w:rFonts w:ascii="Palatino Linotype" w:hAnsi="Palatino Linotype" w:cs="Arial"/>
          <w:color w:val="000000" w:themeColor="text1"/>
        </w:rPr>
        <w:t>dos mil dieciocho</w:t>
      </w:r>
      <w:r w:rsidRPr="00193A66">
        <w:rPr>
          <w:rFonts w:ascii="Palatino Linotype" w:hAnsi="Palatino Linotype" w:cs="Arial"/>
          <w:color w:val="000000" w:themeColor="text1"/>
        </w:rPr>
        <w:t>;</w:t>
      </w:r>
      <w:r w:rsidRPr="00193A66">
        <w:rPr>
          <w:rFonts w:ascii="Palatino Linotype" w:eastAsia="Calibri" w:hAnsi="Palatino Linotype" w:cs="Arial"/>
          <w:color w:val="000000" w:themeColor="text1"/>
        </w:rPr>
        <w:t xml:space="preserve"> </w:t>
      </w:r>
      <w:r w:rsidR="007C3B52" w:rsidRPr="00193A66">
        <w:rPr>
          <w:rFonts w:ascii="Palatino Linotype" w:hAnsi="Palatino Linotype" w:cs="Arial"/>
          <w:color w:val="000000" w:themeColor="text1"/>
        </w:rPr>
        <w:t>en consecuencia, sí</w:t>
      </w:r>
      <w:r w:rsidRPr="00193A66">
        <w:rPr>
          <w:rFonts w:ascii="Palatino Linotype" w:hAnsi="Palatino Linotype" w:cs="Arial"/>
          <w:color w:val="000000" w:themeColor="text1"/>
        </w:rPr>
        <w:t xml:space="preserve"> p</w:t>
      </w:r>
      <w:r w:rsidR="007C3B52" w:rsidRPr="00193A66">
        <w:rPr>
          <w:rFonts w:ascii="Palatino Linotype" w:hAnsi="Palatino Linotype" w:cs="Arial"/>
          <w:color w:val="000000" w:themeColor="text1"/>
        </w:rPr>
        <w:t>resentó s</w:t>
      </w:r>
      <w:r w:rsidR="00083EC3" w:rsidRPr="00193A66">
        <w:rPr>
          <w:rFonts w:ascii="Palatino Linotype" w:hAnsi="Palatino Linotype" w:cs="Arial"/>
          <w:color w:val="000000" w:themeColor="text1"/>
        </w:rPr>
        <w:t xml:space="preserve">u inconformidad el día dieciocho </w:t>
      </w:r>
      <w:r w:rsidR="00083EC3" w:rsidRPr="00193A66">
        <w:rPr>
          <w:rFonts w:ascii="Palatino Linotype" w:eastAsia="Times New Roman" w:hAnsi="Palatino Linotype" w:cs="Arial"/>
          <w:color w:val="000000" w:themeColor="text1"/>
          <w:lang w:val="es-ES"/>
        </w:rPr>
        <w:t xml:space="preserve">(18) de octubre </w:t>
      </w:r>
      <w:r w:rsidR="00822C89" w:rsidRPr="00193A66">
        <w:rPr>
          <w:rFonts w:ascii="Palatino Linotype" w:eastAsia="Times New Roman" w:hAnsi="Palatino Linotype" w:cs="Arial"/>
          <w:color w:val="000000" w:themeColor="text1"/>
          <w:lang w:val="es-ES"/>
        </w:rPr>
        <w:t>de dos mil dieciocho</w:t>
      </w:r>
      <w:r w:rsidRPr="00193A66">
        <w:rPr>
          <w:rFonts w:ascii="Palatino Linotype" w:hAnsi="Palatino Linotype" w:cs="Arial"/>
          <w:color w:val="000000" w:themeColor="text1"/>
        </w:rPr>
        <w:t xml:space="preserve">, </w:t>
      </w:r>
      <w:bookmarkStart w:id="80" w:name="_Toc468394898"/>
      <w:r w:rsidRPr="00193A66">
        <w:rPr>
          <w:rFonts w:ascii="Palatino Linotype" w:hAnsi="Palatino Linotype" w:cs="Arial"/>
          <w:color w:val="000000" w:themeColor="text1"/>
        </w:rPr>
        <w:t xml:space="preserve">éste se encuentra dentro de los márgenes temporales previstos en el artículo 178 de la </w:t>
      </w:r>
      <w:r w:rsidRPr="00193A66">
        <w:rPr>
          <w:rFonts w:ascii="Palatino Linotype" w:hAnsi="Palatino Linotype" w:cs="Arial"/>
          <w:b/>
          <w:color w:val="000000" w:themeColor="text1"/>
        </w:rPr>
        <w:t>Ley de Transparencia y Acceso a la Información Pública del Estado de México y Municipios.</w:t>
      </w:r>
    </w:p>
    <w:p w14:paraId="48F3B171" w14:textId="77777777" w:rsidR="00505CFF" w:rsidRPr="00193A66" w:rsidRDefault="00505CFF" w:rsidP="00193A66">
      <w:pPr>
        <w:pStyle w:val="Prrafodelista"/>
        <w:tabs>
          <w:tab w:val="left" w:pos="567"/>
        </w:tabs>
        <w:spacing w:line="360" w:lineRule="auto"/>
        <w:ind w:left="0"/>
        <w:jc w:val="both"/>
        <w:rPr>
          <w:rFonts w:ascii="Palatino Linotype" w:hAnsi="Palatino Linotype"/>
          <w:b/>
          <w:color w:val="000000" w:themeColor="text1"/>
        </w:rPr>
      </w:pPr>
    </w:p>
    <w:p w14:paraId="67DEBEA8" w14:textId="77777777" w:rsidR="00F34201" w:rsidRPr="00193A66" w:rsidRDefault="00F34201" w:rsidP="00193A66">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93A66">
        <w:rPr>
          <w:rFonts w:ascii="Palatino Linotype" w:eastAsia="Calibri" w:hAnsi="Palatino Linotype" w:cs="Arial"/>
          <w:color w:val="000000" w:themeColor="text1"/>
        </w:rPr>
        <w:t xml:space="preserve">Por otro lado, el escrito contiene las formalidades previstas por el artículo 180 último párrafo de la </w:t>
      </w:r>
      <w:r w:rsidRPr="00193A66">
        <w:rPr>
          <w:rFonts w:ascii="Palatino Linotype" w:hAnsi="Palatino Linotype" w:cs="Arial"/>
          <w:b/>
          <w:color w:val="000000" w:themeColor="text1"/>
        </w:rPr>
        <w:t>Ley de Transparencia y Acceso a la Información Pública del Estado de México y Municipios</w:t>
      </w:r>
      <w:r w:rsidRPr="00193A66">
        <w:rPr>
          <w:rFonts w:ascii="Palatino Linotype" w:eastAsia="Calibri" w:hAnsi="Palatino Linotype" w:cs="Arial"/>
          <w:color w:val="000000" w:themeColor="text1"/>
        </w:rPr>
        <w:t xml:space="preserve">, por lo que es procedente que este Instituto de </w:t>
      </w:r>
      <w:r w:rsidRPr="00193A66">
        <w:rPr>
          <w:rFonts w:ascii="Palatino Linotype" w:eastAsia="Calibri" w:hAnsi="Palatino Linotype" w:cs="Arial"/>
          <w:color w:val="000000" w:themeColor="text1"/>
        </w:rPr>
        <w:lastRenderedPageBreak/>
        <w:t>Transparencia, Acceso a la Información Pública y Protección de Datos Personales del Estado de México y Municipios, conozca y resuelva el presente recurso.</w:t>
      </w:r>
    </w:p>
    <w:p w14:paraId="62307478" w14:textId="77777777" w:rsidR="00F34201" w:rsidRPr="00193A66" w:rsidRDefault="00F34201" w:rsidP="00193A66">
      <w:pPr>
        <w:pStyle w:val="Prrafodelista"/>
        <w:tabs>
          <w:tab w:val="left" w:pos="567"/>
        </w:tabs>
        <w:spacing w:line="360" w:lineRule="auto"/>
        <w:ind w:left="0"/>
        <w:jc w:val="both"/>
        <w:rPr>
          <w:rFonts w:ascii="Palatino Linotype" w:hAnsi="Palatino Linotype"/>
          <w:b/>
          <w:color w:val="000000" w:themeColor="text1"/>
        </w:rPr>
      </w:pPr>
    </w:p>
    <w:p w14:paraId="77F11C59" w14:textId="77777777" w:rsidR="00F34201" w:rsidRPr="00193A66" w:rsidRDefault="00F34201" w:rsidP="00193A66">
      <w:pPr>
        <w:pStyle w:val="Ttulo2"/>
        <w:tabs>
          <w:tab w:val="left" w:pos="567"/>
        </w:tabs>
        <w:spacing w:before="0" w:line="360" w:lineRule="auto"/>
        <w:jc w:val="both"/>
        <w:rPr>
          <w:b w:val="0"/>
          <w:szCs w:val="24"/>
        </w:rPr>
      </w:pPr>
      <w:bookmarkStart w:id="81" w:name="_Toc473812226"/>
      <w:bookmarkStart w:id="82" w:name="_Toc495430771"/>
      <w:bookmarkStart w:id="83" w:name="_Toc532936176"/>
      <w:r w:rsidRPr="00193A66">
        <w:rPr>
          <w:szCs w:val="24"/>
        </w:rPr>
        <w:t xml:space="preserve">TERCERO. Del planteamiento de la </w:t>
      </w:r>
      <w:proofErr w:type="spellStart"/>
      <w:r w:rsidRPr="00193A66">
        <w:rPr>
          <w:szCs w:val="24"/>
        </w:rPr>
        <w:t>litis</w:t>
      </w:r>
      <w:proofErr w:type="spellEnd"/>
      <w:r w:rsidRPr="00193A66">
        <w:rPr>
          <w:szCs w:val="24"/>
        </w:rPr>
        <w:t>.</w:t>
      </w:r>
      <w:bookmarkEnd w:id="80"/>
      <w:bookmarkEnd w:id="81"/>
      <w:bookmarkEnd w:id="82"/>
      <w:bookmarkEnd w:id="83"/>
    </w:p>
    <w:p w14:paraId="027A8995" w14:textId="77777777" w:rsidR="0081045B" w:rsidRPr="00193A66" w:rsidRDefault="0081045B" w:rsidP="00193A66">
      <w:pPr>
        <w:pStyle w:val="Prrafodelista"/>
        <w:tabs>
          <w:tab w:val="left" w:pos="567"/>
        </w:tabs>
        <w:spacing w:after="240" w:line="360" w:lineRule="auto"/>
        <w:ind w:left="0"/>
        <w:jc w:val="both"/>
        <w:rPr>
          <w:rFonts w:ascii="Palatino Linotype" w:hAnsi="Palatino Linotype"/>
          <w:b/>
          <w:color w:val="000000" w:themeColor="text1"/>
        </w:rPr>
      </w:pPr>
    </w:p>
    <w:p w14:paraId="1FEB6C6C" w14:textId="781855D2" w:rsidR="00083EC3" w:rsidRPr="00193A66" w:rsidRDefault="00083EC3" w:rsidP="00193A66">
      <w:pPr>
        <w:pStyle w:val="Prrafodelista"/>
        <w:numPr>
          <w:ilvl w:val="0"/>
          <w:numId w:val="1"/>
        </w:numPr>
        <w:tabs>
          <w:tab w:val="left" w:pos="567"/>
        </w:tabs>
        <w:spacing w:after="160" w:line="360" w:lineRule="auto"/>
        <w:ind w:left="0" w:firstLine="0"/>
        <w:jc w:val="both"/>
        <w:rPr>
          <w:rFonts w:ascii="Palatino Linotype" w:eastAsia="Calibri" w:hAnsi="Palatino Linotype" w:cs="Times New Roman"/>
          <w:b/>
          <w:color w:val="000000"/>
          <w:lang w:val="es-MX" w:eastAsia="en-US"/>
        </w:rPr>
      </w:pPr>
      <w:bookmarkStart w:id="84" w:name="_Toc458528990"/>
      <w:bookmarkStart w:id="85" w:name="_Toc473812227"/>
      <w:bookmarkEnd w:id="79"/>
      <w:r w:rsidRPr="00193A66">
        <w:rPr>
          <w:rFonts w:ascii="Palatino Linotype" w:eastAsia="Calibri" w:hAnsi="Palatino Linotype" w:cs="Times New Roman"/>
          <w:color w:val="000000"/>
          <w:lang w:val="es-MX" w:eastAsia="en-US"/>
        </w:rPr>
        <w:t xml:space="preserve">El particular en su solicitud, requirió al </w:t>
      </w:r>
      <w:r w:rsidRPr="00193A66">
        <w:rPr>
          <w:rFonts w:ascii="Palatino Linotype" w:eastAsia="Calibri" w:hAnsi="Palatino Linotype" w:cs="Times New Roman"/>
          <w:b/>
          <w:color w:val="000000"/>
          <w:lang w:val="es-MX" w:eastAsia="en-US"/>
        </w:rPr>
        <w:t xml:space="preserve">Ayuntamiento de Villa Guerrero </w:t>
      </w:r>
      <w:r w:rsidRPr="00193A66">
        <w:rPr>
          <w:rFonts w:ascii="Palatino Linotype" w:eastAsia="Calibri" w:hAnsi="Palatino Linotype" w:cs="Times New Roman"/>
          <w:color w:val="000000"/>
          <w:lang w:val="es-MX" w:eastAsia="en-US"/>
        </w:rPr>
        <w:t xml:space="preserve">la siguiente información: </w:t>
      </w:r>
    </w:p>
    <w:p w14:paraId="58A16062" w14:textId="77777777" w:rsidR="00196B57" w:rsidRPr="00193A66" w:rsidRDefault="00196B57" w:rsidP="00193A66">
      <w:pPr>
        <w:pStyle w:val="Prrafodelista"/>
        <w:tabs>
          <w:tab w:val="left" w:pos="567"/>
        </w:tabs>
        <w:spacing w:after="160" w:line="360" w:lineRule="auto"/>
        <w:ind w:left="0"/>
        <w:jc w:val="both"/>
        <w:rPr>
          <w:rFonts w:ascii="Palatino Linotype" w:eastAsia="Calibri" w:hAnsi="Palatino Linotype" w:cs="Times New Roman"/>
          <w:b/>
          <w:color w:val="000000"/>
          <w:lang w:val="es-MX" w:eastAsia="en-US"/>
        </w:rPr>
      </w:pPr>
    </w:p>
    <w:p w14:paraId="06B1ED51" w14:textId="4FF23B69" w:rsidR="00196B57" w:rsidRPr="00193A66" w:rsidRDefault="00083EC3" w:rsidP="00193A66">
      <w:pPr>
        <w:pStyle w:val="Prrafodelista"/>
        <w:numPr>
          <w:ilvl w:val="0"/>
          <w:numId w:val="33"/>
        </w:numPr>
        <w:tabs>
          <w:tab w:val="left" w:pos="709"/>
          <w:tab w:val="left" w:pos="7513"/>
        </w:tabs>
        <w:spacing w:after="160" w:line="360" w:lineRule="auto"/>
        <w:ind w:left="709" w:right="851" w:hanging="142"/>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b/>
          <w:color w:val="000000"/>
          <w:lang w:val="es-MX" w:eastAsia="en-US"/>
        </w:rPr>
        <w:t xml:space="preserve">Título y cedula profesional de la Síndico Municipal de Villa Guerrero Estado de México. </w:t>
      </w:r>
    </w:p>
    <w:p w14:paraId="569C76AA" w14:textId="312C0DAE" w:rsidR="00196B57" w:rsidRPr="00193A66" w:rsidRDefault="00083EC3" w:rsidP="00193A66">
      <w:pPr>
        <w:pStyle w:val="Prrafodelista"/>
        <w:numPr>
          <w:ilvl w:val="0"/>
          <w:numId w:val="33"/>
        </w:numPr>
        <w:tabs>
          <w:tab w:val="left" w:pos="709"/>
          <w:tab w:val="left" w:pos="7513"/>
        </w:tabs>
        <w:spacing w:after="160" w:line="360" w:lineRule="auto"/>
        <w:ind w:left="709" w:right="851" w:hanging="142"/>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b/>
          <w:color w:val="000000"/>
          <w:lang w:val="es-MX" w:eastAsia="en-US"/>
        </w:rPr>
        <w:t xml:space="preserve">Balances de caja de la Tesorería Municipal. </w:t>
      </w:r>
    </w:p>
    <w:p w14:paraId="4948CB7E" w14:textId="02F30F12" w:rsidR="00196B57" w:rsidRPr="00193A66" w:rsidRDefault="00196B57" w:rsidP="00193A66">
      <w:pPr>
        <w:pStyle w:val="Prrafodelista"/>
        <w:numPr>
          <w:ilvl w:val="0"/>
          <w:numId w:val="33"/>
        </w:numPr>
        <w:tabs>
          <w:tab w:val="left" w:pos="709"/>
          <w:tab w:val="left" w:pos="7513"/>
        </w:tabs>
        <w:spacing w:after="160" w:line="360" w:lineRule="auto"/>
        <w:ind w:left="709" w:right="851" w:hanging="142"/>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b/>
          <w:color w:val="000000"/>
          <w:lang w:val="es-MX" w:eastAsia="en-US"/>
        </w:rPr>
        <w:t xml:space="preserve"> M</w:t>
      </w:r>
      <w:r w:rsidR="00083EC3" w:rsidRPr="00193A66">
        <w:rPr>
          <w:rFonts w:ascii="Palatino Linotype" w:eastAsia="Calibri" w:hAnsi="Palatino Linotype" w:cs="Times New Roman"/>
          <w:b/>
          <w:color w:val="000000"/>
          <w:lang w:val="es-MX" w:eastAsia="en-US"/>
        </w:rPr>
        <w:t xml:space="preserve">ultas que se han generado de los oficiales calificadores y conciliador así como el total de percepciones que ha entrado a tesorería. </w:t>
      </w:r>
    </w:p>
    <w:p w14:paraId="0ED749EC" w14:textId="5B1D65FF" w:rsidR="00196B57" w:rsidRPr="00193A66" w:rsidRDefault="00196B57" w:rsidP="00193A66">
      <w:pPr>
        <w:pStyle w:val="Prrafodelista"/>
        <w:numPr>
          <w:ilvl w:val="0"/>
          <w:numId w:val="33"/>
        </w:numPr>
        <w:tabs>
          <w:tab w:val="left" w:pos="709"/>
          <w:tab w:val="left" w:pos="7513"/>
        </w:tabs>
        <w:spacing w:after="160" w:line="360" w:lineRule="auto"/>
        <w:ind w:left="709" w:right="851" w:hanging="142"/>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b/>
          <w:color w:val="000000"/>
          <w:lang w:eastAsia="en-US"/>
        </w:rPr>
        <w:t>Copias de la cuenta pública y presupuesto que se entrega al órgano de fiscalización y presupuesto.</w:t>
      </w:r>
    </w:p>
    <w:p w14:paraId="157D71D4" w14:textId="682B4AD6" w:rsidR="00196B57" w:rsidRPr="00193A66" w:rsidRDefault="00196B57" w:rsidP="00193A66">
      <w:pPr>
        <w:pStyle w:val="Prrafodelista"/>
        <w:numPr>
          <w:ilvl w:val="0"/>
          <w:numId w:val="33"/>
        </w:numPr>
        <w:tabs>
          <w:tab w:val="left" w:pos="709"/>
          <w:tab w:val="left" w:pos="7513"/>
        </w:tabs>
        <w:spacing w:after="160" w:line="360" w:lineRule="auto"/>
        <w:ind w:left="709" w:right="851" w:hanging="142"/>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b/>
          <w:color w:val="000000"/>
          <w:lang w:eastAsia="en-US"/>
        </w:rPr>
        <w:t xml:space="preserve"> El acuse de recibido del resumen financiero entregado a los miembros de cabildo del periodo 2016, 2017 y 2018. </w:t>
      </w:r>
    </w:p>
    <w:p w14:paraId="3FC4CDB9" w14:textId="44D7159A" w:rsidR="00196B57" w:rsidRPr="00193A66" w:rsidRDefault="00196B57" w:rsidP="00193A66">
      <w:pPr>
        <w:pStyle w:val="Prrafodelista"/>
        <w:numPr>
          <w:ilvl w:val="0"/>
          <w:numId w:val="33"/>
        </w:numPr>
        <w:tabs>
          <w:tab w:val="left" w:pos="709"/>
          <w:tab w:val="left" w:pos="7513"/>
        </w:tabs>
        <w:spacing w:after="160" w:line="360" w:lineRule="auto"/>
        <w:ind w:left="709" w:right="851" w:hanging="142"/>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b/>
          <w:color w:val="000000"/>
          <w:lang w:eastAsia="en-US"/>
        </w:rPr>
        <w:t>Solicito información del inventario general de los bienes muebles e inmuebles propiedad del municipio.</w:t>
      </w:r>
    </w:p>
    <w:p w14:paraId="2473E44B" w14:textId="62F76E87" w:rsidR="00196B57" w:rsidRPr="00193A66" w:rsidRDefault="00196B57" w:rsidP="00193A66">
      <w:pPr>
        <w:pStyle w:val="Prrafodelista"/>
        <w:numPr>
          <w:ilvl w:val="0"/>
          <w:numId w:val="33"/>
        </w:numPr>
        <w:tabs>
          <w:tab w:val="left" w:pos="709"/>
          <w:tab w:val="left" w:pos="7513"/>
        </w:tabs>
        <w:spacing w:after="160" w:line="360" w:lineRule="auto"/>
        <w:ind w:left="709" w:right="851" w:hanging="142"/>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b/>
          <w:color w:val="000000"/>
          <w:lang w:eastAsia="en-US"/>
        </w:rPr>
        <w:t>Cuantos bienes muebles e inmuebles ha hecho en el registro público de la propiedad.</w:t>
      </w:r>
    </w:p>
    <w:p w14:paraId="6F3B7EB5" w14:textId="77777777" w:rsidR="00196B57" w:rsidRPr="00193A66" w:rsidRDefault="00196B57" w:rsidP="00193A66">
      <w:pPr>
        <w:pStyle w:val="Prrafodelista"/>
        <w:tabs>
          <w:tab w:val="left" w:pos="709"/>
        </w:tabs>
        <w:spacing w:after="160" w:line="360" w:lineRule="auto"/>
        <w:ind w:left="709" w:right="992"/>
        <w:jc w:val="both"/>
        <w:rPr>
          <w:rFonts w:ascii="Palatino Linotype" w:eastAsia="Calibri" w:hAnsi="Palatino Linotype" w:cs="Times New Roman"/>
          <w:b/>
          <w:color w:val="000000"/>
          <w:lang w:val="es-MX" w:eastAsia="en-US"/>
        </w:rPr>
      </w:pPr>
    </w:p>
    <w:p w14:paraId="7A9F1A47" w14:textId="7679052D" w:rsidR="00083EC3" w:rsidRPr="00193A66" w:rsidRDefault="00083EC3" w:rsidP="00193A66">
      <w:pPr>
        <w:numPr>
          <w:ilvl w:val="0"/>
          <w:numId w:val="1"/>
        </w:numPr>
        <w:tabs>
          <w:tab w:val="left" w:pos="567"/>
        </w:tabs>
        <w:spacing w:after="160" w:line="360" w:lineRule="auto"/>
        <w:ind w:left="0" w:firstLine="0"/>
        <w:contextualSpacing/>
        <w:jc w:val="both"/>
        <w:rPr>
          <w:rFonts w:ascii="Palatino Linotype" w:eastAsia="Calibri" w:hAnsi="Palatino Linotype" w:cs="Times New Roman"/>
          <w:b/>
          <w:color w:val="000000"/>
          <w:lang w:val="es-MX" w:eastAsia="en-US"/>
        </w:rPr>
      </w:pPr>
      <w:r w:rsidRPr="00193A66">
        <w:rPr>
          <w:rFonts w:ascii="Palatino Linotype" w:eastAsia="Calibri" w:hAnsi="Palatino Linotype" w:cs="Times New Roman"/>
          <w:color w:val="000000"/>
          <w:lang w:val="es-MX" w:eastAsia="en-US"/>
        </w:rPr>
        <w:lastRenderedPageBreak/>
        <w:t xml:space="preserve">En su respuesta, el </w:t>
      </w:r>
      <w:r w:rsidRPr="00193A66">
        <w:rPr>
          <w:rFonts w:ascii="Palatino Linotype" w:eastAsia="Calibri" w:hAnsi="Palatino Linotype" w:cs="Times New Roman"/>
          <w:b/>
          <w:color w:val="000000"/>
          <w:lang w:val="es-MX" w:eastAsia="en-US"/>
        </w:rPr>
        <w:t xml:space="preserve">SUJETO OBLIGADO </w:t>
      </w:r>
      <w:r w:rsidR="00132541" w:rsidRPr="00193A66">
        <w:rPr>
          <w:rFonts w:ascii="Palatino Linotype" w:eastAsia="Calibri" w:hAnsi="Palatino Linotype" w:cs="Times New Roman"/>
          <w:color w:val="000000"/>
          <w:lang w:val="es-MX" w:eastAsia="en-US"/>
        </w:rPr>
        <w:t>realizó entrega del acta del Comité de Transparencia del Ayuntamiento de Villa Guerrero, por medio del cual pretende sustentar la versión pública de información entregada, así mismo entrega el título profesional, cedula profesional en versión pública, direcciones electrónicas donde a su decir consta la información solicitada e información estadística respecto de los ingresos por concepto</w:t>
      </w:r>
      <w:r w:rsidR="00AE4087" w:rsidRPr="00193A66">
        <w:rPr>
          <w:rFonts w:ascii="Palatino Linotype" w:eastAsia="Calibri" w:hAnsi="Palatino Linotype" w:cs="Times New Roman"/>
          <w:color w:val="000000"/>
          <w:lang w:val="es-MX" w:eastAsia="en-US"/>
        </w:rPr>
        <w:t xml:space="preserve"> de sanciones administrativas la</w:t>
      </w:r>
      <w:r w:rsidR="00132541" w:rsidRPr="00193A66">
        <w:rPr>
          <w:rFonts w:ascii="Palatino Linotype" w:eastAsia="Calibri" w:hAnsi="Palatino Linotype" w:cs="Times New Roman"/>
          <w:color w:val="000000"/>
          <w:lang w:val="es-MX" w:eastAsia="en-US"/>
        </w:rPr>
        <w:t xml:space="preserve"> cual como ya se advirtió contiene datos personales susceptibles de protegerse.  </w:t>
      </w:r>
    </w:p>
    <w:p w14:paraId="2F474604" w14:textId="77777777" w:rsidR="00132541" w:rsidRPr="00193A66" w:rsidRDefault="00132541" w:rsidP="00193A66">
      <w:pPr>
        <w:tabs>
          <w:tab w:val="left" w:pos="567"/>
        </w:tabs>
        <w:spacing w:after="160" w:line="360" w:lineRule="auto"/>
        <w:contextualSpacing/>
        <w:jc w:val="both"/>
        <w:rPr>
          <w:rFonts w:ascii="Palatino Linotype" w:eastAsia="Calibri" w:hAnsi="Palatino Linotype" w:cs="Times New Roman"/>
          <w:b/>
          <w:color w:val="000000"/>
          <w:lang w:val="es-MX" w:eastAsia="en-US"/>
        </w:rPr>
      </w:pPr>
    </w:p>
    <w:p w14:paraId="13E04F28" w14:textId="0C7FA13B" w:rsidR="00AE4087" w:rsidRPr="00193A66" w:rsidRDefault="00083EC3" w:rsidP="00193A66">
      <w:pPr>
        <w:numPr>
          <w:ilvl w:val="0"/>
          <w:numId w:val="1"/>
        </w:numPr>
        <w:tabs>
          <w:tab w:val="left" w:pos="567"/>
        </w:tabs>
        <w:spacing w:after="160" w:line="360" w:lineRule="auto"/>
        <w:ind w:left="0" w:firstLine="0"/>
        <w:contextualSpacing/>
        <w:jc w:val="both"/>
        <w:rPr>
          <w:rFonts w:ascii="Palatino Linotype" w:eastAsia="Calibri" w:hAnsi="Palatino Linotype" w:cs="Times New Roman"/>
          <w:b/>
          <w:i/>
          <w:color w:val="000000"/>
          <w:lang w:val="es-MX" w:eastAsia="en-US"/>
        </w:rPr>
      </w:pPr>
      <w:r w:rsidRPr="00193A66">
        <w:rPr>
          <w:rFonts w:ascii="Palatino Linotype" w:eastAsia="Calibri" w:hAnsi="Palatino Linotype" w:cs="Times New Roman"/>
          <w:color w:val="000000"/>
          <w:lang w:val="es-MX" w:eastAsia="en-US"/>
        </w:rPr>
        <w:t xml:space="preserve">Por su parte el </w:t>
      </w:r>
      <w:r w:rsidRPr="00193A66">
        <w:rPr>
          <w:rFonts w:ascii="Palatino Linotype" w:eastAsia="Calibri" w:hAnsi="Palatino Linotype" w:cs="Times New Roman"/>
          <w:b/>
          <w:color w:val="000000"/>
          <w:lang w:val="es-MX" w:eastAsia="en-US"/>
        </w:rPr>
        <w:t xml:space="preserve">RECURRENTE </w:t>
      </w:r>
      <w:r w:rsidRPr="00193A66">
        <w:rPr>
          <w:rFonts w:ascii="Palatino Linotype" w:eastAsia="Calibri" w:hAnsi="Palatino Linotype" w:cs="Times New Roman"/>
          <w:color w:val="000000"/>
          <w:lang w:val="es-MX" w:eastAsia="en-US"/>
        </w:rPr>
        <w:t>se inconforma esencialmente, señalando como acto impugnado</w:t>
      </w:r>
      <w:r w:rsidR="00132541" w:rsidRPr="00193A66">
        <w:rPr>
          <w:rFonts w:ascii="Palatino Linotype" w:eastAsia="Calibri" w:hAnsi="Palatino Linotype" w:cs="Times New Roman"/>
          <w:color w:val="000000"/>
          <w:lang w:val="es-MX" w:eastAsia="en-US"/>
        </w:rPr>
        <w:t xml:space="preserve"> la </w:t>
      </w:r>
      <w:r w:rsidR="00AE4087" w:rsidRPr="00193A66">
        <w:rPr>
          <w:rFonts w:ascii="Palatino Linotype" w:eastAsia="Calibri" w:hAnsi="Palatino Linotype" w:cs="Times New Roman"/>
          <w:color w:val="000000"/>
          <w:lang w:val="es-MX" w:eastAsia="en-US"/>
        </w:rPr>
        <w:t xml:space="preserve">respuesta otorgada por el </w:t>
      </w:r>
      <w:r w:rsidR="00AE4087" w:rsidRPr="00193A66">
        <w:rPr>
          <w:rFonts w:ascii="Palatino Linotype" w:eastAsia="Calibri" w:hAnsi="Palatino Linotype" w:cs="Times New Roman"/>
          <w:b/>
          <w:color w:val="000000"/>
          <w:lang w:val="es-MX" w:eastAsia="en-US"/>
        </w:rPr>
        <w:t xml:space="preserve">SUJETO OBLIGADO </w:t>
      </w:r>
      <w:r w:rsidR="00AE4087" w:rsidRPr="00193A66">
        <w:rPr>
          <w:rFonts w:ascii="Palatino Linotype" w:eastAsia="Calibri" w:hAnsi="Palatino Linotype" w:cs="Times New Roman"/>
          <w:color w:val="000000"/>
          <w:lang w:val="es-MX" w:eastAsia="en-US"/>
        </w:rPr>
        <w:t xml:space="preserve"> ya que a su consideración es incompleta y no corresponde a lo solicitado.  </w:t>
      </w:r>
    </w:p>
    <w:p w14:paraId="15B18510" w14:textId="77777777" w:rsidR="00083EC3" w:rsidRPr="00193A66" w:rsidRDefault="00083EC3" w:rsidP="00193A66">
      <w:pPr>
        <w:spacing w:after="160" w:line="360" w:lineRule="auto"/>
        <w:ind w:left="720"/>
        <w:contextualSpacing/>
        <w:jc w:val="both"/>
        <w:rPr>
          <w:rFonts w:ascii="Palatino Linotype" w:eastAsia="Calibri" w:hAnsi="Palatino Linotype" w:cs="Times New Roman"/>
          <w:color w:val="000000"/>
          <w:lang w:val="es-MX" w:eastAsia="en-US"/>
        </w:rPr>
      </w:pPr>
    </w:p>
    <w:p w14:paraId="00C54015" w14:textId="77777777" w:rsidR="00083EC3" w:rsidRPr="00193A66" w:rsidRDefault="00083EC3" w:rsidP="00193A66">
      <w:pPr>
        <w:spacing w:after="160" w:line="360" w:lineRule="auto"/>
        <w:ind w:left="720"/>
        <w:contextualSpacing/>
        <w:jc w:val="both"/>
        <w:rPr>
          <w:rFonts w:ascii="Palatino Linotype" w:eastAsia="Calibri" w:hAnsi="Palatino Linotype" w:cs="Times New Roman"/>
          <w:color w:val="000000"/>
          <w:lang w:val="es-MX" w:eastAsia="en-US"/>
        </w:rPr>
      </w:pPr>
    </w:p>
    <w:p w14:paraId="5A52F72F" w14:textId="7C94615B" w:rsidR="00AE4087" w:rsidRDefault="00083EC3" w:rsidP="00193A66">
      <w:pPr>
        <w:numPr>
          <w:ilvl w:val="0"/>
          <w:numId w:val="1"/>
        </w:numPr>
        <w:tabs>
          <w:tab w:val="left" w:pos="567"/>
        </w:tabs>
        <w:spacing w:after="160" w:line="360" w:lineRule="auto"/>
        <w:ind w:left="0" w:firstLine="0"/>
        <w:contextualSpacing/>
        <w:jc w:val="both"/>
        <w:rPr>
          <w:rFonts w:ascii="Palatino Linotype" w:eastAsia="Calibri" w:hAnsi="Palatino Linotype" w:cs="Times New Roman"/>
          <w:color w:val="000000"/>
          <w:lang w:val="es-MX" w:eastAsia="en-US"/>
        </w:rPr>
      </w:pPr>
      <w:r w:rsidRPr="00193A66">
        <w:rPr>
          <w:rFonts w:ascii="Palatino Linotype" w:eastAsia="MS Mincho" w:hAnsi="Palatino Linotype" w:cs="Times New Roman"/>
        </w:rPr>
        <w:t xml:space="preserve">En dichas condiciones el presente recurso de revisión se circunscribe a determinar si el </w:t>
      </w:r>
      <w:r w:rsidRPr="00193A66">
        <w:rPr>
          <w:rFonts w:ascii="Palatino Linotype" w:eastAsia="MS Mincho" w:hAnsi="Palatino Linotype" w:cs="Times New Roman"/>
          <w:b/>
        </w:rPr>
        <w:t>SUJETO OBLIGADO</w:t>
      </w:r>
      <w:r w:rsidRPr="00193A66">
        <w:rPr>
          <w:rFonts w:ascii="Palatino Linotype" w:eastAsia="MS Mincho" w:hAnsi="Palatino Linotype" w:cs="Times New Roman"/>
        </w:rPr>
        <w:t xml:space="preserve"> con su respuesta a la solicitud satisface el derecho de acceso a la información o por el contrario actualiza la causal de procedencia prevista en el artículo 179 </w:t>
      </w:r>
      <w:r w:rsidR="00AE4087" w:rsidRPr="00193A66">
        <w:rPr>
          <w:rFonts w:ascii="Palatino Linotype" w:eastAsia="MS Mincho" w:hAnsi="Palatino Linotype" w:cs="Times New Roman"/>
        </w:rPr>
        <w:t xml:space="preserve">fracciones V, VI, IX y XIII </w:t>
      </w:r>
      <w:r w:rsidRPr="00193A66">
        <w:rPr>
          <w:rFonts w:ascii="Palatino Linotype" w:eastAsia="MS Mincho" w:hAnsi="Palatino Linotype" w:cs="Times New Roman"/>
        </w:rPr>
        <w:t>de la Ley de Transparencia y Acceso a la Información del Estado de México y Municipios.</w:t>
      </w:r>
    </w:p>
    <w:p w14:paraId="6367E834" w14:textId="77777777" w:rsidR="00193A66" w:rsidRDefault="00193A66" w:rsidP="00193A66">
      <w:pPr>
        <w:tabs>
          <w:tab w:val="left" w:pos="567"/>
        </w:tabs>
        <w:spacing w:after="160" w:line="360" w:lineRule="auto"/>
        <w:contextualSpacing/>
        <w:jc w:val="both"/>
        <w:rPr>
          <w:rFonts w:ascii="Palatino Linotype" w:eastAsia="Calibri" w:hAnsi="Palatino Linotype" w:cs="Times New Roman"/>
          <w:color w:val="000000"/>
          <w:lang w:val="es-MX" w:eastAsia="en-US"/>
        </w:rPr>
      </w:pPr>
    </w:p>
    <w:p w14:paraId="4722D7B7" w14:textId="77777777" w:rsidR="00193A66" w:rsidRDefault="00193A66" w:rsidP="00193A66">
      <w:pPr>
        <w:tabs>
          <w:tab w:val="left" w:pos="567"/>
        </w:tabs>
        <w:spacing w:after="160" w:line="360" w:lineRule="auto"/>
        <w:contextualSpacing/>
        <w:jc w:val="both"/>
        <w:rPr>
          <w:rFonts w:ascii="Palatino Linotype" w:eastAsia="Calibri" w:hAnsi="Palatino Linotype" w:cs="Times New Roman"/>
          <w:color w:val="000000"/>
          <w:lang w:val="es-MX" w:eastAsia="en-US"/>
        </w:rPr>
      </w:pPr>
    </w:p>
    <w:p w14:paraId="7BBC99E7" w14:textId="77777777" w:rsidR="00193A66" w:rsidRPr="00193A66" w:rsidRDefault="00193A66" w:rsidP="00193A66">
      <w:pPr>
        <w:tabs>
          <w:tab w:val="left" w:pos="567"/>
        </w:tabs>
        <w:spacing w:after="160" w:line="360" w:lineRule="auto"/>
        <w:contextualSpacing/>
        <w:jc w:val="both"/>
        <w:rPr>
          <w:rFonts w:ascii="Palatino Linotype" w:eastAsia="Calibri" w:hAnsi="Palatino Linotype" w:cs="Times New Roman"/>
          <w:color w:val="000000"/>
          <w:lang w:val="es-MX" w:eastAsia="en-US"/>
        </w:rPr>
      </w:pPr>
    </w:p>
    <w:p w14:paraId="74EDF076" w14:textId="3C93A155" w:rsidR="00AE4087" w:rsidRPr="00193A66" w:rsidRDefault="00625557" w:rsidP="00193A66">
      <w:pPr>
        <w:pStyle w:val="Ttulo1"/>
        <w:tabs>
          <w:tab w:val="left" w:pos="567"/>
        </w:tabs>
        <w:spacing w:line="360" w:lineRule="auto"/>
        <w:jc w:val="both"/>
        <w:rPr>
          <w:szCs w:val="24"/>
        </w:rPr>
      </w:pPr>
      <w:bookmarkStart w:id="86" w:name="_Toc495430772"/>
      <w:bookmarkStart w:id="87" w:name="_Toc532936177"/>
      <w:bookmarkEnd w:id="84"/>
      <w:bookmarkEnd w:id="85"/>
      <w:r w:rsidRPr="00193A66">
        <w:rPr>
          <w:szCs w:val="24"/>
        </w:rPr>
        <w:lastRenderedPageBreak/>
        <w:t>CUARTO. Del estudio y resolución del asunto.</w:t>
      </w:r>
      <w:bookmarkEnd w:id="86"/>
      <w:bookmarkEnd w:id="87"/>
    </w:p>
    <w:p w14:paraId="73ADF1C6" w14:textId="77777777" w:rsidR="00DE77CC" w:rsidRPr="00193A66" w:rsidRDefault="00DE77CC" w:rsidP="00193A66">
      <w:pPr>
        <w:spacing w:line="360" w:lineRule="auto"/>
        <w:jc w:val="both"/>
        <w:rPr>
          <w:rFonts w:ascii="Palatino Linotype" w:hAnsi="Palatino Linotype"/>
          <w:lang w:val="es-MX" w:eastAsia="en-US"/>
        </w:rPr>
      </w:pPr>
    </w:p>
    <w:p w14:paraId="0374CAA7" w14:textId="24E88F50" w:rsidR="00AE4087" w:rsidRPr="00193A66" w:rsidRDefault="00AE4087" w:rsidP="00193A66">
      <w:pPr>
        <w:keepNext/>
        <w:keepLines/>
        <w:numPr>
          <w:ilvl w:val="0"/>
          <w:numId w:val="36"/>
        </w:numPr>
        <w:spacing w:line="360" w:lineRule="auto"/>
        <w:ind w:left="0" w:firstLine="0"/>
        <w:contextualSpacing/>
        <w:jc w:val="both"/>
        <w:outlineLvl w:val="0"/>
        <w:rPr>
          <w:rFonts w:ascii="Palatino Linotype" w:eastAsiaTheme="majorEastAsia" w:hAnsi="Palatino Linotype" w:cstheme="majorBidi"/>
          <w:b/>
          <w:lang w:val="es-MX" w:eastAsia="en-US"/>
        </w:rPr>
      </w:pPr>
      <w:bookmarkStart w:id="88" w:name="_Toc525749321"/>
      <w:bookmarkStart w:id="89" w:name="_Toc532839820"/>
      <w:bookmarkStart w:id="90" w:name="_Toc532929672"/>
      <w:bookmarkStart w:id="91" w:name="_Toc532936178"/>
      <w:r w:rsidRPr="00193A66">
        <w:rPr>
          <w:rFonts w:ascii="Palatino Linotype" w:eastAsiaTheme="majorEastAsia" w:hAnsi="Palatino Linotype" w:cstheme="majorBidi"/>
          <w:b/>
          <w:lang w:val="es-MX" w:eastAsia="en-US"/>
        </w:rPr>
        <w:t>Del deber de las autoridades de promover, respetar, proteger, y garantizar el derecho de acceso a la información pública</w:t>
      </w:r>
      <w:bookmarkEnd w:id="88"/>
      <w:bookmarkEnd w:id="89"/>
      <w:r w:rsidR="0094787C" w:rsidRPr="00193A66">
        <w:rPr>
          <w:rFonts w:ascii="Palatino Linotype" w:eastAsiaTheme="majorEastAsia" w:hAnsi="Palatino Linotype" w:cstheme="majorBidi"/>
          <w:b/>
          <w:lang w:val="es-MX" w:eastAsia="en-US"/>
        </w:rPr>
        <w:t>.</w:t>
      </w:r>
      <w:bookmarkEnd w:id="90"/>
      <w:bookmarkEnd w:id="91"/>
      <w:r w:rsidR="0094787C" w:rsidRPr="00193A66">
        <w:rPr>
          <w:rFonts w:ascii="Palatino Linotype" w:eastAsiaTheme="majorEastAsia" w:hAnsi="Palatino Linotype" w:cstheme="majorBidi"/>
          <w:b/>
          <w:lang w:val="es-MX" w:eastAsia="en-US"/>
        </w:rPr>
        <w:t xml:space="preserve"> </w:t>
      </w:r>
    </w:p>
    <w:p w14:paraId="02543E7D" w14:textId="77777777" w:rsidR="00AE4087" w:rsidRPr="00193A66" w:rsidRDefault="00AE4087" w:rsidP="00193A66">
      <w:pPr>
        <w:keepNext/>
        <w:keepLines/>
        <w:spacing w:line="360" w:lineRule="auto"/>
        <w:contextualSpacing/>
        <w:jc w:val="both"/>
        <w:outlineLvl w:val="0"/>
        <w:rPr>
          <w:rFonts w:ascii="Palatino Linotype" w:eastAsiaTheme="majorEastAsia" w:hAnsi="Palatino Linotype" w:cstheme="majorBidi"/>
          <w:b/>
          <w:lang w:val="es-MX" w:eastAsia="en-US"/>
        </w:rPr>
      </w:pPr>
    </w:p>
    <w:p w14:paraId="31194BBC" w14:textId="3FCE82F3" w:rsidR="00AE4087" w:rsidRPr="00193A66" w:rsidRDefault="00AE4087" w:rsidP="00193A66">
      <w:pPr>
        <w:pStyle w:val="Prrafodelista"/>
        <w:numPr>
          <w:ilvl w:val="0"/>
          <w:numId w:val="1"/>
        </w:numPr>
        <w:spacing w:line="360" w:lineRule="auto"/>
        <w:ind w:left="0" w:firstLine="0"/>
        <w:jc w:val="both"/>
        <w:rPr>
          <w:rFonts w:ascii="Palatino Linotype" w:hAnsi="Palatino Linotype" w:cs="Arial"/>
          <w:lang w:val="es-MX"/>
        </w:rPr>
      </w:pPr>
      <w:r w:rsidRPr="00193A66">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193A66">
        <w:rPr>
          <w:rFonts w:ascii="Palatino Linotype" w:hAnsi="Palatino Linotype" w:cs="Arial"/>
          <w:b/>
          <w:lang w:val="es-MX"/>
        </w:rPr>
        <w:t>SUJETO OBLIGADO</w:t>
      </w:r>
      <w:r w:rsidRPr="00193A66">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193A66">
        <w:rPr>
          <w:rFonts w:ascii="Palatino Linotype" w:hAnsi="Palatino Linotype" w:cs="Arial"/>
          <w:b/>
          <w:lang w:val="es-MX"/>
        </w:rPr>
        <w:t xml:space="preserve">Constitución Política de los Estados Unidos Mexicanos </w:t>
      </w:r>
      <w:r w:rsidRPr="00193A66">
        <w:rPr>
          <w:rFonts w:ascii="Palatino Linotype" w:hAnsi="Palatino Linotype" w:cs="Arial"/>
          <w:lang w:val="es-MX"/>
        </w:rPr>
        <w:t xml:space="preserve">al señalar la obligación de “promover, respetar, proteger y garantizar los derechos humanos”, entre los cuales se encuentra dicho derecho. </w:t>
      </w:r>
    </w:p>
    <w:p w14:paraId="327B497C" w14:textId="77777777" w:rsidR="00AE4087" w:rsidRPr="00193A66" w:rsidRDefault="00AE4087" w:rsidP="00193A66">
      <w:pPr>
        <w:spacing w:line="360" w:lineRule="auto"/>
        <w:ind w:left="720"/>
        <w:contextualSpacing/>
        <w:jc w:val="both"/>
        <w:rPr>
          <w:rFonts w:ascii="Palatino Linotype" w:hAnsi="Palatino Linotype" w:cs="Arial"/>
          <w:lang w:val="es-MX"/>
        </w:rPr>
      </w:pPr>
    </w:p>
    <w:p w14:paraId="3EBED9E3" w14:textId="77777777" w:rsidR="00AE4087" w:rsidRPr="00193A66" w:rsidRDefault="00AE4087" w:rsidP="00193A66">
      <w:pPr>
        <w:spacing w:line="360" w:lineRule="auto"/>
        <w:ind w:right="49"/>
        <w:contextualSpacing/>
        <w:jc w:val="both"/>
        <w:rPr>
          <w:rFonts w:ascii="Palatino Linotype" w:hAnsi="Palatino Linotype" w:cs="Arial"/>
          <w:lang w:val="es-MX"/>
        </w:rPr>
      </w:pPr>
      <w:r w:rsidRPr="00193A66">
        <w:rPr>
          <w:rFonts w:ascii="Palatino Linotype" w:hAnsi="Palatino Linotype" w:cs="Arial"/>
          <w:b/>
          <w:lang w:val="es-MX"/>
        </w:rPr>
        <w:t>24</w:t>
      </w:r>
      <w:r w:rsidRPr="00193A66">
        <w:rPr>
          <w:rFonts w:ascii="Palatino Linotype" w:hAnsi="Palatino Linotype" w:cs="Arial"/>
          <w:lang w:val="es-MX"/>
        </w:rPr>
        <w:t>.</w:t>
      </w:r>
      <w:r w:rsidRPr="00193A66">
        <w:rPr>
          <w:rFonts w:ascii="Palatino Linotype" w:hAnsi="Palatino Linotype" w:cs="Arial"/>
          <w:lang w:val="es-MX"/>
        </w:rPr>
        <w:tab/>
        <w:t xml:space="preserve">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w:t>
      </w:r>
      <w:r w:rsidRPr="00193A66">
        <w:rPr>
          <w:rFonts w:ascii="Palatino Linotype" w:hAnsi="Palatino Linotype" w:cs="Arial"/>
          <w:lang w:val="es-MX"/>
        </w:rPr>
        <w:lastRenderedPageBreak/>
        <w:t>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3AB9AA03" w14:textId="77777777" w:rsidR="00AE4087" w:rsidRPr="00193A66" w:rsidRDefault="00AE4087" w:rsidP="00193A66">
      <w:pPr>
        <w:spacing w:line="360" w:lineRule="auto"/>
        <w:ind w:left="720"/>
        <w:contextualSpacing/>
        <w:jc w:val="both"/>
        <w:rPr>
          <w:rFonts w:ascii="Palatino Linotype" w:hAnsi="Palatino Linotype" w:cs="Arial"/>
          <w:lang w:val="es-MX"/>
        </w:rPr>
      </w:pPr>
    </w:p>
    <w:p w14:paraId="7FBC190A" w14:textId="77777777" w:rsidR="00AE4087" w:rsidRPr="00193A66" w:rsidRDefault="00AE4087" w:rsidP="00193A66">
      <w:pPr>
        <w:spacing w:line="360" w:lineRule="auto"/>
        <w:ind w:right="49"/>
        <w:contextualSpacing/>
        <w:jc w:val="both"/>
        <w:rPr>
          <w:rFonts w:ascii="Palatino Linotype" w:hAnsi="Palatino Linotype" w:cs="Arial"/>
          <w:lang w:val="es-MX"/>
        </w:rPr>
      </w:pPr>
      <w:r w:rsidRPr="00193A66">
        <w:rPr>
          <w:rFonts w:ascii="Palatino Linotype" w:hAnsi="Palatino Linotype" w:cs="Arial"/>
          <w:b/>
          <w:lang w:val="es-MX"/>
        </w:rPr>
        <w:t>25</w:t>
      </w:r>
      <w:r w:rsidRPr="00193A66">
        <w:rPr>
          <w:rFonts w:ascii="Palatino Linotype" w:hAnsi="Palatino Linotype" w:cs="Arial"/>
          <w:lang w:val="es-MX"/>
        </w:rPr>
        <w:t>.</w:t>
      </w:r>
      <w:r w:rsidRPr="00193A66">
        <w:rPr>
          <w:rFonts w:ascii="Palatino Linotype" w:hAnsi="Palatino Linotype" w:cs="Arial"/>
          <w:lang w:val="es-MX"/>
        </w:rPr>
        <w:tab/>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E19A0AC" w14:textId="77777777" w:rsidR="00AE4087" w:rsidRPr="00193A66" w:rsidRDefault="00AE4087" w:rsidP="00193A66">
      <w:pPr>
        <w:spacing w:line="360" w:lineRule="auto"/>
        <w:ind w:left="720"/>
        <w:contextualSpacing/>
        <w:jc w:val="both"/>
        <w:rPr>
          <w:rFonts w:ascii="Palatino Linotype" w:hAnsi="Palatino Linotype" w:cs="Arial"/>
          <w:lang w:val="es-MX"/>
        </w:rPr>
      </w:pPr>
    </w:p>
    <w:p w14:paraId="328CB2D8" w14:textId="270338FB" w:rsidR="00AE4087" w:rsidRPr="00193A66" w:rsidRDefault="00AE4087" w:rsidP="00193A66">
      <w:pPr>
        <w:spacing w:line="360" w:lineRule="auto"/>
        <w:ind w:hanging="11"/>
        <w:contextualSpacing/>
        <w:jc w:val="both"/>
        <w:rPr>
          <w:rFonts w:ascii="Palatino Linotype" w:hAnsi="Palatino Linotype" w:cs="Arial"/>
          <w:lang w:val="es-MX"/>
        </w:rPr>
      </w:pPr>
      <w:r w:rsidRPr="00193A66">
        <w:rPr>
          <w:rFonts w:ascii="Palatino Linotype" w:hAnsi="Palatino Linotype" w:cs="Arial"/>
          <w:b/>
          <w:lang w:val="es-MX"/>
        </w:rPr>
        <w:t>26</w:t>
      </w:r>
      <w:r w:rsidRPr="00193A66">
        <w:rPr>
          <w:rFonts w:ascii="Palatino Linotype" w:hAnsi="Palatino Linotype" w:cs="Arial"/>
          <w:lang w:val="es-MX"/>
        </w:rPr>
        <w:t>.</w:t>
      </w:r>
      <w:r w:rsidRPr="00193A66">
        <w:rPr>
          <w:rFonts w:ascii="Palatino Linotype" w:hAnsi="Palatino Linotype" w:cs="Arial"/>
          <w:lang w:val="es-MX"/>
        </w:rPr>
        <w:tab/>
        <w:t>En el caso concreto que nos ocupa anali</w:t>
      </w:r>
      <w:r w:rsidR="00690350" w:rsidRPr="00193A66">
        <w:rPr>
          <w:rFonts w:ascii="Palatino Linotype" w:hAnsi="Palatino Linotype" w:cs="Arial"/>
          <w:lang w:val="es-MX"/>
        </w:rPr>
        <w:t xml:space="preserve">zar, la </w:t>
      </w:r>
      <w:r w:rsidRPr="00193A66">
        <w:rPr>
          <w:rFonts w:ascii="Palatino Linotype" w:hAnsi="Palatino Linotype" w:cs="Arial"/>
          <w:lang w:val="es-MX"/>
        </w:rPr>
        <w:t xml:space="preserve">particular </w:t>
      </w:r>
      <w:r w:rsidR="00690350" w:rsidRPr="00193A66">
        <w:rPr>
          <w:rFonts w:ascii="Palatino Linotype" w:hAnsi="Palatino Linotype" w:cs="Arial"/>
          <w:lang w:val="es-MX"/>
        </w:rPr>
        <w:t>requirió del</w:t>
      </w:r>
      <w:r w:rsidRPr="00193A66">
        <w:rPr>
          <w:rFonts w:ascii="Palatino Linotype" w:hAnsi="Palatino Linotype" w:cs="Arial"/>
          <w:lang w:val="es-MX"/>
        </w:rPr>
        <w:t xml:space="preserve"> </w:t>
      </w:r>
      <w:r w:rsidR="00690350" w:rsidRPr="00193A66">
        <w:rPr>
          <w:rFonts w:ascii="Palatino Linotype" w:hAnsi="Palatino Linotype" w:cs="Arial"/>
          <w:b/>
          <w:lang w:val="es-MX"/>
        </w:rPr>
        <w:t>Ayuntamiento de Villa Guerrero</w:t>
      </w:r>
      <w:r w:rsidRPr="00193A66">
        <w:rPr>
          <w:rFonts w:ascii="Palatino Linotype" w:hAnsi="Palatino Linotype" w:cs="Arial"/>
          <w:b/>
          <w:lang w:val="es-MX"/>
        </w:rPr>
        <w:t xml:space="preserve"> </w:t>
      </w:r>
      <w:r w:rsidRPr="00193A66">
        <w:rPr>
          <w:rFonts w:ascii="Palatino Linotype" w:hAnsi="Palatino Linotype" w:cs="Arial"/>
          <w:lang w:val="es-MX"/>
        </w:rPr>
        <w:t xml:space="preserve">la documentación relativa </w:t>
      </w:r>
      <w:r w:rsidR="00690350" w:rsidRPr="00193A66">
        <w:rPr>
          <w:rFonts w:ascii="Palatino Linotype" w:hAnsi="Palatino Linotype" w:cs="Arial"/>
          <w:lang w:val="es-MX"/>
        </w:rPr>
        <w:t xml:space="preserve">al título y cedula profesional de la Síndico Municipal de Villa Guerrero Estado de México, balances de caja de la tesorería municipal, multas que se han generado de los oficiales calificadores y conciliador así como el total de percepciones que ha entrado a tesorería, copias de la cuenta pública y presupuesto que se entrega al órgano de fiscalización y presupuesto, el acuse de recibido del resumen financiero entregado a los miembros de cabildo del periodo 2016, 2017 y 2018, el inventario general de los bienes muebles e inmuebles propiedad del municipio, cuantos bienes muebles e </w:t>
      </w:r>
      <w:r w:rsidR="00690350" w:rsidRPr="00193A66">
        <w:rPr>
          <w:rFonts w:ascii="Palatino Linotype" w:hAnsi="Palatino Linotype" w:cs="Arial"/>
          <w:lang w:val="es-MX"/>
        </w:rPr>
        <w:lastRenderedPageBreak/>
        <w:t xml:space="preserve">inmuebles ha hecho en el registro público de la propiedad; </w:t>
      </w:r>
      <w:r w:rsidRPr="00193A66">
        <w:rPr>
          <w:rFonts w:ascii="Palatino Linotype" w:hAnsi="Palatino Linotype" w:cs="Arial"/>
          <w:lang w:val="es-MX"/>
        </w:rPr>
        <w:t xml:space="preserve">siendo importante señalar por un lado, que </w:t>
      </w:r>
      <w:r w:rsidR="00690350" w:rsidRPr="00193A66">
        <w:rPr>
          <w:rFonts w:ascii="Palatino Linotype" w:hAnsi="Palatino Linotype" w:cs="Arial"/>
          <w:lang w:val="es-MX"/>
        </w:rPr>
        <w:t>el Acuerdo del comité de Transparencia que pretende sustentar la versión pública de la información entregada en respuesta no cuenta con las formalidades necesarias además de que se advierte que la información entregada no colma cada punto de la solicitud del particular</w:t>
      </w:r>
      <w:r w:rsidRPr="00193A66">
        <w:rPr>
          <w:rFonts w:ascii="Palatino Linotype" w:hAnsi="Palatino Linotype" w:cs="Arial"/>
          <w:lang w:val="es-MX"/>
        </w:rPr>
        <w:t xml:space="preserve">, lo que constituye una afectación indiscutible al derecho humano de acceso a la información pública y en este sentido, el artículo primero Constitucional que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0C0A4584" w14:textId="77777777" w:rsidR="00AE4087" w:rsidRPr="00193A66" w:rsidRDefault="00AE4087" w:rsidP="00193A66">
      <w:pPr>
        <w:spacing w:line="360" w:lineRule="auto"/>
        <w:ind w:hanging="11"/>
        <w:contextualSpacing/>
        <w:jc w:val="both"/>
        <w:rPr>
          <w:rFonts w:ascii="Palatino Linotype" w:hAnsi="Palatino Linotype" w:cs="Arial"/>
          <w:lang w:val="es-MX"/>
        </w:rPr>
      </w:pPr>
    </w:p>
    <w:p w14:paraId="24B91D95" w14:textId="0ADAEEDD" w:rsidR="00AE4087" w:rsidRPr="00193A66" w:rsidRDefault="00AE4087" w:rsidP="00193A66">
      <w:pPr>
        <w:spacing w:line="360" w:lineRule="auto"/>
        <w:ind w:hanging="11"/>
        <w:contextualSpacing/>
        <w:jc w:val="both"/>
        <w:rPr>
          <w:rFonts w:ascii="Palatino Linotype" w:hAnsi="Palatino Linotype" w:cs="Arial"/>
          <w:lang w:val="es-MX"/>
        </w:rPr>
      </w:pPr>
      <w:r w:rsidRPr="00193A66">
        <w:rPr>
          <w:rFonts w:ascii="Palatino Linotype" w:hAnsi="Palatino Linotype" w:cs="Arial"/>
          <w:b/>
          <w:lang w:val="es-MX"/>
        </w:rPr>
        <w:t>27.</w:t>
      </w:r>
      <w:r w:rsidRPr="00193A66">
        <w:rPr>
          <w:rFonts w:ascii="Palatino Linotype" w:hAnsi="Palatino Linotype" w:cs="Arial"/>
          <w:lang w:val="es-MX"/>
        </w:rPr>
        <w:t xml:space="preserve"> 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6248D4A9" w14:textId="77777777" w:rsidR="00AC05FC" w:rsidRPr="00193A66" w:rsidRDefault="00AC05FC" w:rsidP="00193A66">
      <w:pPr>
        <w:tabs>
          <w:tab w:val="left" w:pos="567"/>
        </w:tabs>
        <w:spacing w:line="360" w:lineRule="auto"/>
        <w:jc w:val="both"/>
        <w:rPr>
          <w:rFonts w:ascii="Palatino Linotype" w:hAnsi="Palatino Linotype"/>
          <w:b/>
          <w:color w:val="000000" w:themeColor="text1"/>
          <w:lang w:val="es-MX" w:eastAsia="en-US"/>
        </w:rPr>
      </w:pPr>
    </w:p>
    <w:p w14:paraId="7D34CD72" w14:textId="429E79DA" w:rsidR="00364627" w:rsidRPr="00193A66" w:rsidRDefault="00690350" w:rsidP="00193A66">
      <w:pPr>
        <w:pStyle w:val="Ttulo2"/>
        <w:tabs>
          <w:tab w:val="left" w:pos="567"/>
        </w:tabs>
        <w:spacing w:line="360" w:lineRule="auto"/>
        <w:jc w:val="both"/>
        <w:rPr>
          <w:szCs w:val="24"/>
        </w:rPr>
      </w:pPr>
      <w:bookmarkStart w:id="92" w:name="_Toc495430773"/>
      <w:bookmarkStart w:id="93" w:name="_Toc513803594"/>
      <w:bookmarkStart w:id="94" w:name="_Toc513803867"/>
      <w:bookmarkStart w:id="95" w:name="_Toc532929673"/>
      <w:bookmarkStart w:id="96" w:name="_Toc532936179"/>
      <w:r w:rsidRPr="00193A66">
        <w:rPr>
          <w:szCs w:val="24"/>
        </w:rPr>
        <w:lastRenderedPageBreak/>
        <w:t>II</w:t>
      </w:r>
      <w:r w:rsidR="00DE015A" w:rsidRPr="00193A66">
        <w:rPr>
          <w:szCs w:val="24"/>
        </w:rPr>
        <w:t xml:space="preserve">. </w:t>
      </w:r>
      <w:bookmarkStart w:id="97" w:name="_Toc472594392"/>
      <w:bookmarkStart w:id="98" w:name="_Toc485911590"/>
      <w:r w:rsidR="00C46471" w:rsidRPr="00193A66">
        <w:rPr>
          <w:szCs w:val="24"/>
        </w:rPr>
        <w:t>De</w:t>
      </w:r>
      <w:bookmarkEnd w:id="92"/>
      <w:bookmarkEnd w:id="97"/>
      <w:bookmarkEnd w:id="98"/>
      <w:r w:rsidR="00C02459" w:rsidRPr="00193A66">
        <w:rPr>
          <w:szCs w:val="24"/>
        </w:rPr>
        <w:t xml:space="preserve"> la respuesta e informe enviados.</w:t>
      </w:r>
      <w:bookmarkEnd w:id="93"/>
      <w:bookmarkEnd w:id="94"/>
      <w:bookmarkEnd w:id="95"/>
      <w:bookmarkEnd w:id="96"/>
    </w:p>
    <w:p w14:paraId="28F295AA" w14:textId="77777777" w:rsidR="00364627" w:rsidRPr="00193A66" w:rsidRDefault="00364627" w:rsidP="00193A66">
      <w:pPr>
        <w:tabs>
          <w:tab w:val="left" w:pos="567"/>
        </w:tabs>
        <w:spacing w:line="360" w:lineRule="auto"/>
        <w:jc w:val="both"/>
        <w:rPr>
          <w:rFonts w:ascii="Palatino Linotype" w:hAnsi="Palatino Linotype"/>
          <w:color w:val="000000" w:themeColor="text1"/>
          <w:lang w:val="es-MX" w:eastAsia="en-US"/>
        </w:rPr>
      </w:pPr>
    </w:p>
    <w:p w14:paraId="79813CDC" w14:textId="5E6F36AC" w:rsidR="00FD17A2" w:rsidRPr="00193A66" w:rsidRDefault="003607FB" w:rsidP="00193A66">
      <w:pPr>
        <w:pStyle w:val="Prrafodelista"/>
        <w:numPr>
          <w:ilvl w:val="0"/>
          <w:numId w:val="1"/>
        </w:numPr>
        <w:shd w:val="clear" w:color="auto" w:fill="FFFFFF"/>
        <w:tabs>
          <w:tab w:val="left" w:pos="567"/>
        </w:tabs>
        <w:spacing w:line="360" w:lineRule="auto"/>
        <w:ind w:left="0" w:firstLine="0"/>
        <w:jc w:val="both"/>
        <w:rPr>
          <w:rFonts w:ascii="Palatino Linotype" w:hAnsi="Palatino Linotype" w:cs="Arial"/>
          <w:color w:val="000000" w:themeColor="text1"/>
        </w:rPr>
      </w:pPr>
      <w:r w:rsidRPr="00193A66">
        <w:rPr>
          <w:rFonts w:ascii="Palatino Linotype" w:hAnsi="Palatino Linotype" w:cs="Arial"/>
          <w:color w:val="000000" w:themeColor="text1"/>
        </w:rPr>
        <w:t>Precisado lo anterior, se procede al análisis del presente recurso, así como el contenido íntegro de las actuaciones que obran en el expediente electrónico, para así este Órgano Garante estar en la posibilidad de dictar el fallo correspondiente conforme a derecho tomando en consideración los elementos aportados por las partes y apegándose en todo momento al principio de máxima publicidad consagrado en el artículo 8 de la Ley de Transparencia del Estado, en ese sentido e</w:t>
      </w:r>
      <w:r w:rsidR="00C46471" w:rsidRPr="00193A66">
        <w:rPr>
          <w:rFonts w:ascii="Palatino Linotype" w:hAnsi="Palatino Linotype" w:cs="Arial"/>
          <w:color w:val="000000" w:themeColor="text1"/>
        </w:rPr>
        <w:t xml:space="preserve">s menester reiterar que </w:t>
      </w:r>
      <w:r w:rsidR="00E74B72" w:rsidRPr="00193A66">
        <w:rPr>
          <w:rFonts w:ascii="Palatino Linotype" w:hAnsi="Palatino Linotype" w:cs="Arial"/>
          <w:color w:val="000000" w:themeColor="text1"/>
        </w:rPr>
        <w:t>se</w:t>
      </w:r>
      <w:r w:rsidR="00C46471" w:rsidRPr="00193A66">
        <w:rPr>
          <w:rFonts w:ascii="Palatino Linotype" w:hAnsi="Palatino Linotype" w:cs="Arial"/>
          <w:color w:val="000000" w:themeColor="text1"/>
        </w:rPr>
        <w:t xml:space="preserve"> requirió</w:t>
      </w:r>
      <w:r w:rsidR="009A1E1D" w:rsidRPr="00193A66">
        <w:rPr>
          <w:rFonts w:ascii="Palatino Linotype" w:hAnsi="Palatino Linotype"/>
          <w:color w:val="000000" w:themeColor="text1"/>
        </w:rPr>
        <w:t xml:space="preserve"> </w:t>
      </w:r>
      <w:r w:rsidR="00FD17A2" w:rsidRPr="00193A66">
        <w:rPr>
          <w:rFonts w:ascii="Palatino Linotype" w:hAnsi="Palatino Linotype"/>
          <w:color w:val="000000" w:themeColor="text1"/>
        </w:rPr>
        <w:t>lo siguiente:</w:t>
      </w:r>
      <w:r w:rsidR="00700F55" w:rsidRPr="00193A66">
        <w:rPr>
          <w:rFonts w:ascii="Palatino Linotype" w:hAnsi="Palatino Linotype"/>
          <w:color w:val="000000" w:themeColor="text1"/>
        </w:rPr>
        <w:t xml:space="preserve"> </w:t>
      </w:r>
    </w:p>
    <w:p w14:paraId="0FC4EB17" w14:textId="77777777" w:rsidR="00FD17A2" w:rsidRPr="00193A66" w:rsidRDefault="00FD17A2" w:rsidP="00193A66">
      <w:pPr>
        <w:pStyle w:val="Prrafodelista"/>
        <w:shd w:val="clear" w:color="auto" w:fill="FFFFFF"/>
        <w:tabs>
          <w:tab w:val="left" w:pos="567"/>
        </w:tabs>
        <w:spacing w:line="360" w:lineRule="auto"/>
        <w:ind w:left="0"/>
        <w:jc w:val="both"/>
        <w:rPr>
          <w:rFonts w:ascii="Palatino Linotype" w:hAnsi="Palatino Linotype" w:cs="Arial"/>
          <w:color w:val="000000" w:themeColor="text1"/>
        </w:rPr>
      </w:pPr>
    </w:p>
    <w:p w14:paraId="14BCCF26" w14:textId="0D6CF304" w:rsidR="003607FB" w:rsidRPr="00193A66" w:rsidRDefault="003607FB" w:rsidP="00193A66">
      <w:pPr>
        <w:pStyle w:val="Prrafodelista"/>
        <w:shd w:val="clear" w:color="auto" w:fill="FFFFFF"/>
        <w:spacing w:line="360" w:lineRule="auto"/>
        <w:jc w:val="both"/>
        <w:rPr>
          <w:rFonts w:ascii="Palatino Linotype" w:hAnsi="Palatino Linotype"/>
          <w:color w:val="000000" w:themeColor="text1"/>
        </w:rPr>
      </w:pPr>
      <w:r w:rsidRPr="00193A66">
        <w:rPr>
          <w:rFonts w:ascii="Palatino Linotype" w:hAnsi="Palatino Linotype"/>
          <w:color w:val="000000" w:themeColor="text1"/>
        </w:rPr>
        <w:t>•Título y cedula profesional de la Síndico Municipal de Villa Guerrero Estado de Mé</w:t>
      </w:r>
      <w:r w:rsidR="00681A20" w:rsidRPr="00193A66">
        <w:rPr>
          <w:rFonts w:ascii="Palatino Linotype" w:hAnsi="Palatino Linotype"/>
          <w:color w:val="000000" w:themeColor="text1"/>
        </w:rPr>
        <w:t xml:space="preserve">xico. </w:t>
      </w:r>
    </w:p>
    <w:p w14:paraId="2A63AC10" w14:textId="35FC9249" w:rsidR="003607FB" w:rsidRPr="00193A66" w:rsidRDefault="003607FB" w:rsidP="00193A66">
      <w:pPr>
        <w:pStyle w:val="Prrafodelista"/>
        <w:shd w:val="clear" w:color="auto" w:fill="FFFFFF"/>
        <w:spacing w:line="360" w:lineRule="auto"/>
        <w:jc w:val="both"/>
        <w:rPr>
          <w:rFonts w:ascii="Palatino Linotype" w:hAnsi="Palatino Linotype"/>
          <w:color w:val="000000" w:themeColor="text1"/>
        </w:rPr>
      </w:pPr>
      <w:r w:rsidRPr="00193A66">
        <w:rPr>
          <w:rFonts w:ascii="Palatino Linotype" w:hAnsi="Palatino Linotype"/>
          <w:color w:val="000000" w:themeColor="text1"/>
        </w:rPr>
        <w:t xml:space="preserve">•Balances de caja de la Tesorería Municipal. </w:t>
      </w:r>
    </w:p>
    <w:p w14:paraId="4CCCB1B0" w14:textId="24FBA732" w:rsidR="003607FB" w:rsidRPr="00193A66" w:rsidRDefault="003607FB" w:rsidP="00193A66">
      <w:pPr>
        <w:pStyle w:val="Prrafodelista"/>
        <w:shd w:val="clear" w:color="auto" w:fill="FFFFFF"/>
        <w:spacing w:line="360" w:lineRule="auto"/>
        <w:jc w:val="both"/>
        <w:rPr>
          <w:rFonts w:ascii="Palatino Linotype" w:hAnsi="Palatino Linotype"/>
          <w:color w:val="000000" w:themeColor="text1"/>
        </w:rPr>
      </w:pPr>
      <w:r w:rsidRPr="00193A66">
        <w:rPr>
          <w:rFonts w:ascii="Palatino Linotype" w:hAnsi="Palatino Linotype"/>
          <w:color w:val="000000" w:themeColor="text1"/>
        </w:rPr>
        <w:t xml:space="preserve">•Multas que se han generado de los oficiales calificadores y conciliador así como el total de percepciones que ha entrado a tesorería. </w:t>
      </w:r>
    </w:p>
    <w:p w14:paraId="63C9788A" w14:textId="61CCC145" w:rsidR="003607FB" w:rsidRPr="00193A66" w:rsidRDefault="003607FB" w:rsidP="00193A66">
      <w:pPr>
        <w:pStyle w:val="Prrafodelista"/>
        <w:shd w:val="clear" w:color="auto" w:fill="FFFFFF"/>
        <w:spacing w:line="360" w:lineRule="auto"/>
        <w:jc w:val="both"/>
        <w:rPr>
          <w:rFonts w:ascii="Palatino Linotype" w:hAnsi="Palatino Linotype"/>
          <w:color w:val="000000" w:themeColor="text1"/>
        </w:rPr>
      </w:pPr>
      <w:r w:rsidRPr="00193A66">
        <w:rPr>
          <w:rFonts w:ascii="Palatino Linotype" w:hAnsi="Palatino Linotype"/>
          <w:color w:val="000000" w:themeColor="text1"/>
        </w:rPr>
        <w:t>•Copias de la cuenta pública y presupuesto que se entrega al órgano de fiscalización y presupuesto.</w:t>
      </w:r>
    </w:p>
    <w:p w14:paraId="43222A89" w14:textId="57C2E607" w:rsidR="003607FB" w:rsidRPr="00193A66" w:rsidRDefault="003607FB" w:rsidP="00193A66">
      <w:pPr>
        <w:pStyle w:val="Prrafodelista"/>
        <w:shd w:val="clear" w:color="auto" w:fill="FFFFFF"/>
        <w:spacing w:line="360" w:lineRule="auto"/>
        <w:jc w:val="both"/>
        <w:rPr>
          <w:rFonts w:ascii="Palatino Linotype" w:hAnsi="Palatino Linotype"/>
          <w:color w:val="000000" w:themeColor="text1"/>
        </w:rPr>
      </w:pPr>
      <w:r w:rsidRPr="00193A66">
        <w:rPr>
          <w:rFonts w:ascii="Palatino Linotype" w:hAnsi="Palatino Linotype"/>
          <w:color w:val="000000" w:themeColor="text1"/>
        </w:rPr>
        <w:t xml:space="preserve">•El acuse de recibido del resumen financiero entregado a los miembros de cabildo del periodo 2016, 2017 y 2018. </w:t>
      </w:r>
    </w:p>
    <w:p w14:paraId="10C6B2E6" w14:textId="68709F1F" w:rsidR="003607FB" w:rsidRPr="00193A66" w:rsidRDefault="003607FB" w:rsidP="00193A66">
      <w:pPr>
        <w:pStyle w:val="Prrafodelista"/>
        <w:shd w:val="clear" w:color="auto" w:fill="FFFFFF"/>
        <w:spacing w:line="360" w:lineRule="auto"/>
        <w:jc w:val="both"/>
        <w:rPr>
          <w:rFonts w:ascii="Palatino Linotype" w:hAnsi="Palatino Linotype"/>
          <w:color w:val="000000" w:themeColor="text1"/>
        </w:rPr>
      </w:pPr>
      <w:r w:rsidRPr="00193A66">
        <w:rPr>
          <w:rFonts w:ascii="Palatino Linotype" w:hAnsi="Palatino Linotype"/>
          <w:color w:val="000000" w:themeColor="text1"/>
        </w:rPr>
        <w:t>•Solicito información del inventario general de los bienes muebles e inmuebles propiedad del municipio.</w:t>
      </w:r>
    </w:p>
    <w:p w14:paraId="304FF6D9" w14:textId="14D34278" w:rsidR="00AA4646" w:rsidRPr="00193A66" w:rsidRDefault="003607FB" w:rsidP="00193A66">
      <w:pPr>
        <w:pStyle w:val="Prrafodelista"/>
        <w:shd w:val="clear" w:color="auto" w:fill="FFFFFF"/>
        <w:spacing w:line="360" w:lineRule="auto"/>
        <w:ind w:left="709"/>
        <w:jc w:val="both"/>
        <w:rPr>
          <w:rFonts w:ascii="Palatino Linotype" w:hAnsi="Palatino Linotype"/>
          <w:color w:val="000000" w:themeColor="text1"/>
        </w:rPr>
      </w:pPr>
      <w:r w:rsidRPr="00193A66">
        <w:rPr>
          <w:rFonts w:ascii="Palatino Linotype" w:hAnsi="Palatino Linotype"/>
          <w:color w:val="000000" w:themeColor="text1"/>
        </w:rPr>
        <w:t>•Cuantos bienes muebles e inmuebles ha hec</w:t>
      </w:r>
      <w:r w:rsidR="00193A66">
        <w:rPr>
          <w:rFonts w:ascii="Palatino Linotype" w:hAnsi="Palatino Linotype"/>
          <w:color w:val="000000" w:themeColor="text1"/>
        </w:rPr>
        <w:t xml:space="preserve">ho en el registro público de la </w:t>
      </w:r>
      <w:r w:rsidRPr="00193A66">
        <w:rPr>
          <w:rFonts w:ascii="Palatino Linotype" w:hAnsi="Palatino Linotype"/>
          <w:color w:val="000000" w:themeColor="text1"/>
        </w:rPr>
        <w:t>propiedad.</w:t>
      </w:r>
    </w:p>
    <w:p w14:paraId="41945873" w14:textId="77777777" w:rsidR="003607FB" w:rsidRPr="00193A66" w:rsidRDefault="003607FB" w:rsidP="00193A66">
      <w:pPr>
        <w:pStyle w:val="Prrafodelista"/>
        <w:shd w:val="clear" w:color="auto" w:fill="FFFFFF"/>
        <w:spacing w:line="360" w:lineRule="auto"/>
        <w:ind w:left="0"/>
        <w:jc w:val="both"/>
        <w:rPr>
          <w:rFonts w:ascii="Palatino Linotype" w:hAnsi="Palatino Linotype"/>
          <w:color w:val="000000" w:themeColor="text1"/>
        </w:rPr>
      </w:pPr>
    </w:p>
    <w:p w14:paraId="07E943D1" w14:textId="77777777" w:rsidR="00681A20" w:rsidRPr="00193A66" w:rsidRDefault="00FA38EA"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s="Arial"/>
          <w:color w:val="000000" w:themeColor="text1"/>
        </w:rPr>
        <w:t xml:space="preserve">En la respuesta enviada por el </w:t>
      </w:r>
      <w:r w:rsidRPr="00193A66">
        <w:rPr>
          <w:rFonts w:ascii="Palatino Linotype" w:hAnsi="Palatino Linotype" w:cs="Arial"/>
          <w:b/>
          <w:color w:val="000000" w:themeColor="text1"/>
        </w:rPr>
        <w:t>SUJETO OBLIGADO</w:t>
      </w:r>
      <w:r w:rsidRPr="00193A66">
        <w:rPr>
          <w:rFonts w:ascii="Palatino Linotype" w:hAnsi="Palatino Linotype" w:cs="Arial"/>
          <w:color w:val="000000" w:themeColor="text1"/>
        </w:rPr>
        <w:t xml:space="preserve"> se advierte</w:t>
      </w:r>
      <w:r w:rsidR="00681A20" w:rsidRPr="00193A66">
        <w:rPr>
          <w:rFonts w:ascii="Palatino Linotype" w:hAnsi="Palatino Linotype" w:cs="Arial"/>
          <w:color w:val="000000" w:themeColor="text1"/>
        </w:rPr>
        <w:t xml:space="preserve"> que se emite un acuerdo del comité de transparencia mediante el cual se sustenta la versión púbica del </w:t>
      </w:r>
      <w:proofErr w:type="spellStart"/>
      <w:r w:rsidR="00681A20" w:rsidRPr="00193A66">
        <w:rPr>
          <w:rFonts w:ascii="Palatino Linotype" w:hAnsi="Palatino Linotype" w:cs="Arial"/>
          <w:color w:val="000000" w:themeColor="text1"/>
        </w:rPr>
        <w:t>titulo</w:t>
      </w:r>
      <w:proofErr w:type="spellEnd"/>
      <w:r w:rsidR="00681A20" w:rsidRPr="00193A66">
        <w:rPr>
          <w:rFonts w:ascii="Palatino Linotype" w:hAnsi="Palatino Linotype" w:cs="Arial"/>
          <w:color w:val="000000" w:themeColor="text1"/>
        </w:rPr>
        <w:t xml:space="preserve"> y cedula </w:t>
      </w:r>
      <w:proofErr w:type="spellStart"/>
      <w:r w:rsidR="00681A20" w:rsidRPr="00193A66">
        <w:rPr>
          <w:rFonts w:ascii="Palatino Linotype" w:hAnsi="Palatino Linotype" w:cs="Arial"/>
          <w:color w:val="000000" w:themeColor="text1"/>
        </w:rPr>
        <w:t>soliitados</w:t>
      </w:r>
      <w:proofErr w:type="spellEnd"/>
      <w:r w:rsidR="00681A20" w:rsidRPr="00193A66">
        <w:rPr>
          <w:rFonts w:ascii="Palatino Linotype" w:hAnsi="Palatino Linotype" w:cs="Arial"/>
          <w:color w:val="000000" w:themeColor="text1"/>
        </w:rPr>
        <w:t xml:space="preserve">, así como diversas ligas electrónicas donde según se refiere consta parte de </w:t>
      </w:r>
      <w:proofErr w:type="spellStart"/>
      <w:r w:rsidR="00681A20" w:rsidRPr="00193A66">
        <w:rPr>
          <w:rFonts w:ascii="Palatino Linotype" w:hAnsi="Palatino Linotype" w:cs="Arial"/>
          <w:color w:val="000000" w:themeColor="text1"/>
        </w:rPr>
        <w:t>lainformación</w:t>
      </w:r>
      <w:proofErr w:type="spellEnd"/>
      <w:r w:rsidR="00681A20" w:rsidRPr="00193A66">
        <w:rPr>
          <w:rFonts w:ascii="Palatino Linotype" w:hAnsi="Palatino Linotype" w:cs="Arial"/>
          <w:color w:val="000000" w:themeColor="text1"/>
        </w:rPr>
        <w:t xml:space="preserve"> solicitada </w:t>
      </w:r>
      <w:proofErr w:type="spellStart"/>
      <w:r w:rsidR="00681A20" w:rsidRPr="00193A66">
        <w:rPr>
          <w:rFonts w:ascii="Palatino Linotype" w:hAnsi="Palatino Linotype" w:cs="Arial"/>
          <w:color w:val="000000" w:themeColor="text1"/>
        </w:rPr>
        <w:t>y</w:t>
      </w:r>
      <w:proofErr w:type="spellEnd"/>
      <w:r w:rsidR="00681A20" w:rsidRPr="00193A66">
        <w:rPr>
          <w:rFonts w:ascii="Palatino Linotype" w:hAnsi="Palatino Linotype" w:cs="Arial"/>
          <w:color w:val="000000" w:themeColor="text1"/>
        </w:rPr>
        <w:t xml:space="preserve"> información respecto de los </w:t>
      </w:r>
      <w:proofErr w:type="spellStart"/>
      <w:r w:rsidR="00681A20" w:rsidRPr="00193A66">
        <w:rPr>
          <w:rFonts w:ascii="Palatino Linotype" w:hAnsi="Palatino Linotype" w:cs="Arial"/>
          <w:color w:val="000000" w:themeColor="text1"/>
        </w:rPr>
        <w:t>ingreos</w:t>
      </w:r>
      <w:proofErr w:type="spellEnd"/>
      <w:r w:rsidR="00681A20" w:rsidRPr="00193A66">
        <w:rPr>
          <w:rFonts w:ascii="Palatino Linotype" w:hAnsi="Palatino Linotype" w:cs="Arial"/>
          <w:color w:val="000000" w:themeColor="text1"/>
        </w:rPr>
        <w:t xml:space="preserve"> por concepto de faltas administrativas. </w:t>
      </w:r>
      <w:r w:rsidRPr="00193A66">
        <w:rPr>
          <w:rFonts w:ascii="Palatino Linotype" w:hAnsi="Palatino Linotype" w:cs="Arial"/>
          <w:color w:val="000000" w:themeColor="text1"/>
        </w:rPr>
        <w:t xml:space="preserve"> </w:t>
      </w:r>
    </w:p>
    <w:p w14:paraId="6A5285A9" w14:textId="77777777" w:rsidR="00681A20" w:rsidRPr="00193A66" w:rsidRDefault="00681A20"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7914EA59" w14:textId="77777777" w:rsidR="00681A20" w:rsidRPr="00193A66" w:rsidRDefault="00681A20"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eastAsia="MS Mincho" w:hAnsi="Palatino Linotype" w:cs="Times New Roman"/>
          <w:lang w:val="es-ES"/>
        </w:rPr>
        <w:t xml:space="preserve">En este sentido, el hecho de que el </w:t>
      </w:r>
      <w:r w:rsidRPr="00193A66">
        <w:rPr>
          <w:rFonts w:ascii="Palatino Linotype" w:eastAsia="MS Mincho" w:hAnsi="Palatino Linotype" w:cs="Times New Roman"/>
          <w:b/>
          <w:lang w:val="es-ES"/>
        </w:rPr>
        <w:t xml:space="preserve">SUJETO OBLIGADO </w:t>
      </w:r>
      <w:r w:rsidRPr="00193A66">
        <w:rPr>
          <w:rFonts w:ascii="Palatino Linotype" w:eastAsia="MS Mincho" w:hAnsi="Palatino Linotype" w:cs="Times New Roman"/>
          <w:lang w:val="es-ES"/>
        </w:rPr>
        <w:t xml:space="preserve"> haya hecho entrega de dicha información, acepta que la genera, posee y administra, en ejercicio de sus funciones de derecho público; por consiguiente, a nada práctico nos conduciría un mayor estudio, ya que se insiste la información pública solicitada ya fue asumida por el </w:t>
      </w:r>
      <w:r w:rsidRPr="00193A66">
        <w:rPr>
          <w:rFonts w:ascii="Palatino Linotype" w:eastAsia="MS Mincho" w:hAnsi="Palatino Linotype" w:cs="Times New Roman"/>
          <w:b/>
          <w:lang w:val="es-ES"/>
        </w:rPr>
        <w:t xml:space="preserve">SUJETO OBLIGADO. </w:t>
      </w:r>
      <w:r w:rsidRPr="00193A66">
        <w:rPr>
          <w:rFonts w:ascii="Palatino Linotype" w:eastAsia="MS Mincho" w:hAnsi="Palatino Linotype" w:cs="Times New Roman"/>
          <w:lang w:val="es-ES"/>
        </w:rPr>
        <w:t xml:space="preserve"> </w:t>
      </w:r>
    </w:p>
    <w:p w14:paraId="7587675F" w14:textId="77777777" w:rsidR="00681A20" w:rsidRPr="00193A66" w:rsidRDefault="00681A20" w:rsidP="00193A66">
      <w:pPr>
        <w:pStyle w:val="Prrafodelista"/>
        <w:spacing w:line="360" w:lineRule="auto"/>
        <w:jc w:val="both"/>
        <w:rPr>
          <w:rFonts w:ascii="Palatino Linotype" w:eastAsia="Calibri" w:hAnsi="Palatino Linotype" w:cs="Arial"/>
          <w:lang w:val="es-ES" w:eastAsia="en-US"/>
        </w:rPr>
      </w:pPr>
    </w:p>
    <w:p w14:paraId="77924BE1" w14:textId="77777777" w:rsidR="00681A20" w:rsidRPr="00193A66" w:rsidRDefault="00681A20"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eastAsia="Calibri" w:hAnsi="Palatino Linotype" w:cs="Arial"/>
          <w:lang w:val="es-ES" w:eastAsia="en-US"/>
        </w:rPr>
        <w:t xml:space="preserve">Así las cosas lo conducente en el presente caso en concreto, es verificar si la información que remitió el Sujeto Obligado es suficiente para colmar el derecho al acceso a la información del particular. </w:t>
      </w:r>
    </w:p>
    <w:p w14:paraId="3EE91767" w14:textId="77777777" w:rsidR="00681A20" w:rsidRPr="00193A66" w:rsidRDefault="00681A20" w:rsidP="00193A66">
      <w:pPr>
        <w:pStyle w:val="Prrafodelista"/>
        <w:spacing w:line="360" w:lineRule="auto"/>
        <w:jc w:val="both"/>
        <w:rPr>
          <w:rFonts w:ascii="Palatino Linotype" w:eastAsia="Calibri" w:hAnsi="Palatino Linotype" w:cs="Arial"/>
          <w:lang w:val="es-ES" w:eastAsia="en-US"/>
        </w:rPr>
      </w:pPr>
    </w:p>
    <w:p w14:paraId="3DA3A828" w14:textId="4275DE97" w:rsidR="00681A20" w:rsidRPr="00193A66" w:rsidRDefault="00681A20"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eastAsia="Calibri" w:hAnsi="Palatino Linotype" w:cs="Arial"/>
          <w:lang w:val="es-ES" w:eastAsia="en-US"/>
        </w:rPr>
        <w:t xml:space="preserve">Por ello </w:t>
      </w:r>
      <w:r w:rsidRPr="00193A66">
        <w:rPr>
          <w:rFonts w:ascii="Palatino Linotype" w:eastAsia="Calibri" w:hAnsi="Palatino Linotype" w:cs="Times New Roman"/>
          <w:lang w:val="es-ES" w:eastAsia="en-US"/>
        </w:rPr>
        <w:t xml:space="preserve">este Pleno considera necesario </w:t>
      </w:r>
      <w:r w:rsidRPr="00193A66">
        <w:rPr>
          <w:rFonts w:ascii="Palatino Linotype" w:eastAsia="Calibri" w:hAnsi="Palatino Linotype" w:cs="Arial"/>
          <w:lang w:val="es-ES" w:eastAsia="en-US"/>
        </w:rPr>
        <w:t xml:space="preserve">mencionar que por cuestiones de técnica jurídica, así como para determinar si </w:t>
      </w:r>
      <w:r w:rsidRPr="00193A66">
        <w:rPr>
          <w:rFonts w:ascii="Palatino Linotype" w:eastAsia="Calibri" w:hAnsi="Palatino Linotype" w:cs="Times New Roman"/>
          <w:lang w:val="es-ES" w:eastAsia="en-US"/>
        </w:rPr>
        <w:t xml:space="preserve">la información emitida en informe justificado  por el </w:t>
      </w:r>
      <w:r w:rsidRPr="00193A66">
        <w:rPr>
          <w:rFonts w:ascii="Palatino Linotype" w:eastAsia="Calibri" w:hAnsi="Palatino Linotype" w:cs="Times New Roman"/>
          <w:b/>
          <w:lang w:val="es-ES" w:eastAsia="en-US"/>
        </w:rPr>
        <w:t>SUJETO OBLIGADO</w:t>
      </w:r>
      <w:r w:rsidRPr="00193A66">
        <w:rPr>
          <w:rFonts w:ascii="Palatino Linotype" w:eastAsia="Calibri" w:hAnsi="Palatino Linotype" w:cs="Times New Roman"/>
          <w:lang w:val="es-ES" w:eastAsia="en-US"/>
        </w:rPr>
        <w:t xml:space="preserve">, atendió de manera puntual a todos y cada </w:t>
      </w:r>
      <w:r w:rsidRPr="00193A66">
        <w:rPr>
          <w:rFonts w:ascii="Palatino Linotype" w:eastAsia="Calibri" w:hAnsi="Palatino Linotype" w:cs="Times New Roman"/>
          <w:lang w:val="es-ES" w:eastAsia="en-US"/>
        </w:rPr>
        <w:lastRenderedPageBreak/>
        <w:t xml:space="preserve">uno de los requerimientos formulados por el recurrente, </w:t>
      </w:r>
      <w:r w:rsidRPr="00193A66">
        <w:rPr>
          <w:rFonts w:ascii="Palatino Linotype" w:eastAsia="Calibri" w:hAnsi="Palatino Linotype" w:cs="Times New Roman"/>
          <w:color w:val="000000"/>
          <w:lang w:val="es-ES" w:eastAsia="en-US"/>
        </w:rPr>
        <w:t>se considera pertinente elaborar un cuadro de análisis</w:t>
      </w:r>
      <w:r w:rsidRPr="00193A66">
        <w:rPr>
          <w:rFonts w:ascii="Palatino Linotype" w:hAnsi="Palatino Linotype" w:cs="Times New Roman"/>
          <w:color w:val="000000"/>
          <w:vertAlign w:val="superscript"/>
          <w:lang w:val="es-ES" w:eastAsia="en-US"/>
        </w:rPr>
        <w:footnoteReference w:id="1"/>
      </w:r>
      <w:r w:rsidRPr="00193A66">
        <w:rPr>
          <w:rFonts w:ascii="Palatino Linotype" w:eastAsia="Calibri" w:hAnsi="Palatino Linotype" w:cs="Times New Roman"/>
          <w:color w:val="000000"/>
          <w:lang w:val="es-ES" w:eastAsia="en-US"/>
        </w:rPr>
        <w:t>, mismo que se inserta a continuación:</w:t>
      </w:r>
    </w:p>
    <w:p w14:paraId="4A76D308" w14:textId="77777777" w:rsidR="00681A20" w:rsidRPr="00193A66" w:rsidRDefault="00681A20" w:rsidP="00193A66">
      <w:pPr>
        <w:spacing w:before="240" w:after="240" w:line="360" w:lineRule="auto"/>
        <w:ind w:left="360" w:right="49"/>
        <w:contextualSpacing/>
        <w:jc w:val="both"/>
        <w:rPr>
          <w:rFonts w:ascii="Palatino Linotype" w:eastAsia="Calibri" w:hAnsi="Palatino Linotype" w:cs="Arial"/>
          <w:lang w:val="es-ES" w:eastAsia="en-US"/>
        </w:rPr>
      </w:pPr>
    </w:p>
    <w:tbl>
      <w:tblPr>
        <w:tblStyle w:val="Tablaconcuadrcula2"/>
        <w:tblW w:w="8221" w:type="dxa"/>
        <w:tblInd w:w="421" w:type="dxa"/>
        <w:tblLayout w:type="fixed"/>
        <w:tblLook w:val="04A0" w:firstRow="1" w:lastRow="0" w:firstColumn="1" w:lastColumn="0" w:noHBand="0" w:noVBand="1"/>
      </w:tblPr>
      <w:tblGrid>
        <w:gridCol w:w="992"/>
        <w:gridCol w:w="2410"/>
        <w:gridCol w:w="2835"/>
        <w:gridCol w:w="1984"/>
      </w:tblGrid>
      <w:tr w:rsidR="00681A20" w:rsidRPr="00193A66" w14:paraId="56CD9238" w14:textId="77777777" w:rsidTr="001C643B">
        <w:trPr>
          <w:trHeight w:val="582"/>
        </w:trPr>
        <w:tc>
          <w:tcPr>
            <w:tcW w:w="992" w:type="dxa"/>
            <w:shd w:val="clear" w:color="auto" w:fill="DBDBDB"/>
          </w:tcPr>
          <w:p w14:paraId="62A6EB9B" w14:textId="77777777" w:rsidR="00681A20" w:rsidRPr="00193A66" w:rsidRDefault="00681A20" w:rsidP="00193A66">
            <w:pPr>
              <w:spacing w:line="360" w:lineRule="auto"/>
              <w:jc w:val="both"/>
              <w:rPr>
                <w:rFonts w:ascii="Palatino Linotype" w:hAnsi="Palatino Linotype" w:cs="Times New Roman"/>
                <w:sz w:val="24"/>
                <w:szCs w:val="24"/>
              </w:rPr>
            </w:pPr>
          </w:p>
          <w:p w14:paraId="38A98608" w14:textId="7194C679" w:rsidR="00681A20" w:rsidRPr="00193A66" w:rsidRDefault="00681A20"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 xml:space="preserve">Número de Requerimiento. </w:t>
            </w:r>
          </w:p>
        </w:tc>
        <w:tc>
          <w:tcPr>
            <w:tcW w:w="2410" w:type="dxa"/>
            <w:shd w:val="clear" w:color="auto" w:fill="DBDBDB"/>
          </w:tcPr>
          <w:p w14:paraId="5A87A9E3" w14:textId="77777777" w:rsidR="00681A20" w:rsidRPr="00193A66" w:rsidRDefault="00681A20" w:rsidP="00193A66">
            <w:pPr>
              <w:spacing w:line="360" w:lineRule="auto"/>
              <w:jc w:val="both"/>
              <w:rPr>
                <w:rFonts w:ascii="Palatino Linotype" w:hAnsi="Palatino Linotype" w:cs="Times New Roman"/>
                <w:sz w:val="24"/>
                <w:szCs w:val="24"/>
              </w:rPr>
            </w:pPr>
          </w:p>
          <w:p w14:paraId="218D4029" w14:textId="77777777" w:rsidR="00681A20" w:rsidRPr="00193A66" w:rsidRDefault="00681A20"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Información Requerida:</w:t>
            </w:r>
          </w:p>
        </w:tc>
        <w:tc>
          <w:tcPr>
            <w:tcW w:w="2835" w:type="dxa"/>
            <w:shd w:val="clear" w:color="auto" w:fill="DBDBDB"/>
          </w:tcPr>
          <w:p w14:paraId="42E31E71" w14:textId="77777777" w:rsidR="00681A20" w:rsidRPr="00193A66" w:rsidRDefault="00681A20" w:rsidP="00193A66">
            <w:pPr>
              <w:spacing w:line="360" w:lineRule="auto"/>
              <w:jc w:val="both"/>
              <w:rPr>
                <w:rFonts w:ascii="Palatino Linotype" w:hAnsi="Palatino Linotype" w:cs="Times New Roman"/>
                <w:sz w:val="24"/>
                <w:szCs w:val="24"/>
              </w:rPr>
            </w:pPr>
          </w:p>
          <w:p w14:paraId="1E139BB6" w14:textId="77777777" w:rsidR="00681A20" w:rsidRPr="00193A66" w:rsidRDefault="00681A20"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Información entregada:</w:t>
            </w:r>
          </w:p>
        </w:tc>
        <w:tc>
          <w:tcPr>
            <w:tcW w:w="1984" w:type="dxa"/>
            <w:shd w:val="clear" w:color="auto" w:fill="DBDBDB"/>
          </w:tcPr>
          <w:p w14:paraId="7149539B" w14:textId="77777777" w:rsidR="00681A20" w:rsidRPr="00193A66" w:rsidRDefault="00681A20" w:rsidP="00193A66">
            <w:pPr>
              <w:spacing w:line="360" w:lineRule="auto"/>
              <w:jc w:val="both"/>
              <w:rPr>
                <w:rFonts w:ascii="Palatino Linotype" w:hAnsi="Palatino Linotype" w:cs="Times New Roman"/>
                <w:sz w:val="24"/>
                <w:szCs w:val="24"/>
              </w:rPr>
            </w:pPr>
          </w:p>
          <w:p w14:paraId="25194DE2" w14:textId="77777777" w:rsidR="00681A20" w:rsidRPr="00193A66" w:rsidRDefault="00681A20"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¿Satisface la solicitud?</w:t>
            </w:r>
          </w:p>
        </w:tc>
      </w:tr>
      <w:tr w:rsidR="00681A20" w:rsidRPr="00193A66" w14:paraId="1B15C4A2" w14:textId="77777777" w:rsidTr="001C643B">
        <w:trPr>
          <w:trHeight w:val="2955"/>
        </w:trPr>
        <w:tc>
          <w:tcPr>
            <w:tcW w:w="992" w:type="dxa"/>
            <w:shd w:val="clear" w:color="auto" w:fill="auto"/>
          </w:tcPr>
          <w:p w14:paraId="276F5440" w14:textId="77777777" w:rsidR="00681A20" w:rsidRPr="00193A66" w:rsidRDefault="00681A20" w:rsidP="00193A66">
            <w:pPr>
              <w:tabs>
                <w:tab w:val="left" w:pos="1627"/>
              </w:tabs>
              <w:spacing w:line="360" w:lineRule="auto"/>
              <w:jc w:val="both"/>
              <w:rPr>
                <w:rFonts w:ascii="Palatino Linotype" w:hAnsi="Palatino Linotype" w:cs="Times New Roman"/>
                <w:b/>
                <w:sz w:val="24"/>
                <w:szCs w:val="24"/>
              </w:rPr>
            </w:pPr>
          </w:p>
          <w:p w14:paraId="74FFCFEC" w14:textId="77777777" w:rsidR="00681A20" w:rsidRPr="00193A66" w:rsidRDefault="00681A20" w:rsidP="00193A66">
            <w:pPr>
              <w:tabs>
                <w:tab w:val="left" w:pos="1627"/>
              </w:tabs>
              <w:spacing w:line="360" w:lineRule="auto"/>
              <w:jc w:val="both"/>
              <w:rPr>
                <w:rFonts w:ascii="Palatino Linotype" w:hAnsi="Palatino Linotype" w:cs="Times New Roman"/>
                <w:b/>
                <w:sz w:val="24"/>
                <w:szCs w:val="24"/>
              </w:rPr>
            </w:pPr>
          </w:p>
          <w:p w14:paraId="14D8852D" w14:textId="77777777" w:rsidR="00681A20" w:rsidRPr="00193A66" w:rsidRDefault="00681A20" w:rsidP="00193A66">
            <w:pPr>
              <w:tabs>
                <w:tab w:val="left" w:pos="1627"/>
              </w:tabs>
              <w:spacing w:line="360" w:lineRule="auto"/>
              <w:jc w:val="both"/>
              <w:rPr>
                <w:rFonts w:ascii="Palatino Linotype" w:hAnsi="Palatino Linotype" w:cs="Times New Roman"/>
                <w:b/>
                <w:sz w:val="24"/>
                <w:szCs w:val="24"/>
              </w:rPr>
            </w:pPr>
          </w:p>
          <w:p w14:paraId="5179CD50" w14:textId="77777777" w:rsidR="00681A20" w:rsidRPr="00193A66" w:rsidRDefault="00681A20" w:rsidP="00193A66">
            <w:pPr>
              <w:tabs>
                <w:tab w:val="left" w:pos="1627"/>
              </w:tabs>
              <w:spacing w:line="360" w:lineRule="auto"/>
              <w:jc w:val="both"/>
              <w:rPr>
                <w:rFonts w:ascii="Palatino Linotype" w:hAnsi="Palatino Linotype" w:cs="Times New Roman"/>
                <w:b/>
                <w:sz w:val="24"/>
                <w:szCs w:val="24"/>
              </w:rPr>
            </w:pPr>
          </w:p>
          <w:p w14:paraId="48C65838" w14:textId="77777777" w:rsidR="00681A20" w:rsidRPr="00193A66" w:rsidRDefault="00681A20" w:rsidP="00193A66">
            <w:pPr>
              <w:tabs>
                <w:tab w:val="left" w:pos="1627"/>
              </w:tabs>
              <w:spacing w:line="360" w:lineRule="auto"/>
              <w:jc w:val="both"/>
              <w:rPr>
                <w:rFonts w:ascii="Palatino Linotype" w:hAnsi="Palatino Linotype" w:cs="Times New Roman"/>
                <w:b/>
                <w:sz w:val="24"/>
                <w:szCs w:val="24"/>
              </w:rPr>
            </w:pPr>
          </w:p>
          <w:p w14:paraId="7C33343B" w14:textId="77777777" w:rsidR="00681A20" w:rsidRPr="00193A66" w:rsidRDefault="00681A20" w:rsidP="00193A66">
            <w:pPr>
              <w:tabs>
                <w:tab w:val="left" w:pos="1627"/>
              </w:tabs>
              <w:spacing w:line="360" w:lineRule="auto"/>
              <w:jc w:val="both"/>
              <w:rPr>
                <w:rFonts w:ascii="Palatino Linotype" w:hAnsi="Palatino Linotype" w:cs="Times New Roman"/>
                <w:b/>
                <w:sz w:val="24"/>
                <w:szCs w:val="24"/>
              </w:rPr>
            </w:pPr>
          </w:p>
          <w:p w14:paraId="5367BE1C" w14:textId="77777777" w:rsidR="00681A20" w:rsidRPr="00193A66" w:rsidRDefault="00681A20" w:rsidP="00193A66">
            <w:pPr>
              <w:tabs>
                <w:tab w:val="left" w:pos="1627"/>
              </w:tabs>
              <w:spacing w:line="360" w:lineRule="auto"/>
              <w:jc w:val="both"/>
              <w:rPr>
                <w:rFonts w:ascii="Palatino Linotype" w:hAnsi="Palatino Linotype" w:cs="Times New Roman"/>
                <w:b/>
                <w:sz w:val="24"/>
                <w:szCs w:val="24"/>
              </w:rPr>
            </w:pPr>
            <w:r w:rsidRPr="00193A66">
              <w:rPr>
                <w:rFonts w:ascii="Palatino Linotype" w:hAnsi="Palatino Linotype" w:cs="Times New Roman"/>
                <w:b/>
                <w:sz w:val="24"/>
                <w:szCs w:val="24"/>
              </w:rPr>
              <w:t>1</w:t>
            </w:r>
          </w:p>
        </w:tc>
        <w:tc>
          <w:tcPr>
            <w:tcW w:w="2410" w:type="dxa"/>
            <w:shd w:val="clear" w:color="auto" w:fill="auto"/>
          </w:tcPr>
          <w:p w14:paraId="1EA7113A"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0A4C99CB"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37B4AB4E"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4DF5099E" w14:textId="7674D1AA" w:rsidR="00681A20" w:rsidRPr="00193A66" w:rsidRDefault="001C643B" w:rsidP="00193A66">
            <w:pPr>
              <w:spacing w:line="360" w:lineRule="auto"/>
              <w:contextualSpacing/>
              <w:jc w:val="both"/>
              <w:rPr>
                <w:rFonts w:ascii="Palatino Linotype" w:eastAsia="Times New Roman" w:hAnsi="Palatino Linotype" w:cs="Times New Roman"/>
                <w:color w:val="000000"/>
                <w:sz w:val="24"/>
                <w:szCs w:val="24"/>
              </w:rPr>
            </w:pPr>
            <w:r w:rsidRPr="00193A66">
              <w:rPr>
                <w:rFonts w:ascii="Palatino Linotype" w:eastAsia="MS Mincho" w:hAnsi="Palatino Linotype" w:cs="Times New Roman"/>
                <w:color w:val="000000"/>
                <w:sz w:val="24"/>
                <w:szCs w:val="24"/>
                <w:lang w:val="es-ES_tradnl" w:eastAsia="es-ES"/>
              </w:rPr>
              <w:t>Título y cedula profesional de la Síndico Municipal de Villa Guerrero Estado de México.</w:t>
            </w:r>
          </w:p>
        </w:tc>
        <w:tc>
          <w:tcPr>
            <w:tcW w:w="2835" w:type="dxa"/>
            <w:shd w:val="clear" w:color="auto" w:fill="auto"/>
          </w:tcPr>
          <w:p w14:paraId="2A9C50A9"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073F6284" w14:textId="2B259E3C" w:rsidR="00681A20" w:rsidRPr="00193A66" w:rsidRDefault="001C643B" w:rsidP="00193A66">
            <w:pPr>
              <w:pStyle w:val="Prrafodelista"/>
              <w:numPr>
                <w:ilvl w:val="0"/>
                <w:numId w:val="39"/>
              </w:numPr>
              <w:spacing w:line="360" w:lineRule="auto"/>
              <w:ind w:left="317" w:right="318" w:hanging="142"/>
              <w:jc w:val="both"/>
              <w:rPr>
                <w:rFonts w:ascii="Palatino Linotype" w:hAnsi="Palatino Linotype" w:cs="Times New Roman"/>
                <w:sz w:val="24"/>
                <w:szCs w:val="24"/>
              </w:rPr>
            </w:pPr>
            <w:r w:rsidRPr="00193A66">
              <w:rPr>
                <w:rFonts w:ascii="Palatino Linotype" w:hAnsi="Palatino Linotype" w:cs="Times New Roman"/>
                <w:sz w:val="24"/>
                <w:szCs w:val="24"/>
              </w:rPr>
              <w:t xml:space="preserve">Acta de la Vigésima Sesión Ordinaría del Comité de Información del H. Ayuntamiento de villa guerrero. </w:t>
            </w:r>
          </w:p>
          <w:p w14:paraId="5FDA2AB2" w14:textId="77777777" w:rsidR="001C643B" w:rsidRPr="00193A66" w:rsidRDefault="001C643B" w:rsidP="00193A66">
            <w:pPr>
              <w:spacing w:line="360" w:lineRule="auto"/>
              <w:ind w:left="317" w:right="318" w:hanging="142"/>
              <w:jc w:val="both"/>
              <w:rPr>
                <w:rFonts w:ascii="Palatino Linotype" w:hAnsi="Palatino Linotype" w:cs="Times New Roman"/>
                <w:sz w:val="24"/>
                <w:szCs w:val="24"/>
              </w:rPr>
            </w:pPr>
          </w:p>
          <w:p w14:paraId="0551AA7B" w14:textId="77777777" w:rsidR="001C643B" w:rsidRPr="00193A66" w:rsidRDefault="001C643B" w:rsidP="00193A66">
            <w:pPr>
              <w:pStyle w:val="Prrafodelista"/>
              <w:numPr>
                <w:ilvl w:val="0"/>
                <w:numId w:val="39"/>
              </w:numPr>
              <w:spacing w:line="360" w:lineRule="auto"/>
              <w:ind w:left="317" w:right="318" w:hanging="142"/>
              <w:jc w:val="both"/>
              <w:rPr>
                <w:rFonts w:ascii="Palatino Linotype" w:hAnsi="Palatino Linotype" w:cs="Times New Roman"/>
                <w:sz w:val="24"/>
                <w:szCs w:val="24"/>
              </w:rPr>
            </w:pPr>
            <w:r w:rsidRPr="00193A66">
              <w:rPr>
                <w:rFonts w:ascii="Palatino Linotype" w:hAnsi="Palatino Linotype" w:cs="Times New Roman"/>
                <w:sz w:val="24"/>
                <w:szCs w:val="24"/>
              </w:rPr>
              <w:lastRenderedPageBreak/>
              <w:t>Título Profesional.</w:t>
            </w:r>
          </w:p>
          <w:p w14:paraId="6293049E" w14:textId="77777777" w:rsidR="001C643B" w:rsidRPr="00193A66" w:rsidRDefault="001C643B" w:rsidP="00193A66">
            <w:pPr>
              <w:spacing w:line="360" w:lineRule="auto"/>
              <w:ind w:left="317" w:right="318" w:hanging="142"/>
              <w:jc w:val="both"/>
              <w:rPr>
                <w:rFonts w:ascii="Palatino Linotype" w:hAnsi="Palatino Linotype" w:cs="Times New Roman"/>
                <w:sz w:val="24"/>
                <w:szCs w:val="24"/>
              </w:rPr>
            </w:pPr>
          </w:p>
          <w:p w14:paraId="39FA947A" w14:textId="1F76C626" w:rsidR="001C643B" w:rsidRPr="00193A66" w:rsidRDefault="001C643B" w:rsidP="00193A66">
            <w:pPr>
              <w:pStyle w:val="Prrafodelista"/>
              <w:numPr>
                <w:ilvl w:val="0"/>
                <w:numId w:val="39"/>
              </w:numPr>
              <w:spacing w:line="360" w:lineRule="auto"/>
              <w:ind w:left="317" w:right="318" w:hanging="142"/>
              <w:jc w:val="both"/>
              <w:rPr>
                <w:rFonts w:ascii="Palatino Linotype" w:hAnsi="Palatino Linotype" w:cs="Times New Roman"/>
                <w:sz w:val="24"/>
                <w:szCs w:val="24"/>
              </w:rPr>
            </w:pPr>
            <w:r w:rsidRPr="00193A66">
              <w:rPr>
                <w:rFonts w:ascii="Palatino Linotype" w:hAnsi="Palatino Linotype" w:cs="Times New Roman"/>
                <w:sz w:val="24"/>
                <w:szCs w:val="24"/>
              </w:rPr>
              <w:t xml:space="preserve">Cedula Profesional  </w:t>
            </w:r>
          </w:p>
        </w:tc>
        <w:tc>
          <w:tcPr>
            <w:tcW w:w="1984" w:type="dxa"/>
            <w:shd w:val="clear" w:color="auto" w:fill="auto"/>
          </w:tcPr>
          <w:p w14:paraId="5D1ED6F3" w14:textId="77777777" w:rsidR="00681A20" w:rsidRPr="00193A66" w:rsidRDefault="00681A20" w:rsidP="00193A66">
            <w:pPr>
              <w:spacing w:line="360" w:lineRule="auto"/>
              <w:jc w:val="both"/>
              <w:rPr>
                <w:rFonts w:ascii="Palatino Linotype" w:hAnsi="Palatino Linotype" w:cs="Times New Roman"/>
                <w:sz w:val="24"/>
                <w:szCs w:val="24"/>
              </w:rPr>
            </w:pPr>
          </w:p>
          <w:p w14:paraId="0328FED3" w14:textId="77777777" w:rsidR="00681A20" w:rsidRPr="00193A66" w:rsidRDefault="00681A20" w:rsidP="00193A66">
            <w:pPr>
              <w:spacing w:line="360" w:lineRule="auto"/>
              <w:jc w:val="both"/>
              <w:rPr>
                <w:rFonts w:ascii="Palatino Linotype" w:hAnsi="Palatino Linotype" w:cs="Times New Roman"/>
                <w:sz w:val="24"/>
                <w:szCs w:val="24"/>
              </w:rPr>
            </w:pPr>
          </w:p>
          <w:p w14:paraId="053E0445" w14:textId="77777777" w:rsidR="00681A20" w:rsidRPr="00193A66" w:rsidRDefault="00681A20" w:rsidP="00193A66">
            <w:pPr>
              <w:spacing w:line="360" w:lineRule="auto"/>
              <w:jc w:val="both"/>
              <w:rPr>
                <w:rFonts w:ascii="Palatino Linotype" w:hAnsi="Palatino Linotype" w:cs="Times New Roman"/>
                <w:sz w:val="24"/>
                <w:szCs w:val="24"/>
              </w:rPr>
            </w:pPr>
          </w:p>
          <w:p w14:paraId="43226F54" w14:textId="6F8F4EB9" w:rsidR="00681A20"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PARCIALMENTE</w:t>
            </w:r>
          </w:p>
        </w:tc>
      </w:tr>
      <w:tr w:rsidR="00681A20" w:rsidRPr="00193A66" w14:paraId="36340854" w14:textId="77777777" w:rsidTr="001C643B">
        <w:trPr>
          <w:trHeight w:val="582"/>
        </w:trPr>
        <w:tc>
          <w:tcPr>
            <w:tcW w:w="992" w:type="dxa"/>
            <w:shd w:val="clear" w:color="auto" w:fill="auto"/>
          </w:tcPr>
          <w:p w14:paraId="19F756CB" w14:textId="2905E79C" w:rsidR="00681A20" w:rsidRPr="00193A66" w:rsidRDefault="00681A20" w:rsidP="00193A66">
            <w:pPr>
              <w:spacing w:line="360" w:lineRule="auto"/>
              <w:jc w:val="both"/>
              <w:rPr>
                <w:rFonts w:ascii="Palatino Linotype" w:hAnsi="Palatino Linotype" w:cs="Times New Roman"/>
                <w:b/>
                <w:sz w:val="24"/>
                <w:szCs w:val="24"/>
              </w:rPr>
            </w:pPr>
          </w:p>
          <w:p w14:paraId="40C960D2" w14:textId="77777777" w:rsidR="00681A20" w:rsidRPr="00193A66" w:rsidRDefault="00681A20" w:rsidP="00193A66">
            <w:pPr>
              <w:spacing w:line="360" w:lineRule="auto"/>
              <w:jc w:val="both"/>
              <w:rPr>
                <w:rFonts w:ascii="Palatino Linotype" w:hAnsi="Palatino Linotype" w:cs="Times New Roman"/>
                <w:b/>
                <w:sz w:val="24"/>
                <w:szCs w:val="24"/>
              </w:rPr>
            </w:pPr>
          </w:p>
          <w:p w14:paraId="08941F2D" w14:textId="77777777" w:rsidR="00681A20" w:rsidRPr="00193A66" w:rsidRDefault="00681A20" w:rsidP="00193A66">
            <w:pPr>
              <w:spacing w:line="360" w:lineRule="auto"/>
              <w:jc w:val="both"/>
              <w:rPr>
                <w:rFonts w:ascii="Palatino Linotype" w:hAnsi="Palatino Linotype" w:cs="Times New Roman"/>
                <w:b/>
                <w:sz w:val="24"/>
                <w:szCs w:val="24"/>
              </w:rPr>
            </w:pPr>
            <w:r w:rsidRPr="00193A66">
              <w:rPr>
                <w:rFonts w:ascii="Palatino Linotype" w:hAnsi="Palatino Linotype" w:cs="Times New Roman"/>
                <w:b/>
                <w:sz w:val="24"/>
                <w:szCs w:val="24"/>
              </w:rPr>
              <w:t>2</w:t>
            </w:r>
          </w:p>
        </w:tc>
        <w:tc>
          <w:tcPr>
            <w:tcW w:w="2410" w:type="dxa"/>
            <w:shd w:val="clear" w:color="auto" w:fill="auto"/>
          </w:tcPr>
          <w:p w14:paraId="291CAFC5"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357CAE61" w14:textId="7A9C58A5" w:rsidR="00681A20" w:rsidRPr="00193A66" w:rsidRDefault="001C643B" w:rsidP="00193A66">
            <w:pPr>
              <w:spacing w:line="360" w:lineRule="auto"/>
              <w:contextualSpacing/>
              <w:jc w:val="both"/>
              <w:rPr>
                <w:rFonts w:ascii="Palatino Linotype" w:eastAsia="Times New Roman" w:hAnsi="Palatino Linotype" w:cs="Times New Roman"/>
                <w:color w:val="000000"/>
                <w:sz w:val="24"/>
                <w:szCs w:val="24"/>
              </w:rPr>
            </w:pPr>
            <w:r w:rsidRPr="00193A66">
              <w:rPr>
                <w:rFonts w:ascii="Palatino Linotype" w:eastAsia="MS Mincho" w:hAnsi="Palatino Linotype" w:cs="Times New Roman"/>
                <w:color w:val="000000"/>
                <w:sz w:val="24"/>
                <w:szCs w:val="24"/>
                <w:lang w:val="es-ES_tradnl" w:eastAsia="es-ES"/>
              </w:rPr>
              <w:t>Balances de caja de la Tesorería Municipal.</w:t>
            </w:r>
          </w:p>
        </w:tc>
        <w:tc>
          <w:tcPr>
            <w:tcW w:w="2835" w:type="dxa"/>
            <w:shd w:val="clear" w:color="auto" w:fill="auto"/>
          </w:tcPr>
          <w:p w14:paraId="4C8FE9A3" w14:textId="77777777" w:rsidR="00681A20" w:rsidRPr="00193A66" w:rsidRDefault="00681A20" w:rsidP="00193A66">
            <w:pPr>
              <w:spacing w:line="360" w:lineRule="auto"/>
              <w:jc w:val="both"/>
              <w:rPr>
                <w:rFonts w:ascii="Palatino Linotype" w:hAnsi="Palatino Linotype" w:cs="Times New Roman"/>
                <w:sz w:val="24"/>
                <w:szCs w:val="24"/>
              </w:rPr>
            </w:pPr>
          </w:p>
          <w:p w14:paraId="02823B31" w14:textId="77777777" w:rsidR="001C643B"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 xml:space="preserve">         </w:t>
            </w:r>
          </w:p>
          <w:p w14:paraId="6303BAF1" w14:textId="0DE7C670" w:rsidR="001C643B"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 xml:space="preserve">           Sin Pronunciamiento. </w:t>
            </w:r>
          </w:p>
        </w:tc>
        <w:tc>
          <w:tcPr>
            <w:tcW w:w="1984" w:type="dxa"/>
            <w:shd w:val="clear" w:color="auto" w:fill="auto"/>
          </w:tcPr>
          <w:p w14:paraId="2127AA49" w14:textId="77777777" w:rsidR="00681A20" w:rsidRPr="00193A66" w:rsidRDefault="00681A20" w:rsidP="00193A66">
            <w:pPr>
              <w:spacing w:line="360" w:lineRule="auto"/>
              <w:jc w:val="both"/>
              <w:rPr>
                <w:rFonts w:ascii="Palatino Linotype" w:hAnsi="Palatino Linotype" w:cs="Times New Roman"/>
                <w:sz w:val="24"/>
                <w:szCs w:val="24"/>
              </w:rPr>
            </w:pPr>
          </w:p>
          <w:p w14:paraId="09BC7A3B" w14:textId="77777777" w:rsidR="00681A20" w:rsidRPr="00193A66" w:rsidRDefault="00681A20" w:rsidP="00193A66">
            <w:pPr>
              <w:spacing w:line="360" w:lineRule="auto"/>
              <w:jc w:val="both"/>
              <w:rPr>
                <w:rFonts w:ascii="Palatino Linotype" w:hAnsi="Palatino Linotype" w:cs="Times New Roman"/>
                <w:sz w:val="24"/>
                <w:szCs w:val="24"/>
              </w:rPr>
            </w:pPr>
          </w:p>
          <w:p w14:paraId="1EA9D665" w14:textId="74358FE8" w:rsidR="00681A20"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NO</w:t>
            </w:r>
          </w:p>
          <w:p w14:paraId="74929391" w14:textId="363A4353" w:rsidR="00681A20" w:rsidRPr="00193A66" w:rsidRDefault="00681A20" w:rsidP="00193A66">
            <w:pPr>
              <w:spacing w:line="360" w:lineRule="auto"/>
              <w:jc w:val="both"/>
              <w:rPr>
                <w:rFonts w:ascii="Palatino Linotype" w:hAnsi="Palatino Linotype" w:cs="Times New Roman"/>
                <w:sz w:val="24"/>
                <w:szCs w:val="24"/>
              </w:rPr>
            </w:pPr>
          </w:p>
        </w:tc>
      </w:tr>
      <w:tr w:rsidR="00681A20" w:rsidRPr="00193A66" w14:paraId="3B95968A" w14:textId="77777777" w:rsidTr="001C643B">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992" w:type="dxa"/>
            <w:tcBorders>
              <w:left w:val="single" w:sz="4" w:space="0" w:color="auto"/>
              <w:bottom w:val="single" w:sz="4" w:space="0" w:color="auto"/>
              <w:right w:val="single" w:sz="4" w:space="0" w:color="auto"/>
            </w:tcBorders>
          </w:tcPr>
          <w:p w14:paraId="1539FAF4" w14:textId="59257AE0" w:rsidR="00681A20" w:rsidRPr="00193A66" w:rsidRDefault="00681A20" w:rsidP="00193A66">
            <w:pPr>
              <w:spacing w:before="240" w:after="240" w:line="360" w:lineRule="auto"/>
              <w:ind w:right="49"/>
              <w:contextualSpacing/>
              <w:jc w:val="both"/>
              <w:rPr>
                <w:rFonts w:ascii="Palatino Linotype" w:hAnsi="Palatino Linotype" w:cs="Arial"/>
                <w:b/>
                <w:sz w:val="24"/>
                <w:szCs w:val="24"/>
              </w:rPr>
            </w:pPr>
            <w:r w:rsidRPr="00193A66">
              <w:rPr>
                <w:rFonts w:ascii="Palatino Linotype" w:hAnsi="Palatino Linotype" w:cs="Arial"/>
                <w:b/>
                <w:sz w:val="24"/>
                <w:szCs w:val="24"/>
              </w:rPr>
              <w:t>3</w:t>
            </w:r>
          </w:p>
        </w:tc>
        <w:tc>
          <w:tcPr>
            <w:tcW w:w="2410" w:type="dxa"/>
            <w:tcBorders>
              <w:left w:val="single" w:sz="4" w:space="0" w:color="auto"/>
              <w:bottom w:val="single" w:sz="4" w:space="0" w:color="auto"/>
              <w:right w:val="single" w:sz="4" w:space="0" w:color="auto"/>
            </w:tcBorders>
          </w:tcPr>
          <w:p w14:paraId="41562A92" w14:textId="77777777" w:rsidR="001C643B" w:rsidRPr="00193A66" w:rsidRDefault="001C643B" w:rsidP="00193A66">
            <w:pPr>
              <w:spacing w:before="240" w:after="240" w:line="360" w:lineRule="auto"/>
              <w:ind w:right="49"/>
              <w:contextualSpacing/>
              <w:jc w:val="both"/>
              <w:rPr>
                <w:rFonts w:ascii="Palatino Linotype" w:eastAsia="MS Mincho" w:hAnsi="Palatino Linotype" w:cs="Times New Roman"/>
                <w:color w:val="000000"/>
                <w:sz w:val="24"/>
                <w:szCs w:val="24"/>
                <w:lang w:val="es-ES_tradnl" w:eastAsia="es-ES"/>
              </w:rPr>
            </w:pPr>
          </w:p>
          <w:p w14:paraId="6C5D0EC5" w14:textId="7C4CC522" w:rsidR="00681A20"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eastAsia="MS Mincho" w:hAnsi="Palatino Linotype" w:cs="Times New Roman"/>
                <w:color w:val="000000"/>
                <w:sz w:val="24"/>
                <w:szCs w:val="24"/>
                <w:lang w:val="es-ES_tradnl" w:eastAsia="es-ES"/>
              </w:rPr>
              <w:t>Multas que se han generado de los oficiales calificadores y conciliador así como el total de percepciones que ha entrado a tesorería.</w:t>
            </w:r>
          </w:p>
        </w:tc>
        <w:tc>
          <w:tcPr>
            <w:tcW w:w="2835" w:type="dxa"/>
            <w:tcBorders>
              <w:left w:val="single" w:sz="4" w:space="0" w:color="auto"/>
              <w:bottom w:val="single" w:sz="4" w:space="0" w:color="auto"/>
              <w:right w:val="single" w:sz="4" w:space="0" w:color="auto"/>
            </w:tcBorders>
          </w:tcPr>
          <w:p w14:paraId="08972B63" w14:textId="52DB4796" w:rsidR="001C643B" w:rsidRPr="00193A66" w:rsidRDefault="00681A20"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 xml:space="preserve">  </w:t>
            </w:r>
          </w:p>
          <w:p w14:paraId="35FB5446" w14:textId="2A682213"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 xml:space="preserve">Ingreso Por Concepto de Sanciones Administrativas. </w:t>
            </w:r>
          </w:p>
        </w:tc>
        <w:tc>
          <w:tcPr>
            <w:tcW w:w="1984" w:type="dxa"/>
            <w:tcBorders>
              <w:left w:val="single" w:sz="4" w:space="0" w:color="auto"/>
              <w:bottom w:val="single" w:sz="4" w:space="0" w:color="auto"/>
              <w:right w:val="single" w:sz="4" w:space="0" w:color="auto"/>
            </w:tcBorders>
          </w:tcPr>
          <w:p w14:paraId="05DCCF49" w14:textId="77777777" w:rsidR="00681A20" w:rsidRPr="00193A66" w:rsidRDefault="00681A20" w:rsidP="00193A66">
            <w:pPr>
              <w:spacing w:before="240" w:after="240" w:line="360" w:lineRule="auto"/>
              <w:ind w:right="49"/>
              <w:contextualSpacing/>
              <w:jc w:val="both"/>
              <w:rPr>
                <w:rFonts w:ascii="Palatino Linotype" w:hAnsi="Palatino Linotype" w:cs="Arial"/>
                <w:sz w:val="24"/>
                <w:szCs w:val="24"/>
              </w:rPr>
            </w:pPr>
          </w:p>
          <w:p w14:paraId="0308CC6F" w14:textId="77777777" w:rsidR="00681A20" w:rsidRPr="00193A66" w:rsidRDefault="00681A20" w:rsidP="00193A66">
            <w:pPr>
              <w:spacing w:before="240" w:after="240" w:line="360" w:lineRule="auto"/>
              <w:ind w:right="49"/>
              <w:contextualSpacing/>
              <w:jc w:val="both"/>
              <w:rPr>
                <w:rFonts w:ascii="Palatino Linotype" w:hAnsi="Palatino Linotype" w:cs="Arial"/>
                <w:sz w:val="24"/>
                <w:szCs w:val="24"/>
              </w:rPr>
            </w:pPr>
          </w:p>
          <w:p w14:paraId="0397788C" w14:textId="129AAC93" w:rsidR="00681A20"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NO</w:t>
            </w:r>
          </w:p>
          <w:p w14:paraId="0796B475" w14:textId="4B6591E4" w:rsidR="00681A20" w:rsidRPr="00193A66" w:rsidRDefault="00681A20"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 xml:space="preserve"> </w:t>
            </w:r>
          </w:p>
        </w:tc>
      </w:tr>
      <w:tr w:rsidR="001C643B" w:rsidRPr="00193A66" w14:paraId="525204C7" w14:textId="77777777" w:rsidTr="001C643B">
        <w:trPr>
          <w:trHeight w:val="2955"/>
        </w:trPr>
        <w:tc>
          <w:tcPr>
            <w:tcW w:w="992" w:type="dxa"/>
          </w:tcPr>
          <w:p w14:paraId="57CBEE65" w14:textId="77777777" w:rsidR="001C643B" w:rsidRPr="00193A66" w:rsidRDefault="001C643B" w:rsidP="00193A66">
            <w:pPr>
              <w:tabs>
                <w:tab w:val="left" w:pos="1627"/>
              </w:tabs>
              <w:spacing w:line="360" w:lineRule="auto"/>
              <w:jc w:val="both"/>
              <w:rPr>
                <w:rFonts w:ascii="Palatino Linotype" w:hAnsi="Palatino Linotype" w:cs="Times New Roman"/>
                <w:b/>
                <w:sz w:val="24"/>
                <w:szCs w:val="24"/>
              </w:rPr>
            </w:pPr>
          </w:p>
          <w:p w14:paraId="45857AC6" w14:textId="77777777" w:rsidR="001C643B" w:rsidRPr="00193A66" w:rsidRDefault="001C643B" w:rsidP="00193A66">
            <w:pPr>
              <w:tabs>
                <w:tab w:val="left" w:pos="1627"/>
              </w:tabs>
              <w:spacing w:line="360" w:lineRule="auto"/>
              <w:jc w:val="both"/>
              <w:rPr>
                <w:rFonts w:ascii="Palatino Linotype" w:hAnsi="Palatino Linotype" w:cs="Times New Roman"/>
                <w:b/>
                <w:sz w:val="24"/>
                <w:szCs w:val="24"/>
              </w:rPr>
            </w:pPr>
          </w:p>
          <w:p w14:paraId="2CC3CEDB" w14:textId="77777777" w:rsidR="001C643B" w:rsidRPr="00193A66" w:rsidRDefault="001C643B" w:rsidP="00193A66">
            <w:pPr>
              <w:tabs>
                <w:tab w:val="left" w:pos="1627"/>
              </w:tabs>
              <w:spacing w:line="360" w:lineRule="auto"/>
              <w:jc w:val="both"/>
              <w:rPr>
                <w:rFonts w:ascii="Palatino Linotype" w:hAnsi="Palatino Linotype" w:cs="Times New Roman"/>
                <w:b/>
                <w:sz w:val="24"/>
                <w:szCs w:val="24"/>
              </w:rPr>
            </w:pPr>
          </w:p>
          <w:p w14:paraId="6EE361A0" w14:textId="77777777" w:rsidR="001C643B" w:rsidRPr="00193A66" w:rsidRDefault="001C643B" w:rsidP="00193A66">
            <w:pPr>
              <w:tabs>
                <w:tab w:val="left" w:pos="1627"/>
              </w:tabs>
              <w:spacing w:line="360" w:lineRule="auto"/>
              <w:jc w:val="both"/>
              <w:rPr>
                <w:rFonts w:ascii="Palatino Linotype" w:hAnsi="Palatino Linotype" w:cs="Times New Roman"/>
                <w:b/>
                <w:sz w:val="24"/>
                <w:szCs w:val="24"/>
              </w:rPr>
            </w:pPr>
          </w:p>
          <w:p w14:paraId="24252E90" w14:textId="77777777" w:rsidR="001C643B" w:rsidRPr="00193A66" w:rsidRDefault="001C643B" w:rsidP="00193A66">
            <w:pPr>
              <w:tabs>
                <w:tab w:val="left" w:pos="1627"/>
              </w:tabs>
              <w:spacing w:line="360" w:lineRule="auto"/>
              <w:jc w:val="both"/>
              <w:rPr>
                <w:rFonts w:ascii="Palatino Linotype" w:hAnsi="Palatino Linotype" w:cs="Times New Roman"/>
                <w:b/>
                <w:sz w:val="24"/>
                <w:szCs w:val="24"/>
              </w:rPr>
            </w:pPr>
          </w:p>
          <w:p w14:paraId="41781278" w14:textId="77777777" w:rsidR="001C643B" w:rsidRPr="00193A66" w:rsidRDefault="001C643B" w:rsidP="00193A66">
            <w:pPr>
              <w:tabs>
                <w:tab w:val="left" w:pos="1627"/>
              </w:tabs>
              <w:spacing w:line="360" w:lineRule="auto"/>
              <w:jc w:val="both"/>
              <w:rPr>
                <w:rFonts w:ascii="Palatino Linotype" w:hAnsi="Palatino Linotype" w:cs="Times New Roman"/>
                <w:b/>
                <w:sz w:val="24"/>
                <w:szCs w:val="24"/>
              </w:rPr>
            </w:pPr>
          </w:p>
          <w:p w14:paraId="36695C5D" w14:textId="60F0FED9" w:rsidR="001C643B" w:rsidRPr="00193A66" w:rsidRDefault="001C643B" w:rsidP="00193A66">
            <w:pPr>
              <w:tabs>
                <w:tab w:val="left" w:pos="1627"/>
              </w:tabs>
              <w:spacing w:line="360" w:lineRule="auto"/>
              <w:jc w:val="both"/>
              <w:rPr>
                <w:rFonts w:ascii="Palatino Linotype" w:hAnsi="Palatino Linotype" w:cs="Times New Roman"/>
                <w:b/>
                <w:sz w:val="24"/>
                <w:szCs w:val="24"/>
              </w:rPr>
            </w:pPr>
            <w:r w:rsidRPr="00193A66">
              <w:rPr>
                <w:rFonts w:ascii="Palatino Linotype" w:hAnsi="Palatino Linotype" w:cs="Times New Roman"/>
                <w:b/>
                <w:sz w:val="24"/>
                <w:szCs w:val="24"/>
              </w:rPr>
              <w:t>4</w:t>
            </w:r>
          </w:p>
        </w:tc>
        <w:tc>
          <w:tcPr>
            <w:tcW w:w="2410" w:type="dxa"/>
          </w:tcPr>
          <w:p w14:paraId="0C32EE49"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18EC228A"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35F5CE91"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320260A0"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2041ACB3"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128B08F3"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7AE31569" w14:textId="77777777" w:rsidR="001C643B" w:rsidRPr="00193A66" w:rsidRDefault="001C643B" w:rsidP="00193A66">
            <w:pPr>
              <w:spacing w:line="360" w:lineRule="auto"/>
              <w:contextualSpacing/>
              <w:jc w:val="both"/>
              <w:rPr>
                <w:rFonts w:ascii="Palatino Linotype" w:eastAsia="MS Mincho" w:hAnsi="Palatino Linotype" w:cs="Times New Roman"/>
                <w:color w:val="000000"/>
                <w:sz w:val="24"/>
                <w:szCs w:val="24"/>
                <w:lang w:val="es-ES_tradnl" w:eastAsia="es-ES"/>
              </w:rPr>
            </w:pPr>
          </w:p>
          <w:p w14:paraId="03091C4D" w14:textId="63760284" w:rsidR="001C643B" w:rsidRPr="00193A66" w:rsidRDefault="001C643B" w:rsidP="00193A66">
            <w:pPr>
              <w:spacing w:line="360" w:lineRule="auto"/>
              <w:contextualSpacing/>
              <w:jc w:val="both"/>
              <w:rPr>
                <w:rFonts w:ascii="Palatino Linotype" w:eastAsia="Times New Roman" w:hAnsi="Palatino Linotype" w:cs="Times New Roman"/>
                <w:color w:val="000000"/>
                <w:sz w:val="24"/>
                <w:szCs w:val="24"/>
              </w:rPr>
            </w:pPr>
            <w:r w:rsidRPr="00193A66">
              <w:rPr>
                <w:rFonts w:ascii="Palatino Linotype" w:eastAsia="MS Mincho" w:hAnsi="Palatino Linotype" w:cs="Times New Roman"/>
                <w:color w:val="000000"/>
                <w:sz w:val="24"/>
                <w:szCs w:val="24"/>
                <w:lang w:val="es-ES_tradnl" w:eastAsia="es-ES"/>
              </w:rPr>
              <w:t>Copias de la cuenta pública y presupuesto que se entrega al órgano de fiscalización.</w:t>
            </w:r>
          </w:p>
        </w:tc>
        <w:tc>
          <w:tcPr>
            <w:tcW w:w="2835" w:type="dxa"/>
          </w:tcPr>
          <w:p w14:paraId="65CA96A9"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2802BEB7"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638813F2" w14:textId="64F0FD51" w:rsidR="001C643B" w:rsidRPr="00193A66" w:rsidRDefault="001C643B" w:rsidP="00193A66">
            <w:pPr>
              <w:spacing w:line="360" w:lineRule="auto"/>
              <w:ind w:left="-85"/>
              <w:jc w:val="both"/>
              <w:rPr>
                <w:rFonts w:ascii="Palatino Linotype" w:hAnsi="Palatino Linotype" w:cs="Times New Roman"/>
                <w:sz w:val="24"/>
                <w:szCs w:val="24"/>
              </w:rPr>
            </w:pPr>
            <w:r w:rsidRPr="00193A66">
              <w:rPr>
                <w:rFonts w:ascii="Palatino Linotype" w:hAnsi="Palatino Linotype" w:cs="Times New Roman"/>
                <w:sz w:val="24"/>
                <w:szCs w:val="24"/>
              </w:rPr>
              <w:t xml:space="preserve">“Cuenta pública la cual encontrará la información en”: </w:t>
            </w:r>
          </w:p>
          <w:p w14:paraId="767222F2"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5C53DE09" w14:textId="763CBD53" w:rsidR="001C643B" w:rsidRPr="00193A66" w:rsidRDefault="00537034" w:rsidP="00193A66">
            <w:pPr>
              <w:spacing w:line="360" w:lineRule="auto"/>
              <w:ind w:left="-85"/>
              <w:jc w:val="both"/>
              <w:rPr>
                <w:rFonts w:ascii="Palatino Linotype" w:hAnsi="Palatino Linotype" w:cs="Times New Roman"/>
                <w:sz w:val="24"/>
                <w:szCs w:val="24"/>
              </w:rPr>
            </w:pPr>
            <w:hyperlink r:id="rId9" w:history="1">
              <w:r w:rsidR="001C643B" w:rsidRPr="00193A66">
                <w:rPr>
                  <w:rStyle w:val="Hipervnculo"/>
                  <w:rFonts w:ascii="Palatino Linotype" w:hAnsi="Palatino Linotype" w:cs="Times New Roman"/>
                  <w:sz w:val="24"/>
                  <w:szCs w:val="24"/>
                </w:rPr>
                <w:t>https://www.osfem.gob.mx/03_Transparencia/doc/CtasPub/Cta_2016/Municipal/LIBRO%2060.pdf</w:t>
              </w:r>
            </w:hyperlink>
          </w:p>
          <w:p w14:paraId="6ED80EFC"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0799780B" w14:textId="1DF0D7A1" w:rsidR="001C643B" w:rsidRPr="00193A66" w:rsidRDefault="00537034" w:rsidP="00193A66">
            <w:pPr>
              <w:spacing w:line="360" w:lineRule="auto"/>
              <w:ind w:left="-85"/>
              <w:jc w:val="both"/>
              <w:rPr>
                <w:rFonts w:ascii="Palatino Linotype" w:hAnsi="Palatino Linotype" w:cs="Times New Roman"/>
                <w:sz w:val="24"/>
                <w:szCs w:val="24"/>
              </w:rPr>
            </w:pPr>
            <w:hyperlink r:id="rId10" w:history="1">
              <w:r w:rsidR="001C643B" w:rsidRPr="00193A66">
                <w:rPr>
                  <w:rStyle w:val="Hipervnculo"/>
                  <w:rFonts w:ascii="Palatino Linotype" w:hAnsi="Palatino Linotype" w:cs="Times New Roman"/>
                  <w:sz w:val="24"/>
                  <w:szCs w:val="24"/>
                </w:rPr>
                <w:t>https://www.osfem.gob.mx/03_Transparencia/doc/CtasPub/Cta_2017/Municipal/Libro60.pdf</w:t>
              </w:r>
            </w:hyperlink>
          </w:p>
          <w:p w14:paraId="389654A6"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56B9E5DE" w14:textId="2B8D92F9" w:rsidR="001C643B"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 xml:space="preserve">“Presupuesto ejercicio 2018”: </w:t>
            </w:r>
          </w:p>
          <w:p w14:paraId="34B4545C" w14:textId="77777777" w:rsidR="001C643B" w:rsidRPr="00193A66" w:rsidRDefault="001C643B" w:rsidP="00193A66">
            <w:pPr>
              <w:spacing w:line="360" w:lineRule="auto"/>
              <w:jc w:val="both"/>
              <w:rPr>
                <w:rFonts w:ascii="Palatino Linotype" w:hAnsi="Palatino Linotype" w:cs="Times New Roman"/>
                <w:sz w:val="24"/>
                <w:szCs w:val="24"/>
              </w:rPr>
            </w:pPr>
          </w:p>
          <w:p w14:paraId="29E33DF4" w14:textId="429AE833" w:rsidR="001C643B" w:rsidRPr="00193A66" w:rsidRDefault="00537034" w:rsidP="00193A66">
            <w:pPr>
              <w:spacing w:line="360" w:lineRule="auto"/>
              <w:ind w:left="-85"/>
              <w:jc w:val="both"/>
              <w:rPr>
                <w:rFonts w:ascii="Palatino Linotype" w:hAnsi="Palatino Linotype" w:cs="Times New Roman"/>
                <w:sz w:val="24"/>
                <w:szCs w:val="24"/>
              </w:rPr>
            </w:pPr>
            <w:hyperlink r:id="rId11" w:history="1">
              <w:r w:rsidR="001C643B" w:rsidRPr="00193A66">
                <w:rPr>
                  <w:rStyle w:val="Hipervnculo"/>
                  <w:rFonts w:ascii="Palatino Linotype" w:hAnsi="Palatino Linotype" w:cs="Times New Roman"/>
                  <w:sz w:val="24"/>
                  <w:szCs w:val="24"/>
                </w:rPr>
                <w:t>https://www.ipomex.org.mx/ipo3/lgt/indice/villag</w:t>
              </w:r>
              <w:r w:rsidR="001C643B" w:rsidRPr="00193A66">
                <w:rPr>
                  <w:rStyle w:val="Hipervnculo"/>
                  <w:rFonts w:ascii="Palatino Linotype" w:hAnsi="Palatino Linotype" w:cs="Times New Roman"/>
                  <w:sz w:val="24"/>
                  <w:szCs w:val="24"/>
                </w:rPr>
                <w:lastRenderedPageBreak/>
                <w:t>uerrero/art_94_ii_a1/0.web</w:t>
              </w:r>
            </w:hyperlink>
            <w:r w:rsidR="001C643B" w:rsidRPr="00193A66">
              <w:rPr>
                <w:rFonts w:ascii="Palatino Linotype" w:hAnsi="Palatino Linotype" w:cs="Times New Roman"/>
                <w:sz w:val="24"/>
                <w:szCs w:val="24"/>
              </w:rPr>
              <w:t xml:space="preserve"> </w:t>
            </w:r>
          </w:p>
          <w:p w14:paraId="6F074C39"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06040665" w14:textId="77777777" w:rsidR="001C643B" w:rsidRPr="00193A66" w:rsidRDefault="001C643B" w:rsidP="00193A66">
            <w:pPr>
              <w:spacing w:line="360" w:lineRule="auto"/>
              <w:ind w:left="-85"/>
              <w:jc w:val="both"/>
              <w:rPr>
                <w:rFonts w:ascii="Palatino Linotype" w:hAnsi="Palatino Linotype" w:cs="Times New Roman"/>
                <w:sz w:val="24"/>
                <w:szCs w:val="24"/>
              </w:rPr>
            </w:pPr>
          </w:p>
          <w:p w14:paraId="0E0EF876" w14:textId="39CE1621" w:rsidR="001C643B" w:rsidRPr="00193A66" w:rsidRDefault="001C643B" w:rsidP="00193A66">
            <w:pPr>
              <w:spacing w:line="360" w:lineRule="auto"/>
              <w:ind w:left="-85"/>
              <w:jc w:val="both"/>
              <w:rPr>
                <w:rFonts w:ascii="Palatino Linotype" w:hAnsi="Palatino Linotype" w:cs="Times New Roman"/>
                <w:sz w:val="24"/>
                <w:szCs w:val="24"/>
              </w:rPr>
            </w:pPr>
          </w:p>
        </w:tc>
        <w:tc>
          <w:tcPr>
            <w:tcW w:w="1984" w:type="dxa"/>
          </w:tcPr>
          <w:p w14:paraId="6F5E7A31" w14:textId="77777777" w:rsidR="001C643B" w:rsidRPr="00193A66" w:rsidRDefault="001C643B" w:rsidP="00193A66">
            <w:pPr>
              <w:spacing w:line="360" w:lineRule="auto"/>
              <w:jc w:val="both"/>
              <w:rPr>
                <w:rFonts w:ascii="Palatino Linotype" w:hAnsi="Palatino Linotype" w:cs="Times New Roman"/>
                <w:sz w:val="24"/>
                <w:szCs w:val="24"/>
              </w:rPr>
            </w:pPr>
          </w:p>
          <w:p w14:paraId="168293E7" w14:textId="77777777" w:rsidR="001C643B" w:rsidRPr="00193A66" w:rsidRDefault="001C643B" w:rsidP="00193A66">
            <w:pPr>
              <w:spacing w:line="360" w:lineRule="auto"/>
              <w:jc w:val="both"/>
              <w:rPr>
                <w:rFonts w:ascii="Palatino Linotype" w:hAnsi="Palatino Linotype" w:cs="Times New Roman"/>
                <w:sz w:val="24"/>
                <w:szCs w:val="24"/>
              </w:rPr>
            </w:pPr>
          </w:p>
          <w:p w14:paraId="2A70C030" w14:textId="77777777" w:rsidR="001C643B" w:rsidRPr="00193A66" w:rsidRDefault="001C643B" w:rsidP="00193A66">
            <w:pPr>
              <w:spacing w:line="360" w:lineRule="auto"/>
              <w:jc w:val="both"/>
              <w:rPr>
                <w:rFonts w:ascii="Palatino Linotype" w:hAnsi="Palatino Linotype" w:cs="Times New Roman"/>
                <w:sz w:val="24"/>
                <w:szCs w:val="24"/>
              </w:rPr>
            </w:pPr>
          </w:p>
          <w:p w14:paraId="4289BEEA" w14:textId="77777777" w:rsidR="001C643B" w:rsidRPr="00193A66" w:rsidRDefault="001C643B" w:rsidP="00193A66">
            <w:pPr>
              <w:spacing w:line="360" w:lineRule="auto"/>
              <w:jc w:val="both"/>
              <w:rPr>
                <w:rFonts w:ascii="Palatino Linotype" w:hAnsi="Palatino Linotype" w:cs="Times New Roman"/>
                <w:sz w:val="24"/>
                <w:szCs w:val="24"/>
              </w:rPr>
            </w:pPr>
          </w:p>
          <w:p w14:paraId="396DE9CE" w14:textId="77777777" w:rsidR="001C643B" w:rsidRPr="00193A66" w:rsidRDefault="001C643B" w:rsidP="00193A66">
            <w:pPr>
              <w:spacing w:line="360" w:lineRule="auto"/>
              <w:jc w:val="both"/>
              <w:rPr>
                <w:rFonts w:ascii="Palatino Linotype" w:hAnsi="Palatino Linotype" w:cs="Times New Roman"/>
                <w:sz w:val="24"/>
                <w:szCs w:val="24"/>
              </w:rPr>
            </w:pPr>
          </w:p>
          <w:p w14:paraId="04CF01A3" w14:textId="77777777" w:rsidR="001C643B" w:rsidRPr="00193A66" w:rsidRDefault="001C643B" w:rsidP="00193A66">
            <w:pPr>
              <w:spacing w:line="360" w:lineRule="auto"/>
              <w:jc w:val="both"/>
              <w:rPr>
                <w:rFonts w:ascii="Palatino Linotype" w:hAnsi="Palatino Linotype" w:cs="Times New Roman"/>
                <w:sz w:val="24"/>
                <w:szCs w:val="24"/>
              </w:rPr>
            </w:pPr>
          </w:p>
          <w:p w14:paraId="147E7AB2" w14:textId="77777777" w:rsidR="001C643B" w:rsidRPr="00193A66" w:rsidRDefault="001C643B" w:rsidP="00193A66">
            <w:pPr>
              <w:spacing w:line="360" w:lineRule="auto"/>
              <w:jc w:val="both"/>
              <w:rPr>
                <w:rFonts w:ascii="Palatino Linotype" w:hAnsi="Palatino Linotype" w:cs="Times New Roman"/>
                <w:sz w:val="24"/>
                <w:szCs w:val="24"/>
              </w:rPr>
            </w:pPr>
          </w:p>
          <w:p w14:paraId="5335C625" w14:textId="77777777" w:rsidR="001C643B" w:rsidRPr="00193A66" w:rsidRDefault="001C643B" w:rsidP="00193A66">
            <w:pPr>
              <w:spacing w:line="360" w:lineRule="auto"/>
              <w:jc w:val="both"/>
              <w:rPr>
                <w:rFonts w:ascii="Palatino Linotype" w:hAnsi="Palatino Linotype" w:cs="Times New Roman"/>
                <w:sz w:val="24"/>
                <w:szCs w:val="24"/>
              </w:rPr>
            </w:pPr>
          </w:p>
          <w:p w14:paraId="50FF5E38" w14:textId="77777777" w:rsidR="001C643B" w:rsidRPr="00193A66" w:rsidRDefault="001C643B" w:rsidP="00193A66">
            <w:pPr>
              <w:spacing w:line="360" w:lineRule="auto"/>
              <w:jc w:val="both"/>
              <w:rPr>
                <w:rFonts w:ascii="Palatino Linotype" w:hAnsi="Palatino Linotype" w:cs="Times New Roman"/>
                <w:sz w:val="24"/>
                <w:szCs w:val="24"/>
              </w:rPr>
            </w:pPr>
          </w:p>
          <w:p w14:paraId="48AF52A9" w14:textId="5DA97C71" w:rsidR="001C643B"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PARCIALMENTE</w:t>
            </w:r>
          </w:p>
          <w:p w14:paraId="0902FA89" w14:textId="77777777" w:rsidR="001C643B" w:rsidRPr="00193A66" w:rsidRDefault="001C643B" w:rsidP="00193A66">
            <w:pPr>
              <w:spacing w:line="360" w:lineRule="auto"/>
              <w:jc w:val="both"/>
              <w:rPr>
                <w:rFonts w:ascii="Palatino Linotype" w:hAnsi="Palatino Linotype" w:cs="Times New Roman"/>
                <w:sz w:val="24"/>
                <w:szCs w:val="24"/>
              </w:rPr>
            </w:pPr>
          </w:p>
        </w:tc>
      </w:tr>
      <w:tr w:rsidR="001C643B" w:rsidRPr="00193A66" w14:paraId="73A6A28D" w14:textId="77777777" w:rsidTr="001C643B">
        <w:trPr>
          <w:trHeight w:val="582"/>
        </w:trPr>
        <w:tc>
          <w:tcPr>
            <w:tcW w:w="992" w:type="dxa"/>
          </w:tcPr>
          <w:p w14:paraId="2F8E2A2C" w14:textId="051517AE" w:rsidR="001C643B" w:rsidRPr="00193A66" w:rsidRDefault="001C643B" w:rsidP="00193A66">
            <w:pPr>
              <w:spacing w:line="360" w:lineRule="auto"/>
              <w:jc w:val="both"/>
              <w:rPr>
                <w:rFonts w:ascii="Palatino Linotype" w:hAnsi="Palatino Linotype" w:cs="Times New Roman"/>
                <w:b/>
                <w:sz w:val="24"/>
                <w:szCs w:val="24"/>
              </w:rPr>
            </w:pPr>
          </w:p>
          <w:p w14:paraId="7BF4B8B1" w14:textId="77777777" w:rsidR="001C643B" w:rsidRPr="00193A66" w:rsidRDefault="001C643B" w:rsidP="00193A66">
            <w:pPr>
              <w:spacing w:line="360" w:lineRule="auto"/>
              <w:jc w:val="both"/>
              <w:rPr>
                <w:rFonts w:ascii="Palatino Linotype" w:hAnsi="Palatino Linotype" w:cs="Times New Roman"/>
                <w:b/>
                <w:sz w:val="24"/>
                <w:szCs w:val="24"/>
              </w:rPr>
            </w:pPr>
          </w:p>
          <w:p w14:paraId="765E4EEA" w14:textId="47E4C172" w:rsidR="001C643B" w:rsidRPr="00193A66" w:rsidRDefault="001C643B" w:rsidP="00193A66">
            <w:pPr>
              <w:spacing w:line="360" w:lineRule="auto"/>
              <w:jc w:val="both"/>
              <w:rPr>
                <w:rFonts w:ascii="Palatino Linotype" w:hAnsi="Palatino Linotype" w:cs="Times New Roman"/>
                <w:b/>
                <w:sz w:val="24"/>
                <w:szCs w:val="24"/>
              </w:rPr>
            </w:pPr>
            <w:r w:rsidRPr="00193A66">
              <w:rPr>
                <w:rFonts w:ascii="Palatino Linotype" w:hAnsi="Palatino Linotype" w:cs="Times New Roman"/>
                <w:b/>
                <w:sz w:val="24"/>
                <w:szCs w:val="24"/>
              </w:rPr>
              <w:t>5</w:t>
            </w:r>
          </w:p>
        </w:tc>
        <w:tc>
          <w:tcPr>
            <w:tcW w:w="2410" w:type="dxa"/>
          </w:tcPr>
          <w:p w14:paraId="1B066783" w14:textId="6BA600FA" w:rsidR="001C643B" w:rsidRPr="00193A66" w:rsidRDefault="001C643B" w:rsidP="00193A66">
            <w:pPr>
              <w:spacing w:line="360" w:lineRule="auto"/>
              <w:contextualSpacing/>
              <w:jc w:val="both"/>
              <w:rPr>
                <w:rFonts w:ascii="Palatino Linotype" w:eastAsia="Times New Roman" w:hAnsi="Palatino Linotype" w:cs="Times New Roman"/>
                <w:color w:val="000000"/>
                <w:sz w:val="24"/>
                <w:szCs w:val="24"/>
              </w:rPr>
            </w:pPr>
            <w:r w:rsidRPr="00193A66">
              <w:rPr>
                <w:rFonts w:ascii="Palatino Linotype" w:eastAsia="MS Mincho" w:hAnsi="Palatino Linotype" w:cs="Times New Roman"/>
                <w:color w:val="000000"/>
                <w:sz w:val="24"/>
                <w:szCs w:val="24"/>
                <w:lang w:val="es-ES_tradnl" w:eastAsia="es-ES"/>
              </w:rPr>
              <w:t>El acuse de recibido del resumen financiero entregado a los miembros de cabildo del periodo 2016, 2017 y 2018.</w:t>
            </w:r>
          </w:p>
        </w:tc>
        <w:tc>
          <w:tcPr>
            <w:tcW w:w="2835" w:type="dxa"/>
          </w:tcPr>
          <w:p w14:paraId="5FBDD3D8" w14:textId="05570559" w:rsidR="001C643B" w:rsidRPr="00193A66" w:rsidRDefault="001C643B" w:rsidP="00193A66">
            <w:pPr>
              <w:spacing w:line="360" w:lineRule="auto"/>
              <w:jc w:val="both"/>
              <w:rPr>
                <w:rFonts w:ascii="Palatino Linotype" w:hAnsi="Palatino Linotype" w:cs="Times New Roman"/>
                <w:sz w:val="24"/>
                <w:szCs w:val="24"/>
                <w:lang w:val="es-ES"/>
              </w:rPr>
            </w:pPr>
          </w:p>
          <w:p w14:paraId="4A17D9AF" w14:textId="77777777" w:rsidR="001C643B" w:rsidRPr="00193A66" w:rsidRDefault="001C643B" w:rsidP="00193A66">
            <w:pPr>
              <w:spacing w:line="360" w:lineRule="auto"/>
              <w:jc w:val="both"/>
              <w:rPr>
                <w:rFonts w:ascii="Palatino Linotype" w:hAnsi="Palatino Linotype" w:cs="Times New Roman"/>
                <w:sz w:val="24"/>
                <w:szCs w:val="24"/>
              </w:rPr>
            </w:pPr>
          </w:p>
          <w:p w14:paraId="1074FBB5" w14:textId="54C41C65" w:rsidR="001C643B"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 xml:space="preserve">          Sin Pronunciamiento.</w:t>
            </w:r>
          </w:p>
        </w:tc>
        <w:tc>
          <w:tcPr>
            <w:tcW w:w="1984" w:type="dxa"/>
          </w:tcPr>
          <w:p w14:paraId="72E91A5B" w14:textId="77777777" w:rsidR="001C643B" w:rsidRPr="00193A66" w:rsidRDefault="001C643B" w:rsidP="00193A66">
            <w:pPr>
              <w:spacing w:line="360" w:lineRule="auto"/>
              <w:jc w:val="both"/>
              <w:rPr>
                <w:rFonts w:ascii="Palatino Linotype" w:hAnsi="Palatino Linotype" w:cs="Times New Roman"/>
                <w:sz w:val="24"/>
                <w:szCs w:val="24"/>
              </w:rPr>
            </w:pPr>
          </w:p>
          <w:p w14:paraId="61F69107" w14:textId="77777777" w:rsidR="001C643B" w:rsidRPr="00193A66" w:rsidRDefault="001C643B" w:rsidP="00193A66">
            <w:pPr>
              <w:spacing w:line="360" w:lineRule="auto"/>
              <w:jc w:val="both"/>
              <w:rPr>
                <w:rFonts w:ascii="Palatino Linotype" w:hAnsi="Palatino Linotype" w:cs="Times New Roman"/>
                <w:sz w:val="24"/>
                <w:szCs w:val="24"/>
              </w:rPr>
            </w:pPr>
          </w:p>
          <w:p w14:paraId="5F16401E" w14:textId="264C3619" w:rsidR="001C643B" w:rsidRPr="00193A66" w:rsidRDefault="001C643B" w:rsidP="00193A66">
            <w:pPr>
              <w:spacing w:line="360" w:lineRule="auto"/>
              <w:jc w:val="both"/>
              <w:rPr>
                <w:rFonts w:ascii="Palatino Linotype" w:hAnsi="Palatino Linotype" w:cs="Times New Roman"/>
                <w:sz w:val="24"/>
                <w:szCs w:val="24"/>
              </w:rPr>
            </w:pPr>
            <w:r w:rsidRPr="00193A66">
              <w:rPr>
                <w:rFonts w:ascii="Palatino Linotype" w:hAnsi="Palatino Linotype" w:cs="Times New Roman"/>
                <w:sz w:val="24"/>
                <w:szCs w:val="24"/>
              </w:rPr>
              <w:t xml:space="preserve">             NO</w:t>
            </w:r>
          </w:p>
        </w:tc>
      </w:tr>
      <w:tr w:rsidR="001C643B" w:rsidRPr="00193A66" w14:paraId="07C50D56" w14:textId="77777777" w:rsidTr="001C643B">
        <w:trPr>
          <w:trHeight w:val="100"/>
        </w:trPr>
        <w:tc>
          <w:tcPr>
            <w:tcW w:w="992" w:type="dxa"/>
          </w:tcPr>
          <w:p w14:paraId="5AB6EB64" w14:textId="3B8E7F84" w:rsidR="001C643B" w:rsidRPr="00193A66" w:rsidRDefault="001C643B" w:rsidP="00193A66">
            <w:pPr>
              <w:spacing w:before="240" w:after="240" w:line="360" w:lineRule="auto"/>
              <w:ind w:right="49"/>
              <w:contextualSpacing/>
              <w:jc w:val="both"/>
              <w:rPr>
                <w:rFonts w:ascii="Palatino Linotype" w:hAnsi="Palatino Linotype" w:cs="Arial"/>
                <w:b/>
                <w:sz w:val="24"/>
                <w:szCs w:val="24"/>
              </w:rPr>
            </w:pPr>
            <w:r w:rsidRPr="00193A66">
              <w:rPr>
                <w:rFonts w:ascii="Palatino Linotype" w:hAnsi="Palatino Linotype" w:cs="Arial"/>
                <w:b/>
                <w:sz w:val="24"/>
                <w:szCs w:val="24"/>
              </w:rPr>
              <w:t>6</w:t>
            </w:r>
          </w:p>
        </w:tc>
        <w:tc>
          <w:tcPr>
            <w:tcW w:w="2410" w:type="dxa"/>
          </w:tcPr>
          <w:p w14:paraId="15CA10E9" w14:textId="77777777" w:rsidR="001C643B" w:rsidRPr="00193A66" w:rsidRDefault="001C643B" w:rsidP="00193A66">
            <w:pPr>
              <w:shd w:val="clear" w:color="auto" w:fill="FFFFFF"/>
              <w:spacing w:line="360" w:lineRule="auto"/>
              <w:contextualSpacing/>
              <w:jc w:val="both"/>
              <w:rPr>
                <w:rFonts w:ascii="Palatino Linotype" w:eastAsia="MS Mincho" w:hAnsi="Palatino Linotype" w:cs="Times New Roman"/>
                <w:color w:val="000000"/>
                <w:sz w:val="24"/>
                <w:szCs w:val="24"/>
              </w:rPr>
            </w:pPr>
          </w:p>
          <w:p w14:paraId="35987E39" w14:textId="0ED05E0E" w:rsidR="001C643B" w:rsidRPr="00193A66" w:rsidRDefault="001C643B" w:rsidP="00193A66">
            <w:pPr>
              <w:shd w:val="clear" w:color="auto" w:fill="FFFFFF"/>
              <w:spacing w:line="360" w:lineRule="auto"/>
              <w:contextualSpacing/>
              <w:jc w:val="both"/>
              <w:rPr>
                <w:rFonts w:ascii="Palatino Linotype" w:eastAsia="MS Mincho" w:hAnsi="Palatino Linotype" w:cs="Times New Roman"/>
                <w:color w:val="000000"/>
                <w:sz w:val="24"/>
                <w:szCs w:val="24"/>
              </w:rPr>
            </w:pPr>
            <w:r w:rsidRPr="00193A66">
              <w:rPr>
                <w:rFonts w:ascii="Palatino Linotype" w:eastAsia="MS Mincho" w:hAnsi="Palatino Linotype" w:cs="Times New Roman"/>
                <w:color w:val="000000"/>
                <w:sz w:val="24"/>
                <w:szCs w:val="24"/>
              </w:rPr>
              <w:t>Información del inventario general de los bienes muebles e inmuebles propiedad del municipio.</w:t>
            </w:r>
          </w:p>
          <w:p w14:paraId="36713205" w14:textId="330DDB08"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tc>
        <w:tc>
          <w:tcPr>
            <w:tcW w:w="2835" w:type="dxa"/>
          </w:tcPr>
          <w:p w14:paraId="0935151B"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 xml:space="preserve">  </w:t>
            </w:r>
          </w:p>
          <w:p w14:paraId="1D661BCC" w14:textId="28D88180"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 xml:space="preserve">“Inventario general de bienes inmuebles: </w:t>
            </w:r>
          </w:p>
          <w:p w14:paraId="1A4663CB"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05838A04" w14:textId="04AE542B" w:rsidR="001C643B" w:rsidRPr="00193A66" w:rsidRDefault="00537034" w:rsidP="00193A66">
            <w:pPr>
              <w:spacing w:before="240" w:after="240" w:line="360" w:lineRule="auto"/>
              <w:ind w:right="49"/>
              <w:contextualSpacing/>
              <w:jc w:val="both"/>
              <w:rPr>
                <w:rFonts w:ascii="Palatino Linotype" w:hAnsi="Palatino Linotype" w:cs="Arial"/>
                <w:sz w:val="24"/>
                <w:szCs w:val="24"/>
              </w:rPr>
            </w:pPr>
            <w:hyperlink r:id="rId12" w:history="1">
              <w:r w:rsidR="001C643B" w:rsidRPr="00193A66">
                <w:rPr>
                  <w:rStyle w:val="Hipervnculo"/>
                  <w:rFonts w:ascii="Palatino Linotype" w:hAnsi="Palatino Linotype" w:cs="Arial"/>
                  <w:sz w:val="24"/>
                  <w:szCs w:val="24"/>
                </w:rPr>
                <w:t>http://villaguerrero.ayuntamientodigital.gob.mx/contenidos/villaguerrero/transparencia/INVENTARIOZDEZBIENESZINMUEBLES_1.pdf</w:t>
              </w:r>
            </w:hyperlink>
            <w:r w:rsidR="001C643B" w:rsidRPr="00193A66">
              <w:rPr>
                <w:rFonts w:ascii="Palatino Linotype" w:hAnsi="Palatino Linotype" w:cs="Arial"/>
                <w:sz w:val="24"/>
                <w:szCs w:val="24"/>
              </w:rPr>
              <w:t>”</w:t>
            </w:r>
          </w:p>
          <w:p w14:paraId="01515939"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4C535A4F" w14:textId="76F71E46"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 xml:space="preserve">“Inventario general de bienes muebles: </w:t>
            </w:r>
          </w:p>
          <w:p w14:paraId="7399A8AB"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34BC6F47" w14:textId="0AC2F0B9" w:rsidR="001C643B" w:rsidRPr="00193A66" w:rsidRDefault="00537034" w:rsidP="00193A66">
            <w:pPr>
              <w:spacing w:before="240" w:after="240" w:line="360" w:lineRule="auto"/>
              <w:ind w:right="49"/>
              <w:contextualSpacing/>
              <w:jc w:val="both"/>
              <w:rPr>
                <w:rFonts w:ascii="Palatino Linotype" w:hAnsi="Palatino Linotype" w:cs="Arial"/>
                <w:sz w:val="24"/>
                <w:szCs w:val="24"/>
              </w:rPr>
            </w:pPr>
            <w:hyperlink r:id="rId13" w:history="1">
              <w:r w:rsidR="001C643B" w:rsidRPr="00193A66">
                <w:rPr>
                  <w:rStyle w:val="Hipervnculo"/>
                  <w:rFonts w:ascii="Palatino Linotype" w:hAnsi="Palatino Linotype" w:cs="Arial"/>
                  <w:sz w:val="24"/>
                  <w:szCs w:val="24"/>
                </w:rPr>
                <w:t>http://villaguerrero.ayuntamientodigital.gob.mx/contenidos/villaguerrero/transparencia/INVENTARIOSZDEZBIENESZMUEBLES.pdf</w:t>
              </w:r>
            </w:hyperlink>
            <w:r w:rsidR="001C643B" w:rsidRPr="00193A66">
              <w:rPr>
                <w:rFonts w:ascii="Palatino Linotype" w:hAnsi="Palatino Linotype" w:cs="Arial"/>
                <w:sz w:val="24"/>
                <w:szCs w:val="24"/>
              </w:rPr>
              <w:t>”</w:t>
            </w:r>
          </w:p>
          <w:p w14:paraId="7A859579"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2F98C9BA" w14:textId="5EFFFBA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tc>
        <w:tc>
          <w:tcPr>
            <w:tcW w:w="1984" w:type="dxa"/>
          </w:tcPr>
          <w:p w14:paraId="03F76B0D"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4CF04E63"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39FC1264"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165A6BC9"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7EF01248"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7780EAAF"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0F032C3E" w14:textId="44F58C3A"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PARCIALMENTE</w:t>
            </w:r>
          </w:p>
        </w:tc>
      </w:tr>
      <w:tr w:rsidR="001C643B" w:rsidRPr="00193A66" w14:paraId="4F407968" w14:textId="77777777" w:rsidTr="001C643B">
        <w:trPr>
          <w:trHeight w:val="100"/>
        </w:trPr>
        <w:tc>
          <w:tcPr>
            <w:tcW w:w="992" w:type="dxa"/>
          </w:tcPr>
          <w:p w14:paraId="777E685D" w14:textId="196F1A92" w:rsidR="001C643B" w:rsidRPr="00193A66" w:rsidRDefault="001C643B" w:rsidP="00193A66">
            <w:pPr>
              <w:spacing w:before="240" w:after="240" w:line="360" w:lineRule="auto"/>
              <w:ind w:right="49"/>
              <w:contextualSpacing/>
              <w:jc w:val="both"/>
              <w:rPr>
                <w:rFonts w:ascii="Palatino Linotype" w:hAnsi="Palatino Linotype" w:cs="Arial"/>
                <w:b/>
                <w:sz w:val="24"/>
                <w:szCs w:val="24"/>
              </w:rPr>
            </w:pPr>
          </w:p>
          <w:p w14:paraId="195ED4DE" w14:textId="64BECCF5" w:rsidR="001C643B" w:rsidRPr="00193A66" w:rsidRDefault="001C643B" w:rsidP="00193A66">
            <w:pPr>
              <w:spacing w:before="240" w:after="240" w:line="360" w:lineRule="auto"/>
              <w:ind w:right="49"/>
              <w:contextualSpacing/>
              <w:jc w:val="both"/>
              <w:rPr>
                <w:rFonts w:ascii="Palatino Linotype" w:hAnsi="Palatino Linotype" w:cs="Arial"/>
                <w:b/>
                <w:sz w:val="24"/>
                <w:szCs w:val="24"/>
              </w:rPr>
            </w:pPr>
            <w:r w:rsidRPr="00193A66">
              <w:rPr>
                <w:rFonts w:ascii="Palatino Linotype" w:hAnsi="Palatino Linotype" w:cs="Arial"/>
                <w:b/>
                <w:sz w:val="24"/>
                <w:szCs w:val="24"/>
              </w:rPr>
              <w:t>7</w:t>
            </w:r>
          </w:p>
        </w:tc>
        <w:tc>
          <w:tcPr>
            <w:tcW w:w="2410" w:type="dxa"/>
          </w:tcPr>
          <w:p w14:paraId="66191A18" w14:textId="7B736FB0"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eastAsia="MS Mincho" w:hAnsi="Palatino Linotype" w:cs="Times New Roman"/>
                <w:color w:val="000000"/>
                <w:sz w:val="24"/>
                <w:szCs w:val="24"/>
                <w:lang w:val="es-ES_tradnl" w:eastAsia="es-ES"/>
              </w:rPr>
              <w:t>Cuantos bienes muebles e inmuebles ha hecho en el registro público de la propiedad.</w:t>
            </w:r>
          </w:p>
        </w:tc>
        <w:tc>
          <w:tcPr>
            <w:tcW w:w="2835" w:type="dxa"/>
          </w:tcPr>
          <w:p w14:paraId="2097E08E"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6C0AF590" w14:textId="5AC9752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Sin Pronunciamiento.</w:t>
            </w:r>
          </w:p>
        </w:tc>
        <w:tc>
          <w:tcPr>
            <w:tcW w:w="1984" w:type="dxa"/>
          </w:tcPr>
          <w:p w14:paraId="093B7E16" w14:textId="77777777" w:rsidR="001C643B" w:rsidRPr="00193A66" w:rsidRDefault="001C643B" w:rsidP="00193A66">
            <w:pPr>
              <w:spacing w:before="240" w:after="240" w:line="360" w:lineRule="auto"/>
              <w:ind w:right="49"/>
              <w:contextualSpacing/>
              <w:jc w:val="both"/>
              <w:rPr>
                <w:rFonts w:ascii="Palatino Linotype" w:hAnsi="Palatino Linotype" w:cs="Arial"/>
                <w:sz w:val="24"/>
                <w:szCs w:val="24"/>
              </w:rPr>
            </w:pPr>
          </w:p>
          <w:p w14:paraId="7B7B9643" w14:textId="7DA049C8" w:rsidR="001C643B" w:rsidRPr="00193A66" w:rsidRDefault="001C643B" w:rsidP="00193A66">
            <w:pPr>
              <w:spacing w:before="240" w:after="240" w:line="360" w:lineRule="auto"/>
              <w:ind w:right="49"/>
              <w:contextualSpacing/>
              <w:jc w:val="both"/>
              <w:rPr>
                <w:rFonts w:ascii="Palatino Linotype" w:hAnsi="Palatino Linotype" w:cs="Arial"/>
                <w:sz w:val="24"/>
                <w:szCs w:val="24"/>
              </w:rPr>
            </w:pPr>
            <w:r w:rsidRPr="00193A66">
              <w:rPr>
                <w:rFonts w:ascii="Palatino Linotype" w:hAnsi="Palatino Linotype" w:cs="Arial"/>
                <w:sz w:val="24"/>
                <w:szCs w:val="24"/>
              </w:rPr>
              <w:t>NO</w:t>
            </w:r>
          </w:p>
        </w:tc>
      </w:tr>
    </w:tbl>
    <w:p w14:paraId="74BD0226" w14:textId="77777777" w:rsidR="00681A20" w:rsidRPr="00193A66" w:rsidRDefault="00681A20" w:rsidP="00193A66">
      <w:pPr>
        <w:spacing w:before="240" w:after="240" w:line="360" w:lineRule="auto"/>
        <w:ind w:left="360" w:right="49"/>
        <w:contextualSpacing/>
        <w:jc w:val="both"/>
        <w:rPr>
          <w:rFonts w:ascii="Palatino Linotype" w:eastAsia="Calibri" w:hAnsi="Palatino Linotype" w:cs="Arial"/>
          <w:lang w:val="es-ES" w:eastAsia="en-US"/>
        </w:rPr>
      </w:pPr>
    </w:p>
    <w:p w14:paraId="5507C66E" w14:textId="4CADB7BA" w:rsidR="001C643B" w:rsidRPr="00193A66" w:rsidRDefault="001C643B" w:rsidP="00193A66">
      <w:pPr>
        <w:pStyle w:val="Prrafodelista"/>
        <w:numPr>
          <w:ilvl w:val="0"/>
          <w:numId w:val="1"/>
        </w:numPr>
        <w:spacing w:after="160" w:line="360" w:lineRule="auto"/>
        <w:ind w:left="0" w:firstLine="0"/>
        <w:jc w:val="both"/>
        <w:rPr>
          <w:rFonts w:ascii="Palatino Linotype" w:eastAsia="Times New Roman" w:hAnsi="Palatino Linotype" w:cs="Arial"/>
          <w:lang w:val="es-ES" w:eastAsia="en-US"/>
        </w:rPr>
      </w:pPr>
      <w:r w:rsidRPr="00193A66">
        <w:rPr>
          <w:rFonts w:ascii="Palatino Linotype" w:eastAsia="Times New Roman" w:hAnsi="Palatino Linotype" w:cs="Arial"/>
          <w:lang w:val="es-ES" w:eastAsia="en-US"/>
        </w:rPr>
        <w:t>Expuesto lo anterior</w:t>
      </w:r>
      <w:r w:rsidR="00681A20" w:rsidRPr="00193A66">
        <w:rPr>
          <w:rFonts w:ascii="Palatino Linotype" w:eastAsia="Times New Roman" w:hAnsi="Palatino Linotype" w:cs="Arial"/>
          <w:lang w:val="es-ES" w:eastAsia="en-US"/>
        </w:rPr>
        <w:t>,</w:t>
      </w:r>
      <w:r w:rsidRPr="00193A66">
        <w:rPr>
          <w:rFonts w:ascii="Palatino Linotype" w:eastAsia="Times New Roman" w:hAnsi="Palatino Linotype" w:cs="Arial"/>
          <w:lang w:val="es-ES" w:eastAsia="en-US"/>
        </w:rPr>
        <w:t xml:space="preserve"> se advierte que resulta evidente que las razones o motivos de inconformidad hechos valer en el recurso de revisión resultan fundados y procedentes, debido a que el </w:t>
      </w:r>
      <w:r w:rsidRPr="00193A66">
        <w:rPr>
          <w:rFonts w:ascii="Palatino Linotype" w:eastAsia="Times New Roman" w:hAnsi="Palatino Linotype" w:cs="Arial"/>
          <w:b/>
          <w:lang w:val="es-ES" w:eastAsia="en-US"/>
        </w:rPr>
        <w:t xml:space="preserve">SUJETO OBLIGADO </w:t>
      </w:r>
      <w:r w:rsidRPr="00193A66">
        <w:rPr>
          <w:rFonts w:ascii="Palatino Linotype" w:eastAsia="Times New Roman" w:hAnsi="Palatino Linotype" w:cs="Arial"/>
          <w:lang w:val="es-ES" w:eastAsia="en-US"/>
        </w:rPr>
        <w:t xml:space="preserve">no pone a disposición la </w:t>
      </w:r>
      <w:r w:rsidRPr="00193A66">
        <w:rPr>
          <w:rFonts w:ascii="Palatino Linotype" w:eastAsia="Times New Roman" w:hAnsi="Palatino Linotype" w:cs="Arial"/>
          <w:lang w:val="es-ES" w:eastAsia="en-US"/>
        </w:rPr>
        <w:lastRenderedPageBreak/>
        <w:t xml:space="preserve">información solicitada de forma íntegra, lo anterior debido a que por cuanto hace al requerimiento 1, el Acta del Comité de Trasparencia no cuenta con la formalidades establecidas por la ley, respecto al requerimiento 2, 5 y 7  no hubo pronunciamiento alguno, en el requerimiento 3 se dejaron visibles datos susceptibles de clasificarse como confidenciales y por cuanto al punto 4 no se atiende lo establecido en el artículo 161 de la ley de transparencia, así bajo esas consideraciones es que este </w:t>
      </w:r>
      <w:proofErr w:type="spellStart"/>
      <w:r w:rsidRPr="00193A66">
        <w:rPr>
          <w:rFonts w:ascii="Palatino Linotype" w:eastAsia="Times New Roman" w:hAnsi="Palatino Linotype" w:cs="Arial"/>
          <w:lang w:val="es-ES" w:eastAsia="en-US"/>
        </w:rPr>
        <w:t>Resolutor</w:t>
      </w:r>
      <w:proofErr w:type="spellEnd"/>
      <w:r w:rsidRPr="00193A66">
        <w:rPr>
          <w:rFonts w:ascii="Palatino Linotype" w:eastAsia="Times New Roman" w:hAnsi="Palatino Linotype" w:cs="Arial"/>
          <w:lang w:val="es-ES" w:eastAsia="en-US"/>
        </w:rPr>
        <w:t xml:space="preserve"> estima entrar al estudio del asunto.</w:t>
      </w:r>
    </w:p>
    <w:p w14:paraId="3F6E3336" w14:textId="77777777" w:rsidR="001C643B" w:rsidRPr="00193A66" w:rsidRDefault="001C643B" w:rsidP="00193A66">
      <w:pPr>
        <w:pStyle w:val="Prrafodelista"/>
        <w:spacing w:after="160" w:line="360" w:lineRule="auto"/>
        <w:ind w:left="0"/>
        <w:jc w:val="both"/>
        <w:rPr>
          <w:rFonts w:ascii="Palatino Linotype" w:eastAsia="Times New Roman" w:hAnsi="Palatino Linotype" w:cs="Arial"/>
          <w:lang w:val="es-ES" w:eastAsia="en-US"/>
        </w:rPr>
      </w:pPr>
    </w:p>
    <w:p w14:paraId="19486EEA" w14:textId="4B5501A5" w:rsidR="001C643B" w:rsidRPr="00193A66" w:rsidRDefault="001C643B" w:rsidP="00193A66">
      <w:pPr>
        <w:pStyle w:val="Prrafodelista"/>
        <w:spacing w:after="160" w:line="360" w:lineRule="auto"/>
        <w:ind w:left="0"/>
        <w:jc w:val="both"/>
        <w:rPr>
          <w:rFonts w:ascii="Palatino Linotype" w:eastAsia="Times New Roman" w:hAnsi="Palatino Linotype" w:cs="Arial"/>
          <w:b/>
          <w:color w:val="000000" w:themeColor="text1"/>
          <w:lang w:val="es-ES" w:eastAsia="en-US"/>
        </w:rPr>
      </w:pPr>
      <w:r w:rsidRPr="00193A66">
        <w:rPr>
          <w:rFonts w:ascii="Palatino Linotype" w:eastAsia="Times New Roman" w:hAnsi="Palatino Linotype" w:cs="Arial"/>
          <w:b/>
          <w:color w:val="000000" w:themeColor="text1"/>
          <w:lang w:val="es-ES" w:eastAsia="en-US"/>
        </w:rPr>
        <w:t>III. De la Fuente Obligacional</w:t>
      </w:r>
    </w:p>
    <w:p w14:paraId="42FD9A11" w14:textId="77777777" w:rsidR="001C643B" w:rsidRPr="00193A66" w:rsidRDefault="001C643B" w:rsidP="00193A66">
      <w:pPr>
        <w:pStyle w:val="Prrafodelista"/>
        <w:spacing w:after="160" w:line="360" w:lineRule="auto"/>
        <w:ind w:left="0"/>
        <w:jc w:val="both"/>
        <w:rPr>
          <w:rFonts w:ascii="Palatino Linotype" w:eastAsia="Times New Roman" w:hAnsi="Palatino Linotype" w:cs="Arial"/>
          <w:b/>
          <w:lang w:val="es-ES" w:eastAsia="en-US"/>
        </w:rPr>
      </w:pPr>
    </w:p>
    <w:p w14:paraId="7CAF2306" w14:textId="77777777" w:rsidR="001C643B" w:rsidRDefault="001C643B" w:rsidP="00193A66">
      <w:pPr>
        <w:pStyle w:val="Prrafodelista"/>
        <w:numPr>
          <w:ilvl w:val="0"/>
          <w:numId w:val="1"/>
        </w:numPr>
        <w:spacing w:after="160" w:line="360" w:lineRule="auto"/>
        <w:ind w:left="0" w:firstLine="0"/>
        <w:jc w:val="both"/>
        <w:rPr>
          <w:rFonts w:ascii="Palatino Linotype" w:eastAsia="Times New Roman" w:hAnsi="Palatino Linotype" w:cs="Arial"/>
          <w:lang w:val="es-ES" w:eastAsia="en-US"/>
        </w:rPr>
      </w:pPr>
      <w:r w:rsidRPr="00193A66">
        <w:rPr>
          <w:rFonts w:ascii="Palatino Linotype" w:eastAsia="Times New Roman" w:hAnsi="Palatino Linotype" w:cs="Arial"/>
          <w:lang w:val="es-ES" w:eastAsia="en-US"/>
        </w:rPr>
        <w:t>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mejorar la toma decisiones, a través de la difusión de la información que obra en poder de los Sujetos Obligados.</w:t>
      </w:r>
    </w:p>
    <w:p w14:paraId="37FC499A" w14:textId="77777777" w:rsidR="00193A66" w:rsidRPr="00193A66" w:rsidRDefault="00193A66" w:rsidP="00193A66">
      <w:pPr>
        <w:pStyle w:val="Prrafodelista"/>
        <w:spacing w:after="160" w:line="360" w:lineRule="auto"/>
        <w:ind w:left="0"/>
        <w:jc w:val="both"/>
        <w:rPr>
          <w:rFonts w:ascii="Palatino Linotype" w:eastAsia="Times New Roman" w:hAnsi="Palatino Linotype" w:cs="Arial"/>
          <w:lang w:val="es-ES" w:eastAsia="en-US"/>
        </w:rPr>
      </w:pPr>
    </w:p>
    <w:p w14:paraId="5CE01C79" w14:textId="77777777" w:rsidR="001C643B" w:rsidRPr="00193A66" w:rsidRDefault="001C643B" w:rsidP="00193A66">
      <w:pPr>
        <w:pStyle w:val="Prrafodelista"/>
        <w:numPr>
          <w:ilvl w:val="0"/>
          <w:numId w:val="1"/>
        </w:numPr>
        <w:spacing w:after="160" w:line="360" w:lineRule="auto"/>
        <w:ind w:left="0" w:firstLine="0"/>
        <w:jc w:val="both"/>
        <w:rPr>
          <w:rFonts w:ascii="Palatino Linotype" w:eastAsia="Times New Roman" w:hAnsi="Palatino Linotype" w:cs="Arial"/>
          <w:lang w:val="es-ES" w:eastAsia="en-US"/>
        </w:rPr>
      </w:pPr>
      <w:r w:rsidRPr="00193A66">
        <w:rPr>
          <w:rFonts w:ascii="Palatino Linotype" w:eastAsia="MS Mincho" w:hAnsi="Palatino Linotype" w:cs="Times New Roman"/>
        </w:rPr>
        <w:t xml:space="preserve">Asimismo el artículo 18 de dicha Ley refiere que  los Sujetos Obligados cuentan con la obligación de documentar todos los actos que deriven de sus atribuciones, funciones y competencias desde su origen la eventual y reutilización de la información que generen, por lo tanto toda la información que sea generada, poseída  y administrada, es pública y accesible de manera permanente a cualquier persona, privilegiando el principio de máxima publicidad de la misma. Además </w:t>
      </w:r>
      <w:r w:rsidRPr="00193A66">
        <w:rPr>
          <w:rFonts w:ascii="Palatino Linotype" w:eastAsia="MS Mincho" w:hAnsi="Palatino Linotype" w:cs="Times New Roman"/>
        </w:rPr>
        <w:lastRenderedPageBreak/>
        <w:t xml:space="preserve">debe ser proporcionada siempre y cuando se halle en los archivos  documentales de los Sujeto Obligados y en las condiciones que se encuentre, la cual no podrá sufrir modificaciones o procesamiento. </w:t>
      </w:r>
    </w:p>
    <w:p w14:paraId="57B47C37" w14:textId="77777777" w:rsidR="001C643B" w:rsidRPr="00193A66" w:rsidRDefault="001C643B" w:rsidP="00193A66">
      <w:pPr>
        <w:pStyle w:val="Prrafodelista"/>
        <w:spacing w:after="160" w:line="360" w:lineRule="auto"/>
        <w:ind w:left="0"/>
        <w:jc w:val="both"/>
        <w:rPr>
          <w:rFonts w:ascii="Palatino Linotype" w:eastAsia="Times New Roman" w:hAnsi="Palatino Linotype" w:cs="Arial"/>
          <w:lang w:val="es-ES" w:eastAsia="en-US"/>
        </w:rPr>
      </w:pPr>
    </w:p>
    <w:p w14:paraId="2BE3B76E" w14:textId="1CB14518" w:rsidR="001C643B" w:rsidRPr="00193A66" w:rsidRDefault="001C643B" w:rsidP="00193A66">
      <w:pPr>
        <w:pStyle w:val="Prrafodelista"/>
        <w:numPr>
          <w:ilvl w:val="0"/>
          <w:numId w:val="1"/>
        </w:numPr>
        <w:spacing w:after="160" w:line="360" w:lineRule="auto"/>
        <w:ind w:left="0" w:firstLine="0"/>
        <w:jc w:val="both"/>
        <w:rPr>
          <w:rFonts w:ascii="Palatino Linotype" w:eastAsia="Times New Roman" w:hAnsi="Palatino Linotype" w:cs="Arial"/>
          <w:lang w:val="es-ES" w:eastAsia="en-US"/>
        </w:rPr>
      </w:pPr>
      <w:r w:rsidRPr="00193A66">
        <w:rPr>
          <w:rFonts w:ascii="Palatino Linotype" w:eastAsia="MS Mincho" w:hAnsi="Palatino Linotype" w:cs="Times New Roman"/>
        </w:rPr>
        <w:t>De la misma forma, el artículo 160 de la Ley General de Transparencia y Acceso a la Información Pública establece lo seguiste:</w:t>
      </w:r>
    </w:p>
    <w:p w14:paraId="5A00D299" w14:textId="77777777" w:rsidR="001C643B" w:rsidRPr="00193A66" w:rsidRDefault="001C643B" w:rsidP="00193A66">
      <w:pPr>
        <w:spacing w:before="240" w:after="240" w:line="360" w:lineRule="auto"/>
        <w:ind w:left="360" w:right="49"/>
        <w:contextualSpacing/>
        <w:jc w:val="both"/>
        <w:rPr>
          <w:rFonts w:ascii="Palatino Linotype" w:eastAsia="MS Mincho" w:hAnsi="Palatino Linotype" w:cs="Times New Roman"/>
        </w:rPr>
      </w:pPr>
    </w:p>
    <w:p w14:paraId="6C9C170A" w14:textId="77777777" w:rsidR="001C643B" w:rsidRPr="00193A66" w:rsidRDefault="001C643B" w:rsidP="00193A66">
      <w:pPr>
        <w:spacing w:line="360" w:lineRule="auto"/>
        <w:ind w:left="567" w:right="616"/>
        <w:contextualSpacing/>
        <w:jc w:val="both"/>
        <w:rPr>
          <w:rFonts w:ascii="Palatino Linotype" w:eastAsia="Times New Roman" w:hAnsi="Palatino Linotype" w:cs="Arial"/>
          <w:i/>
          <w:lang w:eastAsia="gl-ES"/>
        </w:rPr>
      </w:pPr>
      <w:r w:rsidRPr="00193A66">
        <w:rPr>
          <w:rFonts w:ascii="Palatino Linotype" w:eastAsia="Times New Roman" w:hAnsi="Palatino Linotype" w:cs="Arial"/>
          <w:b/>
          <w:i/>
          <w:lang w:eastAsia="gl-ES"/>
        </w:rPr>
        <w:t>“Artículo 160</w:t>
      </w:r>
      <w:r w:rsidRPr="00193A66">
        <w:rPr>
          <w:rFonts w:ascii="Palatino Linotype" w:eastAsia="Times New Roman" w:hAnsi="Palatino Linotype" w:cs="Arial"/>
          <w:i/>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B2CC435" w14:textId="77777777" w:rsidR="001C643B" w:rsidRPr="00193A66" w:rsidRDefault="001C643B" w:rsidP="00193A66">
      <w:pPr>
        <w:spacing w:before="240" w:after="240" w:line="360" w:lineRule="auto"/>
        <w:ind w:right="49"/>
        <w:contextualSpacing/>
        <w:jc w:val="both"/>
        <w:rPr>
          <w:rFonts w:ascii="Palatino Linotype" w:eastAsia="Times New Roman" w:hAnsi="Palatino Linotype" w:cs="Arial"/>
        </w:rPr>
      </w:pPr>
    </w:p>
    <w:p w14:paraId="3F6FFC8C" w14:textId="70FB165D" w:rsidR="001C643B" w:rsidRPr="00193A66" w:rsidRDefault="001C643B" w:rsidP="00193A66">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193A66">
        <w:rPr>
          <w:rFonts w:ascii="Palatino Linotype" w:eastAsia="Times New Roman" w:hAnsi="Palatino Linotype" w:cs="Arial"/>
        </w:rPr>
        <w:t>Además la Ley de Transparencia y Acceso a la Información Pública del Estado de México y Municipios, prevé en su artículo 23 fracción IV que son Sujetos Obligados a Transparentar y permitir el acceso a su información y proteger los datos que obren en su poder:</w:t>
      </w:r>
    </w:p>
    <w:p w14:paraId="463851CA" w14:textId="77777777" w:rsidR="001C643B" w:rsidRPr="00193A66" w:rsidRDefault="001C643B" w:rsidP="00193A66">
      <w:pPr>
        <w:spacing w:before="240" w:after="240" w:line="360" w:lineRule="auto"/>
        <w:ind w:left="360" w:right="49"/>
        <w:contextualSpacing/>
        <w:jc w:val="both"/>
        <w:rPr>
          <w:rFonts w:ascii="Palatino Linotype" w:eastAsia="MS Mincho" w:hAnsi="Palatino Linotype" w:cs="Times New Roman"/>
        </w:rPr>
      </w:pPr>
    </w:p>
    <w:p w14:paraId="034D502E" w14:textId="5DCE864C" w:rsidR="001C643B" w:rsidRPr="00193A66" w:rsidRDefault="001C643B" w:rsidP="00193A66">
      <w:pPr>
        <w:spacing w:line="360" w:lineRule="auto"/>
        <w:ind w:left="426" w:right="567"/>
        <w:contextualSpacing/>
        <w:jc w:val="both"/>
        <w:rPr>
          <w:rFonts w:ascii="Palatino Linotype" w:eastAsia="Times New Roman" w:hAnsi="Palatino Linotype" w:cs="Arial"/>
          <w:b/>
          <w:i/>
        </w:rPr>
      </w:pPr>
      <w:r w:rsidRPr="00193A66">
        <w:rPr>
          <w:rFonts w:ascii="Palatino Linotype" w:eastAsia="Times New Roman" w:hAnsi="Palatino Linotype" w:cs="Arial"/>
          <w:b/>
          <w:i/>
        </w:rPr>
        <w:t>“IV.- Los ayuntamientos y las dependencias, organismos, órganos y entidades de la administración municipal;”</w:t>
      </w:r>
    </w:p>
    <w:p w14:paraId="5702FD6E" w14:textId="77777777" w:rsidR="001C643B" w:rsidRPr="00193A66" w:rsidRDefault="001C643B" w:rsidP="00193A66">
      <w:pPr>
        <w:spacing w:line="360" w:lineRule="auto"/>
        <w:ind w:right="567"/>
        <w:contextualSpacing/>
        <w:jc w:val="both"/>
        <w:rPr>
          <w:rFonts w:ascii="Palatino Linotype" w:eastAsia="Times New Roman" w:hAnsi="Palatino Linotype" w:cs="Arial"/>
          <w:b/>
          <w:i/>
        </w:rPr>
      </w:pPr>
    </w:p>
    <w:p w14:paraId="2FCEB76D" w14:textId="0632479F" w:rsidR="00681A20"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lastRenderedPageBreak/>
        <w:t>Una vez señalado lo anterior es preciso referir que se analizara por cuerda separada cada uno de los requerimientos realizados en las solicitudes de información materia de esta resolución, por lo que de conformidad con el planteamiento marcado con el número 1 del cuadro de análisis anteriormente señalado consistente en acceder al “…</w:t>
      </w:r>
      <w:r w:rsidRPr="00193A66">
        <w:rPr>
          <w:rFonts w:ascii="Palatino Linotype" w:hAnsi="Palatino Linotype"/>
          <w:i/>
          <w:color w:val="000000" w:themeColor="text1"/>
        </w:rPr>
        <w:t>Título y cedula profesional de la Síndico Municipal de Villa Guerrero Estado de México</w:t>
      </w:r>
      <w:r w:rsidRPr="00193A66">
        <w:rPr>
          <w:rFonts w:ascii="Palatino Linotype" w:hAnsi="Palatino Linotype"/>
          <w:color w:val="000000" w:themeColor="text1"/>
        </w:rPr>
        <w:t xml:space="preserve">.” (Sic), el </w:t>
      </w:r>
      <w:r w:rsidRPr="00193A66">
        <w:rPr>
          <w:rFonts w:ascii="Palatino Linotype" w:hAnsi="Palatino Linotype"/>
          <w:b/>
          <w:color w:val="000000" w:themeColor="text1"/>
        </w:rPr>
        <w:t>SUJETO OBLIGADO</w:t>
      </w:r>
      <w:r w:rsidRPr="00193A66">
        <w:rPr>
          <w:rFonts w:ascii="Palatino Linotype" w:hAnsi="Palatino Linotype"/>
          <w:color w:val="000000" w:themeColor="text1"/>
        </w:rPr>
        <w:t xml:space="preserve"> remitió el título y la cedula profesional sin embargo el acuerdo del comité de trasparencia entrega no cumple con las formalidades establecidas por la ley, por lo tanto bajo el compromiso al mandato constitucional y conforme al principio de máxima publicidad, el Sujeto Obligado debió de señalar la información que se pretende clasificar de manera fundada y motivada, situación que no ocurrió y que se tratará más adelante.  </w:t>
      </w:r>
    </w:p>
    <w:p w14:paraId="28C14D6A"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53D99EEA" w14:textId="0BC82315"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En ese sentido, es necesario establecer que debido a la naturaleza de la información solicitada, obra información confidencial o datos personales susceptibles de protegerse, y toda vez que este Instituto de Transparencia, Acceso a la Información Pública y Protección de Datos Personales del Estado de México tiene el deber de velar por la protección de la información como son los datos personales es necesario señalar que la clasificación total o parcial de la información requerida, mediante solicitud de acceso a la información pública, constituye una restricción al derecho humano de acceso a la información, sin embargo, como reiteradamente han dicho, diversos órganos jurisdiccionales, ningún derecho es absoluto  aunque cualquier límite o restricción, para ser legítimo, debe reunir con tres requisitos: primero, debe de estar establecida en un ordenamiento legal, antes de su aplicación; </w:t>
      </w:r>
      <w:r w:rsidRPr="00193A66">
        <w:rPr>
          <w:rFonts w:ascii="Palatino Linotype" w:hAnsi="Palatino Linotype"/>
          <w:color w:val="000000" w:themeColor="text1"/>
        </w:rPr>
        <w:lastRenderedPageBreak/>
        <w:t>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w:t>
      </w:r>
    </w:p>
    <w:p w14:paraId="23FB8188"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725B50C4" w14:textId="2003E92D"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lang w:val="es-ES"/>
        </w:rPr>
      </w:pPr>
      <w:r w:rsidRPr="00193A66">
        <w:rPr>
          <w:rFonts w:ascii="Palatino Linotype" w:hAnsi="Palatino Linotype"/>
          <w:color w:val="000000" w:themeColor="text1"/>
        </w:rPr>
        <w:t>Por lo que el Sujeto Obligado deberá atender las consideraciones establecidas en el Considerando Quinto de esta resolución, para hacer entrega del</w:t>
      </w:r>
      <w:r w:rsidRPr="00193A66">
        <w:rPr>
          <w:rFonts w:ascii="Palatino Linotype" w:hAnsi="Palatino Linotype"/>
          <w:color w:val="000000" w:themeColor="text1"/>
          <w:lang w:val="es-ES"/>
        </w:rPr>
        <w:t xml:space="preserve"> acuerdo del Comité de Transparencia del Sujeto Obligado que sustente la versión pública de la información enviada en respuesta. </w:t>
      </w:r>
    </w:p>
    <w:p w14:paraId="2DAC3B10" w14:textId="1C7C948B"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7A4DFBC9" w14:textId="71D59245" w:rsidR="001C643B" w:rsidRPr="00193A66" w:rsidRDefault="001C643B" w:rsidP="00193A66">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Consecuentemente por lo que respecta al punto número 2 del cuadro de análisis antes vertido donde la particular requiere conocer  los </w:t>
      </w:r>
      <w:r w:rsidRPr="00193A66">
        <w:rPr>
          <w:rFonts w:ascii="Palatino Linotype" w:hAnsi="Palatino Linotype"/>
          <w:i/>
          <w:color w:val="000000" w:themeColor="text1"/>
        </w:rPr>
        <w:t>“Balances de caja de la Tesorería Municipal”</w:t>
      </w:r>
      <w:r w:rsidRPr="00193A66">
        <w:rPr>
          <w:rFonts w:ascii="Palatino Linotype" w:hAnsi="Palatino Linotype"/>
          <w:color w:val="000000" w:themeColor="text1"/>
        </w:rPr>
        <w:t xml:space="preserve">, en ese tenor el </w:t>
      </w:r>
      <w:r w:rsidRPr="00193A66">
        <w:rPr>
          <w:rFonts w:ascii="Palatino Linotype" w:hAnsi="Palatino Linotype"/>
          <w:b/>
          <w:color w:val="000000" w:themeColor="text1"/>
        </w:rPr>
        <w:t xml:space="preserve">SUJETO OBLIGADO </w:t>
      </w:r>
      <w:r w:rsidRPr="00193A66">
        <w:rPr>
          <w:rFonts w:ascii="Palatino Linotype" w:hAnsi="Palatino Linotype"/>
          <w:color w:val="000000" w:themeColor="text1"/>
        </w:rPr>
        <w:t>no emitió ningún pronunciamiento, en ese sentido es necesario precisar que la Real Academia de la Lengua Española refiere, la palabra “balance” como:</w:t>
      </w:r>
    </w:p>
    <w:p w14:paraId="2B9C64E3" w14:textId="77777777" w:rsidR="001C643B" w:rsidRPr="00193A66" w:rsidRDefault="001C643B" w:rsidP="00193A66">
      <w:pPr>
        <w:pStyle w:val="Prrafodelista"/>
        <w:spacing w:before="240" w:after="240" w:line="360" w:lineRule="auto"/>
        <w:ind w:left="0"/>
        <w:jc w:val="both"/>
        <w:rPr>
          <w:rFonts w:ascii="Palatino Linotype" w:hAnsi="Palatino Linotype"/>
          <w:color w:val="000000" w:themeColor="text1"/>
        </w:rPr>
      </w:pPr>
    </w:p>
    <w:p w14:paraId="29D7214C" w14:textId="77777777" w:rsidR="001C643B" w:rsidRPr="00193A66" w:rsidRDefault="001C643B" w:rsidP="00193A66">
      <w:pPr>
        <w:pStyle w:val="Prrafodelista"/>
        <w:spacing w:line="360" w:lineRule="auto"/>
        <w:jc w:val="both"/>
        <w:rPr>
          <w:rFonts w:ascii="Palatino Linotype" w:hAnsi="Palatino Linotype"/>
          <w:b/>
          <w:bCs/>
          <w:i/>
          <w:color w:val="000000" w:themeColor="text1"/>
        </w:rPr>
      </w:pPr>
    </w:p>
    <w:p w14:paraId="3F2B8C38" w14:textId="4BC539DE" w:rsidR="001C643B" w:rsidRPr="00193A66" w:rsidRDefault="001C643B" w:rsidP="00193A66">
      <w:pPr>
        <w:pStyle w:val="Prrafodelista"/>
        <w:spacing w:before="240" w:after="240" w:line="360" w:lineRule="auto"/>
        <w:ind w:left="567" w:right="567"/>
        <w:jc w:val="both"/>
        <w:rPr>
          <w:rFonts w:ascii="Palatino Linotype" w:hAnsi="Palatino Linotype"/>
          <w:color w:val="000000" w:themeColor="text1"/>
        </w:rPr>
      </w:pPr>
      <w:r w:rsidRPr="00193A66">
        <w:rPr>
          <w:rFonts w:ascii="Palatino Linotype" w:hAnsi="Palatino Linotype"/>
          <w:i/>
          <w:color w:val="000000" w:themeColor="text1"/>
        </w:rPr>
        <w:t>Econ. Análisis del activo y el pasivo para determinar el estado económico de una empresa o entidad. U. t. en</w:t>
      </w:r>
      <w:r w:rsidRPr="00193A66">
        <w:rPr>
          <w:rFonts w:ascii="Palatino Linotype" w:hAnsi="Palatino Linotype"/>
          <w:color w:val="000000" w:themeColor="text1"/>
        </w:rPr>
        <w:t> </w:t>
      </w:r>
    </w:p>
    <w:p w14:paraId="74D4CEDD" w14:textId="77777777" w:rsidR="001C643B" w:rsidRPr="00193A66" w:rsidRDefault="001C643B" w:rsidP="00193A66">
      <w:pPr>
        <w:pStyle w:val="Prrafodelista"/>
        <w:spacing w:before="240" w:after="240" w:line="360" w:lineRule="auto"/>
        <w:ind w:left="567" w:right="567"/>
        <w:jc w:val="both"/>
        <w:rPr>
          <w:rFonts w:ascii="Palatino Linotype" w:hAnsi="Palatino Linotype"/>
          <w:color w:val="000000" w:themeColor="text1"/>
        </w:rPr>
      </w:pPr>
    </w:p>
    <w:p w14:paraId="6F878AEE" w14:textId="77777777"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lastRenderedPageBreak/>
        <w:t xml:space="preserve">Así de la misma forma refiere la palabra “caja” como: </w:t>
      </w:r>
    </w:p>
    <w:p w14:paraId="6849E3BF"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3E634AC5" w14:textId="5115291B" w:rsidR="00681A20"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i/>
          <w:color w:val="000000" w:themeColor="text1"/>
        </w:rPr>
        <w:t>Pieza, sitio o dependencia destinados en las tesorerías, bancos y casas de comercio a recibir o guardar dineroo valores equivalentes y para hacer pagos.</w:t>
      </w:r>
    </w:p>
    <w:p w14:paraId="4EC00AA2"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p>
    <w:p w14:paraId="508E5679" w14:textId="2D647AA0"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De lo anterior se puede advertir que el particular requiere tener acceso a la cantidad de activos y pasivos que tiene la tesorería municipal, en ese sentido el Glosario de Términos más usuales en materia de Ingreso, Gasto y Deuda Pública, define la palabra flujo de efectivo como: </w:t>
      </w:r>
    </w:p>
    <w:p w14:paraId="02382D41" w14:textId="7F983B11" w:rsidR="00681A20"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r w:rsidRPr="00193A66">
        <w:rPr>
          <w:rFonts w:ascii="Palatino Linotype" w:hAnsi="Palatino Linotype"/>
          <w:color w:val="000000" w:themeColor="text1"/>
        </w:rPr>
        <w:t xml:space="preserve"> </w:t>
      </w:r>
    </w:p>
    <w:p w14:paraId="01777A9A"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b/>
          <w:color w:val="000000" w:themeColor="text1"/>
        </w:rPr>
      </w:pPr>
      <w:r w:rsidRPr="00193A66">
        <w:rPr>
          <w:rFonts w:ascii="Palatino Linotype" w:hAnsi="Palatino Linotype"/>
          <w:b/>
          <w:color w:val="000000" w:themeColor="text1"/>
        </w:rPr>
        <w:t>FLUJO DE EFECTIVO</w:t>
      </w:r>
    </w:p>
    <w:p w14:paraId="2A10E431"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color w:val="000000" w:themeColor="text1"/>
        </w:rPr>
      </w:pPr>
      <w:r w:rsidRPr="00193A66">
        <w:rPr>
          <w:rFonts w:ascii="Palatino Linotype" w:hAnsi="Palatino Linotype"/>
          <w:color w:val="000000" w:themeColor="text1"/>
        </w:rPr>
        <w:t xml:space="preserve"> Es el registro de las entradas y salidas de recursos efectivos en un ejercicio fiscal. </w:t>
      </w:r>
    </w:p>
    <w:p w14:paraId="78341473" w14:textId="650EF52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color w:val="000000" w:themeColor="text1"/>
        </w:rPr>
      </w:pPr>
      <w:r w:rsidRPr="00193A66">
        <w:rPr>
          <w:rFonts w:ascii="Palatino Linotype" w:hAnsi="Palatino Linotype"/>
          <w:color w:val="000000" w:themeColor="text1"/>
        </w:rPr>
        <w:t>Fuente: LFPRH</w:t>
      </w:r>
    </w:p>
    <w:p w14:paraId="0BA2D950"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color w:val="000000" w:themeColor="text1"/>
        </w:rPr>
      </w:pPr>
    </w:p>
    <w:p w14:paraId="32633386" w14:textId="1730B921"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Así se infiere que el “Balance de Casa o Flujo de Efectivo” consiste en los movimientos de activos y pasivos que se realizan en la caja o tesorería. Puntualizado lo anterior </w:t>
      </w:r>
      <w:r w:rsidRPr="00193A66">
        <w:rPr>
          <w:rFonts w:ascii="Palatino Linotype" w:hAnsi="Palatino Linotype"/>
          <w:b/>
          <w:color w:val="000000" w:themeColor="text1"/>
        </w:rPr>
        <w:t xml:space="preserve">Lineamientos De Control Financiero Y Administrativo Para Las Entidades Fiscalizables Municipales Del Estado De México, </w:t>
      </w:r>
      <w:r w:rsidRPr="00193A66">
        <w:rPr>
          <w:rFonts w:ascii="Palatino Linotype" w:hAnsi="Palatino Linotype"/>
          <w:color w:val="000000" w:themeColor="text1"/>
        </w:rPr>
        <w:t xml:space="preserve">refieren en su numeral Décimo Sexto que: </w:t>
      </w:r>
    </w:p>
    <w:p w14:paraId="5ABE53C0" w14:textId="77777777" w:rsidR="001C643B" w:rsidRPr="00193A66" w:rsidRDefault="001C643B" w:rsidP="00193A66">
      <w:pPr>
        <w:pStyle w:val="Prrafodelista"/>
        <w:spacing w:line="360" w:lineRule="auto"/>
        <w:jc w:val="both"/>
        <w:rPr>
          <w:rFonts w:ascii="Palatino Linotype" w:hAnsi="Palatino Linotype"/>
          <w:color w:val="000000" w:themeColor="text1"/>
        </w:rPr>
      </w:pPr>
    </w:p>
    <w:p w14:paraId="7E95FAAA" w14:textId="453C450E"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b/>
          <w:i/>
          <w:color w:val="000000" w:themeColor="text1"/>
        </w:rPr>
        <w:lastRenderedPageBreak/>
        <w:t>DÉCIMO SEXTO</w:t>
      </w:r>
      <w:r w:rsidRPr="00193A66">
        <w:rPr>
          <w:rFonts w:ascii="Palatino Linotype" w:hAnsi="Palatino Linotype"/>
          <w:i/>
          <w:color w:val="000000" w:themeColor="text1"/>
        </w:rPr>
        <w:t>: El tesorero deberá registrar, controlar, identificar y conciliar diariamente todos los ingresos recaudados contra los depósitos bancarios efectuados;</w:t>
      </w:r>
    </w:p>
    <w:p w14:paraId="65E8818F"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p>
    <w:p w14:paraId="27DF4399" w14:textId="09DAC778" w:rsidR="001C643B" w:rsidRPr="00193A66" w:rsidRDefault="001C643B" w:rsidP="00193A66">
      <w:pPr>
        <w:pStyle w:val="Prrafodelista"/>
        <w:numPr>
          <w:ilvl w:val="0"/>
          <w:numId w:val="1"/>
        </w:numPr>
        <w:tabs>
          <w:tab w:val="left" w:pos="851"/>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Por otro lado derivado del análisis de la competencia por parte del </w:t>
      </w:r>
      <w:r w:rsidRPr="00193A66">
        <w:rPr>
          <w:rFonts w:ascii="Palatino Linotype" w:hAnsi="Palatino Linotype"/>
          <w:b/>
          <w:color w:val="000000" w:themeColor="text1"/>
        </w:rPr>
        <w:t>SUJETO OBLIGADO</w:t>
      </w:r>
      <w:r w:rsidRPr="00193A66">
        <w:rPr>
          <w:rFonts w:ascii="Palatino Linotype" w:hAnsi="Palatino Linotype"/>
          <w:color w:val="000000" w:themeColor="text1"/>
        </w:rPr>
        <w:t xml:space="preserve">, para generar, administrar o poseer la información solicitada, la Ley de Trasparencia y Acceso a la Información Pública del Estado de México y Municipios, establece como obligación común lo concerniente a la estructura orgánica y el directorio de todos los servidores públicos como a continuación se observa:  </w:t>
      </w:r>
    </w:p>
    <w:p w14:paraId="3B3102A0"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623E76E2"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i/>
          <w:color w:val="000000" w:themeColor="text1"/>
        </w:rPr>
      </w:pPr>
      <w:r w:rsidRPr="00193A66">
        <w:rPr>
          <w:rFonts w:ascii="Palatino Linotype" w:hAnsi="Palatino Linotype"/>
          <w:i/>
          <w:color w:val="000000" w:themeColor="text1"/>
        </w:rPr>
        <w:t>“</w:t>
      </w:r>
      <w:r w:rsidRPr="00193A66">
        <w:rPr>
          <w:rFonts w:ascii="Palatino Linotype" w:hAnsi="Palatino Linotype"/>
          <w:b/>
          <w:i/>
          <w:color w:val="000000" w:themeColor="text1"/>
        </w:rPr>
        <w:t>Artículo 92</w:t>
      </w:r>
      <w:r w:rsidRPr="00193A66">
        <w:rPr>
          <w:rFonts w:ascii="Palatino Linotype" w:hAnsi="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163B63D"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i/>
          <w:color w:val="000000" w:themeColor="text1"/>
        </w:rPr>
      </w:pPr>
      <w:r w:rsidRPr="00193A66">
        <w:rPr>
          <w:rFonts w:ascii="Palatino Linotype" w:hAnsi="Palatino Linotype"/>
          <w:i/>
          <w:color w:val="000000" w:themeColor="text1"/>
        </w:rPr>
        <w:t>(…)</w:t>
      </w:r>
    </w:p>
    <w:p w14:paraId="3952F87C"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i/>
          <w:color w:val="000000" w:themeColor="text1"/>
        </w:rPr>
      </w:pPr>
    </w:p>
    <w:p w14:paraId="7344FB08" w14:textId="5DF8CEC6" w:rsidR="001C643B" w:rsidRPr="00193A66" w:rsidRDefault="001C643B" w:rsidP="00193A66">
      <w:pPr>
        <w:pStyle w:val="Prrafodelista"/>
        <w:tabs>
          <w:tab w:val="left" w:pos="567"/>
        </w:tabs>
        <w:spacing w:before="240" w:after="240" w:line="360" w:lineRule="auto"/>
        <w:jc w:val="both"/>
        <w:rPr>
          <w:rFonts w:ascii="Palatino Linotype" w:hAnsi="Palatino Linotype"/>
          <w:i/>
          <w:color w:val="000000" w:themeColor="text1"/>
        </w:rPr>
      </w:pPr>
      <w:r w:rsidRPr="00193A66">
        <w:rPr>
          <w:rFonts w:ascii="Palatino Linotype" w:hAnsi="Palatino Linotype"/>
          <w:b/>
          <w:i/>
          <w:color w:val="000000" w:themeColor="text1"/>
        </w:rPr>
        <w:t>XXXV.</w:t>
      </w:r>
      <w:r w:rsidRPr="00193A66">
        <w:rPr>
          <w:rFonts w:ascii="Palatino Linotype" w:hAnsi="Palatino Linotype"/>
          <w:i/>
          <w:color w:val="000000" w:themeColor="text1"/>
        </w:rPr>
        <w:t xml:space="preserve"> Informes de avances programáticos o presupuestales, balances generales y estado financiero;</w:t>
      </w:r>
    </w:p>
    <w:p w14:paraId="73CD461B"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i/>
          <w:color w:val="000000" w:themeColor="text1"/>
        </w:rPr>
      </w:pPr>
    </w:p>
    <w:p w14:paraId="385F4BEE"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i/>
          <w:color w:val="000000" w:themeColor="text1"/>
        </w:rPr>
      </w:pPr>
      <w:r w:rsidRPr="00193A66">
        <w:rPr>
          <w:rFonts w:ascii="Palatino Linotype" w:hAnsi="Palatino Linotype"/>
          <w:i/>
          <w:color w:val="000000" w:themeColor="text1"/>
        </w:rPr>
        <w:t>(…)”</w:t>
      </w:r>
    </w:p>
    <w:p w14:paraId="3AF0C433"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i/>
          <w:color w:val="000000" w:themeColor="text1"/>
        </w:rPr>
      </w:pPr>
      <w:r w:rsidRPr="00193A66">
        <w:rPr>
          <w:rFonts w:ascii="Palatino Linotype" w:hAnsi="Palatino Linotype"/>
          <w:i/>
          <w:color w:val="000000" w:themeColor="text1"/>
        </w:rPr>
        <w:t xml:space="preserve">(Énfasis añadido) </w:t>
      </w:r>
    </w:p>
    <w:p w14:paraId="41A3B118"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3597F8F8" w14:textId="1FB9A88C"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lastRenderedPageBreak/>
        <w:tab/>
        <w:t xml:space="preserve">En ese sentido y aunque el particular no haya referido con precisión el documento al cual requiere acceder es obligación de los Sujetos Obligados darle a las solicitudes de información un expresión documental, de conformidad con el  criterio 28/10, emitido por el entonces Instituto Federal de Acceso a la Información Pública y Protección de Datos Personales, mismo que menciona lo siguiente:  </w:t>
      </w:r>
    </w:p>
    <w:p w14:paraId="517FF689"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3521D3FD" w14:textId="77777777" w:rsidR="001C643B" w:rsidRPr="00193A66" w:rsidRDefault="001C643B" w:rsidP="00193A66">
      <w:pPr>
        <w:pStyle w:val="Prrafodelista"/>
        <w:tabs>
          <w:tab w:val="left" w:pos="567"/>
          <w:tab w:val="left" w:pos="7797"/>
        </w:tabs>
        <w:spacing w:before="240" w:after="240" w:line="360" w:lineRule="auto"/>
        <w:ind w:left="567" w:right="709"/>
        <w:jc w:val="both"/>
        <w:rPr>
          <w:rFonts w:ascii="Palatino Linotype" w:hAnsi="Palatino Linotype"/>
          <w:color w:val="000000" w:themeColor="text1"/>
        </w:rPr>
      </w:pPr>
      <w:r w:rsidRPr="00193A66">
        <w:rPr>
          <w:rFonts w:ascii="Palatino Linotype" w:hAnsi="Palatino Linotype"/>
          <w:color w:val="000000" w:themeColor="text1"/>
        </w:rPr>
        <w:t xml:space="preserve">“Cuando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w:t>
      </w:r>
      <w:proofErr w:type="spellStart"/>
      <w:r w:rsidRPr="00193A66">
        <w:rPr>
          <w:rFonts w:ascii="Palatino Linotype" w:hAnsi="Palatino Linotype"/>
          <w:color w:val="000000" w:themeColor="text1"/>
        </w:rPr>
        <w:t>objeto</w:t>
      </w:r>
      <w:proofErr w:type="spellEnd"/>
      <w:r w:rsidRPr="00193A66">
        <w:rPr>
          <w:rFonts w:ascii="Palatino Linotype" w:hAnsi="Palatino Linotype"/>
          <w:color w:val="000000" w:themeColor="text1"/>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w:t>
      </w:r>
      <w:r w:rsidRPr="00193A66">
        <w:rPr>
          <w:rFonts w:ascii="Palatino Linotype" w:hAnsi="Palatino Linotype"/>
          <w:color w:val="000000" w:themeColor="text1"/>
        </w:rPr>
        <w:lastRenderedPageBreak/>
        <w:t>expresión documental. Es decir, si la respuesta a la solicitud obra en algún documento en poder de la autoridad, pero el particular no hace referencia específica a tal documento, se deberá hacer entrega del mismo al solicitante.” (Sic).</w:t>
      </w:r>
    </w:p>
    <w:p w14:paraId="6DCE722A" w14:textId="77777777" w:rsidR="001C643B" w:rsidRPr="00193A66" w:rsidRDefault="001C643B" w:rsidP="00193A66">
      <w:pPr>
        <w:pStyle w:val="Prrafodelista"/>
        <w:tabs>
          <w:tab w:val="left" w:pos="567"/>
          <w:tab w:val="left" w:pos="7797"/>
        </w:tabs>
        <w:spacing w:before="240" w:after="240" w:line="360" w:lineRule="auto"/>
        <w:ind w:right="709"/>
        <w:jc w:val="both"/>
        <w:rPr>
          <w:rFonts w:ascii="Palatino Linotype" w:hAnsi="Palatino Linotype"/>
          <w:color w:val="000000" w:themeColor="text1"/>
        </w:rPr>
      </w:pPr>
    </w:p>
    <w:p w14:paraId="23FEAC9F" w14:textId="77777777" w:rsidR="001C643B" w:rsidRPr="00193A66" w:rsidRDefault="001C643B" w:rsidP="00193A66">
      <w:pPr>
        <w:pStyle w:val="Prrafodelista"/>
        <w:tabs>
          <w:tab w:val="left" w:pos="567"/>
          <w:tab w:val="left" w:pos="7797"/>
        </w:tabs>
        <w:spacing w:before="240" w:after="240" w:line="360" w:lineRule="auto"/>
        <w:ind w:right="709"/>
        <w:jc w:val="both"/>
        <w:rPr>
          <w:rFonts w:ascii="Palatino Linotype" w:hAnsi="Palatino Linotype"/>
          <w:color w:val="000000" w:themeColor="text1"/>
        </w:rPr>
      </w:pPr>
      <w:r w:rsidRPr="00193A66">
        <w:rPr>
          <w:rFonts w:ascii="Palatino Linotype" w:hAnsi="Palatino Linotype"/>
          <w:color w:val="000000" w:themeColor="text1"/>
        </w:rPr>
        <w:t>(Énfasis añadido)</w:t>
      </w:r>
    </w:p>
    <w:p w14:paraId="7C3110DF"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0161354D"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094668DF" w14:textId="5F40A17F" w:rsidR="001C643B" w:rsidRPr="00193A66" w:rsidRDefault="001C643B" w:rsidP="00193A66">
      <w:pPr>
        <w:pStyle w:val="Prrafodelista"/>
        <w:numPr>
          <w:ilvl w:val="0"/>
          <w:numId w:val="1"/>
        </w:numPr>
        <w:tabs>
          <w:tab w:val="left" w:pos="567"/>
        </w:tabs>
        <w:spacing w:before="240" w:after="240" w:line="360" w:lineRule="auto"/>
        <w:ind w:left="0" w:right="567" w:firstLine="0"/>
        <w:jc w:val="both"/>
        <w:rPr>
          <w:rFonts w:ascii="Palatino Linotype" w:hAnsi="Palatino Linotype"/>
          <w:color w:val="000000" w:themeColor="text1"/>
        </w:rPr>
      </w:pPr>
      <w:r w:rsidRPr="00193A66">
        <w:rPr>
          <w:rFonts w:ascii="Palatino Linotype" w:hAnsi="Palatino Linotype"/>
          <w:color w:val="000000" w:themeColor="text1"/>
        </w:rPr>
        <w:t>Robustece lo anterior el criterio orientador 16/17 emitido de igual forma por el Instituto Nacional de Transparencia, Acceso a la Información y Protección de Datos Personales que a la literalidad prevé:</w:t>
      </w:r>
    </w:p>
    <w:p w14:paraId="4CF38CB0" w14:textId="77777777" w:rsidR="001C643B" w:rsidRPr="00193A66" w:rsidRDefault="001C643B" w:rsidP="00193A66">
      <w:pPr>
        <w:pStyle w:val="Prrafodelista"/>
        <w:tabs>
          <w:tab w:val="left" w:pos="567"/>
        </w:tabs>
        <w:spacing w:before="240" w:after="240" w:line="360" w:lineRule="auto"/>
        <w:ind w:left="0" w:right="567"/>
        <w:jc w:val="both"/>
        <w:rPr>
          <w:rFonts w:ascii="Palatino Linotype" w:hAnsi="Palatino Linotype"/>
          <w:color w:val="000000" w:themeColor="text1"/>
        </w:rPr>
      </w:pPr>
    </w:p>
    <w:p w14:paraId="6D31F8B2" w14:textId="77777777" w:rsidR="001C643B" w:rsidRPr="00193A66" w:rsidRDefault="001C643B" w:rsidP="00193A66">
      <w:pPr>
        <w:pStyle w:val="Prrafodelista"/>
        <w:tabs>
          <w:tab w:val="left" w:pos="567"/>
        </w:tabs>
        <w:spacing w:before="240" w:after="240" w:line="360" w:lineRule="auto"/>
        <w:ind w:left="567" w:right="709"/>
        <w:jc w:val="both"/>
        <w:rPr>
          <w:rFonts w:ascii="Palatino Linotype" w:hAnsi="Palatino Linotype"/>
          <w:color w:val="000000" w:themeColor="text1"/>
        </w:rPr>
      </w:pPr>
      <w:r w:rsidRPr="00193A66">
        <w:rPr>
          <w:rFonts w:ascii="Palatino Linotype" w:hAnsi="Palatino Linotype"/>
          <w:color w:val="000000" w:themeColor="text1"/>
        </w:rPr>
        <w:t>“</w:t>
      </w:r>
      <w:r w:rsidRPr="00193A66">
        <w:rPr>
          <w:rFonts w:ascii="Palatino Linotype" w:hAnsi="Palatino Linotype"/>
          <w:b/>
          <w:color w:val="000000" w:themeColor="text1"/>
        </w:rPr>
        <w:t>Expresión documental</w:t>
      </w:r>
      <w:r w:rsidRPr="00193A66">
        <w:rPr>
          <w:rFonts w:ascii="Palatino Linotype" w:hAnsi="Palatino Linotype"/>
          <w:color w:val="000000" w:themeColor="text1"/>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311EA729" w14:textId="77777777" w:rsidR="001C643B" w:rsidRPr="00193A66" w:rsidRDefault="001C643B" w:rsidP="00193A66">
      <w:pPr>
        <w:pStyle w:val="Prrafodelista"/>
        <w:tabs>
          <w:tab w:val="left" w:pos="567"/>
        </w:tabs>
        <w:spacing w:before="240" w:after="240" w:line="360" w:lineRule="auto"/>
        <w:ind w:left="567" w:right="709"/>
        <w:jc w:val="both"/>
        <w:rPr>
          <w:rFonts w:ascii="Palatino Linotype" w:hAnsi="Palatino Linotype"/>
          <w:color w:val="000000" w:themeColor="text1"/>
        </w:rPr>
      </w:pPr>
    </w:p>
    <w:p w14:paraId="7FFF8DB5" w14:textId="77777777" w:rsidR="001C643B" w:rsidRPr="00193A66" w:rsidRDefault="001C643B" w:rsidP="00193A66">
      <w:pPr>
        <w:pStyle w:val="Prrafodelista"/>
        <w:tabs>
          <w:tab w:val="left" w:pos="567"/>
        </w:tabs>
        <w:spacing w:before="240" w:after="240" w:line="360" w:lineRule="auto"/>
        <w:ind w:left="567" w:right="709"/>
        <w:jc w:val="both"/>
        <w:rPr>
          <w:rFonts w:ascii="Palatino Linotype" w:hAnsi="Palatino Linotype"/>
          <w:color w:val="000000" w:themeColor="text1"/>
        </w:rPr>
      </w:pPr>
      <w:r w:rsidRPr="00193A66">
        <w:rPr>
          <w:rFonts w:ascii="Palatino Linotype" w:hAnsi="Palatino Linotype"/>
          <w:color w:val="000000" w:themeColor="text1"/>
        </w:rPr>
        <w:t>Resoluciones:</w:t>
      </w:r>
    </w:p>
    <w:p w14:paraId="09EC5357" w14:textId="77777777" w:rsidR="001C643B" w:rsidRPr="00193A66" w:rsidRDefault="001C643B" w:rsidP="00193A66">
      <w:pPr>
        <w:pStyle w:val="Prrafodelista"/>
        <w:tabs>
          <w:tab w:val="left" w:pos="567"/>
        </w:tabs>
        <w:spacing w:before="240" w:after="240" w:line="360" w:lineRule="auto"/>
        <w:ind w:left="567" w:right="709"/>
        <w:jc w:val="both"/>
        <w:rPr>
          <w:rFonts w:ascii="Palatino Linotype" w:hAnsi="Palatino Linotype"/>
          <w:color w:val="000000" w:themeColor="text1"/>
        </w:rPr>
      </w:pPr>
      <w:r w:rsidRPr="00193A66">
        <w:rPr>
          <w:rFonts w:ascii="Palatino Linotype" w:hAnsi="Palatino Linotype"/>
          <w:color w:val="000000" w:themeColor="text1"/>
        </w:rPr>
        <w:t>•</w:t>
      </w:r>
      <w:r w:rsidRPr="00193A66">
        <w:rPr>
          <w:rFonts w:ascii="Palatino Linotype" w:hAnsi="Palatino Linotype"/>
          <w:color w:val="000000" w:themeColor="text1"/>
        </w:rPr>
        <w:tab/>
        <w:t xml:space="preserve">RRA 0774/16. Secretaría de Salud. 31 de agosto de 2016. Por unanimidad. Comisionada Ponente María Patricia </w:t>
      </w:r>
      <w:proofErr w:type="spellStart"/>
      <w:r w:rsidRPr="00193A66">
        <w:rPr>
          <w:rFonts w:ascii="Palatino Linotype" w:hAnsi="Palatino Linotype"/>
          <w:color w:val="000000" w:themeColor="text1"/>
        </w:rPr>
        <w:t>Kurczyn</w:t>
      </w:r>
      <w:proofErr w:type="spellEnd"/>
      <w:r w:rsidRPr="00193A66">
        <w:rPr>
          <w:rFonts w:ascii="Palatino Linotype" w:hAnsi="Palatino Linotype"/>
          <w:color w:val="000000" w:themeColor="text1"/>
        </w:rPr>
        <w:t xml:space="preserve"> Villalobos.</w:t>
      </w:r>
    </w:p>
    <w:p w14:paraId="4A45EA60" w14:textId="77777777" w:rsidR="001C643B" w:rsidRPr="00193A66" w:rsidRDefault="001C643B" w:rsidP="00193A66">
      <w:pPr>
        <w:pStyle w:val="Prrafodelista"/>
        <w:tabs>
          <w:tab w:val="left" w:pos="567"/>
        </w:tabs>
        <w:spacing w:before="240" w:after="240" w:line="360" w:lineRule="auto"/>
        <w:ind w:left="567" w:right="709"/>
        <w:jc w:val="both"/>
        <w:rPr>
          <w:rFonts w:ascii="Palatino Linotype" w:hAnsi="Palatino Linotype"/>
          <w:color w:val="000000" w:themeColor="text1"/>
        </w:rPr>
      </w:pPr>
      <w:r w:rsidRPr="00193A66">
        <w:rPr>
          <w:rFonts w:ascii="Palatino Linotype" w:hAnsi="Palatino Linotype"/>
          <w:color w:val="000000" w:themeColor="text1"/>
        </w:rPr>
        <w:lastRenderedPageBreak/>
        <w:t>•</w:t>
      </w:r>
      <w:r w:rsidRPr="00193A66">
        <w:rPr>
          <w:rFonts w:ascii="Palatino Linotype" w:hAnsi="Palatino Linotype"/>
          <w:color w:val="000000" w:themeColor="text1"/>
        </w:rPr>
        <w:tab/>
        <w:t xml:space="preserve">RRA 0143/17. Universidad Autónoma Agraria Antonio Narro. 22 de febrero de 2017. Por unanimidad. Comisionado Ponente Oscar Mauricio Guerra Ford. </w:t>
      </w:r>
    </w:p>
    <w:p w14:paraId="773D406F" w14:textId="77777777" w:rsidR="001C643B" w:rsidRPr="00193A66" w:rsidRDefault="001C643B" w:rsidP="00193A66">
      <w:pPr>
        <w:pStyle w:val="Prrafodelista"/>
        <w:tabs>
          <w:tab w:val="left" w:pos="567"/>
        </w:tabs>
        <w:spacing w:before="240" w:after="240" w:line="360" w:lineRule="auto"/>
        <w:ind w:left="567" w:right="709"/>
        <w:jc w:val="both"/>
        <w:rPr>
          <w:rFonts w:ascii="Palatino Linotype" w:hAnsi="Palatino Linotype"/>
          <w:color w:val="000000" w:themeColor="text1"/>
        </w:rPr>
      </w:pPr>
      <w:r w:rsidRPr="00193A66">
        <w:rPr>
          <w:rFonts w:ascii="Palatino Linotype" w:hAnsi="Palatino Linotype"/>
          <w:color w:val="000000" w:themeColor="text1"/>
        </w:rPr>
        <w:t>•</w:t>
      </w:r>
      <w:r w:rsidRPr="00193A66">
        <w:rPr>
          <w:rFonts w:ascii="Palatino Linotype" w:hAnsi="Palatino Linotype"/>
          <w:color w:val="000000" w:themeColor="text1"/>
        </w:rPr>
        <w:tab/>
        <w:t>RRA 0540/17. Secretaría de Economía. 08 de marzo del 2017. Por unanimidad. Comisionado Ponente Francisco Javier Acuña Llamas”</w:t>
      </w:r>
    </w:p>
    <w:p w14:paraId="03DDE12F"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7214691D" w14:textId="6FEA52E2" w:rsidR="001C643B" w:rsidRPr="00193A66" w:rsidRDefault="001C643B" w:rsidP="00193A66">
      <w:pPr>
        <w:pStyle w:val="Prrafodelista"/>
        <w:numPr>
          <w:ilvl w:val="0"/>
          <w:numId w:val="1"/>
        </w:numPr>
        <w:tabs>
          <w:tab w:val="left" w:pos="567"/>
          <w:tab w:val="left" w:pos="7371"/>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de este Órgano Garante, de brindar las herramientas necesarias a efecto de no vulnerar o restringir el derecho constitucional y convencionalmente reconocido, sino por el contrario, tutelar de manera efectiva el derecho en cuestión.</w:t>
      </w:r>
    </w:p>
    <w:p w14:paraId="64BE84F6" w14:textId="77777777" w:rsidR="001C643B" w:rsidRPr="00193A66" w:rsidRDefault="001C643B" w:rsidP="00193A66">
      <w:pPr>
        <w:pStyle w:val="Prrafodelista"/>
        <w:tabs>
          <w:tab w:val="left" w:pos="567"/>
          <w:tab w:val="left" w:pos="7371"/>
        </w:tabs>
        <w:spacing w:before="240" w:after="240" w:line="360" w:lineRule="auto"/>
        <w:ind w:left="0"/>
        <w:jc w:val="both"/>
        <w:rPr>
          <w:rFonts w:ascii="Palatino Linotype" w:hAnsi="Palatino Linotype"/>
          <w:color w:val="000000" w:themeColor="text1"/>
        </w:rPr>
      </w:pPr>
    </w:p>
    <w:p w14:paraId="4909EED1" w14:textId="15EEFD91" w:rsidR="001C643B" w:rsidRPr="00193A66" w:rsidRDefault="001C643B" w:rsidP="00193A66">
      <w:pPr>
        <w:pStyle w:val="Prrafodelista"/>
        <w:numPr>
          <w:ilvl w:val="0"/>
          <w:numId w:val="1"/>
        </w:numPr>
        <w:tabs>
          <w:tab w:val="left" w:pos="567"/>
          <w:tab w:val="left" w:pos="7371"/>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Ahora bien, tal y como se aprecia en la solicitud de información, el particular fue omiso en señalar la temporalidad de la cual requiere que le sea entregada la información, por tal motivo, este Órgano Garante con fundamento en los artículos 13 y 181 penúltimo párrafo, de la Ley de Transparencia y Acceso a la Información Pública del Estado de México y Municipios, considera a bien, que la información que se ordena entregar corresponda al año inmediato anterior a la presentación de la </w:t>
      </w:r>
      <w:r w:rsidRPr="00193A66">
        <w:rPr>
          <w:rFonts w:ascii="Palatino Linotype" w:hAnsi="Palatino Linotype"/>
          <w:color w:val="000000" w:themeColor="text1"/>
        </w:rPr>
        <w:lastRenderedPageBreak/>
        <w:t xml:space="preserve">solicitud de información, es decir, del veintiséis (26) de septiembre de dos mil diecisiete al veintiséis (26) de septiembre de dos mil dieciocho. </w:t>
      </w:r>
    </w:p>
    <w:p w14:paraId="45D22821" w14:textId="77777777" w:rsidR="001C643B" w:rsidRPr="00193A66" w:rsidRDefault="001C643B" w:rsidP="00193A66">
      <w:pPr>
        <w:pStyle w:val="Prrafodelista"/>
        <w:spacing w:line="360" w:lineRule="auto"/>
        <w:jc w:val="both"/>
        <w:rPr>
          <w:rFonts w:ascii="Palatino Linotype" w:hAnsi="Palatino Linotype"/>
          <w:color w:val="000000" w:themeColor="text1"/>
        </w:rPr>
      </w:pPr>
    </w:p>
    <w:p w14:paraId="6D1F8A3A" w14:textId="1D1B928F" w:rsidR="001C643B" w:rsidRPr="00193A66" w:rsidRDefault="001C643B" w:rsidP="00193A66">
      <w:pPr>
        <w:pStyle w:val="Prrafodelista"/>
        <w:numPr>
          <w:ilvl w:val="0"/>
          <w:numId w:val="1"/>
        </w:numPr>
        <w:tabs>
          <w:tab w:val="left" w:pos="567"/>
          <w:tab w:val="left" w:pos="7371"/>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Sirve de sustento a lo anterior el criterio número 9/13 emitido por el entonces Instituto Federal de Acceso a la Información Pública, cuyo texto y sentido literal es el siguiente:</w:t>
      </w:r>
    </w:p>
    <w:p w14:paraId="1A2E1BFC" w14:textId="77777777" w:rsidR="001C643B" w:rsidRPr="00193A66" w:rsidRDefault="001C643B" w:rsidP="00193A66">
      <w:pPr>
        <w:pStyle w:val="Prrafodelista"/>
        <w:tabs>
          <w:tab w:val="left" w:pos="567"/>
          <w:tab w:val="left" w:pos="7371"/>
        </w:tabs>
        <w:spacing w:before="240" w:after="240" w:line="360" w:lineRule="auto"/>
        <w:ind w:left="567" w:right="709"/>
        <w:jc w:val="both"/>
        <w:rPr>
          <w:rFonts w:ascii="Palatino Linotype" w:hAnsi="Palatino Linotype"/>
          <w:i/>
          <w:iCs/>
          <w:color w:val="000000" w:themeColor="text1"/>
        </w:rPr>
      </w:pPr>
      <w:r w:rsidRPr="00193A66">
        <w:rPr>
          <w:rFonts w:ascii="Palatino Linotype" w:hAnsi="Palatino Linotype"/>
          <w:color w:val="000000" w:themeColor="text1"/>
        </w:rPr>
        <w:br/>
      </w:r>
      <w:r w:rsidRPr="00193A66">
        <w:rPr>
          <w:rFonts w:ascii="Palatino Linotype" w:hAnsi="Palatino Linotype"/>
          <w:i/>
          <w:iCs/>
          <w:color w:val="000000" w:themeColor="text1"/>
        </w:rPr>
        <w:t>“</w:t>
      </w:r>
      <w:r w:rsidRPr="00193A66">
        <w:rPr>
          <w:rFonts w:ascii="Palatino Linotype" w:hAnsi="Palatino Linotype"/>
          <w:b/>
          <w:bCs/>
          <w:i/>
          <w:iCs/>
          <w:color w:val="000000" w:themeColor="text1"/>
        </w:rPr>
        <w:t>Periodo de búsqueda de la información, cuando no se precisa en la solicitud de información</w:t>
      </w:r>
      <w:r w:rsidRPr="00193A66">
        <w:rPr>
          <w:rFonts w:ascii="Palatino Linotype" w:hAnsi="Palatino Linotype"/>
          <w:i/>
          <w:iCs/>
          <w:color w:val="000000" w:themeColor="text1"/>
        </w:rPr>
        <w:t>.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193A66">
        <w:rPr>
          <w:rFonts w:ascii="Palatino Linotype" w:hAnsi="Palatino Linotype"/>
          <w:b/>
          <w:bCs/>
          <w:i/>
          <w:iCs/>
          <w:color w:val="000000" w:themeColor="text1"/>
        </w:rPr>
        <w:t>deberá interpretarse que su requerimiento se refiere al del año inmediato anterior contado a partir de la fecha en que se presentó la solicitud</w:t>
      </w:r>
      <w:r w:rsidRPr="00193A66">
        <w:rPr>
          <w:rFonts w:ascii="Palatino Linotype" w:hAnsi="Palatino Linotype"/>
          <w:i/>
          <w:iCs/>
          <w:color w:val="000000" w:themeColor="text1"/>
        </w:rPr>
        <w:t>. Lo anterior permite que los sujetos obligados cuenten con mayores elementos para precisar y localizar la información solicitada.”</w:t>
      </w:r>
    </w:p>
    <w:p w14:paraId="466579E8" w14:textId="77777777" w:rsidR="001C643B" w:rsidRPr="00193A66" w:rsidRDefault="001C643B" w:rsidP="00193A66">
      <w:pPr>
        <w:pStyle w:val="Prrafodelista"/>
        <w:tabs>
          <w:tab w:val="left" w:pos="567"/>
          <w:tab w:val="left" w:pos="7371"/>
        </w:tabs>
        <w:spacing w:before="240" w:after="240" w:line="360" w:lineRule="auto"/>
        <w:ind w:left="0"/>
        <w:jc w:val="both"/>
        <w:rPr>
          <w:rFonts w:ascii="Palatino Linotype" w:hAnsi="Palatino Linotype"/>
          <w:color w:val="000000" w:themeColor="text1"/>
        </w:rPr>
      </w:pPr>
    </w:p>
    <w:p w14:paraId="141181B6" w14:textId="49FDB4D1" w:rsidR="001C643B" w:rsidRPr="00193A66" w:rsidRDefault="001C643B" w:rsidP="00193A66">
      <w:pPr>
        <w:pStyle w:val="Prrafodelista"/>
        <w:numPr>
          <w:ilvl w:val="0"/>
          <w:numId w:val="1"/>
        </w:numPr>
        <w:tabs>
          <w:tab w:val="left" w:pos="567"/>
          <w:tab w:val="left" w:pos="7371"/>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b/>
          <w:bCs/>
          <w:color w:val="000000" w:themeColor="text1"/>
        </w:rPr>
        <w:t> </w:t>
      </w:r>
      <w:r w:rsidRPr="00193A66">
        <w:rPr>
          <w:rFonts w:ascii="Palatino Linotype" w:hAnsi="Palatino Linotype"/>
          <w:color w:val="000000" w:themeColor="text1"/>
        </w:rPr>
        <w:t xml:space="preserve">En ese sentido, es dable ordenar la entrega del documento donde conste o se aprecien los balances de caja de la tesorería del Ayuntamiento de Villa Guerrero del veintiséis (26) de septiembre de dos mil diecisiete al veintiséis (26) de septiembre de dos mil dieciocho. </w:t>
      </w:r>
    </w:p>
    <w:p w14:paraId="1FAF2620"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highlight w:val="cyan"/>
        </w:rPr>
      </w:pPr>
    </w:p>
    <w:p w14:paraId="6E65C7C6" w14:textId="575B94C1"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lastRenderedPageBreak/>
        <w:t>Por lo que respecta al punto número 3 del cuadro de análisis antes vertido  se aprecia por una parte que la particular requiere tener acceso a las “</w:t>
      </w:r>
      <w:r w:rsidRPr="00193A66">
        <w:rPr>
          <w:rFonts w:ascii="Palatino Linotype" w:hAnsi="Palatino Linotype"/>
          <w:i/>
          <w:color w:val="000000" w:themeColor="text1"/>
        </w:rPr>
        <w:t>Multas que se han generado de los oficiales calificadores y conciliador así como el total de percepciones que ha entrado a tesorería. “</w:t>
      </w:r>
      <w:r w:rsidRPr="00193A66">
        <w:rPr>
          <w:rFonts w:ascii="Palatino Linotype" w:hAnsi="Palatino Linotype"/>
          <w:color w:val="000000" w:themeColor="text1"/>
          <w:lang w:val="es-MX"/>
        </w:rPr>
        <w:t xml:space="preserve">en ese sentido el </w:t>
      </w:r>
      <w:r w:rsidRPr="00193A66">
        <w:rPr>
          <w:rFonts w:ascii="Palatino Linotype" w:hAnsi="Palatino Linotype"/>
          <w:b/>
          <w:color w:val="000000" w:themeColor="text1"/>
          <w:lang w:val="es-MX"/>
        </w:rPr>
        <w:t xml:space="preserve">SUJETO OBLIGADO </w:t>
      </w:r>
      <w:r w:rsidRPr="00193A66">
        <w:rPr>
          <w:rFonts w:ascii="Palatino Linotype" w:hAnsi="Palatino Linotype"/>
          <w:color w:val="000000" w:themeColor="text1"/>
          <w:lang w:val="es-MX"/>
        </w:rPr>
        <w:t xml:space="preserve">envió en su respuesta un documento que indica los </w:t>
      </w:r>
      <w:r w:rsidRPr="00193A66">
        <w:rPr>
          <w:rFonts w:ascii="Palatino Linotype" w:hAnsi="Palatino Linotype"/>
          <w:color w:val="000000" w:themeColor="text1"/>
        </w:rPr>
        <w:t>Ingresos Por Concepto de Sanciones Administrativas, sin embargo, como ya se ha venido precisando dicho documento contiene información que es sentible de clasificarse como confidencial</w:t>
      </w:r>
      <w:r w:rsidRPr="00193A66">
        <w:rPr>
          <w:rFonts w:ascii="Palatino Linotype" w:hAnsi="Palatino Linotype"/>
          <w:color w:val="000000" w:themeColor="text1"/>
          <w:lang w:val="es-MX"/>
        </w:rPr>
        <w:t>, en ese sentido nos es posible tener por atendido el derecho de acceso a la información.</w:t>
      </w:r>
    </w:p>
    <w:p w14:paraId="51ADD8C9" w14:textId="77777777" w:rsidR="001C643B" w:rsidRPr="00193A66" w:rsidRDefault="001C643B" w:rsidP="00193A66">
      <w:pPr>
        <w:pStyle w:val="Prrafodelista"/>
        <w:spacing w:line="360" w:lineRule="auto"/>
        <w:jc w:val="both"/>
        <w:rPr>
          <w:rFonts w:ascii="Palatino Linotype" w:hAnsi="Palatino Linotype" w:cs="Arial"/>
          <w:color w:val="000000" w:themeColor="text1"/>
        </w:rPr>
      </w:pPr>
    </w:p>
    <w:p w14:paraId="7490DF93" w14:textId="0459F66D"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ab/>
        <w:t xml:space="preserve">En ese tenor, es pertinente referir de nueva cuenta que el </w:t>
      </w:r>
      <w:r w:rsidRPr="00193A66">
        <w:rPr>
          <w:rFonts w:ascii="Palatino Linotype" w:hAnsi="Palatino Linotype"/>
          <w:b/>
          <w:color w:val="000000" w:themeColor="text1"/>
        </w:rPr>
        <w:t>SUJETO OBLIGADO</w:t>
      </w:r>
      <w:r w:rsidRPr="00193A66">
        <w:rPr>
          <w:rFonts w:ascii="Palatino Linotype" w:hAnsi="Palatino Linotype"/>
          <w:color w:val="000000" w:themeColor="text1"/>
        </w:rPr>
        <w:t xml:space="preserve"> no niega la existencia de la información solicitada, sino por el contrario, al  emitir respuesta a la solicitud de acceso a la información y expedir la documentación que estimó conveniente para atender el requerimiento, asevera su existencia, por lo que el estudio de la naturaleza jurídica de la información solicitada, en el caso concreto, se obvia. </w:t>
      </w:r>
    </w:p>
    <w:p w14:paraId="0A4F6701"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7F953160" w14:textId="29907B40"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Por otra parte es necesario precisar que este Instituto, no está facultado para pronunciarse sobre la veracidad de la información proporcionada, ello en virtud de que no existe precepto legal alaguno que en la Ley de la materia permita que, vía recurso de revisión, se pronuncie al respecto. Sirve de apoyo a lo anterior por analogía de criterio 31/10 emitido por el entonces Instituto Federal de Acceso a la Información y Protección de Datos Personales (IFAI), actualmente Instituto Nacional </w:t>
      </w:r>
      <w:r w:rsidRPr="00193A66">
        <w:rPr>
          <w:rFonts w:ascii="Palatino Linotype" w:hAnsi="Palatino Linotype"/>
          <w:color w:val="000000" w:themeColor="text1"/>
        </w:rPr>
        <w:lastRenderedPageBreak/>
        <w:t xml:space="preserve">de Trasparencia, Acceso a la Información y Protección de Datos Personales (INAI) que a la letra dice: </w:t>
      </w:r>
    </w:p>
    <w:p w14:paraId="19942763"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63B7D003"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r w:rsidRPr="00193A66">
        <w:rPr>
          <w:rFonts w:ascii="Palatino Linotype" w:hAnsi="Palatino Linotype"/>
          <w:color w:val="000000" w:themeColor="text1"/>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DB3F522"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p>
    <w:p w14:paraId="1BCFDE5D"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r w:rsidRPr="00193A66">
        <w:rPr>
          <w:rFonts w:ascii="Palatino Linotype" w:hAnsi="Palatino Linotype"/>
          <w:color w:val="000000" w:themeColor="text1"/>
        </w:rPr>
        <w:t>Expedientes:</w:t>
      </w:r>
    </w:p>
    <w:p w14:paraId="1092546E"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r w:rsidRPr="00193A66">
        <w:rPr>
          <w:rFonts w:ascii="Palatino Linotype" w:hAnsi="Palatino Linotype"/>
          <w:color w:val="000000" w:themeColor="text1"/>
        </w:rPr>
        <w:t>2440/07 Comisión Federal de Electricidad - Alonso Lujambio Irazábal</w:t>
      </w:r>
    </w:p>
    <w:p w14:paraId="58BDADBE"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r w:rsidRPr="00193A66">
        <w:rPr>
          <w:rFonts w:ascii="Palatino Linotype" w:hAnsi="Palatino Linotype"/>
          <w:color w:val="000000" w:themeColor="text1"/>
        </w:rPr>
        <w:lastRenderedPageBreak/>
        <w:t>0113/09 Instituto de Seguridad y Servicios Sociales de los Trabajadores del Estado – Alonso Lujambio Irazábal</w:t>
      </w:r>
    </w:p>
    <w:p w14:paraId="7FBF2B2F"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r w:rsidRPr="00193A66">
        <w:rPr>
          <w:rFonts w:ascii="Palatino Linotype" w:hAnsi="Palatino Linotype"/>
          <w:color w:val="000000" w:themeColor="text1"/>
        </w:rPr>
        <w:t xml:space="preserve">1624/09 Instituto Nacional para la Educación de los Adultos - María </w:t>
      </w:r>
      <w:proofErr w:type="spellStart"/>
      <w:r w:rsidRPr="00193A66">
        <w:rPr>
          <w:rFonts w:ascii="Palatino Linotype" w:hAnsi="Palatino Linotype"/>
          <w:color w:val="000000" w:themeColor="text1"/>
        </w:rPr>
        <w:t>Marván</w:t>
      </w:r>
      <w:proofErr w:type="spellEnd"/>
      <w:r w:rsidRPr="00193A66">
        <w:rPr>
          <w:rFonts w:ascii="Palatino Linotype" w:hAnsi="Palatino Linotype"/>
          <w:color w:val="000000" w:themeColor="text1"/>
        </w:rPr>
        <w:t xml:space="preserve"> Laborde</w:t>
      </w:r>
    </w:p>
    <w:p w14:paraId="63E8B01E"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r w:rsidRPr="00193A66">
        <w:rPr>
          <w:rFonts w:ascii="Palatino Linotype" w:hAnsi="Palatino Linotype"/>
          <w:color w:val="000000" w:themeColor="text1"/>
        </w:rPr>
        <w:t xml:space="preserve">2395/09 Secretaría de Economía - María </w:t>
      </w:r>
      <w:proofErr w:type="spellStart"/>
      <w:r w:rsidRPr="00193A66">
        <w:rPr>
          <w:rFonts w:ascii="Palatino Linotype" w:hAnsi="Palatino Linotype"/>
          <w:color w:val="000000" w:themeColor="text1"/>
        </w:rPr>
        <w:t>Marván</w:t>
      </w:r>
      <w:proofErr w:type="spellEnd"/>
      <w:r w:rsidRPr="00193A66">
        <w:rPr>
          <w:rFonts w:ascii="Palatino Linotype" w:hAnsi="Palatino Linotype"/>
          <w:color w:val="000000" w:themeColor="text1"/>
        </w:rPr>
        <w:t xml:space="preserve"> Laborde</w:t>
      </w:r>
    </w:p>
    <w:p w14:paraId="70B96D73"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color w:val="000000" w:themeColor="text1"/>
        </w:rPr>
      </w:pPr>
      <w:r w:rsidRPr="00193A66">
        <w:rPr>
          <w:rFonts w:ascii="Palatino Linotype" w:hAnsi="Palatino Linotype"/>
          <w:color w:val="000000" w:themeColor="text1"/>
        </w:rPr>
        <w:t xml:space="preserve">0837/10 Administración Portuaria Integral de Veracruz, S.A. de C.V. – María </w:t>
      </w:r>
      <w:proofErr w:type="spellStart"/>
      <w:r w:rsidRPr="00193A66">
        <w:rPr>
          <w:rFonts w:ascii="Palatino Linotype" w:hAnsi="Palatino Linotype"/>
          <w:color w:val="000000" w:themeColor="text1"/>
        </w:rPr>
        <w:t>Marván</w:t>
      </w:r>
      <w:proofErr w:type="spellEnd"/>
      <w:r w:rsidRPr="00193A66">
        <w:rPr>
          <w:rFonts w:ascii="Palatino Linotype" w:hAnsi="Palatino Linotype"/>
          <w:color w:val="000000" w:themeColor="text1"/>
        </w:rPr>
        <w:t xml:space="preserve"> Laborde”</w:t>
      </w:r>
    </w:p>
    <w:p w14:paraId="3A53DD93" w14:textId="77777777" w:rsidR="001C643B" w:rsidRPr="00193A66" w:rsidRDefault="001C643B" w:rsidP="00193A66">
      <w:pPr>
        <w:pStyle w:val="Prrafodelista"/>
        <w:spacing w:before="240" w:after="240" w:line="360" w:lineRule="auto"/>
        <w:ind w:left="0"/>
        <w:jc w:val="both"/>
        <w:rPr>
          <w:rFonts w:ascii="Palatino Linotype" w:hAnsi="Palatino Linotype"/>
          <w:color w:val="000000" w:themeColor="text1"/>
        </w:rPr>
      </w:pPr>
    </w:p>
    <w:p w14:paraId="41FF23D1" w14:textId="680DF804" w:rsidR="001C643B" w:rsidRPr="00193A66" w:rsidRDefault="001C643B" w:rsidP="00193A66">
      <w:pPr>
        <w:pStyle w:val="Prrafodelista"/>
        <w:numPr>
          <w:ilvl w:val="0"/>
          <w:numId w:val="1"/>
        </w:numPr>
        <w:spacing w:before="240" w:after="240" w:line="360" w:lineRule="auto"/>
        <w:ind w:left="0" w:firstLine="0"/>
        <w:jc w:val="both"/>
        <w:rPr>
          <w:rFonts w:ascii="Palatino Linotype" w:eastAsia="Times New Roman" w:hAnsi="Palatino Linotype" w:cs="Times New Roman"/>
          <w:lang w:val="es-MX" w:eastAsia="es-MX"/>
        </w:rPr>
      </w:pPr>
      <w:r w:rsidRPr="00193A66">
        <w:rPr>
          <w:rFonts w:ascii="Palatino Linotype" w:eastAsia="Times New Roman" w:hAnsi="Palatino Linotype" w:cs="Arial"/>
          <w:lang w:val="es-ES"/>
        </w:rPr>
        <w:t xml:space="preserve">Así las cosas, </w:t>
      </w:r>
      <w:r w:rsidRPr="00193A66">
        <w:rPr>
          <w:rFonts w:ascii="Palatino Linotype" w:eastAsia="Times New Roman" w:hAnsi="Palatino Linotype" w:cs="Times New Roman"/>
          <w:lang w:val="es-MX" w:eastAsia="es-MX"/>
        </w:rPr>
        <w:t xml:space="preserve">la Ley de Transparencia vigente en la entidad, establece que la información pública es toda aquella que sea generada, obtenida, adquirida, transformada, administrada o en posesión de los </w:t>
      </w:r>
      <w:r w:rsidRPr="00193A66">
        <w:rPr>
          <w:rFonts w:ascii="Palatino Linotype" w:eastAsia="Times New Roman" w:hAnsi="Palatino Linotype" w:cs="Times New Roman"/>
          <w:b/>
          <w:lang w:val="es-MX" w:eastAsia="es-MX"/>
        </w:rPr>
        <w:t>SUJETOS OBLIGADOS</w:t>
      </w:r>
      <w:r w:rsidRPr="00193A66">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740DDEB7" w14:textId="77777777" w:rsidR="001C643B" w:rsidRPr="00193A66" w:rsidRDefault="001C643B" w:rsidP="00193A66">
      <w:pPr>
        <w:spacing w:line="360" w:lineRule="auto"/>
        <w:ind w:left="567" w:right="567"/>
        <w:jc w:val="both"/>
        <w:rPr>
          <w:rFonts w:ascii="Palatino Linotype" w:eastAsia="Times New Roman" w:hAnsi="Palatino Linotype" w:cs="Times New Roman"/>
          <w:i/>
          <w:lang w:val="es-ES"/>
        </w:rPr>
      </w:pPr>
      <w:r w:rsidRPr="00193A66">
        <w:rPr>
          <w:rFonts w:ascii="Palatino Linotype" w:eastAsia="Times New Roman" w:hAnsi="Palatino Linotype" w:cs="Times New Roman"/>
          <w:i/>
          <w:lang w:val="es-ES"/>
        </w:rPr>
        <w:t>“</w:t>
      </w:r>
      <w:r w:rsidRPr="00193A66">
        <w:rPr>
          <w:rFonts w:ascii="Palatino Linotype" w:eastAsia="Times New Roman" w:hAnsi="Palatino Linotype" w:cs="Times New Roman"/>
          <w:b/>
          <w:i/>
          <w:lang w:val="es-ES"/>
        </w:rPr>
        <w:t>Artículo 4.</w:t>
      </w:r>
      <w:r w:rsidRPr="00193A66">
        <w:rPr>
          <w:rFonts w:ascii="Palatino Linotype" w:eastAsia="Times New Roman" w:hAnsi="Palatino Linotype" w:cs="Times New Roman"/>
          <w:i/>
          <w:lang w:val="es-ES"/>
        </w:rPr>
        <w:t xml:space="preserve"> (…)</w:t>
      </w:r>
    </w:p>
    <w:p w14:paraId="532611DC" w14:textId="77777777" w:rsidR="001C643B" w:rsidRPr="00193A66" w:rsidRDefault="001C643B" w:rsidP="00193A66">
      <w:pPr>
        <w:spacing w:line="360" w:lineRule="auto"/>
        <w:ind w:left="567" w:right="567"/>
        <w:jc w:val="both"/>
        <w:rPr>
          <w:rFonts w:ascii="Palatino Linotype" w:eastAsia="Times New Roman" w:hAnsi="Palatino Linotype" w:cs="Times New Roman"/>
          <w:i/>
          <w:lang w:val="es-ES"/>
        </w:rPr>
      </w:pPr>
    </w:p>
    <w:p w14:paraId="7687F6AA" w14:textId="77777777" w:rsidR="001C643B" w:rsidRPr="00193A66" w:rsidRDefault="001C643B" w:rsidP="00193A66">
      <w:pPr>
        <w:spacing w:line="360" w:lineRule="auto"/>
        <w:ind w:left="567" w:right="567"/>
        <w:jc w:val="both"/>
        <w:rPr>
          <w:rFonts w:ascii="Palatino Linotype" w:eastAsia="Times New Roman" w:hAnsi="Palatino Linotype" w:cs="Times New Roman"/>
          <w:i/>
          <w:lang w:val="es-ES"/>
        </w:rPr>
      </w:pPr>
      <w:r w:rsidRPr="00193A66">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193A66">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193A66">
        <w:rPr>
          <w:rFonts w:ascii="Palatino Linotype" w:eastAsia="Times New Roman" w:hAnsi="Palatino Linotype" w:cs="Times New Roman"/>
          <w:i/>
          <w:lang w:val="es-ES"/>
        </w:rPr>
        <w:lastRenderedPageBreak/>
        <w:t>Solo podrá ser clasificada excepcionalmente como reservada temporalmente por razones de interés público, en los términos de las causas legítimas y estrictamente necesarias previstas por esta Ley. …”</w:t>
      </w:r>
    </w:p>
    <w:p w14:paraId="590EDE7A" w14:textId="77777777" w:rsidR="001C643B" w:rsidRPr="00193A66" w:rsidRDefault="001C643B" w:rsidP="00193A66">
      <w:pPr>
        <w:spacing w:line="360" w:lineRule="auto"/>
        <w:ind w:left="567" w:right="567"/>
        <w:jc w:val="both"/>
        <w:rPr>
          <w:rFonts w:ascii="Palatino Linotype" w:eastAsia="Times New Roman" w:hAnsi="Palatino Linotype" w:cs="Times New Roman"/>
          <w:lang w:val="es-ES"/>
        </w:rPr>
      </w:pPr>
    </w:p>
    <w:p w14:paraId="2A79DEF0" w14:textId="77777777" w:rsidR="001C643B" w:rsidRPr="00193A66" w:rsidRDefault="001C643B" w:rsidP="00193A66">
      <w:pPr>
        <w:spacing w:line="360" w:lineRule="auto"/>
        <w:ind w:left="567" w:right="567"/>
        <w:jc w:val="both"/>
        <w:rPr>
          <w:rFonts w:ascii="Palatino Linotype" w:eastAsia="Times New Roman" w:hAnsi="Palatino Linotype" w:cs="Times New Roman"/>
          <w:lang w:val="es-ES"/>
        </w:rPr>
      </w:pPr>
      <w:r w:rsidRPr="00193A66">
        <w:rPr>
          <w:rFonts w:ascii="Palatino Linotype" w:eastAsia="Times New Roman" w:hAnsi="Palatino Linotype" w:cs="Times New Roman"/>
          <w:lang w:val="es-ES"/>
        </w:rPr>
        <w:t>(Énfasis añadido)</w:t>
      </w:r>
    </w:p>
    <w:p w14:paraId="206A7741" w14:textId="77777777" w:rsidR="001C643B" w:rsidRPr="00193A66" w:rsidRDefault="001C643B" w:rsidP="00193A66">
      <w:pPr>
        <w:spacing w:line="360" w:lineRule="auto"/>
        <w:ind w:left="567" w:right="567"/>
        <w:jc w:val="both"/>
        <w:rPr>
          <w:rFonts w:ascii="Palatino Linotype" w:eastAsia="Times New Roman" w:hAnsi="Palatino Linotype" w:cs="Times New Roman"/>
          <w:lang w:val="es-ES"/>
        </w:rPr>
      </w:pPr>
    </w:p>
    <w:p w14:paraId="2F6DB8D4" w14:textId="77777777" w:rsidR="001C643B" w:rsidRPr="00193A66" w:rsidRDefault="001C643B" w:rsidP="00193A66">
      <w:pPr>
        <w:pStyle w:val="Prrafodelista"/>
        <w:numPr>
          <w:ilvl w:val="0"/>
          <w:numId w:val="1"/>
        </w:numPr>
        <w:spacing w:before="100" w:beforeAutospacing="1" w:after="100" w:afterAutospacing="1" w:line="360" w:lineRule="auto"/>
        <w:ind w:left="0" w:firstLine="0"/>
        <w:jc w:val="both"/>
        <w:rPr>
          <w:rFonts w:ascii="Palatino Linotype" w:eastAsia="Times New Roman" w:hAnsi="Palatino Linotype" w:cs="Arial"/>
          <w:lang w:val="es-MX" w:eastAsia="es-MX"/>
        </w:rPr>
      </w:pPr>
      <w:r w:rsidRPr="00193A66">
        <w:rPr>
          <w:rFonts w:ascii="Palatino Linotype" w:eastAsia="Times New Roman" w:hAnsi="Palatino Linotype" w:cs="Arial"/>
          <w:lang w:val="es-MX" w:eastAsia="es-MX"/>
        </w:rPr>
        <w:t xml:space="preserve">De ahí que el </w:t>
      </w:r>
      <w:r w:rsidRPr="00193A66">
        <w:rPr>
          <w:rFonts w:ascii="Palatino Linotype" w:eastAsia="Times New Roman" w:hAnsi="Palatino Linotype" w:cs="Arial"/>
          <w:b/>
          <w:lang w:val="es-MX" w:eastAsia="es-MX"/>
        </w:rPr>
        <w:t>SUJETO OBLIGADO</w:t>
      </w:r>
      <w:r w:rsidRPr="00193A66">
        <w:rPr>
          <w:rFonts w:ascii="Palatino Linotype" w:eastAsia="Times New Roman" w:hAnsi="Palatino Linotype" w:cs="Arial"/>
          <w:lang w:val="es-MX" w:eastAsia="es-MX"/>
        </w:rPr>
        <w:t xml:space="preserve"> tiene el deber de satisfacer las solicitudes de acceso a la información que le sean formuladas y entregar la información pública que obre en sus archivos como lo indica el artículo 12, párrafo segundo de la Ley en análisis</w:t>
      </w:r>
      <w:r w:rsidRPr="00193A66">
        <w:rPr>
          <w:rFonts w:ascii="Palatino Linotype" w:hAnsi="Palatino Linotype"/>
          <w:vertAlign w:val="superscript"/>
          <w:lang w:val="es-MX" w:eastAsia="es-MX"/>
        </w:rPr>
        <w:footnoteReference w:id="2"/>
      </w:r>
      <w:r w:rsidRPr="00193A66">
        <w:rPr>
          <w:rFonts w:ascii="Palatino Linotype" w:eastAsia="Times New Roman" w:hAnsi="Palatino Linotype" w:cs="Arial"/>
          <w:lang w:val="es-MX" w:eastAsia="es-MX"/>
        </w:rPr>
        <w:t>,  más aún si la misma se trata de información pública generada en el ejercicio de sus facultades, atribuciones y responsabilidades señaladas por la Ley en la materia.</w:t>
      </w:r>
    </w:p>
    <w:p w14:paraId="1F586A0B" w14:textId="77777777" w:rsidR="001C643B" w:rsidRPr="00193A66" w:rsidRDefault="001C643B" w:rsidP="00193A66">
      <w:pPr>
        <w:pStyle w:val="Prrafodelista"/>
        <w:spacing w:before="100" w:beforeAutospacing="1" w:after="100" w:afterAutospacing="1" w:line="360" w:lineRule="auto"/>
        <w:ind w:left="0"/>
        <w:jc w:val="both"/>
        <w:rPr>
          <w:rFonts w:ascii="Palatino Linotype" w:eastAsia="Times New Roman" w:hAnsi="Palatino Linotype" w:cs="Arial"/>
          <w:lang w:val="es-MX" w:eastAsia="es-MX"/>
        </w:rPr>
      </w:pPr>
    </w:p>
    <w:p w14:paraId="1DE8F759" w14:textId="44BEE086" w:rsidR="001C643B" w:rsidRPr="00193A66" w:rsidRDefault="001C643B" w:rsidP="00193A66">
      <w:pPr>
        <w:pStyle w:val="Prrafodelista"/>
        <w:numPr>
          <w:ilvl w:val="0"/>
          <w:numId w:val="1"/>
        </w:numPr>
        <w:spacing w:line="360" w:lineRule="auto"/>
        <w:ind w:left="0" w:right="49" w:firstLine="0"/>
        <w:jc w:val="both"/>
        <w:rPr>
          <w:rFonts w:ascii="Palatino Linotype" w:eastAsia="Times New Roman" w:hAnsi="Palatino Linotype" w:cs="Times New Roman"/>
          <w:lang w:val="es-ES"/>
        </w:rPr>
      </w:pPr>
      <w:r w:rsidRPr="00193A66">
        <w:rPr>
          <w:rFonts w:ascii="Palatino Linotype" w:eastAsia="Calibri" w:hAnsi="Palatino Linotype" w:cs="Arial"/>
          <w:lang w:val="es-ES"/>
        </w:rPr>
        <w:t xml:space="preserve">Por lo que en el caso concreto, conforme a </w:t>
      </w:r>
      <w:r w:rsidRPr="00193A66">
        <w:rPr>
          <w:rFonts w:ascii="Palatino Linotype" w:eastAsia="Times New Roman" w:hAnsi="Palatino Linotype" w:cs="Times New Roman"/>
          <w:lang w:val="es-ES"/>
        </w:rPr>
        <w:t xml:space="preserve">lo dispuesto en las fracción XLVIII del artículo 92 de la Ley de Transparencia y Acceso a la Información Pública de la entidad, la información peticionada constituye una obligación en materia de transparencia a cargo del </w:t>
      </w:r>
      <w:r w:rsidRPr="00193A66">
        <w:rPr>
          <w:rFonts w:ascii="Palatino Linotype" w:eastAsia="Times New Roman" w:hAnsi="Palatino Linotype" w:cs="Times New Roman"/>
          <w:b/>
          <w:lang w:val="es-ES"/>
        </w:rPr>
        <w:t>SUJETO OBLIGADO</w:t>
      </w:r>
      <w:r w:rsidRPr="00193A66">
        <w:rPr>
          <w:rFonts w:ascii="Palatino Linotype" w:eastAsia="Times New Roman" w:hAnsi="Palatino Linotype" w:cs="Times New Roman"/>
          <w:lang w:val="es-ES"/>
        </w:rPr>
        <w:t xml:space="preserve">, quien tiene el deber de generar y publicar lo siguiente:  </w:t>
      </w:r>
    </w:p>
    <w:p w14:paraId="0D65D286" w14:textId="77777777" w:rsidR="001C643B" w:rsidRPr="00193A66" w:rsidRDefault="001C643B" w:rsidP="00193A66">
      <w:pPr>
        <w:pStyle w:val="Prrafodelista"/>
        <w:spacing w:line="360" w:lineRule="auto"/>
        <w:jc w:val="both"/>
        <w:rPr>
          <w:rFonts w:ascii="Palatino Linotype" w:eastAsia="Times New Roman" w:hAnsi="Palatino Linotype" w:cs="Times New Roman"/>
          <w:lang w:val="es-ES"/>
        </w:rPr>
      </w:pPr>
    </w:p>
    <w:p w14:paraId="164A1335" w14:textId="77777777" w:rsidR="001C643B" w:rsidRPr="00193A66" w:rsidRDefault="001C643B" w:rsidP="00193A66">
      <w:pPr>
        <w:pStyle w:val="Prrafodelista"/>
        <w:spacing w:line="360" w:lineRule="auto"/>
        <w:ind w:left="0" w:right="49"/>
        <w:jc w:val="both"/>
        <w:rPr>
          <w:rFonts w:ascii="Palatino Linotype" w:eastAsia="Times New Roman" w:hAnsi="Palatino Linotype" w:cs="Times New Roman"/>
          <w:lang w:val="es-ES"/>
        </w:rPr>
      </w:pPr>
    </w:p>
    <w:p w14:paraId="32CF9865" w14:textId="77777777" w:rsidR="001C643B" w:rsidRPr="00193A66" w:rsidRDefault="001C643B" w:rsidP="00193A66">
      <w:pPr>
        <w:pStyle w:val="Prrafodelista"/>
        <w:spacing w:line="360" w:lineRule="auto"/>
        <w:ind w:left="567" w:right="567"/>
        <w:jc w:val="both"/>
        <w:rPr>
          <w:rFonts w:ascii="Palatino Linotype" w:eastAsia="Times New Roman" w:hAnsi="Palatino Linotype" w:cs="Times New Roman"/>
          <w:i/>
        </w:rPr>
      </w:pPr>
      <w:r w:rsidRPr="00193A66">
        <w:rPr>
          <w:rFonts w:ascii="Palatino Linotype" w:eastAsia="Times New Roman" w:hAnsi="Palatino Linotype" w:cs="Times New Roman"/>
          <w:b/>
          <w:i/>
        </w:rPr>
        <w:t>Artículo 92.</w:t>
      </w:r>
      <w:r w:rsidRPr="00193A66">
        <w:rPr>
          <w:rFonts w:ascii="Palatino Linotype" w:eastAsia="Times New Roman" w:hAnsi="Palatino Linotype" w:cs="Times New Roman"/>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1620BF" w14:textId="77777777" w:rsidR="001C643B" w:rsidRPr="00193A66" w:rsidRDefault="001C643B" w:rsidP="00193A66">
      <w:pPr>
        <w:spacing w:line="360" w:lineRule="auto"/>
        <w:ind w:right="567"/>
        <w:jc w:val="both"/>
        <w:rPr>
          <w:rFonts w:ascii="Palatino Linotype" w:eastAsia="Times New Roman" w:hAnsi="Palatino Linotype" w:cs="Times New Roman"/>
          <w:i/>
        </w:rPr>
      </w:pPr>
    </w:p>
    <w:p w14:paraId="28F33939" w14:textId="77777777" w:rsidR="001C643B" w:rsidRPr="00193A66" w:rsidRDefault="001C643B" w:rsidP="00193A66">
      <w:pPr>
        <w:pStyle w:val="Prrafodelista"/>
        <w:spacing w:line="360" w:lineRule="auto"/>
        <w:ind w:left="567" w:right="567"/>
        <w:jc w:val="both"/>
        <w:rPr>
          <w:rFonts w:ascii="Palatino Linotype" w:eastAsia="Times New Roman" w:hAnsi="Palatino Linotype" w:cs="Times New Roman"/>
          <w:i/>
          <w:lang w:val="es-ES"/>
        </w:rPr>
      </w:pPr>
      <w:r w:rsidRPr="00193A66">
        <w:rPr>
          <w:rFonts w:ascii="Palatino Linotype" w:eastAsia="Times New Roman" w:hAnsi="Palatino Linotype" w:cs="Times New Roman"/>
          <w:i/>
          <w:lang w:val="es-ES"/>
        </w:rPr>
        <w:t>(…)</w:t>
      </w:r>
    </w:p>
    <w:p w14:paraId="15E70086" w14:textId="1AAA9C66" w:rsidR="001C643B" w:rsidRPr="00193A66" w:rsidRDefault="001C643B" w:rsidP="00193A66">
      <w:pPr>
        <w:pStyle w:val="Prrafodelista"/>
        <w:spacing w:line="360" w:lineRule="auto"/>
        <w:ind w:left="567" w:right="567"/>
        <w:jc w:val="both"/>
        <w:rPr>
          <w:rFonts w:ascii="Palatino Linotype" w:eastAsia="Times New Roman" w:hAnsi="Palatino Linotype" w:cs="Times New Roman"/>
          <w:i/>
        </w:rPr>
      </w:pPr>
      <w:r w:rsidRPr="00193A66">
        <w:rPr>
          <w:rFonts w:ascii="Palatino Linotype" w:eastAsia="Times New Roman" w:hAnsi="Palatino Linotype" w:cs="Times New Roman"/>
          <w:b/>
          <w:i/>
        </w:rPr>
        <w:t>XLVII.</w:t>
      </w:r>
      <w:r w:rsidRPr="00193A66">
        <w:rPr>
          <w:rFonts w:ascii="Palatino Linotype" w:eastAsia="Times New Roman" w:hAnsi="Palatino Linotype" w:cs="Times New Roman"/>
          <w:i/>
        </w:rPr>
        <w:t xml:space="preserve"> Los ingresos recibidos por cualquier concepto señalando el nombre de los responsables de recibirlos, administrarlos y ejercerlos, indicando el destino de cada uno de ellos;</w:t>
      </w:r>
    </w:p>
    <w:p w14:paraId="5A0BCCBA" w14:textId="77777777" w:rsidR="001C643B" w:rsidRPr="00193A66" w:rsidRDefault="001C643B" w:rsidP="00193A66">
      <w:pPr>
        <w:pStyle w:val="Prrafodelista"/>
        <w:spacing w:line="360" w:lineRule="auto"/>
        <w:ind w:left="567" w:right="567"/>
        <w:jc w:val="both"/>
        <w:rPr>
          <w:rFonts w:ascii="Palatino Linotype" w:eastAsia="Times New Roman" w:hAnsi="Palatino Linotype" w:cs="Times New Roman"/>
          <w:i/>
        </w:rPr>
      </w:pPr>
      <w:r w:rsidRPr="00193A66">
        <w:rPr>
          <w:rFonts w:ascii="Palatino Linotype" w:eastAsia="Times New Roman" w:hAnsi="Palatino Linotype" w:cs="Times New Roman"/>
          <w:i/>
        </w:rPr>
        <w:t>(…)</w:t>
      </w:r>
    </w:p>
    <w:p w14:paraId="11B9D051" w14:textId="77777777" w:rsidR="001C643B" w:rsidRPr="00193A66" w:rsidRDefault="001C643B" w:rsidP="00193A66">
      <w:pPr>
        <w:pStyle w:val="Prrafodelista"/>
        <w:spacing w:line="360" w:lineRule="auto"/>
        <w:ind w:left="567" w:right="567"/>
        <w:jc w:val="both"/>
        <w:rPr>
          <w:rFonts w:ascii="Palatino Linotype" w:eastAsia="Times New Roman" w:hAnsi="Palatino Linotype" w:cs="Times New Roman"/>
          <w:i/>
        </w:rPr>
      </w:pPr>
    </w:p>
    <w:p w14:paraId="6EEE80BF" w14:textId="789E6E08" w:rsidR="001C643B" w:rsidRPr="00193A66" w:rsidRDefault="001C643B" w:rsidP="00193A66">
      <w:pPr>
        <w:pStyle w:val="Prrafodelista"/>
        <w:spacing w:line="360" w:lineRule="auto"/>
        <w:ind w:left="567" w:right="567"/>
        <w:jc w:val="both"/>
        <w:rPr>
          <w:rFonts w:ascii="Palatino Linotype" w:eastAsia="Times New Roman" w:hAnsi="Palatino Linotype" w:cs="Times New Roman"/>
          <w:i/>
        </w:rPr>
      </w:pPr>
      <w:r w:rsidRPr="00193A66">
        <w:rPr>
          <w:rFonts w:ascii="Palatino Linotype" w:eastAsia="Times New Roman" w:hAnsi="Palatino Linotype" w:cs="Times New Roman"/>
          <w:i/>
        </w:rPr>
        <w:t xml:space="preserve">(Énfasis añadido) </w:t>
      </w:r>
    </w:p>
    <w:p w14:paraId="4183906C"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307C806A"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61ECFD81" w14:textId="4FA11E11"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Así se tiene que la información relativa a los ingresos en posesión de cualquier autoridad, entidad, órgano y organismo de los Poderes ejecutivo, Legislativo y Judicial, así como de cualquier persona física, moral o sindicato, es pública y solo podrá ser reservada temporalmente por razones de interés público y seguridad nacional, en los términos que fijen las leyes.</w:t>
      </w:r>
    </w:p>
    <w:p w14:paraId="197CD450" w14:textId="77777777"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lastRenderedPageBreak/>
        <w:t xml:space="preserve">Por tanto, se puede colegir que la información que posee el SUJETO OBLIGADO,  respecto a Multas y los ingresos por las mismas es información susceptible de ser entregadas en solicitudes de información. </w:t>
      </w:r>
    </w:p>
    <w:p w14:paraId="753B7E3E"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241314B5" w14:textId="77777777"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Sin embargo, en el caso en concreto se debe observar que las personas sancionadas son particulares, así, conviene también establecer que la Ley de Protección de Datos Personales del Estado de México y Municipios, en su artículo 4 fracción </w:t>
      </w:r>
      <w:proofErr w:type="spellStart"/>
      <w:r w:rsidRPr="00193A66">
        <w:rPr>
          <w:rFonts w:ascii="Palatino Linotype" w:hAnsi="Palatino Linotype"/>
          <w:color w:val="000000" w:themeColor="text1"/>
        </w:rPr>
        <w:t>Xl</w:t>
      </w:r>
      <w:proofErr w:type="spellEnd"/>
      <w:r w:rsidRPr="00193A66">
        <w:rPr>
          <w:rFonts w:ascii="Palatino Linotype" w:hAnsi="Palatino Linotype"/>
          <w:color w:val="000000" w:themeColor="text1"/>
        </w:rPr>
        <w:t>, define datos personales  como la información concerniente a una persona física o jurídica colectiva identificada o identificable, establecida en cualquier formato o modalidad, y que esté almacenada en los sistemas y bases de datos; se considerará que es identificable cuando su identidad pueda determinarse directa o indirectamente a través de cualquier documento informativo físico o electrónico.</w:t>
      </w:r>
    </w:p>
    <w:p w14:paraId="37F134D9" w14:textId="77777777" w:rsidR="001C643B" w:rsidRPr="00193A66" w:rsidRDefault="001C643B" w:rsidP="00193A66">
      <w:pPr>
        <w:pStyle w:val="Prrafodelista"/>
        <w:spacing w:line="360" w:lineRule="auto"/>
        <w:jc w:val="both"/>
        <w:rPr>
          <w:rFonts w:ascii="Palatino Linotype" w:hAnsi="Palatino Linotype"/>
          <w:color w:val="000000" w:themeColor="text1"/>
        </w:rPr>
      </w:pPr>
    </w:p>
    <w:p w14:paraId="7AF093AE" w14:textId="7AAA6300" w:rsid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Por otra parte el artículo 6 de la Ley de Protección de Datos antes referida, establece que:</w:t>
      </w:r>
    </w:p>
    <w:p w14:paraId="75A4F075" w14:textId="77777777" w:rsidR="00193A66" w:rsidRPr="00193A66" w:rsidRDefault="00193A66"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017B2FCB"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i/>
          <w:color w:val="000000" w:themeColor="text1"/>
        </w:rPr>
      </w:pPr>
      <w:r w:rsidRPr="00193A66">
        <w:rPr>
          <w:rFonts w:ascii="Palatino Linotype" w:hAnsi="Palatino Linotype"/>
          <w:b/>
          <w:i/>
          <w:color w:val="000000" w:themeColor="text1"/>
        </w:rPr>
        <w:t>Artículo 6.</w:t>
      </w:r>
      <w:r w:rsidRPr="00193A66">
        <w:rPr>
          <w:rFonts w:ascii="Palatino Linotype" w:hAnsi="Palatino Linotype"/>
          <w:i/>
          <w:color w:val="000000" w:themeColor="text1"/>
        </w:rPr>
        <w:t xml:space="preserve">  El Estado garantizará la privacidad de los individuos y velará porque no se incurra en conductas que puedan afectar arbitrariamente. </w:t>
      </w:r>
    </w:p>
    <w:p w14:paraId="6DE53CEF"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i/>
          <w:color w:val="000000" w:themeColor="text1"/>
        </w:rPr>
      </w:pPr>
    </w:p>
    <w:p w14:paraId="0E5F93E4"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i/>
          <w:color w:val="000000" w:themeColor="text1"/>
        </w:rPr>
      </w:pPr>
      <w:r w:rsidRPr="00193A66">
        <w:rPr>
          <w:rFonts w:ascii="Palatino Linotype" w:hAnsi="Palatino Linotype"/>
          <w:i/>
          <w:color w:val="000000" w:themeColor="text1"/>
        </w:rPr>
        <w:t xml:space="preserve">Los responsables aplicaran las medidas establecidas en esta Ley para la protección de las personas y su dignidad, respecto al tratamiento de sus datos personales. </w:t>
      </w:r>
    </w:p>
    <w:p w14:paraId="03B9429C"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i/>
          <w:color w:val="000000" w:themeColor="text1"/>
        </w:rPr>
      </w:pPr>
      <w:r w:rsidRPr="00193A66">
        <w:rPr>
          <w:rFonts w:ascii="Palatino Linotype" w:hAnsi="Palatino Linotype"/>
          <w:i/>
          <w:color w:val="000000" w:themeColor="text1"/>
        </w:rPr>
        <w:lastRenderedPageBreak/>
        <w:t xml:space="preserve">El derecho a la protección de los datos personales solamente se limitará por razones de seguridad pública en términos de la Ley de la materia, disposiciones de orden público, salud pública o proteger los derechos de terceros. </w:t>
      </w:r>
    </w:p>
    <w:p w14:paraId="753D17A9" w14:textId="77777777" w:rsidR="001C643B" w:rsidRPr="00193A66" w:rsidRDefault="001C643B" w:rsidP="00193A66">
      <w:pPr>
        <w:pStyle w:val="Prrafodelista"/>
        <w:tabs>
          <w:tab w:val="left" w:pos="567"/>
        </w:tabs>
        <w:spacing w:before="240" w:after="240" w:line="360" w:lineRule="auto"/>
        <w:ind w:right="567"/>
        <w:jc w:val="both"/>
        <w:rPr>
          <w:rFonts w:ascii="Palatino Linotype" w:hAnsi="Palatino Linotype"/>
          <w:i/>
          <w:color w:val="000000" w:themeColor="text1"/>
        </w:rPr>
      </w:pPr>
    </w:p>
    <w:p w14:paraId="777F3EE5" w14:textId="2A68CEC5"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Inclusive la Ley de Transparencia estatal considera que la información privada y los datos personales concernientes a una persona física o jurídico colectiva identificada o identificable se considera información confidencial, según lo dispone el artículo 143 fracción I, como se observa a continuación: </w:t>
      </w:r>
    </w:p>
    <w:p w14:paraId="679CDBF6"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r w:rsidRPr="00193A66">
        <w:rPr>
          <w:rFonts w:ascii="Palatino Linotype" w:hAnsi="Palatino Linotype"/>
          <w:color w:val="000000" w:themeColor="text1"/>
        </w:rPr>
        <w:t xml:space="preserve"> </w:t>
      </w:r>
    </w:p>
    <w:p w14:paraId="07AF677A"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b/>
          <w:i/>
          <w:color w:val="000000" w:themeColor="text1"/>
        </w:rPr>
        <w:t>Artículo 143.</w:t>
      </w:r>
      <w:r w:rsidRPr="00193A66">
        <w:rPr>
          <w:rFonts w:ascii="Palatino Linotype" w:hAnsi="Palatino Linotype"/>
          <w:i/>
          <w:color w:val="000000" w:themeColor="text1"/>
        </w:rPr>
        <w:t xml:space="preserve"> Para los efectos de esta Ley se considera información confidencial, la clasificada como tal, de manera permanente, por su naturaleza, cuando: </w:t>
      </w:r>
    </w:p>
    <w:p w14:paraId="6F217781"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p>
    <w:p w14:paraId="7D7D1CBC" w14:textId="52C71171"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proofErr w:type="gramStart"/>
      <w:r w:rsidRPr="00193A66">
        <w:rPr>
          <w:rFonts w:ascii="Palatino Linotype" w:hAnsi="Palatino Linotype"/>
          <w:i/>
          <w:color w:val="000000" w:themeColor="text1"/>
        </w:rPr>
        <w:t>I .</w:t>
      </w:r>
      <w:proofErr w:type="gramEnd"/>
      <w:r w:rsidRPr="00193A66">
        <w:rPr>
          <w:rFonts w:ascii="Palatino Linotype" w:hAnsi="Palatino Linotype"/>
          <w:i/>
          <w:color w:val="000000" w:themeColor="text1"/>
        </w:rPr>
        <w:t xml:space="preserve"> Se refiera a la información privada y los datos personales concernientes a una persona física o jurídica colectiva identificada o identificable. </w:t>
      </w:r>
    </w:p>
    <w:p w14:paraId="43C45ABF"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49D9D266" w14:textId="6F3DA855"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Es así que se está ante una colisión entre derechos: por una parte está la obligación de entregar la información solicitada, en términos del artículo 92 fracción XLVII de la Ley de la Materia local; y por la otra se encuentra la obligación de proteger y tutelar los datos personales de un tercero, en el caso en concreto, de acuerdo a lo dispuesto en los artículos 6 y 16 de la Constitución General; artículo 6 de la Ley de Datos local y 143 de la Ley de Transparencia estatal.  </w:t>
      </w:r>
    </w:p>
    <w:p w14:paraId="1A66CBAB"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50DEC613" w14:textId="4469657A"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lastRenderedPageBreak/>
        <w:t xml:space="preserve">Ahora bien, este Instituto se encuentra constreñido a actuar en apego a lo dispuesto por la normatividad vigente aplicable y bajo diversos principios, entre ellos los de legalidad y objetividad, entendiendo estos como sigue: </w:t>
      </w:r>
    </w:p>
    <w:p w14:paraId="0D619C8C"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74BF71EF" w14:textId="77777777" w:rsidR="001C643B" w:rsidRPr="00193A66" w:rsidRDefault="001C643B" w:rsidP="00193A66">
      <w:pPr>
        <w:pStyle w:val="Prrafodelista"/>
        <w:tabs>
          <w:tab w:val="left" w:pos="567"/>
        </w:tabs>
        <w:spacing w:before="240" w:after="240" w:line="360" w:lineRule="auto"/>
        <w:ind w:right="851"/>
        <w:jc w:val="both"/>
        <w:rPr>
          <w:rFonts w:ascii="Palatino Linotype" w:hAnsi="Palatino Linotype"/>
          <w:color w:val="000000" w:themeColor="text1"/>
        </w:rPr>
      </w:pPr>
      <w:r w:rsidRPr="00193A66">
        <w:rPr>
          <w:rFonts w:ascii="Palatino Linotype" w:hAnsi="Palatino Linotype"/>
          <w:b/>
          <w:color w:val="000000" w:themeColor="text1"/>
        </w:rPr>
        <w:t>Legalidad:</w:t>
      </w:r>
      <w:r w:rsidRPr="00193A66">
        <w:rPr>
          <w:rFonts w:ascii="Palatino Linotype" w:hAnsi="Palatino Linotype"/>
          <w:color w:val="000000" w:themeColor="text1"/>
        </w:rPr>
        <w:t xml:space="preserve"> Obligación del Instituto de ajustar su actuación, que funde y motive sus resoluciones y actos en las normas aplicables.</w:t>
      </w:r>
    </w:p>
    <w:p w14:paraId="6F82DE2C" w14:textId="77777777" w:rsidR="001C643B" w:rsidRPr="00193A66" w:rsidRDefault="001C643B" w:rsidP="00193A66">
      <w:pPr>
        <w:pStyle w:val="Prrafodelista"/>
        <w:tabs>
          <w:tab w:val="left" w:pos="567"/>
        </w:tabs>
        <w:spacing w:before="240" w:after="240" w:line="360" w:lineRule="auto"/>
        <w:ind w:right="851"/>
        <w:jc w:val="both"/>
        <w:rPr>
          <w:rFonts w:ascii="Palatino Linotype" w:hAnsi="Palatino Linotype"/>
          <w:color w:val="000000" w:themeColor="text1"/>
        </w:rPr>
      </w:pPr>
    </w:p>
    <w:p w14:paraId="0A924409" w14:textId="77777777" w:rsidR="001C643B" w:rsidRPr="00193A66" w:rsidRDefault="001C643B" w:rsidP="00193A66">
      <w:pPr>
        <w:pStyle w:val="Prrafodelista"/>
        <w:tabs>
          <w:tab w:val="left" w:pos="567"/>
        </w:tabs>
        <w:spacing w:before="240" w:after="240" w:line="360" w:lineRule="auto"/>
        <w:ind w:right="851"/>
        <w:jc w:val="both"/>
        <w:rPr>
          <w:rFonts w:ascii="Palatino Linotype" w:hAnsi="Palatino Linotype"/>
          <w:color w:val="000000" w:themeColor="text1"/>
        </w:rPr>
      </w:pPr>
      <w:r w:rsidRPr="00193A66">
        <w:rPr>
          <w:rFonts w:ascii="Palatino Linotype" w:hAnsi="Palatino Linotype"/>
          <w:b/>
          <w:color w:val="000000" w:themeColor="text1"/>
        </w:rPr>
        <w:t>Objetividad:</w:t>
      </w:r>
      <w:r w:rsidRPr="00193A66">
        <w:rPr>
          <w:rFonts w:ascii="Palatino Linotype" w:hAnsi="Palatino Linotype"/>
          <w:color w:val="000000" w:themeColor="text1"/>
        </w:rPr>
        <w:t xml:space="preserve"> Obligación del Instituto de ajustar su actuación a los presupuestos de ley que deben ser aplicados al analizar el caso en concreto y resolver todos los hechos, prescindiendo de las consideraciones y criterios personales.</w:t>
      </w:r>
    </w:p>
    <w:p w14:paraId="454CA8F8" w14:textId="77777777" w:rsidR="001C643B" w:rsidRPr="00193A66" w:rsidRDefault="001C643B" w:rsidP="00193A66">
      <w:pPr>
        <w:pStyle w:val="Prrafodelista"/>
        <w:tabs>
          <w:tab w:val="left" w:pos="567"/>
        </w:tabs>
        <w:spacing w:before="240" w:after="240" w:line="360" w:lineRule="auto"/>
        <w:ind w:right="851"/>
        <w:jc w:val="both"/>
        <w:rPr>
          <w:rFonts w:ascii="Palatino Linotype" w:hAnsi="Palatino Linotype"/>
          <w:color w:val="000000" w:themeColor="text1"/>
        </w:rPr>
      </w:pPr>
    </w:p>
    <w:p w14:paraId="66A709C6" w14:textId="77777777"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Es así antes una colisión de derechos, el Pleno de este Instituto tiene la facultad de interpretar los ordenamientos aplicables con el propósito de resolver de manera armónica entre los derechos en conflicto, en el presente caso, entre el derecho a la información pública y el derecho a la protección de datos personales, en concreto los datos considerados como información clasificada en su modalidad de confidencial en la licencia otorgada por el Sujeto Obligado.</w:t>
      </w:r>
    </w:p>
    <w:p w14:paraId="6BDAD117"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7F0C52DE" w14:textId="312ECF7E"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Así, es necesario establecer puntualmente los siguientes aspectos a consideras, a fin de llevar a buen término el criterio que prevalecerá en el presente asunto, el cual deberá estar debidamente fundado y motivado como ya ha quedado señalado. Así en este orden de ideas se puntualiza lo siguiente: </w:t>
      </w:r>
    </w:p>
    <w:p w14:paraId="16D40184"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5E4AE9F6" w14:textId="32E2994C" w:rsidR="001C643B" w:rsidRPr="00193A66" w:rsidRDefault="001C643B" w:rsidP="00193A66">
      <w:pPr>
        <w:pStyle w:val="Prrafodelista"/>
        <w:tabs>
          <w:tab w:val="left" w:pos="851"/>
        </w:tabs>
        <w:spacing w:before="240" w:after="240" w:line="360" w:lineRule="auto"/>
        <w:ind w:left="567" w:right="567"/>
        <w:jc w:val="both"/>
        <w:rPr>
          <w:rFonts w:ascii="Palatino Linotype" w:hAnsi="Palatino Linotype"/>
          <w:color w:val="000000" w:themeColor="text1"/>
        </w:rPr>
      </w:pPr>
      <w:r w:rsidRPr="00193A66">
        <w:rPr>
          <w:rFonts w:ascii="Palatino Linotype" w:hAnsi="Palatino Linotype"/>
          <w:color w:val="000000" w:themeColor="text1"/>
        </w:rPr>
        <w:t>•</w:t>
      </w:r>
      <w:r w:rsidRPr="00193A66">
        <w:rPr>
          <w:rFonts w:ascii="Palatino Linotype" w:hAnsi="Palatino Linotype"/>
          <w:color w:val="000000" w:themeColor="text1"/>
        </w:rPr>
        <w:tab/>
        <w:t xml:space="preserve">Basándose en su derecho constitucional de acceso a la información la Recurrente solicitó información relativa a las Multas y el monto generado por las mismas al Ayuntamiento de Villa Guerrero. </w:t>
      </w:r>
    </w:p>
    <w:p w14:paraId="7AFE675E" w14:textId="77777777" w:rsidR="001C643B" w:rsidRPr="00193A66" w:rsidRDefault="001C643B" w:rsidP="00193A66">
      <w:pPr>
        <w:pStyle w:val="Prrafodelista"/>
        <w:tabs>
          <w:tab w:val="left" w:pos="851"/>
        </w:tabs>
        <w:spacing w:before="240" w:after="240" w:line="360" w:lineRule="auto"/>
        <w:ind w:left="567" w:right="567"/>
        <w:jc w:val="both"/>
        <w:rPr>
          <w:rFonts w:ascii="Palatino Linotype" w:hAnsi="Palatino Linotype"/>
          <w:color w:val="000000" w:themeColor="text1"/>
        </w:rPr>
      </w:pPr>
    </w:p>
    <w:p w14:paraId="0CD07BA9" w14:textId="14F01BD7" w:rsidR="001C643B" w:rsidRPr="00193A66" w:rsidRDefault="001C643B" w:rsidP="00193A66">
      <w:pPr>
        <w:pStyle w:val="Prrafodelista"/>
        <w:tabs>
          <w:tab w:val="left" w:pos="851"/>
        </w:tabs>
        <w:spacing w:before="240" w:after="240" w:line="360" w:lineRule="auto"/>
        <w:ind w:left="567" w:right="567"/>
        <w:jc w:val="both"/>
        <w:rPr>
          <w:rFonts w:ascii="Palatino Linotype" w:hAnsi="Palatino Linotype"/>
          <w:color w:val="000000" w:themeColor="text1"/>
        </w:rPr>
      </w:pPr>
      <w:r w:rsidRPr="00193A66">
        <w:rPr>
          <w:rFonts w:ascii="Palatino Linotype" w:hAnsi="Palatino Linotype"/>
          <w:color w:val="000000" w:themeColor="text1"/>
        </w:rPr>
        <w:t>•</w:t>
      </w:r>
      <w:r w:rsidRPr="00193A66">
        <w:rPr>
          <w:rFonts w:ascii="Palatino Linotype" w:hAnsi="Palatino Linotype"/>
          <w:color w:val="000000" w:themeColor="text1"/>
        </w:rPr>
        <w:tab/>
        <w:t xml:space="preserve">Dicha información fue presentada por el Sujeto Obligado con los nombres de particulares a la vista. </w:t>
      </w:r>
    </w:p>
    <w:p w14:paraId="3524B546"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5C4AFEB7" w14:textId="17C6E959"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Así por otra parte es conveniente determinar lo siguiente: </w:t>
      </w:r>
    </w:p>
    <w:p w14:paraId="441AACD7"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4E657F55" w14:textId="66FCF44E" w:rsidR="001C643B" w:rsidRPr="00193A66" w:rsidRDefault="001C643B" w:rsidP="00193A66">
      <w:pPr>
        <w:pStyle w:val="Prrafodelista"/>
        <w:tabs>
          <w:tab w:val="left" w:pos="567"/>
        </w:tabs>
        <w:spacing w:before="240" w:after="240" w:line="360" w:lineRule="auto"/>
        <w:ind w:right="709"/>
        <w:jc w:val="both"/>
        <w:rPr>
          <w:rFonts w:ascii="Palatino Linotype" w:hAnsi="Palatino Linotype"/>
          <w:color w:val="000000" w:themeColor="text1"/>
        </w:rPr>
      </w:pPr>
      <w:r w:rsidRPr="00193A66">
        <w:rPr>
          <w:rFonts w:ascii="Palatino Linotype" w:hAnsi="Palatino Linotype"/>
          <w:color w:val="000000" w:themeColor="text1"/>
        </w:rPr>
        <w:t>•</w:t>
      </w:r>
      <w:r w:rsidRPr="00193A66">
        <w:rPr>
          <w:rFonts w:ascii="Palatino Linotype" w:hAnsi="Palatino Linotype"/>
          <w:color w:val="000000" w:themeColor="text1"/>
        </w:rPr>
        <w:tab/>
        <w:t xml:space="preserve">El particular sancionado, es un tercero ajeno a la solicitud del Recurrente y a la respuesta del Sujeto Obligado. </w:t>
      </w:r>
    </w:p>
    <w:p w14:paraId="26D2C7CE" w14:textId="77777777" w:rsidR="001C643B" w:rsidRPr="00193A66" w:rsidRDefault="001C643B" w:rsidP="00193A66">
      <w:pPr>
        <w:pStyle w:val="Prrafodelista"/>
        <w:tabs>
          <w:tab w:val="left" w:pos="567"/>
        </w:tabs>
        <w:spacing w:before="240" w:after="240" w:line="360" w:lineRule="auto"/>
        <w:ind w:right="709"/>
        <w:jc w:val="both"/>
        <w:rPr>
          <w:rFonts w:ascii="Palatino Linotype" w:hAnsi="Palatino Linotype"/>
          <w:color w:val="000000" w:themeColor="text1"/>
        </w:rPr>
      </w:pPr>
    </w:p>
    <w:p w14:paraId="7F480133" w14:textId="6B378B02" w:rsidR="001C643B" w:rsidRPr="00193A66" w:rsidRDefault="001C643B" w:rsidP="00193A66">
      <w:pPr>
        <w:pStyle w:val="Prrafodelista"/>
        <w:tabs>
          <w:tab w:val="left" w:pos="567"/>
        </w:tabs>
        <w:spacing w:before="240" w:after="240" w:line="360" w:lineRule="auto"/>
        <w:ind w:right="709"/>
        <w:jc w:val="both"/>
        <w:rPr>
          <w:rFonts w:ascii="Palatino Linotype" w:hAnsi="Palatino Linotype"/>
          <w:color w:val="000000" w:themeColor="text1"/>
        </w:rPr>
      </w:pPr>
      <w:r w:rsidRPr="00193A66">
        <w:rPr>
          <w:rFonts w:ascii="Palatino Linotype" w:hAnsi="Palatino Linotype"/>
          <w:color w:val="000000" w:themeColor="text1"/>
        </w:rPr>
        <w:t>•</w:t>
      </w:r>
      <w:r w:rsidRPr="00193A66">
        <w:rPr>
          <w:rFonts w:ascii="Palatino Linotype" w:hAnsi="Palatino Linotype"/>
          <w:color w:val="000000" w:themeColor="text1"/>
        </w:rPr>
        <w:tab/>
        <w:t xml:space="preserve">Los datos concernientes a su nombre, corresponde a un dato que hace identificable al particular,  y causarle una afectación. </w:t>
      </w:r>
    </w:p>
    <w:p w14:paraId="58158263" w14:textId="50513E0B"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r w:rsidRPr="00193A66">
        <w:rPr>
          <w:rFonts w:ascii="Palatino Linotype" w:hAnsi="Palatino Linotype"/>
          <w:color w:val="000000" w:themeColor="text1"/>
        </w:rPr>
        <w:t xml:space="preserve"> </w:t>
      </w:r>
    </w:p>
    <w:p w14:paraId="17039792" w14:textId="77777777"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Así las cosas, se advierte que dichos dato, no se pueden entregar en solicitudes de información. </w:t>
      </w:r>
    </w:p>
    <w:p w14:paraId="1A8242AE"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06A77261" w14:textId="77777777"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Sucesivamente por cuanto hace al punto 4 del cuadro de análisis antes vertido la particular solicitó </w:t>
      </w:r>
      <w:r w:rsidRPr="00193A66">
        <w:rPr>
          <w:rFonts w:ascii="Palatino Linotype" w:hAnsi="Palatino Linotype"/>
          <w:i/>
          <w:color w:val="000000" w:themeColor="text1"/>
        </w:rPr>
        <w:t xml:space="preserve">“Copias de la cuenta pública y presupuesto que se entrega al órgano de fiscalización”, </w:t>
      </w:r>
      <w:r w:rsidRPr="00193A66">
        <w:rPr>
          <w:rFonts w:ascii="Palatino Linotype" w:hAnsi="Palatino Linotype"/>
          <w:color w:val="000000" w:themeColor="text1"/>
        </w:rPr>
        <w:t xml:space="preserve">a lo cual el </w:t>
      </w:r>
      <w:r w:rsidRPr="00193A66">
        <w:rPr>
          <w:rFonts w:ascii="Palatino Linotype" w:hAnsi="Palatino Linotype"/>
          <w:b/>
          <w:color w:val="000000" w:themeColor="text1"/>
        </w:rPr>
        <w:t xml:space="preserve">SUJETO OBLIGADO </w:t>
      </w:r>
      <w:r w:rsidRPr="00193A66">
        <w:rPr>
          <w:rFonts w:ascii="Palatino Linotype" w:hAnsi="Palatino Linotype"/>
          <w:color w:val="000000" w:themeColor="text1"/>
        </w:rPr>
        <w:t xml:space="preserve">refirió que la información solicitada se encontraba en las ligas electrónicas que para el efecto indicó, en ese </w:t>
      </w:r>
      <w:r w:rsidRPr="00193A66">
        <w:rPr>
          <w:rFonts w:ascii="Palatino Linotype" w:hAnsi="Palatino Linotype"/>
          <w:color w:val="000000" w:themeColor="text1"/>
        </w:rPr>
        <w:lastRenderedPageBreak/>
        <w:t xml:space="preserve">tenor para este Órgano Garante, no es posible tener por atendido el derecho de acceso a la información. </w:t>
      </w:r>
    </w:p>
    <w:p w14:paraId="66AB7FBC" w14:textId="77777777" w:rsidR="001C643B" w:rsidRPr="00193A66" w:rsidRDefault="001C643B" w:rsidP="00193A66">
      <w:pPr>
        <w:pStyle w:val="Prrafodelista"/>
        <w:spacing w:line="360" w:lineRule="auto"/>
        <w:jc w:val="both"/>
        <w:rPr>
          <w:rFonts w:ascii="Palatino Linotype" w:hAnsi="Palatino Linotype" w:cs="Arial"/>
        </w:rPr>
      </w:pPr>
    </w:p>
    <w:p w14:paraId="5B6D4E45" w14:textId="0F09B914"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s="Arial"/>
        </w:rPr>
        <w:t xml:space="preserve">En efecto, por una parte el </w:t>
      </w:r>
      <w:r w:rsidRPr="00193A66">
        <w:rPr>
          <w:rFonts w:ascii="Palatino Linotype" w:hAnsi="Palatino Linotype" w:cs="Arial"/>
          <w:b/>
        </w:rPr>
        <w:t>SUJETO OBLIGADO</w:t>
      </w:r>
      <w:r w:rsidRPr="00193A66">
        <w:rPr>
          <w:rFonts w:ascii="Palatino Linotype" w:hAnsi="Palatino Linotype" w:cs="Arial"/>
        </w:rPr>
        <w:t xml:space="preserve"> mediante su respuesta refiere que la información solicitada podía ser consultada en diversas direcciones electrónicas de las cuales este </w:t>
      </w:r>
      <w:proofErr w:type="spellStart"/>
      <w:r w:rsidRPr="00193A66">
        <w:rPr>
          <w:rFonts w:ascii="Palatino Linotype" w:hAnsi="Palatino Linotype" w:cs="Arial"/>
        </w:rPr>
        <w:t>Resolutor</w:t>
      </w:r>
      <w:proofErr w:type="spellEnd"/>
      <w:r w:rsidRPr="00193A66">
        <w:rPr>
          <w:rFonts w:ascii="Palatino Linotype" w:hAnsi="Palatino Linotype" w:cs="Arial"/>
        </w:rPr>
        <w:t xml:space="preserve"> pudo a ellas, sin embargo,  la dirección que dice contener el “Presupuesto del ejercicio 2018”  enlaza al  el portal de Información Pública de Oficio Mexiquense (IPOMEX) del sujeto obligado como a continuación se observa:</w:t>
      </w:r>
    </w:p>
    <w:p w14:paraId="07672809" w14:textId="7512CB40" w:rsidR="00193A66" w:rsidRPr="00193A66" w:rsidRDefault="00193A66" w:rsidP="00193A66">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59264" behindDoc="0" locked="0" layoutInCell="1" allowOverlap="1" wp14:anchorId="6D0C5BEB" wp14:editId="58D3633A">
                <wp:simplePos x="0" y="0"/>
                <wp:positionH relativeFrom="column">
                  <wp:posOffset>-32386</wp:posOffset>
                </wp:positionH>
                <wp:positionV relativeFrom="paragraph">
                  <wp:posOffset>165099</wp:posOffset>
                </wp:positionV>
                <wp:extent cx="5743575" cy="4162425"/>
                <wp:effectExtent l="38100" t="19050" r="66675" b="85725"/>
                <wp:wrapNone/>
                <wp:docPr id="2" name="Conector recto 2"/>
                <wp:cNvGraphicFramePr/>
                <a:graphic xmlns:a="http://schemas.openxmlformats.org/drawingml/2006/main">
                  <a:graphicData uri="http://schemas.microsoft.com/office/word/2010/wordprocessingShape">
                    <wps:wsp>
                      <wps:cNvCnPr/>
                      <wps:spPr>
                        <a:xfrm>
                          <a:off x="0" y="0"/>
                          <a:ext cx="5743575" cy="4162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8460CFB"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5pt,13pt" to="449.7pt,3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" strokecolor="#4f81bd [3204]" strokeweight="2pt">
                <v:shadow on="t" color="black" opacity="24903f" origin=",.5" offset="0,.55556mm"/>
              </v:line>
            </w:pict>
          </mc:Fallback>
        </mc:AlternateContent>
      </w:r>
    </w:p>
    <w:p w14:paraId="39F50254" w14:textId="77777777" w:rsidR="00193A66" w:rsidRPr="00193A66" w:rsidRDefault="00193A66"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4553E652" w14:textId="1FFEC576" w:rsidR="001C643B" w:rsidRPr="00193A66" w:rsidRDefault="001C643B" w:rsidP="00193A66">
      <w:pPr>
        <w:tabs>
          <w:tab w:val="left" w:pos="567"/>
        </w:tabs>
        <w:spacing w:before="240" w:after="240" w:line="360" w:lineRule="auto"/>
        <w:ind w:hanging="567"/>
        <w:jc w:val="both"/>
        <w:rPr>
          <w:rFonts w:ascii="Palatino Linotype" w:hAnsi="Palatino Linotype"/>
          <w:color w:val="000000" w:themeColor="text1"/>
        </w:rPr>
      </w:pPr>
      <w:r w:rsidRPr="00193A66">
        <w:rPr>
          <w:rFonts w:ascii="Palatino Linotype" w:hAnsi="Palatino Linotype"/>
          <w:noProof/>
          <w:lang w:val="es-MX" w:eastAsia="es-MX"/>
        </w:rPr>
        <w:lastRenderedPageBreak/>
        <w:drawing>
          <wp:inline distT="0" distB="0" distL="0" distR="0" wp14:anchorId="779C7123" wp14:editId="6D4CB3FC">
            <wp:extent cx="6366850" cy="4972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20" t="3034" r="28661" b="5036"/>
                    <a:stretch/>
                  </pic:blipFill>
                  <pic:spPr bwMode="auto">
                    <a:xfrm>
                      <a:off x="0" y="0"/>
                      <a:ext cx="6374805" cy="4978263"/>
                    </a:xfrm>
                    <a:prstGeom prst="rect">
                      <a:avLst/>
                    </a:prstGeom>
                    <a:ln>
                      <a:noFill/>
                    </a:ln>
                    <a:extLst>
                      <a:ext uri="{53640926-AAD7-44D8-BBD7-CCE9431645EC}">
                        <a14:shadowObscured xmlns:a14="http://schemas.microsoft.com/office/drawing/2010/main"/>
                      </a:ext>
                    </a:extLst>
                  </pic:spPr>
                </pic:pic>
              </a:graphicData>
            </a:graphic>
          </wp:inline>
        </w:drawing>
      </w:r>
    </w:p>
    <w:p w14:paraId="0BEA05B4" w14:textId="77777777" w:rsidR="001C643B" w:rsidRPr="00193A66" w:rsidRDefault="001C643B" w:rsidP="00193A66">
      <w:pPr>
        <w:tabs>
          <w:tab w:val="left" w:pos="567"/>
        </w:tabs>
        <w:spacing w:before="240" w:after="240" w:line="360" w:lineRule="auto"/>
        <w:ind w:hanging="567"/>
        <w:jc w:val="both"/>
        <w:rPr>
          <w:rFonts w:ascii="Palatino Linotype" w:hAnsi="Palatino Linotype"/>
          <w:color w:val="000000" w:themeColor="text1"/>
        </w:rPr>
      </w:pPr>
    </w:p>
    <w:p w14:paraId="5F57AEDA" w14:textId="2FD9AB96"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ab/>
        <w:t xml:space="preserve">Precisado lo anterior, es oportuno traer a contexto el artículo 161 de la ley de Transparencia y Acceso a la Información Pública del Estado de México y Municipios que  refiere lo siguiente: </w:t>
      </w:r>
    </w:p>
    <w:p w14:paraId="41DBC48D"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27102985"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b/>
          <w:i/>
          <w:color w:val="000000" w:themeColor="text1"/>
        </w:rPr>
        <w:lastRenderedPageBreak/>
        <w:t>Artículo 161.</w:t>
      </w:r>
      <w:r w:rsidRPr="00193A66">
        <w:rPr>
          <w:rFonts w:ascii="Palatino Linotype" w:hAnsi="Palatino Linotype"/>
          <w:i/>
          <w:color w:val="000000" w:themeColor="text1"/>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215940E" w14:textId="77777777" w:rsidR="001C643B" w:rsidRPr="00193A66" w:rsidRDefault="001C643B" w:rsidP="00193A66">
      <w:pPr>
        <w:pStyle w:val="Prrafodelista"/>
        <w:tabs>
          <w:tab w:val="left" w:pos="567"/>
        </w:tabs>
        <w:spacing w:before="240" w:after="240" w:line="360" w:lineRule="auto"/>
        <w:jc w:val="both"/>
        <w:rPr>
          <w:rFonts w:ascii="Palatino Linotype" w:hAnsi="Palatino Linotype"/>
          <w:color w:val="000000" w:themeColor="text1"/>
        </w:rPr>
      </w:pPr>
    </w:p>
    <w:p w14:paraId="7BF7431F" w14:textId="4C8BCA92"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Derivado del estudio del artículo antes vertido, no es posible tener por atendida la solicitud del particular, toda vez que, como es de apreciarse, si bien es cierto el </w:t>
      </w:r>
      <w:r w:rsidRPr="00193A66">
        <w:rPr>
          <w:rFonts w:ascii="Palatino Linotype" w:hAnsi="Palatino Linotype"/>
          <w:b/>
          <w:color w:val="000000" w:themeColor="text1"/>
        </w:rPr>
        <w:t>SUJETO OBLIGADO</w:t>
      </w:r>
      <w:r w:rsidRPr="00193A66">
        <w:rPr>
          <w:rFonts w:ascii="Palatino Linotype" w:hAnsi="Palatino Linotype"/>
          <w:color w:val="000000" w:themeColor="text1"/>
        </w:rPr>
        <w:t xml:space="preserve"> indicó la fuente y el lugar donde se puede consultar la información, esto es la dirección electrónica del portal del trasparencia y las fracción aplicable, no refirió la forma en que el particular puede consultar la misma lo que además implica que el solicitante realice una búsqueda en todos los registros disponibles.</w:t>
      </w:r>
    </w:p>
    <w:p w14:paraId="655D5220"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color w:val="000000" w:themeColor="text1"/>
        </w:rPr>
      </w:pPr>
    </w:p>
    <w:p w14:paraId="66D4A181" w14:textId="7A441B15"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En ese tenor es dable ordenar el o los documentos donde conste o se aprecie el presupuesto de egresos e ingresos que se entrega al Órgano Superior de Fiscalización del Estado de México. </w:t>
      </w:r>
    </w:p>
    <w:p w14:paraId="0B9A0B2A" w14:textId="77777777" w:rsidR="001C643B" w:rsidRPr="00193A66" w:rsidRDefault="001C643B" w:rsidP="00193A66">
      <w:pPr>
        <w:pStyle w:val="Prrafodelista"/>
        <w:spacing w:line="360" w:lineRule="auto"/>
        <w:jc w:val="both"/>
        <w:rPr>
          <w:rFonts w:ascii="Palatino Linotype" w:hAnsi="Palatino Linotype"/>
          <w:color w:val="000000" w:themeColor="text1"/>
          <w:highlight w:val="cyan"/>
        </w:rPr>
      </w:pPr>
    </w:p>
    <w:p w14:paraId="5FB22D48" w14:textId="758E4E7E" w:rsidR="001C643B" w:rsidRPr="00193A66" w:rsidRDefault="001C643B" w:rsidP="00193A66">
      <w:pPr>
        <w:pStyle w:val="Prrafodelista"/>
        <w:numPr>
          <w:ilvl w:val="0"/>
          <w:numId w:val="1"/>
        </w:numPr>
        <w:spacing w:before="240" w:after="240" w:line="360" w:lineRule="auto"/>
        <w:ind w:left="0" w:firstLine="0"/>
        <w:jc w:val="both"/>
        <w:rPr>
          <w:rFonts w:ascii="Palatino Linotype" w:eastAsia="MS Gothic" w:hAnsi="Palatino Linotype" w:cs="Times New Roman"/>
          <w:b/>
        </w:rPr>
      </w:pPr>
      <w:r w:rsidRPr="00193A66">
        <w:rPr>
          <w:rFonts w:ascii="Palatino Linotype" w:eastAsia="MS Gothic" w:hAnsi="Palatino Linotype" w:cs="Times New Roman"/>
        </w:rPr>
        <w:t>Subsecuentemente por lo que respecta al segundo requerimiento del  punto número 5 mediante el cual la particular solicita se “</w:t>
      </w:r>
      <w:r w:rsidRPr="00193A66">
        <w:rPr>
          <w:rFonts w:ascii="Palatino Linotype" w:eastAsia="MS Gothic" w:hAnsi="Palatino Linotype" w:cs="Times New Roman"/>
          <w:i/>
        </w:rPr>
        <w:t xml:space="preserve">el acuse de recibido del resumen </w:t>
      </w:r>
      <w:r w:rsidRPr="00193A66">
        <w:rPr>
          <w:rFonts w:ascii="Palatino Linotype" w:eastAsia="MS Gothic" w:hAnsi="Palatino Linotype" w:cs="Times New Roman"/>
          <w:i/>
        </w:rPr>
        <w:lastRenderedPageBreak/>
        <w:t xml:space="preserve">financiero entregado a los miembros de cabildo del periodo 2016, 2017 y 2012” </w:t>
      </w:r>
      <w:r w:rsidRPr="00193A66">
        <w:rPr>
          <w:rFonts w:ascii="Palatino Linotype" w:eastAsia="MS Gothic" w:hAnsi="Palatino Linotype" w:cs="Times New Roman"/>
          <w:lang w:val="es-MX"/>
        </w:rPr>
        <w:t xml:space="preserve">a lo cual el sujeto obligado no emitió ningún pronunciamiento. </w:t>
      </w:r>
    </w:p>
    <w:p w14:paraId="518003AA" w14:textId="77777777" w:rsidR="001C643B" w:rsidRPr="00193A66" w:rsidRDefault="001C643B" w:rsidP="00193A66">
      <w:pPr>
        <w:numPr>
          <w:ilvl w:val="0"/>
          <w:numId w:val="1"/>
        </w:numPr>
        <w:spacing w:before="240" w:after="240" w:line="360" w:lineRule="auto"/>
        <w:ind w:left="0" w:firstLine="0"/>
        <w:contextualSpacing/>
        <w:jc w:val="both"/>
        <w:rPr>
          <w:rFonts w:ascii="Palatino Linotype" w:eastAsia="MS Gothic" w:hAnsi="Palatino Linotype" w:cs="Times New Roman"/>
          <w:b/>
        </w:rPr>
      </w:pPr>
      <w:r w:rsidRPr="00193A66">
        <w:rPr>
          <w:rFonts w:ascii="Palatino Linotype" w:eastAsia="MS Gothic" w:hAnsi="Palatino Linotype" w:cs="Times New Roman"/>
          <w:lang w:val="es-MX"/>
        </w:rPr>
        <w:t xml:space="preserve">En ese sentido es necesario establecer que los Sujetos Obligados solo proporcionaran la información pública que se les requiera u obre en sus archivos, sin necesidad de presentarla conforme a los intereses del solicitante, de conformidad con el artículo 12 de la Ley de Trasparencia: </w:t>
      </w:r>
    </w:p>
    <w:p w14:paraId="371968CD" w14:textId="77777777" w:rsidR="001C643B" w:rsidRPr="00193A66" w:rsidRDefault="001C643B" w:rsidP="00193A66">
      <w:pPr>
        <w:spacing w:before="240" w:after="240" w:line="360" w:lineRule="auto"/>
        <w:contextualSpacing/>
        <w:jc w:val="both"/>
        <w:rPr>
          <w:rFonts w:ascii="Palatino Linotype" w:eastAsia="MS Gothic" w:hAnsi="Palatino Linotype" w:cs="Times New Roman"/>
          <w:b/>
        </w:rPr>
      </w:pPr>
    </w:p>
    <w:p w14:paraId="64D6445B" w14:textId="77777777" w:rsidR="001C643B" w:rsidRPr="00193A66" w:rsidRDefault="001C643B" w:rsidP="00193A66">
      <w:pPr>
        <w:spacing w:before="240" w:after="240" w:line="360" w:lineRule="auto"/>
        <w:ind w:left="567" w:right="616"/>
        <w:jc w:val="both"/>
        <w:rPr>
          <w:rFonts w:ascii="Palatino Linotype" w:hAnsi="Palatino Linotype" w:cs="Arial"/>
          <w:i/>
          <w:lang w:val="es-MX"/>
        </w:rPr>
      </w:pPr>
      <w:r w:rsidRPr="00193A66">
        <w:rPr>
          <w:rFonts w:ascii="Palatino Linotype" w:hAnsi="Palatino Linotype" w:cs="Arial"/>
          <w:i/>
          <w:lang w:val="es-MX"/>
        </w:rPr>
        <w:t>“</w:t>
      </w:r>
      <w:r w:rsidRPr="00193A66">
        <w:rPr>
          <w:rFonts w:ascii="Palatino Linotype" w:hAnsi="Palatino Linotype" w:cs="Arial"/>
          <w:b/>
          <w:i/>
          <w:lang w:val="es-MX"/>
        </w:rPr>
        <w:t>Artículo 12</w:t>
      </w:r>
      <w:r w:rsidRPr="00193A66">
        <w:rPr>
          <w:rFonts w:ascii="Palatino Linotype" w:hAnsi="Palatino Linotype" w:cs="Arial"/>
          <w:i/>
          <w:lang w:val="es-MX"/>
        </w:rPr>
        <w:t>. (…)</w:t>
      </w:r>
    </w:p>
    <w:p w14:paraId="0B0946A1" w14:textId="77777777" w:rsidR="001C643B" w:rsidRPr="00193A66" w:rsidRDefault="001C643B" w:rsidP="00193A66">
      <w:pPr>
        <w:spacing w:before="240" w:after="240" w:line="360" w:lineRule="auto"/>
        <w:ind w:left="567" w:right="616"/>
        <w:jc w:val="both"/>
        <w:rPr>
          <w:rFonts w:ascii="Palatino Linotype" w:hAnsi="Palatino Linotype" w:cs="Arial"/>
          <w:lang w:val="es-MX"/>
        </w:rPr>
      </w:pPr>
      <w:r w:rsidRPr="00193A66">
        <w:rPr>
          <w:rFonts w:ascii="Palatino Linotype" w:hAnsi="Palatino Linotype" w:cs="Arial"/>
          <w:b/>
          <w:i/>
          <w:lang w:val="es-MX"/>
        </w:rPr>
        <w:t>Los sujetos obligados sólo proporcionarán la información pública que se les requiera y que obre en sus archivos y en el estado en que ésta se encuentre</w:t>
      </w:r>
      <w:r w:rsidRPr="00193A66">
        <w:rPr>
          <w:rFonts w:ascii="Palatino Linotype" w:hAnsi="Palatino Linotype" w:cs="Arial"/>
          <w:i/>
          <w:lang w:val="es-MX"/>
        </w:rPr>
        <w:t>. La obligación de proporcionar información no comprende el procesamiento de la misma, ni el presentarla conforme al interés del solicitante; no estarán obligados a generarla, resumirla, efectuar cálculos o practicar investigaciones.”</w:t>
      </w:r>
    </w:p>
    <w:p w14:paraId="7DE753B8" w14:textId="77777777" w:rsidR="001C643B" w:rsidRPr="00193A66" w:rsidRDefault="001C643B" w:rsidP="00193A66">
      <w:pPr>
        <w:spacing w:line="360" w:lineRule="auto"/>
        <w:jc w:val="both"/>
        <w:rPr>
          <w:rFonts w:ascii="Palatino Linotype" w:eastAsia="Calibri" w:hAnsi="Palatino Linotype" w:cs="Arial"/>
        </w:rPr>
      </w:pPr>
    </w:p>
    <w:p w14:paraId="2E83B3C1" w14:textId="074C59A5" w:rsidR="001C643B" w:rsidRPr="00193A66" w:rsidRDefault="001C643B" w:rsidP="00193A66">
      <w:pPr>
        <w:pStyle w:val="Prrafodelista"/>
        <w:numPr>
          <w:ilvl w:val="0"/>
          <w:numId w:val="1"/>
        </w:numPr>
        <w:spacing w:line="360" w:lineRule="auto"/>
        <w:ind w:left="0" w:right="49" w:firstLine="0"/>
        <w:jc w:val="both"/>
        <w:rPr>
          <w:rFonts w:ascii="Palatino Linotype" w:hAnsi="Palatino Linotype"/>
          <w:lang w:val="es-ES"/>
        </w:rPr>
      </w:pPr>
      <w:r w:rsidRPr="00193A66">
        <w:rPr>
          <w:rFonts w:ascii="Palatino Linotype" w:eastAsia="Calibri" w:hAnsi="Palatino Linotype" w:cs="Arial"/>
        </w:rPr>
        <w:t xml:space="preserve"> Cabe señalar que como ya se ha venido precisando el estudio y análisis de la fuente obligacional se realiza para determinar si el Sujeto Obligado genera, administra o posee la información que fue requerida, sin embargo, en los casos en que este la asume a nada practico nos conduciría entrar al estudio de la fuente obligacional, toda vez que se insiste, ya fue asumida por el propio Sujeto Obligado, lo cual ocurrió en el presente caso en particular.</w:t>
      </w:r>
    </w:p>
    <w:p w14:paraId="6FFFB100" w14:textId="77777777" w:rsidR="001C643B" w:rsidRPr="00193A66" w:rsidRDefault="001C643B" w:rsidP="00193A66">
      <w:pPr>
        <w:pStyle w:val="Prrafodelista"/>
        <w:spacing w:line="360" w:lineRule="auto"/>
        <w:ind w:left="0" w:right="49"/>
        <w:jc w:val="both"/>
        <w:rPr>
          <w:rFonts w:ascii="Palatino Linotype" w:hAnsi="Palatino Linotype"/>
          <w:lang w:val="es-ES"/>
        </w:rPr>
      </w:pPr>
    </w:p>
    <w:p w14:paraId="40C2107F" w14:textId="4FB7BC3A" w:rsidR="001C643B" w:rsidRPr="00193A66" w:rsidRDefault="001C643B" w:rsidP="00193A66">
      <w:pPr>
        <w:pStyle w:val="Prrafodelista"/>
        <w:numPr>
          <w:ilvl w:val="0"/>
          <w:numId w:val="1"/>
        </w:numPr>
        <w:spacing w:line="360" w:lineRule="auto"/>
        <w:ind w:left="0" w:right="49" w:firstLine="0"/>
        <w:jc w:val="both"/>
        <w:rPr>
          <w:rFonts w:ascii="Palatino Linotype" w:hAnsi="Palatino Linotype"/>
          <w:lang w:val="es-ES"/>
        </w:rPr>
      </w:pPr>
      <w:r w:rsidRPr="00193A66">
        <w:rPr>
          <w:rFonts w:ascii="Palatino Linotype" w:hAnsi="Palatino Linotype"/>
          <w:lang w:val="es-ES"/>
        </w:rPr>
        <w:t xml:space="preserve">Sin embargo, es necesario precisar que la Ley Orgánica Municipal del estado de México refiere que es facultad de del Síndico Municipal, verificar que se remitan copia del resumen financiero a los miembros del ayuntamiento como a continuación se observa:  </w:t>
      </w:r>
    </w:p>
    <w:p w14:paraId="744A9CB6" w14:textId="77777777" w:rsidR="001C643B" w:rsidRPr="00193A66" w:rsidRDefault="001C643B" w:rsidP="00193A66">
      <w:pPr>
        <w:pStyle w:val="Prrafodelista"/>
        <w:spacing w:line="360" w:lineRule="auto"/>
        <w:jc w:val="both"/>
        <w:rPr>
          <w:rFonts w:ascii="Palatino Linotype" w:hAnsi="Palatino Linotype"/>
          <w:lang w:val="es-ES"/>
        </w:rPr>
      </w:pPr>
    </w:p>
    <w:p w14:paraId="28703915" w14:textId="66DE8A34" w:rsidR="001C643B" w:rsidRPr="00193A66" w:rsidRDefault="001C643B" w:rsidP="00193A66">
      <w:pPr>
        <w:pStyle w:val="Prrafodelista"/>
        <w:spacing w:line="360" w:lineRule="auto"/>
        <w:ind w:left="567" w:right="567"/>
        <w:jc w:val="both"/>
        <w:rPr>
          <w:rFonts w:ascii="Palatino Linotype" w:hAnsi="Palatino Linotype"/>
          <w:i/>
        </w:rPr>
      </w:pPr>
      <w:r w:rsidRPr="00193A66">
        <w:rPr>
          <w:rFonts w:ascii="Palatino Linotype" w:hAnsi="Palatino Linotype"/>
          <w:b/>
          <w:i/>
        </w:rPr>
        <w:t>Artículo 53.-</w:t>
      </w:r>
      <w:r w:rsidRPr="00193A66">
        <w:rPr>
          <w:rFonts w:ascii="Palatino Linotype" w:hAnsi="Palatino Linotype"/>
          <w:i/>
        </w:rPr>
        <w:t xml:space="preserve"> Los síndicos tendrán las siguientes atribuciones:</w:t>
      </w:r>
    </w:p>
    <w:p w14:paraId="76874EED" w14:textId="77777777" w:rsidR="001C643B" w:rsidRPr="00193A66" w:rsidRDefault="001C643B" w:rsidP="00193A66">
      <w:pPr>
        <w:pStyle w:val="Prrafodelista"/>
        <w:spacing w:line="360" w:lineRule="auto"/>
        <w:ind w:left="567" w:right="567"/>
        <w:jc w:val="both"/>
        <w:rPr>
          <w:rFonts w:ascii="Palatino Linotype" w:hAnsi="Palatino Linotype"/>
          <w:i/>
        </w:rPr>
      </w:pPr>
    </w:p>
    <w:p w14:paraId="0B3A877A" w14:textId="3CF5FF11" w:rsidR="001C643B" w:rsidRPr="00193A66" w:rsidRDefault="001C643B" w:rsidP="00193A66">
      <w:pPr>
        <w:pStyle w:val="Prrafodelista"/>
        <w:spacing w:line="360" w:lineRule="auto"/>
        <w:ind w:left="567" w:right="567"/>
        <w:jc w:val="both"/>
        <w:rPr>
          <w:rFonts w:ascii="Palatino Linotype" w:hAnsi="Palatino Linotype"/>
          <w:i/>
          <w:lang w:val="es-ES"/>
        </w:rPr>
      </w:pPr>
      <w:r w:rsidRPr="00193A66">
        <w:rPr>
          <w:rFonts w:ascii="Palatino Linotype" w:hAnsi="Palatino Linotype"/>
          <w:i/>
        </w:rPr>
        <w:t>VI. Hacer que oportunamente se remitan al Órgano Superior de Fiscalización del Estado de México las cuentas de la tesorería municipal y remitir copia del resumen financiero a los miembros del ayuntamiento;</w:t>
      </w:r>
    </w:p>
    <w:p w14:paraId="0D93BAF9" w14:textId="77777777" w:rsidR="001C643B" w:rsidRPr="00193A66" w:rsidRDefault="001C643B" w:rsidP="00193A66">
      <w:pPr>
        <w:spacing w:line="360" w:lineRule="auto"/>
        <w:ind w:left="720"/>
        <w:contextualSpacing/>
        <w:jc w:val="both"/>
        <w:rPr>
          <w:rFonts w:ascii="Palatino Linotype" w:eastAsia="Calibri" w:hAnsi="Palatino Linotype" w:cs="Arial"/>
        </w:rPr>
      </w:pPr>
    </w:p>
    <w:p w14:paraId="77789D59" w14:textId="501FF2B6" w:rsidR="001C643B" w:rsidRPr="00193A66" w:rsidRDefault="001C643B" w:rsidP="00193A66">
      <w:pPr>
        <w:numPr>
          <w:ilvl w:val="0"/>
          <w:numId w:val="1"/>
        </w:numPr>
        <w:tabs>
          <w:tab w:val="left" w:pos="851"/>
        </w:tabs>
        <w:spacing w:line="360" w:lineRule="auto"/>
        <w:ind w:left="0" w:right="49" w:firstLine="0"/>
        <w:contextualSpacing/>
        <w:jc w:val="both"/>
        <w:rPr>
          <w:rFonts w:ascii="Palatino Linotype" w:hAnsi="Palatino Linotype"/>
        </w:rPr>
      </w:pPr>
      <w:r w:rsidRPr="00193A66">
        <w:rPr>
          <w:rFonts w:ascii="Palatino Linotype" w:eastAsia="Calibri" w:hAnsi="Palatino Linotype" w:cs="Arial"/>
        </w:rPr>
        <w:t>En ese tenor se actualiza la presunción de existencia ya que resulta evidente que efectivamente genera, administra o posee la misma, actualizando así lo previsto por los artículos 18 y 19 de la Ley de la Materia, en los que se dispone lo siguiente:</w:t>
      </w:r>
    </w:p>
    <w:p w14:paraId="57BFABC7" w14:textId="77777777" w:rsidR="001C643B" w:rsidRPr="00193A66" w:rsidRDefault="001C643B" w:rsidP="00193A66">
      <w:pPr>
        <w:tabs>
          <w:tab w:val="left" w:pos="851"/>
        </w:tabs>
        <w:spacing w:line="360" w:lineRule="auto"/>
        <w:ind w:right="49"/>
        <w:contextualSpacing/>
        <w:jc w:val="both"/>
        <w:rPr>
          <w:rFonts w:ascii="Palatino Linotype" w:hAnsi="Palatino Linotype"/>
        </w:rPr>
      </w:pPr>
    </w:p>
    <w:p w14:paraId="6F2DC536" w14:textId="77777777" w:rsidR="001C643B" w:rsidRPr="00193A66" w:rsidRDefault="001C643B" w:rsidP="00193A66">
      <w:pPr>
        <w:spacing w:line="360" w:lineRule="auto"/>
        <w:ind w:left="851" w:right="567"/>
        <w:jc w:val="both"/>
        <w:rPr>
          <w:rFonts w:ascii="Palatino Linotype" w:hAnsi="Palatino Linotype"/>
          <w:i/>
        </w:rPr>
      </w:pPr>
      <w:proofErr w:type="gramStart"/>
      <w:r w:rsidRPr="00193A66">
        <w:rPr>
          <w:rFonts w:ascii="Palatino Linotype" w:hAnsi="Palatino Linotype"/>
          <w:i/>
        </w:rPr>
        <w:t xml:space="preserve">“ </w:t>
      </w:r>
      <w:r w:rsidRPr="00193A66">
        <w:rPr>
          <w:rFonts w:ascii="Palatino Linotype" w:hAnsi="Palatino Linotype"/>
          <w:b/>
          <w:i/>
        </w:rPr>
        <w:t>Artículo</w:t>
      </w:r>
      <w:proofErr w:type="gramEnd"/>
      <w:r w:rsidRPr="00193A66">
        <w:rPr>
          <w:rFonts w:ascii="Palatino Linotype" w:hAnsi="Palatino Linotype"/>
          <w:b/>
          <w:i/>
        </w:rPr>
        <w:t xml:space="preserve"> 19.</w:t>
      </w:r>
      <w:r w:rsidRPr="00193A66">
        <w:rPr>
          <w:rFonts w:ascii="Palatino Linotype" w:hAnsi="Palatino Linotype"/>
          <w:i/>
        </w:rPr>
        <w:t xml:space="preserve"> Se presume que la información debe existir si se refiere a las facultades, competencias y funciones que los ordenamientos jurídicos aplicables otorgan a los sujetos obligados. </w:t>
      </w:r>
    </w:p>
    <w:p w14:paraId="49F3933D" w14:textId="77777777" w:rsidR="001C643B" w:rsidRPr="00193A66" w:rsidRDefault="001C643B" w:rsidP="00193A66">
      <w:pPr>
        <w:spacing w:line="360" w:lineRule="auto"/>
        <w:ind w:left="851" w:right="567"/>
        <w:jc w:val="both"/>
        <w:rPr>
          <w:rFonts w:ascii="Palatino Linotype" w:hAnsi="Palatino Linotype"/>
          <w:i/>
        </w:rPr>
      </w:pPr>
    </w:p>
    <w:p w14:paraId="20647749" w14:textId="77777777" w:rsidR="001C643B" w:rsidRPr="00193A66" w:rsidRDefault="001C643B" w:rsidP="00193A66">
      <w:pPr>
        <w:spacing w:line="360" w:lineRule="auto"/>
        <w:ind w:left="851" w:right="567"/>
        <w:jc w:val="both"/>
        <w:rPr>
          <w:rFonts w:ascii="Palatino Linotype" w:hAnsi="Palatino Linotype"/>
          <w:i/>
        </w:rPr>
      </w:pPr>
      <w:r w:rsidRPr="00193A66">
        <w:rPr>
          <w:rFonts w:ascii="Palatino Linotype" w:hAnsi="Palatino Linotype"/>
          <w:i/>
        </w:rPr>
        <w:t>En los casos en que ciertas facultades, competencias o funciones no se hayan ejercido, se debe motivar la respuesta en función de las causas que motiven tal circunstancia.</w:t>
      </w:r>
    </w:p>
    <w:p w14:paraId="4940E31E" w14:textId="77777777" w:rsidR="001C643B" w:rsidRPr="00193A66" w:rsidRDefault="001C643B" w:rsidP="00193A66">
      <w:pPr>
        <w:spacing w:line="360" w:lineRule="auto"/>
        <w:ind w:left="851" w:right="567"/>
        <w:jc w:val="both"/>
        <w:rPr>
          <w:rFonts w:ascii="Palatino Linotype" w:hAnsi="Palatino Linotype"/>
          <w:i/>
        </w:rPr>
      </w:pPr>
    </w:p>
    <w:p w14:paraId="5955C732" w14:textId="77777777" w:rsidR="001C643B" w:rsidRPr="00193A66" w:rsidRDefault="001C643B" w:rsidP="00193A66">
      <w:pPr>
        <w:spacing w:line="360" w:lineRule="auto"/>
        <w:ind w:left="851" w:right="567"/>
        <w:jc w:val="both"/>
        <w:rPr>
          <w:rFonts w:ascii="Palatino Linotype" w:hAnsi="Palatino Linotype"/>
          <w:i/>
        </w:rPr>
      </w:pPr>
      <w:r w:rsidRPr="00193A66">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AC7A613" w14:textId="77777777" w:rsidR="001C643B" w:rsidRPr="00193A66" w:rsidRDefault="001C643B"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683B09BB" w14:textId="77777777" w:rsidR="001C643B" w:rsidRPr="00193A66" w:rsidRDefault="001C643B" w:rsidP="00193A66">
      <w:pPr>
        <w:pStyle w:val="Prrafodelista"/>
        <w:numPr>
          <w:ilvl w:val="0"/>
          <w:numId w:val="1"/>
        </w:numPr>
        <w:tabs>
          <w:tab w:val="left" w:pos="851"/>
        </w:tabs>
        <w:spacing w:before="240" w:after="240" w:line="360" w:lineRule="auto"/>
        <w:ind w:left="0" w:right="49" w:firstLine="0"/>
        <w:jc w:val="both"/>
        <w:rPr>
          <w:rFonts w:ascii="Palatino Linotype" w:eastAsia="Calibri" w:hAnsi="Palatino Linotype" w:cs="Arial"/>
        </w:rPr>
      </w:pPr>
      <w:r w:rsidRPr="00193A66">
        <w:rPr>
          <w:rFonts w:ascii="Palatino Linotype" w:eastAsia="Calibri" w:hAnsi="Palatino Linotype" w:cs="Arial"/>
        </w:rPr>
        <w:t xml:space="preserve">Por otra parte, es necesario </w:t>
      </w:r>
      <w:r w:rsidRPr="00193A66">
        <w:rPr>
          <w:rFonts w:ascii="Palatino Linotype" w:eastAsia="Calibri" w:hAnsi="Palatino Linotype" w:cs="Arial"/>
          <w:lang w:val="es-ES"/>
        </w:rPr>
        <w:t>hacer mención que la naturaleza del cumplimiento al ejercicio del derecho de acceso a la información pública, radica en que se entregue por parte de los Sujetos Obligados el documento en el que conste la información que se solicita, el cual puede ser en cualquiera de sus formas, esto es, expedientes, reportes, estudios, actas, resoluciones, oficios, correspondencia, acuerdos, directivas, directrices, circulares, contratos, convenios, instructivos, notas, memorándums, estadísticas o bien cualquier registro que se encuentre en su posesión, sin importar su fuente o fecha de elaboración, mismo que puede presentarse en medios escritos, impresos, sonoros, visuales, electrónicos, informáticos u holográficos, ello a la luz de lo establecido por la fracción XI del artículo 3 de la Ley de la Materia, como se observa a continuación.</w:t>
      </w:r>
    </w:p>
    <w:p w14:paraId="3BF13B2D" w14:textId="77777777" w:rsidR="001C643B" w:rsidRDefault="001C643B"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409292C5" w14:textId="77777777" w:rsidR="00193A66" w:rsidRDefault="00193A66"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52155C38" w14:textId="77777777" w:rsidR="00193A66" w:rsidRDefault="00193A66"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187FA338" w14:textId="77777777" w:rsidR="00193A66" w:rsidRPr="00193A66" w:rsidRDefault="00193A66"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30780AEF" w14:textId="77777777" w:rsidR="001C643B" w:rsidRPr="00193A66" w:rsidRDefault="001C643B" w:rsidP="00193A66">
      <w:pPr>
        <w:pStyle w:val="NormalWeb"/>
        <w:spacing w:line="360" w:lineRule="auto"/>
        <w:ind w:left="851" w:right="900"/>
        <w:jc w:val="both"/>
        <w:rPr>
          <w:rFonts w:ascii="Palatino Linotype" w:hAnsi="Palatino Linotype"/>
          <w:i/>
        </w:rPr>
      </w:pPr>
      <w:r w:rsidRPr="00193A66">
        <w:rPr>
          <w:rFonts w:ascii="Palatino Linotype" w:hAnsi="Palatino Linotype"/>
          <w:i/>
        </w:rPr>
        <w:lastRenderedPageBreak/>
        <w:t>“</w:t>
      </w:r>
      <w:r w:rsidRPr="00193A66">
        <w:rPr>
          <w:rFonts w:ascii="Palatino Linotype" w:hAnsi="Palatino Linotype"/>
          <w:b/>
          <w:i/>
        </w:rPr>
        <w:t>Artículo 3. Para los efectos de la presente Ley se entenderá por</w:t>
      </w:r>
      <w:r w:rsidRPr="00193A66">
        <w:rPr>
          <w:rFonts w:ascii="Palatino Linotype" w:hAnsi="Palatino Linotype"/>
          <w:i/>
        </w:rPr>
        <w:t xml:space="preserve">: (…) </w:t>
      </w:r>
    </w:p>
    <w:p w14:paraId="084847A6" w14:textId="77777777" w:rsidR="001C643B" w:rsidRPr="00193A66" w:rsidRDefault="001C643B" w:rsidP="00193A66">
      <w:pPr>
        <w:spacing w:before="240" w:after="240" w:line="360" w:lineRule="auto"/>
        <w:ind w:left="851" w:right="900"/>
        <w:jc w:val="both"/>
        <w:rPr>
          <w:rFonts w:ascii="Palatino Linotype" w:hAnsi="Palatino Linotype" w:cs="Arial"/>
        </w:rPr>
      </w:pPr>
      <w:r w:rsidRPr="00193A66">
        <w:rPr>
          <w:rFonts w:ascii="Palatino Linotype" w:hAnsi="Palatino Linotype"/>
          <w:b/>
          <w:i/>
        </w:rPr>
        <w:t>XI. Documento</w:t>
      </w:r>
      <w:r w:rsidRPr="00193A66">
        <w:rPr>
          <w:rFonts w:ascii="Palatino Linotype" w:hAnsi="Palatino Linotype"/>
          <w:i/>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7F15018" w14:textId="77777777" w:rsidR="001C643B" w:rsidRPr="00193A66" w:rsidRDefault="001C643B"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5F9A89AD" w14:textId="77777777" w:rsidR="001C643B" w:rsidRPr="00193A66" w:rsidRDefault="001C643B" w:rsidP="00193A66">
      <w:pPr>
        <w:pStyle w:val="Prrafodelista"/>
        <w:numPr>
          <w:ilvl w:val="0"/>
          <w:numId w:val="1"/>
        </w:numPr>
        <w:tabs>
          <w:tab w:val="left" w:pos="851"/>
        </w:tabs>
        <w:spacing w:before="240" w:after="240" w:line="360" w:lineRule="auto"/>
        <w:ind w:left="0" w:right="49" w:firstLine="0"/>
        <w:jc w:val="both"/>
        <w:rPr>
          <w:rFonts w:ascii="Palatino Linotype" w:eastAsia="Calibri" w:hAnsi="Palatino Linotype" w:cs="Arial"/>
        </w:rPr>
      </w:pPr>
      <w:r w:rsidRPr="00193A66">
        <w:rPr>
          <w:rFonts w:ascii="Palatino Linotype" w:eastAsia="Calibri" w:hAnsi="Palatino Linotype" w:cs="Arial"/>
        </w:rPr>
        <w:t>Ello es así, teniendo como premisa que de acuerdo a la Ley de Transparencia vigente en la Entidad, se entiende que la información pública es toda aquella que sea generada, obtenida, adquirida, transformada, administrada o en posesión de los Sujetos Obligados y la misma debe ser accesible de manera permanente a cualquier persona, siempre privilegiando el principio de máxima publicidad, tal y como se lee de su artículo 4, segundo párrafo:</w:t>
      </w:r>
    </w:p>
    <w:p w14:paraId="57BB666B" w14:textId="77777777" w:rsidR="001C643B" w:rsidRPr="00193A66" w:rsidRDefault="001C643B"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46A08D56" w14:textId="77777777" w:rsidR="001C643B" w:rsidRPr="00193A66" w:rsidRDefault="001C643B" w:rsidP="00193A66">
      <w:pPr>
        <w:pStyle w:val="NormalWeb"/>
        <w:spacing w:line="360" w:lineRule="auto"/>
        <w:ind w:left="851" w:right="900"/>
        <w:jc w:val="both"/>
        <w:rPr>
          <w:rFonts w:ascii="Palatino Linotype" w:hAnsi="Palatino Linotype"/>
          <w:i/>
        </w:rPr>
      </w:pPr>
      <w:r w:rsidRPr="00193A66">
        <w:rPr>
          <w:rFonts w:ascii="Palatino Linotype" w:hAnsi="Palatino Linotype"/>
          <w:i/>
        </w:rPr>
        <w:t>“</w:t>
      </w:r>
      <w:r w:rsidRPr="00193A66">
        <w:rPr>
          <w:rFonts w:ascii="Palatino Linotype" w:hAnsi="Palatino Linotype"/>
          <w:b/>
          <w:i/>
        </w:rPr>
        <w:t>Artículo 4</w:t>
      </w:r>
      <w:r w:rsidRPr="00193A66">
        <w:rPr>
          <w:rFonts w:ascii="Palatino Linotype" w:hAnsi="Palatino Linotype"/>
          <w:i/>
        </w:rPr>
        <w:t>. (…)</w:t>
      </w:r>
    </w:p>
    <w:p w14:paraId="185AEDC4" w14:textId="77777777" w:rsidR="001C643B" w:rsidRPr="00193A66" w:rsidRDefault="001C643B" w:rsidP="00193A66">
      <w:pPr>
        <w:pStyle w:val="NormalWeb"/>
        <w:spacing w:line="360" w:lineRule="auto"/>
        <w:ind w:left="851" w:right="900"/>
        <w:jc w:val="both"/>
        <w:rPr>
          <w:rFonts w:ascii="Palatino Linotype" w:hAnsi="Palatino Linotype"/>
          <w:i/>
        </w:rPr>
      </w:pPr>
      <w:r w:rsidRPr="00193A66">
        <w:rPr>
          <w:rFonts w:ascii="Palatino Linotype" w:hAnsi="Palatino Linotype"/>
          <w:b/>
          <w:i/>
        </w:rPr>
        <w:t xml:space="preserve">Toda la información generada, obtenida, adquirida, transformada, administrada o en posesión de los sujetos obligados es pública y </w:t>
      </w:r>
      <w:r w:rsidRPr="00193A66">
        <w:rPr>
          <w:rFonts w:ascii="Palatino Linotype" w:hAnsi="Palatino Linotype"/>
          <w:b/>
          <w:i/>
        </w:rPr>
        <w:lastRenderedPageBreak/>
        <w:t>accesible de manera permanente a cualquier persona</w:t>
      </w:r>
      <w:r w:rsidRPr="00193A66">
        <w:rPr>
          <w:rFonts w:ascii="Palatino Linotype" w:hAnsi="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736043A7" w14:textId="77777777" w:rsidR="001C643B" w:rsidRPr="00193A66" w:rsidRDefault="001C643B" w:rsidP="00193A66">
      <w:pPr>
        <w:pStyle w:val="Prrafodelista"/>
        <w:tabs>
          <w:tab w:val="left" w:pos="851"/>
        </w:tabs>
        <w:spacing w:before="240" w:after="240" w:line="360" w:lineRule="auto"/>
        <w:ind w:left="0" w:right="49"/>
        <w:jc w:val="both"/>
        <w:rPr>
          <w:rFonts w:ascii="Palatino Linotype" w:eastAsia="Calibri" w:hAnsi="Palatino Linotype" w:cs="Arial"/>
        </w:rPr>
      </w:pPr>
    </w:p>
    <w:p w14:paraId="4F105A7F" w14:textId="77777777" w:rsidR="001C643B" w:rsidRPr="00193A66" w:rsidRDefault="001C643B" w:rsidP="00193A66">
      <w:pPr>
        <w:pStyle w:val="Prrafodelista"/>
        <w:numPr>
          <w:ilvl w:val="0"/>
          <w:numId w:val="1"/>
        </w:numPr>
        <w:spacing w:before="240" w:after="240" w:line="360" w:lineRule="auto"/>
        <w:ind w:left="0" w:right="49" w:firstLine="0"/>
        <w:jc w:val="both"/>
        <w:rPr>
          <w:rFonts w:ascii="Palatino Linotype" w:hAnsi="Palatino Linotype" w:cs="Arial"/>
        </w:rPr>
      </w:pPr>
      <w:r w:rsidRPr="00193A66">
        <w:rPr>
          <w:rFonts w:ascii="Palatino Linotype" w:hAnsi="Palatino Linotype" w:cs="Arial"/>
        </w:rPr>
        <w:t>Por lo tanto, los Sujetos Obligados cuentan con el deber, en el ánimo de satisfacer las solicitudes de acceso a la información que le sean formuladas, de entregar la información pública que obre en sus archivos, cuando la misma les sea solicitada; más aún si la misma se trata de información de interés público, es decir, aquella que resulta relevante o beneficiosa para la sociedad y no simplemente de interés individual y cuya divulgación resulta útil para que el público comprenda las actividades que llevan a cabo los Sujetos Obligados, tal y como se desprende de los artículo 3, fracción XXII y 12, segundo párrafo de la Ley de Transparencia en consulta:</w:t>
      </w:r>
    </w:p>
    <w:p w14:paraId="416CABA7" w14:textId="77777777" w:rsidR="001C643B" w:rsidRPr="00193A66" w:rsidRDefault="001C643B" w:rsidP="00193A66">
      <w:pPr>
        <w:pStyle w:val="Prrafodelista"/>
        <w:spacing w:before="240" w:after="240" w:line="360" w:lineRule="auto"/>
        <w:ind w:left="0" w:right="49"/>
        <w:jc w:val="both"/>
        <w:rPr>
          <w:rFonts w:ascii="Palatino Linotype" w:hAnsi="Palatino Linotype" w:cs="Arial"/>
        </w:rPr>
      </w:pPr>
    </w:p>
    <w:p w14:paraId="010206A1" w14:textId="77777777" w:rsidR="001C643B" w:rsidRPr="00193A66" w:rsidRDefault="001C643B" w:rsidP="00193A66">
      <w:pPr>
        <w:spacing w:before="240" w:after="240" w:line="360" w:lineRule="auto"/>
        <w:ind w:left="567" w:right="616"/>
        <w:jc w:val="both"/>
        <w:rPr>
          <w:rFonts w:ascii="Palatino Linotype" w:hAnsi="Palatino Linotype" w:cs="Arial"/>
          <w:i/>
          <w:lang w:val="es-MX"/>
        </w:rPr>
      </w:pPr>
      <w:r w:rsidRPr="00193A66">
        <w:rPr>
          <w:rFonts w:ascii="Palatino Linotype" w:hAnsi="Palatino Linotype" w:cs="Arial"/>
          <w:i/>
          <w:lang w:val="es-MX"/>
        </w:rPr>
        <w:t>“</w:t>
      </w:r>
      <w:r w:rsidRPr="00193A66">
        <w:rPr>
          <w:rFonts w:ascii="Palatino Linotype" w:hAnsi="Palatino Linotype" w:cs="Arial"/>
          <w:b/>
          <w:i/>
          <w:lang w:val="es-MX"/>
        </w:rPr>
        <w:t>Artículo 3</w:t>
      </w:r>
      <w:r w:rsidRPr="00193A66">
        <w:rPr>
          <w:rFonts w:ascii="Palatino Linotype" w:hAnsi="Palatino Linotype" w:cs="Arial"/>
          <w:i/>
          <w:lang w:val="es-MX"/>
        </w:rPr>
        <w:t xml:space="preserve">. Para los efectos de la presente Ley se entenderá por: </w:t>
      </w:r>
    </w:p>
    <w:p w14:paraId="45C5039D" w14:textId="77777777" w:rsidR="001C643B" w:rsidRPr="00193A66" w:rsidRDefault="001C643B" w:rsidP="00193A66">
      <w:pPr>
        <w:spacing w:before="240" w:after="240" w:line="360" w:lineRule="auto"/>
        <w:ind w:left="567" w:right="616"/>
        <w:jc w:val="both"/>
        <w:rPr>
          <w:rFonts w:ascii="Palatino Linotype" w:hAnsi="Palatino Linotype" w:cs="Arial"/>
          <w:i/>
          <w:lang w:val="es-MX"/>
        </w:rPr>
      </w:pPr>
      <w:r w:rsidRPr="00193A66">
        <w:rPr>
          <w:rFonts w:ascii="Palatino Linotype" w:hAnsi="Palatino Linotype" w:cs="Arial"/>
          <w:i/>
          <w:lang w:val="es-MX"/>
        </w:rPr>
        <w:t xml:space="preserve">(…) </w:t>
      </w:r>
    </w:p>
    <w:p w14:paraId="32286F8F" w14:textId="77777777" w:rsidR="001C643B" w:rsidRPr="00193A66" w:rsidRDefault="001C643B" w:rsidP="00193A66">
      <w:pPr>
        <w:spacing w:before="240" w:after="240" w:line="360" w:lineRule="auto"/>
        <w:ind w:left="567" w:right="616"/>
        <w:jc w:val="both"/>
        <w:rPr>
          <w:rFonts w:ascii="Palatino Linotype" w:hAnsi="Palatino Linotype" w:cs="Arial"/>
          <w:i/>
          <w:lang w:val="es-MX"/>
        </w:rPr>
      </w:pPr>
      <w:r w:rsidRPr="00193A66">
        <w:rPr>
          <w:rFonts w:ascii="Palatino Linotype" w:hAnsi="Palatino Linotype" w:cs="Arial"/>
          <w:b/>
          <w:i/>
          <w:lang w:val="es-MX"/>
        </w:rPr>
        <w:lastRenderedPageBreak/>
        <w:t>XXII. Información de interés público</w:t>
      </w:r>
      <w:r w:rsidRPr="00193A66">
        <w:rPr>
          <w:rFonts w:ascii="Palatino Linotype" w:hAnsi="Palatino Linotype" w:cs="Arial"/>
          <w:i/>
          <w:lang w:val="es-MX"/>
        </w:rPr>
        <w:t>: Se refiere a la información que resulta relevante o beneficiosa para la sociedad y no simplemente de interés individual, cuya divulgación resulta útil para que el público comprenda las actividades que llevan a cabo los sujetos obligados…”</w:t>
      </w:r>
    </w:p>
    <w:p w14:paraId="544C97DD" w14:textId="77777777" w:rsidR="001C643B" w:rsidRPr="00193A66" w:rsidRDefault="001C643B" w:rsidP="00193A66">
      <w:pPr>
        <w:spacing w:before="240" w:after="240" w:line="360" w:lineRule="auto"/>
        <w:ind w:left="567" w:right="49"/>
        <w:jc w:val="both"/>
        <w:rPr>
          <w:rFonts w:ascii="Palatino Linotype" w:hAnsi="Palatino Linotype" w:cs="Arial"/>
        </w:rPr>
      </w:pPr>
    </w:p>
    <w:p w14:paraId="304EF301" w14:textId="1FD20B0D" w:rsidR="00193A66" w:rsidRDefault="001C643B" w:rsidP="00193A66">
      <w:pPr>
        <w:pStyle w:val="NormalWeb"/>
        <w:numPr>
          <w:ilvl w:val="0"/>
          <w:numId w:val="1"/>
        </w:numPr>
        <w:spacing w:before="0" w:beforeAutospacing="0" w:after="0" w:afterAutospacing="0" w:line="360" w:lineRule="auto"/>
        <w:ind w:left="0" w:firstLine="0"/>
        <w:jc w:val="both"/>
        <w:rPr>
          <w:rFonts w:ascii="Palatino Linotype" w:hAnsi="Palatino Linotype" w:cs="Arial"/>
          <w:i/>
        </w:rPr>
      </w:pPr>
      <w:r w:rsidRPr="00193A66">
        <w:rPr>
          <w:rFonts w:ascii="Palatino Linotype" w:hAnsi="Palatino Linotype"/>
          <w:color w:val="000000"/>
        </w:rPr>
        <w:t xml:space="preserve">Derivado de ello es preciso que ante una solicitud de acceso a la información, en la que no se precise el documento sobre el cual se peticiona el acceso, -como se estima ocurre en el presente caso, es necesario que el sujeto obligado le dé una expresión documental, por lo que es dable ordenar el o los documentos donde conste o se aprecie el acuse de recibido de los resúmenes financieros entregados a los miembros del cabildo del periodo 2016, 2017 y 2018.  </w:t>
      </w:r>
    </w:p>
    <w:p w14:paraId="57FEB4C8" w14:textId="77777777" w:rsidR="00193A66" w:rsidRPr="00193A66" w:rsidRDefault="00193A66" w:rsidP="00193A66">
      <w:pPr>
        <w:pStyle w:val="NormalWeb"/>
        <w:spacing w:before="0" w:beforeAutospacing="0" w:after="0" w:afterAutospacing="0" w:line="360" w:lineRule="auto"/>
        <w:jc w:val="both"/>
        <w:rPr>
          <w:rFonts w:ascii="Palatino Linotype" w:hAnsi="Palatino Linotype" w:cs="Arial"/>
          <w:i/>
        </w:rPr>
      </w:pPr>
    </w:p>
    <w:p w14:paraId="2B7F9844" w14:textId="366F8B89" w:rsidR="00193A66" w:rsidRPr="00193A66" w:rsidRDefault="001C643B" w:rsidP="00193A66">
      <w:pPr>
        <w:pStyle w:val="NormalWeb"/>
        <w:numPr>
          <w:ilvl w:val="0"/>
          <w:numId w:val="1"/>
        </w:numPr>
        <w:spacing w:before="0" w:beforeAutospacing="0" w:after="0" w:afterAutospacing="0" w:line="360" w:lineRule="auto"/>
        <w:ind w:left="0" w:firstLine="0"/>
        <w:jc w:val="both"/>
        <w:rPr>
          <w:rFonts w:ascii="Palatino Linotype" w:hAnsi="Palatino Linotype" w:cs="Arial"/>
        </w:rPr>
      </w:pPr>
      <w:r w:rsidRPr="00193A66">
        <w:rPr>
          <w:rFonts w:ascii="Palatino Linotype" w:hAnsi="Palatino Linotype" w:cs="Arial"/>
        </w:rPr>
        <w:t xml:space="preserve">Respecto al punto 6 del cuadro de análisis antes vertido, la particular requirió acceder al </w:t>
      </w:r>
      <w:r w:rsidRPr="00193A66">
        <w:rPr>
          <w:rFonts w:ascii="Palatino Linotype" w:hAnsi="Palatino Linotype" w:cs="Arial"/>
          <w:i/>
        </w:rPr>
        <w:t>“inventario general de los bienes muebles e inmuebles”</w:t>
      </w:r>
      <w:r w:rsidRPr="00193A66">
        <w:rPr>
          <w:rFonts w:ascii="Palatino Linotype" w:hAnsi="Palatino Linotype" w:cs="Arial"/>
        </w:rPr>
        <w:t xml:space="preserve">, para lo cual, si bien es cierto que el </w:t>
      </w:r>
      <w:r w:rsidRPr="00193A66">
        <w:rPr>
          <w:rFonts w:ascii="Palatino Linotype" w:hAnsi="Palatino Linotype" w:cs="Arial"/>
          <w:b/>
        </w:rPr>
        <w:t>SUJETO OBLIGADO</w:t>
      </w:r>
      <w:r w:rsidRPr="00193A66">
        <w:rPr>
          <w:rFonts w:ascii="Palatino Linotype" w:hAnsi="Palatino Linotype" w:cs="Arial"/>
        </w:rPr>
        <w:t xml:space="preserve"> entregó su Inventario General de Bienes Muebles e Inmuebles, también lo es que ambos documentos no se aprecian actualizados en su contenido, toda vez que su fecha de actualización responde al 30 de junio del presente año.</w:t>
      </w:r>
    </w:p>
    <w:p w14:paraId="02B9C322" w14:textId="77777777" w:rsidR="00193A66" w:rsidRPr="00193A66" w:rsidRDefault="00193A66" w:rsidP="00193A66">
      <w:pPr>
        <w:pStyle w:val="NormalWeb"/>
        <w:spacing w:before="0" w:beforeAutospacing="0" w:after="0" w:afterAutospacing="0" w:line="360" w:lineRule="auto"/>
        <w:jc w:val="both"/>
        <w:rPr>
          <w:rFonts w:ascii="Palatino Linotype" w:hAnsi="Palatino Linotype" w:cs="Arial"/>
        </w:rPr>
      </w:pPr>
    </w:p>
    <w:p w14:paraId="24F1C453" w14:textId="77777777" w:rsidR="001C643B" w:rsidRPr="00193A66" w:rsidRDefault="001C643B" w:rsidP="00193A66">
      <w:pPr>
        <w:pStyle w:val="NormalWeb"/>
        <w:numPr>
          <w:ilvl w:val="0"/>
          <w:numId w:val="1"/>
        </w:numPr>
        <w:spacing w:before="0" w:beforeAutospacing="0" w:after="0" w:afterAutospacing="0" w:line="360" w:lineRule="auto"/>
        <w:ind w:left="0" w:firstLine="0"/>
        <w:jc w:val="both"/>
        <w:rPr>
          <w:rFonts w:ascii="Palatino Linotype" w:hAnsi="Palatino Linotype" w:cs="Arial"/>
        </w:rPr>
      </w:pPr>
      <w:r w:rsidRPr="00193A66">
        <w:rPr>
          <w:rFonts w:ascii="Palatino Linotype" w:hAnsi="Palatino Linotype" w:cs="Arial"/>
        </w:rPr>
        <w:t xml:space="preserve">Dicho lo anterior, los Lineamientos para la Elaboración y Presentación del Informe Mensual Municipal 2018, consideran en el Disco 2 relativo a la Información </w:t>
      </w:r>
      <w:r w:rsidRPr="00193A66">
        <w:rPr>
          <w:rFonts w:ascii="Palatino Linotype" w:hAnsi="Palatino Linotype" w:cs="Arial"/>
        </w:rPr>
        <w:lastRenderedPageBreak/>
        <w:t xml:space="preserve">Presupuestal de los municipios, la entrega de los </w:t>
      </w:r>
      <w:r w:rsidRPr="00193A66">
        <w:rPr>
          <w:rFonts w:ascii="Palatino Linotype" w:hAnsi="Palatino Linotype" w:cs="Arial"/>
          <w:u w:val="single"/>
        </w:rPr>
        <w:t>reportes mensuales de bienes muebles e inmuebles</w:t>
      </w:r>
      <w:r w:rsidRPr="00193A66">
        <w:rPr>
          <w:rFonts w:ascii="Palatino Linotype" w:hAnsi="Palatino Linotype" w:cs="Arial"/>
        </w:rPr>
        <w:t xml:space="preserve">, como a continuación se observa: </w:t>
      </w:r>
    </w:p>
    <w:p w14:paraId="6F942CE2" w14:textId="77777777" w:rsidR="001C643B" w:rsidRPr="00193A66" w:rsidRDefault="001C643B" w:rsidP="00193A66">
      <w:pPr>
        <w:pStyle w:val="Prrafodelista"/>
        <w:spacing w:line="360" w:lineRule="auto"/>
        <w:jc w:val="both"/>
        <w:rPr>
          <w:rFonts w:ascii="Palatino Linotype" w:hAnsi="Palatino Linotype" w:cs="Arial"/>
        </w:rPr>
      </w:pPr>
    </w:p>
    <w:p w14:paraId="0FDA7E46" w14:textId="77777777" w:rsidR="001C643B" w:rsidRPr="00193A66" w:rsidRDefault="001C643B" w:rsidP="00193A66">
      <w:pPr>
        <w:pStyle w:val="Prrafodelista"/>
        <w:spacing w:line="360" w:lineRule="auto"/>
        <w:jc w:val="both"/>
        <w:rPr>
          <w:rFonts w:ascii="Palatino Linotype" w:hAnsi="Palatino Linotype" w:cs="Arial"/>
        </w:rPr>
      </w:pPr>
    </w:p>
    <w:p w14:paraId="4C2B0956" w14:textId="4F84D826" w:rsidR="001C643B" w:rsidRPr="00193A66" w:rsidRDefault="001C643B" w:rsidP="00193A66">
      <w:pPr>
        <w:pStyle w:val="Prrafodelista"/>
        <w:spacing w:line="360" w:lineRule="auto"/>
        <w:ind w:hanging="578"/>
        <w:jc w:val="both"/>
        <w:rPr>
          <w:rFonts w:ascii="Palatino Linotype" w:hAnsi="Palatino Linotype" w:cs="Arial"/>
        </w:rPr>
      </w:pPr>
      <w:r w:rsidRPr="00193A66">
        <w:rPr>
          <w:rFonts w:ascii="Palatino Linotype" w:hAnsi="Palatino Linotype"/>
          <w:noProof/>
          <w:lang w:val="es-MX" w:eastAsia="es-MX"/>
        </w:rPr>
        <w:drawing>
          <wp:inline distT="0" distB="0" distL="0" distR="0" wp14:anchorId="3664FC74" wp14:editId="0E4AF544">
            <wp:extent cx="5326540" cy="37338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645" t="9922" r="31823" b="48294"/>
                    <a:stretch/>
                  </pic:blipFill>
                  <pic:spPr bwMode="auto">
                    <a:xfrm>
                      <a:off x="0" y="0"/>
                      <a:ext cx="5341381" cy="3744204"/>
                    </a:xfrm>
                    <a:prstGeom prst="rect">
                      <a:avLst/>
                    </a:prstGeom>
                    <a:ln>
                      <a:noFill/>
                    </a:ln>
                    <a:extLst>
                      <a:ext uri="{53640926-AAD7-44D8-BBD7-CCE9431645EC}">
                        <a14:shadowObscured xmlns:a14="http://schemas.microsoft.com/office/drawing/2010/main"/>
                      </a:ext>
                    </a:extLst>
                  </pic:spPr>
                </pic:pic>
              </a:graphicData>
            </a:graphic>
          </wp:inline>
        </w:drawing>
      </w:r>
    </w:p>
    <w:p w14:paraId="716E0BA9" w14:textId="045C0D59" w:rsidR="001C643B" w:rsidRPr="00193A66" w:rsidRDefault="001C643B" w:rsidP="00193A66">
      <w:pPr>
        <w:pStyle w:val="NormalWeb"/>
        <w:numPr>
          <w:ilvl w:val="0"/>
          <w:numId w:val="1"/>
        </w:numPr>
        <w:spacing w:line="360" w:lineRule="auto"/>
        <w:ind w:left="0" w:firstLine="0"/>
        <w:jc w:val="both"/>
        <w:rPr>
          <w:rFonts w:ascii="Palatino Linotype" w:hAnsi="Palatino Linotype" w:cs="Arial"/>
        </w:rPr>
      </w:pPr>
      <w:r w:rsidRPr="00193A66">
        <w:rPr>
          <w:rFonts w:ascii="Palatino Linotype" w:hAnsi="Palatino Linotype" w:cs="Arial"/>
        </w:rPr>
        <w:t xml:space="preserve">Puntualizado lo anterior si la solicitud de información fue presentada el veintiséis (26) de septiembre de dos mil dieciocho, el </w:t>
      </w:r>
      <w:r w:rsidRPr="00193A66">
        <w:rPr>
          <w:rFonts w:ascii="Palatino Linotype" w:hAnsi="Palatino Linotype" w:cs="Arial"/>
          <w:b/>
        </w:rPr>
        <w:t>SUJETO OBLIGADO</w:t>
      </w:r>
      <w:r w:rsidRPr="00193A66">
        <w:rPr>
          <w:rFonts w:ascii="Palatino Linotype" w:hAnsi="Palatino Linotype" w:cs="Arial"/>
        </w:rPr>
        <w:t xml:space="preserve"> deberá hacer entrega de la información referente al inventario de bienes muebles e inmuebles actualizado al treinta (30) de agosto de dos mil dieciocho, por ser el último mes reportado previo a la promoción de la solicitud.</w:t>
      </w:r>
    </w:p>
    <w:p w14:paraId="26F97698" w14:textId="77777777" w:rsidR="001C643B" w:rsidRPr="00193A66" w:rsidRDefault="001C643B" w:rsidP="00193A66">
      <w:pPr>
        <w:pStyle w:val="Prrafodelista"/>
        <w:spacing w:line="360" w:lineRule="auto"/>
        <w:jc w:val="both"/>
        <w:rPr>
          <w:rFonts w:ascii="Palatino Linotype" w:hAnsi="Palatino Linotype" w:cs="Arial"/>
        </w:rPr>
      </w:pPr>
    </w:p>
    <w:p w14:paraId="4BCD23AE" w14:textId="7409DF9D"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Finalmente por cuanto hace al punto 7 de la solicitud la particular requiere conocer  “</w:t>
      </w:r>
      <w:r w:rsidRPr="00193A66">
        <w:rPr>
          <w:rFonts w:ascii="Palatino Linotype" w:hAnsi="Palatino Linotype"/>
          <w:i/>
          <w:color w:val="000000" w:themeColor="text1"/>
        </w:rPr>
        <w:t>Cuantos bienes muebles e inmuebles ha hecho en el registro público de la propiedad</w:t>
      </w:r>
      <w:r w:rsidRPr="00193A66">
        <w:rPr>
          <w:rFonts w:ascii="Palatino Linotype" w:hAnsi="Palatino Linotype"/>
          <w:color w:val="000000" w:themeColor="text1"/>
        </w:rPr>
        <w:t xml:space="preserve">”, en ese sentido es necesario precisar que </w:t>
      </w:r>
      <w:r w:rsidRPr="00193A66">
        <w:rPr>
          <w:rFonts w:ascii="Palatino Linotype" w:eastAsia="MS Mincho" w:hAnsi="Palatino Linotype" w:cs="Times New Roman"/>
        </w:rPr>
        <w:t>el particular al no ser experto en la materia, eventualmente pudiera no indicar correctamente la información que desea obtener, y siendo que este Órgano Garante, tiene la obligación de garantizar el acceso a la información en la medida de lo posible, atendiendo a la suplencia de la deficiencia, sin cambiar los hechos expuestos por el peticionario conforme a la facultad que otorga la Ley de Transparencia y Acceso a la Información Pública del Estado de México y Municipios en los artículos 13 y 181 cuarto párrafo, los cuales contienen lo siguiente:</w:t>
      </w:r>
    </w:p>
    <w:p w14:paraId="17DEACF8" w14:textId="77777777" w:rsidR="001C643B" w:rsidRPr="00193A66" w:rsidRDefault="001C643B" w:rsidP="00193A66">
      <w:pPr>
        <w:tabs>
          <w:tab w:val="left" w:pos="5430"/>
        </w:tabs>
        <w:spacing w:before="240" w:after="240" w:line="360" w:lineRule="auto"/>
        <w:ind w:left="426" w:right="567"/>
        <w:contextualSpacing/>
        <w:jc w:val="both"/>
        <w:rPr>
          <w:rFonts w:ascii="Palatino Linotype" w:eastAsia="MS Mincho" w:hAnsi="Palatino Linotype" w:cs="Times New Roman"/>
        </w:rPr>
      </w:pPr>
      <w:r w:rsidRPr="00193A66">
        <w:rPr>
          <w:rFonts w:ascii="Palatino Linotype" w:eastAsia="MS Mincho" w:hAnsi="Palatino Linotype" w:cs="Times New Roman"/>
        </w:rPr>
        <w:tab/>
      </w:r>
    </w:p>
    <w:p w14:paraId="549E6901" w14:textId="77777777" w:rsidR="001C643B" w:rsidRPr="00193A66" w:rsidRDefault="001C643B" w:rsidP="00193A66">
      <w:pPr>
        <w:autoSpaceDE w:val="0"/>
        <w:autoSpaceDN w:val="0"/>
        <w:adjustRightInd w:val="0"/>
        <w:spacing w:after="160" w:line="360" w:lineRule="auto"/>
        <w:ind w:left="851" w:right="567"/>
        <w:jc w:val="both"/>
        <w:rPr>
          <w:rFonts w:ascii="Palatino Linotype" w:eastAsia="MS Mincho" w:hAnsi="Palatino Linotype" w:cs="Bookman Old Style"/>
          <w:i/>
          <w:lang w:val="es-ES" w:eastAsia="en-US"/>
        </w:rPr>
      </w:pPr>
      <w:r w:rsidRPr="00193A66">
        <w:rPr>
          <w:rFonts w:ascii="Palatino Linotype" w:eastAsia="MS Mincho" w:hAnsi="Palatino Linotype" w:cs="Bookman Old Style,Bold"/>
          <w:b/>
          <w:bCs/>
          <w:i/>
          <w:lang w:val="es-ES" w:eastAsia="en-US"/>
        </w:rPr>
        <w:t xml:space="preserve">“Artículo 13. </w:t>
      </w:r>
      <w:r w:rsidRPr="00193A66">
        <w:rPr>
          <w:rFonts w:ascii="Palatino Linotype" w:eastAsia="MS Mincho" w:hAnsi="Palatino Linotype" w:cs="Bookman Old Style"/>
          <w:i/>
          <w:lang w:val="es-ES" w:eastAsia="en-US"/>
        </w:rPr>
        <w:t xml:space="preserve">El Instituto, en el ámbito de sus atribuciones, deberá </w:t>
      </w:r>
      <w:r w:rsidRPr="00193A66">
        <w:rPr>
          <w:rFonts w:ascii="Palatino Linotype" w:eastAsia="MS Mincho" w:hAnsi="Palatino Linotype" w:cs="Bookman Old Style"/>
          <w:b/>
          <w:i/>
          <w:lang w:val="es-ES" w:eastAsia="en-US"/>
        </w:rPr>
        <w:t xml:space="preserve">suplir cualquier deficiencia </w:t>
      </w:r>
      <w:r w:rsidRPr="00193A66">
        <w:rPr>
          <w:rFonts w:ascii="Palatino Linotype" w:eastAsia="MS Mincho" w:hAnsi="Palatino Linotype" w:cs="Bookman Old Style"/>
          <w:i/>
          <w:lang w:val="es-ES" w:eastAsia="en-US"/>
        </w:rPr>
        <w:t>para garantizar el ejercicio del derecho de acceso a la información.”</w:t>
      </w:r>
    </w:p>
    <w:p w14:paraId="5C2F2D12" w14:textId="77777777" w:rsidR="001C643B" w:rsidRPr="00193A66" w:rsidRDefault="001C643B" w:rsidP="00193A66">
      <w:pPr>
        <w:autoSpaceDE w:val="0"/>
        <w:autoSpaceDN w:val="0"/>
        <w:adjustRightInd w:val="0"/>
        <w:spacing w:after="160" w:line="360" w:lineRule="auto"/>
        <w:ind w:left="851" w:right="567"/>
        <w:jc w:val="both"/>
        <w:rPr>
          <w:rFonts w:ascii="Palatino Linotype" w:eastAsia="MS Mincho" w:hAnsi="Palatino Linotype" w:cs="Times New Roman"/>
          <w:i/>
          <w:color w:val="000000"/>
          <w:lang w:val="es-MX" w:eastAsia="en-US"/>
        </w:rPr>
      </w:pPr>
      <w:r w:rsidRPr="00193A66">
        <w:rPr>
          <w:rFonts w:ascii="Palatino Linotype" w:eastAsia="MS Mincho" w:hAnsi="Palatino Linotype" w:cs="Times New Roman"/>
          <w:i/>
          <w:color w:val="000000"/>
          <w:lang w:val="es-MX" w:eastAsia="en-US"/>
        </w:rPr>
        <w:t>“</w:t>
      </w:r>
      <w:r w:rsidRPr="00193A66">
        <w:rPr>
          <w:rFonts w:ascii="Palatino Linotype" w:eastAsia="MS Mincho" w:hAnsi="Palatino Linotype" w:cs="Times New Roman"/>
          <w:b/>
          <w:i/>
          <w:color w:val="000000"/>
          <w:lang w:val="es-MX" w:eastAsia="en-US"/>
        </w:rPr>
        <w:t>Artículo 181</w:t>
      </w:r>
    </w:p>
    <w:p w14:paraId="18E0DFFC" w14:textId="77777777" w:rsidR="001C643B" w:rsidRPr="00193A66" w:rsidRDefault="001C643B" w:rsidP="00193A66">
      <w:pPr>
        <w:autoSpaceDE w:val="0"/>
        <w:autoSpaceDN w:val="0"/>
        <w:adjustRightInd w:val="0"/>
        <w:spacing w:after="160" w:line="360" w:lineRule="auto"/>
        <w:ind w:left="851" w:right="567"/>
        <w:jc w:val="both"/>
        <w:rPr>
          <w:rFonts w:ascii="Palatino Linotype" w:eastAsia="MS Mincho" w:hAnsi="Palatino Linotype" w:cs="Times New Roman"/>
          <w:i/>
          <w:color w:val="000000"/>
          <w:lang w:val="es-MX" w:eastAsia="en-US"/>
        </w:rPr>
      </w:pPr>
      <w:r w:rsidRPr="00193A66">
        <w:rPr>
          <w:rFonts w:ascii="Palatino Linotype" w:eastAsia="MS Mincho" w:hAnsi="Palatino Linotype" w:cs="Times New Roman"/>
          <w:i/>
          <w:color w:val="000000"/>
          <w:lang w:val="es-MX" w:eastAsia="en-US"/>
        </w:rPr>
        <w:t>…</w:t>
      </w:r>
    </w:p>
    <w:p w14:paraId="05FD953A" w14:textId="77777777" w:rsidR="001C643B" w:rsidRPr="00193A66" w:rsidRDefault="001C643B" w:rsidP="00193A66">
      <w:pPr>
        <w:autoSpaceDE w:val="0"/>
        <w:autoSpaceDN w:val="0"/>
        <w:adjustRightInd w:val="0"/>
        <w:spacing w:after="160" w:line="360" w:lineRule="auto"/>
        <w:ind w:left="851" w:right="567"/>
        <w:jc w:val="both"/>
        <w:rPr>
          <w:rFonts w:ascii="Palatino Linotype" w:eastAsia="MS Mincho" w:hAnsi="Palatino Linotype" w:cs="Bookman Old Style"/>
          <w:i/>
          <w:lang w:val="es-ES" w:eastAsia="en-US"/>
        </w:rPr>
      </w:pPr>
      <w:r w:rsidRPr="00193A66">
        <w:rPr>
          <w:rFonts w:ascii="Palatino Linotype" w:eastAsia="MS Mincho" w:hAnsi="Palatino Linotype" w:cs="Bookman Old Style"/>
          <w:i/>
          <w:lang w:val="es-ES" w:eastAsia="en-US"/>
        </w:rPr>
        <w:t xml:space="preserve">Durante el procedimiento deberá aplicarse la </w:t>
      </w:r>
      <w:r w:rsidRPr="00193A66">
        <w:rPr>
          <w:rFonts w:ascii="Palatino Linotype" w:eastAsia="MS Mincho" w:hAnsi="Palatino Linotype" w:cs="Bookman Old Style"/>
          <w:b/>
          <w:i/>
          <w:lang w:val="es-ES" w:eastAsia="en-US"/>
        </w:rPr>
        <w:t>suplencia de la queja a favor del recurrente</w:t>
      </w:r>
      <w:r w:rsidRPr="00193A66">
        <w:rPr>
          <w:rFonts w:ascii="Palatino Linotype" w:eastAsia="MS Mincho" w:hAnsi="Palatino Linotype" w:cs="Bookman Old Style"/>
          <w:i/>
          <w:lang w:val="es-ES" w:eastAsia="en-US"/>
        </w:rPr>
        <w:t>, sin cambiar los hechos expuestos, asegurándose de que las partes puedan presentar, de manera oral o escrita, los argumentos que funden y motiven sus pretensiones</w:t>
      </w:r>
    </w:p>
    <w:p w14:paraId="6C527AE7" w14:textId="77777777" w:rsidR="001C643B" w:rsidRPr="00193A66" w:rsidRDefault="001C643B" w:rsidP="00193A66">
      <w:pPr>
        <w:autoSpaceDE w:val="0"/>
        <w:autoSpaceDN w:val="0"/>
        <w:adjustRightInd w:val="0"/>
        <w:spacing w:after="160" w:line="360" w:lineRule="auto"/>
        <w:ind w:left="851" w:right="567"/>
        <w:jc w:val="both"/>
        <w:rPr>
          <w:rFonts w:ascii="Palatino Linotype" w:eastAsia="MS Mincho" w:hAnsi="Palatino Linotype" w:cs="Times New Roman"/>
          <w:i/>
          <w:color w:val="000000"/>
          <w:lang w:val="es-MX" w:eastAsia="en-US"/>
        </w:rPr>
      </w:pPr>
      <w:r w:rsidRPr="00193A66">
        <w:rPr>
          <w:rFonts w:ascii="Palatino Linotype" w:eastAsia="MS Mincho" w:hAnsi="Palatino Linotype" w:cs="Times New Roman"/>
          <w:i/>
          <w:color w:val="000000"/>
          <w:lang w:val="es-MX" w:eastAsia="en-US"/>
        </w:rPr>
        <w:lastRenderedPageBreak/>
        <w:t>…</w:t>
      </w:r>
    </w:p>
    <w:p w14:paraId="300E5541" w14:textId="40F8A366" w:rsidR="001C643B" w:rsidRPr="00193A66" w:rsidRDefault="001C643B" w:rsidP="00193A66">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193A66">
        <w:rPr>
          <w:rFonts w:ascii="Palatino Linotype" w:eastAsia="MS Mincho" w:hAnsi="Palatino Linotype" w:cs="Times New Roman"/>
        </w:rPr>
        <w:t xml:space="preserve">Es así que en aras de tutelar la correcta aplicación de la ley, y términos de los artículos 13 y párrafo cuarto del artículo 181 de la Ley de Transparencia Local  y con la finalidad de corregir cualquier afectación al derecho de acceso a la información, se debe analizar el fondo del asunto para establecer si existe una afectación real que en su caso haya sufrido el recurrente, lo que sería imposible si se declarara improcedente por la carencia de líneas </w:t>
      </w:r>
      <w:proofErr w:type="spellStart"/>
      <w:r w:rsidRPr="00193A66">
        <w:rPr>
          <w:rFonts w:ascii="Palatino Linotype" w:eastAsia="MS Mincho" w:hAnsi="Palatino Linotype" w:cs="Times New Roman"/>
        </w:rPr>
        <w:t>refutantes</w:t>
      </w:r>
      <w:proofErr w:type="spellEnd"/>
      <w:r w:rsidRPr="00193A66">
        <w:rPr>
          <w:rFonts w:ascii="Palatino Linotype" w:eastAsia="MS Mincho" w:hAnsi="Palatino Linotype" w:cs="Times New Roman"/>
        </w:rPr>
        <w:t xml:space="preserve"> que cubran los elementos mínimos requeridos de la </w:t>
      </w:r>
      <w:r w:rsidRPr="00193A66">
        <w:rPr>
          <w:rFonts w:ascii="Palatino Linotype" w:eastAsia="MS Mincho" w:hAnsi="Palatino Linotype" w:cs="Times New Roman"/>
          <w:i/>
        </w:rPr>
        <w:t xml:space="preserve">causa </w:t>
      </w:r>
      <w:proofErr w:type="spellStart"/>
      <w:r w:rsidRPr="00193A66">
        <w:rPr>
          <w:rFonts w:ascii="Palatino Linotype" w:eastAsia="MS Mincho" w:hAnsi="Palatino Linotype" w:cs="Times New Roman"/>
          <w:i/>
        </w:rPr>
        <w:t>petendi</w:t>
      </w:r>
      <w:proofErr w:type="spellEnd"/>
      <w:r w:rsidRPr="00193A66">
        <w:rPr>
          <w:rFonts w:ascii="Palatino Linotype" w:eastAsia="MS Mincho" w:hAnsi="Palatino Linotype" w:cs="Times New Roman"/>
          <w:i/>
        </w:rPr>
        <w:t>, (</w:t>
      </w:r>
      <w:r w:rsidRPr="00193A66">
        <w:rPr>
          <w:rFonts w:ascii="Palatino Linotype" w:eastAsia="MS Mincho" w:hAnsi="Palatino Linotype" w:cs="Times New Roman"/>
        </w:rPr>
        <w:t>causa de pedir</w:t>
      </w:r>
      <w:r w:rsidRPr="00193A66">
        <w:rPr>
          <w:rFonts w:ascii="Palatino Linotype" w:eastAsia="MS Mincho" w:hAnsi="Palatino Linotype" w:cs="Times New Roman"/>
          <w:i/>
        </w:rPr>
        <w:t xml:space="preserve">) </w:t>
      </w:r>
      <w:r w:rsidRPr="00193A66">
        <w:rPr>
          <w:rFonts w:ascii="Palatino Linotype" w:eastAsia="MS Mincho" w:hAnsi="Palatino Linotype" w:cs="Times New Roman"/>
        </w:rPr>
        <w:t>aunado a que existe jurisprudencia que no obliga a los particulares a cubrir tales parámetros en las materias que admitan la suplencia de la queja deficiente</w:t>
      </w:r>
      <w:r w:rsidRPr="00193A66">
        <w:rPr>
          <w:rFonts w:ascii="Palatino Linotype" w:hAnsi="Palatino Linotype"/>
          <w:vertAlign w:val="superscript"/>
        </w:rPr>
        <w:footnoteReference w:id="3"/>
      </w:r>
      <w:r w:rsidRPr="00193A66">
        <w:rPr>
          <w:rFonts w:ascii="Palatino Linotype" w:eastAsia="MS Mincho" w:hAnsi="Palatino Linotype" w:cs="Times New Roman"/>
        </w:rPr>
        <w:t xml:space="preserve">. </w:t>
      </w:r>
    </w:p>
    <w:p w14:paraId="1DA15BB2" w14:textId="77777777" w:rsidR="001C643B" w:rsidRPr="00193A66" w:rsidRDefault="001C643B" w:rsidP="00193A66">
      <w:pPr>
        <w:pStyle w:val="Prrafodelista"/>
        <w:spacing w:before="240" w:after="240" w:line="360" w:lineRule="auto"/>
        <w:ind w:left="0" w:right="49"/>
        <w:jc w:val="both"/>
        <w:rPr>
          <w:rFonts w:ascii="Palatino Linotype" w:eastAsia="MS Mincho" w:hAnsi="Palatino Linotype" w:cs="Times New Roman"/>
        </w:rPr>
      </w:pPr>
    </w:p>
    <w:p w14:paraId="3A2EBA8B" w14:textId="319446DE" w:rsidR="001C643B" w:rsidRPr="00193A66" w:rsidRDefault="001C643B" w:rsidP="00193A66">
      <w:pPr>
        <w:numPr>
          <w:ilvl w:val="0"/>
          <w:numId w:val="1"/>
        </w:numPr>
        <w:spacing w:before="240" w:after="240" w:line="360" w:lineRule="auto"/>
        <w:ind w:left="0" w:right="49" w:firstLine="0"/>
        <w:contextualSpacing/>
        <w:jc w:val="both"/>
        <w:rPr>
          <w:rFonts w:ascii="Palatino Linotype" w:eastAsia="MS Mincho" w:hAnsi="Palatino Linotype" w:cs="Times New Roman"/>
        </w:rPr>
      </w:pPr>
      <w:r w:rsidRPr="00193A66">
        <w:rPr>
          <w:rFonts w:ascii="Palatino Linotype" w:eastAsia="Times New Roman" w:hAnsi="Palatino Linotype" w:cs="Arial"/>
          <w:color w:val="000000"/>
          <w:lang w:val="es-MX" w:eastAsia="en-US"/>
        </w:rPr>
        <w:t xml:space="preserve">Por lo que  retomando lo solicitado por el particular en cuanto se aprecia que requiere información sobre los </w:t>
      </w:r>
      <w:r w:rsidRPr="00193A66">
        <w:rPr>
          <w:rFonts w:ascii="Palatino Linotype" w:eastAsia="Times New Roman" w:hAnsi="Palatino Linotype" w:cs="Arial"/>
          <w:i/>
          <w:color w:val="000000"/>
          <w:lang w:eastAsia="en-US"/>
        </w:rPr>
        <w:t>bienes muebles e inmuebles ha hecho en el registro público de la propiedad</w:t>
      </w:r>
      <w:r w:rsidRPr="00193A66">
        <w:rPr>
          <w:rFonts w:ascii="Palatino Linotype" w:eastAsia="Times New Roman" w:hAnsi="Palatino Linotype" w:cs="Arial"/>
          <w:color w:val="000000"/>
          <w:lang w:val="es-MX" w:eastAsia="en-US"/>
        </w:rPr>
        <w:t xml:space="preserve">, se advierte que no se precisa con claridad lo solicitado toda vez que los únicos bienes que son susceptibles de inscribirse en el Instituto de la Función Registral del Estado de México son los inmuebles,  </w:t>
      </w:r>
    </w:p>
    <w:p w14:paraId="2DB73399" w14:textId="77777777" w:rsidR="001C643B" w:rsidRPr="00193A66" w:rsidRDefault="001C643B" w:rsidP="00193A66">
      <w:pPr>
        <w:spacing w:before="240" w:after="240" w:line="360" w:lineRule="auto"/>
        <w:ind w:left="426" w:right="49"/>
        <w:contextualSpacing/>
        <w:jc w:val="both"/>
        <w:rPr>
          <w:rFonts w:ascii="Palatino Linotype" w:eastAsia="MS Mincho" w:hAnsi="Palatino Linotype" w:cs="Times New Roman"/>
        </w:rPr>
      </w:pPr>
    </w:p>
    <w:p w14:paraId="7D764166" w14:textId="6244AF76" w:rsidR="001C643B" w:rsidRPr="00193A66" w:rsidRDefault="001C643B" w:rsidP="00193A66">
      <w:pPr>
        <w:numPr>
          <w:ilvl w:val="0"/>
          <w:numId w:val="1"/>
        </w:numPr>
        <w:spacing w:before="240" w:after="240" w:line="360" w:lineRule="auto"/>
        <w:ind w:left="0" w:right="49" w:firstLine="0"/>
        <w:contextualSpacing/>
        <w:jc w:val="both"/>
        <w:rPr>
          <w:rFonts w:ascii="Palatino Linotype" w:hAnsi="Palatino Linotype"/>
          <w:color w:val="000000" w:themeColor="text1"/>
        </w:rPr>
      </w:pPr>
      <w:r w:rsidRPr="00193A66">
        <w:rPr>
          <w:rFonts w:ascii="Palatino Linotype" w:eastAsia="MS Mincho" w:hAnsi="Palatino Linotype" w:cs="Times New Roman"/>
        </w:rPr>
        <w:lastRenderedPageBreak/>
        <w:t>En ese orden de ideas, de una interpretación sistemática de las solicitudes realizadas, se puede establecer que el recurrente solicita información relativa a la</w:t>
      </w:r>
      <w:r w:rsidRPr="00193A66">
        <w:rPr>
          <w:rFonts w:ascii="Palatino Linotype" w:hAnsi="Palatino Linotype"/>
          <w:i/>
          <w:color w:val="000000" w:themeColor="text1"/>
        </w:rPr>
        <w:t xml:space="preserve"> </w:t>
      </w:r>
      <w:r w:rsidRPr="00193A66">
        <w:rPr>
          <w:rFonts w:ascii="Palatino Linotype" w:eastAsia="MS Mincho" w:hAnsi="Palatino Linotype" w:cs="Times New Roman"/>
          <w:i/>
        </w:rPr>
        <w:t xml:space="preserve">cantidad de bienes inmuebles que se han registrado en el instituto de la función registral del Estado de México por parte del Ayuntamiento de Villa Guerrero.  </w:t>
      </w:r>
    </w:p>
    <w:p w14:paraId="11A013C4" w14:textId="2207C1B0" w:rsidR="001C643B" w:rsidRPr="00193A66" w:rsidRDefault="001C643B" w:rsidP="00193A66">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93A66">
        <w:rPr>
          <w:rFonts w:ascii="Palatino Linotype" w:hAnsi="Palatino Linotype"/>
          <w:color w:val="000000" w:themeColor="text1"/>
        </w:rPr>
        <w:t xml:space="preserve"> Precisado lo anterior, el </w:t>
      </w:r>
      <w:r w:rsidRPr="00193A66">
        <w:rPr>
          <w:rFonts w:ascii="Palatino Linotype" w:hAnsi="Palatino Linotype"/>
          <w:b/>
          <w:color w:val="000000" w:themeColor="text1"/>
        </w:rPr>
        <w:t>SUJETO OBLIGADO</w:t>
      </w:r>
      <w:r w:rsidRPr="00193A66">
        <w:rPr>
          <w:rFonts w:ascii="Palatino Linotype" w:hAnsi="Palatino Linotype"/>
          <w:color w:val="000000" w:themeColor="text1"/>
        </w:rPr>
        <w:t xml:space="preserve"> no emitió pronunciamiento alguno, en ese sentido, resulta necesario establecer que la Ley Orgíaca Municipal del Estado de México y Municipios refiere como facultades del ayuntamiento la </w:t>
      </w:r>
      <w:proofErr w:type="spellStart"/>
      <w:r w:rsidRPr="00193A66">
        <w:rPr>
          <w:rFonts w:ascii="Palatino Linotype" w:hAnsi="Palatino Linotype"/>
          <w:color w:val="000000" w:themeColor="text1"/>
        </w:rPr>
        <w:t>administracipon</w:t>
      </w:r>
      <w:proofErr w:type="spellEnd"/>
      <w:r w:rsidRPr="00193A66">
        <w:rPr>
          <w:rFonts w:ascii="Palatino Linotype" w:hAnsi="Palatino Linotype"/>
          <w:color w:val="000000" w:themeColor="text1"/>
        </w:rPr>
        <w:t xml:space="preserve"> de los bienes muebles e inmuebles, como a continuación se observa: </w:t>
      </w:r>
    </w:p>
    <w:p w14:paraId="350F6487" w14:textId="77777777" w:rsidR="001C643B" w:rsidRPr="00193A66" w:rsidRDefault="001C643B" w:rsidP="00193A66">
      <w:pPr>
        <w:pStyle w:val="Prrafodelista"/>
        <w:tabs>
          <w:tab w:val="left" w:pos="567"/>
        </w:tabs>
        <w:spacing w:before="240" w:after="240" w:line="360" w:lineRule="auto"/>
        <w:ind w:left="0"/>
        <w:jc w:val="both"/>
        <w:rPr>
          <w:rFonts w:ascii="Palatino Linotype" w:hAnsi="Palatino Linotype"/>
          <w:b/>
          <w:color w:val="000000" w:themeColor="text1"/>
        </w:rPr>
      </w:pPr>
    </w:p>
    <w:p w14:paraId="382FEF9A" w14:textId="234D1FF9"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b/>
          <w:i/>
          <w:color w:val="000000" w:themeColor="text1"/>
        </w:rPr>
        <w:t>Artículo 31.-</w:t>
      </w:r>
      <w:r w:rsidRPr="00193A66">
        <w:rPr>
          <w:rFonts w:ascii="Palatino Linotype" w:hAnsi="Palatino Linotype"/>
          <w:i/>
          <w:color w:val="000000" w:themeColor="text1"/>
        </w:rPr>
        <w:t xml:space="preserve"> Son atribuciones de los ayuntamientos:</w:t>
      </w:r>
    </w:p>
    <w:p w14:paraId="733555BE"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p>
    <w:p w14:paraId="2A90545A" w14:textId="0CB63750"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i/>
          <w:color w:val="000000" w:themeColor="text1"/>
        </w:rPr>
        <w:t>XV. Aprobar en sesión de cabildo los movimientos registrados en el libro especial de bienes muebles e inmuebles;</w:t>
      </w:r>
    </w:p>
    <w:p w14:paraId="2ABFBDF5" w14:textId="77777777" w:rsidR="001C643B" w:rsidRPr="00193A66" w:rsidRDefault="001C643B" w:rsidP="00193A66">
      <w:pPr>
        <w:pStyle w:val="Prrafodelista"/>
        <w:tabs>
          <w:tab w:val="left" w:pos="567"/>
        </w:tabs>
        <w:spacing w:before="240" w:after="240" w:line="360" w:lineRule="auto"/>
        <w:ind w:left="0" w:right="567"/>
        <w:jc w:val="both"/>
        <w:rPr>
          <w:rFonts w:ascii="Palatino Linotype" w:hAnsi="Palatino Linotype"/>
          <w:color w:val="000000" w:themeColor="text1"/>
        </w:rPr>
      </w:pPr>
    </w:p>
    <w:p w14:paraId="3415CFDF" w14:textId="5D0C4012" w:rsidR="001C643B" w:rsidRDefault="001C643B" w:rsidP="00193A66">
      <w:pPr>
        <w:pStyle w:val="Prrafodelista"/>
        <w:numPr>
          <w:ilvl w:val="0"/>
          <w:numId w:val="1"/>
        </w:numPr>
        <w:tabs>
          <w:tab w:val="left" w:pos="567"/>
        </w:tabs>
        <w:spacing w:before="240" w:after="240" w:line="360" w:lineRule="auto"/>
        <w:ind w:left="0" w:right="567" w:firstLine="0"/>
        <w:jc w:val="both"/>
        <w:rPr>
          <w:rFonts w:ascii="Palatino Linotype" w:hAnsi="Palatino Linotype"/>
          <w:color w:val="000000" w:themeColor="text1"/>
        </w:rPr>
      </w:pPr>
      <w:r w:rsidRPr="00193A66">
        <w:rPr>
          <w:rFonts w:ascii="Palatino Linotype" w:hAnsi="Palatino Linotype"/>
          <w:color w:val="000000" w:themeColor="text1"/>
        </w:rPr>
        <w:t>Asimismo, el artículo</w:t>
      </w:r>
      <w:r w:rsidRPr="00193A66">
        <w:rPr>
          <w:rFonts w:ascii="Palatino Linotype" w:hAnsi="Palatino Linotype"/>
        </w:rPr>
        <w:t xml:space="preserve"> </w:t>
      </w:r>
      <w:r w:rsidRPr="00193A66">
        <w:rPr>
          <w:rFonts w:ascii="Palatino Linotype" w:hAnsi="Palatino Linotype"/>
          <w:color w:val="000000" w:themeColor="text1"/>
        </w:rPr>
        <w:t xml:space="preserve">53 de la Ley antes citada refiere que dentro de las atribuciones del </w:t>
      </w:r>
      <w:proofErr w:type="spellStart"/>
      <w:r w:rsidRPr="00193A66">
        <w:rPr>
          <w:rFonts w:ascii="Palatino Linotype" w:hAnsi="Palatino Linotype"/>
          <w:color w:val="000000" w:themeColor="text1"/>
        </w:rPr>
        <w:t>Sindico</w:t>
      </w:r>
      <w:proofErr w:type="spellEnd"/>
      <w:r w:rsidRPr="00193A66">
        <w:rPr>
          <w:rFonts w:ascii="Palatino Linotype" w:hAnsi="Palatino Linotype"/>
          <w:color w:val="000000" w:themeColor="text1"/>
        </w:rPr>
        <w:t xml:space="preserve"> Municipal se encuentran las de intervenir en la administración de los bienes inmuebles e inmuebles como a continuación se observa: </w:t>
      </w:r>
    </w:p>
    <w:p w14:paraId="7048D152" w14:textId="77777777" w:rsidR="00193A66" w:rsidRDefault="00193A66" w:rsidP="00193A66">
      <w:pPr>
        <w:tabs>
          <w:tab w:val="left" w:pos="567"/>
        </w:tabs>
        <w:spacing w:before="240" w:after="240" w:line="360" w:lineRule="auto"/>
        <w:ind w:right="567"/>
        <w:jc w:val="both"/>
        <w:rPr>
          <w:rFonts w:ascii="Palatino Linotype" w:hAnsi="Palatino Linotype"/>
          <w:color w:val="000000" w:themeColor="text1"/>
        </w:rPr>
      </w:pPr>
    </w:p>
    <w:p w14:paraId="533446B5" w14:textId="77777777" w:rsidR="00193A66" w:rsidRPr="00193A66" w:rsidRDefault="00193A66" w:rsidP="00193A66">
      <w:pPr>
        <w:tabs>
          <w:tab w:val="left" w:pos="567"/>
        </w:tabs>
        <w:spacing w:before="240" w:after="240" w:line="360" w:lineRule="auto"/>
        <w:ind w:right="567"/>
        <w:jc w:val="both"/>
        <w:rPr>
          <w:rFonts w:ascii="Palatino Linotype" w:hAnsi="Palatino Linotype"/>
          <w:color w:val="000000" w:themeColor="text1"/>
        </w:rPr>
      </w:pPr>
    </w:p>
    <w:p w14:paraId="125A382A" w14:textId="77777777" w:rsidR="001C643B" w:rsidRPr="00193A66" w:rsidRDefault="001C643B" w:rsidP="00193A66">
      <w:pPr>
        <w:pStyle w:val="Prrafodelista"/>
        <w:tabs>
          <w:tab w:val="left" w:pos="567"/>
        </w:tabs>
        <w:spacing w:before="240" w:after="240" w:line="360" w:lineRule="auto"/>
        <w:ind w:left="0" w:right="567"/>
        <w:jc w:val="both"/>
        <w:rPr>
          <w:rFonts w:ascii="Palatino Linotype" w:hAnsi="Palatino Linotype"/>
          <w:color w:val="000000" w:themeColor="text1"/>
        </w:rPr>
      </w:pPr>
    </w:p>
    <w:p w14:paraId="78B18B38" w14:textId="6D9E9C7C"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b/>
          <w:i/>
          <w:color w:val="000000" w:themeColor="text1"/>
        </w:rPr>
        <w:lastRenderedPageBreak/>
        <w:t>Artículo 53.-</w:t>
      </w:r>
      <w:r w:rsidRPr="00193A66">
        <w:rPr>
          <w:rFonts w:ascii="Palatino Linotype" w:hAnsi="Palatino Linotype"/>
          <w:i/>
          <w:color w:val="000000" w:themeColor="text1"/>
        </w:rPr>
        <w:t xml:space="preserve"> Los síndicos tendrán las siguientes atribuciones:</w:t>
      </w:r>
    </w:p>
    <w:p w14:paraId="2A2955FC"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p>
    <w:p w14:paraId="3A02D7EB" w14:textId="3ADA624B"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r w:rsidRPr="00193A66">
        <w:rPr>
          <w:rFonts w:ascii="Palatino Linotype" w:hAnsi="Palatino Linotype"/>
          <w:i/>
          <w:color w:val="000000" w:themeColor="text1"/>
        </w:rPr>
        <w:t>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w:t>
      </w:r>
    </w:p>
    <w:p w14:paraId="62A3FE45" w14:textId="77777777" w:rsidR="001C643B" w:rsidRPr="00193A66" w:rsidRDefault="001C643B" w:rsidP="00193A66">
      <w:pPr>
        <w:pStyle w:val="Prrafodelista"/>
        <w:tabs>
          <w:tab w:val="left" w:pos="567"/>
        </w:tabs>
        <w:spacing w:before="240" w:after="240" w:line="360" w:lineRule="auto"/>
        <w:ind w:left="567" w:right="567"/>
        <w:jc w:val="both"/>
        <w:rPr>
          <w:rFonts w:ascii="Palatino Linotype" w:hAnsi="Palatino Linotype"/>
          <w:i/>
          <w:color w:val="000000" w:themeColor="text1"/>
        </w:rPr>
      </w:pPr>
    </w:p>
    <w:p w14:paraId="3631DFD4" w14:textId="5F53DE9C" w:rsidR="001C643B" w:rsidRPr="00193A66" w:rsidRDefault="001C643B" w:rsidP="00193A66">
      <w:pPr>
        <w:pStyle w:val="Prrafodelista"/>
        <w:numPr>
          <w:ilvl w:val="0"/>
          <w:numId w:val="1"/>
        </w:numPr>
        <w:tabs>
          <w:tab w:val="left" w:pos="567"/>
        </w:tabs>
        <w:spacing w:before="240" w:after="240" w:line="360" w:lineRule="auto"/>
        <w:ind w:left="0" w:right="567" w:firstLine="0"/>
        <w:jc w:val="both"/>
        <w:rPr>
          <w:rFonts w:ascii="Palatino Linotype" w:hAnsi="Palatino Linotype"/>
          <w:color w:val="000000" w:themeColor="text1"/>
        </w:rPr>
      </w:pPr>
      <w:r w:rsidRPr="00193A66">
        <w:rPr>
          <w:rFonts w:ascii="Palatino Linotype" w:hAnsi="Palatino Linotype"/>
          <w:color w:val="000000" w:themeColor="text1"/>
        </w:rPr>
        <w:t xml:space="preserve">En ese sentido, es facultad del ayuntamiento administrar los bienes inmuebles, lo que permite establecer que tiene la información relativa a cuántos de ellos se encuentran inscritos ante el Instituto de la Función Registra, en ese sentido es dable ordenar al </w:t>
      </w:r>
      <w:r w:rsidRPr="00193A66">
        <w:rPr>
          <w:rFonts w:ascii="Palatino Linotype" w:hAnsi="Palatino Linotype"/>
          <w:b/>
          <w:color w:val="000000" w:themeColor="text1"/>
        </w:rPr>
        <w:t>SUJETO OBLIGADO</w:t>
      </w:r>
      <w:r w:rsidRPr="00193A66">
        <w:rPr>
          <w:rFonts w:ascii="Palatino Linotype" w:hAnsi="Palatino Linotype"/>
          <w:color w:val="000000" w:themeColor="text1"/>
        </w:rPr>
        <w:t xml:space="preserve"> indique la cantidad de bienes inmuebles se encuentran registrados ante el Instituto de la Función Registral del estado de México. </w:t>
      </w:r>
    </w:p>
    <w:p w14:paraId="3969322F" w14:textId="77777777" w:rsidR="001C643B" w:rsidRPr="00193A66" w:rsidRDefault="001C643B" w:rsidP="00193A66">
      <w:pPr>
        <w:pStyle w:val="Prrafodelista"/>
        <w:tabs>
          <w:tab w:val="left" w:pos="567"/>
        </w:tabs>
        <w:spacing w:before="240" w:after="240" w:line="360" w:lineRule="auto"/>
        <w:ind w:left="0" w:right="567"/>
        <w:jc w:val="both"/>
        <w:rPr>
          <w:rFonts w:ascii="Palatino Linotype" w:hAnsi="Palatino Linotype"/>
          <w:color w:val="000000" w:themeColor="text1"/>
        </w:rPr>
      </w:pPr>
    </w:p>
    <w:p w14:paraId="70F26B61" w14:textId="77777777" w:rsidR="001C643B" w:rsidRPr="00193A66" w:rsidRDefault="001C643B" w:rsidP="00193A66">
      <w:pPr>
        <w:keepNext/>
        <w:keepLines/>
        <w:spacing w:before="40" w:line="360" w:lineRule="auto"/>
        <w:jc w:val="both"/>
        <w:outlineLvl w:val="1"/>
        <w:rPr>
          <w:rFonts w:ascii="Palatino Linotype" w:eastAsia="MS Mincho" w:hAnsi="Palatino Linotype" w:cstheme="majorBidi"/>
          <w:b/>
          <w:color w:val="000000" w:themeColor="text1"/>
          <w:lang w:val="es-MX" w:eastAsia="en-US"/>
        </w:rPr>
      </w:pPr>
      <w:bookmarkStart w:id="99" w:name="_Toc517257959"/>
      <w:bookmarkStart w:id="100" w:name="_Toc521949107"/>
      <w:bookmarkStart w:id="101" w:name="_Toc522209067"/>
      <w:bookmarkStart w:id="102" w:name="_Toc531811669"/>
      <w:bookmarkStart w:id="103" w:name="_Toc532936180"/>
      <w:r w:rsidRPr="00193A66">
        <w:rPr>
          <w:rFonts w:ascii="Palatino Linotype" w:eastAsiaTheme="majorEastAsia" w:hAnsi="Palatino Linotype" w:cs="Times New Roman"/>
          <w:b/>
          <w:color w:val="000000" w:themeColor="text1"/>
          <w:lang w:val="es-MX" w:eastAsia="es-ES_tradnl"/>
        </w:rPr>
        <w:t>QUINTO.</w:t>
      </w:r>
      <w:r w:rsidRPr="00193A66">
        <w:rPr>
          <w:rFonts w:ascii="Palatino Linotype" w:eastAsia="MS Mincho" w:hAnsi="Palatino Linotype" w:cstheme="majorBidi"/>
          <w:b/>
          <w:color w:val="000000" w:themeColor="text1"/>
        </w:rPr>
        <w:t xml:space="preserve"> De la elaboración de la versión pública y el acuerdo de clasificación como información confidencial.</w:t>
      </w:r>
      <w:bookmarkEnd w:id="99"/>
      <w:bookmarkEnd w:id="100"/>
      <w:bookmarkEnd w:id="101"/>
      <w:bookmarkEnd w:id="102"/>
      <w:bookmarkEnd w:id="103"/>
    </w:p>
    <w:p w14:paraId="7826A5D6" w14:textId="77777777" w:rsidR="001C643B" w:rsidRPr="00193A66" w:rsidRDefault="001C643B" w:rsidP="00193A66">
      <w:pPr>
        <w:pStyle w:val="Prrafodelista"/>
        <w:spacing w:after="120" w:line="360" w:lineRule="auto"/>
        <w:ind w:left="0" w:right="49"/>
        <w:jc w:val="both"/>
        <w:rPr>
          <w:rFonts w:ascii="Palatino Linotype" w:eastAsia="MS Mincho" w:hAnsi="Palatino Linotype" w:cstheme="majorBidi"/>
        </w:rPr>
      </w:pPr>
    </w:p>
    <w:p w14:paraId="02545C38" w14:textId="25E27CC8" w:rsidR="001C643B" w:rsidRPr="00193A66" w:rsidRDefault="001C643B" w:rsidP="00193A66">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193A66">
        <w:rPr>
          <w:rFonts w:ascii="Palatino Linotype" w:hAnsi="Palatino Linotype" w:cs="Arial"/>
          <w:color w:val="000000" w:themeColor="text1"/>
        </w:rPr>
        <w:t xml:space="preserve">Es necesario señalar que el </w:t>
      </w:r>
      <w:r w:rsidRPr="00193A66">
        <w:rPr>
          <w:rFonts w:ascii="Palatino Linotype" w:hAnsi="Palatino Linotype" w:cs="Arial"/>
          <w:b/>
          <w:color w:val="000000" w:themeColor="text1"/>
        </w:rPr>
        <w:t>SUJETO OBLIGADO</w:t>
      </w:r>
      <w:r w:rsidRPr="00193A66">
        <w:rPr>
          <w:rFonts w:ascii="Palatino Linotype" w:hAnsi="Palatino Linotype" w:cs="Arial"/>
          <w:color w:val="000000" w:themeColor="text1"/>
        </w:rPr>
        <w:t xml:space="preserve"> deberá de elaborar las versiones públicas de los documentos que entregará en cumplimiento a esta resolución y deberá también emitir el acuerdo que clasifique la información que ya ha sido entregada.</w:t>
      </w:r>
    </w:p>
    <w:p w14:paraId="796283BE"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53650117"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lastRenderedPageBreak/>
        <w:t>Entonces, debe destacarse que debido a la naturaleza de la información solicitada consistente en</w:t>
      </w:r>
      <w:r w:rsidRPr="00193A66">
        <w:rPr>
          <w:rFonts w:ascii="Palatino Linotype" w:hAnsi="Palatino Linotype" w:cs="Arial"/>
        </w:rPr>
        <w:t xml:space="preserve"> los resultados de los estudios de trayectorias aplicados en la universidad</w:t>
      </w:r>
      <w:r w:rsidRPr="00193A66">
        <w:rPr>
          <w:rFonts w:ascii="Palatino Linotype" w:hAnsi="Palatino Linotype" w:cs="Arial"/>
          <w:color w:val="000000" w:themeColor="text1"/>
        </w:rPr>
        <w:t xml:space="preserve"> pudieran  obrar datos personales de la comunidad universitaria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93A66">
        <w:rPr>
          <w:rFonts w:ascii="Palatino Linotype" w:hAnsi="Palatino Linotype" w:cs="Arial"/>
          <w:b/>
          <w:color w:val="000000" w:themeColor="text1"/>
          <w:u w:val="single"/>
        </w:rPr>
        <w:t>versión pública</w:t>
      </w:r>
      <w:r w:rsidRPr="00193A66">
        <w:rPr>
          <w:rFonts w:ascii="Palatino Linotype" w:hAnsi="Palatino Linotype" w:cs="Arial"/>
          <w:color w:val="000000" w:themeColor="text1"/>
        </w:rPr>
        <w:t xml:space="preserve"> del documento por las consideraciones que se estimen pertinentes.</w:t>
      </w:r>
    </w:p>
    <w:p w14:paraId="64E7C3DE"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2A5206CC"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93A66">
        <w:rPr>
          <w:rFonts w:ascii="Palatino Linotype" w:hAnsi="Palatino Linotype"/>
          <w:vertAlign w:val="superscript"/>
        </w:rPr>
        <w:footnoteReference w:id="4"/>
      </w:r>
      <w:r w:rsidRPr="00193A66">
        <w:rPr>
          <w:rFonts w:ascii="Palatino Linotype" w:hAnsi="Palatino Linotype" w:cs="Arial"/>
          <w:color w:val="000000" w:themeColor="text1"/>
        </w:rPr>
        <w:t xml:space="preserve"> aunque cualquier límite o restricción, para ser legítimo, debe reunir con tres requisitos: primero, debe de estar </w:t>
      </w:r>
      <w:r w:rsidRPr="00193A66">
        <w:rPr>
          <w:rFonts w:ascii="Palatino Linotype" w:hAnsi="Palatino Linotype" w:cs="Arial"/>
          <w:color w:val="000000" w:themeColor="text1"/>
        </w:rPr>
        <w:lastRenderedPageBreak/>
        <w:t>establecida en un ordenamiento legal, antes de su aplicación; debe de corresponder a un fin legítimo y ser estrictamente proporcional con el principio o valor que se pretende preservar.</w:t>
      </w:r>
      <w:r w:rsidRPr="00193A66">
        <w:rPr>
          <w:rFonts w:ascii="Palatino Linotype" w:hAnsi="Palatino Linotype"/>
          <w:vertAlign w:val="superscript"/>
        </w:rPr>
        <w:footnoteReference w:id="5"/>
      </w:r>
      <w:r w:rsidRPr="00193A66">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7DB9036"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2D3821C3"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5D740DE1"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p>
    <w:p w14:paraId="48455AFD"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r w:rsidRPr="00193A66">
        <w:rPr>
          <w:rFonts w:ascii="Palatino Linotype" w:hAnsi="Palatino Linotype" w:cs="Arial"/>
          <w:b/>
          <w:color w:val="000000" w:themeColor="text1"/>
          <w:lang w:val="es-MX"/>
        </w:rPr>
        <w:t>Requisitos previos.</w:t>
      </w:r>
    </w:p>
    <w:p w14:paraId="27C0651E"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p>
    <w:p w14:paraId="1AF3F523"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rPr>
      </w:pPr>
      <w:r w:rsidRPr="00193A66">
        <w:rPr>
          <w:rFonts w:ascii="Palatino Linotype" w:hAnsi="Palatino Linotype" w:cs="Arial"/>
          <w:color w:val="000000"/>
        </w:rPr>
        <w:t xml:space="preserve">Los artículos 122 y 100 de la Ley Estatal y de la Ley General, respectivamente, señalan que los sujetos obligados determinan que la información actualiza alguno de los supuestos de clasificación y que son los titulares de las áreas los encargados </w:t>
      </w:r>
      <w:r w:rsidRPr="00193A66">
        <w:rPr>
          <w:rFonts w:ascii="Palatino Linotype" w:hAnsi="Palatino Linotype" w:cs="Arial"/>
          <w:color w:val="000000"/>
        </w:rPr>
        <w:lastRenderedPageBreak/>
        <w:t>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certificación, póliza, entre otros), señalando el supuesto de clasificación (confidencialidad o reserva).</w:t>
      </w:r>
    </w:p>
    <w:p w14:paraId="1C0FECE6"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29FFFB56"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Además, se debe señalar el procedimiento, de los tres que establecen los artículos 132 y 106 de la Ley Estatal y General, </w:t>
      </w:r>
      <w:r w:rsidRPr="00193A66">
        <w:rPr>
          <w:rFonts w:ascii="Palatino Linotype" w:hAnsi="Palatino Linotype" w:cs="Arial"/>
          <w:color w:val="000000"/>
        </w:rPr>
        <w:t>respectivamente</w:t>
      </w:r>
      <w:r w:rsidRPr="00193A66">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5C59EC88"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00D3F287"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193A66">
        <w:rPr>
          <w:rFonts w:ascii="Palatino Linotype" w:hAnsi="Palatino Linotype" w:cs="Arial"/>
          <w:b/>
          <w:color w:val="000000" w:themeColor="text1"/>
          <w:u w:val="single"/>
        </w:rPr>
        <w:t xml:space="preserve">no se puede hacer un acuerdo para clasificar de manera general todos los documentos de un expediente o área,  </w:t>
      </w:r>
      <w:r w:rsidRPr="00193A66">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E0BE5B4"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p>
    <w:p w14:paraId="0978213B"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r w:rsidRPr="00193A66">
        <w:rPr>
          <w:rFonts w:ascii="Palatino Linotype" w:hAnsi="Palatino Linotype" w:cs="Arial"/>
          <w:b/>
          <w:color w:val="000000" w:themeColor="text1"/>
          <w:lang w:val="es-MX"/>
        </w:rPr>
        <w:lastRenderedPageBreak/>
        <w:t>Supuestos de clasificación</w:t>
      </w:r>
    </w:p>
    <w:p w14:paraId="609F9685"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p>
    <w:p w14:paraId="655E4E19"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193A66">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DE6F07E"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4FA502B1"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08650FF4"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2821BA57"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bCs/>
          <w:i/>
          <w:color w:val="000000" w:themeColor="text1"/>
          <w:lang w:val="es-MX"/>
        </w:rPr>
        <w:t xml:space="preserve">I. </w:t>
      </w:r>
      <w:r w:rsidRPr="00193A66">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30F66603"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bCs/>
          <w:i/>
          <w:color w:val="000000" w:themeColor="text1"/>
          <w:lang w:val="es-MX"/>
        </w:rPr>
        <w:t xml:space="preserve">II. </w:t>
      </w:r>
      <w:r w:rsidRPr="00193A66">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7B442B9"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bCs/>
          <w:i/>
          <w:color w:val="000000" w:themeColor="text1"/>
          <w:lang w:val="es-MX"/>
        </w:rPr>
        <w:t xml:space="preserve">III. </w:t>
      </w:r>
      <w:r w:rsidRPr="00193A66">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970B7E7"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544C0D21"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p>
    <w:p w14:paraId="04A0A0A1" w14:textId="77777777" w:rsidR="001C643B" w:rsidRPr="00193A66" w:rsidRDefault="001C643B" w:rsidP="00193A66">
      <w:pPr>
        <w:spacing w:after="120" w:line="360" w:lineRule="auto"/>
        <w:ind w:left="426" w:right="49" w:hanging="426"/>
        <w:contextualSpacing/>
        <w:jc w:val="both"/>
        <w:rPr>
          <w:rFonts w:ascii="Palatino Linotype" w:hAnsi="Palatino Linotype" w:cs="Arial"/>
          <w:i/>
          <w:color w:val="000000" w:themeColor="text1"/>
          <w:lang w:val="es-MX"/>
        </w:rPr>
      </w:pPr>
    </w:p>
    <w:p w14:paraId="213EFAB6"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824D0C4"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lang w:val="es-MX"/>
        </w:rPr>
      </w:pPr>
    </w:p>
    <w:p w14:paraId="0769AEF9"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Como consecuencia de lo anterior, el </w:t>
      </w:r>
      <w:r w:rsidRPr="00193A66">
        <w:rPr>
          <w:rFonts w:ascii="Palatino Linotype" w:hAnsi="Palatino Linotype" w:cs="Arial"/>
          <w:b/>
          <w:color w:val="000000" w:themeColor="text1"/>
        </w:rPr>
        <w:t>SUJETO OBLIGADO</w:t>
      </w:r>
      <w:r w:rsidRPr="00193A66">
        <w:rPr>
          <w:rFonts w:ascii="Palatino Linotype" w:hAnsi="Palatino Linotype" w:cs="Arial"/>
          <w:color w:val="000000" w:themeColor="text1"/>
        </w:rPr>
        <w:t xml:space="preserve"> debe identificar claramente el tipo de información y hacer un juicio de subsunción o encaje</w:t>
      </w:r>
      <w:r w:rsidRPr="00193A66">
        <w:rPr>
          <w:rFonts w:ascii="Palatino Linotype" w:hAnsi="Palatino Linotype" w:cs="Arial"/>
          <w:color w:val="000000" w:themeColor="text1"/>
          <w:vertAlign w:val="superscript"/>
        </w:rPr>
        <w:footnoteReference w:id="6"/>
      </w:r>
      <w:r w:rsidRPr="00193A66">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C6A29AC"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0FCD9390"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r w:rsidRPr="00193A66">
        <w:rPr>
          <w:rFonts w:ascii="Palatino Linotype" w:hAnsi="Palatino Linotype" w:cs="Arial"/>
          <w:b/>
          <w:color w:val="000000" w:themeColor="text1"/>
          <w:lang w:val="es-MX"/>
        </w:rPr>
        <w:lastRenderedPageBreak/>
        <w:t>Formalidades para emitir el acuerdo de clasificación.</w:t>
      </w:r>
    </w:p>
    <w:p w14:paraId="5CA2BA53"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p>
    <w:p w14:paraId="69D2F923"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5DAC9EA3"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424EB4C6"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Evidentemente, esta decisión implica una restricción a un derecho humano, por lo tanto, puede generar un agravio al particular y, en consecuencia, es necesario que </w:t>
      </w:r>
      <w:r w:rsidRPr="00193A66">
        <w:rPr>
          <w:rFonts w:ascii="Palatino Linotype" w:hAnsi="Palatino Linotype" w:cs="Arial"/>
          <w:b/>
          <w:color w:val="000000" w:themeColor="text1"/>
          <w:u w:val="single"/>
        </w:rPr>
        <w:t>el acto reúna con los requisitos elementales</w:t>
      </w:r>
      <w:r w:rsidRPr="00193A66">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6079D670"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3D245D9B"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3727D1C2"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0DA6E023"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r w:rsidRPr="00193A66">
        <w:rPr>
          <w:rFonts w:ascii="Palatino Linotype" w:hAnsi="Palatino Linotype" w:cs="Arial"/>
          <w:b/>
          <w:color w:val="000000" w:themeColor="text1"/>
          <w:lang w:val="es-MX"/>
        </w:rPr>
        <w:t>Requisitos</w:t>
      </w:r>
      <w:r w:rsidRPr="00193A66">
        <w:rPr>
          <w:rFonts w:ascii="Palatino Linotype" w:hAnsi="Palatino Linotype" w:cs="Arial"/>
          <w:color w:val="000000" w:themeColor="text1"/>
          <w:lang w:val="es-MX"/>
        </w:rPr>
        <w:t xml:space="preserve"> </w:t>
      </w:r>
      <w:r w:rsidRPr="00193A66">
        <w:rPr>
          <w:rFonts w:ascii="Palatino Linotype" w:hAnsi="Palatino Linotype" w:cs="Arial"/>
          <w:b/>
          <w:color w:val="000000" w:themeColor="text1"/>
          <w:lang w:val="es-MX"/>
        </w:rPr>
        <w:t>de fondo del acuerdo de clasificación</w:t>
      </w:r>
    </w:p>
    <w:p w14:paraId="55F15E54"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lang w:val="es-MX"/>
        </w:rPr>
      </w:pPr>
    </w:p>
    <w:p w14:paraId="27BC9E86"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A1A44A3"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2CC7DF68"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De lo anterior, se desprende que para una correcta </w:t>
      </w:r>
      <w:r w:rsidRPr="00193A66">
        <w:rPr>
          <w:rFonts w:ascii="Palatino Linotype" w:hAnsi="Palatino Linotype" w:cs="Arial"/>
          <w:b/>
          <w:color w:val="000000" w:themeColor="text1"/>
        </w:rPr>
        <w:t>clasificación total o parcial</w:t>
      </w:r>
      <w:r w:rsidRPr="00193A66">
        <w:rPr>
          <w:rFonts w:ascii="Palatino Linotype" w:hAnsi="Palatino Linotype" w:cs="Arial"/>
          <w:color w:val="000000" w:themeColor="text1"/>
        </w:rPr>
        <w:t xml:space="preserve">, esto es determinar los datos que se suprimen en las versiones públicas, es </w:t>
      </w:r>
      <w:r w:rsidRPr="00193A66">
        <w:rPr>
          <w:rFonts w:ascii="Palatino Linotype" w:hAnsi="Palatino Linotype" w:cs="Arial"/>
          <w:color w:val="000000" w:themeColor="text1"/>
        </w:rPr>
        <w:lastRenderedPageBreak/>
        <w:t>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AD2697C"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45255F36"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93A66">
        <w:rPr>
          <w:rFonts w:ascii="Palatino Linotype" w:hAnsi="Palatino Linotype" w:cs="Arial"/>
          <w:color w:val="000000" w:themeColor="text1"/>
          <w:vertAlign w:val="superscript"/>
        </w:rPr>
        <w:footnoteReference w:id="7"/>
      </w:r>
    </w:p>
    <w:p w14:paraId="45C2780E"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508477F8"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lastRenderedPageBreak/>
        <w:t>Por su parte, el intérprete judicial del país ha establecido una jurisprudencia respecto a qué debe entenderse por fundamentación y motivación, en los siguientes términos:</w:t>
      </w:r>
    </w:p>
    <w:p w14:paraId="04FB387E"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lang w:val="es-MX"/>
        </w:rPr>
      </w:pPr>
    </w:p>
    <w:p w14:paraId="34B2F39E"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b/>
          <w:i/>
          <w:color w:val="000000" w:themeColor="text1"/>
          <w:lang w:val="es-MX"/>
        </w:rPr>
        <w:t>FUNDAMENTACIÓN Y MOTIVACIÓN.</w:t>
      </w:r>
      <w:r w:rsidRPr="00193A66">
        <w:rPr>
          <w:rFonts w:ascii="Palatino Linotype" w:hAnsi="Palatino Linotype" w:cs="Arial"/>
          <w:i/>
          <w:color w:val="000000" w:themeColor="text1"/>
          <w:lang w:val="es-MX"/>
        </w:rPr>
        <w:t xml:space="preserve"> La </w:t>
      </w:r>
      <w:r w:rsidRPr="00193A66">
        <w:rPr>
          <w:rFonts w:ascii="Palatino Linotype" w:hAnsi="Palatino Linotype" w:cs="Arial"/>
          <w:i/>
          <w:color w:val="000000" w:themeColor="text1"/>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93A66">
        <w:rPr>
          <w:rFonts w:ascii="Palatino Linotype" w:hAnsi="Palatino Linotype" w:cs="Arial"/>
          <w:i/>
          <w:color w:val="000000" w:themeColor="text1"/>
          <w:lang w:val="es-MX"/>
        </w:rPr>
        <w:t>.</w:t>
      </w:r>
    </w:p>
    <w:p w14:paraId="5038D6EE"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t>SEGUNDO TRIBUNAL COLEGIADO DEL SEXTO CIRCUITO.</w:t>
      </w:r>
    </w:p>
    <w:p w14:paraId="2F9A3CD5"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4B1C7F16"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1F444251"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t xml:space="preserve">Amparo en revisión 333/88. </w:t>
      </w:r>
      <w:proofErr w:type="spellStart"/>
      <w:r w:rsidRPr="00193A66">
        <w:rPr>
          <w:rFonts w:ascii="Palatino Linotype" w:hAnsi="Palatino Linotype" w:cs="Arial"/>
          <w:i/>
          <w:color w:val="000000" w:themeColor="text1"/>
          <w:lang w:val="es-MX"/>
        </w:rPr>
        <w:t>Adilia</w:t>
      </w:r>
      <w:proofErr w:type="spellEnd"/>
      <w:r w:rsidRPr="00193A66">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18B0D04E"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193A66">
        <w:rPr>
          <w:rFonts w:ascii="Palatino Linotype" w:hAnsi="Palatino Linotype" w:cs="Arial"/>
          <w:i/>
          <w:color w:val="000000" w:themeColor="text1"/>
          <w:lang w:val="es-MX"/>
        </w:rPr>
        <w:t>Goyzueta</w:t>
      </w:r>
      <w:proofErr w:type="spellEnd"/>
      <w:r w:rsidRPr="00193A66">
        <w:rPr>
          <w:rFonts w:ascii="Palatino Linotype" w:hAnsi="Palatino Linotype" w:cs="Arial"/>
          <w:i/>
          <w:color w:val="000000" w:themeColor="text1"/>
          <w:lang w:val="es-MX"/>
        </w:rPr>
        <w:t>. Secretario: Gonzalo Carrera Molina.</w:t>
      </w:r>
    </w:p>
    <w:p w14:paraId="523400A0"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i/>
          <w:color w:val="000000" w:themeColor="text1"/>
          <w:lang w:val="es-MX"/>
        </w:rPr>
        <w:lastRenderedPageBreak/>
        <w:t xml:space="preserve">Amparo directo 7/96. Pedro Vicente López Miro. 21 de febrero de 1996. Unanimidad de votos. Ponente: María Eugenia Estela Martínez Cardiel. Secretario: Enrique </w:t>
      </w:r>
      <w:proofErr w:type="spellStart"/>
      <w:r w:rsidRPr="00193A66">
        <w:rPr>
          <w:rFonts w:ascii="Palatino Linotype" w:hAnsi="Palatino Linotype" w:cs="Arial"/>
          <w:i/>
          <w:color w:val="000000" w:themeColor="text1"/>
          <w:lang w:val="es-MX"/>
        </w:rPr>
        <w:t>Baigts</w:t>
      </w:r>
      <w:proofErr w:type="spellEnd"/>
      <w:r w:rsidRPr="00193A66">
        <w:rPr>
          <w:rFonts w:ascii="Palatino Linotype" w:hAnsi="Palatino Linotype" w:cs="Arial"/>
          <w:i/>
          <w:color w:val="000000" w:themeColor="text1"/>
          <w:lang w:val="es-MX"/>
        </w:rPr>
        <w:t xml:space="preserve"> Muñoz.</w:t>
      </w:r>
    </w:p>
    <w:p w14:paraId="3008CE1F" w14:textId="77777777" w:rsidR="001C643B" w:rsidRPr="00193A66" w:rsidRDefault="001C643B" w:rsidP="00193A66">
      <w:pPr>
        <w:spacing w:after="120" w:line="360" w:lineRule="auto"/>
        <w:ind w:left="709" w:right="425"/>
        <w:contextualSpacing/>
        <w:jc w:val="both"/>
        <w:rPr>
          <w:rFonts w:ascii="Palatino Linotype" w:hAnsi="Palatino Linotype" w:cs="Arial"/>
          <w:color w:val="000000" w:themeColor="text1"/>
        </w:rPr>
      </w:pPr>
    </w:p>
    <w:p w14:paraId="5CD8467D"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0151155"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7346E79B"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2301DB9"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0AF0F1CA"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587892F9"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24AB3AF5"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Ahora bien, </w:t>
      </w:r>
      <w:r w:rsidRPr="00193A66">
        <w:rPr>
          <w:rFonts w:ascii="Palatino Linotype" w:hAnsi="Palatino Linotype" w:cs="Arial"/>
          <w:b/>
          <w:color w:val="000000" w:themeColor="text1"/>
          <w:u w:val="single"/>
        </w:rPr>
        <w:t>para cada caso además de fundar y motivar</w:t>
      </w:r>
      <w:r w:rsidRPr="00193A66">
        <w:rPr>
          <w:rFonts w:ascii="Palatino Linotype" w:hAnsi="Palatino Linotype" w:cs="Arial"/>
          <w:color w:val="000000" w:themeColor="text1"/>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193A66">
        <w:rPr>
          <w:rFonts w:ascii="Palatino Linotype" w:hAnsi="Palatino Linotype" w:cs="Arial"/>
          <w:color w:val="000000" w:themeColor="text1"/>
        </w:rPr>
        <w:lastRenderedPageBreak/>
        <w:t>no así todos los datos contenidos en dicho documento que son datos personales</w:t>
      </w:r>
      <w:r w:rsidRPr="00193A66">
        <w:rPr>
          <w:rFonts w:ascii="Palatino Linotype" w:hAnsi="Palatino Linotype" w:cs="Arial"/>
          <w:color w:val="000000" w:themeColor="text1"/>
          <w:vertAlign w:val="superscript"/>
        </w:rPr>
        <w:footnoteReference w:id="8"/>
      </w:r>
      <w:r w:rsidRPr="00193A66">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580191C2"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4F41A7A0"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193A66">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24C89166"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3D7EBB97"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r w:rsidRPr="00193A66">
        <w:rPr>
          <w:rFonts w:ascii="Palatino Linotype" w:hAnsi="Palatino Linotype" w:cs="Arial"/>
          <w:b/>
          <w:color w:val="000000" w:themeColor="text1"/>
          <w:lang w:val="es-MX"/>
        </w:rPr>
        <w:t>Condiciones especiales de la clasificación de la información como confidencial.</w:t>
      </w:r>
    </w:p>
    <w:p w14:paraId="41EF58E9" w14:textId="77777777" w:rsidR="001C643B" w:rsidRPr="00193A66" w:rsidRDefault="001C643B" w:rsidP="00193A66">
      <w:pPr>
        <w:spacing w:after="120" w:line="360" w:lineRule="auto"/>
        <w:ind w:left="426" w:right="49" w:hanging="426"/>
        <w:contextualSpacing/>
        <w:jc w:val="both"/>
        <w:rPr>
          <w:rFonts w:ascii="Palatino Linotype" w:hAnsi="Palatino Linotype" w:cs="Arial"/>
          <w:b/>
          <w:color w:val="000000" w:themeColor="text1"/>
          <w:lang w:val="es-MX"/>
        </w:rPr>
      </w:pPr>
    </w:p>
    <w:p w14:paraId="1632C04F"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w:t>
      </w:r>
      <w:r w:rsidRPr="00193A66">
        <w:rPr>
          <w:rFonts w:ascii="Palatino Linotype" w:hAnsi="Palatino Linotype" w:cs="Arial"/>
          <w:color w:val="000000" w:themeColor="text1"/>
        </w:rPr>
        <w:lastRenderedPageBreak/>
        <w:t xml:space="preserve">sin solicitar el consentimiento de su titular, cuando dichos datos correspondan a los siguientes supuestos: </w:t>
      </w:r>
    </w:p>
    <w:p w14:paraId="34084C20"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3D5D2EA8" w14:textId="77777777" w:rsidR="001C643B" w:rsidRPr="00193A66" w:rsidRDefault="001C643B" w:rsidP="00193A66">
      <w:pPr>
        <w:spacing w:after="120" w:line="360" w:lineRule="auto"/>
        <w:ind w:left="709" w:right="425"/>
        <w:contextualSpacing/>
        <w:jc w:val="both"/>
        <w:rPr>
          <w:rFonts w:ascii="Palatino Linotype" w:hAnsi="Palatino Linotype" w:cs="Arial"/>
          <w:bCs/>
          <w:i/>
          <w:color w:val="000000" w:themeColor="text1"/>
          <w:lang w:val="es-MX"/>
        </w:rPr>
      </w:pPr>
      <w:r w:rsidRPr="00193A66">
        <w:rPr>
          <w:rFonts w:ascii="Palatino Linotype" w:hAnsi="Palatino Linotype" w:cs="Arial"/>
          <w:bCs/>
          <w:i/>
          <w:color w:val="000000" w:themeColor="text1"/>
          <w:lang w:val="es-MX"/>
        </w:rPr>
        <w:t>I.</w:t>
      </w:r>
      <w:r w:rsidRPr="00193A66">
        <w:rPr>
          <w:rFonts w:ascii="Palatino Linotype" w:hAnsi="Palatino Linotype" w:cs="Arial"/>
          <w:i/>
          <w:color w:val="000000" w:themeColor="text1"/>
          <w:lang w:val="es-MX"/>
        </w:rPr>
        <w:t xml:space="preserve"> La información se encuentre en registros públicos o fuentes de acceso público;</w:t>
      </w:r>
    </w:p>
    <w:p w14:paraId="3AD3C45D" w14:textId="77777777" w:rsidR="001C643B" w:rsidRPr="00193A66" w:rsidRDefault="001C643B" w:rsidP="00193A66">
      <w:pPr>
        <w:spacing w:after="120" w:line="360" w:lineRule="auto"/>
        <w:ind w:left="709" w:right="425"/>
        <w:contextualSpacing/>
        <w:jc w:val="both"/>
        <w:rPr>
          <w:rFonts w:ascii="Palatino Linotype" w:hAnsi="Palatino Linotype" w:cs="Arial"/>
          <w:bCs/>
          <w:i/>
          <w:color w:val="000000" w:themeColor="text1"/>
          <w:lang w:val="es-MX"/>
        </w:rPr>
      </w:pPr>
      <w:r w:rsidRPr="00193A66">
        <w:rPr>
          <w:rFonts w:ascii="Palatino Linotype" w:hAnsi="Palatino Linotype" w:cs="Arial"/>
          <w:bCs/>
          <w:i/>
          <w:color w:val="000000" w:themeColor="text1"/>
          <w:lang w:val="es-MX"/>
        </w:rPr>
        <w:t xml:space="preserve">II. </w:t>
      </w:r>
      <w:r w:rsidRPr="00193A66">
        <w:rPr>
          <w:rFonts w:ascii="Palatino Linotype" w:hAnsi="Palatino Linotype" w:cs="Arial"/>
          <w:i/>
          <w:color w:val="000000" w:themeColor="text1"/>
          <w:lang w:val="es-MX"/>
        </w:rPr>
        <w:t>Por Ley tenga el carácter de pública;</w:t>
      </w:r>
    </w:p>
    <w:p w14:paraId="6920FBC0"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bCs/>
          <w:i/>
          <w:color w:val="000000" w:themeColor="text1"/>
          <w:lang w:val="es-MX"/>
        </w:rPr>
        <w:t xml:space="preserve">III. </w:t>
      </w:r>
      <w:r w:rsidRPr="00193A66">
        <w:rPr>
          <w:rFonts w:ascii="Palatino Linotype" w:hAnsi="Palatino Linotype" w:cs="Arial"/>
          <w:i/>
          <w:color w:val="000000" w:themeColor="text1"/>
          <w:lang w:val="es-MX"/>
        </w:rPr>
        <w:t xml:space="preserve">Exista una orden judicial; </w:t>
      </w:r>
    </w:p>
    <w:p w14:paraId="3166D808"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bCs/>
          <w:i/>
          <w:color w:val="000000" w:themeColor="text1"/>
          <w:lang w:val="es-MX"/>
        </w:rPr>
        <w:t xml:space="preserve">IV. </w:t>
      </w:r>
      <w:r w:rsidRPr="00193A66">
        <w:rPr>
          <w:rFonts w:ascii="Palatino Linotype" w:hAnsi="Palatino Linotype" w:cs="Arial"/>
          <w:i/>
          <w:color w:val="000000" w:themeColor="text1"/>
          <w:lang w:val="es-MX"/>
        </w:rPr>
        <w:t xml:space="preserve">Por razones de seguridad pública, o para proteger los derechos de terceros, se requiera su publicación; o </w:t>
      </w:r>
    </w:p>
    <w:p w14:paraId="517A783B" w14:textId="77777777" w:rsidR="001C643B" w:rsidRPr="00193A66" w:rsidRDefault="001C643B" w:rsidP="00193A66">
      <w:pPr>
        <w:spacing w:after="120" w:line="360" w:lineRule="auto"/>
        <w:ind w:left="709" w:right="425"/>
        <w:contextualSpacing/>
        <w:jc w:val="both"/>
        <w:rPr>
          <w:rFonts w:ascii="Palatino Linotype" w:hAnsi="Palatino Linotype" w:cs="Arial"/>
          <w:i/>
          <w:color w:val="000000" w:themeColor="text1"/>
          <w:lang w:val="es-MX"/>
        </w:rPr>
      </w:pPr>
      <w:r w:rsidRPr="00193A66">
        <w:rPr>
          <w:rFonts w:ascii="Palatino Linotype" w:hAnsi="Palatino Linotype" w:cs="Arial"/>
          <w:bCs/>
          <w:i/>
          <w:color w:val="000000" w:themeColor="text1"/>
          <w:lang w:val="es-MX"/>
        </w:rPr>
        <w:t xml:space="preserve">V. </w:t>
      </w:r>
      <w:r w:rsidRPr="00193A66">
        <w:rPr>
          <w:rFonts w:ascii="Palatino Linotype" w:hAnsi="Palatino Linotype" w:cs="Arial"/>
          <w:i/>
          <w:color w:val="000000" w:themeColor="text1"/>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62635AA7" w14:textId="77777777" w:rsidR="001C643B" w:rsidRPr="00193A66" w:rsidRDefault="001C643B" w:rsidP="00193A66">
      <w:pPr>
        <w:spacing w:after="120" w:line="360" w:lineRule="auto"/>
        <w:ind w:left="426" w:right="49" w:hanging="426"/>
        <w:contextualSpacing/>
        <w:jc w:val="both"/>
        <w:rPr>
          <w:rFonts w:ascii="Palatino Linotype" w:hAnsi="Palatino Linotype" w:cs="Arial"/>
          <w:color w:val="000000" w:themeColor="text1"/>
        </w:rPr>
      </w:pPr>
    </w:p>
    <w:p w14:paraId="1899B61A" w14:textId="77777777" w:rsidR="001C643B" w:rsidRPr="00193A66" w:rsidRDefault="001C643B" w:rsidP="00193A66">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193A66">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BEBB978" w14:textId="77777777" w:rsidR="001C643B" w:rsidRPr="00193A66" w:rsidRDefault="001C643B" w:rsidP="00193A66">
      <w:pPr>
        <w:spacing w:after="120" w:line="360" w:lineRule="auto"/>
        <w:ind w:right="49"/>
        <w:contextualSpacing/>
        <w:jc w:val="both"/>
        <w:rPr>
          <w:rFonts w:ascii="Palatino Linotype" w:hAnsi="Palatino Linotype" w:cs="Arial"/>
          <w:color w:val="000000" w:themeColor="text1"/>
        </w:rPr>
      </w:pPr>
    </w:p>
    <w:p w14:paraId="7D370901" w14:textId="77777777" w:rsidR="001C643B" w:rsidRPr="00193A66" w:rsidRDefault="001C643B" w:rsidP="00193A66">
      <w:pPr>
        <w:numPr>
          <w:ilvl w:val="0"/>
          <w:numId w:val="1"/>
        </w:numPr>
        <w:spacing w:after="120" w:line="360" w:lineRule="auto"/>
        <w:ind w:left="0" w:right="49" w:firstLine="0"/>
        <w:jc w:val="both"/>
        <w:rPr>
          <w:rFonts w:ascii="Palatino Linotype" w:hAnsi="Palatino Linotype" w:cs="Arial"/>
          <w:color w:val="000000" w:themeColor="text1"/>
          <w:lang w:val="es-MX"/>
        </w:rPr>
      </w:pPr>
      <w:r w:rsidRPr="00193A66">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r w:rsidRPr="00193A66">
        <w:rPr>
          <w:rFonts w:ascii="Palatino Linotype" w:hAnsi="Palatino Linotype" w:cs="Arial"/>
          <w:color w:val="000000" w:themeColor="text1"/>
          <w:lang w:val="es-MX"/>
        </w:rPr>
        <w:t xml:space="preserve"> </w:t>
      </w:r>
    </w:p>
    <w:p w14:paraId="50553C2D" w14:textId="77777777" w:rsidR="001C643B" w:rsidRPr="00193A66" w:rsidRDefault="001C643B" w:rsidP="00193A66">
      <w:pPr>
        <w:pStyle w:val="Prrafodelista"/>
        <w:tabs>
          <w:tab w:val="left" w:pos="567"/>
        </w:tabs>
        <w:spacing w:before="240" w:after="240" w:line="360" w:lineRule="auto"/>
        <w:ind w:left="0" w:right="567"/>
        <w:jc w:val="both"/>
        <w:rPr>
          <w:rFonts w:ascii="Palatino Linotype" w:hAnsi="Palatino Linotype"/>
          <w:color w:val="000000" w:themeColor="text1"/>
        </w:rPr>
      </w:pPr>
    </w:p>
    <w:p w14:paraId="711CB7EA" w14:textId="77777777" w:rsidR="001C643B" w:rsidRPr="00193A66" w:rsidRDefault="001C643B" w:rsidP="00193A66">
      <w:pPr>
        <w:pStyle w:val="Ttulo1"/>
        <w:spacing w:line="360" w:lineRule="auto"/>
        <w:jc w:val="both"/>
        <w:rPr>
          <w:b w:val="0"/>
          <w:szCs w:val="24"/>
        </w:rPr>
      </w:pPr>
      <w:bookmarkStart w:id="104" w:name="_Toc486525259"/>
      <w:bookmarkStart w:id="105" w:name="_Toc520970063"/>
      <w:bookmarkStart w:id="106" w:name="_Toc521584752"/>
      <w:bookmarkStart w:id="107" w:name="_Toc530690610"/>
      <w:bookmarkStart w:id="108" w:name="_Toc531811670"/>
      <w:bookmarkStart w:id="109" w:name="_Toc532936181"/>
      <w:r w:rsidRPr="00193A66">
        <w:rPr>
          <w:szCs w:val="24"/>
        </w:rPr>
        <w:t>SEXTO. Vista a los órganos de control interno</w:t>
      </w:r>
      <w:bookmarkEnd w:id="104"/>
      <w:bookmarkEnd w:id="105"/>
      <w:bookmarkEnd w:id="106"/>
      <w:bookmarkEnd w:id="107"/>
      <w:bookmarkEnd w:id="108"/>
      <w:bookmarkEnd w:id="109"/>
    </w:p>
    <w:p w14:paraId="75C88769" w14:textId="77777777" w:rsidR="001C643B" w:rsidRPr="00193A66" w:rsidRDefault="001C643B" w:rsidP="00193A66">
      <w:pPr>
        <w:spacing w:line="360" w:lineRule="auto"/>
        <w:jc w:val="both"/>
        <w:rPr>
          <w:rFonts w:ascii="Palatino Linotype" w:hAnsi="Palatino Linotype" w:cs="Arial"/>
        </w:rPr>
      </w:pPr>
    </w:p>
    <w:p w14:paraId="28FFCDA4" w14:textId="5D9E6919" w:rsidR="001C643B" w:rsidRPr="00193A66" w:rsidRDefault="001C643B" w:rsidP="00193A66">
      <w:pPr>
        <w:pStyle w:val="Prrafodelista"/>
        <w:numPr>
          <w:ilvl w:val="0"/>
          <w:numId w:val="1"/>
        </w:numPr>
        <w:spacing w:before="240" w:after="240" w:line="360" w:lineRule="auto"/>
        <w:ind w:left="0" w:firstLine="0"/>
        <w:jc w:val="both"/>
        <w:rPr>
          <w:rFonts w:ascii="Palatino Linotype" w:hAnsi="Palatino Linotype"/>
        </w:rPr>
      </w:pPr>
      <w:r w:rsidRPr="00193A66">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193A66">
        <w:rPr>
          <w:rFonts w:ascii="Palatino Linotype" w:hAnsi="Palatino Linotype"/>
          <w:b/>
        </w:rPr>
        <w:t>SUJETO OBLIGADO</w:t>
      </w:r>
      <w:r w:rsidRPr="00193A66">
        <w:rPr>
          <w:rFonts w:ascii="Palatino Linotype" w:hAnsi="Palatino Linotype"/>
        </w:rPr>
        <w:t>.</w:t>
      </w:r>
    </w:p>
    <w:p w14:paraId="7880E836" w14:textId="77777777" w:rsidR="001C643B" w:rsidRPr="00193A66" w:rsidRDefault="001C643B" w:rsidP="00193A66">
      <w:pPr>
        <w:pStyle w:val="Prrafodelista"/>
        <w:spacing w:line="360" w:lineRule="auto"/>
        <w:ind w:left="0"/>
        <w:jc w:val="both"/>
        <w:rPr>
          <w:rFonts w:ascii="Palatino Linotype" w:hAnsi="Palatino Linotype"/>
        </w:rPr>
      </w:pPr>
    </w:p>
    <w:p w14:paraId="04596571" w14:textId="77777777" w:rsidR="001C643B" w:rsidRPr="00193A66" w:rsidRDefault="001C643B" w:rsidP="00193A66">
      <w:pPr>
        <w:pStyle w:val="Prrafodelista"/>
        <w:numPr>
          <w:ilvl w:val="0"/>
          <w:numId w:val="1"/>
        </w:numPr>
        <w:spacing w:before="240" w:after="240" w:line="360" w:lineRule="auto"/>
        <w:ind w:left="0" w:firstLine="0"/>
        <w:jc w:val="both"/>
        <w:rPr>
          <w:rFonts w:ascii="Palatino Linotype" w:hAnsi="Palatino Linotype"/>
        </w:rPr>
      </w:pPr>
      <w:r w:rsidRPr="00193A66">
        <w:rPr>
          <w:rFonts w:ascii="Palatino Linotype" w:hAnsi="Palatino Linotype"/>
        </w:rPr>
        <w:t>Por ello, es conveniente señalar la fracción X, del artículo 36, de la Ley de Transparencia y Acceso a la Información Pública del Estado de México y Municipios, que establece:</w:t>
      </w:r>
    </w:p>
    <w:p w14:paraId="74956369" w14:textId="77777777" w:rsidR="001C643B" w:rsidRPr="00193A66" w:rsidRDefault="001C643B" w:rsidP="00193A66">
      <w:pPr>
        <w:pStyle w:val="Prrafodelista"/>
        <w:spacing w:line="360" w:lineRule="auto"/>
        <w:jc w:val="both"/>
        <w:rPr>
          <w:rFonts w:ascii="Palatino Linotype" w:hAnsi="Palatino Linotype"/>
        </w:rPr>
      </w:pPr>
    </w:p>
    <w:p w14:paraId="2213984D" w14:textId="77777777" w:rsidR="001C643B" w:rsidRPr="00193A66" w:rsidRDefault="001C643B" w:rsidP="00193A66">
      <w:pPr>
        <w:pStyle w:val="Prrafodelista"/>
        <w:spacing w:before="240" w:after="240" w:line="360" w:lineRule="auto"/>
        <w:ind w:left="0"/>
        <w:jc w:val="both"/>
        <w:rPr>
          <w:rFonts w:ascii="Palatino Linotype" w:hAnsi="Palatino Linotype"/>
        </w:rPr>
      </w:pPr>
    </w:p>
    <w:p w14:paraId="64C67DD7" w14:textId="77777777" w:rsidR="001C643B" w:rsidRPr="00193A66" w:rsidRDefault="001C643B" w:rsidP="00193A66">
      <w:pPr>
        <w:spacing w:line="360" w:lineRule="auto"/>
        <w:ind w:left="567" w:right="567"/>
        <w:contextualSpacing/>
        <w:jc w:val="both"/>
        <w:rPr>
          <w:rFonts w:ascii="Palatino Linotype" w:hAnsi="Palatino Linotype"/>
          <w:i/>
        </w:rPr>
      </w:pPr>
      <w:r w:rsidRPr="00193A66">
        <w:rPr>
          <w:rFonts w:ascii="Palatino Linotype" w:hAnsi="Palatino Linotype"/>
          <w:b/>
          <w:i/>
        </w:rPr>
        <w:t>Artículo 36.</w:t>
      </w:r>
      <w:r w:rsidRPr="00193A66">
        <w:rPr>
          <w:rFonts w:ascii="Palatino Linotype" w:hAnsi="Palatino Linotype"/>
          <w:i/>
        </w:rPr>
        <w:t xml:space="preserve"> El Instituto tendrá, en el ámbito de su competencia, las siguientes atribuciones:</w:t>
      </w:r>
    </w:p>
    <w:p w14:paraId="2DD67FF7" w14:textId="77777777" w:rsidR="001C643B" w:rsidRPr="00193A66" w:rsidRDefault="001C643B" w:rsidP="00193A66">
      <w:pPr>
        <w:spacing w:line="360" w:lineRule="auto"/>
        <w:ind w:left="567" w:right="567"/>
        <w:contextualSpacing/>
        <w:jc w:val="both"/>
        <w:rPr>
          <w:rFonts w:ascii="Palatino Linotype" w:hAnsi="Palatino Linotype"/>
          <w:i/>
        </w:rPr>
      </w:pPr>
      <w:r w:rsidRPr="00193A66">
        <w:rPr>
          <w:rFonts w:ascii="Palatino Linotype" w:hAnsi="Palatino Linotype"/>
          <w:i/>
        </w:rPr>
        <w:t>(…)</w:t>
      </w:r>
    </w:p>
    <w:p w14:paraId="18F7FEEC" w14:textId="77777777" w:rsidR="001C643B" w:rsidRPr="00193A66" w:rsidRDefault="001C643B" w:rsidP="00193A66">
      <w:pPr>
        <w:spacing w:line="360" w:lineRule="auto"/>
        <w:ind w:left="567" w:right="567"/>
        <w:contextualSpacing/>
        <w:jc w:val="both"/>
        <w:rPr>
          <w:rFonts w:ascii="Palatino Linotype" w:hAnsi="Palatino Linotype"/>
          <w:i/>
        </w:rPr>
      </w:pPr>
      <w:r w:rsidRPr="00193A66">
        <w:rPr>
          <w:rFonts w:ascii="Palatino Linotype" w:hAnsi="Palatino Linotype"/>
          <w:i/>
        </w:rPr>
        <w:t xml:space="preserve">X. Hacer del conocimiento del órgano de control interno o equivalente de cada Sujeto Obligado las infracciones a esta Ley; </w:t>
      </w:r>
    </w:p>
    <w:p w14:paraId="7CFB758D" w14:textId="77777777" w:rsidR="001C643B" w:rsidRPr="00193A66" w:rsidRDefault="001C643B" w:rsidP="00193A66">
      <w:pPr>
        <w:spacing w:line="360" w:lineRule="auto"/>
        <w:ind w:left="567" w:right="567"/>
        <w:contextualSpacing/>
        <w:jc w:val="both"/>
        <w:rPr>
          <w:rFonts w:ascii="Palatino Linotype" w:hAnsi="Palatino Linotype"/>
          <w:i/>
        </w:rPr>
      </w:pPr>
      <w:r w:rsidRPr="00193A66">
        <w:rPr>
          <w:rFonts w:ascii="Palatino Linotype" w:hAnsi="Palatino Linotype"/>
          <w:i/>
        </w:rPr>
        <w:lastRenderedPageBreak/>
        <w:t>(…)</w:t>
      </w:r>
    </w:p>
    <w:p w14:paraId="55D9AFE9" w14:textId="77777777" w:rsidR="001C643B" w:rsidRPr="00193A66" w:rsidRDefault="001C643B" w:rsidP="00193A66">
      <w:pPr>
        <w:spacing w:line="360" w:lineRule="auto"/>
        <w:ind w:left="567" w:right="567"/>
        <w:contextualSpacing/>
        <w:jc w:val="both"/>
        <w:rPr>
          <w:rFonts w:ascii="Palatino Linotype" w:hAnsi="Palatino Linotype"/>
          <w:i/>
        </w:rPr>
      </w:pPr>
    </w:p>
    <w:p w14:paraId="1B3E6A11" w14:textId="77777777" w:rsidR="001C643B" w:rsidRPr="00193A66" w:rsidRDefault="001C643B" w:rsidP="00193A66">
      <w:pPr>
        <w:pStyle w:val="Prrafodelista"/>
        <w:numPr>
          <w:ilvl w:val="0"/>
          <w:numId w:val="1"/>
        </w:numPr>
        <w:spacing w:before="240" w:after="240" w:line="360" w:lineRule="auto"/>
        <w:ind w:left="0" w:firstLine="0"/>
        <w:jc w:val="both"/>
        <w:rPr>
          <w:rFonts w:ascii="Palatino Linotype" w:eastAsia="MS Mincho" w:hAnsi="Palatino Linotype" w:cs="Arial"/>
        </w:rPr>
      </w:pPr>
      <w:r w:rsidRPr="00193A66">
        <w:rPr>
          <w:rFonts w:ascii="Palatino Linotype" w:hAnsi="Palatino Linotype"/>
        </w:rPr>
        <w:t xml:space="preserve">Asimismo, este Pleno hará del conocimiento del órgano de control de este Instituto de las infracciones en que el </w:t>
      </w:r>
      <w:r w:rsidRPr="00193A66">
        <w:rPr>
          <w:rFonts w:ascii="Palatino Linotype" w:hAnsi="Palatino Linotype"/>
          <w:b/>
        </w:rPr>
        <w:t>SUJETO OBLIGADO</w:t>
      </w:r>
      <w:r w:rsidRPr="00193A66">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193A66">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4477E1A5" w14:textId="77777777" w:rsidR="001C643B" w:rsidRPr="00193A66" w:rsidRDefault="001C643B" w:rsidP="00193A66">
      <w:pPr>
        <w:pStyle w:val="Prrafodelista"/>
        <w:spacing w:before="240" w:after="240" w:line="360" w:lineRule="auto"/>
        <w:ind w:left="0"/>
        <w:jc w:val="both"/>
        <w:rPr>
          <w:rFonts w:ascii="Palatino Linotype" w:eastAsia="MS Mincho" w:hAnsi="Palatino Linotype" w:cs="Arial"/>
        </w:rPr>
      </w:pPr>
    </w:p>
    <w:p w14:paraId="46185E1E" w14:textId="77777777" w:rsidR="001C643B" w:rsidRPr="00193A66" w:rsidRDefault="001C643B" w:rsidP="00193A66">
      <w:pPr>
        <w:spacing w:line="360" w:lineRule="auto"/>
        <w:ind w:left="851" w:right="567"/>
        <w:jc w:val="both"/>
        <w:rPr>
          <w:rFonts w:ascii="Palatino Linotype" w:hAnsi="Palatino Linotype"/>
          <w:i/>
        </w:rPr>
      </w:pPr>
      <w:r w:rsidRPr="00193A66">
        <w:rPr>
          <w:rFonts w:ascii="Palatino Linotype" w:hAnsi="Palatino Linotype"/>
          <w:b/>
          <w:i/>
        </w:rPr>
        <w:t>Artículo 190.</w:t>
      </w:r>
      <w:r w:rsidRPr="00193A66">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FDF834F" w14:textId="77777777" w:rsidR="001C643B" w:rsidRPr="00193A66" w:rsidRDefault="001C643B" w:rsidP="00193A66">
      <w:pPr>
        <w:spacing w:line="360" w:lineRule="auto"/>
        <w:ind w:left="567" w:right="567"/>
        <w:contextualSpacing/>
        <w:jc w:val="both"/>
        <w:rPr>
          <w:rFonts w:ascii="Palatino Linotype" w:hAnsi="Palatino Linotype"/>
          <w:i/>
        </w:rPr>
      </w:pPr>
    </w:p>
    <w:p w14:paraId="2CBD4272" w14:textId="77777777" w:rsidR="001C643B" w:rsidRPr="00193A66" w:rsidRDefault="001C643B" w:rsidP="00193A66">
      <w:pPr>
        <w:spacing w:line="360" w:lineRule="auto"/>
        <w:ind w:left="851" w:right="567"/>
        <w:contextualSpacing/>
        <w:jc w:val="both"/>
        <w:rPr>
          <w:rFonts w:ascii="Palatino Linotype" w:hAnsi="Palatino Linotype"/>
          <w:i/>
        </w:rPr>
      </w:pPr>
      <w:r w:rsidRPr="00193A66">
        <w:rPr>
          <w:rFonts w:ascii="Palatino Linotype" w:hAnsi="Palatino Linotype"/>
          <w:b/>
          <w:i/>
        </w:rPr>
        <w:t>Artículo 222.</w:t>
      </w:r>
      <w:r w:rsidRPr="00193A66">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14:paraId="73AAD399" w14:textId="77777777" w:rsidR="001C643B" w:rsidRPr="00193A66" w:rsidRDefault="001C643B" w:rsidP="00193A66">
      <w:pPr>
        <w:spacing w:line="360" w:lineRule="auto"/>
        <w:ind w:left="851" w:right="567"/>
        <w:contextualSpacing/>
        <w:jc w:val="both"/>
        <w:rPr>
          <w:rFonts w:ascii="Palatino Linotype" w:hAnsi="Palatino Linotype"/>
          <w:i/>
        </w:rPr>
      </w:pPr>
      <w:r w:rsidRPr="00193A66">
        <w:rPr>
          <w:rFonts w:ascii="Palatino Linotype" w:hAnsi="Palatino Linotype"/>
          <w:i/>
        </w:rPr>
        <w:t>…</w:t>
      </w:r>
    </w:p>
    <w:p w14:paraId="7B8479A8" w14:textId="77777777" w:rsidR="001C643B" w:rsidRPr="00193A66" w:rsidRDefault="001C643B" w:rsidP="00193A66">
      <w:pPr>
        <w:spacing w:line="360" w:lineRule="auto"/>
        <w:ind w:left="851" w:right="567"/>
        <w:contextualSpacing/>
        <w:jc w:val="both"/>
        <w:rPr>
          <w:rFonts w:ascii="Palatino Linotype" w:hAnsi="Palatino Linotype"/>
          <w:i/>
        </w:rPr>
      </w:pPr>
      <w:r w:rsidRPr="00193A66">
        <w:rPr>
          <w:rFonts w:ascii="Palatino Linotype" w:hAnsi="Palatino Linotype"/>
          <w:i/>
        </w:rPr>
        <w:lastRenderedPageBreak/>
        <w:t>I. Cualquier acto u omisión que provoque la suspensión o deficiencia en la atención de las solicitudes de información;</w:t>
      </w:r>
    </w:p>
    <w:p w14:paraId="243C2396" w14:textId="77777777" w:rsidR="001C643B" w:rsidRPr="00193A66" w:rsidRDefault="001C643B" w:rsidP="00193A66">
      <w:pPr>
        <w:spacing w:line="360" w:lineRule="auto"/>
        <w:ind w:left="851" w:right="567"/>
        <w:contextualSpacing/>
        <w:jc w:val="both"/>
        <w:rPr>
          <w:rFonts w:ascii="Palatino Linotype" w:hAnsi="Palatino Linotype"/>
          <w:i/>
        </w:rPr>
      </w:pPr>
      <w:r w:rsidRPr="00193A66">
        <w:rPr>
          <w:rFonts w:ascii="Palatino Linotype" w:hAnsi="Palatino Linotype"/>
          <w:i/>
        </w:rPr>
        <w:t>…</w:t>
      </w:r>
    </w:p>
    <w:p w14:paraId="322DE738" w14:textId="77777777" w:rsidR="001C643B" w:rsidRPr="00193A66" w:rsidRDefault="001C643B" w:rsidP="00193A66">
      <w:pPr>
        <w:spacing w:line="360" w:lineRule="auto"/>
        <w:ind w:left="851" w:right="567"/>
        <w:contextualSpacing/>
        <w:jc w:val="both"/>
        <w:rPr>
          <w:rFonts w:ascii="Palatino Linotype" w:hAnsi="Palatino Linotype"/>
          <w:i/>
        </w:rPr>
      </w:pPr>
      <w:r w:rsidRPr="00193A66">
        <w:rPr>
          <w:rFonts w:ascii="Palatino Linotype" w:hAnsi="Palatino Linotype"/>
          <w:b/>
          <w:i/>
        </w:rPr>
        <w:t>Artículo 223.</w:t>
      </w:r>
      <w:r w:rsidRPr="00193A66">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260C0BE3" w14:textId="77777777" w:rsidR="001C643B" w:rsidRPr="00193A66" w:rsidRDefault="001C643B" w:rsidP="00193A66">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193A66">
        <w:rPr>
          <w:rFonts w:ascii="Palatino Linotype" w:eastAsia="Calibri" w:hAnsi="Palatino Linotype" w:cs="Arial"/>
          <w:color w:val="000000"/>
          <w:lang w:val="es-ES" w:eastAsia="es-MX"/>
        </w:rPr>
        <w:t xml:space="preserve">Lo anterior en razón que si bien es cierto el </w:t>
      </w:r>
      <w:r w:rsidRPr="00193A66">
        <w:rPr>
          <w:rFonts w:ascii="Palatino Linotype" w:eastAsia="Calibri" w:hAnsi="Palatino Linotype" w:cs="Arial"/>
          <w:b/>
          <w:color w:val="000000"/>
          <w:lang w:val="es-ES" w:eastAsia="es-MX"/>
        </w:rPr>
        <w:t>SUJETO OBLIGADO</w:t>
      </w:r>
      <w:r w:rsidRPr="00193A66">
        <w:rPr>
          <w:rFonts w:ascii="Palatino Linotype" w:eastAsia="Calibri" w:hAnsi="Palatino Linotype" w:cs="Arial"/>
          <w:color w:val="000000"/>
          <w:lang w:val="es-ES" w:eastAsia="es-MX"/>
        </w:rPr>
        <w:t xml:space="preserve">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Es así que se advierte que en el archivo denominado </w:t>
      </w:r>
      <w:r w:rsidRPr="00193A66">
        <w:rPr>
          <w:rFonts w:ascii="Palatino Linotype" w:eastAsia="Calibri" w:hAnsi="Palatino Linotype" w:cs="Arial"/>
          <w:b/>
          <w:color w:val="000000"/>
          <w:lang w:val="es-ES" w:eastAsia="es-MX"/>
        </w:rPr>
        <w:t>“</w:t>
      </w:r>
      <w:hyperlink r:id="rId16" w:history="1">
        <w:r w:rsidRPr="00193A66">
          <w:rPr>
            <w:rStyle w:val="Hipervnculo"/>
            <w:rFonts w:ascii="Palatino Linotype" w:eastAsia="Calibri" w:hAnsi="Palatino Linotype" w:cs="Arial"/>
            <w:b/>
            <w:bCs/>
            <w:color w:val="000000" w:themeColor="text1"/>
            <w:u w:val="none"/>
            <w:lang w:eastAsia="es-MX"/>
          </w:rPr>
          <w:t>CERTIFICACIONES DE CLAVE Y VALOR CATASTRAL 2018.zip</w:t>
        </w:r>
      </w:hyperlink>
      <w:r w:rsidRPr="00193A66">
        <w:rPr>
          <w:rFonts w:ascii="Palatino Linotype" w:eastAsia="Calibri" w:hAnsi="Palatino Linotype" w:cs="Arial"/>
          <w:b/>
          <w:color w:val="000000"/>
          <w:lang w:val="es-ES" w:eastAsia="es-MX"/>
        </w:rPr>
        <w:t>”</w:t>
      </w:r>
      <w:r w:rsidRPr="00193A66">
        <w:rPr>
          <w:rFonts w:ascii="Palatino Linotype" w:eastAsia="Calibri" w:hAnsi="Palatino Linotype" w:cs="Arial"/>
          <w:color w:val="000000"/>
          <w:lang w:val="es-ES" w:eastAsia="es-MX"/>
        </w:rPr>
        <w:t xml:space="preserve"> enviado mediante informe justificado se advierte nombres, superficies de construcción y claves catastrales de personas físicas, es menester dar vista al Órgano de Control Interno de este Instituto para que en ejercicio de sus atribuciones atienda las directivas marcadas en la propia Ley de la materia, con fundamento en el artículo 190 de la ley de la materia, el cual señala que  </w:t>
      </w:r>
      <w:r w:rsidRPr="00193A66">
        <w:rPr>
          <w:rFonts w:ascii="Palatino Linotype" w:eastAsia="MS Mincho" w:hAnsi="Palatino Linotype" w:cs="Arial"/>
        </w:rPr>
        <w:t xml:space="preserve">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w:t>
      </w:r>
      <w:r w:rsidRPr="00193A66">
        <w:rPr>
          <w:rFonts w:ascii="Palatino Linotype" w:eastAsia="MS Mincho" w:hAnsi="Palatino Linotype" w:cs="Arial"/>
        </w:rPr>
        <w:lastRenderedPageBreak/>
        <w:t>instancia competente para que éste inicie, en su caso, el procedimiento de responsabilidad respectivo, cuyo resultado deberá de ser informado al Instituto.</w:t>
      </w:r>
    </w:p>
    <w:p w14:paraId="3730D450" w14:textId="77777777" w:rsidR="001C643B" w:rsidRPr="00193A66" w:rsidRDefault="001C643B" w:rsidP="00193A66">
      <w:pPr>
        <w:pStyle w:val="Prrafodelista"/>
        <w:tabs>
          <w:tab w:val="left" w:pos="851"/>
        </w:tabs>
        <w:spacing w:line="360" w:lineRule="auto"/>
        <w:ind w:left="0" w:right="49"/>
        <w:jc w:val="both"/>
        <w:rPr>
          <w:rFonts w:ascii="Palatino Linotype" w:hAnsi="Palatino Linotype"/>
          <w:lang w:val="es-ES"/>
        </w:rPr>
      </w:pPr>
    </w:p>
    <w:p w14:paraId="0EF20563" w14:textId="0654F3B7" w:rsidR="001C643B" w:rsidRPr="00193A66" w:rsidRDefault="001C643B" w:rsidP="00193A66">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193A66">
        <w:rPr>
          <w:rFonts w:ascii="Palatino Linotype" w:hAnsi="Palatino Linotype"/>
        </w:rPr>
        <w:t xml:space="preserve">Por lo anteriormente expuesto y fundado este </w:t>
      </w:r>
      <w:r w:rsidRPr="00193A66">
        <w:rPr>
          <w:rFonts w:ascii="Palatino Linotype" w:hAnsi="Palatino Linotype"/>
          <w:b/>
        </w:rPr>
        <w:t>ÓRGANO GARANTE</w:t>
      </w:r>
      <w:r w:rsidRPr="00193A66">
        <w:rPr>
          <w:rFonts w:ascii="Palatino Linotype" w:hAnsi="Palatino Linotype"/>
        </w:rPr>
        <w:t xml:space="preserve"> emite los siguientes:</w:t>
      </w:r>
    </w:p>
    <w:p w14:paraId="2DF7C7FD" w14:textId="000F4881" w:rsidR="00173FF6" w:rsidRPr="00193A66" w:rsidRDefault="00193A66" w:rsidP="00193A66">
      <w:pPr>
        <w:pStyle w:val="Prrafodelista"/>
        <w:spacing w:line="360" w:lineRule="auto"/>
        <w:jc w:val="both"/>
        <w:rPr>
          <w:rFonts w:ascii="Palatino Linotype" w:hAnsi="Palatino Linotype"/>
          <w:lang w:val="es-ES"/>
        </w:rPr>
      </w:pPr>
      <w:r>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655D1F2E" wp14:editId="0BB7C991">
                <wp:simplePos x="0" y="0"/>
                <wp:positionH relativeFrom="margin">
                  <wp:align>right</wp:align>
                </wp:positionH>
                <wp:positionV relativeFrom="paragraph">
                  <wp:posOffset>294005</wp:posOffset>
                </wp:positionV>
                <wp:extent cx="5610225" cy="4686300"/>
                <wp:effectExtent l="38100" t="19050" r="66675" b="95250"/>
                <wp:wrapNone/>
                <wp:docPr id="3" name="Conector recto 3"/>
                <wp:cNvGraphicFramePr/>
                <a:graphic xmlns:a="http://schemas.openxmlformats.org/drawingml/2006/main">
                  <a:graphicData uri="http://schemas.microsoft.com/office/word/2010/wordprocessingShape">
                    <wps:wsp>
                      <wps:cNvCnPr/>
                      <wps:spPr>
                        <a:xfrm>
                          <a:off x="0" y="0"/>
                          <a:ext cx="5610225" cy="4686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5D1839A" id="Conector recto 3" o:spid="_x0000_s1026" style="position:absolute;z-index:251660288;visibility:visible;mso-wrap-style:square;mso-wrap-distance-left:9pt;mso-wrap-distance-top:0;mso-wrap-distance-right:9pt;mso-wrap-distance-bottom:0;mso-position-horizontal:right;mso-position-horizontal-relative:margin;mso-position-vertical:absolute;mso-position-vertical-relative:text" from="390.55pt,23.15pt" to="832.3pt,3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" strokecolor="#4f81bd [3204]" strokeweight="2pt">
                <v:shadow on="t" color="black" opacity="24903f" origin=",.5" offset="0,.55556mm"/>
                <w10:wrap anchorx="margin"/>
              </v:line>
            </w:pict>
          </mc:Fallback>
        </mc:AlternateContent>
      </w:r>
    </w:p>
    <w:p w14:paraId="29811292" w14:textId="77777777" w:rsidR="00173FF6" w:rsidRPr="00193A66" w:rsidRDefault="00173FF6" w:rsidP="00193A66">
      <w:pPr>
        <w:tabs>
          <w:tab w:val="left" w:pos="851"/>
        </w:tabs>
        <w:spacing w:line="360" w:lineRule="auto"/>
        <w:ind w:right="49"/>
        <w:jc w:val="both"/>
        <w:rPr>
          <w:rFonts w:ascii="Palatino Linotype" w:hAnsi="Palatino Linotype"/>
          <w:lang w:val="es-ES"/>
        </w:rPr>
      </w:pPr>
    </w:p>
    <w:p w14:paraId="6AFF33A1" w14:textId="77777777" w:rsidR="00173FF6" w:rsidRPr="00193A66" w:rsidRDefault="00173FF6" w:rsidP="00193A66">
      <w:pPr>
        <w:tabs>
          <w:tab w:val="left" w:pos="851"/>
        </w:tabs>
        <w:spacing w:line="360" w:lineRule="auto"/>
        <w:ind w:right="49"/>
        <w:jc w:val="both"/>
        <w:rPr>
          <w:rFonts w:ascii="Palatino Linotype" w:hAnsi="Palatino Linotype"/>
          <w:lang w:val="es-ES"/>
        </w:rPr>
      </w:pPr>
    </w:p>
    <w:p w14:paraId="6A348BA8" w14:textId="77777777" w:rsidR="00173FF6" w:rsidRPr="00193A66" w:rsidRDefault="00173FF6" w:rsidP="00193A66">
      <w:pPr>
        <w:tabs>
          <w:tab w:val="left" w:pos="851"/>
        </w:tabs>
        <w:spacing w:line="360" w:lineRule="auto"/>
        <w:ind w:right="49"/>
        <w:jc w:val="both"/>
        <w:rPr>
          <w:rFonts w:ascii="Palatino Linotype" w:hAnsi="Palatino Linotype"/>
          <w:lang w:val="es-ES"/>
        </w:rPr>
      </w:pPr>
    </w:p>
    <w:p w14:paraId="7CDE9C6C" w14:textId="77777777" w:rsidR="00173FF6" w:rsidRDefault="00173FF6" w:rsidP="00193A66">
      <w:pPr>
        <w:tabs>
          <w:tab w:val="left" w:pos="851"/>
        </w:tabs>
        <w:spacing w:line="360" w:lineRule="auto"/>
        <w:ind w:right="49"/>
        <w:jc w:val="both"/>
        <w:rPr>
          <w:rFonts w:ascii="Palatino Linotype" w:hAnsi="Palatino Linotype"/>
          <w:lang w:val="es-ES"/>
        </w:rPr>
      </w:pPr>
    </w:p>
    <w:p w14:paraId="178977C8" w14:textId="77777777" w:rsidR="00193A66" w:rsidRDefault="00193A66" w:rsidP="00193A66">
      <w:pPr>
        <w:tabs>
          <w:tab w:val="left" w:pos="851"/>
        </w:tabs>
        <w:spacing w:line="360" w:lineRule="auto"/>
        <w:ind w:right="49"/>
        <w:jc w:val="both"/>
        <w:rPr>
          <w:rFonts w:ascii="Palatino Linotype" w:hAnsi="Palatino Linotype"/>
          <w:lang w:val="es-ES"/>
        </w:rPr>
      </w:pPr>
    </w:p>
    <w:p w14:paraId="2E38A401" w14:textId="77777777" w:rsidR="00193A66" w:rsidRDefault="00193A66" w:rsidP="00193A66">
      <w:pPr>
        <w:tabs>
          <w:tab w:val="left" w:pos="851"/>
        </w:tabs>
        <w:spacing w:line="360" w:lineRule="auto"/>
        <w:ind w:right="49"/>
        <w:jc w:val="both"/>
        <w:rPr>
          <w:rFonts w:ascii="Palatino Linotype" w:hAnsi="Palatino Linotype"/>
          <w:lang w:val="es-ES"/>
        </w:rPr>
      </w:pPr>
    </w:p>
    <w:p w14:paraId="4DF89015" w14:textId="77777777" w:rsidR="00193A66" w:rsidRDefault="00193A66" w:rsidP="00193A66">
      <w:pPr>
        <w:tabs>
          <w:tab w:val="left" w:pos="851"/>
        </w:tabs>
        <w:spacing w:line="360" w:lineRule="auto"/>
        <w:ind w:right="49"/>
        <w:jc w:val="both"/>
        <w:rPr>
          <w:rFonts w:ascii="Palatino Linotype" w:hAnsi="Palatino Linotype"/>
          <w:lang w:val="es-ES"/>
        </w:rPr>
      </w:pPr>
    </w:p>
    <w:p w14:paraId="53BC47AD" w14:textId="77777777" w:rsidR="00193A66" w:rsidRDefault="00193A66" w:rsidP="00193A66">
      <w:pPr>
        <w:tabs>
          <w:tab w:val="left" w:pos="851"/>
        </w:tabs>
        <w:spacing w:line="360" w:lineRule="auto"/>
        <w:ind w:right="49"/>
        <w:jc w:val="both"/>
        <w:rPr>
          <w:rFonts w:ascii="Palatino Linotype" w:hAnsi="Palatino Linotype"/>
          <w:lang w:val="es-ES"/>
        </w:rPr>
      </w:pPr>
    </w:p>
    <w:p w14:paraId="79168DB6" w14:textId="77777777" w:rsidR="00193A66" w:rsidRDefault="00193A66" w:rsidP="00193A66">
      <w:pPr>
        <w:tabs>
          <w:tab w:val="left" w:pos="851"/>
        </w:tabs>
        <w:spacing w:line="360" w:lineRule="auto"/>
        <w:ind w:right="49"/>
        <w:jc w:val="both"/>
        <w:rPr>
          <w:rFonts w:ascii="Palatino Linotype" w:hAnsi="Palatino Linotype"/>
          <w:lang w:val="es-ES"/>
        </w:rPr>
      </w:pPr>
    </w:p>
    <w:p w14:paraId="71478576" w14:textId="77777777" w:rsidR="00193A66" w:rsidRDefault="00193A66" w:rsidP="00193A66">
      <w:pPr>
        <w:tabs>
          <w:tab w:val="left" w:pos="851"/>
        </w:tabs>
        <w:spacing w:line="360" w:lineRule="auto"/>
        <w:ind w:right="49"/>
        <w:jc w:val="both"/>
        <w:rPr>
          <w:rFonts w:ascii="Palatino Linotype" w:hAnsi="Palatino Linotype"/>
          <w:lang w:val="es-ES"/>
        </w:rPr>
      </w:pPr>
    </w:p>
    <w:p w14:paraId="5FD7F3EE" w14:textId="77777777" w:rsidR="00193A66" w:rsidRDefault="00193A66" w:rsidP="00193A66">
      <w:pPr>
        <w:tabs>
          <w:tab w:val="left" w:pos="851"/>
        </w:tabs>
        <w:spacing w:line="360" w:lineRule="auto"/>
        <w:ind w:right="49"/>
        <w:jc w:val="both"/>
        <w:rPr>
          <w:rFonts w:ascii="Palatino Linotype" w:hAnsi="Palatino Linotype"/>
          <w:lang w:val="es-ES"/>
        </w:rPr>
      </w:pPr>
    </w:p>
    <w:p w14:paraId="7AB5D93C" w14:textId="77777777" w:rsidR="00193A66" w:rsidRDefault="00193A66" w:rsidP="00193A66">
      <w:pPr>
        <w:tabs>
          <w:tab w:val="left" w:pos="851"/>
        </w:tabs>
        <w:spacing w:line="360" w:lineRule="auto"/>
        <w:ind w:right="49"/>
        <w:jc w:val="both"/>
        <w:rPr>
          <w:rFonts w:ascii="Palatino Linotype" w:hAnsi="Palatino Linotype"/>
          <w:lang w:val="es-ES"/>
        </w:rPr>
      </w:pPr>
    </w:p>
    <w:p w14:paraId="2D5BC297" w14:textId="77777777" w:rsidR="00193A66" w:rsidRDefault="00193A66" w:rsidP="00193A66">
      <w:pPr>
        <w:tabs>
          <w:tab w:val="left" w:pos="851"/>
        </w:tabs>
        <w:spacing w:line="360" w:lineRule="auto"/>
        <w:ind w:right="49"/>
        <w:jc w:val="both"/>
        <w:rPr>
          <w:rFonts w:ascii="Palatino Linotype" w:hAnsi="Palatino Linotype"/>
          <w:lang w:val="es-ES"/>
        </w:rPr>
      </w:pPr>
    </w:p>
    <w:p w14:paraId="3444F4FF" w14:textId="77777777" w:rsidR="00193A66" w:rsidRDefault="00193A66" w:rsidP="00193A66">
      <w:pPr>
        <w:tabs>
          <w:tab w:val="left" w:pos="851"/>
        </w:tabs>
        <w:spacing w:line="360" w:lineRule="auto"/>
        <w:ind w:right="49"/>
        <w:jc w:val="both"/>
        <w:rPr>
          <w:rFonts w:ascii="Palatino Linotype" w:hAnsi="Palatino Linotype"/>
          <w:lang w:val="es-ES"/>
        </w:rPr>
      </w:pPr>
    </w:p>
    <w:p w14:paraId="5477A1D1" w14:textId="77777777" w:rsidR="00193A66" w:rsidRDefault="00193A66" w:rsidP="00193A66">
      <w:pPr>
        <w:tabs>
          <w:tab w:val="left" w:pos="851"/>
        </w:tabs>
        <w:spacing w:line="360" w:lineRule="auto"/>
        <w:ind w:right="49"/>
        <w:jc w:val="both"/>
        <w:rPr>
          <w:rFonts w:ascii="Palatino Linotype" w:hAnsi="Palatino Linotype"/>
          <w:lang w:val="es-ES"/>
        </w:rPr>
      </w:pPr>
    </w:p>
    <w:p w14:paraId="0C87BE33" w14:textId="77777777" w:rsidR="00193A66" w:rsidRPr="00193A66" w:rsidRDefault="00193A66" w:rsidP="00193A66">
      <w:pPr>
        <w:tabs>
          <w:tab w:val="left" w:pos="851"/>
        </w:tabs>
        <w:spacing w:line="360" w:lineRule="auto"/>
        <w:ind w:right="49"/>
        <w:jc w:val="both"/>
        <w:rPr>
          <w:rFonts w:ascii="Palatino Linotype" w:hAnsi="Palatino Linotype"/>
          <w:lang w:val="es-ES"/>
        </w:rPr>
      </w:pPr>
    </w:p>
    <w:p w14:paraId="256C8CF5" w14:textId="50684CEC" w:rsidR="00D92AAF" w:rsidRPr="00193A66" w:rsidRDefault="003E562F" w:rsidP="00193A66">
      <w:pPr>
        <w:keepNext/>
        <w:keepLines/>
        <w:tabs>
          <w:tab w:val="left" w:pos="567"/>
        </w:tabs>
        <w:spacing w:line="360" w:lineRule="auto"/>
        <w:jc w:val="center"/>
        <w:outlineLvl w:val="0"/>
        <w:rPr>
          <w:rFonts w:ascii="Palatino Linotype" w:eastAsia="Times New Roman" w:hAnsi="Palatino Linotype" w:cstheme="majorBidi"/>
          <w:b/>
          <w:bCs/>
          <w:color w:val="000000" w:themeColor="text1"/>
        </w:rPr>
      </w:pPr>
      <w:bookmarkStart w:id="110" w:name="_Toc472537944"/>
      <w:bookmarkStart w:id="111" w:name="_Toc467179951"/>
      <w:bookmarkStart w:id="112" w:name="_Toc465347584"/>
      <w:bookmarkStart w:id="113" w:name="_Toc447699324"/>
      <w:bookmarkStart w:id="114" w:name="_Toc445745148"/>
      <w:bookmarkStart w:id="115" w:name="_Toc476135588"/>
      <w:bookmarkStart w:id="116" w:name="_Toc493852325"/>
      <w:bookmarkStart w:id="117" w:name="_Toc532936182"/>
      <w:bookmarkEnd w:id="0"/>
      <w:bookmarkEnd w:id="1"/>
      <w:r w:rsidRPr="00193A66">
        <w:rPr>
          <w:rFonts w:ascii="Palatino Linotype" w:eastAsia="Times New Roman" w:hAnsi="Palatino Linotype" w:cstheme="majorBidi"/>
          <w:b/>
          <w:bCs/>
          <w:color w:val="000000" w:themeColor="text1"/>
        </w:rPr>
        <w:lastRenderedPageBreak/>
        <w:t>R E S O L U T I V O S</w:t>
      </w:r>
      <w:bookmarkEnd w:id="110"/>
      <w:bookmarkEnd w:id="111"/>
      <w:bookmarkEnd w:id="112"/>
      <w:bookmarkEnd w:id="113"/>
      <w:bookmarkEnd w:id="114"/>
      <w:bookmarkEnd w:id="115"/>
      <w:bookmarkEnd w:id="116"/>
      <w:bookmarkEnd w:id="117"/>
    </w:p>
    <w:p w14:paraId="4EEA2FDF" w14:textId="77777777" w:rsidR="004E6B8F" w:rsidRPr="00193A66" w:rsidRDefault="004E6B8F" w:rsidP="00193A66">
      <w:pPr>
        <w:keepNext/>
        <w:keepLines/>
        <w:tabs>
          <w:tab w:val="left" w:pos="567"/>
        </w:tabs>
        <w:spacing w:line="360" w:lineRule="auto"/>
        <w:jc w:val="both"/>
        <w:outlineLvl w:val="0"/>
        <w:rPr>
          <w:rFonts w:ascii="Palatino Linotype" w:eastAsia="Times New Roman" w:hAnsi="Palatino Linotype" w:cstheme="majorBidi"/>
          <w:b/>
          <w:bCs/>
          <w:color w:val="000000" w:themeColor="text1"/>
        </w:rPr>
      </w:pPr>
    </w:p>
    <w:p w14:paraId="684D935F" w14:textId="502776E3" w:rsidR="004E6B8F" w:rsidRPr="00193A66" w:rsidRDefault="004E6B8F" w:rsidP="00193A66">
      <w:pPr>
        <w:spacing w:line="360" w:lineRule="auto"/>
        <w:jc w:val="both"/>
        <w:rPr>
          <w:rFonts w:ascii="Palatino Linotype" w:hAnsi="Palatino Linotype"/>
          <w:color w:val="000000" w:themeColor="text1"/>
        </w:rPr>
      </w:pPr>
      <w:bookmarkStart w:id="118" w:name="_Toc477277072"/>
      <w:bookmarkStart w:id="119" w:name="_Toc477279135"/>
      <w:bookmarkStart w:id="120" w:name="_Toc477279489"/>
      <w:bookmarkStart w:id="121" w:name="_Toc477283989"/>
      <w:bookmarkStart w:id="122" w:name="_Toc477284979"/>
      <w:bookmarkStart w:id="123" w:name="_Toc480361572"/>
      <w:bookmarkStart w:id="124" w:name="_Toc480483989"/>
      <w:bookmarkStart w:id="125" w:name="_Toc480484730"/>
      <w:bookmarkStart w:id="126" w:name="_Toc482099763"/>
      <w:bookmarkStart w:id="127" w:name="_Toc484512874"/>
      <w:bookmarkStart w:id="128" w:name="_Toc484513843"/>
      <w:bookmarkStart w:id="129" w:name="_Toc484603106"/>
      <w:bookmarkStart w:id="130" w:name="_Toc484710208"/>
      <w:bookmarkStart w:id="131" w:name="_Toc485060733"/>
      <w:bookmarkStart w:id="132" w:name="_Toc485061275"/>
      <w:bookmarkStart w:id="133" w:name="_Toc493852326"/>
      <w:bookmarkStart w:id="134" w:name="_Toc496643632"/>
      <w:bookmarkStart w:id="135" w:name="_Toc497293990"/>
      <w:r w:rsidRPr="00193A66">
        <w:rPr>
          <w:rFonts w:ascii="Palatino Linotype" w:eastAsiaTheme="majorEastAsia" w:hAnsi="Palatino Linotype" w:cstheme="majorBidi"/>
          <w:b/>
          <w:color w:val="000000" w:themeColor="text1"/>
          <w:lang w:val="es-MX" w:eastAsia="en-US"/>
        </w:rPr>
        <w:t>PRIMERO.</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193A66">
        <w:rPr>
          <w:rFonts w:ascii="Palatino Linotype" w:eastAsiaTheme="majorEastAsia" w:hAnsi="Palatino Linotype" w:cstheme="majorBidi"/>
          <w:b/>
          <w:color w:val="000000" w:themeColor="text1"/>
          <w:lang w:val="es-MX" w:eastAsia="en-US"/>
        </w:rPr>
        <w:t xml:space="preserve"> </w:t>
      </w:r>
      <w:r w:rsidR="001C643B" w:rsidRPr="00193A66">
        <w:rPr>
          <w:rFonts w:ascii="Palatino Linotype" w:hAnsi="Palatino Linotype"/>
          <w:color w:val="000000" w:themeColor="text1"/>
          <w:lang w:val="es-ES"/>
        </w:rPr>
        <w:t>Resultan fundadas las razones o</w:t>
      </w:r>
      <w:r w:rsidRPr="00193A66">
        <w:rPr>
          <w:rFonts w:ascii="Palatino Linotype" w:hAnsi="Palatino Linotype"/>
          <w:color w:val="000000" w:themeColor="text1"/>
          <w:lang w:val="es-ES"/>
        </w:rPr>
        <w:t xml:space="preserve"> motivos de inconformidad hechos valer </w:t>
      </w:r>
      <w:r w:rsidR="001C643B" w:rsidRPr="00193A66">
        <w:rPr>
          <w:rFonts w:ascii="Palatino Linotype" w:hAnsi="Palatino Linotype"/>
          <w:color w:val="000000" w:themeColor="text1"/>
          <w:lang w:val="es-ES"/>
        </w:rPr>
        <w:t xml:space="preserve">en el recurso de revisión  </w:t>
      </w:r>
      <w:r w:rsidR="001C643B" w:rsidRPr="00193A66">
        <w:rPr>
          <w:rFonts w:ascii="Palatino Linotype" w:hAnsi="Palatino Linotype"/>
          <w:b/>
          <w:bCs/>
          <w:color w:val="000000" w:themeColor="text1"/>
        </w:rPr>
        <w:t xml:space="preserve">04008/INFOEM/IP/RR/2018, </w:t>
      </w:r>
      <w:r w:rsidR="001C643B" w:rsidRPr="00193A66">
        <w:rPr>
          <w:rFonts w:ascii="Palatino Linotype" w:hAnsi="Palatino Linotype"/>
          <w:bCs/>
          <w:color w:val="000000" w:themeColor="text1"/>
        </w:rPr>
        <w:t xml:space="preserve">en términos de los Considerandos </w:t>
      </w:r>
      <w:r w:rsidR="001C643B" w:rsidRPr="00193A66">
        <w:rPr>
          <w:rFonts w:ascii="Palatino Linotype" w:hAnsi="Palatino Linotype"/>
          <w:b/>
          <w:bCs/>
          <w:color w:val="000000" w:themeColor="text1"/>
        </w:rPr>
        <w:t>CUARTO y QUINTO</w:t>
      </w:r>
      <w:r w:rsidR="001C643B" w:rsidRPr="00193A66">
        <w:rPr>
          <w:rFonts w:ascii="Palatino Linotype" w:hAnsi="Palatino Linotype"/>
          <w:bCs/>
          <w:color w:val="000000" w:themeColor="text1"/>
        </w:rPr>
        <w:t xml:space="preserve"> </w:t>
      </w:r>
      <w:r w:rsidRPr="00193A66">
        <w:rPr>
          <w:rFonts w:ascii="Palatino Linotype" w:hAnsi="Palatino Linotype"/>
          <w:color w:val="000000" w:themeColor="text1"/>
        </w:rPr>
        <w:t>de la presente resolución.</w:t>
      </w:r>
    </w:p>
    <w:p w14:paraId="031B81C7" w14:textId="77777777" w:rsidR="004E6B8F" w:rsidRPr="00193A66" w:rsidRDefault="004E6B8F" w:rsidP="00193A66">
      <w:pPr>
        <w:tabs>
          <w:tab w:val="left" w:pos="567"/>
        </w:tabs>
        <w:spacing w:line="360" w:lineRule="auto"/>
        <w:jc w:val="both"/>
        <w:rPr>
          <w:rFonts w:ascii="Palatino Linotype" w:hAnsi="Palatino Linotype"/>
          <w:color w:val="000000" w:themeColor="text1"/>
        </w:rPr>
      </w:pPr>
    </w:p>
    <w:p w14:paraId="514E4FBC" w14:textId="23B71E58" w:rsidR="004E6B8F" w:rsidRPr="00193A66" w:rsidRDefault="004E6B8F" w:rsidP="00193A66">
      <w:pPr>
        <w:tabs>
          <w:tab w:val="left" w:pos="567"/>
        </w:tabs>
        <w:spacing w:line="360" w:lineRule="auto"/>
        <w:jc w:val="both"/>
        <w:rPr>
          <w:rFonts w:ascii="Palatino Linotype" w:eastAsia="Times New Roman" w:hAnsi="Palatino Linotype" w:cs="Arial"/>
          <w:color w:val="000000" w:themeColor="text1"/>
          <w:lang w:val="es-ES"/>
        </w:rPr>
      </w:pPr>
      <w:r w:rsidRPr="00193A66">
        <w:rPr>
          <w:rFonts w:ascii="Palatino Linotype" w:hAnsi="Palatino Linotype"/>
          <w:b/>
          <w:color w:val="000000" w:themeColor="text1"/>
        </w:rPr>
        <w:t>SEGUNDO.</w:t>
      </w:r>
      <w:r w:rsidRPr="00193A66">
        <w:rPr>
          <w:rFonts w:ascii="Palatino Linotype" w:eastAsiaTheme="majorEastAsia" w:hAnsi="Palatino Linotype" w:cstheme="majorBidi"/>
          <w:b/>
          <w:color w:val="000000" w:themeColor="text1"/>
          <w:lang w:val="es-MX" w:eastAsia="en-US"/>
        </w:rPr>
        <w:t xml:space="preserve"> </w:t>
      </w:r>
      <w:r w:rsidRPr="00193A66">
        <w:rPr>
          <w:rFonts w:ascii="Palatino Linotype" w:eastAsiaTheme="majorEastAsia" w:hAnsi="Palatino Linotype" w:cstheme="majorBidi"/>
          <w:color w:val="000000" w:themeColor="text1"/>
          <w:lang w:val="es-MX" w:eastAsia="en-US"/>
        </w:rPr>
        <w:t xml:space="preserve">Se </w:t>
      </w:r>
      <w:r w:rsidRPr="00193A66">
        <w:rPr>
          <w:rFonts w:ascii="Palatino Linotype" w:eastAsiaTheme="majorEastAsia" w:hAnsi="Palatino Linotype" w:cstheme="majorBidi"/>
          <w:b/>
          <w:color w:val="000000" w:themeColor="text1"/>
          <w:lang w:val="es-MX" w:eastAsia="en-US"/>
        </w:rPr>
        <w:t xml:space="preserve">MODIFICA </w:t>
      </w:r>
      <w:r w:rsidRPr="00193A66">
        <w:rPr>
          <w:rFonts w:ascii="Palatino Linotype" w:eastAsiaTheme="majorEastAsia" w:hAnsi="Palatino Linotype" w:cstheme="majorBidi"/>
          <w:color w:val="000000" w:themeColor="text1"/>
          <w:lang w:val="es-MX" w:eastAsia="en-US"/>
        </w:rPr>
        <w:t>la respuesta emitida</w:t>
      </w:r>
      <w:r w:rsidRPr="00193A66">
        <w:rPr>
          <w:rFonts w:ascii="Palatino Linotype" w:eastAsia="Times New Roman" w:hAnsi="Palatino Linotype" w:cs="Arial"/>
          <w:b/>
          <w:color w:val="000000" w:themeColor="text1"/>
          <w:lang w:val="es-ES"/>
        </w:rPr>
        <w:t xml:space="preserve"> </w:t>
      </w:r>
      <w:r w:rsidRPr="00193A66">
        <w:rPr>
          <w:rFonts w:ascii="Palatino Linotype" w:eastAsia="Times New Roman" w:hAnsi="Palatino Linotype" w:cs="Arial"/>
          <w:color w:val="000000" w:themeColor="text1"/>
          <w:lang w:val="es-ES"/>
        </w:rPr>
        <w:t xml:space="preserve">por el </w:t>
      </w:r>
      <w:r w:rsidR="001C643B" w:rsidRPr="00193A66">
        <w:rPr>
          <w:rFonts w:ascii="Palatino Linotype" w:eastAsia="Times New Roman" w:hAnsi="Palatino Linotype" w:cs="Arial"/>
          <w:b/>
          <w:color w:val="000000" w:themeColor="text1"/>
          <w:lang w:val="es-ES"/>
        </w:rPr>
        <w:t xml:space="preserve">Ayuntamiento de Villa Guerrero </w:t>
      </w:r>
      <w:r w:rsidRPr="00193A66">
        <w:rPr>
          <w:rFonts w:ascii="Palatino Linotype" w:eastAsia="Times New Roman" w:hAnsi="Palatino Linotype" w:cs="Arial"/>
          <w:color w:val="000000" w:themeColor="text1"/>
        </w:rPr>
        <w:t xml:space="preserve">y se </w:t>
      </w:r>
      <w:r w:rsidRPr="00193A66">
        <w:rPr>
          <w:rFonts w:ascii="Palatino Linotype" w:eastAsia="Times New Roman" w:hAnsi="Palatino Linotype" w:cs="Arial"/>
          <w:b/>
          <w:color w:val="000000" w:themeColor="text1"/>
        </w:rPr>
        <w:t>ORDENA</w:t>
      </w:r>
      <w:r w:rsidR="001C643B" w:rsidRPr="00193A66">
        <w:rPr>
          <w:rFonts w:ascii="Palatino Linotype" w:eastAsia="Times New Roman" w:hAnsi="Palatino Linotype" w:cs="Arial"/>
          <w:color w:val="000000" w:themeColor="text1"/>
        </w:rPr>
        <w:t xml:space="preserve"> entregar vía Sistema de Acceso a la Información Mexiquense </w:t>
      </w:r>
      <w:r w:rsidR="001C643B" w:rsidRPr="00193A66">
        <w:rPr>
          <w:rFonts w:ascii="Palatino Linotype" w:eastAsia="Times New Roman" w:hAnsi="Palatino Linotype" w:cs="Arial"/>
          <w:color w:val="000000" w:themeColor="text1"/>
          <w:lang w:val="es-ES"/>
        </w:rPr>
        <w:t>(SAIMEX), en versión pública, la siguiente información:</w:t>
      </w:r>
    </w:p>
    <w:p w14:paraId="4455D217" w14:textId="77777777" w:rsidR="004E6B8F" w:rsidRPr="00193A66" w:rsidRDefault="004E6B8F" w:rsidP="00193A66">
      <w:pPr>
        <w:tabs>
          <w:tab w:val="left" w:pos="567"/>
        </w:tabs>
        <w:spacing w:line="360" w:lineRule="auto"/>
        <w:jc w:val="both"/>
        <w:rPr>
          <w:rFonts w:ascii="Palatino Linotype" w:eastAsia="Times New Roman" w:hAnsi="Palatino Linotype" w:cs="Arial"/>
          <w:color w:val="000000" w:themeColor="text1"/>
          <w:lang w:val="es-ES"/>
        </w:rPr>
      </w:pPr>
    </w:p>
    <w:p w14:paraId="18D20E7F" w14:textId="01985691" w:rsidR="001C643B" w:rsidRPr="00951ECB" w:rsidRDefault="001C643B" w:rsidP="00951ECB">
      <w:pPr>
        <w:numPr>
          <w:ilvl w:val="0"/>
          <w:numId w:val="40"/>
        </w:numPr>
        <w:tabs>
          <w:tab w:val="left" w:pos="567"/>
        </w:tabs>
        <w:spacing w:line="360" w:lineRule="auto"/>
        <w:ind w:right="567"/>
        <w:jc w:val="both"/>
        <w:rPr>
          <w:rFonts w:ascii="Palatino Linotype" w:eastAsia="Times New Roman" w:hAnsi="Palatino Linotype" w:cs="Arial"/>
          <w:b/>
          <w:color w:val="000000" w:themeColor="text1"/>
          <w:lang w:val="es-ES"/>
        </w:rPr>
      </w:pPr>
      <w:r w:rsidRPr="00193A66">
        <w:rPr>
          <w:rFonts w:ascii="Palatino Linotype" w:eastAsia="Times New Roman" w:hAnsi="Palatino Linotype" w:cs="Arial"/>
          <w:b/>
          <w:color w:val="000000" w:themeColor="text1"/>
          <w:lang w:val="es-ES"/>
        </w:rPr>
        <w:t>El acuerdo del Comité de Transparencia del Sujeto Obligado que sustente la versión pública de la i</w:t>
      </w:r>
      <w:r w:rsidR="004F6FD3" w:rsidRPr="00193A66">
        <w:rPr>
          <w:rFonts w:ascii="Palatino Linotype" w:eastAsia="Times New Roman" w:hAnsi="Palatino Linotype" w:cs="Arial"/>
          <w:b/>
          <w:color w:val="000000" w:themeColor="text1"/>
          <w:lang w:val="es-ES"/>
        </w:rPr>
        <w:t>nformación enviada en respuesta</w:t>
      </w:r>
      <w:r w:rsidR="00951ECB">
        <w:rPr>
          <w:rFonts w:ascii="Palatino Linotype" w:eastAsia="Times New Roman" w:hAnsi="Palatino Linotype" w:cs="Arial"/>
          <w:b/>
          <w:color w:val="000000" w:themeColor="text1"/>
          <w:lang w:val="es-ES"/>
        </w:rPr>
        <w:t xml:space="preserve"> (cé</w:t>
      </w:r>
      <w:r w:rsidRPr="00951ECB">
        <w:rPr>
          <w:rFonts w:ascii="Palatino Linotype" w:eastAsia="Times New Roman" w:hAnsi="Palatino Linotype" w:cs="Arial"/>
          <w:b/>
          <w:color w:val="000000" w:themeColor="text1"/>
          <w:lang w:val="es-ES"/>
        </w:rPr>
        <w:t>dula profesional)</w:t>
      </w:r>
      <w:r w:rsidR="004F6FD3" w:rsidRPr="00951ECB">
        <w:rPr>
          <w:rFonts w:ascii="Palatino Linotype" w:eastAsia="Times New Roman" w:hAnsi="Palatino Linotype" w:cs="Arial"/>
          <w:b/>
          <w:color w:val="000000" w:themeColor="text1"/>
          <w:lang w:val="es-ES"/>
        </w:rPr>
        <w:t>;</w:t>
      </w:r>
    </w:p>
    <w:p w14:paraId="37FEB066" w14:textId="77777777" w:rsidR="001C643B" w:rsidRPr="00193A66" w:rsidRDefault="001C643B" w:rsidP="00193A66">
      <w:pPr>
        <w:tabs>
          <w:tab w:val="left" w:pos="567"/>
        </w:tabs>
        <w:spacing w:line="360" w:lineRule="auto"/>
        <w:ind w:left="1080" w:right="567"/>
        <w:jc w:val="both"/>
        <w:rPr>
          <w:rFonts w:ascii="Palatino Linotype" w:eastAsia="Times New Roman" w:hAnsi="Palatino Linotype" w:cs="Arial"/>
          <w:b/>
          <w:color w:val="000000" w:themeColor="text1"/>
          <w:lang w:val="es-ES"/>
        </w:rPr>
      </w:pPr>
    </w:p>
    <w:p w14:paraId="18ADAEBE" w14:textId="77777777" w:rsidR="004F6FD3" w:rsidRPr="00193A66" w:rsidRDefault="004F6FD3" w:rsidP="00193A66">
      <w:pPr>
        <w:numPr>
          <w:ilvl w:val="0"/>
          <w:numId w:val="40"/>
        </w:numPr>
        <w:tabs>
          <w:tab w:val="left" w:pos="567"/>
        </w:tabs>
        <w:spacing w:line="360" w:lineRule="auto"/>
        <w:ind w:right="567"/>
        <w:jc w:val="both"/>
        <w:rPr>
          <w:rFonts w:ascii="Palatino Linotype" w:eastAsia="Times New Roman" w:hAnsi="Palatino Linotype" w:cs="Arial"/>
          <w:b/>
          <w:color w:val="000000" w:themeColor="text1"/>
          <w:lang w:val="es-ES"/>
        </w:rPr>
      </w:pPr>
      <w:r w:rsidRPr="00193A66">
        <w:rPr>
          <w:rFonts w:ascii="Palatino Linotype" w:hAnsi="Palatino Linotype"/>
          <w:b/>
          <w:color w:val="000000" w:themeColor="text1"/>
        </w:rPr>
        <w:t>D</w:t>
      </w:r>
      <w:r w:rsidR="001C643B" w:rsidRPr="00193A66">
        <w:rPr>
          <w:rFonts w:ascii="Palatino Linotype" w:hAnsi="Palatino Linotype"/>
          <w:b/>
          <w:color w:val="000000" w:themeColor="text1"/>
        </w:rPr>
        <w:t>ocumentos donde conste</w:t>
      </w:r>
      <w:r w:rsidRPr="00193A66">
        <w:rPr>
          <w:rFonts w:ascii="Palatino Linotype" w:hAnsi="Palatino Linotype"/>
          <w:b/>
          <w:color w:val="000000" w:themeColor="text1"/>
        </w:rPr>
        <w:t>n</w:t>
      </w:r>
      <w:r w:rsidR="001C643B" w:rsidRPr="00193A66">
        <w:rPr>
          <w:rFonts w:ascii="Palatino Linotype" w:hAnsi="Palatino Linotype"/>
          <w:b/>
          <w:color w:val="000000" w:themeColor="text1"/>
        </w:rPr>
        <w:t xml:space="preserve"> los balances de caja de la Tesorería del Ayuntamiento de Villa Guerrero del veintiséis (26) de septiembre de dos mil diecisiete al veintiséis (26) de septiembre de dos mil dieciocho</w:t>
      </w:r>
      <w:r w:rsidRPr="00193A66">
        <w:rPr>
          <w:rFonts w:ascii="Palatino Linotype" w:hAnsi="Palatino Linotype"/>
          <w:b/>
          <w:color w:val="000000" w:themeColor="text1"/>
        </w:rPr>
        <w:t>;</w:t>
      </w:r>
    </w:p>
    <w:p w14:paraId="028D2D5F" w14:textId="77777777" w:rsidR="004F6FD3" w:rsidRPr="00193A66" w:rsidRDefault="004F6FD3" w:rsidP="00193A66">
      <w:pPr>
        <w:pStyle w:val="Prrafodelista"/>
        <w:spacing w:line="360" w:lineRule="auto"/>
        <w:jc w:val="both"/>
        <w:rPr>
          <w:rFonts w:ascii="Palatino Linotype" w:hAnsi="Palatino Linotype"/>
          <w:b/>
          <w:color w:val="000000" w:themeColor="text1"/>
        </w:rPr>
      </w:pPr>
    </w:p>
    <w:p w14:paraId="0E71EFF5" w14:textId="438F2C2D" w:rsidR="001C643B" w:rsidRPr="00193A66" w:rsidRDefault="004F6FD3" w:rsidP="00193A66">
      <w:pPr>
        <w:numPr>
          <w:ilvl w:val="0"/>
          <w:numId w:val="40"/>
        </w:numPr>
        <w:tabs>
          <w:tab w:val="left" w:pos="567"/>
        </w:tabs>
        <w:spacing w:line="360" w:lineRule="auto"/>
        <w:ind w:right="567"/>
        <w:jc w:val="both"/>
        <w:rPr>
          <w:rFonts w:ascii="Palatino Linotype" w:eastAsia="Times New Roman" w:hAnsi="Palatino Linotype" w:cs="Arial"/>
          <w:b/>
          <w:color w:val="000000" w:themeColor="text1"/>
          <w:lang w:val="es-ES"/>
        </w:rPr>
      </w:pPr>
      <w:r w:rsidRPr="00193A66">
        <w:rPr>
          <w:rFonts w:ascii="Palatino Linotype" w:hAnsi="Palatino Linotype"/>
          <w:b/>
          <w:color w:val="000000" w:themeColor="text1"/>
        </w:rPr>
        <w:t>D</w:t>
      </w:r>
      <w:r w:rsidR="001C643B" w:rsidRPr="00193A66">
        <w:rPr>
          <w:rFonts w:ascii="Palatino Linotype" w:hAnsi="Palatino Linotype"/>
          <w:b/>
          <w:color w:val="000000" w:themeColor="text1"/>
        </w:rPr>
        <w:t>ocumentos donde conste el presupuesto de egresos e ingresos del año 2018 que se entrega al Órgano Superior de Fisc</w:t>
      </w:r>
      <w:r w:rsidRPr="00193A66">
        <w:rPr>
          <w:rFonts w:ascii="Palatino Linotype" w:hAnsi="Palatino Linotype"/>
          <w:b/>
          <w:color w:val="000000" w:themeColor="text1"/>
        </w:rPr>
        <w:t>alización del Estado de México;</w:t>
      </w:r>
    </w:p>
    <w:p w14:paraId="08D3E1D1" w14:textId="77777777" w:rsidR="001C643B" w:rsidRPr="00193A66" w:rsidRDefault="001C643B" w:rsidP="00193A66">
      <w:pPr>
        <w:tabs>
          <w:tab w:val="left" w:pos="567"/>
        </w:tabs>
        <w:spacing w:line="360" w:lineRule="auto"/>
        <w:ind w:left="1080" w:right="567"/>
        <w:jc w:val="both"/>
        <w:rPr>
          <w:rFonts w:ascii="Palatino Linotype" w:eastAsia="Times New Roman" w:hAnsi="Palatino Linotype" w:cs="Arial"/>
          <w:b/>
          <w:color w:val="000000" w:themeColor="text1"/>
          <w:lang w:val="es-ES"/>
        </w:rPr>
      </w:pPr>
    </w:p>
    <w:p w14:paraId="0422F780" w14:textId="6D7C7D89" w:rsidR="001C643B" w:rsidRPr="00193A66" w:rsidRDefault="004F6FD3" w:rsidP="00193A66">
      <w:pPr>
        <w:numPr>
          <w:ilvl w:val="0"/>
          <w:numId w:val="40"/>
        </w:numPr>
        <w:tabs>
          <w:tab w:val="left" w:pos="567"/>
        </w:tabs>
        <w:spacing w:line="360" w:lineRule="auto"/>
        <w:ind w:right="567"/>
        <w:jc w:val="both"/>
        <w:rPr>
          <w:rFonts w:ascii="Palatino Linotype" w:eastAsia="Times New Roman" w:hAnsi="Palatino Linotype" w:cs="Arial"/>
          <w:b/>
          <w:color w:val="000000" w:themeColor="text1"/>
          <w:lang w:val="es-ES"/>
        </w:rPr>
      </w:pPr>
      <w:r w:rsidRPr="00193A66">
        <w:rPr>
          <w:rFonts w:ascii="Palatino Linotype" w:eastAsia="Times New Roman" w:hAnsi="Palatino Linotype" w:cs="Arial"/>
          <w:b/>
          <w:color w:val="000000" w:themeColor="text1"/>
        </w:rPr>
        <w:lastRenderedPageBreak/>
        <w:t>Documento</w:t>
      </w:r>
      <w:r w:rsidR="001C643B" w:rsidRPr="00193A66">
        <w:rPr>
          <w:rFonts w:ascii="Palatino Linotype" w:eastAsia="Times New Roman" w:hAnsi="Palatino Linotype" w:cs="Arial"/>
          <w:b/>
          <w:color w:val="000000" w:themeColor="text1"/>
        </w:rPr>
        <w:t xml:space="preserve"> donde conste el acuse de recibido del Resumen Financiero entregado a los miembros del cabildo del periodo 2016, 2017 y 2018</w:t>
      </w:r>
      <w:r w:rsidRPr="00193A66">
        <w:rPr>
          <w:rFonts w:ascii="Palatino Linotype" w:eastAsia="Times New Roman" w:hAnsi="Palatino Linotype" w:cs="Arial"/>
          <w:b/>
          <w:color w:val="000000" w:themeColor="text1"/>
        </w:rPr>
        <w:t>;</w:t>
      </w:r>
    </w:p>
    <w:p w14:paraId="670EC152" w14:textId="77777777" w:rsidR="001C643B" w:rsidRPr="00193A66" w:rsidRDefault="001C643B" w:rsidP="00193A66">
      <w:pPr>
        <w:pStyle w:val="Prrafodelista"/>
        <w:spacing w:line="360" w:lineRule="auto"/>
        <w:jc w:val="both"/>
        <w:rPr>
          <w:rFonts w:ascii="Palatino Linotype" w:eastAsia="Times New Roman" w:hAnsi="Palatino Linotype" w:cs="Arial"/>
          <w:b/>
          <w:color w:val="000000" w:themeColor="text1"/>
          <w:lang w:val="es-ES"/>
        </w:rPr>
      </w:pPr>
    </w:p>
    <w:p w14:paraId="216CD406" w14:textId="3DEBBB10" w:rsidR="001C643B" w:rsidRPr="00193A66" w:rsidRDefault="001C643B" w:rsidP="00193A66">
      <w:pPr>
        <w:numPr>
          <w:ilvl w:val="0"/>
          <w:numId w:val="40"/>
        </w:numPr>
        <w:tabs>
          <w:tab w:val="left" w:pos="567"/>
        </w:tabs>
        <w:spacing w:line="360" w:lineRule="auto"/>
        <w:ind w:right="567"/>
        <w:jc w:val="both"/>
        <w:rPr>
          <w:rFonts w:ascii="Palatino Linotype" w:eastAsia="Times New Roman" w:hAnsi="Palatino Linotype" w:cs="Arial"/>
          <w:b/>
          <w:color w:val="000000" w:themeColor="text1"/>
          <w:lang w:val="es-ES"/>
        </w:rPr>
      </w:pPr>
      <w:r w:rsidRPr="00193A66">
        <w:rPr>
          <w:rFonts w:ascii="Palatino Linotype" w:eastAsia="Times New Roman" w:hAnsi="Palatino Linotype" w:cs="Arial"/>
          <w:b/>
          <w:color w:val="000000" w:themeColor="text1"/>
        </w:rPr>
        <w:t xml:space="preserve">El inventario de bienes muebles e inmuebles actualizado al treinta (30) de agosto de dos mil dieciocho.  </w:t>
      </w:r>
      <w:r w:rsidR="004F6FD3" w:rsidRPr="00193A66">
        <w:rPr>
          <w:rFonts w:ascii="Palatino Linotype" w:eastAsia="Times New Roman" w:hAnsi="Palatino Linotype" w:cs="Arial"/>
          <w:b/>
          <w:color w:val="000000" w:themeColor="text1"/>
        </w:rPr>
        <w:t>o a la fecha de la solicitud; y</w:t>
      </w:r>
    </w:p>
    <w:p w14:paraId="5FB3C5F2" w14:textId="77777777" w:rsidR="001C643B" w:rsidRPr="00193A66" w:rsidRDefault="001C643B" w:rsidP="00193A66">
      <w:pPr>
        <w:pStyle w:val="Prrafodelista"/>
        <w:spacing w:line="360" w:lineRule="auto"/>
        <w:jc w:val="both"/>
        <w:rPr>
          <w:rFonts w:ascii="Palatino Linotype" w:eastAsia="Times New Roman" w:hAnsi="Palatino Linotype" w:cs="Arial"/>
          <w:b/>
          <w:color w:val="000000" w:themeColor="text1"/>
          <w:lang w:val="es-ES"/>
        </w:rPr>
      </w:pPr>
    </w:p>
    <w:p w14:paraId="55A61656" w14:textId="327E73B8" w:rsidR="001C643B" w:rsidRPr="00193A66" w:rsidRDefault="001C643B" w:rsidP="00193A66">
      <w:pPr>
        <w:numPr>
          <w:ilvl w:val="0"/>
          <w:numId w:val="40"/>
        </w:numPr>
        <w:tabs>
          <w:tab w:val="left" w:pos="567"/>
        </w:tabs>
        <w:spacing w:line="360" w:lineRule="auto"/>
        <w:ind w:right="567"/>
        <w:jc w:val="both"/>
        <w:rPr>
          <w:rFonts w:ascii="Palatino Linotype" w:eastAsia="Times New Roman" w:hAnsi="Palatino Linotype" w:cs="Arial"/>
          <w:b/>
          <w:color w:val="000000" w:themeColor="text1"/>
          <w:lang w:val="es-ES"/>
        </w:rPr>
      </w:pPr>
      <w:r w:rsidRPr="00193A66">
        <w:rPr>
          <w:rFonts w:ascii="Palatino Linotype" w:eastAsia="Times New Roman" w:hAnsi="Palatino Linotype" w:cs="Arial"/>
          <w:b/>
          <w:color w:val="000000" w:themeColor="text1"/>
        </w:rPr>
        <w:t>I</w:t>
      </w:r>
      <w:r w:rsidR="004F6FD3" w:rsidRPr="00193A66">
        <w:rPr>
          <w:rFonts w:ascii="Palatino Linotype" w:eastAsia="Times New Roman" w:hAnsi="Palatino Linotype" w:cs="Arial"/>
          <w:b/>
          <w:color w:val="000000" w:themeColor="text1"/>
        </w:rPr>
        <w:t>nforme</w:t>
      </w:r>
      <w:r w:rsidRPr="00193A66">
        <w:rPr>
          <w:rFonts w:ascii="Palatino Linotype" w:eastAsia="Times New Roman" w:hAnsi="Palatino Linotype" w:cs="Arial"/>
          <w:b/>
          <w:color w:val="000000" w:themeColor="text1"/>
        </w:rPr>
        <w:t xml:space="preserve"> la cantidad de bienes inmuebles propiedad del Ayuntamiento de Villa Guerrero </w:t>
      </w:r>
      <w:r w:rsidR="00497108" w:rsidRPr="00193A66">
        <w:rPr>
          <w:rFonts w:ascii="Palatino Linotype" w:eastAsia="Times New Roman" w:hAnsi="Palatino Linotype" w:cs="Arial"/>
          <w:b/>
          <w:color w:val="000000" w:themeColor="text1"/>
        </w:rPr>
        <w:t xml:space="preserve">que </w:t>
      </w:r>
      <w:r w:rsidRPr="00193A66">
        <w:rPr>
          <w:rFonts w:ascii="Palatino Linotype" w:eastAsia="Times New Roman" w:hAnsi="Palatino Linotype" w:cs="Arial"/>
          <w:b/>
          <w:color w:val="000000" w:themeColor="text1"/>
        </w:rPr>
        <w:t>se encuentran registrados ante el Instituto de la Función Registral del estado de México.</w:t>
      </w:r>
    </w:p>
    <w:p w14:paraId="0BF8F63F" w14:textId="77777777" w:rsidR="004E6B8F" w:rsidRPr="00193A66" w:rsidRDefault="004E6B8F" w:rsidP="00193A66">
      <w:pPr>
        <w:tabs>
          <w:tab w:val="left" w:pos="567"/>
        </w:tabs>
        <w:spacing w:line="360" w:lineRule="auto"/>
        <w:ind w:right="567"/>
        <w:jc w:val="both"/>
        <w:rPr>
          <w:rFonts w:ascii="Palatino Linotype" w:eastAsia="Times New Roman" w:hAnsi="Palatino Linotype" w:cs="Arial"/>
          <w:color w:val="000000" w:themeColor="text1"/>
          <w:lang w:val="es-ES"/>
        </w:rPr>
      </w:pPr>
    </w:p>
    <w:p w14:paraId="690B813D" w14:textId="5B68D289" w:rsidR="004E6B8F" w:rsidRPr="00193A66" w:rsidRDefault="001C643B" w:rsidP="00193A66">
      <w:pPr>
        <w:spacing w:line="360" w:lineRule="auto"/>
        <w:jc w:val="both"/>
        <w:rPr>
          <w:rFonts w:ascii="Palatino Linotype" w:eastAsia="Calibri" w:hAnsi="Palatino Linotype" w:cs="Arial"/>
          <w:color w:val="000000" w:themeColor="text1"/>
        </w:rPr>
      </w:pPr>
      <w:r w:rsidRPr="00193A66">
        <w:rPr>
          <w:rFonts w:ascii="Palatino Linotype" w:eastAsia="Calibri" w:hAnsi="Palatino Linotype" w:cs="Arial"/>
        </w:rPr>
        <w:t xml:space="preserve"> 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537034" w:rsidRPr="00537034">
        <w:rPr>
          <w:rFonts w:ascii="Palatino Linotype" w:eastAsia="Calibri" w:hAnsi="Palatino Linotype" w:cs="Arial"/>
          <w:b/>
          <w:highlight w:val="black"/>
        </w:rPr>
        <w:t>-----------------------------------------</w:t>
      </w:r>
      <w:r w:rsidRPr="00193A66">
        <w:rPr>
          <w:rFonts w:ascii="Palatino Linotype" w:eastAsia="Calibri" w:hAnsi="Palatino Linotype" w:cs="Arial"/>
          <w:b/>
        </w:rPr>
        <w:t>.</w:t>
      </w:r>
      <w:r w:rsidRPr="00193A66">
        <w:rPr>
          <w:rFonts w:ascii="Palatino Linotype" w:eastAsia="Calibri" w:hAnsi="Palatino Linotype" w:cs="Arial"/>
        </w:rPr>
        <w:t xml:space="preserve"> </w:t>
      </w:r>
    </w:p>
    <w:p w14:paraId="7969DD65" w14:textId="77777777" w:rsidR="004E6B8F" w:rsidRPr="00193A66" w:rsidRDefault="004E6B8F" w:rsidP="00193A66">
      <w:pPr>
        <w:tabs>
          <w:tab w:val="left" w:pos="567"/>
        </w:tabs>
        <w:spacing w:line="360" w:lineRule="auto"/>
        <w:jc w:val="both"/>
        <w:rPr>
          <w:rFonts w:ascii="Palatino Linotype" w:eastAsia="Times New Roman" w:hAnsi="Palatino Linotype" w:cs="Arial"/>
          <w:color w:val="000000" w:themeColor="text1"/>
          <w:lang w:eastAsia="es-MX"/>
        </w:rPr>
      </w:pPr>
    </w:p>
    <w:p w14:paraId="6D5F5C88" w14:textId="77777777" w:rsidR="004E6B8F" w:rsidRPr="00193A66" w:rsidRDefault="004E6B8F" w:rsidP="00193A66">
      <w:pPr>
        <w:tabs>
          <w:tab w:val="left" w:pos="567"/>
          <w:tab w:val="left" w:pos="8080"/>
        </w:tabs>
        <w:spacing w:line="360" w:lineRule="auto"/>
        <w:jc w:val="both"/>
        <w:rPr>
          <w:rFonts w:ascii="Palatino Linotype" w:hAnsi="Palatino Linotype"/>
          <w:color w:val="000000" w:themeColor="text1"/>
          <w:shd w:val="clear" w:color="auto" w:fill="FFFFFF"/>
        </w:rPr>
      </w:pPr>
      <w:r w:rsidRPr="00193A66">
        <w:rPr>
          <w:rFonts w:ascii="Palatino Linotype" w:eastAsia="Palatino Linotype" w:hAnsi="Palatino Linotype" w:cs="Palatino Linotype"/>
          <w:b/>
          <w:color w:val="000000" w:themeColor="text1"/>
        </w:rPr>
        <w:t xml:space="preserve">TERCERO. Notifíquese </w:t>
      </w:r>
      <w:r w:rsidRPr="00193A66">
        <w:rPr>
          <w:rFonts w:ascii="Palatino Linotype" w:eastAsia="Palatino Linotype" w:hAnsi="Palatino Linotype" w:cs="Palatino Linotype"/>
          <w:color w:val="000000" w:themeColor="text1"/>
        </w:rPr>
        <w:t xml:space="preserve">al Titular de la Unidad de Transparencia del </w:t>
      </w:r>
      <w:r w:rsidRPr="00193A66">
        <w:rPr>
          <w:rFonts w:ascii="Palatino Linotype" w:eastAsia="Palatino Linotype" w:hAnsi="Palatino Linotype" w:cs="Palatino Linotype"/>
          <w:b/>
          <w:color w:val="000000" w:themeColor="text1"/>
        </w:rPr>
        <w:t>SUJETO OBLIGADO</w:t>
      </w:r>
      <w:r w:rsidRPr="00193A66">
        <w:rPr>
          <w:rFonts w:ascii="Palatino Linotype" w:eastAsia="Palatino Linotype" w:hAnsi="Palatino Linotype" w:cs="Palatino Linotype"/>
          <w:color w:val="000000" w:themeColor="text1"/>
        </w:rPr>
        <w:t xml:space="preserve">, para que conforme a los artículos 186 último párrafo, 189 párrafo segundo y 199 de la Ley de Transparencia y Acceso a la Información Pública del Estado de México y Municipios, </w:t>
      </w:r>
      <w:r w:rsidRPr="00193A66">
        <w:rPr>
          <w:rFonts w:ascii="Palatino Linotype" w:hAnsi="Palatino Linotype"/>
          <w:color w:val="000000" w:themeColor="text1"/>
          <w:shd w:val="clear" w:color="auto" w:fill="FFFFFF"/>
        </w:rPr>
        <w:t xml:space="preserve">vigente, dé cumplimiento a lo ordenado dentro del </w:t>
      </w:r>
      <w:r w:rsidRPr="00193A66">
        <w:rPr>
          <w:rFonts w:ascii="Palatino Linotype" w:hAnsi="Palatino Linotype"/>
          <w:color w:val="000000" w:themeColor="text1"/>
          <w:shd w:val="clear" w:color="auto" w:fill="FFFFFF"/>
        </w:rPr>
        <w:lastRenderedPageBreak/>
        <w:t>plazo de diez días hábiles, debiendo rendir a este Instituto el informe de cumplimiento de la resolución en un plazo de tres días hábiles posteriores.</w:t>
      </w:r>
    </w:p>
    <w:p w14:paraId="7E6DBC85" w14:textId="77777777" w:rsidR="004E6B8F" w:rsidRPr="00193A66" w:rsidRDefault="004E6B8F" w:rsidP="00193A66">
      <w:pPr>
        <w:tabs>
          <w:tab w:val="left" w:pos="567"/>
          <w:tab w:val="left" w:pos="8080"/>
        </w:tabs>
        <w:spacing w:line="360" w:lineRule="auto"/>
        <w:jc w:val="both"/>
        <w:rPr>
          <w:rFonts w:ascii="Palatino Linotype" w:eastAsia="Palatino Linotype" w:hAnsi="Palatino Linotype" w:cs="Palatino Linotype"/>
          <w:b/>
          <w:color w:val="000000" w:themeColor="text1"/>
        </w:rPr>
      </w:pPr>
    </w:p>
    <w:p w14:paraId="52E648E7" w14:textId="1770F9CB" w:rsidR="004E6B8F" w:rsidRPr="00193A66" w:rsidRDefault="004E6B8F" w:rsidP="00193A66">
      <w:pPr>
        <w:shd w:val="clear" w:color="auto" w:fill="FFFFFF"/>
        <w:spacing w:line="360" w:lineRule="auto"/>
        <w:jc w:val="both"/>
        <w:rPr>
          <w:rFonts w:ascii="Palatino Linotype" w:eastAsia="Times New Roman" w:hAnsi="Palatino Linotype" w:cs="Arial"/>
          <w:color w:val="222222"/>
          <w:lang w:val="es-ES" w:eastAsia="es-MX"/>
        </w:rPr>
      </w:pPr>
      <w:r w:rsidRPr="00193A66">
        <w:rPr>
          <w:rFonts w:ascii="Palatino Linotype" w:eastAsia="Times New Roman" w:hAnsi="Palatino Linotype" w:cs="Arial"/>
          <w:b/>
          <w:bCs/>
          <w:color w:val="222222"/>
          <w:lang w:val="es-MX" w:eastAsia="es-MX"/>
        </w:rPr>
        <w:t xml:space="preserve">CUARTO. </w:t>
      </w:r>
      <w:r w:rsidRPr="00193A66">
        <w:rPr>
          <w:rFonts w:ascii="Palatino Linotype" w:eastAsia="Times New Roman" w:hAnsi="Palatino Linotype" w:cs="Arial"/>
          <w:color w:val="222222"/>
          <w:lang w:val="es-MX" w:eastAsia="es-MX"/>
        </w:rPr>
        <w:t xml:space="preserve">Notifíquese a </w:t>
      </w:r>
      <w:r w:rsidR="00537034" w:rsidRPr="00537034">
        <w:rPr>
          <w:rFonts w:ascii="Palatino Linotype" w:hAnsi="Palatino Linotype"/>
          <w:b/>
          <w:color w:val="000000" w:themeColor="text1"/>
          <w:highlight w:val="black"/>
        </w:rPr>
        <w:t>----------------------------------------</w:t>
      </w:r>
      <w:r w:rsidR="001C643B" w:rsidRPr="00193A66">
        <w:rPr>
          <w:rFonts w:ascii="Palatino Linotype" w:hAnsi="Palatino Linotype"/>
          <w:b/>
          <w:color w:val="000000" w:themeColor="text1"/>
        </w:rPr>
        <w:t xml:space="preserve"> </w:t>
      </w:r>
      <w:r w:rsidRPr="00193A66">
        <w:rPr>
          <w:rFonts w:ascii="Palatino Linotype" w:eastAsia="Times New Roman" w:hAnsi="Palatino Linotype" w:cs="Arial"/>
          <w:color w:val="222222"/>
          <w:lang w:val="es-MX" w:eastAsia="es-MX"/>
        </w:rPr>
        <w:t>la presente resolución</w:t>
      </w:r>
      <w:r w:rsidRPr="00193A66">
        <w:rPr>
          <w:rFonts w:ascii="Palatino Linotype" w:eastAsia="Times New Roman" w:hAnsi="Palatino Linotype" w:cs="Arial"/>
          <w:color w:val="222222"/>
          <w:lang w:val="es-ES" w:eastAsia="es-MX"/>
        </w:rPr>
        <w:t>.</w:t>
      </w:r>
    </w:p>
    <w:p w14:paraId="6787B93B" w14:textId="77777777" w:rsidR="004E6B8F" w:rsidRPr="00193A66" w:rsidRDefault="004E6B8F" w:rsidP="00193A66">
      <w:pPr>
        <w:shd w:val="clear" w:color="auto" w:fill="FFFFFF"/>
        <w:spacing w:line="360" w:lineRule="auto"/>
        <w:jc w:val="both"/>
        <w:rPr>
          <w:rFonts w:ascii="Palatino Linotype" w:eastAsia="Times New Roman" w:hAnsi="Palatino Linotype" w:cs="Arial"/>
          <w:color w:val="222222"/>
          <w:lang w:val="es-MX" w:eastAsia="es-MX"/>
        </w:rPr>
      </w:pPr>
    </w:p>
    <w:p w14:paraId="42577823" w14:textId="5DE7E6B1" w:rsidR="001C643B" w:rsidRPr="00193A66" w:rsidRDefault="004E6B8F" w:rsidP="00193A66">
      <w:pPr>
        <w:shd w:val="clear" w:color="auto" w:fill="FFFFFF"/>
        <w:tabs>
          <w:tab w:val="left" w:pos="567"/>
        </w:tabs>
        <w:spacing w:line="360" w:lineRule="auto"/>
        <w:jc w:val="both"/>
        <w:rPr>
          <w:rFonts w:ascii="Palatino Linotype" w:eastAsia="Times New Roman" w:hAnsi="Palatino Linotype" w:cs="Arial"/>
          <w:color w:val="000000" w:themeColor="text1"/>
          <w:lang w:val="es-ES" w:eastAsia="es-MX"/>
        </w:rPr>
      </w:pPr>
      <w:r w:rsidRPr="00193A66">
        <w:rPr>
          <w:rFonts w:ascii="Palatino Linotype" w:eastAsia="MS Mincho" w:hAnsi="Palatino Linotype" w:cs="Times New Roman"/>
          <w:b/>
          <w:color w:val="000000" w:themeColor="text1"/>
        </w:rPr>
        <w:t>QUINTO.</w:t>
      </w:r>
      <w:r w:rsidRPr="00193A66">
        <w:rPr>
          <w:rFonts w:ascii="Palatino Linotype" w:eastAsia="Times New Roman" w:hAnsi="Palatino Linotype" w:cs="Arial"/>
          <w:color w:val="000000" w:themeColor="text1"/>
          <w:lang w:val="es-ES" w:eastAsia="es-MX"/>
        </w:rPr>
        <w:t xml:space="preserve"> Se hace del conocimiento de</w:t>
      </w:r>
      <w:r w:rsidRPr="00193A66">
        <w:rPr>
          <w:rFonts w:ascii="Palatino Linotype" w:eastAsia="Times New Roman" w:hAnsi="Palatino Linotype" w:cs="Arial"/>
          <w:b/>
          <w:bCs/>
          <w:color w:val="000000" w:themeColor="text1"/>
          <w:lang w:val="es-ES" w:eastAsia="es-MX"/>
        </w:rPr>
        <w:t xml:space="preserve"> </w:t>
      </w:r>
      <w:r w:rsidR="00537034" w:rsidRPr="00537034">
        <w:rPr>
          <w:rFonts w:ascii="Palatino Linotype" w:hAnsi="Palatino Linotype"/>
          <w:b/>
          <w:color w:val="000000" w:themeColor="text1"/>
          <w:highlight w:val="black"/>
        </w:rPr>
        <w:t>--------------------------------------</w:t>
      </w:r>
      <w:r w:rsidR="001C643B" w:rsidRPr="00193A66">
        <w:rPr>
          <w:rFonts w:ascii="Palatino Linotype" w:hAnsi="Palatino Linotype"/>
          <w:b/>
          <w:color w:val="000000" w:themeColor="text1"/>
        </w:rPr>
        <w:t xml:space="preserve"> </w:t>
      </w:r>
      <w:r w:rsidRPr="00193A66">
        <w:rPr>
          <w:rFonts w:ascii="Palatino Linotype" w:eastAsia="Times New Roman" w:hAnsi="Palatino Linotype" w:cs="Arial"/>
          <w:color w:val="000000" w:themeColor="text1"/>
          <w:lang w:val="es-MX" w:eastAsia="es-MX"/>
        </w:rPr>
        <w:t xml:space="preserve">que </w:t>
      </w:r>
      <w:r w:rsidRPr="00193A66">
        <w:rPr>
          <w:rFonts w:ascii="Palatino Linotype" w:eastAsia="Times New Roman" w:hAnsi="Palatino Linotype" w:cs="Arial"/>
          <w:color w:val="000000" w:themeColor="text1"/>
          <w:lang w:val="es-ES" w:eastAsia="es-MX"/>
        </w:rPr>
        <w:t xml:space="preserve">de </w:t>
      </w:r>
      <w:bookmarkStart w:id="136" w:name="_GoBack"/>
      <w:bookmarkEnd w:id="136"/>
      <w:r w:rsidRPr="00193A66">
        <w:rPr>
          <w:rFonts w:ascii="Palatino Linotype" w:eastAsia="Times New Roman" w:hAnsi="Palatino Linotype" w:cs="Arial"/>
          <w:color w:val="000000" w:themeColor="text1"/>
          <w:lang w:val="es-ES" w:eastAsia="es-MX"/>
        </w:rPr>
        <w:t xml:space="preserve">conformidad con lo establecido en el artículo 196 de la Ley de Transparencia y Acceso a la Información Pública del Estado de México y Municipios, en caso de que considere que la resolución le cause algún perjuicio podrá impugnarla vía juicio de </w:t>
      </w:r>
      <w:proofErr w:type="gramStart"/>
      <w:r w:rsidRPr="00193A66">
        <w:rPr>
          <w:rFonts w:ascii="Palatino Linotype" w:eastAsia="Times New Roman" w:hAnsi="Palatino Linotype" w:cs="Arial"/>
          <w:color w:val="000000" w:themeColor="text1"/>
          <w:lang w:val="es-ES" w:eastAsia="es-MX"/>
        </w:rPr>
        <w:t>amparo</w:t>
      </w:r>
      <w:proofErr w:type="gramEnd"/>
      <w:r w:rsidRPr="00193A66">
        <w:rPr>
          <w:rFonts w:ascii="Palatino Linotype" w:eastAsia="Times New Roman" w:hAnsi="Palatino Linotype" w:cs="Arial"/>
          <w:color w:val="000000" w:themeColor="text1"/>
          <w:lang w:val="es-ES" w:eastAsia="es-MX"/>
        </w:rPr>
        <w:t xml:space="preserve"> en los términos de las leyes aplicables.</w:t>
      </w:r>
    </w:p>
    <w:p w14:paraId="4EB0B04E" w14:textId="77777777" w:rsidR="001C643B" w:rsidRPr="00193A66" w:rsidRDefault="001C643B" w:rsidP="00193A66">
      <w:pPr>
        <w:shd w:val="clear" w:color="auto" w:fill="FFFFFF"/>
        <w:tabs>
          <w:tab w:val="left" w:pos="567"/>
        </w:tabs>
        <w:spacing w:line="360" w:lineRule="auto"/>
        <w:jc w:val="both"/>
        <w:rPr>
          <w:rFonts w:ascii="Palatino Linotype" w:eastAsia="Times New Roman" w:hAnsi="Palatino Linotype" w:cs="Arial"/>
          <w:color w:val="000000" w:themeColor="text1"/>
          <w:lang w:val="es-ES" w:eastAsia="es-MX"/>
        </w:rPr>
      </w:pPr>
    </w:p>
    <w:p w14:paraId="5056A29B" w14:textId="77777777" w:rsidR="001C643B" w:rsidRPr="00193A66" w:rsidRDefault="001C643B" w:rsidP="00193A66">
      <w:pPr>
        <w:shd w:val="clear" w:color="auto" w:fill="FFFFFF"/>
        <w:spacing w:line="360" w:lineRule="auto"/>
        <w:jc w:val="both"/>
        <w:rPr>
          <w:rFonts w:ascii="Palatino Linotype" w:eastAsia="Calibri" w:hAnsi="Palatino Linotype" w:cs="Times New Roman"/>
        </w:rPr>
      </w:pPr>
      <w:r w:rsidRPr="00193A66">
        <w:rPr>
          <w:rFonts w:ascii="Palatino Linotype" w:eastAsia="Calibri" w:hAnsi="Palatino Linotype" w:cs="Times New Roman"/>
          <w:b/>
        </w:rPr>
        <w:t>SEXTO.</w:t>
      </w:r>
      <w:r w:rsidRPr="00193A66">
        <w:rPr>
          <w:rFonts w:ascii="Palatino Linotype" w:eastAsia="Calibri"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sidRPr="00193A66">
        <w:rPr>
          <w:rFonts w:ascii="Palatino Linotype" w:eastAsia="Calibri" w:hAnsi="Palatino Linotype" w:cs="Times New Roman"/>
          <w:b/>
        </w:rPr>
        <w:t>SEXTO</w:t>
      </w:r>
      <w:r w:rsidRPr="00193A66">
        <w:rPr>
          <w:rFonts w:ascii="Palatino Linotype" w:eastAsia="Calibri" w:hAnsi="Palatino Linotype" w:cs="Times New Roman"/>
        </w:rPr>
        <w:t>.</w:t>
      </w:r>
    </w:p>
    <w:p w14:paraId="036434A6" w14:textId="77777777" w:rsidR="00193A66" w:rsidRPr="00193A66" w:rsidRDefault="00193A66" w:rsidP="00193A66">
      <w:pPr>
        <w:spacing w:line="360" w:lineRule="auto"/>
        <w:ind w:right="49"/>
        <w:jc w:val="both"/>
        <w:rPr>
          <w:rFonts w:ascii="Palatino Linotype" w:hAnsi="Palatino Linotype" w:cs="Arial"/>
          <w:sz w:val="22"/>
        </w:rPr>
      </w:pPr>
      <w:r w:rsidRPr="00193A66">
        <w:rPr>
          <w:rFonts w:ascii="Palatino Linotype" w:hAnsi="Palatino Linotype" w:cs="Arial"/>
          <w:sz w:val="22"/>
        </w:rPr>
        <w:t>ASÍ LO RESUELVE, POR UNANIMIDAD DE VOTOS, EL PLENO DEL</w:t>
      </w:r>
      <w:r w:rsidRPr="00193A66">
        <w:rPr>
          <w:rFonts w:ascii="Palatino Linotype" w:eastAsia="Arial Unicode MS" w:hAnsi="Palatino Linotype" w:cs="Arial"/>
          <w:sz w:val="22"/>
        </w:rPr>
        <w:t xml:space="preserve"> INSTITUTO DE TRANSPARENCIA, ACCESO A LA INFORMACIÓN PÚBLICA Y PROTECCIÓN DE DATOS PERSONALES DEL ESTADO DE MÉXICO Y MUNICIPIOS</w:t>
      </w:r>
      <w:r w:rsidRPr="00193A66">
        <w:rPr>
          <w:rFonts w:ascii="Palatino Linotype" w:hAnsi="Palatino Linotype" w:cs="Arial"/>
          <w:sz w:val="22"/>
        </w:rPr>
        <w:t xml:space="preserve">, CONFORMADO POR LOS COMISIONADOS ZULEMA MARTÍNEZ SÁNCHEZ; EVA ABAID YAPUR; JOSÉ GUADALUPE LUNA HERNÁNDEZ; JAVIER MARTÍNEZ CRUZ Y LUIS GUSTAVO PARRA NORIEGA; EN LA PRIMERA SESIÓN ORDINARIA CELEBRADA EL NUEVE DE </w:t>
      </w:r>
      <w:r w:rsidRPr="00193A66">
        <w:rPr>
          <w:rFonts w:ascii="Palatino Linotype" w:hAnsi="Palatino Linotype" w:cs="Arial"/>
          <w:sz w:val="22"/>
        </w:rPr>
        <w:lastRenderedPageBreak/>
        <w:t>ENERO DE DOS MIL DIECINUEVE ANTE EL SECRETARIO TÉCNICO DEL PLENO, ALEXIS TAPIA RAMÍREZ.</w:t>
      </w:r>
    </w:p>
    <w:p w14:paraId="1AFA46E7" w14:textId="77777777" w:rsidR="001C643B" w:rsidRPr="00193A66" w:rsidRDefault="001C643B" w:rsidP="00193A66">
      <w:pPr>
        <w:shd w:val="clear" w:color="auto" w:fill="FFFFFF"/>
        <w:spacing w:line="360" w:lineRule="auto"/>
        <w:jc w:val="center"/>
        <w:rPr>
          <w:rFonts w:ascii="Palatino Linotype" w:hAnsi="Palatino Linotype"/>
          <w:sz w:val="22"/>
        </w:rPr>
      </w:pPr>
    </w:p>
    <w:tbl>
      <w:tblPr>
        <w:tblW w:w="10368" w:type="dxa"/>
        <w:jc w:val="center"/>
        <w:tblLayout w:type="fixed"/>
        <w:tblLook w:val="04A0" w:firstRow="1" w:lastRow="0" w:firstColumn="1" w:lastColumn="0" w:noHBand="0" w:noVBand="1"/>
      </w:tblPr>
      <w:tblGrid>
        <w:gridCol w:w="5184"/>
        <w:gridCol w:w="5184"/>
      </w:tblGrid>
      <w:tr w:rsidR="001C643B" w:rsidRPr="00193A66" w14:paraId="28CB96CC" w14:textId="77777777" w:rsidTr="009442CE">
        <w:trPr>
          <w:jc w:val="center"/>
        </w:trPr>
        <w:tc>
          <w:tcPr>
            <w:tcW w:w="10368" w:type="dxa"/>
            <w:gridSpan w:val="2"/>
          </w:tcPr>
          <w:p w14:paraId="0E7ECE62"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Zulema Martínez Sánchez</w:t>
            </w:r>
          </w:p>
          <w:p w14:paraId="31C03D80"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sz w:val="22"/>
              </w:rPr>
              <w:t>Comisionada Presidenta</w:t>
            </w:r>
          </w:p>
          <w:p w14:paraId="37041E4F" w14:textId="24BC82D0"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(RÚBRICA)</w:t>
            </w:r>
          </w:p>
          <w:p w14:paraId="340B8921" w14:textId="77777777" w:rsidR="001C643B" w:rsidRPr="00193A66" w:rsidRDefault="001C643B" w:rsidP="00193A66">
            <w:pPr>
              <w:spacing w:line="360" w:lineRule="auto"/>
              <w:jc w:val="center"/>
              <w:rPr>
                <w:rFonts w:ascii="Palatino Linotype" w:hAnsi="Palatino Linotype" w:cs="Arial"/>
                <w:b/>
                <w:sz w:val="22"/>
              </w:rPr>
            </w:pPr>
          </w:p>
          <w:p w14:paraId="399874F4" w14:textId="77777777" w:rsidR="001C643B" w:rsidRPr="00193A66" w:rsidRDefault="001C643B" w:rsidP="00193A66">
            <w:pPr>
              <w:spacing w:line="360" w:lineRule="auto"/>
              <w:jc w:val="center"/>
              <w:rPr>
                <w:rFonts w:ascii="Palatino Linotype" w:hAnsi="Palatino Linotype" w:cs="Arial"/>
                <w:b/>
                <w:sz w:val="22"/>
              </w:rPr>
            </w:pPr>
          </w:p>
        </w:tc>
      </w:tr>
      <w:tr w:rsidR="001C643B" w:rsidRPr="00193A66" w14:paraId="5451CB6A" w14:textId="77777777" w:rsidTr="009442CE">
        <w:trPr>
          <w:jc w:val="center"/>
        </w:trPr>
        <w:tc>
          <w:tcPr>
            <w:tcW w:w="5184" w:type="dxa"/>
          </w:tcPr>
          <w:p w14:paraId="2564E801"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 xml:space="preserve">Eva </w:t>
            </w:r>
            <w:proofErr w:type="spellStart"/>
            <w:r w:rsidRPr="00193A66">
              <w:rPr>
                <w:rFonts w:ascii="Palatino Linotype" w:hAnsi="Palatino Linotype" w:cs="Arial"/>
                <w:b/>
                <w:sz w:val="22"/>
              </w:rPr>
              <w:t>Abaid</w:t>
            </w:r>
            <w:proofErr w:type="spellEnd"/>
            <w:r w:rsidRPr="00193A66">
              <w:rPr>
                <w:rFonts w:ascii="Palatino Linotype" w:hAnsi="Palatino Linotype" w:cs="Arial"/>
                <w:b/>
                <w:sz w:val="22"/>
              </w:rPr>
              <w:t xml:space="preserve"> </w:t>
            </w:r>
            <w:proofErr w:type="spellStart"/>
            <w:r w:rsidRPr="00193A66">
              <w:rPr>
                <w:rFonts w:ascii="Palatino Linotype" w:hAnsi="Palatino Linotype" w:cs="Arial"/>
                <w:b/>
                <w:sz w:val="22"/>
              </w:rPr>
              <w:t>Yapur</w:t>
            </w:r>
            <w:proofErr w:type="spellEnd"/>
          </w:p>
          <w:p w14:paraId="2B252450" w14:textId="77777777" w:rsidR="001C643B" w:rsidRPr="00193A66" w:rsidRDefault="001C643B" w:rsidP="00193A66">
            <w:pPr>
              <w:spacing w:line="360" w:lineRule="auto"/>
              <w:jc w:val="center"/>
              <w:rPr>
                <w:rFonts w:ascii="Palatino Linotype" w:hAnsi="Palatino Linotype" w:cs="Arial"/>
                <w:sz w:val="22"/>
              </w:rPr>
            </w:pPr>
            <w:r w:rsidRPr="00193A66">
              <w:rPr>
                <w:rFonts w:ascii="Palatino Linotype" w:hAnsi="Palatino Linotype" w:cs="Arial"/>
                <w:sz w:val="22"/>
              </w:rPr>
              <w:t>Comisionada</w:t>
            </w:r>
          </w:p>
          <w:p w14:paraId="4AEEE282"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(RÚBRICA)</w:t>
            </w:r>
          </w:p>
        </w:tc>
        <w:tc>
          <w:tcPr>
            <w:tcW w:w="5184" w:type="dxa"/>
          </w:tcPr>
          <w:p w14:paraId="49748013"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José Guadalupe Luna Hernández</w:t>
            </w:r>
          </w:p>
          <w:p w14:paraId="1562337E" w14:textId="77777777" w:rsidR="001C643B" w:rsidRPr="00193A66" w:rsidRDefault="001C643B" w:rsidP="00193A66">
            <w:pPr>
              <w:spacing w:line="360" w:lineRule="auto"/>
              <w:jc w:val="center"/>
              <w:rPr>
                <w:rFonts w:ascii="Palatino Linotype" w:hAnsi="Palatino Linotype" w:cs="Arial"/>
                <w:sz w:val="22"/>
              </w:rPr>
            </w:pPr>
            <w:r w:rsidRPr="00193A66">
              <w:rPr>
                <w:rFonts w:ascii="Palatino Linotype" w:hAnsi="Palatino Linotype" w:cs="Arial"/>
                <w:sz w:val="22"/>
              </w:rPr>
              <w:t>Comisionado</w:t>
            </w:r>
          </w:p>
          <w:p w14:paraId="735E3366"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(RÚBRICA)</w:t>
            </w:r>
          </w:p>
          <w:p w14:paraId="7FE6CCF5" w14:textId="77777777" w:rsidR="001C643B" w:rsidRPr="00193A66" w:rsidRDefault="001C643B" w:rsidP="00193A66">
            <w:pPr>
              <w:spacing w:line="360" w:lineRule="auto"/>
              <w:jc w:val="center"/>
              <w:rPr>
                <w:rFonts w:ascii="Palatino Linotype" w:hAnsi="Palatino Linotype" w:cs="Arial"/>
                <w:b/>
                <w:sz w:val="22"/>
              </w:rPr>
            </w:pPr>
          </w:p>
        </w:tc>
      </w:tr>
      <w:tr w:rsidR="001C643B" w:rsidRPr="00193A66" w14:paraId="0AD24906" w14:textId="77777777" w:rsidTr="009442CE">
        <w:trPr>
          <w:jc w:val="center"/>
        </w:trPr>
        <w:tc>
          <w:tcPr>
            <w:tcW w:w="5184" w:type="dxa"/>
          </w:tcPr>
          <w:p w14:paraId="60F57773" w14:textId="77777777" w:rsidR="001C643B" w:rsidRPr="00193A66" w:rsidRDefault="001C643B" w:rsidP="00193A66">
            <w:pPr>
              <w:spacing w:line="360" w:lineRule="auto"/>
              <w:jc w:val="center"/>
              <w:rPr>
                <w:rFonts w:ascii="Palatino Linotype" w:hAnsi="Palatino Linotype" w:cs="Arial"/>
                <w:b/>
                <w:sz w:val="22"/>
              </w:rPr>
            </w:pPr>
          </w:p>
          <w:p w14:paraId="43F45DBB" w14:textId="77777777" w:rsidR="001C643B" w:rsidRPr="00193A66" w:rsidRDefault="001C643B" w:rsidP="00193A66">
            <w:pPr>
              <w:spacing w:line="360" w:lineRule="auto"/>
              <w:jc w:val="center"/>
              <w:rPr>
                <w:rFonts w:ascii="Palatino Linotype" w:hAnsi="Palatino Linotype" w:cs="Arial"/>
                <w:b/>
                <w:sz w:val="22"/>
              </w:rPr>
            </w:pPr>
          </w:p>
          <w:p w14:paraId="10BC9871"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Javier Martínez Cruz</w:t>
            </w:r>
          </w:p>
          <w:p w14:paraId="2E30E1CC" w14:textId="77777777" w:rsidR="001C643B" w:rsidRPr="00193A66" w:rsidRDefault="001C643B" w:rsidP="00193A66">
            <w:pPr>
              <w:spacing w:line="360" w:lineRule="auto"/>
              <w:jc w:val="center"/>
              <w:rPr>
                <w:rFonts w:ascii="Palatino Linotype" w:hAnsi="Palatino Linotype" w:cs="Arial"/>
                <w:sz w:val="22"/>
              </w:rPr>
            </w:pPr>
            <w:r w:rsidRPr="00193A66">
              <w:rPr>
                <w:rFonts w:ascii="Palatino Linotype" w:hAnsi="Palatino Linotype" w:cs="Arial"/>
                <w:sz w:val="22"/>
              </w:rPr>
              <w:t>Comisionado</w:t>
            </w:r>
          </w:p>
          <w:p w14:paraId="2453122C"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(RÚBRICA)</w:t>
            </w:r>
          </w:p>
        </w:tc>
        <w:tc>
          <w:tcPr>
            <w:tcW w:w="5184" w:type="dxa"/>
          </w:tcPr>
          <w:p w14:paraId="21ECEB44" w14:textId="77777777" w:rsidR="001C643B" w:rsidRPr="00193A66" w:rsidRDefault="001C643B" w:rsidP="00193A66">
            <w:pPr>
              <w:spacing w:line="360" w:lineRule="auto"/>
              <w:jc w:val="center"/>
              <w:rPr>
                <w:rFonts w:ascii="Palatino Linotype" w:hAnsi="Palatino Linotype" w:cs="Arial"/>
                <w:b/>
                <w:sz w:val="22"/>
              </w:rPr>
            </w:pPr>
          </w:p>
          <w:p w14:paraId="190A5BE8" w14:textId="77777777" w:rsidR="001C643B" w:rsidRPr="00193A66" w:rsidRDefault="001C643B" w:rsidP="00193A66">
            <w:pPr>
              <w:spacing w:line="360" w:lineRule="auto"/>
              <w:jc w:val="center"/>
              <w:rPr>
                <w:rFonts w:ascii="Palatino Linotype" w:hAnsi="Palatino Linotype" w:cs="Arial"/>
                <w:b/>
                <w:sz w:val="22"/>
              </w:rPr>
            </w:pPr>
          </w:p>
          <w:p w14:paraId="3D74A2B5"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Luis Gustavo Parra Noriega</w:t>
            </w:r>
          </w:p>
          <w:p w14:paraId="3E92C1E9" w14:textId="77777777" w:rsidR="001C643B" w:rsidRPr="00193A66" w:rsidRDefault="001C643B" w:rsidP="00193A66">
            <w:pPr>
              <w:spacing w:line="360" w:lineRule="auto"/>
              <w:jc w:val="center"/>
              <w:rPr>
                <w:rFonts w:ascii="Palatino Linotype" w:hAnsi="Palatino Linotype" w:cs="Arial"/>
                <w:sz w:val="22"/>
              </w:rPr>
            </w:pPr>
            <w:r w:rsidRPr="00193A66">
              <w:rPr>
                <w:rFonts w:ascii="Palatino Linotype" w:hAnsi="Palatino Linotype" w:cs="Arial"/>
                <w:sz w:val="22"/>
              </w:rPr>
              <w:t>Comisionado</w:t>
            </w:r>
          </w:p>
          <w:p w14:paraId="1F25DE6A"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(RÚBRICA)</w:t>
            </w:r>
          </w:p>
        </w:tc>
      </w:tr>
      <w:tr w:rsidR="001C643B" w:rsidRPr="00193A66" w14:paraId="7C5965B2" w14:textId="77777777" w:rsidTr="009442CE">
        <w:trPr>
          <w:jc w:val="center"/>
        </w:trPr>
        <w:tc>
          <w:tcPr>
            <w:tcW w:w="10368" w:type="dxa"/>
            <w:gridSpan w:val="2"/>
          </w:tcPr>
          <w:p w14:paraId="40482DB7" w14:textId="77777777" w:rsidR="001C643B" w:rsidRPr="00193A66" w:rsidRDefault="001C643B" w:rsidP="00193A66">
            <w:pPr>
              <w:spacing w:line="360" w:lineRule="auto"/>
              <w:jc w:val="center"/>
              <w:rPr>
                <w:rFonts w:ascii="Palatino Linotype" w:hAnsi="Palatino Linotype" w:cs="Arial"/>
                <w:b/>
                <w:sz w:val="22"/>
              </w:rPr>
            </w:pPr>
          </w:p>
          <w:p w14:paraId="2C0EAAB6" w14:textId="77777777" w:rsidR="001C643B" w:rsidRPr="00193A66" w:rsidRDefault="001C643B" w:rsidP="00193A66">
            <w:pPr>
              <w:spacing w:line="360" w:lineRule="auto"/>
              <w:jc w:val="center"/>
              <w:rPr>
                <w:rFonts w:ascii="Palatino Linotype" w:hAnsi="Palatino Linotype" w:cs="Arial"/>
                <w:b/>
                <w:sz w:val="22"/>
              </w:rPr>
            </w:pPr>
          </w:p>
          <w:p w14:paraId="49B7CACE"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Alexis Tapia Ramírez</w:t>
            </w:r>
          </w:p>
          <w:p w14:paraId="2AEC0DA4" w14:textId="77777777" w:rsidR="001C643B" w:rsidRPr="00193A66" w:rsidRDefault="001C643B" w:rsidP="00193A66">
            <w:pPr>
              <w:spacing w:line="360" w:lineRule="auto"/>
              <w:jc w:val="center"/>
              <w:rPr>
                <w:rFonts w:ascii="Palatino Linotype" w:hAnsi="Palatino Linotype" w:cs="Arial"/>
                <w:sz w:val="22"/>
              </w:rPr>
            </w:pPr>
            <w:r w:rsidRPr="00193A66">
              <w:rPr>
                <w:rFonts w:ascii="Palatino Linotype" w:hAnsi="Palatino Linotype" w:cs="Arial"/>
                <w:sz w:val="22"/>
              </w:rPr>
              <w:t>Secretario Técnico del Pleno</w:t>
            </w:r>
          </w:p>
          <w:p w14:paraId="3CD40706" w14:textId="77777777" w:rsidR="001C643B" w:rsidRPr="00193A66" w:rsidRDefault="001C643B" w:rsidP="00193A66">
            <w:pPr>
              <w:spacing w:line="360" w:lineRule="auto"/>
              <w:jc w:val="center"/>
              <w:rPr>
                <w:rFonts w:ascii="Palatino Linotype" w:hAnsi="Palatino Linotype" w:cs="Arial"/>
                <w:b/>
                <w:sz w:val="22"/>
              </w:rPr>
            </w:pPr>
            <w:r w:rsidRPr="00193A66">
              <w:rPr>
                <w:rFonts w:ascii="Palatino Linotype" w:hAnsi="Palatino Linotype" w:cs="Arial"/>
                <w:b/>
                <w:sz w:val="22"/>
              </w:rPr>
              <w:t>(RÚBRICA)</w:t>
            </w:r>
          </w:p>
          <w:p w14:paraId="2D1E3EBB" w14:textId="77777777" w:rsidR="001C643B" w:rsidRPr="00193A66" w:rsidRDefault="001C643B" w:rsidP="00193A66">
            <w:pPr>
              <w:spacing w:line="360" w:lineRule="auto"/>
              <w:jc w:val="center"/>
              <w:rPr>
                <w:rFonts w:ascii="Palatino Linotype" w:hAnsi="Palatino Linotype" w:cs="Arial"/>
                <w:sz w:val="22"/>
              </w:rPr>
            </w:pPr>
          </w:p>
        </w:tc>
      </w:tr>
    </w:tbl>
    <w:p w14:paraId="1E12CD91" w14:textId="69329ECC" w:rsidR="00D13690" w:rsidRPr="00193A66" w:rsidRDefault="00193A66" w:rsidP="00193A66">
      <w:pPr>
        <w:spacing w:line="360" w:lineRule="auto"/>
        <w:jc w:val="both"/>
        <w:rPr>
          <w:rFonts w:ascii="Palatino Linotype" w:hAnsi="Palatino Linotype" w:cs="Arial"/>
          <w:i/>
        </w:rPr>
      </w:pPr>
      <w:r w:rsidRPr="00344C57">
        <w:rPr>
          <w:rFonts w:ascii="Palatino Linotype" w:hAnsi="Palatino Linotype" w:cs="Arial"/>
        </w:rPr>
        <w:t xml:space="preserve">Esta hoja corresponde a la resolución de fecha </w:t>
      </w:r>
      <w:r>
        <w:rPr>
          <w:rFonts w:ascii="Palatino Linotype" w:hAnsi="Palatino Linotype" w:cs="Arial"/>
        </w:rPr>
        <w:t>nueve (09) de enero de dos mil diecinueve</w:t>
      </w:r>
      <w:r w:rsidRPr="00344C57">
        <w:rPr>
          <w:rFonts w:ascii="Palatino Linotype" w:hAnsi="Palatino Linotype" w:cs="Arial"/>
        </w:rPr>
        <w:t xml:space="preserve">, emitida en el recurso de revisión </w:t>
      </w:r>
      <w:r>
        <w:rPr>
          <w:rFonts w:ascii="Palatino Linotype" w:hAnsi="Palatino Linotype" w:cs="Arial"/>
          <w:bCs/>
        </w:rPr>
        <w:t>04008/INFOEM/IP/RR/2018.</w:t>
      </w:r>
    </w:p>
    <w:sectPr w:rsidR="00D13690" w:rsidRPr="00193A66" w:rsidSect="00193A66">
      <w:headerReference w:type="default" r:id="rId17"/>
      <w:footerReference w:type="default" r:id="rId18"/>
      <w:headerReference w:type="first" r:id="rId19"/>
      <w:footerReference w:type="first" r:id="rId20"/>
      <w:pgSz w:w="12240" w:h="15840"/>
      <w:pgMar w:top="2268" w:right="1701" w:bottom="215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75B62" w14:textId="77777777" w:rsidR="00CE4467" w:rsidRDefault="00CE4467" w:rsidP="00587366">
      <w:r>
        <w:separator/>
      </w:r>
    </w:p>
    <w:p w14:paraId="3BC99046" w14:textId="77777777" w:rsidR="00CE4467" w:rsidRDefault="00CE4467"/>
  </w:endnote>
  <w:endnote w:type="continuationSeparator" w:id="0">
    <w:p w14:paraId="19FC9484" w14:textId="77777777" w:rsidR="00CE4467" w:rsidRDefault="00CE4467" w:rsidP="00587366">
      <w:r>
        <w:continuationSeparator/>
      </w:r>
    </w:p>
    <w:p w14:paraId="09DA57B6" w14:textId="77777777" w:rsidR="00CE4467" w:rsidRDefault="00CE4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950892"/>
      <w:docPartObj>
        <w:docPartGallery w:val="Page Numbers (Bottom of Page)"/>
        <w:docPartUnique/>
      </w:docPartObj>
    </w:sdtPr>
    <w:sdtEndPr/>
    <w:sdtContent>
      <w:sdt>
        <w:sdtPr>
          <w:id w:val="608626969"/>
          <w:docPartObj>
            <w:docPartGallery w:val="Page Numbers (Top of Page)"/>
            <w:docPartUnique/>
          </w:docPartObj>
        </w:sdtPr>
        <w:sdtEndPr/>
        <w:sdtContent>
          <w:p w14:paraId="6AC164C5" w14:textId="7AB91242" w:rsidR="009442CE" w:rsidRDefault="009442CE">
            <w:pPr>
              <w:pStyle w:val="Piedepgina"/>
              <w:jc w:val="right"/>
            </w:pPr>
            <w:r>
              <w:rPr>
                <w:lang w:val="es-ES"/>
              </w:rPr>
              <w:t xml:space="preserve">Página </w:t>
            </w:r>
            <w:r>
              <w:rPr>
                <w:b/>
                <w:bCs/>
              </w:rPr>
              <w:fldChar w:fldCharType="begin"/>
            </w:r>
            <w:r>
              <w:rPr>
                <w:b/>
                <w:bCs/>
              </w:rPr>
              <w:instrText>PAGE</w:instrText>
            </w:r>
            <w:r>
              <w:rPr>
                <w:b/>
                <w:bCs/>
              </w:rPr>
              <w:fldChar w:fldCharType="separate"/>
            </w:r>
            <w:r w:rsidR="00537034">
              <w:rPr>
                <w:b/>
                <w:bCs/>
                <w:noProof/>
              </w:rPr>
              <w:t>75</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37034">
              <w:rPr>
                <w:b/>
                <w:bCs/>
                <w:noProof/>
              </w:rPr>
              <w:t>75</w:t>
            </w:r>
            <w:r>
              <w:rPr>
                <w:b/>
                <w:bCs/>
              </w:rPr>
              <w:fldChar w:fldCharType="end"/>
            </w:r>
          </w:p>
        </w:sdtContent>
      </w:sdt>
    </w:sdtContent>
  </w:sdt>
  <w:p w14:paraId="1AED78E8" w14:textId="77777777" w:rsidR="009442CE" w:rsidRDefault="009442C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9442CE" w:rsidRPr="00883450" w:rsidRDefault="009442C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37034" w:rsidRPr="0053703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37034" w:rsidRPr="00537034">
      <w:rPr>
        <w:rFonts w:ascii="Palatino Linotype" w:hAnsi="Palatino Linotype"/>
        <w:noProof/>
        <w:sz w:val="22"/>
        <w:szCs w:val="22"/>
        <w:lang w:val="es-ES"/>
      </w:rPr>
      <w:t>75</w:t>
    </w:r>
    <w:r w:rsidRPr="00883450">
      <w:rPr>
        <w:rFonts w:ascii="Palatino Linotype" w:hAnsi="Palatino Linotype"/>
        <w:sz w:val="22"/>
        <w:szCs w:val="22"/>
      </w:rPr>
      <w:fldChar w:fldCharType="end"/>
    </w:r>
  </w:p>
  <w:p w14:paraId="5F5C4865" w14:textId="77777777" w:rsidR="009442CE" w:rsidRPr="00883450" w:rsidRDefault="009442CE">
    <w:pPr>
      <w:pStyle w:val="Piedepgina"/>
      <w:rPr>
        <w:rFonts w:ascii="Palatino Linotype" w:hAnsi="Palatino Linotype"/>
        <w:sz w:val="22"/>
        <w:szCs w:val="22"/>
      </w:rPr>
    </w:pPr>
  </w:p>
  <w:p w14:paraId="2E09EA83" w14:textId="77777777" w:rsidR="009442CE" w:rsidRDefault="009442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FFE33" w14:textId="77777777" w:rsidR="00CE4467" w:rsidRDefault="00CE4467" w:rsidP="00587366">
      <w:r>
        <w:separator/>
      </w:r>
    </w:p>
    <w:p w14:paraId="2A77E0EA" w14:textId="77777777" w:rsidR="00CE4467" w:rsidRDefault="00CE4467"/>
  </w:footnote>
  <w:footnote w:type="continuationSeparator" w:id="0">
    <w:p w14:paraId="10C4B906" w14:textId="77777777" w:rsidR="00CE4467" w:rsidRDefault="00CE4467" w:rsidP="00587366">
      <w:r>
        <w:continuationSeparator/>
      </w:r>
    </w:p>
    <w:p w14:paraId="65FADEB0" w14:textId="77777777" w:rsidR="00CE4467" w:rsidRDefault="00CE4467"/>
  </w:footnote>
  <w:footnote w:id="1">
    <w:p w14:paraId="6566FA07" w14:textId="77777777" w:rsidR="009442CE" w:rsidRDefault="009442CE" w:rsidP="00681A20">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4ECE20DD" w14:textId="77777777" w:rsidR="009442CE" w:rsidRPr="00F538C8" w:rsidRDefault="009442CE" w:rsidP="001C643B">
      <w:pPr>
        <w:pStyle w:val="FAFunotente1"/>
        <w:rPr>
          <w:rFonts w:ascii="Palatino Linotype" w:hAnsi="Palatino Linotype"/>
          <w:i/>
        </w:rPr>
      </w:pPr>
      <w:r>
        <w:rPr>
          <w:rStyle w:val="Refdenotaalpie"/>
        </w:rPr>
        <w:footnoteRef/>
      </w:r>
      <w:r>
        <w:t xml:space="preserve"> </w:t>
      </w:r>
      <w:r w:rsidRPr="00F538C8">
        <w:rPr>
          <w:rFonts w:ascii="Palatino Linotype" w:hAnsi="Palatino Linotype"/>
          <w:i/>
        </w:rPr>
        <w:t>“</w:t>
      </w:r>
      <w:r w:rsidRPr="00F538C8">
        <w:rPr>
          <w:rFonts w:ascii="Palatino Linotype" w:hAnsi="Palatino Linotype"/>
          <w:b/>
          <w:i/>
        </w:rPr>
        <w:t>Artículo 12</w:t>
      </w:r>
      <w:r w:rsidRPr="00F538C8">
        <w:rPr>
          <w:rFonts w:ascii="Palatino Linotype" w:hAnsi="Palatino Linotype"/>
          <w:i/>
        </w:rPr>
        <w:t>. …</w:t>
      </w:r>
    </w:p>
    <w:p w14:paraId="54CF9354" w14:textId="77777777" w:rsidR="009442CE" w:rsidRPr="00F538C8" w:rsidRDefault="009442CE" w:rsidP="001C643B">
      <w:pPr>
        <w:pStyle w:val="FAFunotente1"/>
        <w:rPr>
          <w:rFonts w:ascii="Palatino Linotype" w:hAnsi="Palatino Linotype"/>
          <w:i/>
        </w:rPr>
      </w:pPr>
      <w:r w:rsidRPr="00F538C8">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3">
    <w:p w14:paraId="789D3CFB" w14:textId="77777777" w:rsidR="009442CE" w:rsidRDefault="009442CE" w:rsidP="001C643B">
      <w:pPr>
        <w:pStyle w:val="Textonotapie"/>
        <w:jc w:val="both"/>
      </w:pPr>
      <w:r>
        <w:rPr>
          <w:rStyle w:val="Refdenotaalpie"/>
        </w:rPr>
        <w:footnoteRef/>
      </w:r>
      <w:r>
        <w:t xml:space="preserve"> </w:t>
      </w:r>
      <w:r w:rsidRPr="00394AFF">
        <w:rPr>
          <w:lang w:val="es-ES_tradnl"/>
        </w:rPr>
        <w:t xml:space="preserve">Referencias que tienen sustento bajo analogía con la jurisprudencia publicada en el Semanario Judicial de la Federación con número de registro 2010038 (V Región) 2º. J/1 (10ª) identificada con el rubro </w:t>
      </w:r>
      <w:r w:rsidRPr="00394AFF">
        <w:rPr>
          <w:b/>
          <w:bCs/>
          <w:lang w:val="es-ES_tradnl"/>
        </w:rPr>
        <w:t>CONCEPTOS O AGRAVIOS INOPERANTES. QUÉ DEBE ENTENDERSE POR "RAZONAMIENTO" COMO COMPONENTE DE LA CAUSA DE PEDIR PARA QUE PROCEDA SU ESTUDIO</w:t>
      </w:r>
    </w:p>
  </w:footnote>
  <w:footnote w:id="4">
    <w:p w14:paraId="43617874" w14:textId="77777777" w:rsidR="009442CE" w:rsidRPr="00034B44" w:rsidRDefault="009442CE" w:rsidP="001C643B">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D56D52F" w14:textId="77777777" w:rsidR="009442CE" w:rsidRPr="00034B44" w:rsidRDefault="009442CE" w:rsidP="001C643B">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5">
    <w:p w14:paraId="573D13C9" w14:textId="77777777" w:rsidR="009442CE" w:rsidRPr="00034B44" w:rsidRDefault="009442CE" w:rsidP="001C643B">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6">
    <w:p w14:paraId="5D2CEA32" w14:textId="77777777" w:rsidR="009442CE" w:rsidRPr="00034B44" w:rsidRDefault="009442CE" w:rsidP="001C643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F217AC0" w14:textId="77777777" w:rsidR="009442CE" w:rsidRPr="00034B44" w:rsidRDefault="009442CE" w:rsidP="001C643B">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26ED185" w14:textId="77777777" w:rsidR="009442CE" w:rsidRPr="00034B44" w:rsidRDefault="009442CE" w:rsidP="001C643B">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7">
    <w:p w14:paraId="5068B6E1" w14:textId="77777777" w:rsidR="009442CE" w:rsidRPr="00034B44" w:rsidRDefault="009442CE" w:rsidP="001C643B">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8">
    <w:p w14:paraId="5C3CAE3A" w14:textId="77777777" w:rsidR="009442CE" w:rsidRPr="00034B44" w:rsidRDefault="009442CE" w:rsidP="001C643B">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1EF4D4C5" w14:textId="77777777" w:rsidR="009442CE" w:rsidRPr="00034B44" w:rsidRDefault="009442CE" w:rsidP="001C643B">
      <w:pPr>
        <w:pStyle w:val="Textonotapie"/>
        <w:jc w:val="both"/>
        <w:rPr>
          <w:rFonts w:ascii="Palatino Linotype" w:hAnsi="Palatino Linotype"/>
          <w:sz w:val="18"/>
        </w:rPr>
      </w:pPr>
      <w:r w:rsidRPr="00034B44">
        <w:rPr>
          <w:rFonts w:ascii="Palatino Linotype" w:hAnsi="Palatino Linotype"/>
          <w:sz w:val="18"/>
        </w:rPr>
        <w:t xml:space="preserve"> (…)</w:t>
      </w:r>
    </w:p>
    <w:p w14:paraId="31933A0C" w14:textId="77777777" w:rsidR="009442CE" w:rsidRPr="00034B44" w:rsidRDefault="009442CE" w:rsidP="001C643B">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9442CE" w:rsidRDefault="009442CE">
    <w:pPr>
      <w:pStyle w:val="Encabezado"/>
    </w:pPr>
  </w:p>
  <w:tbl>
    <w:tblPr>
      <w:tblStyle w:val="Tablaconcuadrcula"/>
      <w:tblW w:w="6707" w:type="dxa"/>
      <w:tblInd w:w="2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872"/>
    </w:tblGrid>
    <w:tr w:rsidR="009442CE" w:rsidRPr="006856AB" w14:paraId="127E5A60" w14:textId="77777777" w:rsidTr="00A07B75">
      <w:trPr>
        <w:trHeight w:val="138"/>
      </w:trPr>
      <w:tc>
        <w:tcPr>
          <w:tcW w:w="2835" w:type="dxa"/>
          <w:vAlign w:val="center"/>
        </w:tcPr>
        <w:p w14:paraId="00DF6071" w14:textId="48E971E2" w:rsidR="009442CE" w:rsidRPr="006856AB" w:rsidRDefault="009442CE" w:rsidP="004648E7">
          <w:pPr>
            <w:rPr>
              <w:rFonts w:ascii="Palatino Linotype" w:hAnsi="Palatino Linotype"/>
              <w:b/>
              <w:szCs w:val="20"/>
            </w:rPr>
          </w:pPr>
          <w:r>
            <w:rPr>
              <w:rFonts w:ascii="Palatino Linotype" w:hAnsi="Palatino Linotype"/>
              <w:b/>
              <w:szCs w:val="20"/>
            </w:rPr>
            <w:t xml:space="preserve">  </w:t>
          </w:r>
          <w:r w:rsidRPr="006856AB">
            <w:rPr>
              <w:rFonts w:ascii="Palatino Linotype" w:hAnsi="Palatino Linotype"/>
              <w:b/>
              <w:szCs w:val="20"/>
            </w:rPr>
            <w:t>Recurso de revisión:</w:t>
          </w:r>
        </w:p>
      </w:tc>
      <w:tc>
        <w:tcPr>
          <w:tcW w:w="3872" w:type="dxa"/>
          <w:vAlign w:val="center"/>
        </w:tcPr>
        <w:p w14:paraId="14837724" w14:textId="048F8525" w:rsidR="009442CE" w:rsidRPr="006856AB" w:rsidRDefault="009442CE" w:rsidP="004648E7">
          <w:pPr>
            <w:pStyle w:val="Encabezado"/>
            <w:rPr>
              <w:rFonts w:ascii="Palatino Linotype" w:hAnsi="Palatino Linotype"/>
              <w:b/>
              <w:szCs w:val="22"/>
            </w:rPr>
          </w:pPr>
          <w:r>
            <w:rPr>
              <w:rFonts w:ascii="Palatino Linotype" w:hAnsi="Palatino Linotype" w:cs="Arial"/>
              <w:b/>
              <w:bCs/>
              <w:szCs w:val="20"/>
              <w:lang w:eastAsia="es-MX"/>
            </w:rPr>
            <w:t>04008</w:t>
          </w:r>
          <w:r w:rsidRPr="006856AB">
            <w:rPr>
              <w:rFonts w:ascii="Palatino Linotype" w:hAnsi="Palatino Linotype" w:cs="Arial"/>
              <w:b/>
              <w:bCs/>
              <w:szCs w:val="20"/>
              <w:lang w:eastAsia="es-MX"/>
            </w:rPr>
            <w:t>/INFOEM/IP/RR/2018</w:t>
          </w:r>
        </w:p>
      </w:tc>
    </w:tr>
    <w:tr w:rsidR="009442CE" w:rsidRPr="006856AB" w14:paraId="7DED9C24" w14:textId="77777777" w:rsidTr="00A07B75">
      <w:trPr>
        <w:trHeight w:val="232"/>
      </w:trPr>
      <w:tc>
        <w:tcPr>
          <w:tcW w:w="2835" w:type="dxa"/>
          <w:vAlign w:val="center"/>
        </w:tcPr>
        <w:p w14:paraId="2B434D72" w14:textId="27D8F2DB" w:rsidR="009442CE" w:rsidRPr="006856AB" w:rsidRDefault="009442CE" w:rsidP="004648E7">
          <w:pPr>
            <w:rPr>
              <w:rFonts w:ascii="Palatino Linotype" w:hAnsi="Palatino Linotype"/>
              <w:b/>
              <w:szCs w:val="20"/>
            </w:rPr>
          </w:pPr>
          <w:r>
            <w:rPr>
              <w:rFonts w:ascii="Palatino Linotype" w:hAnsi="Palatino Linotype"/>
              <w:b/>
              <w:szCs w:val="20"/>
            </w:rPr>
            <w:t xml:space="preserve">  </w:t>
          </w:r>
          <w:r w:rsidRPr="006856AB">
            <w:rPr>
              <w:rFonts w:ascii="Palatino Linotype" w:hAnsi="Palatino Linotype"/>
              <w:b/>
              <w:szCs w:val="20"/>
            </w:rPr>
            <w:t>Sujeto obligado:</w:t>
          </w:r>
        </w:p>
      </w:tc>
      <w:tc>
        <w:tcPr>
          <w:tcW w:w="3872" w:type="dxa"/>
          <w:vAlign w:val="center"/>
        </w:tcPr>
        <w:p w14:paraId="4FFED2E6" w14:textId="00DA1993" w:rsidR="009442CE" w:rsidRPr="006856AB" w:rsidRDefault="009442CE" w:rsidP="004648E7">
          <w:pPr>
            <w:pStyle w:val="Encabezado"/>
            <w:rPr>
              <w:rFonts w:ascii="Palatino Linotype" w:hAnsi="Palatino Linotype"/>
              <w:b/>
              <w:bCs/>
              <w:color w:val="000000"/>
              <w:szCs w:val="20"/>
            </w:rPr>
          </w:pPr>
          <w:r>
            <w:rPr>
              <w:rFonts w:ascii="Palatino Linotype" w:hAnsi="Palatino Linotype"/>
              <w:b/>
              <w:bCs/>
              <w:color w:val="000000"/>
              <w:szCs w:val="20"/>
            </w:rPr>
            <w:t>Ayuntamiento Villa Guerrero</w:t>
          </w:r>
        </w:p>
      </w:tc>
    </w:tr>
    <w:tr w:rsidR="009442CE" w:rsidRPr="006856AB" w14:paraId="5E724E99" w14:textId="77777777" w:rsidTr="00A07B75">
      <w:trPr>
        <w:trHeight w:val="320"/>
      </w:trPr>
      <w:tc>
        <w:tcPr>
          <w:tcW w:w="2835" w:type="dxa"/>
          <w:vAlign w:val="center"/>
        </w:tcPr>
        <w:p w14:paraId="1F8C0213" w14:textId="7379EF29" w:rsidR="009442CE" w:rsidRPr="006856AB" w:rsidRDefault="009442CE" w:rsidP="004648E7">
          <w:pPr>
            <w:rPr>
              <w:rFonts w:ascii="Palatino Linotype" w:hAnsi="Palatino Linotype"/>
              <w:b/>
              <w:szCs w:val="20"/>
            </w:rPr>
          </w:pPr>
          <w:r>
            <w:rPr>
              <w:rFonts w:ascii="Palatino Linotype" w:hAnsi="Palatino Linotype"/>
              <w:b/>
              <w:szCs w:val="20"/>
            </w:rPr>
            <w:t xml:space="preserve">  </w:t>
          </w:r>
          <w:r w:rsidRPr="006856AB">
            <w:rPr>
              <w:rFonts w:ascii="Palatino Linotype" w:hAnsi="Palatino Linotype"/>
              <w:b/>
              <w:szCs w:val="20"/>
            </w:rPr>
            <w:t>Comisionado ponente:</w:t>
          </w:r>
        </w:p>
      </w:tc>
      <w:tc>
        <w:tcPr>
          <w:tcW w:w="3872" w:type="dxa"/>
          <w:vAlign w:val="center"/>
        </w:tcPr>
        <w:p w14:paraId="59384314" w14:textId="77777777" w:rsidR="009442CE" w:rsidRPr="006856AB" w:rsidRDefault="009442CE" w:rsidP="004648E7">
          <w:pPr>
            <w:pStyle w:val="Encabezado"/>
            <w:rPr>
              <w:rFonts w:ascii="Palatino Linotype" w:hAnsi="Palatino Linotype"/>
              <w:b/>
              <w:szCs w:val="22"/>
            </w:rPr>
          </w:pPr>
          <w:r w:rsidRPr="006856AB">
            <w:rPr>
              <w:rFonts w:ascii="Palatino Linotype" w:hAnsi="Palatino Linotype"/>
              <w:b/>
              <w:szCs w:val="20"/>
            </w:rPr>
            <w:t>José Guadalupe Luna Hernández</w:t>
          </w:r>
        </w:p>
      </w:tc>
    </w:tr>
  </w:tbl>
  <w:p w14:paraId="1096C1B8" w14:textId="77777777" w:rsidR="009442CE" w:rsidRDefault="009442CE" w:rsidP="00587366">
    <w:pPr>
      <w:pStyle w:val="Encabezado"/>
    </w:pPr>
  </w:p>
  <w:p w14:paraId="01FCACBC" w14:textId="77777777" w:rsidR="009442CE" w:rsidRDefault="009442C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9442CE" w:rsidRDefault="009442CE" w:rsidP="005B48C7">
    <w:pPr>
      <w:pStyle w:val="Encabezado"/>
      <w:tabs>
        <w:tab w:val="clear" w:pos="4252"/>
        <w:tab w:val="clear" w:pos="8504"/>
        <w:tab w:val="left" w:pos="3103"/>
      </w:tabs>
    </w:pPr>
    <w:r>
      <w:tab/>
    </w:r>
    <w:r>
      <w:tab/>
    </w:r>
  </w:p>
  <w:tbl>
    <w:tblPr>
      <w:tblStyle w:val="Tablaconcuadrcula"/>
      <w:tblW w:w="6707" w:type="dxa"/>
      <w:tblInd w:w="2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872"/>
    </w:tblGrid>
    <w:tr w:rsidR="009442CE" w:rsidRPr="006856AB" w14:paraId="665387B4" w14:textId="77777777" w:rsidTr="00A07B75">
      <w:trPr>
        <w:trHeight w:val="138"/>
      </w:trPr>
      <w:tc>
        <w:tcPr>
          <w:tcW w:w="2835" w:type="dxa"/>
          <w:vAlign w:val="center"/>
        </w:tcPr>
        <w:p w14:paraId="01509DD6" w14:textId="54CC9D18" w:rsidR="009442CE" w:rsidRPr="006856AB" w:rsidRDefault="009442CE" w:rsidP="005B48C7">
          <w:pPr>
            <w:rPr>
              <w:rFonts w:ascii="Palatino Linotype" w:hAnsi="Palatino Linotype"/>
              <w:b/>
              <w:szCs w:val="20"/>
            </w:rPr>
          </w:pPr>
          <w:r>
            <w:rPr>
              <w:rFonts w:ascii="Palatino Linotype" w:hAnsi="Palatino Linotype"/>
              <w:b/>
              <w:szCs w:val="20"/>
            </w:rPr>
            <w:t xml:space="preserve">  </w:t>
          </w:r>
          <w:r w:rsidRPr="006856AB">
            <w:rPr>
              <w:rFonts w:ascii="Palatino Linotype" w:hAnsi="Palatino Linotype"/>
              <w:b/>
              <w:szCs w:val="20"/>
            </w:rPr>
            <w:t>Recurso de revisión:</w:t>
          </w:r>
        </w:p>
      </w:tc>
      <w:tc>
        <w:tcPr>
          <w:tcW w:w="3872" w:type="dxa"/>
          <w:vAlign w:val="center"/>
        </w:tcPr>
        <w:p w14:paraId="4FAE21CD" w14:textId="491C9488" w:rsidR="009442CE" w:rsidRPr="006856AB" w:rsidRDefault="009442CE" w:rsidP="005B48C7">
          <w:pPr>
            <w:pStyle w:val="Encabezado"/>
            <w:rPr>
              <w:rFonts w:ascii="Palatino Linotype" w:hAnsi="Palatino Linotype"/>
              <w:b/>
              <w:szCs w:val="22"/>
            </w:rPr>
          </w:pPr>
          <w:r>
            <w:rPr>
              <w:rFonts w:ascii="Palatino Linotype" w:hAnsi="Palatino Linotype" w:cs="Arial"/>
              <w:b/>
              <w:bCs/>
              <w:szCs w:val="20"/>
              <w:lang w:eastAsia="es-MX"/>
            </w:rPr>
            <w:t>04008</w:t>
          </w:r>
          <w:r w:rsidRPr="006856AB">
            <w:rPr>
              <w:rFonts w:ascii="Palatino Linotype" w:hAnsi="Palatino Linotype" w:cs="Arial"/>
              <w:b/>
              <w:bCs/>
              <w:szCs w:val="20"/>
              <w:lang w:eastAsia="es-MX"/>
            </w:rPr>
            <w:t>/INFOEM/IP/RR/2018</w:t>
          </w:r>
        </w:p>
      </w:tc>
    </w:tr>
    <w:tr w:rsidR="009442CE" w:rsidRPr="006856AB" w14:paraId="78C9F2F4" w14:textId="77777777" w:rsidTr="00A07B75">
      <w:trPr>
        <w:trHeight w:val="227"/>
      </w:trPr>
      <w:tc>
        <w:tcPr>
          <w:tcW w:w="2835" w:type="dxa"/>
          <w:vAlign w:val="center"/>
        </w:tcPr>
        <w:p w14:paraId="2D89FED3" w14:textId="43462601" w:rsidR="009442CE" w:rsidRPr="006856AB" w:rsidRDefault="009442CE" w:rsidP="005B48C7">
          <w:pPr>
            <w:rPr>
              <w:rFonts w:ascii="Palatino Linotype" w:hAnsi="Palatino Linotype"/>
              <w:b/>
              <w:szCs w:val="20"/>
            </w:rPr>
          </w:pPr>
          <w:r>
            <w:rPr>
              <w:rFonts w:ascii="Palatino Linotype" w:hAnsi="Palatino Linotype"/>
              <w:b/>
              <w:szCs w:val="20"/>
            </w:rPr>
            <w:t xml:space="preserve">  </w:t>
          </w:r>
          <w:r w:rsidRPr="006856AB">
            <w:rPr>
              <w:rFonts w:ascii="Palatino Linotype" w:hAnsi="Palatino Linotype"/>
              <w:b/>
              <w:szCs w:val="20"/>
            </w:rPr>
            <w:t>Recurrente:</w:t>
          </w:r>
        </w:p>
      </w:tc>
      <w:tc>
        <w:tcPr>
          <w:tcW w:w="3872" w:type="dxa"/>
          <w:vAlign w:val="center"/>
        </w:tcPr>
        <w:p w14:paraId="36D086A3" w14:textId="532ACAFD" w:rsidR="009442CE" w:rsidRPr="006856AB" w:rsidRDefault="00537034" w:rsidP="005B48C7">
          <w:pPr>
            <w:pStyle w:val="Encabezado"/>
            <w:rPr>
              <w:rFonts w:ascii="Palatino Linotype" w:hAnsi="Palatino Linotype"/>
              <w:b/>
              <w:szCs w:val="20"/>
            </w:rPr>
          </w:pPr>
          <w:r w:rsidRPr="00537034">
            <w:rPr>
              <w:rFonts w:ascii="Palatino Linotype" w:hAnsi="Palatino Linotype"/>
              <w:b/>
              <w:szCs w:val="20"/>
              <w:highlight w:val="black"/>
            </w:rPr>
            <w:t>--------------------------------------</w:t>
          </w:r>
          <w:r w:rsidR="009442CE" w:rsidRPr="006856AB">
            <w:rPr>
              <w:rFonts w:ascii="Palatino Linotype" w:hAnsi="Palatino Linotype"/>
              <w:b/>
              <w:szCs w:val="20"/>
            </w:rPr>
            <w:t xml:space="preserve"> </w:t>
          </w:r>
        </w:p>
      </w:tc>
    </w:tr>
    <w:tr w:rsidR="009442CE" w:rsidRPr="006856AB" w14:paraId="1A862673" w14:textId="77777777" w:rsidTr="00A07B75">
      <w:trPr>
        <w:trHeight w:val="232"/>
      </w:trPr>
      <w:tc>
        <w:tcPr>
          <w:tcW w:w="2835" w:type="dxa"/>
          <w:vAlign w:val="center"/>
        </w:tcPr>
        <w:p w14:paraId="767A6F60" w14:textId="3D0A2DDB" w:rsidR="009442CE" w:rsidRPr="006856AB" w:rsidRDefault="009442CE" w:rsidP="005B48C7">
          <w:pPr>
            <w:rPr>
              <w:rFonts w:ascii="Palatino Linotype" w:hAnsi="Palatino Linotype"/>
              <w:b/>
              <w:szCs w:val="20"/>
            </w:rPr>
          </w:pPr>
          <w:r>
            <w:rPr>
              <w:rFonts w:ascii="Palatino Linotype" w:hAnsi="Palatino Linotype"/>
              <w:b/>
              <w:szCs w:val="20"/>
            </w:rPr>
            <w:t xml:space="preserve">  </w:t>
          </w:r>
          <w:r w:rsidRPr="006856AB">
            <w:rPr>
              <w:rFonts w:ascii="Palatino Linotype" w:hAnsi="Palatino Linotype"/>
              <w:b/>
              <w:szCs w:val="20"/>
            </w:rPr>
            <w:t>Sujeto obligado:</w:t>
          </w:r>
        </w:p>
      </w:tc>
      <w:tc>
        <w:tcPr>
          <w:tcW w:w="3872" w:type="dxa"/>
          <w:vAlign w:val="center"/>
        </w:tcPr>
        <w:p w14:paraId="3FC8EF03" w14:textId="40F99ED6" w:rsidR="009442CE" w:rsidRPr="006856AB" w:rsidRDefault="009442CE" w:rsidP="005B48C7">
          <w:pPr>
            <w:pStyle w:val="Encabezado"/>
            <w:rPr>
              <w:rFonts w:ascii="Palatino Linotype" w:hAnsi="Palatino Linotype"/>
              <w:b/>
              <w:bCs/>
              <w:color w:val="000000"/>
              <w:szCs w:val="20"/>
            </w:rPr>
          </w:pPr>
          <w:r>
            <w:rPr>
              <w:rFonts w:ascii="Palatino Linotype" w:hAnsi="Palatino Linotype"/>
              <w:b/>
              <w:bCs/>
              <w:color w:val="000000"/>
              <w:szCs w:val="20"/>
            </w:rPr>
            <w:t>Ayuntamiento de Villa Guerrero</w:t>
          </w:r>
        </w:p>
      </w:tc>
    </w:tr>
    <w:tr w:rsidR="009442CE" w:rsidRPr="006856AB" w14:paraId="4416531B" w14:textId="77777777" w:rsidTr="00A07B75">
      <w:trPr>
        <w:trHeight w:val="320"/>
      </w:trPr>
      <w:tc>
        <w:tcPr>
          <w:tcW w:w="2835" w:type="dxa"/>
          <w:vAlign w:val="center"/>
        </w:tcPr>
        <w:p w14:paraId="277DD3E2" w14:textId="6ECE3AC2" w:rsidR="009442CE" w:rsidRPr="006856AB" w:rsidRDefault="009442CE" w:rsidP="005B48C7">
          <w:pPr>
            <w:rPr>
              <w:rFonts w:ascii="Palatino Linotype" w:hAnsi="Palatino Linotype"/>
              <w:b/>
              <w:szCs w:val="20"/>
            </w:rPr>
          </w:pPr>
          <w:r>
            <w:rPr>
              <w:rFonts w:ascii="Palatino Linotype" w:hAnsi="Palatino Linotype"/>
              <w:b/>
              <w:szCs w:val="20"/>
            </w:rPr>
            <w:t xml:space="preserve">  </w:t>
          </w:r>
          <w:r w:rsidRPr="006856AB">
            <w:rPr>
              <w:rFonts w:ascii="Palatino Linotype" w:hAnsi="Palatino Linotype"/>
              <w:b/>
              <w:szCs w:val="20"/>
            </w:rPr>
            <w:t>Comisionado ponente:</w:t>
          </w:r>
        </w:p>
      </w:tc>
      <w:tc>
        <w:tcPr>
          <w:tcW w:w="3872" w:type="dxa"/>
          <w:vAlign w:val="center"/>
        </w:tcPr>
        <w:p w14:paraId="3BD70CE4" w14:textId="7AC81C7C" w:rsidR="009442CE" w:rsidRPr="006856AB" w:rsidRDefault="009442CE" w:rsidP="005B48C7">
          <w:pPr>
            <w:pStyle w:val="Encabezado"/>
            <w:rPr>
              <w:rFonts w:ascii="Palatino Linotype" w:hAnsi="Palatino Linotype"/>
              <w:b/>
              <w:szCs w:val="22"/>
            </w:rPr>
          </w:pPr>
          <w:r w:rsidRPr="006856AB">
            <w:rPr>
              <w:rFonts w:ascii="Palatino Linotype" w:hAnsi="Palatino Linotype"/>
              <w:b/>
              <w:szCs w:val="20"/>
            </w:rPr>
            <w:t>José Guadalupe Luna Hernández</w:t>
          </w:r>
        </w:p>
      </w:tc>
    </w:tr>
  </w:tbl>
  <w:p w14:paraId="156B5574" w14:textId="73812577" w:rsidR="009442CE" w:rsidRDefault="009442CE">
    <w:pPr>
      <w:pStyle w:val="Encabezado"/>
    </w:pPr>
  </w:p>
  <w:p w14:paraId="2C496126" w14:textId="77777777" w:rsidR="009442CE" w:rsidRDefault="009442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35970"/>
    <w:multiLevelType w:val="hybridMultilevel"/>
    <w:tmpl w:val="F326BE8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nsid w:val="0A79005B"/>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FD22CD"/>
    <w:multiLevelType w:val="hybridMultilevel"/>
    <w:tmpl w:val="8DA8D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D34A90"/>
    <w:multiLevelType w:val="hybridMultilevel"/>
    <w:tmpl w:val="DF6605B8"/>
    <w:lvl w:ilvl="0" w:tplc="D8605518">
      <w:start w:val="1"/>
      <w:numFmt w:val="lowerLetter"/>
      <w:lvlText w:val="%1)"/>
      <w:lvlJc w:val="left"/>
      <w:pPr>
        <w:ind w:left="927" w:hanging="360"/>
      </w:pPr>
      <w:rPr>
        <w:rFonts w:eastAsiaTheme="majorEastAsia" w:cstheme="majorBidi" w:hint="default"/>
        <w:b/>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763676B"/>
    <w:multiLevelType w:val="hybridMultilevel"/>
    <w:tmpl w:val="B8C00BCC"/>
    <w:lvl w:ilvl="0" w:tplc="0DCEDB26">
      <w:start w:val="28"/>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77C340B"/>
    <w:multiLevelType w:val="hybridMultilevel"/>
    <w:tmpl w:val="7960E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2579B5"/>
    <w:multiLevelType w:val="hybridMultilevel"/>
    <w:tmpl w:val="F142F9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322953"/>
    <w:multiLevelType w:val="hybridMultilevel"/>
    <w:tmpl w:val="680C1FBE"/>
    <w:lvl w:ilvl="0" w:tplc="080A0001">
      <w:start w:val="1"/>
      <w:numFmt w:val="bullet"/>
      <w:lvlText w:val=""/>
      <w:lvlJc w:val="left"/>
      <w:pPr>
        <w:ind w:left="635" w:hanging="360"/>
      </w:pPr>
      <w:rPr>
        <w:rFonts w:ascii="Symbol" w:hAnsi="Symbol" w:hint="default"/>
      </w:rPr>
    </w:lvl>
    <w:lvl w:ilvl="1" w:tplc="080A0003" w:tentative="1">
      <w:start w:val="1"/>
      <w:numFmt w:val="bullet"/>
      <w:lvlText w:val="o"/>
      <w:lvlJc w:val="left"/>
      <w:pPr>
        <w:ind w:left="1355" w:hanging="360"/>
      </w:pPr>
      <w:rPr>
        <w:rFonts w:ascii="Courier New" w:hAnsi="Courier New" w:cs="Courier New" w:hint="default"/>
      </w:rPr>
    </w:lvl>
    <w:lvl w:ilvl="2" w:tplc="080A0005" w:tentative="1">
      <w:start w:val="1"/>
      <w:numFmt w:val="bullet"/>
      <w:lvlText w:val=""/>
      <w:lvlJc w:val="left"/>
      <w:pPr>
        <w:ind w:left="2075" w:hanging="360"/>
      </w:pPr>
      <w:rPr>
        <w:rFonts w:ascii="Wingdings" w:hAnsi="Wingdings" w:hint="default"/>
      </w:rPr>
    </w:lvl>
    <w:lvl w:ilvl="3" w:tplc="080A0001" w:tentative="1">
      <w:start w:val="1"/>
      <w:numFmt w:val="bullet"/>
      <w:lvlText w:val=""/>
      <w:lvlJc w:val="left"/>
      <w:pPr>
        <w:ind w:left="2795" w:hanging="360"/>
      </w:pPr>
      <w:rPr>
        <w:rFonts w:ascii="Symbol" w:hAnsi="Symbol" w:hint="default"/>
      </w:rPr>
    </w:lvl>
    <w:lvl w:ilvl="4" w:tplc="080A0003" w:tentative="1">
      <w:start w:val="1"/>
      <w:numFmt w:val="bullet"/>
      <w:lvlText w:val="o"/>
      <w:lvlJc w:val="left"/>
      <w:pPr>
        <w:ind w:left="3515" w:hanging="360"/>
      </w:pPr>
      <w:rPr>
        <w:rFonts w:ascii="Courier New" w:hAnsi="Courier New" w:cs="Courier New" w:hint="default"/>
      </w:rPr>
    </w:lvl>
    <w:lvl w:ilvl="5" w:tplc="080A0005" w:tentative="1">
      <w:start w:val="1"/>
      <w:numFmt w:val="bullet"/>
      <w:lvlText w:val=""/>
      <w:lvlJc w:val="left"/>
      <w:pPr>
        <w:ind w:left="4235" w:hanging="360"/>
      </w:pPr>
      <w:rPr>
        <w:rFonts w:ascii="Wingdings" w:hAnsi="Wingdings" w:hint="default"/>
      </w:rPr>
    </w:lvl>
    <w:lvl w:ilvl="6" w:tplc="080A0001" w:tentative="1">
      <w:start w:val="1"/>
      <w:numFmt w:val="bullet"/>
      <w:lvlText w:val=""/>
      <w:lvlJc w:val="left"/>
      <w:pPr>
        <w:ind w:left="4955" w:hanging="360"/>
      </w:pPr>
      <w:rPr>
        <w:rFonts w:ascii="Symbol" w:hAnsi="Symbol" w:hint="default"/>
      </w:rPr>
    </w:lvl>
    <w:lvl w:ilvl="7" w:tplc="080A0003" w:tentative="1">
      <w:start w:val="1"/>
      <w:numFmt w:val="bullet"/>
      <w:lvlText w:val="o"/>
      <w:lvlJc w:val="left"/>
      <w:pPr>
        <w:ind w:left="5675" w:hanging="360"/>
      </w:pPr>
      <w:rPr>
        <w:rFonts w:ascii="Courier New" w:hAnsi="Courier New" w:cs="Courier New" w:hint="default"/>
      </w:rPr>
    </w:lvl>
    <w:lvl w:ilvl="8" w:tplc="080A0005" w:tentative="1">
      <w:start w:val="1"/>
      <w:numFmt w:val="bullet"/>
      <w:lvlText w:val=""/>
      <w:lvlJc w:val="left"/>
      <w:pPr>
        <w:ind w:left="6395" w:hanging="360"/>
      </w:pPr>
      <w:rPr>
        <w:rFonts w:ascii="Wingdings" w:hAnsi="Wingdings" w:hint="default"/>
      </w:rPr>
    </w:lvl>
  </w:abstractNum>
  <w:abstractNum w:abstractNumId="8">
    <w:nsid w:val="1C1A3B07"/>
    <w:multiLevelType w:val="hybridMultilevel"/>
    <w:tmpl w:val="909A07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A96769"/>
    <w:multiLevelType w:val="hybridMultilevel"/>
    <w:tmpl w:val="219EFD96"/>
    <w:lvl w:ilvl="0" w:tplc="EDB85250">
      <w:start w:val="1"/>
      <w:numFmt w:val="decimal"/>
      <w:lvlText w:val="%1."/>
      <w:lvlJc w:val="left"/>
      <w:pPr>
        <w:ind w:left="502" w:hanging="360"/>
      </w:pPr>
      <w:rPr>
        <w:rFonts w:hint="default"/>
        <w:b/>
        <w:i w:val="0"/>
        <w:sz w:val="24"/>
        <w:szCs w:val="24"/>
        <w:u w:val="none"/>
      </w:r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264A2FF1"/>
    <w:multiLevelType w:val="hybridMultilevel"/>
    <w:tmpl w:val="EB8C1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686D75"/>
    <w:multiLevelType w:val="hybridMultilevel"/>
    <w:tmpl w:val="F06E67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9014DB2"/>
    <w:multiLevelType w:val="hybridMultilevel"/>
    <w:tmpl w:val="F9664EB0"/>
    <w:lvl w:ilvl="0" w:tplc="080A0019">
      <w:start w:val="1"/>
      <w:numFmt w:val="lowerLetter"/>
      <w:lvlText w:val="%1."/>
      <w:lvlJc w:val="left"/>
      <w:pPr>
        <w:ind w:left="1776" w:hanging="360"/>
      </w:pPr>
      <w:rPr>
        <w:rFonts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3">
    <w:nsid w:val="2B2A3375"/>
    <w:multiLevelType w:val="hybridMultilevel"/>
    <w:tmpl w:val="582AC1FA"/>
    <w:lvl w:ilvl="0" w:tplc="24845AD0">
      <w:start w:val="1"/>
      <w:numFmt w:val="decimal"/>
      <w:lvlText w:val="%1."/>
      <w:lvlJc w:val="left"/>
      <w:pPr>
        <w:ind w:left="644" w:hanging="360"/>
      </w:pPr>
      <w:rPr>
        <w:sz w:val="14"/>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
    <w:nsid w:val="2C127467"/>
    <w:multiLevelType w:val="hybridMultilevel"/>
    <w:tmpl w:val="CE1C8D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5C702A"/>
    <w:multiLevelType w:val="hybridMultilevel"/>
    <w:tmpl w:val="B27A60D6"/>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6">
    <w:nsid w:val="2DDC7DA2"/>
    <w:multiLevelType w:val="hybridMultilevel"/>
    <w:tmpl w:val="E34EBE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011307E"/>
    <w:multiLevelType w:val="hybridMultilevel"/>
    <w:tmpl w:val="95E06200"/>
    <w:lvl w:ilvl="0" w:tplc="CF3474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5A3EC5"/>
    <w:multiLevelType w:val="hybridMultilevel"/>
    <w:tmpl w:val="BB321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317490"/>
    <w:multiLevelType w:val="hybridMultilevel"/>
    <w:tmpl w:val="AE326B04"/>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6981473"/>
    <w:multiLevelType w:val="hybridMultilevel"/>
    <w:tmpl w:val="8C1EB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557845"/>
    <w:multiLevelType w:val="hybridMultilevel"/>
    <w:tmpl w:val="6008B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67837B5"/>
    <w:multiLevelType w:val="hybridMultilevel"/>
    <w:tmpl w:val="C35081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67F4243"/>
    <w:multiLevelType w:val="hybridMultilevel"/>
    <w:tmpl w:val="ED5C7756"/>
    <w:lvl w:ilvl="0" w:tplc="080A000F">
      <w:start w:val="1"/>
      <w:numFmt w:val="decimal"/>
      <w:lvlText w:val="%1."/>
      <w:lvlJc w:val="left"/>
      <w:pPr>
        <w:ind w:left="644" w:hanging="360"/>
      </w:pPr>
    </w:lvl>
    <w:lvl w:ilvl="1" w:tplc="9DC4F70E">
      <w:start w:val="1"/>
      <w:numFmt w:val="lowerLetter"/>
      <w:lvlText w:val="%2."/>
      <w:lvlJc w:val="left"/>
      <w:pPr>
        <w:ind w:left="1364" w:hanging="360"/>
      </w:pPr>
      <w:rPr>
        <w:sz w:val="14"/>
      </w:r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4">
    <w:nsid w:val="4DBE4746"/>
    <w:multiLevelType w:val="hybridMultilevel"/>
    <w:tmpl w:val="3D1A8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E346C9F"/>
    <w:multiLevelType w:val="hybridMultilevel"/>
    <w:tmpl w:val="0D0004A8"/>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nsid w:val="53C57E56"/>
    <w:multiLevelType w:val="hybridMultilevel"/>
    <w:tmpl w:val="E6BC7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nsid w:val="5B772735"/>
    <w:multiLevelType w:val="hybridMultilevel"/>
    <w:tmpl w:val="96CEC614"/>
    <w:lvl w:ilvl="0" w:tplc="080A000F">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C8B7A97"/>
    <w:multiLevelType w:val="hybridMultilevel"/>
    <w:tmpl w:val="58BC915A"/>
    <w:lvl w:ilvl="0" w:tplc="97B453B0">
      <w:start w:val="24"/>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32C5324"/>
    <w:multiLevelType w:val="hybridMultilevel"/>
    <w:tmpl w:val="C04492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84201D5"/>
    <w:multiLevelType w:val="hybridMultilevel"/>
    <w:tmpl w:val="F8928DF6"/>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4">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F875C07"/>
    <w:multiLevelType w:val="hybridMultilevel"/>
    <w:tmpl w:val="B3A8BC7A"/>
    <w:lvl w:ilvl="0" w:tplc="D3EE106C">
      <w:start w:val="1"/>
      <w:numFmt w:val="decimal"/>
      <w:lvlText w:val="%1."/>
      <w:lvlJc w:val="left"/>
      <w:pPr>
        <w:ind w:left="502"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770136A0"/>
    <w:multiLevelType w:val="hybridMultilevel"/>
    <w:tmpl w:val="8B5A890E"/>
    <w:lvl w:ilvl="0" w:tplc="6616F9DC">
      <w:start w:val="1"/>
      <w:numFmt w:val="decimal"/>
      <w:lvlText w:val="%1."/>
      <w:lvlJc w:val="left"/>
      <w:pPr>
        <w:ind w:left="3054" w:hanging="360"/>
      </w:pPr>
      <w:rPr>
        <w:rFonts w:ascii="Palatino Linotype" w:hAnsi="Palatino Linotype"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82C7473"/>
    <w:multiLevelType w:val="hybridMultilevel"/>
    <w:tmpl w:val="78C0C6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E63651E"/>
    <w:multiLevelType w:val="hybridMultilevel"/>
    <w:tmpl w:val="D7B83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7"/>
  </w:num>
  <w:num w:numId="2">
    <w:abstractNumId w:val="19"/>
  </w:num>
  <w:num w:numId="3">
    <w:abstractNumId w:val="10"/>
  </w:num>
  <w:num w:numId="4">
    <w:abstractNumId w:val="28"/>
  </w:num>
  <w:num w:numId="5">
    <w:abstractNumId w:val="25"/>
  </w:num>
  <w:num w:numId="6">
    <w:abstractNumId w:val="35"/>
  </w:num>
  <w:num w:numId="7">
    <w:abstractNumId w:val="26"/>
  </w:num>
  <w:num w:numId="8">
    <w:abstractNumId w:val="22"/>
  </w:num>
  <w:num w:numId="9">
    <w:abstractNumId w:val="18"/>
  </w:num>
  <w:num w:numId="10">
    <w:abstractNumId w:val="24"/>
  </w:num>
  <w:num w:numId="11">
    <w:abstractNumId w:val="5"/>
  </w:num>
  <w:num w:numId="12">
    <w:abstractNumId w:val="34"/>
  </w:num>
  <w:num w:numId="13">
    <w:abstractNumId w:val="13"/>
  </w:num>
  <w:num w:numId="14">
    <w:abstractNumId w:val="23"/>
  </w:num>
  <w:num w:numId="15">
    <w:abstractNumId w:val="12"/>
  </w:num>
  <w:num w:numId="16">
    <w:abstractNumId w:val="16"/>
  </w:num>
  <w:num w:numId="17">
    <w:abstractNumId w:val="11"/>
  </w:num>
  <w:num w:numId="18">
    <w:abstractNumId w:val="8"/>
  </w:num>
  <w:num w:numId="19">
    <w:abstractNumId w:val="6"/>
  </w:num>
  <w:num w:numId="20">
    <w:abstractNumId w:val="33"/>
  </w:num>
  <w:num w:numId="21">
    <w:abstractNumId w:val="14"/>
  </w:num>
  <w:num w:numId="22">
    <w:abstractNumId w:val="2"/>
  </w:num>
  <w:num w:numId="23">
    <w:abstractNumId w:val="1"/>
  </w:num>
  <w:num w:numId="24">
    <w:abstractNumId w:val="31"/>
  </w:num>
  <w:num w:numId="25">
    <w:abstractNumId w:val="27"/>
  </w:num>
  <w:num w:numId="26">
    <w:abstractNumId w:val="38"/>
  </w:num>
  <w:num w:numId="27">
    <w:abstractNumId w:val="39"/>
  </w:num>
  <w:num w:numId="28">
    <w:abstractNumId w:val="30"/>
  </w:num>
  <w:num w:numId="29">
    <w:abstractNumId w:val="3"/>
  </w:num>
  <w:num w:numId="30">
    <w:abstractNumId w:val="21"/>
  </w:num>
  <w:num w:numId="31">
    <w:abstractNumId w:val="20"/>
  </w:num>
  <w:num w:numId="32">
    <w:abstractNumId w:val="9"/>
  </w:num>
  <w:num w:numId="33">
    <w:abstractNumId w:val="15"/>
  </w:num>
  <w:num w:numId="34">
    <w:abstractNumId w:val="36"/>
  </w:num>
  <w:num w:numId="35">
    <w:abstractNumId w:val="29"/>
  </w:num>
  <w:num w:numId="36">
    <w:abstractNumId w:val="17"/>
  </w:num>
  <w:num w:numId="37">
    <w:abstractNumId w:val="4"/>
  </w:num>
  <w:num w:numId="38">
    <w:abstractNumId w:val="0"/>
  </w:num>
  <w:num w:numId="39">
    <w:abstractNumId w:val="7"/>
  </w:num>
  <w:num w:numId="40">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98C"/>
    <w:rsid w:val="00001E60"/>
    <w:rsid w:val="00002AB3"/>
    <w:rsid w:val="00007A8A"/>
    <w:rsid w:val="00011036"/>
    <w:rsid w:val="00011719"/>
    <w:rsid w:val="00012472"/>
    <w:rsid w:val="000135F5"/>
    <w:rsid w:val="00014154"/>
    <w:rsid w:val="00015690"/>
    <w:rsid w:val="00016A29"/>
    <w:rsid w:val="00020D45"/>
    <w:rsid w:val="0002135B"/>
    <w:rsid w:val="000218D7"/>
    <w:rsid w:val="00022868"/>
    <w:rsid w:val="00022E10"/>
    <w:rsid w:val="00022EEF"/>
    <w:rsid w:val="000240A5"/>
    <w:rsid w:val="0002623B"/>
    <w:rsid w:val="0003063D"/>
    <w:rsid w:val="00031331"/>
    <w:rsid w:val="00032493"/>
    <w:rsid w:val="00034AEC"/>
    <w:rsid w:val="00035959"/>
    <w:rsid w:val="00036AC3"/>
    <w:rsid w:val="000370C1"/>
    <w:rsid w:val="0004133B"/>
    <w:rsid w:val="00045BF1"/>
    <w:rsid w:val="00046211"/>
    <w:rsid w:val="000467C5"/>
    <w:rsid w:val="0004686A"/>
    <w:rsid w:val="000468E2"/>
    <w:rsid w:val="00046A5A"/>
    <w:rsid w:val="00050682"/>
    <w:rsid w:val="00050767"/>
    <w:rsid w:val="00050C57"/>
    <w:rsid w:val="00052007"/>
    <w:rsid w:val="000520C1"/>
    <w:rsid w:val="0005282A"/>
    <w:rsid w:val="000533EE"/>
    <w:rsid w:val="000536A4"/>
    <w:rsid w:val="000536C4"/>
    <w:rsid w:val="00054A7C"/>
    <w:rsid w:val="00055B29"/>
    <w:rsid w:val="00056A79"/>
    <w:rsid w:val="00064750"/>
    <w:rsid w:val="00064822"/>
    <w:rsid w:val="00064B95"/>
    <w:rsid w:val="0007139C"/>
    <w:rsid w:val="000725E7"/>
    <w:rsid w:val="00072D85"/>
    <w:rsid w:val="00076F07"/>
    <w:rsid w:val="000800AC"/>
    <w:rsid w:val="00080AE2"/>
    <w:rsid w:val="00080FB9"/>
    <w:rsid w:val="00082B75"/>
    <w:rsid w:val="00083EC3"/>
    <w:rsid w:val="00084133"/>
    <w:rsid w:val="00084FD5"/>
    <w:rsid w:val="0008542A"/>
    <w:rsid w:val="00087F83"/>
    <w:rsid w:val="00091EC6"/>
    <w:rsid w:val="000957B1"/>
    <w:rsid w:val="0009723C"/>
    <w:rsid w:val="000A13A2"/>
    <w:rsid w:val="000A149C"/>
    <w:rsid w:val="000A1909"/>
    <w:rsid w:val="000A379E"/>
    <w:rsid w:val="000A5102"/>
    <w:rsid w:val="000A69FC"/>
    <w:rsid w:val="000A736A"/>
    <w:rsid w:val="000A748D"/>
    <w:rsid w:val="000A77ED"/>
    <w:rsid w:val="000B1010"/>
    <w:rsid w:val="000B1403"/>
    <w:rsid w:val="000B48D4"/>
    <w:rsid w:val="000B5D79"/>
    <w:rsid w:val="000B6347"/>
    <w:rsid w:val="000C05FA"/>
    <w:rsid w:val="000C09CB"/>
    <w:rsid w:val="000C10B9"/>
    <w:rsid w:val="000C3FD2"/>
    <w:rsid w:val="000C4A8E"/>
    <w:rsid w:val="000C5A04"/>
    <w:rsid w:val="000D020C"/>
    <w:rsid w:val="000D17AB"/>
    <w:rsid w:val="000D466E"/>
    <w:rsid w:val="000D5248"/>
    <w:rsid w:val="000D5C91"/>
    <w:rsid w:val="000D5C96"/>
    <w:rsid w:val="000D5CC0"/>
    <w:rsid w:val="000E2013"/>
    <w:rsid w:val="000E6BDE"/>
    <w:rsid w:val="000F1EFE"/>
    <w:rsid w:val="000F2D38"/>
    <w:rsid w:val="000F6621"/>
    <w:rsid w:val="00100767"/>
    <w:rsid w:val="00100A1D"/>
    <w:rsid w:val="00102ADC"/>
    <w:rsid w:val="001054A7"/>
    <w:rsid w:val="001070B9"/>
    <w:rsid w:val="0010722C"/>
    <w:rsid w:val="00110238"/>
    <w:rsid w:val="00110406"/>
    <w:rsid w:val="00110A12"/>
    <w:rsid w:val="00112711"/>
    <w:rsid w:val="00112B02"/>
    <w:rsid w:val="0011338C"/>
    <w:rsid w:val="0011537F"/>
    <w:rsid w:val="00117A22"/>
    <w:rsid w:val="00117E42"/>
    <w:rsid w:val="0012006D"/>
    <w:rsid w:val="00121E57"/>
    <w:rsid w:val="00121EBE"/>
    <w:rsid w:val="00122C7C"/>
    <w:rsid w:val="00122D83"/>
    <w:rsid w:val="001248A0"/>
    <w:rsid w:val="0012592B"/>
    <w:rsid w:val="0012670D"/>
    <w:rsid w:val="001267F8"/>
    <w:rsid w:val="00130C63"/>
    <w:rsid w:val="001318D2"/>
    <w:rsid w:val="00132541"/>
    <w:rsid w:val="00132899"/>
    <w:rsid w:val="0013327A"/>
    <w:rsid w:val="00133B79"/>
    <w:rsid w:val="0013492B"/>
    <w:rsid w:val="001358E8"/>
    <w:rsid w:val="00136014"/>
    <w:rsid w:val="00137B6A"/>
    <w:rsid w:val="00140D44"/>
    <w:rsid w:val="001415F8"/>
    <w:rsid w:val="0014190B"/>
    <w:rsid w:val="00143222"/>
    <w:rsid w:val="00143783"/>
    <w:rsid w:val="00144239"/>
    <w:rsid w:val="00144537"/>
    <w:rsid w:val="00145FFA"/>
    <w:rsid w:val="00146524"/>
    <w:rsid w:val="00146A0A"/>
    <w:rsid w:val="00146E2E"/>
    <w:rsid w:val="00147864"/>
    <w:rsid w:val="00150B1A"/>
    <w:rsid w:val="00152EE8"/>
    <w:rsid w:val="0015466E"/>
    <w:rsid w:val="001565C9"/>
    <w:rsid w:val="0015798B"/>
    <w:rsid w:val="00157C5A"/>
    <w:rsid w:val="00163D29"/>
    <w:rsid w:val="001648EE"/>
    <w:rsid w:val="00164B65"/>
    <w:rsid w:val="00166794"/>
    <w:rsid w:val="00166E88"/>
    <w:rsid w:val="00167CCF"/>
    <w:rsid w:val="00170323"/>
    <w:rsid w:val="00172426"/>
    <w:rsid w:val="00173FF6"/>
    <w:rsid w:val="00174F63"/>
    <w:rsid w:val="00176DE7"/>
    <w:rsid w:val="001775DF"/>
    <w:rsid w:val="00181DC0"/>
    <w:rsid w:val="001850D6"/>
    <w:rsid w:val="00186971"/>
    <w:rsid w:val="0018788D"/>
    <w:rsid w:val="001878A8"/>
    <w:rsid w:val="00193A66"/>
    <w:rsid w:val="0019484F"/>
    <w:rsid w:val="001964AF"/>
    <w:rsid w:val="00196B57"/>
    <w:rsid w:val="00197318"/>
    <w:rsid w:val="001979C5"/>
    <w:rsid w:val="00197B63"/>
    <w:rsid w:val="001A04D3"/>
    <w:rsid w:val="001A0524"/>
    <w:rsid w:val="001A138D"/>
    <w:rsid w:val="001A3C17"/>
    <w:rsid w:val="001A4753"/>
    <w:rsid w:val="001A4764"/>
    <w:rsid w:val="001A513D"/>
    <w:rsid w:val="001A5277"/>
    <w:rsid w:val="001B0EFF"/>
    <w:rsid w:val="001B26AA"/>
    <w:rsid w:val="001B53A0"/>
    <w:rsid w:val="001B5F70"/>
    <w:rsid w:val="001C13B1"/>
    <w:rsid w:val="001C1C2A"/>
    <w:rsid w:val="001C572C"/>
    <w:rsid w:val="001C643B"/>
    <w:rsid w:val="001C67B0"/>
    <w:rsid w:val="001C79FA"/>
    <w:rsid w:val="001D2662"/>
    <w:rsid w:val="001D3EEA"/>
    <w:rsid w:val="001E0EE9"/>
    <w:rsid w:val="001E18B8"/>
    <w:rsid w:val="001E2813"/>
    <w:rsid w:val="001E69E2"/>
    <w:rsid w:val="001E7B9E"/>
    <w:rsid w:val="001E7EE1"/>
    <w:rsid w:val="001F0B43"/>
    <w:rsid w:val="001F0FA3"/>
    <w:rsid w:val="001F2E11"/>
    <w:rsid w:val="001F2F13"/>
    <w:rsid w:val="001F33D2"/>
    <w:rsid w:val="001F39CE"/>
    <w:rsid w:val="001F4083"/>
    <w:rsid w:val="001F61FC"/>
    <w:rsid w:val="00200562"/>
    <w:rsid w:val="00202556"/>
    <w:rsid w:val="002029CB"/>
    <w:rsid w:val="002031F3"/>
    <w:rsid w:val="00204293"/>
    <w:rsid w:val="00204787"/>
    <w:rsid w:val="00204958"/>
    <w:rsid w:val="002077BE"/>
    <w:rsid w:val="00210FED"/>
    <w:rsid w:val="00212171"/>
    <w:rsid w:val="00212683"/>
    <w:rsid w:val="002128E9"/>
    <w:rsid w:val="00212D39"/>
    <w:rsid w:val="0021369F"/>
    <w:rsid w:val="002144D4"/>
    <w:rsid w:val="0021496E"/>
    <w:rsid w:val="002150F8"/>
    <w:rsid w:val="00215985"/>
    <w:rsid w:val="00215F3E"/>
    <w:rsid w:val="00216355"/>
    <w:rsid w:val="0021700D"/>
    <w:rsid w:val="002179AC"/>
    <w:rsid w:val="002210A4"/>
    <w:rsid w:val="002217BA"/>
    <w:rsid w:val="00222D9F"/>
    <w:rsid w:val="00225357"/>
    <w:rsid w:val="00225CEA"/>
    <w:rsid w:val="00225D53"/>
    <w:rsid w:val="00225EA5"/>
    <w:rsid w:val="002310A0"/>
    <w:rsid w:val="00231B40"/>
    <w:rsid w:val="002324E9"/>
    <w:rsid w:val="00232983"/>
    <w:rsid w:val="002345FF"/>
    <w:rsid w:val="00234D76"/>
    <w:rsid w:val="002354B4"/>
    <w:rsid w:val="00235620"/>
    <w:rsid w:val="002366A2"/>
    <w:rsid w:val="0023784D"/>
    <w:rsid w:val="00237F61"/>
    <w:rsid w:val="002419CB"/>
    <w:rsid w:val="00241C95"/>
    <w:rsid w:val="00241D2F"/>
    <w:rsid w:val="00244FB1"/>
    <w:rsid w:val="0024535A"/>
    <w:rsid w:val="002466A2"/>
    <w:rsid w:val="0024739F"/>
    <w:rsid w:val="002519B8"/>
    <w:rsid w:val="00252174"/>
    <w:rsid w:val="00252B15"/>
    <w:rsid w:val="00253C5E"/>
    <w:rsid w:val="00255EEF"/>
    <w:rsid w:val="00260323"/>
    <w:rsid w:val="00261001"/>
    <w:rsid w:val="00261BB3"/>
    <w:rsid w:val="00261DA1"/>
    <w:rsid w:val="002651CA"/>
    <w:rsid w:val="002665BD"/>
    <w:rsid w:val="00267441"/>
    <w:rsid w:val="00267487"/>
    <w:rsid w:val="00271318"/>
    <w:rsid w:val="00273F37"/>
    <w:rsid w:val="0027430D"/>
    <w:rsid w:val="0027468C"/>
    <w:rsid w:val="0027482D"/>
    <w:rsid w:val="00274BE9"/>
    <w:rsid w:val="0027645C"/>
    <w:rsid w:val="00277D3D"/>
    <w:rsid w:val="00281389"/>
    <w:rsid w:val="0028429B"/>
    <w:rsid w:val="0028727E"/>
    <w:rsid w:val="0029059C"/>
    <w:rsid w:val="00292CBE"/>
    <w:rsid w:val="00293DE8"/>
    <w:rsid w:val="002A0C6D"/>
    <w:rsid w:val="002A13C4"/>
    <w:rsid w:val="002A48BE"/>
    <w:rsid w:val="002A65F6"/>
    <w:rsid w:val="002A6A1F"/>
    <w:rsid w:val="002A7E83"/>
    <w:rsid w:val="002B0381"/>
    <w:rsid w:val="002B07E8"/>
    <w:rsid w:val="002B085C"/>
    <w:rsid w:val="002B2A2E"/>
    <w:rsid w:val="002B2E23"/>
    <w:rsid w:val="002B3565"/>
    <w:rsid w:val="002B4B37"/>
    <w:rsid w:val="002B55D1"/>
    <w:rsid w:val="002B7DDA"/>
    <w:rsid w:val="002C42B6"/>
    <w:rsid w:val="002C47ED"/>
    <w:rsid w:val="002C6CCC"/>
    <w:rsid w:val="002C7827"/>
    <w:rsid w:val="002C7942"/>
    <w:rsid w:val="002C7CC7"/>
    <w:rsid w:val="002D0ECC"/>
    <w:rsid w:val="002D1360"/>
    <w:rsid w:val="002D1A38"/>
    <w:rsid w:val="002D2284"/>
    <w:rsid w:val="002D28FF"/>
    <w:rsid w:val="002D2A33"/>
    <w:rsid w:val="002D3714"/>
    <w:rsid w:val="002D373C"/>
    <w:rsid w:val="002D5424"/>
    <w:rsid w:val="002D59A8"/>
    <w:rsid w:val="002D6F04"/>
    <w:rsid w:val="002E2E98"/>
    <w:rsid w:val="002E5B3F"/>
    <w:rsid w:val="002E74CE"/>
    <w:rsid w:val="002E7D78"/>
    <w:rsid w:val="002F0536"/>
    <w:rsid w:val="002F14DE"/>
    <w:rsid w:val="002F3672"/>
    <w:rsid w:val="002F3693"/>
    <w:rsid w:val="002F397F"/>
    <w:rsid w:val="002F5BD8"/>
    <w:rsid w:val="002F6F9C"/>
    <w:rsid w:val="002F7E3E"/>
    <w:rsid w:val="00300E89"/>
    <w:rsid w:val="00300FA7"/>
    <w:rsid w:val="0030150B"/>
    <w:rsid w:val="0030255D"/>
    <w:rsid w:val="00302998"/>
    <w:rsid w:val="00303717"/>
    <w:rsid w:val="00305279"/>
    <w:rsid w:val="003071F9"/>
    <w:rsid w:val="00307227"/>
    <w:rsid w:val="0031056C"/>
    <w:rsid w:val="003105D0"/>
    <w:rsid w:val="00310962"/>
    <w:rsid w:val="003116A6"/>
    <w:rsid w:val="003118CB"/>
    <w:rsid w:val="003122CE"/>
    <w:rsid w:val="00314295"/>
    <w:rsid w:val="00315002"/>
    <w:rsid w:val="00315B3C"/>
    <w:rsid w:val="00316FED"/>
    <w:rsid w:val="00317266"/>
    <w:rsid w:val="00317CE0"/>
    <w:rsid w:val="00320D05"/>
    <w:rsid w:val="00321AA3"/>
    <w:rsid w:val="00322C0C"/>
    <w:rsid w:val="00323478"/>
    <w:rsid w:val="00323895"/>
    <w:rsid w:val="003306E2"/>
    <w:rsid w:val="00330C9F"/>
    <w:rsid w:val="00330E0C"/>
    <w:rsid w:val="003311D6"/>
    <w:rsid w:val="00331A87"/>
    <w:rsid w:val="003326D1"/>
    <w:rsid w:val="00332916"/>
    <w:rsid w:val="00333BE8"/>
    <w:rsid w:val="0033477F"/>
    <w:rsid w:val="00334B20"/>
    <w:rsid w:val="00335541"/>
    <w:rsid w:val="0033557D"/>
    <w:rsid w:val="00337364"/>
    <w:rsid w:val="003379FF"/>
    <w:rsid w:val="0034052A"/>
    <w:rsid w:val="00341748"/>
    <w:rsid w:val="00343990"/>
    <w:rsid w:val="00343B0D"/>
    <w:rsid w:val="003441A6"/>
    <w:rsid w:val="00345D0F"/>
    <w:rsid w:val="00346687"/>
    <w:rsid w:val="003472B3"/>
    <w:rsid w:val="00350E15"/>
    <w:rsid w:val="00351895"/>
    <w:rsid w:val="003528EB"/>
    <w:rsid w:val="003577BB"/>
    <w:rsid w:val="0036054B"/>
    <w:rsid w:val="0036073F"/>
    <w:rsid w:val="003607FB"/>
    <w:rsid w:val="00360A7E"/>
    <w:rsid w:val="003645D3"/>
    <w:rsid w:val="00364627"/>
    <w:rsid w:val="00365E82"/>
    <w:rsid w:val="0036707B"/>
    <w:rsid w:val="00370D40"/>
    <w:rsid w:val="003713DA"/>
    <w:rsid w:val="003718D7"/>
    <w:rsid w:val="003721B2"/>
    <w:rsid w:val="0037475B"/>
    <w:rsid w:val="00376951"/>
    <w:rsid w:val="003773A4"/>
    <w:rsid w:val="00377556"/>
    <w:rsid w:val="0038315E"/>
    <w:rsid w:val="00383318"/>
    <w:rsid w:val="0038394F"/>
    <w:rsid w:val="00387B0E"/>
    <w:rsid w:val="00387DC9"/>
    <w:rsid w:val="00392004"/>
    <w:rsid w:val="00393B71"/>
    <w:rsid w:val="00395D7D"/>
    <w:rsid w:val="00396732"/>
    <w:rsid w:val="00396885"/>
    <w:rsid w:val="003A11ED"/>
    <w:rsid w:val="003A1261"/>
    <w:rsid w:val="003A2508"/>
    <w:rsid w:val="003A320E"/>
    <w:rsid w:val="003A3B6F"/>
    <w:rsid w:val="003A456D"/>
    <w:rsid w:val="003A4A94"/>
    <w:rsid w:val="003A6A5A"/>
    <w:rsid w:val="003A6BAD"/>
    <w:rsid w:val="003A75F1"/>
    <w:rsid w:val="003B12E9"/>
    <w:rsid w:val="003B1589"/>
    <w:rsid w:val="003B200A"/>
    <w:rsid w:val="003B52C9"/>
    <w:rsid w:val="003B54D5"/>
    <w:rsid w:val="003B55AD"/>
    <w:rsid w:val="003B59CC"/>
    <w:rsid w:val="003B6D26"/>
    <w:rsid w:val="003B7A7B"/>
    <w:rsid w:val="003C0117"/>
    <w:rsid w:val="003C0E06"/>
    <w:rsid w:val="003C12D2"/>
    <w:rsid w:val="003C2FC2"/>
    <w:rsid w:val="003C665B"/>
    <w:rsid w:val="003C7282"/>
    <w:rsid w:val="003C7937"/>
    <w:rsid w:val="003D1971"/>
    <w:rsid w:val="003D210D"/>
    <w:rsid w:val="003D2BDA"/>
    <w:rsid w:val="003D4544"/>
    <w:rsid w:val="003D46D0"/>
    <w:rsid w:val="003D599D"/>
    <w:rsid w:val="003D7850"/>
    <w:rsid w:val="003E0B0F"/>
    <w:rsid w:val="003E167A"/>
    <w:rsid w:val="003E1DF9"/>
    <w:rsid w:val="003E2043"/>
    <w:rsid w:val="003E3DB3"/>
    <w:rsid w:val="003E4742"/>
    <w:rsid w:val="003E562F"/>
    <w:rsid w:val="003E6C90"/>
    <w:rsid w:val="003E720E"/>
    <w:rsid w:val="003F1143"/>
    <w:rsid w:val="003F11BF"/>
    <w:rsid w:val="003F15DB"/>
    <w:rsid w:val="003F2702"/>
    <w:rsid w:val="003F380A"/>
    <w:rsid w:val="003F3908"/>
    <w:rsid w:val="003F4B66"/>
    <w:rsid w:val="003F6762"/>
    <w:rsid w:val="003F70CA"/>
    <w:rsid w:val="00401147"/>
    <w:rsid w:val="0040278D"/>
    <w:rsid w:val="00402AAD"/>
    <w:rsid w:val="00402AB0"/>
    <w:rsid w:val="00402BF1"/>
    <w:rsid w:val="00402C25"/>
    <w:rsid w:val="0040606E"/>
    <w:rsid w:val="004072DE"/>
    <w:rsid w:val="00410CA2"/>
    <w:rsid w:val="004119DC"/>
    <w:rsid w:val="004129A5"/>
    <w:rsid w:val="0041620D"/>
    <w:rsid w:val="00416BDB"/>
    <w:rsid w:val="0041703D"/>
    <w:rsid w:val="004176D6"/>
    <w:rsid w:val="00417E0F"/>
    <w:rsid w:val="004205DB"/>
    <w:rsid w:val="00420646"/>
    <w:rsid w:val="0042068A"/>
    <w:rsid w:val="004211BA"/>
    <w:rsid w:val="00421799"/>
    <w:rsid w:val="00422367"/>
    <w:rsid w:val="00424901"/>
    <w:rsid w:val="00425956"/>
    <w:rsid w:val="00426D7C"/>
    <w:rsid w:val="0043131F"/>
    <w:rsid w:val="00432621"/>
    <w:rsid w:val="00432B72"/>
    <w:rsid w:val="00433016"/>
    <w:rsid w:val="004342F1"/>
    <w:rsid w:val="00434EB9"/>
    <w:rsid w:val="00435C67"/>
    <w:rsid w:val="00437DFB"/>
    <w:rsid w:val="00441468"/>
    <w:rsid w:val="0044162C"/>
    <w:rsid w:val="00441E3B"/>
    <w:rsid w:val="00444435"/>
    <w:rsid w:val="00444F82"/>
    <w:rsid w:val="00446A9D"/>
    <w:rsid w:val="004502A6"/>
    <w:rsid w:val="00450A5F"/>
    <w:rsid w:val="00450AA0"/>
    <w:rsid w:val="00451514"/>
    <w:rsid w:val="00451CED"/>
    <w:rsid w:val="00451DA9"/>
    <w:rsid w:val="0045300D"/>
    <w:rsid w:val="00454AE5"/>
    <w:rsid w:val="00454C45"/>
    <w:rsid w:val="00455160"/>
    <w:rsid w:val="004554F7"/>
    <w:rsid w:val="004564AD"/>
    <w:rsid w:val="004567D6"/>
    <w:rsid w:val="00456D61"/>
    <w:rsid w:val="00456F66"/>
    <w:rsid w:val="0046091B"/>
    <w:rsid w:val="00460E8A"/>
    <w:rsid w:val="00461B98"/>
    <w:rsid w:val="00463831"/>
    <w:rsid w:val="004648E7"/>
    <w:rsid w:val="004655C4"/>
    <w:rsid w:val="0046566E"/>
    <w:rsid w:val="00466B5A"/>
    <w:rsid w:val="00466C21"/>
    <w:rsid w:val="0046701A"/>
    <w:rsid w:val="00467EB5"/>
    <w:rsid w:val="0047025A"/>
    <w:rsid w:val="00473924"/>
    <w:rsid w:val="00473D11"/>
    <w:rsid w:val="00477411"/>
    <w:rsid w:val="00481A7B"/>
    <w:rsid w:val="0048344A"/>
    <w:rsid w:val="00483DB3"/>
    <w:rsid w:val="0048517E"/>
    <w:rsid w:val="00485348"/>
    <w:rsid w:val="00486806"/>
    <w:rsid w:val="00486EDD"/>
    <w:rsid w:val="004870FF"/>
    <w:rsid w:val="004872E3"/>
    <w:rsid w:val="00487B45"/>
    <w:rsid w:val="004908CE"/>
    <w:rsid w:val="00491A61"/>
    <w:rsid w:val="00491C96"/>
    <w:rsid w:val="004936B3"/>
    <w:rsid w:val="00493CB9"/>
    <w:rsid w:val="004945E4"/>
    <w:rsid w:val="004945E8"/>
    <w:rsid w:val="00494DFB"/>
    <w:rsid w:val="00496359"/>
    <w:rsid w:val="00496650"/>
    <w:rsid w:val="0049695F"/>
    <w:rsid w:val="00497031"/>
    <w:rsid w:val="00497108"/>
    <w:rsid w:val="00497E8C"/>
    <w:rsid w:val="00497F63"/>
    <w:rsid w:val="004A00DC"/>
    <w:rsid w:val="004A2BF5"/>
    <w:rsid w:val="004A2DB8"/>
    <w:rsid w:val="004A58E4"/>
    <w:rsid w:val="004A5B12"/>
    <w:rsid w:val="004A6B0A"/>
    <w:rsid w:val="004B1D5D"/>
    <w:rsid w:val="004B293C"/>
    <w:rsid w:val="004B2AEB"/>
    <w:rsid w:val="004B31A6"/>
    <w:rsid w:val="004B3921"/>
    <w:rsid w:val="004B3B1A"/>
    <w:rsid w:val="004B57A3"/>
    <w:rsid w:val="004B5AC8"/>
    <w:rsid w:val="004B607D"/>
    <w:rsid w:val="004B6F5C"/>
    <w:rsid w:val="004B7B21"/>
    <w:rsid w:val="004C3FBD"/>
    <w:rsid w:val="004C412C"/>
    <w:rsid w:val="004C4A44"/>
    <w:rsid w:val="004C51CE"/>
    <w:rsid w:val="004C6780"/>
    <w:rsid w:val="004C6EFC"/>
    <w:rsid w:val="004C75EE"/>
    <w:rsid w:val="004D11B8"/>
    <w:rsid w:val="004D1FCF"/>
    <w:rsid w:val="004D215D"/>
    <w:rsid w:val="004D257A"/>
    <w:rsid w:val="004D3026"/>
    <w:rsid w:val="004D4DAD"/>
    <w:rsid w:val="004E1166"/>
    <w:rsid w:val="004E1461"/>
    <w:rsid w:val="004E17C2"/>
    <w:rsid w:val="004E1BAF"/>
    <w:rsid w:val="004E2185"/>
    <w:rsid w:val="004E2C8A"/>
    <w:rsid w:val="004E3E76"/>
    <w:rsid w:val="004E3E79"/>
    <w:rsid w:val="004E49CF"/>
    <w:rsid w:val="004E51D7"/>
    <w:rsid w:val="004E6834"/>
    <w:rsid w:val="004E6B8F"/>
    <w:rsid w:val="004F44C7"/>
    <w:rsid w:val="004F489F"/>
    <w:rsid w:val="004F4915"/>
    <w:rsid w:val="004F6261"/>
    <w:rsid w:val="004F65D2"/>
    <w:rsid w:val="004F6FD3"/>
    <w:rsid w:val="004F766F"/>
    <w:rsid w:val="004F7944"/>
    <w:rsid w:val="004F7BF5"/>
    <w:rsid w:val="005019F7"/>
    <w:rsid w:val="00501BB6"/>
    <w:rsid w:val="00502500"/>
    <w:rsid w:val="005037B4"/>
    <w:rsid w:val="00505CFF"/>
    <w:rsid w:val="005101B2"/>
    <w:rsid w:val="0051069C"/>
    <w:rsid w:val="005114D1"/>
    <w:rsid w:val="00511BD2"/>
    <w:rsid w:val="00512F22"/>
    <w:rsid w:val="005147B2"/>
    <w:rsid w:val="00515872"/>
    <w:rsid w:val="005167B1"/>
    <w:rsid w:val="00517230"/>
    <w:rsid w:val="00520B44"/>
    <w:rsid w:val="0052151F"/>
    <w:rsid w:val="005215EE"/>
    <w:rsid w:val="00522BDB"/>
    <w:rsid w:val="0052358E"/>
    <w:rsid w:val="005255F2"/>
    <w:rsid w:val="00525B47"/>
    <w:rsid w:val="00526172"/>
    <w:rsid w:val="00526369"/>
    <w:rsid w:val="00526E75"/>
    <w:rsid w:val="005273EF"/>
    <w:rsid w:val="00530E3B"/>
    <w:rsid w:val="005311FA"/>
    <w:rsid w:val="00532551"/>
    <w:rsid w:val="00537034"/>
    <w:rsid w:val="00541FC3"/>
    <w:rsid w:val="00542B3A"/>
    <w:rsid w:val="00544EC9"/>
    <w:rsid w:val="00545E6A"/>
    <w:rsid w:val="005520BF"/>
    <w:rsid w:val="005527B6"/>
    <w:rsid w:val="00554431"/>
    <w:rsid w:val="00556814"/>
    <w:rsid w:val="00557D6A"/>
    <w:rsid w:val="00563BDC"/>
    <w:rsid w:val="00563FE5"/>
    <w:rsid w:val="00564721"/>
    <w:rsid w:val="0056598A"/>
    <w:rsid w:val="0056692A"/>
    <w:rsid w:val="00566F85"/>
    <w:rsid w:val="00567018"/>
    <w:rsid w:val="00567154"/>
    <w:rsid w:val="00570139"/>
    <w:rsid w:val="00570A2E"/>
    <w:rsid w:val="00572B55"/>
    <w:rsid w:val="00573665"/>
    <w:rsid w:val="0057438B"/>
    <w:rsid w:val="00575BB2"/>
    <w:rsid w:val="00580FC0"/>
    <w:rsid w:val="00581C0F"/>
    <w:rsid w:val="00582919"/>
    <w:rsid w:val="00585115"/>
    <w:rsid w:val="0058547C"/>
    <w:rsid w:val="00585902"/>
    <w:rsid w:val="00587366"/>
    <w:rsid w:val="005876AF"/>
    <w:rsid w:val="00587D81"/>
    <w:rsid w:val="00592B9F"/>
    <w:rsid w:val="00594258"/>
    <w:rsid w:val="00595511"/>
    <w:rsid w:val="00597A82"/>
    <w:rsid w:val="005A0F1D"/>
    <w:rsid w:val="005A2A65"/>
    <w:rsid w:val="005A350D"/>
    <w:rsid w:val="005A3513"/>
    <w:rsid w:val="005A3BD7"/>
    <w:rsid w:val="005A51E1"/>
    <w:rsid w:val="005A60BC"/>
    <w:rsid w:val="005A7720"/>
    <w:rsid w:val="005A7C7B"/>
    <w:rsid w:val="005B09A4"/>
    <w:rsid w:val="005B48C7"/>
    <w:rsid w:val="005B4F63"/>
    <w:rsid w:val="005B5C5D"/>
    <w:rsid w:val="005B7C5D"/>
    <w:rsid w:val="005C02E9"/>
    <w:rsid w:val="005C1A74"/>
    <w:rsid w:val="005C22B5"/>
    <w:rsid w:val="005C2C8B"/>
    <w:rsid w:val="005C3294"/>
    <w:rsid w:val="005C4817"/>
    <w:rsid w:val="005C540C"/>
    <w:rsid w:val="005C54EF"/>
    <w:rsid w:val="005C6139"/>
    <w:rsid w:val="005C637A"/>
    <w:rsid w:val="005C6F55"/>
    <w:rsid w:val="005C7FE0"/>
    <w:rsid w:val="005D0083"/>
    <w:rsid w:val="005D00C9"/>
    <w:rsid w:val="005D08AC"/>
    <w:rsid w:val="005D115F"/>
    <w:rsid w:val="005D2757"/>
    <w:rsid w:val="005D27DD"/>
    <w:rsid w:val="005D3493"/>
    <w:rsid w:val="005D3845"/>
    <w:rsid w:val="005D524A"/>
    <w:rsid w:val="005D5658"/>
    <w:rsid w:val="005D6604"/>
    <w:rsid w:val="005D665B"/>
    <w:rsid w:val="005E00EF"/>
    <w:rsid w:val="005E066A"/>
    <w:rsid w:val="005E079B"/>
    <w:rsid w:val="005E29F2"/>
    <w:rsid w:val="005E338F"/>
    <w:rsid w:val="005E4B46"/>
    <w:rsid w:val="005F0812"/>
    <w:rsid w:val="005F34C9"/>
    <w:rsid w:val="005F37F3"/>
    <w:rsid w:val="005F4118"/>
    <w:rsid w:val="005F4746"/>
    <w:rsid w:val="005F5EB5"/>
    <w:rsid w:val="005F62B2"/>
    <w:rsid w:val="005F715E"/>
    <w:rsid w:val="005F7A58"/>
    <w:rsid w:val="00600F42"/>
    <w:rsid w:val="00601BAE"/>
    <w:rsid w:val="00601F5E"/>
    <w:rsid w:val="0060204C"/>
    <w:rsid w:val="006027AA"/>
    <w:rsid w:val="00604626"/>
    <w:rsid w:val="00604AC3"/>
    <w:rsid w:val="0060655B"/>
    <w:rsid w:val="00606FE5"/>
    <w:rsid w:val="006071D8"/>
    <w:rsid w:val="0060753C"/>
    <w:rsid w:val="00610CC3"/>
    <w:rsid w:val="006116DE"/>
    <w:rsid w:val="006117BD"/>
    <w:rsid w:val="0061287F"/>
    <w:rsid w:val="00612CB2"/>
    <w:rsid w:val="006133C5"/>
    <w:rsid w:val="00613B9E"/>
    <w:rsid w:val="006174EC"/>
    <w:rsid w:val="00620179"/>
    <w:rsid w:val="006228BC"/>
    <w:rsid w:val="00622B06"/>
    <w:rsid w:val="0062357F"/>
    <w:rsid w:val="0062365A"/>
    <w:rsid w:val="0062416F"/>
    <w:rsid w:val="00625557"/>
    <w:rsid w:val="0062622B"/>
    <w:rsid w:val="00627DF5"/>
    <w:rsid w:val="00631A28"/>
    <w:rsid w:val="00633171"/>
    <w:rsid w:val="00637311"/>
    <w:rsid w:val="006402EE"/>
    <w:rsid w:val="0064038B"/>
    <w:rsid w:val="006412FD"/>
    <w:rsid w:val="00641995"/>
    <w:rsid w:val="00641AB0"/>
    <w:rsid w:val="00642B18"/>
    <w:rsid w:val="0064482C"/>
    <w:rsid w:val="006460B5"/>
    <w:rsid w:val="00646A08"/>
    <w:rsid w:val="006508C1"/>
    <w:rsid w:val="00651B1B"/>
    <w:rsid w:val="00655EA6"/>
    <w:rsid w:val="00657974"/>
    <w:rsid w:val="0066068C"/>
    <w:rsid w:val="00661C3C"/>
    <w:rsid w:val="006624DB"/>
    <w:rsid w:val="00662A48"/>
    <w:rsid w:val="00662C69"/>
    <w:rsid w:val="006638FD"/>
    <w:rsid w:val="00664A70"/>
    <w:rsid w:val="00664F7B"/>
    <w:rsid w:val="00665590"/>
    <w:rsid w:val="00667011"/>
    <w:rsid w:val="006711DB"/>
    <w:rsid w:val="006751CA"/>
    <w:rsid w:val="00675AC5"/>
    <w:rsid w:val="006770E9"/>
    <w:rsid w:val="00677556"/>
    <w:rsid w:val="0068178C"/>
    <w:rsid w:val="00681A20"/>
    <w:rsid w:val="006856AB"/>
    <w:rsid w:val="006870BD"/>
    <w:rsid w:val="00690350"/>
    <w:rsid w:val="00692B64"/>
    <w:rsid w:val="00693427"/>
    <w:rsid w:val="00693EF3"/>
    <w:rsid w:val="00694CAC"/>
    <w:rsid w:val="00696990"/>
    <w:rsid w:val="006969CA"/>
    <w:rsid w:val="00696EF8"/>
    <w:rsid w:val="006A1EE9"/>
    <w:rsid w:val="006A1FD4"/>
    <w:rsid w:val="006A2B11"/>
    <w:rsid w:val="006A430D"/>
    <w:rsid w:val="006A5558"/>
    <w:rsid w:val="006A56DE"/>
    <w:rsid w:val="006A628C"/>
    <w:rsid w:val="006A7D36"/>
    <w:rsid w:val="006B0198"/>
    <w:rsid w:val="006B12E8"/>
    <w:rsid w:val="006B290F"/>
    <w:rsid w:val="006B2FD1"/>
    <w:rsid w:val="006B30A8"/>
    <w:rsid w:val="006B52EC"/>
    <w:rsid w:val="006B76FD"/>
    <w:rsid w:val="006C078E"/>
    <w:rsid w:val="006C2A0E"/>
    <w:rsid w:val="006C34A4"/>
    <w:rsid w:val="006C49B4"/>
    <w:rsid w:val="006C50C2"/>
    <w:rsid w:val="006C563A"/>
    <w:rsid w:val="006C6868"/>
    <w:rsid w:val="006C7573"/>
    <w:rsid w:val="006C7BFE"/>
    <w:rsid w:val="006D158E"/>
    <w:rsid w:val="006D223D"/>
    <w:rsid w:val="006D27EF"/>
    <w:rsid w:val="006D45A3"/>
    <w:rsid w:val="006D473F"/>
    <w:rsid w:val="006D47CA"/>
    <w:rsid w:val="006D4B87"/>
    <w:rsid w:val="006D52D1"/>
    <w:rsid w:val="006D567E"/>
    <w:rsid w:val="006E1056"/>
    <w:rsid w:val="006E21D4"/>
    <w:rsid w:val="006E27CA"/>
    <w:rsid w:val="006E4010"/>
    <w:rsid w:val="006E694E"/>
    <w:rsid w:val="006F07F8"/>
    <w:rsid w:val="006F1CC5"/>
    <w:rsid w:val="006F24D3"/>
    <w:rsid w:val="006F27F3"/>
    <w:rsid w:val="006F2AE2"/>
    <w:rsid w:val="006F2C12"/>
    <w:rsid w:val="006F2F92"/>
    <w:rsid w:val="00700173"/>
    <w:rsid w:val="00700F55"/>
    <w:rsid w:val="007024E1"/>
    <w:rsid w:val="007025D1"/>
    <w:rsid w:val="0070369B"/>
    <w:rsid w:val="00703B76"/>
    <w:rsid w:val="0070401B"/>
    <w:rsid w:val="00707096"/>
    <w:rsid w:val="007073D4"/>
    <w:rsid w:val="007076FF"/>
    <w:rsid w:val="00707731"/>
    <w:rsid w:val="00707B6F"/>
    <w:rsid w:val="0071011B"/>
    <w:rsid w:val="007114F2"/>
    <w:rsid w:val="007127CA"/>
    <w:rsid w:val="007127D3"/>
    <w:rsid w:val="0071459F"/>
    <w:rsid w:val="007179E1"/>
    <w:rsid w:val="00717B59"/>
    <w:rsid w:val="007207BB"/>
    <w:rsid w:val="00720926"/>
    <w:rsid w:val="00721767"/>
    <w:rsid w:val="00721F66"/>
    <w:rsid w:val="00722530"/>
    <w:rsid w:val="00723247"/>
    <w:rsid w:val="007237BF"/>
    <w:rsid w:val="0072483C"/>
    <w:rsid w:val="00725463"/>
    <w:rsid w:val="007255A5"/>
    <w:rsid w:val="007301D7"/>
    <w:rsid w:val="00730D94"/>
    <w:rsid w:val="00732469"/>
    <w:rsid w:val="00732EA5"/>
    <w:rsid w:val="007335A2"/>
    <w:rsid w:val="0073540B"/>
    <w:rsid w:val="00735965"/>
    <w:rsid w:val="00736B9E"/>
    <w:rsid w:val="00736D69"/>
    <w:rsid w:val="00740719"/>
    <w:rsid w:val="007408CD"/>
    <w:rsid w:val="00740A75"/>
    <w:rsid w:val="00740F07"/>
    <w:rsid w:val="00742974"/>
    <w:rsid w:val="00744FE0"/>
    <w:rsid w:val="0074727C"/>
    <w:rsid w:val="00747727"/>
    <w:rsid w:val="007479C2"/>
    <w:rsid w:val="00750A80"/>
    <w:rsid w:val="0075151E"/>
    <w:rsid w:val="0075265E"/>
    <w:rsid w:val="00752C5E"/>
    <w:rsid w:val="00753D43"/>
    <w:rsid w:val="00753E8F"/>
    <w:rsid w:val="0075440D"/>
    <w:rsid w:val="00755DFC"/>
    <w:rsid w:val="0075650E"/>
    <w:rsid w:val="00756F43"/>
    <w:rsid w:val="00757995"/>
    <w:rsid w:val="0076072C"/>
    <w:rsid w:val="00766A89"/>
    <w:rsid w:val="007671BB"/>
    <w:rsid w:val="007674CB"/>
    <w:rsid w:val="00767703"/>
    <w:rsid w:val="00771FED"/>
    <w:rsid w:val="00772095"/>
    <w:rsid w:val="00774459"/>
    <w:rsid w:val="00774DFD"/>
    <w:rsid w:val="00775353"/>
    <w:rsid w:val="007805E0"/>
    <w:rsid w:val="0078099A"/>
    <w:rsid w:val="0078136D"/>
    <w:rsid w:val="00783320"/>
    <w:rsid w:val="007839E7"/>
    <w:rsid w:val="00784F9C"/>
    <w:rsid w:val="00785E0C"/>
    <w:rsid w:val="0078619D"/>
    <w:rsid w:val="00786828"/>
    <w:rsid w:val="00786841"/>
    <w:rsid w:val="00787364"/>
    <w:rsid w:val="00790804"/>
    <w:rsid w:val="007908A0"/>
    <w:rsid w:val="007914E4"/>
    <w:rsid w:val="007918F9"/>
    <w:rsid w:val="00793F71"/>
    <w:rsid w:val="007940E8"/>
    <w:rsid w:val="00795745"/>
    <w:rsid w:val="00797148"/>
    <w:rsid w:val="007A1118"/>
    <w:rsid w:val="007A1303"/>
    <w:rsid w:val="007A6016"/>
    <w:rsid w:val="007A77F5"/>
    <w:rsid w:val="007A7B06"/>
    <w:rsid w:val="007B0020"/>
    <w:rsid w:val="007B30F3"/>
    <w:rsid w:val="007B3846"/>
    <w:rsid w:val="007B3C8F"/>
    <w:rsid w:val="007C0013"/>
    <w:rsid w:val="007C37D2"/>
    <w:rsid w:val="007C3B52"/>
    <w:rsid w:val="007D2A1A"/>
    <w:rsid w:val="007D2E5F"/>
    <w:rsid w:val="007D572F"/>
    <w:rsid w:val="007D7EF3"/>
    <w:rsid w:val="007E0A58"/>
    <w:rsid w:val="007E14CE"/>
    <w:rsid w:val="007E2264"/>
    <w:rsid w:val="007E303C"/>
    <w:rsid w:val="007E30F2"/>
    <w:rsid w:val="007E4081"/>
    <w:rsid w:val="007E5278"/>
    <w:rsid w:val="007E5A18"/>
    <w:rsid w:val="007E6158"/>
    <w:rsid w:val="007E6643"/>
    <w:rsid w:val="007E68E3"/>
    <w:rsid w:val="007E70D8"/>
    <w:rsid w:val="007F0734"/>
    <w:rsid w:val="007F1FB3"/>
    <w:rsid w:val="007F283E"/>
    <w:rsid w:val="007F3B89"/>
    <w:rsid w:val="007F42D7"/>
    <w:rsid w:val="007F4BCC"/>
    <w:rsid w:val="00800647"/>
    <w:rsid w:val="00806236"/>
    <w:rsid w:val="008072CE"/>
    <w:rsid w:val="0080776C"/>
    <w:rsid w:val="00807C99"/>
    <w:rsid w:val="00807FF3"/>
    <w:rsid w:val="0081045B"/>
    <w:rsid w:val="0081173D"/>
    <w:rsid w:val="00814548"/>
    <w:rsid w:val="008164E8"/>
    <w:rsid w:val="008167F5"/>
    <w:rsid w:val="00816819"/>
    <w:rsid w:val="008200A3"/>
    <w:rsid w:val="0082054B"/>
    <w:rsid w:val="00822C7A"/>
    <w:rsid w:val="00822C89"/>
    <w:rsid w:val="008231DD"/>
    <w:rsid w:val="00823814"/>
    <w:rsid w:val="008251B8"/>
    <w:rsid w:val="00825EAD"/>
    <w:rsid w:val="0082653B"/>
    <w:rsid w:val="00827015"/>
    <w:rsid w:val="00830431"/>
    <w:rsid w:val="0083049F"/>
    <w:rsid w:val="00830EF8"/>
    <w:rsid w:val="008314DC"/>
    <w:rsid w:val="008334FD"/>
    <w:rsid w:val="00837056"/>
    <w:rsid w:val="00837EFE"/>
    <w:rsid w:val="00840559"/>
    <w:rsid w:val="00840DFB"/>
    <w:rsid w:val="008424CA"/>
    <w:rsid w:val="00843238"/>
    <w:rsid w:val="008440D7"/>
    <w:rsid w:val="008467A4"/>
    <w:rsid w:val="00846EF6"/>
    <w:rsid w:val="008473FA"/>
    <w:rsid w:val="00847AE4"/>
    <w:rsid w:val="008505AC"/>
    <w:rsid w:val="008523BA"/>
    <w:rsid w:val="00852BB9"/>
    <w:rsid w:val="008560F4"/>
    <w:rsid w:val="0085624E"/>
    <w:rsid w:val="0085625E"/>
    <w:rsid w:val="00856E44"/>
    <w:rsid w:val="00857422"/>
    <w:rsid w:val="008601A5"/>
    <w:rsid w:val="00862B5A"/>
    <w:rsid w:val="00862DB1"/>
    <w:rsid w:val="00864B22"/>
    <w:rsid w:val="00866DE8"/>
    <w:rsid w:val="00867D0D"/>
    <w:rsid w:val="00870D08"/>
    <w:rsid w:val="0087111F"/>
    <w:rsid w:val="00872A7B"/>
    <w:rsid w:val="00874BF9"/>
    <w:rsid w:val="00875167"/>
    <w:rsid w:val="00877472"/>
    <w:rsid w:val="00880095"/>
    <w:rsid w:val="00880236"/>
    <w:rsid w:val="00883450"/>
    <w:rsid w:val="008835C6"/>
    <w:rsid w:val="00884511"/>
    <w:rsid w:val="00887740"/>
    <w:rsid w:val="00892282"/>
    <w:rsid w:val="008929DD"/>
    <w:rsid w:val="0089358F"/>
    <w:rsid w:val="00894303"/>
    <w:rsid w:val="00895D34"/>
    <w:rsid w:val="00896EE5"/>
    <w:rsid w:val="008A5473"/>
    <w:rsid w:val="008A74C2"/>
    <w:rsid w:val="008B012D"/>
    <w:rsid w:val="008B3B06"/>
    <w:rsid w:val="008C2B3C"/>
    <w:rsid w:val="008C37AC"/>
    <w:rsid w:val="008C41A7"/>
    <w:rsid w:val="008C46F3"/>
    <w:rsid w:val="008C48EB"/>
    <w:rsid w:val="008C57F7"/>
    <w:rsid w:val="008C61EB"/>
    <w:rsid w:val="008C67D3"/>
    <w:rsid w:val="008D02A3"/>
    <w:rsid w:val="008D3CB5"/>
    <w:rsid w:val="008D72A9"/>
    <w:rsid w:val="008D7A78"/>
    <w:rsid w:val="008D7C45"/>
    <w:rsid w:val="008E022F"/>
    <w:rsid w:val="008E11CC"/>
    <w:rsid w:val="008E1674"/>
    <w:rsid w:val="008E1E98"/>
    <w:rsid w:val="008E223E"/>
    <w:rsid w:val="008E2A08"/>
    <w:rsid w:val="008E2E89"/>
    <w:rsid w:val="008E355D"/>
    <w:rsid w:val="008E4D9D"/>
    <w:rsid w:val="008E5D6F"/>
    <w:rsid w:val="008E6986"/>
    <w:rsid w:val="008E6C1A"/>
    <w:rsid w:val="008E6D05"/>
    <w:rsid w:val="008F032D"/>
    <w:rsid w:val="008F12E6"/>
    <w:rsid w:val="008F1B10"/>
    <w:rsid w:val="008F31AC"/>
    <w:rsid w:val="008F4921"/>
    <w:rsid w:val="00903058"/>
    <w:rsid w:val="00903242"/>
    <w:rsid w:val="009062C0"/>
    <w:rsid w:val="009071FE"/>
    <w:rsid w:val="0091079B"/>
    <w:rsid w:val="0091154D"/>
    <w:rsid w:val="00912733"/>
    <w:rsid w:val="0091369F"/>
    <w:rsid w:val="00915245"/>
    <w:rsid w:val="00915778"/>
    <w:rsid w:val="00915C84"/>
    <w:rsid w:val="009164D0"/>
    <w:rsid w:val="009164DD"/>
    <w:rsid w:val="00917B05"/>
    <w:rsid w:val="009204FF"/>
    <w:rsid w:val="00920F93"/>
    <w:rsid w:val="00924CEA"/>
    <w:rsid w:val="009256FF"/>
    <w:rsid w:val="00925ED1"/>
    <w:rsid w:val="00925F38"/>
    <w:rsid w:val="009316E9"/>
    <w:rsid w:val="009337EC"/>
    <w:rsid w:val="00933835"/>
    <w:rsid w:val="00934F4D"/>
    <w:rsid w:val="00935B80"/>
    <w:rsid w:val="00936BB3"/>
    <w:rsid w:val="0093734D"/>
    <w:rsid w:val="00937767"/>
    <w:rsid w:val="00940F1B"/>
    <w:rsid w:val="00941637"/>
    <w:rsid w:val="009416A5"/>
    <w:rsid w:val="00941B55"/>
    <w:rsid w:val="00943598"/>
    <w:rsid w:val="00943C67"/>
    <w:rsid w:val="00943E93"/>
    <w:rsid w:val="009442CE"/>
    <w:rsid w:val="00944729"/>
    <w:rsid w:val="00946F09"/>
    <w:rsid w:val="0094787C"/>
    <w:rsid w:val="00947C76"/>
    <w:rsid w:val="00950D1D"/>
    <w:rsid w:val="00951E3A"/>
    <w:rsid w:val="00951ECB"/>
    <w:rsid w:val="00953CDB"/>
    <w:rsid w:val="0095592C"/>
    <w:rsid w:val="009560D1"/>
    <w:rsid w:val="009563A5"/>
    <w:rsid w:val="00960505"/>
    <w:rsid w:val="009606E6"/>
    <w:rsid w:val="00962180"/>
    <w:rsid w:val="00962254"/>
    <w:rsid w:val="00962E79"/>
    <w:rsid w:val="00962F40"/>
    <w:rsid w:val="00962F74"/>
    <w:rsid w:val="0096330E"/>
    <w:rsid w:val="009650B1"/>
    <w:rsid w:val="0096735F"/>
    <w:rsid w:val="00967CE6"/>
    <w:rsid w:val="00970865"/>
    <w:rsid w:val="0097117E"/>
    <w:rsid w:val="00971509"/>
    <w:rsid w:val="00971DDF"/>
    <w:rsid w:val="0097236F"/>
    <w:rsid w:val="00972668"/>
    <w:rsid w:val="009727B4"/>
    <w:rsid w:val="0097394F"/>
    <w:rsid w:val="00975AA1"/>
    <w:rsid w:val="0098098A"/>
    <w:rsid w:val="00981A0B"/>
    <w:rsid w:val="009824EC"/>
    <w:rsid w:val="00985DA6"/>
    <w:rsid w:val="00991076"/>
    <w:rsid w:val="009924D5"/>
    <w:rsid w:val="0099482D"/>
    <w:rsid w:val="00995311"/>
    <w:rsid w:val="0099752D"/>
    <w:rsid w:val="009A11F0"/>
    <w:rsid w:val="009A1E1D"/>
    <w:rsid w:val="009A5191"/>
    <w:rsid w:val="009A6008"/>
    <w:rsid w:val="009A624F"/>
    <w:rsid w:val="009A6CF3"/>
    <w:rsid w:val="009A7F6A"/>
    <w:rsid w:val="009B0A52"/>
    <w:rsid w:val="009B0F5C"/>
    <w:rsid w:val="009B11D6"/>
    <w:rsid w:val="009B174E"/>
    <w:rsid w:val="009B4043"/>
    <w:rsid w:val="009B4864"/>
    <w:rsid w:val="009B6F16"/>
    <w:rsid w:val="009B6F43"/>
    <w:rsid w:val="009C113B"/>
    <w:rsid w:val="009C1702"/>
    <w:rsid w:val="009C5718"/>
    <w:rsid w:val="009C573B"/>
    <w:rsid w:val="009C661B"/>
    <w:rsid w:val="009C77B3"/>
    <w:rsid w:val="009D0A02"/>
    <w:rsid w:val="009D2B93"/>
    <w:rsid w:val="009D4727"/>
    <w:rsid w:val="009D4D4F"/>
    <w:rsid w:val="009D61D9"/>
    <w:rsid w:val="009D7389"/>
    <w:rsid w:val="009E011D"/>
    <w:rsid w:val="009E4942"/>
    <w:rsid w:val="009E5D70"/>
    <w:rsid w:val="009F1480"/>
    <w:rsid w:val="009F1F30"/>
    <w:rsid w:val="009F263F"/>
    <w:rsid w:val="009F2DFC"/>
    <w:rsid w:val="009F50DE"/>
    <w:rsid w:val="009F5506"/>
    <w:rsid w:val="009F65DD"/>
    <w:rsid w:val="009F6F6A"/>
    <w:rsid w:val="009F7BB0"/>
    <w:rsid w:val="00A00BCF"/>
    <w:rsid w:val="00A02044"/>
    <w:rsid w:val="00A02593"/>
    <w:rsid w:val="00A02659"/>
    <w:rsid w:val="00A050C0"/>
    <w:rsid w:val="00A0510D"/>
    <w:rsid w:val="00A05DE8"/>
    <w:rsid w:val="00A07B75"/>
    <w:rsid w:val="00A07D84"/>
    <w:rsid w:val="00A11773"/>
    <w:rsid w:val="00A13811"/>
    <w:rsid w:val="00A13F8C"/>
    <w:rsid w:val="00A14F46"/>
    <w:rsid w:val="00A218E5"/>
    <w:rsid w:val="00A219DA"/>
    <w:rsid w:val="00A22284"/>
    <w:rsid w:val="00A235D0"/>
    <w:rsid w:val="00A23B93"/>
    <w:rsid w:val="00A270BA"/>
    <w:rsid w:val="00A274FA"/>
    <w:rsid w:val="00A305AB"/>
    <w:rsid w:val="00A325D3"/>
    <w:rsid w:val="00A3276A"/>
    <w:rsid w:val="00A3443E"/>
    <w:rsid w:val="00A349D2"/>
    <w:rsid w:val="00A3543C"/>
    <w:rsid w:val="00A35DAF"/>
    <w:rsid w:val="00A41E4A"/>
    <w:rsid w:val="00A42506"/>
    <w:rsid w:val="00A42BC6"/>
    <w:rsid w:val="00A4327F"/>
    <w:rsid w:val="00A43392"/>
    <w:rsid w:val="00A442C4"/>
    <w:rsid w:val="00A45CFF"/>
    <w:rsid w:val="00A462D5"/>
    <w:rsid w:val="00A50953"/>
    <w:rsid w:val="00A51747"/>
    <w:rsid w:val="00A518CE"/>
    <w:rsid w:val="00A537A8"/>
    <w:rsid w:val="00A558E6"/>
    <w:rsid w:val="00A572BC"/>
    <w:rsid w:val="00A575AA"/>
    <w:rsid w:val="00A5798D"/>
    <w:rsid w:val="00A57F5F"/>
    <w:rsid w:val="00A60016"/>
    <w:rsid w:val="00A60F1F"/>
    <w:rsid w:val="00A62A60"/>
    <w:rsid w:val="00A63B88"/>
    <w:rsid w:val="00A6550E"/>
    <w:rsid w:val="00A6564B"/>
    <w:rsid w:val="00A70CF3"/>
    <w:rsid w:val="00A715B0"/>
    <w:rsid w:val="00A716C2"/>
    <w:rsid w:val="00A719DE"/>
    <w:rsid w:val="00A72690"/>
    <w:rsid w:val="00A72A35"/>
    <w:rsid w:val="00A73AB4"/>
    <w:rsid w:val="00A73F54"/>
    <w:rsid w:val="00A74E9D"/>
    <w:rsid w:val="00A75EE4"/>
    <w:rsid w:val="00A76BEE"/>
    <w:rsid w:val="00A770CD"/>
    <w:rsid w:val="00A77CCE"/>
    <w:rsid w:val="00A80550"/>
    <w:rsid w:val="00A81509"/>
    <w:rsid w:val="00A82724"/>
    <w:rsid w:val="00A85A3A"/>
    <w:rsid w:val="00A86004"/>
    <w:rsid w:val="00A8620F"/>
    <w:rsid w:val="00A8769A"/>
    <w:rsid w:val="00A87F72"/>
    <w:rsid w:val="00A9005D"/>
    <w:rsid w:val="00A90873"/>
    <w:rsid w:val="00A90C0A"/>
    <w:rsid w:val="00A91D16"/>
    <w:rsid w:val="00A92889"/>
    <w:rsid w:val="00A92D7D"/>
    <w:rsid w:val="00A941F5"/>
    <w:rsid w:val="00A94982"/>
    <w:rsid w:val="00A9576E"/>
    <w:rsid w:val="00A97EE2"/>
    <w:rsid w:val="00AA0660"/>
    <w:rsid w:val="00AA0C1B"/>
    <w:rsid w:val="00AA13C2"/>
    <w:rsid w:val="00AA22A7"/>
    <w:rsid w:val="00AA2A0A"/>
    <w:rsid w:val="00AA41CF"/>
    <w:rsid w:val="00AA4646"/>
    <w:rsid w:val="00AA6228"/>
    <w:rsid w:val="00AA69A4"/>
    <w:rsid w:val="00AB1761"/>
    <w:rsid w:val="00AB258C"/>
    <w:rsid w:val="00AB274F"/>
    <w:rsid w:val="00AB5092"/>
    <w:rsid w:val="00AB6BE3"/>
    <w:rsid w:val="00AC05FC"/>
    <w:rsid w:val="00AC10C7"/>
    <w:rsid w:val="00AC13B7"/>
    <w:rsid w:val="00AC1518"/>
    <w:rsid w:val="00AC3F60"/>
    <w:rsid w:val="00AC4933"/>
    <w:rsid w:val="00AC61A6"/>
    <w:rsid w:val="00AC6585"/>
    <w:rsid w:val="00AC6747"/>
    <w:rsid w:val="00AC7118"/>
    <w:rsid w:val="00AD070E"/>
    <w:rsid w:val="00AD0B3C"/>
    <w:rsid w:val="00AD10C9"/>
    <w:rsid w:val="00AD1BA6"/>
    <w:rsid w:val="00AD51A1"/>
    <w:rsid w:val="00AD623D"/>
    <w:rsid w:val="00AD7076"/>
    <w:rsid w:val="00AE2807"/>
    <w:rsid w:val="00AE28FE"/>
    <w:rsid w:val="00AE4087"/>
    <w:rsid w:val="00AE6C3C"/>
    <w:rsid w:val="00AF1048"/>
    <w:rsid w:val="00AF1979"/>
    <w:rsid w:val="00AF1F04"/>
    <w:rsid w:val="00AF21E7"/>
    <w:rsid w:val="00AF2E4E"/>
    <w:rsid w:val="00AF3778"/>
    <w:rsid w:val="00AF5838"/>
    <w:rsid w:val="00AF5900"/>
    <w:rsid w:val="00AF62E8"/>
    <w:rsid w:val="00AF6A1C"/>
    <w:rsid w:val="00AF6D87"/>
    <w:rsid w:val="00AF71BA"/>
    <w:rsid w:val="00AF7720"/>
    <w:rsid w:val="00AF77BD"/>
    <w:rsid w:val="00B016F7"/>
    <w:rsid w:val="00B02514"/>
    <w:rsid w:val="00B030C5"/>
    <w:rsid w:val="00B055B9"/>
    <w:rsid w:val="00B10987"/>
    <w:rsid w:val="00B11635"/>
    <w:rsid w:val="00B124B4"/>
    <w:rsid w:val="00B13D85"/>
    <w:rsid w:val="00B14CBB"/>
    <w:rsid w:val="00B14D80"/>
    <w:rsid w:val="00B14E74"/>
    <w:rsid w:val="00B16108"/>
    <w:rsid w:val="00B1764D"/>
    <w:rsid w:val="00B1786A"/>
    <w:rsid w:val="00B206D8"/>
    <w:rsid w:val="00B2133E"/>
    <w:rsid w:val="00B23A7C"/>
    <w:rsid w:val="00B2441C"/>
    <w:rsid w:val="00B245F7"/>
    <w:rsid w:val="00B25407"/>
    <w:rsid w:val="00B263B2"/>
    <w:rsid w:val="00B27684"/>
    <w:rsid w:val="00B27805"/>
    <w:rsid w:val="00B30A40"/>
    <w:rsid w:val="00B312C7"/>
    <w:rsid w:val="00B314D6"/>
    <w:rsid w:val="00B315EE"/>
    <w:rsid w:val="00B31E3B"/>
    <w:rsid w:val="00B33884"/>
    <w:rsid w:val="00B347B6"/>
    <w:rsid w:val="00B34A5E"/>
    <w:rsid w:val="00B35C18"/>
    <w:rsid w:val="00B379A0"/>
    <w:rsid w:val="00B37D77"/>
    <w:rsid w:val="00B4182C"/>
    <w:rsid w:val="00B41B33"/>
    <w:rsid w:val="00B42CA6"/>
    <w:rsid w:val="00B44755"/>
    <w:rsid w:val="00B45356"/>
    <w:rsid w:val="00B453A8"/>
    <w:rsid w:val="00B4563D"/>
    <w:rsid w:val="00B477D1"/>
    <w:rsid w:val="00B51FEE"/>
    <w:rsid w:val="00B533B4"/>
    <w:rsid w:val="00B54A5F"/>
    <w:rsid w:val="00B54D52"/>
    <w:rsid w:val="00B60E95"/>
    <w:rsid w:val="00B62B87"/>
    <w:rsid w:val="00B63502"/>
    <w:rsid w:val="00B644C2"/>
    <w:rsid w:val="00B64D8A"/>
    <w:rsid w:val="00B64EF9"/>
    <w:rsid w:val="00B678B4"/>
    <w:rsid w:val="00B70791"/>
    <w:rsid w:val="00B71DD4"/>
    <w:rsid w:val="00B73838"/>
    <w:rsid w:val="00B75548"/>
    <w:rsid w:val="00B77623"/>
    <w:rsid w:val="00B81371"/>
    <w:rsid w:val="00B8193E"/>
    <w:rsid w:val="00B83900"/>
    <w:rsid w:val="00B84FED"/>
    <w:rsid w:val="00B8601B"/>
    <w:rsid w:val="00B86C2C"/>
    <w:rsid w:val="00B86D4B"/>
    <w:rsid w:val="00B91835"/>
    <w:rsid w:val="00B91FA8"/>
    <w:rsid w:val="00B91FAB"/>
    <w:rsid w:val="00B924C9"/>
    <w:rsid w:val="00B941D0"/>
    <w:rsid w:val="00B95CD2"/>
    <w:rsid w:val="00B95D84"/>
    <w:rsid w:val="00B96464"/>
    <w:rsid w:val="00B96A20"/>
    <w:rsid w:val="00B96A5B"/>
    <w:rsid w:val="00B974B4"/>
    <w:rsid w:val="00BA0169"/>
    <w:rsid w:val="00BA0821"/>
    <w:rsid w:val="00BA0AD4"/>
    <w:rsid w:val="00BA34F9"/>
    <w:rsid w:val="00BA3F66"/>
    <w:rsid w:val="00BA4A54"/>
    <w:rsid w:val="00BA56A8"/>
    <w:rsid w:val="00BA61BB"/>
    <w:rsid w:val="00BA75C1"/>
    <w:rsid w:val="00BB2B24"/>
    <w:rsid w:val="00BB3156"/>
    <w:rsid w:val="00BB3E82"/>
    <w:rsid w:val="00BB56F5"/>
    <w:rsid w:val="00BB6662"/>
    <w:rsid w:val="00BB68DC"/>
    <w:rsid w:val="00BC09E5"/>
    <w:rsid w:val="00BC0DA6"/>
    <w:rsid w:val="00BC1297"/>
    <w:rsid w:val="00BC25C5"/>
    <w:rsid w:val="00BC2AAB"/>
    <w:rsid w:val="00BC3150"/>
    <w:rsid w:val="00BC4E4B"/>
    <w:rsid w:val="00BC69B7"/>
    <w:rsid w:val="00BC755B"/>
    <w:rsid w:val="00BD1B67"/>
    <w:rsid w:val="00BD3BA2"/>
    <w:rsid w:val="00BD5FC4"/>
    <w:rsid w:val="00BD609F"/>
    <w:rsid w:val="00BE00FA"/>
    <w:rsid w:val="00BE0B1A"/>
    <w:rsid w:val="00BE0C95"/>
    <w:rsid w:val="00BE1152"/>
    <w:rsid w:val="00BE15C4"/>
    <w:rsid w:val="00BE203D"/>
    <w:rsid w:val="00BE35AB"/>
    <w:rsid w:val="00BE38BC"/>
    <w:rsid w:val="00BE7363"/>
    <w:rsid w:val="00BF01CB"/>
    <w:rsid w:val="00BF1E13"/>
    <w:rsid w:val="00BF2E2C"/>
    <w:rsid w:val="00BF310D"/>
    <w:rsid w:val="00BF5B19"/>
    <w:rsid w:val="00BF5B55"/>
    <w:rsid w:val="00BF6D83"/>
    <w:rsid w:val="00BF7009"/>
    <w:rsid w:val="00C020B9"/>
    <w:rsid w:val="00C023F8"/>
    <w:rsid w:val="00C02459"/>
    <w:rsid w:val="00C02746"/>
    <w:rsid w:val="00C036FC"/>
    <w:rsid w:val="00C03887"/>
    <w:rsid w:val="00C0515E"/>
    <w:rsid w:val="00C05C75"/>
    <w:rsid w:val="00C06DE1"/>
    <w:rsid w:val="00C10372"/>
    <w:rsid w:val="00C126E3"/>
    <w:rsid w:val="00C12D36"/>
    <w:rsid w:val="00C14542"/>
    <w:rsid w:val="00C15336"/>
    <w:rsid w:val="00C16BBA"/>
    <w:rsid w:val="00C201C1"/>
    <w:rsid w:val="00C20722"/>
    <w:rsid w:val="00C21141"/>
    <w:rsid w:val="00C2139F"/>
    <w:rsid w:val="00C22F9F"/>
    <w:rsid w:val="00C23941"/>
    <w:rsid w:val="00C26954"/>
    <w:rsid w:val="00C271AA"/>
    <w:rsid w:val="00C3089B"/>
    <w:rsid w:val="00C31C9D"/>
    <w:rsid w:val="00C31CF1"/>
    <w:rsid w:val="00C40C91"/>
    <w:rsid w:val="00C43B2C"/>
    <w:rsid w:val="00C45BF0"/>
    <w:rsid w:val="00C45FA0"/>
    <w:rsid w:val="00C46026"/>
    <w:rsid w:val="00C46471"/>
    <w:rsid w:val="00C50D78"/>
    <w:rsid w:val="00C5394F"/>
    <w:rsid w:val="00C53F0C"/>
    <w:rsid w:val="00C5487B"/>
    <w:rsid w:val="00C559EF"/>
    <w:rsid w:val="00C55E7B"/>
    <w:rsid w:val="00C56C71"/>
    <w:rsid w:val="00C56FDA"/>
    <w:rsid w:val="00C57782"/>
    <w:rsid w:val="00C6051A"/>
    <w:rsid w:val="00C616EE"/>
    <w:rsid w:val="00C61E8D"/>
    <w:rsid w:val="00C6220B"/>
    <w:rsid w:val="00C6595D"/>
    <w:rsid w:val="00C66443"/>
    <w:rsid w:val="00C66B61"/>
    <w:rsid w:val="00C67920"/>
    <w:rsid w:val="00C71E96"/>
    <w:rsid w:val="00C733E9"/>
    <w:rsid w:val="00C74F56"/>
    <w:rsid w:val="00C76080"/>
    <w:rsid w:val="00C76908"/>
    <w:rsid w:val="00C771D7"/>
    <w:rsid w:val="00C776E5"/>
    <w:rsid w:val="00C80991"/>
    <w:rsid w:val="00C81097"/>
    <w:rsid w:val="00C82422"/>
    <w:rsid w:val="00C83A91"/>
    <w:rsid w:val="00C86964"/>
    <w:rsid w:val="00C90BE5"/>
    <w:rsid w:val="00C90C75"/>
    <w:rsid w:val="00C910AC"/>
    <w:rsid w:val="00C9357D"/>
    <w:rsid w:val="00C9486B"/>
    <w:rsid w:val="00C9545D"/>
    <w:rsid w:val="00C95D74"/>
    <w:rsid w:val="00C978B2"/>
    <w:rsid w:val="00CA063C"/>
    <w:rsid w:val="00CA06D5"/>
    <w:rsid w:val="00CA18ED"/>
    <w:rsid w:val="00CA2D3F"/>
    <w:rsid w:val="00CA5074"/>
    <w:rsid w:val="00CA5A42"/>
    <w:rsid w:val="00CA5B37"/>
    <w:rsid w:val="00CA6AD4"/>
    <w:rsid w:val="00CB00F7"/>
    <w:rsid w:val="00CB1A83"/>
    <w:rsid w:val="00CB4AB4"/>
    <w:rsid w:val="00CB4C1C"/>
    <w:rsid w:val="00CB55FC"/>
    <w:rsid w:val="00CB6AAB"/>
    <w:rsid w:val="00CC0815"/>
    <w:rsid w:val="00CC360E"/>
    <w:rsid w:val="00CC3656"/>
    <w:rsid w:val="00CC41A7"/>
    <w:rsid w:val="00CC5FB0"/>
    <w:rsid w:val="00CC6748"/>
    <w:rsid w:val="00CC75C5"/>
    <w:rsid w:val="00CD10E5"/>
    <w:rsid w:val="00CD2799"/>
    <w:rsid w:val="00CD39B5"/>
    <w:rsid w:val="00CD4082"/>
    <w:rsid w:val="00CD5B84"/>
    <w:rsid w:val="00CD641E"/>
    <w:rsid w:val="00CD76D4"/>
    <w:rsid w:val="00CD7893"/>
    <w:rsid w:val="00CD79C0"/>
    <w:rsid w:val="00CD7DDD"/>
    <w:rsid w:val="00CE0085"/>
    <w:rsid w:val="00CE270B"/>
    <w:rsid w:val="00CE3ACB"/>
    <w:rsid w:val="00CE4467"/>
    <w:rsid w:val="00CE57DE"/>
    <w:rsid w:val="00CE7E6A"/>
    <w:rsid w:val="00CF1291"/>
    <w:rsid w:val="00CF1ADD"/>
    <w:rsid w:val="00CF1F77"/>
    <w:rsid w:val="00CF26CB"/>
    <w:rsid w:val="00CF377E"/>
    <w:rsid w:val="00CF6781"/>
    <w:rsid w:val="00D0063D"/>
    <w:rsid w:val="00D01410"/>
    <w:rsid w:val="00D02A31"/>
    <w:rsid w:val="00D0365A"/>
    <w:rsid w:val="00D03FEC"/>
    <w:rsid w:val="00D0686D"/>
    <w:rsid w:val="00D06C36"/>
    <w:rsid w:val="00D10089"/>
    <w:rsid w:val="00D11B56"/>
    <w:rsid w:val="00D12A22"/>
    <w:rsid w:val="00D13690"/>
    <w:rsid w:val="00D143D7"/>
    <w:rsid w:val="00D1644D"/>
    <w:rsid w:val="00D16490"/>
    <w:rsid w:val="00D1727F"/>
    <w:rsid w:val="00D21311"/>
    <w:rsid w:val="00D23509"/>
    <w:rsid w:val="00D24E56"/>
    <w:rsid w:val="00D25359"/>
    <w:rsid w:val="00D270E2"/>
    <w:rsid w:val="00D2734A"/>
    <w:rsid w:val="00D273F8"/>
    <w:rsid w:val="00D32A2E"/>
    <w:rsid w:val="00D341E6"/>
    <w:rsid w:val="00D3451C"/>
    <w:rsid w:val="00D3572E"/>
    <w:rsid w:val="00D35986"/>
    <w:rsid w:val="00D36631"/>
    <w:rsid w:val="00D3789A"/>
    <w:rsid w:val="00D41E2D"/>
    <w:rsid w:val="00D43AAD"/>
    <w:rsid w:val="00D451D1"/>
    <w:rsid w:val="00D45B8C"/>
    <w:rsid w:val="00D4793C"/>
    <w:rsid w:val="00D50842"/>
    <w:rsid w:val="00D5273B"/>
    <w:rsid w:val="00D53A58"/>
    <w:rsid w:val="00D53DA0"/>
    <w:rsid w:val="00D547D2"/>
    <w:rsid w:val="00D573A8"/>
    <w:rsid w:val="00D608A1"/>
    <w:rsid w:val="00D60E1C"/>
    <w:rsid w:val="00D624E8"/>
    <w:rsid w:val="00D65068"/>
    <w:rsid w:val="00D67455"/>
    <w:rsid w:val="00D71D64"/>
    <w:rsid w:val="00D7234D"/>
    <w:rsid w:val="00D727A7"/>
    <w:rsid w:val="00D732AE"/>
    <w:rsid w:val="00D74CC9"/>
    <w:rsid w:val="00D755D6"/>
    <w:rsid w:val="00D76A91"/>
    <w:rsid w:val="00D809C7"/>
    <w:rsid w:val="00D8144C"/>
    <w:rsid w:val="00D830A4"/>
    <w:rsid w:val="00D83C17"/>
    <w:rsid w:val="00D847AA"/>
    <w:rsid w:val="00D85016"/>
    <w:rsid w:val="00D85885"/>
    <w:rsid w:val="00D87652"/>
    <w:rsid w:val="00D9132D"/>
    <w:rsid w:val="00D92758"/>
    <w:rsid w:val="00D9298F"/>
    <w:rsid w:val="00D92AAF"/>
    <w:rsid w:val="00D932BC"/>
    <w:rsid w:val="00D9554E"/>
    <w:rsid w:val="00D96DB8"/>
    <w:rsid w:val="00D97019"/>
    <w:rsid w:val="00DA00B7"/>
    <w:rsid w:val="00DA246B"/>
    <w:rsid w:val="00DA2BD5"/>
    <w:rsid w:val="00DA2F08"/>
    <w:rsid w:val="00DA4776"/>
    <w:rsid w:val="00DA5697"/>
    <w:rsid w:val="00DA70CC"/>
    <w:rsid w:val="00DA7126"/>
    <w:rsid w:val="00DB0FA0"/>
    <w:rsid w:val="00DB21E3"/>
    <w:rsid w:val="00DB372E"/>
    <w:rsid w:val="00DB4BEF"/>
    <w:rsid w:val="00DB7EEC"/>
    <w:rsid w:val="00DC0C55"/>
    <w:rsid w:val="00DC0C9A"/>
    <w:rsid w:val="00DC1000"/>
    <w:rsid w:val="00DC121D"/>
    <w:rsid w:val="00DC2347"/>
    <w:rsid w:val="00DC34B2"/>
    <w:rsid w:val="00DC38AC"/>
    <w:rsid w:val="00DC6AEA"/>
    <w:rsid w:val="00DC77CE"/>
    <w:rsid w:val="00DD03D3"/>
    <w:rsid w:val="00DD16BF"/>
    <w:rsid w:val="00DD41A1"/>
    <w:rsid w:val="00DD45C1"/>
    <w:rsid w:val="00DD5EC6"/>
    <w:rsid w:val="00DD6E22"/>
    <w:rsid w:val="00DE00D7"/>
    <w:rsid w:val="00DE015A"/>
    <w:rsid w:val="00DE156E"/>
    <w:rsid w:val="00DE2553"/>
    <w:rsid w:val="00DE28A7"/>
    <w:rsid w:val="00DE329E"/>
    <w:rsid w:val="00DE3D8D"/>
    <w:rsid w:val="00DE5DB4"/>
    <w:rsid w:val="00DE74C8"/>
    <w:rsid w:val="00DE77CC"/>
    <w:rsid w:val="00DF1824"/>
    <w:rsid w:val="00DF2328"/>
    <w:rsid w:val="00DF241E"/>
    <w:rsid w:val="00DF265C"/>
    <w:rsid w:val="00DF32B0"/>
    <w:rsid w:val="00DF3FA2"/>
    <w:rsid w:val="00DF560D"/>
    <w:rsid w:val="00DF64E7"/>
    <w:rsid w:val="00DF6687"/>
    <w:rsid w:val="00E01739"/>
    <w:rsid w:val="00E02777"/>
    <w:rsid w:val="00E028C6"/>
    <w:rsid w:val="00E03246"/>
    <w:rsid w:val="00E03C0E"/>
    <w:rsid w:val="00E04848"/>
    <w:rsid w:val="00E06ED9"/>
    <w:rsid w:val="00E12D1C"/>
    <w:rsid w:val="00E15453"/>
    <w:rsid w:val="00E15B5E"/>
    <w:rsid w:val="00E1688C"/>
    <w:rsid w:val="00E16A8F"/>
    <w:rsid w:val="00E16EE5"/>
    <w:rsid w:val="00E229C8"/>
    <w:rsid w:val="00E26DF5"/>
    <w:rsid w:val="00E276BA"/>
    <w:rsid w:val="00E30BDE"/>
    <w:rsid w:val="00E3130C"/>
    <w:rsid w:val="00E32DDF"/>
    <w:rsid w:val="00E3446C"/>
    <w:rsid w:val="00E348A7"/>
    <w:rsid w:val="00E349A0"/>
    <w:rsid w:val="00E34CE5"/>
    <w:rsid w:val="00E37DA6"/>
    <w:rsid w:val="00E412B2"/>
    <w:rsid w:val="00E41B88"/>
    <w:rsid w:val="00E43ABE"/>
    <w:rsid w:val="00E44129"/>
    <w:rsid w:val="00E445BD"/>
    <w:rsid w:val="00E4515A"/>
    <w:rsid w:val="00E4515C"/>
    <w:rsid w:val="00E46D50"/>
    <w:rsid w:val="00E479A1"/>
    <w:rsid w:val="00E47F13"/>
    <w:rsid w:val="00E519E1"/>
    <w:rsid w:val="00E53122"/>
    <w:rsid w:val="00E53334"/>
    <w:rsid w:val="00E53654"/>
    <w:rsid w:val="00E53976"/>
    <w:rsid w:val="00E549F5"/>
    <w:rsid w:val="00E563A0"/>
    <w:rsid w:val="00E573EE"/>
    <w:rsid w:val="00E609BA"/>
    <w:rsid w:val="00E6120E"/>
    <w:rsid w:val="00E61CB9"/>
    <w:rsid w:val="00E62066"/>
    <w:rsid w:val="00E627D0"/>
    <w:rsid w:val="00E62DAE"/>
    <w:rsid w:val="00E63879"/>
    <w:rsid w:val="00E64237"/>
    <w:rsid w:val="00E67EB7"/>
    <w:rsid w:val="00E70E9E"/>
    <w:rsid w:val="00E70F06"/>
    <w:rsid w:val="00E70FF1"/>
    <w:rsid w:val="00E727B7"/>
    <w:rsid w:val="00E730AA"/>
    <w:rsid w:val="00E74B72"/>
    <w:rsid w:val="00E76CD1"/>
    <w:rsid w:val="00E76F52"/>
    <w:rsid w:val="00E76FF6"/>
    <w:rsid w:val="00E80A23"/>
    <w:rsid w:val="00E82C38"/>
    <w:rsid w:val="00E83F4A"/>
    <w:rsid w:val="00E84957"/>
    <w:rsid w:val="00E850FE"/>
    <w:rsid w:val="00E866E1"/>
    <w:rsid w:val="00E86EF4"/>
    <w:rsid w:val="00E875D4"/>
    <w:rsid w:val="00E91722"/>
    <w:rsid w:val="00E92503"/>
    <w:rsid w:val="00E933E5"/>
    <w:rsid w:val="00E93AF1"/>
    <w:rsid w:val="00E93E0F"/>
    <w:rsid w:val="00E967FA"/>
    <w:rsid w:val="00E96ECF"/>
    <w:rsid w:val="00EA0983"/>
    <w:rsid w:val="00EA3DBA"/>
    <w:rsid w:val="00EA3E0B"/>
    <w:rsid w:val="00EA5392"/>
    <w:rsid w:val="00EA5A8E"/>
    <w:rsid w:val="00EA6454"/>
    <w:rsid w:val="00EA6C23"/>
    <w:rsid w:val="00EA7936"/>
    <w:rsid w:val="00EB10A3"/>
    <w:rsid w:val="00EB249B"/>
    <w:rsid w:val="00EB407D"/>
    <w:rsid w:val="00EB40DC"/>
    <w:rsid w:val="00EB4847"/>
    <w:rsid w:val="00EB59C6"/>
    <w:rsid w:val="00EC1449"/>
    <w:rsid w:val="00EC1467"/>
    <w:rsid w:val="00EC1BBC"/>
    <w:rsid w:val="00EC336C"/>
    <w:rsid w:val="00EC3605"/>
    <w:rsid w:val="00EC3934"/>
    <w:rsid w:val="00EC393C"/>
    <w:rsid w:val="00EC7352"/>
    <w:rsid w:val="00ED03B7"/>
    <w:rsid w:val="00ED188B"/>
    <w:rsid w:val="00ED1E03"/>
    <w:rsid w:val="00ED24E7"/>
    <w:rsid w:val="00ED27E8"/>
    <w:rsid w:val="00ED3F83"/>
    <w:rsid w:val="00EE107C"/>
    <w:rsid w:val="00EE36EB"/>
    <w:rsid w:val="00EE3E9C"/>
    <w:rsid w:val="00EE42CA"/>
    <w:rsid w:val="00EE4F6A"/>
    <w:rsid w:val="00EE5A21"/>
    <w:rsid w:val="00EE7F91"/>
    <w:rsid w:val="00EF026E"/>
    <w:rsid w:val="00EF13C1"/>
    <w:rsid w:val="00EF151B"/>
    <w:rsid w:val="00EF1BA3"/>
    <w:rsid w:val="00EF58D4"/>
    <w:rsid w:val="00EF5E91"/>
    <w:rsid w:val="00EF6658"/>
    <w:rsid w:val="00EF740B"/>
    <w:rsid w:val="00EF74B6"/>
    <w:rsid w:val="00F01C37"/>
    <w:rsid w:val="00F01EEC"/>
    <w:rsid w:val="00F03378"/>
    <w:rsid w:val="00F03EAB"/>
    <w:rsid w:val="00F04044"/>
    <w:rsid w:val="00F0417B"/>
    <w:rsid w:val="00F042F9"/>
    <w:rsid w:val="00F046C8"/>
    <w:rsid w:val="00F05EAC"/>
    <w:rsid w:val="00F076C4"/>
    <w:rsid w:val="00F0788E"/>
    <w:rsid w:val="00F07DFB"/>
    <w:rsid w:val="00F1111B"/>
    <w:rsid w:val="00F1131A"/>
    <w:rsid w:val="00F13F3E"/>
    <w:rsid w:val="00F147C6"/>
    <w:rsid w:val="00F15115"/>
    <w:rsid w:val="00F16C21"/>
    <w:rsid w:val="00F177F6"/>
    <w:rsid w:val="00F20251"/>
    <w:rsid w:val="00F214E5"/>
    <w:rsid w:val="00F22806"/>
    <w:rsid w:val="00F22F84"/>
    <w:rsid w:val="00F23FE7"/>
    <w:rsid w:val="00F2474A"/>
    <w:rsid w:val="00F24BC3"/>
    <w:rsid w:val="00F25266"/>
    <w:rsid w:val="00F25406"/>
    <w:rsid w:val="00F26CAB"/>
    <w:rsid w:val="00F2706D"/>
    <w:rsid w:val="00F27C1E"/>
    <w:rsid w:val="00F30262"/>
    <w:rsid w:val="00F30690"/>
    <w:rsid w:val="00F3166D"/>
    <w:rsid w:val="00F323E5"/>
    <w:rsid w:val="00F34201"/>
    <w:rsid w:val="00F34F25"/>
    <w:rsid w:val="00F366EA"/>
    <w:rsid w:val="00F3693F"/>
    <w:rsid w:val="00F37C94"/>
    <w:rsid w:val="00F41CC3"/>
    <w:rsid w:val="00F42D31"/>
    <w:rsid w:val="00F42FB3"/>
    <w:rsid w:val="00F469F5"/>
    <w:rsid w:val="00F46E03"/>
    <w:rsid w:val="00F52DE5"/>
    <w:rsid w:val="00F53DA1"/>
    <w:rsid w:val="00F54C8D"/>
    <w:rsid w:val="00F5623F"/>
    <w:rsid w:val="00F56F2D"/>
    <w:rsid w:val="00F5759B"/>
    <w:rsid w:val="00F60C62"/>
    <w:rsid w:val="00F61E8F"/>
    <w:rsid w:val="00F67946"/>
    <w:rsid w:val="00F71ECB"/>
    <w:rsid w:val="00F739E9"/>
    <w:rsid w:val="00F73A6F"/>
    <w:rsid w:val="00F76679"/>
    <w:rsid w:val="00F76F4F"/>
    <w:rsid w:val="00F77AAD"/>
    <w:rsid w:val="00F801DD"/>
    <w:rsid w:val="00F81D39"/>
    <w:rsid w:val="00F83DD3"/>
    <w:rsid w:val="00F85237"/>
    <w:rsid w:val="00F86951"/>
    <w:rsid w:val="00F8702D"/>
    <w:rsid w:val="00F9000A"/>
    <w:rsid w:val="00F916F1"/>
    <w:rsid w:val="00F936ED"/>
    <w:rsid w:val="00F94F29"/>
    <w:rsid w:val="00F95826"/>
    <w:rsid w:val="00F959DA"/>
    <w:rsid w:val="00FA03E6"/>
    <w:rsid w:val="00FA32A8"/>
    <w:rsid w:val="00FA38EA"/>
    <w:rsid w:val="00FA5AE3"/>
    <w:rsid w:val="00FA5CD9"/>
    <w:rsid w:val="00FA6568"/>
    <w:rsid w:val="00FA71CA"/>
    <w:rsid w:val="00FA73DD"/>
    <w:rsid w:val="00FA78C0"/>
    <w:rsid w:val="00FA7A68"/>
    <w:rsid w:val="00FB095B"/>
    <w:rsid w:val="00FB104E"/>
    <w:rsid w:val="00FB13C2"/>
    <w:rsid w:val="00FB14A9"/>
    <w:rsid w:val="00FB1EFB"/>
    <w:rsid w:val="00FB2637"/>
    <w:rsid w:val="00FB3261"/>
    <w:rsid w:val="00FB33E4"/>
    <w:rsid w:val="00FB38D2"/>
    <w:rsid w:val="00FB68AC"/>
    <w:rsid w:val="00FC03B8"/>
    <w:rsid w:val="00FC1719"/>
    <w:rsid w:val="00FC7E40"/>
    <w:rsid w:val="00FD0568"/>
    <w:rsid w:val="00FD09AE"/>
    <w:rsid w:val="00FD17A2"/>
    <w:rsid w:val="00FD2612"/>
    <w:rsid w:val="00FD29A2"/>
    <w:rsid w:val="00FD2EDF"/>
    <w:rsid w:val="00FD37D4"/>
    <w:rsid w:val="00FD42D6"/>
    <w:rsid w:val="00FD506B"/>
    <w:rsid w:val="00FE2025"/>
    <w:rsid w:val="00FE2651"/>
    <w:rsid w:val="00FE2E18"/>
    <w:rsid w:val="00FE3061"/>
    <w:rsid w:val="00FE3FE5"/>
    <w:rsid w:val="00FE4107"/>
    <w:rsid w:val="00FE49E3"/>
    <w:rsid w:val="00FE59D6"/>
    <w:rsid w:val="00FE64CC"/>
    <w:rsid w:val="00FE7BB2"/>
    <w:rsid w:val="00FE7E0D"/>
    <w:rsid w:val="00FF010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D98C2301-857D-4F98-931D-0D17D466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D64"/>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F6F9C"/>
    <w:pPr>
      <w:tabs>
        <w:tab w:val="right" w:leader="dot" w:pos="8779"/>
      </w:tabs>
      <w:spacing w:after="100" w:line="276"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character" w:customStyle="1" w:styleId="normaltextrun">
    <w:name w:val="normaltextrun"/>
    <w:basedOn w:val="Fuentedeprrafopredeter"/>
    <w:rsid w:val="004A58E4"/>
  </w:style>
  <w:style w:type="paragraph" w:customStyle="1" w:styleId="Texto">
    <w:name w:val="Texto"/>
    <w:basedOn w:val="Normal"/>
    <w:link w:val="TextoCar"/>
    <w:rsid w:val="001F2E11"/>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1F2E11"/>
    <w:rPr>
      <w:rFonts w:ascii="Arial" w:eastAsia="Times New Roman" w:hAnsi="Arial" w:cs="Arial"/>
      <w:sz w:val="18"/>
      <w:szCs w:val="20"/>
      <w:lang w:val="es-ES"/>
    </w:rPr>
  </w:style>
  <w:style w:type="paragraph" w:styleId="Textosinformato">
    <w:name w:val="Plain Text"/>
    <w:basedOn w:val="Normal"/>
    <w:link w:val="TextosinformatoCar"/>
    <w:rsid w:val="001F2E11"/>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1F2E11"/>
    <w:rPr>
      <w:rFonts w:ascii="Courier New" w:eastAsia="Times New Roman" w:hAnsi="Courier New" w:cs="Courier New"/>
      <w:sz w:val="20"/>
      <w:szCs w:val="20"/>
      <w:lang w:val="es-ES"/>
    </w:rPr>
  </w:style>
  <w:style w:type="table" w:customStyle="1" w:styleId="Tablaconcuadrcula11">
    <w:name w:val="Tabla con cuadrícula11"/>
    <w:basedOn w:val="Tablanormal"/>
    <w:next w:val="Tablaconcuadrcula"/>
    <w:uiPriority w:val="59"/>
    <w:rsid w:val="004870F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681A20"/>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1C643B"/>
    <w:rPr>
      <w:rFonts w:eastAsia="Cambria"/>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4222289">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412458978">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99213704">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44668599">
      <w:bodyDiv w:val="1"/>
      <w:marLeft w:val="0"/>
      <w:marRight w:val="0"/>
      <w:marTop w:val="0"/>
      <w:marBottom w:val="0"/>
      <w:divBdr>
        <w:top w:val="none" w:sz="0" w:space="0" w:color="auto"/>
        <w:left w:val="none" w:sz="0" w:space="0" w:color="auto"/>
        <w:bottom w:val="none" w:sz="0" w:space="0" w:color="auto"/>
        <w:right w:val="none" w:sz="0" w:space="0" w:color="auto"/>
      </w:divBdr>
    </w:div>
    <w:div w:id="2142573933">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02534.page" TargetMode="External"/><Relationship Id="rId13" Type="http://schemas.openxmlformats.org/officeDocument/2006/relationships/hyperlink" Target="http://villaguerrero.ayuntamientodigital.gob.mx/contenidos/villaguerrero/transparencia/INVENTARIOSZDEZBIENESZMUEBLES.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villaguerrero.ayuntamientodigital.gob.mx/contenidos/villaguerrero/transparencia/INVENTARIOZDEZBIENESZINMUEBLES_1.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612611.pa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villaguerrero/art_94_ii_a1/0.web"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osfem.gob.mx/03_Transparencia/doc/CtasPub/Cta_2017/Municipal/Libro60.pd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osfem.gob.mx/03_Transparencia/doc/CtasPub/Cta_2016/Municipal/LIBRO%2060.pdf"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ED81F-D511-43D1-82EE-1F90C6C08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75</Pages>
  <Words>13190</Words>
  <Characters>72550</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2019-01-14T21:35:00Z</cp:lastPrinted>
  <dcterms:created xsi:type="dcterms:W3CDTF">2019-01-11T01:00:00Z</dcterms:created>
  <dcterms:modified xsi:type="dcterms:W3CDTF">2019-02-27T19:20:00Z</dcterms:modified>
</cp:coreProperties>
</file>