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F5" w:rsidRDefault="00C81EE1" w:rsidP="00CF3BF1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</w:rPr>
      </w:pPr>
      <w:r>
        <w:rPr>
          <w:rFonts w:ascii="Palatino Linotype" w:hAnsi="Palatino Linotype" w:cs="Arial"/>
          <w:b/>
        </w:rPr>
        <w:t>OPINIÓN</w:t>
      </w:r>
      <w:r w:rsidR="008A1DF5" w:rsidRPr="006D731E">
        <w:rPr>
          <w:rFonts w:ascii="Palatino Linotype" w:hAnsi="Palatino Linotype" w:cs="Arial"/>
          <w:b/>
        </w:rPr>
        <w:t xml:space="preserve">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8A1DF5">
        <w:rPr>
          <w:rFonts w:ascii="Palatino Linotype" w:hAnsi="Palatino Linotype" w:cs="Arial"/>
          <w:b/>
        </w:rPr>
        <w:t xml:space="preserve">PRIMERA </w:t>
      </w:r>
      <w:r w:rsidR="008A1DF5" w:rsidRPr="006D731E">
        <w:rPr>
          <w:rFonts w:ascii="Palatino Linotype" w:hAnsi="Palatino Linotype" w:cs="Arial"/>
          <w:b/>
        </w:rPr>
        <w:t>SESIÓN ORDINARIA DE</w:t>
      </w:r>
      <w:r w:rsidR="008A1DF5">
        <w:rPr>
          <w:rFonts w:ascii="Palatino Linotype" w:hAnsi="Palatino Linotype" w:cs="Arial"/>
          <w:b/>
        </w:rPr>
        <w:t xml:space="preserve"> NUEVE DE ENERO DE </w:t>
      </w:r>
      <w:r w:rsidR="008A1DF5" w:rsidRPr="006D731E">
        <w:rPr>
          <w:rFonts w:ascii="Palatino Linotype" w:hAnsi="Palatino Linotype" w:cs="Arial"/>
          <w:b/>
        </w:rPr>
        <w:t xml:space="preserve">DOS MIL </w:t>
      </w:r>
      <w:r w:rsidR="008A1DF5">
        <w:rPr>
          <w:rFonts w:ascii="Palatino Linotype" w:hAnsi="Palatino Linotype" w:cs="Arial"/>
          <w:b/>
        </w:rPr>
        <w:t>DIECINUEVE</w:t>
      </w:r>
      <w:r w:rsidR="008A1DF5" w:rsidRPr="006D731E">
        <w:rPr>
          <w:rFonts w:ascii="Palatino Linotype" w:hAnsi="Palatino Linotype" w:cs="Arial"/>
          <w:b/>
        </w:rPr>
        <w:t xml:space="preserve">, EN EL RECURSO DE REVISIÓN </w:t>
      </w:r>
      <w:r w:rsidR="008A1DF5">
        <w:rPr>
          <w:rFonts w:ascii="Palatino Linotype" w:hAnsi="Palatino Linotype" w:cs="Arial"/>
          <w:b/>
        </w:rPr>
        <w:t>04010</w:t>
      </w:r>
      <w:r w:rsidR="008A1DF5" w:rsidRPr="00954188">
        <w:rPr>
          <w:rFonts w:ascii="Palatino Linotype" w:hAnsi="Palatino Linotype" w:cs="Arial"/>
          <w:b/>
        </w:rPr>
        <w:t>/INFOEM/IP/RR/2018</w:t>
      </w:r>
      <w:r w:rsidR="008A1DF5" w:rsidRPr="006D731E">
        <w:rPr>
          <w:rFonts w:ascii="Palatino Linotype" w:eastAsia="Calibri" w:hAnsi="Palatino Linotype" w:cs="Arial"/>
          <w:b/>
        </w:rPr>
        <w:t>.</w:t>
      </w:r>
    </w:p>
    <w:p w:rsidR="008A1DF5" w:rsidRDefault="008A1DF5" w:rsidP="00CF3BF1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Pr="006D731E">
        <w:rPr>
          <w:rFonts w:ascii="Palatino Linotype" w:hAnsi="Palatino Linotype" w:cs="Arial"/>
        </w:rPr>
        <w:t xml:space="preserve">emite </w:t>
      </w:r>
      <w:r w:rsidR="00C81EE1">
        <w:rPr>
          <w:rFonts w:ascii="Palatino Linotype" w:hAnsi="Palatino Linotype" w:cs="Arial"/>
          <w:b/>
        </w:rPr>
        <w:t>OPINIÓN</w:t>
      </w:r>
      <w:r w:rsidRPr="006D731E">
        <w:rPr>
          <w:rFonts w:ascii="Palatino Linotype" w:hAnsi="Palatino Linotype" w:cs="Arial"/>
          <w:b/>
        </w:rPr>
        <w:t xml:space="preserve"> PARTICULAR </w:t>
      </w:r>
      <w:r w:rsidRPr="006D731E">
        <w:rPr>
          <w:rFonts w:ascii="Palatino Linotype" w:hAnsi="Palatino Linotype" w:cs="Arial"/>
        </w:rPr>
        <w:t xml:space="preserve">respecto de la resolución dictada en el recurso de revisión </w:t>
      </w:r>
      <w:r>
        <w:rPr>
          <w:rFonts w:ascii="Palatino Linotype" w:hAnsi="Palatino Linotype" w:cs="Arial"/>
          <w:b/>
        </w:rPr>
        <w:t>04010</w:t>
      </w:r>
      <w:r w:rsidRPr="00954188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>pronunciada por el Pleno de este Instituto ante el proyecto presentado por</w:t>
      </w:r>
      <w:r>
        <w:rPr>
          <w:rFonts w:ascii="Palatino Linotype" w:hAnsi="Palatino Linotype" w:cs="Arial"/>
        </w:rPr>
        <w:t xml:space="preserve"> la</w:t>
      </w:r>
      <w:r w:rsidRPr="006D731E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 xml:space="preserve">a Presidenta </w:t>
      </w:r>
      <w:r>
        <w:rPr>
          <w:rFonts w:ascii="Palatino Linotype" w:hAnsi="Palatino Linotype" w:cs="Arial"/>
          <w:b/>
        </w:rPr>
        <w:t>ZULEMA MARTÍNEZ SÁNCHEZ</w:t>
      </w:r>
      <w:r w:rsidRPr="006D731E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8A1DF5" w:rsidRDefault="008A1DF5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 suscrita c</w:t>
      </w:r>
      <w:r>
        <w:rPr>
          <w:rFonts w:ascii="Palatino Linotype" w:hAnsi="Palatino Linotype"/>
        </w:rPr>
        <w:t xml:space="preserve">omparte las causas que dieron origen al </w:t>
      </w:r>
      <w:r w:rsidRPr="006D731E">
        <w:rPr>
          <w:rFonts w:ascii="Palatino Linotype" w:hAnsi="Palatino Linotype"/>
        </w:rPr>
        <w:t>recurs</w:t>
      </w:r>
      <w:r>
        <w:rPr>
          <w:rFonts w:ascii="Palatino Linotype" w:hAnsi="Palatino Linotype"/>
        </w:rPr>
        <w:t>o de revisión; empero, estimo</w:t>
      </w:r>
      <w:r w:rsidRPr="006D731E">
        <w:rPr>
          <w:rFonts w:ascii="Palatino Linotype" w:hAnsi="Palatino Linotype"/>
        </w:rPr>
        <w:t xml:space="preserve"> necesario precisar algunas consid</w:t>
      </w:r>
      <w:r>
        <w:rPr>
          <w:rFonts w:ascii="Palatino Linotype" w:hAnsi="Palatino Linotype"/>
        </w:rPr>
        <w:t>eraciones de hecho y de derecho en cuanto al estudio de la resolución de mérito.</w:t>
      </w:r>
    </w:p>
    <w:p w:rsidR="008A1DF5" w:rsidRDefault="008A1DF5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Pr="006D731E">
        <w:rPr>
          <w:rFonts w:ascii="Palatino Linotype" w:hAnsi="Palatino Linotype"/>
        </w:rPr>
        <w:t>al y como quedó debidamente asentado en la resoluci</w:t>
      </w:r>
      <w:r w:rsidR="00C81EE1">
        <w:rPr>
          <w:rFonts w:ascii="Palatino Linotype" w:hAnsi="Palatino Linotype"/>
        </w:rPr>
        <w:t>ón materia de la presente opinión</w:t>
      </w:r>
      <w:r>
        <w:rPr>
          <w:rFonts w:ascii="Palatino Linotype" w:hAnsi="Palatino Linotype"/>
        </w:rPr>
        <w:t xml:space="preserve">, la </w:t>
      </w:r>
      <w:r w:rsidRPr="006D731E">
        <w:rPr>
          <w:rFonts w:ascii="Palatino Linotype" w:hAnsi="Palatino Linotype"/>
        </w:rPr>
        <w:t xml:space="preserve">particular requirió </w:t>
      </w:r>
      <w:r>
        <w:rPr>
          <w:rFonts w:ascii="Palatino Linotype" w:hAnsi="Palatino Linotype"/>
        </w:rPr>
        <w:t xml:space="preserve">del </w:t>
      </w:r>
      <w:r w:rsidRPr="008A1DF5">
        <w:rPr>
          <w:rFonts w:ascii="Palatino Linotype" w:hAnsi="Palatino Linotype"/>
          <w:b/>
        </w:rPr>
        <w:t>Poder Judicial</w:t>
      </w:r>
      <w:r>
        <w:rPr>
          <w:rFonts w:ascii="Palatino Linotype" w:hAnsi="Palatino Linotype"/>
          <w:b/>
        </w:rPr>
        <w:t>,</w:t>
      </w:r>
      <w:r w:rsidRPr="00954188">
        <w:rPr>
          <w:rFonts w:ascii="Palatino Linotype" w:hAnsi="Palatino Linotype"/>
          <w:b/>
        </w:rPr>
        <w:t xml:space="preserve"> </w:t>
      </w:r>
      <w:r w:rsidRPr="002164F0">
        <w:rPr>
          <w:rFonts w:ascii="Palatino Linotype" w:hAnsi="Palatino Linotype"/>
        </w:rPr>
        <w:t>en lo subsecuente</w:t>
      </w:r>
      <w:r>
        <w:rPr>
          <w:rFonts w:ascii="Palatino Linotype" w:hAnsi="Palatino Linotype"/>
          <w:b/>
        </w:rPr>
        <w:t xml:space="preserve"> </w:t>
      </w:r>
      <w:r w:rsidRPr="002164F0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 w:rsidRPr="006D731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copias certificadas de los Acuerdos emitidos por el Juzgado Tercero </w:t>
      </w:r>
      <w:r>
        <w:rPr>
          <w:rFonts w:ascii="Palatino Linotype" w:hAnsi="Palatino Linotype"/>
        </w:rPr>
        <w:lastRenderedPageBreak/>
        <w:t>Familiar de Tlalnepantla, dictados en el expediente número 00837/2014, de fechas 22 de mayo, 18 de septiembre y 22 de octubre de 2014 y 29 de septiembre de 2015.</w:t>
      </w:r>
    </w:p>
    <w:p w:rsidR="008A1DF5" w:rsidRDefault="008A1DF5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Pr="006D731E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en respuesta adjuntó la versión pública de los Acuerdos solicitados de fechas </w:t>
      </w:r>
      <w:r>
        <w:rPr>
          <w:rFonts w:ascii="Palatino Linotype" w:hAnsi="Palatino Linotype"/>
        </w:rPr>
        <w:t xml:space="preserve">22 de mayo, 18 de septiembre y 22 de octubre de 2014, refiriendo que </w:t>
      </w:r>
      <w:r w:rsidR="00A86C50">
        <w:rPr>
          <w:rFonts w:ascii="Palatino Linotype" w:hAnsi="Palatino Linotype"/>
        </w:rPr>
        <w:t>respecto de la fecha 29 de septiembre de 2015, no existía algún Acuerdo dictado por el Juzgado en el expediente de referencia.</w:t>
      </w:r>
    </w:p>
    <w:p w:rsidR="00A86C50" w:rsidRDefault="008A1DF5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>Inconforme con la</w:t>
      </w:r>
      <w:r>
        <w:rPr>
          <w:rFonts w:ascii="Palatino Linotype" w:hAnsi="Palatino Linotype"/>
          <w:lang w:eastAsia="es-MX"/>
        </w:rPr>
        <w:t xml:space="preserve"> </w:t>
      </w:r>
      <w:r w:rsidRPr="006D731E">
        <w:rPr>
          <w:rFonts w:ascii="Palatino Linotype" w:hAnsi="Palatino Linotype"/>
          <w:lang w:eastAsia="es-MX"/>
        </w:rPr>
        <w:t xml:space="preserve">respuesta, </w:t>
      </w:r>
      <w:r w:rsidR="00A86C50">
        <w:rPr>
          <w:rFonts w:ascii="Palatino Linotype" w:hAnsi="Palatino Linotype"/>
          <w:b/>
          <w:lang w:eastAsia="es-MX"/>
        </w:rPr>
        <w:t>LA</w:t>
      </w:r>
      <w:r w:rsidRPr="006D731E">
        <w:rPr>
          <w:rFonts w:ascii="Palatino Linotype" w:hAnsi="Palatino Linotype"/>
          <w:b/>
          <w:lang w:eastAsia="es-MX"/>
        </w:rPr>
        <w:t xml:space="preserve"> RECURRENTE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Pr="006D731E">
        <w:rPr>
          <w:rFonts w:ascii="Palatino Linotype" w:hAnsi="Palatino Linotype" w:cs="Arial"/>
        </w:rPr>
        <w:t>interpuso el recurso de revisión de mérito</w:t>
      </w:r>
      <w:r w:rsidR="00A86C50">
        <w:rPr>
          <w:rFonts w:ascii="Palatino Linotype" w:hAnsi="Palatino Linotype" w:cs="Arial"/>
        </w:rPr>
        <w:t>.</w:t>
      </w:r>
    </w:p>
    <w:p w:rsidR="00A86C50" w:rsidRDefault="00A86C50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tenor,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>rindió su Informe Justificado; sin embargo, el archivo electrónico que lo contiene marca erro</w:t>
      </w:r>
      <w:r w:rsidR="00C81EE1">
        <w:rPr>
          <w:rFonts w:ascii="Palatino Linotype" w:hAnsi="Palatino Linotype" w:cs="Arial"/>
        </w:rPr>
        <w:t>r</w:t>
      </w:r>
      <w:r>
        <w:rPr>
          <w:rFonts w:ascii="Palatino Linotype" w:hAnsi="Palatino Linotype" w:cs="Arial"/>
        </w:rPr>
        <w:t xml:space="preserve"> al momento de su descarga.</w:t>
      </w:r>
    </w:p>
    <w:p w:rsidR="00A86C50" w:rsidRDefault="00A86C50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>Así, de</w:t>
      </w:r>
      <w:r w:rsidR="008A1DF5">
        <w:rPr>
          <w:rFonts w:ascii="Palatino Linotype" w:hAnsi="Palatino Linotype" w:cs="Arial"/>
        </w:rPr>
        <w:t xml:space="preserve">l estudio al expediente electrónico, la Ponencia Resolutora determinó </w:t>
      </w:r>
      <w:r>
        <w:rPr>
          <w:rFonts w:ascii="Palatino Linotype" w:hAnsi="Palatino Linotype" w:cs="Arial"/>
          <w:b/>
        </w:rPr>
        <w:t>REVOC</w:t>
      </w:r>
      <w:r w:rsidR="008A1DF5">
        <w:rPr>
          <w:rFonts w:ascii="Palatino Linotype" w:hAnsi="Palatino Linotype" w:cs="Arial"/>
          <w:b/>
        </w:rPr>
        <w:t>AR</w:t>
      </w:r>
      <w:r w:rsidR="008A1DF5" w:rsidRPr="00954188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la respuesta del</w:t>
      </w:r>
      <w:r w:rsidR="008A1DF5">
        <w:rPr>
          <w:rFonts w:ascii="Palatino Linotype" w:hAnsi="Palatino Linotype" w:cs="Arial"/>
        </w:rPr>
        <w:t xml:space="preserve"> </w:t>
      </w:r>
      <w:r w:rsidR="008A1DF5"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 xml:space="preserve">y ordenar la entrega de las copias certificadas del expediente 837/2014, radicado en el Juzgado Tercero Familiar de Tlalnepantla con residencia en Naucalpan lo </w:t>
      </w:r>
      <w:r w:rsidR="008A1DF5" w:rsidRPr="005117B2">
        <w:rPr>
          <w:rFonts w:ascii="Palatino Linotype" w:hAnsi="Palatino Linotype" w:cs="Arial"/>
          <w:bCs/>
          <w:lang w:eastAsia="en-US"/>
        </w:rPr>
        <w:t>siguiente</w:t>
      </w:r>
      <w:r w:rsidR="008A1DF5" w:rsidRPr="005117B2">
        <w:rPr>
          <w:rFonts w:ascii="Palatino Linotype" w:hAnsi="Palatino Linotype"/>
        </w:rPr>
        <w:t>:</w:t>
      </w:r>
    </w:p>
    <w:p w:rsidR="00A86C50" w:rsidRPr="00A86C50" w:rsidRDefault="00A86C50" w:rsidP="00CF3BF1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851" w:right="902" w:firstLine="0"/>
        <w:jc w:val="both"/>
        <w:rPr>
          <w:rFonts w:ascii="Palatino Linotype" w:hAnsi="Palatino Linotype" w:cs="Arial"/>
          <w:i/>
          <w:sz w:val="22"/>
          <w:szCs w:val="22"/>
        </w:rPr>
      </w:pPr>
      <w:r w:rsidRPr="00A86C50">
        <w:rPr>
          <w:rFonts w:ascii="Palatino Linotype" w:hAnsi="Palatino Linotype" w:cs="Arial"/>
          <w:i/>
          <w:sz w:val="22"/>
          <w:szCs w:val="22"/>
        </w:rPr>
        <w:t>Los acuerdos de fecha veintidós de mayo de dos mil catorce;</w:t>
      </w:r>
    </w:p>
    <w:p w:rsidR="00A86C50" w:rsidRPr="00A86C50" w:rsidRDefault="00212185" w:rsidP="00CF3BF1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851" w:right="902" w:firstLine="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El </w:t>
      </w:r>
      <w:r w:rsidR="00A86C50" w:rsidRPr="00A86C50">
        <w:rPr>
          <w:rFonts w:ascii="Palatino Linotype" w:hAnsi="Palatino Linotype" w:cs="Arial"/>
          <w:i/>
          <w:sz w:val="22"/>
          <w:szCs w:val="22"/>
        </w:rPr>
        <w:t>acuerdo de fecha dieciocho de septiembre de dos mil catorce;</w:t>
      </w:r>
    </w:p>
    <w:p w:rsidR="00A86C50" w:rsidRPr="00A86C50" w:rsidRDefault="00A86C50" w:rsidP="00CF3BF1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851" w:right="902" w:firstLine="0"/>
        <w:jc w:val="both"/>
        <w:rPr>
          <w:rFonts w:ascii="Palatino Linotype" w:hAnsi="Palatino Linotype" w:cs="Arial"/>
          <w:i/>
          <w:sz w:val="22"/>
          <w:szCs w:val="22"/>
        </w:rPr>
      </w:pPr>
      <w:r w:rsidRPr="00A86C50">
        <w:rPr>
          <w:rFonts w:ascii="Palatino Linotype" w:hAnsi="Palatino Linotype" w:cs="Arial"/>
          <w:i/>
          <w:sz w:val="22"/>
          <w:szCs w:val="22"/>
        </w:rPr>
        <w:t>El acuerdo de fecha veintidós de octubre de dos mil catorce;</w:t>
      </w:r>
    </w:p>
    <w:p w:rsidR="00A86C50" w:rsidRPr="00A86C50" w:rsidRDefault="00A86C50" w:rsidP="00CF3BF1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851" w:right="902" w:firstLine="0"/>
        <w:jc w:val="both"/>
        <w:rPr>
          <w:rFonts w:ascii="Palatino Linotype" w:hAnsi="Palatino Linotype" w:cs="Arial"/>
          <w:i/>
          <w:sz w:val="22"/>
          <w:szCs w:val="22"/>
        </w:rPr>
      </w:pPr>
      <w:r w:rsidRPr="00A86C50">
        <w:rPr>
          <w:rFonts w:ascii="Palatino Linotype" w:hAnsi="Palatino Linotype" w:cs="Arial"/>
          <w:i/>
          <w:sz w:val="22"/>
          <w:szCs w:val="22"/>
        </w:rPr>
        <w:t>El acuerdo de fecha veintinueve de septiembre de dos mil quince;</w:t>
      </w:r>
    </w:p>
    <w:p w:rsidR="00A86C50" w:rsidRDefault="00A86C50" w:rsidP="00CF3BF1">
      <w:pPr>
        <w:pStyle w:val="Prrafodelista"/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A86C50">
        <w:rPr>
          <w:rFonts w:ascii="Palatino Linotype" w:hAnsi="Palatino Linotype"/>
          <w:i/>
          <w:sz w:val="22"/>
          <w:szCs w:val="22"/>
        </w:rPr>
        <w:t xml:space="preserve">Por lo que hace a los datos susceptibles de clasificar, se deberá generar la versión pública correspondiente, en aquellos casos que sea procedente y notificar el acuerdo de clasificación que respalde la versión pública en términos de lo señalado en el Considerando Cuarto y en los artículos 49 fracción VIII, 132 fracción II de la Ley de </w:t>
      </w:r>
      <w:r w:rsidRPr="00A86C50">
        <w:rPr>
          <w:rFonts w:ascii="Palatino Linotype" w:hAnsi="Palatino Linotype"/>
          <w:i/>
          <w:sz w:val="22"/>
          <w:szCs w:val="22"/>
        </w:rPr>
        <w:lastRenderedPageBreak/>
        <w:t>Transparencia y Acceso a la Información Pública del Estado de México y Municipios y demás normatividad aplicable.</w:t>
      </w:r>
    </w:p>
    <w:p w:rsidR="00A86C50" w:rsidRPr="00A86C50" w:rsidRDefault="00A86C50" w:rsidP="00CF3BF1">
      <w:pPr>
        <w:pStyle w:val="Prrafodelista"/>
        <w:autoSpaceDE w:val="0"/>
        <w:autoSpaceDN w:val="0"/>
        <w:adjustRightInd w:val="0"/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 w:rsidRPr="00A86C50">
        <w:rPr>
          <w:rFonts w:ascii="Palatino Linotype" w:hAnsi="Palatino Linotype"/>
          <w:i/>
          <w:sz w:val="22"/>
          <w:szCs w:val="22"/>
        </w:rPr>
        <w:t>Por lo que concierne a las copias certificadas, el sujeto obligado deberá otorgar a la recurrente el procedimiento que habrá de realizar, otorgándole lugar con domicilio, días y horas en que puede acudir, proporcionando dichas copias de manera gratuita.</w:t>
      </w:r>
    </w:p>
    <w:p w:rsidR="00A630E0" w:rsidRDefault="008A1DF5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>En ese s</w:t>
      </w:r>
      <w:r>
        <w:rPr>
          <w:rFonts w:ascii="Palatino Linotype" w:hAnsi="Palatino Linotype" w:cs="Arial"/>
        </w:rPr>
        <w:t>entido, la que suscribe reitera</w:t>
      </w:r>
      <w:r w:rsidRPr="001D3F57">
        <w:rPr>
          <w:rFonts w:ascii="Palatino Linotype" w:hAnsi="Palatino Linotype" w:cs="Arial"/>
        </w:rPr>
        <w:t xml:space="preserve"> que si bien coincide en términos generales </w:t>
      </w:r>
      <w:r>
        <w:rPr>
          <w:rFonts w:ascii="Palatino Linotype" w:hAnsi="Palatino Linotype" w:cs="Arial"/>
        </w:rPr>
        <w:t xml:space="preserve">con las causas que dieron origen al recurso de revisión en comento; considero necesario precisar que, </w:t>
      </w:r>
      <w:r w:rsidR="00A630E0">
        <w:rPr>
          <w:rFonts w:ascii="Palatino Linotype" w:hAnsi="Palatino Linotype" w:cs="Arial"/>
        </w:rPr>
        <w:t xml:space="preserve">tanto </w:t>
      </w:r>
      <w:r w:rsidR="00A630E0">
        <w:rPr>
          <w:rFonts w:ascii="Palatino Linotype" w:hAnsi="Palatino Linotype" w:cs="Arial"/>
          <w:b/>
        </w:rPr>
        <w:t xml:space="preserve">EL SUJETO OBLIGADO </w:t>
      </w:r>
      <w:r w:rsidR="00A630E0">
        <w:rPr>
          <w:rFonts w:ascii="Palatino Linotype" w:hAnsi="Palatino Linotype" w:cs="Arial"/>
        </w:rPr>
        <w:t>como la Ponencia Resolutora fueron omisos en referir si el expediente del cual la particular requirió la información ha causado estado.</w:t>
      </w:r>
    </w:p>
    <w:p w:rsidR="008A1DF5" w:rsidRDefault="008A1DF5" w:rsidP="00CF3BF1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obedece</w:t>
      </w:r>
      <w:r w:rsidR="00A630E0">
        <w:rPr>
          <w:rFonts w:ascii="Palatino Linotype" w:hAnsi="Palatino Linotype" w:cs="Arial"/>
        </w:rPr>
        <w:t xml:space="preserve"> a que si bien la hoy </w:t>
      </w:r>
      <w:r w:rsidR="00A630E0">
        <w:rPr>
          <w:rFonts w:ascii="Palatino Linotype" w:hAnsi="Palatino Linotype" w:cs="Arial"/>
          <w:b/>
        </w:rPr>
        <w:t xml:space="preserve">RECURRENTE </w:t>
      </w:r>
      <w:r>
        <w:rPr>
          <w:rFonts w:ascii="Palatino Linotype" w:hAnsi="Palatino Linotype" w:cs="Arial"/>
        </w:rPr>
        <w:t xml:space="preserve">solicitó </w:t>
      </w:r>
      <w:r w:rsidR="00A630E0">
        <w:rPr>
          <w:rFonts w:ascii="Palatino Linotype" w:hAnsi="Palatino Linotype" w:cs="Arial"/>
        </w:rPr>
        <w:t xml:space="preserve">los Acuerdos emitidos por el Juzgado Tercero Familiar de Tlalnepantla con residencia en Naucalpan </w:t>
      </w:r>
      <w:r w:rsidR="00C81EE1">
        <w:rPr>
          <w:rFonts w:ascii="Palatino Linotype" w:hAnsi="Palatino Linotype" w:cs="Arial"/>
        </w:rPr>
        <w:t>a</w:t>
      </w:r>
      <w:r w:rsidR="00A630E0">
        <w:rPr>
          <w:rFonts w:ascii="Palatino Linotype" w:hAnsi="Palatino Linotype" w:cs="Arial"/>
        </w:rPr>
        <w:t xml:space="preserve"> dichos acuerdos les reviste el carácter de información pública, al tratarse de documentos generados por </w:t>
      </w:r>
      <w:r w:rsidR="00A630E0">
        <w:rPr>
          <w:rFonts w:ascii="Palatino Linotype" w:hAnsi="Palatino Linotype" w:cs="Arial"/>
          <w:b/>
        </w:rPr>
        <w:t xml:space="preserve">EL SUJETO OBLIGADO </w:t>
      </w:r>
      <w:r w:rsidR="00A630E0">
        <w:rPr>
          <w:rFonts w:ascii="Palatino Linotype" w:hAnsi="Palatino Linotype" w:cs="Arial"/>
        </w:rPr>
        <w:t xml:space="preserve"> en el ejercicio de sus atribuciones, </w:t>
      </w:r>
      <w:r>
        <w:rPr>
          <w:rFonts w:ascii="Palatino Linotype" w:hAnsi="Palatino Linotype" w:cs="Arial"/>
        </w:rPr>
        <w:t xml:space="preserve">lo cierto es que existen limitantes para darse a conocer cierta información; por lo que, a criterio de la suscrita y de conformidad con lo establecido en los artículos 4 y 9, fracciones I y VIII </w:t>
      </w:r>
      <w:r w:rsidRPr="009C5FF5">
        <w:rPr>
          <w:rFonts w:ascii="Palatino Linotype" w:hAnsi="Palatino Linotype" w:cs="Arial"/>
        </w:rPr>
        <w:t>de la Ley de Transpar</w:t>
      </w:r>
      <w:r>
        <w:rPr>
          <w:rFonts w:ascii="Palatino Linotype" w:hAnsi="Palatino Linotype" w:cs="Arial"/>
        </w:rPr>
        <w:t>encia y Acceso</w:t>
      </w:r>
      <w:r w:rsidRPr="009C5FF5">
        <w:rPr>
          <w:rFonts w:ascii="Palatino Linotype" w:hAnsi="Palatino Linotype" w:cs="Arial"/>
        </w:rPr>
        <w:t xml:space="preserve"> a la Información Pú</w:t>
      </w:r>
      <w:r>
        <w:rPr>
          <w:rFonts w:ascii="Palatino Linotype" w:hAnsi="Palatino Linotype" w:cs="Arial"/>
        </w:rPr>
        <w:t>b</w:t>
      </w:r>
      <w:r w:rsidRPr="009C5FF5">
        <w:rPr>
          <w:rFonts w:ascii="Palatino Linotype" w:hAnsi="Palatino Linotype" w:cs="Arial"/>
        </w:rPr>
        <w:t>lica del Estado de México y</w:t>
      </w:r>
      <w:r>
        <w:rPr>
          <w:rFonts w:ascii="Palatino Linotype" w:hAnsi="Palatino Linotype" w:cs="Arial"/>
        </w:rPr>
        <w:t xml:space="preserve"> </w:t>
      </w:r>
      <w:r w:rsidRPr="009C5FF5">
        <w:rPr>
          <w:rFonts w:ascii="Palatino Linotype" w:hAnsi="Palatino Linotype" w:cs="Arial"/>
        </w:rPr>
        <w:t xml:space="preserve">Municipios, </w:t>
      </w:r>
      <w:r w:rsidR="00C81EE1">
        <w:rPr>
          <w:rFonts w:ascii="Palatino Linotype" w:hAnsi="Palatino Linotype" w:cs="Arial"/>
        </w:rPr>
        <w:t xml:space="preserve">se </w:t>
      </w:r>
      <w:r>
        <w:rPr>
          <w:rFonts w:ascii="Palatino Linotype" w:hAnsi="Palatino Linotype" w:cs="Arial"/>
        </w:rPr>
        <w:t>debi</w:t>
      </w:r>
      <w:r w:rsidR="00C81EE1">
        <w:rPr>
          <w:rFonts w:ascii="Palatino Linotype" w:hAnsi="Palatino Linotype" w:cs="Arial"/>
        </w:rPr>
        <w:t xml:space="preserve">ó </w:t>
      </w:r>
      <w:r>
        <w:rPr>
          <w:rFonts w:ascii="Palatino Linotype" w:hAnsi="Palatino Linotype" w:cs="Arial"/>
        </w:rPr>
        <w:t xml:space="preserve">considerar </w:t>
      </w:r>
      <w:r w:rsidR="00C81EE1">
        <w:rPr>
          <w:rFonts w:ascii="Palatino Linotype" w:hAnsi="Palatino Linotype" w:cs="Arial"/>
        </w:rPr>
        <w:t xml:space="preserve">la procedencia de la entrega de la información para el caso que dicho expediente no se encontrara concluido </w:t>
      </w:r>
      <w:r>
        <w:rPr>
          <w:rFonts w:ascii="Palatino Linotype" w:hAnsi="Palatino Linotype" w:cs="Arial"/>
        </w:rPr>
        <w:t xml:space="preserve">esto a fin de dar cumplimiento a </w:t>
      </w:r>
      <w:r w:rsidRPr="009C5FF5">
        <w:rPr>
          <w:rFonts w:ascii="Palatino Linotype" w:hAnsi="Palatino Linotype" w:cs="Arial"/>
        </w:rPr>
        <w:t xml:space="preserve">los principios de </w:t>
      </w:r>
      <w:r>
        <w:rPr>
          <w:rFonts w:ascii="Palatino Linotype" w:hAnsi="Palatino Linotype" w:cs="Arial"/>
        </w:rPr>
        <w:t xml:space="preserve">certeza jurídica y </w:t>
      </w:r>
      <w:r w:rsidR="00CF3BF1">
        <w:rPr>
          <w:rFonts w:ascii="Palatino Linotype" w:hAnsi="Palatino Linotype" w:cs="Arial"/>
        </w:rPr>
        <w:t>objetividad</w:t>
      </w:r>
      <w:r>
        <w:rPr>
          <w:rFonts w:ascii="Palatino Linotype" w:hAnsi="Palatino Linotype" w:cs="Arial"/>
        </w:rPr>
        <w:t xml:space="preserve"> que establecen los artículos de la Ley en comento y que se trascriben a continuación:</w:t>
      </w:r>
    </w:p>
    <w:p w:rsidR="008A1DF5" w:rsidRPr="00444E6E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t>“</w:t>
      </w:r>
      <w:r w:rsidRPr="00444E6E">
        <w:rPr>
          <w:rFonts w:ascii="Palatino Linotype" w:hAnsi="Palatino Linotype" w:cs="Arial"/>
          <w:b/>
          <w:bCs/>
          <w:i/>
          <w:sz w:val="22"/>
        </w:rPr>
        <w:t>Artículo 4.</w:t>
      </w:r>
      <w:r w:rsidRPr="00444E6E">
        <w:rPr>
          <w:rFonts w:ascii="Palatino Linotype" w:hAnsi="Palatino Linotype" w:cs="Arial"/>
          <w:bCs/>
          <w:i/>
          <w:sz w:val="22"/>
        </w:rPr>
        <w:t xml:space="preserve"> </w:t>
      </w:r>
      <w:r w:rsidRPr="009C5FF5">
        <w:rPr>
          <w:rFonts w:ascii="Palatino Linotype" w:hAnsi="Palatino Linotype" w:cs="Arial"/>
          <w:bCs/>
          <w:i/>
          <w:sz w:val="22"/>
        </w:rPr>
        <w:t>El derecho humano de acceso a la información pública es la prerrogativa de las personas para buscar, difundir, investigar, recabar, recibir y solicitar información pública</w:t>
      </w:r>
      <w:r w:rsidRPr="00444E6E">
        <w:rPr>
          <w:rFonts w:ascii="Palatino Linotype" w:hAnsi="Palatino Linotype" w:cs="Arial"/>
          <w:bCs/>
          <w:i/>
          <w:sz w:val="22"/>
        </w:rPr>
        <w:t xml:space="preserve">, sin necesidad de acreditar personalidad ni interés jurídico. </w:t>
      </w:r>
    </w:p>
    <w:p w:rsidR="008A1DF5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 w:rsidRPr="00AE1F11">
        <w:rPr>
          <w:rFonts w:ascii="Palatino Linotype" w:hAnsi="Palatino Linotype" w:cs="Arial"/>
          <w:b/>
          <w:bCs/>
          <w:i/>
          <w:sz w:val="22"/>
        </w:rPr>
        <w:lastRenderedPageBreak/>
        <w:t>Toda la información generada, obtenida, adquirida, transformada, administrada o en posesión de los sujetos obligados es pública y accesible de manera permanente a cualquier persona</w:t>
      </w:r>
      <w:r w:rsidRPr="00AE1F11">
        <w:rPr>
          <w:rFonts w:ascii="Palatino Linotype" w:hAnsi="Palatino Linotype" w:cs="Arial"/>
          <w:bCs/>
          <w:i/>
          <w:sz w:val="22"/>
        </w:rPr>
        <w:t>,</w:t>
      </w:r>
      <w:r w:rsidRPr="00444E6E">
        <w:rPr>
          <w:rFonts w:ascii="Palatino Linotype" w:hAnsi="Palatino Linotype" w:cs="Arial"/>
          <w:bCs/>
          <w:i/>
          <w:sz w:val="22"/>
        </w:rPr>
        <w:t xml:space="preserve"> en los términos y condiciones que se establezcan en los tratados internacionales de los que el Estado mexicano sea parte, en la Ley General, la presente Ley y demás disposiciones de la materia, </w:t>
      </w:r>
      <w:r w:rsidRPr="00AE1F11">
        <w:rPr>
          <w:rFonts w:ascii="Palatino Linotype" w:hAnsi="Palatino Linotype" w:cs="Arial"/>
          <w:b/>
          <w:bCs/>
          <w:i/>
          <w:sz w:val="22"/>
        </w:rPr>
        <w:t>privilegiando el principio de máxima publicidad</w:t>
      </w:r>
      <w:r w:rsidRPr="00AE1F11">
        <w:rPr>
          <w:rFonts w:ascii="Palatino Linotype" w:hAnsi="Palatino Linotype" w:cs="Arial"/>
          <w:bCs/>
          <w:i/>
          <w:sz w:val="22"/>
        </w:rPr>
        <w:t xml:space="preserve"> </w:t>
      </w:r>
      <w:r w:rsidRPr="00444E6E">
        <w:rPr>
          <w:rFonts w:ascii="Palatino Linotype" w:hAnsi="Palatino Linotype" w:cs="Arial"/>
          <w:bCs/>
          <w:i/>
          <w:sz w:val="22"/>
        </w:rPr>
        <w:t xml:space="preserve">de la </w:t>
      </w:r>
      <w:r w:rsidRPr="00444E6E">
        <w:rPr>
          <w:rFonts w:ascii="Palatino Linotype" w:hAnsi="Palatino Linotype" w:cs="Arial"/>
          <w:i/>
          <w:color w:val="000000"/>
          <w:sz w:val="22"/>
        </w:rPr>
        <w:t>información</w:t>
      </w:r>
      <w:r w:rsidRPr="00444E6E">
        <w:rPr>
          <w:rFonts w:ascii="Palatino Linotype" w:hAnsi="Palatino Linotype" w:cs="Arial"/>
          <w:bCs/>
          <w:i/>
          <w:sz w:val="22"/>
        </w:rPr>
        <w:t xml:space="preserve">. </w:t>
      </w:r>
      <w:r w:rsidRPr="002B1A63">
        <w:rPr>
          <w:rFonts w:ascii="Palatino Linotype" w:hAnsi="Palatino Linotype" w:cs="Arial"/>
          <w:b/>
          <w:bCs/>
          <w:i/>
          <w:sz w:val="22"/>
        </w:rPr>
        <w:t xml:space="preserve">Solo podrá ser clasificada excepcionalmente como reservada temporalmente por razones de interés público, en los términos de las causas legítimas y estrictamente necesarias previstas por esta Ley. </w:t>
      </w:r>
    </w:p>
    <w:p w:rsidR="008A1DF5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 w:rsidRPr="00444E6E">
        <w:rPr>
          <w:rFonts w:ascii="Palatino Linotype" w:hAnsi="Palatino Linotype" w:cs="Arial"/>
          <w:bCs/>
          <w:i/>
          <w:sz w:val="22"/>
        </w:rPr>
        <w:t xml:space="preserve">Los sujetos obligados deben poner en práctica, políticas y programas de acceso a la información que se apeguen a criterios de publicidad, veracidad, oportunidad, precisión y suficiencia en beneficio de los solicitantes. </w:t>
      </w:r>
    </w:p>
    <w:p w:rsidR="008A1DF5" w:rsidRPr="00AE1F11" w:rsidRDefault="008A1DF5" w:rsidP="00CF3BF1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 w:rsidRPr="0027180A">
        <w:rPr>
          <w:rFonts w:ascii="Palatino Linotype" w:hAnsi="Palatino Linotype" w:cs="Arial"/>
          <w:b/>
          <w:bCs/>
          <w:i/>
          <w:sz w:val="22"/>
        </w:rPr>
        <w:t xml:space="preserve">Artículo 9. </w:t>
      </w:r>
      <w:r w:rsidRPr="00AE1F11">
        <w:rPr>
          <w:rFonts w:ascii="Palatino Linotype" w:hAnsi="Palatino Linotype" w:cs="Arial"/>
          <w:b/>
          <w:bCs/>
          <w:i/>
          <w:sz w:val="22"/>
        </w:rPr>
        <w:t>El Instituto deberá regir su funcionamiento de acuerdo a los siguientes principios:</w:t>
      </w:r>
    </w:p>
    <w:p w:rsidR="008A1DF5" w:rsidRPr="00CD11F9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I. Certeza:</w:t>
      </w:r>
      <w:r w:rsidRPr="006807DD">
        <w:rPr>
          <w:rFonts w:ascii="Palatino Linotype" w:hAnsi="Palatino Linotype" w:cs="Arial"/>
          <w:bCs/>
          <w:i/>
          <w:sz w:val="22"/>
        </w:rPr>
        <w:t xml:space="preserve"> </w:t>
      </w:r>
      <w:r w:rsidRPr="00CD11F9">
        <w:rPr>
          <w:rFonts w:ascii="Palatino Linotype" w:hAnsi="Palatino Linotype" w:cs="Arial"/>
          <w:bCs/>
          <w:i/>
          <w:sz w:val="22"/>
        </w:rPr>
        <w:t xml:space="preserve">Principio que </w:t>
      </w:r>
      <w:r w:rsidRPr="00CD11F9">
        <w:rPr>
          <w:rFonts w:ascii="Palatino Linotype" w:hAnsi="Palatino Linotype" w:cs="Arial"/>
          <w:b/>
          <w:bCs/>
          <w:i/>
          <w:sz w:val="22"/>
        </w:rPr>
        <w:t>otorga seguridad y certidumbre jurídica a los particulares</w:t>
      </w:r>
      <w:r w:rsidRPr="00CD11F9">
        <w:rPr>
          <w:rFonts w:ascii="Palatino Linotype" w:hAnsi="Palatino Linotype" w:cs="Arial"/>
          <w:bCs/>
          <w:i/>
          <w:sz w:val="22"/>
        </w:rPr>
        <w:t xml:space="preserve">, en virtud de que permite conocer si las acciones del Instituto son apegadas a derecho y garantiza que los procedimientos sean completamente verificables, fidedignos y confiables; </w:t>
      </w:r>
    </w:p>
    <w:p w:rsidR="008A1DF5" w:rsidRPr="006807DD" w:rsidRDefault="008A1DF5" w:rsidP="00CF3BF1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t>…</w:t>
      </w:r>
    </w:p>
    <w:p w:rsidR="008A1DF5" w:rsidRPr="00CD11F9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 xml:space="preserve">VIII. Objetividad: </w:t>
      </w:r>
      <w:r w:rsidRPr="00CD11F9">
        <w:rPr>
          <w:rFonts w:ascii="Palatino Linotype" w:hAnsi="Palatino Linotype" w:cs="Arial"/>
          <w:b/>
          <w:bCs/>
          <w:i/>
          <w:sz w:val="22"/>
        </w:rPr>
        <w:t xml:space="preserve">Obligación del Instituto de ajustar su actuación a los presupuestos de ley </w:t>
      </w:r>
      <w:r w:rsidRPr="00CD11F9">
        <w:rPr>
          <w:rFonts w:ascii="Palatino Linotype" w:hAnsi="Palatino Linotype" w:cs="Arial"/>
          <w:bCs/>
          <w:i/>
          <w:sz w:val="22"/>
        </w:rPr>
        <w:t xml:space="preserve">que deben ser aplicados al analizar el caso en concreto y resolver todos los hechos, prescindiendo de las consideraciones y criterios personales; </w:t>
      </w:r>
    </w:p>
    <w:p w:rsidR="008A1DF5" w:rsidRPr="00444E6E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…”</w:t>
      </w:r>
    </w:p>
    <w:p w:rsidR="008A1DF5" w:rsidRPr="00444E6E" w:rsidRDefault="008A1DF5" w:rsidP="00CF3BF1">
      <w:pPr>
        <w:ind w:left="851" w:right="902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(Énfasis añadido)</w:t>
      </w:r>
    </w:p>
    <w:p w:rsidR="008A1DF5" w:rsidRDefault="008A1DF5" w:rsidP="00CF3BF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A fin de robustecer lo expuesto,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>002/2017</w:t>
      </w:r>
      <w:r w:rsidRPr="0090521E">
        <w:rPr>
          <w:rFonts w:ascii="Palatino Linotype" w:hAnsi="Palatino Linotype"/>
          <w:lang w:eastAsia="es-MX"/>
        </w:rPr>
        <w:t xml:space="preserve"> del</w:t>
      </w:r>
      <w:r>
        <w:rPr>
          <w:rFonts w:ascii="Palatino Linotype" w:hAnsi="Palatino Linotype"/>
          <w:lang w:eastAsia="es-MX"/>
        </w:rPr>
        <w:t xml:space="preserve"> </w:t>
      </w:r>
      <w:r w:rsidRPr="0090521E">
        <w:rPr>
          <w:rFonts w:ascii="Palatino Linotype" w:hAnsi="Palatino Linotype"/>
          <w:lang w:eastAsia="es-MX"/>
        </w:rPr>
        <w:t>Instituto Nacional de Acceso a la Información y Protección de Datos (INAI</w:t>
      </w:r>
      <w:r>
        <w:rPr>
          <w:rFonts w:ascii="Palatino Linotype" w:hAnsi="Palatino Linotype"/>
          <w:lang w:eastAsia="es-MX"/>
        </w:rPr>
        <w:t>)</w:t>
      </w:r>
      <w:r w:rsidRPr="00852166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</w:t>
      </w:r>
      <w:r w:rsidRPr="00852166">
        <w:rPr>
          <w:rFonts w:ascii="Palatino Linotype" w:hAnsi="Palatino Linotype" w:cs="Arial"/>
        </w:rPr>
        <w:t>cuyo tenor es el siguiente</w:t>
      </w:r>
      <w:r>
        <w:rPr>
          <w:rFonts w:ascii="Palatino Linotype" w:hAnsi="Palatino Linotype" w:cs="Arial"/>
        </w:rPr>
        <w:t>:</w:t>
      </w:r>
    </w:p>
    <w:p w:rsidR="008A1DF5" w:rsidRPr="00D621C2" w:rsidRDefault="008A1DF5" w:rsidP="00CF3BF1">
      <w:pPr>
        <w:tabs>
          <w:tab w:val="left" w:pos="1418"/>
        </w:tabs>
        <w:ind w:left="851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6807DD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congruencia implica que exista concordancia entre el requerimiento </w:t>
      </w:r>
      <w:r w:rsidRPr="00D621C2">
        <w:rPr>
          <w:rFonts w:ascii="Palatino Linotype" w:hAnsi="Palatino Linotype" w:cs="Arial"/>
          <w:b/>
          <w:bCs/>
          <w:i/>
          <w:sz w:val="22"/>
        </w:rPr>
        <w:lastRenderedPageBreak/>
        <w:t>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:rsidR="008A1DF5" w:rsidRDefault="008A1DF5" w:rsidP="00CF3BF1">
      <w:pPr>
        <w:tabs>
          <w:tab w:val="left" w:pos="1418"/>
        </w:tabs>
        <w:ind w:left="851" w:right="1038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Cs/>
          <w:i/>
          <w:sz w:val="22"/>
        </w:rPr>
        <w:t xml:space="preserve">Resoluciones: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  <w:sz w:val="22"/>
        </w:rPr>
        <w:t>.”</w:t>
      </w:r>
    </w:p>
    <w:p w:rsidR="008A1DF5" w:rsidRDefault="008A1DF5" w:rsidP="00CF3BF1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así que, la que suscribe considera que si bien la Ponencia Resolutora ordena la entrega de la información, también lo es que </w:t>
      </w:r>
      <w:r w:rsidR="00CF3BF1">
        <w:rPr>
          <w:rFonts w:ascii="Palatino Linotype" w:hAnsi="Palatino Linotype" w:cs="Arial"/>
        </w:rPr>
        <w:t xml:space="preserve">se </w:t>
      </w:r>
      <w:r>
        <w:rPr>
          <w:rFonts w:ascii="Palatino Linotype" w:hAnsi="Palatino Linotype" w:cs="Arial"/>
        </w:rPr>
        <w:t xml:space="preserve">debió prever que para el caso de </w:t>
      </w:r>
      <w:r w:rsidR="00CF3BF1">
        <w:rPr>
          <w:rFonts w:ascii="Palatino Linotype" w:hAnsi="Palatino Linotype" w:cs="Arial"/>
        </w:rPr>
        <w:t xml:space="preserve">que </w:t>
      </w:r>
      <w:r w:rsidR="002374A1">
        <w:rPr>
          <w:rFonts w:ascii="Palatino Linotype" w:hAnsi="Palatino Linotype" w:cs="Arial"/>
        </w:rPr>
        <w:t xml:space="preserve">el expediente aun no hubiera causado estado </w:t>
      </w:r>
      <w:r>
        <w:rPr>
          <w:rFonts w:ascii="Palatino Linotype" w:hAnsi="Palatino Linotype" w:cs="Arial"/>
        </w:rPr>
        <w:t>a la fecha de la solicitud,</w:t>
      </w:r>
      <w:r w:rsidR="002374A1">
        <w:rPr>
          <w:rFonts w:ascii="Palatino Linotype" w:hAnsi="Palatino Linotype" w:cs="Arial"/>
        </w:rPr>
        <w:t xml:space="preserve"> </w:t>
      </w:r>
      <w:r w:rsidR="00CF3BF1">
        <w:rPr>
          <w:rFonts w:ascii="Palatino Linotype" w:hAnsi="Palatino Linotype" w:cs="Arial"/>
        </w:rPr>
        <w:t xml:space="preserve">no procedía la entrega de </w:t>
      </w:r>
      <w:r w:rsidR="002374A1">
        <w:rPr>
          <w:rFonts w:ascii="Palatino Linotype" w:hAnsi="Palatino Linotype" w:cs="Arial"/>
        </w:rPr>
        <w:t>lo</w:t>
      </w:r>
      <w:r>
        <w:rPr>
          <w:rFonts w:ascii="Palatino Linotype" w:hAnsi="Palatino Linotype" w:cs="Arial"/>
        </w:rPr>
        <w:t xml:space="preserve">s </w:t>
      </w:r>
      <w:r w:rsidR="002374A1">
        <w:rPr>
          <w:rFonts w:ascii="Palatino Linotype" w:hAnsi="Palatino Linotype" w:cs="Arial"/>
        </w:rPr>
        <w:t>acuerdos solicitados</w:t>
      </w:r>
      <w:r w:rsidR="00CF3BF1">
        <w:rPr>
          <w:rFonts w:ascii="Palatino Linotype" w:hAnsi="Palatino Linotype" w:cs="Arial"/>
        </w:rPr>
        <w:t>;</w:t>
      </w:r>
      <w:r w:rsidR="002374A1">
        <w:rPr>
          <w:rFonts w:ascii="Palatino Linotype" w:hAnsi="Palatino Linotype" w:cs="Arial"/>
        </w:rPr>
        <w:t xml:space="preserve"> </w:t>
      </w:r>
      <w:r w:rsidR="00CF3BF1">
        <w:rPr>
          <w:rFonts w:ascii="Palatino Linotype" w:hAnsi="Palatino Linotype" w:cs="Arial"/>
        </w:rPr>
        <w:t xml:space="preserve">por lo que, se emite </w:t>
      </w:r>
      <w:r w:rsidR="00CF3BF1">
        <w:rPr>
          <w:rFonts w:ascii="Palatino Linotype" w:hAnsi="Palatino Linotype" w:cs="Arial"/>
          <w:b/>
        </w:rPr>
        <w:t>OPINIÓN</w:t>
      </w:r>
      <w:r w:rsidR="00CF3BF1" w:rsidRPr="003031E1">
        <w:rPr>
          <w:rFonts w:ascii="Palatino Linotype" w:hAnsi="Palatino Linotype" w:cs="Arial"/>
          <w:b/>
        </w:rPr>
        <w:t xml:space="preserve"> PARTICULAR</w:t>
      </w:r>
      <w:r w:rsidR="00CF3BF1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atendiendo al artículo 9 de la Ley de Transparencia y Acceso a la Información Pública del Estado de México y Municipios.</w:t>
      </w:r>
      <w:bookmarkStart w:id="0" w:name="_GoBack"/>
      <w:bookmarkEnd w:id="0"/>
    </w:p>
    <w:p w:rsidR="008A1DF5" w:rsidRPr="00FA1770" w:rsidRDefault="008A1DF5" w:rsidP="00CF3BF1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8A1DF5" w:rsidRPr="006D731E" w:rsidTr="007E39D5">
        <w:trPr>
          <w:jc w:val="center"/>
        </w:trPr>
        <w:tc>
          <w:tcPr>
            <w:tcW w:w="4393" w:type="dxa"/>
          </w:tcPr>
          <w:p w:rsidR="00212185" w:rsidRDefault="00212185" w:rsidP="00CF3BF1">
            <w:pPr>
              <w:jc w:val="center"/>
              <w:rPr>
                <w:rFonts w:ascii="Palatino Linotype" w:hAnsi="Palatino Linotype"/>
                <w:b/>
              </w:rPr>
            </w:pPr>
          </w:p>
          <w:p w:rsidR="00212185" w:rsidRDefault="00212185" w:rsidP="00CF3BF1">
            <w:pPr>
              <w:jc w:val="center"/>
              <w:rPr>
                <w:rFonts w:ascii="Palatino Linotype" w:hAnsi="Palatino Linotype"/>
                <w:b/>
              </w:rPr>
            </w:pPr>
          </w:p>
          <w:p w:rsidR="00212185" w:rsidRDefault="00212185" w:rsidP="00CF3BF1">
            <w:pPr>
              <w:jc w:val="center"/>
              <w:rPr>
                <w:rFonts w:ascii="Palatino Linotype" w:hAnsi="Palatino Linotype"/>
                <w:b/>
              </w:rPr>
            </w:pPr>
          </w:p>
          <w:p w:rsidR="00212185" w:rsidRDefault="00212185" w:rsidP="00CF3BF1">
            <w:pPr>
              <w:jc w:val="center"/>
              <w:rPr>
                <w:rFonts w:ascii="Palatino Linotype" w:hAnsi="Palatino Linotype"/>
                <w:b/>
              </w:rPr>
            </w:pPr>
          </w:p>
          <w:p w:rsidR="008A1DF5" w:rsidRPr="006D731E" w:rsidRDefault="008A1DF5" w:rsidP="00CF3BF1">
            <w:pPr>
              <w:jc w:val="center"/>
              <w:rPr>
                <w:rFonts w:ascii="Palatino Linotype" w:hAnsi="Palatino Linotype"/>
                <w:b/>
              </w:rPr>
            </w:pPr>
            <w:r w:rsidRPr="006D731E">
              <w:rPr>
                <w:rFonts w:ascii="Palatino Linotype" w:hAnsi="Palatino Linotype"/>
                <w:b/>
              </w:rPr>
              <w:t xml:space="preserve">EVA ABAID YAPUR </w:t>
            </w:r>
          </w:p>
          <w:p w:rsidR="008A1DF5" w:rsidRPr="006D731E" w:rsidRDefault="008A1DF5" w:rsidP="00212185">
            <w:pPr>
              <w:jc w:val="center"/>
              <w:rPr>
                <w:rFonts w:ascii="Palatino Linotype" w:hAnsi="Palatino Linotype"/>
                <w:b/>
              </w:rPr>
            </w:pPr>
            <w:r w:rsidRPr="006D731E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212185" w:rsidRDefault="00212185" w:rsidP="00CF3BF1">
      <w:pPr>
        <w:jc w:val="both"/>
        <w:rPr>
          <w:rFonts w:ascii="Palatino Linotype" w:eastAsia="Calibri" w:hAnsi="Palatino Linotype" w:cs="Arial"/>
          <w:sz w:val="20"/>
          <w:szCs w:val="20"/>
        </w:rPr>
      </w:pPr>
    </w:p>
    <w:p w:rsidR="008A1DF5" w:rsidRDefault="00C81EE1" w:rsidP="00CF3BF1">
      <w:pPr>
        <w:jc w:val="both"/>
        <w:rPr>
          <w:rFonts w:ascii="Palatino Linotype" w:eastAsia="Calibri" w:hAnsi="Palatino Linotype" w:cs="Arial"/>
          <w:sz w:val="20"/>
          <w:szCs w:val="20"/>
        </w:rPr>
      </w:pPr>
      <w:r>
        <w:rPr>
          <w:rFonts w:ascii="Palatino Linotype" w:eastAsia="Calibri" w:hAnsi="Palatino Linotype" w:cs="Arial"/>
          <w:sz w:val="20"/>
          <w:szCs w:val="20"/>
        </w:rPr>
        <w:t>Esta hoja corresponde a la opinión</w:t>
      </w:r>
      <w:r w:rsidR="008A1DF5" w:rsidRPr="00FA1770">
        <w:rPr>
          <w:rFonts w:ascii="Palatino Linotype" w:eastAsia="Calibri" w:hAnsi="Palatino Linotype" w:cs="Arial"/>
          <w:sz w:val="20"/>
          <w:szCs w:val="20"/>
        </w:rPr>
        <w:t xml:space="preserve"> </w:t>
      </w:r>
      <w:r w:rsidR="008A1DF5">
        <w:rPr>
          <w:rFonts w:ascii="Palatino Linotype" w:eastAsia="Calibri" w:hAnsi="Palatino Linotype" w:cs="Arial"/>
          <w:sz w:val="20"/>
          <w:szCs w:val="20"/>
        </w:rPr>
        <w:t>particular emitid</w:t>
      </w:r>
      <w:r>
        <w:rPr>
          <w:rFonts w:ascii="Palatino Linotype" w:eastAsia="Calibri" w:hAnsi="Palatino Linotype" w:cs="Arial"/>
          <w:sz w:val="20"/>
          <w:szCs w:val="20"/>
        </w:rPr>
        <w:t>a</w:t>
      </w:r>
      <w:r w:rsidR="008A1DF5">
        <w:rPr>
          <w:rFonts w:ascii="Palatino Linotype" w:eastAsia="Calibri" w:hAnsi="Palatino Linotype" w:cs="Arial"/>
          <w:sz w:val="20"/>
          <w:szCs w:val="20"/>
        </w:rPr>
        <w:t xml:space="preserve"> en la resolución del recurso</w:t>
      </w:r>
      <w:r w:rsidR="008A1DF5" w:rsidRPr="00FA1770">
        <w:rPr>
          <w:rFonts w:ascii="Palatino Linotype" w:eastAsia="Calibri" w:hAnsi="Palatino Linotype" w:cs="Arial"/>
          <w:sz w:val="20"/>
          <w:szCs w:val="20"/>
        </w:rPr>
        <w:t xml:space="preserve"> de revisión </w:t>
      </w:r>
      <w:r w:rsidR="002374A1">
        <w:rPr>
          <w:rFonts w:ascii="Palatino Linotype" w:eastAsia="Calibri" w:hAnsi="Palatino Linotype" w:cs="Arial"/>
          <w:sz w:val="20"/>
          <w:szCs w:val="20"/>
        </w:rPr>
        <w:t>04010</w:t>
      </w:r>
      <w:r w:rsidR="008A1DF5">
        <w:rPr>
          <w:rFonts w:ascii="Palatino Linotype" w:eastAsia="Calibri" w:hAnsi="Palatino Linotype" w:cs="Arial"/>
          <w:sz w:val="20"/>
          <w:szCs w:val="20"/>
        </w:rPr>
        <w:t>/INFOEM/IP/RR/2018, aprobada</w:t>
      </w:r>
      <w:r w:rsidR="008A1DF5" w:rsidRPr="00FA1770">
        <w:rPr>
          <w:rFonts w:ascii="Palatino Linotype" w:eastAsia="Calibri" w:hAnsi="Palatino Linotype" w:cs="Arial"/>
          <w:sz w:val="20"/>
          <w:szCs w:val="20"/>
        </w:rPr>
        <w:t xml:space="preserve"> el </w:t>
      </w:r>
      <w:r w:rsidR="00212185">
        <w:rPr>
          <w:rFonts w:ascii="Palatino Linotype" w:eastAsia="Calibri" w:hAnsi="Palatino Linotype" w:cs="Arial"/>
          <w:sz w:val="20"/>
          <w:szCs w:val="20"/>
        </w:rPr>
        <w:t>nueve de enero de</w:t>
      </w:r>
      <w:r w:rsidR="008A1DF5">
        <w:rPr>
          <w:rFonts w:ascii="Palatino Linotype" w:eastAsia="Calibri" w:hAnsi="Palatino Linotype" w:cs="Arial"/>
          <w:sz w:val="20"/>
          <w:szCs w:val="20"/>
        </w:rPr>
        <w:t xml:space="preserve"> </w:t>
      </w:r>
      <w:r w:rsidR="008A1DF5" w:rsidRPr="00FA1770">
        <w:rPr>
          <w:rFonts w:ascii="Palatino Linotype" w:eastAsia="Calibri" w:hAnsi="Palatino Linotype" w:cs="Arial"/>
          <w:sz w:val="20"/>
          <w:szCs w:val="20"/>
        </w:rPr>
        <w:t>dos mil dieci</w:t>
      </w:r>
      <w:r w:rsidR="002374A1">
        <w:rPr>
          <w:rFonts w:ascii="Palatino Linotype" w:eastAsia="Calibri" w:hAnsi="Palatino Linotype" w:cs="Arial"/>
          <w:sz w:val="20"/>
          <w:szCs w:val="20"/>
        </w:rPr>
        <w:t>nueve</w:t>
      </w:r>
      <w:r w:rsidR="008A1DF5" w:rsidRPr="00FA1770">
        <w:rPr>
          <w:rFonts w:ascii="Palatino Linotype" w:eastAsia="Calibri" w:hAnsi="Palatino Linotype" w:cs="Arial"/>
          <w:sz w:val="20"/>
          <w:szCs w:val="20"/>
        </w:rPr>
        <w:t xml:space="preserve">. </w:t>
      </w:r>
    </w:p>
    <w:p w:rsidR="00212185" w:rsidRPr="00212185" w:rsidRDefault="00212185" w:rsidP="00CF3BF1">
      <w:pPr>
        <w:jc w:val="both"/>
        <w:rPr>
          <w:rFonts w:ascii="Palatino Linotype" w:eastAsia="Calibri" w:hAnsi="Palatino Linotype" w:cs="Arial"/>
          <w:sz w:val="8"/>
          <w:szCs w:val="8"/>
        </w:rPr>
      </w:pPr>
    </w:p>
    <w:p w:rsidR="00C23B43" w:rsidRDefault="008A1DF5" w:rsidP="00CF3BF1">
      <w:pPr>
        <w:jc w:val="both"/>
      </w:pPr>
      <w:r w:rsidRPr="00FA1770">
        <w:rPr>
          <w:rFonts w:ascii="Palatino Linotype" w:eastAsia="Calibri" w:hAnsi="Palatino Linotype" w:cs="Arial"/>
          <w:sz w:val="20"/>
          <w:szCs w:val="20"/>
        </w:rPr>
        <w:t>YSM/AMV</w:t>
      </w:r>
    </w:p>
    <w:sectPr w:rsidR="00C23B43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1C" w:rsidRDefault="0055651C" w:rsidP="008A1DF5">
      <w:r>
        <w:separator/>
      </w:r>
    </w:p>
  </w:endnote>
  <w:endnote w:type="continuationSeparator" w:id="0">
    <w:p w:rsidR="0055651C" w:rsidRDefault="0055651C" w:rsidP="008A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55651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5651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5651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55651C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7A08F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12185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12185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55651C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1C" w:rsidRDefault="0055651C" w:rsidP="008A1DF5">
      <w:r>
        <w:separator/>
      </w:r>
    </w:p>
  </w:footnote>
  <w:footnote w:type="continuationSeparator" w:id="0">
    <w:p w:rsidR="0055651C" w:rsidRDefault="0055651C" w:rsidP="008A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5651C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sdt>
      <w:sdtPr>
        <w:id w:val="-1498417712"/>
        <w:docPartObj>
          <w:docPartGallery w:val="Watermarks"/>
          <w:docPartUnique/>
        </w:docPartObj>
      </w:sdtPr>
      <w:sdtEndPr/>
      <w:sdtContent/>
    </w:sdt>
    <w:r w:rsidR="007A08F9"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1254F028" wp14:editId="5F8DEB5F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D2F" w:rsidRDefault="0055651C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55651C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C81EE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 xml:space="preserve">OPINIÓN </w:t>
    </w:r>
    <w:r w:rsidR="007A08F9" w:rsidRPr="006F01F2">
      <w:rPr>
        <w:rFonts w:ascii="Palatino Linotype" w:hAnsi="Palatino Linotype" w:cs="Arial"/>
        <w:sz w:val="20"/>
        <w:szCs w:val="20"/>
      </w:rPr>
      <w:t>PARTICULAR</w:t>
    </w:r>
  </w:p>
  <w:p w:rsidR="004B663C" w:rsidRDefault="007A08F9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A1DF5">
      <w:rPr>
        <w:rFonts w:ascii="Palatino Linotype" w:hAnsi="Palatino Linotype" w:cs="Arial"/>
        <w:sz w:val="20"/>
        <w:szCs w:val="20"/>
      </w:rPr>
      <w:t>04010</w:t>
    </w:r>
    <w:r w:rsidRPr="00954188">
      <w:rPr>
        <w:rFonts w:ascii="Palatino Linotype" w:hAnsi="Palatino Linotype" w:cs="Arial"/>
        <w:sz w:val="20"/>
        <w:szCs w:val="20"/>
      </w:rPr>
      <w:t>/INFOEM/IP/RR/2018</w:t>
    </w:r>
  </w:p>
  <w:p w:rsidR="00125D2F" w:rsidRDefault="0055651C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594.95pt;height:78.0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0EE"/>
    <w:multiLevelType w:val="hybridMultilevel"/>
    <w:tmpl w:val="39583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7C8E"/>
    <w:multiLevelType w:val="hybridMultilevel"/>
    <w:tmpl w:val="D4542AEC"/>
    <w:lvl w:ilvl="0" w:tplc="EDDCAEB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F5"/>
    <w:rsid w:val="00212185"/>
    <w:rsid w:val="002374A1"/>
    <w:rsid w:val="00283BD5"/>
    <w:rsid w:val="0055651C"/>
    <w:rsid w:val="007A08F9"/>
    <w:rsid w:val="008A1DF5"/>
    <w:rsid w:val="00A630E0"/>
    <w:rsid w:val="00A86C50"/>
    <w:rsid w:val="00C23B43"/>
    <w:rsid w:val="00C81EE1"/>
    <w:rsid w:val="00C9714C"/>
    <w:rsid w:val="00C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702A2B-F379-494E-8416-5A2D38C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1DF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A1DF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A1DF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1DF5"/>
    <w:rPr>
      <w:rFonts w:eastAsiaTheme="minorEastAsia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A1DF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1DF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8A1DF5"/>
    <w:pPr>
      <w:ind w:left="708"/>
    </w:pPr>
    <w:rPr>
      <w:lang w:val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8A1D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4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4A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2019-01-14T23:24:00Z</cp:lastPrinted>
  <dcterms:created xsi:type="dcterms:W3CDTF">2019-01-14T20:49:00Z</dcterms:created>
  <dcterms:modified xsi:type="dcterms:W3CDTF">2019-02-11T15:51:00Z</dcterms:modified>
</cp:coreProperties>
</file>