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CC13B1">
        <w:rPr>
          <w:rStyle w:val="normaltextrun"/>
          <w:rFonts w:ascii="Palatino Linotype" w:hAnsi="Palatino Linotype" w:cs="Arial"/>
        </w:rPr>
        <w:t>,</w:t>
      </w:r>
      <w:r w:rsidRPr="00CC13B1">
        <w:rPr>
          <w:rStyle w:val="apple-converted-space"/>
          <w:rFonts w:ascii="Palatino Linotype" w:hAnsi="Palatino Linotype" w:cs="Arial"/>
        </w:rPr>
        <w:t> </w:t>
      </w:r>
      <w:r w:rsidR="00CC13B1" w:rsidRPr="00CC13B1">
        <w:rPr>
          <w:rStyle w:val="normaltextrun"/>
          <w:rFonts w:ascii="Palatino Linotype" w:hAnsi="Palatino Linotype" w:cs="Arial"/>
        </w:rPr>
        <w:t xml:space="preserve">dieciséis de enero </w:t>
      </w:r>
      <w:r w:rsidRPr="00CC13B1">
        <w:rPr>
          <w:rStyle w:val="normaltextrun"/>
          <w:rFonts w:ascii="Palatino Linotype" w:hAnsi="Palatino Linotype" w:cs="Arial"/>
        </w:rPr>
        <w:t>de dos mil dieci</w:t>
      </w:r>
      <w:r w:rsidR="00CC13B1" w:rsidRPr="00CC13B1">
        <w:rPr>
          <w:rStyle w:val="normaltextrun"/>
          <w:rFonts w:ascii="Palatino Linotype" w:hAnsi="Palatino Linotype" w:cs="Arial"/>
        </w:rPr>
        <w:t>nueve</w:t>
      </w:r>
      <w:r w:rsidRPr="00CC13B1">
        <w:rPr>
          <w:rStyle w:val="normaltextrun"/>
          <w:rFonts w:ascii="Palatino Linotype" w:hAnsi="Palatino Linotype" w:cs="Arial"/>
        </w:rPr>
        <w:t>.</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Visto </w:t>
      </w:r>
      <w:r w:rsidRPr="00CC13B1">
        <w:rPr>
          <w:rFonts w:ascii="Palatino Linotype" w:hAnsi="Palatino Linotype" w:cs="Arial"/>
        </w:rPr>
        <w:t xml:space="preserve">el expediente relativo al recurso de revisión </w:t>
      </w:r>
      <w:r w:rsidRPr="00CC13B1">
        <w:rPr>
          <w:rFonts w:ascii="Palatino Linotype" w:hAnsi="Palatino Linotype" w:cs="Arial"/>
          <w:b/>
          <w:bCs/>
        </w:rPr>
        <w:t>0</w:t>
      </w:r>
      <w:r w:rsidR="00682DE6" w:rsidRPr="00CC13B1">
        <w:rPr>
          <w:rFonts w:ascii="Palatino Linotype" w:hAnsi="Palatino Linotype" w:cs="Arial"/>
          <w:b/>
          <w:bCs/>
        </w:rPr>
        <w:t>4014</w:t>
      </w:r>
      <w:r w:rsidRPr="00CC13B1">
        <w:rPr>
          <w:rFonts w:ascii="Palatino Linotype" w:hAnsi="Palatino Linotype" w:cs="Arial"/>
          <w:b/>
          <w:bCs/>
        </w:rPr>
        <w:t>/INFOEM/IP/RR/2018</w:t>
      </w:r>
      <w:r w:rsidRPr="00CC13B1">
        <w:rPr>
          <w:rFonts w:ascii="Palatino Linotype" w:hAnsi="Palatino Linotype" w:cs="Arial"/>
        </w:rPr>
        <w:t xml:space="preserve">, interpuesto por </w:t>
      </w:r>
      <w:r w:rsidR="00C7516F" w:rsidRPr="00C7516F">
        <w:rPr>
          <w:rFonts w:ascii="Palatino Linotype" w:hAnsi="Palatino Linotype" w:cs="Arial"/>
          <w:b/>
          <w:lang w:val="es-ES_tradnl"/>
        </w:rPr>
        <w:t>XXXXXX XXXXXXX XXXXXX</w:t>
      </w:r>
      <w:r w:rsidRPr="00CC13B1">
        <w:rPr>
          <w:rFonts w:ascii="Palatino Linotype" w:hAnsi="Palatino Linotype" w:cs="Arial"/>
        </w:rPr>
        <w:t xml:space="preserve">, en lo sucesivo el </w:t>
      </w:r>
      <w:r w:rsidRPr="00CC13B1">
        <w:rPr>
          <w:rFonts w:ascii="Palatino Linotype" w:hAnsi="Palatino Linotype" w:cs="Arial"/>
          <w:b/>
        </w:rPr>
        <w:t>recurrente</w:t>
      </w:r>
      <w:r w:rsidRPr="00CC13B1">
        <w:rPr>
          <w:rFonts w:ascii="Palatino Linotype" w:hAnsi="Palatino Linotype" w:cs="Arial"/>
        </w:rPr>
        <w:t xml:space="preserve"> en contra de la respuesta emitida a la solicitud de información con número de folio </w:t>
      </w:r>
      <w:r w:rsidR="00682DE6" w:rsidRPr="00CC13B1">
        <w:rPr>
          <w:rFonts w:ascii="Palatino Linotype" w:hAnsi="Palatino Linotype" w:cs="Arial"/>
          <w:b/>
          <w:bCs/>
        </w:rPr>
        <w:t>00069/VIGUERRE/IP/2018</w:t>
      </w:r>
      <w:r w:rsidRPr="00CC13B1">
        <w:rPr>
          <w:rFonts w:ascii="Palatino Linotype" w:hAnsi="Palatino Linotype" w:cs="Arial"/>
        </w:rPr>
        <w:t xml:space="preserve">, por parte del </w:t>
      </w:r>
      <w:r w:rsidRPr="00CC13B1">
        <w:rPr>
          <w:rFonts w:ascii="Palatino Linotype" w:hAnsi="Palatino Linotype" w:cs="Arial"/>
          <w:b/>
        </w:rPr>
        <w:t xml:space="preserve">Ayuntamiento de </w:t>
      </w:r>
      <w:r w:rsidR="00682DE6" w:rsidRPr="00CC13B1">
        <w:rPr>
          <w:rFonts w:ascii="Palatino Linotype" w:hAnsi="Palatino Linotype" w:cs="Arial"/>
          <w:b/>
        </w:rPr>
        <w:t>Villa Guerrero</w:t>
      </w:r>
      <w:r w:rsidRPr="00CC13B1">
        <w:rPr>
          <w:rFonts w:ascii="Palatino Linotype" w:hAnsi="Palatino Linotype" w:cs="Arial"/>
        </w:rPr>
        <w:t xml:space="preserve">, en lo sucesivo el </w:t>
      </w:r>
      <w:r w:rsidRPr="00CC13B1">
        <w:rPr>
          <w:rFonts w:ascii="Palatino Linotype" w:hAnsi="Palatino Linotype" w:cs="Arial"/>
          <w:b/>
        </w:rPr>
        <w:t xml:space="preserve">Sujeto Obligado; </w:t>
      </w:r>
      <w:r w:rsidRPr="00CC13B1">
        <w:rPr>
          <w:rFonts w:ascii="Palatino Linotype" w:hAnsi="Palatino Linotype" w:cs="Arial"/>
        </w:rPr>
        <w:t>se procede a dictar la presente resolución, con base en lo siguiente.</w:t>
      </w:r>
    </w:p>
    <w:p w:rsidR="00BA7BFD" w:rsidRPr="00CC13B1" w:rsidRDefault="00BA7BFD" w:rsidP="00BA7BFD">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CC13B1">
        <w:rPr>
          <w:rFonts w:ascii="Palatino Linotype" w:hAnsi="Palatino Linotype" w:cs="Arial"/>
          <w:b/>
          <w:sz w:val="24"/>
          <w:szCs w:val="24"/>
        </w:rPr>
        <w:t>A N T E C E D E N T E S:</w:t>
      </w:r>
    </w:p>
    <w:p w:rsidR="00BA7BFD" w:rsidRPr="00CC13B1" w:rsidRDefault="00BA7BFD" w:rsidP="00BA7BFD">
      <w:pPr>
        <w:spacing w:before="240" w:after="240" w:line="360" w:lineRule="auto"/>
        <w:jc w:val="both"/>
        <w:rPr>
          <w:rFonts w:ascii="Palatino Linotype" w:hAnsi="Palatino Linotype" w:cs="Arial"/>
          <w:b/>
        </w:rPr>
      </w:pPr>
      <w:r w:rsidRPr="00CC13B1">
        <w:rPr>
          <w:rFonts w:ascii="Palatino Linotype" w:hAnsi="Palatino Linotype" w:cs="Arial"/>
          <w:b/>
        </w:rPr>
        <w:t xml:space="preserve">1. Solicitud de acceso a la información. </w:t>
      </w:r>
      <w:r w:rsidRPr="00CC13B1">
        <w:rPr>
          <w:rFonts w:ascii="Palatino Linotype" w:hAnsi="Palatino Linotype" w:cs="Arial"/>
        </w:rPr>
        <w:t xml:space="preserve">Con fecha </w:t>
      </w:r>
      <w:r w:rsidR="00682DE6" w:rsidRPr="00CC13B1">
        <w:rPr>
          <w:rFonts w:ascii="Palatino Linotype" w:hAnsi="Palatino Linotype" w:cs="Arial"/>
        </w:rPr>
        <w:t xml:space="preserve">veintiséis </w:t>
      </w:r>
      <w:r w:rsidRPr="00CC13B1">
        <w:rPr>
          <w:rFonts w:ascii="Palatino Linotype" w:hAnsi="Palatino Linotype" w:cs="Arial"/>
        </w:rPr>
        <w:t xml:space="preserve">de septiembre del dos mil dieciocho, la parte </w:t>
      </w:r>
      <w:r w:rsidRPr="00CC13B1">
        <w:rPr>
          <w:rFonts w:ascii="Palatino Linotype" w:hAnsi="Palatino Linotype" w:cs="Arial"/>
          <w:b/>
        </w:rPr>
        <w:t>recurrente</w:t>
      </w:r>
      <w:r w:rsidRPr="00CC13B1">
        <w:rPr>
          <w:rFonts w:ascii="Palatino Linotype" w:hAnsi="Palatino Linotype" w:cs="Arial"/>
        </w:rPr>
        <w:t xml:space="preserve"> formuló solicitud de acceso a información pública </w:t>
      </w:r>
      <w:proofErr w:type="gramStart"/>
      <w:r w:rsidRPr="00CC13B1">
        <w:rPr>
          <w:rFonts w:ascii="Palatino Linotype" w:hAnsi="Palatino Linotype" w:cs="Arial"/>
        </w:rPr>
        <w:t>al</w:t>
      </w:r>
      <w:proofErr w:type="gramEnd"/>
      <w:r w:rsidRPr="00CC13B1">
        <w:rPr>
          <w:rFonts w:ascii="Palatino Linotype" w:hAnsi="Palatino Linotype" w:cs="Arial"/>
        </w:rPr>
        <w:t xml:space="preserve"> </w:t>
      </w:r>
      <w:r w:rsidRPr="00CC13B1">
        <w:rPr>
          <w:rFonts w:ascii="Palatino Linotype" w:hAnsi="Palatino Linotype" w:cs="Arial"/>
          <w:b/>
        </w:rPr>
        <w:t>Sujeto Obligado</w:t>
      </w:r>
      <w:r w:rsidRPr="00CC13B1">
        <w:rPr>
          <w:rFonts w:ascii="Palatino Linotype" w:hAnsi="Palatino Linotype" w:cs="Arial"/>
        </w:rPr>
        <w:t xml:space="preserve"> a través del Sistema de Acceso a la Información Mexiquense, en adelante </w:t>
      </w:r>
      <w:r w:rsidRPr="00CC13B1">
        <w:rPr>
          <w:rFonts w:ascii="Palatino Linotype" w:hAnsi="Palatino Linotype" w:cs="Arial"/>
          <w:b/>
        </w:rPr>
        <w:t>SAIMEX,</w:t>
      </w:r>
      <w:r w:rsidRPr="00CC13B1">
        <w:rPr>
          <w:rFonts w:ascii="Palatino Linotype" w:hAnsi="Palatino Linotype" w:cs="Arial"/>
        </w:rPr>
        <w:t xml:space="preserve"> requiriéndole lo siguiente:</w:t>
      </w:r>
    </w:p>
    <w:p w:rsidR="00BA7BFD" w:rsidRPr="00CC13B1" w:rsidRDefault="00BA7BFD" w:rsidP="00BA7BFD">
      <w:pPr>
        <w:autoSpaceDE w:val="0"/>
        <w:autoSpaceDN w:val="0"/>
        <w:adjustRightInd w:val="0"/>
        <w:ind w:left="992" w:right="1043"/>
        <w:jc w:val="both"/>
        <w:rPr>
          <w:rFonts w:ascii="Palatino Linotype" w:hAnsi="Palatino Linotype" w:cs="Arial"/>
          <w:i/>
          <w:sz w:val="22"/>
          <w:szCs w:val="22"/>
        </w:rPr>
      </w:pPr>
      <w:r w:rsidRPr="00CC13B1">
        <w:rPr>
          <w:rFonts w:ascii="Palatino Linotype" w:hAnsi="Palatino Linotype" w:cs="Arial"/>
          <w:i/>
          <w:sz w:val="22"/>
          <w:szCs w:val="22"/>
        </w:rPr>
        <w:t xml:space="preserve"> “</w:t>
      </w:r>
      <w:r w:rsidR="00682DE6" w:rsidRPr="00CC13B1">
        <w:rPr>
          <w:rFonts w:ascii="Palatino Linotype" w:hAnsi="Palatino Linotype" w:cs="Arial"/>
          <w:i/>
          <w:sz w:val="22"/>
          <w:szCs w:val="22"/>
        </w:rPr>
        <w:t xml:space="preserve">Se le solicita al Regidor del ayuntamiento de Villa Guerrero, Edo </w:t>
      </w:r>
      <w:proofErr w:type="spellStart"/>
      <w:r w:rsidR="00682DE6" w:rsidRPr="00CC13B1">
        <w:rPr>
          <w:rFonts w:ascii="Palatino Linotype" w:hAnsi="Palatino Linotype" w:cs="Arial"/>
          <w:i/>
          <w:sz w:val="22"/>
          <w:szCs w:val="22"/>
        </w:rPr>
        <w:t>Mex</w:t>
      </w:r>
      <w:proofErr w:type="spellEnd"/>
      <w:r w:rsidR="00682DE6" w:rsidRPr="00CC13B1">
        <w:rPr>
          <w:rFonts w:ascii="Palatino Linotype" w:hAnsi="Palatino Linotype" w:cs="Arial"/>
          <w:i/>
          <w:sz w:val="22"/>
          <w:szCs w:val="22"/>
        </w:rPr>
        <w:t xml:space="preserve">. Nazario Arias Herrera y al Director o encargado de Relleno sanitario del mismo municipio, dé información detallada de cuantas toneladas de basura genera el municipio diariamente y el costo que genera la renta y proceso de la misma </w:t>
      </w:r>
      <w:proofErr w:type="spellStart"/>
      <w:r w:rsidR="00682DE6" w:rsidRPr="00CC13B1">
        <w:rPr>
          <w:rFonts w:ascii="Palatino Linotype" w:hAnsi="Palatino Linotype" w:cs="Arial"/>
          <w:i/>
          <w:sz w:val="22"/>
          <w:szCs w:val="22"/>
        </w:rPr>
        <w:t>asi</w:t>
      </w:r>
      <w:proofErr w:type="spellEnd"/>
      <w:r w:rsidR="00682DE6" w:rsidRPr="00CC13B1">
        <w:rPr>
          <w:rFonts w:ascii="Palatino Linotype" w:hAnsi="Palatino Linotype" w:cs="Arial"/>
          <w:i/>
          <w:sz w:val="22"/>
          <w:szCs w:val="22"/>
        </w:rPr>
        <w:t xml:space="preserve"> como el costo de la empresa que procesa todo lo que recibe el relleno sanitario e informe utilidades y pagos con recibo así como la comprobación fiscal de los periodos 2016, 2017 y 2018. </w:t>
      </w:r>
      <w:proofErr w:type="gramStart"/>
      <w:r w:rsidR="00682DE6" w:rsidRPr="00CC13B1">
        <w:rPr>
          <w:rFonts w:ascii="Palatino Linotype" w:hAnsi="Palatino Linotype" w:cs="Arial"/>
          <w:i/>
          <w:sz w:val="22"/>
          <w:szCs w:val="22"/>
        </w:rPr>
        <w:t>se</w:t>
      </w:r>
      <w:proofErr w:type="gramEnd"/>
      <w:r w:rsidR="00682DE6" w:rsidRPr="00CC13B1">
        <w:rPr>
          <w:rFonts w:ascii="Palatino Linotype" w:hAnsi="Palatino Linotype" w:cs="Arial"/>
          <w:i/>
          <w:sz w:val="22"/>
          <w:szCs w:val="22"/>
        </w:rPr>
        <w:t xml:space="preserve"> le solicita información detallada de todos los uniformes deportivos que el ayuntamiento de Villa Guerrero ha donado </w:t>
      </w:r>
      <w:proofErr w:type="spellStart"/>
      <w:r w:rsidR="00682DE6" w:rsidRPr="00CC13B1">
        <w:rPr>
          <w:rFonts w:ascii="Palatino Linotype" w:hAnsi="Palatino Linotype" w:cs="Arial"/>
          <w:i/>
          <w:sz w:val="22"/>
          <w:szCs w:val="22"/>
        </w:rPr>
        <w:t>asi</w:t>
      </w:r>
      <w:proofErr w:type="spellEnd"/>
      <w:r w:rsidR="00682DE6" w:rsidRPr="00CC13B1">
        <w:rPr>
          <w:rFonts w:ascii="Palatino Linotype" w:hAnsi="Palatino Linotype" w:cs="Arial"/>
          <w:i/>
          <w:sz w:val="22"/>
          <w:szCs w:val="22"/>
        </w:rPr>
        <w:t xml:space="preserve"> como la solicitud, agradecimiento y copia de elector del beneficiario así como los pagos y costos a los proveedores de los mismos. </w:t>
      </w:r>
      <w:proofErr w:type="gramStart"/>
      <w:r w:rsidR="00682DE6" w:rsidRPr="00CC13B1">
        <w:rPr>
          <w:rFonts w:ascii="Palatino Linotype" w:hAnsi="Palatino Linotype" w:cs="Arial"/>
          <w:i/>
          <w:sz w:val="22"/>
          <w:szCs w:val="22"/>
        </w:rPr>
        <w:t>solicito</w:t>
      </w:r>
      <w:proofErr w:type="gramEnd"/>
      <w:r w:rsidR="00682DE6" w:rsidRPr="00CC13B1">
        <w:rPr>
          <w:rFonts w:ascii="Palatino Linotype" w:hAnsi="Palatino Linotype" w:cs="Arial"/>
          <w:i/>
          <w:sz w:val="22"/>
          <w:szCs w:val="22"/>
        </w:rPr>
        <w:t xml:space="preserve"> cotizaciones de los proveedores de uniformes deportivos</w:t>
      </w:r>
      <w:r w:rsidRPr="00CC13B1">
        <w:rPr>
          <w:rFonts w:ascii="Palatino Linotype" w:hAnsi="Palatino Linotype"/>
          <w:i/>
          <w:sz w:val="22"/>
          <w:szCs w:val="22"/>
        </w:rPr>
        <w:t>.</w:t>
      </w:r>
      <w:r w:rsidRPr="00CC13B1">
        <w:rPr>
          <w:rFonts w:ascii="Palatino Linotype" w:hAnsi="Palatino Linotype" w:cs="Arial"/>
          <w:i/>
          <w:sz w:val="22"/>
          <w:szCs w:val="22"/>
        </w:rPr>
        <w:t>” (</w:t>
      </w:r>
      <w:proofErr w:type="gramStart"/>
      <w:r w:rsidRPr="00CC13B1">
        <w:rPr>
          <w:rFonts w:ascii="Palatino Linotype" w:hAnsi="Palatino Linotype" w:cs="Arial"/>
          <w:i/>
          <w:sz w:val="22"/>
          <w:szCs w:val="22"/>
        </w:rPr>
        <w:t>sic</w:t>
      </w:r>
      <w:proofErr w:type="gramEnd"/>
      <w:r w:rsidRPr="00CC13B1">
        <w:rPr>
          <w:rFonts w:ascii="Palatino Linotype" w:hAnsi="Palatino Linotype" w:cs="Arial"/>
          <w:i/>
          <w:sz w:val="22"/>
          <w:szCs w:val="22"/>
        </w:rPr>
        <w:t>)</w:t>
      </w:r>
    </w:p>
    <w:p w:rsidR="00BA7BFD" w:rsidRPr="00CC13B1" w:rsidRDefault="00BA7BFD" w:rsidP="00BA7BFD">
      <w:pPr>
        <w:autoSpaceDE w:val="0"/>
        <w:autoSpaceDN w:val="0"/>
        <w:adjustRightInd w:val="0"/>
        <w:ind w:left="992" w:right="1043"/>
        <w:jc w:val="both"/>
        <w:rPr>
          <w:rFonts w:ascii="Palatino Linotype" w:hAnsi="Palatino Linotype" w:cs="Arial"/>
          <w:i/>
          <w:sz w:val="22"/>
          <w:szCs w:val="22"/>
        </w:rPr>
      </w:pPr>
      <w:r w:rsidRPr="00CC13B1">
        <w:rPr>
          <w:rFonts w:ascii="Palatino Linotype" w:hAnsi="Palatino Linotype" w:cs="Arial"/>
          <w:i/>
          <w:sz w:val="22"/>
          <w:szCs w:val="22"/>
        </w:rPr>
        <w:t>Énfasis añadido.</w:t>
      </w:r>
    </w:p>
    <w:p w:rsidR="00BA7BFD" w:rsidRPr="00CC13B1" w:rsidRDefault="00BA7BFD" w:rsidP="00BA7BFD">
      <w:pPr>
        <w:autoSpaceDE w:val="0"/>
        <w:autoSpaceDN w:val="0"/>
        <w:adjustRightInd w:val="0"/>
        <w:ind w:right="1043"/>
        <w:jc w:val="both"/>
        <w:rPr>
          <w:rFonts w:ascii="Palatino Linotype" w:hAnsi="Palatino Linotype"/>
          <w:i/>
          <w:sz w:val="22"/>
          <w:szCs w:val="22"/>
        </w:rPr>
      </w:pP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Modalidad elegida para la entrega de la información: </w:t>
      </w:r>
      <w:r w:rsidRPr="00CC13B1">
        <w:rPr>
          <w:rFonts w:ascii="Palatino Linotype" w:hAnsi="Palatino Linotype" w:cs="Arial"/>
        </w:rPr>
        <w:t>a través del SAIMEX.</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2. Respuesta. </w:t>
      </w:r>
      <w:r w:rsidRPr="00CC13B1">
        <w:rPr>
          <w:rFonts w:ascii="Palatino Linotype" w:hAnsi="Palatino Linotype" w:cs="Arial"/>
        </w:rPr>
        <w:t xml:space="preserve">De las constancias que obran en </w:t>
      </w:r>
      <w:r w:rsidRPr="00CC13B1">
        <w:rPr>
          <w:rFonts w:ascii="Palatino Linotype" w:hAnsi="Palatino Linotype" w:cs="Arial"/>
          <w:b/>
        </w:rPr>
        <w:t>SAIMEX</w:t>
      </w:r>
      <w:r w:rsidRPr="00CC13B1">
        <w:rPr>
          <w:rFonts w:ascii="Palatino Linotype" w:hAnsi="Palatino Linotype" w:cs="Arial"/>
        </w:rPr>
        <w:t xml:space="preserve">, se observa que </w:t>
      </w:r>
      <w:r w:rsidRPr="00CC13B1">
        <w:rPr>
          <w:rFonts w:ascii="Palatino Linotype" w:hAnsi="Palatino Linotype" w:cs="Arial"/>
          <w:b/>
        </w:rPr>
        <w:t xml:space="preserve">El Sujeto Obligado </w:t>
      </w:r>
      <w:r w:rsidRPr="00CC13B1">
        <w:rPr>
          <w:rFonts w:ascii="Palatino Linotype" w:hAnsi="Palatino Linotype" w:cs="Arial"/>
        </w:rPr>
        <w:t xml:space="preserve">en fecha </w:t>
      </w:r>
      <w:r w:rsidR="00682DE6" w:rsidRPr="00CC13B1">
        <w:rPr>
          <w:rFonts w:ascii="Palatino Linotype" w:hAnsi="Palatino Linotype" w:cs="Arial"/>
        </w:rPr>
        <w:t xml:space="preserve">diecisiete </w:t>
      </w:r>
      <w:r w:rsidRPr="00CC13B1">
        <w:rPr>
          <w:rFonts w:ascii="Palatino Linotype" w:hAnsi="Palatino Linotype" w:cs="Arial"/>
        </w:rPr>
        <w:t xml:space="preserve">de octubre del </w:t>
      </w:r>
      <w:r w:rsidR="00CC13B1" w:rsidRPr="00CC13B1">
        <w:rPr>
          <w:rFonts w:ascii="Palatino Linotype" w:hAnsi="Palatino Linotype" w:cs="Arial"/>
        </w:rPr>
        <w:t xml:space="preserve">dos mil dieciocho </w:t>
      </w:r>
      <w:r w:rsidRPr="00CC13B1">
        <w:rPr>
          <w:rFonts w:ascii="Palatino Linotype" w:hAnsi="Palatino Linotype" w:cs="Arial"/>
        </w:rPr>
        <w:t>emitió respuesta, en los siguientes términos:</w:t>
      </w:r>
    </w:p>
    <w:p w:rsidR="00BA7BFD" w:rsidRPr="00CC13B1" w:rsidRDefault="00BA7BFD" w:rsidP="00BA7BFD">
      <w:pPr>
        <w:ind w:left="851" w:right="851"/>
        <w:jc w:val="both"/>
        <w:rPr>
          <w:rFonts w:ascii="Palatino Linotype" w:hAnsi="Palatino Linotype"/>
          <w:i/>
          <w:color w:val="000000"/>
          <w:sz w:val="22"/>
          <w:szCs w:val="22"/>
        </w:rPr>
      </w:pPr>
      <w:r w:rsidRPr="00CC13B1">
        <w:rPr>
          <w:rFonts w:ascii="Palatino Linotype" w:hAnsi="Palatino Linotype"/>
          <w:i/>
          <w:color w:val="000000"/>
          <w:sz w:val="22"/>
          <w:szCs w:val="22"/>
        </w:rPr>
        <w:t>“…</w:t>
      </w:r>
    </w:p>
    <w:p w:rsidR="00BA7BFD" w:rsidRPr="00CC13B1" w:rsidRDefault="00682DE6" w:rsidP="00BA7BFD">
      <w:pPr>
        <w:ind w:left="851" w:right="851"/>
        <w:jc w:val="both"/>
        <w:rPr>
          <w:rFonts w:ascii="Palatino Linotype" w:hAnsi="Palatino Linotype"/>
          <w:i/>
          <w:color w:val="000000"/>
          <w:sz w:val="22"/>
          <w:szCs w:val="22"/>
        </w:rPr>
      </w:pPr>
      <w:r w:rsidRPr="00CC13B1">
        <w:rPr>
          <w:rFonts w:ascii="Palatino Linotype" w:hAnsi="Palatino Linotype"/>
          <w:i/>
          <w:color w:val="000000"/>
          <w:sz w:val="22"/>
          <w:szCs w:val="22"/>
        </w:rPr>
        <w:t>ESTIMADO SOLICITANTE: DE ACUERDO A SU SOLICITUD DE INFORMACIÓN ME PERMITO DAR RESPUESTA A LA MISMA, ESPERANDO SEA DE UTILIDAD Y ATIENDA SUS REQUERIMIENTOS ATENTAMENTE TITULAR DEL ÁREA DE TRANSPARENCIA DE ACCESO A LA INFORMACIÓN PÚBLICA Y DE DATOS PERSONALES</w:t>
      </w:r>
      <w:r w:rsidR="00BA7BFD" w:rsidRPr="00CC13B1">
        <w:rPr>
          <w:rFonts w:ascii="Palatino Linotype" w:hAnsi="Palatino Linotype"/>
          <w:i/>
          <w:color w:val="000000"/>
          <w:sz w:val="22"/>
          <w:szCs w:val="22"/>
        </w:rPr>
        <w:t>.”</w:t>
      </w:r>
    </w:p>
    <w:p w:rsidR="00BA7BFD" w:rsidRPr="00CC13B1" w:rsidRDefault="00BA7BFD" w:rsidP="00BA7BFD">
      <w:pPr>
        <w:ind w:left="851" w:right="851"/>
        <w:jc w:val="both"/>
        <w:rPr>
          <w:rFonts w:ascii="Palatino Linotype" w:hAnsi="Palatino Linotype"/>
          <w:i/>
          <w:color w:val="000000"/>
          <w:sz w:val="22"/>
          <w:szCs w:val="22"/>
        </w:rPr>
      </w:pPr>
    </w:p>
    <w:p w:rsidR="00BA7BFD" w:rsidRPr="00CC13B1" w:rsidRDefault="00BA7BFD" w:rsidP="00BA7BFD">
      <w:pPr>
        <w:ind w:left="851" w:right="851"/>
        <w:jc w:val="both"/>
        <w:rPr>
          <w:rFonts w:ascii="Palatino Linotype" w:hAnsi="Palatino Linotype" w:cs="Arial"/>
          <w:i/>
          <w:sz w:val="22"/>
          <w:szCs w:val="22"/>
        </w:rPr>
      </w:pPr>
      <w:r w:rsidRPr="00CC13B1">
        <w:rPr>
          <w:rFonts w:ascii="Palatino Linotype" w:hAnsi="Palatino Linotype"/>
          <w:i/>
          <w:color w:val="000000"/>
          <w:sz w:val="22"/>
          <w:szCs w:val="22"/>
        </w:rPr>
        <w:t>Énfasis añadido.</w:t>
      </w:r>
    </w:p>
    <w:p w:rsidR="00BA7BFD" w:rsidRPr="00CC13B1" w:rsidRDefault="00BA7BFD" w:rsidP="00BA7BFD">
      <w:pPr>
        <w:ind w:left="851" w:right="851"/>
        <w:jc w:val="both"/>
        <w:rPr>
          <w:rFonts w:ascii="Palatino Linotype" w:hAnsi="Palatino Linotype" w:cs="Arial"/>
          <w:i/>
          <w:sz w:val="22"/>
          <w:szCs w:val="22"/>
        </w:rPr>
      </w:pP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Es de suma importancia mencionar que el Sujeto Obligado adjuntó los siguientes archivos electrónicos cuyo contenido se detalla a continuación:</w:t>
      </w:r>
    </w:p>
    <w:p w:rsidR="00BA7BFD" w:rsidRPr="00CC13B1" w:rsidRDefault="00BA7BFD" w:rsidP="00BA7BFD">
      <w:pPr>
        <w:pStyle w:val="Prrafodelista"/>
        <w:numPr>
          <w:ilvl w:val="0"/>
          <w:numId w:val="3"/>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Archivo “</w:t>
      </w:r>
      <w:hyperlink r:id="rId8" w:tgtFrame="_blank" w:history="1">
        <w:r w:rsidR="00682DE6" w:rsidRPr="00CC13B1">
          <w:rPr>
            <w:rStyle w:val="Hipervnculo"/>
            <w:rFonts w:ascii="Palatino Linotype" w:hAnsi="Palatino Linotype" w:cs="Arial"/>
            <w:b/>
            <w:bCs/>
            <w:color w:val="67C19D"/>
            <w:sz w:val="23"/>
            <w:szCs w:val="23"/>
          </w:rPr>
          <w:t xml:space="preserve">sol. y </w:t>
        </w:r>
        <w:proofErr w:type="spellStart"/>
        <w:r w:rsidR="00682DE6" w:rsidRPr="00CC13B1">
          <w:rPr>
            <w:rStyle w:val="Hipervnculo"/>
            <w:rFonts w:ascii="Palatino Linotype" w:hAnsi="Palatino Linotype" w:cs="Arial"/>
            <w:b/>
            <w:bCs/>
            <w:color w:val="67C19D"/>
            <w:sz w:val="23"/>
            <w:szCs w:val="23"/>
          </w:rPr>
          <w:t>agradec</w:t>
        </w:r>
        <w:proofErr w:type="spellEnd"/>
        <w:r w:rsidR="00682DE6" w:rsidRPr="00CC13B1">
          <w:rPr>
            <w:rStyle w:val="Hipervnculo"/>
            <w:rFonts w:ascii="Palatino Linotype" w:hAnsi="Palatino Linotype" w:cs="Arial"/>
            <w:b/>
            <w:bCs/>
            <w:color w:val="67C19D"/>
            <w:sz w:val="23"/>
            <w:szCs w:val="23"/>
          </w:rPr>
          <w:t>. uniformes deportivos 2018.pdf</w:t>
        </w:r>
      </w:hyperlink>
      <w:r w:rsidRPr="00CC13B1">
        <w:rPr>
          <w:rFonts w:ascii="Palatino Linotype" w:hAnsi="Palatino Linotype"/>
          <w:sz w:val="23"/>
          <w:szCs w:val="23"/>
        </w:rPr>
        <w:t>”</w:t>
      </w:r>
      <w:r w:rsidR="00682DE6" w:rsidRPr="00CC13B1">
        <w:rPr>
          <w:rFonts w:ascii="Palatino Linotype" w:hAnsi="Palatino Linotype"/>
          <w:sz w:val="23"/>
          <w:szCs w:val="23"/>
        </w:rPr>
        <w:t xml:space="preserve"> </w:t>
      </w:r>
      <w:r w:rsidR="00012448" w:rsidRPr="00CC13B1">
        <w:rPr>
          <w:rFonts w:ascii="Palatino Linotype" w:hAnsi="Palatino Linotype"/>
          <w:sz w:val="23"/>
          <w:szCs w:val="23"/>
        </w:rPr>
        <w:t>está</w:t>
      </w:r>
      <w:r w:rsidR="00682DE6" w:rsidRPr="00CC13B1">
        <w:rPr>
          <w:rFonts w:ascii="Palatino Linotype" w:hAnsi="Palatino Linotype"/>
          <w:sz w:val="23"/>
          <w:szCs w:val="23"/>
        </w:rPr>
        <w:t xml:space="preserve"> integrado por veinte </w:t>
      </w:r>
      <w:proofErr w:type="spellStart"/>
      <w:r w:rsidR="00682DE6" w:rsidRPr="00CC13B1">
        <w:rPr>
          <w:rFonts w:ascii="Palatino Linotype" w:hAnsi="Palatino Linotype"/>
          <w:sz w:val="23"/>
          <w:szCs w:val="23"/>
        </w:rPr>
        <w:t>paginas</w:t>
      </w:r>
      <w:proofErr w:type="spellEnd"/>
      <w:r w:rsidR="00682DE6" w:rsidRPr="00CC13B1">
        <w:rPr>
          <w:rFonts w:ascii="Palatino Linotype" w:hAnsi="Palatino Linotype"/>
          <w:sz w:val="23"/>
          <w:szCs w:val="23"/>
        </w:rPr>
        <w:t xml:space="preserve"> en donde se encuentran diversos oficios</w:t>
      </w:r>
      <w:r w:rsidR="00012448" w:rsidRPr="00CC13B1">
        <w:rPr>
          <w:rFonts w:ascii="Palatino Linotype" w:hAnsi="Palatino Linotype"/>
          <w:sz w:val="23"/>
          <w:szCs w:val="23"/>
        </w:rPr>
        <w:t xml:space="preserve"> de solicitud de uniformes, así como de agradecimiento dirigidos al Presidente Municipal de Villa Guerrero, es de resaltar que las documentales en mención fueron formulados por particulares</w:t>
      </w:r>
      <w:r w:rsidRPr="00CC13B1">
        <w:rPr>
          <w:rFonts w:ascii="Palatino Linotype" w:hAnsi="Palatino Linotype"/>
          <w:sz w:val="23"/>
          <w:szCs w:val="23"/>
        </w:rPr>
        <w:t>.</w:t>
      </w:r>
    </w:p>
    <w:p w:rsidR="00DB540D" w:rsidRPr="00CC13B1" w:rsidRDefault="00BA7BFD" w:rsidP="00DB540D">
      <w:pPr>
        <w:pStyle w:val="Prrafodelista"/>
        <w:numPr>
          <w:ilvl w:val="0"/>
          <w:numId w:val="3"/>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Archivo “</w:t>
      </w:r>
      <w:hyperlink r:id="rId9" w:tgtFrame="_blank" w:history="1">
        <w:r w:rsidR="00682DE6" w:rsidRPr="00CC13B1">
          <w:rPr>
            <w:rStyle w:val="Hipervnculo"/>
            <w:rFonts w:ascii="Palatino Linotype" w:hAnsi="Palatino Linotype" w:cs="Arial"/>
            <w:b/>
            <w:bCs/>
            <w:color w:val="67C19D"/>
            <w:sz w:val="23"/>
            <w:szCs w:val="23"/>
          </w:rPr>
          <w:t>00069.pdf</w:t>
        </w:r>
      </w:hyperlink>
      <w:r w:rsidRPr="00CC13B1">
        <w:rPr>
          <w:rFonts w:ascii="Palatino Linotype" w:hAnsi="Palatino Linotype"/>
          <w:sz w:val="23"/>
          <w:szCs w:val="23"/>
        </w:rPr>
        <w:t xml:space="preserve">” contiene </w:t>
      </w:r>
      <w:r w:rsidR="00DB540D" w:rsidRPr="00CC13B1">
        <w:rPr>
          <w:rFonts w:ascii="Palatino Linotype" w:hAnsi="Palatino Linotype"/>
          <w:sz w:val="23"/>
          <w:szCs w:val="23"/>
        </w:rPr>
        <w:t>el oficio número 58/TRANS/2018 a través del cual la Encargada de la Unidad de Transparencia informa al solicitante que en atención a la solicitud 00069/VILLAGUERRE/IP/2018 entrega el oficio de fecha cinco de octubre de dos mil dieciocho suscrito por la Tercer Regiduría</w:t>
      </w:r>
      <w:r w:rsidRPr="00CC13B1">
        <w:rPr>
          <w:rFonts w:ascii="Palatino Linotype" w:hAnsi="Palatino Linotype"/>
          <w:sz w:val="23"/>
          <w:szCs w:val="23"/>
        </w:rPr>
        <w:t>.</w:t>
      </w:r>
    </w:p>
    <w:p w:rsidR="00DB540D" w:rsidRPr="00CC13B1" w:rsidRDefault="00DB540D" w:rsidP="00DB540D">
      <w:pPr>
        <w:pStyle w:val="Prrafodelista"/>
        <w:spacing w:before="240" w:after="240" w:line="360" w:lineRule="auto"/>
        <w:ind w:left="720"/>
        <w:jc w:val="both"/>
        <w:rPr>
          <w:rFonts w:ascii="Palatino Linotype" w:hAnsi="Palatino Linotype"/>
          <w:sz w:val="23"/>
          <w:szCs w:val="23"/>
        </w:rPr>
      </w:pPr>
      <w:r w:rsidRPr="00CC13B1">
        <w:rPr>
          <w:rFonts w:ascii="Palatino Linotype" w:hAnsi="Palatino Linotype"/>
          <w:sz w:val="23"/>
          <w:szCs w:val="23"/>
        </w:rPr>
        <w:lastRenderedPageBreak/>
        <w:t>En este sentido debe precisarse que el archivo electrónico en comento contiene el oficio de fecha cinco de octubre de dos mil dieciocho a través del cual el Tercer Regidor informa a la Encargada de la Unidad de Transparencia del Sujeto Obligado lo siguiente:</w:t>
      </w:r>
    </w:p>
    <w:p w:rsidR="00DB540D" w:rsidRPr="00CC13B1" w:rsidRDefault="00DB540D" w:rsidP="00DB540D">
      <w:pPr>
        <w:pStyle w:val="Prrafodelista"/>
        <w:numPr>
          <w:ilvl w:val="0"/>
          <w:numId w:val="7"/>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 xml:space="preserve">En relación a las toneladas de basura generadas diariamente por el Municipio, preciso que se están recolectando de 48 a 50 toneladas diarias, lo cual se puede consultar en el 1° y 2° informe de Gobierno, en el link: </w:t>
      </w:r>
      <w:hyperlink r:id="rId10" w:history="1">
        <w:r w:rsidRPr="00CC13B1">
          <w:rPr>
            <w:rStyle w:val="Hipervnculo"/>
            <w:rFonts w:ascii="Palatino Linotype" w:hAnsi="Palatino Linotype"/>
            <w:sz w:val="23"/>
            <w:szCs w:val="23"/>
          </w:rPr>
          <w:t>https://www.ipomex.org.mx/ipo/portal/villaguerrero/infoActividades.web</w:t>
        </w:r>
      </w:hyperlink>
    </w:p>
    <w:p w:rsidR="00DB540D" w:rsidRPr="00CC13B1" w:rsidRDefault="00DB540D" w:rsidP="00DB540D">
      <w:pPr>
        <w:pStyle w:val="Prrafodelista"/>
        <w:numPr>
          <w:ilvl w:val="0"/>
          <w:numId w:val="7"/>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 xml:space="preserve">Por lo que se refiere al costo que genera la renta y proceso de la misma, así como el costo de la empresa que procesa todo lo que recibe el relleno sanitario e informe, utilidades y pagos con recibos, así como la comprobación fiscal de los periodos 2016, 2017 y 2018, refiere que </w:t>
      </w:r>
      <w:r w:rsidR="00BF3672" w:rsidRPr="00CC13B1">
        <w:rPr>
          <w:rFonts w:ascii="Palatino Linotype" w:hAnsi="Palatino Linotype"/>
          <w:sz w:val="23"/>
          <w:szCs w:val="23"/>
        </w:rPr>
        <w:t>la Tesorería es la encargada de dicha información.</w:t>
      </w:r>
    </w:p>
    <w:p w:rsidR="00BF3672" w:rsidRPr="00CC13B1" w:rsidRDefault="00BF3672" w:rsidP="00BF3672">
      <w:pPr>
        <w:pStyle w:val="Prrafodelista"/>
        <w:numPr>
          <w:ilvl w:val="0"/>
          <w:numId w:val="7"/>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 xml:space="preserve">Respecto a los uniformes deportivos que ha donado el Ayuntamiento de Villa Guerrero, refiere que la información, soporte, cotizaciones, pagos de uniformes deportivos los lleva a cabo la Coordinación de Administración y podrá consultarse en el 1° y 2° informe de gobierno en el link: </w:t>
      </w:r>
      <w:hyperlink r:id="rId11" w:history="1">
        <w:r w:rsidRPr="00CC13B1">
          <w:rPr>
            <w:rStyle w:val="Hipervnculo"/>
            <w:rFonts w:ascii="Palatino Linotype" w:hAnsi="Palatino Linotype"/>
            <w:sz w:val="23"/>
            <w:szCs w:val="23"/>
          </w:rPr>
          <w:t>https://www.ipomex.org.mx/ipo/portal/villaguerrero/infoActividades.web</w:t>
        </w:r>
      </w:hyperlink>
      <w:r w:rsidRPr="00CC13B1">
        <w:rPr>
          <w:rFonts w:ascii="Palatino Linotype" w:hAnsi="Palatino Linotype"/>
          <w:sz w:val="23"/>
          <w:szCs w:val="23"/>
        </w:rPr>
        <w:t xml:space="preserve"> agregando que anexa en medio digital la información correspondiente al año dos mil dieciocho.</w:t>
      </w:r>
    </w:p>
    <w:p w:rsidR="00BF3672" w:rsidRPr="00CC13B1" w:rsidRDefault="00BF3672" w:rsidP="00BF3672">
      <w:pPr>
        <w:pStyle w:val="Prrafodelista"/>
        <w:spacing w:before="240" w:after="240" w:line="360" w:lineRule="auto"/>
        <w:ind w:left="1440"/>
        <w:jc w:val="both"/>
        <w:rPr>
          <w:rFonts w:ascii="Palatino Linotype" w:hAnsi="Palatino Linotype"/>
          <w:sz w:val="23"/>
          <w:szCs w:val="23"/>
        </w:rPr>
      </w:pPr>
      <w:r w:rsidRPr="00CC13B1">
        <w:rPr>
          <w:rFonts w:ascii="Palatino Linotype" w:hAnsi="Palatino Linotype"/>
          <w:sz w:val="23"/>
          <w:szCs w:val="23"/>
        </w:rPr>
        <w:t>Cabe mencionar que el servidor público habilitado refirió que en relación al soporte, cotizaciones, pago de uniformes deportivos lo realiza la Coordinación de Administración.</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b/>
        </w:rPr>
        <w:lastRenderedPageBreak/>
        <w:t>3.</w:t>
      </w:r>
      <w:r w:rsidRPr="00CC13B1">
        <w:rPr>
          <w:rFonts w:ascii="Palatino Linotype" w:hAnsi="Palatino Linotype" w:cs="Arial"/>
          <w:b/>
        </w:rPr>
        <w:t xml:space="preserve"> Interposición del recurso de revisión. </w:t>
      </w:r>
      <w:r w:rsidRPr="00CC13B1">
        <w:rPr>
          <w:rFonts w:ascii="Palatino Linotype" w:hAnsi="Palatino Linotype" w:cs="Arial"/>
        </w:rPr>
        <w:t xml:space="preserve">Inconforme el solicitante con la respuesta del Sujeto Obligado interpuso recurso de revisión a través del SAIMEX con fecha </w:t>
      </w:r>
      <w:r w:rsidR="00BF3672" w:rsidRPr="00CC13B1">
        <w:rPr>
          <w:rFonts w:ascii="Palatino Linotype" w:hAnsi="Palatino Linotype" w:cs="Arial"/>
        </w:rPr>
        <w:t xml:space="preserve">dieciocho </w:t>
      </w:r>
      <w:r w:rsidRPr="00CC13B1">
        <w:rPr>
          <w:rFonts w:ascii="Palatino Linotype" w:hAnsi="Palatino Linotype" w:cs="Arial"/>
        </w:rPr>
        <w:t>de octubre del dos mil dieciocho, a través del cual expresó lo siguiente:</w:t>
      </w:r>
    </w:p>
    <w:p w:rsidR="00BA7BFD" w:rsidRPr="00CC13B1" w:rsidRDefault="00BA7BFD" w:rsidP="00BA7BFD">
      <w:pPr>
        <w:spacing w:line="360" w:lineRule="auto"/>
        <w:rPr>
          <w:rFonts w:ascii="Palatino Linotype" w:hAnsi="Palatino Linotype" w:cs="Arial"/>
          <w:b/>
        </w:rPr>
      </w:pPr>
      <w:r w:rsidRPr="00CC13B1">
        <w:rPr>
          <w:rFonts w:ascii="Palatino Linotype" w:hAnsi="Palatino Linotype" w:cs="Arial"/>
          <w:b/>
        </w:rPr>
        <w:t>a) Acto impugnado.</w:t>
      </w:r>
    </w:p>
    <w:p w:rsidR="00BA7BFD" w:rsidRPr="00CC13B1" w:rsidRDefault="00BA7BFD" w:rsidP="00BA7BFD">
      <w:pPr>
        <w:spacing w:before="240" w:after="240"/>
        <w:ind w:left="992" w:right="1043"/>
        <w:jc w:val="both"/>
        <w:rPr>
          <w:rFonts w:ascii="Palatino Linotype" w:hAnsi="Palatino Linotype" w:cs="Arial"/>
          <w:i/>
        </w:rPr>
      </w:pPr>
      <w:r w:rsidRPr="00CC13B1">
        <w:rPr>
          <w:rFonts w:ascii="Palatino Linotype" w:hAnsi="Palatino Linotype" w:cs="Arial"/>
          <w:i/>
          <w:sz w:val="22"/>
          <w:szCs w:val="22"/>
        </w:rPr>
        <w:t xml:space="preserve"> “</w:t>
      </w:r>
      <w:r w:rsidR="00BF3672" w:rsidRPr="00CC13B1">
        <w:rPr>
          <w:rFonts w:ascii="Palatino Linotype" w:hAnsi="Palatino Linotype"/>
          <w:i/>
          <w:sz w:val="22"/>
          <w:szCs w:val="22"/>
        </w:rPr>
        <w:t>RESPUESTA A LA SOLICITUD 00069/VIGUERRE/IP/2018 CON NUMERO DE OFICIO 58/TRANS/2018</w:t>
      </w:r>
      <w:r w:rsidRPr="00CC13B1">
        <w:rPr>
          <w:rFonts w:ascii="Palatino Linotype" w:hAnsi="Palatino Linotype"/>
          <w:i/>
        </w:rPr>
        <w:t>.</w:t>
      </w:r>
      <w:r w:rsidRPr="00CC13B1">
        <w:rPr>
          <w:rFonts w:ascii="Palatino Linotype" w:hAnsi="Palatino Linotype" w:cs="Arial"/>
          <w:i/>
        </w:rPr>
        <w:t>” (</w:t>
      </w:r>
      <w:proofErr w:type="gramStart"/>
      <w:r w:rsidRPr="00CC13B1">
        <w:rPr>
          <w:rFonts w:ascii="Palatino Linotype" w:hAnsi="Palatino Linotype" w:cs="Arial"/>
          <w:i/>
        </w:rPr>
        <w:t>sic</w:t>
      </w:r>
      <w:proofErr w:type="gramEnd"/>
      <w:r w:rsidRPr="00CC13B1">
        <w:rPr>
          <w:rFonts w:ascii="Palatino Linotype" w:hAnsi="Palatino Linotype" w:cs="Arial"/>
          <w:i/>
        </w:rPr>
        <w:t>)</w:t>
      </w:r>
    </w:p>
    <w:p w:rsidR="00BA7BFD" w:rsidRPr="00CC13B1" w:rsidRDefault="00BA7BFD" w:rsidP="00BA7BFD">
      <w:pPr>
        <w:spacing w:line="360" w:lineRule="auto"/>
        <w:jc w:val="both"/>
        <w:rPr>
          <w:rFonts w:ascii="Palatino Linotype" w:hAnsi="Palatino Linotype" w:cs="Arial"/>
          <w:b/>
        </w:rPr>
      </w:pPr>
      <w:r w:rsidRPr="00CC13B1">
        <w:rPr>
          <w:rFonts w:ascii="Palatino Linotype" w:hAnsi="Palatino Linotype" w:cs="Arial"/>
          <w:b/>
        </w:rPr>
        <w:t>b) Motivos de inconformidad.</w:t>
      </w:r>
    </w:p>
    <w:p w:rsidR="00BA7BFD" w:rsidRPr="00CC13B1" w:rsidRDefault="00BA7BFD" w:rsidP="00BA7BFD">
      <w:pPr>
        <w:spacing w:line="276" w:lineRule="auto"/>
        <w:ind w:right="1041"/>
        <w:jc w:val="both"/>
        <w:rPr>
          <w:rFonts w:ascii="Palatino Linotype" w:hAnsi="Palatino Linotype" w:cs="Arial"/>
          <w:i/>
          <w:sz w:val="22"/>
          <w:szCs w:val="22"/>
        </w:rPr>
      </w:pPr>
    </w:p>
    <w:p w:rsidR="00BA7BFD" w:rsidRPr="00CC13B1" w:rsidRDefault="00BA7BFD" w:rsidP="00BA7BFD">
      <w:pPr>
        <w:ind w:left="993" w:right="1043"/>
        <w:jc w:val="both"/>
        <w:rPr>
          <w:rFonts w:ascii="Palatino Linotype" w:hAnsi="Palatino Linotype" w:cs="Arial"/>
          <w:i/>
        </w:rPr>
      </w:pPr>
      <w:r w:rsidRPr="00CC13B1">
        <w:rPr>
          <w:rFonts w:ascii="Palatino Linotype" w:hAnsi="Palatino Linotype" w:cs="Arial"/>
          <w:i/>
          <w:sz w:val="22"/>
          <w:szCs w:val="22"/>
        </w:rPr>
        <w:t>“</w:t>
      </w:r>
      <w:r w:rsidR="00BF3672" w:rsidRPr="00CC13B1">
        <w:rPr>
          <w:rFonts w:ascii="Palatino Linotype" w:hAnsi="Palatino Linotype"/>
          <w:i/>
          <w:sz w:val="22"/>
          <w:szCs w:val="22"/>
        </w:rPr>
        <w:t xml:space="preserve">INFORMACIÓN INCOMPLETA LA RESPUESTA QUE OBTUVIMOS DEL REGIDOR NAZARIO DEL OFICIO TRANS/73/2018 A </w:t>
      </w:r>
      <w:proofErr w:type="spellStart"/>
      <w:r w:rsidR="00BF3672" w:rsidRPr="00CC13B1">
        <w:rPr>
          <w:rFonts w:ascii="Palatino Linotype" w:hAnsi="Palatino Linotype"/>
          <w:i/>
          <w:sz w:val="22"/>
          <w:szCs w:val="22"/>
        </w:rPr>
        <w:t>A</w:t>
      </w:r>
      <w:proofErr w:type="spellEnd"/>
      <w:r w:rsidR="00BF3672" w:rsidRPr="00CC13B1">
        <w:rPr>
          <w:rFonts w:ascii="Palatino Linotype" w:hAnsi="Palatino Linotype"/>
          <w:i/>
          <w:sz w:val="22"/>
          <w:szCs w:val="22"/>
        </w:rPr>
        <w:t xml:space="preserve"> SOLICITUD 00069/VIGUERRE/IP/2018 HACE MENCIÓN QUE LAS SOLICITUDES, AGRADECIMIENTOS COPIA DE CREDENCIAL DE ELECTOR DE LOS BENEFICIARIOS, PAGOS, COSTOS Y COTIZACIONES SE ENCUENTRAN EN EL ÁREA DE ADMINISTRACIÓN LO CUAL RESULTA EXTRAÑO Y CONFUNDIBLE YA QUE ADJUNTA AGRADECIMIENTOS DEL EJERCICIO 2018. POR SER TITULAR DE LA COMISIÓN DEL DEPORTE POR ENDE DEBE TENER LA INFORMACIÓN REQUERIDA DE LO CONTRARIO MENCIONAR FUNCIONES QUE REALIZA EL C. NAZARIO ARIAS REGIDOR DEL DEPORTE</w:t>
      </w:r>
      <w:r w:rsidRPr="00CC13B1">
        <w:rPr>
          <w:rFonts w:ascii="Palatino Linotype" w:hAnsi="Palatino Linotype"/>
          <w:i/>
          <w:sz w:val="22"/>
          <w:szCs w:val="22"/>
        </w:rPr>
        <w:t>.</w:t>
      </w:r>
      <w:r w:rsidRPr="00CC13B1">
        <w:rPr>
          <w:rFonts w:ascii="Palatino Linotype" w:hAnsi="Palatino Linotype" w:cs="Arial"/>
          <w:i/>
        </w:rPr>
        <w:t>” (</w:t>
      </w:r>
      <w:proofErr w:type="gramStart"/>
      <w:r w:rsidRPr="00CC13B1">
        <w:rPr>
          <w:rFonts w:ascii="Palatino Linotype" w:hAnsi="Palatino Linotype" w:cs="Arial"/>
          <w:i/>
        </w:rPr>
        <w:t>sic</w:t>
      </w:r>
      <w:proofErr w:type="gramEnd"/>
      <w:r w:rsidRPr="00CC13B1">
        <w:rPr>
          <w:rFonts w:ascii="Palatino Linotype" w:hAnsi="Palatino Linotype" w:cs="Arial"/>
          <w:i/>
        </w:rPr>
        <w:t>)</w:t>
      </w:r>
    </w:p>
    <w:p w:rsidR="00BA7BFD" w:rsidRPr="00CC13B1" w:rsidRDefault="00BA7BFD" w:rsidP="00BA7BFD">
      <w:pPr>
        <w:ind w:right="1043"/>
        <w:jc w:val="both"/>
        <w:rPr>
          <w:rFonts w:ascii="Palatino Linotype" w:hAnsi="Palatino Linotype"/>
          <w:i/>
          <w:lang w:val="es-MX" w:eastAsia="es-MX"/>
        </w:rPr>
      </w:pPr>
    </w:p>
    <w:p w:rsidR="00BA7BFD" w:rsidRPr="00CC13B1" w:rsidRDefault="00BA7BFD" w:rsidP="00BA7BFD">
      <w:pPr>
        <w:spacing w:before="240" w:after="240" w:line="360" w:lineRule="auto"/>
        <w:jc w:val="both"/>
        <w:rPr>
          <w:rFonts w:ascii="Palatino Linotype" w:hAnsi="Palatino Linotype"/>
        </w:rPr>
      </w:pPr>
      <w:r w:rsidRPr="00CC13B1">
        <w:rPr>
          <w:rFonts w:ascii="Palatino Linotype" w:hAnsi="Palatino Linotype" w:cs="Arial"/>
          <w:b/>
        </w:rPr>
        <w:t xml:space="preserve">4. </w:t>
      </w:r>
      <w:r w:rsidRPr="00CC13B1">
        <w:rPr>
          <w:rFonts w:ascii="Palatino Linotype" w:hAnsi="Palatino Linotype"/>
          <w:b/>
        </w:rPr>
        <w:t xml:space="preserve">Turno. </w:t>
      </w:r>
      <w:r w:rsidRPr="00CC13B1">
        <w:rPr>
          <w:rFonts w:ascii="Palatino Linotype" w:hAnsi="Palatino Linotype"/>
        </w:rPr>
        <w:t xml:space="preserve">De conformidad con el artículo 185 </w:t>
      </w:r>
      <w:proofErr w:type="gramStart"/>
      <w:r w:rsidRPr="00CC13B1">
        <w:rPr>
          <w:rFonts w:ascii="Palatino Linotype" w:hAnsi="Palatino Linotype"/>
        </w:rPr>
        <w:t>fracción</w:t>
      </w:r>
      <w:proofErr w:type="gramEnd"/>
      <w:r w:rsidRPr="00CC13B1">
        <w:rPr>
          <w:rFonts w:ascii="Palatino Linotype" w:hAnsi="Palatino Linotype"/>
        </w:rPr>
        <w:t xml:space="preserve"> I </w:t>
      </w:r>
      <w:r w:rsidRPr="00CC13B1">
        <w:rPr>
          <w:rFonts w:ascii="Palatino Linotype" w:hAnsi="Palatino Linotype"/>
          <w:shd w:val="clear" w:color="auto" w:fill="FFFFFF"/>
        </w:rPr>
        <w:t>de la Ley Transparencia y Acceso a la Información Pública</w:t>
      </w:r>
      <w:r w:rsidRPr="00CC13B1">
        <w:rPr>
          <w:rFonts w:ascii="Palatino Linotype" w:hAnsi="Palatino Linotype" w:cs="Arial"/>
        </w:rPr>
        <w:t xml:space="preserve">, el recurso de revisión número </w:t>
      </w:r>
      <w:r w:rsidRPr="00CC13B1">
        <w:rPr>
          <w:rFonts w:ascii="Palatino Linotype" w:hAnsi="Palatino Linotype" w:cs="Arial"/>
          <w:b/>
        </w:rPr>
        <w:t>0</w:t>
      </w:r>
      <w:r w:rsidR="00BF3672" w:rsidRPr="00CC13B1">
        <w:rPr>
          <w:rFonts w:ascii="Palatino Linotype" w:hAnsi="Palatino Linotype" w:cs="Arial"/>
          <w:b/>
        </w:rPr>
        <w:t>4014</w:t>
      </w:r>
      <w:r w:rsidRPr="00CC13B1">
        <w:rPr>
          <w:rFonts w:ascii="Palatino Linotype" w:hAnsi="Palatino Linotype" w:cs="Arial"/>
          <w:b/>
        </w:rPr>
        <w:t xml:space="preserve">/INFOEM/IP/RR/2018 </w:t>
      </w:r>
      <w:r w:rsidRPr="00CC13B1">
        <w:rPr>
          <w:rFonts w:ascii="Palatino Linotype" w:hAnsi="Palatino Linotype" w:cs="Arial"/>
          <w:bCs/>
          <w:lang w:eastAsia="es-MX"/>
        </w:rPr>
        <w:t xml:space="preserve">fue </w:t>
      </w:r>
      <w:r w:rsidRPr="00CC13B1">
        <w:rPr>
          <w:rFonts w:ascii="Palatino Linotype" w:hAnsi="Palatino Linotype"/>
        </w:rPr>
        <w:t>turnado al Comisionado Ponente Javier Martínez Cruz; a efecto de presentar al Pleno el proyecto de resolución correspondiente.</w:t>
      </w:r>
    </w:p>
    <w:p w:rsidR="00BA7BFD" w:rsidRPr="00CC13B1" w:rsidRDefault="00BA7BFD" w:rsidP="00BA7BFD">
      <w:pPr>
        <w:spacing w:before="240" w:after="240" w:line="360" w:lineRule="auto"/>
        <w:jc w:val="both"/>
        <w:rPr>
          <w:rFonts w:ascii="Palatino Linotype" w:hAnsi="Palatino Linotype"/>
        </w:rPr>
      </w:pPr>
      <w:r w:rsidRPr="00CC13B1">
        <w:rPr>
          <w:rFonts w:ascii="Palatino Linotype" w:hAnsi="Palatino Linotype"/>
          <w:b/>
        </w:rPr>
        <w:t xml:space="preserve">5. Admisión. </w:t>
      </w:r>
      <w:r w:rsidRPr="00CC13B1">
        <w:rPr>
          <w:rFonts w:ascii="Palatino Linotype" w:hAnsi="Palatino Linotype"/>
        </w:rPr>
        <w:t xml:space="preserve">En fecha </w:t>
      </w:r>
      <w:r w:rsidR="00BF3672" w:rsidRPr="00CC13B1">
        <w:rPr>
          <w:rFonts w:ascii="Palatino Linotype" w:hAnsi="Palatino Linotype"/>
        </w:rPr>
        <w:t xml:space="preserve">veinticuatro </w:t>
      </w:r>
      <w:r w:rsidRPr="00CC13B1">
        <w:rPr>
          <w:rFonts w:ascii="Palatino Linotype" w:hAnsi="Palatino Linotype"/>
        </w:rPr>
        <w:t xml:space="preserve">de octubre del año dos mil dieciocho, en términos de lo dispuesto en el artículo 185 fracciones I, II y IV de la Ley de </w:t>
      </w:r>
      <w:r w:rsidRPr="00CC13B1">
        <w:rPr>
          <w:rFonts w:ascii="Palatino Linotype" w:hAnsi="Palatino Linotype"/>
        </w:rPr>
        <w:lastRenderedPageBreak/>
        <w:t>Transparencia y Acceso a la Información Pública del Estado de México y Municipios, se admitió a trámite el presente recurso de revisión.</w:t>
      </w:r>
    </w:p>
    <w:p w:rsidR="00A37EB0" w:rsidRPr="00CC13B1" w:rsidRDefault="00BA7BFD" w:rsidP="00A37EB0">
      <w:pPr>
        <w:spacing w:before="240" w:after="240" w:line="360" w:lineRule="auto"/>
        <w:jc w:val="both"/>
        <w:rPr>
          <w:rFonts w:ascii="Palatino Linotype" w:hAnsi="Palatino Linotype"/>
        </w:rPr>
      </w:pPr>
      <w:r w:rsidRPr="00CC13B1">
        <w:rPr>
          <w:rFonts w:ascii="Palatino Linotype" w:hAnsi="Palatino Linotype" w:cs="Arial"/>
          <w:b/>
        </w:rPr>
        <w:t xml:space="preserve">6. Informe de justificación. </w:t>
      </w:r>
      <w:r w:rsidR="00A37EB0" w:rsidRPr="00CC13B1">
        <w:rPr>
          <w:rFonts w:ascii="Palatino Linotype" w:hAnsi="Palatino Linotype" w:cs="Arial"/>
        </w:rPr>
        <w:t xml:space="preserve">De las constancias que obran en el expediente electrónico del SAIMEX se desprende que en fecha cuatro de julio de la anualidad </w:t>
      </w:r>
      <w:r w:rsidR="00CC13B1" w:rsidRPr="00CC13B1">
        <w:rPr>
          <w:rFonts w:ascii="Palatino Linotype" w:hAnsi="Palatino Linotype" w:cs="Arial"/>
        </w:rPr>
        <w:t>pasada</w:t>
      </w:r>
      <w:r w:rsidR="00A37EB0" w:rsidRPr="00CC13B1">
        <w:rPr>
          <w:rFonts w:ascii="Palatino Linotype" w:hAnsi="Palatino Linotype" w:cs="Arial"/>
        </w:rPr>
        <w:t xml:space="preserve">, el </w:t>
      </w:r>
      <w:r w:rsidR="00A37EB0" w:rsidRPr="00CC13B1">
        <w:rPr>
          <w:rFonts w:ascii="Palatino Linotype" w:hAnsi="Palatino Linotype" w:cs="Arial"/>
          <w:b/>
        </w:rPr>
        <w:t>Sujeto Obligado</w:t>
      </w:r>
      <w:r w:rsidR="00A37EB0" w:rsidRPr="00CC13B1">
        <w:rPr>
          <w:rFonts w:ascii="Palatino Linotype" w:hAnsi="Palatino Linotype" w:cs="Arial"/>
        </w:rPr>
        <w:t xml:space="preserve"> rindió su informe de justificación, adjuntando el archivo electrónico denominado “</w:t>
      </w:r>
      <w:hyperlink r:id="rId12" w:history="1">
        <w:r w:rsidR="00A37EB0" w:rsidRPr="00CC13B1">
          <w:rPr>
            <w:rStyle w:val="Hipervnculo"/>
            <w:rFonts w:ascii="Palatino Linotype" w:hAnsi="Palatino Linotype" w:cs="Arial"/>
            <w:b/>
            <w:bCs/>
            <w:color w:val="67C19D"/>
          </w:rPr>
          <w:t>00069.pdf</w:t>
        </w:r>
      </w:hyperlink>
      <w:r w:rsidR="00A37EB0" w:rsidRPr="00CC13B1">
        <w:rPr>
          <w:rFonts w:ascii="Palatino Linotype" w:hAnsi="Palatino Linotype"/>
        </w:rPr>
        <w:t>” el cual contiene lo siguiente:</w:t>
      </w:r>
    </w:p>
    <w:p w:rsidR="00A37EB0" w:rsidRPr="00CC13B1" w:rsidRDefault="00A37EB0" w:rsidP="00A37EB0">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Oficio TRANS/133/2018 de fecha cinco de noviembre de dos mil dieciocho a través del cual el Titular de la Unidad de Transparencia del Sujeto Obligado rinde informe justificado manifestando entre otras cosas que si bien el artículo 179 de la Ley de Transparencia el hoy recurrente alude al recurso de revisión como un medio de protección, solicita que el recurso de revisión en comento sea resuelto sobreseyéndolo, en virtud de que la respuesta proporcionada satisface la solicitud hecha por el impetrante, agregando que no niega la información solicitada.</w:t>
      </w:r>
    </w:p>
    <w:p w:rsidR="00A37EB0" w:rsidRPr="00CC13B1" w:rsidRDefault="00A37EB0" w:rsidP="00A37EB0">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Oficio TRANS/73/2018 a través del cual la Encargada de la Unidad de Transparencia del Sujeto Obligado requiere al Tercer Regidor proporcione la información necesaria para dar respuesta a la solicitud 00069/VIGUERRE/IP/2018.</w:t>
      </w:r>
    </w:p>
    <w:p w:rsidR="00A37EB0" w:rsidRPr="00CC13B1" w:rsidRDefault="00A37EB0" w:rsidP="00A37EB0">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Oficio de fecha cinco de octubre de dos mil dieciocho a través del cual el Tercer Regidor emite respuesta a la solicitud 00069/VIGUERRE/IP/2018.</w:t>
      </w:r>
    </w:p>
    <w:p w:rsidR="00A37EB0" w:rsidRPr="00CC13B1" w:rsidRDefault="00A37EB0" w:rsidP="007E30D7">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 xml:space="preserve">Oficio 58/TRANS/2018 de fecha diecisiete de octubre del presente año, </w:t>
      </w:r>
      <w:r w:rsidRPr="00CC13B1">
        <w:rPr>
          <w:rFonts w:ascii="Palatino Linotype" w:hAnsi="Palatino Linotype"/>
          <w:sz w:val="23"/>
          <w:szCs w:val="23"/>
          <w:lang w:val="es-ES"/>
        </w:rPr>
        <w:t xml:space="preserve">a través del cual la Encargada de la Unidad de Transparencia informa al solicitante que </w:t>
      </w:r>
      <w:r w:rsidRPr="00CC13B1">
        <w:rPr>
          <w:rFonts w:ascii="Palatino Linotype" w:hAnsi="Palatino Linotype"/>
          <w:sz w:val="23"/>
          <w:szCs w:val="23"/>
          <w:lang w:val="es-ES"/>
        </w:rPr>
        <w:lastRenderedPageBreak/>
        <w:t>en atención a la solicitud 00069/VILLAGUERRE/IP/2018 entrega el oficio de fecha cinco de octubre de dos mil dieciocho suscrito por la Tercer Regiduría.</w:t>
      </w:r>
    </w:p>
    <w:p w:rsidR="00A37EB0" w:rsidRPr="00CC13B1" w:rsidRDefault="00A37EB0" w:rsidP="00A37EB0">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Oficio TRANS/125/2018 a través del cual la Titular de la Unidad de Transparencia del Sujeto Obligado requiere al Tercer Regidor proporcione la información necesaria para rendir informe justificado.</w:t>
      </w:r>
    </w:p>
    <w:p w:rsidR="00A37EB0" w:rsidRPr="00CC13B1" w:rsidRDefault="00A37EB0" w:rsidP="00A37EB0">
      <w:pPr>
        <w:pStyle w:val="Prrafodelista"/>
        <w:numPr>
          <w:ilvl w:val="0"/>
          <w:numId w:val="8"/>
        </w:numPr>
        <w:spacing w:before="240" w:after="240" w:line="360" w:lineRule="auto"/>
        <w:jc w:val="both"/>
        <w:rPr>
          <w:rFonts w:ascii="Palatino Linotype" w:hAnsi="Palatino Linotype"/>
          <w:sz w:val="23"/>
          <w:szCs w:val="23"/>
        </w:rPr>
      </w:pPr>
      <w:r w:rsidRPr="00CC13B1">
        <w:rPr>
          <w:rFonts w:ascii="Palatino Linotype" w:hAnsi="Palatino Linotype"/>
          <w:sz w:val="23"/>
          <w:szCs w:val="23"/>
        </w:rPr>
        <w:t xml:space="preserve">Oficio de fecha veinticinco de octubre de dos mil dieciocho a través del cual el Tercer Regidor refiere que de acuerdo a las atribuciones y obligaciones señaladas en el artículo 55 de la Ley Orgánica Municipal del Estado de México, la Tercer Regiduría solamente se encarga de gestionar ante las instancias correspondientes, por lo cual en respuesta al punto número tres de la solicitud, solo se adjuntó lo que se gestionó en el 2018 y por lo que se refiere a los años 2016 y 2017 se podrá consultar en el 1er y 2° informe de gobierno, en el link </w:t>
      </w:r>
      <w:hyperlink r:id="rId13" w:history="1">
        <w:r w:rsidRPr="00CC13B1">
          <w:rPr>
            <w:rStyle w:val="Hipervnculo"/>
            <w:rFonts w:ascii="Palatino Linotype" w:hAnsi="Palatino Linotype"/>
            <w:sz w:val="23"/>
            <w:szCs w:val="23"/>
          </w:rPr>
          <w:t>https://www.ipomex.org.mx/ipo/portal/villagerrero/infoActividades.web</w:t>
        </w:r>
      </w:hyperlink>
      <w:r w:rsidRPr="00CC13B1">
        <w:rPr>
          <w:rFonts w:ascii="Palatino Linotype" w:hAnsi="Palatino Linotype"/>
          <w:sz w:val="23"/>
          <w:szCs w:val="23"/>
        </w:rPr>
        <w:t xml:space="preserve"> </w:t>
      </w:r>
    </w:p>
    <w:p w:rsidR="00A37EB0" w:rsidRPr="00CC13B1" w:rsidRDefault="00A37EB0" w:rsidP="00A37EB0">
      <w:pPr>
        <w:spacing w:before="240" w:after="240" w:line="360" w:lineRule="auto"/>
        <w:jc w:val="both"/>
        <w:rPr>
          <w:rFonts w:ascii="Palatino Linotype" w:hAnsi="Palatino Linotype" w:cs="Arial"/>
          <w:b/>
          <w:bCs/>
          <w:color w:val="67C19D"/>
          <w:u w:val="single"/>
        </w:rPr>
      </w:pPr>
      <w:r w:rsidRPr="00CC13B1">
        <w:rPr>
          <w:rFonts w:ascii="Palatino Linotype" w:hAnsi="Palatino Linotype"/>
        </w:rPr>
        <w:t>Es de manifestar que el archivo en comento, en fecha veintinueve de noviembre del presente año, fue hecho del conocimiento del impetrante para que realizara las manifestaciones que estimara pertinentes</w:t>
      </w:r>
      <w:r w:rsidRPr="00CC13B1">
        <w:rPr>
          <w:rFonts w:ascii="Palatino Linotype" w:hAnsi="Palatino Linotype" w:cs="Arial"/>
        </w:rPr>
        <w:t>.</w:t>
      </w:r>
    </w:p>
    <w:p w:rsidR="00BA7BFD" w:rsidRPr="00CC13B1" w:rsidRDefault="00BA7BFD" w:rsidP="00BA7BFD">
      <w:pPr>
        <w:spacing w:before="240" w:after="240" w:line="360" w:lineRule="auto"/>
        <w:jc w:val="both"/>
        <w:rPr>
          <w:rFonts w:ascii="Palatino Linotype" w:hAnsi="Palatino Linotype"/>
          <w:b/>
        </w:rPr>
      </w:pPr>
      <w:r w:rsidRPr="00CC13B1">
        <w:rPr>
          <w:rFonts w:ascii="Palatino Linotype" w:hAnsi="Palatino Linotype"/>
          <w:b/>
        </w:rPr>
        <w:t xml:space="preserve">7. Cierre de Instrucción. </w:t>
      </w:r>
      <w:r w:rsidRPr="00CC13B1">
        <w:rPr>
          <w:rFonts w:ascii="Palatino Linotype" w:hAnsi="Palatino Linotype"/>
        </w:rPr>
        <w:t xml:space="preserve">En fecha </w:t>
      </w:r>
      <w:r w:rsidR="00A37EB0" w:rsidRPr="00CC13B1">
        <w:rPr>
          <w:rFonts w:ascii="Palatino Linotype" w:hAnsi="Palatino Linotype"/>
        </w:rPr>
        <w:t xml:space="preserve">doce de diciembre </w:t>
      </w:r>
      <w:r w:rsidRPr="00CC13B1">
        <w:rPr>
          <w:rFonts w:ascii="Palatino Linotype" w:hAnsi="Palatino Linotype"/>
        </w:rPr>
        <w:t xml:space="preserve">de dos mil dieciocho, con fundamento en lo establecido en los artículos 185, fracción VI de la </w:t>
      </w:r>
      <w:r w:rsidRPr="00CC13B1">
        <w:rPr>
          <w:rFonts w:ascii="Palatino Linotype" w:hAnsi="Palatino Linotype" w:cs="Arial"/>
        </w:rPr>
        <w:t xml:space="preserve">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w:t>
      </w:r>
      <w:r w:rsidRPr="00CC13B1">
        <w:rPr>
          <w:rFonts w:ascii="Palatino Linotype" w:hAnsi="Palatino Linotype" w:cs="Arial"/>
        </w:rPr>
        <w:lastRenderedPageBreak/>
        <w:t>medio de impugnación se acordó el cierre de instrucción y se procede a formular la resolución que en derecho corresponda.</w:t>
      </w:r>
    </w:p>
    <w:p w:rsidR="00BA7BFD" w:rsidRPr="00CC13B1" w:rsidRDefault="00BA7BFD" w:rsidP="00BA7BFD">
      <w:pPr>
        <w:pStyle w:val="Prrafodelista"/>
        <w:numPr>
          <w:ilvl w:val="0"/>
          <w:numId w:val="1"/>
        </w:numPr>
        <w:spacing w:before="240" w:after="240" w:line="360" w:lineRule="auto"/>
        <w:jc w:val="center"/>
        <w:rPr>
          <w:rFonts w:ascii="Palatino Linotype" w:hAnsi="Palatino Linotype" w:cs="Arial"/>
          <w:b/>
          <w:sz w:val="24"/>
          <w:szCs w:val="24"/>
        </w:rPr>
      </w:pPr>
      <w:r w:rsidRPr="00CC13B1">
        <w:rPr>
          <w:rFonts w:ascii="Palatino Linotype" w:hAnsi="Palatino Linotype" w:cs="Arial"/>
          <w:b/>
          <w:sz w:val="24"/>
          <w:szCs w:val="24"/>
        </w:rPr>
        <w:t>C O N S I D E R A N D O:</w:t>
      </w:r>
    </w:p>
    <w:p w:rsidR="00BA7BFD" w:rsidRPr="00CC13B1" w:rsidRDefault="00BA7BFD" w:rsidP="00BA7BFD">
      <w:pPr>
        <w:spacing w:before="240" w:after="240" w:line="360" w:lineRule="auto"/>
        <w:jc w:val="both"/>
        <w:rPr>
          <w:rFonts w:ascii="Palatino Linotype" w:hAnsi="Palatino Linotype"/>
          <w:shd w:val="clear" w:color="auto" w:fill="FFFFFF"/>
        </w:rPr>
      </w:pPr>
      <w:r w:rsidRPr="00CC13B1">
        <w:rPr>
          <w:rFonts w:ascii="Palatino Linotype" w:hAnsi="Palatino Linotype" w:cs="Arial"/>
          <w:b/>
        </w:rPr>
        <w:t xml:space="preserve">Primero. Competencia. </w:t>
      </w:r>
      <w:r w:rsidRPr="00CC13B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CC13B1">
        <w:rPr>
          <w:rStyle w:val="apple-converted-space"/>
          <w:rFonts w:ascii="Palatino Linotype" w:hAnsi="Palatino Linotype"/>
          <w:shd w:val="clear" w:color="auto" w:fill="FFFFFF"/>
        </w:rPr>
        <w:t xml:space="preserve"> 7, </w:t>
      </w:r>
      <w:r w:rsidRPr="00CC13B1">
        <w:rPr>
          <w:rFonts w:ascii="Palatino Linotype" w:hAnsi="Palatino Linotype" w:cs="Arial"/>
        </w:rPr>
        <w:t xml:space="preserve">9, fracciones I y XXIV y 11 </w:t>
      </w:r>
      <w:r w:rsidRPr="00CC13B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BA7BFD" w:rsidRPr="00CC13B1" w:rsidRDefault="00BA7BFD" w:rsidP="00BA7BFD">
      <w:pPr>
        <w:spacing w:before="240" w:after="240" w:line="360" w:lineRule="auto"/>
        <w:jc w:val="both"/>
        <w:rPr>
          <w:rFonts w:ascii="Palatino Linotype" w:hAnsi="Palatino Linotype" w:cs="Arial"/>
          <w:lang w:val="es-MX" w:eastAsia="es-MX"/>
        </w:rPr>
      </w:pPr>
      <w:r w:rsidRPr="00CC13B1">
        <w:rPr>
          <w:rFonts w:ascii="Palatino Linotype" w:hAnsi="Palatino Linotype" w:cs="Arial"/>
          <w:b/>
        </w:rPr>
        <w:t xml:space="preserve">Segundo. Oportunidad y </w:t>
      </w:r>
      <w:proofErr w:type="spellStart"/>
      <w:r w:rsidRPr="00CC13B1">
        <w:rPr>
          <w:rFonts w:ascii="Palatino Linotype" w:hAnsi="Palatino Linotype" w:cs="Arial"/>
          <w:b/>
        </w:rPr>
        <w:t>Procedibilidad</w:t>
      </w:r>
      <w:proofErr w:type="spellEnd"/>
      <w:r w:rsidRPr="00CC13B1">
        <w:rPr>
          <w:rFonts w:ascii="Palatino Linotype" w:hAnsi="Palatino Linotype" w:cs="Arial"/>
          <w:b/>
        </w:rPr>
        <w:t xml:space="preserve">. </w:t>
      </w:r>
      <w:r w:rsidRPr="00CC13B1">
        <w:rPr>
          <w:rFonts w:ascii="Palatino Linotype" w:hAnsi="Palatino Linotype" w:cs="Arial"/>
        </w:rPr>
        <w:t xml:space="preserve">Previo al estudio del fondo del asunto, se procede a analizar los requisitos de oportunidad y </w:t>
      </w:r>
      <w:proofErr w:type="spellStart"/>
      <w:r w:rsidRPr="00CC13B1">
        <w:rPr>
          <w:rFonts w:ascii="Palatino Linotype" w:hAnsi="Palatino Linotype" w:cs="Arial"/>
        </w:rPr>
        <w:t>procedibilidad</w:t>
      </w:r>
      <w:proofErr w:type="spellEnd"/>
      <w:r w:rsidRPr="00CC13B1">
        <w:rPr>
          <w:rFonts w:ascii="Palatino Linotype" w:hAnsi="Palatino Linotype" w:cs="Arial"/>
        </w:rPr>
        <w:t xml:space="preserve"> que deben reunir los recursos de revisión interpuestos, previstos en los artículos </w:t>
      </w:r>
      <w:r w:rsidRPr="00CC13B1">
        <w:rPr>
          <w:rFonts w:ascii="Palatino Linotype" w:hAnsi="Palatino Linotype" w:cs="Arial"/>
          <w:lang w:val="es-MX" w:eastAsia="es-MX"/>
        </w:rPr>
        <w:t>178 y 180 de la Ley de Transparencia y Acceso a la Información Pública del Estado de México y Municipios</w:t>
      </w:r>
      <w:r w:rsidRPr="00CC13B1">
        <w:rPr>
          <w:rFonts w:ascii="Palatino Linotype" w:hAnsi="Palatino Linotype" w:cs="Arial"/>
        </w:rPr>
        <w:t>.</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 xml:space="preserve">Los recursos de revisión fueron interpuestos dentro del plazo de quince días hábiles, previsto en el artículo 178 de la </w:t>
      </w:r>
      <w:r w:rsidRPr="00CC13B1">
        <w:rPr>
          <w:rFonts w:ascii="Palatino Linotype" w:hAnsi="Palatino Linotype" w:cs="Arial"/>
          <w:lang w:val="es-MX" w:eastAsia="es-MX"/>
        </w:rPr>
        <w:t>Ley de Transparencia y Acceso a la Información Pública del Estado de México y Municipios</w:t>
      </w:r>
      <w:r w:rsidRPr="00CC13B1">
        <w:rPr>
          <w:rFonts w:ascii="Palatino Linotype" w:hAnsi="Palatino Linotype" w:cs="Arial"/>
        </w:rPr>
        <w:t xml:space="preserve">, ya que el Sujeto Obligado proporcionó respuesta a la solicitud de información el diez de octubre de dos mil dieciocho, </w:t>
      </w:r>
      <w:r w:rsidRPr="00CC13B1">
        <w:rPr>
          <w:rFonts w:ascii="Palatino Linotype" w:hAnsi="Palatino Linotype" w:cs="Arial"/>
        </w:rPr>
        <w:lastRenderedPageBreak/>
        <w:t xml:space="preserve">mientras que el recurrente </w:t>
      </w:r>
      <w:r w:rsidRPr="00CC13B1">
        <w:rPr>
          <w:rFonts w:ascii="Palatino Linotype" w:hAnsi="Palatino Linotype"/>
        </w:rPr>
        <w:t xml:space="preserve">interpuso el recurso de revisión el día once de octubre de la anualidad en curso, es decir, al día hábil siguiente al que le fue notificada la respuesta, </w:t>
      </w:r>
      <w:r w:rsidRPr="00CC13B1">
        <w:rPr>
          <w:rFonts w:ascii="Palatino Linotype" w:hAnsi="Palatino Linotype" w:cs="Arial"/>
        </w:rPr>
        <w:t>por ende, dentro del término legal que prevé el arábigo de referencia.</w:t>
      </w:r>
    </w:p>
    <w:p w:rsidR="00BA7BFD" w:rsidRPr="00CC13B1" w:rsidRDefault="00BA7BFD" w:rsidP="00BA7BFD">
      <w:pPr>
        <w:tabs>
          <w:tab w:val="left" w:pos="8647"/>
        </w:tabs>
        <w:spacing w:before="240" w:after="240" w:line="360" w:lineRule="auto"/>
        <w:jc w:val="both"/>
        <w:rPr>
          <w:rFonts w:ascii="Palatino Linotype" w:hAnsi="Palatino Linotype" w:cs="Arial"/>
          <w:b/>
        </w:rPr>
      </w:pPr>
      <w:r w:rsidRPr="00CC13B1">
        <w:rPr>
          <w:rFonts w:ascii="Palatino Linotype" w:hAnsi="Palatino Linotype" w:cs="Arial"/>
          <w:b/>
        </w:rPr>
        <w:t>Tercero</w:t>
      </w:r>
      <w:r w:rsidRPr="00CC13B1">
        <w:rPr>
          <w:rFonts w:ascii="Palatino Linotype" w:hAnsi="Palatino Linotype" w:cs="Arial"/>
          <w:b/>
          <w:sz w:val="28"/>
        </w:rPr>
        <w:t xml:space="preserve">. </w:t>
      </w:r>
      <w:r w:rsidRPr="00CC13B1">
        <w:rPr>
          <w:rFonts w:ascii="Palatino Linotype" w:hAnsi="Palatino Linotype" w:cs="Arial"/>
          <w:b/>
        </w:rPr>
        <w:t xml:space="preserve">Materia de la revisión. </w:t>
      </w:r>
      <w:r w:rsidRPr="00CC13B1">
        <w:rPr>
          <w:rFonts w:ascii="Palatino Linotype" w:hAnsi="Palatino Linotype" w:cs="Arial"/>
        </w:rPr>
        <w:t xml:space="preserve">De la revisión a las constancias que obran en el expediente electrónico se advierte que el tema sobre el que este Instituto se pronunciará será: </w:t>
      </w:r>
      <w:r w:rsidRPr="00CC13B1">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Cuarto. Estudio del asunto. </w:t>
      </w:r>
      <w:r w:rsidRPr="00CC13B1">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prevista en el artículo 179, fracción V de la ley de la materia, que a la letra dice:</w:t>
      </w:r>
    </w:p>
    <w:p w:rsidR="00BA7BFD" w:rsidRPr="00CC13B1" w:rsidRDefault="00BA7BFD" w:rsidP="00BA7BFD">
      <w:pPr>
        <w:autoSpaceDE w:val="0"/>
        <w:autoSpaceDN w:val="0"/>
        <w:adjustRightInd w:val="0"/>
        <w:ind w:left="1276" w:right="1752"/>
        <w:jc w:val="both"/>
        <w:rPr>
          <w:rFonts w:ascii="Palatino Linotype" w:hAnsi="Palatino Linotype" w:cs="Arial"/>
          <w:i/>
          <w:sz w:val="22"/>
          <w:szCs w:val="22"/>
        </w:rPr>
      </w:pPr>
      <w:r w:rsidRPr="00CC13B1">
        <w:rPr>
          <w:rFonts w:ascii="Palatino Linotype" w:hAnsi="Palatino Linotype" w:cs="Arial"/>
          <w:bCs/>
          <w:i/>
          <w:sz w:val="22"/>
          <w:szCs w:val="22"/>
        </w:rPr>
        <w:t>“</w:t>
      </w:r>
      <w:r w:rsidRPr="00CC13B1">
        <w:rPr>
          <w:rFonts w:ascii="Palatino Linotype" w:hAnsi="Palatino Linotype" w:cs="Arial"/>
          <w:b/>
          <w:bCs/>
          <w:i/>
          <w:sz w:val="22"/>
          <w:szCs w:val="22"/>
        </w:rPr>
        <w:t xml:space="preserve">Artículo 179. </w:t>
      </w:r>
      <w:r w:rsidRPr="00CC13B1">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CC13B1">
        <w:rPr>
          <w:rFonts w:ascii="Palatino Linotype" w:hAnsi="Palatino Linotype" w:cs="Arial"/>
          <w:i/>
          <w:szCs w:val="22"/>
        </w:rPr>
        <w:t>causas</w:t>
      </w:r>
      <w:r w:rsidRPr="00CC13B1">
        <w:rPr>
          <w:rFonts w:ascii="Palatino Linotype" w:hAnsi="Palatino Linotype" w:cs="Arial"/>
          <w:i/>
          <w:sz w:val="22"/>
          <w:szCs w:val="22"/>
        </w:rPr>
        <w:t>:</w:t>
      </w:r>
    </w:p>
    <w:p w:rsidR="00BA7BFD" w:rsidRPr="00CC13B1" w:rsidRDefault="00BA7BFD" w:rsidP="00BA7BFD">
      <w:pPr>
        <w:autoSpaceDE w:val="0"/>
        <w:autoSpaceDN w:val="0"/>
        <w:adjustRightInd w:val="0"/>
        <w:ind w:left="1276" w:right="1752"/>
        <w:jc w:val="both"/>
        <w:rPr>
          <w:rFonts w:ascii="Palatino Linotype" w:hAnsi="Palatino Linotype" w:cs="Arial"/>
          <w:i/>
          <w:sz w:val="22"/>
          <w:szCs w:val="22"/>
        </w:rPr>
      </w:pPr>
      <w:r w:rsidRPr="00CC13B1">
        <w:rPr>
          <w:rFonts w:ascii="Palatino Linotype" w:hAnsi="Palatino Linotype" w:cs="Arial"/>
          <w:b/>
          <w:i/>
          <w:sz w:val="22"/>
          <w:szCs w:val="22"/>
        </w:rPr>
        <w:t xml:space="preserve">… </w:t>
      </w:r>
    </w:p>
    <w:p w:rsidR="00BA7BFD" w:rsidRPr="00CC13B1" w:rsidRDefault="00BA7BFD" w:rsidP="00BA7BFD">
      <w:pPr>
        <w:ind w:left="1268" w:right="1043"/>
        <w:jc w:val="both"/>
        <w:rPr>
          <w:rFonts w:ascii="Palatino Linotype" w:hAnsi="Palatino Linotype" w:cs="Arial"/>
          <w:i/>
          <w:sz w:val="22"/>
          <w:szCs w:val="22"/>
        </w:rPr>
      </w:pPr>
      <w:r w:rsidRPr="00CC13B1">
        <w:rPr>
          <w:rFonts w:ascii="Palatino Linotype" w:eastAsiaTheme="minorHAnsi" w:hAnsi="Palatino Linotype" w:cs="Arial"/>
          <w:b/>
          <w:bCs/>
          <w:i/>
          <w:sz w:val="22"/>
          <w:szCs w:val="22"/>
          <w:lang w:eastAsia="en-US"/>
        </w:rPr>
        <w:t xml:space="preserve">V. </w:t>
      </w:r>
      <w:r w:rsidRPr="00CC13B1">
        <w:rPr>
          <w:rFonts w:ascii="Palatino Linotype" w:eastAsiaTheme="minorHAnsi" w:hAnsi="Palatino Linotype" w:cs="Arial"/>
          <w:bCs/>
          <w:i/>
          <w:sz w:val="22"/>
          <w:szCs w:val="22"/>
          <w:lang w:eastAsia="en-US"/>
        </w:rPr>
        <w:t>La entrega de información incompleta;</w:t>
      </w:r>
      <w:r w:rsidRPr="00CC13B1">
        <w:rPr>
          <w:rFonts w:ascii="Palatino Linotype" w:hAnsi="Palatino Linotype" w:cs="Arial"/>
          <w:i/>
          <w:sz w:val="22"/>
          <w:szCs w:val="22"/>
        </w:rPr>
        <w:t>”</w:t>
      </w:r>
    </w:p>
    <w:p w:rsidR="00BA7BFD" w:rsidRPr="00CC13B1" w:rsidRDefault="00BA7BFD" w:rsidP="00BA7BFD">
      <w:pPr>
        <w:ind w:left="1268" w:right="1043"/>
        <w:jc w:val="both"/>
        <w:rPr>
          <w:rFonts w:ascii="Palatino Linotype" w:eastAsiaTheme="minorHAnsi" w:hAnsi="Palatino Linotype" w:cs="Arial"/>
          <w:b/>
          <w:bCs/>
          <w:i/>
          <w:sz w:val="22"/>
          <w:szCs w:val="22"/>
          <w:lang w:eastAsia="en-US"/>
        </w:rPr>
      </w:pPr>
    </w:p>
    <w:p w:rsidR="00BA7BFD" w:rsidRPr="00CC13B1" w:rsidRDefault="00BA7BFD" w:rsidP="00A37EB0">
      <w:pPr>
        <w:spacing w:before="240" w:after="240" w:line="360" w:lineRule="auto"/>
        <w:jc w:val="both"/>
        <w:rPr>
          <w:rFonts w:ascii="Palatino Linotype" w:hAnsi="Palatino Linotype" w:cs="Arial"/>
        </w:rPr>
      </w:pPr>
      <w:r w:rsidRPr="00CC13B1">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A37EB0" w:rsidRPr="00CC13B1">
        <w:rPr>
          <w:rFonts w:ascii="Palatino Linotype" w:hAnsi="Palatino Linotype" w:cs="Arial"/>
          <w:b/>
          <w:bCs/>
        </w:rPr>
        <w:t xml:space="preserve">00069/VIGUERRE/IP/2018 </w:t>
      </w:r>
      <w:r w:rsidRPr="00CC13B1">
        <w:rPr>
          <w:rFonts w:ascii="Palatino Linotype" w:hAnsi="Palatino Linotype" w:cs="Arial"/>
        </w:rPr>
        <w:t xml:space="preserve">requirió que se le proporcionara </w:t>
      </w:r>
      <w:r w:rsidR="00A37EB0" w:rsidRPr="00CC13B1">
        <w:rPr>
          <w:rFonts w:ascii="Palatino Linotype" w:hAnsi="Palatino Linotype" w:cs="Arial"/>
        </w:rPr>
        <w:t>lo siguiente:</w:t>
      </w:r>
    </w:p>
    <w:p w:rsidR="00A37EB0" w:rsidRPr="00CC13B1" w:rsidRDefault="00A37EB0" w:rsidP="00A37EB0">
      <w:pPr>
        <w:pStyle w:val="Prrafodelista"/>
        <w:numPr>
          <w:ilvl w:val="0"/>
          <w:numId w:val="10"/>
        </w:numPr>
        <w:spacing w:before="240" w:after="240" w:line="360" w:lineRule="auto"/>
        <w:jc w:val="both"/>
        <w:rPr>
          <w:rFonts w:ascii="Palatino Linotype" w:hAnsi="Palatino Linotype" w:cs="Arial"/>
          <w:i/>
        </w:rPr>
      </w:pPr>
      <w:r w:rsidRPr="00CC13B1">
        <w:rPr>
          <w:rFonts w:ascii="Palatino Linotype" w:hAnsi="Palatino Linotype" w:cs="Arial"/>
          <w:i/>
        </w:rPr>
        <w:t>Cuantas toneladas de basura genera el municipio diariamente y el costo que genera la renta y proceso de la misma.</w:t>
      </w:r>
    </w:p>
    <w:p w:rsidR="00A37EB0" w:rsidRPr="00CC13B1" w:rsidRDefault="00A37EB0" w:rsidP="006A5D3E">
      <w:pPr>
        <w:pStyle w:val="Prrafodelista"/>
        <w:numPr>
          <w:ilvl w:val="0"/>
          <w:numId w:val="10"/>
        </w:numPr>
        <w:spacing w:before="240" w:after="240" w:line="360" w:lineRule="auto"/>
        <w:jc w:val="both"/>
        <w:rPr>
          <w:rFonts w:ascii="Palatino Linotype" w:hAnsi="Palatino Linotype" w:cs="Arial"/>
          <w:i/>
        </w:rPr>
      </w:pPr>
      <w:r w:rsidRPr="00CC13B1">
        <w:rPr>
          <w:rFonts w:ascii="Palatino Linotype" w:hAnsi="Palatino Linotype" w:cs="Arial"/>
          <w:i/>
        </w:rPr>
        <w:lastRenderedPageBreak/>
        <w:t>Costo de la empresa que procesa todo lo que recibe el relleno sanitario</w:t>
      </w:r>
      <w:r w:rsidR="006A5D3E" w:rsidRPr="00CC13B1">
        <w:rPr>
          <w:rFonts w:ascii="Palatino Linotype" w:hAnsi="Palatino Linotype" w:cs="Arial"/>
          <w:i/>
        </w:rPr>
        <w:t>, i</w:t>
      </w:r>
      <w:r w:rsidRPr="00CC13B1">
        <w:rPr>
          <w:rFonts w:ascii="Palatino Linotype" w:hAnsi="Palatino Linotype" w:cs="Arial"/>
          <w:i/>
        </w:rPr>
        <w:t xml:space="preserve">nforme utilidades y pagos con recibo así como la comprobación fiscal de los periodos 2016, 2017 y 2018. </w:t>
      </w:r>
    </w:p>
    <w:p w:rsidR="00A37EB0" w:rsidRPr="00CC13B1" w:rsidRDefault="00A37EB0" w:rsidP="00A37EB0">
      <w:pPr>
        <w:pStyle w:val="Prrafodelista"/>
        <w:numPr>
          <w:ilvl w:val="0"/>
          <w:numId w:val="10"/>
        </w:numPr>
        <w:spacing w:before="240" w:after="240" w:line="360" w:lineRule="auto"/>
        <w:jc w:val="both"/>
        <w:rPr>
          <w:rFonts w:ascii="Palatino Linotype" w:hAnsi="Palatino Linotype" w:cs="Arial"/>
          <w:i/>
        </w:rPr>
      </w:pPr>
      <w:r w:rsidRPr="00CC13B1">
        <w:rPr>
          <w:rFonts w:ascii="Palatino Linotype" w:hAnsi="Palatino Linotype" w:cs="Arial"/>
          <w:i/>
        </w:rPr>
        <w:t>Información detallada de todos los uniformes deportivos que el Ayuntamiento de Villa Guerrero ha donado, así como la solicitud, agradecimiento y copia de elector del beneficiario así como los pagos y costos a los proveedores de lo</w:t>
      </w:r>
      <w:r w:rsidR="006A5D3E" w:rsidRPr="00CC13B1">
        <w:rPr>
          <w:rFonts w:ascii="Palatino Linotype" w:hAnsi="Palatino Linotype" w:cs="Arial"/>
          <w:i/>
        </w:rPr>
        <w:t xml:space="preserve">s mismos, </w:t>
      </w:r>
      <w:r w:rsidRPr="00CC13B1">
        <w:rPr>
          <w:rFonts w:ascii="Palatino Linotype" w:hAnsi="Palatino Linotype" w:cs="Arial"/>
          <w:i/>
        </w:rPr>
        <w:t>cotizaciones de los proveedores de uniformes deportivos</w:t>
      </w:r>
      <w:r w:rsidR="00CC13B1">
        <w:rPr>
          <w:rFonts w:ascii="Palatino Linotype" w:hAnsi="Palatino Linotype" w:cs="Arial"/>
          <w:i/>
        </w:rPr>
        <w:t>.</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E25AC" w:rsidRPr="00CC13B1" w:rsidRDefault="00BA7BFD" w:rsidP="006E25AC">
      <w:pPr>
        <w:tabs>
          <w:tab w:val="left" w:pos="709"/>
        </w:tabs>
        <w:spacing w:before="240" w:after="240" w:line="360" w:lineRule="auto"/>
        <w:jc w:val="both"/>
        <w:rPr>
          <w:rFonts w:ascii="Palatino Linotype" w:hAnsi="Palatino Linotype" w:cs="Arial"/>
        </w:rPr>
      </w:pPr>
      <w:r w:rsidRPr="00CC13B1">
        <w:rPr>
          <w:rFonts w:ascii="Palatino Linotype" w:hAnsi="Palatino Linotype" w:cs="Arial"/>
        </w:rPr>
        <w:t xml:space="preserve">Primeramente, es necesario hacer referencia que con motivo de la solicitud de información del recurrente, el sujeto obligado contestó </w:t>
      </w:r>
      <w:r w:rsidR="006E25AC" w:rsidRPr="00CC13B1">
        <w:rPr>
          <w:rFonts w:ascii="Palatino Linotype" w:hAnsi="Palatino Linotype" w:cs="Arial"/>
        </w:rPr>
        <w:t xml:space="preserve">mediante el oficio número </w:t>
      </w:r>
      <w:r w:rsidR="006E25AC" w:rsidRPr="00CC13B1">
        <w:rPr>
          <w:rFonts w:ascii="Palatino Linotype" w:hAnsi="Palatino Linotype" w:cs="Arial"/>
          <w:lang w:val="es-MX"/>
        </w:rPr>
        <w:t>58/TRANS/2018 a través del cual la Encargada de la Unidad de Transparencia informa al solicitante que en atención a la solicitud 00069/VILLAGUERRE/IP/2018 entrega el oficio de fecha cinco de octubre de dos mil dieciocho suscrito por la Tercer Regiduría.</w:t>
      </w:r>
    </w:p>
    <w:p w:rsidR="006E25AC" w:rsidRPr="00CC13B1" w:rsidRDefault="006E25AC" w:rsidP="006E25AC">
      <w:pPr>
        <w:tabs>
          <w:tab w:val="left" w:pos="709"/>
        </w:tabs>
        <w:spacing w:before="240" w:after="240" w:line="360" w:lineRule="auto"/>
        <w:jc w:val="both"/>
        <w:rPr>
          <w:rFonts w:ascii="Palatino Linotype" w:hAnsi="Palatino Linotype" w:cs="Arial"/>
          <w:lang w:val="es-MX"/>
        </w:rPr>
      </w:pPr>
      <w:r w:rsidRPr="00CC13B1">
        <w:rPr>
          <w:rFonts w:ascii="Palatino Linotype" w:hAnsi="Palatino Linotype" w:cs="Arial"/>
          <w:lang w:val="es-MX"/>
        </w:rPr>
        <w:t>En este sentido debe precisarse que el oficio de fecha cinco de octubre de dos mil dieciocho, el Tercer Regidor informa a la Encargada de la Unidad de Transparencia del Sujeto Obligado lo siguiente:</w:t>
      </w:r>
    </w:p>
    <w:p w:rsidR="006E25AC" w:rsidRPr="00CC13B1" w:rsidRDefault="006E25AC" w:rsidP="006E25AC">
      <w:pPr>
        <w:pStyle w:val="Prrafodelista"/>
        <w:numPr>
          <w:ilvl w:val="0"/>
          <w:numId w:val="11"/>
        </w:numPr>
        <w:tabs>
          <w:tab w:val="left" w:pos="709"/>
        </w:tabs>
        <w:spacing w:before="240" w:after="240" w:line="360" w:lineRule="auto"/>
        <w:jc w:val="both"/>
        <w:rPr>
          <w:rFonts w:ascii="Palatino Linotype" w:hAnsi="Palatino Linotype" w:cs="Arial"/>
        </w:rPr>
      </w:pPr>
      <w:r w:rsidRPr="00CC13B1">
        <w:rPr>
          <w:rFonts w:ascii="Palatino Linotype" w:hAnsi="Palatino Linotype" w:cs="Arial"/>
        </w:rPr>
        <w:lastRenderedPageBreak/>
        <w:t xml:space="preserve">En relación a las toneladas de basura generadas diariamente por el Municipio, preciso que se están recolectando de 48 a 50 toneladas diarias, lo cual se puede consultar en el 1° y 2° informe de Gobierno, en el link: </w:t>
      </w:r>
      <w:hyperlink r:id="rId14" w:history="1">
        <w:r w:rsidRPr="00CC13B1">
          <w:rPr>
            <w:rStyle w:val="Hipervnculo"/>
            <w:rFonts w:ascii="Palatino Linotype" w:hAnsi="Palatino Linotype" w:cs="Arial"/>
            <w:color w:val="auto"/>
          </w:rPr>
          <w:t>https://www.ipomex.org.mx/ipo/portal/villaguerrero/infoActividades.web</w:t>
        </w:r>
      </w:hyperlink>
    </w:p>
    <w:p w:rsidR="006E25AC" w:rsidRPr="00CC13B1" w:rsidRDefault="006E25AC" w:rsidP="006E25AC">
      <w:pPr>
        <w:pStyle w:val="Prrafodelista"/>
        <w:numPr>
          <w:ilvl w:val="0"/>
          <w:numId w:val="11"/>
        </w:numPr>
        <w:tabs>
          <w:tab w:val="left" w:pos="709"/>
        </w:tabs>
        <w:spacing w:before="240" w:after="240" w:line="360" w:lineRule="auto"/>
        <w:jc w:val="both"/>
        <w:rPr>
          <w:rFonts w:ascii="Palatino Linotype" w:hAnsi="Palatino Linotype" w:cs="Arial"/>
        </w:rPr>
      </w:pPr>
      <w:r w:rsidRPr="00CC13B1">
        <w:rPr>
          <w:rFonts w:ascii="Palatino Linotype" w:hAnsi="Palatino Linotype" w:cs="Arial"/>
        </w:rPr>
        <w:t>Por lo que se refiere al costo que genera la renta y proceso de la misma, así como el costo de la empresa que procesa todo lo que recibe el relleno sanitario e informe, utilidades y pagos con recibos, así como la comprobación fiscal de los periodos 2016, 2017 y 2018, refiere que la Tesorería es la encargada de dicha información.</w:t>
      </w:r>
    </w:p>
    <w:p w:rsidR="006E25AC" w:rsidRPr="00CC13B1" w:rsidRDefault="006E25AC" w:rsidP="006E25AC">
      <w:pPr>
        <w:pStyle w:val="Prrafodelista"/>
        <w:numPr>
          <w:ilvl w:val="0"/>
          <w:numId w:val="11"/>
        </w:numPr>
        <w:tabs>
          <w:tab w:val="left" w:pos="709"/>
        </w:tabs>
        <w:spacing w:before="240" w:after="240" w:line="360" w:lineRule="auto"/>
        <w:jc w:val="both"/>
        <w:rPr>
          <w:rFonts w:ascii="Palatino Linotype" w:hAnsi="Palatino Linotype" w:cs="Arial"/>
        </w:rPr>
      </w:pPr>
      <w:r w:rsidRPr="00CC13B1">
        <w:rPr>
          <w:rFonts w:ascii="Palatino Linotype" w:hAnsi="Palatino Linotype" w:cs="Arial"/>
        </w:rPr>
        <w:t xml:space="preserve">Respecto a los uniformes deportivos que ha donado el Ayuntamiento de Villa Guerrero, refiere que la información, soporte, cotizaciones, pagos de uniformes deportivos los lleva a cabo la Coordinación de Administración y podrá consultarse en el 1° y 2° informe de gobierno en el link: </w:t>
      </w:r>
      <w:hyperlink r:id="rId15" w:history="1">
        <w:r w:rsidRPr="00CC13B1">
          <w:rPr>
            <w:rStyle w:val="Hipervnculo"/>
            <w:rFonts w:ascii="Palatino Linotype" w:hAnsi="Palatino Linotype" w:cs="Arial"/>
            <w:color w:val="auto"/>
          </w:rPr>
          <w:t>https://www.ipomex.org.mx/ipo/portal/villaguerrero/infoActividades.web</w:t>
        </w:r>
      </w:hyperlink>
      <w:r w:rsidRPr="00CC13B1">
        <w:rPr>
          <w:rFonts w:ascii="Palatino Linotype" w:hAnsi="Palatino Linotype" w:cs="Arial"/>
        </w:rPr>
        <w:t xml:space="preserve"> agregando que anexa en medio digital la información correspondiente al año dos mil dieciocho.</w:t>
      </w:r>
    </w:p>
    <w:p w:rsidR="006E25AC" w:rsidRPr="00CC13B1" w:rsidRDefault="00BF3672" w:rsidP="00BA7BFD">
      <w:pPr>
        <w:pStyle w:val="Prrafodelista"/>
        <w:numPr>
          <w:ilvl w:val="0"/>
          <w:numId w:val="11"/>
        </w:numPr>
        <w:tabs>
          <w:tab w:val="left" w:pos="709"/>
        </w:tabs>
        <w:spacing w:before="240" w:after="240" w:line="360" w:lineRule="auto"/>
        <w:jc w:val="both"/>
        <w:rPr>
          <w:rFonts w:ascii="Palatino Linotype" w:hAnsi="Palatino Linotype" w:cs="Arial"/>
        </w:rPr>
      </w:pPr>
      <w:r w:rsidRPr="00CC13B1">
        <w:rPr>
          <w:rFonts w:ascii="Palatino Linotype" w:hAnsi="Palatino Linotype" w:cs="Arial"/>
        </w:rPr>
        <w:t>Cabe mencionar que el servidor público habilitado refirió que en relación al soporte, cotizaciones, pago de uniformes deportivos lo realiza la Coordinación de Administración.</w:t>
      </w:r>
    </w:p>
    <w:p w:rsidR="006E25AC" w:rsidRPr="00CC13B1" w:rsidRDefault="00BA7BFD" w:rsidP="00BA7BFD">
      <w:pPr>
        <w:tabs>
          <w:tab w:val="left" w:pos="709"/>
        </w:tabs>
        <w:spacing w:before="240" w:after="240" w:line="360" w:lineRule="auto"/>
        <w:jc w:val="both"/>
        <w:rPr>
          <w:rFonts w:ascii="Palatino Linotype" w:hAnsi="Palatino Linotype"/>
        </w:rPr>
      </w:pPr>
      <w:r w:rsidRPr="00CC13B1">
        <w:rPr>
          <w:rFonts w:ascii="Palatino Linotype" w:hAnsi="Palatino Linotype" w:cs="Arial"/>
        </w:rPr>
        <w:t xml:space="preserve">Al respecto es de suma importancia mencionar que </w:t>
      </w:r>
      <w:r w:rsidRPr="00CC13B1">
        <w:rPr>
          <w:rFonts w:ascii="Palatino Linotype" w:hAnsi="Palatino Linotype"/>
        </w:rPr>
        <w:t xml:space="preserve">al estar inconforme con la respuesta emitida por el Sujeto Obligado, el recurrente interpuso recurso de revisión manifestando como acto impugnado la respuesta del sujeto Obligado agregando en sus motivos de inconformidad que </w:t>
      </w:r>
      <w:r w:rsidR="006E25AC" w:rsidRPr="00CC13B1">
        <w:rPr>
          <w:rFonts w:ascii="Palatino Linotype" w:hAnsi="Palatino Linotype"/>
        </w:rPr>
        <w:t xml:space="preserve">la información es incompleta, en virtud de que la respuesta que obtuvo del Tercer Regidor hace mención que las solicitudes, agradecimientos copia de credencial de elector de los beneficiarios, pagos, costos y </w:t>
      </w:r>
      <w:r w:rsidR="006E25AC" w:rsidRPr="00CC13B1">
        <w:rPr>
          <w:rFonts w:ascii="Palatino Linotype" w:hAnsi="Palatino Linotype"/>
        </w:rPr>
        <w:lastRenderedPageBreak/>
        <w:t>cotizaciones se encuentran en el área de administración lo cual resulta extraño y confundible ya que adjunta agradecimientos del ejercicio 2018, agregado que por ser titular de la Comisión del Deporte debe tener la información requerida.</w:t>
      </w:r>
    </w:p>
    <w:p w:rsidR="00BA7BFD" w:rsidRPr="00CC13B1" w:rsidRDefault="00BA7BFD" w:rsidP="00BA7BFD">
      <w:pPr>
        <w:autoSpaceDE w:val="0"/>
        <w:autoSpaceDN w:val="0"/>
        <w:adjustRightInd w:val="0"/>
        <w:spacing w:before="240" w:line="360" w:lineRule="auto"/>
        <w:jc w:val="both"/>
        <w:rPr>
          <w:rFonts w:ascii="Palatino Linotype" w:hAnsi="Palatino Linotype" w:cs="Arial"/>
          <w:lang w:val="es-MX"/>
        </w:rPr>
      </w:pPr>
      <w:r w:rsidRPr="00CC13B1">
        <w:rPr>
          <w:rFonts w:ascii="Palatino Linotype" w:hAnsi="Palatino Linotype"/>
        </w:rPr>
        <w:t>Una vez precisado lo anterior</w:t>
      </w:r>
      <w:r w:rsidRPr="00CC13B1">
        <w:rPr>
          <w:rFonts w:ascii="Palatino Linotype" w:hAnsi="Palatino Linotype" w:cs="Arial"/>
          <w:lang w:val="es-MX"/>
        </w:rPr>
        <w:t xml:space="preserve">, </w:t>
      </w:r>
      <w:r w:rsidRPr="00CC13B1">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BA7BFD" w:rsidRPr="00CC13B1" w:rsidRDefault="00BA7BFD" w:rsidP="00BA7BFD">
      <w:pPr>
        <w:autoSpaceDE w:val="0"/>
        <w:autoSpaceDN w:val="0"/>
        <w:adjustRightInd w:val="0"/>
        <w:spacing w:before="240" w:line="360" w:lineRule="auto"/>
        <w:jc w:val="both"/>
        <w:rPr>
          <w:rFonts w:ascii="Palatino Linotype" w:hAnsi="Palatino Linotype"/>
          <w:bCs/>
        </w:rPr>
      </w:pPr>
      <w:r w:rsidRPr="00CC13B1">
        <w:rPr>
          <w:rFonts w:ascii="Palatino Linotype" w:hAnsi="Palatino Linotype" w:cs="Arial"/>
        </w:rPr>
        <w:t xml:space="preserve">En relación con lo anterior, resulta  relevante el Criterio 028-10, emitido por el Pleno </w:t>
      </w:r>
      <w:r w:rsidRPr="00CC13B1">
        <w:rPr>
          <w:rFonts w:ascii="Palatino Linotype" w:eastAsia="Arial Unicode MS" w:hAnsi="Palatino Linotype" w:cs="Arial"/>
          <w:bCs/>
        </w:rPr>
        <w:t xml:space="preserve">del anteriormente denominado </w:t>
      </w:r>
      <w:r w:rsidRPr="00CC13B1">
        <w:rPr>
          <w:rFonts w:ascii="Palatino Linotype" w:eastAsia="Arial Unicode MS" w:hAnsi="Palatino Linotype"/>
          <w:bCs/>
        </w:rPr>
        <w:t xml:space="preserve">Instituto Federal de Acceso a la Información y Protección de Datos, </w:t>
      </w:r>
      <w:r w:rsidRPr="00CC13B1">
        <w:rPr>
          <w:rFonts w:ascii="Palatino Linotype" w:eastAsia="Arial Unicode MS" w:hAnsi="Palatino Linotype" w:cs="Arial"/>
          <w:bCs/>
        </w:rPr>
        <w:t>ahora Instituto Nacional de Transparencia, Acceso a la Información y Protección de Datos Personales</w:t>
      </w:r>
      <w:r w:rsidRPr="00CC13B1">
        <w:rPr>
          <w:rFonts w:ascii="Palatino Linotype" w:hAnsi="Palatino Linotype"/>
          <w:bCs/>
        </w:rPr>
        <w:t>, que establece:</w:t>
      </w:r>
    </w:p>
    <w:p w:rsidR="00BA7BFD" w:rsidRPr="00CC13B1" w:rsidRDefault="00BA7BFD" w:rsidP="00BA7BFD">
      <w:pPr>
        <w:autoSpaceDE w:val="0"/>
        <w:autoSpaceDN w:val="0"/>
        <w:adjustRightInd w:val="0"/>
        <w:ind w:left="992" w:right="1327"/>
        <w:jc w:val="both"/>
        <w:rPr>
          <w:rFonts w:ascii="Palatino Linotype" w:hAnsi="Palatino Linotype" w:cs="Arial"/>
          <w:i/>
          <w:sz w:val="22"/>
          <w:szCs w:val="22"/>
        </w:rPr>
      </w:pPr>
    </w:p>
    <w:p w:rsidR="00BA7BFD" w:rsidRPr="00CC13B1" w:rsidRDefault="00BA7BFD" w:rsidP="00BA7BFD">
      <w:pPr>
        <w:autoSpaceDE w:val="0"/>
        <w:autoSpaceDN w:val="0"/>
        <w:adjustRightInd w:val="0"/>
        <w:spacing w:before="120" w:after="120"/>
        <w:ind w:left="992" w:right="1327"/>
        <w:jc w:val="both"/>
        <w:rPr>
          <w:rFonts w:ascii="Palatino Linotype" w:hAnsi="Palatino Linotype" w:cs="Arial"/>
          <w:b/>
          <w:lang w:val="es-MX"/>
        </w:rPr>
      </w:pPr>
      <w:r w:rsidRPr="00CC13B1">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w:t>
      </w:r>
      <w:r w:rsidRPr="00CC13B1">
        <w:rPr>
          <w:rFonts w:ascii="Palatino Linotype" w:hAnsi="Palatino Linotype" w:cs="Arial"/>
          <w:i/>
          <w:sz w:val="22"/>
          <w:szCs w:val="22"/>
        </w:rPr>
        <w:lastRenderedPageBreak/>
        <w:t>le dé una expresión documental. Es decir, si la respuesta a la solicitud obra en algún documento en poder de la autoridad, pero el particular no hace referencia específica a tal documento, se deberá hacer entrega del mismo al solicitante.”(Sic)</w:t>
      </w:r>
    </w:p>
    <w:p w:rsidR="00BA7BFD" w:rsidRPr="00CC13B1" w:rsidRDefault="00BA7BFD" w:rsidP="00BA7BFD">
      <w:pPr>
        <w:autoSpaceDE w:val="0"/>
        <w:autoSpaceDN w:val="0"/>
        <w:adjustRightInd w:val="0"/>
        <w:ind w:left="992" w:right="1327"/>
        <w:jc w:val="both"/>
        <w:rPr>
          <w:rFonts w:ascii="Palatino Linotype" w:hAnsi="Palatino Linotype" w:cs="Arial"/>
          <w:b/>
          <w:lang w:val="es-MX"/>
        </w:rPr>
      </w:pPr>
    </w:p>
    <w:p w:rsidR="00BA7BFD" w:rsidRPr="00CC13B1" w:rsidRDefault="00BA7BFD" w:rsidP="00BA7BFD">
      <w:pPr>
        <w:autoSpaceDE w:val="0"/>
        <w:autoSpaceDN w:val="0"/>
        <w:adjustRightInd w:val="0"/>
        <w:spacing w:before="240" w:line="360" w:lineRule="auto"/>
        <w:jc w:val="both"/>
        <w:rPr>
          <w:rFonts w:ascii="Palatino Linotype" w:hAnsi="Palatino Linotype" w:cs="Arial"/>
        </w:rPr>
      </w:pPr>
      <w:r w:rsidRPr="00CC13B1">
        <w:rPr>
          <w:rFonts w:ascii="Palatino Linotype" w:hAnsi="Palatino Linotype" w:cs="Arial"/>
        </w:rPr>
        <w:t>Además, cabe precisar que el Sujeto Obligado, en estricta aplicación a lo dispuesto en el artículo 12 segundo párrafo</w:t>
      </w:r>
      <w:r w:rsidRPr="00CC13B1">
        <w:rPr>
          <w:rFonts w:ascii="Palatino Linotype" w:hAnsi="Palatino Linotype" w:cs="Arial"/>
          <w:u w:val="single"/>
        </w:rPr>
        <w:t xml:space="preserve">, </w:t>
      </w:r>
      <w:r w:rsidRPr="00CC13B1">
        <w:rPr>
          <w:rFonts w:ascii="Palatino Linotype" w:hAnsi="Palatino Linotype" w:cs="Arial"/>
          <w:b/>
          <w:u w:val="single"/>
        </w:rPr>
        <w:t>sólo tiene el deber de entregar la información solicitada, en los términos en que la hubiese generado, posea o administre</w:t>
      </w:r>
      <w:r w:rsidRPr="00CC13B1">
        <w:rPr>
          <w:rFonts w:ascii="Palatino Linotype" w:hAnsi="Palatino Linotype" w:cs="Arial"/>
          <w:b/>
        </w:rPr>
        <w:t>;</w:t>
      </w:r>
      <w:r w:rsidRPr="00CC13B1">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CC13B1" w:rsidRDefault="007E30D7" w:rsidP="007E30D7">
      <w:pPr>
        <w:autoSpaceDE w:val="0"/>
        <w:autoSpaceDN w:val="0"/>
        <w:adjustRightInd w:val="0"/>
        <w:spacing w:before="240" w:line="360" w:lineRule="auto"/>
        <w:jc w:val="both"/>
        <w:rPr>
          <w:rFonts w:ascii="Palatino Linotype" w:hAnsi="Palatino Linotype"/>
        </w:rPr>
      </w:pPr>
      <w:r w:rsidRPr="00CC13B1">
        <w:rPr>
          <w:rFonts w:ascii="Palatino Linotype" w:hAnsi="Palatino Linotype" w:cs="Arial"/>
        </w:rPr>
        <w:t xml:space="preserve">En este sentido es conveniente mencionar que del análisis realizado a los motivos de inconformidad expresados por el impetrante se advierte que no se queja por la respuesta a la totalidad de los puntos que conforman su solicitud de información, sino como fue referido, únicamente se inconforma por que la información </w:t>
      </w:r>
      <w:r w:rsidR="00FC3056" w:rsidRPr="00CC13B1">
        <w:rPr>
          <w:rFonts w:ascii="Palatino Linotype" w:hAnsi="Palatino Linotype" w:cs="Arial"/>
        </w:rPr>
        <w:t xml:space="preserve">relacionada con los uniformes deportivos no se entrega de forma </w:t>
      </w:r>
      <w:r w:rsidRPr="00CC13B1">
        <w:rPr>
          <w:rFonts w:ascii="Palatino Linotype" w:hAnsi="Palatino Linotype" w:cs="Arial"/>
        </w:rPr>
        <w:t>completa</w:t>
      </w:r>
      <w:r w:rsidRPr="00CC13B1">
        <w:rPr>
          <w:rFonts w:ascii="Palatino Linotype" w:hAnsi="Palatino Linotype" w:cs="Arial"/>
          <w:color w:val="000000" w:themeColor="text1"/>
        </w:rPr>
        <w:t xml:space="preserve">; en ese sentido </w:t>
      </w:r>
      <w:r w:rsidRPr="00CC13B1">
        <w:rPr>
          <w:rFonts w:ascii="Palatino Linotype" w:hAnsi="Palatino Linotype"/>
        </w:rPr>
        <w:t>debe señalarse que el análisis del presente recurso versará únicamente sobre el estudio de la respuesta a dicho punto que sí fue controvertido, no así por los restantes, respecto de los cuales no se expresó agravio alguno; lo anterior es así, debido a que cuando la parte recurrente impugna la respuesta del Sujeto Obligado y no expresa razón o motivo de inconformidad en contra de todos los rubros de la respuesta que pudieran ser un agravio a su derecho, razón por la cual los requerimientos identificados en esta resolución</w:t>
      </w:r>
      <w:r w:rsidR="00FC3056" w:rsidRPr="00CC13B1">
        <w:rPr>
          <w:rFonts w:ascii="Palatino Linotype" w:hAnsi="Palatino Linotype"/>
        </w:rPr>
        <w:t xml:space="preserve"> a través de los numerales 1 y 2</w:t>
      </w:r>
      <w:r w:rsidRPr="00CC13B1">
        <w:rPr>
          <w:rFonts w:ascii="Palatino Linotype" w:hAnsi="Palatino Linotype"/>
        </w:rPr>
        <w:t xml:space="preserve"> deben estimarse atendidos en virtud de que el impetrante al momento de interponer el presente medio de impugnación omite realizar los pronunciamientos necesarios </w:t>
      </w:r>
      <w:r w:rsidRPr="00CC13B1">
        <w:rPr>
          <w:rFonts w:ascii="Palatino Linotype" w:hAnsi="Palatino Linotype"/>
        </w:rPr>
        <w:lastRenderedPageBreak/>
        <w:t>para combatir la totalidad de la respuesta. Sirve de apoyo a lo anterior, por analogía, la Tesis Jurisprudencial Número 3ª./J.7/91, publicada en el Semanario Judicial de la Federación y su Gaceta bajo el número de registro 174,177, que establece lo siguiente:</w:t>
      </w:r>
    </w:p>
    <w:p w:rsidR="00CC13B1" w:rsidRPr="00CC13B1" w:rsidRDefault="00CC13B1" w:rsidP="00CC13B1">
      <w:pPr>
        <w:autoSpaceDE w:val="0"/>
        <w:autoSpaceDN w:val="0"/>
        <w:adjustRightInd w:val="0"/>
        <w:jc w:val="both"/>
        <w:rPr>
          <w:rFonts w:ascii="Palatino Linotype" w:hAnsi="Palatino Linotype"/>
        </w:rPr>
      </w:pPr>
    </w:p>
    <w:p w:rsidR="007E30D7" w:rsidRDefault="007E30D7" w:rsidP="00CC13B1">
      <w:pPr>
        <w:ind w:left="851" w:right="902"/>
        <w:jc w:val="both"/>
        <w:rPr>
          <w:rFonts w:ascii="Palatino Linotype" w:hAnsi="Palatino Linotype"/>
          <w:i/>
          <w:sz w:val="22"/>
          <w:szCs w:val="22"/>
        </w:rPr>
      </w:pPr>
      <w:r w:rsidRPr="00CC13B1">
        <w:rPr>
          <w:rFonts w:ascii="Palatino Linotype" w:hAnsi="Palatino Linotype"/>
          <w:sz w:val="22"/>
          <w:szCs w:val="22"/>
        </w:rPr>
        <w:t>“</w:t>
      </w:r>
      <w:r w:rsidRPr="00CC13B1">
        <w:rPr>
          <w:rFonts w:ascii="Palatino Linotype" w:hAnsi="Palatino Linotype"/>
          <w:b/>
          <w:i/>
          <w:sz w:val="22"/>
          <w:szCs w:val="22"/>
        </w:rPr>
        <w:t>REVISIÓN EN AMPARO. LOS RESOLUTIVOS NO COMBATIDOS DEBEN DECLARARSE FIRMES</w:t>
      </w:r>
      <w:r w:rsidRPr="00CC13B1">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C13B1" w:rsidRPr="00CC13B1" w:rsidRDefault="00CC13B1" w:rsidP="00CC13B1">
      <w:pPr>
        <w:ind w:left="851" w:right="902"/>
        <w:jc w:val="both"/>
        <w:rPr>
          <w:rFonts w:ascii="Palatino Linotype" w:hAnsi="Palatino Linotype"/>
          <w:sz w:val="22"/>
          <w:szCs w:val="22"/>
        </w:rPr>
      </w:pPr>
    </w:p>
    <w:p w:rsidR="007E30D7" w:rsidRDefault="007E30D7" w:rsidP="007E30D7">
      <w:pPr>
        <w:spacing w:before="100" w:beforeAutospacing="1" w:after="100" w:afterAutospacing="1" w:line="360" w:lineRule="auto"/>
        <w:jc w:val="both"/>
        <w:rPr>
          <w:rFonts w:ascii="Palatino Linotype" w:hAnsi="Palatino Linotype"/>
        </w:rPr>
      </w:pPr>
      <w:r w:rsidRPr="00CC13B1">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CC13B1" w:rsidRPr="00CC13B1" w:rsidRDefault="00CC13B1" w:rsidP="00CC13B1">
      <w:pPr>
        <w:jc w:val="both"/>
        <w:rPr>
          <w:rFonts w:ascii="Palatino Linotype" w:hAnsi="Palatino Linotype"/>
        </w:rPr>
      </w:pPr>
    </w:p>
    <w:p w:rsidR="007E30D7" w:rsidRPr="00CC13B1" w:rsidRDefault="007E30D7" w:rsidP="00CC13B1">
      <w:pPr>
        <w:ind w:left="851" w:right="902"/>
        <w:jc w:val="both"/>
        <w:rPr>
          <w:rFonts w:ascii="Palatino Linotype" w:hAnsi="Palatino Linotype"/>
        </w:rPr>
      </w:pPr>
      <w:r w:rsidRPr="00CC13B1">
        <w:rPr>
          <w:rFonts w:ascii="Palatino Linotype" w:hAnsi="Palatino Linotype"/>
          <w:i/>
          <w:sz w:val="22"/>
          <w:szCs w:val="22"/>
        </w:rPr>
        <w:t>“</w:t>
      </w:r>
      <w:r w:rsidRPr="00CC13B1">
        <w:rPr>
          <w:rFonts w:ascii="Palatino Linotype" w:hAnsi="Palatino Linotype"/>
          <w:b/>
          <w:i/>
          <w:sz w:val="22"/>
          <w:szCs w:val="22"/>
        </w:rPr>
        <w:t>ACTOS CONSENTIDOS. SON LOS QUE NO SE IMPUGNAN MEDIANTE EL RECURSO IDÓNEO</w:t>
      </w:r>
      <w:r w:rsidRPr="00CC13B1">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E30D7" w:rsidRPr="00CC13B1" w:rsidRDefault="007E30D7" w:rsidP="00CC13B1">
      <w:pPr>
        <w:ind w:left="851" w:right="900"/>
        <w:jc w:val="both"/>
        <w:rPr>
          <w:rFonts w:ascii="Palatino Linotype" w:hAnsi="Palatino Linotype"/>
        </w:rPr>
      </w:pPr>
    </w:p>
    <w:p w:rsidR="00BA7BFD" w:rsidRPr="00CC13B1" w:rsidRDefault="00BA7BFD" w:rsidP="00BA7BFD">
      <w:pPr>
        <w:autoSpaceDE w:val="0"/>
        <w:autoSpaceDN w:val="0"/>
        <w:adjustRightInd w:val="0"/>
        <w:spacing w:before="240" w:line="360" w:lineRule="auto"/>
        <w:jc w:val="both"/>
        <w:rPr>
          <w:rFonts w:ascii="Palatino Linotype" w:hAnsi="Palatino Linotype"/>
        </w:rPr>
      </w:pPr>
      <w:r w:rsidRPr="00CC13B1">
        <w:rPr>
          <w:rFonts w:ascii="Palatino Linotype" w:hAnsi="Palatino Linotype" w:cs="Arial"/>
        </w:rPr>
        <w:lastRenderedPageBreak/>
        <w:t>En este sentido es conveniente mencionar que respecto al tema que se analiza</w:t>
      </w:r>
      <w:r w:rsidRPr="00CC13B1">
        <w:rPr>
          <w:rFonts w:ascii="Palatino Linotype" w:hAnsi="Palatino Linotype"/>
        </w:rPr>
        <w:t xml:space="preserve">, </w:t>
      </w:r>
      <w:r w:rsidRPr="00CC13B1">
        <w:rPr>
          <w:rFonts w:ascii="Palatino Linotype" w:eastAsia="Arial Unicode MS" w:hAnsi="Palatino Linotype" w:cs="Arial"/>
        </w:rPr>
        <w:t xml:space="preserve">los motivos de inconformidad expresados por la recurrente son 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w:t>
      </w:r>
      <w:r w:rsidR="00D404F6" w:rsidRPr="00CC13B1">
        <w:rPr>
          <w:rFonts w:ascii="Palatino Linotype" w:eastAsia="Arial Unicode MS" w:hAnsi="Palatino Linotype" w:cs="Arial"/>
        </w:rPr>
        <w:t>el requerimiento</w:t>
      </w:r>
      <w:r w:rsidRPr="00CC13B1">
        <w:rPr>
          <w:rFonts w:ascii="Palatino Linotype" w:eastAsia="Arial Unicode MS" w:hAnsi="Palatino Linotype" w:cs="Arial"/>
        </w:rPr>
        <w:t xml:space="preserve"> </w:t>
      </w:r>
      <w:r w:rsidR="00D404F6" w:rsidRPr="00CC13B1">
        <w:rPr>
          <w:rFonts w:ascii="Palatino Linotype" w:eastAsia="Arial Unicode MS" w:hAnsi="Palatino Linotype" w:cs="Arial"/>
        </w:rPr>
        <w:t>identificado en la presente resolución con el numeral 3</w:t>
      </w:r>
      <w:r w:rsidRPr="00CC13B1">
        <w:rPr>
          <w:rFonts w:ascii="Palatino Linotype" w:eastAsia="Arial Unicode MS" w:hAnsi="Palatino Linotype" w:cs="Arial"/>
        </w:rPr>
        <w:t>, se afirma lo anterior en atención a lo siguiente:</w:t>
      </w:r>
    </w:p>
    <w:p w:rsidR="00BA7BFD" w:rsidRPr="00CC13B1" w:rsidRDefault="00BA7BFD" w:rsidP="00BA7BFD">
      <w:pPr>
        <w:autoSpaceDE w:val="0"/>
        <w:autoSpaceDN w:val="0"/>
        <w:adjustRightInd w:val="0"/>
        <w:spacing w:before="240" w:line="360" w:lineRule="auto"/>
        <w:jc w:val="both"/>
        <w:rPr>
          <w:rFonts w:ascii="Palatino Linotype" w:eastAsia="Arial Unicode MS" w:hAnsi="Palatino Linotype" w:cs="Arial"/>
        </w:rPr>
      </w:pPr>
      <w:r w:rsidRPr="00CC13B1">
        <w:rPr>
          <w:rFonts w:ascii="Palatino Linotype" w:eastAsia="Arial Unicode MS" w:hAnsi="Palatino Linotype" w:cs="Arial"/>
        </w:rPr>
        <w:t xml:space="preserve">En primer término se </w:t>
      </w:r>
      <w:r w:rsidRPr="00CC13B1">
        <w:rPr>
          <w:rFonts w:ascii="Palatino Linotype" w:hAnsi="Palatino Linotype"/>
        </w:rPr>
        <w:t xml:space="preserve">estima pertinente mencionar que </w:t>
      </w:r>
      <w:r w:rsidRPr="00CC13B1">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A7BFD" w:rsidRPr="00CC13B1" w:rsidRDefault="00BA7BFD" w:rsidP="00BA7BFD">
      <w:pPr>
        <w:tabs>
          <w:tab w:val="left" w:pos="709"/>
        </w:tabs>
        <w:spacing w:line="360" w:lineRule="auto"/>
        <w:ind w:left="851" w:right="850"/>
        <w:jc w:val="both"/>
        <w:rPr>
          <w:rFonts w:ascii="Palatino Linotype" w:hAnsi="Palatino Linotype" w:cs="Arial"/>
        </w:rPr>
      </w:pPr>
    </w:p>
    <w:p w:rsidR="00BA7BFD" w:rsidRPr="00CC13B1" w:rsidRDefault="00BA7BFD" w:rsidP="00BA7BFD">
      <w:pPr>
        <w:tabs>
          <w:tab w:val="left" w:pos="709"/>
        </w:tabs>
        <w:ind w:left="851" w:right="850"/>
        <w:jc w:val="both"/>
        <w:rPr>
          <w:rFonts w:ascii="Palatino Linotype" w:hAnsi="Palatino Linotype" w:cs="Arial"/>
          <w:i/>
          <w:sz w:val="22"/>
          <w:szCs w:val="22"/>
        </w:rPr>
      </w:pPr>
      <w:r w:rsidRPr="00CC13B1">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C13B1">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BA7BFD" w:rsidRPr="00CC13B1" w:rsidRDefault="00BA7BFD" w:rsidP="00BA7BFD">
      <w:pPr>
        <w:tabs>
          <w:tab w:val="left" w:pos="709"/>
        </w:tabs>
        <w:ind w:left="851" w:right="850"/>
        <w:jc w:val="both"/>
        <w:rPr>
          <w:rFonts w:ascii="Palatino Linotype" w:hAnsi="Palatino Linotype"/>
          <w:b/>
          <w:i/>
          <w:sz w:val="22"/>
          <w:szCs w:val="22"/>
        </w:rPr>
      </w:pPr>
      <w:r w:rsidRPr="00CC13B1">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A7BFD" w:rsidRPr="00CC13B1" w:rsidRDefault="00BA7BFD" w:rsidP="00BA7BFD">
      <w:pPr>
        <w:tabs>
          <w:tab w:val="left" w:pos="709"/>
        </w:tabs>
        <w:ind w:left="851" w:right="850"/>
        <w:jc w:val="both"/>
        <w:rPr>
          <w:rFonts w:ascii="Palatino Linotype" w:hAnsi="Palatino Linotype"/>
          <w:i/>
          <w:sz w:val="22"/>
          <w:szCs w:val="22"/>
        </w:rPr>
      </w:pPr>
      <w:r w:rsidRPr="00CC13B1">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C13B1">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BA7BFD" w:rsidRPr="00CC13B1" w:rsidRDefault="00BA7BFD" w:rsidP="00BA7BFD">
      <w:pPr>
        <w:tabs>
          <w:tab w:val="left" w:pos="709"/>
        </w:tabs>
        <w:ind w:left="851" w:right="850"/>
        <w:jc w:val="both"/>
        <w:rPr>
          <w:rFonts w:ascii="Palatino Linotype" w:hAnsi="Palatino Linotype" w:cs="Arial"/>
          <w:i/>
          <w:sz w:val="22"/>
          <w:szCs w:val="22"/>
        </w:rPr>
      </w:pPr>
      <w:r w:rsidRPr="00CC13B1">
        <w:rPr>
          <w:rFonts w:ascii="Palatino Linotype" w:hAnsi="Palatino Linotype" w:cs="Arial"/>
          <w:i/>
          <w:sz w:val="22"/>
          <w:szCs w:val="22"/>
        </w:rPr>
        <w:lastRenderedPageBreak/>
        <w:t>[…]</w:t>
      </w:r>
    </w:p>
    <w:p w:rsidR="00BA7BFD" w:rsidRPr="00CC13B1" w:rsidRDefault="00BA7BFD" w:rsidP="00BA7BFD">
      <w:pPr>
        <w:ind w:left="851" w:right="901"/>
        <w:jc w:val="both"/>
        <w:rPr>
          <w:rFonts w:ascii="Palatino Linotype" w:hAnsi="Palatino Linotype" w:cs="Arial"/>
          <w:i/>
          <w:sz w:val="22"/>
          <w:szCs w:val="22"/>
        </w:rPr>
      </w:pPr>
      <w:r w:rsidRPr="00CC13B1">
        <w:rPr>
          <w:rFonts w:ascii="Palatino Linotype" w:hAnsi="Palatino Linotype" w:cs="Arial"/>
          <w:b/>
          <w:i/>
          <w:sz w:val="22"/>
          <w:szCs w:val="22"/>
        </w:rPr>
        <w:t>“Artículo 6o.</w:t>
      </w:r>
    </w:p>
    <w:p w:rsidR="00BA7BFD" w:rsidRPr="00CC13B1" w:rsidRDefault="00BA7BFD" w:rsidP="00BA7BFD">
      <w:pPr>
        <w:ind w:left="851" w:right="901"/>
        <w:jc w:val="both"/>
        <w:rPr>
          <w:rFonts w:ascii="Palatino Linotype" w:hAnsi="Palatino Linotype" w:cs="Arial"/>
          <w:i/>
          <w:sz w:val="22"/>
          <w:szCs w:val="22"/>
        </w:rPr>
      </w:pPr>
      <w:r w:rsidRPr="00CC13B1">
        <w:rPr>
          <w:rFonts w:ascii="Palatino Linotype" w:hAnsi="Palatino Linotype" w:cs="Arial"/>
          <w:i/>
          <w:sz w:val="22"/>
          <w:szCs w:val="22"/>
        </w:rPr>
        <w:t>[...]</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val="es-ES_tradnl" w:eastAsia="es-MX"/>
        </w:rPr>
        <w:t>A. </w:t>
      </w:r>
      <w:r w:rsidRPr="00CC13B1">
        <w:rPr>
          <w:rFonts w:ascii="Palatino Linotype" w:hAnsi="Palatino Linotype"/>
          <w:b/>
          <w:i/>
          <w:sz w:val="22"/>
          <w:szCs w:val="22"/>
        </w:rPr>
        <w:t xml:space="preserve">Para el ejercicio del derecho de acceso a la información, la Federación y </w:t>
      </w:r>
      <w:r w:rsidRPr="00CC13B1">
        <w:rPr>
          <w:rFonts w:ascii="Palatino Linotype" w:hAnsi="Palatino Linotype"/>
          <w:b/>
          <w:i/>
          <w:sz w:val="22"/>
          <w:szCs w:val="22"/>
          <w:u w:val="single"/>
        </w:rPr>
        <w:t>las entidades federativas</w:t>
      </w:r>
      <w:r w:rsidRPr="00CC13B1">
        <w:rPr>
          <w:rFonts w:ascii="Palatino Linotype" w:hAnsi="Palatino Linotype"/>
          <w:b/>
          <w:i/>
          <w:sz w:val="22"/>
          <w:szCs w:val="22"/>
        </w:rPr>
        <w:t>,</w:t>
      </w:r>
      <w:r w:rsidRPr="00CC13B1">
        <w:rPr>
          <w:rFonts w:ascii="Palatino Linotype" w:hAnsi="Palatino Linotype"/>
          <w:i/>
          <w:sz w:val="22"/>
          <w:szCs w:val="22"/>
        </w:rPr>
        <w:t xml:space="preserve"> en el ámbito de sus respectivas competencias, se regirán por los siguientes principios y bases:</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Courier New"/>
          <w:i/>
          <w:sz w:val="22"/>
          <w:szCs w:val="22"/>
          <w:lang w:eastAsia="es-MX"/>
        </w:rPr>
      </w:pPr>
      <w:r w:rsidRPr="00CC13B1">
        <w:rPr>
          <w:rFonts w:ascii="Palatino Linotype" w:hAnsi="Palatino Linotype" w:cs="Arial"/>
          <w:b/>
          <w:bCs/>
          <w:i/>
          <w:sz w:val="22"/>
          <w:szCs w:val="22"/>
          <w:lang w:eastAsia="es-MX"/>
        </w:rPr>
        <w:t xml:space="preserve">I. </w:t>
      </w:r>
      <w:r w:rsidRPr="00CC13B1">
        <w:rPr>
          <w:rFonts w:ascii="Palatino Linotype" w:hAnsi="Palatino Linotype" w:cs="Arial"/>
          <w:b/>
          <w:i/>
          <w:sz w:val="22"/>
          <w:szCs w:val="22"/>
          <w:u w:val="single"/>
          <w:lang w:eastAsia="es-MX"/>
        </w:rPr>
        <w:t>Toda la información en posesión de cualquier autoridad, entidad, órgano y organismo de los Poderes</w:t>
      </w:r>
      <w:r w:rsidRPr="00CC13B1">
        <w:rPr>
          <w:rFonts w:ascii="Palatino Linotype" w:hAnsi="Palatino Linotype" w:cs="Arial"/>
          <w:i/>
          <w:sz w:val="22"/>
          <w:szCs w:val="22"/>
          <w:lang w:eastAsia="es-MX"/>
        </w:rPr>
        <w:t xml:space="preserve"> Ejecutivo, Legislativo </w:t>
      </w:r>
      <w:r w:rsidRPr="00CC13B1">
        <w:rPr>
          <w:rFonts w:ascii="Palatino Linotype" w:hAnsi="Palatino Linotype" w:cs="Arial"/>
          <w:b/>
          <w:i/>
          <w:sz w:val="22"/>
          <w:szCs w:val="22"/>
          <w:u w:val="single"/>
          <w:lang w:eastAsia="es-MX"/>
        </w:rPr>
        <w:t>y Judicial</w:t>
      </w:r>
      <w:r w:rsidRPr="00CC13B1">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C13B1">
        <w:rPr>
          <w:rFonts w:ascii="Palatino Linotype" w:hAnsi="Palatino Linotype" w:cs="Arial"/>
          <w:b/>
          <w:i/>
          <w:sz w:val="22"/>
          <w:szCs w:val="22"/>
          <w:lang w:eastAsia="es-MX"/>
        </w:rPr>
        <w:t>es pública y sólo podrá ser reservada temporalmente por razones de interés público y seguridad nacional,</w:t>
      </w:r>
      <w:r w:rsidRPr="00CC13B1">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Arial"/>
          <w:b/>
          <w:i/>
          <w:sz w:val="22"/>
          <w:szCs w:val="22"/>
          <w:lang w:eastAsia="es-MX"/>
        </w:rPr>
      </w:pPr>
      <w:r w:rsidRPr="00CC13B1">
        <w:rPr>
          <w:rFonts w:ascii="Palatino Linotype" w:hAnsi="Palatino Linotype" w:cs="Arial"/>
          <w:b/>
          <w:bCs/>
          <w:i/>
          <w:sz w:val="22"/>
          <w:szCs w:val="22"/>
          <w:lang w:eastAsia="es-MX"/>
        </w:rPr>
        <w:t xml:space="preserve">II. </w:t>
      </w:r>
      <w:r w:rsidRPr="00CC13B1">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eastAsia="es-MX"/>
        </w:rPr>
        <w:t xml:space="preserve">III. </w:t>
      </w:r>
      <w:r w:rsidRPr="00CC13B1">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CC13B1">
        <w:rPr>
          <w:rFonts w:ascii="Palatino Linotype" w:hAnsi="Palatino Linotype" w:cs="Arial"/>
          <w:i/>
          <w:sz w:val="22"/>
          <w:szCs w:val="22"/>
          <w:lang w:eastAsia="es-MX"/>
        </w:rPr>
        <w:t xml:space="preserve"> a sus datos personales o a la rectificación de éstos.</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eastAsia="es-MX"/>
        </w:rPr>
        <w:t xml:space="preserve">IV. </w:t>
      </w:r>
      <w:r w:rsidRPr="00CC13B1">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BA7BFD" w:rsidRPr="00CC13B1" w:rsidRDefault="00BA7BFD" w:rsidP="00BA7BFD">
      <w:pPr>
        <w:ind w:left="851" w:right="851"/>
        <w:jc w:val="both"/>
        <w:rPr>
          <w:rFonts w:ascii="Palatino Linotype" w:hAnsi="Palatino Linotype" w:cs="Courier New"/>
          <w:i/>
          <w:sz w:val="22"/>
          <w:szCs w:val="22"/>
          <w:lang w:eastAsia="es-MX"/>
        </w:rPr>
      </w:pP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eastAsia="es-MX"/>
        </w:rPr>
        <w:t xml:space="preserve">V. </w:t>
      </w:r>
      <w:r w:rsidRPr="00CC13B1">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eastAsia="es-MX"/>
        </w:rPr>
        <w:t xml:space="preserve">VI. </w:t>
      </w:r>
      <w:r w:rsidRPr="00CC13B1">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i/>
          <w:sz w:val="22"/>
          <w:szCs w:val="22"/>
          <w:lang w:eastAsia="es-MX"/>
        </w:rPr>
        <w:t> </w:t>
      </w:r>
    </w:p>
    <w:p w:rsidR="00BA7BFD" w:rsidRPr="00CC13B1" w:rsidRDefault="00BA7BFD" w:rsidP="00BA7BFD">
      <w:pPr>
        <w:ind w:left="851" w:right="851"/>
        <w:jc w:val="both"/>
        <w:rPr>
          <w:rFonts w:ascii="Palatino Linotype" w:hAnsi="Palatino Linotype" w:cs="Arial"/>
          <w:i/>
          <w:sz w:val="22"/>
          <w:szCs w:val="22"/>
          <w:lang w:eastAsia="es-MX"/>
        </w:rPr>
      </w:pPr>
      <w:r w:rsidRPr="00CC13B1">
        <w:rPr>
          <w:rFonts w:ascii="Palatino Linotype" w:hAnsi="Palatino Linotype" w:cs="Arial"/>
          <w:b/>
          <w:bCs/>
          <w:i/>
          <w:sz w:val="22"/>
          <w:szCs w:val="22"/>
          <w:lang w:eastAsia="es-MX"/>
        </w:rPr>
        <w:lastRenderedPageBreak/>
        <w:t xml:space="preserve">VII. </w:t>
      </w:r>
      <w:r w:rsidRPr="00CC13B1">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CC13B1">
        <w:rPr>
          <w:rFonts w:ascii="Palatino Linotype" w:hAnsi="Palatino Linotype" w:cs="Arial"/>
          <w:i/>
          <w:sz w:val="22"/>
          <w:szCs w:val="22"/>
          <w:lang w:eastAsia="es-MX"/>
        </w:rPr>
        <w:t>.</w:t>
      </w:r>
      <w:r w:rsidRPr="00CC13B1">
        <w:rPr>
          <w:rFonts w:ascii="Palatino Linotype" w:hAnsi="Palatino Linotype"/>
          <w:i/>
          <w:sz w:val="22"/>
          <w:szCs w:val="22"/>
        </w:rPr>
        <w:t>[</w:t>
      </w:r>
      <w:proofErr w:type="gramEnd"/>
      <w:r w:rsidRPr="00CC13B1">
        <w:rPr>
          <w:rFonts w:ascii="Palatino Linotype" w:hAnsi="Palatino Linotype"/>
          <w:i/>
          <w:sz w:val="22"/>
          <w:szCs w:val="22"/>
        </w:rPr>
        <w:t>...]</w:t>
      </w:r>
    </w:p>
    <w:p w:rsidR="00BA7BFD" w:rsidRPr="00CC13B1" w:rsidRDefault="00BA7BFD" w:rsidP="00BA7BFD">
      <w:pPr>
        <w:ind w:right="851"/>
        <w:jc w:val="both"/>
        <w:rPr>
          <w:rFonts w:ascii="Palatino Linotype" w:hAnsi="Palatino Linotype" w:cs="Arial"/>
          <w:i/>
          <w:sz w:val="22"/>
          <w:szCs w:val="22"/>
          <w:lang w:eastAsia="es-MX"/>
        </w:rPr>
      </w:pPr>
    </w:p>
    <w:p w:rsidR="00BA7BFD" w:rsidRPr="00CC13B1" w:rsidRDefault="00BA7BFD" w:rsidP="00BA7BFD">
      <w:pPr>
        <w:tabs>
          <w:tab w:val="left" w:pos="709"/>
        </w:tabs>
        <w:spacing w:before="240" w:after="240" w:line="360" w:lineRule="auto"/>
        <w:jc w:val="both"/>
        <w:rPr>
          <w:rFonts w:ascii="Palatino Linotype" w:hAnsi="Palatino Linotype"/>
        </w:rPr>
      </w:pPr>
      <w:r w:rsidRPr="00CC13B1">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D564B2" w:rsidRPr="00CC13B1" w:rsidRDefault="00BA7BFD" w:rsidP="0069714E">
      <w:pPr>
        <w:spacing w:before="240" w:after="240" w:line="360" w:lineRule="auto"/>
        <w:jc w:val="both"/>
        <w:rPr>
          <w:rFonts w:ascii="Palatino Linotype" w:hAnsi="Palatino Linotype"/>
        </w:rPr>
      </w:pPr>
      <w:r w:rsidRPr="00CC13B1">
        <w:rPr>
          <w:rFonts w:ascii="Palatino Linotype" w:hAnsi="Palatino Linotype"/>
        </w:rPr>
        <w:t>En segundo término, debe precisarse que el Sujeto Obligado asume que genera, administra y/o posee la información materia del punto de la solicitud en comento, se afirma lo anterior, toda vez que no se debe perder de vista que el sujeto obligado al mom</w:t>
      </w:r>
      <w:r w:rsidR="0069714E" w:rsidRPr="00CC13B1">
        <w:rPr>
          <w:rFonts w:ascii="Palatino Linotype" w:hAnsi="Palatino Linotype"/>
        </w:rPr>
        <w:t>ento de emitir respuesta adjuntó el archivo electrónico “</w:t>
      </w:r>
      <w:hyperlink r:id="rId16" w:tgtFrame="_blank" w:history="1">
        <w:r w:rsidR="0069714E" w:rsidRPr="00CC13B1">
          <w:rPr>
            <w:rStyle w:val="Hipervnculo"/>
            <w:rFonts w:ascii="Palatino Linotype" w:hAnsi="Palatino Linotype" w:cs="Arial"/>
            <w:b/>
            <w:bCs/>
            <w:color w:val="67C19D"/>
          </w:rPr>
          <w:t>sol. y agradec. uniformes deportivos 2018.pdf</w:t>
        </w:r>
      </w:hyperlink>
      <w:r w:rsidR="0069714E" w:rsidRPr="00CC13B1">
        <w:rPr>
          <w:rFonts w:ascii="Palatino Linotype" w:hAnsi="Palatino Linotype"/>
        </w:rPr>
        <w:t xml:space="preserve">” está integrado por veinte </w:t>
      </w:r>
      <w:proofErr w:type="spellStart"/>
      <w:r w:rsidR="0069714E" w:rsidRPr="00CC13B1">
        <w:rPr>
          <w:rFonts w:ascii="Palatino Linotype" w:hAnsi="Palatino Linotype"/>
        </w:rPr>
        <w:t>paginas</w:t>
      </w:r>
      <w:proofErr w:type="spellEnd"/>
      <w:r w:rsidR="0069714E" w:rsidRPr="00CC13B1">
        <w:rPr>
          <w:rFonts w:ascii="Palatino Linotype" w:hAnsi="Palatino Linotype"/>
        </w:rPr>
        <w:t xml:space="preserve"> en donde se encuentran diversos oficios de solicitud de uniformes, así como de agradecimiento dirigidos al Presidente Municipal de Villa Guerrero, aunado a ello a través del oficio de fecha cinco de octubre del año en curso, el Tercer Regidor del Ayuntamiento de Villa Guerrero entre otras cosas refirió que la información, soporte, cotizaciones, pagos de uniformes deportivos los lleva a cabo la Coordinación de Administración y podrá consultarse en el 1° y 2° informe de gobierno en el link: </w:t>
      </w:r>
      <w:hyperlink r:id="rId17" w:history="1">
        <w:r w:rsidR="0069714E" w:rsidRPr="00CC13B1">
          <w:rPr>
            <w:rStyle w:val="Hipervnculo"/>
            <w:rFonts w:ascii="Palatino Linotype" w:hAnsi="Palatino Linotype"/>
          </w:rPr>
          <w:t>https://www.ipomex.org.mx/ipo/portal/villaguerrero/infoActividades.web</w:t>
        </w:r>
      </w:hyperlink>
      <w:r w:rsidR="0079696B" w:rsidRPr="00CC13B1">
        <w:rPr>
          <w:rFonts w:ascii="Palatino Linotype" w:hAnsi="Palatino Linotype"/>
        </w:rPr>
        <w:t xml:space="preserve">, </w:t>
      </w:r>
      <w:r w:rsidR="0069714E" w:rsidRPr="00CC13B1">
        <w:rPr>
          <w:rFonts w:ascii="Palatino Linotype" w:hAnsi="Palatino Linotype"/>
        </w:rPr>
        <w:t xml:space="preserve">agregando que anexa en medio digital la información correspondiente al año dos mil dieciocho, reiterando que el soporte, cotizaciones, pago de uniformes deportivos </w:t>
      </w:r>
      <w:r w:rsidR="0069714E" w:rsidRPr="00CC13B1">
        <w:rPr>
          <w:rFonts w:ascii="Palatino Linotype" w:hAnsi="Palatino Linotype"/>
        </w:rPr>
        <w:lastRenderedPageBreak/>
        <w:t xml:space="preserve">lo realiza la Coordinación de Administración, </w:t>
      </w:r>
      <w:r w:rsidRPr="00CC13B1">
        <w:rPr>
          <w:rFonts w:ascii="Palatino Linotype" w:hAnsi="Palatino Linotype"/>
        </w:rPr>
        <w:t xml:space="preserve">motivo por el cual en el presente asunto se omitirá </w:t>
      </w:r>
      <w:r w:rsidR="00D564B2" w:rsidRPr="00CC13B1">
        <w:rPr>
          <w:rFonts w:ascii="Palatino Linotype" w:hAnsi="Palatino Linotype"/>
        </w:rPr>
        <w:t>insertar la fuente obligacional.</w:t>
      </w:r>
    </w:p>
    <w:p w:rsidR="003B5813" w:rsidRPr="00CC13B1" w:rsidRDefault="00D564B2" w:rsidP="0069714E">
      <w:pPr>
        <w:spacing w:before="240" w:after="240" w:line="360" w:lineRule="auto"/>
        <w:jc w:val="both"/>
        <w:rPr>
          <w:rFonts w:ascii="Palatino Linotype" w:hAnsi="Palatino Linotype"/>
        </w:rPr>
      </w:pPr>
      <w:r w:rsidRPr="00CC13B1">
        <w:rPr>
          <w:rFonts w:ascii="Palatino Linotype" w:hAnsi="Palatino Linotype"/>
        </w:rPr>
        <w:t xml:space="preserve">Al respecto debe precisarse que </w:t>
      </w:r>
      <w:r w:rsidR="003B5813" w:rsidRPr="00CC13B1">
        <w:rPr>
          <w:rFonts w:ascii="Palatino Linotype" w:hAnsi="Palatino Linotype"/>
        </w:rPr>
        <w:t xml:space="preserve">si bien es cierto el Sujeto Obligado al momento de emitir respuesta entre otras cosas refirió que la información, soporte, cotizaciones, pagos de uniformes deportivos los lleva a cabo la Coordinación de Administración y podrá consultarse en el 1° y 2° informe de gobierno en el link: </w:t>
      </w:r>
      <w:hyperlink r:id="rId18" w:history="1">
        <w:r w:rsidR="003B5813" w:rsidRPr="00CC13B1">
          <w:rPr>
            <w:rStyle w:val="Hipervnculo"/>
            <w:rFonts w:ascii="Palatino Linotype" w:hAnsi="Palatino Linotype"/>
          </w:rPr>
          <w:t>https://www.ipomex.org.mx/ipo/portal/villaguerrero/infoActividades.web</w:t>
        </w:r>
      </w:hyperlink>
      <w:r w:rsidR="00543DEF" w:rsidRPr="00CC13B1">
        <w:rPr>
          <w:rFonts w:ascii="Palatino Linotype" w:hAnsi="Palatino Linotype"/>
        </w:rPr>
        <w:t xml:space="preserve">, </w:t>
      </w:r>
      <w:r w:rsidR="003B5813" w:rsidRPr="00CC13B1">
        <w:rPr>
          <w:rFonts w:ascii="Palatino Linotype" w:hAnsi="Palatino Linotype"/>
        </w:rPr>
        <w:t>sin embargo al consultar el link en comento no se aprecia la existencia de la información en comento, se afirma lo anterior, en virtud de que personal adscrito a este Órgano</w:t>
      </w:r>
      <w:r w:rsidR="003B5813" w:rsidRPr="00CC13B1">
        <w:rPr>
          <w:noProof/>
          <w:lang w:val="es-MX" w:eastAsia="es-MX"/>
        </w:rPr>
        <w:t xml:space="preserve"> </w:t>
      </w:r>
      <w:r w:rsidR="003B5813" w:rsidRPr="00CC13B1">
        <w:rPr>
          <w:rFonts w:ascii="Palatino Linotype" w:hAnsi="Palatino Linotype"/>
        </w:rPr>
        <w:t xml:space="preserve"> Garante realizo la consulta del link en comento obteniendo lo siguiente:</w:t>
      </w:r>
    </w:p>
    <w:p w:rsidR="003B5813" w:rsidRPr="00CC13B1" w:rsidRDefault="003B5813" w:rsidP="0069714E">
      <w:pPr>
        <w:spacing w:before="240" w:after="240" w:line="360" w:lineRule="auto"/>
        <w:jc w:val="both"/>
        <w:rPr>
          <w:rFonts w:ascii="Palatino Linotype" w:hAnsi="Palatino Linotype"/>
        </w:rPr>
      </w:pPr>
      <w:r w:rsidRPr="00CC13B1">
        <w:rPr>
          <w:noProof/>
          <w:lang w:val="es-MX" w:eastAsia="es-MX"/>
        </w:rPr>
        <w:drawing>
          <wp:inline distT="0" distB="0" distL="0" distR="0" wp14:anchorId="1D778C7E" wp14:editId="0E55712D">
            <wp:extent cx="5601890" cy="41420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98" t="9948" r="24370" b="5511"/>
                    <a:stretch/>
                  </pic:blipFill>
                  <pic:spPr bwMode="auto">
                    <a:xfrm>
                      <a:off x="0" y="0"/>
                      <a:ext cx="5615492" cy="4152153"/>
                    </a:xfrm>
                    <a:prstGeom prst="rect">
                      <a:avLst/>
                    </a:prstGeom>
                    <a:ln>
                      <a:noFill/>
                    </a:ln>
                    <a:extLst>
                      <a:ext uri="{53640926-AAD7-44D8-BBD7-CCE9431645EC}">
                        <a14:shadowObscured xmlns:a14="http://schemas.microsoft.com/office/drawing/2010/main"/>
                      </a:ext>
                    </a:extLst>
                  </pic:spPr>
                </pic:pic>
              </a:graphicData>
            </a:graphic>
          </wp:inline>
        </w:drawing>
      </w:r>
    </w:p>
    <w:p w:rsidR="003B5813" w:rsidRPr="00CC13B1" w:rsidRDefault="00543DEF" w:rsidP="0069714E">
      <w:pPr>
        <w:spacing w:before="240" w:after="240" w:line="360" w:lineRule="auto"/>
        <w:jc w:val="both"/>
        <w:rPr>
          <w:rFonts w:ascii="Palatino Linotype" w:hAnsi="Palatino Linotype"/>
        </w:rPr>
      </w:pPr>
      <w:r w:rsidRPr="00CC13B1">
        <w:rPr>
          <w:rFonts w:ascii="Palatino Linotype" w:hAnsi="Palatino Linotype"/>
        </w:rPr>
        <w:lastRenderedPageBreak/>
        <w:t>De la imagen se advierte que efectivamente direcciona a la página de IPOMEX del Sujeto Obligado de manera específica a lo relativo a los Informes anuales de actividades de diversos ejercicios fiscales, empero tal circunstancia no significa que el Sujeto Obligado hubiese dado estricto cumplimiento al artículo 161 de la Ley de Transparencia vigente en la Entidad, que a continuación se inserta:</w:t>
      </w:r>
    </w:p>
    <w:p w:rsidR="00543DEF" w:rsidRPr="00CC13B1" w:rsidRDefault="00543DEF" w:rsidP="00543DEF">
      <w:pPr>
        <w:ind w:left="851" w:right="851"/>
        <w:jc w:val="both"/>
        <w:rPr>
          <w:rFonts w:ascii="Palatino Linotype" w:hAnsi="Palatino Linotype"/>
          <w:i/>
          <w:sz w:val="22"/>
          <w:szCs w:val="22"/>
        </w:rPr>
      </w:pPr>
      <w:r w:rsidRPr="00CC13B1">
        <w:rPr>
          <w:rFonts w:ascii="Palatino Linotype" w:hAnsi="Palatino Linotype"/>
          <w:b/>
          <w:i/>
          <w:sz w:val="22"/>
          <w:szCs w:val="22"/>
        </w:rPr>
        <w:t>“Artículo 161.</w:t>
      </w:r>
      <w:r w:rsidRPr="00CC13B1">
        <w:rPr>
          <w:rFonts w:ascii="Palatino Linotype" w:hAnsi="Palatino Linotype"/>
          <w:i/>
          <w:sz w:val="22"/>
          <w:szCs w:val="22"/>
        </w:rPr>
        <w:t xml:space="preserve"> </w:t>
      </w:r>
      <w:r w:rsidRPr="00CC13B1">
        <w:rPr>
          <w:rFonts w:ascii="Palatino Linotype" w:hAnsi="Palatino Linotype"/>
          <w:b/>
          <w:i/>
          <w:sz w:val="22"/>
          <w:szCs w:val="22"/>
          <w:u w:val="single"/>
        </w:rPr>
        <w:t xml:space="preserve">Cuando la información requerida por el solicitante ya esté disponible al público </w:t>
      </w:r>
      <w:r w:rsidRPr="00CC13B1">
        <w:rPr>
          <w:rFonts w:ascii="Palatino Linotype" w:hAnsi="Palatino Linotype"/>
          <w:b/>
          <w:i/>
          <w:sz w:val="22"/>
          <w:szCs w:val="22"/>
        </w:rPr>
        <w:t>en medios impresos, tales como libros, compendios, trípticos, registros públicos, en</w:t>
      </w:r>
      <w:r w:rsidRPr="00CC13B1">
        <w:rPr>
          <w:rFonts w:ascii="Palatino Linotype" w:hAnsi="Palatino Linotype"/>
          <w:i/>
          <w:sz w:val="22"/>
          <w:szCs w:val="22"/>
        </w:rPr>
        <w:t xml:space="preserve"> </w:t>
      </w:r>
      <w:r w:rsidRPr="00CC13B1">
        <w:rPr>
          <w:rFonts w:ascii="Palatino Linotype" w:hAnsi="Palatino Linotype"/>
          <w:b/>
          <w:i/>
          <w:sz w:val="22"/>
          <w:szCs w:val="22"/>
          <w:u w:val="single"/>
        </w:rPr>
        <w:t>formatos electrónicos disponibles en Internet</w:t>
      </w:r>
      <w:r w:rsidRPr="00CC13B1">
        <w:rPr>
          <w:rFonts w:ascii="Palatino Linotype" w:hAnsi="Palatino Linotype"/>
          <w:i/>
          <w:sz w:val="22"/>
          <w:szCs w:val="22"/>
        </w:rPr>
        <w:t xml:space="preserve"> o en cualquier otro medio, </w:t>
      </w:r>
      <w:r w:rsidRPr="00CC13B1">
        <w:rPr>
          <w:rFonts w:ascii="Palatino Linotype" w:hAnsi="Palatino Linotype"/>
          <w:b/>
          <w:i/>
          <w:sz w:val="22"/>
          <w:szCs w:val="22"/>
          <w:u w:val="single"/>
        </w:rPr>
        <w:t>se le hará saber</w:t>
      </w:r>
      <w:r w:rsidRPr="00CC13B1">
        <w:rPr>
          <w:rFonts w:ascii="Palatino Linotype" w:hAnsi="Palatino Linotype"/>
          <w:i/>
          <w:sz w:val="22"/>
          <w:szCs w:val="22"/>
        </w:rPr>
        <w:t xml:space="preserve"> por el medio requerido por el solicitante </w:t>
      </w:r>
      <w:r w:rsidRPr="00CC13B1">
        <w:rPr>
          <w:rFonts w:ascii="Palatino Linotype" w:hAnsi="Palatino Linotype"/>
          <w:b/>
          <w:i/>
          <w:sz w:val="22"/>
          <w:szCs w:val="22"/>
          <w:u w:val="single"/>
        </w:rPr>
        <w:t>la fuente, el lugar y la forma en que puede consultar, reproducir o adquirir dicha información en un plazo no mayor a cinco días hábiles</w:t>
      </w:r>
      <w:r w:rsidRPr="00CC13B1">
        <w:rPr>
          <w:rFonts w:ascii="Palatino Linotype" w:hAnsi="Palatino Linotype"/>
          <w:i/>
          <w:sz w:val="22"/>
          <w:szCs w:val="22"/>
        </w:rPr>
        <w:t xml:space="preserve">. La fuente </w:t>
      </w:r>
      <w:r w:rsidRPr="00CC13B1">
        <w:rPr>
          <w:rFonts w:ascii="Palatino Linotype" w:hAnsi="Palatino Linotype"/>
          <w:b/>
          <w:i/>
          <w:sz w:val="22"/>
          <w:szCs w:val="22"/>
          <w:u w:val="single"/>
        </w:rPr>
        <w:t>deberá ser precisa y concreta y no debe implicar que el solicitante realice una búsqueda en toda la información que se encuentre disponible</w:t>
      </w:r>
      <w:r w:rsidRPr="00CC13B1">
        <w:rPr>
          <w:rFonts w:ascii="Palatino Linotype" w:hAnsi="Palatino Linotype"/>
          <w:i/>
          <w:sz w:val="22"/>
          <w:szCs w:val="22"/>
        </w:rPr>
        <w:t>.”</w:t>
      </w:r>
    </w:p>
    <w:p w:rsidR="00543DEF" w:rsidRPr="00CC13B1" w:rsidRDefault="00543DEF" w:rsidP="00543DEF">
      <w:pPr>
        <w:ind w:left="851" w:right="851"/>
        <w:jc w:val="both"/>
        <w:rPr>
          <w:rFonts w:ascii="Palatino Linotype" w:hAnsi="Palatino Linotype"/>
          <w:i/>
          <w:sz w:val="22"/>
          <w:szCs w:val="22"/>
        </w:rPr>
      </w:pPr>
    </w:p>
    <w:p w:rsidR="00543DEF" w:rsidRPr="00CC13B1" w:rsidRDefault="00543DEF" w:rsidP="00543DEF">
      <w:pPr>
        <w:ind w:left="851" w:right="851"/>
        <w:jc w:val="both"/>
        <w:rPr>
          <w:rFonts w:ascii="Palatino Linotype" w:hAnsi="Palatino Linotype"/>
          <w:i/>
          <w:sz w:val="22"/>
          <w:szCs w:val="22"/>
        </w:rPr>
      </w:pPr>
      <w:r w:rsidRPr="00CC13B1">
        <w:rPr>
          <w:rFonts w:ascii="Palatino Linotype" w:hAnsi="Palatino Linotype"/>
          <w:i/>
          <w:sz w:val="22"/>
          <w:szCs w:val="22"/>
        </w:rPr>
        <w:t>Énfasis añadido.</w:t>
      </w:r>
    </w:p>
    <w:p w:rsidR="00543DEF" w:rsidRPr="00CC13B1" w:rsidRDefault="00543DEF" w:rsidP="0069714E">
      <w:pPr>
        <w:spacing w:before="240" w:after="240" w:line="360" w:lineRule="auto"/>
        <w:jc w:val="both"/>
        <w:rPr>
          <w:rFonts w:ascii="Palatino Linotype" w:hAnsi="Palatino Linotype"/>
        </w:rPr>
      </w:pPr>
      <w:r w:rsidRPr="00CC13B1">
        <w:rPr>
          <w:rFonts w:ascii="Palatino Linotype" w:hAnsi="Palatino Linotype"/>
        </w:rPr>
        <w:t>Del dispositivo legal en comento se aprecia que cuando la información requerida por el solicitante ya esté disponible al público en medios impresos, tales como libros, compendios, trípticos, registros públicos, en formatos electrónicos disponibles en Internet o en cualquier otro medio, se le hará saber la fuente, el lugar y la forma en que puede consultar, reproducir o adquirir dicha información en un plazo no mayor a cinco días hábiles</w:t>
      </w:r>
      <w:r w:rsidR="00145ED6" w:rsidRPr="00CC13B1">
        <w:rPr>
          <w:rFonts w:ascii="Palatino Linotype" w:hAnsi="Palatino Linotype"/>
        </w:rPr>
        <w:t>(</w:t>
      </w:r>
      <w:r w:rsidR="00145ED6" w:rsidRPr="00CC13B1">
        <w:rPr>
          <w:rFonts w:ascii="Palatino Linotype" w:hAnsi="Palatino Linotype"/>
          <w:i/>
        </w:rPr>
        <w:t>la fuente deberá ser precisa y concreta y no debe implicar que el solicitante realice una búsqueda en toda la información que se encuentre disponible</w:t>
      </w:r>
      <w:r w:rsidR="00145ED6" w:rsidRPr="00CC13B1">
        <w:rPr>
          <w:rFonts w:ascii="Palatino Linotype" w:hAnsi="Palatino Linotype"/>
        </w:rPr>
        <w:t>)</w:t>
      </w:r>
      <w:r w:rsidRPr="00CC13B1">
        <w:rPr>
          <w:rFonts w:ascii="Palatino Linotype" w:hAnsi="Palatino Linotype"/>
        </w:rPr>
        <w:t>,</w:t>
      </w:r>
      <w:r w:rsidR="00145ED6" w:rsidRPr="00CC13B1">
        <w:rPr>
          <w:rFonts w:ascii="Palatino Linotype" w:hAnsi="Palatino Linotype"/>
        </w:rPr>
        <w:t xml:space="preserve"> circunstancia que en el presente asunto no se cumplió, en virtud de que el Sujeto Obligado proporcionó el link el décimo quinto día hábil siguiente al en que fue presentada la solicitud materia del presente asunto, aunado a ello es de mencionar que si bien proporcionó la dirección electrónica en donde según se puede consultar la información materia del requerimiento en estudio, sin embargo no explicó en que </w:t>
      </w:r>
      <w:r w:rsidR="00145ED6" w:rsidRPr="00CC13B1">
        <w:rPr>
          <w:rFonts w:ascii="Palatino Linotype" w:hAnsi="Palatino Linotype"/>
        </w:rPr>
        <w:lastRenderedPageBreak/>
        <w:t>apartado se encuentra lo solicitado</w:t>
      </w:r>
      <w:r w:rsidR="00B91D9D" w:rsidRPr="00CC13B1">
        <w:rPr>
          <w:rFonts w:ascii="Palatino Linotype" w:hAnsi="Palatino Linotype"/>
        </w:rPr>
        <w:t>, es decir, no proporcionó e</w:t>
      </w:r>
      <w:r w:rsidR="00145ED6" w:rsidRPr="00CC13B1">
        <w:rPr>
          <w:rFonts w:ascii="Palatino Linotype" w:hAnsi="Palatino Linotype"/>
        </w:rPr>
        <w:t xml:space="preserve">l procedimiento que debía seguir el impetrante para que pudiera consultar, reproducir o adquirir </w:t>
      </w:r>
      <w:r w:rsidR="00B91D9D" w:rsidRPr="00CC13B1">
        <w:rPr>
          <w:rFonts w:ascii="Palatino Linotype" w:hAnsi="Palatino Linotype"/>
        </w:rPr>
        <w:t xml:space="preserve">la </w:t>
      </w:r>
      <w:r w:rsidR="00145ED6" w:rsidRPr="00CC13B1">
        <w:rPr>
          <w:rFonts w:ascii="Palatino Linotype" w:hAnsi="Palatino Linotype"/>
        </w:rPr>
        <w:t>información, sin que ello implicara que el recurrente realizara una búsqueda en toda la información disponible.</w:t>
      </w:r>
    </w:p>
    <w:p w:rsidR="0069714E" w:rsidRPr="00CC13B1" w:rsidRDefault="00D50E5A" w:rsidP="0069714E">
      <w:pPr>
        <w:spacing w:before="240" w:after="240" w:line="360" w:lineRule="auto"/>
        <w:jc w:val="both"/>
        <w:rPr>
          <w:rFonts w:ascii="Palatino Linotype" w:hAnsi="Palatino Linotype"/>
        </w:rPr>
      </w:pPr>
      <w:r w:rsidRPr="00CC13B1">
        <w:rPr>
          <w:rFonts w:ascii="Palatino Linotype" w:hAnsi="Palatino Linotype"/>
        </w:rPr>
        <w:t xml:space="preserve">Por otra parte, </w:t>
      </w:r>
      <w:r w:rsidR="0069714E" w:rsidRPr="00CC13B1">
        <w:rPr>
          <w:rFonts w:ascii="Palatino Linotype" w:hAnsi="Palatino Linotype" w:cs="Arial"/>
        </w:rPr>
        <w:t>de las constancias que integran el recurso de revisión al rubro anotado no se advierte que el sujeto obligado hubiese adjuntado los documentos por virtud de los cuales acreditara de manera fehaciente haber requerido a las áreas que pudieran poseer o administrar la información requerida</w:t>
      </w:r>
      <w:r w:rsidR="0069714E" w:rsidRPr="00CC13B1">
        <w:rPr>
          <w:rFonts w:ascii="Palatino Linotype" w:eastAsiaTheme="minorHAnsi" w:hAnsi="Palatino Linotype" w:cs="Arial"/>
          <w:lang w:eastAsia="en-US"/>
        </w:rPr>
        <w:t xml:space="preserve">, tampoco se advierte el soporte documental en donde conste la o las respuestas de los servidores públicos a los que hubiese requerido la información materia del presente asunto, circunstancia que se demuestra </w:t>
      </w:r>
      <w:r w:rsidR="00D564B2" w:rsidRPr="00CC13B1">
        <w:rPr>
          <w:rFonts w:ascii="Palatino Linotype" w:eastAsiaTheme="minorHAnsi" w:hAnsi="Palatino Linotype" w:cs="Arial"/>
          <w:lang w:eastAsia="en-US"/>
        </w:rPr>
        <w:t>con la imagen siguiente:</w:t>
      </w:r>
    </w:p>
    <w:p w:rsidR="0069714E" w:rsidRPr="00CC13B1" w:rsidRDefault="00C7516F" w:rsidP="0069714E">
      <w:pPr>
        <w:spacing w:before="240" w:after="240" w:line="360" w:lineRule="auto"/>
        <w:ind w:right="49"/>
        <w:jc w:val="both"/>
        <w:rPr>
          <w:rFonts w:ascii="Palatino Linotype" w:eastAsiaTheme="minorHAnsi" w:hAnsi="Palatino Linotype" w:cs="Arial"/>
          <w:lang w:eastAsia="en-US"/>
        </w:rPr>
      </w:pPr>
      <w:r>
        <w:rPr>
          <w:noProof/>
          <w:lang w:val="es-MX" w:eastAsia="es-MX"/>
        </w:rPr>
        <w:drawing>
          <wp:inline distT="0" distB="0" distL="0" distR="0" wp14:anchorId="1CB86140" wp14:editId="373ED84C">
            <wp:extent cx="5624830" cy="277977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542" t="40574" r="34826" b="31622"/>
                    <a:stretch/>
                  </pic:blipFill>
                  <pic:spPr bwMode="auto">
                    <a:xfrm>
                      <a:off x="0" y="0"/>
                      <a:ext cx="5697908" cy="2815891"/>
                    </a:xfrm>
                    <a:prstGeom prst="rect">
                      <a:avLst/>
                    </a:prstGeom>
                    <a:ln>
                      <a:noFill/>
                    </a:ln>
                    <a:extLst>
                      <a:ext uri="{53640926-AAD7-44D8-BBD7-CCE9431645EC}">
                        <a14:shadowObscured xmlns:a14="http://schemas.microsoft.com/office/drawing/2010/main"/>
                      </a:ext>
                    </a:extLst>
                  </pic:spPr>
                </pic:pic>
              </a:graphicData>
            </a:graphic>
          </wp:inline>
        </w:drawing>
      </w:r>
    </w:p>
    <w:p w:rsidR="0069714E" w:rsidRPr="00CC13B1" w:rsidRDefault="0069714E" w:rsidP="0069714E">
      <w:pPr>
        <w:tabs>
          <w:tab w:val="left" w:pos="709"/>
        </w:tabs>
        <w:spacing w:before="240" w:after="240" w:line="360" w:lineRule="auto"/>
        <w:jc w:val="both"/>
        <w:rPr>
          <w:rFonts w:ascii="Palatino Linotype" w:hAnsi="Palatino Linotype" w:cs="Arial"/>
        </w:rPr>
      </w:pPr>
      <w:r w:rsidRPr="00CC13B1">
        <w:rPr>
          <w:rFonts w:ascii="Palatino Linotype" w:eastAsiaTheme="minorHAnsi" w:hAnsi="Palatino Linotype" w:cs="Arial"/>
          <w:lang w:val="es-MX" w:eastAsia="en-US"/>
        </w:rPr>
        <w:t xml:space="preserve">En esta tesitura se considera de suma importancia mencionar que </w:t>
      </w:r>
      <w:r w:rsidRPr="00CC13B1">
        <w:rPr>
          <w:rFonts w:ascii="Palatino Linotype" w:hAnsi="Palatino Linotype" w:cs="Arial"/>
        </w:rPr>
        <w:t xml:space="preserve">conforme al artículo 162 de la de la Ley de Transparencia y Acceso a la Información Pública del Estado de México y Municipios, las Unidades de Transparencia deben garantizar </w:t>
      </w:r>
      <w:r w:rsidRPr="00CC13B1">
        <w:rPr>
          <w:rFonts w:ascii="Palatino Linotype" w:hAnsi="Palatino Linotype" w:cs="Arial"/>
        </w:rPr>
        <w:lastRenderedPageBreak/>
        <w:t xml:space="preserve">que las solicitudes se turnen a todas las Áreas competentes que cuenten con la información o deban tenerla de acuerdo a sus facultades, competencias y funciones, con el objeto de que realicen una búsqueda exhaustiva y razonable de la información solicitada, situación que no fue realizada por el Titular de la Unidad de Transparencia del </w:t>
      </w:r>
      <w:r w:rsidRPr="00CC13B1">
        <w:rPr>
          <w:rFonts w:ascii="Palatino Linotype" w:hAnsi="Palatino Linotype" w:cs="Arial"/>
          <w:b/>
        </w:rPr>
        <w:t>Sujeto Obligado</w:t>
      </w:r>
      <w:r w:rsidRPr="00CC13B1">
        <w:rPr>
          <w:rFonts w:ascii="Palatino Linotype" w:hAnsi="Palatino Linotype" w:cs="Arial"/>
        </w:rPr>
        <w:t>, motivo por el cual es necesario tomar en cuenta los artículos 50, 51, 53 fracciones II y IV, 59 y 162 de la Ley de la materia, mismos que a continuación se insertan:</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“Artículo 50.</w:t>
      </w:r>
      <w:r w:rsidRPr="00CC13B1">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69714E" w:rsidRPr="00CC13B1" w:rsidRDefault="0069714E" w:rsidP="0069714E">
      <w:pPr>
        <w:ind w:left="851" w:right="851"/>
        <w:jc w:val="both"/>
        <w:rPr>
          <w:rFonts w:ascii="Palatino Linotype" w:hAnsi="Palatino Linotype"/>
          <w:i/>
          <w:sz w:val="22"/>
          <w:szCs w:val="22"/>
        </w:rPr>
      </w:pP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Artículo 51.</w:t>
      </w:r>
      <w:r w:rsidRPr="00CC13B1">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9714E" w:rsidRPr="00CC13B1" w:rsidRDefault="0069714E" w:rsidP="0069714E">
      <w:pPr>
        <w:ind w:left="851" w:right="851"/>
        <w:jc w:val="both"/>
        <w:rPr>
          <w:rFonts w:ascii="Palatino Linotype" w:hAnsi="Palatino Linotype"/>
          <w:b/>
          <w:i/>
          <w:sz w:val="22"/>
          <w:szCs w:val="22"/>
        </w:rPr>
      </w:pP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Artículo 53.</w:t>
      </w:r>
      <w:r w:rsidRPr="00CC13B1">
        <w:rPr>
          <w:rFonts w:ascii="Palatino Linotype" w:hAnsi="Palatino Linotype"/>
          <w:i/>
          <w:sz w:val="22"/>
          <w:szCs w:val="22"/>
        </w:rPr>
        <w:t xml:space="preserve"> Las Unidades de Transparencia tendrán las siguientes funciones:</w:t>
      </w:r>
    </w:p>
    <w:p w:rsidR="0069714E" w:rsidRPr="00CC13B1" w:rsidRDefault="0069714E" w:rsidP="0069714E">
      <w:pPr>
        <w:ind w:left="851" w:right="851"/>
        <w:jc w:val="both"/>
        <w:rPr>
          <w:rFonts w:ascii="Palatino Linotype" w:hAnsi="Palatino Linotype"/>
          <w:b/>
          <w:i/>
          <w:sz w:val="22"/>
          <w:szCs w:val="22"/>
        </w:rPr>
      </w:pPr>
      <w:r w:rsidRPr="00CC13B1">
        <w:rPr>
          <w:rFonts w:ascii="Palatino Linotype" w:hAnsi="Palatino Linotype"/>
          <w:b/>
          <w:i/>
          <w:sz w:val="22"/>
          <w:szCs w:val="22"/>
        </w:rPr>
        <w:t>…</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 xml:space="preserve">II. Recibir, </w:t>
      </w:r>
      <w:r w:rsidRPr="00CC13B1">
        <w:rPr>
          <w:rFonts w:ascii="Palatino Linotype" w:hAnsi="Palatino Linotype"/>
          <w:b/>
          <w:i/>
          <w:sz w:val="22"/>
          <w:szCs w:val="22"/>
          <w:u w:val="single"/>
        </w:rPr>
        <w:t>tramitar</w:t>
      </w:r>
      <w:r w:rsidRPr="00CC13B1">
        <w:rPr>
          <w:rFonts w:ascii="Palatino Linotype" w:hAnsi="Palatino Linotype"/>
          <w:b/>
          <w:i/>
          <w:sz w:val="22"/>
          <w:szCs w:val="22"/>
        </w:rPr>
        <w:t xml:space="preserve"> y dar respuesta a las solicitudes de acceso a la información;</w:t>
      </w:r>
    </w:p>
    <w:p w:rsidR="0069714E" w:rsidRPr="00CC13B1" w:rsidRDefault="0069714E" w:rsidP="0069714E">
      <w:pPr>
        <w:ind w:left="851" w:right="851"/>
        <w:jc w:val="both"/>
        <w:rPr>
          <w:rFonts w:ascii="Palatino Linotype" w:hAnsi="Palatino Linotype"/>
          <w:i/>
          <w:sz w:val="22"/>
          <w:szCs w:val="22"/>
        </w:rPr>
      </w:pPr>
      <w:r w:rsidRPr="00CC13B1">
        <w:rPr>
          <w:rFonts w:ascii="Palatino Linotype" w:hAnsi="Palatino Linotype"/>
          <w:i/>
          <w:sz w:val="22"/>
          <w:szCs w:val="22"/>
        </w:rPr>
        <w:t>…</w:t>
      </w:r>
    </w:p>
    <w:p w:rsidR="0069714E" w:rsidRPr="00CC13B1" w:rsidRDefault="0069714E" w:rsidP="0069714E">
      <w:pPr>
        <w:ind w:left="851" w:right="851"/>
        <w:jc w:val="both"/>
        <w:rPr>
          <w:rFonts w:ascii="Palatino Linotype" w:hAnsi="Palatino Linotype" w:cs="Arial"/>
          <w:b/>
          <w:i/>
          <w:sz w:val="22"/>
          <w:szCs w:val="22"/>
          <w:lang w:eastAsia="es-MX"/>
        </w:rPr>
      </w:pPr>
      <w:r w:rsidRPr="00CC13B1">
        <w:rPr>
          <w:rFonts w:ascii="Palatino Linotype" w:hAnsi="Palatino Linotype"/>
          <w:b/>
          <w:i/>
          <w:sz w:val="22"/>
          <w:szCs w:val="22"/>
        </w:rPr>
        <w:t xml:space="preserve"> IV.</w:t>
      </w:r>
      <w:r w:rsidRPr="00CC13B1">
        <w:rPr>
          <w:rFonts w:ascii="Palatino Linotype" w:hAnsi="Palatino Linotype"/>
          <w:i/>
          <w:sz w:val="22"/>
          <w:szCs w:val="22"/>
        </w:rPr>
        <w:t xml:space="preserve"> </w:t>
      </w:r>
      <w:r w:rsidRPr="00CC13B1">
        <w:rPr>
          <w:rFonts w:ascii="Palatino Linotype" w:hAnsi="Palatino Linotype"/>
          <w:b/>
          <w:i/>
          <w:sz w:val="22"/>
          <w:szCs w:val="22"/>
          <w:u w:val="single"/>
        </w:rPr>
        <w:t>Realizar</w:t>
      </w:r>
      <w:r w:rsidRPr="00CC13B1">
        <w:rPr>
          <w:rFonts w:ascii="Palatino Linotype" w:hAnsi="Palatino Linotype"/>
          <w:b/>
          <w:i/>
          <w:sz w:val="22"/>
          <w:szCs w:val="22"/>
        </w:rPr>
        <w:t xml:space="preserve">, con efectividad, </w:t>
      </w:r>
      <w:r w:rsidRPr="00CC13B1">
        <w:rPr>
          <w:rFonts w:ascii="Palatino Linotype" w:hAnsi="Palatino Linotype"/>
          <w:b/>
          <w:i/>
          <w:sz w:val="22"/>
          <w:szCs w:val="22"/>
          <w:u w:val="single"/>
        </w:rPr>
        <w:t>los trámites internos necesarios para la atención de las solicitudes de acceso a la información;</w:t>
      </w:r>
      <w:r w:rsidRPr="00CC13B1">
        <w:rPr>
          <w:rFonts w:ascii="Palatino Linotype" w:hAnsi="Palatino Linotype"/>
          <w:b/>
          <w:i/>
          <w:sz w:val="22"/>
          <w:szCs w:val="22"/>
        </w:rPr>
        <w:t>…</w:t>
      </w:r>
    </w:p>
    <w:p w:rsidR="0069714E" w:rsidRPr="00CC13B1" w:rsidRDefault="0069714E" w:rsidP="0069714E">
      <w:pPr>
        <w:ind w:left="851" w:right="851"/>
        <w:jc w:val="both"/>
        <w:rPr>
          <w:rFonts w:ascii="Palatino Linotype" w:hAnsi="Palatino Linotype"/>
          <w:i/>
          <w:sz w:val="22"/>
          <w:szCs w:val="22"/>
        </w:rPr>
      </w:pP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Artículo 59.</w:t>
      </w:r>
      <w:r w:rsidRPr="00CC13B1">
        <w:rPr>
          <w:rFonts w:ascii="Palatino Linotype" w:hAnsi="Palatino Linotype"/>
          <w:i/>
          <w:sz w:val="22"/>
          <w:szCs w:val="22"/>
        </w:rPr>
        <w:t xml:space="preserve"> </w:t>
      </w:r>
      <w:r w:rsidRPr="00CC13B1">
        <w:rPr>
          <w:rFonts w:ascii="Palatino Linotype" w:hAnsi="Palatino Linotype"/>
          <w:b/>
          <w:i/>
          <w:sz w:val="22"/>
          <w:szCs w:val="22"/>
          <w:u w:val="single"/>
        </w:rPr>
        <w:t>Los servidores públicos habilitados tendrán</w:t>
      </w:r>
      <w:r w:rsidRPr="00CC13B1">
        <w:rPr>
          <w:rFonts w:ascii="Palatino Linotype" w:hAnsi="Palatino Linotype"/>
          <w:i/>
          <w:sz w:val="22"/>
          <w:szCs w:val="22"/>
        </w:rPr>
        <w:t xml:space="preserve"> las funciones siguientes:</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I.</w:t>
      </w:r>
      <w:r w:rsidRPr="00CC13B1">
        <w:rPr>
          <w:rFonts w:ascii="Palatino Linotype" w:hAnsi="Palatino Linotype"/>
          <w:i/>
          <w:sz w:val="22"/>
          <w:szCs w:val="22"/>
        </w:rPr>
        <w:t xml:space="preserve"> </w:t>
      </w:r>
      <w:r w:rsidRPr="00CC13B1">
        <w:rPr>
          <w:rFonts w:ascii="Palatino Linotype" w:hAnsi="Palatino Linotype"/>
          <w:b/>
          <w:i/>
          <w:sz w:val="22"/>
          <w:szCs w:val="22"/>
          <w:u w:val="single"/>
        </w:rPr>
        <w:t>Localizar la información que le solicite la Unidad de Transparencia</w:t>
      </w:r>
      <w:r w:rsidRPr="00CC13B1">
        <w:rPr>
          <w:rFonts w:ascii="Palatino Linotype" w:hAnsi="Palatino Linotype"/>
          <w:i/>
          <w:sz w:val="22"/>
          <w:szCs w:val="22"/>
        </w:rPr>
        <w:t>;</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II.</w:t>
      </w:r>
      <w:r w:rsidRPr="00CC13B1">
        <w:rPr>
          <w:rFonts w:ascii="Palatino Linotype" w:hAnsi="Palatino Linotype"/>
          <w:i/>
          <w:sz w:val="22"/>
          <w:szCs w:val="22"/>
        </w:rPr>
        <w:t xml:space="preserve"> </w:t>
      </w:r>
      <w:r w:rsidRPr="00CC13B1">
        <w:rPr>
          <w:rFonts w:ascii="Palatino Linotype" w:hAnsi="Palatino Linotype"/>
          <w:b/>
          <w:i/>
          <w:sz w:val="22"/>
          <w:szCs w:val="22"/>
          <w:u w:val="single"/>
        </w:rPr>
        <w:t>Proporcionar la información que obre en los archivos y que le sea solicitada por la Unidad de Transparencia</w:t>
      </w:r>
      <w:r w:rsidRPr="00CC13B1">
        <w:rPr>
          <w:rFonts w:ascii="Palatino Linotype" w:hAnsi="Palatino Linotype"/>
          <w:i/>
          <w:sz w:val="22"/>
          <w:szCs w:val="22"/>
        </w:rPr>
        <w:t>;</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III.</w:t>
      </w:r>
      <w:r w:rsidRPr="00CC13B1">
        <w:rPr>
          <w:rFonts w:ascii="Palatino Linotype" w:hAnsi="Palatino Linotype"/>
          <w:i/>
          <w:sz w:val="22"/>
          <w:szCs w:val="22"/>
        </w:rPr>
        <w:t xml:space="preserve"> Apoyar a la Unidad de Transparencia en lo que esta le solicite para el cumplimiento de sus funciones;</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lastRenderedPageBreak/>
        <w:t>IV.</w:t>
      </w:r>
      <w:r w:rsidRPr="00CC13B1">
        <w:rPr>
          <w:rFonts w:ascii="Palatino Linotype" w:hAnsi="Palatino Linotype"/>
          <w:i/>
          <w:sz w:val="22"/>
          <w:szCs w:val="22"/>
        </w:rPr>
        <w:t xml:space="preserve"> Proporcionar a la Unidad de Transparencia, las modificaciones a la información pública de oficio que obre en su poder;</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V.</w:t>
      </w:r>
      <w:r w:rsidRPr="00CC13B1">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69714E" w:rsidRPr="00CC13B1" w:rsidRDefault="0069714E" w:rsidP="0069714E">
      <w:pPr>
        <w:ind w:left="851" w:right="851"/>
        <w:jc w:val="both"/>
        <w:rPr>
          <w:rFonts w:ascii="Palatino Linotype" w:hAnsi="Palatino Linotype" w:cs="Arial"/>
          <w:i/>
          <w:sz w:val="22"/>
          <w:szCs w:val="22"/>
          <w:lang w:eastAsia="es-MX"/>
        </w:rPr>
      </w:pPr>
      <w:r w:rsidRPr="00CC13B1">
        <w:rPr>
          <w:rFonts w:ascii="Palatino Linotype" w:hAnsi="Palatino Linotype"/>
          <w:b/>
          <w:i/>
          <w:sz w:val="22"/>
          <w:szCs w:val="22"/>
        </w:rPr>
        <w:t>VI.</w:t>
      </w:r>
      <w:r w:rsidRPr="00CC13B1">
        <w:rPr>
          <w:rFonts w:ascii="Palatino Linotype" w:hAnsi="Palatino Linotype"/>
          <w:i/>
          <w:sz w:val="22"/>
          <w:szCs w:val="22"/>
        </w:rPr>
        <w:t xml:space="preserve"> Verificar, una vez analizado el contenido de la información, que no se encuentre en los supuestos de información clasificada; y</w:t>
      </w:r>
    </w:p>
    <w:p w:rsidR="0069714E" w:rsidRPr="00CC13B1" w:rsidRDefault="0069714E" w:rsidP="0069714E">
      <w:pPr>
        <w:ind w:left="851" w:right="851"/>
        <w:jc w:val="both"/>
        <w:rPr>
          <w:rFonts w:ascii="Palatino Linotype" w:hAnsi="Palatino Linotype"/>
          <w:i/>
          <w:sz w:val="22"/>
          <w:szCs w:val="22"/>
        </w:rPr>
      </w:pPr>
      <w:r w:rsidRPr="00CC13B1">
        <w:rPr>
          <w:rFonts w:ascii="Palatino Linotype" w:hAnsi="Palatino Linotype"/>
          <w:b/>
          <w:i/>
          <w:sz w:val="22"/>
          <w:szCs w:val="22"/>
        </w:rPr>
        <w:t>VII.</w:t>
      </w:r>
      <w:r w:rsidRPr="00CC13B1">
        <w:rPr>
          <w:rFonts w:ascii="Palatino Linotype" w:hAnsi="Palatino Linotype"/>
          <w:i/>
          <w:sz w:val="22"/>
          <w:szCs w:val="22"/>
        </w:rPr>
        <w:t xml:space="preserve"> Dar cuenta a la Unidad de Transparencia del vencimiento de los plazos de reserva.</w:t>
      </w:r>
    </w:p>
    <w:p w:rsidR="0069714E" w:rsidRPr="00CC13B1" w:rsidRDefault="0069714E" w:rsidP="0069714E">
      <w:pPr>
        <w:ind w:left="851" w:right="851"/>
        <w:jc w:val="both"/>
        <w:rPr>
          <w:rFonts w:ascii="Palatino Linotype" w:hAnsi="Palatino Linotype"/>
          <w:i/>
          <w:sz w:val="22"/>
          <w:szCs w:val="22"/>
        </w:rPr>
      </w:pPr>
    </w:p>
    <w:p w:rsidR="0069714E" w:rsidRPr="00CC13B1" w:rsidRDefault="0069714E" w:rsidP="0069714E">
      <w:pPr>
        <w:ind w:left="851" w:right="851"/>
        <w:jc w:val="both"/>
        <w:rPr>
          <w:rFonts w:ascii="Palatino Linotype" w:hAnsi="Palatino Linotype"/>
          <w:i/>
          <w:sz w:val="22"/>
          <w:szCs w:val="22"/>
        </w:rPr>
      </w:pPr>
      <w:r w:rsidRPr="00CC13B1">
        <w:rPr>
          <w:rFonts w:ascii="Palatino Linotype" w:hAnsi="Palatino Linotype"/>
          <w:b/>
          <w:i/>
          <w:sz w:val="22"/>
          <w:szCs w:val="22"/>
        </w:rPr>
        <w:t>Artículo 162.</w:t>
      </w:r>
      <w:r w:rsidRPr="00CC13B1">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69714E" w:rsidRPr="00CC13B1" w:rsidRDefault="0069714E" w:rsidP="0069714E">
      <w:pPr>
        <w:ind w:left="851" w:right="851"/>
        <w:jc w:val="both"/>
        <w:rPr>
          <w:rFonts w:ascii="Palatino Linotype" w:hAnsi="Palatino Linotype"/>
          <w:b/>
          <w:i/>
          <w:sz w:val="22"/>
          <w:szCs w:val="22"/>
        </w:rPr>
      </w:pPr>
    </w:p>
    <w:p w:rsidR="0069714E" w:rsidRPr="00CC13B1" w:rsidRDefault="0069714E" w:rsidP="0069714E">
      <w:pPr>
        <w:ind w:left="851" w:right="851"/>
        <w:jc w:val="both"/>
        <w:rPr>
          <w:rFonts w:ascii="Palatino Linotype" w:hAnsi="Palatino Linotype"/>
          <w:b/>
          <w:i/>
          <w:sz w:val="22"/>
          <w:szCs w:val="22"/>
        </w:rPr>
      </w:pPr>
      <w:r w:rsidRPr="00CC13B1">
        <w:rPr>
          <w:rFonts w:ascii="Palatino Linotype" w:hAnsi="Palatino Linotype"/>
          <w:b/>
          <w:i/>
          <w:sz w:val="22"/>
          <w:szCs w:val="22"/>
        </w:rPr>
        <w:t>Énfasis añadido</w:t>
      </w:r>
    </w:p>
    <w:p w:rsidR="00A40DE5" w:rsidRPr="00CC13B1" w:rsidRDefault="00A40DE5" w:rsidP="0069714E">
      <w:pPr>
        <w:ind w:left="851" w:right="851"/>
        <w:jc w:val="both"/>
        <w:rPr>
          <w:rFonts w:ascii="Palatino Linotype" w:hAnsi="Palatino Linotype" w:cs="Arial"/>
          <w:i/>
          <w:sz w:val="22"/>
          <w:szCs w:val="22"/>
          <w:lang w:eastAsia="es-MX"/>
        </w:rPr>
      </w:pPr>
    </w:p>
    <w:p w:rsidR="0069714E" w:rsidRPr="00CC13B1" w:rsidRDefault="0069714E" w:rsidP="00B91D9D">
      <w:pPr>
        <w:spacing w:before="240" w:after="240" w:line="360" w:lineRule="auto"/>
        <w:contextualSpacing/>
        <w:jc w:val="both"/>
        <w:rPr>
          <w:rFonts w:ascii="Palatino Linotype" w:eastAsia="Calibri" w:hAnsi="Palatino Linotype"/>
        </w:rPr>
      </w:pPr>
      <w:r w:rsidRPr="00CC13B1">
        <w:rPr>
          <w:rFonts w:ascii="Palatino Linotype" w:eastAsia="Calibri" w:hAnsi="Palatino Linotype"/>
        </w:rPr>
        <w:t>De la normatividad en cita se desprende que las Unidades 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69714E" w:rsidRPr="00CC13B1" w:rsidRDefault="0069714E" w:rsidP="00B91D9D">
      <w:pPr>
        <w:spacing w:before="240" w:after="240" w:line="360" w:lineRule="auto"/>
        <w:contextualSpacing/>
        <w:jc w:val="both"/>
        <w:rPr>
          <w:rFonts w:ascii="Palatino Linotype" w:eastAsia="Calibri" w:hAnsi="Palatino Linotype"/>
        </w:rPr>
      </w:pPr>
      <w:r w:rsidRPr="00CC13B1">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orgánica del sujeto obligado, es por ello que debe turnar la solicitud al servidor público habilitado que tiene bajo su resguardo la misma. 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w:t>
      </w:r>
      <w:r w:rsidRPr="00CC13B1">
        <w:rPr>
          <w:rFonts w:ascii="Palatino Linotype" w:eastAsia="Calibri" w:hAnsi="Palatino Linotype"/>
        </w:rPr>
        <w:lastRenderedPageBreak/>
        <w:t xml:space="preserve">realice una búsqueda exhaustiva y razonable de la información solicitada, circunstancia que en el presente asunto no sucedió, toda vez que como se ha manifestado con antelación, no exhibió los elementos suficientes para acreditar de manera fehaciente que la solicitud número de folio </w:t>
      </w:r>
      <w:r w:rsidRPr="00CC13B1">
        <w:rPr>
          <w:rFonts w:ascii="Palatino Linotype" w:eastAsia="Calibri" w:hAnsi="Palatino Linotype"/>
          <w:b/>
        </w:rPr>
        <w:t>00</w:t>
      </w:r>
      <w:r w:rsidR="004E4D2A" w:rsidRPr="00CC13B1">
        <w:rPr>
          <w:rFonts w:ascii="Palatino Linotype" w:eastAsia="Calibri" w:hAnsi="Palatino Linotype"/>
          <w:b/>
        </w:rPr>
        <w:t>069</w:t>
      </w:r>
      <w:r w:rsidRPr="00CC13B1">
        <w:rPr>
          <w:rFonts w:ascii="Palatino Linotype" w:eastAsia="Calibri" w:hAnsi="Palatino Linotype"/>
          <w:b/>
        </w:rPr>
        <w:t>/</w:t>
      </w:r>
      <w:r w:rsidR="004E4D2A" w:rsidRPr="00CC13B1">
        <w:rPr>
          <w:rFonts w:ascii="Palatino Linotype" w:eastAsia="Calibri" w:hAnsi="Palatino Linotype"/>
          <w:b/>
        </w:rPr>
        <w:t>VIGUERRE</w:t>
      </w:r>
      <w:r w:rsidRPr="00CC13B1">
        <w:rPr>
          <w:rFonts w:ascii="Palatino Linotype" w:eastAsia="Calibri" w:hAnsi="Palatino Linotype"/>
          <w:b/>
        </w:rPr>
        <w:t>/IP/2018</w:t>
      </w:r>
      <w:r w:rsidRPr="00CC13B1">
        <w:rPr>
          <w:rFonts w:ascii="Palatino Linotype" w:eastAsia="Calibri" w:hAnsi="Palatino Linotype"/>
        </w:rPr>
        <w:t xml:space="preserve"> fue turnada a la (s) unidad(es) administrativa(s) que integra(n) la estructura orgánica del </w:t>
      </w:r>
      <w:r w:rsidRPr="00CC13B1">
        <w:rPr>
          <w:rFonts w:ascii="Palatino Linotype" w:eastAsia="Calibri" w:hAnsi="Palatino Linotype"/>
          <w:b/>
        </w:rPr>
        <w:t>Sujeto Obligado</w:t>
      </w:r>
      <w:r w:rsidRPr="00CC13B1">
        <w:rPr>
          <w:rFonts w:ascii="Palatino Linotype" w:eastAsia="Calibri" w:hAnsi="Palatino Linotype"/>
        </w:rPr>
        <w:t xml:space="preserve">, a efecto de que se </w:t>
      </w:r>
      <w:r w:rsidRPr="00CC13B1">
        <w:rPr>
          <w:rFonts w:ascii="Palatino Linotype" w:eastAsia="Calibri" w:hAnsi="Palatino Linotype"/>
          <w:b/>
        </w:rPr>
        <w:t>garantizara una búsqueda total, exhaustiva y razonable</w:t>
      </w:r>
      <w:r w:rsidRPr="00CC13B1">
        <w:rPr>
          <w:rFonts w:ascii="Palatino Linotype" w:eastAsia="Calibri" w:hAnsi="Palatino Linotype"/>
        </w:rPr>
        <w:t xml:space="preserve"> con la finalidad de garantizar que se efectuaron las medidas necesarias para allegarse de la información requerida por la solicitante.</w:t>
      </w:r>
    </w:p>
    <w:p w:rsidR="0069714E" w:rsidRPr="00CC13B1" w:rsidRDefault="0069714E" w:rsidP="00B91D9D">
      <w:pPr>
        <w:spacing w:before="240" w:after="240" w:line="360" w:lineRule="auto"/>
        <w:contextualSpacing/>
        <w:jc w:val="both"/>
        <w:rPr>
          <w:rFonts w:ascii="Palatino Linotype" w:eastAsia="Calibri" w:hAnsi="Palatino Linotype"/>
        </w:rPr>
      </w:pPr>
      <w:r w:rsidRPr="00CC13B1">
        <w:rPr>
          <w:rFonts w:ascii="Palatino Linotype" w:eastAsia="Calibri" w:hAnsi="Palatino Linotype"/>
        </w:rPr>
        <w:t xml:space="preserve">Sin embargo de las constancias que integran el recurso de revisión al rubro anotado se advierte que la respuesta del </w:t>
      </w:r>
      <w:r w:rsidRPr="00CC13B1">
        <w:rPr>
          <w:rFonts w:ascii="Palatino Linotype" w:eastAsia="Calibri" w:hAnsi="Palatino Linotype"/>
          <w:b/>
        </w:rPr>
        <w:t xml:space="preserve">Sujeto Obligado </w:t>
      </w:r>
      <w:r w:rsidR="004E4D2A" w:rsidRPr="00CC13B1">
        <w:rPr>
          <w:rFonts w:ascii="Palatino Linotype" w:eastAsia="Calibri" w:hAnsi="Palatino Linotype"/>
        </w:rPr>
        <w:t>únicamente</w:t>
      </w:r>
      <w:r w:rsidR="004E4D2A" w:rsidRPr="00CC13B1">
        <w:rPr>
          <w:rFonts w:ascii="Palatino Linotype" w:eastAsia="Calibri" w:hAnsi="Palatino Linotype"/>
          <w:b/>
        </w:rPr>
        <w:t xml:space="preserve"> </w:t>
      </w:r>
      <w:r w:rsidR="004E4D2A" w:rsidRPr="00CC13B1">
        <w:rPr>
          <w:rFonts w:ascii="Palatino Linotype" w:eastAsia="Calibri" w:hAnsi="Palatino Linotype"/>
        </w:rPr>
        <w:t xml:space="preserve">se emite con base en la información proporcionada por el Servidor Público Habilitado de la Tercer Regiduría, sin que </w:t>
      </w:r>
      <w:r w:rsidR="00CA2B35" w:rsidRPr="00CC13B1">
        <w:rPr>
          <w:rFonts w:ascii="Palatino Linotype" w:eastAsia="Calibri" w:hAnsi="Palatino Linotype"/>
        </w:rPr>
        <w:t xml:space="preserve">aprecien más documentales en donde conste </w:t>
      </w:r>
      <w:r w:rsidRPr="00CC13B1">
        <w:rPr>
          <w:rFonts w:ascii="Palatino Linotype" w:eastAsia="Calibri" w:hAnsi="Palatino Linotype"/>
        </w:rPr>
        <w:t>que se efectuó una búsqueda exhaustiva y razonable de la información requerida, así como las respuestas de los servidores públicos habilitados, motivo por el cual se está en la posibilidad de que la información materia de la solicitud obre en los archivos de las unidades administrativas que no fueron requeridas.</w:t>
      </w:r>
    </w:p>
    <w:p w:rsidR="0069714E" w:rsidRPr="00CC13B1" w:rsidRDefault="0069714E" w:rsidP="00B91D9D">
      <w:pPr>
        <w:spacing w:before="240" w:after="240" w:line="360" w:lineRule="auto"/>
        <w:contextualSpacing/>
        <w:jc w:val="both"/>
        <w:rPr>
          <w:rFonts w:ascii="Palatino Linotype" w:eastAsia="Calibri" w:hAnsi="Palatino Linotype"/>
        </w:rPr>
      </w:pPr>
      <w:r w:rsidRPr="00CC13B1">
        <w:rPr>
          <w:rFonts w:ascii="Palatino Linotype" w:hAnsi="Palatino Linotype"/>
        </w:rPr>
        <w:t>En este sentido es de suma importancia mencionar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rsidR="0069714E" w:rsidRPr="00CC13B1" w:rsidRDefault="0069714E" w:rsidP="00B91D9D">
      <w:pPr>
        <w:tabs>
          <w:tab w:val="left" w:pos="709"/>
        </w:tabs>
        <w:spacing w:before="240" w:after="240" w:line="360" w:lineRule="auto"/>
        <w:jc w:val="both"/>
        <w:rPr>
          <w:rFonts w:ascii="Palatino Linotype" w:hAnsi="Palatino Linotype" w:cs="Arial"/>
        </w:rPr>
      </w:pPr>
      <w:r w:rsidRPr="00CC13B1">
        <w:rPr>
          <w:rFonts w:ascii="Palatino Linotype" w:hAnsi="Palatino Linotype"/>
        </w:rPr>
        <w:t xml:space="preserve">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w:t>
      </w:r>
      <w:r w:rsidRPr="00CC13B1">
        <w:rPr>
          <w:rFonts w:ascii="Palatino Linotype" w:hAnsi="Palatino Linotype"/>
        </w:rPr>
        <w:lastRenderedPageBreak/>
        <w:t>municipal que estarán subordinadas a este servidor público, mientras que el artículo 87 del mismo ordenamiento legal establece que el ayuntamiento contará por lo menos con las siguientes Dependencias:</w:t>
      </w:r>
    </w:p>
    <w:p w:rsidR="0069714E" w:rsidRPr="00CC13B1" w:rsidRDefault="0069714E" w:rsidP="0069714E">
      <w:pPr>
        <w:shd w:val="clear" w:color="auto" w:fill="FFFFFF"/>
        <w:ind w:right="618"/>
        <w:contextualSpacing/>
        <w:jc w:val="both"/>
        <w:rPr>
          <w:rFonts w:ascii="Palatino Linotype" w:hAnsi="Palatino Linotype" w:cs="Arial"/>
          <w:i/>
          <w:sz w:val="22"/>
          <w:szCs w:val="22"/>
          <w:lang w:val="es-ES_tradnl" w:eastAsia="es-MX"/>
        </w:rPr>
      </w:pPr>
      <w:r w:rsidRPr="00CC13B1">
        <w:rPr>
          <w:rFonts w:ascii="Palatino Linotype" w:hAnsi="Palatino Linotype" w:cs="Arial"/>
          <w:i/>
          <w:sz w:val="23"/>
          <w:szCs w:val="23"/>
          <w:lang w:val="es-ES_tradnl" w:eastAsia="es-MX"/>
        </w:rPr>
        <w:t xml:space="preserve">             </w:t>
      </w:r>
      <w:r w:rsidRPr="00CC13B1">
        <w:rPr>
          <w:rFonts w:ascii="Palatino Linotype" w:hAnsi="Palatino Linotype" w:cs="Arial"/>
          <w:i/>
          <w:sz w:val="22"/>
          <w:szCs w:val="22"/>
          <w:lang w:val="es-ES_tradnl" w:eastAsia="es-MX"/>
        </w:rPr>
        <w:t>I. La secretaría del ayuntamiento;</w:t>
      </w:r>
    </w:p>
    <w:p w:rsidR="0069714E" w:rsidRPr="00CC13B1" w:rsidRDefault="0069714E" w:rsidP="0069714E">
      <w:pPr>
        <w:shd w:val="clear" w:color="auto" w:fill="FFFFFF"/>
        <w:ind w:left="709" w:right="618"/>
        <w:contextualSpacing/>
        <w:jc w:val="both"/>
        <w:rPr>
          <w:rFonts w:ascii="Palatino Linotype" w:hAnsi="Palatino Linotype" w:cs="Arial"/>
          <w:b/>
          <w:i/>
          <w:sz w:val="22"/>
          <w:szCs w:val="22"/>
          <w:lang w:val="es-ES_tradnl" w:eastAsia="es-MX"/>
        </w:rPr>
      </w:pPr>
      <w:r w:rsidRPr="00CC13B1">
        <w:rPr>
          <w:rFonts w:ascii="Palatino Linotype" w:hAnsi="Palatino Linotype" w:cs="Arial"/>
          <w:b/>
          <w:i/>
          <w:sz w:val="22"/>
          <w:szCs w:val="22"/>
          <w:lang w:val="es-ES_tradnl" w:eastAsia="es-MX"/>
        </w:rPr>
        <w:t>II. La tesorería municipal.</w:t>
      </w:r>
    </w:p>
    <w:p w:rsidR="0069714E" w:rsidRPr="00CC13B1" w:rsidRDefault="0069714E" w:rsidP="0069714E">
      <w:pPr>
        <w:shd w:val="clear" w:color="auto" w:fill="FFFFFF"/>
        <w:ind w:left="709" w:right="618"/>
        <w:contextualSpacing/>
        <w:jc w:val="both"/>
        <w:rPr>
          <w:rFonts w:ascii="Palatino Linotype" w:hAnsi="Palatino Linotype" w:cs="Arial"/>
          <w:i/>
          <w:sz w:val="22"/>
          <w:szCs w:val="22"/>
          <w:lang w:val="es-ES_tradnl" w:eastAsia="es-MX"/>
        </w:rPr>
      </w:pPr>
      <w:r w:rsidRPr="00CC13B1">
        <w:rPr>
          <w:rFonts w:ascii="Palatino Linotype" w:hAnsi="Palatino Linotype" w:cs="Arial"/>
          <w:i/>
          <w:sz w:val="22"/>
          <w:szCs w:val="22"/>
          <w:lang w:val="es-ES_tradnl" w:eastAsia="es-MX"/>
        </w:rPr>
        <w:t>III. La Dirección de Obras Públicas o equivalente.</w:t>
      </w:r>
    </w:p>
    <w:p w:rsidR="0069714E" w:rsidRPr="00CC13B1" w:rsidRDefault="0069714E" w:rsidP="0069714E">
      <w:pPr>
        <w:shd w:val="clear" w:color="auto" w:fill="FFFFFF"/>
        <w:ind w:left="709" w:right="618"/>
        <w:contextualSpacing/>
        <w:jc w:val="both"/>
        <w:rPr>
          <w:rFonts w:ascii="Palatino Linotype" w:hAnsi="Palatino Linotype" w:cs="Arial"/>
          <w:i/>
          <w:sz w:val="22"/>
          <w:szCs w:val="22"/>
          <w:lang w:val="es-ES_tradnl" w:eastAsia="es-MX"/>
        </w:rPr>
      </w:pPr>
      <w:r w:rsidRPr="00CC13B1">
        <w:rPr>
          <w:rFonts w:ascii="Palatino Linotype" w:hAnsi="Palatino Linotype" w:cs="Arial"/>
          <w:i/>
          <w:sz w:val="22"/>
          <w:szCs w:val="22"/>
          <w:lang w:val="es-ES_tradnl" w:eastAsia="es-MX"/>
        </w:rPr>
        <w:t>IV. La Dirección de Desarrollo Económico o equivalente.</w:t>
      </w:r>
    </w:p>
    <w:p w:rsidR="0069714E" w:rsidRPr="00CC13B1" w:rsidRDefault="0069714E" w:rsidP="0069714E">
      <w:pPr>
        <w:pStyle w:val="Prrafodelista"/>
        <w:spacing w:before="240" w:after="240" w:line="360" w:lineRule="auto"/>
        <w:ind w:left="0" w:right="51"/>
        <w:jc w:val="both"/>
        <w:rPr>
          <w:rFonts w:ascii="Palatino Linotype" w:hAnsi="Palatino Linotype" w:cs="Arial"/>
          <w:sz w:val="24"/>
          <w:szCs w:val="24"/>
        </w:rPr>
      </w:pPr>
      <w:r w:rsidRPr="00CC13B1">
        <w:rPr>
          <w:rFonts w:ascii="Palatino Linotype" w:hAnsi="Palatino Linotype"/>
          <w:sz w:val="24"/>
          <w:szCs w:val="24"/>
        </w:rPr>
        <w:t xml:space="preserve">En consonancia con lo anterior, es de considerar que, en el caso del Ayuntamiento de </w:t>
      </w:r>
      <w:r w:rsidR="00CA2B35" w:rsidRPr="00CC13B1">
        <w:rPr>
          <w:rFonts w:ascii="Palatino Linotype" w:hAnsi="Palatino Linotype"/>
          <w:sz w:val="24"/>
          <w:szCs w:val="24"/>
        </w:rPr>
        <w:t>Villa Guerrero</w:t>
      </w:r>
      <w:r w:rsidRPr="00CC13B1">
        <w:rPr>
          <w:rFonts w:ascii="Palatino Linotype" w:hAnsi="Palatino Linotype"/>
          <w:sz w:val="24"/>
          <w:szCs w:val="24"/>
        </w:rPr>
        <w:t xml:space="preserve">, </w:t>
      </w:r>
      <w:r w:rsidRPr="00CC13B1">
        <w:rPr>
          <w:rFonts w:ascii="Palatino Linotype" w:hAnsi="Palatino Linotype" w:cs="Arial"/>
          <w:sz w:val="24"/>
          <w:szCs w:val="24"/>
        </w:rPr>
        <w:t>se establecen las dependencias de la presidencia municipal que coadyuvarán para la atención de los asuntos competentes de dicho Ayuntamiento</w:t>
      </w:r>
      <w:r w:rsidRPr="00CC13B1">
        <w:rPr>
          <w:rFonts w:ascii="Palatino Linotype" w:hAnsi="Palatino Linotype"/>
          <w:sz w:val="24"/>
          <w:szCs w:val="24"/>
        </w:rPr>
        <w:t xml:space="preserve">, concretamente en los artículos </w:t>
      </w:r>
      <w:r w:rsidR="00CA2B35" w:rsidRPr="00CC13B1">
        <w:rPr>
          <w:rFonts w:ascii="Palatino Linotype" w:hAnsi="Palatino Linotype"/>
          <w:sz w:val="24"/>
          <w:szCs w:val="24"/>
        </w:rPr>
        <w:t xml:space="preserve">37, 45, 46, 47, 48, 49 y 50 </w:t>
      </w:r>
      <w:r w:rsidRPr="00CC13B1">
        <w:rPr>
          <w:rFonts w:ascii="Palatino Linotype" w:hAnsi="Palatino Linotype"/>
          <w:sz w:val="24"/>
          <w:szCs w:val="24"/>
        </w:rPr>
        <w:t>del Bando Municipal para el año dos mil dieciocho,</w:t>
      </w:r>
      <w:r w:rsidRPr="00CC13B1">
        <w:rPr>
          <w:rFonts w:ascii="Palatino Linotype" w:hAnsi="Palatino Linotype" w:cs="Arial"/>
          <w:sz w:val="24"/>
          <w:szCs w:val="24"/>
        </w:rPr>
        <w:t xml:space="preserve"> mismos que a continuación se insertan:</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t>Artículo 37.-</w:t>
      </w:r>
      <w:r w:rsidRPr="00CC13B1">
        <w:rPr>
          <w:rFonts w:ascii="Palatino Linotype" w:hAnsi="Palatino Linotype"/>
          <w:i/>
          <w:sz w:val="22"/>
          <w:szCs w:val="22"/>
        </w:rPr>
        <w:t xml:space="preserve"> El gobierno del municipio de Villa Guerrero está depositado en un cuerpo colegiado que se denomina ayuntamiento y la ejecución de sus determinaciones corresponderá al presidente municipal, quien dirige la administración pública municipal presidiendo el ayuntamiento.</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El ayuntamiento es un órgano colegiado a cuya decisión se someten los asuntos de la administración pública municipal y se integra por un presidente municipal, un síndico, seis regidores electos según el principio de mayoría relativa y cuatro regidores designados por el principio de representación proporcional, con las atribuciones que les otorgan las leyes y demás disposiciones aplicables.</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t>Artículo 45.-</w:t>
      </w:r>
      <w:r w:rsidRPr="00CC13B1">
        <w:rPr>
          <w:rFonts w:ascii="Palatino Linotype" w:hAnsi="Palatino Linotype"/>
          <w:i/>
          <w:sz w:val="22"/>
          <w:szCs w:val="22"/>
        </w:rPr>
        <w:t xml:space="preserve"> Para el estudio, planeación y despacho de los asuntos, así como la evaluación correspondiente en los diversos ramos de la administración pública municipal, el presidente municipal se auxiliará de las unidades, consejos, comisiones, dependencias administrativas, organismos auxiliares y descentralizados que se establece</w:t>
      </w:r>
      <w:r w:rsidR="004229F8" w:rsidRPr="00CC13B1">
        <w:rPr>
          <w:rFonts w:ascii="Palatino Linotype" w:hAnsi="Palatino Linotype"/>
          <w:i/>
          <w:sz w:val="22"/>
          <w:szCs w:val="22"/>
        </w:rPr>
        <w:t>n en la ley orgánica municipal:</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 xml:space="preserve">Los órganos de la administración pública municipal, están obligados a coordinar entre sí sus actividades y proporcionarse la información necesaria para el buen funcionamiento de las actividades del ayuntamiento e informar </w:t>
      </w:r>
      <w:r w:rsidR="004229F8" w:rsidRPr="00CC13B1">
        <w:rPr>
          <w:rFonts w:ascii="Palatino Linotype" w:hAnsi="Palatino Linotype"/>
          <w:i/>
          <w:sz w:val="22"/>
          <w:szCs w:val="22"/>
        </w:rPr>
        <w:t>a éste, cuando así lo requiera.</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lastRenderedPageBreak/>
        <w:t>Artículo 46.-</w:t>
      </w:r>
      <w:r w:rsidRPr="00CC13B1">
        <w:rPr>
          <w:rFonts w:ascii="Palatino Linotype" w:hAnsi="Palatino Linotype"/>
          <w:i/>
          <w:sz w:val="22"/>
          <w:szCs w:val="22"/>
        </w:rPr>
        <w:t xml:space="preserve"> La Administración Pública Municipal estará conformada p</w:t>
      </w:r>
      <w:r w:rsidR="004229F8" w:rsidRPr="00CC13B1">
        <w:rPr>
          <w:rFonts w:ascii="Palatino Linotype" w:hAnsi="Palatino Linotype"/>
          <w:i/>
          <w:sz w:val="22"/>
          <w:szCs w:val="22"/>
        </w:rPr>
        <w:t>or las siguientes dependencias:</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a) Secretaría del Ayuntamiento;</w:t>
      </w:r>
    </w:p>
    <w:p w:rsidR="004229F8" w:rsidRPr="00CC13B1" w:rsidRDefault="004229F8" w:rsidP="00CA2B35">
      <w:pPr>
        <w:shd w:val="clear" w:color="auto" w:fill="FFFFFF"/>
        <w:spacing w:before="120" w:after="120"/>
        <w:ind w:left="709" w:right="618"/>
        <w:contextualSpacing/>
        <w:jc w:val="both"/>
        <w:rPr>
          <w:rFonts w:ascii="Palatino Linotype" w:hAnsi="Palatino Linotype"/>
          <w:b/>
          <w:i/>
          <w:sz w:val="22"/>
          <w:szCs w:val="22"/>
          <w:u w:val="single"/>
        </w:rPr>
      </w:pPr>
      <w:r w:rsidRPr="00CC13B1">
        <w:rPr>
          <w:rFonts w:ascii="Palatino Linotype" w:hAnsi="Palatino Linotype"/>
          <w:b/>
          <w:i/>
          <w:sz w:val="22"/>
          <w:szCs w:val="22"/>
          <w:u w:val="single"/>
        </w:rPr>
        <w:t>b) Tesorería Municipal;</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c) Contraloría Municipal;</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 xml:space="preserve">d) Comisaría </w:t>
      </w:r>
      <w:r w:rsidR="004229F8" w:rsidRPr="00CC13B1">
        <w:rPr>
          <w:rFonts w:ascii="Palatino Linotype" w:hAnsi="Palatino Linotype"/>
          <w:i/>
          <w:sz w:val="22"/>
          <w:szCs w:val="22"/>
        </w:rPr>
        <w:t>Municipal de Seguridad Pública;</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e) Dirección de Obras Públicas;</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 xml:space="preserve">f) </w:t>
      </w:r>
      <w:r w:rsidR="004229F8" w:rsidRPr="00CC13B1">
        <w:rPr>
          <w:rFonts w:ascii="Palatino Linotype" w:hAnsi="Palatino Linotype"/>
          <w:i/>
          <w:sz w:val="22"/>
          <w:szCs w:val="22"/>
        </w:rPr>
        <w:t>Dirección de Desarrollo Social;</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g) Dir</w:t>
      </w:r>
      <w:r w:rsidR="004229F8" w:rsidRPr="00CC13B1">
        <w:rPr>
          <w:rFonts w:ascii="Palatino Linotype" w:hAnsi="Palatino Linotype"/>
          <w:i/>
          <w:sz w:val="22"/>
          <w:szCs w:val="22"/>
        </w:rPr>
        <w:t>ección de Desarrollo Económico;</w:t>
      </w:r>
    </w:p>
    <w:p w:rsidR="004229F8" w:rsidRPr="00CC13B1" w:rsidRDefault="00CA2B35" w:rsidP="00CA2B35">
      <w:pPr>
        <w:shd w:val="clear" w:color="auto" w:fill="FFFFFF"/>
        <w:spacing w:before="120" w:after="120"/>
        <w:ind w:left="709" w:right="618"/>
        <w:contextualSpacing/>
        <w:jc w:val="both"/>
        <w:rPr>
          <w:rFonts w:ascii="Palatino Linotype" w:hAnsi="Palatino Linotype"/>
          <w:b/>
          <w:i/>
          <w:sz w:val="22"/>
          <w:szCs w:val="22"/>
          <w:u w:val="single"/>
        </w:rPr>
      </w:pPr>
      <w:r w:rsidRPr="00CC13B1">
        <w:rPr>
          <w:rFonts w:ascii="Palatino Linotype" w:hAnsi="Palatino Linotype"/>
          <w:b/>
          <w:i/>
          <w:sz w:val="22"/>
          <w:szCs w:val="22"/>
          <w:u w:val="single"/>
        </w:rPr>
        <w:t>h)</w:t>
      </w:r>
      <w:r w:rsidR="004229F8" w:rsidRPr="00CC13B1">
        <w:rPr>
          <w:rFonts w:ascii="Palatino Linotype" w:hAnsi="Palatino Linotype"/>
          <w:b/>
          <w:i/>
          <w:sz w:val="22"/>
          <w:szCs w:val="22"/>
          <w:u w:val="single"/>
        </w:rPr>
        <w:t xml:space="preserve"> Dirección de Administración; y</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i) Unidad Municipal de</w:t>
      </w:r>
      <w:r w:rsidR="004229F8" w:rsidRPr="00CC13B1">
        <w:rPr>
          <w:rFonts w:ascii="Palatino Linotype" w:hAnsi="Palatino Linotype"/>
          <w:i/>
          <w:sz w:val="22"/>
          <w:szCs w:val="22"/>
        </w:rPr>
        <w:t xml:space="preserve"> Protección Civil.</w:t>
      </w:r>
    </w:p>
    <w:p w:rsidR="004229F8" w:rsidRPr="00CC13B1" w:rsidRDefault="004229F8" w:rsidP="00CA2B35">
      <w:pPr>
        <w:shd w:val="clear" w:color="auto" w:fill="FFFFFF"/>
        <w:spacing w:before="120" w:after="120"/>
        <w:ind w:left="709" w:right="618"/>
        <w:contextualSpacing/>
        <w:jc w:val="both"/>
        <w:rPr>
          <w:rFonts w:ascii="Palatino Linotype" w:hAnsi="Palatino Linotype"/>
          <w:b/>
          <w:i/>
          <w:sz w:val="22"/>
          <w:szCs w:val="22"/>
        </w:rPr>
      </w:pP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t>Artículo 47.-</w:t>
      </w:r>
      <w:r w:rsidRPr="00CC13B1">
        <w:rPr>
          <w:rFonts w:ascii="Palatino Linotype" w:hAnsi="Palatino Linotype"/>
          <w:i/>
          <w:sz w:val="22"/>
          <w:szCs w:val="22"/>
        </w:rPr>
        <w:t xml:space="preserve"> Además la Presidencia Municipal contará con las siguientes unidades de apoyo y coordina</w:t>
      </w:r>
      <w:r w:rsidR="004229F8" w:rsidRPr="00CC13B1">
        <w:rPr>
          <w:rFonts w:ascii="Palatino Linotype" w:hAnsi="Palatino Linotype"/>
          <w:i/>
          <w:sz w:val="22"/>
          <w:szCs w:val="22"/>
        </w:rPr>
        <w:t>ción:</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a) Secretaría Particular;</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b) Coord</w:t>
      </w:r>
      <w:r w:rsidR="004229F8" w:rsidRPr="00CC13B1">
        <w:rPr>
          <w:rFonts w:ascii="Palatino Linotype" w:hAnsi="Palatino Linotype"/>
          <w:i/>
          <w:sz w:val="22"/>
          <w:szCs w:val="22"/>
        </w:rPr>
        <w:t>inación de Comunicación Social,</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c) Coor</w:t>
      </w:r>
      <w:r w:rsidR="004229F8" w:rsidRPr="00CC13B1">
        <w:rPr>
          <w:rFonts w:ascii="Palatino Linotype" w:hAnsi="Palatino Linotype"/>
          <w:i/>
          <w:sz w:val="22"/>
          <w:szCs w:val="22"/>
        </w:rPr>
        <w:t>dinación de Atención Ciudadana;</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d) Coordinación de Servicios Jurídico</w:t>
      </w:r>
      <w:r w:rsidR="004229F8" w:rsidRPr="00CC13B1">
        <w:rPr>
          <w:rFonts w:ascii="Palatino Linotype" w:hAnsi="Palatino Linotype"/>
          <w:i/>
          <w:sz w:val="22"/>
          <w:szCs w:val="22"/>
        </w:rPr>
        <w:t>s;</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e) Coordinación de Asesores;</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f) Unidad de Información, Planeac</w:t>
      </w:r>
      <w:r w:rsidR="004229F8" w:rsidRPr="00CC13B1">
        <w:rPr>
          <w:rFonts w:ascii="Palatino Linotype" w:hAnsi="Palatino Linotype"/>
          <w:i/>
          <w:sz w:val="22"/>
          <w:szCs w:val="22"/>
        </w:rPr>
        <w:t>ión, Programación y Evaluación;</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g) Unidad de Transparencia y Acceso a</w:t>
      </w:r>
      <w:r w:rsidR="004229F8" w:rsidRPr="00CC13B1">
        <w:rPr>
          <w:rFonts w:ascii="Palatino Linotype" w:hAnsi="Palatino Linotype"/>
          <w:i/>
          <w:sz w:val="22"/>
          <w:szCs w:val="22"/>
        </w:rPr>
        <w:t xml:space="preserve"> la Información Gubernamental y</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h) Coordinación</w:t>
      </w:r>
      <w:r w:rsidR="004229F8" w:rsidRPr="00CC13B1">
        <w:rPr>
          <w:rFonts w:ascii="Palatino Linotype" w:hAnsi="Palatino Linotype"/>
          <w:i/>
          <w:sz w:val="22"/>
          <w:szCs w:val="22"/>
        </w:rPr>
        <w:t xml:space="preserve"> General de Servicios Públicos;</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La designación de los titulares de dichas unidades corresp</w:t>
      </w:r>
      <w:r w:rsidR="004229F8" w:rsidRPr="00CC13B1">
        <w:rPr>
          <w:rFonts w:ascii="Palatino Linotype" w:hAnsi="Palatino Linotype"/>
          <w:i/>
          <w:sz w:val="22"/>
          <w:szCs w:val="22"/>
        </w:rPr>
        <w:t>onderá al Presidente Municipal.</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Las dependencias contarán con las unidades administrativas subalternas que le sean autorizadas, cuyas atribuciones y líneas de autoridad se establecerán en el Reglamento Interno de cada dependencia de acuerdo con la estructura orgánica funcional y el presupuesto autorizado;</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t>Artículo 48.-</w:t>
      </w:r>
      <w:r w:rsidRPr="00CC13B1">
        <w:rPr>
          <w:rFonts w:ascii="Palatino Linotype" w:hAnsi="Palatino Linotype"/>
          <w:i/>
          <w:sz w:val="22"/>
          <w:szCs w:val="22"/>
        </w:rPr>
        <w:t xml:space="preserve"> La Administración Pública Central podrá contar con órganos administrativos desconcentrados, dotados de autonomía técnica y funcional, para apoyar la eficiente administración de los asuntos de su competencia y estarán subordinados al Presidente Municipal o al Titular de la dependencia que se señal</w:t>
      </w:r>
      <w:r w:rsidR="004229F8" w:rsidRPr="00CC13B1">
        <w:rPr>
          <w:rFonts w:ascii="Palatino Linotype" w:hAnsi="Palatino Linotype"/>
          <w:i/>
          <w:sz w:val="22"/>
          <w:szCs w:val="22"/>
        </w:rPr>
        <w:t>e en el acuerdo de su creación.</w:t>
      </w:r>
    </w:p>
    <w:p w:rsidR="004229F8"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Son organismos desconcentrados de la administración públi</w:t>
      </w:r>
      <w:r w:rsidR="004229F8" w:rsidRPr="00CC13B1">
        <w:rPr>
          <w:rFonts w:ascii="Palatino Linotype" w:hAnsi="Palatino Linotype"/>
          <w:i/>
          <w:sz w:val="22"/>
          <w:szCs w:val="22"/>
        </w:rPr>
        <w:t>ca municipal:</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a) Poder Joven; y</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b) Los demás que determine crear el Ayuntamiento por acuerdo de la Presidencia Municipal</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lastRenderedPageBreak/>
        <w:t>Artículo 49.-</w:t>
      </w:r>
      <w:r w:rsidRPr="00CC13B1">
        <w:rPr>
          <w:rFonts w:ascii="Palatino Linotype" w:hAnsi="Palatino Linotype"/>
          <w:i/>
          <w:sz w:val="22"/>
          <w:szCs w:val="22"/>
        </w:rPr>
        <w:t xml:space="preserve"> La Administración Pública Descentralizada es una de las formas de organización de la Administración Pública Municipal, integrada por Organismos Auxiliares y en su caso por Fideicomisos, con personalidad y patrimonio propios.</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Son organismos descentralizados de la administración pública municipal:</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a) El Sistema Municipal para el Desarrollo Integral de la Familia de Villa Guerrero.</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u w:val="single"/>
        </w:rPr>
        <w:t>b) El Instituto Municipal de Cultura Física y Deporte de Villa Guerrero;</w:t>
      </w:r>
      <w:r w:rsidRPr="00CC13B1">
        <w:rPr>
          <w:rFonts w:ascii="Palatino Linotype" w:hAnsi="Palatino Linotype"/>
          <w:i/>
          <w:sz w:val="22"/>
          <w:szCs w:val="22"/>
        </w:rPr>
        <w:t xml:space="preserve"> y</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c) Los demás que determine crear el Ayuntamiento por acuerdo de la Presidencia Municipal</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b/>
          <w:i/>
          <w:sz w:val="22"/>
          <w:szCs w:val="22"/>
        </w:rPr>
        <w:t>Artículo 50.-</w:t>
      </w:r>
      <w:r w:rsidRPr="00CC13B1">
        <w:rPr>
          <w:rFonts w:ascii="Palatino Linotype" w:hAnsi="Palatino Linotype"/>
          <w:i/>
          <w:sz w:val="22"/>
          <w:szCs w:val="22"/>
        </w:rPr>
        <w:t xml:space="preserve"> Son organismos autónomos los que, sin encontrarse directamente en la estructura administrativa del Ayuntamiento, dependen de éste para la consecución de sus fines.</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Son organismos autónomos de la administración pública municipal:</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a) La Defensoría Municipal de Derechos Humanos; y</w:t>
      </w:r>
    </w:p>
    <w:p w:rsidR="00CA2B35"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b) Los demás que determine crear el Ayuntamiento por acuerdo de la Presidencia Municipal.</w:t>
      </w:r>
    </w:p>
    <w:p w:rsidR="0069714E" w:rsidRPr="00CC13B1" w:rsidRDefault="00CA2B35"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La defensoría municipal de derechos humanos tendrá las atribuciones que están establecidas en la Ley Orgánica Municipal del Estado de México, en el reglamento de organización y funcionamiento de las defensorías municipales de Derechos Humanos del Estado de México y demás disposiciones aplicables.</w:t>
      </w:r>
      <w:r w:rsidR="0069714E" w:rsidRPr="00CC13B1">
        <w:rPr>
          <w:rFonts w:ascii="Palatino Linotype" w:hAnsi="Palatino Linotype"/>
          <w:i/>
          <w:sz w:val="22"/>
          <w:szCs w:val="22"/>
        </w:rPr>
        <w:t>”</w:t>
      </w: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p>
    <w:p w:rsidR="004229F8" w:rsidRPr="00CC13B1" w:rsidRDefault="004229F8" w:rsidP="00CA2B35">
      <w:pPr>
        <w:shd w:val="clear" w:color="auto" w:fill="FFFFFF"/>
        <w:spacing w:before="120" w:after="120"/>
        <w:ind w:left="709" w:right="618"/>
        <w:contextualSpacing/>
        <w:jc w:val="both"/>
        <w:rPr>
          <w:rFonts w:ascii="Palatino Linotype" w:hAnsi="Palatino Linotype"/>
          <w:i/>
          <w:sz w:val="22"/>
          <w:szCs w:val="22"/>
        </w:rPr>
      </w:pPr>
      <w:r w:rsidRPr="00CC13B1">
        <w:rPr>
          <w:rFonts w:ascii="Palatino Linotype" w:hAnsi="Palatino Linotype"/>
          <w:i/>
          <w:sz w:val="22"/>
          <w:szCs w:val="22"/>
        </w:rPr>
        <w:t>Énfasis añadido.</w:t>
      </w:r>
    </w:p>
    <w:p w:rsidR="0069714E" w:rsidRPr="00CC13B1" w:rsidRDefault="0069714E" w:rsidP="0069714E">
      <w:pPr>
        <w:shd w:val="clear" w:color="auto" w:fill="FFFFFF"/>
        <w:spacing w:before="120" w:after="120"/>
        <w:ind w:left="709" w:right="618"/>
        <w:contextualSpacing/>
        <w:jc w:val="both"/>
        <w:rPr>
          <w:rFonts w:ascii="Palatino Linotype" w:hAnsi="Palatino Linotype"/>
          <w:i/>
          <w:sz w:val="22"/>
          <w:szCs w:val="22"/>
        </w:rPr>
      </w:pPr>
    </w:p>
    <w:p w:rsidR="0069714E" w:rsidRPr="00CC13B1" w:rsidRDefault="0069714E" w:rsidP="0069714E">
      <w:pPr>
        <w:autoSpaceDE w:val="0"/>
        <w:autoSpaceDN w:val="0"/>
        <w:adjustRightInd w:val="0"/>
        <w:spacing w:before="240" w:after="240" w:line="360" w:lineRule="auto"/>
        <w:jc w:val="both"/>
        <w:rPr>
          <w:rFonts w:ascii="Palatino Linotype" w:hAnsi="Palatino Linotype" w:cs="Arial"/>
        </w:rPr>
      </w:pPr>
      <w:r w:rsidRPr="00CC13B1">
        <w:rPr>
          <w:rFonts w:ascii="Palatino Linotype" w:hAnsi="Palatino Linotype" w:cs="Helvetica"/>
        </w:rPr>
        <w:t xml:space="preserve">De los dispositivos legales citados con antelación se advierte que el Sujeto Obligado cuenta con diversas áreas en las cuales se puede encontrar la información requerida, empero como se ha precisado en párrafos anteriores, en el presente asunto no se adjuntó el soporte documental que demuestre </w:t>
      </w:r>
      <w:r w:rsidRPr="00CC13B1">
        <w:rPr>
          <w:rFonts w:ascii="Palatino Linotype" w:hAnsi="Palatino Linotype" w:cs="Arial"/>
        </w:rPr>
        <w:t xml:space="preserve">haber realizado las diligencias necesarias para allegarse de la información que le fue requerida, tampoco se aprecia la existencia de alguna respuesta por parte del servidor público habilitado de </w:t>
      </w:r>
      <w:r w:rsidR="004229F8" w:rsidRPr="00CC13B1">
        <w:rPr>
          <w:rFonts w:ascii="Palatino Linotype" w:hAnsi="Palatino Linotype" w:cs="Arial"/>
        </w:rPr>
        <w:t xml:space="preserve">Tesorería, </w:t>
      </w:r>
      <w:r w:rsidRPr="00CC13B1">
        <w:rPr>
          <w:rFonts w:ascii="Palatino Linotype" w:hAnsi="Palatino Linotype" w:cs="Arial"/>
        </w:rPr>
        <w:t>Dirección de Administración</w:t>
      </w:r>
      <w:r w:rsidR="004229F8" w:rsidRPr="00CC13B1">
        <w:rPr>
          <w:rFonts w:ascii="Palatino Linotype" w:hAnsi="Palatino Linotype" w:cs="Arial"/>
        </w:rPr>
        <w:t xml:space="preserve"> y del Instituto Municipal de Cultura Física y Deporte </w:t>
      </w:r>
      <w:r w:rsidRPr="00CC13B1">
        <w:rPr>
          <w:rFonts w:ascii="Palatino Linotype" w:hAnsi="Palatino Linotype" w:cs="Arial"/>
        </w:rPr>
        <w:t>del Sujeto Obligado.</w:t>
      </w:r>
    </w:p>
    <w:p w:rsidR="00BA7BFD" w:rsidRPr="00CC13B1" w:rsidRDefault="0069714E" w:rsidP="00731396">
      <w:pPr>
        <w:autoSpaceDE w:val="0"/>
        <w:autoSpaceDN w:val="0"/>
        <w:adjustRightInd w:val="0"/>
        <w:spacing w:before="240" w:after="240" w:line="360" w:lineRule="auto"/>
        <w:jc w:val="both"/>
        <w:rPr>
          <w:rFonts w:ascii="Palatino Linotype" w:hAnsi="Palatino Linotype" w:cs="Arial"/>
        </w:rPr>
      </w:pPr>
      <w:r w:rsidRPr="00CC13B1">
        <w:rPr>
          <w:rFonts w:ascii="Palatino Linotype" w:hAnsi="Palatino Linotype" w:cs="Arial"/>
        </w:rPr>
        <w:t xml:space="preserve">En esta tesitura y con la finalidad de garantizar el pleno ejercicio del derecho de acceso a la información pública, este Instituto considera que el sujeto obligado debió </w:t>
      </w:r>
      <w:r w:rsidRPr="00CC13B1">
        <w:rPr>
          <w:rFonts w:ascii="Palatino Linotype" w:hAnsi="Palatino Linotype" w:cs="Arial"/>
        </w:rPr>
        <w:lastRenderedPageBreak/>
        <w:t xml:space="preserve">realizar una búsqueda exhaustiva en todas y cada una de las áreas en que pudiera obrar la información requerida por la impetrante, se afirma lo anterior, toda vez que del análisis realizado a las constancias que integran el recurso de revisión al rubro anotado se aprecia que no hay elementos suficientes que acrediten la realización de una búsqueda exhaustiva, esto con la finalidad de satisfacer la solicitud número </w:t>
      </w:r>
      <w:r w:rsidRPr="00CC13B1">
        <w:rPr>
          <w:rFonts w:ascii="Palatino Linotype" w:hAnsi="Palatino Linotype" w:cs="Arial"/>
          <w:b/>
        </w:rPr>
        <w:t>000</w:t>
      </w:r>
      <w:r w:rsidR="004229F8" w:rsidRPr="00CC13B1">
        <w:rPr>
          <w:rFonts w:ascii="Palatino Linotype" w:hAnsi="Palatino Linotype" w:cs="Arial"/>
          <w:b/>
        </w:rPr>
        <w:t>69</w:t>
      </w:r>
      <w:r w:rsidRPr="00CC13B1">
        <w:rPr>
          <w:rFonts w:ascii="Palatino Linotype" w:hAnsi="Palatino Linotype" w:cs="Arial"/>
          <w:b/>
        </w:rPr>
        <w:t>/</w:t>
      </w:r>
      <w:r w:rsidR="004229F8" w:rsidRPr="00CC13B1">
        <w:rPr>
          <w:rFonts w:ascii="Palatino Linotype" w:hAnsi="Palatino Linotype" w:cs="Arial"/>
          <w:b/>
        </w:rPr>
        <w:t>VIGUERRE</w:t>
      </w:r>
      <w:r w:rsidRPr="00CC13B1">
        <w:rPr>
          <w:rFonts w:ascii="Palatino Linotype" w:hAnsi="Palatino Linotype" w:cs="Arial"/>
          <w:b/>
        </w:rPr>
        <w:t>/IP/2018</w:t>
      </w:r>
      <w:r w:rsidRPr="00CC13B1">
        <w:rPr>
          <w:rFonts w:ascii="Palatino Linotype" w:eastAsiaTheme="minorHAnsi" w:hAnsi="Palatino Linotype" w:cs="Arial Narrow"/>
          <w:lang w:val="es-MX" w:eastAsia="en-US"/>
        </w:rPr>
        <w:t xml:space="preserve">; en consecuencia, este Órgano Garante, considera que el  Sujeto Obligado debe </w:t>
      </w:r>
      <w:r w:rsidRPr="00CC13B1">
        <w:rPr>
          <w:rFonts w:ascii="Palatino Linotype" w:hAnsi="Palatino Linotype"/>
        </w:rPr>
        <w:t xml:space="preserve">efectuar una búsqueda exhaustiva y razonable de la información solicitada, y para el caso de que posea o administre la información materia del presente asunto deberá entregarla en versión pública, de conformidad a lo establecido en el Considerando </w:t>
      </w:r>
      <w:r w:rsidR="00731396" w:rsidRPr="00CC13B1">
        <w:rPr>
          <w:rFonts w:ascii="Palatino Linotype" w:hAnsi="Palatino Linotype"/>
        </w:rPr>
        <w:t>Quin</w:t>
      </w:r>
      <w:r w:rsidRPr="00CC13B1">
        <w:rPr>
          <w:rFonts w:ascii="Palatino Linotype" w:hAnsi="Palatino Linotype"/>
        </w:rPr>
        <w:t>to</w:t>
      </w:r>
      <w:r w:rsidR="00BA7BFD" w:rsidRPr="00CC13B1">
        <w:rPr>
          <w:rFonts w:ascii="Palatino Linotype" w:hAnsi="Palatino Linotype" w:cs="Arial"/>
        </w:rPr>
        <w:t>, lo anterior es así, toda vez que se trata de información que debe obrar en sus archivos y que consecuentemente tiene el carácter de información pública.</w:t>
      </w:r>
    </w:p>
    <w:p w:rsidR="00BA7BFD" w:rsidRPr="00CC13B1" w:rsidRDefault="00BA7BFD" w:rsidP="00BA7BFD">
      <w:pPr>
        <w:pStyle w:val="NormalWeb"/>
        <w:spacing w:before="240" w:beforeAutospacing="0" w:after="240" w:afterAutospacing="0" w:line="360" w:lineRule="auto"/>
        <w:ind w:right="49"/>
        <w:jc w:val="both"/>
        <w:rPr>
          <w:rFonts w:ascii="Palatino Linotype" w:hAnsi="Palatino Linotype" w:cs="Arial"/>
        </w:rPr>
      </w:pPr>
      <w:r w:rsidRPr="00CC13B1">
        <w:rPr>
          <w:rFonts w:ascii="Palatino Linotype" w:hAnsi="Palatino Linotype" w:cs="Arial"/>
        </w:rPr>
        <w:t xml:space="preserve">Ello se afirma así, ya que </w:t>
      </w:r>
      <w:r w:rsidRPr="00CC13B1">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CC13B1">
        <w:rPr>
          <w:rFonts w:ascii="Palatino Linotype" w:hAnsi="Palatino Linotype" w:cs="Arial"/>
        </w:rPr>
        <w:t xml:space="preserve"> resultando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A7BFD" w:rsidRPr="00CC13B1" w:rsidRDefault="00BA7BFD" w:rsidP="00BA7BFD">
      <w:pPr>
        <w:autoSpaceDE w:val="0"/>
        <w:autoSpaceDN w:val="0"/>
        <w:adjustRightInd w:val="0"/>
        <w:ind w:left="992" w:right="992"/>
        <w:jc w:val="both"/>
        <w:rPr>
          <w:rFonts w:ascii="Palatino Linotype" w:hAnsi="Palatino Linotype" w:cs="Arial"/>
          <w:b/>
          <w:i/>
          <w:sz w:val="22"/>
          <w:szCs w:val="22"/>
        </w:rPr>
      </w:pPr>
      <w:r w:rsidRPr="00CC13B1">
        <w:rPr>
          <w:rFonts w:ascii="Palatino Linotype" w:hAnsi="Palatino Linotype" w:cs="Arial"/>
          <w:sz w:val="22"/>
          <w:szCs w:val="22"/>
        </w:rPr>
        <w:t>“</w:t>
      </w:r>
      <w:r w:rsidRPr="00CC13B1">
        <w:rPr>
          <w:rFonts w:ascii="Palatino Linotype" w:hAnsi="Palatino Linotype" w:cs="Arial"/>
          <w:b/>
          <w:i/>
          <w:sz w:val="22"/>
          <w:szCs w:val="22"/>
        </w:rPr>
        <w:t>CRITERIO 0002-11</w:t>
      </w:r>
    </w:p>
    <w:p w:rsidR="00BA7BFD" w:rsidRPr="00CC13B1" w:rsidRDefault="00BA7BFD" w:rsidP="00BA7BFD">
      <w:pPr>
        <w:autoSpaceDE w:val="0"/>
        <w:autoSpaceDN w:val="0"/>
        <w:adjustRightInd w:val="0"/>
        <w:ind w:left="992" w:right="992"/>
        <w:jc w:val="both"/>
        <w:rPr>
          <w:rFonts w:ascii="Palatino Linotype" w:hAnsi="Palatino Linotype" w:cs="Arial"/>
          <w:i/>
          <w:sz w:val="22"/>
          <w:szCs w:val="22"/>
        </w:rPr>
      </w:pPr>
      <w:r w:rsidRPr="00CC13B1">
        <w:rPr>
          <w:rFonts w:ascii="Palatino Linotype" w:hAnsi="Palatino Linotype" w:cs="Arial"/>
          <w:b/>
          <w:i/>
          <w:sz w:val="22"/>
          <w:szCs w:val="22"/>
        </w:rPr>
        <w:lastRenderedPageBreak/>
        <w:t>INFORMACIÓN PÚBLICA, CONCEPTO DE, EN MATERIA DE TRANSPARENCIA. INTERPRETACIÓN TEMÁTICA DE LOS ARTÍCULOS 2, FRACCIÓN V, XV, Y XVI, 32, 4,11 Y 41.</w:t>
      </w:r>
      <w:r w:rsidRPr="00CC13B1">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A7BFD" w:rsidRPr="00CC13B1" w:rsidRDefault="00BA7BFD" w:rsidP="00BA7BFD">
      <w:pPr>
        <w:autoSpaceDE w:val="0"/>
        <w:autoSpaceDN w:val="0"/>
        <w:adjustRightInd w:val="0"/>
        <w:ind w:left="992" w:right="992"/>
        <w:jc w:val="both"/>
        <w:rPr>
          <w:rFonts w:ascii="Palatino Linotype" w:hAnsi="Palatino Linotype" w:cs="Arial"/>
          <w:i/>
          <w:sz w:val="22"/>
          <w:szCs w:val="22"/>
        </w:rPr>
      </w:pPr>
      <w:r w:rsidRPr="00CC13B1">
        <w:rPr>
          <w:rFonts w:ascii="Palatino Linotype" w:hAnsi="Palatino Linotype" w:cs="Arial"/>
          <w:i/>
          <w:sz w:val="22"/>
          <w:szCs w:val="22"/>
        </w:rPr>
        <w:t>En consecuencia el acceso a la información se refiere a que se cumplan cualquiera de los siguientes tres supuestos:</w:t>
      </w:r>
    </w:p>
    <w:p w:rsidR="00BA7BFD" w:rsidRPr="00CC13B1" w:rsidRDefault="00BA7BFD" w:rsidP="00BA7BFD">
      <w:pPr>
        <w:numPr>
          <w:ilvl w:val="0"/>
          <w:numId w:val="5"/>
        </w:numPr>
        <w:autoSpaceDE w:val="0"/>
        <w:autoSpaceDN w:val="0"/>
        <w:adjustRightInd w:val="0"/>
        <w:ind w:left="992" w:right="992" w:hanging="567"/>
        <w:jc w:val="both"/>
        <w:rPr>
          <w:rFonts w:ascii="Palatino Linotype" w:hAnsi="Palatino Linotype" w:cs="Arial"/>
          <w:i/>
          <w:sz w:val="22"/>
          <w:szCs w:val="22"/>
        </w:rPr>
      </w:pPr>
      <w:r w:rsidRPr="00CC13B1">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BA7BFD" w:rsidRPr="00CC13B1" w:rsidRDefault="00BA7BFD" w:rsidP="00BA7BFD">
      <w:pPr>
        <w:numPr>
          <w:ilvl w:val="0"/>
          <w:numId w:val="5"/>
        </w:numPr>
        <w:autoSpaceDE w:val="0"/>
        <w:autoSpaceDN w:val="0"/>
        <w:adjustRightInd w:val="0"/>
        <w:ind w:left="992" w:right="992" w:hanging="567"/>
        <w:jc w:val="both"/>
        <w:rPr>
          <w:rFonts w:ascii="Palatino Linotype" w:hAnsi="Palatino Linotype" w:cs="Arial"/>
          <w:i/>
          <w:sz w:val="22"/>
          <w:szCs w:val="22"/>
        </w:rPr>
      </w:pPr>
      <w:r w:rsidRPr="00CC13B1">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BA7BFD" w:rsidRPr="00CC13B1" w:rsidRDefault="00BA7BFD" w:rsidP="00BA7BFD">
      <w:pPr>
        <w:numPr>
          <w:ilvl w:val="0"/>
          <w:numId w:val="5"/>
        </w:numPr>
        <w:autoSpaceDE w:val="0"/>
        <w:autoSpaceDN w:val="0"/>
        <w:adjustRightInd w:val="0"/>
        <w:ind w:left="992" w:right="992" w:hanging="567"/>
        <w:jc w:val="both"/>
        <w:rPr>
          <w:rFonts w:ascii="Palatino Linotype" w:hAnsi="Palatino Linotype" w:cs="Arial"/>
          <w:i/>
          <w:sz w:val="22"/>
          <w:szCs w:val="22"/>
        </w:rPr>
      </w:pPr>
      <w:r w:rsidRPr="00CC13B1">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4A6B56" w:rsidRPr="00CC13B1" w:rsidRDefault="004A6B56" w:rsidP="004A6B56">
      <w:pPr>
        <w:spacing w:before="240" w:after="240" w:line="360" w:lineRule="auto"/>
        <w:jc w:val="both"/>
        <w:rPr>
          <w:rFonts w:ascii="Palatino Linotype" w:hAnsi="Palatino Linotype" w:cs="Arial"/>
          <w:b/>
        </w:rPr>
      </w:pPr>
      <w:r w:rsidRPr="00CC13B1">
        <w:rPr>
          <w:rFonts w:ascii="Palatino Linotype" w:hAnsi="Palatino Linotype" w:cs="Arial"/>
          <w:b/>
        </w:rPr>
        <w:t>De la Suplencia.</w:t>
      </w:r>
    </w:p>
    <w:p w:rsidR="004A6B56" w:rsidRPr="00CC13B1" w:rsidRDefault="004A6B56" w:rsidP="004A6B56">
      <w:pPr>
        <w:pStyle w:val="Prrafodelista"/>
        <w:spacing w:before="240" w:after="240" w:line="360" w:lineRule="auto"/>
        <w:ind w:left="0"/>
        <w:contextualSpacing/>
        <w:jc w:val="both"/>
        <w:rPr>
          <w:rFonts w:ascii="Palatino Linotype" w:hAnsi="Palatino Linotype"/>
          <w:sz w:val="24"/>
          <w:szCs w:val="24"/>
        </w:rPr>
      </w:pPr>
      <w:r w:rsidRPr="00CC13B1">
        <w:rPr>
          <w:rFonts w:ascii="Palatino Linotype" w:hAnsi="Palatino Linotype"/>
          <w:sz w:val="24"/>
          <w:szCs w:val="24"/>
        </w:rPr>
        <w:t xml:space="preserve">Es de suma importancia mencionar que del análisis realizado a las constancias que integran el recurso de revisión materia de la presente resolución, se aprecia que el recurrente al momento de realizar la solicitud de información </w:t>
      </w:r>
      <w:r w:rsidRPr="00CC13B1">
        <w:rPr>
          <w:rFonts w:ascii="Palatino Linotype" w:hAnsi="Palatino Linotype" w:cs="Arial"/>
          <w:b/>
          <w:sz w:val="24"/>
          <w:szCs w:val="24"/>
          <w:lang w:val="es-ES"/>
        </w:rPr>
        <w:t>00069/VIGUERRE/IP/2018</w:t>
      </w:r>
      <w:r w:rsidRPr="00CC13B1">
        <w:rPr>
          <w:rFonts w:ascii="Palatino Linotype" w:hAnsi="Palatino Linotype"/>
          <w:sz w:val="24"/>
          <w:szCs w:val="24"/>
        </w:rPr>
        <w:t xml:space="preserve">, de manera específica en lo relacionado con la información de uniformes deportivos donados por el Ayuntamiento de Villa Guerrero no precisó la temporalidad de la información que requiere, motivo por el cual con la finalidad de garantizar el pleno ejercicio del derecho de acceso a la información pública, este Órgano Garante procede a realizar la suplencia en la deficiencia de las solicitudes, de acuerdo con la normatividad respectiva y que la faculta  para  ello atendiendo a lo dispuesto por los artículos </w:t>
      </w:r>
      <w:r w:rsidRPr="00CC13B1">
        <w:rPr>
          <w:rFonts w:ascii="Palatino Linotype" w:eastAsia="Calibri" w:hAnsi="Palatino Linotype" w:cs="Arial"/>
          <w:sz w:val="24"/>
          <w:szCs w:val="24"/>
          <w:lang w:eastAsia="es-MX"/>
        </w:rPr>
        <w:t xml:space="preserve">13 y 181, párrafo cuarto de la Ley de Transparencia y Acceso a la Información Pública de la entidad, </w:t>
      </w:r>
      <w:r w:rsidRPr="00CC13B1">
        <w:rPr>
          <w:rFonts w:ascii="Palatino Linotype" w:hAnsi="Palatino Linotype" w:cs="Arial"/>
          <w:sz w:val="24"/>
          <w:szCs w:val="24"/>
        </w:rPr>
        <w:lastRenderedPageBreak/>
        <w:t>determinando que la información que se ordena entregar corresponda al año inmediato a</w:t>
      </w:r>
      <w:r w:rsidR="005C30F2" w:rsidRPr="00CC13B1">
        <w:rPr>
          <w:rFonts w:ascii="Palatino Linotype" w:hAnsi="Palatino Linotype" w:cs="Arial"/>
          <w:sz w:val="24"/>
          <w:szCs w:val="24"/>
        </w:rPr>
        <w:t>nterior a la presentación de la solicitud</w:t>
      </w:r>
      <w:r w:rsidRPr="00CC13B1">
        <w:rPr>
          <w:rFonts w:ascii="Palatino Linotype" w:hAnsi="Palatino Linotype" w:cs="Arial"/>
          <w:sz w:val="24"/>
          <w:szCs w:val="24"/>
        </w:rPr>
        <w:t xml:space="preserve"> de información, es decir, del </w:t>
      </w:r>
      <w:r w:rsidR="005C30F2" w:rsidRPr="00CC13B1">
        <w:rPr>
          <w:rFonts w:ascii="Palatino Linotype" w:hAnsi="Palatino Linotype" w:cs="Arial"/>
          <w:sz w:val="24"/>
          <w:szCs w:val="24"/>
        </w:rPr>
        <w:t>veintiséis de septiembre del dos mil diecisiete al veintiséis de septiembre de dos mil dieciocho</w:t>
      </w:r>
      <w:r w:rsidRPr="00CC13B1">
        <w:rPr>
          <w:rFonts w:ascii="Palatino Linotype" w:hAnsi="Palatino Linotype" w:cs="Arial"/>
          <w:sz w:val="24"/>
          <w:szCs w:val="24"/>
        </w:rPr>
        <w:t xml:space="preserve">, </w:t>
      </w:r>
      <w:r w:rsidR="005C30F2" w:rsidRPr="00CC13B1">
        <w:rPr>
          <w:rFonts w:ascii="Palatino Linotype" w:hAnsi="Palatino Linotype" w:cs="Arial"/>
          <w:sz w:val="24"/>
          <w:szCs w:val="24"/>
        </w:rPr>
        <w:t>no obstante lo anterior,</w:t>
      </w:r>
      <w:r w:rsidRPr="00CC13B1">
        <w:rPr>
          <w:rFonts w:ascii="Palatino Linotype" w:hAnsi="Palatino Linotype" w:cs="Arial"/>
          <w:sz w:val="24"/>
          <w:szCs w:val="24"/>
        </w:rPr>
        <w:t xml:space="preserve"> deben realizarse las siguientes precisiones:</w:t>
      </w:r>
    </w:p>
    <w:p w:rsidR="00FF3D83" w:rsidRPr="00CC13B1" w:rsidRDefault="00993E86" w:rsidP="004D645B">
      <w:pPr>
        <w:pStyle w:val="Prrafodelista"/>
        <w:numPr>
          <w:ilvl w:val="0"/>
          <w:numId w:val="2"/>
        </w:numPr>
        <w:spacing w:before="240" w:after="240" w:line="360" w:lineRule="auto"/>
        <w:contextualSpacing/>
        <w:jc w:val="both"/>
        <w:rPr>
          <w:rFonts w:ascii="Palatino Linotype" w:hAnsi="Palatino Linotype" w:cs="Arial"/>
          <w:sz w:val="23"/>
          <w:szCs w:val="23"/>
        </w:rPr>
      </w:pPr>
      <w:r w:rsidRPr="00CC13B1">
        <w:rPr>
          <w:rFonts w:ascii="Palatino Linotype" w:hAnsi="Palatino Linotype" w:cs="Arial"/>
          <w:sz w:val="23"/>
          <w:szCs w:val="23"/>
        </w:rPr>
        <w:t>Respecto a las s</w:t>
      </w:r>
      <w:r w:rsidR="00D50E5A" w:rsidRPr="00CC13B1">
        <w:rPr>
          <w:rFonts w:ascii="Palatino Linotype" w:hAnsi="Palatino Linotype" w:cs="Arial"/>
          <w:sz w:val="23"/>
          <w:szCs w:val="23"/>
        </w:rPr>
        <w:t>olicitudes atendidas favorablemente y</w:t>
      </w:r>
      <w:r w:rsidR="005C30F2" w:rsidRPr="00CC13B1">
        <w:rPr>
          <w:rFonts w:ascii="Palatino Linotype" w:hAnsi="Palatino Linotype" w:cs="Arial"/>
          <w:sz w:val="23"/>
          <w:szCs w:val="23"/>
        </w:rPr>
        <w:t xml:space="preserve"> agradecimientos de los beneficiarios, debe precisarse que el Sujeto Obligado al momento de emitir respuesta adjuntó el archivo electrónico denominado </w:t>
      </w:r>
      <w:r w:rsidR="0069714E" w:rsidRPr="00CC13B1">
        <w:rPr>
          <w:rFonts w:ascii="Palatino Linotype" w:hAnsi="Palatino Linotype" w:cs="Arial"/>
          <w:sz w:val="23"/>
          <w:szCs w:val="23"/>
          <w:lang w:val="es-ES"/>
        </w:rPr>
        <w:t>“</w:t>
      </w:r>
      <w:hyperlink r:id="rId21" w:tgtFrame="_blank" w:history="1">
        <w:r w:rsidR="0069714E" w:rsidRPr="00CC13B1">
          <w:rPr>
            <w:rStyle w:val="Hipervnculo"/>
            <w:rFonts w:ascii="Palatino Linotype" w:hAnsi="Palatino Linotype" w:cs="Arial"/>
            <w:b/>
            <w:bCs/>
            <w:sz w:val="23"/>
            <w:szCs w:val="23"/>
            <w:lang w:val="es-ES"/>
          </w:rPr>
          <w:t xml:space="preserve">sol. y </w:t>
        </w:r>
        <w:proofErr w:type="spellStart"/>
        <w:r w:rsidR="0069714E" w:rsidRPr="00CC13B1">
          <w:rPr>
            <w:rStyle w:val="Hipervnculo"/>
            <w:rFonts w:ascii="Palatino Linotype" w:hAnsi="Palatino Linotype" w:cs="Arial"/>
            <w:b/>
            <w:bCs/>
            <w:sz w:val="23"/>
            <w:szCs w:val="23"/>
            <w:lang w:val="es-ES"/>
          </w:rPr>
          <w:t>agradec</w:t>
        </w:r>
        <w:proofErr w:type="spellEnd"/>
        <w:r w:rsidR="0069714E" w:rsidRPr="00CC13B1">
          <w:rPr>
            <w:rStyle w:val="Hipervnculo"/>
            <w:rFonts w:ascii="Palatino Linotype" w:hAnsi="Palatino Linotype" w:cs="Arial"/>
            <w:b/>
            <w:bCs/>
            <w:sz w:val="23"/>
            <w:szCs w:val="23"/>
            <w:lang w:val="es-ES"/>
          </w:rPr>
          <w:t>. uniformes deportivos 2018.pdf</w:t>
        </w:r>
      </w:hyperlink>
      <w:r w:rsidR="0069714E" w:rsidRPr="00CC13B1">
        <w:rPr>
          <w:rFonts w:ascii="Palatino Linotype" w:hAnsi="Palatino Linotype" w:cs="Arial"/>
          <w:sz w:val="23"/>
          <w:szCs w:val="23"/>
          <w:lang w:val="es-ES"/>
        </w:rPr>
        <w:t xml:space="preserve">” </w:t>
      </w:r>
      <w:r w:rsidR="005C30F2" w:rsidRPr="00CC13B1">
        <w:rPr>
          <w:rFonts w:ascii="Palatino Linotype" w:hAnsi="Palatino Linotype" w:cs="Arial"/>
          <w:sz w:val="23"/>
          <w:szCs w:val="23"/>
          <w:lang w:val="es-ES"/>
        </w:rPr>
        <w:t xml:space="preserve">en el que </w:t>
      </w:r>
      <w:r w:rsidR="0069714E" w:rsidRPr="00CC13B1">
        <w:rPr>
          <w:rFonts w:ascii="Palatino Linotype" w:hAnsi="Palatino Linotype" w:cs="Arial"/>
          <w:sz w:val="23"/>
          <w:szCs w:val="23"/>
          <w:lang w:val="es-ES"/>
        </w:rPr>
        <w:t>se encuentran diversos oficios de solicitud de uniformes, así como agradecimiento</w:t>
      </w:r>
      <w:r w:rsidR="005C30F2" w:rsidRPr="00CC13B1">
        <w:rPr>
          <w:rFonts w:ascii="Palatino Linotype" w:hAnsi="Palatino Linotype" w:cs="Arial"/>
          <w:sz w:val="23"/>
          <w:szCs w:val="23"/>
          <w:lang w:val="es-ES"/>
        </w:rPr>
        <w:t>s</w:t>
      </w:r>
      <w:r w:rsidR="0069714E" w:rsidRPr="00CC13B1">
        <w:rPr>
          <w:rFonts w:ascii="Palatino Linotype" w:hAnsi="Palatino Linotype" w:cs="Arial"/>
          <w:sz w:val="23"/>
          <w:szCs w:val="23"/>
          <w:lang w:val="es-ES"/>
        </w:rPr>
        <w:t xml:space="preserve"> dirigidos al Presiden</w:t>
      </w:r>
      <w:r w:rsidR="005C30F2" w:rsidRPr="00CC13B1">
        <w:rPr>
          <w:rFonts w:ascii="Palatino Linotype" w:hAnsi="Palatino Linotype" w:cs="Arial"/>
          <w:sz w:val="23"/>
          <w:szCs w:val="23"/>
          <w:lang w:val="es-ES"/>
        </w:rPr>
        <w:t>te Municipal de Villa Guerrero del veinticuatro de enero al tre</w:t>
      </w:r>
      <w:r w:rsidR="00B91D9D" w:rsidRPr="00CC13B1">
        <w:rPr>
          <w:rFonts w:ascii="Palatino Linotype" w:hAnsi="Palatino Linotype" w:cs="Arial"/>
          <w:sz w:val="23"/>
          <w:szCs w:val="23"/>
          <w:lang w:val="es-ES"/>
        </w:rPr>
        <w:t>inta de julio del año en curso</w:t>
      </w:r>
      <w:r w:rsidR="00B91D9D" w:rsidRPr="00CC13B1">
        <w:rPr>
          <w:rFonts w:ascii="Palatino Linotype" w:hAnsi="Palatino Linotype" w:cs="Arial"/>
          <w:sz w:val="23"/>
          <w:szCs w:val="23"/>
          <w:lang w:val="es-ES_tradnl"/>
        </w:rPr>
        <w:t xml:space="preserve">, </w:t>
      </w:r>
      <w:r w:rsidR="005C30F2" w:rsidRPr="00CC13B1">
        <w:rPr>
          <w:rFonts w:ascii="Palatino Linotype" w:hAnsi="Palatino Linotype" w:cs="Arial"/>
          <w:sz w:val="23"/>
          <w:szCs w:val="23"/>
          <w:lang w:val="es-ES"/>
        </w:rPr>
        <w:t>sin embargo, el Sujeto Obligado omite entregar información relativa al año dos mil diecisiete y por lo que se refiere al año dos mil dieciocho, no precisa si la información que entregó en respuesta es toda con la que cuenta,</w:t>
      </w:r>
      <w:r w:rsidR="00FF3D83" w:rsidRPr="00CC13B1">
        <w:rPr>
          <w:rFonts w:ascii="Palatino Linotype" w:hAnsi="Palatino Linotype" w:cs="Arial"/>
          <w:sz w:val="23"/>
          <w:szCs w:val="23"/>
          <w:lang w:val="es-ES"/>
        </w:rPr>
        <w:t xml:space="preserve"> </w:t>
      </w:r>
      <w:r w:rsidR="00FF3D83" w:rsidRPr="00CC13B1">
        <w:rPr>
          <w:rFonts w:ascii="Palatino Linotype" w:hAnsi="Palatino Linotype" w:cs="Arial"/>
          <w:sz w:val="23"/>
          <w:szCs w:val="23"/>
        </w:rPr>
        <w:t xml:space="preserve">aunado a lo anterior, es pertinente agregar que si bien es cierto el Sujeto Obligado entregó información </w:t>
      </w:r>
      <w:r w:rsidR="004D645B" w:rsidRPr="00CC13B1">
        <w:rPr>
          <w:rFonts w:ascii="Palatino Linotype" w:hAnsi="Palatino Linotype" w:cs="Arial"/>
          <w:sz w:val="23"/>
          <w:szCs w:val="23"/>
        </w:rPr>
        <w:t xml:space="preserve">que genera, administra y posee </w:t>
      </w:r>
      <w:r w:rsidR="00FF3D83" w:rsidRPr="00CC13B1">
        <w:rPr>
          <w:rFonts w:ascii="Palatino Linotype" w:hAnsi="Palatino Linotype" w:cs="Arial"/>
          <w:sz w:val="23"/>
          <w:szCs w:val="23"/>
        </w:rPr>
        <w:t xml:space="preserve">del </w:t>
      </w:r>
      <w:r w:rsidR="00FF3D83" w:rsidRPr="00CC13B1">
        <w:rPr>
          <w:rFonts w:ascii="Palatino Linotype" w:hAnsi="Palatino Linotype" w:cs="Arial"/>
          <w:sz w:val="23"/>
          <w:szCs w:val="23"/>
          <w:lang w:val="es-ES"/>
        </w:rPr>
        <w:t xml:space="preserve">año en curso, </w:t>
      </w:r>
      <w:r w:rsidR="004D645B" w:rsidRPr="00CC13B1">
        <w:rPr>
          <w:rFonts w:ascii="Palatino Linotype" w:hAnsi="Palatino Linotype" w:cs="Arial"/>
          <w:sz w:val="23"/>
          <w:szCs w:val="23"/>
          <w:lang w:val="es-ES"/>
        </w:rPr>
        <w:t>en las que</w:t>
      </w:r>
      <w:r w:rsidR="00FF3D83" w:rsidRPr="00CC13B1">
        <w:rPr>
          <w:rFonts w:ascii="Palatino Linotype" w:hAnsi="Palatino Linotype" w:cs="Arial"/>
          <w:sz w:val="23"/>
          <w:szCs w:val="23"/>
        </w:rPr>
        <w:t xml:space="preserve"> se dejaron </w:t>
      </w:r>
      <w:r w:rsidR="00FF3D83" w:rsidRPr="00CC13B1">
        <w:rPr>
          <w:rFonts w:ascii="Palatino Linotype" w:hAnsi="Palatino Linotype" w:cs="Arial"/>
          <w:sz w:val="23"/>
          <w:szCs w:val="23"/>
          <w:lang w:val="es-ES"/>
        </w:rPr>
        <w:t>visibles datos como la firma, domicilio y número telefónico de particulares, datos que de acuerdo a la naturaleza jurídica de los mismos debieron testarse, en atención a que los mismos identifican y hacen identificable al titular de los mismos,</w:t>
      </w:r>
      <w:r w:rsidR="004D645B" w:rsidRPr="00CC13B1">
        <w:rPr>
          <w:rFonts w:ascii="Palatino Linotype" w:hAnsi="Palatino Linotype" w:cs="Arial"/>
          <w:sz w:val="23"/>
          <w:szCs w:val="23"/>
          <w:lang w:val="es-ES"/>
        </w:rPr>
        <w:t xml:space="preserve"> con lo cual se constituyó una infracción a la Ley de Transparencia y Ley de Protección de Datos Personales vigentes en la entidad federativa, sin embargo este Órgano Garante considera pertinente que dicha información puede ser reutilizada por el Sujeto Obligado por diversos motivos, </w:t>
      </w:r>
      <w:r w:rsidR="005C30F2" w:rsidRPr="00CC13B1">
        <w:rPr>
          <w:rFonts w:ascii="Palatino Linotype" w:hAnsi="Palatino Linotype" w:cs="Arial"/>
          <w:sz w:val="23"/>
          <w:szCs w:val="23"/>
          <w:lang w:val="es-ES"/>
        </w:rPr>
        <w:t xml:space="preserve">motivo por el cual con la finalidad de garantizar el pleno ejercicio del derecho de acceso a la información pública de la recurrente, lo procedente es ordenar que se entregue </w:t>
      </w:r>
      <w:r w:rsidR="00FF3D83" w:rsidRPr="00CC13B1">
        <w:rPr>
          <w:rFonts w:ascii="Palatino Linotype" w:hAnsi="Palatino Linotype" w:cs="Arial"/>
          <w:sz w:val="23"/>
          <w:szCs w:val="23"/>
          <w:lang w:val="es-ES"/>
        </w:rPr>
        <w:t xml:space="preserve">el soporte documental en donde conste las solicitudes atendidas </w:t>
      </w:r>
      <w:r w:rsidR="00FF3D83" w:rsidRPr="00CC13B1">
        <w:rPr>
          <w:rFonts w:ascii="Palatino Linotype" w:hAnsi="Palatino Linotype" w:cs="Arial"/>
          <w:sz w:val="23"/>
          <w:szCs w:val="23"/>
          <w:lang w:val="es-ES"/>
        </w:rPr>
        <w:lastRenderedPageBreak/>
        <w:t>favorablemente y los agradecimientos que en su caso se hubiesen formulado con motivo de la donación de uniformes deportivos,</w:t>
      </w:r>
      <w:r w:rsidR="005C30F2" w:rsidRPr="00CC13B1">
        <w:rPr>
          <w:rFonts w:ascii="Palatino Linotype" w:hAnsi="Palatino Linotype" w:cs="Arial"/>
          <w:sz w:val="23"/>
          <w:szCs w:val="23"/>
          <w:lang w:val="es-ES"/>
        </w:rPr>
        <w:t xml:space="preserve"> por el periodo </w:t>
      </w:r>
      <w:r w:rsidR="005C30F2" w:rsidRPr="00CC13B1">
        <w:rPr>
          <w:rFonts w:ascii="Palatino Linotype" w:hAnsi="Palatino Linotype" w:cs="Arial"/>
          <w:sz w:val="23"/>
          <w:szCs w:val="23"/>
        </w:rPr>
        <w:t xml:space="preserve">comprendido del veintiséis de septiembre de dos mil diecisiete al veintiséis de septiembre de la anualidad en curso. </w:t>
      </w:r>
    </w:p>
    <w:p w:rsidR="005C30F2" w:rsidRPr="00CC13B1" w:rsidRDefault="00993E86" w:rsidP="005C30F2">
      <w:pPr>
        <w:pStyle w:val="Prrafodelista"/>
        <w:numPr>
          <w:ilvl w:val="0"/>
          <w:numId w:val="2"/>
        </w:numPr>
        <w:spacing w:before="240" w:after="240" w:line="360" w:lineRule="auto"/>
        <w:contextualSpacing/>
        <w:jc w:val="both"/>
        <w:rPr>
          <w:rFonts w:ascii="Palatino Linotype" w:hAnsi="Palatino Linotype" w:cs="Arial"/>
          <w:sz w:val="23"/>
          <w:szCs w:val="23"/>
        </w:rPr>
      </w:pPr>
      <w:r w:rsidRPr="00CC13B1">
        <w:rPr>
          <w:rFonts w:ascii="Palatino Linotype" w:hAnsi="Palatino Linotype" w:cs="Arial"/>
          <w:sz w:val="23"/>
          <w:szCs w:val="23"/>
        </w:rPr>
        <w:t xml:space="preserve">Por lo que se refiere a las cotizaciones, </w:t>
      </w:r>
      <w:r w:rsidR="005C30F2" w:rsidRPr="00CC13B1">
        <w:rPr>
          <w:rFonts w:ascii="Palatino Linotype" w:hAnsi="Palatino Linotype" w:cs="Arial"/>
          <w:sz w:val="23"/>
          <w:szCs w:val="23"/>
        </w:rPr>
        <w:t>costos</w:t>
      </w:r>
      <w:r w:rsidRPr="00CC13B1">
        <w:rPr>
          <w:rFonts w:ascii="Palatino Linotype" w:hAnsi="Palatino Linotype" w:cs="Arial"/>
          <w:sz w:val="23"/>
          <w:szCs w:val="23"/>
        </w:rPr>
        <w:t xml:space="preserve"> y pagos</w:t>
      </w:r>
      <w:r w:rsidR="005C30F2" w:rsidRPr="00CC13B1">
        <w:rPr>
          <w:rFonts w:ascii="Palatino Linotype" w:hAnsi="Palatino Linotype" w:cs="Arial"/>
          <w:sz w:val="23"/>
          <w:szCs w:val="23"/>
        </w:rPr>
        <w:t xml:space="preserve"> a los proveedores por concepto de los uniformes deportivos donados por el Ayuntamiento de Villa Guerrero,</w:t>
      </w:r>
      <w:r w:rsidR="00B1799A" w:rsidRPr="00CC13B1">
        <w:rPr>
          <w:rFonts w:ascii="Palatino Linotype" w:hAnsi="Palatino Linotype" w:cs="Arial"/>
          <w:sz w:val="23"/>
          <w:szCs w:val="23"/>
        </w:rPr>
        <w:t xml:space="preserve"> debe precisare que el Sujeto Obligado a través del Servidor Público Habilitado de la Tercer Regiduría únicamente se limitó a referir que la información en comento se encuentra en la Coordinación de Administración, sin que en las constancias se advierta que se hubiese adjuntado las documentales en donde conste la información en comento, motivo por el cual a fin de garantizar el pleno ejercicio del derecho de acceso a la información, este Instituto considera pertinente ordenar se haga entrega de la información </w:t>
      </w:r>
      <w:r w:rsidR="005C30F2" w:rsidRPr="00CC13B1">
        <w:rPr>
          <w:rFonts w:ascii="Palatino Linotype" w:hAnsi="Palatino Linotype" w:cs="Arial"/>
          <w:sz w:val="23"/>
          <w:szCs w:val="23"/>
        </w:rPr>
        <w:t>por el periodo correspondiente del veintiséis de septiembre de dos mil diecisiete al veintiséis de septiembre del presente año.</w:t>
      </w:r>
    </w:p>
    <w:p w:rsidR="004A6B56" w:rsidRPr="00CC13B1" w:rsidRDefault="004A6B56" w:rsidP="004A6B56">
      <w:pPr>
        <w:pStyle w:val="Prrafodelista"/>
        <w:spacing w:before="240" w:after="240" w:line="360" w:lineRule="auto"/>
        <w:ind w:left="0"/>
        <w:contextualSpacing/>
        <w:jc w:val="both"/>
        <w:rPr>
          <w:rFonts w:ascii="Palatino Linotype" w:hAnsi="Palatino Linotype" w:cs="Arial"/>
          <w:sz w:val="24"/>
          <w:szCs w:val="24"/>
        </w:rPr>
      </w:pPr>
    </w:p>
    <w:p w:rsidR="004A6B56" w:rsidRPr="00CC13B1" w:rsidRDefault="004A6B56" w:rsidP="004A6B56">
      <w:pPr>
        <w:pStyle w:val="Prrafodelista"/>
        <w:spacing w:before="240" w:after="240" w:line="360" w:lineRule="auto"/>
        <w:ind w:left="0"/>
        <w:contextualSpacing/>
        <w:jc w:val="both"/>
        <w:rPr>
          <w:rFonts w:ascii="Palatino Linotype" w:eastAsia="Calibri" w:hAnsi="Palatino Linotype" w:cs="Arial"/>
          <w:sz w:val="24"/>
          <w:szCs w:val="24"/>
        </w:rPr>
      </w:pPr>
      <w:r w:rsidRPr="00CC13B1">
        <w:rPr>
          <w:rFonts w:ascii="Palatino Linotype" w:hAnsi="Palatino Linotype" w:cs="Arial"/>
          <w:sz w:val="24"/>
          <w:szCs w:val="24"/>
        </w:rPr>
        <w:t>Sirve de sustento a lo anterior el criterio número 9/13 emitido por el entonces Instituto Federal de Acceso a la Información Pública, cuyo texto y sentido literal es el siguiente:</w:t>
      </w:r>
    </w:p>
    <w:p w:rsidR="004A6B56" w:rsidRPr="00CC13B1" w:rsidRDefault="004A6B56" w:rsidP="004A6B56">
      <w:pPr>
        <w:pStyle w:val="Sinespaciado"/>
        <w:tabs>
          <w:tab w:val="left" w:pos="8222"/>
        </w:tabs>
        <w:ind w:left="851" w:right="851"/>
        <w:jc w:val="both"/>
        <w:rPr>
          <w:rFonts w:ascii="Palatino Linotype" w:hAnsi="Palatino Linotype" w:cs="Arial"/>
          <w:i/>
          <w:sz w:val="22"/>
        </w:rPr>
      </w:pPr>
      <w:r w:rsidRPr="00CC13B1">
        <w:rPr>
          <w:rFonts w:ascii="Palatino Linotype" w:hAnsi="Palatino Linotype" w:cs="Arial"/>
          <w:i/>
          <w:sz w:val="22"/>
        </w:rPr>
        <w:t>“</w:t>
      </w:r>
      <w:r w:rsidRPr="00CC13B1">
        <w:rPr>
          <w:rFonts w:ascii="Palatino Linotype" w:hAnsi="Palatino Linotype" w:cs="Arial"/>
          <w:b/>
          <w:i/>
          <w:sz w:val="22"/>
        </w:rPr>
        <w:t>Periodo de búsqueda de la información, cuando no se precisa en la solicitud de información</w:t>
      </w:r>
      <w:r w:rsidRPr="00CC13B1">
        <w:rPr>
          <w:rFonts w:ascii="Palatino Linotype" w:hAnsi="Palatino Linotype" w:cs="Arial"/>
          <w:i/>
          <w:sz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CC13B1">
        <w:rPr>
          <w:rFonts w:ascii="Palatino Linotype" w:hAnsi="Palatino Linotype" w:cs="Arial"/>
          <w:b/>
          <w:i/>
          <w:sz w:val="22"/>
        </w:rPr>
        <w:t>deberá interpretarse que su requerimiento se refiere al del año inmediato anterior contado a partir de la fecha en que se presentó la solicitud</w:t>
      </w:r>
      <w:r w:rsidRPr="00CC13B1">
        <w:rPr>
          <w:rFonts w:ascii="Palatino Linotype" w:hAnsi="Palatino Linotype" w:cs="Arial"/>
          <w:i/>
          <w:sz w:val="22"/>
        </w:rPr>
        <w:t xml:space="preserve">. Lo anterior </w:t>
      </w:r>
      <w:r w:rsidRPr="00CC13B1">
        <w:rPr>
          <w:rFonts w:ascii="Palatino Linotype" w:hAnsi="Palatino Linotype" w:cs="Arial"/>
          <w:i/>
          <w:sz w:val="22"/>
        </w:rPr>
        <w:lastRenderedPageBreak/>
        <w:t>permite que los sujetos obligados cuenten con mayores elementos para precisar y localizar la información solicitada.”</w:t>
      </w:r>
    </w:p>
    <w:p w:rsidR="004A6B56" w:rsidRPr="00CC13B1" w:rsidRDefault="004A6B56" w:rsidP="004A6B56">
      <w:pPr>
        <w:pStyle w:val="Sinespaciado"/>
        <w:tabs>
          <w:tab w:val="left" w:pos="8222"/>
        </w:tabs>
        <w:ind w:left="851" w:right="851"/>
        <w:jc w:val="both"/>
        <w:rPr>
          <w:rFonts w:ascii="Palatino Linotype" w:hAnsi="Palatino Linotype" w:cs="Arial"/>
          <w:i/>
          <w:sz w:val="22"/>
        </w:rPr>
      </w:pPr>
    </w:p>
    <w:p w:rsidR="004D645B" w:rsidRPr="00CC13B1" w:rsidRDefault="004D645B" w:rsidP="003C1223">
      <w:pPr>
        <w:spacing w:before="240" w:after="240" w:line="360" w:lineRule="auto"/>
        <w:jc w:val="both"/>
        <w:rPr>
          <w:rFonts w:ascii="Palatino Linotype" w:hAnsi="Palatino Linotype"/>
        </w:rPr>
      </w:pPr>
      <w:r w:rsidRPr="00CC13B1">
        <w:rPr>
          <w:rFonts w:ascii="Palatino Linotype" w:hAnsi="Palatino Linotype"/>
        </w:rPr>
        <w:t xml:space="preserve">Por otra parte, es importante referir que el recurrente requiere que se le entregue copia de la credencial de elector de los beneficiarios de uniformes deportivos entregados por el Sujeto Obligado, sobre este punto en particular debe mencionarse que de la respuesta emitida por el Sujeto Obligado </w:t>
      </w:r>
      <w:r w:rsidR="00A93693" w:rsidRPr="00CC13B1">
        <w:rPr>
          <w:rFonts w:ascii="Palatino Linotype" w:hAnsi="Palatino Linotype"/>
        </w:rPr>
        <w:t>únicamente se advierte que el Tercer Regidor entrega diversas documentales en las que se aprecia solicitudes de apoyo y escritos de agradecimientos</w:t>
      </w:r>
      <w:r w:rsidR="001079F1" w:rsidRPr="00CC13B1">
        <w:rPr>
          <w:rFonts w:ascii="Palatino Linotype" w:hAnsi="Palatino Linotype"/>
        </w:rPr>
        <w:t xml:space="preserve"> correspondientes al dos mil </w:t>
      </w:r>
      <w:r w:rsidR="00FC7173" w:rsidRPr="00CC13B1">
        <w:rPr>
          <w:rFonts w:ascii="Palatino Linotype" w:hAnsi="Palatino Linotype"/>
        </w:rPr>
        <w:t>dieciocho</w:t>
      </w:r>
      <w:r w:rsidR="00A93693" w:rsidRPr="00CC13B1">
        <w:rPr>
          <w:rFonts w:ascii="Palatino Linotype" w:hAnsi="Palatino Linotype"/>
        </w:rPr>
        <w:t>, del mismo modo refiere que la información soporte, cotizaciones, pagos de uniformes deportivos los lleva la Coordinación de Administración lo cual se puede consultar en el prime</w:t>
      </w:r>
      <w:r w:rsidR="001079F1" w:rsidRPr="00CC13B1">
        <w:rPr>
          <w:rFonts w:ascii="Palatino Linotype" w:hAnsi="Palatino Linotype"/>
        </w:rPr>
        <w:t>r y segundo informe de gobierno</w:t>
      </w:r>
      <w:r w:rsidR="00A93693" w:rsidRPr="00CC13B1">
        <w:rPr>
          <w:rFonts w:ascii="Palatino Linotype" w:hAnsi="Palatino Linotype"/>
        </w:rPr>
        <w:t xml:space="preserve"> sin que se haga referencia a la credencial </w:t>
      </w:r>
      <w:r w:rsidR="00AD5E44" w:rsidRPr="00CC13B1">
        <w:rPr>
          <w:rFonts w:ascii="Palatino Linotype" w:hAnsi="Palatino Linotype"/>
        </w:rPr>
        <w:t>para votar</w:t>
      </w:r>
      <w:r w:rsidR="00A93693" w:rsidRPr="00CC13B1">
        <w:rPr>
          <w:rFonts w:ascii="Palatino Linotype" w:hAnsi="Palatino Linotype"/>
        </w:rPr>
        <w:t xml:space="preserve"> de los beneficiarios, </w:t>
      </w:r>
      <w:r w:rsidR="001079F1" w:rsidRPr="00CC13B1">
        <w:rPr>
          <w:rFonts w:ascii="Palatino Linotype" w:hAnsi="Palatino Linotype"/>
        </w:rPr>
        <w:t xml:space="preserve">motivo por el cual para el caso de que </w:t>
      </w:r>
      <w:r w:rsidR="00FC7173" w:rsidRPr="00CC13B1">
        <w:rPr>
          <w:rFonts w:ascii="Palatino Linotype" w:hAnsi="Palatino Linotype"/>
        </w:rPr>
        <w:t xml:space="preserve">el sujeto obligado administre y/o posea </w:t>
      </w:r>
      <w:r w:rsidR="001079F1" w:rsidRPr="00CC13B1">
        <w:rPr>
          <w:rFonts w:ascii="Palatino Linotype" w:hAnsi="Palatino Linotype"/>
        </w:rPr>
        <w:t xml:space="preserve">la credencial </w:t>
      </w:r>
      <w:r w:rsidR="00AD5E44" w:rsidRPr="00CC13B1">
        <w:rPr>
          <w:rFonts w:ascii="Palatino Linotype" w:hAnsi="Palatino Linotype"/>
        </w:rPr>
        <w:t>para votar</w:t>
      </w:r>
      <w:r w:rsidR="00FC7173" w:rsidRPr="00CC13B1">
        <w:rPr>
          <w:rFonts w:ascii="Palatino Linotype" w:hAnsi="Palatino Linotype"/>
        </w:rPr>
        <w:t xml:space="preserve"> de los beneficiarios de uniformes deportivos</w:t>
      </w:r>
      <w:r w:rsidR="001079F1" w:rsidRPr="00CC13B1">
        <w:rPr>
          <w:rFonts w:ascii="Palatino Linotype" w:hAnsi="Palatino Linotype"/>
        </w:rPr>
        <w:t>, la misma deberá clasificarse totalmente como confidencial</w:t>
      </w:r>
      <w:r w:rsidR="00AD5E44" w:rsidRPr="00CC13B1">
        <w:rPr>
          <w:rFonts w:ascii="Palatino Linotype" w:hAnsi="Palatino Linotype"/>
        </w:rPr>
        <w:t xml:space="preserve">, en términos de lo establecido en el artículo 3 fracción IX de la Ley de Transparencia, así como en el numeral 4 fracción XI de la Ley de Protección de Datos; ambas vigentes en la Entidad federativa, mismos que deben ser clasificados como confidenciales conforme a lo establecido en el artículo 143 fracción I de la </w:t>
      </w:r>
      <w:hyperlink r:id="rId22" w:tgtFrame="_blank" w:history="1">
        <w:r w:rsidR="00AD5E44" w:rsidRPr="00CC13B1">
          <w:rPr>
            <w:rStyle w:val="Hipervnculo"/>
            <w:rFonts w:ascii="Palatino Linotype" w:hAnsi="Palatino Linotype"/>
            <w:color w:val="auto"/>
            <w:u w:val="none"/>
          </w:rPr>
          <w:t>Ley de Transparencia y Acceso a la Información Pública del Estado de México y Municipios</w:t>
        </w:r>
      </w:hyperlink>
      <w:r w:rsidR="00AD5E44" w:rsidRPr="00CC13B1">
        <w:rPr>
          <w:rFonts w:ascii="Palatino Linotype" w:hAnsi="Palatino Linotype"/>
        </w:rPr>
        <w:t>, lo anterior es así, en a tención a lo siguiente:</w:t>
      </w:r>
    </w:p>
    <w:p w:rsidR="004D645B" w:rsidRPr="00C7516F" w:rsidRDefault="00AD5E44" w:rsidP="004D645B">
      <w:pPr>
        <w:spacing w:before="240" w:after="240" w:line="360" w:lineRule="auto"/>
        <w:jc w:val="both"/>
        <w:rPr>
          <w:rFonts w:ascii="Palatino Linotype" w:hAnsi="Palatino Linotype" w:cs="Arial"/>
          <w:lang w:val="es-MX" w:eastAsia="es-MX"/>
        </w:rPr>
      </w:pPr>
      <w:r w:rsidRPr="00C7516F">
        <w:rPr>
          <w:rFonts w:ascii="Palatino Linotype" w:hAnsi="Palatino Linotype" w:cs="Arial"/>
        </w:rPr>
        <w:t>P</w:t>
      </w:r>
      <w:r w:rsidR="004D645B" w:rsidRPr="00C7516F">
        <w:rPr>
          <w:rFonts w:ascii="Palatino Linotype" w:hAnsi="Palatino Linotype" w:cs="Arial"/>
        </w:rPr>
        <w:t xml:space="preserve">or cuanto a la Credencial para Votar constituyen datos personales el nombre, domicilio, huella digital, fotografía del elector, clave de registro o elector, Clave Única del Registro de Población y firma, tal como se refiere en el </w:t>
      </w:r>
      <w:r w:rsidR="004D645B" w:rsidRPr="00C7516F">
        <w:rPr>
          <w:rFonts w:ascii="Palatino Linotype" w:hAnsi="Palatino Linotype" w:cs="Arial"/>
          <w:lang w:val="es-MX" w:eastAsia="es-MX"/>
        </w:rPr>
        <w:t xml:space="preserve">artículo 156 numeral 1, incisos d), g) e i) de la Ley General de Instituciones y Procedimientos </w:t>
      </w:r>
      <w:r w:rsidR="004D645B" w:rsidRPr="00C7516F">
        <w:rPr>
          <w:rFonts w:ascii="Palatino Linotype" w:hAnsi="Palatino Linotype" w:cs="Arial"/>
          <w:lang w:val="es-MX" w:eastAsia="es-MX"/>
        </w:rPr>
        <w:lastRenderedPageBreak/>
        <w:t xml:space="preserve">Electorales que enlista los datos que, cuando menos, debe contener la credencial para votar, como son: </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w:t>
      </w:r>
      <w:r w:rsidRPr="00C7516F">
        <w:rPr>
          <w:rFonts w:ascii="Palatino Linotype" w:hAnsi="Palatino Linotype" w:cs="Arial"/>
          <w:b/>
          <w:i/>
          <w:sz w:val="22"/>
          <w:szCs w:val="22"/>
          <w:lang w:val="es-MX" w:eastAsia="es-MX"/>
        </w:rPr>
        <w:t>Artículo 156</w:t>
      </w: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b/>
          <w:i/>
          <w:sz w:val="22"/>
          <w:szCs w:val="22"/>
          <w:lang w:val="es-MX" w:eastAsia="es-MX"/>
        </w:rPr>
        <w:t>1.</w:t>
      </w:r>
      <w:r w:rsidRPr="00C7516F">
        <w:rPr>
          <w:rFonts w:ascii="Palatino Linotype" w:hAnsi="Palatino Linotype" w:cs="Arial"/>
          <w:i/>
          <w:sz w:val="22"/>
          <w:szCs w:val="22"/>
          <w:lang w:val="es-MX" w:eastAsia="es-MX"/>
        </w:rPr>
        <w:t xml:space="preserve"> </w:t>
      </w:r>
      <w:r w:rsidRPr="00C7516F">
        <w:rPr>
          <w:rFonts w:ascii="Palatino Linotype" w:hAnsi="Palatino Linotype" w:cs="Arial"/>
          <w:b/>
          <w:i/>
          <w:sz w:val="22"/>
          <w:szCs w:val="22"/>
          <w:u w:val="single"/>
          <w:lang w:val="es-MX" w:eastAsia="es-MX"/>
        </w:rPr>
        <w:t>La credencial para votar deberá contener, cuando menos, los siguientes datos del elector</w:t>
      </w: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 xml:space="preserve">d) </w:t>
      </w:r>
      <w:r w:rsidRPr="00C7516F">
        <w:rPr>
          <w:rFonts w:ascii="Palatino Linotype" w:hAnsi="Palatino Linotype" w:cs="Arial"/>
          <w:b/>
          <w:i/>
          <w:sz w:val="22"/>
          <w:szCs w:val="22"/>
          <w:u w:val="single"/>
          <w:lang w:val="es-MX" w:eastAsia="es-MX"/>
        </w:rPr>
        <w:t>Domicilio</w:t>
      </w: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 xml:space="preserve">g) </w:t>
      </w:r>
      <w:r w:rsidRPr="00C7516F">
        <w:rPr>
          <w:rFonts w:ascii="Palatino Linotype" w:hAnsi="Palatino Linotype" w:cs="Arial"/>
          <w:b/>
          <w:i/>
          <w:sz w:val="22"/>
          <w:szCs w:val="22"/>
          <w:lang w:val="es-MX" w:eastAsia="es-MX"/>
        </w:rPr>
        <w:t>Firma</w:t>
      </w:r>
      <w:r w:rsidRPr="00C7516F">
        <w:rPr>
          <w:rFonts w:ascii="Palatino Linotype" w:hAnsi="Palatino Linotype" w:cs="Arial"/>
          <w:i/>
          <w:sz w:val="22"/>
          <w:szCs w:val="22"/>
          <w:lang w:val="es-MX" w:eastAsia="es-MX"/>
        </w:rPr>
        <w:t xml:space="preserve">, </w:t>
      </w:r>
      <w:r w:rsidRPr="00C7516F">
        <w:rPr>
          <w:rFonts w:ascii="Palatino Linotype" w:hAnsi="Palatino Linotype" w:cs="Arial"/>
          <w:b/>
          <w:i/>
          <w:sz w:val="22"/>
          <w:szCs w:val="22"/>
          <w:u w:val="single"/>
          <w:lang w:val="es-MX" w:eastAsia="es-MX"/>
        </w:rPr>
        <w:t>huella digital</w:t>
      </w:r>
      <w:r w:rsidRPr="00C7516F">
        <w:rPr>
          <w:rFonts w:ascii="Palatino Linotype" w:hAnsi="Palatino Linotype" w:cs="Arial"/>
          <w:i/>
          <w:sz w:val="22"/>
          <w:szCs w:val="22"/>
          <w:lang w:val="es-MX" w:eastAsia="es-MX"/>
        </w:rPr>
        <w:t xml:space="preserve"> y </w:t>
      </w:r>
      <w:r w:rsidRPr="00C7516F">
        <w:rPr>
          <w:rFonts w:ascii="Palatino Linotype" w:hAnsi="Palatino Linotype" w:cs="Arial"/>
          <w:b/>
          <w:i/>
          <w:sz w:val="22"/>
          <w:szCs w:val="22"/>
          <w:u w:val="single"/>
          <w:lang w:val="es-MX" w:eastAsia="es-MX"/>
        </w:rPr>
        <w:t>fotografía del elector</w:t>
      </w: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w:t>
      </w:r>
    </w:p>
    <w:p w:rsidR="004D645B" w:rsidRPr="00C7516F" w:rsidRDefault="004D645B" w:rsidP="00AD5E44">
      <w:pPr>
        <w:tabs>
          <w:tab w:val="left" w:pos="8222"/>
        </w:tabs>
        <w:ind w:left="851" w:right="902"/>
        <w:jc w:val="both"/>
        <w:rPr>
          <w:rFonts w:ascii="Palatino Linotype" w:hAnsi="Palatino Linotype" w:cs="Arial"/>
          <w:i/>
          <w:sz w:val="22"/>
          <w:szCs w:val="22"/>
          <w:lang w:val="es-MX" w:eastAsia="es-MX"/>
        </w:rPr>
      </w:pPr>
      <w:r w:rsidRPr="00C7516F">
        <w:rPr>
          <w:rFonts w:ascii="Palatino Linotype" w:hAnsi="Palatino Linotype" w:cs="Arial"/>
          <w:i/>
          <w:sz w:val="22"/>
          <w:szCs w:val="22"/>
          <w:lang w:val="es-MX" w:eastAsia="es-MX"/>
        </w:rPr>
        <w:t xml:space="preserve">i) </w:t>
      </w:r>
      <w:r w:rsidRPr="00C7516F">
        <w:rPr>
          <w:rFonts w:ascii="Palatino Linotype" w:hAnsi="Palatino Linotype" w:cs="Arial"/>
          <w:b/>
          <w:i/>
          <w:sz w:val="22"/>
          <w:szCs w:val="22"/>
          <w:u w:val="single"/>
          <w:lang w:val="es-MX" w:eastAsia="es-MX"/>
        </w:rPr>
        <w:t>Clave Única del Registro de Población</w:t>
      </w:r>
      <w:r w:rsidRPr="00C7516F">
        <w:rPr>
          <w:rFonts w:ascii="Palatino Linotype" w:hAnsi="Palatino Linotype" w:cs="Arial"/>
          <w:i/>
          <w:sz w:val="22"/>
          <w:szCs w:val="22"/>
          <w:lang w:val="es-MX" w:eastAsia="es-MX"/>
        </w:rPr>
        <w:t xml:space="preserve">. </w:t>
      </w:r>
      <w:r w:rsidRPr="00C7516F">
        <w:rPr>
          <w:rFonts w:ascii="Palatino Linotype" w:hAnsi="Palatino Linotype" w:cs="Arial"/>
          <w:i/>
          <w:sz w:val="22"/>
          <w:szCs w:val="22"/>
          <w:lang w:val="es-ES_tradnl"/>
        </w:rPr>
        <w:t>” (Sic)</w:t>
      </w:r>
    </w:p>
    <w:p w:rsidR="004D645B" w:rsidRPr="00C7516F" w:rsidRDefault="004D645B" w:rsidP="004D645B">
      <w:pPr>
        <w:tabs>
          <w:tab w:val="left" w:pos="8222"/>
        </w:tabs>
        <w:spacing w:before="120" w:after="120"/>
        <w:ind w:left="851" w:right="902"/>
        <w:jc w:val="both"/>
        <w:rPr>
          <w:rFonts w:ascii="Palatino Linotype" w:hAnsi="Palatino Linotype" w:cs="Arial"/>
          <w:i/>
          <w:sz w:val="22"/>
          <w:szCs w:val="22"/>
          <w:lang w:val="es-MX" w:eastAsia="es-MX"/>
        </w:rPr>
      </w:pPr>
    </w:p>
    <w:p w:rsidR="004D645B" w:rsidRPr="00C7516F" w:rsidRDefault="004D645B" w:rsidP="004D645B">
      <w:pPr>
        <w:spacing w:before="240" w:after="240" w:line="360" w:lineRule="auto"/>
        <w:jc w:val="both"/>
        <w:rPr>
          <w:rFonts w:ascii="Palatino Linotype" w:hAnsi="Palatino Linotype" w:cs="Arial"/>
          <w:lang w:val="es-MX" w:eastAsia="es-MX"/>
        </w:rPr>
      </w:pPr>
      <w:r w:rsidRPr="00C7516F">
        <w:rPr>
          <w:rFonts w:ascii="Palatino Linotype" w:hAnsi="Palatino Linotype" w:cs="Arial"/>
          <w:lang w:val="es-MX" w:eastAsia="es-MX"/>
        </w:rPr>
        <w:t>Así, el conocimiento de dichos datos afecta la esfera más íntima de su Titular, en razón de que su utilización indebida pueda dar origen a un riesgo grave para éste.</w:t>
      </w:r>
    </w:p>
    <w:p w:rsidR="004D645B" w:rsidRPr="00C7516F" w:rsidRDefault="004D645B" w:rsidP="004D645B">
      <w:pPr>
        <w:spacing w:before="240" w:after="240" w:line="360" w:lineRule="auto"/>
        <w:jc w:val="both"/>
        <w:rPr>
          <w:rFonts w:ascii="Palatino Linotype" w:hAnsi="Palatino Linotype" w:cs="Arial"/>
          <w:lang w:val="es-MX" w:eastAsia="es-MX"/>
        </w:rPr>
      </w:pPr>
      <w:r w:rsidRPr="00C7516F">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4C9D4BE3" wp14:editId="4975332F">
                <wp:simplePos x="0" y="0"/>
                <wp:positionH relativeFrom="margin">
                  <wp:align>right</wp:align>
                </wp:positionH>
                <wp:positionV relativeFrom="paragraph">
                  <wp:posOffset>2148564</wp:posOffset>
                </wp:positionV>
                <wp:extent cx="5565913" cy="1828248"/>
                <wp:effectExtent l="0" t="0" r="34925" b="19685"/>
                <wp:wrapNone/>
                <wp:docPr id="3" name="Conector recto 3"/>
                <wp:cNvGraphicFramePr/>
                <a:graphic xmlns:a="http://schemas.openxmlformats.org/drawingml/2006/main">
                  <a:graphicData uri="http://schemas.microsoft.com/office/word/2010/wordprocessingShape">
                    <wps:wsp>
                      <wps:cNvCnPr/>
                      <wps:spPr>
                        <a:xfrm>
                          <a:off x="0" y="0"/>
                          <a:ext cx="5565913" cy="1828248"/>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44888" id="Conector recto 3"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05pt,169.2pt" to="825.3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" strokecolor="#d9d9d9" strokeweight="1pt">
                <v:stroke joinstyle="miter"/>
                <w10:wrap anchorx="margin"/>
              </v:line>
            </w:pict>
          </mc:Fallback>
        </mc:AlternateContent>
      </w:r>
      <w:r w:rsidRPr="00C7516F">
        <w:rPr>
          <w:rFonts w:ascii="Palatino Linotype" w:hAnsi="Palatino Linotype" w:cs="Arial"/>
          <w:lang w:val="es-MX"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4D645B" w:rsidRPr="00C7516F" w:rsidRDefault="004D645B" w:rsidP="004D645B">
      <w:pPr>
        <w:spacing w:before="240" w:after="240" w:line="360" w:lineRule="auto"/>
        <w:ind w:right="49"/>
        <w:jc w:val="center"/>
        <w:rPr>
          <w:rFonts w:ascii="Palatino Linotype" w:hAnsi="Palatino Linotype" w:cs="Arial"/>
          <w:lang w:val="es-MX" w:eastAsia="es-MX"/>
        </w:rPr>
      </w:pPr>
      <w:r w:rsidRPr="00C7516F">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3039653F" wp14:editId="24EDED31">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DA55F6"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C7516F">
        <w:rPr>
          <w:rFonts w:ascii="Palatino Linotype" w:hAnsi="Palatino Linotype"/>
          <w:noProof/>
          <w:lang w:val="es-MX" w:eastAsia="es-MX"/>
        </w:rPr>
        <w:drawing>
          <wp:inline distT="0" distB="0" distL="0" distR="0" wp14:anchorId="56B13955" wp14:editId="67F1451F">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4D645B" w:rsidRPr="00C7516F" w:rsidRDefault="004D645B" w:rsidP="004D645B">
      <w:pPr>
        <w:spacing w:before="240" w:after="240" w:line="360" w:lineRule="auto"/>
        <w:jc w:val="both"/>
        <w:rPr>
          <w:rFonts w:ascii="Palatino Linotype" w:hAnsi="Palatino Linotype" w:cs="Arial"/>
          <w:lang w:val="es-MX" w:eastAsia="es-MX"/>
        </w:rPr>
      </w:pPr>
      <w:r w:rsidRPr="00C7516F">
        <w:rPr>
          <w:rFonts w:ascii="Palatino Linotype" w:hAnsi="Palatino Linotype" w:cs="Arial"/>
          <w:lang w:val="es-MX" w:eastAsia="es-MX"/>
        </w:rPr>
        <w:t xml:space="preserve">Respecto a la edad, </w:t>
      </w:r>
      <w:r w:rsidRPr="00C7516F">
        <w:rPr>
          <w:rFonts w:ascii="Palatino Linotype" w:hAnsi="Palatino Linotype" w:cs="Arial"/>
          <w:lang w:val="es-MX"/>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C7516F">
        <w:rPr>
          <w:rFonts w:ascii="Palatino Linotype" w:hAnsi="Palatino Linotype" w:cs="Arial"/>
          <w:lang w:val="es-MX" w:eastAsia="es-MX"/>
        </w:rPr>
        <w:t xml:space="preserve">http://portalanterior.ine.mx/archivos2/portal/credencial/pdf-credencial/ABC_credenciales_ INE_2015.pdf, como se muestra a continuación, en su parte medular: </w:t>
      </w:r>
    </w:p>
    <w:p w:rsidR="004D645B" w:rsidRPr="00C7516F" w:rsidRDefault="004D645B" w:rsidP="004D645B">
      <w:pPr>
        <w:spacing w:before="240" w:after="240" w:line="360" w:lineRule="auto"/>
        <w:jc w:val="center"/>
        <w:rPr>
          <w:rFonts w:ascii="Palatino Linotype" w:hAnsi="Palatino Linotype" w:cs="Arial"/>
          <w:lang w:val="es-MX" w:eastAsia="es-MX"/>
        </w:rPr>
      </w:pPr>
      <w:r w:rsidRPr="00C7516F">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DF5AEE6" wp14:editId="454371F7">
                <wp:simplePos x="0" y="0"/>
                <wp:positionH relativeFrom="margin">
                  <wp:posOffset>1299845</wp:posOffset>
                </wp:positionH>
                <wp:positionV relativeFrom="paragraph">
                  <wp:posOffset>307315</wp:posOffset>
                </wp:positionV>
                <wp:extent cx="2688609" cy="298450"/>
                <wp:effectExtent l="0" t="0" r="16510" b="25400"/>
                <wp:wrapNone/>
                <wp:docPr id="4" name="Rectángulo 4"/>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3B49" id="Rectángulo 4" o:spid="_x0000_s1026" style="position:absolute;margin-left:102.35pt;margin-top:24.2pt;width:211.7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" filled="f" strokecolor="red" strokeweight="1.5pt">
                <w10:wrap anchorx="margin"/>
              </v:rect>
            </w:pict>
          </mc:Fallback>
        </mc:AlternateContent>
      </w:r>
      <w:r w:rsidRPr="00C7516F">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777E45A" wp14:editId="5D801F72">
                <wp:simplePos x="0" y="0"/>
                <wp:positionH relativeFrom="margin">
                  <wp:posOffset>398679</wp:posOffset>
                </wp:positionH>
                <wp:positionV relativeFrom="paragraph">
                  <wp:posOffset>798526</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EF8F3" id="Rectángulo 36" o:spid="_x0000_s1026" style="position:absolute;margin-left:31.4pt;margin-top:62.9pt;width:60.2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" filled="f" strokecolor="red" strokeweight="1.5pt">
                <w10:wrap anchorx="margin"/>
              </v:rect>
            </w:pict>
          </mc:Fallback>
        </mc:AlternateContent>
      </w:r>
      <w:r w:rsidRPr="00C7516F">
        <w:rPr>
          <w:rFonts w:ascii="Palatino Linotype" w:hAnsi="Palatino Linotype"/>
          <w:noProof/>
          <w:lang w:val="es-MX" w:eastAsia="es-MX"/>
        </w:rPr>
        <w:drawing>
          <wp:inline distT="0" distB="0" distL="0" distR="0" wp14:anchorId="17432E96" wp14:editId="075EDFA0">
            <wp:extent cx="5930824"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4360" cy="1963320"/>
                    </a:xfrm>
                    <a:prstGeom prst="rect">
                      <a:avLst/>
                    </a:prstGeom>
                  </pic:spPr>
                </pic:pic>
              </a:graphicData>
            </a:graphic>
          </wp:inline>
        </w:drawing>
      </w:r>
    </w:p>
    <w:p w:rsidR="004D645B" w:rsidRPr="00C7516F" w:rsidRDefault="004D645B" w:rsidP="004D645B">
      <w:pPr>
        <w:widowControl w:val="0"/>
        <w:autoSpaceDE w:val="0"/>
        <w:autoSpaceDN w:val="0"/>
        <w:adjustRightInd w:val="0"/>
        <w:spacing w:before="240" w:after="240" w:line="360" w:lineRule="auto"/>
        <w:jc w:val="center"/>
        <w:rPr>
          <w:rFonts w:ascii="Palatino Linotype" w:hAnsi="Palatino Linotype" w:cs="Arial"/>
          <w:lang w:val="es-MX"/>
        </w:rPr>
      </w:pPr>
      <w:r w:rsidRPr="00C7516F">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5DB5BA44" wp14:editId="1FB7A4F0">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E2EC6" id="Rectángulo 31" o:spid="_x0000_s1026" style="position:absolute;margin-left:90.55pt;margin-top:16.25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C7516F">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33F43AE" wp14:editId="0D1468C5">
                <wp:simplePos x="0" y="0"/>
                <wp:positionH relativeFrom="margin">
                  <wp:posOffset>1148715</wp:posOffset>
                </wp:positionH>
                <wp:positionV relativeFrom="paragraph">
                  <wp:posOffset>1242060</wp:posOffset>
                </wp:positionV>
                <wp:extent cx="2504364" cy="336550"/>
                <wp:effectExtent l="0" t="0" r="10795" b="25400"/>
                <wp:wrapNone/>
                <wp:docPr id="32" name="Rectángulo 32"/>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2065" id="Rectángulo 32" o:spid="_x0000_s1026" style="position:absolute;margin-left:90.45pt;margin-top:97.8pt;width:197.2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" filled="f" strokecolor="red" strokeweight="1.5pt">
                <w10:wrap anchorx="margin"/>
              </v:rect>
            </w:pict>
          </mc:Fallback>
        </mc:AlternateContent>
      </w:r>
      <w:r w:rsidRPr="00C7516F">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303F906" wp14:editId="2A754282">
                <wp:simplePos x="0" y="0"/>
                <wp:positionH relativeFrom="margin">
                  <wp:posOffset>381000</wp:posOffset>
                </wp:positionH>
                <wp:positionV relativeFrom="paragraph">
                  <wp:posOffset>380365</wp:posOffset>
                </wp:positionV>
                <wp:extent cx="375314" cy="1856095"/>
                <wp:effectExtent l="57150" t="38100" r="81915" b="87630"/>
                <wp:wrapNone/>
                <wp:docPr id="5" name="Rectángulo 5"/>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F47A" id="Rectángulo 5" o:spid="_x0000_s1026" style="position:absolute;margin-left:30pt;margin-top:29.95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" filled="f" strokecolor="red" strokeweight="1.5pt">
                <w10:wrap anchorx="margin"/>
              </v:rect>
            </w:pict>
          </mc:Fallback>
        </mc:AlternateContent>
      </w:r>
      <w:r w:rsidRPr="00C7516F">
        <w:rPr>
          <w:rFonts w:ascii="Palatino Linotype" w:hAnsi="Palatino Linotype"/>
          <w:noProof/>
          <w:lang w:val="es-MX" w:eastAsia="es-MX"/>
        </w:rPr>
        <w:drawing>
          <wp:inline distT="0" distB="0" distL="0" distR="0" wp14:anchorId="6F853B35" wp14:editId="653D531E">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4648" cy="2591513"/>
                    </a:xfrm>
                    <a:prstGeom prst="rect">
                      <a:avLst/>
                    </a:prstGeom>
                  </pic:spPr>
                </pic:pic>
              </a:graphicData>
            </a:graphic>
          </wp:inline>
        </w:drawing>
      </w:r>
    </w:p>
    <w:p w:rsidR="004D645B" w:rsidRPr="00C7516F" w:rsidRDefault="004D645B" w:rsidP="004D645B">
      <w:pPr>
        <w:widowControl w:val="0"/>
        <w:autoSpaceDE w:val="0"/>
        <w:autoSpaceDN w:val="0"/>
        <w:adjustRightInd w:val="0"/>
        <w:spacing w:before="240" w:after="240" w:line="360" w:lineRule="auto"/>
        <w:jc w:val="both"/>
        <w:rPr>
          <w:rFonts w:ascii="Palatino Linotype" w:hAnsi="Palatino Linotype" w:cs="Arial"/>
          <w:lang w:val="es-MX"/>
        </w:rPr>
      </w:pPr>
      <w:r w:rsidRPr="00C7516F">
        <w:rPr>
          <w:rFonts w:ascii="Palatino Linotype" w:hAnsi="Palatino Linotype" w:cs="Arial"/>
          <w:lang w:val="es-MX"/>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4D645B" w:rsidRPr="00C7516F" w:rsidRDefault="004D645B" w:rsidP="004D645B">
      <w:pPr>
        <w:widowControl w:val="0"/>
        <w:autoSpaceDE w:val="0"/>
        <w:autoSpaceDN w:val="0"/>
        <w:adjustRightInd w:val="0"/>
        <w:spacing w:before="240" w:after="240" w:line="360" w:lineRule="auto"/>
        <w:jc w:val="both"/>
        <w:rPr>
          <w:rFonts w:ascii="Palatino Linotype" w:hAnsi="Palatino Linotype" w:cs="Arial"/>
          <w:lang w:val="es-MX"/>
        </w:rPr>
      </w:pPr>
      <w:r w:rsidRPr="00C7516F">
        <w:rPr>
          <w:rFonts w:ascii="Palatino Linotype" w:hAnsi="Palatino Linotype" w:cs="Arial"/>
          <w:lang w:val="es-MX"/>
        </w:rPr>
        <w:t xml:space="preserve">En el caso de la edad, se trata de un dato personal sensible que concierne únicamente a su titular, al corresponder a su esfera más íntima. </w:t>
      </w:r>
    </w:p>
    <w:p w:rsidR="004D645B" w:rsidRPr="00C7516F" w:rsidRDefault="004D645B" w:rsidP="004D645B">
      <w:pPr>
        <w:widowControl w:val="0"/>
        <w:autoSpaceDE w:val="0"/>
        <w:autoSpaceDN w:val="0"/>
        <w:adjustRightInd w:val="0"/>
        <w:spacing w:before="240" w:after="240" w:line="360" w:lineRule="auto"/>
        <w:jc w:val="both"/>
        <w:rPr>
          <w:rFonts w:ascii="Palatino Linotype" w:hAnsi="Palatino Linotype" w:cs="Arial"/>
          <w:lang w:val="es-MX"/>
        </w:rPr>
      </w:pPr>
      <w:r w:rsidRPr="00C7516F">
        <w:rPr>
          <w:rFonts w:ascii="Palatino Linotype" w:hAnsi="Palatino Linotype" w:cs="Arial"/>
          <w:lang w:val="es-MX"/>
        </w:rPr>
        <w:t>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4D645B" w:rsidRPr="00CC13B1" w:rsidRDefault="004D645B" w:rsidP="004D645B">
      <w:pPr>
        <w:autoSpaceDE w:val="0"/>
        <w:autoSpaceDN w:val="0"/>
        <w:adjustRightInd w:val="0"/>
        <w:spacing w:before="240" w:after="240" w:line="360" w:lineRule="auto"/>
        <w:jc w:val="both"/>
        <w:rPr>
          <w:rFonts w:ascii="Palatino Linotype" w:hAnsi="Palatino Linotype"/>
        </w:rPr>
      </w:pPr>
      <w:r w:rsidRPr="00C7516F">
        <w:rPr>
          <w:rFonts w:ascii="Palatino Linotype" w:hAnsi="Palatino Linotype"/>
        </w:rPr>
        <w:t xml:space="preserve">En este sentido debe mencionarse que el Sujeto Obligado deberá emitir el acuerdo que la clasifique como confidencial, debiendo emitir el acuerdo debidamente fundado y motivado en términos de lo establecido en los artículos 3, fracciones IX, </w:t>
      </w:r>
      <w:r w:rsidRPr="00C7516F">
        <w:rPr>
          <w:rFonts w:ascii="Palatino Linotype" w:hAnsi="Palatino Linotype"/>
        </w:rPr>
        <w:lastRenderedPageBreak/>
        <w:t xml:space="preserve">XX y XXI; 49 fracción VIII; 91, 143 y 149 de la Ley de Transparencia y Acceso a la Información Pública del Estado de México y Municipios, de </w:t>
      </w:r>
      <w:r w:rsidRPr="00C7516F">
        <w:rPr>
          <w:rFonts w:ascii="Palatino Linotype" w:hAnsi="Palatino Linotype"/>
          <w:lang w:val="es-MX"/>
        </w:rPr>
        <w:t xml:space="preserve">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C7516F">
        <w:rPr>
          <w:rFonts w:ascii="Palatino Linotype" w:hAnsi="Palatino Linotype"/>
        </w:rPr>
        <w:t xml:space="preserve">estén </w:t>
      </w:r>
      <w:r w:rsidRPr="00C7516F">
        <w:rPr>
          <w:rFonts w:ascii="Palatino Linotype" w:hAnsi="Palatino Linotype"/>
          <w:lang w:val="es-MX"/>
        </w:rPr>
        <w:t>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del Estado de México.</w:t>
      </w:r>
      <w:bookmarkStart w:id="0" w:name="_GoBack"/>
      <w:bookmarkEnd w:id="0"/>
      <w:r w:rsidRPr="00CC13B1">
        <w:rPr>
          <w:rFonts w:ascii="Palatino Linotype" w:hAnsi="Palatino Linotype"/>
          <w:lang w:val="es-MX"/>
        </w:rPr>
        <w:t xml:space="preserve"> </w:t>
      </w:r>
    </w:p>
    <w:p w:rsidR="004D645B" w:rsidRPr="00CC13B1" w:rsidRDefault="004D645B" w:rsidP="004D645B">
      <w:pPr>
        <w:autoSpaceDE w:val="0"/>
        <w:autoSpaceDN w:val="0"/>
        <w:adjustRightInd w:val="0"/>
        <w:spacing w:before="240" w:after="240" w:line="360" w:lineRule="auto"/>
        <w:jc w:val="both"/>
        <w:rPr>
          <w:rFonts w:ascii="Palatino Linotype" w:hAnsi="Palatino Linotype"/>
          <w:lang w:val="es-MX"/>
        </w:rPr>
      </w:pPr>
      <w:r w:rsidRPr="00CC13B1">
        <w:rPr>
          <w:rFonts w:ascii="Palatino Linotype" w:hAnsi="Palatino Linotype"/>
          <w:lang w:val="es-MX"/>
        </w:rPr>
        <w:t>De este modo, en armonía entre los principios constitucionales de máxima publicidad y de protección de datos personales, la Ley permite la clasificación de aquella información relacionada con la vida privada de los particulares y de los servidores públicos.</w:t>
      </w:r>
    </w:p>
    <w:p w:rsidR="004D645B" w:rsidRPr="00CC13B1" w:rsidRDefault="004D645B" w:rsidP="004D645B">
      <w:pPr>
        <w:autoSpaceDE w:val="0"/>
        <w:autoSpaceDN w:val="0"/>
        <w:adjustRightInd w:val="0"/>
        <w:spacing w:before="240" w:after="240" w:line="360" w:lineRule="auto"/>
        <w:jc w:val="both"/>
        <w:rPr>
          <w:rFonts w:ascii="Palatino Linotype" w:hAnsi="Palatino Linotype"/>
          <w:lang w:val="es-MX"/>
        </w:rPr>
      </w:pPr>
      <w:r w:rsidRPr="00CC13B1">
        <w:rPr>
          <w:rFonts w:ascii="Palatino Linotype" w:hAnsi="Palatino Linotype"/>
          <w:lang w:val="es-MX"/>
        </w:rPr>
        <w:t xml:space="preserve">Así, los LINEAMIENTOS GENERALES EN MATERIA DE CLASIFICACIÓN Y DESCLASIFICACIÓN DE LA INFORMACIÓN, ASÍ COMO PARA LA ELABORACIÓN DE VERSIONES PÚBLICAS, emitidos por el Consejo Nacional de Transparencia, señalan en el caso específico, la información relacionada con las identificaciones oficiales vigentes, así como los documentos por virtud de los cuales se acredite la propiedad o posesión, en virtud de que los mismos contienen los datos personales de personas que no son servidores públicos, aunado a que reflejan datos relativos al patrimonio, que de hacerse públicos afectarían su intimidad y vida </w:t>
      </w:r>
      <w:r w:rsidRPr="00CC13B1">
        <w:rPr>
          <w:rFonts w:ascii="Palatino Linotype" w:hAnsi="Palatino Linotype"/>
          <w:lang w:val="es-MX"/>
        </w:rPr>
        <w:lastRenderedPageBreak/>
        <w:t>privada; es por ello que los mismos se consideran confidenciales, por tratarse de información que sólo su titular o personas autorizadas tienen el acceso o consulta de dicha información patrimonial, que es considerada como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4D645B" w:rsidRPr="00CC13B1" w:rsidRDefault="004D645B" w:rsidP="004D645B">
      <w:pPr>
        <w:autoSpaceDE w:val="0"/>
        <w:autoSpaceDN w:val="0"/>
        <w:adjustRightInd w:val="0"/>
        <w:spacing w:before="240" w:after="240" w:line="360" w:lineRule="auto"/>
        <w:jc w:val="both"/>
        <w:rPr>
          <w:rFonts w:ascii="Palatino Linotype" w:hAnsi="Palatino Linotype"/>
        </w:rPr>
      </w:pPr>
      <w:r w:rsidRPr="00CC13B1">
        <w:rPr>
          <w:rFonts w:ascii="Palatino Linotype" w:hAnsi="Palatino Linotype"/>
          <w:lang w:val="es-MX"/>
        </w:rPr>
        <w:t xml:space="preserve">En este sentido </w:t>
      </w:r>
      <w:r w:rsidRPr="00CC13B1">
        <w:rPr>
          <w:rFonts w:ascii="Palatino Linotype" w:hAnsi="Palatino Linotype"/>
        </w:rPr>
        <w:t xml:space="preserve">se destaca que la clasificación que elabore el Sujeto Obligado debe cumplir con las formalidades exigidas en la Ley, por lo que </w:t>
      </w:r>
      <w:r w:rsidRPr="00CC13B1">
        <w:rPr>
          <w:rFonts w:ascii="Palatino Linotype" w:hAnsi="Palatino Linotype"/>
          <w:lang w:val="es-ES_tradnl"/>
        </w:rPr>
        <w:t xml:space="preserve">para tal efecto emitirá el </w:t>
      </w:r>
      <w:r w:rsidRPr="00CC13B1">
        <w:rPr>
          <w:rFonts w:ascii="Palatino Linotype" w:hAnsi="Palatino Linotype"/>
        </w:rPr>
        <w:t>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la información materia de la solicitud.</w:t>
      </w:r>
    </w:p>
    <w:p w:rsidR="004D645B" w:rsidRPr="00CC13B1" w:rsidRDefault="004D645B" w:rsidP="004D645B">
      <w:pPr>
        <w:autoSpaceDE w:val="0"/>
        <w:autoSpaceDN w:val="0"/>
        <w:adjustRightInd w:val="0"/>
        <w:spacing w:before="240" w:after="240" w:line="360" w:lineRule="auto"/>
        <w:jc w:val="both"/>
        <w:rPr>
          <w:rFonts w:ascii="Palatino Linotype" w:hAnsi="Palatino Linotype"/>
        </w:rPr>
      </w:pPr>
      <w:r w:rsidRPr="00CC13B1">
        <w:rPr>
          <w:rFonts w:ascii="Palatino Linotype" w:hAnsi="Palatino Linotype"/>
        </w:rPr>
        <w:t>Efectivamente, cuando se clasifica información como confidencial o reservada es importante someterlo al Comité de Transparencia, quien debe confirmar, modificar o revocar la clasificación.</w:t>
      </w:r>
    </w:p>
    <w:p w:rsidR="004D645B" w:rsidRPr="00CC13B1" w:rsidRDefault="004D645B" w:rsidP="004D645B">
      <w:pPr>
        <w:autoSpaceDE w:val="0"/>
        <w:autoSpaceDN w:val="0"/>
        <w:adjustRightInd w:val="0"/>
        <w:spacing w:before="240" w:after="240" w:line="360" w:lineRule="auto"/>
        <w:jc w:val="both"/>
        <w:rPr>
          <w:rFonts w:ascii="Palatino Linotype" w:hAnsi="Palatino Linotype"/>
        </w:rPr>
      </w:pPr>
      <w:r w:rsidRPr="00CC13B1">
        <w:rPr>
          <w:rFonts w:ascii="Palatino Linotype" w:hAnsi="Palatino Linotype"/>
        </w:rPr>
        <w:t xml:space="preserve">Por lo tanto, el Comité de Transparencia del Sujeto Obligado deberá emitir el Acuerdo de Clasificación correspondiente debidamente fundado y motivado, por virtud del cual sustente la confidencialidad de la información materia del presente asunto, el referido acuerdo deberá cumplir cabalmente las formalidades previstas en los artículos 3, fracciones IX, XX y XXI; 49 fracción VIII; 91, 143 y 149 de la Ley de Transparencia y Acceso a la Información Pública del Estado de México y Municipios, </w:t>
      </w:r>
      <w:r w:rsidRPr="00CC13B1">
        <w:rPr>
          <w:rFonts w:ascii="Palatino Linotype" w:hAnsi="Palatino Linotype"/>
        </w:rPr>
        <w:lastRenderedPageBreak/>
        <w:t>cobrando aplicación lo que señala la jurisprudencia de la novena época visible en el Semanario Judicial de la Federación y su Gaceta. Instancia: Tribunales Colegiados de Circuito. Tesis I.4o.A.J/43 (9a.) bajo el número de registro 175082 cuyo rubro y texto esgrime;</w:t>
      </w:r>
    </w:p>
    <w:p w:rsidR="004D645B" w:rsidRPr="00CC13B1" w:rsidRDefault="004D645B" w:rsidP="004D645B">
      <w:pPr>
        <w:autoSpaceDE w:val="0"/>
        <w:autoSpaceDN w:val="0"/>
        <w:adjustRightInd w:val="0"/>
        <w:ind w:left="851" w:right="851"/>
        <w:jc w:val="both"/>
        <w:rPr>
          <w:rFonts w:ascii="Palatino Linotype" w:hAnsi="Palatino Linotype"/>
          <w:b/>
          <w:bCs/>
          <w:i/>
          <w:sz w:val="22"/>
          <w:szCs w:val="22"/>
        </w:rPr>
      </w:pPr>
      <w:r w:rsidRPr="00CC13B1">
        <w:rPr>
          <w:rFonts w:ascii="Palatino Linotype" w:hAnsi="Palatino Linotype"/>
          <w:b/>
          <w:bCs/>
          <w:i/>
          <w:sz w:val="22"/>
          <w:szCs w:val="22"/>
        </w:rPr>
        <w:t>FUNDAMENTACIÓN Y MOTIVACIÓN. EL ASPECTO FORMAL DE LA GARANTÍA Y SU FINALIDAD SE TRADUCEN EN EXPLICAR, JUSTIFICAR, POSIBILITAR LA DEFENSA Y COMUNICAR LA DECISIÓN.</w:t>
      </w:r>
    </w:p>
    <w:p w:rsidR="004D645B" w:rsidRPr="00CC13B1" w:rsidRDefault="004D645B" w:rsidP="004D645B">
      <w:pPr>
        <w:autoSpaceDE w:val="0"/>
        <w:autoSpaceDN w:val="0"/>
        <w:adjustRightInd w:val="0"/>
        <w:ind w:left="851" w:right="851"/>
        <w:jc w:val="both"/>
        <w:rPr>
          <w:rFonts w:ascii="Palatino Linotype" w:hAnsi="Palatino Linotype"/>
          <w:i/>
          <w:sz w:val="22"/>
          <w:szCs w:val="22"/>
        </w:rPr>
      </w:pPr>
      <w:r w:rsidRPr="00CC13B1">
        <w:rPr>
          <w:rFonts w:ascii="Palatino Linotype" w:hAnsi="Palatino Linotype"/>
          <w:i/>
          <w:sz w:val="22"/>
          <w:szCs w:val="22"/>
        </w:rPr>
        <w:br/>
        <w:t>El contenido formal de la garantía de legalidad prevista en el artículo </w:t>
      </w:r>
      <w:hyperlink r:id="rId26" w:history="1">
        <w:r w:rsidRPr="00CC13B1">
          <w:rPr>
            <w:rStyle w:val="Hipervnculo"/>
            <w:rFonts w:ascii="Palatino Linotype" w:hAnsi="Palatino Linotype"/>
            <w:i/>
            <w:sz w:val="22"/>
            <w:szCs w:val="22"/>
          </w:rPr>
          <w:t>16 constitucional</w:t>
        </w:r>
      </w:hyperlink>
      <w:r w:rsidRPr="00CC13B1">
        <w:rPr>
          <w:rFonts w:ascii="Palatino Linotype" w:hAnsi="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D645B" w:rsidRPr="00CC13B1" w:rsidRDefault="004D645B" w:rsidP="004D645B">
      <w:pPr>
        <w:autoSpaceDE w:val="0"/>
        <w:autoSpaceDN w:val="0"/>
        <w:adjustRightInd w:val="0"/>
        <w:ind w:left="851" w:right="851"/>
        <w:jc w:val="both"/>
        <w:rPr>
          <w:rFonts w:ascii="Palatino Linotype" w:hAnsi="Palatino Linotype"/>
        </w:rPr>
      </w:pPr>
    </w:p>
    <w:p w:rsidR="004D645B" w:rsidRPr="00CC13B1" w:rsidRDefault="004D645B" w:rsidP="004D645B">
      <w:pPr>
        <w:autoSpaceDE w:val="0"/>
        <w:autoSpaceDN w:val="0"/>
        <w:adjustRightInd w:val="0"/>
        <w:spacing w:before="240" w:after="240" w:line="360" w:lineRule="auto"/>
        <w:jc w:val="both"/>
        <w:rPr>
          <w:rFonts w:ascii="Palatino Linotype" w:hAnsi="Palatino Linotype"/>
        </w:rPr>
      </w:pPr>
      <w:r w:rsidRPr="00CC13B1">
        <w:rPr>
          <w:rFonts w:ascii="Palatino Linotype" w:hAnsi="Palatino Linotype"/>
        </w:rPr>
        <w:t>Lo anterior es así, toda vez que no se debe perder de vista que para clasificar como confidencial la información debe de ser acorde a lo establecido por la ley aplicable y de acuerdo a un razonamiento lógico jurídico que justifique la hipótesis de la pretendida clasificación, y acompañar el respectivo acuerdo de clasificación.</w:t>
      </w:r>
    </w:p>
    <w:p w:rsidR="00AD5E44" w:rsidRPr="00CC13B1" w:rsidRDefault="00AD5E44" w:rsidP="004D645B">
      <w:pPr>
        <w:autoSpaceDE w:val="0"/>
        <w:autoSpaceDN w:val="0"/>
        <w:adjustRightInd w:val="0"/>
        <w:spacing w:before="240" w:after="240" w:line="360" w:lineRule="auto"/>
        <w:jc w:val="both"/>
        <w:rPr>
          <w:rFonts w:ascii="Palatino Linotype" w:hAnsi="Palatino Linotype"/>
        </w:rPr>
      </w:pPr>
      <w:r w:rsidRPr="00CC13B1">
        <w:rPr>
          <w:rFonts w:ascii="Palatino Linotype" w:hAnsi="Palatino Linotype"/>
        </w:rPr>
        <w:lastRenderedPageBreak/>
        <w:t>Para el caso de que el Sujeto Obligado no administre o posea la credencial de elector de los beneficiarios de uniformes deportivos, bastara con que haga del conocimiento de la impetrante tal circunstancia.</w:t>
      </w:r>
    </w:p>
    <w:p w:rsidR="003C1223" w:rsidRPr="00CC13B1" w:rsidRDefault="004D645B" w:rsidP="003C1223">
      <w:pPr>
        <w:spacing w:before="240" w:after="240" w:line="360" w:lineRule="auto"/>
        <w:jc w:val="both"/>
        <w:rPr>
          <w:rFonts w:ascii="Palatino Linotype" w:hAnsi="Palatino Linotype"/>
        </w:rPr>
      </w:pPr>
      <w:r w:rsidRPr="00CC13B1">
        <w:rPr>
          <w:rFonts w:ascii="Palatino Linotype" w:hAnsi="Palatino Linotype"/>
        </w:rPr>
        <w:t xml:space="preserve">Del mismo modo, </w:t>
      </w:r>
      <w:r w:rsidR="003C1223" w:rsidRPr="00CC13B1">
        <w:rPr>
          <w:rFonts w:ascii="Palatino Linotype" w:hAnsi="Palatino Linotype"/>
        </w:rPr>
        <w:t>es conveniente referir que si bien es cierto que el recurrente al momento de interponer el presente medio de impugnación entre otras cosas refiere que requiere que se le proporcione cuales son las funciones que realiza el Tercer Regidor, sin embargo del análisis realizado a</w:t>
      </w:r>
      <w:r w:rsidR="003C1223" w:rsidRPr="00CC13B1">
        <w:rPr>
          <w:rFonts w:ascii="Palatino Linotype" w:hAnsi="Palatino Linotype" w:cs="Arial"/>
          <w:bCs/>
          <w:color w:val="333333"/>
        </w:rPr>
        <w:t xml:space="preserve"> </w:t>
      </w:r>
      <w:r w:rsidR="003C1223" w:rsidRPr="00CC13B1">
        <w:rPr>
          <w:rFonts w:ascii="Palatino Linotype" w:hAnsi="Palatino Linotype" w:cs="Arial"/>
          <w:lang w:val="es-ES_tradnl" w:eastAsia="es-MX"/>
        </w:rPr>
        <w:t xml:space="preserve">la solicitud </w:t>
      </w:r>
      <w:r w:rsidR="003C1223" w:rsidRPr="00CC13B1">
        <w:rPr>
          <w:rFonts w:ascii="Palatino Linotype" w:hAnsi="Palatino Linotype" w:cs="Arial"/>
          <w:b/>
          <w:lang w:eastAsia="es-MX"/>
        </w:rPr>
        <w:t>00069/VIGUERRE/IP/2018</w:t>
      </w:r>
      <w:r w:rsidR="003C1223" w:rsidRPr="00CC13B1">
        <w:rPr>
          <w:rFonts w:ascii="Palatino Linotype" w:hAnsi="Palatino Linotype" w:cs="Arial"/>
          <w:lang w:val="es-MX" w:eastAsia="es-MX"/>
        </w:rPr>
        <w:t xml:space="preserve"> </w:t>
      </w:r>
      <w:r w:rsidR="003C1223" w:rsidRPr="00CC13B1">
        <w:rPr>
          <w:rFonts w:ascii="Palatino Linotype" w:hAnsi="Palatino Linotype" w:cs="Arial"/>
          <w:lang w:val="es-ES_tradnl" w:eastAsia="es-MX"/>
        </w:rPr>
        <w:t xml:space="preserve">no se advierte que el hoy recurrente hubiese requerido en un primer momento la información en comento, razón por la cual, </w:t>
      </w:r>
      <w:r w:rsidR="003C1223" w:rsidRPr="00CC13B1">
        <w:rPr>
          <w:rFonts w:ascii="Palatino Linotype" w:hAnsi="Palatino Linotype" w:cs="Arial"/>
          <w:lang w:eastAsia="es-MX"/>
        </w:rPr>
        <w:t xml:space="preserve">lo anterior se entiende como un </w:t>
      </w:r>
      <w:r w:rsidR="003C1223" w:rsidRPr="00CC13B1">
        <w:rPr>
          <w:rFonts w:ascii="Palatino Linotype" w:hAnsi="Palatino Linotype" w:cs="Arial"/>
          <w:b/>
          <w:bCs/>
          <w:i/>
          <w:iCs/>
          <w:lang w:eastAsia="es-MX"/>
        </w:rPr>
        <w:t xml:space="preserve">Plus </w:t>
      </w:r>
      <w:proofErr w:type="spellStart"/>
      <w:r w:rsidR="003C1223" w:rsidRPr="00CC13B1">
        <w:rPr>
          <w:rFonts w:ascii="Palatino Linotype" w:hAnsi="Palatino Linotype" w:cs="Arial"/>
          <w:b/>
          <w:bCs/>
          <w:i/>
          <w:iCs/>
          <w:lang w:eastAsia="es-MX"/>
        </w:rPr>
        <w:t>Petitio</w:t>
      </w:r>
      <w:proofErr w:type="spellEnd"/>
      <w:r w:rsidR="003C1223" w:rsidRPr="00CC13B1">
        <w:rPr>
          <w:rFonts w:ascii="Palatino Linotype" w:hAnsi="Palatino Linotype" w:cs="Arial"/>
          <w:b/>
          <w:bCs/>
          <w:i/>
          <w:iCs/>
          <w:lang w:eastAsia="es-MX"/>
        </w:rPr>
        <w:t xml:space="preserve"> </w:t>
      </w:r>
      <w:r w:rsidR="003C1223" w:rsidRPr="00CC13B1">
        <w:rPr>
          <w:rFonts w:ascii="Palatino Linotype" w:hAnsi="Palatino Linotype" w:cs="Arial"/>
          <w:lang w:eastAsia="es-MX"/>
        </w:rPr>
        <w:t xml:space="preserve">a su petición inicial que no puede abordarse. </w:t>
      </w:r>
    </w:p>
    <w:p w:rsidR="003C1223" w:rsidRPr="00CC13B1" w:rsidRDefault="003C1223" w:rsidP="003C1223">
      <w:pPr>
        <w:spacing w:before="240" w:after="240" w:line="360" w:lineRule="auto"/>
        <w:ind w:right="49"/>
        <w:jc w:val="both"/>
        <w:rPr>
          <w:rFonts w:ascii="Palatino Linotype" w:hAnsi="Palatino Linotype" w:cs="Arial"/>
          <w:lang w:val="es-ES_tradnl" w:eastAsia="es-MX"/>
        </w:rPr>
      </w:pPr>
      <w:r w:rsidRPr="00CC13B1">
        <w:rPr>
          <w:rFonts w:ascii="Palatino Linotype" w:hAnsi="Palatino Linotype" w:cs="Arial"/>
          <w:lang w:eastAsia="es-MX"/>
        </w:rPr>
        <w:t xml:space="preserve">Esto en virtud, de que como se indicó con anterioridad, el particular amplio su solicitud </w:t>
      </w:r>
      <w:r w:rsidRPr="00CC13B1">
        <w:rPr>
          <w:rFonts w:ascii="Palatino Linotype" w:hAnsi="Palatino Linotype" w:cs="Arial"/>
          <w:lang w:val="es-MX" w:eastAsia="es-MX"/>
        </w:rPr>
        <w:t xml:space="preserve">toda vez que </w:t>
      </w:r>
      <w:r w:rsidRPr="00CC13B1">
        <w:rPr>
          <w:rFonts w:ascii="Palatino Linotype" w:hAnsi="Palatino Linotype" w:cs="Arial"/>
          <w:lang w:val="es-ES_tradnl" w:eastAsia="es-MX"/>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p>
    <w:p w:rsidR="003C1223" w:rsidRPr="00CC13B1" w:rsidRDefault="003C1223" w:rsidP="003C1223">
      <w:pPr>
        <w:spacing w:before="240" w:after="240" w:line="360" w:lineRule="auto"/>
        <w:ind w:right="49"/>
        <w:jc w:val="both"/>
        <w:rPr>
          <w:rFonts w:ascii="Palatino Linotype" w:hAnsi="Palatino Linotype" w:cs="Arial"/>
          <w:lang w:val="es-ES_tradnl" w:eastAsia="es-MX"/>
        </w:rPr>
      </w:pPr>
      <w:r w:rsidRPr="00CC13B1">
        <w:rPr>
          <w:rFonts w:ascii="Palatino Linotype" w:hAnsi="Palatino Linotype" w:cs="Arial"/>
          <w:lang w:eastAsia="es-MX"/>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3C1223" w:rsidRPr="00CC13B1" w:rsidRDefault="003C1223" w:rsidP="003C1223">
      <w:pPr>
        <w:ind w:left="851" w:right="851"/>
        <w:jc w:val="both"/>
        <w:rPr>
          <w:rFonts w:ascii="Palatino Linotype" w:hAnsi="Palatino Linotype" w:cs="Arial"/>
          <w:sz w:val="22"/>
          <w:szCs w:val="22"/>
          <w:lang w:eastAsia="es-MX"/>
        </w:rPr>
      </w:pPr>
      <w:r w:rsidRPr="00CC13B1">
        <w:rPr>
          <w:rFonts w:ascii="Palatino Linotype" w:hAnsi="Palatino Linotype" w:cs="Arial"/>
          <w:b/>
          <w:bCs/>
          <w:i/>
          <w:iCs/>
          <w:sz w:val="22"/>
          <w:szCs w:val="22"/>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CC13B1">
        <w:rPr>
          <w:rFonts w:ascii="Palatino Linotype" w:hAnsi="Palatino Linotype" w:cs="Arial"/>
          <w:b/>
          <w:bCs/>
          <w:i/>
          <w:iCs/>
          <w:sz w:val="22"/>
          <w:szCs w:val="22"/>
          <w:lang w:eastAsia="es-MX"/>
        </w:rPr>
        <w:lastRenderedPageBreak/>
        <w:t>SUJETOS OBLIGADOS, O SEAN DISTINTOS A LOS DE SU PETICIÓN INICIAL.</w:t>
      </w:r>
    </w:p>
    <w:p w:rsidR="003C1223" w:rsidRPr="00CC13B1" w:rsidRDefault="003C1223" w:rsidP="003C1223">
      <w:pPr>
        <w:ind w:left="851" w:right="851"/>
        <w:jc w:val="both"/>
        <w:rPr>
          <w:rFonts w:ascii="Palatino Linotype" w:hAnsi="Palatino Linotype" w:cs="Arial"/>
          <w:i/>
          <w:iCs/>
          <w:sz w:val="22"/>
          <w:szCs w:val="22"/>
          <w:lang w:eastAsia="es-MX"/>
        </w:rPr>
      </w:pPr>
      <w:r w:rsidRPr="00CC13B1">
        <w:rPr>
          <w:rFonts w:ascii="Palatino Linotype" w:hAnsi="Palatino Linotype" w:cs="Arial"/>
          <w:i/>
          <w:iCs/>
          <w:sz w:val="22"/>
          <w:szCs w:val="22"/>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w:t>
      </w:r>
      <w:r w:rsidRPr="00CC13B1">
        <w:rPr>
          <w:rFonts w:ascii="Palatino Linotype" w:hAnsi="Palatino Linotype" w:cs="Arial"/>
          <w:i/>
          <w:iCs/>
          <w:sz w:val="22"/>
          <w:szCs w:val="22"/>
          <w:u w:val="single"/>
          <w:lang w:eastAsia="es-MX"/>
        </w:rPr>
        <w:t>toda la información gubernamental a que se refiere dicha ley es pública y los particulares tendrán acceso a ella en los términos que en ésta se señalen y que, por otra parte, el precepto 6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w:t>
      </w:r>
      <w:r w:rsidRPr="00CC13B1">
        <w:rPr>
          <w:rFonts w:ascii="Palatino Linotype" w:hAnsi="Palatino Linotype" w:cs="Arial"/>
          <w:i/>
          <w:iCs/>
          <w:sz w:val="22"/>
          <w:szCs w:val="22"/>
          <w:lang w:eastAsia="es-MX"/>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3C1223" w:rsidRPr="00CC13B1" w:rsidRDefault="003C1223" w:rsidP="003C1223">
      <w:pPr>
        <w:ind w:left="851" w:right="851"/>
        <w:jc w:val="both"/>
        <w:rPr>
          <w:rFonts w:ascii="Palatino Linotype" w:hAnsi="Palatino Linotype" w:cs="Arial"/>
          <w:i/>
          <w:iCs/>
          <w:sz w:val="22"/>
          <w:szCs w:val="22"/>
          <w:lang w:eastAsia="es-MX"/>
        </w:rPr>
      </w:pPr>
    </w:p>
    <w:p w:rsidR="003C1223" w:rsidRPr="00CC13B1" w:rsidRDefault="003C1223" w:rsidP="003C1223">
      <w:pPr>
        <w:spacing w:before="240" w:after="240" w:line="360" w:lineRule="auto"/>
        <w:ind w:right="49"/>
        <w:jc w:val="both"/>
        <w:rPr>
          <w:rFonts w:ascii="Palatino Linotype" w:hAnsi="Palatino Linotype" w:cs="Arial"/>
          <w:lang w:eastAsia="es-MX"/>
        </w:rPr>
      </w:pPr>
      <w:r w:rsidRPr="00CC13B1">
        <w:rPr>
          <w:rFonts w:ascii="Palatino Linotype" w:hAnsi="Palatino Linotype" w:cs="Arial"/>
          <w:lang w:eastAsia="es-MX"/>
        </w:rPr>
        <w:t xml:space="preserve">Así mismo ha sido criterio del Instituto Nacional de Transparencia, Acceso a la Información y Protección de Datos Personales bajo el número 27/10 que </w:t>
      </w:r>
      <w:r w:rsidRPr="00CC13B1">
        <w:rPr>
          <w:rFonts w:ascii="Palatino Linotype" w:hAnsi="Palatino Linotype" w:cs="Arial"/>
          <w:bCs/>
          <w:u w:val="single"/>
          <w:lang w:eastAsia="es-MX"/>
        </w:rPr>
        <w:t>resulta improcedente ampliar las solicitudes de información pública</w:t>
      </w:r>
      <w:r w:rsidRPr="00CC13B1">
        <w:rPr>
          <w:rFonts w:ascii="Palatino Linotype" w:hAnsi="Palatino Linotype" w:cs="Arial"/>
          <w:u w:val="single"/>
          <w:lang w:eastAsia="es-MX"/>
        </w:rPr>
        <w:t xml:space="preserve"> o de datos personales a través de la interposición del recurso de revisión</w:t>
      </w:r>
      <w:r w:rsidRPr="00CC13B1">
        <w:rPr>
          <w:rFonts w:ascii="Palatino Linotype" w:hAnsi="Palatino Linotype" w:cs="Arial"/>
          <w:lang w:eastAsia="es-MX"/>
        </w:rPr>
        <w:t xml:space="preserve">, como se estima acontece en el presente asunto, al aumentar datos a la solicitud inicial, </w:t>
      </w:r>
      <w:r w:rsidRPr="00CC13B1">
        <w:rPr>
          <w:rFonts w:ascii="Palatino Linotype" w:hAnsi="Palatino Linotype" w:cs="Arial"/>
          <w:bCs/>
          <w:lang w:eastAsia="es-MX"/>
        </w:rPr>
        <w:t>por lo que se insiste no se puede entrar al estudio de la información novedosa</w:t>
      </w:r>
      <w:r w:rsidRPr="00CC13B1">
        <w:rPr>
          <w:rFonts w:ascii="Palatino Linotype" w:hAnsi="Palatino Linotype" w:cs="Arial"/>
          <w:lang w:eastAsia="es-MX"/>
        </w:rPr>
        <w:t>, criterio que es de la literalidad siguiente:</w:t>
      </w:r>
    </w:p>
    <w:p w:rsidR="003C1223" w:rsidRPr="00CC13B1" w:rsidRDefault="003C1223" w:rsidP="003C1223">
      <w:pPr>
        <w:ind w:left="851" w:right="851"/>
        <w:jc w:val="both"/>
        <w:rPr>
          <w:rFonts w:ascii="Palatino Linotype" w:hAnsi="Palatino Linotype" w:cs="Arial"/>
          <w:sz w:val="22"/>
          <w:szCs w:val="22"/>
          <w:lang w:eastAsia="es-MX"/>
        </w:rPr>
      </w:pPr>
      <w:r w:rsidRPr="00CC13B1">
        <w:rPr>
          <w:rFonts w:ascii="Palatino Linotype" w:hAnsi="Palatino Linotype" w:cs="Arial"/>
          <w:b/>
          <w:bCs/>
          <w:i/>
          <w:iCs/>
          <w:sz w:val="22"/>
          <w:szCs w:val="22"/>
          <w:lang w:eastAsia="es-MX"/>
        </w:rPr>
        <w:t>Es improcedente ampliar las solicitudes de acceso a información pública o datos personales, a través de la interposición del recurso de revisión.</w:t>
      </w:r>
      <w:r w:rsidRPr="00CC13B1">
        <w:rPr>
          <w:rFonts w:ascii="Palatino Linotype" w:hAnsi="Palatino Linotype" w:cs="Arial"/>
          <w:i/>
          <w:iCs/>
          <w:sz w:val="22"/>
          <w:szCs w:val="22"/>
          <w:lang w:eastAsia="es-MX"/>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w:t>
      </w:r>
      <w:r w:rsidRPr="00CC13B1">
        <w:rPr>
          <w:rFonts w:ascii="Palatino Linotype" w:hAnsi="Palatino Linotype" w:cs="Arial"/>
          <w:i/>
          <w:iCs/>
          <w:sz w:val="22"/>
          <w:szCs w:val="22"/>
          <w:lang w:eastAsia="es-MX"/>
        </w:rPr>
        <w:lastRenderedPageBreak/>
        <w:t>sin perjuicio de que los recurrentes puedan ejercer su derecho a realizar una nueva solicitud en términos de la Ley de la materia.</w:t>
      </w:r>
    </w:p>
    <w:p w:rsidR="003C1223" w:rsidRPr="00CC13B1" w:rsidRDefault="003C1223" w:rsidP="003C1223">
      <w:pPr>
        <w:ind w:left="851" w:right="851"/>
        <w:jc w:val="both"/>
        <w:rPr>
          <w:rFonts w:ascii="Palatino Linotype" w:hAnsi="Palatino Linotype" w:cs="Arial"/>
          <w:i/>
          <w:iCs/>
          <w:sz w:val="22"/>
          <w:szCs w:val="22"/>
          <w:lang w:eastAsia="es-MX"/>
        </w:rPr>
      </w:pPr>
      <w:r w:rsidRPr="00CC13B1">
        <w:rPr>
          <w:rFonts w:ascii="Palatino Linotype" w:hAnsi="Palatino Linotype" w:cs="Arial"/>
          <w:i/>
          <w:iCs/>
          <w:sz w:val="22"/>
          <w:szCs w:val="22"/>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CC13B1">
        <w:rPr>
          <w:rFonts w:ascii="Palatino Linotype" w:hAnsi="Palatino Linotype" w:cs="Arial"/>
          <w:i/>
          <w:iCs/>
          <w:sz w:val="22"/>
          <w:szCs w:val="22"/>
          <w:lang w:eastAsia="es-MX"/>
        </w:rPr>
        <w:t>Marván</w:t>
      </w:r>
      <w:proofErr w:type="spellEnd"/>
      <w:r w:rsidRPr="00CC13B1">
        <w:rPr>
          <w:rFonts w:ascii="Palatino Linotype" w:hAnsi="Palatino Linotype" w:cs="Arial"/>
          <w:i/>
          <w:iCs/>
          <w:sz w:val="22"/>
          <w:szCs w:val="22"/>
          <w:lang w:eastAsia="es-MX"/>
        </w:rPr>
        <w:t xml:space="preserve"> Laborde1523 1006/10 Instituto Mexicano del Seguro Social – Sigrid </w:t>
      </w:r>
      <w:proofErr w:type="spellStart"/>
      <w:r w:rsidRPr="00CC13B1">
        <w:rPr>
          <w:rFonts w:ascii="Palatino Linotype" w:hAnsi="Palatino Linotype" w:cs="Arial"/>
          <w:i/>
          <w:iCs/>
          <w:sz w:val="22"/>
          <w:szCs w:val="22"/>
          <w:lang w:eastAsia="es-MX"/>
        </w:rPr>
        <w:t>Arzt</w:t>
      </w:r>
      <w:proofErr w:type="spellEnd"/>
      <w:r w:rsidRPr="00CC13B1">
        <w:rPr>
          <w:rFonts w:ascii="Palatino Linotype" w:hAnsi="Palatino Linotype" w:cs="Arial"/>
          <w:i/>
          <w:iCs/>
          <w:sz w:val="22"/>
          <w:szCs w:val="22"/>
          <w:lang w:eastAsia="es-MX"/>
        </w:rPr>
        <w:t xml:space="preserve"> Colunga 1378/10 Instituto de Seguridad y Servicios Sociales de los Trabajadores del Estado – María Elena Pérez-Jaén Zermeño.</w:t>
      </w:r>
    </w:p>
    <w:p w:rsidR="00731396" w:rsidRPr="00CC13B1" w:rsidRDefault="00731396" w:rsidP="003C1223">
      <w:pPr>
        <w:ind w:left="851" w:right="851"/>
        <w:jc w:val="both"/>
        <w:rPr>
          <w:rFonts w:ascii="Palatino Linotype" w:hAnsi="Palatino Linotype" w:cs="Arial"/>
          <w:i/>
          <w:iCs/>
          <w:sz w:val="22"/>
          <w:szCs w:val="22"/>
          <w:lang w:eastAsia="es-MX"/>
        </w:rPr>
      </w:pPr>
    </w:p>
    <w:p w:rsidR="00012448" w:rsidRPr="00CC13B1" w:rsidRDefault="00012448" w:rsidP="00012448">
      <w:pPr>
        <w:spacing w:before="240" w:after="240" w:line="360" w:lineRule="auto"/>
        <w:jc w:val="both"/>
        <w:rPr>
          <w:rFonts w:ascii="Palatino Linotype" w:hAnsi="Palatino Linotype"/>
        </w:rPr>
      </w:pPr>
      <w:r w:rsidRPr="00CC13B1">
        <w:rPr>
          <w:rFonts w:ascii="Palatino Linotype" w:hAnsi="Palatino Linotype" w:cs="Arial"/>
          <w:lang w:eastAsia="es-MX"/>
        </w:rPr>
        <w:t>Por último</w:t>
      </w:r>
      <w:r w:rsidR="00B91D9D" w:rsidRPr="00CC13B1">
        <w:rPr>
          <w:rFonts w:ascii="Palatino Linotype" w:hAnsi="Palatino Linotype" w:cs="Arial"/>
          <w:lang w:eastAsia="es-MX"/>
        </w:rPr>
        <w:t>,</w:t>
      </w:r>
      <w:r w:rsidRPr="00CC13B1">
        <w:rPr>
          <w:rFonts w:ascii="Palatino Linotype" w:hAnsi="Palatino Linotype" w:cs="Arial"/>
          <w:lang w:eastAsia="es-MX"/>
        </w:rPr>
        <w:t xml:space="preserve"> es de suma importancia </w:t>
      </w:r>
      <w:r w:rsidRPr="00CC13B1">
        <w:rPr>
          <w:rFonts w:ascii="Palatino Linotype" w:hAnsi="Palatino Linotype"/>
        </w:rPr>
        <w:t xml:space="preserve">hacer notar que el Sujeto Obligado al momento de emitir su respuesta adjuntó diversos archivos electrónicos con la finalidad de satisfacer la solicitud materia de la presente resolución, sin embargo no se debe perder de vista que en </w:t>
      </w:r>
      <w:r w:rsidR="00B07C80" w:rsidRPr="00CC13B1">
        <w:rPr>
          <w:rFonts w:ascii="Palatino Linotype" w:hAnsi="Palatino Linotype"/>
        </w:rPr>
        <w:t>el archivo electrónico denominado</w:t>
      </w:r>
      <w:r w:rsidRPr="00CC13B1">
        <w:rPr>
          <w:rFonts w:ascii="Palatino Linotype" w:hAnsi="Palatino Linotype"/>
        </w:rPr>
        <w:t xml:space="preserve"> </w:t>
      </w:r>
      <w:r w:rsidRPr="00CC13B1">
        <w:rPr>
          <w:rFonts w:ascii="Palatino Linotype" w:hAnsi="Palatino Linotype"/>
          <w:b/>
        </w:rPr>
        <w:t>“</w:t>
      </w:r>
      <w:hyperlink r:id="rId27" w:tgtFrame="_blank" w:history="1">
        <w:r w:rsidR="00B07C80" w:rsidRPr="00CC13B1">
          <w:rPr>
            <w:rStyle w:val="Hipervnculo"/>
            <w:rFonts w:ascii="Palatino Linotype" w:hAnsi="Palatino Linotype" w:cs="Arial"/>
            <w:b/>
            <w:bCs/>
            <w:color w:val="67C19D"/>
          </w:rPr>
          <w:t xml:space="preserve">sol. </w:t>
        </w:r>
        <w:proofErr w:type="gramStart"/>
        <w:r w:rsidR="00B07C80" w:rsidRPr="00CC13B1">
          <w:rPr>
            <w:rStyle w:val="Hipervnculo"/>
            <w:rFonts w:ascii="Palatino Linotype" w:hAnsi="Palatino Linotype" w:cs="Arial"/>
            <w:b/>
            <w:bCs/>
            <w:color w:val="67C19D"/>
          </w:rPr>
          <w:t>y</w:t>
        </w:r>
        <w:proofErr w:type="gramEnd"/>
        <w:r w:rsidR="00B07C80" w:rsidRPr="00CC13B1">
          <w:rPr>
            <w:rStyle w:val="Hipervnculo"/>
            <w:rFonts w:ascii="Palatino Linotype" w:hAnsi="Palatino Linotype" w:cs="Arial"/>
            <w:b/>
            <w:bCs/>
            <w:color w:val="67C19D"/>
          </w:rPr>
          <w:t xml:space="preserve"> </w:t>
        </w:r>
        <w:proofErr w:type="spellStart"/>
        <w:r w:rsidR="00B07C80" w:rsidRPr="00CC13B1">
          <w:rPr>
            <w:rStyle w:val="Hipervnculo"/>
            <w:rFonts w:ascii="Palatino Linotype" w:hAnsi="Palatino Linotype" w:cs="Arial"/>
            <w:b/>
            <w:bCs/>
            <w:color w:val="67C19D"/>
          </w:rPr>
          <w:t>agradec</w:t>
        </w:r>
        <w:proofErr w:type="spellEnd"/>
        <w:r w:rsidR="00B07C80" w:rsidRPr="00CC13B1">
          <w:rPr>
            <w:rStyle w:val="Hipervnculo"/>
            <w:rFonts w:ascii="Palatino Linotype" w:hAnsi="Palatino Linotype" w:cs="Arial"/>
            <w:b/>
            <w:bCs/>
            <w:color w:val="67C19D"/>
          </w:rPr>
          <w:t>. uniformes deportivos 2018.pdf</w:t>
        </w:r>
      </w:hyperlink>
      <w:r w:rsidR="00B07C80" w:rsidRPr="00CC13B1">
        <w:rPr>
          <w:rFonts w:ascii="Palatino Linotype" w:hAnsi="Palatino Linotype"/>
        </w:rPr>
        <w:t>”</w:t>
      </w:r>
      <w:r w:rsidRPr="00CC13B1">
        <w:rPr>
          <w:rFonts w:ascii="Palatino Linotype" w:hAnsi="Palatino Linotype"/>
        </w:rPr>
        <w:t xml:space="preserve">, se dejaron </w:t>
      </w:r>
      <w:r w:rsidR="00B07C80" w:rsidRPr="00CC13B1">
        <w:rPr>
          <w:rFonts w:ascii="Palatino Linotype" w:hAnsi="Palatino Linotype"/>
        </w:rPr>
        <w:t xml:space="preserve">visibles datos como </w:t>
      </w:r>
      <w:r w:rsidR="00D50E5A" w:rsidRPr="00CC13B1">
        <w:rPr>
          <w:rFonts w:ascii="Palatino Linotype" w:hAnsi="Palatino Linotype"/>
        </w:rPr>
        <w:t>la</w:t>
      </w:r>
      <w:r w:rsidR="00B07C80" w:rsidRPr="00CC13B1">
        <w:rPr>
          <w:rFonts w:ascii="Palatino Linotype" w:hAnsi="Palatino Linotype"/>
        </w:rPr>
        <w:t xml:space="preserve"> </w:t>
      </w:r>
      <w:r w:rsidRPr="00CC13B1">
        <w:rPr>
          <w:rFonts w:ascii="Palatino Linotype" w:hAnsi="Palatino Linotype"/>
        </w:rPr>
        <w:t>firma</w:t>
      </w:r>
      <w:r w:rsidR="00B07C80" w:rsidRPr="00CC13B1">
        <w:rPr>
          <w:rFonts w:ascii="Palatino Linotype" w:hAnsi="Palatino Linotype"/>
        </w:rPr>
        <w:t xml:space="preserve">, domicilio y número telefónico </w:t>
      </w:r>
      <w:r w:rsidRPr="00CC13B1">
        <w:rPr>
          <w:rFonts w:ascii="Palatino Linotype" w:hAnsi="Palatino Linotype"/>
        </w:rPr>
        <w:t xml:space="preserve">de </w:t>
      </w:r>
      <w:r w:rsidR="00B07C80" w:rsidRPr="00CC13B1">
        <w:rPr>
          <w:rFonts w:ascii="Palatino Linotype" w:hAnsi="Palatino Linotype"/>
        </w:rPr>
        <w:t>particulares</w:t>
      </w:r>
      <w:r w:rsidRPr="00CC13B1">
        <w:rPr>
          <w:rFonts w:ascii="Palatino Linotype" w:hAnsi="Palatino Linotype"/>
        </w:rPr>
        <w:t>, datos que de acuerdo a la naturaleza jurídica de los mismos debieron testarse, en atención a que los mismos identifican y hacen identificable al titular de los mismos</w:t>
      </w:r>
      <w:r w:rsidRPr="00CC13B1">
        <w:rPr>
          <w:rFonts w:ascii="Palatino Linotype" w:eastAsia="MS Mincho" w:hAnsi="Palatino Linotype" w:cs="Arial"/>
          <w:lang w:val="es-ES_tradnl"/>
        </w:rPr>
        <w:t xml:space="preserve">, </w:t>
      </w:r>
      <w:r w:rsidRPr="00CC13B1">
        <w:rPr>
          <w:rFonts w:ascii="Palatino Linotype" w:hAnsi="Palatino Linotype"/>
        </w:rPr>
        <w:t xml:space="preserve">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w:t>
      </w:r>
      <w:r w:rsidRPr="00CC13B1">
        <w:rPr>
          <w:rFonts w:ascii="Palatino Linotype" w:hAnsi="Palatino Linotype" w:cs="Arial"/>
        </w:rPr>
        <w:t>ante tal circunstancia el Pleno</w:t>
      </w:r>
      <w:r w:rsidRPr="00CC13B1">
        <w:rPr>
          <w:rFonts w:ascii="Palatino Linotype" w:hAnsi="Palatino Linotype"/>
        </w:rPr>
        <w:t xml:space="preserve">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b/>
        </w:rPr>
        <w:lastRenderedPageBreak/>
        <w:t xml:space="preserve">Quinto. Versión Pública. </w:t>
      </w:r>
      <w:r w:rsidRPr="00CC13B1">
        <w:rPr>
          <w:rFonts w:ascii="Palatino Linotype" w:hAnsi="Palatino Linotype"/>
        </w:rPr>
        <w:t xml:space="preserve">Considerando que se </w:t>
      </w:r>
      <w:r w:rsidRPr="00CC13B1">
        <w:rPr>
          <w:rFonts w:ascii="Palatino Linotype" w:hAnsi="Palatino Linotype"/>
          <w:i/>
        </w:rPr>
        <w:t>ORDENA</w:t>
      </w:r>
      <w:r w:rsidRPr="00CC13B1">
        <w:rPr>
          <w:rFonts w:ascii="Palatino Linotype" w:hAnsi="Palatino Linotype"/>
        </w:rPr>
        <w:t xml:space="preserve"> la entrega de la información en versión pública,</w:t>
      </w:r>
      <w:r w:rsidRPr="00CC13B1">
        <w:rPr>
          <w:rFonts w:ascii="Palatino Linotype" w:hAnsi="Palatino Linotype" w:cs="Arial"/>
          <w:bCs/>
        </w:rPr>
        <w:t xml:space="preserve"> resulta oportuno remitirnos a lo dispuesto en los</w:t>
      </w:r>
      <w:r w:rsidRPr="00CC13B1">
        <w:rPr>
          <w:rFonts w:ascii="Palatino Linotype" w:hAnsi="Palatino Linotype" w:cs="Arial"/>
        </w:rPr>
        <w:t xml:space="preserve"> artículos 3, fracciones IX, XX, XXI, XLV; 91, 143 y 146 de la Ley de Transparencia y Acceso a la Información Pública del Estado de México y Municipios que establecen:</w:t>
      </w:r>
    </w:p>
    <w:p w:rsidR="00BA7BFD" w:rsidRPr="00CC13B1" w:rsidRDefault="00BA7BFD" w:rsidP="00BA7BFD">
      <w:pPr>
        <w:pStyle w:val="Prrafodelista"/>
        <w:ind w:left="851" w:right="851"/>
        <w:jc w:val="both"/>
        <w:rPr>
          <w:rFonts w:ascii="Palatino Linotype" w:hAnsi="Palatino Linotype" w:cs="Arial"/>
          <w:bCs/>
          <w:i/>
          <w:noProof/>
        </w:rPr>
      </w:pPr>
      <w:r w:rsidRPr="00CC13B1">
        <w:rPr>
          <w:rFonts w:ascii="Palatino Linotype" w:hAnsi="Palatino Linotype" w:cs="Arial"/>
          <w:b/>
          <w:bCs/>
          <w:i/>
          <w:noProof/>
        </w:rPr>
        <w:t>“Artículo 3.-</w:t>
      </w:r>
      <w:r w:rsidRPr="00CC13B1">
        <w:rPr>
          <w:rFonts w:ascii="Palatino Linotype" w:hAnsi="Palatino Linotype" w:cs="Arial"/>
          <w:bCs/>
          <w:i/>
          <w:noProof/>
        </w:rPr>
        <w:t xml:space="preserve"> Para los efectos de esta Ley, se entenderá por:</w:t>
      </w:r>
    </w:p>
    <w:p w:rsidR="00BA7BFD" w:rsidRPr="00CC13B1" w:rsidRDefault="00BA7BFD" w:rsidP="00BA7BFD">
      <w:pPr>
        <w:pStyle w:val="Prrafodelista"/>
        <w:ind w:left="851" w:right="851"/>
        <w:jc w:val="both"/>
        <w:rPr>
          <w:rFonts w:ascii="Palatino Linotype" w:hAnsi="Palatino Linotype" w:cs="Arial"/>
          <w:bCs/>
          <w:i/>
          <w:noProof/>
        </w:rPr>
      </w:pPr>
      <w:r w:rsidRPr="00CC13B1">
        <w:rPr>
          <w:rFonts w:ascii="Palatino Linotype" w:hAnsi="Palatino Linotype" w:cs="Arial"/>
          <w:bCs/>
          <w:i/>
          <w:noProof/>
        </w:rPr>
        <w:t>(…)</w:t>
      </w:r>
    </w:p>
    <w:p w:rsidR="00BA7BFD" w:rsidRPr="00CC13B1" w:rsidRDefault="00BA7BFD" w:rsidP="00BA7BFD">
      <w:pPr>
        <w:pStyle w:val="Prrafodelista"/>
        <w:ind w:left="851" w:right="851"/>
        <w:jc w:val="both"/>
        <w:rPr>
          <w:rFonts w:ascii="Palatino Linotype" w:hAnsi="Palatino Linotype" w:cs="Arial"/>
          <w:bCs/>
          <w:i/>
          <w:noProof/>
        </w:rPr>
      </w:pPr>
      <w:r w:rsidRPr="00CC13B1">
        <w:rPr>
          <w:rFonts w:ascii="Palatino Linotype" w:hAnsi="Palatino Linotype" w:cs="Arial"/>
          <w:b/>
          <w:bCs/>
          <w:i/>
          <w:noProof/>
        </w:rPr>
        <w:t xml:space="preserve">IX. Datos personales: </w:t>
      </w:r>
      <w:r w:rsidRPr="00CC13B1">
        <w:rPr>
          <w:rFonts w:ascii="Palatino Linotype" w:hAnsi="Palatino Linotype" w:cs="Arial"/>
          <w:bCs/>
          <w:i/>
          <w:noProof/>
        </w:rPr>
        <w:t>La información concerniente a una persona, identificada o identificable según lo dispuesto por la Ley de Protección de Datos Personales del Estado de México;…</w:t>
      </w:r>
    </w:p>
    <w:p w:rsidR="00BA7BFD" w:rsidRPr="00CC13B1" w:rsidRDefault="00BA7BFD" w:rsidP="00BA7BFD">
      <w:pPr>
        <w:pStyle w:val="Prrafodelista"/>
        <w:ind w:left="851" w:right="851"/>
        <w:jc w:val="both"/>
        <w:rPr>
          <w:rFonts w:ascii="Palatino Linotype" w:hAnsi="Palatino Linotype" w:cs="Arial"/>
          <w:b/>
          <w:bCs/>
          <w:i/>
          <w:noProof/>
        </w:rPr>
      </w:pPr>
      <w:r w:rsidRPr="00CC13B1">
        <w:rPr>
          <w:rFonts w:ascii="Palatino Linotype" w:hAnsi="Palatino Linotype" w:cs="Arial"/>
          <w:b/>
          <w:bCs/>
          <w:i/>
          <w:noProof/>
        </w:rPr>
        <w:t xml:space="preserve">XX. </w:t>
      </w:r>
      <w:r w:rsidRPr="00CC13B1">
        <w:rPr>
          <w:rFonts w:ascii="Palatino Linotype" w:hAnsi="Palatino Linotype" w:cs="Arial"/>
          <w:bCs/>
          <w:i/>
          <w:noProof/>
        </w:rPr>
        <w:t>Información clasificada: Aquella considerada por la presente Ley como reservada o confidencial;</w:t>
      </w:r>
    </w:p>
    <w:p w:rsidR="00BA7BFD" w:rsidRPr="00CC13B1" w:rsidRDefault="00BA7BFD" w:rsidP="00BA7BFD">
      <w:pPr>
        <w:pStyle w:val="Prrafodelista"/>
        <w:ind w:left="851" w:right="851"/>
        <w:jc w:val="both"/>
        <w:rPr>
          <w:rFonts w:ascii="Palatino Linotype" w:hAnsi="Palatino Linotype" w:cs="Arial"/>
          <w:bCs/>
          <w:i/>
          <w:noProof/>
        </w:rPr>
      </w:pPr>
      <w:r w:rsidRPr="00CC13B1">
        <w:rPr>
          <w:rFonts w:ascii="Palatino Linotype" w:hAnsi="Palatino Linotype" w:cs="Arial"/>
          <w:b/>
          <w:bCs/>
          <w:i/>
          <w:noProof/>
        </w:rPr>
        <w:t xml:space="preserve">XXI. </w:t>
      </w:r>
      <w:r w:rsidRPr="00CC13B1">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A7BFD" w:rsidRPr="00CC13B1" w:rsidRDefault="00BA7BFD" w:rsidP="00BA7BFD">
      <w:pPr>
        <w:pStyle w:val="Prrafodelista"/>
        <w:ind w:left="851" w:right="851"/>
        <w:jc w:val="both"/>
        <w:rPr>
          <w:rFonts w:ascii="Palatino Linotype" w:hAnsi="Palatino Linotype" w:cs="Arial"/>
          <w:b/>
          <w:bCs/>
          <w:i/>
          <w:noProof/>
        </w:rPr>
      </w:pPr>
      <w:r w:rsidRPr="00CC13B1">
        <w:rPr>
          <w:rFonts w:ascii="Palatino Linotype" w:hAnsi="Palatino Linotype" w:cs="Arial"/>
          <w:b/>
          <w:bCs/>
          <w:i/>
          <w:noProof/>
        </w:rPr>
        <w:t xml:space="preserve">XLV. Versión pública: </w:t>
      </w:r>
      <w:r w:rsidRPr="00CC13B1">
        <w:rPr>
          <w:rFonts w:ascii="Palatino Linotype" w:hAnsi="Palatino Linotype" w:cs="Arial"/>
          <w:bCs/>
          <w:i/>
          <w:noProof/>
        </w:rPr>
        <w:t>Documento en el que se elimine, suprime o borra la información clasificada como reservada o confidencial para permitir su acceso.</w:t>
      </w:r>
    </w:p>
    <w:p w:rsidR="00BA7BFD" w:rsidRPr="00CC13B1" w:rsidRDefault="00BA7BFD" w:rsidP="00BA7BFD">
      <w:pPr>
        <w:pStyle w:val="Prrafodelista"/>
        <w:ind w:left="851" w:right="851"/>
        <w:jc w:val="both"/>
        <w:rPr>
          <w:rFonts w:ascii="Palatino Linotype" w:hAnsi="Palatino Linotype" w:cs="Arial"/>
          <w:b/>
          <w:bCs/>
          <w:i/>
          <w:noProof/>
        </w:rPr>
      </w:pPr>
    </w:p>
    <w:p w:rsidR="00BA7BFD" w:rsidRPr="00CC13B1" w:rsidRDefault="00BA7BFD" w:rsidP="00BA7BFD">
      <w:pPr>
        <w:pStyle w:val="Prrafodelista"/>
        <w:ind w:left="851" w:right="851"/>
        <w:jc w:val="both"/>
        <w:rPr>
          <w:rFonts w:ascii="Palatino Linotype" w:hAnsi="Palatino Linotype" w:cs="Arial"/>
          <w:b/>
          <w:bCs/>
          <w:i/>
          <w:noProof/>
        </w:rPr>
      </w:pPr>
      <w:r w:rsidRPr="00CC13B1">
        <w:rPr>
          <w:rFonts w:ascii="Palatino Linotype" w:hAnsi="Palatino Linotype" w:cs="Arial"/>
          <w:b/>
          <w:bCs/>
          <w:i/>
          <w:noProof/>
        </w:rPr>
        <w:t xml:space="preserve">Artículo 91. </w:t>
      </w:r>
      <w:r w:rsidRPr="00CC13B1">
        <w:rPr>
          <w:rFonts w:ascii="Palatino Linotype" w:hAnsi="Palatino Linotype" w:cs="Arial"/>
          <w:bCs/>
          <w:i/>
          <w:noProof/>
        </w:rPr>
        <w:t>El acceso a la información pública será restringido excepcionalmente, cuando ésta sea clasificada como reservada o confidencial.</w:t>
      </w:r>
      <w:r w:rsidRPr="00CC13B1">
        <w:rPr>
          <w:rFonts w:ascii="Palatino Linotype" w:hAnsi="Palatino Linotype" w:cs="Arial"/>
          <w:bCs/>
          <w:i/>
          <w:noProof/>
        </w:rPr>
        <w:cr/>
        <w:t>(…)</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
          <w:bCs/>
          <w:i/>
          <w:noProof/>
          <w:sz w:val="22"/>
          <w:szCs w:val="22"/>
          <w:lang w:val="es-ES"/>
        </w:rPr>
        <w:t xml:space="preserve">Artículo 143. </w:t>
      </w:r>
      <w:r w:rsidRPr="00CC13B1">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BA7BFD" w:rsidRPr="00CC13B1" w:rsidRDefault="00BA7BFD" w:rsidP="00BA7BFD">
      <w:pPr>
        <w:pStyle w:val="Sinespaciado"/>
        <w:ind w:left="851" w:right="851"/>
        <w:jc w:val="both"/>
        <w:rPr>
          <w:rFonts w:ascii="Palatino Linotype" w:eastAsia="Calibri" w:hAnsi="Palatino Linotype" w:cs="Arial"/>
          <w:bCs/>
          <w:i/>
          <w:noProof/>
          <w:sz w:val="22"/>
          <w:szCs w:val="22"/>
          <w:lang w:val="es-ES"/>
        </w:rPr>
      </w:pPr>
      <w:r w:rsidRPr="00CC13B1">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BA7BFD" w:rsidRPr="00CC13B1" w:rsidRDefault="00BA7BFD" w:rsidP="00BA7BFD">
      <w:pPr>
        <w:pStyle w:val="Sinespaciado"/>
        <w:ind w:left="851" w:right="851"/>
        <w:jc w:val="both"/>
        <w:rPr>
          <w:rFonts w:ascii="Palatino Linotype" w:eastAsia="Calibri" w:hAnsi="Palatino Linotype" w:cs="Arial"/>
          <w:b/>
          <w:bCs/>
          <w:i/>
          <w:noProof/>
          <w:sz w:val="22"/>
          <w:szCs w:val="22"/>
          <w:lang w:val="es-ES"/>
        </w:rPr>
      </w:pPr>
    </w:p>
    <w:p w:rsidR="00BA7BFD" w:rsidRPr="00CC13B1" w:rsidRDefault="00BA7BFD" w:rsidP="00BA7BFD">
      <w:pPr>
        <w:pStyle w:val="Sinespaciado"/>
        <w:ind w:left="851" w:right="851"/>
        <w:jc w:val="both"/>
        <w:rPr>
          <w:rFonts w:ascii="Palatino Linotype" w:eastAsia="Calibri" w:hAnsi="Palatino Linotype" w:cs="Arial"/>
          <w:b/>
          <w:bCs/>
          <w:i/>
          <w:noProof/>
          <w:sz w:val="22"/>
          <w:szCs w:val="22"/>
          <w:lang w:val="es-ES"/>
        </w:rPr>
      </w:pPr>
      <w:r w:rsidRPr="00CC13B1">
        <w:rPr>
          <w:rFonts w:ascii="Palatino Linotype" w:eastAsia="Calibri" w:hAnsi="Palatino Linotype" w:cs="Arial"/>
          <w:b/>
          <w:bCs/>
          <w:i/>
          <w:noProof/>
          <w:sz w:val="22"/>
          <w:szCs w:val="22"/>
          <w:lang w:val="es-ES"/>
        </w:rPr>
        <w:lastRenderedPageBreak/>
        <w:t xml:space="preserve">Artículo 146. </w:t>
      </w:r>
      <w:r w:rsidRPr="00CC13B1">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CC13B1">
        <w:rPr>
          <w:rFonts w:ascii="Palatino Linotype" w:eastAsia="Calibri" w:hAnsi="Palatino Linotype" w:cs="Arial"/>
          <w:b/>
          <w:bCs/>
          <w:i/>
          <w:noProof/>
          <w:sz w:val="22"/>
          <w:szCs w:val="22"/>
          <w:lang w:val="es-ES"/>
        </w:rPr>
        <w:t xml:space="preserve"> </w:t>
      </w:r>
    </w:p>
    <w:p w:rsidR="00BA7BFD" w:rsidRPr="00CC13B1" w:rsidRDefault="00BA7BFD" w:rsidP="00BA7BFD">
      <w:pPr>
        <w:pStyle w:val="Sinespaciado"/>
        <w:ind w:left="851" w:right="851"/>
        <w:jc w:val="both"/>
        <w:rPr>
          <w:rFonts w:ascii="Palatino Linotype" w:hAnsi="Palatino Linotype" w:cs="Arial"/>
          <w:i/>
          <w:sz w:val="22"/>
          <w:szCs w:val="22"/>
        </w:rPr>
      </w:pPr>
    </w:p>
    <w:p w:rsidR="00BA7BFD" w:rsidRPr="00CC13B1" w:rsidRDefault="00BA7BFD" w:rsidP="00BA7BFD">
      <w:pPr>
        <w:pStyle w:val="Sinespaciado"/>
        <w:spacing w:before="240" w:after="240" w:line="360" w:lineRule="auto"/>
        <w:jc w:val="both"/>
        <w:rPr>
          <w:rFonts w:ascii="Palatino Linotype" w:hAnsi="Palatino Linotype" w:cs="Arial"/>
          <w:sz w:val="22"/>
        </w:rPr>
      </w:pPr>
      <w:r w:rsidRPr="00CC13B1">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CC13B1">
        <w:rPr>
          <w:rFonts w:ascii="Palatino Linotype" w:eastAsia="Calibri" w:hAnsi="Palatino Linotype" w:cs="Arial"/>
          <w:lang w:val="es-ES"/>
        </w:rPr>
        <w:t xml:space="preserve">estén </w:t>
      </w:r>
      <w:r w:rsidRPr="00CC13B1">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En el caso específico, la información</w:t>
      </w:r>
      <w:r w:rsidR="00FC7173" w:rsidRPr="00CC13B1">
        <w:rPr>
          <w:rFonts w:ascii="Palatino Linotype" w:hAnsi="Palatino Linotype" w:cs="Arial"/>
        </w:rPr>
        <w:t xml:space="preserve"> solicitada que puede contener</w:t>
      </w:r>
      <w:r w:rsidRPr="00CC13B1">
        <w:rPr>
          <w:rFonts w:ascii="Palatino Linotype" w:hAnsi="Palatino Linotype" w:cs="Arial"/>
        </w:rPr>
        <w:t xml:space="preserve"> datos personales que de hacerse públicos afectarían su intimidad y vida privada; es por ello que es </w:t>
      </w:r>
      <w:r w:rsidRPr="00CC13B1">
        <w:rPr>
          <w:rFonts w:ascii="Palatino Linotype" w:hAnsi="Palatino Linotype" w:cs="Arial"/>
        </w:rPr>
        <w:lastRenderedPageBreak/>
        <w:t xml:space="preserve">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CC13B1">
        <w:rPr>
          <w:rFonts w:ascii="Palatino Linotype" w:hAnsi="Palatino Linotype" w:cs="Arial"/>
          <w:b/>
        </w:rPr>
        <w:t>Registro Federal de Contribuyentes</w:t>
      </w:r>
      <w:r w:rsidRPr="00CC13B1">
        <w:rPr>
          <w:rFonts w:ascii="Palatino Linotype" w:hAnsi="Palatino Linotype" w:cs="Arial"/>
        </w:rPr>
        <w:t xml:space="preserve"> (RFC), la </w:t>
      </w:r>
      <w:r w:rsidRPr="00CC13B1">
        <w:rPr>
          <w:rFonts w:ascii="Palatino Linotype" w:hAnsi="Palatino Linotype" w:cs="Arial"/>
          <w:b/>
        </w:rPr>
        <w:t>Clave Única de Registro de Población</w:t>
      </w:r>
      <w:r w:rsidRPr="00CC13B1">
        <w:rPr>
          <w:rFonts w:ascii="Palatino Linotype" w:hAnsi="Palatino Linotype" w:cs="Arial"/>
        </w:rPr>
        <w:t xml:space="preserve"> (CURP), la </w:t>
      </w:r>
      <w:r w:rsidR="00FC7173" w:rsidRPr="00CC13B1">
        <w:rPr>
          <w:rFonts w:ascii="Palatino Linotype" w:hAnsi="Palatino Linotype" w:cs="Arial"/>
          <w:b/>
        </w:rPr>
        <w:t xml:space="preserve">firma, domicilio, huella digital, domicilio, edad, estado civil, </w:t>
      </w:r>
      <w:r w:rsidRPr="00CC13B1">
        <w:rPr>
          <w:rFonts w:ascii="Palatino Linotype" w:hAnsi="Palatino Linotype" w:cs="Arial"/>
        </w:rPr>
        <w:t xml:space="preserve"> </w:t>
      </w:r>
      <w:r w:rsidR="00FC7173" w:rsidRPr="00CC13B1">
        <w:rPr>
          <w:rFonts w:ascii="Palatino Linotype" w:hAnsi="Palatino Linotype" w:cs="Arial"/>
        </w:rPr>
        <w:t>número telefónico, correo electrónico entre otros.</w:t>
      </w:r>
    </w:p>
    <w:p w:rsidR="00BA7BFD" w:rsidRPr="00CC13B1" w:rsidRDefault="00BA7BFD" w:rsidP="00BA7BFD">
      <w:pPr>
        <w:autoSpaceDE w:val="0"/>
        <w:autoSpaceDN w:val="0"/>
        <w:adjustRightInd w:val="0"/>
        <w:spacing w:before="240" w:after="240" w:line="360" w:lineRule="auto"/>
        <w:jc w:val="both"/>
        <w:rPr>
          <w:rFonts w:ascii="Palatino Linotype" w:hAnsi="Palatino Linotype" w:cs="Arial"/>
        </w:rPr>
      </w:pPr>
      <w:r w:rsidRPr="00CC13B1">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BA7BFD" w:rsidRPr="00CC13B1" w:rsidRDefault="00BA7BFD" w:rsidP="00BA7BFD">
      <w:pPr>
        <w:spacing w:before="240" w:after="240" w:line="360" w:lineRule="auto"/>
        <w:jc w:val="both"/>
        <w:rPr>
          <w:rFonts w:ascii="Palatino Linotype" w:hAnsi="Palatino Linotype" w:cs="Arial"/>
          <w:lang w:eastAsia="es-MX"/>
        </w:rPr>
      </w:pPr>
      <w:r w:rsidRPr="00CC13B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A7BFD" w:rsidRPr="00CC13B1" w:rsidRDefault="00BA7BFD" w:rsidP="00BA7BFD">
      <w:pPr>
        <w:spacing w:before="240" w:after="240" w:line="360" w:lineRule="auto"/>
        <w:jc w:val="both"/>
        <w:rPr>
          <w:rFonts w:ascii="Palatino Linotype" w:hAnsi="Palatino Linotype" w:cs="Arial"/>
          <w:lang w:eastAsia="es-MX"/>
        </w:rPr>
      </w:pPr>
      <w:r w:rsidRPr="00CC13B1">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BA7BFD" w:rsidRDefault="00BA7BFD" w:rsidP="00BA7BFD">
      <w:pPr>
        <w:autoSpaceDE w:val="0"/>
        <w:autoSpaceDN w:val="0"/>
        <w:adjustRightInd w:val="0"/>
        <w:spacing w:before="240" w:after="240"/>
        <w:ind w:left="851" w:right="900"/>
        <w:jc w:val="both"/>
        <w:rPr>
          <w:rFonts w:ascii="Palatino Linotype" w:hAnsi="Palatino Linotype" w:cs="Arial"/>
          <w:bCs/>
          <w:i/>
          <w:sz w:val="22"/>
          <w:szCs w:val="22"/>
        </w:rPr>
      </w:pPr>
      <w:r w:rsidRPr="00CC13B1">
        <w:rPr>
          <w:rFonts w:ascii="Palatino Linotype" w:hAnsi="Palatino Linotype" w:cs="Arial"/>
          <w:b/>
          <w:bCs/>
          <w:i/>
          <w:sz w:val="22"/>
          <w:szCs w:val="22"/>
        </w:rPr>
        <w:t xml:space="preserve">“Registro Federal de Contribuyentes (RFC) de personas físicas. </w:t>
      </w:r>
      <w:r w:rsidRPr="00CC13B1">
        <w:rPr>
          <w:rFonts w:ascii="Palatino Linotype" w:hAnsi="Palatino Linotype" w:cs="Arial"/>
          <w:bCs/>
          <w:i/>
          <w:sz w:val="22"/>
          <w:szCs w:val="22"/>
        </w:rPr>
        <w:t>E</w:t>
      </w:r>
      <w:r w:rsidRPr="00CC13B1">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CC13B1">
        <w:rPr>
          <w:rFonts w:ascii="Palatino Linotype" w:hAnsi="Palatino Linotype" w:cs="Arial"/>
          <w:bCs/>
          <w:i/>
          <w:sz w:val="22"/>
          <w:szCs w:val="22"/>
        </w:rPr>
        <w:t xml:space="preserve"> (Sic)</w:t>
      </w:r>
    </w:p>
    <w:p w:rsidR="00CC13B1" w:rsidRPr="00CC13B1" w:rsidRDefault="00CC13B1" w:rsidP="00BA7BFD">
      <w:pPr>
        <w:autoSpaceDE w:val="0"/>
        <w:autoSpaceDN w:val="0"/>
        <w:adjustRightInd w:val="0"/>
        <w:spacing w:before="240" w:after="240"/>
        <w:ind w:left="851" w:right="900"/>
        <w:jc w:val="both"/>
        <w:rPr>
          <w:rFonts w:ascii="Palatino Linotype" w:hAnsi="Palatino Linotype" w:cs="Arial"/>
          <w:i/>
          <w:sz w:val="22"/>
          <w:szCs w:val="22"/>
        </w:rPr>
      </w:pPr>
    </w:p>
    <w:p w:rsidR="00BA7BFD" w:rsidRPr="00CC13B1" w:rsidRDefault="00BA7BFD" w:rsidP="00BA7BFD">
      <w:pPr>
        <w:spacing w:before="240" w:after="240" w:line="360" w:lineRule="auto"/>
        <w:jc w:val="both"/>
        <w:rPr>
          <w:rFonts w:ascii="Palatino Linotype" w:hAnsi="Palatino Linotype" w:cs="Arial"/>
          <w:lang w:val="es-MX" w:eastAsia="es-MX"/>
        </w:rPr>
      </w:pPr>
      <w:r w:rsidRPr="00CC13B1">
        <w:rPr>
          <w:rFonts w:ascii="Palatino Linotype" w:hAnsi="Palatino Linotype" w:cs="Arial"/>
          <w:lang w:val="es-MX" w:eastAsia="es-MX"/>
        </w:rPr>
        <w:t xml:space="preserve">Así, el RFC se vincula al nombre de su titular y permite identificar la edad de la persona, su fecha de nacimiento, así como su </w:t>
      </w:r>
      <w:proofErr w:type="spellStart"/>
      <w:r w:rsidRPr="00CC13B1">
        <w:rPr>
          <w:rFonts w:ascii="Palatino Linotype" w:hAnsi="Palatino Linotype" w:cs="Arial"/>
          <w:lang w:val="es-MX" w:eastAsia="es-MX"/>
        </w:rPr>
        <w:t>homoclave</w:t>
      </w:r>
      <w:proofErr w:type="spellEnd"/>
      <w:r w:rsidRPr="00CC13B1">
        <w:rPr>
          <w:rFonts w:ascii="Palatino Linotype" w:hAnsi="Palatino Linotype" w:cs="Arial"/>
          <w:lang w:val="es-MX" w:eastAsia="es-MX"/>
        </w:rPr>
        <w:t xml:space="preserve">, la cual es única e irrepetible </w:t>
      </w:r>
      <w:r w:rsidRPr="00CC13B1">
        <w:rPr>
          <w:rFonts w:ascii="Palatino Linotype" w:hAnsi="Palatino Linotype" w:cs="Arial"/>
          <w:lang w:val="es-MX" w:eastAsia="es-MX"/>
        </w:rPr>
        <w:lastRenderedPageBreak/>
        <w:t>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A7BFD" w:rsidRPr="00CC13B1" w:rsidRDefault="00BA7BFD" w:rsidP="00BA7BFD">
      <w:pPr>
        <w:spacing w:before="240" w:after="240" w:line="360" w:lineRule="auto"/>
        <w:jc w:val="both"/>
        <w:rPr>
          <w:rFonts w:ascii="Palatino Linotype" w:hAnsi="Palatino Linotype" w:cs="Arial"/>
          <w:lang w:val="es-MX" w:eastAsia="es-MX"/>
        </w:rPr>
      </w:pPr>
      <w:r w:rsidRPr="00CC13B1">
        <w:rPr>
          <w:rFonts w:ascii="Palatino Linotype" w:hAnsi="Palatino Linotype" w:cs="Arial"/>
          <w:lang w:val="es-MX" w:eastAsia="es-MX"/>
        </w:rPr>
        <w:t xml:space="preserve">En cuanto a la </w:t>
      </w:r>
      <w:r w:rsidRPr="00CC13B1">
        <w:rPr>
          <w:rFonts w:ascii="Palatino Linotype" w:hAnsi="Palatino Linotype" w:cs="Arial"/>
          <w:lang w:val="es-MX"/>
        </w:rPr>
        <w:t xml:space="preserve">CURP en virtud de que éste se </w:t>
      </w:r>
      <w:r w:rsidRPr="00CC13B1">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 xml:space="preserve">Argumento que es compartido por el entonces </w:t>
      </w:r>
      <w:r w:rsidRPr="00CC13B1">
        <w:rPr>
          <w:rFonts w:ascii="Palatino Linotype" w:hAnsi="Palatino Linotype" w:cs="Arial"/>
          <w:lang w:eastAsia="es-MX"/>
        </w:rPr>
        <w:t>Instituto Nacional de Transparencia, Acceso a la Información y Protección de Datos Personales (INAI)</w:t>
      </w:r>
      <w:r w:rsidRPr="00CC13B1">
        <w:rPr>
          <w:rFonts w:ascii="Palatino Linotype" w:hAnsi="Palatino Linotype" w:cs="Arial"/>
          <w:bCs/>
        </w:rPr>
        <w:t xml:space="preserve">, conforme al </w:t>
      </w:r>
      <w:r w:rsidRPr="00CC13B1">
        <w:rPr>
          <w:rFonts w:ascii="Palatino Linotype" w:hAnsi="Palatino Linotype" w:cs="Arial"/>
        </w:rPr>
        <w:t xml:space="preserve">criterio número 18/17, el cual refiere: </w:t>
      </w:r>
    </w:p>
    <w:p w:rsidR="00BA7BFD" w:rsidRDefault="00BA7BFD" w:rsidP="00BA7BFD">
      <w:pPr>
        <w:pStyle w:val="Default"/>
        <w:spacing w:before="120" w:after="120"/>
        <w:ind w:left="851" w:right="900"/>
        <w:jc w:val="both"/>
        <w:rPr>
          <w:rFonts w:ascii="Palatino Linotype" w:hAnsi="Palatino Linotype"/>
          <w:i/>
          <w:color w:val="auto"/>
          <w:sz w:val="22"/>
          <w:szCs w:val="22"/>
          <w:lang w:eastAsia="es-MX"/>
        </w:rPr>
      </w:pPr>
      <w:r w:rsidRPr="00CC13B1">
        <w:rPr>
          <w:rFonts w:ascii="Palatino Linotype" w:hAnsi="Palatino Linotype"/>
          <w:b/>
          <w:bCs/>
          <w:i/>
          <w:color w:val="auto"/>
          <w:sz w:val="22"/>
          <w:szCs w:val="22"/>
          <w:lang w:eastAsia="es-MX"/>
        </w:rPr>
        <w:t>“</w:t>
      </w:r>
      <w:r w:rsidRPr="00CC13B1">
        <w:rPr>
          <w:rFonts w:ascii="Palatino Linotype" w:hAnsi="Palatino Linotype"/>
          <w:b/>
          <w:bCs/>
          <w:i/>
          <w:color w:val="auto"/>
          <w:sz w:val="22"/>
          <w:szCs w:val="22"/>
        </w:rPr>
        <w:t xml:space="preserve">Clave Única de Registro de Población (CURP). </w:t>
      </w:r>
      <w:r w:rsidRPr="00CC13B1">
        <w:rPr>
          <w:rFonts w:ascii="Palatino Linotype" w:hAnsi="Palatino Linotype"/>
          <w:bCs/>
          <w:i/>
          <w:color w:val="auto"/>
          <w:sz w:val="22"/>
          <w:szCs w:val="22"/>
        </w:rPr>
        <w:t xml:space="preserve">La </w:t>
      </w:r>
      <w:r w:rsidRPr="00CC13B1">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CC13B1">
        <w:rPr>
          <w:rFonts w:ascii="Palatino Linotype" w:hAnsi="Palatino Linotype"/>
          <w:i/>
          <w:color w:val="auto"/>
          <w:sz w:val="22"/>
          <w:szCs w:val="22"/>
          <w:lang w:eastAsia="es-MX"/>
        </w:rPr>
        <w:t>” (Sic)</w:t>
      </w:r>
    </w:p>
    <w:p w:rsidR="00CC13B1" w:rsidRPr="00CC13B1" w:rsidRDefault="00CC13B1" w:rsidP="00BA7BFD">
      <w:pPr>
        <w:pStyle w:val="Default"/>
        <w:spacing w:before="120" w:after="120"/>
        <w:ind w:left="851" w:right="900"/>
        <w:jc w:val="both"/>
        <w:rPr>
          <w:rFonts w:ascii="Palatino Linotype" w:hAnsi="Palatino Linotype"/>
          <w:b/>
          <w:i/>
          <w:color w:val="auto"/>
          <w:sz w:val="22"/>
          <w:szCs w:val="22"/>
        </w:rPr>
      </w:pP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 xml:space="preserve">Esto es así, ya que el número de cuenta bancaria se trata de información que sólo su titular o personas autorizadas poseen, entre otros elementos, para el acceso o </w:t>
      </w:r>
      <w:r w:rsidRPr="00CC13B1">
        <w:rPr>
          <w:rFonts w:ascii="Palatino Linotype" w:hAnsi="Palatino Linotype" w:cs="Arial"/>
        </w:rPr>
        <w:lastRenderedPageBreak/>
        <w:t>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BA7BFD" w:rsidRPr="00CC13B1" w:rsidRDefault="00BA7BFD" w:rsidP="00BA7BFD">
      <w:pPr>
        <w:spacing w:before="240" w:after="240" w:line="360" w:lineRule="auto"/>
        <w:jc w:val="both"/>
        <w:rPr>
          <w:rFonts w:ascii="Palatino Linotype" w:hAnsi="Palatino Linotype" w:cs="Arial"/>
          <w:b/>
        </w:rPr>
      </w:pPr>
      <w:r w:rsidRPr="00CC13B1">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lastRenderedPageBreak/>
        <w:t xml:space="preserve">Al respecto, se destaca que la versión pública que elabore el Sujeto Obligado debe cumplir con las formalidades exigidas en la Ley, por lo que </w:t>
      </w:r>
      <w:r w:rsidRPr="00CC13B1">
        <w:rPr>
          <w:rFonts w:ascii="Palatino Linotype" w:hAnsi="Palatino Linotype" w:cs="Arial"/>
          <w:lang w:val="es-ES_tradnl"/>
        </w:rPr>
        <w:t xml:space="preserve">para tal efecto emitirá el </w:t>
      </w:r>
      <w:r w:rsidRPr="00CC13B1">
        <w:rPr>
          <w:rFonts w:ascii="Palatino Linotype" w:hAnsi="Palatino Linotype" w:cs="Arial"/>
          <w:lang w:eastAsia="es-MX"/>
        </w:rPr>
        <w:t xml:space="preserve">Acuerdo del Comité de Transparencia en términos de la </w:t>
      </w:r>
      <w:r w:rsidRPr="00CC13B1">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CC13B1">
        <w:rPr>
          <w:rFonts w:ascii="Palatino Linotype" w:hAnsi="Palatino Linotype" w:cs="Arial"/>
          <w:shd w:val="clear" w:color="auto" w:fill="FFFFFF"/>
        </w:rPr>
        <w:t>.</w:t>
      </w:r>
    </w:p>
    <w:p w:rsidR="00BA7BFD" w:rsidRPr="00CC13B1" w:rsidRDefault="00BA7BFD" w:rsidP="00BA7BFD">
      <w:pPr>
        <w:autoSpaceDE w:val="0"/>
        <w:autoSpaceDN w:val="0"/>
        <w:adjustRightInd w:val="0"/>
        <w:spacing w:before="240" w:after="240" w:line="360" w:lineRule="auto"/>
        <w:jc w:val="both"/>
        <w:rPr>
          <w:rFonts w:ascii="Palatino Linotype" w:hAnsi="Palatino Linotype" w:cs="Arial"/>
        </w:rPr>
      </w:pPr>
      <w:r w:rsidRPr="00CC13B1">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BA7BFD" w:rsidRPr="00CC13B1" w:rsidRDefault="00BA7BFD" w:rsidP="00BA7BFD">
      <w:pPr>
        <w:spacing w:before="240" w:after="240" w:line="360" w:lineRule="auto"/>
        <w:jc w:val="both"/>
        <w:rPr>
          <w:rFonts w:ascii="Palatino Linotype" w:hAnsi="Palatino Linotype" w:cs="Arial"/>
          <w:lang w:eastAsia="es-CO"/>
        </w:rPr>
      </w:pPr>
      <w:r w:rsidRPr="00CC13B1">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 xml:space="preserve">De este modo, como ha sido señalado en la presente resolución, en armonía entre los principios constitucionales de máxima publicidad y de protección de datos </w:t>
      </w:r>
      <w:r w:rsidRPr="00CC13B1">
        <w:rPr>
          <w:rFonts w:ascii="Palatino Linotype" w:hAnsi="Palatino Linotype" w:cs="Arial"/>
        </w:rPr>
        <w:lastRenderedPageBreak/>
        <w:t>personales, la Ley de Transparencia y Acceso a la Información Pública del Estado de México y Municipios permite la elaboración de versiones públicas en las que se suprima aquella información relacionada con la vida privada de los servidores públicos.</w:t>
      </w:r>
    </w:p>
    <w:p w:rsidR="00BA7BFD" w:rsidRPr="00CC13B1" w:rsidRDefault="00BA7BFD" w:rsidP="00BA7BFD">
      <w:pPr>
        <w:pStyle w:val="Sinespaciado"/>
        <w:spacing w:before="240" w:after="240" w:line="360" w:lineRule="auto"/>
        <w:jc w:val="both"/>
        <w:rPr>
          <w:rFonts w:ascii="Palatino Linotype" w:hAnsi="Palatino Linotype" w:cs="Arial"/>
        </w:rPr>
      </w:pPr>
      <w:r w:rsidRPr="00CC13B1">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CC13B1">
        <w:rPr>
          <w:rFonts w:ascii="Palatino Linotype" w:hAnsi="Palatino Linotype"/>
        </w:rPr>
        <w:t> </w:t>
      </w:r>
      <w:r w:rsidRPr="00CC13B1">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BA7BFD" w:rsidRPr="00CC13B1" w:rsidRDefault="00BA7BFD" w:rsidP="00BA7BFD">
      <w:pPr>
        <w:spacing w:before="240" w:after="360" w:line="360" w:lineRule="auto"/>
        <w:ind w:right="-93"/>
        <w:jc w:val="both"/>
        <w:rPr>
          <w:rFonts w:ascii="Palatino Linotype" w:hAnsi="Palatino Linotype" w:cs="Arial"/>
          <w:lang w:eastAsia="es-CO"/>
        </w:rPr>
      </w:pPr>
      <w:r w:rsidRPr="00CC13B1">
        <w:rPr>
          <w:rFonts w:ascii="Palatino Linotype" w:hAnsi="Palatino Linotype" w:cs="Arial"/>
          <w:lang w:eastAsia="es-MX"/>
        </w:rPr>
        <w:t xml:space="preserve">En mérito de lo mencionado con anterioridad, </w:t>
      </w:r>
      <w:r w:rsidRPr="00CC13B1">
        <w:rPr>
          <w:rFonts w:ascii="Palatino Linotype" w:hAnsi="Palatino Linotype"/>
        </w:rPr>
        <w:t xml:space="preserve">este Órgano Garante considera parcialmente fundadas las razones o motivos de inconformidad que plantea </w:t>
      </w:r>
      <w:r w:rsidRPr="00CC13B1">
        <w:rPr>
          <w:rFonts w:ascii="Palatino Linotype" w:hAnsi="Palatino Linotype" w:cs="Arial"/>
          <w:b/>
          <w:lang w:val="es-MX" w:eastAsia="es-MX"/>
        </w:rPr>
        <w:t>el Recurrente</w:t>
      </w:r>
      <w:r w:rsidRPr="00CC13B1">
        <w:rPr>
          <w:rFonts w:ascii="Palatino Linotype" w:hAnsi="Palatino Linotype"/>
        </w:rPr>
        <w:t xml:space="preserve">, </w:t>
      </w:r>
      <w:r w:rsidRPr="00CC13B1">
        <w:rPr>
          <w:rFonts w:ascii="Palatino Linotype" w:hAnsi="Palatino Linotype" w:cs="Arial"/>
          <w:lang w:eastAsia="es-MX"/>
        </w:rPr>
        <w:t xml:space="preserve">de tal manera que se </w:t>
      </w:r>
      <w:r w:rsidRPr="00CC13B1">
        <w:rPr>
          <w:rFonts w:ascii="Palatino Linotype" w:hAnsi="Palatino Linotype" w:cs="Arial"/>
          <w:b/>
          <w:lang w:eastAsia="es-MX"/>
        </w:rPr>
        <w:t>MODIFICA</w:t>
      </w:r>
      <w:r w:rsidRPr="00CC13B1">
        <w:rPr>
          <w:rFonts w:ascii="Palatino Linotype" w:hAnsi="Palatino Linotype" w:cs="Arial"/>
          <w:lang w:eastAsia="es-MX"/>
        </w:rPr>
        <w:t xml:space="preserve"> la respuesta del </w:t>
      </w:r>
      <w:r w:rsidRPr="00CC13B1">
        <w:rPr>
          <w:rFonts w:ascii="Palatino Linotype" w:hAnsi="Palatino Linotype" w:cs="Arial"/>
          <w:b/>
          <w:lang w:eastAsia="es-MX"/>
        </w:rPr>
        <w:t>Sujeto Obligado</w:t>
      </w:r>
      <w:r w:rsidRPr="00CC13B1">
        <w:rPr>
          <w:rFonts w:ascii="Palatino Linotype" w:hAnsi="Palatino Linotype" w:cs="Arial"/>
          <w:lang w:eastAsia="es-MX"/>
        </w:rPr>
        <w:t>.</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rPr>
        <w:t xml:space="preserve">Así, con fundamento en lo prescrito en los artículos 5 </w:t>
      </w:r>
      <w:r w:rsidRPr="00CC13B1">
        <w:rPr>
          <w:rFonts w:ascii="Palatino Linotype" w:hAnsi="Palatino Linotype"/>
          <w:shd w:val="clear" w:color="auto" w:fill="FFFFFF"/>
        </w:rPr>
        <w:t xml:space="preserve">párrafos vigésimo, vigésimo primero y vigésimo segundo fracciones IV y V </w:t>
      </w:r>
      <w:r w:rsidRPr="00CC13B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BA7BFD" w:rsidRPr="00CC13B1" w:rsidRDefault="00BA7BFD" w:rsidP="00BA7BFD">
      <w:pPr>
        <w:spacing w:before="240" w:after="240" w:line="360" w:lineRule="auto"/>
        <w:ind w:left="360"/>
        <w:contextualSpacing/>
        <w:jc w:val="center"/>
        <w:rPr>
          <w:rFonts w:ascii="Palatino Linotype" w:hAnsi="Palatino Linotype" w:cs="Arial"/>
          <w:b/>
        </w:rPr>
      </w:pPr>
      <w:r w:rsidRPr="00CC13B1">
        <w:rPr>
          <w:rFonts w:ascii="Palatino Linotype" w:hAnsi="Palatino Linotype" w:cs="Arial"/>
          <w:b/>
        </w:rPr>
        <w:lastRenderedPageBreak/>
        <w:t>III. R E S U E L V E:</w:t>
      </w:r>
    </w:p>
    <w:p w:rsidR="00BA7BFD" w:rsidRPr="00CC13B1" w:rsidRDefault="00BA7BFD" w:rsidP="00BA7BFD">
      <w:pPr>
        <w:spacing w:before="240" w:after="240" w:line="360" w:lineRule="auto"/>
        <w:ind w:left="360"/>
        <w:contextualSpacing/>
        <w:jc w:val="center"/>
        <w:rPr>
          <w:rFonts w:ascii="Palatino Linotype" w:hAnsi="Palatino Linotype" w:cs="Arial"/>
          <w:b/>
        </w:rPr>
      </w:pP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Primero. </w:t>
      </w:r>
      <w:r w:rsidRPr="00CC13B1">
        <w:rPr>
          <w:rFonts w:ascii="Palatino Linotype" w:hAnsi="Palatino Linotype" w:cs="Arial"/>
        </w:rPr>
        <w:t xml:space="preserve">Son parcialmente fundados los motivos de inconformidad aducidos por </w:t>
      </w:r>
      <w:r w:rsidRPr="00CC13B1">
        <w:rPr>
          <w:rFonts w:ascii="Palatino Linotype" w:hAnsi="Palatino Linotype" w:cs="Arial"/>
          <w:b/>
        </w:rPr>
        <w:t>el recurrente</w:t>
      </w:r>
      <w:r w:rsidRPr="00CC13B1">
        <w:rPr>
          <w:rFonts w:ascii="Palatino Linotype" w:hAnsi="Palatino Linotype" w:cs="Arial"/>
        </w:rPr>
        <w:t xml:space="preserve">, en términos de los argumentos de derecho señalados en el considerando Cuarto, por ende se </w:t>
      </w:r>
      <w:r w:rsidRPr="00CC13B1">
        <w:rPr>
          <w:rFonts w:ascii="Palatino Linotype" w:hAnsi="Palatino Linotype" w:cs="Arial"/>
          <w:b/>
        </w:rPr>
        <w:t xml:space="preserve">MODIFICA </w:t>
      </w:r>
      <w:r w:rsidRPr="00CC13B1">
        <w:rPr>
          <w:rFonts w:ascii="Palatino Linotype" w:hAnsi="Palatino Linotype" w:cs="Arial"/>
        </w:rPr>
        <w:t xml:space="preserve">la respuesta del </w:t>
      </w:r>
      <w:r w:rsidRPr="00CC13B1">
        <w:rPr>
          <w:rFonts w:ascii="Palatino Linotype" w:hAnsi="Palatino Linotype" w:cs="Arial"/>
          <w:b/>
        </w:rPr>
        <w:t>Sujeto Obligado.</w:t>
      </w:r>
    </w:p>
    <w:p w:rsidR="00BA7BFD" w:rsidRPr="00CC13B1" w:rsidRDefault="00BA7BFD" w:rsidP="00BA7BFD">
      <w:pPr>
        <w:spacing w:before="240" w:after="240" w:line="360" w:lineRule="auto"/>
        <w:ind w:right="51"/>
        <w:jc w:val="both"/>
        <w:rPr>
          <w:rFonts w:ascii="Palatino Linotype" w:hAnsi="Palatino Linotype" w:cs="Arial"/>
        </w:rPr>
      </w:pPr>
      <w:r w:rsidRPr="00CC13B1">
        <w:rPr>
          <w:rFonts w:ascii="Palatino Linotype" w:hAnsi="Palatino Linotype" w:cs="Arial"/>
          <w:b/>
        </w:rPr>
        <w:t xml:space="preserve">Segundo. </w:t>
      </w:r>
      <w:r w:rsidRPr="00CC13B1">
        <w:rPr>
          <w:rFonts w:ascii="Palatino Linotype" w:hAnsi="Palatino Linotype" w:cs="Arial"/>
        </w:rPr>
        <w:t xml:space="preserve">Se ordena al </w:t>
      </w:r>
      <w:r w:rsidR="001D063F" w:rsidRPr="00CC13B1">
        <w:rPr>
          <w:rFonts w:ascii="Palatino Linotype" w:hAnsi="Palatino Linotype" w:cs="Arial"/>
          <w:b/>
        </w:rPr>
        <w:t>Sujeto Obligado</w:t>
      </w:r>
      <w:r w:rsidRPr="00CC13B1">
        <w:rPr>
          <w:rFonts w:ascii="Palatino Linotype" w:hAnsi="Palatino Linotype" w:cs="Arial"/>
          <w:b/>
        </w:rPr>
        <w:t xml:space="preserve"> </w:t>
      </w:r>
      <w:r w:rsidR="001D063F" w:rsidRPr="00CC13B1">
        <w:rPr>
          <w:rFonts w:ascii="Palatino Linotype" w:hAnsi="Palatino Linotype" w:cs="Arial"/>
        </w:rPr>
        <w:t>que previa búsqueda exhaustiva y razonable</w:t>
      </w:r>
      <w:r w:rsidR="001D063F" w:rsidRPr="00CC13B1">
        <w:rPr>
          <w:rFonts w:ascii="Palatino Linotype" w:hAnsi="Palatino Linotype" w:cs="Arial"/>
          <w:b/>
        </w:rPr>
        <w:t xml:space="preserve"> </w:t>
      </w:r>
      <w:r w:rsidRPr="00CC13B1">
        <w:rPr>
          <w:rFonts w:ascii="Palatino Linotype" w:hAnsi="Palatino Linotype" w:cs="Arial"/>
        </w:rPr>
        <w:t>haga entrega, en versión pública, a través del SAIMEX, de conformidad con los Considerandos Cuarto y Quinto de l</w:t>
      </w:r>
      <w:r w:rsidR="001B3E59" w:rsidRPr="00CC13B1">
        <w:rPr>
          <w:rFonts w:ascii="Palatino Linotype" w:hAnsi="Palatino Linotype" w:cs="Arial"/>
        </w:rPr>
        <w:t xml:space="preserve">a presente resolución, </w:t>
      </w:r>
      <w:r w:rsidR="004E0EB6" w:rsidRPr="00CC13B1">
        <w:rPr>
          <w:rFonts w:ascii="Palatino Linotype" w:hAnsi="Palatino Linotype" w:cs="Arial"/>
        </w:rPr>
        <w:t xml:space="preserve">por el periodo comprendido </w:t>
      </w:r>
      <w:r w:rsidR="001B3E59" w:rsidRPr="00CC13B1">
        <w:rPr>
          <w:rFonts w:ascii="Palatino Linotype" w:hAnsi="Palatino Linotype" w:cs="Arial"/>
        </w:rPr>
        <w:t xml:space="preserve">del </w:t>
      </w:r>
      <w:r w:rsidR="00D70253" w:rsidRPr="00CC13B1">
        <w:rPr>
          <w:rFonts w:ascii="Palatino Linotype" w:hAnsi="Palatino Linotype" w:cs="Arial"/>
        </w:rPr>
        <w:t xml:space="preserve">veintiséis de septiembre de dos mil diecisiete al veintiséis de septiembre de dos mil dieciocho el </w:t>
      </w:r>
      <w:r w:rsidR="001B3E59" w:rsidRPr="00CC13B1">
        <w:rPr>
          <w:rFonts w:ascii="Palatino Linotype" w:hAnsi="Palatino Linotype" w:cs="Arial"/>
        </w:rPr>
        <w:t xml:space="preserve">soporte documental en donde conste </w:t>
      </w:r>
      <w:r w:rsidRPr="00CC13B1">
        <w:rPr>
          <w:rFonts w:ascii="Palatino Linotype" w:hAnsi="Palatino Linotype" w:cs="Arial"/>
        </w:rPr>
        <w:t>lo siguiente:</w:t>
      </w:r>
    </w:p>
    <w:p w:rsidR="00D70253" w:rsidRPr="00CC13B1" w:rsidRDefault="001B3E59" w:rsidP="00D50E5A">
      <w:pPr>
        <w:pStyle w:val="Prrafodelista"/>
        <w:numPr>
          <w:ilvl w:val="0"/>
          <w:numId w:val="13"/>
        </w:numPr>
        <w:jc w:val="both"/>
        <w:rPr>
          <w:rFonts w:ascii="Palatino Linotype" w:hAnsi="Palatino Linotype"/>
          <w:i/>
          <w:sz w:val="23"/>
          <w:szCs w:val="23"/>
        </w:rPr>
      </w:pPr>
      <w:r w:rsidRPr="00CC13B1">
        <w:rPr>
          <w:rFonts w:ascii="Palatino Linotype" w:hAnsi="Palatino Linotype"/>
          <w:i/>
          <w:sz w:val="23"/>
          <w:szCs w:val="23"/>
        </w:rPr>
        <w:t>Solicitud</w:t>
      </w:r>
      <w:r w:rsidR="00F81901" w:rsidRPr="00CC13B1">
        <w:rPr>
          <w:rFonts w:ascii="Palatino Linotype" w:hAnsi="Palatino Linotype"/>
          <w:i/>
          <w:sz w:val="23"/>
          <w:szCs w:val="23"/>
        </w:rPr>
        <w:t>es</w:t>
      </w:r>
      <w:r w:rsidR="00E92D5F" w:rsidRPr="00CC13B1">
        <w:rPr>
          <w:rFonts w:ascii="Palatino Linotype" w:hAnsi="Palatino Linotype"/>
          <w:i/>
          <w:sz w:val="23"/>
          <w:szCs w:val="23"/>
        </w:rPr>
        <w:t xml:space="preserve"> atendidas favorablemente</w:t>
      </w:r>
      <w:r w:rsidR="00D70253" w:rsidRPr="00CC13B1">
        <w:rPr>
          <w:rFonts w:ascii="Palatino Linotype" w:hAnsi="Palatino Linotype"/>
          <w:i/>
          <w:sz w:val="23"/>
          <w:szCs w:val="23"/>
        </w:rPr>
        <w:t xml:space="preserve"> y</w:t>
      </w:r>
      <w:r w:rsidRPr="00CC13B1">
        <w:rPr>
          <w:rFonts w:ascii="Palatino Linotype" w:hAnsi="Palatino Linotype"/>
          <w:i/>
          <w:sz w:val="23"/>
          <w:szCs w:val="23"/>
        </w:rPr>
        <w:t xml:space="preserve"> agradecimiento</w:t>
      </w:r>
      <w:r w:rsidR="00F81901" w:rsidRPr="00CC13B1">
        <w:rPr>
          <w:rFonts w:ascii="Palatino Linotype" w:hAnsi="Palatino Linotype"/>
          <w:i/>
          <w:sz w:val="23"/>
          <w:szCs w:val="23"/>
        </w:rPr>
        <w:t>s</w:t>
      </w:r>
      <w:r w:rsidRPr="00CC13B1">
        <w:rPr>
          <w:rFonts w:ascii="Palatino Linotype" w:hAnsi="Palatino Linotype"/>
          <w:i/>
          <w:sz w:val="23"/>
          <w:szCs w:val="23"/>
        </w:rPr>
        <w:t xml:space="preserve"> de los beneficiarios</w:t>
      </w:r>
      <w:r w:rsidR="00D70253" w:rsidRPr="00CC13B1">
        <w:rPr>
          <w:rFonts w:ascii="Palatino Linotype" w:hAnsi="Palatino Linotype"/>
          <w:i/>
          <w:sz w:val="23"/>
          <w:szCs w:val="23"/>
        </w:rPr>
        <w:t xml:space="preserve"> de uniformes deportivos.</w:t>
      </w:r>
    </w:p>
    <w:p w:rsidR="001B3E59" w:rsidRPr="00CC13B1" w:rsidRDefault="001B3E59" w:rsidP="00D50E5A">
      <w:pPr>
        <w:pStyle w:val="Prrafodelista"/>
        <w:numPr>
          <w:ilvl w:val="0"/>
          <w:numId w:val="13"/>
        </w:numPr>
        <w:jc w:val="both"/>
        <w:rPr>
          <w:rFonts w:ascii="Palatino Linotype" w:hAnsi="Palatino Linotype"/>
          <w:i/>
          <w:sz w:val="23"/>
          <w:szCs w:val="23"/>
        </w:rPr>
      </w:pPr>
      <w:r w:rsidRPr="00CC13B1">
        <w:rPr>
          <w:rFonts w:ascii="Palatino Linotype" w:hAnsi="Palatino Linotype"/>
          <w:i/>
          <w:sz w:val="23"/>
          <w:szCs w:val="23"/>
        </w:rPr>
        <w:t>Cotizaciones</w:t>
      </w:r>
      <w:r w:rsidR="00281AC6" w:rsidRPr="00CC13B1">
        <w:rPr>
          <w:rFonts w:ascii="Palatino Linotype" w:hAnsi="Palatino Linotype"/>
          <w:i/>
          <w:sz w:val="23"/>
          <w:szCs w:val="23"/>
        </w:rPr>
        <w:t xml:space="preserve">, </w:t>
      </w:r>
      <w:r w:rsidRPr="00CC13B1">
        <w:rPr>
          <w:rFonts w:ascii="Palatino Linotype" w:hAnsi="Palatino Linotype"/>
          <w:i/>
          <w:sz w:val="23"/>
          <w:szCs w:val="23"/>
        </w:rPr>
        <w:t>costos</w:t>
      </w:r>
      <w:r w:rsidR="00281AC6" w:rsidRPr="00CC13B1">
        <w:rPr>
          <w:rFonts w:ascii="Palatino Linotype" w:hAnsi="Palatino Linotype"/>
          <w:i/>
          <w:sz w:val="23"/>
          <w:szCs w:val="23"/>
        </w:rPr>
        <w:t xml:space="preserve"> y pagos</w:t>
      </w:r>
      <w:r w:rsidRPr="00CC13B1">
        <w:rPr>
          <w:rFonts w:ascii="Palatino Linotype" w:hAnsi="Palatino Linotype"/>
          <w:i/>
          <w:sz w:val="23"/>
          <w:szCs w:val="23"/>
        </w:rPr>
        <w:t xml:space="preserve"> a los proveedores por concepto de los uniformes deportivos</w:t>
      </w:r>
      <w:r w:rsidR="00F81901" w:rsidRPr="00CC13B1">
        <w:rPr>
          <w:rFonts w:ascii="Palatino Linotype" w:hAnsi="Palatino Linotype"/>
          <w:i/>
          <w:sz w:val="23"/>
          <w:szCs w:val="23"/>
        </w:rPr>
        <w:t xml:space="preserve"> donados por el Ayuntamiento de Villa Guerrero.</w:t>
      </w:r>
    </w:p>
    <w:p w:rsidR="00D70253" w:rsidRPr="00CC13B1" w:rsidRDefault="00D70253" w:rsidP="00D70253">
      <w:pPr>
        <w:pStyle w:val="Prrafodelista"/>
        <w:ind w:left="720"/>
        <w:jc w:val="both"/>
        <w:rPr>
          <w:rFonts w:ascii="Palatino Linotype" w:hAnsi="Palatino Linotype"/>
          <w:i/>
          <w:sz w:val="23"/>
          <w:szCs w:val="23"/>
        </w:rPr>
      </w:pPr>
    </w:p>
    <w:p w:rsidR="00D70253" w:rsidRPr="00CC13B1" w:rsidRDefault="00D70253" w:rsidP="00D70253">
      <w:pPr>
        <w:pStyle w:val="Prrafodelista"/>
        <w:spacing w:before="240" w:after="240" w:line="360" w:lineRule="auto"/>
        <w:ind w:left="783"/>
        <w:jc w:val="both"/>
        <w:rPr>
          <w:rFonts w:ascii="Palatino Linotype" w:eastAsia="Calibri" w:hAnsi="Palatino Linotype" w:cs="Arial"/>
          <w:sz w:val="23"/>
          <w:szCs w:val="23"/>
          <w:lang w:val="es-ES_tradnl"/>
        </w:rPr>
      </w:pPr>
      <w:r w:rsidRPr="00CC13B1">
        <w:rPr>
          <w:rFonts w:ascii="Palatino Linotype" w:hAnsi="Palatino Linotype" w:cs="Arial"/>
          <w:bCs/>
          <w:sz w:val="23"/>
          <w:szCs w:val="23"/>
          <w:shd w:val="clear" w:color="auto" w:fill="FFFFFF"/>
        </w:rPr>
        <w:t xml:space="preserve">Para lo cual se deberá emitir el Acuerdo del Comité de Transparencia en términos del artículo 49 fracción VIII y </w:t>
      </w:r>
      <w:r w:rsidRPr="00CC13B1">
        <w:rPr>
          <w:rFonts w:ascii="Palatino Linotype" w:eastAsia="Calibri" w:hAnsi="Palatino Linotype" w:cs="Arial"/>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D50E5A" w:rsidRPr="00CC13B1" w:rsidRDefault="00D70253" w:rsidP="00D50E5A">
      <w:pPr>
        <w:pStyle w:val="Prrafodelista"/>
        <w:numPr>
          <w:ilvl w:val="0"/>
          <w:numId w:val="13"/>
        </w:numPr>
        <w:jc w:val="both"/>
        <w:rPr>
          <w:rFonts w:ascii="Palatino Linotype" w:hAnsi="Palatino Linotype"/>
          <w:i/>
          <w:sz w:val="23"/>
          <w:szCs w:val="23"/>
        </w:rPr>
      </w:pPr>
      <w:r w:rsidRPr="00CC13B1">
        <w:rPr>
          <w:rFonts w:ascii="Palatino Linotype" w:hAnsi="Palatino Linotype" w:cs="Arial"/>
          <w:bCs/>
          <w:i/>
          <w:sz w:val="23"/>
          <w:szCs w:val="23"/>
        </w:rPr>
        <w:t xml:space="preserve">De ser el caso que el Sujeto Obligado tenga la credencial de elector de los beneficiarios de uniformes deportivos, deberá emitir el </w:t>
      </w:r>
      <w:r w:rsidR="00D50E5A" w:rsidRPr="00CC13B1">
        <w:rPr>
          <w:rFonts w:ascii="Palatino Linotype" w:hAnsi="Palatino Linotype" w:cs="Arial"/>
          <w:bCs/>
          <w:i/>
          <w:sz w:val="23"/>
          <w:szCs w:val="23"/>
        </w:rPr>
        <w:t xml:space="preserve">Acuerdo del Comité de Transparencia en términos del artículo 49 fracción VIII, 122, 143 fracciones I y II y 149 de la Ley de Transparencia y Acceso a la Información Pública del Estado de México y Municipios vigente, en el que </w:t>
      </w:r>
      <w:r w:rsidR="00D50E5A" w:rsidRPr="00CC13B1">
        <w:rPr>
          <w:rFonts w:ascii="Palatino Linotype" w:hAnsi="Palatino Linotype" w:cs="Arial"/>
          <w:bCs/>
          <w:i/>
          <w:sz w:val="23"/>
          <w:szCs w:val="23"/>
        </w:rPr>
        <w:lastRenderedPageBreak/>
        <w:t>funde y motive las razones por virtud de las cuales se justifique la clasificació</w:t>
      </w:r>
      <w:r w:rsidRPr="00CC13B1">
        <w:rPr>
          <w:rFonts w:ascii="Palatino Linotype" w:hAnsi="Palatino Linotype" w:cs="Arial"/>
          <w:bCs/>
          <w:i/>
          <w:sz w:val="23"/>
          <w:szCs w:val="23"/>
        </w:rPr>
        <w:t xml:space="preserve">n como totalmente confidencial, conforme a lo establecido </w:t>
      </w:r>
      <w:r w:rsidR="00D50E5A" w:rsidRPr="00CC13B1">
        <w:rPr>
          <w:rFonts w:ascii="Palatino Linotype" w:hAnsi="Palatino Linotype" w:cs="Arial"/>
          <w:bCs/>
          <w:i/>
          <w:sz w:val="23"/>
          <w:szCs w:val="23"/>
        </w:rPr>
        <w:t>en el considerando cuarto de la presente resolución.</w:t>
      </w:r>
    </w:p>
    <w:p w:rsidR="00BA7BFD" w:rsidRPr="00CC13B1" w:rsidRDefault="00BA7BFD" w:rsidP="001B3E59">
      <w:pPr>
        <w:pStyle w:val="Prrafodelista"/>
        <w:ind w:left="720"/>
        <w:jc w:val="both"/>
        <w:rPr>
          <w:rFonts w:ascii="Palatino Linotype" w:hAnsi="Palatino Linotype"/>
          <w:i/>
          <w:sz w:val="23"/>
          <w:szCs w:val="23"/>
        </w:rPr>
      </w:pPr>
    </w:p>
    <w:p w:rsidR="00FC7173" w:rsidRPr="00CC13B1" w:rsidRDefault="00FC7173" w:rsidP="00BA7BFD">
      <w:pPr>
        <w:pStyle w:val="Prrafodelista"/>
        <w:spacing w:before="240" w:after="240" w:line="360" w:lineRule="auto"/>
        <w:ind w:left="783"/>
        <w:jc w:val="both"/>
        <w:rPr>
          <w:rFonts w:ascii="Palatino Linotype" w:eastAsia="Calibri" w:hAnsi="Palatino Linotype" w:cs="Arial"/>
          <w:sz w:val="23"/>
          <w:szCs w:val="23"/>
          <w:lang w:val="es-ES_tradnl"/>
        </w:rPr>
      </w:pPr>
      <w:r w:rsidRPr="00CC13B1">
        <w:rPr>
          <w:rFonts w:ascii="Palatino Linotype" w:eastAsia="Calibri" w:hAnsi="Palatino Linotype" w:cs="Arial"/>
          <w:sz w:val="23"/>
          <w:szCs w:val="23"/>
          <w:lang w:val="es-ES_tradnl"/>
        </w:rPr>
        <w:t xml:space="preserve">Para el caso de que </w:t>
      </w:r>
      <w:r w:rsidR="00D70253" w:rsidRPr="00CC13B1">
        <w:rPr>
          <w:rFonts w:ascii="Palatino Linotype" w:eastAsia="Calibri" w:hAnsi="Palatino Linotype" w:cs="Arial"/>
          <w:sz w:val="23"/>
          <w:szCs w:val="23"/>
          <w:lang w:val="es-ES_tradnl"/>
        </w:rPr>
        <w:t>en los archivos d</w:t>
      </w:r>
      <w:r w:rsidRPr="00CC13B1">
        <w:rPr>
          <w:rFonts w:ascii="Palatino Linotype" w:eastAsia="Calibri" w:hAnsi="Palatino Linotype" w:cs="Arial"/>
          <w:sz w:val="23"/>
          <w:szCs w:val="23"/>
          <w:lang w:val="es-ES_tradnl"/>
        </w:rPr>
        <w:t>el Sujeto Obligado no</w:t>
      </w:r>
      <w:r w:rsidR="00D70253" w:rsidRPr="00CC13B1">
        <w:rPr>
          <w:rFonts w:ascii="Palatino Linotype" w:eastAsia="Calibri" w:hAnsi="Palatino Linotype" w:cs="Arial"/>
          <w:sz w:val="23"/>
          <w:szCs w:val="23"/>
          <w:lang w:val="es-ES_tradnl"/>
        </w:rPr>
        <w:t xml:space="preserve"> se encuentre la credencial de elector de los beneficiarios de uniformes deportivos, bastará con que se informe tal circunstancia a la impetrante.</w:t>
      </w:r>
      <w:r w:rsidRPr="00CC13B1">
        <w:rPr>
          <w:rFonts w:ascii="Palatino Linotype" w:eastAsia="Calibri" w:hAnsi="Palatino Linotype" w:cs="Arial"/>
          <w:sz w:val="23"/>
          <w:szCs w:val="23"/>
          <w:lang w:val="es-ES_tradnl"/>
        </w:rPr>
        <w:t xml:space="preserve">  </w:t>
      </w:r>
    </w:p>
    <w:p w:rsidR="00BA7BFD" w:rsidRPr="00CC13B1" w:rsidRDefault="00BA7BFD" w:rsidP="00BA7BFD">
      <w:pPr>
        <w:spacing w:before="240" w:after="240" w:line="360" w:lineRule="auto"/>
        <w:jc w:val="both"/>
        <w:rPr>
          <w:rFonts w:ascii="Palatino Linotype" w:eastAsia="Calibri" w:hAnsi="Palatino Linotype" w:cs="Arial"/>
          <w:lang w:val="es-ES_tradnl"/>
        </w:rPr>
      </w:pPr>
      <w:r w:rsidRPr="00CC13B1">
        <w:rPr>
          <w:rFonts w:ascii="Palatino Linotype" w:hAnsi="Palatino Linotype" w:cs="Arial"/>
          <w:b/>
          <w:bCs/>
          <w:shd w:val="clear" w:color="auto" w:fill="FFFFFF"/>
        </w:rPr>
        <w:t>Tercero. Remítase</w:t>
      </w:r>
      <w:r w:rsidRPr="00CC13B1">
        <w:rPr>
          <w:rStyle w:val="apple-converted-space"/>
          <w:rFonts w:ascii="Palatino Linotype" w:hAnsi="Palatino Linotype" w:cs="Arial"/>
          <w:b/>
          <w:bCs/>
          <w:i/>
          <w:iCs/>
          <w:shd w:val="clear" w:color="auto" w:fill="FFFFFF"/>
        </w:rPr>
        <w:t> </w:t>
      </w:r>
      <w:r w:rsidRPr="00CC13B1">
        <w:rPr>
          <w:rFonts w:ascii="Palatino Linotype" w:hAnsi="Palatino Linotype"/>
          <w:shd w:val="clear" w:color="auto" w:fill="FFFFFF"/>
        </w:rPr>
        <w:t>al Responsable de la Unidad de Transparencia del</w:t>
      </w:r>
      <w:r w:rsidRPr="00CC13B1">
        <w:rPr>
          <w:rStyle w:val="apple-converted-space"/>
          <w:rFonts w:ascii="Palatino Linotype" w:hAnsi="Palatino Linotype"/>
          <w:bCs/>
          <w:shd w:val="clear" w:color="auto" w:fill="FFFFFF"/>
        </w:rPr>
        <w:t> </w:t>
      </w:r>
      <w:r w:rsidRPr="00CC13B1">
        <w:rPr>
          <w:rFonts w:ascii="Palatino Linotype" w:hAnsi="Palatino Linotype"/>
          <w:bCs/>
          <w:shd w:val="clear" w:color="auto" w:fill="FFFFFF"/>
        </w:rPr>
        <w:t xml:space="preserve">Sujeto Obligado </w:t>
      </w:r>
      <w:r w:rsidRPr="00CC13B1">
        <w:rPr>
          <w:rFonts w:ascii="Palatino Linotype" w:hAnsi="Palatino Linotype" w:cs="Arial"/>
          <w:bCs/>
          <w:shd w:val="clear" w:color="auto" w:fill="FFFFFF"/>
        </w:rPr>
        <w:t>la presente resolución</w:t>
      </w:r>
      <w:r w:rsidRPr="00CC13B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A7BFD" w:rsidRPr="00CC13B1" w:rsidRDefault="00BA7BFD" w:rsidP="00BA7BFD">
      <w:pPr>
        <w:spacing w:before="240" w:after="240" w:line="360" w:lineRule="auto"/>
        <w:jc w:val="both"/>
        <w:rPr>
          <w:rFonts w:ascii="Palatino Linotype" w:hAnsi="Palatino Linotype" w:cs="Arial"/>
        </w:rPr>
      </w:pPr>
      <w:r w:rsidRPr="00CC13B1">
        <w:rPr>
          <w:rFonts w:ascii="Palatino Linotype" w:hAnsi="Palatino Linotype" w:cs="Arial"/>
          <w:b/>
        </w:rPr>
        <w:t xml:space="preserve">Cuarto. Hágase del Conocimiento </w:t>
      </w:r>
      <w:r w:rsidRPr="00CC13B1">
        <w:rPr>
          <w:rFonts w:ascii="Palatino Linotype" w:hAnsi="Palatino Linotype" w:cs="Arial"/>
        </w:rPr>
        <w:t xml:space="preserve">de la </w:t>
      </w:r>
      <w:r w:rsidRPr="00CC13B1">
        <w:rPr>
          <w:rFonts w:ascii="Palatino Linotype" w:hAnsi="Palatino Linotype" w:cs="Arial"/>
          <w:b/>
        </w:rPr>
        <w:t>recurrente</w:t>
      </w:r>
      <w:r w:rsidRPr="00CC13B1">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12448" w:rsidRPr="00CC13B1" w:rsidRDefault="00012448" w:rsidP="00BA7BFD">
      <w:pPr>
        <w:spacing w:before="240" w:after="240" w:line="360" w:lineRule="auto"/>
        <w:jc w:val="both"/>
        <w:rPr>
          <w:rFonts w:ascii="Palatino Linotype" w:eastAsia="MS Mincho" w:hAnsi="Palatino Linotype"/>
          <w:shd w:val="clear" w:color="auto" w:fill="FFFFFF"/>
          <w:lang w:val="es-ES_tradnl"/>
        </w:rPr>
      </w:pPr>
      <w:r w:rsidRPr="00CC13B1">
        <w:rPr>
          <w:rFonts w:ascii="Palatino Linotype" w:hAnsi="Palatino Linotype" w:cs="Arial"/>
          <w:b/>
        </w:rPr>
        <w:t xml:space="preserve">Quinto. </w:t>
      </w:r>
      <w:r w:rsidRPr="00CC13B1">
        <w:rPr>
          <w:rFonts w:ascii="Palatino Linotype" w:eastAsia="MS Mincho" w:hAnsi="Palatino Linotype" w:cs="Arial"/>
          <w:b/>
          <w:bCs/>
          <w:shd w:val="clear" w:color="auto" w:fill="FFFFFF"/>
        </w:rPr>
        <w:t>Gírese</w:t>
      </w:r>
      <w:r w:rsidRPr="00CC13B1">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sidR="001D063F" w:rsidRPr="00CC13B1">
        <w:rPr>
          <w:rFonts w:ascii="Palatino Linotype" w:eastAsia="MS Mincho" w:hAnsi="Palatino Linotype" w:cs="Arial"/>
          <w:bCs/>
          <w:shd w:val="clear" w:color="auto" w:fill="FFFFFF"/>
        </w:rPr>
        <w:t xml:space="preserve">Cuarto </w:t>
      </w:r>
      <w:r w:rsidRPr="00CC13B1">
        <w:rPr>
          <w:rFonts w:ascii="Palatino Linotype" w:eastAsia="MS Mincho" w:hAnsi="Palatino Linotype" w:cs="Arial"/>
          <w:bCs/>
          <w:shd w:val="clear" w:color="auto" w:fill="FFFFFF"/>
        </w:rPr>
        <w:t>de la presente resolución.</w:t>
      </w:r>
      <w:r w:rsidRPr="00CC13B1">
        <w:rPr>
          <w:rFonts w:ascii="Palatino Linotype" w:hAnsi="Palatino Linotype" w:cs="Arial"/>
          <w:b/>
          <w:color w:val="FF0000"/>
        </w:rPr>
        <w:t xml:space="preserve"> </w:t>
      </w:r>
    </w:p>
    <w:p w:rsidR="00BA7BFD" w:rsidRDefault="00BA7BFD" w:rsidP="00BA7BFD">
      <w:pPr>
        <w:tabs>
          <w:tab w:val="left" w:pos="709"/>
        </w:tabs>
        <w:spacing w:before="240" w:after="240" w:line="360" w:lineRule="auto"/>
        <w:jc w:val="both"/>
        <w:rPr>
          <w:rFonts w:ascii="Palatino Linotype" w:hAnsi="Palatino Linotype" w:cs="Arial"/>
        </w:rPr>
      </w:pPr>
      <w:r w:rsidRPr="00CC13B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Pr="00CC13B1">
        <w:rPr>
          <w:rFonts w:ascii="Palatino Linotype" w:hAnsi="Palatino Linotype"/>
        </w:rPr>
        <w:lastRenderedPageBreak/>
        <w:t>MARTÍNEZ SÁNCHEZ; EVA ABAID YAPUR; JOSÉ GUADALUPE LUNA HERNÁNDEZ</w:t>
      </w:r>
      <w:r w:rsidR="00CC13B1">
        <w:rPr>
          <w:rFonts w:ascii="Palatino Linotype" w:hAnsi="Palatino Linotype"/>
        </w:rPr>
        <w:t>(EMITIENDO VOTO PARTICULAR)</w:t>
      </w:r>
      <w:r w:rsidRPr="00CC13B1">
        <w:rPr>
          <w:rFonts w:ascii="Palatino Linotype" w:hAnsi="Palatino Linotype"/>
        </w:rPr>
        <w:t xml:space="preserve">; JAVIER MARTÍNEZ CRUZ Y LUIS GUSTAVO PARRA NORIEGA; EN LA </w:t>
      </w:r>
      <w:r w:rsidR="00CC13B1">
        <w:rPr>
          <w:rFonts w:ascii="Palatino Linotype" w:hAnsi="Palatino Linotype"/>
        </w:rPr>
        <w:t xml:space="preserve">SEGUNDA </w:t>
      </w:r>
      <w:r w:rsidRPr="00CC13B1">
        <w:rPr>
          <w:rFonts w:ascii="Palatino Linotype" w:hAnsi="Palatino Linotype"/>
        </w:rPr>
        <w:t xml:space="preserve">SESIÓN ORDINARIA CELEBRADA EL </w:t>
      </w:r>
      <w:r w:rsidR="00CC13B1">
        <w:rPr>
          <w:rFonts w:ascii="Palatino Linotype" w:hAnsi="Palatino Linotype"/>
        </w:rPr>
        <w:t>D</w:t>
      </w:r>
      <w:r w:rsidR="002769C1">
        <w:rPr>
          <w:rFonts w:ascii="Palatino Linotype" w:hAnsi="Palatino Linotype"/>
        </w:rPr>
        <w:t>IECIS</w:t>
      </w:r>
      <w:r w:rsidR="00CC13B1">
        <w:rPr>
          <w:rFonts w:ascii="Palatino Linotype" w:hAnsi="Palatino Linotype"/>
        </w:rPr>
        <w:t xml:space="preserve">IS DE ENERO </w:t>
      </w:r>
      <w:r w:rsidRPr="00CC13B1">
        <w:rPr>
          <w:rFonts w:ascii="Palatino Linotype" w:hAnsi="Palatino Linotype"/>
        </w:rPr>
        <w:t>DE DOS MIL DIECI</w:t>
      </w:r>
      <w:r w:rsidR="00CC13B1">
        <w:rPr>
          <w:rFonts w:ascii="Palatino Linotype" w:hAnsi="Palatino Linotype"/>
        </w:rPr>
        <w:t>NUEVE</w:t>
      </w:r>
      <w:r w:rsidRPr="00CC13B1">
        <w:rPr>
          <w:rFonts w:ascii="Palatino Linotype" w:hAnsi="Palatino Linotype"/>
        </w:rPr>
        <w:t>, ANTE EL SECRETARIO TÉCNICO DEL PLENO ALEXIS TAPIA RAMÍREZ.</w:t>
      </w:r>
      <w:r w:rsidRPr="00CC13B1">
        <w:rPr>
          <w:rFonts w:ascii="Palatino Linotype" w:hAnsi="Palatino Linotype" w:cs="Arial"/>
        </w:rPr>
        <w:t xml:space="preserve"> </w:t>
      </w:r>
    </w:p>
    <w:p w:rsidR="00CC13B1" w:rsidRDefault="00CC13B1" w:rsidP="00BA7BFD">
      <w:pPr>
        <w:tabs>
          <w:tab w:val="left" w:pos="709"/>
        </w:tabs>
        <w:spacing w:before="240" w:after="240" w:line="360" w:lineRule="auto"/>
        <w:jc w:val="both"/>
        <w:rPr>
          <w:rFonts w:ascii="Palatino Linotype" w:hAnsi="Palatino Linotype" w:cs="Arial"/>
        </w:rPr>
      </w:pPr>
    </w:p>
    <w:p w:rsidR="00A21609" w:rsidRPr="00CC13B1" w:rsidRDefault="00A21609" w:rsidP="00BA7BFD">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A7BFD" w:rsidRPr="00CC13B1" w:rsidTr="007E30D7">
        <w:trPr>
          <w:trHeight w:val="1807"/>
        </w:trPr>
        <w:tc>
          <w:tcPr>
            <w:tcW w:w="8838" w:type="dxa"/>
            <w:gridSpan w:val="2"/>
            <w:vAlign w:val="center"/>
          </w:tcPr>
          <w:p w:rsidR="00BA7BFD" w:rsidRPr="00CC13B1" w:rsidRDefault="00BA7BFD" w:rsidP="007E30D7">
            <w:pPr>
              <w:rPr>
                <w:rFonts w:ascii="Palatino Linotype" w:hAnsi="Palatino Linotype"/>
              </w:rPr>
            </w:pPr>
          </w:p>
          <w:p w:rsidR="00BA7BFD" w:rsidRPr="00CC13B1" w:rsidRDefault="00BA7BFD" w:rsidP="007E30D7">
            <w:pPr>
              <w:jc w:val="center"/>
              <w:rPr>
                <w:rFonts w:ascii="Palatino Linotype" w:hAnsi="Palatino Linotype"/>
                <w:b/>
              </w:rPr>
            </w:pPr>
            <w:r w:rsidRPr="00CC13B1">
              <w:rPr>
                <w:rFonts w:ascii="Palatino Linotype" w:hAnsi="Palatino Linotype" w:cs="Arial"/>
                <w:b/>
              </w:rPr>
              <w:t>Zulema Martínez Sánchez</w:t>
            </w:r>
            <w:r w:rsidRPr="00CC13B1">
              <w:rPr>
                <w:rFonts w:ascii="Palatino Linotype" w:hAnsi="Palatino Linotype"/>
                <w:b/>
              </w:rPr>
              <w:t xml:space="preserve"> </w:t>
            </w:r>
          </w:p>
          <w:p w:rsidR="00BA7BFD" w:rsidRPr="00CC13B1" w:rsidRDefault="00BA7BFD" w:rsidP="007E30D7">
            <w:pPr>
              <w:jc w:val="center"/>
              <w:rPr>
                <w:rFonts w:ascii="Palatino Linotype" w:hAnsi="Palatino Linotype"/>
              </w:rPr>
            </w:pPr>
            <w:r w:rsidRPr="00CC13B1">
              <w:rPr>
                <w:rFonts w:ascii="Palatino Linotype" w:hAnsi="Palatino Linotype"/>
              </w:rPr>
              <w:t>Comisionada Presidenta</w:t>
            </w:r>
          </w:p>
          <w:p w:rsidR="00BA7BFD" w:rsidRDefault="00BA7BFD" w:rsidP="007E30D7">
            <w:pPr>
              <w:jc w:val="center"/>
              <w:rPr>
                <w:rFonts w:ascii="Palatino Linotype" w:hAnsi="Palatino Linotype"/>
              </w:rPr>
            </w:pPr>
            <w:r w:rsidRPr="00CC13B1">
              <w:rPr>
                <w:rFonts w:ascii="Palatino Linotype" w:hAnsi="Palatino Linotype"/>
              </w:rPr>
              <w:t>(Rúbrica)</w:t>
            </w:r>
          </w:p>
          <w:p w:rsidR="00CC13B1" w:rsidRPr="00CC13B1" w:rsidRDefault="00CC13B1" w:rsidP="007E30D7">
            <w:pPr>
              <w:jc w:val="center"/>
              <w:rPr>
                <w:rFonts w:ascii="Palatino Linotype" w:hAnsi="Palatino Linotype"/>
              </w:rPr>
            </w:pPr>
          </w:p>
          <w:p w:rsidR="00BA7BFD" w:rsidRPr="00CC13B1" w:rsidRDefault="00BA7BFD" w:rsidP="007E30D7">
            <w:pPr>
              <w:jc w:val="center"/>
              <w:rPr>
                <w:rFonts w:ascii="Palatino Linotype" w:hAnsi="Palatino Linotype"/>
              </w:rPr>
            </w:pPr>
          </w:p>
          <w:p w:rsidR="00BA7BFD" w:rsidRPr="00CC13B1" w:rsidRDefault="00BA7BFD" w:rsidP="007E30D7">
            <w:pPr>
              <w:jc w:val="center"/>
              <w:rPr>
                <w:rFonts w:ascii="Palatino Linotype" w:hAnsi="Palatino Linotype"/>
              </w:rPr>
            </w:pPr>
          </w:p>
          <w:p w:rsidR="00BA7BFD" w:rsidRPr="00CC13B1" w:rsidRDefault="00BA7BFD" w:rsidP="007E30D7">
            <w:pPr>
              <w:rPr>
                <w:rFonts w:ascii="Palatino Linotype" w:hAnsi="Palatino Linotype"/>
              </w:rPr>
            </w:pPr>
          </w:p>
        </w:tc>
      </w:tr>
      <w:tr w:rsidR="00BA7BFD" w:rsidRPr="00CC13B1" w:rsidTr="007E30D7">
        <w:trPr>
          <w:trHeight w:val="2156"/>
        </w:trPr>
        <w:tc>
          <w:tcPr>
            <w:tcW w:w="4419" w:type="dxa"/>
            <w:vAlign w:val="center"/>
          </w:tcPr>
          <w:p w:rsidR="00BA7BFD" w:rsidRPr="00CC13B1" w:rsidRDefault="00BA7BFD" w:rsidP="007E30D7">
            <w:pPr>
              <w:rPr>
                <w:rFonts w:ascii="Palatino Linotype" w:hAnsi="Palatino Linotype"/>
                <w:b/>
              </w:rPr>
            </w:pPr>
          </w:p>
          <w:p w:rsidR="00BA7BFD" w:rsidRPr="00CC13B1" w:rsidRDefault="00BA7BFD" w:rsidP="007E30D7">
            <w:pPr>
              <w:rPr>
                <w:rFonts w:ascii="Palatino Linotype" w:hAnsi="Palatino Linotype"/>
                <w:b/>
              </w:rPr>
            </w:pPr>
          </w:p>
          <w:p w:rsidR="00BA7BFD" w:rsidRPr="00CC13B1" w:rsidRDefault="00BA7BFD" w:rsidP="007E30D7">
            <w:pPr>
              <w:jc w:val="center"/>
              <w:rPr>
                <w:rFonts w:ascii="Palatino Linotype" w:hAnsi="Palatino Linotype"/>
                <w:b/>
              </w:rPr>
            </w:pPr>
          </w:p>
          <w:p w:rsidR="00BA7BFD" w:rsidRPr="00CC13B1" w:rsidRDefault="00BA7BFD" w:rsidP="007E30D7">
            <w:pPr>
              <w:rPr>
                <w:rFonts w:ascii="Palatino Linotype" w:hAnsi="Palatino Linotype"/>
                <w:b/>
              </w:rPr>
            </w:pPr>
          </w:p>
          <w:p w:rsidR="00BA7BFD" w:rsidRPr="00CC13B1" w:rsidRDefault="00BA7BFD" w:rsidP="007E30D7">
            <w:pPr>
              <w:jc w:val="center"/>
              <w:rPr>
                <w:rFonts w:ascii="Palatino Linotype" w:hAnsi="Palatino Linotype"/>
                <w:b/>
              </w:rPr>
            </w:pPr>
            <w:r w:rsidRPr="00CC13B1">
              <w:rPr>
                <w:rFonts w:ascii="Palatino Linotype" w:hAnsi="Palatino Linotype"/>
                <w:b/>
              </w:rPr>
              <w:t xml:space="preserve">Eva </w:t>
            </w:r>
            <w:proofErr w:type="spellStart"/>
            <w:r w:rsidRPr="00CC13B1">
              <w:rPr>
                <w:rFonts w:ascii="Palatino Linotype" w:hAnsi="Palatino Linotype"/>
                <w:b/>
              </w:rPr>
              <w:t>Abaid</w:t>
            </w:r>
            <w:proofErr w:type="spellEnd"/>
            <w:r w:rsidRPr="00CC13B1">
              <w:rPr>
                <w:rFonts w:ascii="Palatino Linotype" w:hAnsi="Palatino Linotype"/>
                <w:b/>
              </w:rPr>
              <w:t xml:space="preserve"> </w:t>
            </w:r>
            <w:proofErr w:type="spellStart"/>
            <w:r w:rsidRPr="00CC13B1">
              <w:rPr>
                <w:rFonts w:ascii="Palatino Linotype" w:hAnsi="Palatino Linotype"/>
                <w:b/>
              </w:rPr>
              <w:t>Yapur</w:t>
            </w:r>
            <w:proofErr w:type="spellEnd"/>
          </w:p>
          <w:p w:rsidR="00BA7BFD" w:rsidRPr="00CC13B1" w:rsidRDefault="00BA7BFD" w:rsidP="007E30D7">
            <w:pPr>
              <w:jc w:val="center"/>
              <w:rPr>
                <w:rFonts w:ascii="Palatino Linotype" w:hAnsi="Palatino Linotype"/>
              </w:rPr>
            </w:pPr>
            <w:r w:rsidRPr="00CC13B1">
              <w:rPr>
                <w:rFonts w:ascii="Palatino Linotype" w:hAnsi="Palatino Linotype"/>
              </w:rPr>
              <w:t>Comisionada</w:t>
            </w:r>
          </w:p>
          <w:p w:rsidR="00BA7BFD" w:rsidRPr="00CC13B1" w:rsidRDefault="00BA7BFD" w:rsidP="007E30D7">
            <w:pPr>
              <w:jc w:val="center"/>
              <w:rPr>
                <w:rFonts w:ascii="Palatino Linotype" w:hAnsi="Palatino Linotype"/>
              </w:rPr>
            </w:pPr>
            <w:r w:rsidRPr="00CC13B1">
              <w:rPr>
                <w:rFonts w:ascii="Palatino Linotype" w:hAnsi="Palatino Linotype"/>
              </w:rPr>
              <w:t>(Rúbrica)</w:t>
            </w:r>
          </w:p>
        </w:tc>
        <w:tc>
          <w:tcPr>
            <w:tcW w:w="4419" w:type="dxa"/>
            <w:vAlign w:val="center"/>
          </w:tcPr>
          <w:p w:rsidR="00BA7BFD" w:rsidRPr="00CC13B1" w:rsidRDefault="00BA7BFD" w:rsidP="007E30D7">
            <w:pPr>
              <w:rPr>
                <w:rFonts w:ascii="Palatino Linotype" w:hAnsi="Palatino Linotype" w:cs="Arial"/>
                <w:b/>
              </w:rPr>
            </w:pPr>
          </w:p>
          <w:p w:rsidR="00BA7BFD" w:rsidRPr="00CC13B1" w:rsidRDefault="00BA7BFD" w:rsidP="007E30D7">
            <w:pPr>
              <w:jc w:val="center"/>
              <w:rPr>
                <w:rFonts w:ascii="Palatino Linotype" w:hAnsi="Palatino Linotype" w:cs="Arial"/>
                <w:b/>
              </w:rPr>
            </w:pPr>
          </w:p>
          <w:p w:rsidR="00BA7BFD" w:rsidRPr="00CC13B1" w:rsidRDefault="00BA7BFD" w:rsidP="007E30D7">
            <w:pPr>
              <w:jc w:val="center"/>
              <w:rPr>
                <w:rFonts w:ascii="Palatino Linotype" w:hAnsi="Palatino Linotype" w:cs="Arial"/>
                <w:b/>
              </w:rPr>
            </w:pPr>
          </w:p>
          <w:p w:rsidR="00BA7BFD" w:rsidRPr="00CC13B1" w:rsidRDefault="00BA7BFD" w:rsidP="001B3E59">
            <w:pPr>
              <w:rPr>
                <w:rFonts w:ascii="Palatino Linotype" w:hAnsi="Palatino Linotype" w:cs="Arial"/>
                <w:b/>
              </w:rPr>
            </w:pPr>
          </w:p>
          <w:p w:rsidR="00CC13B1" w:rsidRDefault="00CC13B1" w:rsidP="007E30D7">
            <w:pPr>
              <w:jc w:val="center"/>
              <w:rPr>
                <w:rFonts w:ascii="Palatino Linotype" w:hAnsi="Palatino Linotype" w:cs="Arial"/>
                <w:b/>
              </w:rPr>
            </w:pPr>
          </w:p>
          <w:p w:rsidR="00CC13B1" w:rsidRDefault="00CC13B1" w:rsidP="007E30D7">
            <w:pPr>
              <w:jc w:val="center"/>
              <w:rPr>
                <w:rFonts w:ascii="Palatino Linotype" w:hAnsi="Palatino Linotype" w:cs="Arial"/>
                <w:b/>
              </w:rPr>
            </w:pPr>
          </w:p>
          <w:p w:rsidR="00BA7BFD" w:rsidRPr="00CC13B1" w:rsidRDefault="00BA7BFD" w:rsidP="007E30D7">
            <w:pPr>
              <w:jc w:val="center"/>
              <w:rPr>
                <w:rFonts w:ascii="Palatino Linotype" w:hAnsi="Palatino Linotype"/>
                <w:b/>
              </w:rPr>
            </w:pPr>
            <w:r w:rsidRPr="00CC13B1">
              <w:rPr>
                <w:rFonts w:ascii="Palatino Linotype" w:hAnsi="Palatino Linotype" w:cs="Arial"/>
                <w:b/>
              </w:rPr>
              <w:t>José Guadalupe Luna Hernández</w:t>
            </w:r>
          </w:p>
          <w:p w:rsidR="00BA7BFD" w:rsidRPr="00CC13B1" w:rsidRDefault="00BA7BFD" w:rsidP="007E30D7">
            <w:pPr>
              <w:jc w:val="center"/>
              <w:rPr>
                <w:rFonts w:ascii="Palatino Linotype" w:hAnsi="Palatino Linotype"/>
              </w:rPr>
            </w:pPr>
            <w:r w:rsidRPr="00CC13B1">
              <w:rPr>
                <w:rFonts w:ascii="Palatino Linotype" w:hAnsi="Palatino Linotype"/>
              </w:rPr>
              <w:t xml:space="preserve"> Comisionado</w:t>
            </w:r>
          </w:p>
          <w:p w:rsidR="00BA7BFD" w:rsidRDefault="00BA7BFD" w:rsidP="007E30D7">
            <w:pPr>
              <w:jc w:val="center"/>
              <w:rPr>
                <w:rFonts w:ascii="Palatino Linotype" w:hAnsi="Palatino Linotype"/>
              </w:rPr>
            </w:pPr>
            <w:r w:rsidRPr="00CC13B1">
              <w:rPr>
                <w:rFonts w:ascii="Palatino Linotype" w:hAnsi="Palatino Linotype"/>
              </w:rPr>
              <w:t>(Rúbrica)</w:t>
            </w:r>
          </w:p>
          <w:p w:rsidR="00CC13B1" w:rsidRPr="00CC13B1" w:rsidRDefault="00CC13B1" w:rsidP="007E30D7">
            <w:pPr>
              <w:jc w:val="center"/>
              <w:rPr>
                <w:rFonts w:ascii="Palatino Linotype" w:hAnsi="Palatino Linotype"/>
              </w:rPr>
            </w:pPr>
          </w:p>
          <w:p w:rsidR="00BA7BFD" w:rsidRPr="00CC13B1" w:rsidRDefault="00BA7BFD" w:rsidP="007E30D7">
            <w:pPr>
              <w:jc w:val="center"/>
              <w:rPr>
                <w:rFonts w:ascii="Palatino Linotype" w:hAnsi="Palatino Linotype"/>
              </w:rPr>
            </w:pPr>
          </w:p>
        </w:tc>
      </w:tr>
      <w:tr w:rsidR="00BA7BFD" w:rsidRPr="00CC13B1" w:rsidTr="007E30D7">
        <w:trPr>
          <w:trHeight w:val="1953"/>
        </w:trPr>
        <w:tc>
          <w:tcPr>
            <w:tcW w:w="8838" w:type="dxa"/>
            <w:gridSpan w:val="2"/>
            <w:vAlign w:val="center"/>
          </w:tcPr>
          <w:p w:rsidR="00BA7BFD" w:rsidRPr="00CC13B1" w:rsidRDefault="00BA7BFD" w:rsidP="007E30D7">
            <w:pPr>
              <w:rPr>
                <w:rFonts w:ascii="Palatino Linotype" w:hAnsi="Palatino Linotype" w:cs="Arial"/>
                <w:b/>
              </w:rPr>
            </w:pPr>
          </w:p>
          <w:p w:rsidR="00BA7BFD" w:rsidRPr="00CC13B1" w:rsidRDefault="00BA7BFD" w:rsidP="007E30D7">
            <w:pPr>
              <w:jc w:val="center"/>
              <w:rPr>
                <w:rFonts w:ascii="Palatino Linotype" w:hAnsi="Palatino Linotype" w:cs="Arial"/>
                <w:b/>
              </w:rPr>
            </w:pPr>
          </w:p>
          <w:p w:rsidR="00BA7BFD" w:rsidRPr="00CC13B1" w:rsidRDefault="00BA7BFD" w:rsidP="007E30D7">
            <w:pPr>
              <w:jc w:val="center"/>
              <w:rPr>
                <w:rFonts w:ascii="Palatino Linotype" w:hAnsi="Palatino Linotype" w:cs="Arial"/>
                <w:b/>
              </w:rPr>
            </w:pPr>
          </w:p>
          <w:p w:rsidR="00BA7BFD" w:rsidRPr="00CC13B1" w:rsidRDefault="00BA7BFD" w:rsidP="007E30D7">
            <w:pPr>
              <w:jc w:val="center"/>
              <w:rPr>
                <w:rFonts w:ascii="Palatino Linotype" w:hAnsi="Palatino Linotype" w:cs="Arial"/>
                <w:b/>
              </w:rPr>
            </w:pPr>
          </w:p>
          <w:p w:rsidR="00BA7BFD" w:rsidRPr="00CC13B1" w:rsidRDefault="00BA7BFD" w:rsidP="007E30D7">
            <w:pPr>
              <w:jc w:val="both"/>
              <w:rPr>
                <w:rFonts w:ascii="Palatino Linotype" w:hAnsi="Palatino Linotype" w:cs="Arial"/>
                <w:b/>
              </w:rPr>
            </w:pPr>
            <w:r w:rsidRPr="00CC13B1">
              <w:rPr>
                <w:rFonts w:ascii="Palatino Linotype" w:hAnsi="Palatino Linotype" w:cs="Arial"/>
                <w:b/>
              </w:rPr>
              <w:t xml:space="preserve">                                    </w:t>
            </w:r>
          </w:p>
          <w:p w:rsidR="00BA7BFD" w:rsidRPr="00CC13B1" w:rsidRDefault="00BA7BFD" w:rsidP="007E30D7">
            <w:pPr>
              <w:jc w:val="both"/>
              <w:rPr>
                <w:rFonts w:ascii="Palatino Linotype" w:hAnsi="Palatino Linotype" w:cs="Arial"/>
                <w:b/>
              </w:rPr>
            </w:pPr>
            <w:r w:rsidRPr="00CC13B1">
              <w:rPr>
                <w:rFonts w:ascii="Palatino Linotype" w:hAnsi="Palatino Linotype" w:cs="Arial"/>
                <w:b/>
              </w:rPr>
              <w:t xml:space="preserve">                                                   </w:t>
            </w:r>
          </w:p>
          <w:p w:rsidR="00BA7BFD" w:rsidRPr="00CC13B1" w:rsidRDefault="00BA7BFD" w:rsidP="007E30D7">
            <w:pPr>
              <w:jc w:val="both"/>
              <w:rPr>
                <w:rFonts w:ascii="Palatino Linotype" w:hAnsi="Palatino Linotype" w:cs="Arial"/>
                <w:b/>
              </w:rPr>
            </w:pPr>
            <w:r w:rsidRPr="00CC13B1">
              <w:rPr>
                <w:rFonts w:ascii="Palatino Linotype" w:hAnsi="Palatino Linotype" w:cs="Arial"/>
                <w:b/>
              </w:rPr>
              <w:t xml:space="preserve">                                                                    </w:t>
            </w:r>
          </w:p>
          <w:p w:rsidR="00BA7BFD" w:rsidRDefault="00BA7BFD" w:rsidP="007E30D7">
            <w:pPr>
              <w:jc w:val="both"/>
              <w:rPr>
                <w:rFonts w:ascii="Palatino Linotype" w:hAnsi="Palatino Linotype" w:cs="Arial"/>
                <w:b/>
              </w:rPr>
            </w:pPr>
            <w:r w:rsidRPr="00CC13B1">
              <w:rPr>
                <w:rFonts w:ascii="Palatino Linotype" w:hAnsi="Palatino Linotype" w:cs="Arial"/>
                <w:b/>
              </w:rPr>
              <w:t xml:space="preserve">                 </w:t>
            </w:r>
          </w:p>
          <w:p w:rsidR="00CC13B1" w:rsidRPr="00CC13B1" w:rsidRDefault="00CC13B1" w:rsidP="007E30D7">
            <w:pPr>
              <w:jc w:val="both"/>
              <w:rPr>
                <w:rFonts w:ascii="Palatino Linotype" w:hAnsi="Palatino Linotype" w:cs="Arial"/>
                <w:b/>
              </w:rPr>
            </w:pPr>
          </w:p>
          <w:p w:rsidR="00BA7BFD" w:rsidRPr="00CC13B1" w:rsidRDefault="00BA7BFD" w:rsidP="007E30D7">
            <w:pPr>
              <w:rPr>
                <w:rFonts w:ascii="Palatino Linotype" w:hAnsi="Palatino Linotype" w:cs="Arial"/>
                <w:b/>
              </w:rPr>
            </w:pPr>
            <w:r w:rsidRPr="00CC13B1">
              <w:rPr>
                <w:rFonts w:ascii="Palatino Linotype" w:hAnsi="Palatino Linotype" w:cs="Arial"/>
                <w:b/>
              </w:rPr>
              <w:t xml:space="preserve">            Javier Martínez Cruz                                 Luis Gustavo Parra Noriega </w:t>
            </w:r>
          </w:p>
          <w:p w:rsidR="00BA7BFD" w:rsidRPr="00CC13B1" w:rsidRDefault="00BA7BFD" w:rsidP="007E30D7">
            <w:pPr>
              <w:rPr>
                <w:rFonts w:ascii="Palatino Linotype" w:hAnsi="Palatino Linotype" w:cs="Arial"/>
                <w:b/>
              </w:rPr>
            </w:pPr>
            <w:r w:rsidRPr="00CC13B1">
              <w:rPr>
                <w:rFonts w:ascii="Palatino Linotype" w:hAnsi="Palatino Linotype" w:cs="Arial"/>
              </w:rPr>
              <w:t xml:space="preserve">                  Comisionado</w:t>
            </w:r>
            <w:r w:rsidRPr="00CC13B1">
              <w:rPr>
                <w:rFonts w:ascii="Palatino Linotype" w:hAnsi="Palatino Linotype" w:cs="Arial"/>
                <w:b/>
              </w:rPr>
              <w:t xml:space="preserve">                                                        </w:t>
            </w:r>
            <w:proofErr w:type="spellStart"/>
            <w:r w:rsidRPr="00CC13B1">
              <w:rPr>
                <w:rFonts w:ascii="Palatino Linotype" w:hAnsi="Palatino Linotype" w:cs="Arial"/>
              </w:rPr>
              <w:t>Comisionado</w:t>
            </w:r>
            <w:proofErr w:type="spellEnd"/>
            <w:r w:rsidRPr="00CC13B1">
              <w:rPr>
                <w:rFonts w:ascii="Palatino Linotype" w:hAnsi="Palatino Linotype" w:cs="Arial"/>
                <w:b/>
              </w:rPr>
              <w:t xml:space="preserve">                                 </w:t>
            </w:r>
          </w:p>
          <w:p w:rsidR="00BA7BFD" w:rsidRPr="00CC13B1" w:rsidRDefault="00BA7BFD" w:rsidP="007E30D7">
            <w:pPr>
              <w:rPr>
                <w:rFonts w:ascii="Palatino Linotype" w:hAnsi="Palatino Linotype" w:cs="Arial"/>
              </w:rPr>
            </w:pPr>
            <w:r w:rsidRPr="00CC13B1">
              <w:rPr>
                <w:rFonts w:ascii="Palatino Linotype" w:hAnsi="Palatino Linotype" w:cs="Arial"/>
              </w:rPr>
              <w:t xml:space="preserve">                     </w:t>
            </w:r>
            <w:r w:rsidRPr="00CC13B1">
              <w:rPr>
                <w:rFonts w:ascii="Palatino Linotype" w:hAnsi="Palatino Linotype"/>
              </w:rPr>
              <w:t xml:space="preserve">(Rúbrica)             </w:t>
            </w:r>
            <w:r w:rsidRPr="00CC13B1">
              <w:rPr>
                <w:rFonts w:ascii="Palatino Linotype" w:hAnsi="Palatino Linotype" w:cs="Arial"/>
              </w:rPr>
              <w:t xml:space="preserve">                                                    </w:t>
            </w:r>
            <w:r w:rsidRPr="00CC13B1">
              <w:rPr>
                <w:rFonts w:ascii="Palatino Linotype" w:hAnsi="Palatino Linotype"/>
              </w:rPr>
              <w:t>(Rúbrica)</w:t>
            </w:r>
          </w:p>
          <w:p w:rsidR="00BA7BFD" w:rsidRPr="00CC13B1" w:rsidRDefault="00BA7BFD" w:rsidP="007E30D7">
            <w:pPr>
              <w:rPr>
                <w:rFonts w:ascii="Palatino Linotype" w:hAnsi="Palatino Linotype"/>
              </w:rPr>
            </w:pPr>
            <w:r w:rsidRPr="00CC13B1">
              <w:rPr>
                <w:rFonts w:ascii="Palatino Linotype" w:hAnsi="Palatino Linotype"/>
              </w:rPr>
              <w:t xml:space="preserve">                                                                                          </w:t>
            </w:r>
          </w:p>
        </w:tc>
      </w:tr>
      <w:tr w:rsidR="00BA7BFD" w:rsidRPr="00CC13B1" w:rsidTr="007E30D7">
        <w:trPr>
          <w:trHeight w:val="1544"/>
        </w:trPr>
        <w:tc>
          <w:tcPr>
            <w:tcW w:w="8838" w:type="dxa"/>
            <w:gridSpan w:val="2"/>
            <w:vAlign w:val="center"/>
          </w:tcPr>
          <w:p w:rsidR="00BA7BFD" w:rsidRPr="00CC13B1" w:rsidRDefault="00BA7BFD" w:rsidP="007E30D7">
            <w:pPr>
              <w:jc w:val="cente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rPr>
                <w:rFonts w:ascii="Palatino Linotype" w:hAnsi="Palatino Linotype" w:cs="Arial"/>
                <w:b/>
              </w:rPr>
            </w:pPr>
          </w:p>
          <w:p w:rsidR="00BA7BFD" w:rsidRPr="00CC13B1" w:rsidRDefault="00BA7BFD" w:rsidP="007E30D7">
            <w:pPr>
              <w:jc w:val="center"/>
              <w:rPr>
                <w:rFonts w:ascii="Palatino Linotype" w:hAnsi="Palatino Linotype"/>
                <w:b/>
              </w:rPr>
            </w:pPr>
            <w:r w:rsidRPr="00CC13B1">
              <w:rPr>
                <w:rFonts w:ascii="Palatino Linotype" w:hAnsi="Palatino Linotype" w:cs="Arial"/>
                <w:b/>
              </w:rPr>
              <w:t>Alexis Tapia Ramírez</w:t>
            </w:r>
          </w:p>
          <w:p w:rsidR="00BA7BFD" w:rsidRPr="00CC13B1" w:rsidRDefault="00BA7BFD" w:rsidP="007E30D7">
            <w:pPr>
              <w:jc w:val="center"/>
              <w:rPr>
                <w:rFonts w:ascii="Palatino Linotype" w:hAnsi="Palatino Linotype"/>
              </w:rPr>
            </w:pPr>
            <w:r w:rsidRPr="00CC13B1">
              <w:rPr>
                <w:rFonts w:ascii="Palatino Linotype" w:hAnsi="Palatino Linotype"/>
              </w:rPr>
              <w:t>Secretario Técnico del Pleno</w:t>
            </w:r>
          </w:p>
          <w:p w:rsidR="00BA7BFD" w:rsidRPr="00CC13B1" w:rsidRDefault="00BA7BFD" w:rsidP="007E30D7">
            <w:pPr>
              <w:jc w:val="center"/>
              <w:rPr>
                <w:rFonts w:ascii="Palatino Linotype" w:hAnsi="Palatino Linotype"/>
              </w:rPr>
            </w:pPr>
            <w:r w:rsidRPr="00CC13B1">
              <w:rPr>
                <w:rFonts w:ascii="Palatino Linotype" w:hAnsi="Palatino Linotype"/>
              </w:rPr>
              <w:t>(Rúbrica)</w:t>
            </w:r>
          </w:p>
          <w:p w:rsidR="00BA7BFD" w:rsidRPr="00CC13B1" w:rsidRDefault="00BA7BFD" w:rsidP="007E30D7">
            <w:pPr>
              <w:jc w:val="center"/>
              <w:rPr>
                <w:rFonts w:ascii="Palatino Linotype" w:hAnsi="Palatino Linotype"/>
              </w:rPr>
            </w:pPr>
          </w:p>
        </w:tc>
      </w:tr>
    </w:tbl>
    <w:p w:rsidR="00BA7BFD" w:rsidRPr="00CC13B1" w:rsidRDefault="00BA7BFD" w:rsidP="00BA7BFD">
      <w:pPr>
        <w:jc w:val="both"/>
        <w:rPr>
          <w:rFonts w:ascii="Palatino Linotype" w:hAnsi="Palatino Linotype" w:cs="Arial"/>
        </w:rPr>
      </w:pPr>
    </w:p>
    <w:p w:rsidR="00BA7BFD" w:rsidRPr="00CC13B1" w:rsidRDefault="00BA7BFD" w:rsidP="00BA7BFD">
      <w:pPr>
        <w:jc w:val="both"/>
        <w:rPr>
          <w:rFonts w:ascii="Palatino Linotype" w:hAnsi="Palatino Linotype" w:cs="Arial"/>
        </w:rPr>
      </w:pPr>
    </w:p>
    <w:p w:rsidR="00BA7BFD" w:rsidRPr="00CC13B1" w:rsidRDefault="00BA7BFD" w:rsidP="00BA7BFD">
      <w:pPr>
        <w:jc w:val="both"/>
        <w:rPr>
          <w:rFonts w:ascii="Palatino Linotype" w:hAnsi="Palatino Linotype" w:cs="Arial"/>
        </w:rPr>
      </w:pPr>
    </w:p>
    <w:p w:rsidR="00BA7BFD" w:rsidRPr="00CC13B1" w:rsidRDefault="00BA7BFD" w:rsidP="00BA7BFD">
      <w:pPr>
        <w:jc w:val="both"/>
        <w:rPr>
          <w:rFonts w:ascii="Palatino Linotype" w:hAnsi="Palatino Linotype" w:cs="Arial"/>
        </w:rPr>
      </w:pPr>
    </w:p>
    <w:p w:rsidR="00B22C31" w:rsidRPr="001B3E59" w:rsidRDefault="00BA7BFD" w:rsidP="001B3E59">
      <w:pPr>
        <w:jc w:val="both"/>
        <w:rPr>
          <w:rFonts w:ascii="Palatino Linotype" w:hAnsi="Palatino Linotype" w:cs="Arial"/>
        </w:rPr>
      </w:pPr>
      <w:r w:rsidRPr="00CC13B1">
        <w:rPr>
          <w:rFonts w:ascii="Palatino Linotype" w:hAnsi="Palatino Linotype" w:cs="Arial"/>
        </w:rPr>
        <w:t xml:space="preserve">Esta hoja corresponde a la resolución de </w:t>
      </w:r>
      <w:r w:rsidR="00CC13B1">
        <w:t>dieciséis de enero</w:t>
      </w:r>
      <w:r w:rsidRPr="00CC13B1">
        <w:t xml:space="preserve"> </w:t>
      </w:r>
      <w:r w:rsidRPr="00CC13B1">
        <w:rPr>
          <w:rFonts w:ascii="Palatino Linotype" w:hAnsi="Palatino Linotype" w:cs="Arial"/>
        </w:rPr>
        <w:t>de dos mil dieci</w:t>
      </w:r>
      <w:r w:rsidR="00CC13B1">
        <w:rPr>
          <w:rFonts w:ascii="Palatino Linotype" w:hAnsi="Palatino Linotype" w:cs="Arial"/>
        </w:rPr>
        <w:t>nueve</w:t>
      </w:r>
      <w:r w:rsidRPr="00CC13B1">
        <w:rPr>
          <w:rFonts w:ascii="Palatino Linotype" w:hAnsi="Palatino Linotype" w:cs="Arial"/>
        </w:rPr>
        <w:t xml:space="preserve">, emitida en el recurso de revisión </w:t>
      </w:r>
      <w:r w:rsidRPr="00CC13B1">
        <w:rPr>
          <w:rFonts w:ascii="Palatino Linotype" w:hAnsi="Palatino Linotype" w:cs="Arial"/>
          <w:b/>
          <w:bCs/>
        </w:rPr>
        <w:t>04014/INFOEM/IP/RR/2018</w:t>
      </w:r>
      <w:r w:rsidRPr="00CC13B1">
        <w:rPr>
          <w:rFonts w:ascii="Palatino Linotype" w:hAnsi="Palatino Linotype" w:cs="Arial"/>
        </w:rPr>
        <w:t>.</w:t>
      </w:r>
    </w:p>
    <w:sectPr w:rsidR="00B22C31" w:rsidRPr="001B3E59" w:rsidSect="007E30D7">
      <w:headerReference w:type="default" r:id="rId28"/>
      <w:footerReference w:type="default" r:id="rId29"/>
      <w:headerReference w:type="first" r:id="rId30"/>
      <w:footerReference w:type="first" r:id="rId3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03A" w:rsidRDefault="00C4703A" w:rsidP="00BA7BFD">
      <w:r>
        <w:separator/>
      </w:r>
    </w:p>
  </w:endnote>
  <w:endnote w:type="continuationSeparator" w:id="0">
    <w:p w:rsidR="00C4703A" w:rsidRDefault="00C4703A" w:rsidP="00BA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5B" w:rsidRDefault="004D645B" w:rsidP="007E30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516F">
      <w:rPr>
        <w:rFonts w:ascii="Arial" w:hAnsi="Arial" w:cs="Arial"/>
        <w:b/>
        <w:bCs/>
        <w:noProof/>
        <w:sz w:val="20"/>
        <w:szCs w:val="20"/>
      </w:rPr>
      <w:t>49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516F">
      <w:rPr>
        <w:rFonts w:ascii="Arial" w:hAnsi="Arial" w:cs="Arial"/>
        <w:b/>
        <w:bCs/>
        <w:noProof/>
        <w:sz w:val="20"/>
        <w:szCs w:val="20"/>
      </w:rPr>
      <w:t>50</w:t>
    </w:r>
    <w:r>
      <w:rPr>
        <w:rFonts w:ascii="Arial" w:hAnsi="Arial" w:cs="Arial"/>
        <w:b/>
        <w:bCs/>
        <w:sz w:val="20"/>
        <w:szCs w:val="20"/>
      </w:rPr>
      <w:fldChar w:fldCharType="end"/>
    </w:r>
  </w:p>
  <w:p w:rsidR="004D645B" w:rsidRDefault="004D645B" w:rsidP="007E30D7">
    <w:pPr>
      <w:pStyle w:val="Piedepgina"/>
      <w:rPr>
        <w:rFonts w:ascii="Times New Roman" w:hAnsi="Times New Roman" w:cs="Times New Roman"/>
      </w:rPr>
    </w:pPr>
  </w:p>
  <w:p w:rsidR="004D645B" w:rsidRDefault="004D645B" w:rsidP="007E30D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5B" w:rsidRDefault="004D645B" w:rsidP="007E30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516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516F">
      <w:rPr>
        <w:rFonts w:ascii="Arial" w:hAnsi="Arial" w:cs="Arial"/>
        <w:b/>
        <w:bCs/>
        <w:noProof/>
        <w:sz w:val="20"/>
        <w:szCs w:val="20"/>
      </w:rPr>
      <w:t>50</w:t>
    </w:r>
    <w:r>
      <w:rPr>
        <w:rFonts w:ascii="Arial" w:hAnsi="Arial" w:cs="Arial"/>
        <w:b/>
        <w:bCs/>
        <w:sz w:val="20"/>
        <w:szCs w:val="20"/>
      </w:rPr>
      <w:fldChar w:fldCharType="end"/>
    </w:r>
  </w:p>
  <w:p w:rsidR="004D645B" w:rsidRDefault="004D64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03A" w:rsidRDefault="00C4703A" w:rsidP="00BA7BFD">
      <w:r>
        <w:separator/>
      </w:r>
    </w:p>
  </w:footnote>
  <w:footnote w:type="continuationSeparator" w:id="0">
    <w:p w:rsidR="00C4703A" w:rsidRDefault="00C4703A" w:rsidP="00BA7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D645B" w:rsidRPr="00682DE6" w:rsidTr="007E30D7">
      <w:tc>
        <w:tcPr>
          <w:tcW w:w="2552" w:type="dxa"/>
          <w:vAlign w:val="center"/>
          <w:hideMark/>
        </w:tcPr>
        <w:p w:rsidR="004D645B" w:rsidRPr="00682DE6" w:rsidRDefault="004D645B" w:rsidP="007E30D7">
          <w:pPr>
            <w:rPr>
              <w:rFonts w:ascii="Palatino Linotype" w:hAnsi="Palatino Linotype"/>
              <w:b/>
              <w:sz w:val="21"/>
              <w:szCs w:val="21"/>
              <w:lang w:val="es-ES_tradnl"/>
            </w:rPr>
          </w:pPr>
          <w:r w:rsidRPr="00682DE6">
            <w:rPr>
              <w:rFonts w:ascii="Palatino Linotype" w:hAnsi="Palatino Linotype"/>
              <w:b/>
              <w:sz w:val="21"/>
              <w:szCs w:val="21"/>
              <w:lang w:val="es-ES_tradnl"/>
            </w:rPr>
            <w:t>Recurso de Revisión:</w:t>
          </w:r>
        </w:p>
      </w:tc>
      <w:tc>
        <w:tcPr>
          <w:tcW w:w="2976" w:type="dxa"/>
          <w:vAlign w:val="center"/>
          <w:hideMark/>
        </w:tcPr>
        <w:p w:rsidR="004D645B" w:rsidRPr="00682DE6" w:rsidRDefault="004D645B" w:rsidP="00BA7BFD">
          <w:pPr>
            <w:jc w:val="both"/>
            <w:rPr>
              <w:rFonts w:ascii="Palatino Linotype" w:hAnsi="Palatino Linotype"/>
              <w:b/>
              <w:sz w:val="21"/>
              <w:szCs w:val="21"/>
              <w:lang w:val="es-ES_tradnl"/>
            </w:rPr>
          </w:pPr>
          <w:r w:rsidRPr="00682DE6">
            <w:rPr>
              <w:rFonts w:ascii="Palatino Linotype" w:hAnsi="Palatino Linotype"/>
              <w:b/>
              <w:sz w:val="21"/>
              <w:szCs w:val="21"/>
              <w:lang w:val="es-ES_tradnl"/>
            </w:rPr>
            <w:t xml:space="preserve">04014/INFOEM/IP/RR/2018 </w:t>
          </w:r>
        </w:p>
      </w:tc>
    </w:tr>
    <w:tr w:rsidR="004D645B" w:rsidRPr="00682DE6" w:rsidTr="007E30D7">
      <w:trPr>
        <w:trHeight w:val="228"/>
      </w:trPr>
      <w:tc>
        <w:tcPr>
          <w:tcW w:w="2552" w:type="dxa"/>
          <w:vAlign w:val="center"/>
          <w:hideMark/>
        </w:tcPr>
        <w:p w:rsidR="004D645B" w:rsidRPr="00682DE6" w:rsidRDefault="004D645B" w:rsidP="007E30D7">
          <w:pPr>
            <w:rPr>
              <w:rFonts w:ascii="Palatino Linotype" w:hAnsi="Palatino Linotype"/>
              <w:b/>
              <w:sz w:val="21"/>
              <w:szCs w:val="21"/>
              <w:lang w:val="es-ES_tradnl"/>
            </w:rPr>
          </w:pPr>
          <w:r w:rsidRPr="00682DE6">
            <w:rPr>
              <w:rFonts w:ascii="Palatino Linotype" w:hAnsi="Palatino Linotype"/>
              <w:b/>
              <w:sz w:val="21"/>
              <w:szCs w:val="21"/>
              <w:lang w:val="es-ES_tradnl"/>
            </w:rPr>
            <w:t>Sujeto obligado:</w:t>
          </w:r>
        </w:p>
      </w:tc>
      <w:tc>
        <w:tcPr>
          <w:tcW w:w="2976" w:type="dxa"/>
          <w:vAlign w:val="center"/>
          <w:hideMark/>
        </w:tcPr>
        <w:p w:rsidR="004D645B" w:rsidRPr="00682DE6" w:rsidRDefault="004D645B" w:rsidP="00BA7BFD">
          <w:pPr>
            <w:jc w:val="both"/>
            <w:rPr>
              <w:rFonts w:ascii="Palatino Linotype" w:hAnsi="Palatino Linotype"/>
              <w:b/>
              <w:sz w:val="21"/>
              <w:szCs w:val="21"/>
              <w:lang w:val="es-ES_tradnl"/>
            </w:rPr>
          </w:pPr>
          <w:r w:rsidRPr="00682DE6">
            <w:rPr>
              <w:rFonts w:ascii="Palatino Linotype" w:hAnsi="Palatino Linotype"/>
              <w:b/>
              <w:sz w:val="21"/>
              <w:szCs w:val="21"/>
              <w:lang w:val="es-ES_tradnl"/>
            </w:rPr>
            <w:t>Ayuntamiento de Villa Guerrero.</w:t>
          </w:r>
        </w:p>
      </w:tc>
    </w:tr>
    <w:tr w:rsidR="004D645B" w:rsidRPr="00682DE6" w:rsidTr="007E30D7">
      <w:tc>
        <w:tcPr>
          <w:tcW w:w="2552" w:type="dxa"/>
          <w:vAlign w:val="center"/>
          <w:hideMark/>
        </w:tcPr>
        <w:p w:rsidR="004D645B" w:rsidRPr="00682DE6" w:rsidRDefault="004D645B" w:rsidP="007E30D7">
          <w:pPr>
            <w:rPr>
              <w:rFonts w:ascii="Palatino Linotype" w:hAnsi="Palatino Linotype"/>
              <w:b/>
              <w:sz w:val="21"/>
              <w:szCs w:val="21"/>
              <w:lang w:val="es-ES_tradnl"/>
            </w:rPr>
          </w:pPr>
          <w:r w:rsidRPr="00682DE6">
            <w:rPr>
              <w:rFonts w:ascii="Palatino Linotype" w:hAnsi="Palatino Linotype"/>
              <w:b/>
              <w:sz w:val="21"/>
              <w:szCs w:val="21"/>
              <w:lang w:val="es-ES_tradnl"/>
            </w:rPr>
            <w:t>Comisionado ponente:</w:t>
          </w:r>
        </w:p>
      </w:tc>
      <w:tc>
        <w:tcPr>
          <w:tcW w:w="2976" w:type="dxa"/>
          <w:vAlign w:val="center"/>
          <w:hideMark/>
        </w:tcPr>
        <w:p w:rsidR="004D645B" w:rsidRPr="00682DE6" w:rsidRDefault="004D645B" w:rsidP="007E30D7">
          <w:pPr>
            <w:ind w:right="-533"/>
            <w:jc w:val="both"/>
            <w:rPr>
              <w:rFonts w:ascii="Palatino Linotype" w:hAnsi="Palatino Linotype"/>
              <w:b/>
              <w:sz w:val="21"/>
              <w:szCs w:val="21"/>
              <w:lang w:val="es-ES_tradnl"/>
            </w:rPr>
          </w:pPr>
          <w:r w:rsidRPr="00682DE6">
            <w:rPr>
              <w:rFonts w:ascii="Palatino Linotype" w:hAnsi="Palatino Linotype"/>
              <w:b/>
              <w:sz w:val="21"/>
              <w:szCs w:val="21"/>
              <w:lang w:val="es-ES_tradnl"/>
            </w:rPr>
            <w:t>Javier Martínez Cruz</w:t>
          </w:r>
        </w:p>
      </w:tc>
    </w:tr>
  </w:tbl>
  <w:p w:rsidR="004D645B" w:rsidRDefault="004D645B" w:rsidP="007E30D7">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7D44773" wp14:editId="45C5BC6D">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45B" w:rsidRDefault="004D645B" w:rsidP="007E30D7">
    <w:pPr>
      <w:pStyle w:val="Encabezado"/>
      <w:jc w:val="both"/>
    </w:pPr>
    <w:r>
      <w:rPr>
        <w:noProof/>
        <w:lang w:val="es-MX" w:eastAsia="es-MX"/>
      </w:rPr>
      <w:drawing>
        <wp:anchor distT="0" distB="0" distL="114300" distR="114300" simplePos="0" relativeHeight="251660288" behindDoc="1" locked="0" layoutInCell="1" allowOverlap="1" wp14:anchorId="6A837416" wp14:editId="500966D4">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D645B" w:rsidRPr="00294C56" w:rsidTr="007E30D7">
      <w:tc>
        <w:tcPr>
          <w:tcW w:w="2551" w:type="dxa"/>
          <w:vAlign w:val="center"/>
          <w:hideMark/>
        </w:tcPr>
        <w:p w:rsidR="004D645B" w:rsidRPr="00294C56" w:rsidRDefault="004D645B" w:rsidP="007E30D7">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4D645B" w:rsidRPr="00294C56" w:rsidRDefault="004D645B" w:rsidP="00682DE6">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4014/INFOEM/IP/RR/2018</w:t>
          </w:r>
        </w:p>
      </w:tc>
    </w:tr>
    <w:tr w:rsidR="004D645B" w:rsidRPr="00294C56" w:rsidTr="007E30D7">
      <w:tc>
        <w:tcPr>
          <w:tcW w:w="2551" w:type="dxa"/>
          <w:vAlign w:val="center"/>
          <w:hideMark/>
        </w:tcPr>
        <w:p w:rsidR="004D645B" w:rsidRPr="00294C56" w:rsidRDefault="004D645B" w:rsidP="007E30D7">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4D645B" w:rsidRPr="00294C56" w:rsidRDefault="00C7516F" w:rsidP="00C7516F">
          <w:pPr>
            <w:jc w:val="both"/>
            <w:rPr>
              <w:rFonts w:ascii="Palatino Linotype" w:hAnsi="Palatino Linotype"/>
              <w:b/>
              <w:sz w:val="21"/>
              <w:szCs w:val="21"/>
              <w:lang w:val="es-ES_tradnl"/>
            </w:rPr>
          </w:pPr>
          <w:r>
            <w:rPr>
              <w:rFonts w:ascii="Palatino Linotype" w:hAnsi="Palatino Linotype"/>
              <w:b/>
              <w:sz w:val="21"/>
              <w:szCs w:val="21"/>
              <w:lang w:val="es-ES_tradnl"/>
            </w:rPr>
            <w:t>XXXXXX XXXXXXX XXXXXX</w:t>
          </w:r>
        </w:p>
      </w:tc>
    </w:tr>
    <w:tr w:rsidR="004D645B" w:rsidRPr="00294C56" w:rsidTr="007E30D7">
      <w:trPr>
        <w:trHeight w:val="228"/>
      </w:trPr>
      <w:tc>
        <w:tcPr>
          <w:tcW w:w="2551" w:type="dxa"/>
          <w:vAlign w:val="center"/>
          <w:hideMark/>
        </w:tcPr>
        <w:p w:rsidR="004D645B" w:rsidRPr="00294C56" w:rsidRDefault="004D645B" w:rsidP="007E30D7">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4D645B" w:rsidRPr="00294C56" w:rsidRDefault="004D645B" w:rsidP="00682DE6">
          <w:pPr>
            <w:jc w:val="both"/>
            <w:rPr>
              <w:rFonts w:ascii="Palatino Linotype" w:hAnsi="Palatino Linotype"/>
              <w:b/>
              <w:sz w:val="21"/>
              <w:szCs w:val="21"/>
              <w:lang w:val="es-ES_tradnl"/>
            </w:rPr>
          </w:pPr>
          <w:r>
            <w:rPr>
              <w:rFonts w:ascii="Palatino Linotype" w:hAnsi="Palatino Linotype"/>
              <w:b/>
              <w:sz w:val="21"/>
              <w:szCs w:val="21"/>
              <w:lang w:val="es-ES_tradnl"/>
            </w:rPr>
            <w:t>Ayuntamiento de Villa Guerrero</w:t>
          </w:r>
        </w:p>
      </w:tc>
    </w:tr>
    <w:tr w:rsidR="004D645B" w:rsidRPr="00294C56" w:rsidTr="007E30D7">
      <w:tc>
        <w:tcPr>
          <w:tcW w:w="2551" w:type="dxa"/>
          <w:vAlign w:val="center"/>
          <w:hideMark/>
        </w:tcPr>
        <w:p w:rsidR="004D645B" w:rsidRPr="00294C56" w:rsidRDefault="004D645B" w:rsidP="007E30D7">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4D645B" w:rsidRPr="00294C56" w:rsidRDefault="004D645B" w:rsidP="007E30D7">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4D645B" w:rsidRDefault="004D645B" w:rsidP="007E30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0097E"/>
    <w:multiLevelType w:val="hybridMultilevel"/>
    <w:tmpl w:val="45C2853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863FAE"/>
    <w:multiLevelType w:val="hybridMultilevel"/>
    <w:tmpl w:val="45C2853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343E79AF"/>
    <w:multiLevelType w:val="hybridMultilevel"/>
    <w:tmpl w:val="1FA2D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64361A"/>
    <w:multiLevelType w:val="hybridMultilevel"/>
    <w:tmpl w:val="5D7E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EC5A86"/>
    <w:multiLevelType w:val="hybridMultilevel"/>
    <w:tmpl w:val="1DC2DC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B332E95"/>
    <w:multiLevelType w:val="hybridMultilevel"/>
    <w:tmpl w:val="3984D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461436"/>
    <w:multiLevelType w:val="hybridMultilevel"/>
    <w:tmpl w:val="0D027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7620F5"/>
    <w:multiLevelType w:val="hybridMultilevel"/>
    <w:tmpl w:val="2DAA2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E404A3E"/>
    <w:multiLevelType w:val="hybridMultilevel"/>
    <w:tmpl w:val="F53C8C9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6FFB40AB"/>
    <w:multiLevelType w:val="hybridMultilevel"/>
    <w:tmpl w:val="675A65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3"/>
  </w:num>
  <w:num w:numId="5">
    <w:abstractNumId w:val="2"/>
  </w:num>
  <w:num w:numId="6">
    <w:abstractNumId w:val="12"/>
  </w:num>
  <w:num w:numId="7">
    <w:abstractNumId w:val="10"/>
  </w:num>
  <w:num w:numId="8">
    <w:abstractNumId w:val="6"/>
  </w:num>
  <w:num w:numId="9">
    <w:abstractNumId w:val="5"/>
  </w:num>
  <w:num w:numId="10">
    <w:abstractNumId w:val="7"/>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BFD"/>
    <w:rsid w:val="00012448"/>
    <w:rsid w:val="001079F1"/>
    <w:rsid w:val="00145ED6"/>
    <w:rsid w:val="001B3E59"/>
    <w:rsid w:val="001D063F"/>
    <w:rsid w:val="002769C1"/>
    <w:rsid w:val="00281AC6"/>
    <w:rsid w:val="003B5813"/>
    <w:rsid w:val="003C1223"/>
    <w:rsid w:val="004229F8"/>
    <w:rsid w:val="00472F30"/>
    <w:rsid w:val="004A6B56"/>
    <w:rsid w:val="004B2F55"/>
    <w:rsid w:val="004C3BAF"/>
    <w:rsid w:val="004D645B"/>
    <w:rsid w:val="004E0EB6"/>
    <w:rsid w:val="004E21EB"/>
    <w:rsid w:val="004E4D2A"/>
    <w:rsid w:val="00543DEF"/>
    <w:rsid w:val="00545261"/>
    <w:rsid w:val="005C30F2"/>
    <w:rsid w:val="00682DE6"/>
    <w:rsid w:val="0069714E"/>
    <w:rsid w:val="006A5D3E"/>
    <w:rsid w:val="006E25AC"/>
    <w:rsid w:val="00731396"/>
    <w:rsid w:val="00761DAD"/>
    <w:rsid w:val="0079696B"/>
    <w:rsid w:val="007E30D7"/>
    <w:rsid w:val="00977A0A"/>
    <w:rsid w:val="00993E86"/>
    <w:rsid w:val="00A21609"/>
    <w:rsid w:val="00A37EB0"/>
    <w:rsid w:val="00A40DE5"/>
    <w:rsid w:val="00A93693"/>
    <w:rsid w:val="00AD5E44"/>
    <w:rsid w:val="00B07C80"/>
    <w:rsid w:val="00B1799A"/>
    <w:rsid w:val="00B22C31"/>
    <w:rsid w:val="00B40760"/>
    <w:rsid w:val="00B41A54"/>
    <w:rsid w:val="00B443AF"/>
    <w:rsid w:val="00B91D9D"/>
    <w:rsid w:val="00BA7BFD"/>
    <w:rsid w:val="00BF3672"/>
    <w:rsid w:val="00C02FB7"/>
    <w:rsid w:val="00C4703A"/>
    <w:rsid w:val="00C503CA"/>
    <w:rsid w:val="00C7516F"/>
    <w:rsid w:val="00CA2B35"/>
    <w:rsid w:val="00CC13B1"/>
    <w:rsid w:val="00D007C8"/>
    <w:rsid w:val="00D404F6"/>
    <w:rsid w:val="00D50E5A"/>
    <w:rsid w:val="00D564B2"/>
    <w:rsid w:val="00D70253"/>
    <w:rsid w:val="00DB540D"/>
    <w:rsid w:val="00E252AB"/>
    <w:rsid w:val="00E92D5F"/>
    <w:rsid w:val="00F31E41"/>
    <w:rsid w:val="00F772D2"/>
    <w:rsid w:val="00F81901"/>
    <w:rsid w:val="00FC3056"/>
    <w:rsid w:val="00FC7173"/>
    <w:rsid w:val="00FF3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73828D2-227A-4F14-B7DD-9BE99CAF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BF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7BF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A7BFD"/>
    <w:rPr>
      <w:rFonts w:eastAsiaTheme="minorEastAsia"/>
      <w:sz w:val="24"/>
      <w:szCs w:val="24"/>
      <w:lang w:val="es-ES_tradnl" w:eastAsia="es-ES"/>
    </w:rPr>
  </w:style>
  <w:style w:type="paragraph" w:styleId="Piedepgina">
    <w:name w:val="footer"/>
    <w:basedOn w:val="Normal"/>
    <w:link w:val="PiedepginaCar"/>
    <w:uiPriority w:val="99"/>
    <w:unhideWhenUsed/>
    <w:rsid w:val="00BA7BF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A7BFD"/>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A7BFD"/>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BA7BFD"/>
    <w:pPr>
      <w:ind w:left="708"/>
    </w:pPr>
    <w:rPr>
      <w:sz w:val="22"/>
      <w:szCs w:val="22"/>
      <w:lang w:val="es-MX" w:eastAsia="en-US"/>
    </w:rPr>
  </w:style>
  <w:style w:type="table" w:styleId="Tablaconcuadrcula">
    <w:name w:val="Table Grid"/>
    <w:basedOn w:val="Tablanormal"/>
    <w:uiPriority w:val="59"/>
    <w:rsid w:val="00BA7BFD"/>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BA7BFD"/>
  </w:style>
  <w:style w:type="character" w:customStyle="1" w:styleId="apple-converted-space">
    <w:name w:val="apple-converted-space"/>
    <w:basedOn w:val="Fuentedeprrafopredeter"/>
    <w:rsid w:val="00BA7BFD"/>
  </w:style>
  <w:style w:type="character" w:styleId="Hipervnculo">
    <w:name w:val="Hyperlink"/>
    <w:basedOn w:val="Fuentedeprrafopredeter"/>
    <w:uiPriority w:val="99"/>
    <w:unhideWhenUsed/>
    <w:rsid w:val="00BA7BFD"/>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A7BFD"/>
    <w:rPr>
      <w:vertAlign w:val="superscript"/>
    </w:rPr>
  </w:style>
  <w:style w:type="paragraph" w:styleId="NormalWeb">
    <w:name w:val="Normal (Web)"/>
    <w:basedOn w:val="Normal"/>
    <w:uiPriority w:val="99"/>
    <w:unhideWhenUsed/>
    <w:rsid w:val="00BA7BFD"/>
    <w:pPr>
      <w:spacing w:before="100" w:beforeAutospacing="1" w:after="100" w:afterAutospacing="1"/>
    </w:pPr>
    <w:rPr>
      <w:lang w:val="es-MX" w:eastAsia="es-MX"/>
    </w:rPr>
  </w:style>
  <w:style w:type="paragraph" w:customStyle="1" w:styleId="Texto">
    <w:name w:val="Texto"/>
    <w:basedOn w:val="Normal"/>
    <w:rsid w:val="00BA7BFD"/>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BA7BFD"/>
    <w:rPr>
      <w:rFonts w:ascii="Courier New" w:hAnsi="Courier New"/>
      <w:sz w:val="20"/>
      <w:szCs w:val="20"/>
    </w:rPr>
  </w:style>
  <w:style w:type="character" w:customStyle="1" w:styleId="TextosinformatoCar">
    <w:name w:val="Texto sin formato Car"/>
    <w:basedOn w:val="Fuentedeprrafopredeter"/>
    <w:link w:val="Textosinformato"/>
    <w:rsid w:val="00BA7BFD"/>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BA7BF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A7BFD"/>
    <w:rPr>
      <w:rFonts w:ascii="Times New Roman" w:eastAsia="Times New Roman" w:hAnsi="Times New Roman" w:cs="Times New Roman"/>
      <w:sz w:val="24"/>
      <w:szCs w:val="24"/>
      <w:lang w:eastAsia="es-ES"/>
    </w:rPr>
  </w:style>
  <w:style w:type="paragraph" w:customStyle="1" w:styleId="Default">
    <w:name w:val="Default"/>
    <w:rsid w:val="00BA7BF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772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2D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portal/villagerrero/infoActividades.web" TargetMode="External"/><Relationship Id="rId18" Type="http://schemas.openxmlformats.org/officeDocument/2006/relationships/hyperlink" Target="https://www.ipomex.org.mx/ipo/portal/villaguerrero/infoActividades.web" TargetMode="External"/><Relationship Id="rId26"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hyperlink" Target="https://www.saimex.org.mx/saimex/solicitud/downloadAttach/595266.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602560.page" TargetMode="External"/><Relationship Id="rId17" Type="http://schemas.openxmlformats.org/officeDocument/2006/relationships/hyperlink" Target="https://www.ipomex.org.mx/ipo/portal/villaguerrero/infoActividades.web"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595266.page"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portal/villaguerrero/infoActividades.web"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omex.org.mx/ipo/portal/villaguerrero/infoActividades.web"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hyperlink" Target="https://www.ipomex.org.mx/ipo/portal/villaguerrero/infoActividades.web" TargetMode="Externa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95267.page" TargetMode="External"/><Relationship Id="rId14" Type="http://schemas.openxmlformats.org/officeDocument/2006/relationships/hyperlink" Target="https://www.ipomex.org.mx/ipo/portal/villaguerrero/infoActividades.web" TargetMode="External"/><Relationship Id="rId22" Type="http://schemas.openxmlformats.org/officeDocument/2006/relationships/hyperlink" Target="http://legislacion.edomex.gob.mx/sites/legislacion.edomex.gob.mx/files/files/pdf/ley/vig/leyvig233.pdf" TargetMode="External"/><Relationship Id="rId27" Type="http://schemas.openxmlformats.org/officeDocument/2006/relationships/hyperlink" Target="https://www.saimex.org.mx/saimex/solicitud/downloadAttach/595266.page" TargetMode="External"/><Relationship Id="rId30" Type="http://schemas.openxmlformats.org/officeDocument/2006/relationships/header" Target="header2.xml"/><Relationship Id="rId8" Type="http://schemas.openxmlformats.org/officeDocument/2006/relationships/hyperlink" Target="https://www.saimex.org.mx/saimex/solicitud/downloadAttach/595266.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F1731-D2A6-435B-A767-A79C549D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13168</Words>
  <Characters>72428</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2019-02-12T01:50:00Z</cp:lastPrinted>
  <dcterms:created xsi:type="dcterms:W3CDTF">2019-02-11T21:22:00Z</dcterms:created>
  <dcterms:modified xsi:type="dcterms:W3CDTF">2019-02-12T01:55:00Z</dcterms:modified>
</cp:coreProperties>
</file>