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E3E6494"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862234">
        <w:rPr>
          <w:rFonts w:ascii="Palatino Linotype" w:hAnsi="Palatino Linotype"/>
          <w:color w:val="C00000"/>
        </w:rPr>
        <w:t>dieciséis de enero</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862234">
        <w:rPr>
          <w:rFonts w:ascii="Palatino Linotype" w:hAnsi="Palatino Linotype"/>
        </w:rPr>
        <w:t>nueve</w:t>
      </w:r>
      <w:r w:rsidRPr="0040233B">
        <w:rPr>
          <w:rFonts w:ascii="Palatino Linotype" w:hAnsi="Palatino Linotype"/>
        </w:rPr>
        <w:t>.</w:t>
      </w:r>
    </w:p>
    <w:p w14:paraId="7D53FE2D" w14:textId="2594ED04"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7317F8" w:rsidRPr="007317F8">
        <w:rPr>
          <w:rFonts w:ascii="Palatino Linotype" w:hAnsi="Palatino Linotype" w:cs="Arial"/>
          <w:b/>
          <w:sz w:val="22"/>
          <w:szCs w:val="22"/>
        </w:rPr>
        <w:t>04084/INFOEM</w:t>
      </w:r>
      <w:r w:rsidR="00200852">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r w:rsidR="00AE3A52">
        <w:rPr>
          <w:rFonts w:ascii="Palatino Linotype" w:hAnsi="Palatino Linotype" w:cs="Arial"/>
        </w:rPr>
        <w:t>Xxxxx Xxxxxxxxxx Xxxxx Xxxx</w:t>
      </w:r>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945D23">
        <w:rPr>
          <w:rFonts w:ascii="Palatino Linotype" w:hAnsi="Palatino Linotype" w:cs="Arial"/>
        </w:rPr>
        <w:t>el</w:t>
      </w:r>
      <w:r w:rsidR="004C7629">
        <w:rPr>
          <w:rFonts w:ascii="Palatino Linotype" w:hAnsi="Palatino Linotype" w:cs="Arial"/>
        </w:rPr>
        <w:t xml:space="preserve"> </w:t>
      </w:r>
      <w:r w:rsidR="004C7629" w:rsidRPr="004C7629">
        <w:rPr>
          <w:rFonts w:ascii="Palatino Linotype" w:hAnsi="Palatino Linotype" w:cs="Arial"/>
          <w:b/>
          <w:i/>
        </w:rPr>
        <w:t>Recurrente</w:t>
      </w:r>
      <w:r w:rsidRPr="0040233B">
        <w:rPr>
          <w:rFonts w:ascii="Palatino Linotype" w:hAnsi="Palatino Linotype" w:cs="Arial"/>
          <w:b/>
          <w:i/>
        </w:rPr>
        <w:t xml:space="preserve"> </w:t>
      </w:r>
      <w:r w:rsidRPr="0040233B">
        <w:rPr>
          <w:rFonts w:ascii="Palatino Linotype" w:hAnsi="Palatino Linotype" w:cs="Arial"/>
        </w:rPr>
        <w:t xml:space="preserve">en contra de la </w:t>
      </w:r>
      <w:r w:rsidR="00211018">
        <w:rPr>
          <w:rFonts w:ascii="Palatino Linotype" w:hAnsi="Palatino Linotype" w:cs="Arial"/>
        </w:rPr>
        <w:t>falta de 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7317F8">
        <w:rPr>
          <w:rFonts w:ascii="Palatino Linotype" w:eastAsiaTheme="minorEastAsia" w:hAnsi="Palatino Linotype" w:cs="Arial"/>
          <w:b/>
          <w:color w:val="C00000"/>
          <w:sz w:val="22"/>
          <w:szCs w:val="22"/>
          <w:lang w:val="es-MX"/>
        </w:rPr>
        <w:t>00010/DIFVACHASO</w:t>
      </w:r>
      <w:r w:rsidR="00200852">
        <w:rPr>
          <w:rFonts w:ascii="Palatino Linotype" w:eastAsiaTheme="minorEastAsia" w:hAnsi="Palatino Linotype" w:cs="Arial"/>
          <w:b/>
          <w:color w:val="C00000"/>
          <w:sz w:val="22"/>
          <w:szCs w:val="22"/>
          <w:lang w:val="es-MX"/>
        </w:rPr>
        <w:t>/IP/</w:t>
      </w:r>
      <w:r w:rsidR="00971EA5">
        <w:rPr>
          <w:rFonts w:ascii="Palatino Linotype" w:eastAsiaTheme="minorEastAsia" w:hAnsi="Palatino Linotype" w:cs="Arial"/>
          <w:b/>
          <w:color w:val="C00000"/>
          <w:sz w:val="22"/>
          <w:szCs w:val="22"/>
          <w:lang w:val="es-MX"/>
        </w:rPr>
        <w:t>2018</w:t>
      </w:r>
      <w:r w:rsidRPr="0040233B">
        <w:rPr>
          <w:rFonts w:ascii="Palatino Linotype" w:hAnsi="Palatino Linotype" w:cs="Arial"/>
        </w:rPr>
        <w:t xml:space="preserve">, </w:t>
      </w:r>
      <w:r w:rsidR="00945D23">
        <w:rPr>
          <w:rFonts w:ascii="Palatino Linotype" w:hAnsi="Palatino Linotype" w:cs="Arial"/>
        </w:rPr>
        <w:t xml:space="preserve">del </w:t>
      </w:r>
      <w:r w:rsidR="007317F8">
        <w:rPr>
          <w:rFonts w:ascii="Palatino Linotype" w:eastAsiaTheme="minorEastAsia" w:hAnsi="Palatino Linotype" w:cs="Arial"/>
          <w:b/>
          <w:lang w:val="es-MX"/>
        </w:rPr>
        <w:t>Sistema Municipal para el Desarrollo Integral de la Familia de Valle de Chalco Solidaridad</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24ADE90F"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FF3CDA">
        <w:rPr>
          <w:rFonts w:ascii="Palatino Linotype" w:hAnsi="Palatino Linotype" w:cs="Arial"/>
          <w:color w:val="C00000"/>
        </w:rPr>
        <w:t>dos de octubre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971EA5">
        <w:rPr>
          <w:rFonts w:ascii="Palatino Linotype" w:hAnsi="Palatino Linotype" w:cs="Arial"/>
        </w:rPr>
        <w:t>dieciocho</w:t>
      </w:r>
      <w:r w:rsidR="00682656" w:rsidRPr="0040233B">
        <w:rPr>
          <w:rFonts w:ascii="Palatino Linotype" w:hAnsi="Palatino Linotype" w:cs="Arial"/>
        </w:rPr>
        <w:t xml:space="preserve">, </w:t>
      </w:r>
      <w:r w:rsidR="00945D23">
        <w:rPr>
          <w:rFonts w:ascii="Palatino Linotype" w:hAnsi="Palatino Linotype" w:cs="Arial"/>
        </w:rPr>
        <w:t>el</w:t>
      </w:r>
      <w:r w:rsidRPr="0040233B">
        <w:rPr>
          <w:rFonts w:ascii="Palatino Linotype" w:hAnsi="Palatino Linotype" w:cs="Arial"/>
        </w:rPr>
        <w:t xml:space="preserve"> ahora </w:t>
      </w:r>
      <w:r w:rsidR="00DE7F9A" w:rsidRPr="0040233B">
        <w:rPr>
          <w:rFonts w:ascii="Palatino Linotype" w:hAnsi="Palatino Linotype" w:cs="Arial"/>
          <w:b/>
          <w:i/>
        </w:rPr>
        <w:t>Recurrente</w:t>
      </w:r>
      <w:r w:rsidRPr="0040233B">
        <w:rPr>
          <w:rFonts w:ascii="Palatino Linotype" w:hAnsi="Palatino Linotype" w:cs="Arial"/>
        </w:rPr>
        <w:t xml:space="preserve"> formuló solicitud de acceso a </w:t>
      </w:r>
      <w:r w:rsidR="00DF1223" w:rsidRPr="0040233B">
        <w:rPr>
          <w:rFonts w:ascii="Palatino Linotype" w:hAnsi="Palatino Linotype" w:cs="Arial"/>
        </w:rPr>
        <w:t xml:space="preserve">la </w:t>
      </w:r>
      <w:r w:rsidRPr="0040233B">
        <w:rPr>
          <w:rFonts w:ascii="Palatino Linotype" w:hAnsi="Palatino Linotype" w:cs="Arial"/>
        </w:rPr>
        <w:t xml:space="preserve">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2C49B0" w:rsidRPr="0040233B">
        <w:rPr>
          <w:rFonts w:ascii="Palatino Linotype" w:hAnsi="Palatino Linotype" w:cs="Arial"/>
        </w:rPr>
        <w:t>requiriendo</w:t>
      </w:r>
      <w:r w:rsidRPr="0040233B">
        <w:rPr>
          <w:rFonts w:ascii="Palatino Linotype" w:hAnsi="Palatino Linotype" w:cs="Arial"/>
        </w:rPr>
        <w:t xml:space="preserve"> lo siguiente:</w:t>
      </w:r>
    </w:p>
    <w:p w14:paraId="3F4E6C5F" w14:textId="0CA6DDB6" w:rsidR="00293DE5" w:rsidRPr="006D64F9" w:rsidRDefault="00293DE5" w:rsidP="00945D23">
      <w:pPr>
        <w:spacing w:before="240" w:after="240" w:line="360" w:lineRule="auto"/>
        <w:ind w:left="851" w:right="902"/>
        <w:jc w:val="both"/>
        <w:rPr>
          <w:rFonts w:ascii="Palatino Linotype" w:hAnsi="Palatino Linotype" w:cs="Arial"/>
          <w:b/>
          <w:i/>
        </w:rPr>
      </w:pPr>
      <w:r w:rsidRPr="00211018">
        <w:rPr>
          <w:rFonts w:ascii="Palatino Linotype" w:eastAsiaTheme="minorEastAsia" w:hAnsi="Palatino Linotype" w:cs="Arial"/>
          <w:i/>
          <w:lang w:val="es-MX"/>
        </w:rPr>
        <w:t>“</w:t>
      </w:r>
      <w:r w:rsidR="00FF3CDA">
        <w:rPr>
          <w:rFonts w:ascii="Palatino Linotype" w:eastAsiaTheme="minorEastAsia" w:hAnsi="Palatino Linotype" w:cs="Arial"/>
          <w:i/>
          <w:lang w:val="es-MX"/>
        </w:rPr>
        <w:t>C</w:t>
      </w:r>
      <w:r w:rsidR="00FF3CDA" w:rsidRPr="00FF3CDA">
        <w:rPr>
          <w:rFonts w:ascii="Palatino Linotype" w:hAnsi="Palatino Linotype"/>
          <w:i/>
          <w:color w:val="000000"/>
        </w:rPr>
        <w:t xml:space="preserve">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Donaciones en dinero realizadas </w:t>
      </w:r>
      <w:r w:rsidR="00FF3CDA" w:rsidRPr="00FF3CDA">
        <w:rPr>
          <w:rFonts w:ascii="Palatino Linotype" w:hAnsi="Palatino Linotype"/>
          <w:i/>
          <w:color w:val="000000"/>
        </w:rPr>
        <w:lastRenderedPageBreak/>
        <w:t>por el SMDIF de los años 2016, 2017 y de enero a septiembre de 2018. Se pide anexe el soporte correspondiente por cada donación. b). Donaciones en especie realizadas por el SMDIF de los años 2016, 2017 y de enero a septiembre de 2018. Se requiere se adjunten las documentales de respaldo de estas donaciones. Agradecemos su pronta respuesta.</w:t>
      </w:r>
      <w:r w:rsidR="004F5243" w:rsidRPr="00211018">
        <w:rPr>
          <w:rFonts w:ascii="Palatino Linotype" w:hAnsi="Palatino Linotype" w:cs="Arial"/>
          <w:i/>
        </w:rPr>
        <w:t>”</w:t>
      </w:r>
      <w:r w:rsidR="00C673D1" w:rsidRPr="00211018">
        <w:rPr>
          <w:rFonts w:ascii="Palatino Linotype" w:hAnsi="Palatino Linotype" w:cs="Arial"/>
          <w:i/>
        </w:rPr>
        <w:t>(</w:t>
      </w:r>
      <w:r w:rsidR="00C673D1" w:rsidRPr="006D64F9">
        <w:rPr>
          <w:rFonts w:ascii="Palatino Linotype" w:hAnsi="Palatino Linotype" w:cs="Arial"/>
          <w:i/>
        </w:rPr>
        <w:t>sic)</w:t>
      </w:r>
    </w:p>
    <w:p w14:paraId="649BFEDD" w14:textId="555A0580" w:rsidR="00293DE5" w:rsidRPr="0040233B" w:rsidRDefault="00945D23"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SAIMEX</w:t>
      </w:r>
      <w:r w:rsidR="00451F5B" w:rsidRPr="0040233B">
        <w:rPr>
          <w:rFonts w:ascii="Palatino Linotype" w:hAnsi="Palatino Linotype" w:cs="Arial"/>
          <w:b/>
        </w:rPr>
        <w:t>.</w:t>
      </w:r>
    </w:p>
    <w:p w14:paraId="486A14B9" w14:textId="46019FF2"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2. Respuesta.</w:t>
      </w:r>
      <w:r w:rsidRPr="0040233B">
        <w:rPr>
          <w:rFonts w:ascii="Palatino Linotype" w:hAnsi="Palatino Linotype" w:cs="Arial"/>
          <w:b/>
        </w:rPr>
        <w:t xml:space="preserve"> </w:t>
      </w:r>
      <w:r w:rsidRPr="0040233B">
        <w:rPr>
          <w:rFonts w:ascii="Palatino Linotype" w:hAnsi="Palatino Linotype" w:cs="Arial"/>
        </w:rPr>
        <w:t xml:space="preserve">Con </w:t>
      </w:r>
      <w:r w:rsidR="00DC3B6D">
        <w:rPr>
          <w:rFonts w:ascii="Palatino Linotype" w:hAnsi="Palatino Linotype" w:cs="Arial"/>
        </w:rPr>
        <w:t xml:space="preserve">base en el detalle de seguimiento que obra en el </w:t>
      </w:r>
      <w:r w:rsidR="00DC3B6D">
        <w:rPr>
          <w:rFonts w:ascii="Palatino Linotype" w:hAnsi="Palatino Linotype" w:cs="Arial"/>
          <w:b/>
        </w:rPr>
        <w:t xml:space="preserve">SAIMEX, </w:t>
      </w:r>
      <w:r w:rsidR="00DC3B6D">
        <w:rPr>
          <w:rFonts w:ascii="Palatino Linotype" w:hAnsi="Palatino Linotype" w:cs="Arial"/>
        </w:rPr>
        <w:t xml:space="preserve">se advierte que el </w:t>
      </w:r>
      <w:r w:rsidR="00DC3B6D">
        <w:rPr>
          <w:rFonts w:ascii="Palatino Linotype" w:hAnsi="Palatino Linotype" w:cs="Arial"/>
          <w:b/>
        </w:rPr>
        <w:t xml:space="preserve">Sujeto Obligado </w:t>
      </w:r>
      <w:r w:rsidR="00DC3B6D">
        <w:rPr>
          <w:rFonts w:ascii="Palatino Linotype" w:hAnsi="Palatino Linotype" w:cs="Arial"/>
        </w:rPr>
        <w:t>omitió dar contestación a la solicitud de acceso a la información pública, tal y como se aprecia a continuación:</w:t>
      </w:r>
    </w:p>
    <w:p w14:paraId="38359AC4" w14:textId="218D995F" w:rsidR="00DC3B6D" w:rsidRDefault="00AE3A52" w:rsidP="00211018">
      <w:pPr>
        <w:spacing w:before="240" w:after="240" w:line="360" w:lineRule="auto"/>
        <w:jc w:val="center"/>
        <w:rPr>
          <w:rFonts w:ascii="Palatino Linotype" w:hAnsi="Palatino Linotype" w:cs="Arial"/>
          <w:b/>
          <w:sz w:val="28"/>
          <w:szCs w:val="28"/>
        </w:rPr>
      </w:pPr>
      <w:r w:rsidRPr="00AE3A52">
        <w:rPr>
          <w:rFonts w:ascii="Palatino Linotype" w:hAnsi="Palatino Linotype" w:cs="Arial"/>
          <w:b/>
          <w:sz w:val="28"/>
          <w:szCs w:val="28"/>
        </w:rPr>
        <w:drawing>
          <wp:inline distT="0" distB="0" distL="0" distR="0" wp14:anchorId="5041928C" wp14:editId="0831B1C8">
            <wp:extent cx="5612130" cy="168021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80210"/>
                    </a:xfrm>
                    <a:prstGeom prst="rect">
                      <a:avLst/>
                    </a:prstGeom>
                  </pic:spPr>
                </pic:pic>
              </a:graphicData>
            </a:graphic>
          </wp:inline>
        </w:drawing>
      </w:r>
      <w:bookmarkStart w:id="0" w:name="_GoBack"/>
      <w:bookmarkEnd w:id="0"/>
    </w:p>
    <w:p w14:paraId="7056C445" w14:textId="4F355472" w:rsidR="008E7698" w:rsidRDefault="008E7698" w:rsidP="008F4C62">
      <w:pPr>
        <w:spacing w:before="24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FF3CDA">
        <w:rPr>
          <w:rFonts w:ascii="Palatino Linotype" w:hAnsi="Palatino Linotype" w:cs="Arial"/>
          <w:color w:val="C00000"/>
        </w:rPr>
        <w:t>veinticuatro de octubre</w:t>
      </w:r>
      <w:r w:rsidR="00DC3B6D">
        <w:rPr>
          <w:rFonts w:ascii="Palatino Linotype" w:hAnsi="Palatino Linotype" w:cs="Arial"/>
          <w:color w:val="C00000"/>
        </w:rPr>
        <w:t xml:space="preserve"> </w:t>
      </w:r>
      <w:r w:rsidR="00200852">
        <w:rPr>
          <w:rFonts w:ascii="Palatino Linotype" w:hAnsi="Palatino Linotype" w:cs="Arial"/>
        </w:rPr>
        <w:t xml:space="preserve">del </w:t>
      </w:r>
      <w:r w:rsidR="00FF3CDA">
        <w:rPr>
          <w:rFonts w:ascii="Palatino Linotype" w:hAnsi="Palatino Linotype" w:cs="Arial"/>
        </w:rPr>
        <w:t>dos mil dieciocho</w:t>
      </w:r>
      <w:r w:rsidR="002C49B0">
        <w:rPr>
          <w:rFonts w:ascii="Palatino Linotype" w:hAnsi="Palatino Linotype" w:cs="Arial"/>
        </w:rPr>
        <w:t>,</w:t>
      </w:r>
      <w:r w:rsidR="002C49B0" w:rsidRPr="0040233B">
        <w:rPr>
          <w:rFonts w:ascii="Palatino Linotype" w:hAnsi="Palatino Linotype" w:cs="Arial"/>
        </w:rPr>
        <w:t xml:space="preserve"> por</w:t>
      </w:r>
      <w:r w:rsidRPr="0040233B">
        <w:rPr>
          <w:rFonts w:ascii="Palatino Linotype" w:hAnsi="Palatino Linotype" w:cs="Arial"/>
        </w:rPr>
        <w:t xml:space="preserve"> parte del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73579D0A" w:rsidR="00FC3695" w:rsidRPr="0040233B" w:rsidRDefault="00FC3695" w:rsidP="00104E08">
      <w:pPr>
        <w:spacing w:before="240" w:after="240" w:line="360" w:lineRule="auto"/>
        <w:ind w:left="992" w:right="1043"/>
        <w:jc w:val="both"/>
        <w:rPr>
          <w:rFonts w:ascii="Palatino Linotype" w:hAnsi="Palatino Linotype" w:cs="Arial"/>
        </w:rPr>
      </w:pPr>
      <w:r w:rsidRPr="00971EA5">
        <w:rPr>
          <w:rFonts w:ascii="Palatino Linotype" w:eastAsiaTheme="minorEastAsia" w:hAnsi="Palatino Linotype" w:cs="Arial"/>
          <w:i/>
          <w:lang w:val="es-MX"/>
        </w:rPr>
        <w:t>“</w:t>
      </w:r>
      <w:r w:rsidR="00FF3CDA" w:rsidRPr="00FF3CDA">
        <w:rPr>
          <w:rFonts w:ascii="Palatino Linotype" w:hAnsi="Palatino Linotype"/>
          <w:i/>
          <w:color w:val="000000"/>
        </w:rPr>
        <w:t>La falta de respuesta a una solicitud de acceso a la información.</w:t>
      </w:r>
      <w:r w:rsidRPr="00971EA5">
        <w:rPr>
          <w:rFonts w:ascii="Palatino Linotype" w:hAnsi="Palatino Linotype" w:cs="Arial"/>
          <w:b/>
          <w:i/>
        </w:rPr>
        <w:t>”</w:t>
      </w:r>
      <w:r w:rsidR="009F704F" w:rsidRPr="003A4399">
        <w:rPr>
          <w:rFonts w:ascii="Palatino Linotype" w:hAnsi="Palatino Linotype" w:cs="Arial"/>
          <w:b/>
          <w:i/>
        </w:rPr>
        <w:t xml:space="preserve"> </w:t>
      </w:r>
      <w:r w:rsidR="009F704F" w:rsidRPr="003A4399">
        <w:rPr>
          <w:rFonts w:ascii="Palatino Linotype" w:hAnsi="Palatino Linotype" w:cs="Arial"/>
          <w:i/>
        </w:rPr>
        <w:t>(</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lastRenderedPageBreak/>
        <w:t>b) Motivos de inconformidad.</w:t>
      </w:r>
    </w:p>
    <w:p w14:paraId="07A25EE7" w14:textId="2294D6E4" w:rsidR="00186B63" w:rsidRPr="00C20E42" w:rsidRDefault="00186B63" w:rsidP="00C20E42">
      <w:pPr>
        <w:spacing w:before="240" w:after="240" w:line="360" w:lineRule="auto"/>
        <w:ind w:left="851" w:right="900"/>
        <w:jc w:val="both"/>
        <w:rPr>
          <w:rFonts w:ascii="Palatino Linotype" w:hAnsi="Palatino Linotype" w:cs="Arial"/>
          <w:i/>
        </w:rPr>
      </w:pPr>
      <w:r w:rsidRPr="00FF3CDA">
        <w:rPr>
          <w:rFonts w:ascii="Palatino Linotype" w:eastAsiaTheme="minorEastAsia" w:hAnsi="Palatino Linotype" w:cs="Arial"/>
          <w:i/>
          <w:lang w:val="es-MX"/>
        </w:rPr>
        <w:t>“</w:t>
      </w:r>
      <w:r w:rsidR="00FF3CDA" w:rsidRPr="00FF3CDA">
        <w:rPr>
          <w:rFonts w:ascii="Palatino Linotype" w:hAnsi="Palatino Linotype"/>
          <w:i/>
          <w:color w:val="000000"/>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FF3CDA">
        <w:rPr>
          <w:rFonts w:ascii="Palatino Linotype" w:hAnsi="Palatino Linotype" w:cs="Arial"/>
          <w:b/>
          <w:i/>
        </w:rPr>
        <w:t>”</w:t>
      </w:r>
      <w:r w:rsidR="009F704F" w:rsidRPr="00FF3CDA">
        <w:rPr>
          <w:rFonts w:ascii="Palatino Linotype" w:hAnsi="Palatino Linotype" w:cs="Arial"/>
          <w:b/>
          <w:i/>
        </w:rPr>
        <w:t xml:space="preserve"> </w:t>
      </w:r>
      <w:r w:rsidR="009F704F" w:rsidRPr="003A4399">
        <w:rPr>
          <w:rFonts w:ascii="Palatino Linotype" w:hAnsi="Palatino Linotype" w:cs="Arial"/>
          <w:i/>
        </w:rPr>
        <w:t>(</w:t>
      </w:r>
      <w:r w:rsidR="009F704F" w:rsidRPr="00C20E42">
        <w:rPr>
          <w:rFonts w:ascii="Palatino Linotype" w:hAnsi="Palatino Linotype" w:cs="Arial"/>
          <w:i/>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6481EB7"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FF3CDA">
        <w:rPr>
          <w:rFonts w:ascii="Palatino Linotype" w:hAnsi="Palatino Linotype" w:cs="Arial"/>
          <w:color w:val="C00000"/>
        </w:rPr>
        <w:t>treinta de octubre de dos mil dieciocho</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01EC62F1" w14:textId="77777777" w:rsidR="00FF3CDA" w:rsidRDefault="004E4987" w:rsidP="00200852">
      <w:pPr>
        <w:spacing w:before="240" w:after="240" w:line="360" w:lineRule="auto"/>
        <w:jc w:val="both"/>
        <w:rPr>
          <w:rFonts w:ascii="Palatino Linotype" w:hAnsi="Palatino Linotype"/>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E954B7" w:rsidRPr="00F123D8">
        <w:rPr>
          <w:rFonts w:ascii="Palatino Linotype" w:hAnsi="Palatino Linotype"/>
        </w:rPr>
        <w:t>De las constancias del expediente electrónico del</w:t>
      </w:r>
      <w:r w:rsidR="00E954B7" w:rsidRPr="00F123D8">
        <w:rPr>
          <w:rFonts w:ascii="Palatino Linotype" w:hAnsi="Palatino Linotype" w:cs="Arial"/>
          <w:b/>
        </w:rPr>
        <w:t xml:space="preserve"> SAIMEX</w:t>
      </w:r>
      <w:r w:rsidR="00E954B7" w:rsidRPr="00F123D8">
        <w:rPr>
          <w:rFonts w:ascii="Palatino Linotype" w:hAnsi="Palatino Linotype"/>
        </w:rPr>
        <w:t xml:space="preserve">, se observa que </w:t>
      </w:r>
      <w:r w:rsidR="004E45B8">
        <w:rPr>
          <w:rFonts w:ascii="Palatino Linotype" w:hAnsi="Palatino Linotype"/>
        </w:rPr>
        <w:t xml:space="preserve">el </w:t>
      </w:r>
      <w:r w:rsidR="004E45B8">
        <w:rPr>
          <w:rFonts w:ascii="Palatino Linotype" w:hAnsi="Palatino Linotype"/>
          <w:b/>
        </w:rPr>
        <w:t>Sujeto Obligado</w:t>
      </w:r>
      <w:r w:rsidR="00945D23">
        <w:rPr>
          <w:rFonts w:ascii="Palatino Linotype" w:hAnsi="Palatino Linotype"/>
          <w:b/>
        </w:rPr>
        <w:t xml:space="preserve"> </w:t>
      </w:r>
      <w:r w:rsidR="00971EA5">
        <w:rPr>
          <w:rFonts w:ascii="Palatino Linotype" w:hAnsi="Palatino Linotype"/>
        </w:rPr>
        <w:t xml:space="preserve">envió en fecha </w:t>
      </w:r>
      <w:r w:rsidR="00FF3CDA">
        <w:rPr>
          <w:rFonts w:ascii="Palatino Linotype" w:hAnsi="Palatino Linotype"/>
        </w:rPr>
        <w:t xml:space="preserve">siete y veintiuno de noviembre de </w:t>
      </w:r>
      <w:r w:rsidR="00FF3CDA">
        <w:rPr>
          <w:rFonts w:ascii="Palatino Linotype" w:hAnsi="Palatino Linotype"/>
        </w:rPr>
        <w:lastRenderedPageBreak/>
        <w:t xml:space="preserve">dos mil dieciocho, </w:t>
      </w:r>
      <w:r w:rsidR="00971EA5">
        <w:rPr>
          <w:rFonts w:ascii="Palatino Linotype" w:hAnsi="Palatino Linotype"/>
        </w:rPr>
        <w:t>l</w:t>
      </w:r>
      <w:r w:rsidR="00FF3CDA">
        <w:rPr>
          <w:rFonts w:ascii="Palatino Linotype" w:hAnsi="Palatino Linotype"/>
        </w:rPr>
        <w:t>os</w:t>
      </w:r>
      <w:r w:rsidR="00971EA5">
        <w:rPr>
          <w:rFonts w:ascii="Palatino Linotype" w:hAnsi="Palatino Linotype"/>
        </w:rPr>
        <w:t xml:space="preserve"> archivo</w:t>
      </w:r>
      <w:r w:rsidR="00FF3CDA">
        <w:rPr>
          <w:rFonts w:ascii="Palatino Linotype" w:hAnsi="Palatino Linotype"/>
        </w:rPr>
        <w:t>s</w:t>
      </w:r>
      <w:r w:rsidR="00971EA5">
        <w:rPr>
          <w:rFonts w:ascii="Palatino Linotype" w:hAnsi="Palatino Linotype"/>
        </w:rPr>
        <w:t xml:space="preserve"> denominado</w:t>
      </w:r>
      <w:r w:rsidR="00FF3CDA">
        <w:rPr>
          <w:rFonts w:ascii="Palatino Linotype" w:hAnsi="Palatino Linotype"/>
        </w:rPr>
        <w:t>s</w:t>
      </w:r>
      <w:r w:rsidR="00971EA5">
        <w:rPr>
          <w:rFonts w:ascii="Palatino Linotype" w:hAnsi="Palatino Linotype"/>
        </w:rPr>
        <w:t xml:space="preserve"> </w:t>
      </w:r>
      <w:r w:rsidR="00FF3CDA">
        <w:rPr>
          <w:rFonts w:ascii="Palatino Linotype" w:hAnsi="Palatino Linotype"/>
          <w:b/>
        </w:rPr>
        <w:t xml:space="preserve">SOL 00010.pdf, 00010.pdf </w:t>
      </w:r>
      <w:r w:rsidR="00FF3CDA">
        <w:rPr>
          <w:rFonts w:ascii="Palatino Linotype" w:hAnsi="Palatino Linotype"/>
        </w:rPr>
        <w:t xml:space="preserve">y </w:t>
      </w:r>
      <w:r w:rsidR="00FF3CDA">
        <w:rPr>
          <w:rFonts w:ascii="Palatino Linotype" w:hAnsi="Palatino Linotype"/>
          <w:b/>
        </w:rPr>
        <w:t>SOL 00010 VOLUNTARIADO.pdf</w:t>
      </w:r>
      <w:r w:rsidR="00D46A09">
        <w:rPr>
          <w:rFonts w:ascii="Palatino Linotype" w:hAnsi="Palatino Linotype"/>
          <w:b/>
        </w:rPr>
        <w:t xml:space="preserve">, </w:t>
      </w:r>
      <w:r w:rsidR="00D46A09" w:rsidRPr="00D46A09">
        <w:rPr>
          <w:rFonts w:ascii="Palatino Linotype" w:hAnsi="Palatino Linotype"/>
        </w:rPr>
        <w:t>en el momento procesal previsto</w:t>
      </w:r>
      <w:r w:rsidR="00D46A09">
        <w:rPr>
          <w:rFonts w:ascii="Palatino Linotype" w:hAnsi="Palatino Linotype"/>
        </w:rPr>
        <w:t xml:space="preserve"> en la Ley para formular informe justificado y ofrecer pruebas y/o alegatos, de donde se pudo advertir la respuesta a la solicitud de información, modificando así el primer acto de autoridad consistente en la falta de respuesta, </w:t>
      </w:r>
      <w:r w:rsidR="00FF3CDA">
        <w:rPr>
          <w:rFonts w:ascii="Palatino Linotype" w:hAnsi="Palatino Linotype"/>
        </w:rPr>
        <w:t xml:space="preserve">sin embargo la misma no fue hecha del conocimiento del particular por contener información que debe ser clasificada en términos de la Ley de Transparencia, como se detallara adelante. </w:t>
      </w:r>
    </w:p>
    <w:p w14:paraId="5CF9DD4A" w14:textId="210B2588" w:rsidR="00FF3CDA" w:rsidRPr="00FF3CDA" w:rsidRDefault="00FF3CDA" w:rsidP="00200852">
      <w:pPr>
        <w:spacing w:before="240" w:after="240" w:line="360" w:lineRule="auto"/>
        <w:jc w:val="both"/>
        <w:rPr>
          <w:rFonts w:ascii="Palatino Linotype" w:hAnsi="Palatino Linotype"/>
        </w:rPr>
      </w:pPr>
      <w:r>
        <w:rPr>
          <w:rFonts w:ascii="Palatino Linotype" w:hAnsi="Palatino Linotype"/>
        </w:rPr>
        <w:t xml:space="preserve">Cabe precisar que el particular hoy </w:t>
      </w:r>
      <w:r>
        <w:rPr>
          <w:rFonts w:ascii="Palatino Linotype" w:hAnsi="Palatino Linotype"/>
          <w:b/>
          <w:i/>
        </w:rPr>
        <w:t xml:space="preserve">Recurrente </w:t>
      </w:r>
      <w:r>
        <w:rPr>
          <w:rFonts w:ascii="Palatino Linotype" w:hAnsi="Palatino Linotype"/>
        </w:rPr>
        <w:t>fue omiso en manifestar alegatos u ofrecer pruebas en el momento procesal determinado ara ello.</w:t>
      </w:r>
    </w:p>
    <w:p w14:paraId="7E999664" w14:textId="3AE957BA" w:rsidR="00945D23" w:rsidRPr="00DA0B77" w:rsidRDefault="00945D23" w:rsidP="00200852">
      <w:pPr>
        <w:spacing w:before="240" w:after="240" w:line="360" w:lineRule="auto"/>
        <w:jc w:val="both"/>
        <w:rPr>
          <w:rFonts w:ascii="Palatino Linotype" w:eastAsia="Calibri" w:hAnsi="Palatino Linotype" w:cs="Arial"/>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AD0240">
        <w:rPr>
          <w:rFonts w:ascii="Palatino Linotype" w:hAnsi="Palatino Linotype"/>
          <w:color w:val="C00000"/>
        </w:rPr>
        <w:t>once de enero</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dos mil </w:t>
      </w:r>
      <w:r w:rsidR="00211018">
        <w:rPr>
          <w:rFonts w:ascii="Palatino Linotype" w:hAnsi="Palatino Linotype"/>
        </w:rPr>
        <w:t>dieci</w:t>
      </w:r>
      <w:r w:rsidR="00AD0240">
        <w:rPr>
          <w:rFonts w:ascii="Palatino Linotype" w:hAnsi="Palatino Linotype"/>
        </w:rPr>
        <w:t>nueve</w:t>
      </w:r>
      <w:r w:rsidRPr="0040233B">
        <w:rPr>
          <w:rFonts w:ascii="Palatino Linotype" w:hAnsi="Palatino Linotype"/>
        </w:rPr>
        <w:t xml:space="preserve"> se procedió a decretar el ci</w:t>
      </w:r>
      <w:r w:rsidR="00200852">
        <w:rPr>
          <w:rFonts w:ascii="Palatino Linotype" w:hAnsi="Palatino Linotype"/>
        </w:rPr>
        <w:t>erre de instrucción respectivo y</w:t>
      </w:r>
      <w:r w:rsidRPr="00DA0B77">
        <w:rPr>
          <w:rFonts w:ascii="Palatino Linotype" w:eastAsia="Calibri" w:hAnsi="Palatino Linotype" w:cs="Arial"/>
          <w:szCs w:val="28"/>
        </w:rPr>
        <w:t xml:space="preserve"> no existiendo diligencia pendiente de desahogo, se ordenó emitir la resolución que conforme a derecho proceda, de acuerdo </w:t>
      </w:r>
      <w:r w:rsidR="00200852">
        <w:rPr>
          <w:rFonts w:ascii="Palatino Linotype" w:eastAsia="Calibri" w:hAnsi="Palatino Linotype" w:cs="Arial"/>
          <w:szCs w:val="28"/>
        </w:rPr>
        <w:t>con</w:t>
      </w:r>
      <w:r w:rsidRPr="00DA0B77">
        <w:rPr>
          <w:rFonts w:ascii="Palatino Linotype" w:eastAsia="Calibri" w:hAnsi="Palatino Linotype" w:cs="Arial"/>
          <w:szCs w:val="28"/>
        </w:rPr>
        <w:t xml:space="preserve"> los siguientes:</w:t>
      </w:r>
    </w:p>
    <w:p w14:paraId="2326DF6F" w14:textId="77777777" w:rsidR="000A515A" w:rsidRDefault="000A515A" w:rsidP="004A6EFE">
      <w:pPr>
        <w:pStyle w:val="Ttulo2"/>
        <w:jc w:val="center"/>
        <w:rPr>
          <w:rFonts w:ascii="Palatino Linotype" w:hAnsi="Palatino Linotype"/>
          <w:b/>
          <w:color w:val="auto"/>
          <w:sz w:val="24"/>
          <w:szCs w:val="24"/>
        </w:rPr>
      </w:pP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7777777"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7E8A0405"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w:t>
      </w:r>
      <w:r w:rsidRPr="0040233B">
        <w:rPr>
          <w:rFonts w:ascii="Palatino Linotype" w:hAnsi="Palatino Linotype"/>
          <w:shd w:val="clear" w:color="auto" w:fill="FFFFFF"/>
        </w:rPr>
        <w:lastRenderedPageBreak/>
        <w:t xml:space="preserve">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200852">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00EB49F3">
        <w:rPr>
          <w:rStyle w:val="apple-converted-space"/>
          <w:rFonts w:ascii="Palatino Linotype" w:hAnsi="Palatino Linotype"/>
          <w:shd w:val="clear" w:color="auto" w:fill="FFFFFF"/>
        </w:rPr>
        <w:t xml:space="preserve"> 9 fracciones I, XXIV y 11</w:t>
      </w:r>
      <w:r w:rsidR="005408FA">
        <w:rPr>
          <w:rStyle w:val="apple-converted-space"/>
          <w:rFonts w:ascii="Palatino Linotype" w:hAnsi="Palatino Linotype"/>
          <w:shd w:val="clear" w:color="auto" w:fill="FFFFFF"/>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58122E9" w14:textId="574FC785" w:rsidR="00CE4CC9"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00E207FE">
        <w:rPr>
          <w:rFonts w:ascii="Palatino Linotype" w:hAnsi="Palatino Linotype" w:cs="Arial"/>
        </w:rPr>
        <w:t xml:space="preserve">Previo </w:t>
      </w:r>
      <w:r w:rsidR="00CE4CC9">
        <w:rPr>
          <w:rFonts w:ascii="Palatino Linotype" w:hAnsi="Palatino Linotype" w:cs="Arial"/>
        </w:rPr>
        <w:t xml:space="preserve">al </w:t>
      </w:r>
      <w:r w:rsidRPr="0040233B">
        <w:rPr>
          <w:rFonts w:ascii="Palatino Linotype" w:hAnsi="Palatino Linotype" w:cs="Arial"/>
        </w:rPr>
        <w:t>es</w:t>
      </w:r>
      <w:r w:rsidR="00B006A9">
        <w:rPr>
          <w:rFonts w:ascii="Palatino Linotype" w:hAnsi="Palatino Linotype" w:cs="Arial"/>
        </w:rPr>
        <w:t xml:space="preserve">tudio del fondo del asunto, </w:t>
      </w:r>
      <w:r w:rsidR="00CE4CC9">
        <w:rPr>
          <w:rFonts w:ascii="Palatino Linotype" w:hAnsi="Palatino Linotype" w:cs="Arial"/>
        </w:rPr>
        <w:t>se procede a analizar los requisitos de oportunidad y procedibilidad que debe reunir el recurso de revisión, previstos en los artículos 178 y 180 de la Ley de Transparencia y Acceso a la Información Pública del Estado de México y Municipios.</w:t>
      </w:r>
    </w:p>
    <w:p w14:paraId="45A24001" w14:textId="77777777" w:rsidR="00CE4CC9" w:rsidRPr="007F1A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5E597C">
        <w:rPr>
          <w:rFonts w:ascii="Palatino Linotype" w:hAnsi="Palatino Linotype" w:cs="Arial"/>
        </w:rPr>
        <w:t xml:space="preserve">Primeramente, </w:t>
      </w:r>
      <w:r>
        <w:rPr>
          <w:rFonts w:ascii="Palatino Linotype" w:hAnsi="Palatino Linotype" w:cs="Arial"/>
        </w:rPr>
        <w:t xml:space="preserve">es de precisar que la Ley de Transparencia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Acceso</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del</w:t>
      </w:r>
      <w:r>
        <w:rPr>
          <w:rFonts w:ascii="Palatino Linotype" w:hAnsi="Palatino Linotype" w:cs="Arial"/>
          <w:color w:val="000000"/>
        </w:rPr>
        <w:t xml:space="preserve"> </w:t>
      </w:r>
      <w:r w:rsidRPr="007F1AC9">
        <w:rPr>
          <w:rFonts w:ascii="Palatino Linotype" w:hAnsi="Palatino Linotype" w:cs="Arial"/>
          <w:color w:val="000000"/>
        </w:rPr>
        <w:t>Estado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México</w:t>
      </w:r>
      <w:r>
        <w:rPr>
          <w:rFonts w:ascii="Palatino Linotype" w:hAnsi="Palatino Linotype" w:cs="Arial"/>
          <w:color w:val="000000"/>
        </w:rPr>
        <w:t xml:space="preserve"> </w:t>
      </w:r>
      <w:r w:rsidRPr="007F1AC9">
        <w:rPr>
          <w:rFonts w:ascii="Palatino Linotype" w:hAnsi="Palatino Linotype" w:cs="Arial"/>
          <w:color w:val="000000"/>
        </w:rPr>
        <w:t>y</w:t>
      </w:r>
      <w:r>
        <w:rPr>
          <w:rFonts w:ascii="Palatino Linotype" w:hAnsi="Palatino Linotype" w:cs="Arial"/>
          <w:color w:val="000000"/>
        </w:rPr>
        <w:t xml:space="preserve"> </w:t>
      </w:r>
      <w:r w:rsidRPr="007F1AC9">
        <w:rPr>
          <w:rFonts w:ascii="Palatino Linotype" w:hAnsi="Palatino Linotype" w:cs="Arial"/>
          <w:color w:val="000000"/>
        </w:rPr>
        <w:t>Municipios,</w:t>
      </w:r>
      <w:r>
        <w:rPr>
          <w:rFonts w:ascii="Palatino Linotype" w:hAnsi="Palatino Linotype" w:cs="Arial"/>
          <w:color w:val="000000"/>
        </w:rPr>
        <w:t xml:space="preserve"> </w:t>
      </w:r>
      <w:r w:rsidRPr="007F1AC9">
        <w:rPr>
          <w:rFonts w:ascii="Palatino Linotype" w:hAnsi="Palatino Linotype" w:cs="Arial"/>
          <w:color w:val="000000"/>
        </w:rPr>
        <w:t>describe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D92984">
        <w:rPr>
          <w:rFonts w:ascii="Palatino Linotype" w:hAnsi="Palatino Linotype" w:cs="Arial"/>
        </w:rPr>
        <w:t>mecanismo</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procedencia</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w:t>
      </w:r>
      <w:r w:rsidRPr="007F1AC9">
        <w:rPr>
          <w:rFonts w:ascii="Palatino Linotype" w:hAnsi="Palatino Linotype" w:cs="Arial"/>
          <w:color w:val="000000"/>
        </w:rPr>
        <w:t>recursos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revisión,</w:t>
      </w:r>
      <w:r>
        <w:rPr>
          <w:rFonts w:ascii="Palatino Linotype" w:hAnsi="Palatino Linotype" w:cs="Arial"/>
          <w:color w:val="000000"/>
        </w:rPr>
        <w:t xml:space="preserve"> en ese sentido en su artículo 163 prevé lo </w:t>
      </w:r>
      <w:r w:rsidRPr="007F1AC9">
        <w:rPr>
          <w:rFonts w:ascii="Palatino Linotype" w:hAnsi="Palatino Linotype" w:cs="Arial"/>
          <w:color w:val="000000"/>
        </w:rPr>
        <w:t>siguiente:</w:t>
      </w:r>
    </w:p>
    <w:p w14:paraId="7C7E4332"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b/>
          <w:i/>
          <w:color w:val="000000"/>
          <w:sz w:val="20"/>
          <w:szCs w:val="20"/>
        </w:rPr>
        <w:t>“Artículo 163.</w:t>
      </w:r>
      <w:r w:rsidRPr="00B006A9">
        <w:rPr>
          <w:rFonts w:ascii="Palatino Linotype" w:hAnsi="Palatino Linotype" w:cs="Arial"/>
          <w:i/>
          <w:color w:val="000000"/>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B006A9" w:rsidRDefault="00CE4CC9" w:rsidP="00CE4CC9">
      <w:pPr>
        <w:spacing w:before="120" w:after="240"/>
        <w:ind w:left="851" w:right="902"/>
        <w:jc w:val="both"/>
        <w:rPr>
          <w:rFonts w:ascii="Palatino Linotype" w:hAnsi="Palatino Linotype" w:cs="Arial"/>
          <w:i/>
          <w:color w:val="000000"/>
          <w:sz w:val="20"/>
          <w:szCs w:val="20"/>
        </w:rPr>
      </w:pPr>
      <w:r w:rsidRPr="00B006A9">
        <w:rPr>
          <w:rFonts w:ascii="Palatino Linotype" w:hAnsi="Palatino Linotype" w:cs="Arial"/>
          <w:i/>
          <w:sz w:val="20"/>
          <w:szCs w:val="20"/>
          <w:lang w:eastAsia="es-MX"/>
        </w:rPr>
        <w:t>Excepcionalmente</w:t>
      </w:r>
      <w:r w:rsidRPr="00B006A9">
        <w:rPr>
          <w:rFonts w:ascii="Palatino Linotype" w:hAnsi="Palatino Linotype" w:cs="Arial"/>
          <w:i/>
          <w:color w:val="000000"/>
          <w:sz w:val="20"/>
          <w:szCs w:val="20"/>
        </w:rPr>
        <w:t xml:space="preserve">, el plazo referido en el párrafo anterior podrá ampliarse hasta por siete días hábiles más, siempre y cuando existan razones fundadas y motivadas, las cuales deberán ser aprobadas por el Comité de Transparencia, mediante la emisión de una </w:t>
      </w:r>
      <w:r w:rsidRPr="00B006A9">
        <w:rPr>
          <w:rFonts w:ascii="Palatino Linotype" w:hAnsi="Palatino Linotype" w:cs="Arial"/>
          <w:i/>
          <w:color w:val="000000"/>
          <w:sz w:val="20"/>
          <w:szCs w:val="20"/>
        </w:rPr>
        <w:lastRenderedPageBreak/>
        <w:t>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color w:val="000000"/>
        </w:rPr>
      </w:pPr>
      <w:r w:rsidRPr="007F1AC9">
        <w:rPr>
          <w:rFonts w:ascii="Palatino Linotype" w:hAnsi="Palatino Linotype" w:cs="Arial"/>
          <w:color w:val="000000"/>
        </w:rPr>
        <w:t>De</w:t>
      </w:r>
      <w:r>
        <w:rPr>
          <w:rFonts w:ascii="Palatino Linotype" w:hAnsi="Palatino Linotype" w:cs="Arial"/>
          <w:color w:val="000000"/>
        </w:rPr>
        <w:t xml:space="preserve">l precepto legal inserto </w:t>
      </w:r>
      <w:r w:rsidRPr="007F1AC9">
        <w:rPr>
          <w:rFonts w:ascii="Palatino Linotype" w:hAnsi="Palatino Linotype" w:cs="Arial"/>
          <w:color w:val="000000"/>
        </w:rPr>
        <w:t>se</w:t>
      </w:r>
      <w:r>
        <w:rPr>
          <w:rFonts w:ascii="Palatino Linotype" w:hAnsi="Palatino Linotype" w:cs="Arial"/>
          <w:color w:val="000000"/>
        </w:rPr>
        <w:t xml:space="preserve"> advierte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el</w:t>
      </w:r>
      <w:r>
        <w:rPr>
          <w:rFonts w:ascii="Palatino Linotype" w:hAnsi="Palatino Linotype" w:cs="Arial"/>
          <w:color w:val="000000"/>
        </w:rPr>
        <w:t xml:space="preserve"> </w:t>
      </w:r>
      <w:r w:rsidRPr="007F1AC9">
        <w:rPr>
          <w:rFonts w:ascii="Palatino Linotype" w:hAnsi="Palatino Linotype" w:cs="Arial"/>
          <w:color w:val="000000"/>
        </w:rPr>
        <w:t>plazo</w:t>
      </w:r>
      <w:r>
        <w:rPr>
          <w:rFonts w:ascii="Palatino Linotype" w:hAnsi="Palatino Linotype" w:cs="Arial"/>
          <w:color w:val="000000"/>
        </w:rPr>
        <w:t xml:space="preserve"> </w:t>
      </w:r>
      <w:r w:rsidRPr="007F1AC9">
        <w:rPr>
          <w:rFonts w:ascii="Palatino Linotype" w:hAnsi="Palatino Linotype" w:cs="Arial"/>
          <w:color w:val="000000"/>
        </w:rPr>
        <w:t>que</w:t>
      </w:r>
      <w:r>
        <w:rPr>
          <w:rFonts w:ascii="Palatino Linotype" w:hAnsi="Palatino Linotype" w:cs="Arial"/>
          <w:color w:val="000000"/>
        </w:rPr>
        <w:t xml:space="preserve"> </w:t>
      </w:r>
      <w:r w:rsidRPr="007F1AC9">
        <w:rPr>
          <w:rFonts w:ascii="Palatino Linotype" w:hAnsi="Palatino Linotype" w:cs="Arial"/>
          <w:color w:val="000000"/>
        </w:rPr>
        <w:t>le</w:t>
      </w:r>
      <w:r>
        <w:rPr>
          <w:rFonts w:ascii="Palatino Linotype" w:hAnsi="Palatino Linotype" w:cs="Arial"/>
          <w:color w:val="000000"/>
        </w:rPr>
        <w:t xml:space="preserve"> </w:t>
      </w:r>
      <w:r w:rsidRPr="007F1AC9">
        <w:rPr>
          <w:rFonts w:ascii="Palatino Linotype" w:hAnsi="Palatino Linotype" w:cs="Arial"/>
          <w:color w:val="000000"/>
        </w:rPr>
        <w:t>asiste</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los</w:t>
      </w:r>
      <w:r>
        <w:rPr>
          <w:rFonts w:ascii="Palatino Linotype" w:hAnsi="Palatino Linotype" w:cs="Arial"/>
          <w:color w:val="000000"/>
        </w:rPr>
        <w:t xml:space="preserve"> s</w:t>
      </w:r>
      <w:r w:rsidRPr="007F1AC9">
        <w:rPr>
          <w:rFonts w:ascii="Palatino Linotype" w:hAnsi="Palatino Linotype" w:cs="Arial"/>
          <w:color w:val="000000"/>
        </w:rPr>
        <w:t>ujetos</w:t>
      </w:r>
      <w:r>
        <w:rPr>
          <w:rFonts w:ascii="Palatino Linotype" w:hAnsi="Palatino Linotype" w:cs="Arial"/>
          <w:color w:val="000000"/>
        </w:rPr>
        <w:t xml:space="preserve"> o</w:t>
      </w:r>
      <w:r w:rsidRPr="007F1AC9">
        <w:rPr>
          <w:rFonts w:ascii="Palatino Linotype" w:hAnsi="Palatino Linotype" w:cs="Arial"/>
          <w:color w:val="000000"/>
        </w:rPr>
        <w:t>bligados</w:t>
      </w:r>
      <w:r>
        <w:rPr>
          <w:rFonts w:ascii="Palatino Linotype" w:hAnsi="Palatino Linotype" w:cs="Arial"/>
          <w:color w:val="000000"/>
        </w:rPr>
        <w:t xml:space="preserve"> </w:t>
      </w:r>
      <w:r w:rsidRPr="007F1AC9">
        <w:rPr>
          <w:rFonts w:ascii="Palatino Linotype" w:hAnsi="Palatino Linotype" w:cs="Arial"/>
          <w:color w:val="000000"/>
        </w:rPr>
        <w:t>para</w:t>
      </w:r>
      <w:r>
        <w:rPr>
          <w:rFonts w:ascii="Palatino Linotype" w:hAnsi="Palatino Linotype" w:cs="Arial"/>
          <w:color w:val="000000"/>
        </w:rPr>
        <w:t xml:space="preserve"> notificar </w:t>
      </w:r>
      <w:r w:rsidRPr="007F1AC9">
        <w:rPr>
          <w:rFonts w:ascii="Palatino Linotype" w:hAnsi="Palatino Linotype" w:cs="Arial"/>
          <w:color w:val="000000"/>
        </w:rPr>
        <w:t>la</w:t>
      </w:r>
      <w:r>
        <w:rPr>
          <w:rFonts w:ascii="Palatino Linotype" w:hAnsi="Palatino Linotype" w:cs="Arial"/>
          <w:color w:val="000000"/>
        </w:rPr>
        <w:t xml:space="preserve"> </w:t>
      </w:r>
      <w:r w:rsidRPr="007F1AC9">
        <w:rPr>
          <w:rFonts w:ascii="Palatino Linotype" w:hAnsi="Palatino Linotype" w:cs="Arial"/>
          <w:color w:val="000000"/>
        </w:rPr>
        <w:t>respuesta</w:t>
      </w:r>
      <w:r>
        <w:rPr>
          <w:rFonts w:ascii="Palatino Linotype" w:hAnsi="Palatino Linotype" w:cs="Arial"/>
          <w:color w:val="000000"/>
        </w:rPr>
        <w:t xml:space="preserve"> </w:t>
      </w:r>
      <w:r w:rsidRPr="007F1AC9">
        <w:rPr>
          <w:rFonts w:ascii="Palatino Linotype" w:hAnsi="Palatino Linotype" w:cs="Arial"/>
          <w:color w:val="000000"/>
        </w:rPr>
        <w:t>a</w:t>
      </w:r>
      <w:r>
        <w:rPr>
          <w:rFonts w:ascii="Palatino Linotype" w:hAnsi="Palatino Linotype" w:cs="Arial"/>
          <w:color w:val="000000"/>
        </w:rPr>
        <w:t xml:space="preserve"> </w:t>
      </w:r>
      <w:r w:rsidRPr="007F1AC9">
        <w:rPr>
          <w:rFonts w:ascii="Palatino Linotype" w:hAnsi="Palatino Linotype" w:cs="Arial"/>
          <w:color w:val="000000"/>
        </w:rPr>
        <w:t>una</w:t>
      </w:r>
      <w:r>
        <w:rPr>
          <w:rFonts w:ascii="Palatino Linotype" w:hAnsi="Palatino Linotype" w:cs="Arial"/>
          <w:color w:val="000000"/>
        </w:rPr>
        <w:t xml:space="preserve"> </w:t>
      </w:r>
      <w:r w:rsidRPr="007F1AC9">
        <w:rPr>
          <w:rFonts w:ascii="Palatino Linotype" w:hAnsi="Palatino Linotype" w:cs="Arial"/>
          <w:color w:val="000000"/>
        </w:rPr>
        <w:t>solicitud</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información</w:t>
      </w:r>
      <w:r>
        <w:rPr>
          <w:rFonts w:ascii="Palatino Linotype" w:hAnsi="Palatino Linotype" w:cs="Arial"/>
          <w:color w:val="000000"/>
        </w:rPr>
        <w:t xml:space="preserve"> </w:t>
      </w:r>
      <w:r w:rsidRPr="007F1AC9">
        <w:rPr>
          <w:rFonts w:ascii="Palatino Linotype" w:hAnsi="Palatino Linotype" w:cs="Arial"/>
          <w:color w:val="000000"/>
        </w:rPr>
        <w:t>pública</w:t>
      </w:r>
      <w:r>
        <w:rPr>
          <w:rFonts w:ascii="Palatino Linotype" w:hAnsi="Palatino Linotype" w:cs="Arial"/>
          <w:color w:val="000000"/>
        </w:rPr>
        <w:t xml:space="preserve"> </w:t>
      </w:r>
      <w:r w:rsidRPr="007F1AC9">
        <w:rPr>
          <w:rFonts w:ascii="Palatino Linotype" w:hAnsi="Palatino Linotype" w:cs="Arial"/>
          <w:color w:val="000000"/>
        </w:rPr>
        <w:t>es</w:t>
      </w:r>
      <w:r>
        <w:rPr>
          <w:rFonts w:ascii="Palatino Linotype" w:hAnsi="Palatino Linotype" w:cs="Arial"/>
          <w:color w:val="000000"/>
        </w:rPr>
        <w:t xml:space="preserve"> </w:t>
      </w:r>
      <w:r w:rsidRPr="007F1AC9">
        <w:rPr>
          <w:rFonts w:ascii="Palatino Linotype" w:hAnsi="Palatino Linotype" w:cs="Arial"/>
          <w:color w:val="000000"/>
        </w:rPr>
        <w:t>de</w:t>
      </w:r>
      <w:r>
        <w:rPr>
          <w:rFonts w:ascii="Palatino Linotype" w:hAnsi="Palatino Linotype" w:cs="Arial"/>
          <w:color w:val="000000"/>
        </w:rPr>
        <w:t xml:space="preserve"> </w:t>
      </w:r>
      <w:r w:rsidRPr="007F1AC9">
        <w:rPr>
          <w:rFonts w:ascii="Palatino Linotype" w:hAnsi="Palatino Linotype" w:cs="Arial"/>
          <w:color w:val="000000"/>
        </w:rPr>
        <w:t>quince</w:t>
      </w:r>
      <w:r>
        <w:rPr>
          <w:rFonts w:ascii="Palatino Linotype" w:hAnsi="Palatino Linotype" w:cs="Arial"/>
          <w:color w:val="000000"/>
        </w:rPr>
        <w:t xml:space="preserve"> </w:t>
      </w:r>
      <w:r w:rsidRPr="007F1AC9">
        <w:rPr>
          <w:rFonts w:ascii="Palatino Linotype" w:hAnsi="Palatino Linotype" w:cs="Arial"/>
          <w:color w:val="000000"/>
        </w:rPr>
        <w:t>días</w:t>
      </w:r>
      <w:r>
        <w:rPr>
          <w:rFonts w:ascii="Palatino Linotype" w:hAnsi="Palatino Linotype" w:cs="Arial"/>
          <w:color w:val="000000"/>
        </w:rPr>
        <w:t xml:space="preserve"> </w:t>
      </w:r>
      <w:r w:rsidRPr="007F1AC9">
        <w:rPr>
          <w:rFonts w:ascii="Palatino Linotype" w:hAnsi="Palatino Linotype" w:cs="Arial"/>
          <w:color w:val="000000"/>
        </w:rPr>
        <w:t>hábiles</w:t>
      </w:r>
      <w:r>
        <w:rPr>
          <w:rFonts w:ascii="Palatino Linotype" w:hAnsi="Palatino Linotype" w:cs="Arial"/>
          <w:color w:val="000000"/>
        </w:rPr>
        <w:t xml:space="preserve"> </w:t>
      </w:r>
      <w:r w:rsidRPr="007F1AC9">
        <w:rPr>
          <w:rFonts w:ascii="Palatino Linotype" w:hAnsi="Palatino Linotype" w:cs="Arial"/>
          <w:color w:val="000000"/>
        </w:rPr>
        <w:t>poster</w:t>
      </w:r>
      <w:r>
        <w:rPr>
          <w:rFonts w:ascii="Palatino Linotype" w:hAnsi="Palatino Linotype" w:cs="Arial"/>
          <w:color w:val="000000"/>
        </w:rPr>
        <w:t>iores a la presentación de ésta.</w:t>
      </w:r>
    </w:p>
    <w:p w14:paraId="6D486FFC" w14:textId="280A95F8" w:rsidR="00CE4CC9" w:rsidRPr="005E597C" w:rsidRDefault="00CE4CC9" w:rsidP="00CE4CC9">
      <w:pPr>
        <w:spacing w:before="240" w:after="240" w:line="360" w:lineRule="auto"/>
        <w:jc w:val="both"/>
        <w:rPr>
          <w:rFonts w:ascii="Palatino Linotype" w:hAnsi="Palatino Linotype" w:cs="Arial"/>
        </w:rPr>
      </w:pPr>
      <w:r>
        <w:rPr>
          <w:rFonts w:ascii="Palatino Linotype" w:hAnsi="Palatino Linotype" w:cs="Arial"/>
        </w:rPr>
        <w:t xml:space="preserve">Caso contrario, se actualiza lo que en </w:t>
      </w:r>
      <w:r w:rsidRPr="005E597C">
        <w:rPr>
          <w:rFonts w:ascii="Palatino Linotype" w:hAnsi="Palatino Linotype" w:cs="Arial"/>
        </w:rPr>
        <w:t>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b/>
          <w:bCs/>
          <w:i/>
          <w:sz w:val="20"/>
          <w:szCs w:val="20"/>
          <w:lang w:val="es-MX"/>
        </w:rPr>
        <w:t xml:space="preserve">“Artículo 166. </w:t>
      </w:r>
      <w:r w:rsidRPr="008F47CD">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8F47CD" w:rsidRDefault="00CE4CC9" w:rsidP="00380791">
      <w:pPr>
        <w:spacing w:after="120"/>
        <w:ind w:left="851" w:right="902"/>
        <w:jc w:val="both"/>
        <w:rPr>
          <w:rFonts w:ascii="Palatino Linotype" w:hAnsi="Palatino Linotype" w:cs="Arial"/>
          <w:i/>
          <w:sz w:val="20"/>
          <w:szCs w:val="20"/>
          <w:lang w:val="es-MX"/>
        </w:rPr>
      </w:pPr>
      <w:r w:rsidRPr="008F47CD">
        <w:rPr>
          <w:rFonts w:ascii="Palatino Linotype" w:hAnsi="Palatino Linotype" w:cs="Arial"/>
          <w:i/>
          <w:sz w:val="20"/>
          <w:szCs w:val="20"/>
          <w:lang w:val="es-MX"/>
        </w:rPr>
        <w:t>…</w:t>
      </w:r>
    </w:p>
    <w:p w14:paraId="7337EF45" w14:textId="77777777" w:rsidR="00CE4CC9" w:rsidRPr="008F47CD" w:rsidRDefault="00CE4CC9" w:rsidP="00380791">
      <w:pPr>
        <w:spacing w:after="120"/>
        <w:ind w:left="851" w:right="902"/>
        <w:jc w:val="both"/>
        <w:rPr>
          <w:rFonts w:ascii="Palatino Linotype" w:hAnsi="Palatino Linotype" w:cs="Arial"/>
          <w:i/>
          <w:sz w:val="20"/>
          <w:szCs w:val="20"/>
        </w:rPr>
      </w:pPr>
      <w:r w:rsidRPr="008F47CD">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8F47CD">
        <w:rPr>
          <w:rFonts w:ascii="Palatino Linotype" w:hAnsi="Palatino Linotype" w:cs="Arial"/>
          <w:i/>
          <w:sz w:val="20"/>
          <w:szCs w:val="20"/>
        </w:rPr>
        <w:t>”</w:t>
      </w:r>
    </w:p>
    <w:p w14:paraId="42D48EBC" w14:textId="52A55C1A" w:rsidR="00CE4CC9" w:rsidRPr="001D36C6" w:rsidRDefault="00CE4CC9" w:rsidP="00CE4CC9">
      <w:pPr>
        <w:spacing w:before="240" w:after="240" w:line="360" w:lineRule="auto"/>
        <w:jc w:val="both"/>
        <w:rPr>
          <w:rFonts w:ascii="Palatino Linotype" w:hAnsi="Palatino Linotype" w:cs="Arial"/>
        </w:rPr>
      </w:pPr>
      <w:r w:rsidRPr="005E597C">
        <w:rPr>
          <w:rFonts w:ascii="Palatino Linotype" w:hAnsi="Palatino Linotype" w:cs="Arial"/>
        </w:rPr>
        <w:t>De lo anterior, se advierte que el recurso de revisión se ha de interponer dentro del plazo de quince días hábiles contados a partir del día siguiente en que el particular tiene conocimiento de la</w:t>
      </w:r>
      <w:r>
        <w:rPr>
          <w:rFonts w:ascii="Palatino Linotype" w:hAnsi="Palatino Linotype" w:cs="Arial"/>
        </w:rPr>
        <w:t xml:space="preserve"> resolució</w:t>
      </w:r>
      <w:r w:rsidRPr="005E597C">
        <w:rPr>
          <w:rFonts w:ascii="Palatino Linotype" w:hAnsi="Palatino Linotype" w:cs="Arial"/>
        </w:rPr>
        <w:t xml:space="preserve">n respectiva, a partir de la fecha en que el Sujeto 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Pr>
          <w:rFonts w:ascii="Palatino Linotype" w:hAnsi="Palatino Linotype" w:cs="Arial"/>
        </w:rPr>
        <w:t>pueden ser en cualquier momento</w:t>
      </w:r>
      <w:r w:rsidRPr="005E597C">
        <w:rPr>
          <w:rFonts w:ascii="Palatino Linotype" w:hAnsi="Palatino Linotype" w:cs="Arial"/>
        </w:rPr>
        <w:t xml:space="preserve">; postura </w:t>
      </w:r>
      <w:r w:rsidRPr="005E597C">
        <w:rPr>
          <w:rFonts w:ascii="Palatino Linotype" w:hAnsi="Palatino Linotype" w:cs="Arial"/>
        </w:rPr>
        <w:lastRenderedPageBreak/>
        <w:t>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8F47CD" w:rsidRDefault="00CE4CC9" w:rsidP="00380791">
      <w:pPr>
        <w:spacing w:after="120"/>
        <w:ind w:left="851" w:right="902"/>
        <w:jc w:val="both"/>
        <w:rPr>
          <w:rFonts w:ascii="Palatino Linotype" w:hAnsi="Palatino Linotype" w:cs="Arial"/>
          <w:sz w:val="20"/>
          <w:szCs w:val="20"/>
        </w:rPr>
      </w:pPr>
      <w:r w:rsidRPr="008F47CD">
        <w:rPr>
          <w:rFonts w:ascii="Palatino Linotype" w:hAnsi="Palatino Linotype" w:cs="Arial"/>
          <w:b/>
          <w:i/>
          <w:sz w:val="20"/>
          <w:szCs w:val="20"/>
          <w:lang w:val="es-MX"/>
        </w:rPr>
        <w:t>“CRITERIO 0001-15 NEGATIVA FICTA. PLAZO PARA INTERPONER EL RECURSO DE REVISIÓN TRATÁNDOSE DE</w:t>
      </w:r>
      <w:r w:rsidRPr="008F47CD">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F5A88FF" w14:textId="77777777" w:rsidR="00FF3CDA" w:rsidRDefault="00FF3CDA" w:rsidP="00FF3CDA">
      <w:pPr>
        <w:spacing w:before="240" w:after="240" w:line="360" w:lineRule="auto"/>
        <w:jc w:val="both"/>
        <w:rPr>
          <w:rStyle w:val="normaltextrun"/>
          <w:rFonts w:ascii="Palatino Linotype" w:hAnsi="Palatino Linotype" w:cs="Segoe UI"/>
        </w:rPr>
      </w:pPr>
      <w:r w:rsidRPr="0040233B">
        <w:rPr>
          <w:rFonts w:ascii="Palatino Linotype" w:hAnsi="Palatino Linotype" w:cs="Arial"/>
        </w:rPr>
        <w:t>Así también, por cuanto hace a la procedibilidad del recurso de revisión</w:t>
      </w:r>
      <w:r>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Pr>
          <w:rStyle w:val="normaltextrun"/>
          <w:rFonts w:ascii="Palatino Linotype" w:hAnsi="Palatino Linotype" w:cs="Segoe UI"/>
        </w:rPr>
        <w:t xml:space="preserve">se advierte que el </w:t>
      </w:r>
      <w:r w:rsidRPr="0040233B">
        <w:rPr>
          <w:rStyle w:val="normaltextrun"/>
          <w:rFonts w:ascii="Palatino Linotype" w:hAnsi="Palatino Linotype" w:cs="Segoe UI"/>
        </w:rPr>
        <w:t>artículo 180 de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de México y Municipios, </w:t>
      </w:r>
      <w:r>
        <w:rPr>
          <w:rStyle w:val="normaltextrun"/>
          <w:rFonts w:ascii="Palatino Linotype" w:hAnsi="Palatino Linotype" w:cs="Segoe UI"/>
        </w:rPr>
        <w:t xml:space="preserve">establece </w:t>
      </w:r>
      <w:r w:rsidRPr="0040233B">
        <w:rPr>
          <w:rStyle w:val="normaltextrun"/>
          <w:rFonts w:ascii="Palatino Linotype" w:hAnsi="Palatino Linotype" w:cs="Segoe UI"/>
        </w:rPr>
        <w:t xml:space="preserve">los </w:t>
      </w:r>
      <w:r>
        <w:rPr>
          <w:rStyle w:val="normaltextrun"/>
          <w:rFonts w:ascii="Palatino Linotype" w:hAnsi="Palatino Linotype" w:cs="Segoe UI"/>
        </w:rPr>
        <w:t xml:space="preserve">siguientes </w:t>
      </w:r>
      <w:r w:rsidRPr="0040233B">
        <w:rPr>
          <w:rStyle w:val="normaltextrun"/>
          <w:rFonts w:ascii="Palatino Linotype" w:hAnsi="Palatino Linotype" w:cs="Segoe UI"/>
        </w:rPr>
        <w:t xml:space="preserve">elementos formales </w:t>
      </w:r>
      <w:r>
        <w:rPr>
          <w:rStyle w:val="normaltextrun"/>
          <w:rFonts w:ascii="Palatino Linotype" w:hAnsi="Palatino Linotype" w:cs="Segoe UI"/>
        </w:rPr>
        <w:t>para la presentación del recurso:</w:t>
      </w:r>
    </w:p>
    <w:p w14:paraId="1F465F74"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69C89D2F" w14:textId="77777777" w:rsidR="00FF3CDA" w:rsidRDefault="00FF3CDA" w:rsidP="00FF3CDA">
      <w:pPr>
        <w:autoSpaceDE w:val="0"/>
        <w:autoSpaceDN w:val="0"/>
        <w:adjustRightInd w:val="0"/>
        <w:spacing w:after="120"/>
        <w:ind w:left="1134" w:right="902"/>
        <w:jc w:val="both"/>
        <w:rPr>
          <w:rFonts w:ascii="Palatino Linotype" w:hAnsi="Palatino Linotype" w:cs="Arial"/>
          <w:i/>
          <w:sz w:val="20"/>
        </w:rPr>
      </w:pPr>
      <w:r>
        <w:rPr>
          <w:rFonts w:ascii="Palatino Linotype" w:hAnsi="Palatino Linotype" w:cs="Arial"/>
          <w:i/>
          <w:sz w:val="20"/>
        </w:rPr>
        <w:t>(…)</w:t>
      </w:r>
    </w:p>
    <w:p w14:paraId="50430F2E" w14:textId="77777777" w:rsidR="00FF3CDA" w:rsidRPr="00414EE8" w:rsidRDefault="00FF3CDA" w:rsidP="00FF3CDA">
      <w:pPr>
        <w:autoSpaceDE w:val="0"/>
        <w:autoSpaceDN w:val="0"/>
        <w:adjustRightInd w:val="0"/>
        <w:spacing w:after="120"/>
        <w:ind w:left="1134" w:right="902"/>
        <w:jc w:val="both"/>
        <w:rPr>
          <w:rFonts w:ascii="Palatino Linotype" w:hAnsi="Palatino Linotype" w:cs="Arial"/>
          <w:i/>
          <w:sz w:val="20"/>
        </w:rPr>
      </w:pPr>
      <w:r w:rsidRPr="00414EE8">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37AA4243" w14:textId="77777777" w:rsidR="00FF3CDA" w:rsidRDefault="00FF3CDA" w:rsidP="00FF3CDA">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p>
    <w:p w14:paraId="19BCC30F"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Pr>
          <w:rFonts w:ascii="Palatino Linotype" w:hAnsi="Palatino Linotype" w:cs="Arial"/>
          <w:i/>
          <w:sz w:val="20"/>
        </w:rPr>
        <w:t xml:space="preserve"> fracciones II, IV, VII y VIII.”</w:t>
      </w:r>
    </w:p>
    <w:p w14:paraId="7993CB32" w14:textId="77777777" w:rsidR="00FF3CDA" w:rsidRDefault="00FF3CDA" w:rsidP="00FF3CDA">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lastRenderedPageBreak/>
        <w:t>Por su parte, el artículo 181 del citado ordenamiento dispone, que:</w:t>
      </w:r>
    </w:p>
    <w:p w14:paraId="35E73892" w14:textId="77777777" w:rsidR="00FF3CDA" w:rsidRPr="00D9245C" w:rsidRDefault="00FF3CDA" w:rsidP="00FF3CDA">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b/>
          <w:i/>
          <w:sz w:val="20"/>
          <w:szCs w:val="20"/>
        </w:rPr>
        <w:t>“Artículo 181.</w:t>
      </w:r>
      <w:r w:rsidRPr="00D9245C">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0272192D" w14:textId="77777777" w:rsidR="00FF3CDA" w:rsidRPr="00D9245C" w:rsidRDefault="00FF3CDA" w:rsidP="00FF3CDA">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6E3C888B" w14:textId="77777777" w:rsidR="00FF3CDA" w:rsidRPr="00D9245C" w:rsidRDefault="00FF3CDA" w:rsidP="00FF3CDA">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234F3B5B" w14:textId="77777777" w:rsidR="00FF3CDA" w:rsidRPr="00D9245C" w:rsidRDefault="00FF3CDA" w:rsidP="00FF3CDA">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1A4CA08" w14:textId="77777777" w:rsidR="00FF3CDA" w:rsidRPr="00D9245C" w:rsidRDefault="00FF3CDA" w:rsidP="00FF3CDA">
      <w:pPr>
        <w:spacing w:after="120"/>
        <w:ind w:left="851" w:right="902"/>
        <w:jc w:val="both"/>
        <w:rPr>
          <w:rStyle w:val="normaltextrun"/>
          <w:rFonts w:ascii="Palatino Linotype" w:hAnsi="Palatino Linotype" w:cs="Segoe UI"/>
          <w:sz w:val="20"/>
          <w:szCs w:val="20"/>
        </w:rPr>
      </w:pPr>
      <w:r w:rsidRPr="00D9245C">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19E762AF"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advierten los</w:t>
      </w:r>
      <w:r w:rsidRPr="00C774F6">
        <w:rPr>
          <w:rFonts w:ascii="Palatino Linotype" w:hAnsi="Palatino Linotype" w:cs="Arial"/>
        </w:rPr>
        <w:t xml:space="preserve">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5CC19BE1" w14:textId="1173C7BE"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Pr>
          <w:rFonts w:ascii="Palatino Linotype" w:hAnsi="Palatino Linotype" w:cs="Arial"/>
          <w:color w:val="C00000"/>
        </w:rPr>
        <w:t>proporcionó un seudónimo, lo que impide hacerlo identificable</w:t>
      </w:r>
      <w:r w:rsidRPr="00875E79">
        <w:rPr>
          <w:rFonts w:ascii="Palatino Linotype" w:hAnsi="Palatino Linotype" w:cs="Arial"/>
          <w:color w:val="C00000"/>
        </w:rPr>
        <w:t xml:space="preserve">, por ende no se tiene el nombre </w:t>
      </w:r>
      <w:r>
        <w:rPr>
          <w:rFonts w:ascii="Palatino Linotype" w:hAnsi="Palatino Linotype" w:cs="Arial"/>
          <w:color w:val="C00000"/>
        </w:rPr>
        <w:t>de la persona</w:t>
      </w:r>
      <w:r w:rsidRPr="00875E79">
        <w:rPr>
          <w:rFonts w:ascii="Palatino Linotype" w:hAnsi="Palatino Linotype" w:cs="Arial"/>
          <w:color w:val="C00000"/>
        </w:rPr>
        <w:t>, ni se tiene la certeza sobre su identidad</w:t>
      </w:r>
      <w:r w:rsidRPr="00C774F6">
        <w:rPr>
          <w:rFonts w:ascii="Palatino Linotype" w:hAnsi="Palatino Linotype" w:cs="Arial"/>
        </w:rPr>
        <w:t xml:space="preserve">, </w:t>
      </w:r>
      <w:r w:rsidRPr="00C774F6">
        <w:rPr>
          <w:rFonts w:ascii="Palatino Linotype" w:hAnsi="Palatino Linotype" w:cs="Arial"/>
        </w:rPr>
        <w:lastRenderedPageBreak/>
        <w:t>lo que en estricto sentido provoca que no se colmen los requisitos establecidos en el citado artículo 180 de la Ley de Transparencia.</w:t>
      </w:r>
    </w:p>
    <w:p w14:paraId="0A85EB72"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w:t>
      </w:r>
      <w:r w:rsidRPr="00C774F6">
        <w:rPr>
          <w:rFonts w:ascii="Palatino Linotype" w:hAnsi="Palatino Linotype" w:cs="Arial"/>
          <w:lang w:val="es-MX"/>
        </w:rPr>
        <w:t xml:space="preserve">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y, en su caso, los recurrentes deban señalar, por el contrario la Ley de Transparencia prevé en su artículo 155, párrafo</w:t>
      </w:r>
      <w:r>
        <w:rPr>
          <w:rFonts w:ascii="Palatino Linotype" w:hAnsi="Palatino Linotype" w:cs="Arial"/>
        </w:rPr>
        <w:t>s</w:t>
      </w:r>
      <w:r w:rsidRPr="00C774F6">
        <w:rPr>
          <w:rFonts w:ascii="Palatino Linotype" w:hAnsi="Palatino Linotype" w:cs="Arial"/>
        </w:rPr>
        <w:t xml:space="preserve"> segundo</w:t>
      </w:r>
      <w:r>
        <w:rPr>
          <w:rFonts w:ascii="Palatino Linotype" w:hAnsi="Palatino Linotype" w:cs="Arial"/>
        </w:rPr>
        <w:t>, tercero y cuarto</w:t>
      </w:r>
      <w:r w:rsidRPr="00C774F6">
        <w:rPr>
          <w:rFonts w:ascii="Palatino Linotype" w:hAnsi="Palatino Linotype" w:cs="Arial"/>
        </w:rPr>
        <w:t xml:space="preserve"> la posibilidad de que las solicitudes de información sean anónimas, con nombre incompleto o seudónimo.</w:t>
      </w:r>
    </w:p>
    <w:p w14:paraId="4EA62CAF"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Pr>
          <w:rFonts w:ascii="Palatino Linotype" w:hAnsi="Palatino Linotype" w:cs="Arial"/>
        </w:rPr>
        <w:t>a</w:t>
      </w:r>
      <w:r w:rsidRPr="00C774F6">
        <w:rPr>
          <w:rFonts w:ascii="Palatino Linotype" w:hAnsi="Palatino Linotype" w:cs="Arial"/>
        </w:rPr>
        <w:t xml:space="preserve">partado A, fracciones </w:t>
      </w:r>
      <w:r>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w:t>
      </w:r>
      <w:r>
        <w:rPr>
          <w:rFonts w:ascii="Palatino Linotype" w:hAnsi="Palatino Linotype" w:cs="Arial"/>
        </w:rPr>
        <w:t>vigésimo, vigésimo primero y vigésimo segundo</w:t>
      </w:r>
      <w:r w:rsidRPr="00C774F6">
        <w:rPr>
          <w:rFonts w:ascii="Palatino Linotype" w:hAnsi="Palatino Linotype" w:cs="Arial"/>
        </w:rPr>
        <w:t xml:space="preserv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80D1F39"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A73ABE5" w14:textId="77777777" w:rsidR="00FF3CDA" w:rsidRDefault="00FF3CDA" w:rsidP="00FF3CDA">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12963009"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26BD7375"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lastRenderedPageBreak/>
        <w:t xml:space="preserve">A. Para el ejercicio del derecho de acceso a la información, la Federación, los Estados y el Distrito Federal, en el ámbito de sus respectivas competencias, se regirán por los siguientes principios y bases: </w:t>
      </w:r>
    </w:p>
    <w:p w14:paraId="4D030D18"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91A3766"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4DCC0A30"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27AFADE1"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19AE4D6F" w14:textId="77777777" w:rsidR="00FF3CDA" w:rsidRPr="00414EE8" w:rsidRDefault="00FF3CDA" w:rsidP="00FF3CDA">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4EDD53BF" w14:textId="77777777" w:rsidR="00FF3CDA" w:rsidRDefault="00FF3CDA" w:rsidP="00FF3CDA">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1BE2979D" w14:textId="77777777" w:rsidR="00FF3CDA" w:rsidRPr="00414EE8" w:rsidRDefault="00FF3CDA" w:rsidP="00FF3CDA">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DF119D" w14:textId="77777777" w:rsidR="00FF3CDA" w:rsidRPr="00414EE8" w:rsidRDefault="00FF3CDA" w:rsidP="00FF3CDA">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2EB39AFD" w14:textId="77777777" w:rsidR="00FF3CDA" w:rsidRPr="00414EE8" w:rsidRDefault="00FF3CDA" w:rsidP="00FF3CDA">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414EE8">
        <w:rPr>
          <w:rFonts w:ascii="Palatino Linotype" w:hAnsi="Palatino Linotype" w:cs="Arial"/>
          <w:i/>
          <w:sz w:val="20"/>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B4DA56A" w14:textId="77777777" w:rsidR="00FF3CDA" w:rsidRDefault="00FF3CDA" w:rsidP="00FF3CDA">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2CCFB49E" w14:textId="77777777" w:rsidR="00FF3CDA" w:rsidRPr="00414EE8" w:rsidRDefault="00FF3CDA" w:rsidP="00FF3CDA">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3750D476" w14:textId="77777777" w:rsidR="00FF3CDA" w:rsidRDefault="00FF3CDA" w:rsidP="00FF3CDA">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32F37C26" w14:textId="77777777" w:rsidR="00FF3CDA" w:rsidRPr="00414EE8" w:rsidRDefault="00FF3CDA" w:rsidP="00FF3CDA">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41EE8A02"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Por otra parte, del contenido del artículo 1 de la Constitución Política de los Estados Unidos Mexicanos, se destaca lo siguiente:</w:t>
      </w:r>
    </w:p>
    <w:p w14:paraId="77313E26"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72A2653"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670D14FE"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EB421D"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C774F6">
        <w:rPr>
          <w:rFonts w:ascii="Palatino Linotype" w:hAnsi="Palatino Linotype" w:cs="Arial"/>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545DAE"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Robustece lo anterior, el Criterio 6/2014 del entonces Instituto Federal de Acceso a la Información y Protección de Datos, el cual se reproduce para una mayor referencia:</w:t>
      </w:r>
    </w:p>
    <w:p w14:paraId="3E9A9B87" w14:textId="77777777" w:rsidR="00FF3CDA" w:rsidRPr="00414EE8" w:rsidRDefault="00FF3CDA" w:rsidP="00FF3CDA">
      <w:pPr>
        <w:autoSpaceDE w:val="0"/>
        <w:autoSpaceDN w:val="0"/>
        <w:adjustRightInd w:val="0"/>
        <w:spacing w:after="120"/>
        <w:ind w:left="851" w:right="902"/>
        <w:jc w:val="both"/>
        <w:rPr>
          <w:rFonts w:ascii="Palatino Linotype" w:hAnsi="Palatino Linotype" w:cs="Arial"/>
          <w:i/>
          <w:sz w:val="22"/>
        </w:rPr>
      </w:pPr>
      <w:r w:rsidRPr="00414EE8">
        <w:rPr>
          <w:rFonts w:ascii="Palatino Linotype" w:hAnsi="Palatino Linotype" w:cs="Arial"/>
          <w:i/>
          <w:sz w:val="20"/>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C4D502D"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4D09A8C9" w14:textId="77777777" w:rsidR="00FF3CDA" w:rsidRPr="00C774F6"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 xml:space="preserve">recurso de revisión resulta intrascendente el nombre de la persona que lo hubiere promovido, en virtud de que tanto la Constitución Federal, como la Constitución Política del </w:t>
      </w:r>
      <w:r w:rsidRPr="00C774F6">
        <w:rPr>
          <w:rFonts w:ascii="Palatino Linotype" w:hAnsi="Palatino Linotype" w:cs="Arial"/>
        </w:rPr>
        <w:lastRenderedPageBreak/>
        <w:t>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69D0A14" w14:textId="77777777" w:rsidR="00FF3CDA" w:rsidRDefault="00FF3CDA" w:rsidP="00FF3CDA">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w:t>
      </w:r>
      <w:r>
        <w:rPr>
          <w:rFonts w:ascii="Palatino Linotype" w:hAnsi="Palatino Linotype" w:cs="Arial"/>
        </w:rPr>
        <w:t>vigésimo segundo</w:t>
      </w:r>
      <w:r w:rsidRPr="00C774F6">
        <w:rPr>
          <w:rFonts w:ascii="Palatino Linotype" w:hAnsi="Palatino Linotype" w:cs="Arial"/>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6106AB73" w14:textId="5A95F302" w:rsidR="00CF0C04" w:rsidRPr="00CD59DC" w:rsidRDefault="002E155E" w:rsidP="00CF0C04">
      <w:pPr>
        <w:spacing w:before="240" w:after="240" w:line="360" w:lineRule="auto"/>
        <w:jc w:val="both"/>
        <w:rPr>
          <w:rFonts w:ascii="Segoe UI" w:hAnsi="Segoe UI" w:cs="Segoe UI"/>
        </w:rPr>
      </w:pPr>
      <w:r>
        <w:rPr>
          <w:rFonts w:ascii="Palatino Linotype" w:hAnsi="Palatino Linotype" w:cs="Arial"/>
        </w:rPr>
        <w:t xml:space="preserve">Entonces </w:t>
      </w:r>
      <w:r w:rsidRPr="006A776D">
        <w:rPr>
          <w:rFonts w:ascii="Palatino Linotype" w:hAnsi="Palatino Linotype" w:cs="Arial"/>
        </w:rPr>
        <w:t xml:space="preserve">se 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 xml:space="preserve">l Estado de México y Municipios, y en consecuencia resulta conforme a derecho entrar al estudio de fondo y resolver el presente medio de impugnación, al actualizarse lo dispuesto en los </w:t>
      </w:r>
      <w:r w:rsidR="00CF0C04">
        <w:rPr>
          <w:rStyle w:val="normaltextrun"/>
          <w:rFonts w:ascii="Palatino Linotype" w:hAnsi="Palatino Linotype" w:cs="Segoe UI"/>
        </w:rPr>
        <w:t>artículos 176 y</w:t>
      </w:r>
      <w:r w:rsidR="00CF0C04" w:rsidRPr="00CD59DC">
        <w:rPr>
          <w:rStyle w:val="apple-converted-space"/>
          <w:rFonts w:ascii="Palatino Linotype" w:eastAsiaTheme="minorHAnsi" w:hAnsi="Palatino Linotype" w:cs="Segoe UI"/>
        </w:rPr>
        <w:t xml:space="preserve"> 179 </w:t>
      </w:r>
      <w:r w:rsidR="00CF0C04">
        <w:rPr>
          <w:rStyle w:val="apple-converted-space"/>
          <w:rFonts w:ascii="Palatino Linotype" w:eastAsiaTheme="minorHAnsi" w:hAnsi="Palatino Linotype" w:cs="Segoe UI"/>
        </w:rPr>
        <w:t xml:space="preserve">fracción VII </w:t>
      </w:r>
      <w:r w:rsidR="00CF0C04" w:rsidRPr="00CD59DC">
        <w:rPr>
          <w:rStyle w:val="normaltextrun"/>
          <w:rFonts w:ascii="Palatino Linotype" w:hAnsi="Palatino Linotype" w:cs="Segoe UI"/>
        </w:rPr>
        <w:t xml:space="preserve">del </w:t>
      </w:r>
      <w:r w:rsidR="00CF0C04" w:rsidRPr="00CD59DC">
        <w:rPr>
          <w:rStyle w:val="normaltextrun"/>
          <w:rFonts w:ascii="Palatino Linotype" w:hAnsi="Palatino Linotype" w:cs="Segoe UI"/>
        </w:rPr>
        <w:lastRenderedPageBreak/>
        <w:t xml:space="preserve">ordenamiento legal citado, que </w:t>
      </w:r>
      <w:r w:rsidR="00CF0C04">
        <w:rPr>
          <w:rStyle w:val="normaltextrun"/>
          <w:rFonts w:ascii="Palatino Linotype" w:hAnsi="Palatino Linotype" w:cs="Segoe UI"/>
        </w:rPr>
        <w:t>establecen los supuestos en que puede interponerse el recurso de revisión:</w:t>
      </w:r>
    </w:p>
    <w:p w14:paraId="57EC3C68" w14:textId="77777777" w:rsidR="00CF0C04" w:rsidRDefault="00CF0C04" w:rsidP="00CF0C04">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El recurso de revisión  es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CD6559F" w14:textId="77777777" w:rsidR="00CF0C04" w:rsidRPr="00CD59DC" w:rsidRDefault="00CF0C04" w:rsidP="00CF0C04">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Pr>
          <w:rStyle w:val="normaltextrun"/>
          <w:rFonts w:ascii="Palatino Linotype" w:hAnsi="Palatino Linotype" w:cs="Segoe UI"/>
          <w:b/>
          <w:bCs/>
          <w:i/>
          <w:sz w:val="20"/>
          <w:szCs w:val="22"/>
        </w:rPr>
        <w:t xml:space="preserve">Artículo </w:t>
      </w:r>
      <w:r w:rsidRPr="00AC17F2">
        <w:rPr>
          <w:rStyle w:val="normaltextrun"/>
          <w:rFonts w:ascii="Palatino Linotype" w:hAnsi="Palatino Linotype" w:cs="Segoe UI"/>
          <w:b/>
          <w:bCs/>
          <w:i/>
          <w:sz w:val="20"/>
          <w:szCs w:val="22"/>
        </w:rPr>
        <w:t>179</w:t>
      </w:r>
      <w:r w:rsidRPr="00CD59DC">
        <w:rPr>
          <w:rStyle w:val="normaltextrun"/>
          <w:rFonts w:ascii="Palatino Linotype" w:hAnsi="Palatino Linotype" w:cs="Segoe UI"/>
          <w:b/>
          <w:bCs/>
          <w:sz w:val="20"/>
          <w:szCs w:val="22"/>
        </w:rPr>
        <w:t>.-</w:t>
      </w:r>
      <w:r w:rsidRPr="00CD59DC">
        <w:rPr>
          <w:rFonts w:ascii="Bookman Old Style" w:eastAsiaTheme="minorEastAsia" w:hAnsi="Bookman Old Style" w:cs="Bookman Old Style"/>
          <w:sz w:val="18"/>
          <w:szCs w:val="20"/>
          <w:lang w:val="es-MX"/>
        </w:rPr>
        <w:t xml:space="preserve"> </w:t>
      </w:r>
      <w:r w:rsidRPr="00CD59D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4DDDA603" w14:textId="6BB6DB44" w:rsidR="00DF134A" w:rsidRPr="00D66740" w:rsidRDefault="008B3A27" w:rsidP="00CF0C04">
      <w:pPr>
        <w:spacing w:before="240" w:after="240" w:line="360" w:lineRule="auto"/>
        <w:ind w:left="1276"/>
        <w:jc w:val="both"/>
        <w:rPr>
          <w:rFonts w:ascii="Palatino Linotype" w:eastAsiaTheme="minorEastAsia" w:hAnsi="Palatino Linotype" w:cs="Bookman Old Style"/>
          <w:b/>
          <w:i/>
          <w:sz w:val="20"/>
          <w:szCs w:val="20"/>
          <w:lang w:val="es-MX"/>
        </w:rPr>
      </w:pPr>
      <w:r w:rsidRPr="008B3A27">
        <w:rPr>
          <w:rFonts w:ascii="Palatino Linotype" w:hAnsi="Palatino Linotype" w:cs="Arial"/>
          <w:b/>
          <w:bCs/>
          <w:i/>
          <w:sz w:val="22"/>
          <w:szCs w:val="22"/>
        </w:rPr>
        <w:t>VII. La falta de respuesta a una solicitud de acceso a la información</w:t>
      </w:r>
      <w:r w:rsidR="00DF134A" w:rsidRPr="0040233B">
        <w:rPr>
          <w:rStyle w:val="eop"/>
          <w:rFonts w:ascii="Palatino Linotype" w:eastAsiaTheme="majorEastAsia" w:hAnsi="Palatino Linotype" w:cs="Segoe UI"/>
          <w:i/>
          <w:sz w:val="22"/>
          <w:szCs w:val="22"/>
        </w:rPr>
        <w:t>…</w:t>
      </w:r>
      <w:r>
        <w:rPr>
          <w:rStyle w:val="eop"/>
          <w:rFonts w:ascii="Palatino Linotype" w:eastAsiaTheme="majorEastAsia" w:hAnsi="Palatino Linotype" w:cs="Segoe UI"/>
          <w:i/>
          <w:sz w:val="22"/>
          <w:szCs w:val="22"/>
        </w:rPr>
        <w:t>”</w:t>
      </w:r>
    </w:p>
    <w:p w14:paraId="53BFCA30" w14:textId="77777777" w:rsidR="0059069B" w:rsidRDefault="0059069B" w:rsidP="0059069B">
      <w:pPr>
        <w:spacing w:before="240" w:after="240" w:line="360" w:lineRule="auto"/>
        <w:ind w:left="708" w:hanging="708"/>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7FBC7451" w14:textId="77777777" w:rsidR="0059069B" w:rsidRPr="0020435D" w:rsidRDefault="0059069B" w:rsidP="0059069B">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Pr>
          <w:rFonts w:ascii="Palatino Linotype" w:hAnsi="Palatino Linotype"/>
          <w:b/>
        </w:rPr>
        <w:t xml:space="preserve">Sujeto Obligado </w:t>
      </w:r>
      <w:r>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2647A658" w14:textId="77777777" w:rsidR="0059069B" w:rsidRPr="00D66740" w:rsidRDefault="0059069B" w:rsidP="0059069B">
      <w:pPr>
        <w:spacing w:before="240" w:after="240" w:line="360" w:lineRule="auto"/>
        <w:jc w:val="both"/>
        <w:rPr>
          <w:rFonts w:ascii="Palatino Linotype" w:hAnsi="Palatino Linotype"/>
          <w:b/>
          <w:sz w:val="28"/>
          <w:szCs w:val="28"/>
        </w:rPr>
      </w:pPr>
      <w:r w:rsidRPr="00F75E36">
        <w:rPr>
          <w:rFonts w:ascii="Palatino Linotype" w:hAnsi="Palatino Linotype"/>
          <w:b/>
          <w:sz w:val="28"/>
          <w:szCs w:val="28"/>
        </w:rPr>
        <w:t>CUARTO. Estudio del asunto.</w:t>
      </w:r>
    </w:p>
    <w:p w14:paraId="2DCCB828" w14:textId="77777777" w:rsidR="00CC6364" w:rsidRDefault="00CC6364" w:rsidP="00CC6364">
      <w:pPr>
        <w:spacing w:before="240" w:after="240" w:line="360" w:lineRule="auto"/>
        <w:jc w:val="both"/>
        <w:rPr>
          <w:rFonts w:ascii="Palatino Linotype" w:hAnsi="Palatino Linotype" w:cs="Arial"/>
        </w:rPr>
      </w:pPr>
      <w:r w:rsidRPr="006058FE">
        <w:rPr>
          <w:rFonts w:ascii="Palatino Linotype" w:hAnsi="Palatino Linotype"/>
        </w:rPr>
        <w:t>Con el objeto de determinar si se actualiza la falta de respuesta, se procede a valorar el expediente electrónico del recurso de revisión</w:t>
      </w:r>
      <w:r w:rsidRPr="006058FE">
        <w:rPr>
          <w:rFonts w:ascii="Palatino Linotype" w:hAnsi="Palatino Linotype" w:cs="Arial"/>
        </w:rPr>
        <w:t xml:space="preserve">; tras la revisión a las constancias que integran el expediente electrónico del SAIMEX número </w:t>
      </w:r>
      <w:r w:rsidRPr="006058FE">
        <w:rPr>
          <w:rFonts w:ascii="Palatino Linotype" w:hAnsi="Palatino Linotype" w:cs="Arial"/>
        </w:rPr>
        <w:lastRenderedPageBreak/>
        <w:t>0</w:t>
      </w:r>
      <w:r>
        <w:rPr>
          <w:rFonts w:ascii="Palatino Linotype" w:hAnsi="Palatino Linotype" w:cs="Arial"/>
        </w:rPr>
        <w:t>4089</w:t>
      </w:r>
      <w:r w:rsidRPr="006058FE">
        <w:rPr>
          <w:rFonts w:ascii="Palatino Linotype" w:hAnsi="Palatino Linotype" w:cs="Arial"/>
        </w:rPr>
        <w:t>/INFOEM/IP/RR/201</w:t>
      </w:r>
      <w:r>
        <w:rPr>
          <w:rFonts w:ascii="Palatino Linotype" w:hAnsi="Palatino Linotype" w:cs="Arial"/>
        </w:rPr>
        <w:t>8</w:t>
      </w:r>
      <w:r w:rsidRPr="006058FE">
        <w:rPr>
          <w:rFonts w:ascii="Palatino Linotype" w:hAnsi="Palatino Linotype" w:cs="Arial"/>
        </w:rPr>
        <w:t xml:space="preserve"> se debe concluir que se acredita la falta de respuesta por parte del </w:t>
      </w:r>
      <w:r w:rsidRPr="006058FE">
        <w:rPr>
          <w:rFonts w:ascii="Palatino Linotype" w:hAnsi="Palatino Linotype" w:cs="Arial"/>
          <w:b/>
        </w:rPr>
        <w:t xml:space="preserve">Sujeto Obligado, </w:t>
      </w:r>
      <w:r w:rsidRPr="006058FE">
        <w:rPr>
          <w:rFonts w:ascii="Palatino Linotype" w:hAnsi="Palatino Linotype" w:cs="Arial"/>
        </w:rPr>
        <w:t xml:space="preserve">con lo que se vulneró el derecho de acceso a la información pública del </w:t>
      </w:r>
      <w:r w:rsidRPr="006058FE">
        <w:rPr>
          <w:rFonts w:ascii="Palatino Linotype" w:hAnsi="Palatino Linotype" w:cs="Arial"/>
          <w:b/>
          <w:i/>
        </w:rPr>
        <w:t>Recurrente</w:t>
      </w:r>
      <w:r w:rsidRPr="006058FE">
        <w:rPr>
          <w:rFonts w:ascii="Palatino Linotype" w:hAnsi="Palatino Linotype" w:cs="Arial"/>
        </w:rPr>
        <w:t>, toda vez que se identifican elementos que corroboran tales argumentos</w:t>
      </w:r>
      <w:r>
        <w:rPr>
          <w:rFonts w:ascii="Palatino Linotype" w:hAnsi="Palatino Linotype" w:cs="Arial"/>
        </w:rPr>
        <w:t>.</w:t>
      </w:r>
    </w:p>
    <w:p w14:paraId="2E9D57F2" w14:textId="36F28887" w:rsidR="007A4219" w:rsidRDefault="00CC6364" w:rsidP="00425752">
      <w:pPr>
        <w:spacing w:before="240" w:after="240" w:line="360" w:lineRule="auto"/>
        <w:ind w:right="-91"/>
        <w:jc w:val="both"/>
        <w:rPr>
          <w:rFonts w:ascii="Palatino Linotype" w:hAnsi="Palatino Linotype" w:cs="Arial"/>
        </w:rPr>
      </w:pPr>
      <w:r>
        <w:rPr>
          <w:rFonts w:ascii="Palatino Linotype" w:hAnsi="Palatino Linotype" w:cs="Arial"/>
        </w:rPr>
        <w:t xml:space="preserve">No obstante, que el </w:t>
      </w:r>
      <w:r w:rsidRPr="006058FE">
        <w:rPr>
          <w:rFonts w:ascii="Palatino Linotype" w:hAnsi="Palatino Linotype" w:cs="Arial"/>
          <w:b/>
        </w:rPr>
        <w:t>Sujeto Obligado</w:t>
      </w:r>
      <w:r w:rsidRPr="006058FE">
        <w:rPr>
          <w:rFonts w:ascii="Palatino Linotype" w:hAnsi="Palatino Linotype" w:cs="Arial"/>
          <w:b/>
          <w:i/>
        </w:rPr>
        <w:t xml:space="preserve"> </w:t>
      </w:r>
      <w:r w:rsidRPr="006058FE">
        <w:rPr>
          <w:rFonts w:ascii="Palatino Linotype" w:hAnsi="Palatino Linotype" w:cs="Arial"/>
        </w:rPr>
        <w:t xml:space="preserve">envió </w:t>
      </w:r>
      <w:r w:rsidR="00425752" w:rsidRPr="006058FE">
        <w:rPr>
          <w:rFonts w:ascii="Palatino Linotype" w:eastAsiaTheme="minorEastAsia" w:hAnsi="Palatino Linotype" w:cs="Arial"/>
          <w:lang w:val="es-MX"/>
        </w:rPr>
        <w:t>en el momento procesal oportuno para ofrecer pruebas, informe justificado y alegatos, los archivos denominados</w:t>
      </w:r>
      <w:r w:rsidR="00425752">
        <w:rPr>
          <w:rFonts w:ascii="Palatino Linotype" w:hAnsi="Palatino Linotype" w:cs="Arial"/>
        </w:rPr>
        <w:t xml:space="preserve"> </w:t>
      </w:r>
      <w:r w:rsidR="00425752">
        <w:rPr>
          <w:rFonts w:ascii="Palatino Linotype" w:hAnsi="Palatino Linotype" w:cs="Arial"/>
          <w:b/>
        </w:rPr>
        <w:t xml:space="preserve">SOL 00010.pdf, 00010.pdf </w:t>
      </w:r>
      <w:r w:rsidR="00425752">
        <w:rPr>
          <w:rFonts w:ascii="Palatino Linotype" w:hAnsi="Palatino Linotype" w:cs="Arial"/>
        </w:rPr>
        <w:t xml:space="preserve">y </w:t>
      </w:r>
      <w:r w:rsidR="00425752">
        <w:rPr>
          <w:rFonts w:ascii="Palatino Linotype" w:hAnsi="Palatino Linotype" w:cs="Arial"/>
          <w:b/>
        </w:rPr>
        <w:t xml:space="preserve">SOL 00010 VOLUNTARIADO.pdf , </w:t>
      </w:r>
      <w:r w:rsidR="00425752">
        <w:rPr>
          <w:rFonts w:ascii="Palatino Linotype" w:hAnsi="Palatino Linotype" w:cs="Arial"/>
        </w:rPr>
        <w:t xml:space="preserve">por lo que </w:t>
      </w:r>
      <w:r w:rsidR="00425752" w:rsidRPr="006058FE">
        <w:rPr>
          <w:rFonts w:ascii="Palatino Linotype" w:hAnsi="Palatino Linotype" w:cs="Arial"/>
        </w:rPr>
        <w:t xml:space="preserve">resulta claro que el </w:t>
      </w:r>
      <w:r w:rsidR="00425752" w:rsidRPr="006058FE">
        <w:rPr>
          <w:rFonts w:ascii="Palatino Linotype" w:hAnsi="Palatino Linotype" w:cs="Arial"/>
          <w:b/>
        </w:rPr>
        <w:t xml:space="preserve">Sujeto Obligado </w:t>
      </w:r>
      <w:r w:rsidR="00425752" w:rsidRPr="006058FE">
        <w:rPr>
          <w:rFonts w:ascii="Palatino Linotype" w:hAnsi="Palatino Linotype" w:cs="Arial"/>
        </w:rPr>
        <w:t>cuenta con la información solicitada, en virtud de que</w:t>
      </w:r>
      <w:r w:rsidR="005D52E6">
        <w:rPr>
          <w:rFonts w:ascii="Palatino Linotype" w:hAnsi="Palatino Linotype" w:cs="Arial"/>
        </w:rPr>
        <w:t xml:space="preserve"> envió las </w:t>
      </w:r>
      <w:r w:rsidR="00425752" w:rsidRPr="006058FE">
        <w:rPr>
          <w:rFonts w:ascii="Palatino Linotype" w:hAnsi="Palatino Linotype" w:cs="Arial"/>
        </w:rPr>
        <w:t xml:space="preserve"> </w:t>
      </w:r>
      <w:r w:rsidR="00AF6D90">
        <w:rPr>
          <w:rFonts w:ascii="Palatino Linotype" w:hAnsi="Palatino Linotype" w:cs="Arial"/>
        </w:rPr>
        <w:t>pólizas</w:t>
      </w:r>
      <w:r w:rsidR="007A4219">
        <w:rPr>
          <w:rFonts w:ascii="Palatino Linotype" w:hAnsi="Palatino Linotype" w:cs="Arial"/>
        </w:rPr>
        <w:t xml:space="preserve"> de egresos con su respectivo soporte documental, el oficio número SMDIF/TESO/142/2018 de cuyo contenido se advierte una tabla con los conceptos fecha, documento, importe y beneficiado (servicio donado) y una tabla con el nombre de 60 personas a las que se entregaron donaciones en los años 2016, 2017 y 2018, esto </w:t>
      </w:r>
      <w:r w:rsidR="00425752" w:rsidRPr="006058FE">
        <w:rPr>
          <w:rFonts w:ascii="Palatino Linotype" w:hAnsi="Palatino Linotype" w:cs="Arial"/>
        </w:rPr>
        <w:t>en aras de salvaguardar el derecho de acceso a la información del particular</w:t>
      </w:r>
      <w:r w:rsidR="007A4219">
        <w:rPr>
          <w:rFonts w:ascii="Palatino Linotype" w:hAnsi="Palatino Linotype" w:cs="Arial"/>
        </w:rPr>
        <w:t>,</w:t>
      </w:r>
      <w:r w:rsidR="00425752" w:rsidRPr="006058FE">
        <w:rPr>
          <w:rFonts w:ascii="Palatino Linotype" w:hAnsi="Palatino Linotype" w:cs="Arial"/>
        </w:rPr>
        <w:t xml:space="preserve"> pero </w:t>
      </w:r>
      <w:r w:rsidR="007A4219">
        <w:rPr>
          <w:rFonts w:ascii="Palatino Linotype" w:hAnsi="Palatino Linotype" w:cs="Arial"/>
        </w:rPr>
        <w:t>omitió</w:t>
      </w:r>
      <w:r w:rsidR="00425752" w:rsidRPr="006058FE">
        <w:rPr>
          <w:rFonts w:ascii="Palatino Linotype" w:hAnsi="Palatino Linotype" w:cs="Arial"/>
        </w:rPr>
        <w:t xml:space="preserve"> </w:t>
      </w:r>
      <w:r w:rsidR="007A4219">
        <w:rPr>
          <w:rFonts w:ascii="Palatino Linotype" w:hAnsi="Palatino Linotype" w:cs="Arial"/>
        </w:rPr>
        <w:t xml:space="preserve">tutelar los </w:t>
      </w:r>
      <w:r w:rsidR="00425752" w:rsidRPr="006058FE">
        <w:rPr>
          <w:rFonts w:ascii="Palatino Linotype" w:hAnsi="Palatino Linotype" w:cs="Arial"/>
        </w:rPr>
        <w:t>datos personales</w:t>
      </w:r>
      <w:r w:rsidR="007A4219">
        <w:rPr>
          <w:rFonts w:ascii="Palatino Linotype" w:hAnsi="Palatino Linotype" w:cs="Arial"/>
        </w:rPr>
        <w:t xml:space="preserve"> que tienen el carácter de confidenciales por tratarse de personas que pertenecen a los sectores vulnerables de la sociedad.</w:t>
      </w:r>
    </w:p>
    <w:p w14:paraId="459496AF" w14:textId="554AFB76" w:rsidR="00425752" w:rsidRPr="006058FE" w:rsidRDefault="007A4219" w:rsidP="00425752">
      <w:pPr>
        <w:spacing w:before="240" w:after="240" w:line="360" w:lineRule="auto"/>
        <w:ind w:right="-91"/>
        <w:jc w:val="both"/>
        <w:rPr>
          <w:rFonts w:ascii="Palatino Linotype" w:hAnsi="Palatino Linotype"/>
        </w:rPr>
      </w:pPr>
      <w:r>
        <w:rPr>
          <w:rFonts w:ascii="Palatino Linotype" w:hAnsi="Palatino Linotype" w:cs="Arial"/>
        </w:rPr>
        <w:t>Visto desde esta perspectiva</w:t>
      </w:r>
      <w:r w:rsidR="00425752" w:rsidRPr="006058FE">
        <w:rPr>
          <w:rFonts w:ascii="Palatino Linotype" w:hAnsi="Palatino Linotype" w:cs="Arial"/>
        </w:rPr>
        <w:t xml:space="preserve">, </w:t>
      </w:r>
      <w:r>
        <w:rPr>
          <w:rFonts w:ascii="Palatino Linotype" w:hAnsi="Palatino Linotype" w:cs="Arial"/>
        </w:rPr>
        <w:t>e</w:t>
      </w:r>
      <w:r w:rsidR="00425752" w:rsidRPr="006058FE">
        <w:rPr>
          <w:rFonts w:ascii="Palatino Linotype" w:hAnsi="Palatino Linotype"/>
        </w:rPr>
        <w:t xml:space="preserve">l artículo 1 de la Constitución Política de los Estados Unidos Mexicanos </w:t>
      </w:r>
      <w:r>
        <w:rPr>
          <w:rFonts w:ascii="Palatino Linotype" w:hAnsi="Palatino Linotype"/>
        </w:rPr>
        <w:t xml:space="preserve">prevé que </w:t>
      </w:r>
      <w:r w:rsidR="00425752" w:rsidRPr="006058FE">
        <w:rPr>
          <w:rFonts w:ascii="Palatino Linotype" w:hAnsi="Palatino Linotype"/>
        </w:rPr>
        <w:t>las normas de derechos humanos se interpretarán de conformidad con nuestro máximo ordenamiento y con los tratados internacionales de la materia, favoreciendo en todo momento a las personas con la protección más amplia, de manera que son bases distintivas del principio de máxima publicidad las siguientes:</w:t>
      </w:r>
    </w:p>
    <w:p w14:paraId="70658FFD" w14:textId="77777777" w:rsidR="00425752" w:rsidRPr="006058FE" w:rsidRDefault="00425752" w:rsidP="00425752">
      <w:pPr>
        <w:pStyle w:val="Default"/>
        <w:numPr>
          <w:ilvl w:val="0"/>
          <w:numId w:val="30"/>
        </w:numPr>
        <w:spacing w:before="240" w:after="240" w:line="360" w:lineRule="auto"/>
        <w:jc w:val="both"/>
        <w:rPr>
          <w:rFonts w:ascii="Palatino Linotype" w:hAnsi="Palatino Linotype"/>
          <w:color w:val="auto"/>
        </w:rPr>
      </w:pPr>
      <w:r w:rsidRPr="006058FE">
        <w:rPr>
          <w:rFonts w:ascii="Palatino Linotype" w:hAnsi="Palatino Linotype"/>
          <w:color w:val="auto"/>
        </w:rPr>
        <w:lastRenderedPageBreak/>
        <w:t>Toda la información de las autoridades es pública para cualquier persona, por ser una prerrogativa constitucional, salvo restringidas excepciones.</w:t>
      </w:r>
    </w:p>
    <w:p w14:paraId="0351C3A4" w14:textId="77777777" w:rsidR="00425752" w:rsidRPr="006058FE" w:rsidRDefault="00425752" w:rsidP="00425752">
      <w:pPr>
        <w:pStyle w:val="Default"/>
        <w:numPr>
          <w:ilvl w:val="0"/>
          <w:numId w:val="30"/>
        </w:numPr>
        <w:spacing w:before="240" w:after="240" w:line="360" w:lineRule="auto"/>
        <w:jc w:val="both"/>
        <w:rPr>
          <w:rFonts w:ascii="Palatino Linotype" w:hAnsi="Palatino Linotype"/>
          <w:color w:val="auto"/>
        </w:rPr>
      </w:pPr>
      <w:r w:rsidRPr="006058FE">
        <w:rPr>
          <w:rFonts w:ascii="Palatino Linotype" w:hAnsi="Palatino Linotype"/>
          <w:color w:val="auto"/>
        </w:rPr>
        <w:t>Las excepciones a la máxima publicidad deben ser previstas expresamente en la legislación e invocarse por circunstancias justificadas.</w:t>
      </w:r>
    </w:p>
    <w:p w14:paraId="78D1FF8E" w14:textId="7C1F7BC7" w:rsidR="00AF6D90" w:rsidRDefault="00AF6D90" w:rsidP="00AF6D90">
      <w:pPr>
        <w:spacing w:before="240" w:after="240" w:line="360" w:lineRule="auto"/>
        <w:jc w:val="both"/>
        <w:rPr>
          <w:rFonts w:ascii="Palatino Linotype" w:hAnsi="Palatino Linotype" w:cs="Arial"/>
        </w:rPr>
      </w:pPr>
      <w:r w:rsidRPr="00AF6D90">
        <w:rPr>
          <w:rFonts w:ascii="Palatino Linotype" w:hAnsi="Palatino Linotype" w:cs="Arial"/>
        </w:rPr>
        <w:t xml:space="preserve">En este sentido, se comprende que el </w:t>
      </w:r>
      <w:r w:rsidRPr="00AF6D90">
        <w:rPr>
          <w:rFonts w:ascii="Palatino Linotype" w:hAnsi="Palatino Linotype" w:cs="Arial"/>
          <w:b/>
        </w:rPr>
        <w:t xml:space="preserve">Sujeto Obligado </w:t>
      </w:r>
      <w:r w:rsidRPr="00AF6D90">
        <w:rPr>
          <w:rFonts w:ascii="Palatino Linotype" w:hAnsi="Palatino Linotype" w:cs="Arial"/>
        </w:rPr>
        <w:t xml:space="preserve">intento satisfacer el derecho de acceso a la información del particular, lo que implicó una colisión del derecho de acceso a la información pública y el derecho a la protección de datos personales, pues el primero se rige por el principio de máxima publicidad mientras que el segundo por el principio a la restricción. En virtud de que el derecho de acceso a la información, es el acceso a los archivos y registros administrativos que se vinculan con el derecho público, pero no debe perderse de vista que está puede constituir un peligro para la seguridad del país o para el </w:t>
      </w:r>
      <w:r w:rsidRPr="00AF6D90">
        <w:rPr>
          <w:rFonts w:ascii="Palatino Linotype" w:hAnsi="Palatino Linotype" w:cs="Arial"/>
          <w:b/>
        </w:rPr>
        <w:t xml:space="preserve">honor o intimidad de una persona, </w:t>
      </w:r>
      <w:r w:rsidRPr="00AF6D90">
        <w:rPr>
          <w:rFonts w:ascii="Palatino Linotype" w:hAnsi="Palatino Linotype" w:cs="Arial"/>
        </w:rPr>
        <w:t>de ahí que los derechos fundamentales o en este caso el acceso a la información que es generada, obtenida, adquirida, transformada, administrada o poseída por los sujetos obligados no es completa y absoluta, tan es así, que la propia Constitución Política de los Estados Unidos Mexicanos estipula que la que información que se refiere a la vida privada y los datos personales será protegida en los términos y con las excepciones que fijen las leyes, lo que no implica la restricción a este derecho, pero sí el deber de cuidar que no se provoque alguna afectación al honor, intimidad o imagen de las personas.</w:t>
      </w:r>
    </w:p>
    <w:p w14:paraId="31982A2E" w14:textId="2A11FE11" w:rsidR="00C61F98" w:rsidRDefault="00AF6D90" w:rsidP="00AF6D90">
      <w:pPr>
        <w:spacing w:before="240" w:after="240" w:line="360" w:lineRule="auto"/>
        <w:jc w:val="both"/>
        <w:rPr>
          <w:rFonts w:ascii="Palatino Linotype" w:eastAsiaTheme="minorEastAsia" w:hAnsi="Palatino Linotype" w:cs="Arial"/>
          <w:lang w:val="es-MX"/>
        </w:rPr>
      </w:pPr>
      <w:r w:rsidRPr="006058FE">
        <w:rPr>
          <w:rFonts w:ascii="Palatino Linotype" w:eastAsiaTheme="minorEastAsia" w:hAnsi="Palatino Linotype" w:cs="Arial"/>
          <w:lang w:val="es-MX"/>
        </w:rPr>
        <w:t xml:space="preserve">Motivo por el cual resulta alusivo decir que la </w:t>
      </w:r>
      <w:r w:rsidRPr="006058FE">
        <w:rPr>
          <w:rFonts w:ascii="Palatino Linotype" w:eastAsiaTheme="minorEastAsia" w:hAnsi="Palatino Linotype" w:cs="Arial"/>
          <w:i/>
          <w:lang w:val="es-MX"/>
        </w:rPr>
        <w:t xml:space="preserve">información concerniente a una persona física identificada e identificable, establecida en cualquier formato o modalidad y que este </w:t>
      </w:r>
      <w:r w:rsidRPr="006058FE">
        <w:rPr>
          <w:rFonts w:ascii="Palatino Linotype" w:eastAsiaTheme="minorEastAsia" w:hAnsi="Palatino Linotype" w:cs="Arial"/>
          <w:i/>
          <w:lang w:val="es-MX"/>
        </w:rPr>
        <w:lastRenderedPageBreak/>
        <w:t>almacenada en bases de datos</w:t>
      </w:r>
      <w:r w:rsidRPr="006058FE">
        <w:rPr>
          <w:rStyle w:val="Refdenotaalpie"/>
          <w:rFonts w:ascii="Palatino Linotype" w:eastAsiaTheme="minorEastAsia" w:hAnsi="Palatino Linotype" w:cs="Arial"/>
          <w:i/>
          <w:lang w:val="es-MX"/>
        </w:rPr>
        <w:footnoteReference w:id="1"/>
      </w:r>
      <w:r w:rsidRPr="006058FE">
        <w:rPr>
          <w:rFonts w:ascii="Palatino Linotype" w:eastAsiaTheme="minorEastAsia" w:hAnsi="Palatino Linotype" w:cs="Arial"/>
          <w:i/>
          <w:lang w:val="es-MX"/>
        </w:rPr>
        <w:t xml:space="preserve"> </w:t>
      </w:r>
      <w:r w:rsidRPr="006058FE">
        <w:rPr>
          <w:rFonts w:ascii="Palatino Linotype" w:eastAsiaTheme="minorEastAsia" w:hAnsi="Palatino Linotype" w:cs="Arial"/>
          <w:lang w:val="es-MX"/>
        </w:rPr>
        <w:t xml:space="preserve">son </w:t>
      </w:r>
      <w:r w:rsidRPr="006058FE">
        <w:rPr>
          <w:rFonts w:ascii="Palatino Linotype" w:eastAsiaTheme="minorEastAsia" w:hAnsi="Palatino Linotype" w:cs="Arial"/>
          <w:i/>
          <w:lang w:val="es-MX"/>
        </w:rPr>
        <w:t>datos personales</w:t>
      </w:r>
      <w:r w:rsidRPr="006058FE">
        <w:rPr>
          <w:rFonts w:ascii="Palatino Linotype" w:eastAsiaTheme="minorEastAsia" w:hAnsi="Palatino Linotype" w:cs="Arial"/>
          <w:lang w:val="es-MX"/>
        </w:rPr>
        <w:t xml:space="preserve">, pero además la Ley de Protección de Datos Personales </w:t>
      </w:r>
      <w:r w:rsidR="00C61F98">
        <w:rPr>
          <w:rFonts w:ascii="Palatino Linotype" w:eastAsiaTheme="minorEastAsia" w:hAnsi="Palatino Linotype" w:cs="Arial"/>
          <w:lang w:val="es-MX"/>
        </w:rPr>
        <w:t xml:space="preserve">en Posesión de Sujetos Obligados </w:t>
      </w:r>
      <w:r w:rsidRPr="006058FE">
        <w:rPr>
          <w:rFonts w:ascii="Palatino Linotype" w:eastAsiaTheme="minorEastAsia" w:hAnsi="Palatino Linotype" w:cs="Arial"/>
          <w:lang w:val="es-MX"/>
        </w:rPr>
        <w:t xml:space="preserve">del Estado de México </w:t>
      </w:r>
      <w:r w:rsidR="00C61F98">
        <w:rPr>
          <w:rFonts w:ascii="Palatino Linotype" w:eastAsiaTheme="minorEastAsia" w:hAnsi="Palatino Linotype" w:cs="Arial"/>
          <w:lang w:val="es-MX"/>
        </w:rPr>
        <w:t xml:space="preserve">y Municipios </w:t>
      </w:r>
      <w:r w:rsidRPr="006058FE">
        <w:rPr>
          <w:rFonts w:ascii="Palatino Linotype" w:eastAsiaTheme="minorEastAsia" w:hAnsi="Palatino Linotype" w:cs="Arial"/>
          <w:lang w:val="es-MX"/>
        </w:rPr>
        <w:t xml:space="preserve">contempla como </w:t>
      </w:r>
      <w:r w:rsidRPr="006058FE">
        <w:rPr>
          <w:rFonts w:ascii="Palatino Linotype" w:eastAsiaTheme="minorEastAsia" w:hAnsi="Palatino Linotype" w:cs="Arial"/>
          <w:i/>
          <w:lang w:val="es-MX"/>
        </w:rPr>
        <w:t xml:space="preserve">datos personales sensibles </w:t>
      </w:r>
      <w:r w:rsidRPr="006058FE">
        <w:rPr>
          <w:rFonts w:ascii="Palatino Linotype" w:eastAsiaTheme="minorEastAsia" w:hAnsi="Palatino Linotype" w:cs="Arial"/>
          <w:lang w:val="es-MX"/>
        </w:rPr>
        <w:t xml:space="preserve">a </w:t>
      </w:r>
      <w:r w:rsidRPr="006058FE">
        <w:rPr>
          <w:rFonts w:ascii="Palatino Linotype" w:eastAsiaTheme="minorEastAsia" w:hAnsi="Palatino Linotype" w:cs="Arial"/>
          <w:i/>
          <w:lang w:val="es-MX"/>
        </w:rPr>
        <w:t>aquellos que afectan la esfera más íntima de su titular, o cuya utilización indebida pueda dar origen a discriminación o conll</w:t>
      </w:r>
      <w:r w:rsidR="00C61F98">
        <w:rPr>
          <w:rFonts w:ascii="Palatino Linotype" w:eastAsiaTheme="minorEastAsia" w:hAnsi="Palatino Linotype" w:cs="Arial"/>
          <w:i/>
          <w:lang w:val="es-MX"/>
        </w:rPr>
        <w:t xml:space="preserve">eve un riesgo grave para éste ; </w:t>
      </w:r>
      <w:r w:rsidRPr="006058FE">
        <w:rPr>
          <w:rStyle w:val="Refdenotaalpie"/>
          <w:rFonts w:ascii="Palatino Linotype" w:eastAsiaTheme="minorEastAsia" w:hAnsi="Palatino Linotype" w:cs="Arial"/>
          <w:i/>
          <w:lang w:val="es-MX"/>
        </w:rPr>
        <w:footnoteReference w:id="2"/>
      </w:r>
      <w:r w:rsidRPr="006058FE">
        <w:rPr>
          <w:rFonts w:ascii="Palatino Linotype" w:eastAsiaTheme="minorEastAsia" w:hAnsi="Palatino Linotype" w:cs="Arial"/>
          <w:lang w:val="es-MX"/>
        </w:rPr>
        <w:t xml:space="preserve">y de manera enunciativa considera aspectos como el origen étnico o racial, información de salud física o mental, información genética, datos biométricos, firma electrónica, creencias religiosas, filosóficos o morales; afiliación sindical; opiniones políticas y preferencia sexual; </w:t>
      </w:r>
      <w:r w:rsidR="00C61F98">
        <w:rPr>
          <w:rFonts w:ascii="Palatino Linotype" w:eastAsiaTheme="minorEastAsia" w:hAnsi="Palatino Linotype" w:cs="Arial"/>
          <w:lang w:val="es-MX"/>
        </w:rPr>
        <w:t>siendo una obligación del Estado y por ende de los sujetos obligados garantizar la privacidad de individuos y velar porque no se incurra en conductas que puedan afectarla arbitrariamente.</w:t>
      </w:r>
    </w:p>
    <w:p w14:paraId="009E2905" w14:textId="3B272DF9" w:rsidR="00AF6D90" w:rsidRDefault="00354A9E" w:rsidP="00354A9E">
      <w:pPr>
        <w:spacing w:before="240" w:after="240" w:line="360" w:lineRule="auto"/>
        <w:ind w:firstLine="1"/>
        <w:jc w:val="both"/>
        <w:rPr>
          <w:rFonts w:ascii="Palatino Linotype" w:hAnsi="Palatino Linotype" w:cs="Arial"/>
        </w:rPr>
      </w:pPr>
      <w:r>
        <w:rPr>
          <w:rFonts w:ascii="Palatino Linotype" w:hAnsi="Palatino Linotype" w:cs="Arial"/>
        </w:rPr>
        <w:t>Esto, en el entendido de que se trata de un derecho fundamental reconocido en el párrafo segundo, artículo 16 de la Constitución Política de los Estados Unidos Mexicanos, que reza así:</w:t>
      </w:r>
    </w:p>
    <w:p w14:paraId="601ED7CE" w14:textId="77777777" w:rsidR="00354A9E" w:rsidRPr="006058FE" w:rsidRDefault="00354A9E" w:rsidP="00354A9E">
      <w:pPr>
        <w:spacing w:after="120"/>
        <w:ind w:left="851" w:right="902"/>
        <w:jc w:val="both"/>
        <w:rPr>
          <w:rFonts w:ascii="Palatino Linotype" w:eastAsiaTheme="minorEastAsia" w:hAnsi="Palatino Linotype" w:cs="Arial"/>
          <w:i/>
          <w:sz w:val="20"/>
          <w:szCs w:val="20"/>
          <w:lang w:val="es-MX"/>
        </w:rPr>
      </w:pPr>
      <w:r w:rsidRPr="006058FE">
        <w:rPr>
          <w:rFonts w:ascii="Palatino Linotype" w:eastAsiaTheme="minorEastAsia" w:hAnsi="Palatino Linotype" w:cs="Arial"/>
          <w:b/>
          <w:i/>
          <w:sz w:val="20"/>
          <w:szCs w:val="20"/>
          <w:lang w:val="es-MX"/>
        </w:rPr>
        <w:t xml:space="preserve">“Artículo 16. </w:t>
      </w:r>
      <w:r w:rsidRPr="006058FE">
        <w:rPr>
          <w:rFonts w:ascii="Palatino Linotype" w:eastAsiaTheme="minorEastAsia" w:hAnsi="Palatino Linotype" w:cs="Arial"/>
          <w:i/>
          <w:sz w:val="20"/>
          <w:szCs w:val="20"/>
          <w:lang w:val="es-MX"/>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4E50914" w14:textId="38CD9630" w:rsidR="00354A9E" w:rsidRPr="006058FE" w:rsidRDefault="00354A9E" w:rsidP="00354A9E">
      <w:pPr>
        <w:spacing w:before="240" w:after="240" w:line="360" w:lineRule="auto"/>
        <w:jc w:val="both"/>
        <w:rPr>
          <w:rFonts w:ascii="Palatino Linotype" w:eastAsiaTheme="minorEastAsia" w:hAnsi="Palatino Linotype" w:cs="Arial"/>
          <w:lang w:val="es-MX"/>
        </w:rPr>
      </w:pPr>
      <w:r>
        <w:rPr>
          <w:rFonts w:ascii="Palatino Linotype" w:hAnsi="Palatino Linotype" w:cs="Arial"/>
        </w:rPr>
        <w:t xml:space="preserve">Bajo dicho precepto legal, al ser un dato personal </w:t>
      </w:r>
      <w:r w:rsidRPr="006058FE">
        <w:rPr>
          <w:rFonts w:ascii="Palatino Linotype" w:eastAsiaTheme="minorEastAsia" w:hAnsi="Palatino Linotype" w:cs="Arial"/>
          <w:lang w:val="es-MX"/>
        </w:rPr>
        <w:t>una expresión de la vida íntima y privada de las personas, se convierte en un límite para el acceso a la información, pudiendo el titular de los datos personales imponer su voluntad frente a</w:t>
      </w:r>
      <w:r>
        <w:rPr>
          <w:rFonts w:ascii="Palatino Linotype" w:eastAsiaTheme="minorEastAsia" w:hAnsi="Palatino Linotype" w:cs="Arial"/>
          <w:lang w:val="es-MX"/>
        </w:rPr>
        <w:t xml:space="preserve"> terceros, para no d</w:t>
      </w:r>
      <w:r w:rsidRPr="006058FE">
        <w:rPr>
          <w:rFonts w:ascii="Palatino Linotype" w:eastAsiaTheme="minorEastAsia" w:hAnsi="Palatino Linotype" w:cs="Arial"/>
          <w:lang w:val="es-MX"/>
        </w:rPr>
        <w:t>ar a conocer</w:t>
      </w:r>
      <w:r>
        <w:rPr>
          <w:rFonts w:ascii="Palatino Linotype" w:eastAsiaTheme="minorEastAsia" w:hAnsi="Palatino Linotype" w:cs="Arial"/>
          <w:lang w:val="es-MX"/>
        </w:rPr>
        <w:t>la</w:t>
      </w:r>
      <w:r w:rsidRPr="006058FE">
        <w:rPr>
          <w:rFonts w:ascii="Palatino Linotype" w:eastAsiaTheme="minorEastAsia" w:hAnsi="Palatino Linotype" w:cs="Arial"/>
          <w:lang w:val="es-MX"/>
        </w:rPr>
        <w:t xml:space="preserve">, </w:t>
      </w:r>
      <w:r>
        <w:rPr>
          <w:rFonts w:ascii="Palatino Linotype" w:eastAsiaTheme="minorEastAsia" w:hAnsi="Palatino Linotype" w:cs="Arial"/>
          <w:lang w:val="es-MX"/>
        </w:rPr>
        <w:t xml:space="preserve">en términos del </w:t>
      </w:r>
      <w:r w:rsidRPr="006058FE">
        <w:rPr>
          <w:rFonts w:ascii="Palatino Linotype" w:eastAsiaTheme="minorEastAsia" w:hAnsi="Palatino Linotype" w:cs="Arial"/>
          <w:lang w:val="es-MX"/>
        </w:rPr>
        <w:t xml:space="preserve">artículo 143 fracción I de la Ley de </w:t>
      </w:r>
      <w:r w:rsidRPr="006058FE">
        <w:rPr>
          <w:rFonts w:ascii="Palatino Linotype" w:eastAsiaTheme="minorEastAsia" w:hAnsi="Palatino Linotype" w:cs="Arial"/>
          <w:lang w:val="es-MX"/>
        </w:rPr>
        <w:lastRenderedPageBreak/>
        <w:t xml:space="preserve">Transparencia y Acceso a la Información Pública del Estado de México y Municipios, </w:t>
      </w:r>
      <w:r>
        <w:rPr>
          <w:rFonts w:ascii="Palatino Linotype" w:eastAsiaTheme="minorEastAsia" w:hAnsi="Palatino Linotype" w:cs="Arial"/>
          <w:lang w:val="es-MX"/>
        </w:rPr>
        <w:t xml:space="preserve">que prevé que la </w:t>
      </w:r>
      <w:r w:rsidRPr="006058FE">
        <w:rPr>
          <w:rFonts w:ascii="Palatino Linotype" w:eastAsiaTheme="minorEastAsia" w:hAnsi="Palatino Linotype" w:cs="Arial"/>
          <w:lang w:val="es-MX"/>
        </w:rPr>
        <w:t xml:space="preserve">información </w:t>
      </w:r>
      <w:r>
        <w:rPr>
          <w:rFonts w:ascii="Palatino Linotype" w:eastAsiaTheme="minorEastAsia" w:hAnsi="Palatino Linotype" w:cs="Arial"/>
          <w:lang w:val="es-MX"/>
        </w:rPr>
        <w:t xml:space="preserve">que refiere </w:t>
      </w:r>
      <w:r w:rsidRPr="006058FE">
        <w:rPr>
          <w:rFonts w:ascii="Palatino Linotype" w:eastAsiaTheme="minorEastAsia" w:hAnsi="Palatino Linotype" w:cs="Arial"/>
          <w:lang w:val="es-MX"/>
        </w:rPr>
        <w:t>información privada y los datos personales concernientes a una persona física o jurídico colectiva identificada o identificable</w:t>
      </w:r>
      <w:r>
        <w:rPr>
          <w:rFonts w:ascii="Palatino Linotype" w:eastAsiaTheme="minorEastAsia" w:hAnsi="Palatino Linotype" w:cs="Arial"/>
          <w:lang w:val="es-MX"/>
        </w:rPr>
        <w:t xml:space="preserve"> tiene el carácter de clasificada como </w:t>
      </w:r>
      <w:r w:rsidRPr="006058FE">
        <w:rPr>
          <w:rFonts w:ascii="Palatino Linotype" w:eastAsiaTheme="minorEastAsia" w:hAnsi="Palatino Linotype" w:cs="Arial"/>
          <w:lang w:val="es-MX"/>
        </w:rPr>
        <w:t>confidencial, y solo se justifica su difusión cuando quede plenamente acreditado el interés público por revelar dicho dato, cuando no se ubique en alguna hipótesis para considerar que el titular de los mismos se encuentra en riesgo inminente de sufrir daño grave en su integridad personal, y que con ello no se expone a riesgos innecesarios o se le coloca en una situación de discriminación en menoscabo de su dignidad o interés superior.</w:t>
      </w:r>
    </w:p>
    <w:p w14:paraId="719A33D5" w14:textId="4B5CB413" w:rsidR="00354A9E" w:rsidRPr="006058FE" w:rsidRDefault="00354A9E" w:rsidP="00354A9E">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6058FE">
        <w:rPr>
          <w:rFonts w:ascii="Palatino Linotype" w:eastAsiaTheme="minorEastAsia" w:hAnsi="Palatino Linotype" w:cs="Arial"/>
          <w:lang w:val="es-MX"/>
        </w:rPr>
        <w:t>Desde esta visión, la información clasificada como confidencial es aquella que se refiere a la información privada y los datos personales concernientes a una persona</w:t>
      </w:r>
      <w:r w:rsidRPr="006058FE">
        <w:rPr>
          <w:rStyle w:val="Refdenotaalpie"/>
          <w:rFonts w:ascii="Palatino Linotype" w:eastAsiaTheme="minorEastAsia" w:hAnsi="Palatino Linotype" w:cs="Arial"/>
          <w:lang w:val="es-MX"/>
        </w:rPr>
        <w:footnoteReference w:id="3"/>
      </w:r>
      <w:r w:rsidRPr="006058FE">
        <w:rPr>
          <w:rFonts w:ascii="Palatino Linotype" w:eastAsiaTheme="minorEastAsia" w:hAnsi="Palatino Linotype" w:cs="Arial"/>
          <w:lang w:val="es-MX"/>
        </w:rPr>
        <w:t xml:space="preserve">, y para su tratamiento los artículos Trigésimo y Trigésimo Segundo de los Lineamientos </w:t>
      </w:r>
      <w:r w:rsidRPr="006058FE">
        <w:rPr>
          <w:rFonts w:ascii="Palatino Linotype" w:hAnsi="Palatino Linotype"/>
        </w:rPr>
        <w:t>Generales para la Clasificación y Desclasificación de la Información de las Dependencias y Entidades de la Administración Pública Federal, establecen que los documentos clasificados como confidenciales no podrán difundirse si no media en cada caso, el consentimiento expreso</w:t>
      </w:r>
      <w:r w:rsidRPr="006058FE">
        <w:rPr>
          <w:rStyle w:val="Refdenotaalpie"/>
          <w:rFonts w:ascii="Palatino Linotype" w:hAnsi="Palatino Linotype"/>
        </w:rPr>
        <w:footnoteReference w:id="4"/>
      </w:r>
      <w:r w:rsidRPr="006058FE">
        <w:rPr>
          <w:rFonts w:ascii="Palatino Linotype" w:hAnsi="Palatino Linotype"/>
        </w:rPr>
        <w:t xml:space="preserve"> del titular de dicha información </w:t>
      </w:r>
      <w:r w:rsidRPr="006058FE">
        <w:rPr>
          <w:rFonts w:ascii="Palatino Linotype" w:hAnsi="Palatino Linotype"/>
        </w:rPr>
        <w:lastRenderedPageBreak/>
        <w:t xml:space="preserve">para difundir </w:t>
      </w:r>
      <w:r w:rsidRPr="006058FE">
        <w:rPr>
          <w:rFonts w:ascii="Palatino Linotype" w:eastAsiaTheme="minorEastAsia" w:hAnsi="Palatino Linotype" w:cs="Arial"/>
          <w:lang w:val="es-MX"/>
        </w:rPr>
        <w:t>el origen étnico o racial, características físicas, morales y emocionales, vida afectiva y familiar, domicilio particular, número telefónico particular, patrimonio, ideología, opinión política, creencia o convicción religiosa y/o filosófica, estado de salud física y mental, preferencia sexual y otras análogas que afecten su intimidad, como la información genética; con independencia de que hayan sido obtenidos directamente de su titular o por cualquier otro medio.</w:t>
      </w:r>
    </w:p>
    <w:p w14:paraId="5EDA9274" w14:textId="59B30651" w:rsidR="00F86C3E" w:rsidRPr="006058FE" w:rsidRDefault="00F86C3E" w:rsidP="00F86C3E">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6058FE">
        <w:rPr>
          <w:rFonts w:ascii="Palatino Linotype" w:eastAsiaTheme="minorEastAsia" w:hAnsi="Palatino Linotype" w:cs="Arial"/>
          <w:lang w:val="es-MX"/>
        </w:rPr>
        <w:t xml:space="preserve">Y en términos del artículo 68 de la Ley General de Transparencia y Acceso a la Información Pública los sujetos obligados son responsables de los datos personales en su posesión por lo que deberán adoptar las medidas que garanticen la seguridad de los datos personales y eviten su alteración, perdida, </w:t>
      </w:r>
      <w:r w:rsidRPr="006058FE">
        <w:rPr>
          <w:rFonts w:ascii="Palatino Linotype" w:eastAsiaTheme="minorEastAsia" w:hAnsi="Palatino Linotype" w:cs="Arial"/>
          <w:b/>
          <w:lang w:val="es-MX"/>
        </w:rPr>
        <w:t xml:space="preserve">transmisión y acceso no autorizado, </w:t>
      </w:r>
      <w:r w:rsidRPr="006058FE">
        <w:rPr>
          <w:rFonts w:ascii="Palatino Linotype" w:eastAsiaTheme="minorEastAsia" w:hAnsi="Palatino Linotype" w:cs="Arial"/>
          <w:lang w:val="es-MX"/>
        </w:rPr>
        <w:t>pero cuando haya mediado el consentimiento expreso, por escrito o por un medio de autenticación similar podrán difundir y distribuir los datos personales contenidos en los sistemas de información</w:t>
      </w:r>
      <w:r w:rsidRPr="006058FE">
        <w:rPr>
          <w:rStyle w:val="Refdenotaalpie"/>
          <w:rFonts w:ascii="Palatino Linotype" w:eastAsiaTheme="minorEastAsia" w:hAnsi="Palatino Linotype" w:cs="Arial"/>
          <w:lang w:val="es-MX"/>
        </w:rPr>
        <w:footnoteReference w:id="5"/>
      </w:r>
      <w:r w:rsidRPr="006058FE">
        <w:rPr>
          <w:rFonts w:ascii="Palatino Linotype" w:eastAsiaTheme="minorEastAsia" w:hAnsi="Palatino Linotype" w:cs="Arial"/>
          <w:lang w:val="es-MX"/>
        </w:rPr>
        <w:t xml:space="preserve">, discreción que fue adoptado por la Ley de Transparencia Local en su artículo 86, que </w:t>
      </w:r>
      <w:r>
        <w:rPr>
          <w:rFonts w:ascii="Palatino Linotype" w:eastAsiaTheme="minorEastAsia" w:hAnsi="Palatino Linotype" w:cs="Arial"/>
          <w:lang w:val="es-MX"/>
        </w:rPr>
        <w:t xml:space="preserve">se </w:t>
      </w:r>
      <w:r w:rsidRPr="006058FE">
        <w:rPr>
          <w:rFonts w:ascii="Palatino Linotype" w:eastAsiaTheme="minorEastAsia" w:hAnsi="Palatino Linotype" w:cs="Arial"/>
          <w:lang w:val="es-MX"/>
        </w:rPr>
        <w:t>cita enseguida:</w:t>
      </w:r>
    </w:p>
    <w:p w14:paraId="02314409" w14:textId="77777777" w:rsidR="00F86C3E" w:rsidRPr="006058FE" w:rsidRDefault="00F86C3E" w:rsidP="00F86C3E">
      <w:pPr>
        <w:autoSpaceDE w:val="0"/>
        <w:autoSpaceDN w:val="0"/>
        <w:adjustRightInd w:val="0"/>
        <w:spacing w:after="120"/>
        <w:ind w:left="851" w:right="902"/>
        <w:jc w:val="both"/>
        <w:rPr>
          <w:rFonts w:ascii="Palatino Linotype" w:eastAsiaTheme="minorEastAsia" w:hAnsi="Palatino Linotype" w:cs="Arial"/>
          <w:i/>
          <w:sz w:val="20"/>
          <w:szCs w:val="20"/>
          <w:lang w:val="es-MX"/>
        </w:rPr>
      </w:pPr>
      <w:r w:rsidRPr="006058FE">
        <w:rPr>
          <w:rFonts w:ascii="Palatino Linotype" w:eastAsiaTheme="minorEastAsia" w:hAnsi="Palatino Linotype" w:cs="Arial"/>
          <w:b/>
          <w:i/>
          <w:sz w:val="20"/>
          <w:szCs w:val="20"/>
          <w:lang w:val="es-MX"/>
        </w:rPr>
        <w:t>“Artículo 86.</w:t>
      </w:r>
      <w:r w:rsidRPr="006058FE">
        <w:rPr>
          <w:rFonts w:ascii="Palatino Linotype" w:eastAsiaTheme="minorEastAsia" w:hAnsi="Palatino Linotype" w:cs="Arial"/>
          <w:i/>
          <w:sz w:val="20"/>
          <w:szCs w:val="20"/>
          <w:lang w:val="es-MX"/>
        </w:rPr>
        <w:t xml:space="preserve"> Los sujetos obligados serán responsables de los datos personales en su posesión.  </w:t>
      </w:r>
    </w:p>
    <w:p w14:paraId="370BC338" w14:textId="77777777" w:rsidR="00F86C3E" w:rsidRPr="006058FE" w:rsidRDefault="00F86C3E" w:rsidP="00F86C3E">
      <w:pPr>
        <w:autoSpaceDE w:val="0"/>
        <w:autoSpaceDN w:val="0"/>
        <w:adjustRightInd w:val="0"/>
        <w:spacing w:after="120"/>
        <w:ind w:left="851" w:right="902"/>
        <w:jc w:val="both"/>
        <w:rPr>
          <w:rFonts w:ascii="Palatino Linotype" w:eastAsiaTheme="minorEastAsia" w:hAnsi="Palatino Linotype" w:cs="Arial"/>
          <w:i/>
          <w:sz w:val="20"/>
          <w:szCs w:val="20"/>
          <w:lang w:val="es-MX"/>
        </w:rPr>
      </w:pPr>
      <w:r w:rsidRPr="006058FE">
        <w:rPr>
          <w:rFonts w:ascii="Palatino Linotype" w:eastAsiaTheme="minorEastAsia" w:hAnsi="Palatino Linotype" w:cs="Arial"/>
          <w:i/>
          <w:sz w:val="20"/>
          <w:szCs w:val="20"/>
          <w:lang w:val="es-MX"/>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w:t>
      </w:r>
      <w:r w:rsidRPr="006058FE">
        <w:rPr>
          <w:rFonts w:ascii="Palatino Linotype" w:eastAsiaTheme="minorEastAsia" w:hAnsi="Palatino Linotype" w:cs="Arial"/>
          <w:i/>
          <w:sz w:val="20"/>
          <w:szCs w:val="20"/>
          <w:lang w:val="es-MX"/>
        </w:rPr>
        <w:lastRenderedPageBreak/>
        <w:t>a la normatividad aplicable. Lo anterior, sin perjuicio a lo establecido por esta Ley en los casos de interés público.”</w:t>
      </w:r>
    </w:p>
    <w:p w14:paraId="4406433E" w14:textId="77777777" w:rsidR="00F86C3E" w:rsidRDefault="00F86C3E" w:rsidP="00F86C3E">
      <w:pPr>
        <w:autoSpaceDE w:val="0"/>
        <w:autoSpaceDN w:val="0"/>
        <w:adjustRightInd w:val="0"/>
        <w:spacing w:before="240" w:after="240" w:line="360" w:lineRule="auto"/>
        <w:ind w:right="51"/>
        <w:jc w:val="both"/>
        <w:rPr>
          <w:rFonts w:ascii="Palatino Linotype" w:eastAsia="Arial Unicode MS" w:hAnsi="Palatino Linotype" w:cs="Arial"/>
        </w:rPr>
      </w:pPr>
      <w:r w:rsidRPr="006058FE">
        <w:rPr>
          <w:rFonts w:ascii="Palatino Linotype" w:eastAsia="Arial Unicode MS" w:hAnsi="Palatino Linotype" w:cs="Arial"/>
        </w:rPr>
        <w:t xml:space="preserve">De modo que el derecho de acceso a la información pública tiene como limitante el respeto a la intimidad y a la vida privada de las personas, es por ello que este Órgano Garante debe cuidar que los datos personales que obren en poder de los sujetos obligados sean protegidos y que únicamente se den a conocer aquellos que abonen a la rendición de cuentas y a la transparencia en el ejercicio de las atribuciones que tienen conferidas. </w:t>
      </w:r>
    </w:p>
    <w:p w14:paraId="594D0CCB" w14:textId="3F4E77FE" w:rsidR="00F86C3E" w:rsidRPr="006058FE" w:rsidRDefault="00F86C3E" w:rsidP="00F86C3E">
      <w:pPr>
        <w:autoSpaceDE w:val="0"/>
        <w:autoSpaceDN w:val="0"/>
        <w:adjustRightInd w:val="0"/>
        <w:spacing w:before="240" w:after="240" w:line="360" w:lineRule="auto"/>
        <w:ind w:right="51"/>
        <w:jc w:val="both"/>
        <w:rPr>
          <w:rFonts w:ascii="Palatino Linotype" w:eastAsiaTheme="minorEastAsia" w:hAnsi="Palatino Linotype" w:cs="Arial"/>
          <w:lang w:val="es-MX"/>
        </w:rPr>
      </w:pPr>
      <w:r w:rsidRPr="006058FE">
        <w:rPr>
          <w:rFonts w:ascii="Palatino Linotype" w:eastAsiaTheme="minorEastAsia" w:hAnsi="Palatino Linotype" w:cs="Arial"/>
          <w:lang w:val="es-MX"/>
        </w:rPr>
        <w:t>En virtud de que es el Instituto de Transparencia, Acceso a la Información Pública y Protección de Datos Personales del Estado de México y Municipios, el responsable de garantizar el ejercicio de los derechos de acceso a la información pública y la protección de datos personales en posesión de los sujetos obligados conforme a los principios y bases establecidas en la Constitución Federal, Constitución Local, la Ley General de Transparencia y Acceso a la Información Pública, así como lo previsto en la Ley de Transparencia y Acceso a la Información Pública del Estado de México y Municipios y demás disposiciones jurídicas aplicables.</w:t>
      </w:r>
    </w:p>
    <w:p w14:paraId="4D2E89DC" w14:textId="16B385D2" w:rsidR="005A682E" w:rsidRPr="005A682E" w:rsidRDefault="00F86C3E" w:rsidP="00354A9E">
      <w:pPr>
        <w:spacing w:before="240" w:after="240" w:line="360" w:lineRule="auto"/>
        <w:ind w:firstLine="1"/>
        <w:jc w:val="both"/>
        <w:rPr>
          <w:rFonts w:ascii="Palatino Linotype" w:hAnsi="Palatino Linotype"/>
        </w:rPr>
      </w:pPr>
      <w:r w:rsidRPr="006058FE">
        <w:rPr>
          <w:rFonts w:ascii="Palatino Linotype" w:eastAsiaTheme="minorEastAsia" w:hAnsi="Palatino Linotype" w:cs="Arial"/>
          <w:lang w:val="es-MX"/>
        </w:rPr>
        <w:t>De ahí, que el que resuelve determinó no hacer del conocimiento del particular</w:t>
      </w:r>
      <w:r>
        <w:rPr>
          <w:rFonts w:ascii="Palatino Linotype" w:eastAsiaTheme="minorEastAsia" w:hAnsi="Palatino Linotype" w:cs="Arial"/>
          <w:lang w:val="es-MX"/>
        </w:rPr>
        <w:t xml:space="preserve"> la información enviada mediante informe justificado, especialmente por contener el nombre de las personas que fueron beneficiadas y/o apoyadas con despensas y gastos funerarios</w:t>
      </w:r>
      <w:r w:rsidRPr="006058FE">
        <w:rPr>
          <w:rFonts w:ascii="Palatino Linotype" w:eastAsiaTheme="minorEastAsia" w:hAnsi="Palatino Linotype" w:cs="Arial"/>
          <w:lang w:val="es-MX"/>
        </w:rPr>
        <w:t xml:space="preserve">, </w:t>
      </w:r>
      <w:r w:rsidR="006B5F48">
        <w:rPr>
          <w:rFonts w:ascii="Palatino Linotype" w:eastAsiaTheme="minorEastAsia" w:hAnsi="Palatino Linotype" w:cs="Arial"/>
          <w:lang w:val="es-MX"/>
        </w:rPr>
        <w:t>por considerar que pudieran ser expuestos a situaciones de discriminación</w:t>
      </w:r>
      <w:r w:rsidR="005A682E">
        <w:rPr>
          <w:rFonts w:ascii="Palatino Linotype" w:eastAsiaTheme="minorEastAsia" w:hAnsi="Palatino Linotype" w:cs="Arial"/>
          <w:lang w:val="es-MX"/>
        </w:rPr>
        <w:t>,</w:t>
      </w:r>
      <w:r w:rsidR="006B5F48">
        <w:rPr>
          <w:rFonts w:ascii="Palatino Linotype" w:eastAsiaTheme="minorEastAsia" w:hAnsi="Palatino Linotype" w:cs="Arial"/>
          <w:lang w:val="es-MX"/>
        </w:rPr>
        <w:t xml:space="preserve"> </w:t>
      </w:r>
      <w:r w:rsidRPr="00F36CCC">
        <w:rPr>
          <w:rFonts w:ascii="Palatino Linotype" w:eastAsiaTheme="minorEastAsia" w:hAnsi="Palatino Linotype" w:cs="Arial"/>
          <w:lang w:val="es-MX"/>
        </w:rPr>
        <w:t xml:space="preserve">toda vez que </w:t>
      </w:r>
      <w:r w:rsidR="005A682E" w:rsidRPr="00F36CCC">
        <w:rPr>
          <w:rFonts w:ascii="Palatino Linotype" w:eastAsiaTheme="minorEastAsia" w:hAnsi="Palatino Linotype" w:cs="Arial"/>
          <w:lang w:val="es-MX"/>
        </w:rPr>
        <w:t>el Sistema Municipal para el Desarrollo Integral de la Familia de Valle de Chalco Solidaridad tiene como</w:t>
      </w:r>
      <w:r w:rsidR="005A682E">
        <w:rPr>
          <w:rFonts w:ascii="Palatino Linotype" w:eastAsiaTheme="minorEastAsia" w:hAnsi="Palatino Linotype" w:cs="Arial"/>
          <w:lang w:val="es-MX"/>
        </w:rPr>
        <w:t xml:space="preserve"> objetivos asegurar la atención permanente a la población marginada </w:t>
      </w:r>
      <w:r w:rsidR="005A682E" w:rsidRPr="005A682E">
        <w:rPr>
          <w:rFonts w:ascii="Palatino Linotype" w:hAnsi="Palatino Linotype"/>
        </w:rPr>
        <w:t xml:space="preserve">brindando servicios integrales de asistencia </w:t>
      </w:r>
      <w:r w:rsidR="005A682E" w:rsidRPr="005A682E">
        <w:rPr>
          <w:rFonts w:ascii="Palatino Linotype" w:hAnsi="Palatino Linotype"/>
        </w:rPr>
        <w:lastRenderedPageBreak/>
        <w:t>social</w:t>
      </w:r>
      <w:r w:rsidR="005A682E">
        <w:rPr>
          <w:rStyle w:val="Refdenotaalpie"/>
          <w:rFonts w:ascii="Palatino Linotype" w:hAnsi="Palatino Linotype"/>
        </w:rPr>
        <w:footnoteReference w:id="6"/>
      </w:r>
      <w:r w:rsidR="005A682E">
        <w:rPr>
          <w:rFonts w:ascii="Palatino Linotype" w:hAnsi="Palatino Linotype"/>
        </w:rPr>
        <w:t xml:space="preserve"> y beneficio colectivo, promoviendo los niveles mínimos de bienestar y salud, </w:t>
      </w:r>
      <w:r w:rsidR="005A682E" w:rsidRPr="005A682E">
        <w:rPr>
          <w:rFonts w:ascii="Palatino Linotype" w:hAnsi="Palatino Linotype"/>
        </w:rPr>
        <w:t>atendiendo la problemática que se presenta en las familias, proporcionándoles para tales efectos la atención especializada en servicios jurídicos en materia familiar, médicos, de educación inicial, de prevención, de servicios para el desarrollo comunitario, de atención a la nutrición a grupos vulnerables, de personas con discapacidad y de adultos mayores; a fin de contribuir en el mejoramiento de la calidad de vida en las familias, enmarcadas dentro de los programas básicos</w:t>
      </w:r>
      <w:r w:rsidR="005A682E">
        <w:rPr>
          <w:rStyle w:val="Refdenotaalpie"/>
          <w:rFonts w:ascii="Palatino Linotype" w:hAnsi="Palatino Linotype"/>
        </w:rPr>
        <w:footnoteReference w:id="7"/>
      </w:r>
      <w:r w:rsidR="005A682E" w:rsidRPr="005A682E">
        <w:rPr>
          <w:rFonts w:ascii="Palatino Linotype" w:hAnsi="Palatino Linotype"/>
        </w:rPr>
        <w:t xml:space="preserve">. </w:t>
      </w:r>
    </w:p>
    <w:p w14:paraId="193E5231" w14:textId="6FFAD99F" w:rsidR="00B15F9D" w:rsidRDefault="00B15F9D" w:rsidP="00354A9E">
      <w:pPr>
        <w:spacing w:before="240" w:after="240" w:line="360" w:lineRule="auto"/>
        <w:ind w:firstLine="1"/>
        <w:jc w:val="both"/>
        <w:rPr>
          <w:rFonts w:ascii="Palatino Linotype" w:eastAsiaTheme="minorEastAsia" w:hAnsi="Palatino Linotype" w:cs="Arial"/>
          <w:lang w:val="es-MX"/>
        </w:rPr>
      </w:pPr>
      <w:r>
        <w:rPr>
          <w:rFonts w:ascii="Palatino Linotype" w:eastAsiaTheme="minorEastAsia" w:hAnsi="Palatino Linotype" w:cs="Arial"/>
          <w:lang w:val="es-MX"/>
        </w:rPr>
        <w:t xml:space="preserve">Por ello se hace necesario, que el </w:t>
      </w:r>
      <w:r>
        <w:rPr>
          <w:rFonts w:ascii="Palatino Linotype" w:eastAsiaTheme="minorEastAsia" w:hAnsi="Palatino Linotype" w:cs="Arial"/>
          <w:b/>
          <w:lang w:val="es-MX"/>
        </w:rPr>
        <w:t xml:space="preserve">Sujeto Obligado </w:t>
      </w:r>
      <w:r>
        <w:rPr>
          <w:rFonts w:ascii="Palatino Linotype" w:eastAsiaTheme="minorEastAsia" w:hAnsi="Palatino Linotype" w:cs="Arial"/>
          <w:lang w:val="es-MX"/>
        </w:rPr>
        <w:t>implemente acciones para mejorar el tratamiento de los datos personales recabados que garanticen la no alteración, perdida, transmisión o acceso no autorizados a ellos, al ser responsable del tratamiento y resguardo de los datos personales de un sector vulnerable en la sociedad, que en muchos casos desconoce sus derechos y que por tal motivo requieren una mayor protección, incluso sobre aquellos que sí reconocen sus derechos.</w:t>
      </w:r>
    </w:p>
    <w:p w14:paraId="4824FB60" w14:textId="77777777" w:rsidR="00892674" w:rsidRPr="006058FE" w:rsidRDefault="00587E97" w:rsidP="00892674">
      <w:pPr>
        <w:autoSpaceDE w:val="0"/>
        <w:autoSpaceDN w:val="0"/>
        <w:adjustRightInd w:val="0"/>
        <w:spacing w:before="240" w:after="240" w:line="360" w:lineRule="auto"/>
        <w:ind w:right="51"/>
        <w:jc w:val="both"/>
        <w:rPr>
          <w:rFonts w:eastAsiaTheme="minorEastAsia"/>
        </w:rPr>
      </w:pPr>
      <w:r>
        <w:rPr>
          <w:rFonts w:ascii="Palatino Linotype" w:eastAsiaTheme="minorEastAsia" w:hAnsi="Palatino Linotype" w:cs="Arial"/>
          <w:lang w:val="es-MX"/>
        </w:rPr>
        <w:t xml:space="preserve">En </w:t>
      </w:r>
      <w:r w:rsidR="00892674">
        <w:rPr>
          <w:rFonts w:ascii="Palatino Linotype" w:eastAsiaTheme="minorEastAsia" w:hAnsi="Palatino Linotype" w:cs="Arial"/>
          <w:lang w:val="es-MX"/>
        </w:rPr>
        <w:t xml:space="preserve">el entendido, que corresponde </w:t>
      </w:r>
      <w:r w:rsidR="00892674" w:rsidRPr="006058FE">
        <w:rPr>
          <w:rFonts w:ascii="Palatino Linotype" w:hAnsi="Palatino Linotype" w:cs="Arial"/>
        </w:rPr>
        <w:t>a cada sujeto obligado determinar a través de su titular, o en su caso del órgano competente la creación, modificación o supresión de sistemas de datos personales en su ámbito de competencia respectivo.</w:t>
      </w:r>
    </w:p>
    <w:p w14:paraId="35938E82" w14:textId="6638E0F0" w:rsidR="00587E97" w:rsidRPr="00BB64C1" w:rsidRDefault="001C6065" w:rsidP="00354A9E">
      <w:pPr>
        <w:spacing w:before="240" w:after="240" w:line="360" w:lineRule="auto"/>
        <w:ind w:firstLine="1"/>
        <w:jc w:val="both"/>
        <w:rPr>
          <w:rFonts w:ascii="Palatino Linotype" w:eastAsiaTheme="minorEastAsia" w:hAnsi="Palatino Linotype" w:cs="Arial"/>
          <w:lang w:val="es-MX"/>
        </w:rPr>
      </w:pPr>
      <w:r>
        <w:rPr>
          <w:rFonts w:ascii="Palatino Linotype" w:eastAsiaTheme="minorEastAsia" w:hAnsi="Palatino Linotype" w:cs="Arial"/>
          <w:lang w:val="es-MX"/>
        </w:rPr>
        <w:t>De estas evidencia</w:t>
      </w:r>
      <w:r w:rsidR="00DE0D39">
        <w:rPr>
          <w:rFonts w:ascii="Palatino Linotype" w:eastAsiaTheme="minorEastAsia" w:hAnsi="Palatino Linotype" w:cs="Arial"/>
          <w:lang w:val="es-MX"/>
        </w:rPr>
        <w:t>s</w:t>
      </w:r>
      <w:r>
        <w:rPr>
          <w:rFonts w:ascii="Palatino Linotype" w:eastAsiaTheme="minorEastAsia" w:hAnsi="Palatino Linotype" w:cs="Arial"/>
          <w:lang w:val="es-MX"/>
        </w:rPr>
        <w:t xml:space="preserve">, </w:t>
      </w:r>
      <w:r w:rsidR="00892674">
        <w:rPr>
          <w:rFonts w:ascii="Palatino Linotype" w:eastAsiaTheme="minorEastAsia" w:hAnsi="Palatino Linotype" w:cs="Arial"/>
          <w:lang w:val="es-MX"/>
        </w:rPr>
        <w:t xml:space="preserve">el nombre </w:t>
      </w:r>
      <w:r w:rsidR="007C0A83">
        <w:rPr>
          <w:rFonts w:ascii="Palatino Linotype" w:eastAsiaTheme="minorEastAsia" w:hAnsi="Palatino Linotype" w:cs="Arial"/>
          <w:lang w:val="es-MX"/>
        </w:rPr>
        <w:t>contenido en los documentos,</w:t>
      </w:r>
      <w:r>
        <w:rPr>
          <w:rFonts w:ascii="Palatino Linotype" w:eastAsiaTheme="minorEastAsia" w:hAnsi="Palatino Linotype" w:cs="Arial"/>
          <w:lang w:val="es-MX"/>
        </w:rPr>
        <w:t xml:space="preserve"> </w:t>
      </w:r>
      <w:r w:rsidR="00892674">
        <w:rPr>
          <w:rFonts w:ascii="Palatino Linotype" w:eastAsiaTheme="minorEastAsia" w:hAnsi="Palatino Linotype" w:cs="Arial"/>
          <w:lang w:val="es-MX"/>
        </w:rPr>
        <w:t xml:space="preserve">de </w:t>
      </w:r>
      <w:r>
        <w:rPr>
          <w:rFonts w:ascii="Palatino Linotype" w:eastAsiaTheme="minorEastAsia" w:hAnsi="Palatino Linotype" w:cs="Arial"/>
          <w:lang w:val="es-MX"/>
        </w:rPr>
        <w:t xml:space="preserve">las personas a las que se entregó un apoyo para satisfacer </w:t>
      </w:r>
      <w:r w:rsidR="00892674">
        <w:rPr>
          <w:rFonts w:ascii="Palatino Linotype" w:eastAsiaTheme="minorEastAsia" w:hAnsi="Palatino Linotype" w:cs="Arial"/>
          <w:lang w:val="es-MX"/>
        </w:rPr>
        <w:t xml:space="preserve">necesidades básicas </w:t>
      </w:r>
      <w:r w:rsidR="00D418A9">
        <w:rPr>
          <w:rFonts w:ascii="Palatino Linotype" w:eastAsiaTheme="minorEastAsia" w:hAnsi="Palatino Linotype" w:cs="Arial"/>
          <w:lang w:val="es-MX"/>
        </w:rPr>
        <w:t xml:space="preserve">como lo es la </w:t>
      </w:r>
      <w:r w:rsidR="00D418A9">
        <w:rPr>
          <w:rFonts w:ascii="Palatino Linotype" w:eastAsiaTheme="minorEastAsia" w:hAnsi="Palatino Linotype" w:cs="Arial"/>
          <w:lang w:val="es-MX"/>
        </w:rPr>
        <w:lastRenderedPageBreak/>
        <w:t xml:space="preserve">alimentación, o en su caso, para cumplir con la previsiones establecidas en el párrafo segundo del artículo 348 de la Ley General de Salud, en el que se dispone que los cadáveres deberán inhumarse, incinerarse o embalsamarse dentro de las cuarenta y ocho horas siguientes a la muerte, </w:t>
      </w:r>
      <w:r w:rsidR="00D418A9" w:rsidRPr="00BB64C1">
        <w:rPr>
          <w:rFonts w:ascii="Palatino Linotype" w:hAnsi="Palatino Linotype"/>
        </w:rPr>
        <w:t>en los  lugares permitidos por las aut</w:t>
      </w:r>
      <w:r>
        <w:rPr>
          <w:rFonts w:ascii="Palatino Linotype" w:hAnsi="Palatino Linotype"/>
        </w:rPr>
        <w:t xml:space="preserve">oridades sanitarias competentes, </w:t>
      </w:r>
      <w:r>
        <w:rPr>
          <w:rFonts w:ascii="Palatino Linotype" w:eastAsiaTheme="minorEastAsia" w:hAnsi="Palatino Linotype" w:cs="Arial"/>
          <w:lang w:val="es-MX"/>
        </w:rPr>
        <w:t>atenta contra el derecho fundamental a la protección de datos personales, al resultar claro que se encuentran en nivel de vulnerabilidad social.</w:t>
      </w:r>
    </w:p>
    <w:p w14:paraId="682172EF" w14:textId="5D1DB79A" w:rsidR="001C6065" w:rsidRDefault="001F79BC" w:rsidP="00354A9E">
      <w:pPr>
        <w:spacing w:before="240" w:after="240" w:line="360" w:lineRule="auto"/>
        <w:ind w:firstLine="1"/>
        <w:jc w:val="both"/>
        <w:rPr>
          <w:rFonts w:ascii="Palatino Linotype" w:eastAsiaTheme="minorEastAsia" w:hAnsi="Palatino Linotype" w:cs="Arial"/>
          <w:lang w:val="es-MX"/>
        </w:rPr>
      </w:pPr>
      <w:r>
        <w:rPr>
          <w:rFonts w:ascii="Palatino Linotype" w:eastAsiaTheme="minorEastAsia" w:hAnsi="Palatino Linotype" w:cs="Arial"/>
          <w:lang w:val="es-MX"/>
        </w:rPr>
        <w:t xml:space="preserve">No obstante, que no se trata de un padrón de beneficiarios de programas sociales, sino de personas a las que hizo entrega de un apoyo por sus condiciones de desigualdad económica, por ello se hace necesario que se clasifique como </w:t>
      </w:r>
      <w:r w:rsidR="001C6065">
        <w:rPr>
          <w:rFonts w:ascii="Palatino Linotype" w:eastAsiaTheme="minorEastAsia" w:hAnsi="Palatino Linotype" w:cs="Arial"/>
          <w:lang w:val="es-MX"/>
        </w:rPr>
        <w:t xml:space="preserve">información </w:t>
      </w:r>
      <w:r>
        <w:rPr>
          <w:rFonts w:ascii="Palatino Linotype" w:eastAsiaTheme="minorEastAsia" w:hAnsi="Palatino Linotype" w:cs="Arial"/>
          <w:lang w:val="es-MX"/>
        </w:rPr>
        <w:t>confidencial el nombre</w:t>
      </w:r>
      <w:r w:rsidR="001C6065">
        <w:rPr>
          <w:rFonts w:ascii="Palatino Linotype" w:eastAsiaTheme="minorEastAsia" w:hAnsi="Palatino Linotype" w:cs="Arial"/>
          <w:lang w:val="es-MX"/>
        </w:rPr>
        <w:t>,</w:t>
      </w:r>
      <w:r>
        <w:rPr>
          <w:rFonts w:ascii="Palatino Linotype" w:eastAsiaTheme="minorEastAsia" w:hAnsi="Palatino Linotype" w:cs="Arial"/>
          <w:lang w:val="es-MX"/>
        </w:rPr>
        <w:t xml:space="preserve"> para contribuir a la protección social de </w:t>
      </w:r>
      <w:r w:rsidR="00716D25">
        <w:rPr>
          <w:rFonts w:ascii="Palatino Linotype" w:eastAsiaTheme="minorEastAsia" w:hAnsi="Palatino Linotype" w:cs="Arial"/>
          <w:lang w:val="es-MX"/>
        </w:rPr>
        <w:t xml:space="preserve">individuos </w:t>
      </w:r>
      <w:r>
        <w:rPr>
          <w:rFonts w:ascii="Palatino Linotype" w:eastAsiaTheme="minorEastAsia" w:hAnsi="Palatino Linotype" w:cs="Arial"/>
          <w:lang w:val="es-MX"/>
        </w:rPr>
        <w:t xml:space="preserve">vulnerables, </w:t>
      </w:r>
      <w:r w:rsidR="00716D25">
        <w:rPr>
          <w:rFonts w:ascii="Palatino Linotype" w:eastAsiaTheme="minorEastAsia" w:hAnsi="Palatino Linotype" w:cs="Arial"/>
          <w:lang w:val="es-MX"/>
        </w:rPr>
        <w:t>propenso</w:t>
      </w:r>
      <w:r>
        <w:rPr>
          <w:rFonts w:ascii="Palatino Linotype" w:eastAsiaTheme="minorEastAsia" w:hAnsi="Palatino Linotype" w:cs="Arial"/>
          <w:lang w:val="es-MX"/>
        </w:rPr>
        <w:t xml:space="preserve">s a sufrir </w:t>
      </w:r>
      <w:r w:rsidR="001C6065">
        <w:rPr>
          <w:rFonts w:ascii="Palatino Linotype" w:eastAsiaTheme="minorEastAsia" w:hAnsi="Palatino Linotype" w:cs="Arial"/>
          <w:lang w:val="es-MX"/>
        </w:rPr>
        <w:t>algún tipo de discriminación por parte de la sociedad.</w:t>
      </w:r>
    </w:p>
    <w:p w14:paraId="3C8C37CD" w14:textId="77777777" w:rsidR="006A21FE" w:rsidRPr="006058FE" w:rsidRDefault="006A21FE" w:rsidP="006A21FE">
      <w:pPr>
        <w:spacing w:before="240" w:after="240" w:line="360" w:lineRule="auto"/>
        <w:jc w:val="both"/>
        <w:rPr>
          <w:rFonts w:ascii="Palatino Linotype" w:hAnsi="Palatino Linotype" w:cs="Arial"/>
        </w:rPr>
      </w:pPr>
      <w:r w:rsidRPr="006058FE">
        <w:rPr>
          <w:rFonts w:ascii="Palatino Linotype" w:hAnsi="Palatino Linotype" w:cs="Arial"/>
        </w:rPr>
        <w:t>En suma, si bien la información que obra en posesión de los sujetos obligados, en principio es pública, también debe tomarse en consideración que hay restricciones claras y concisas especificadas en la Ley secundaria que permiten conservar como confidencial o reservada la información respectiva.</w:t>
      </w:r>
    </w:p>
    <w:p w14:paraId="17972998" w14:textId="1F825C56" w:rsidR="00D44F7D" w:rsidRPr="006058FE" w:rsidRDefault="006A21FE" w:rsidP="00D44F7D">
      <w:pPr>
        <w:spacing w:before="240" w:after="240" w:line="360" w:lineRule="auto"/>
        <w:ind w:right="-91"/>
        <w:jc w:val="both"/>
        <w:rPr>
          <w:rFonts w:ascii="Palatino Linotype" w:hAnsi="Palatino Linotype" w:cs="Arial"/>
          <w:lang w:eastAsia="es-MX"/>
        </w:rPr>
      </w:pPr>
      <w:r>
        <w:rPr>
          <w:rFonts w:ascii="Palatino Linotype" w:hAnsi="Palatino Linotype" w:cs="Arial"/>
          <w:lang w:eastAsia="es-MX"/>
        </w:rPr>
        <w:t xml:space="preserve">Visto desde </w:t>
      </w:r>
      <w:r w:rsidR="00D44F7D">
        <w:rPr>
          <w:rFonts w:ascii="Palatino Linotype" w:hAnsi="Palatino Linotype" w:cs="Arial"/>
          <w:lang w:eastAsia="es-MX"/>
        </w:rPr>
        <w:t xml:space="preserve">esta perspectiva, </w:t>
      </w:r>
      <w:r w:rsidR="00D44F7D" w:rsidRPr="006058FE">
        <w:rPr>
          <w:rFonts w:ascii="Palatino Linotype" w:hAnsi="Palatino Linotype" w:cs="Arial"/>
          <w:lang w:eastAsia="es-MX"/>
        </w:rPr>
        <w:t>se trata de datos que tienen el carácter de confidenciales, por tanto no resulta fact</w:t>
      </w:r>
      <w:r w:rsidR="00D44F7D">
        <w:rPr>
          <w:rFonts w:ascii="Palatino Linotype" w:hAnsi="Palatino Linotype" w:cs="Arial"/>
          <w:lang w:eastAsia="es-MX"/>
        </w:rPr>
        <w:t>ible hacerlos del conocimiento a</w:t>
      </w:r>
      <w:r w:rsidR="00D44F7D" w:rsidRPr="006058FE">
        <w:rPr>
          <w:rFonts w:ascii="Palatino Linotype" w:hAnsi="Palatino Linotype" w:cs="Arial"/>
          <w:lang w:eastAsia="es-MX"/>
        </w:rPr>
        <w:t xml:space="preserve">l público, </w:t>
      </w:r>
      <w:r w:rsidR="00D44F7D">
        <w:rPr>
          <w:rFonts w:ascii="Palatino Linotype" w:hAnsi="Palatino Linotype" w:cs="Arial"/>
          <w:lang w:eastAsia="es-MX"/>
        </w:rPr>
        <w:t xml:space="preserve">en consecuencia es una </w:t>
      </w:r>
      <w:r w:rsidR="00D44F7D" w:rsidRPr="006058FE">
        <w:rPr>
          <w:rFonts w:ascii="Palatino Linotype" w:hAnsi="Palatino Linotype" w:cs="Arial"/>
          <w:lang w:eastAsia="es-MX"/>
        </w:rPr>
        <w:t xml:space="preserve">obligación intrínseca </w:t>
      </w:r>
      <w:r w:rsidR="00D44F7D">
        <w:rPr>
          <w:rFonts w:ascii="Palatino Linotype" w:hAnsi="Palatino Linotype" w:cs="Arial"/>
          <w:lang w:eastAsia="es-MX"/>
        </w:rPr>
        <w:t>a este Órgano Garante</w:t>
      </w:r>
      <w:r w:rsidR="00D44F7D" w:rsidRPr="006058FE">
        <w:rPr>
          <w:rFonts w:ascii="Palatino Linotype" w:hAnsi="Palatino Linotype" w:cs="Arial"/>
          <w:lang w:eastAsia="es-MX"/>
        </w:rPr>
        <w:t xml:space="preserve"> protegerlos, </w:t>
      </w:r>
      <w:r w:rsidR="00D44F7D">
        <w:rPr>
          <w:rFonts w:ascii="Palatino Linotype" w:hAnsi="Palatino Linotype" w:cs="Arial"/>
          <w:lang w:eastAsia="es-MX"/>
        </w:rPr>
        <w:t xml:space="preserve">por </w:t>
      </w:r>
      <w:r w:rsidR="00D44F7D" w:rsidRPr="006058FE">
        <w:rPr>
          <w:rFonts w:ascii="Palatino Linotype" w:hAnsi="Palatino Linotype" w:cs="Arial"/>
          <w:lang w:eastAsia="es-MX"/>
        </w:rPr>
        <w:t>constitu</w:t>
      </w:r>
      <w:r w:rsidR="00D44F7D">
        <w:rPr>
          <w:rFonts w:ascii="Palatino Linotype" w:hAnsi="Palatino Linotype" w:cs="Arial"/>
          <w:lang w:eastAsia="es-MX"/>
        </w:rPr>
        <w:t>ir</w:t>
      </w:r>
      <w:r w:rsidR="00D44F7D" w:rsidRPr="006058FE">
        <w:rPr>
          <w:rFonts w:ascii="Palatino Linotype" w:hAnsi="Palatino Linotype" w:cs="Arial"/>
          <w:lang w:eastAsia="es-MX"/>
        </w:rPr>
        <w:t xml:space="preserve"> información que incide en la intimidad de un individuo identifica</w:t>
      </w:r>
      <w:r w:rsidR="00D44F7D">
        <w:rPr>
          <w:rFonts w:ascii="Palatino Linotype" w:hAnsi="Palatino Linotype" w:cs="Arial"/>
          <w:lang w:eastAsia="es-MX"/>
        </w:rPr>
        <w:t>ble</w:t>
      </w:r>
      <w:r w:rsidR="00B22153">
        <w:rPr>
          <w:rFonts w:ascii="Palatino Linotype" w:hAnsi="Palatino Linotype" w:cs="Arial"/>
          <w:lang w:eastAsia="es-MX"/>
        </w:rPr>
        <w:t xml:space="preserve"> y vulnerable a sufrir discriminación</w:t>
      </w:r>
      <w:r w:rsidR="00D44F7D">
        <w:rPr>
          <w:rFonts w:ascii="Palatino Linotype" w:hAnsi="Palatino Linotype" w:cs="Arial"/>
          <w:lang w:eastAsia="es-MX"/>
        </w:rPr>
        <w:t>, en términos de lo d</w:t>
      </w:r>
      <w:r w:rsidR="00D44F7D" w:rsidRPr="006058FE">
        <w:rPr>
          <w:rFonts w:ascii="Palatino Linotype" w:hAnsi="Palatino Linotype" w:cs="Arial"/>
          <w:lang w:eastAsia="es-MX"/>
        </w:rPr>
        <w:t xml:space="preserve">ispuesto </w:t>
      </w:r>
      <w:r w:rsidR="00D44F7D">
        <w:rPr>
          <w:rFonts w:ascii="Palatino Linotype" w:hAnsi="Palatino Linotype" w:cs="Arial"/>
          <w:lang w:eastAsia="es-MX"/>
        </w:rPr>
        <w:t>por</w:t>
      </w:r>
      <w:r w:rsidR="00D44F7D" w:rsidRPr="006058FE">
        <w:rPr>
          <w:rFonts w:ascii="Palatino Linotype" w:hAnsi="Palatino Linotype" w:cs="Arial"/>
          <w:lang w:eastAsia="es-MX"/>
        </w:rPr>
        <w:t xml:space="preserve"> l</w:t>
      </w:r>
      <w:r w:rsidR="00D44F7D">
        <w:rPr>
          <w:rFonts w:ascii="Palatino Linotype" w:hAnsi="Palatino Linotype" w:cs="Arial"/>
          <w:lang w:eastAsia="es-MX"/>
        </w:rPr>
        <w:t>os</w:t>
      </w:r>
      <w:r w:rsidR="00D44F7D" w:rsidRPr="006058FE">
        <w:rPr>
          <w:rFonts w:ascii="Palatino Linotype" w:hAnsi="Palatino Linotype" w:cs="Arial"/>
          <w:lang w:eastAsia="es-MX"/>
        </w:rPr>
        <w:t xml:space="preserve"> artículo</w:t>
      </w:r>
      <w:r w:rsidR="00D44F7D">
        <w:rPr>
          <w:rFonts w:ascii="Palatino Linotype" w:hAnsi="Palatino Linotype" w:cs="Arial"/>
          <w:lang w:eastAsia="es-MX"/>
        </w:rPr>
        <w:t>s</w:t>
      </w:r>
      <w:r w:rsidR="00D44F7D" w:rsidRPr="006058FE">
        <w:rPr>
          <w:rFonts w:ascii="Palatino Linotype" w:hAnsi="Palatino Linotype" w:cs="Arial"/>
          <w:lang w:eastAsia="es-MX"/>
        </w:rPr>
        <w:t xml:space="preserve"> 3, fracción IX de </w:t>
      </w:r>
      <w:r w:rsidR="00D44F7D" w:rsidRPr="006058FE">
        <w:rPr>
          <w:rFonts w:ascii="Palatino Linotype" w:hAnsi="Palatino Linotype" w:cs="Arial"/>
          <w:lang w:eastAsia="es-MX"/>
        </w:rPr>
        <w:lastRenderedPageBreak/>
        <w:t>la Ley de Transparencia y Acceso a la Información Pública del Estado de</w:t>
      </w:r>
      <w:r w:rsidR="00D44F7D">
        <w:rPr>
          <w:rFonts w:ascii="Palatino Linotype" w:hAnsi="Palatino Linotype" w:cs="Arial"/>
          <w:lang w:eastAsia="es-MX"/>
        </w:rPr>
        <w:t xml:space="preserve"> México y Municipios y 4 fraccio</w:t>
      </w:r>
      <w:r w:rsidR="00D44F7D" w:rsidRPr="006058FE">
        <w:rPr>
          <w:rFonts w:ascii="Palatino Linotype" w:hAnsi="Palatino Linotype" w:cs="Arial"/>
          <w:lang w:eastAsia="es-MX"/>
        </w:rPr>
        <w:t>n</w:t>
      </w:r>
      <w:r w:rsidR="00D44F7D">
        <w:rPr>
          <w:rFonts w:ascii="Palatino Linotype" w:hAnsi="Palatino Linotype" w:cs="Arial"/>
          <w:lang w:eastAsia="es-MX"/>
        </w:rPr>
        <w:t>es XI y XII</w:t>
      </w:r>
      <w:r w:rsidR="00D44F7D" w:rsidRPr="006058FE">
        <w:rPr>
          <w:rFonts w:ascii="Palatino Linotype" w:hAnsi="Palatino Linotype" w:cs="Arial"/>
          <w:lang w:eastAsia="es-MX"/>
        </w:rPr>
        <w:t xml:space="preserve"> de la Ley de Protección de Datos Personales </w:t>
      </w:r>
      <w:r w:rsidR="00D44F7D">
        <w:rPr>
          <w:rFonts w:ascii="Palatino Linotype" w:hAnsi="Palatino Linotype" w:cs="Arial"/>
          <w:lang w:eastAsia="es-MX"/>
        </w:rPr>
        <w:t xml:space="preserve">en Posesión de Sujetos Obligados </w:t>
      </w:r>
      <w:r w:rsidR="00D44F7D" w:rsidRPr="006058FE">
        <w:rPr>
          <w:rFonts w:ascii="Palatino Linotype" w:hAnsi="Palatino Linotype" w:cs="Arial"/>
          <w:lang w:eastAsia="es-MX"/>
        </w:rPr>
        <w:t>del Estado de México</w:t>
      </w:r>
      <w:r w:rsidR="00D44F7D">
        <w:rPr>
          <w:rFonts w:ascii="Palatino Linotype" w:hAnsi="Palatino Linotype" w:cs="Arial"/>
          <w:lang w:eastAsia="es-MX"/>
        </w:rPr>
        <w:t xml:space="preserve"> y Municipios.</w:t>
      </w:r>
    </w:p>
    <w:p w14:paraId="1AE40EDF" w14:textId="43094690" w:rsidR="00D44F7D" w:rsidRPr="006058FE" w:rsidRDefault="00D44F7D" w:rsidP="00D44F7D">
      <w:pPr>
        <w:spacing w:before="240" w:after="240" w:line="360" w:lineRule="auto"/>
        <w:jc w:val="both"/>
        <w:rPr>
          <w:rFonts w:ascii="Palatino Linotype" w:hAnsi="Palatino Linotype" w:cs="Arial"/>
        </w:rPr>
      </w:pPr>
      <w:r w:rsidRPr="006058FE">
        <w:rPr>
          <w:rFonts w:ascii="Palatino Linotype" w:hAnsi="Palatino Linotype" w:cs="Arial"/>
        </w:rPr>
        <w:t xml:space="preserve">Para el Estado de México los supuestos de información confidencial están contenidos en el artículo 143 de la </w:t>
      </w:r>
      <w:r w:rsidRPr="006058FE">
        <w:rPr>
          <w:rFonts w:ascii="Palatino Linotype" w:hAnsi="Palatino Linotype"/>
          <w:shd w:val="clear" w:color="auto" w:fill="FFFFFF"/>
        </w:rPr>
        <w:t>Ley de Transparencia y Acceso a la Información Pública del Estado de México y Municipios</w:t>
      </w:r>
      <w:r w:rsidRPr="006058FE">
        <w:rPr>
          <w:rFonts w:ascii="Palatino Linotype" w:hAnsi="Palatino Linotype" w:cs="Arial"/>
        </w:rPr>
        <w:t xml:space="preserve">, </w:t>
      </w:r>
      <w:r w:rsidR="00A11708">
        <w:rPr>
          <w:rFonts w:ascii="Palatino Linotype" w:hAnsi="Palatino Linotype" w:cs="Arial"/>
        </w:rPr>
        <w:t>que para mayor referencia se inserta enseguida:</w:t>
      </w:r>
    </w:p>
    <w:p w14:paraId="3A1B4439" w14:textId="77777777" w:rsidR="00D44F7D" w:rsidRPr="006058FE" w:rsidRDefault="00D44F7D" w:rsidP="00D44F7D">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w:t>
      </w:r>
      <w:r w:rsidRPr="006058FE">
        <w:rPr>
          <w:rFonts w:ascii="Palatino Linotype" w:hAnsi="Palatino Linotype" w:cs="Bookman Old Style"/>
          <w:b/>
          <w:bCs/>
          <w:i/>
          <w:sz w:val="20"/>
          <w:szCs w:val="20"/>
        </w:rPr>
        <w:t>Artículo 143.</w:t>
      </w:r>
      <w:r w:rsidRPr="006058FE">
        <w:rPr>
          <w:rFonts w:ascii="Palatino Linotype" w:hAnsi="Palatino Linotype" w:cs="Bookman Old Style"/>
          <w:bCs/>
          <w:i/>
          <w:sz w:val="20"/>
          <w:szCs w:val="20"/>
        </w:rPr>
        <w:t xml:space="preserve"> Para los efectos de esta Ley se considera información confidencial, la clasificada como tal, de manera permanente, por su naturaleza, cuando:  </w:t>
      </w:r>
    </w:p>
    <w:p w14:paraId="431515EC" w14:textId="77777777" w:rsidR="00D44F7D" w:rsidRPr="006058FE" w:rsidRDefault="00D44F7D" w:rsidP="00D44F7D">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I. Se refiera a la información privada y los datos personales concernientes a una persona física o jurídico colectiva identificada o identificable;  </w:t>
      </w:r>
    </w:p>
    <w:p w14:paraId="1AF6E90F" w14:textId="77777777" w:rsidR="00D44F7D" w:rsidRPr="006058FE" w:rsidRDefault="00D44F7D" w:rsidP="00D44F7D">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0D57B4A0" w14:textId="77777777" w:rsidR="00D44F7D" w:rsidRPr="006058FE" w:rsidRDefault="00D44F7D" w:rsidP="00D44F7D">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III. La que presenten los particulares a los sujetos obligados, de conformidad con lo dispuesto por las leyes o los tratados internacionales.  </w:t>
      </w:r>
    </w:p>
    <w:p w14:paraId="78B91F3C" w14:textId="77777777" w:rsidR="00D44F7D" w:rsidRPr="006058FE" w:rsidRDefault="00D44F7D" w:rsidP="00D44F7D">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 xml:space="preserve">La información confidencial no estará sujeta a temporalidad alguna y sólo podrán tener acceso a ella los titulares de la misma, sus representantes y los servidores públicos facultados para ello.  </w:t>
      </w:r>
    </w:p>
    <w:p w14:paraId="70F03B14" w14:textId="77777777" w:rsidR="00D44F7D" w:rsidRPr="006058FE" w:rsidRDefault="00D44F7D" w:rsidP="00D44F7D">
      <w:pPr>
        <w:spacing w:after="120"/>
        <w:ind w:left="851" w:right="900"/>
        <w:jc w:val="both"/>
        <w:rPr>
          <w:rFonts w:ascii="Palatino Linotype" w:hAnsi="Palatino Linotype" w:cs="Bookman Old Style"/>
          <w:bCs/>
          <w:i/>
          <w:sz w:val="20"/>
          <w:szCs w:val="20"/>
        </w:rPr>
      </w:pPr>
      <w:r w:rsidRPr="006058FE">
        <w:rPr>
          <w:rFonts w:ascii="Palatino Linotype" w:hAnsi="Palatino Linotype" w:cs="Bookman Old Style"/>
          <w:bCs/>
          <w:i/>
          <w:sz w:val="20"/>
          <w:szCs w:val="20"/>
        </w:rPr>
        <w:t>No se considerará confidencial la información que se encuentre en los registros públicos o en fuentes de acceso público, ni tampoco la que sea considerada por la presente ley como información pública.”</w:t>
      </w:r>
    </w:p>
    <w:p w14:paraId="3F00D7BD" w14:textId="72B382FA" w:rsidR="00A11708" w:rsidRPr="00A11708" w:rsidRDefault="00A11708" w:rsidP="00A11708">
      <w:pPr>
        <w:spacing w:before="240" w:after="240" w:line="360" w:lineRule="auto"/>
        <w:jc w:val="both"/>
        <w:rPr>
          <w:rFonts w:ascii="Palatino Linotype" w:hAnsi="Palatino Linotype" w:cs="Arial"/>
        </w:rPr>
      </w:pPr>
      <w:r>
        <w:rPr>
          <w:rFonts w:ascii="Palatino Linotype" w:hAnsi="Palatino Linotype" w:cs="Arial"/>
          <w:lang w:eastAsia="es-MX"/>
        </w:rPr>
        <w:t xml:space="preserve">Siendo necesario que la Unidad de Transparencia presente </w:t>
      </w:r>
      <w:r w:rsidRPr="006058FE">
        <w:rPr>
          <w:rFonts w:ascii="Palatino Linotype" w:hAnsi="Palatino Linotype" w:cs="Arial"/>
        </w:rPr>
        <w:t>ante el Comité de Transparencia el proyecto de clasificación de información</w:t>
      </w:r>
      <w:r w:rsidR="005A3E06">
        <w:rPr>
          <w:rFonts w:ascii="Palatino Linotype" w:eastAsiaTheme="minorEastAsia" w:hAnsi="Palatino Linotype" w:cs="Arial"/>
          <w:lang w:val="es-MX"/>
        </w:rPr>
        <w:t>, para que este a su vez emit</w:t>
      </w:r>
      <w:r w:rsidRPr="006058FE">
        <w:rPr>
          <w:rFonts w:ascii="Palatino Linotype" w:eastAsiaTheme="minorEastAsia" w:hAnsi="Palatino Linotype" w:cs="Arial"/>
          <w:lang w:val="es-MX"/>
        </w:rPr>
        <w:t>á el</w:t>
      </w:r>
      <w:r w:rsidRPr="006058FE">
        <w:rPr>
          <w:rFonts w:ascii="Palatino Linotype" w:hAnsi="Palatino Linotype" w:cs="Arial"/>
          <w:color w:val="000000"/>
        </w:rPr>
        <w:t xml:space="preserve"> Acuerdo de Clasificación de Información Confidencial en términos de lo dispuesto en los en </w:t>
      </w:r>
      <w:r w:rsidRPr="006058FE">
        <w:rPr>
          <w:rFonts w:ascii="Palatino Linotype" w:hAnsi="Palatino Linotype"/>
        </w:rPr>
        <w:t>los artículos 137, 143 y 149 de la Ley de Transparencia y Acceso a la Información Pública del Estado de México y Municipios, como en los</w:t>
      </w:r>
      <w:r w:rsidRPr="006058FE">
        <w:rPr>
          <w:rFonts w:ascii="Palatino Linotype" w:hAnsi="Palatino Linotype" w:cs="Arial"/>
          <w:color w:val="000000"/>
        </w:rPr>
        <w:t xml:space="preserve"> </w:t>
      </w:r>
      <w:r w:rsidRPr="006058FE">
        <w:rPr>
          <w:rFonts w:ascii="Palatino Linotype" w:hAnsi="Palatino Linotype" w:cs="Arial"/>
          <w:color w:val="222222"/>
        </w:rPr>
        <w:t xml:space="preserve">Lineamientos Generales en Materia de Clasificación y Desclasificación de la </w:t>
      </w:r>
      <w:r w:rsidRPr="006058FE">
        <w:rPr>
          <w:rFonts w:ascii="Palatino Linotype" w:hAnsi="Palatino Linotype" w:cs="Arial"/>
          <w:color w:val="222222"/>
        </w:rPr>
        <w:lastRenderedPageBreak/>
        <w:t>Información, así como para la elaboración de Versiones Públicas, publicados en el Diario Oficial de la Federación en fecha quince de abril del dos mil dieciséis.</w:t>
      </w:r>
    </w:p>
    <w:p w14:paraId="55E4C9CB" w14:textId="0CBFC194" w:rsidR="00A11708" w:rsidRPr="00A11708" w:rsidRDefault="00A11708" w:rsidP="00D44F7D">
      <w:pPr>
        <w:spacing w:before="240" w:after="240" w:line="360" w:lineRule="auto"/>
        <w:ind w:right="-91"/>
        <w:jc w:val="both"/>
        <w:rPr>
          <w:rFonts w:ascii="Palatino Linotype" w:hAnsi="Palatino Linotype" w:cs="Arial"/>
          <w:lang w:eastAsia="es-MX"/>
        </w:rPr>
      </w:pPr>
      <w:r>
        <w:rPr>
          <w:rFonts w:ascii="Palatino Linotype" w:hAnsi="Palatino Linotype" w:cs="Arial"/>
          <w:lang w:eastAsia="es-MX"/>
        </w:rPr>
        <w:t xml:space="preserve">Acto administrativo que no aconteció en el asunto que nos ocupa, aún y cuando el </w:t>
      </w:r>
      <w:r>
        <w:rPr>
          <w:rFonts w:ascii="Palatino Linotype" w:hAnsi="Palatino Linotype" w:cs="Arial"/>
          <w:b/>
          <w:lang w:eastAsia="es-MX"/>
        </w:rPr>
        <w:t xml:space="preserve">Sujeto Obligado </w:t>
      </w:r>
      <w:r>
        <w:rPr>
          <w:rFonts w:ascii="Palatino Linotype" w:hAnsi="Palatino Linotype" w:cs="Arial"/>
          <w:lang w:eastAsia="es-MX"/>
        </w:rPr>
        <w:t xml:space="preserve">remitió documentos en los que elimino diversos datos como lo fueron los relativos a personas morales y </w:t>
      </w:r>
      <w:r w:rsidR="001905F4">
        <w:rPr>
          <w:rFonts w:ascii="Palatino Linotype" w:hAnsi="Palatino Linotype" w:cs="Arial"/>
          <w:lang w:eastAsia="es-MX"/>
        </w:rPr>
        <w:t xml:space="preserve">sellos digitales, en consecuencia incumplió las </w:t>
      </w:r>
      <w:r w:rsidR="001905F4" w:rsidRPr="006058FE">
        <w:rPr>
          <w:rFonts w:ascii="Palatino Linotype" w:hAnsi="Palatino Linotype" w:cs="Arial"/>
          <w:color w:val="222222"/>
        </w:rPr>
        <w:t>funciones establecidas en la Ley</w:t>
      </w:r>
      <w:r w:rsidR="001905F4">
        <w:rPr>
          <w:rFonts w:ascii="Palatino Linotype" w:hAnsi="Palatino Linotype" w:cs="Arial"/>
          <w:lang w:eastAsia="es-MX"/>
        </w:rPr>
        <w:t>, sin soslayar que dejo visible el Código Qr contenido en los documentos remitidos.</w:t>
      </w:r>
    </w:p>
    <w:p w14:paraId="4B1758E3" w14:textId="72FC5C83" w:rsidR="00D44F7D" w:rsidRDefault="00D44F7D" w:rsidP="00D44F7D">
      <w:pPr>
        <w:spacing w:before="240" w:after="240" w:line="360" w:lineRule="auto"/>
        <w:ind w:right="-91"/>
        <w:jc w:val="both"/>
        <w:rPr>
          <w:rFonts w:ascii="Palatino Linotype" w:hAnsi="Palatino Linotype" w:cs="Arial"/>
          <w:lang w:eastAsia="es-MX"/>
        </w:rPr>
      </w:pPr>
      <w:r w:rsidRPr="006058FE">
        <w:rPr>
          <w:rFonts w:ascii="Palatino Linotype" w:hAnsi="Palatino Linotype" w:cs="Arial"/>
          <w:lang w:eastAsia="es-MX"/>
        </w:rPr>
        <w:t xml:space="preserve">Por lo expuesto a lo largo del presente considerando, con fundamento en el artículo 186 fracción IV de la Ley de Transparencia y Acceso a la Información Pública del Estado de México y Municipios, este Instituto considera procedente ordenarle al </w:t>
      </w:r>
      <w:r w:rsidRPr="006058FE">
        <w:rPr>
          <w:rFonts w:ascii="Palatino Linotype" w:hAnsi="Palatino Linotype" w:cs="Arial"/>
          <w:b/>
          <w:lang w:eastAsia="es-MX"/>
        </w:rPr>
        <w:t xml:space="preserve">Sujeto Obligado </w:t>
      </w:r>
      <w:r w:rsidRPr="006058FE">
        <w:rPr>
          <w:rFonts w:ascii="Palatino Linotype" w:hAnsi="Palatino Linotype" w:cs="Arial"/>
          <w:lang w:eastAsia="es-MX"/>
        </w:rPr>
        <w:t xml:space="preserve">la entrega </w:t>
      </w:r>
      <w:r w:rsidR="001905F4">
        <w:rPr>
          <w:rFonts w:ascii="Palatino Linotype" w:hAnsi="Palatino Linotype" w:cs="Arial"/>
          <w:lang w:eastAsia="es-MX"/>
        </w:rPr>
        <w:t xml:space="preserve">en </w:t>
      </w:r>
      <w:r w:rsidRPr="006058FE">
        <w:rPr>
          <w:rFonts w:ascii="Palatino Linotype" w:hAnsi="Palatino Linotype" w:cs="Arial"/>
          <w:lang w:eastAsia="es-MX"/>
        </w:rPr>
        <w:t>versión pública</w:t>
      </w:r>
      <w:r w:rsidR="001905F4">
        <w:rPr>
          <w:rFonts w:ascii="Palatino Linotype" w:hAnsi="Palatino Linotype" w:cs="Arial"/>
          <w:lang w:eastAsia="es-MX"/>
        </w:rPr>
        <w:t xml:space="preserve"> en términos del considerando siguiente,</w:t>
      </w:r>
      <w:r w:rsidRPr="006058FE">
        <w:rPr>
          <w:rFonts w:ascii="Palatino Linotype" w:hAnsi="Palatino Linotype" w:cs="Arial"/>
          <w:lang w:eastAsia="es-MX"/>
        </w:rPr>
        <w:t xml:space="preserve"> que salvaguarde los datos personales </w:t>
      </w:r>
      <w:r w:rsidR="001905F4">
        <w:rPr>
          <w:rFonts w:ascii="Palatino Linotype" w:hAnsi="Palatino Linotype" w:cs="Arial"/>
          <w:lang w:eastAsia="es-MX"/>
        </w:rPr>
        <w:t>de las personas que puedan ser objeto de discriminación,</w:t>
      </w:r>
      <w:r w:rsidRPr="006058FE">
        <w:rPr>
          <w:rFonts w:ascii="Palatino Linotype" w:hAnsi="Palatino Linotype" w:cs="Arial"/>
          <w:lang w:eastAsia="es-MX"/>
        </w:rPr>
        <w:t xml:space="preserve"> por ser un derecho recono</w:t>
      </w:r>
      <w:r w:rsidR="001905F4">
        <w:rPr>
          <w:rFonts w:ascii="Palatino Linotype" w:hAnsi="Palatino Linotype" w:cs="Arial"/>
          <w:lang w:eastAsia="es-MX"/>
        </w:rPr>
        <w:t>cido en la Constitución Federal, de lo siguiente:</w:t>
      </w:r>
    </w:p>
    <w:p w14:paraId="339EE60D" w14:textId="49E98F93" w:rsidR="001905F4" w:rsidRDefault="001905F4" w:rsidP="001905F4">
      <w:pPr>
        <w:spacing w:before="240" w:after="240" w:line="360" w:lineRule="auto"/>
        <w:ind w:left="567" w:right="-91"/>
        <w:jc w:val="both"/>
        <w:rPr>
          <w:rFonts w:ascii="Palatino Linotype" w:hAnsi="Palatino Linotype"/>
          <w:color w:val="000000"/>
        </w:rPr>
      </w:pPr>
      <w:r w:rsidRPr="001905F4">
        <w:rPr>
          <w:rFonts w:ascii="Palatino Linotype" w:hAnsi="Palatino Linotype"/>
          <w:color w:val="000000"/>
        </w:rPr>
        <w:t xml:space="preserve">a). Donaciones en dinero realizadas por el SMDIF </w:t>
      </w:r>
      <w:r>
        <w:rPr>
          <w:rFonts w:ascii="Palatino Linotype" w:hAnsi="Palatino Linotype"/>
          <w:color w:val="000000"/>
        </w:rPr>
        <w:t>en</w:t>
      </w:r>
      <w:r w:rsidRPr="001905F4">
        <w:rPr>
          <w:rFonts w:ascii="Palatino Linotype" w:hAnsi="Palatino Linotype"/>
          <w:color w:val="000000"/>
        </w:rPr>
        <w:t xml:space="preserve"> los años 2016, 2017 </w:t>
      </w:r>
      <w:r>
        <w:rPr>
          <w:rFonts w:ascii="Palatino Linotype" w:hAnsi="Palatino Linotype"/>
          <w:color w:val="000000"/>
        </w:rPr>
        <w:t>y de enero a septiembre de 2018, con su respectivo soporte</w:t>
      </w:r>
      <w:r w:rsidR="00344708">
        <w:rPr>
          <w:rFonts w:ascii="Palatino Linotype" w:hAnsi="Palatino Linotype"/>
          <w:color w:val="000000"/>
        </w:rPr>
        <w:t xml:space="preserve"> documental</w:t>
      </w:r>
      <w:r>
        <w:rPr>
          <w:rFonts w:ascii="Palatino Linotype" w:hAnsi="Palatino Linotype"/>
          <w:color w:val="000000"/>
        </w:rPr>
        <w:t>.</w:t>
      </w:r>
    </w:p>
    <w:p w14:paraId="5675F511" w14:textId="7C7A574D" w:rsidR="001905F4" w:rsidRPr="001905F4" w:rsidRDefault="001905F4" w:rsidP="001905F4">
      <w:pPr>
        <w:spacing w:before="240" w:after="240" w:line="360" w:lineRule="auto"/>
        <w:ind w:left="567" w:right="-91"/>
        <w:jc w:val="both"/>
        <w:rPr>
          <w:rFonts w:ascii="Palatino Linotype" w:hAnsi="Palatino Linotype" w:cs="Arial"/>
          <w:lang w:eastAsia="es-MX"/>
        </w:rPr>
      </w:pPr>
      <w:r w:rsidRPr="001905F4">
        <w:rPr>
          <w:rFonts w:ascii="Palatino Linotype" w:hAnsi="Palatino Linotype"/>
          <w:color w:val="000000"/>
        </w:rPr>
        <w:t>b). Donaciones en especie realizadas por el SMDIF de los años 2016, 2017 y de enero a septiembre de 2018</w:t>
      </w:r>
      <w:r>
        <w:rPr>
          <w:rFonts w:ascii="Palatino Linotype" w:hAnsi="Palatino Linotype"/>
          <w:color w:val="000000"/>
        </w:rPr>
        <w:t xml:space="preserve">, con su respectivo soporte documental. </w:t>
      </w:r>
    </w:p>
    <w:p w14:paraId="35161B82" w14:textId="502868FD" w:rsidR="00313FA6" w:rsidRDefault="00313FA6" w:rsidP="00313FA6">
      <w:pPr>
        <w:spacing w:before="240" w:after="240" w:line="360" w:lineRule="auto"/>
        <w:ind w:right="49" w:firstLine="1"/>
        <w:jc w:val="both"/>
        <w:rPr>
          <w:rFonts w:ascii="Palatino Linotype" w:hAnsi="Palatino Linotype" w:cs="Arial"/>
        </w:rPr>
      </w:pPr>
      <w:r>
        <w:rPr>
          <w:rFonts w:ascii="Palatino Linotype" w:hAnsi="Palatino Linotype"/>
          <w:color w:val="000000"/>
        </w:rPr>
        <w:t xml:space="preserve">Por último, ante </w:t>
      </w:r>
      <w:r>
        <w:rPr>
          <w:rFonts w:ascii="Palatino Linotype" w:eastAsiaTheme="minorEastAsia" w:hAnsi="Palatino Linotype" w:cs="Bookman Old Style"/>
          <w:lang w:val="es-MX"/>
        </w:rPr>
        <w:t xml:space="preserve">la omisión del </w:t>
      </w:r>
      <w:r>
        <w:rPr>
          <w:rFonts w:ascii="Palatino Linotype" w:eastAsiaTheme="minorEastAsia" w:hAnsi="Palatino Linotype" w:cs="Bookman Old Style"/>
          <w:b/>
          <w:lang w:val="es-MX"/>
        </w:rPr>
        <w:t xml:space="preserve">Sujeto Obligado </w:t>
      </w:r>
      <w:r>
        <w:rPr>
          <w:rFonts w:ascii="Palatino Linotype" w:eastAsiaTheme="minorEastAsia" w:hAnsi="Palatino Linotype" w:cs="Bookman Old Style"/>
          <w:lang w:val="es-MX"/>
        </w:rPr>
        <w:t xml:space="preserve">de atender el requerimiento de información, que redunda en falta de cumplimiento a los artículos 6 de la Constitución Federal y 5 de la Constitución Local, se actualiza lo previsto en el </w:t>
      </w:r>
      <w:r>
        <w:rPr>
          <w:rFonts w:ascii="Palatino Linotype" w:eastAsiaTheme="minorEastAsia" w:hAnsi="Palatino Linotype" w:cs="Bookman Old Style"/>
          <w:lang w:val="es-MX"/>
        </w:rPr>
        <w:lastRenderedPageBreak/>
        <w:t xml:space="preserve">diverso 222 fracción II de la Ley de Transparencia y Acceso a la Información Pública del Estado de México y Municipios, por lo que con fundamento en los </w:t>
      </w:r>
      <w:r>
        <w:rPr>
          <w:rFonts w:ascii="Palatino Linotype" w:hAnsi="Palatino Linotype" w:cs="Arial"/>
        </w:rPr>
        <w:t xml:space="preserve">artículos 190 y 223 de la Ley Adjetiva, se </w:t>
      </w:r>
      <w:r>
        <w:rPr>
          <w:rFonts w:ascii="Palatino Linotype" w:hAnsi="Palatino Linotype"/>
          <w:color w:val="222222"/>
          <w:lang w:val="es-MX" w:eastAsia="es-MX"/>
        </w:rPr>
        <w:t xml:space="preserve">ordena </w:t>
      </w:r>
      <w:r>
        <w:rPr>
          <w:rFonts w:ascii="Palatino Linotype" w:hAnsi="Palatino Linotype" w:cs="Arial"/>
        </w:rPr>
        <w:t xml:space="preserve">al Titular del Órgano de Control y Vigilancia de este Instituto dé vista a la Contraloría Interna del </w:t>
      </w:r>
      <w:r>
        <w:rPr>
          <w:rFonts w:ascii="Palatino Linotype" w:hAnsi="Palatino Linotype" w:cs="Arial"/>
          <w:b/>
        </w:rPr>
        <w:t>Sujeto Obligado</w:t>
      </w:r>
      <w:r>
        <w:rPr>
          <w:rFonts w:ascii="Palatino Linotype" w:hAnsi="Palatino Linotype" w:cs="Arial"/>
        </w:rPr>
        <w:t>,</w:t>
      </w:r>
      <w:r>
        <w:rPr>
          <w:rFonts w:ascii="Palatino Linotype" w:hAnsi="Palatino Linotype" w:cs="Arial"/>
          <w:b/>
        </w:rPr>
        <w:t xml:space="preserve"> </w:t>
      </w:r>
      <w:r>
        <w:rPr>
          <w:rFonts w:ascii="Palatino Linotype" w:hAnsi="Palatino Linotype" w:cs="Arial"/>
        </w:rPr>
        <w:t>para que en términos de la Ley de Responsabilidades de los Servidores Públicos del Estado y Municipios, determine el grado de responsabilidad del servidor público ante la falta de respuesta a la solicitud de información en el plazo señalado en la Ley de Transparencia en la entidad.</w:t>
      </w:r>
    </w:p>
    <w:p w14:paraId="39508A7A" w14:textId="77777777" w:rsidR="00313FA6" w:rsidRDefault="00313FA6" w:rsidP="003C739F">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p>
    <w:p w14:paraId="6C4EFF60" w14:textId="77777777" w:rsidR="003C739F" w:rsidRPr="006058FE" w:rsidRDefault="003C739F" w:rsidP="003C739F">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6058FE">
        <w:rPr>
          <w:rFonts w:ascii="Palatino Linotype" w:eastAsiaTheme="minorEastAsia" w:hAnsi="Palatino Linotype" w:cs="Bookman Old Style"/>
          <w:b/>
          <w:sz w:val="28"/>
          <w:szCs w:val="28"/>
          <w:lang w:val="es-MX"/>
        </w:rPr>
        <w:t>QUINTO. Versión Pública.</w:t>
      </w:r>
    </w:p>
    <w:p w14:paraId="2DA7FBE3" w14:textId="2531A4FD" w:rsidR="003C739F" w:rsidRPr="006058FE" w:rsidRDefault="003C739F" w:rsidP="003C739F">
      <w:pPr>
        <w:widowControl w:val="0"/>
        <w:autoSpaceDE w:val="0"/>
        <w:autoSpaceDN w:val="0"/>
        <w:adjustRightInd w:val="0"/>
        <w:spacing w:line="360" w:lineRule="auto"/>
        <w:jc w:val="both"/>
        <w:rPr>
          <w:rFonts w:ascii="Palatino Linotype" w:eastAsia="Arial Unicode MS" w:hAnsi="Palatino Linotype" w:cs="Arial"/>
        </w:rPr>
      </w:pPr>
      <w:r w:rsidRPr="006058FE">
        <w:rPr>
          <w:rFonts w:ascii="Palatino Linotype" w:eastAsiaTheme="minorEastAsia" w:hAnsi="Palatino Linotype" w:cs="Bookman Old Style"/>
          <w:lang w:val="es-MX"/>
        </w:rPr>
        <w:t xml:space="preserve">Como fue determinado en el Considerando que precede el </w:t>
      </w:r>
      <w:r w:rsidRPr="006058FE">
        <w:rPr>
          <w:rFonts w:ascii="Palatino Linotype" w:eastAsiaTheme="minorEastAsia" w:hAnsi="Palatino Linotype" w:cs="Arial"/>
          <w:b/>
          <w:lang w:val="es-MX"/>
        </w:rPr>
        <w:t xml:space="preserve">Sujeto Obligado </w:t>
      </w:r>
      <w:r w:rsidRPr="006058FE">
        <w:rPr>
          <w:rFonts w:ascii="Palatino Linotype" w:eastAsiaTheme="minorEastAsia" w:hAnsi="Palatino Linotype" w:cs="Arial"/>
          <w:lang w:val="es-MX"/>
        </w:rPr>
        <w:t xml:space="preserve">debe satisfacer la solicitud de acceso a la información, sin embargo, tal y como se precisó debe seguir el procedimiento legal establecido para tales efectos respecto a la clasificación de la información confidencial </w:t>
      </w:r>
      <w:r w:rsidRPr="006058FE">
        <w:rPr>
          <w:rFonts w:ascii="Palatino Linotype" w:hAnsi="Palatino Linotype" w:cs="Arial"/>
          <w:lang w:val="es-MX" w:eastAsia="es-MX"/>
        </w:rPr>
        <w:t xml:space="preserve">como lo son origen étnico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preferencia sexual; el nombre cuando se relacione con alguna de los supuestos anteriores; y otras análogas que afecten </w:t>
      </w:r>
      <w:r>
        <w:rPr>
          <w:rFonts w:ascii="Palatino Linotype" w:hAnsi="Palatino Linotype" w:cs="Arial"/>
          <w:lang w:val="es-MX" w:eastAsia="es-MX"/>
        </w:rPr>
        <w:t>la</w:t>
      </w:r>
      <w:r w:rsidRPr="006058FE">
        <w:rPr>
          <w:rFonts w:ascii="Palatino Linotype" w:hAnsi="Palatino Linotype" w:cs="Arial"/>
          <w:lang w:val="es-MX" w:eastAsia="es-MX"/>
        </w:rPr>
        <w:t xml:space="preserve"> intimidad</w:t>
      </w:r>
      <w:r>
        <w:rPr>
          <w:rFonts w:ascii="Palatino Linotype" w:hAnsi="Palatino Linotype" w:cs="Arial"/>
          <w:lang w:val="es-MX" w:eastAsia="es-MX"/>
        </w:rPr>
        <w:t xml:space="preserve"> de sus titulares</w:t>
      </w:r>
      <w:r w:rsidRPr="006058FE">
        <w:rPr>
          <w:rFonts w:ascii="Palatino Linotype" w:hAnsi="Palatino Linotype" w:cs="Arial"/>
          <w:lang w:val="es-MX" w:eastAsia="es-MX"/>
        </w:rPr>
        <w:t xml:space="preserve">; por tanto, la referida entrega deberá realizarse en </w:t>
      </w:r>
      <w:r w:rsidRPr="006058FE">
        <w:rPr>
          <w:rFonts w:ascii="Palatino Linotype" w:eastAsia="Arial Unicode MS" w:hAnsi="Palatino Linotype" w:cs="Arial"/>
        </w:rPr>
        <w:t xml:space="preserve">versión pública, en la que se omita, elimine o suprima la información personal que </w:t>
      </w:r>
      <w:r>
        <w:rPr>
          <w:rFonts w:ascii="Palatino Linotype" w:eastAsia="Arial Unicode MS" w:hAnsi="Palatino Linotype" w:cs="Arial"/>
        </w:rPr>
        <w:t>puedan dar origen a discriminación,</w:t>
      </w:r>
      <w:r w:rsidRPr="006058FE">
        <w:rPr>
          <w:rFonts w:ascii="Palatino Linotype" w:eastAsia="Arial Unicode MS" w:hAnsi="Palatino Linotype" w:cs="Arial"/>
          <w:color w:val="C00000"/>
        </w:rPr>
        <w:t xml:space="preserve"> </w:t>
      </w:r>
      <w:r w:rsidRPr="006058FE">
        <w:rPr>
          <w:rFonts w:ascii="Palatino Linotype" w:eastAsia="Arial Unicode MS" w:hAnsi="Palatino Linotype" w:cs="Arial"/>
        </w:rPr>
        <w:t>atento a lo siguiente:</w:t>
      </w:r>
    </w:p>
    <w:p w14:paraId="2077109A" w14:textId="77777777" w:rsidR="003C739F" w:rsidRPr="006058FE" w:rsidRDefault="003C739F" w:rsidP="003C739F">
      <w:pPr>
        <w:widowControl w:val="0"/>
        <w:autoSpaceDE w:val="0"/>
        <w:autoSpaceDN w:val="0"/>
        <w:adjustRightInd w:val="0"/>
        <w:spacing w:before="240" w:after="240" w:line="360" w:lineRule="auto"/>
        <w:jc w:val="both"/>
        <w:rPr>
          <w:rFonts w:ascii="Palatino Linotype" w:eastAsiaTheme="minorEastAsia" w:hAnsi="Palatino Linotype" w:cs="Bookman Old Style"/>
          <w:lang w:val="es-MX"/>
        </w:rPr>
      </w:pPr>
      <w:r w:rsidRPr="006058FE">
        <w:rPr>
          <w:rFonts w:ascii="Palatino Linotype" w:eastAsia="Arial Unicode MS" w:hAnsi="Palatino Linotype" w:cs="Arial"/>
        </w:rPr>
        <w:lastRenderedPageBreak/>
        <w:t xml:space="preserve">Clasificación que deberá efectuarse mediante las formalidades que la propia Ley impone, y para ello el </w:t>
      </w:r>
      <w:r w:rsidRPr="006058FE">
        <w:rPr>
          <w:rFonts w:ascii="Palatino Linotype" w:eastAsiaTheme="minorEastAsia" w:hAnsi="Palatino Linotype" w:cs="Bookman Old Style"/>
          <w:lang w:val="es-MX"/>
        </w:rPr>
        <w:t xml:space="preserve">Comité de Transparencia del </w:t>
      </w:r>
      <w:r w:rsidRPr="006058FE">
        <w:rPr>
          <w:rFonts w:ascii="Palatino Linotype" w:eastAsiaTheme="minorEastAsia" w:hAnsi="Palatino Linotype" w:cs="Bookman Old Style"/>
          <w:b/>
          <w:lang w:val="es-MX"/>
        </w:rPr>
        <w:t>Sujeto Obligado</w:t>
      </w:r>
      <w:r w:rsidRPr="006058FE">
        <w:rPr>
          <w:rFonts w:ascii="Palatino Linotype" w:eastAsiaTheme="minorEastAsia" w:hAnsi="Palatino Linotype" w:cs="Bookman Old Style"/>
          <w:lang w:val="es-MX"/>
        </w:rPr>
        <w:t>, deberá emitir el acuerdo de clasificación de información confidencial con fundamento en el artículo 3 y 143 de la Ley de Transparencia y Acceso a la Información Pública del Estado de México, que establece lo siguiente respecto a los datos personales:</w:t>
      </w:r>
    </w:p>
    <w:p w14:paraId="12C4B552" w14:textId="77777777" w:rsidR="003C739F" w:rsidRPr="006058FE" w:rsidRDefault="003C739F" w:rsidP="003C739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b/>
          <w:i/>
          <w:sz w:val="20"/>
          <w:szCs w:val="20"/>
          <w:lang w:val="es-MX"/>
        </w:rPr>
        <w:t xml:space="preserve">“Artículo 3. </w:t>
      </w:r>
      <w:r w:rsidRPr="006058FE">
        <w:rPr>
          <w:rFonts w:ascii="Palatino Linotype" w:eastAsiaTheme="minorEastAsia" w:hAnsi="Palatino Linotype" w:cs="Bookman Old Style"/>
          <w:i/>
          <w:sz w:val="20"/>
          <w:szCs w:val="20"/>
          <w:lang w:val="es-MX"/>
        </w:rPr>
        <w:t>Para los efectos de la presente Ley se entenderá por:</w:t>
      </w:r>
    </w:p>
    <w:p w14:paraId="1F6CC84F" w14:textId="77777777" w:rsidR="003C739F" w:rsidRPr="006058FE" w:rsidRDefault="003C739F" w:rsidP="003C739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b/>
          <w:i/>
          <w:sz w:val="20"/>
          <w:szCs w:val="20"/>
          <w:lang w:val="es-MX"/>
        </w:rPr>
        <w:t>(…</w:t>
      </w:r>
      <w:r w:rsidRPr="006058FE">
        <w:rPr>
          <w:rFonts w:ascii="Palatino Linotype" w:eastAsiaTheme="minorEastAsia" w:hAnsi="Palatino Linotype" w:cs="Bookman Old Style"/>
          <w:i/>
          <w:sz w:val="20"/>
          <w:szCs w:val="20"/>
          <w:lang w:val="es-MX"/>
        </w:rPr>
        <w:t>)</w:t>
      </w:r>
    </w:p>
    <w:p w14:paraId="2B4D370C" w14:textId="77777777" w:rsidR="003C739F" w:rsidRPr="006058FE" w:rsidRDefault="003C739F" w:rsidP="003C739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IX. Datos personales: </w:t>
      </w:r>
      <w:r w:rsidRPr="006058FE">
        <w:rPr>
          <w:rFonts w:ascii="Palatino Linotype" w:eastAsiaTheme="minorEastAsia" w:hAnsi="Palatino Linotype" w:cs="Bookman Old Style"/>
          <w:i/>
          <w:sz w:val="20"/>
          <w:szCs w:val="20"/>
          <w:lang w:val="es-MX"/>
        </w:rPr>
        <w:t>La información concerniente a una persona, identificada o identificable según lo dispuesto por la Ley de Protección de Datos Personales del Estado de México;</w:t>
      </w:r>
    </w:p>
    <w:p w14:paraId="4C45919D" w14:textId="77777777" w:rsidR="003C739F" w:rsidRPr="006058FE" w:rsidRDefault="003C739F" w:rsidP="003C739F">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w:t>
      </w:r>
      <w:r w:rsidRPr="006058FE">
        <w:rPr>
          <w:rFonts w:ascii="Palatino Linotype" w:eastAsiaTheme="minorEastAsia" w:hAnsi="Palatino Linotype" w:cs="Bookman Old Style"/>
          <w:i/>
          <w:sz w:val="20"/>
          <w:szCs w:val="20"/>
          <w:lang w:val="es-MX"/>
        </w:rPr>
        <w:t>).”</w:t>
      </w:r>
    </w:p>
    <w:p w14:paraId="23F00E1A" w14:textId="77777777" w:rsidR="003C739F" w:rsidRPr="006058FE" w:rsidRDefault="003C739F" w:rsidP="003C739F">
      <w:pPr>
        <w:autoSpaceDE w:val="0"/>
        <w:autoSpaceDN w:val="0"/>
        <w:adjustRightInd w:val="0"/>
        <w:ind w:left="851"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“Artículo 143. </w:t>
      </w:r>
      <w:r w:rsidRPr="006058FE">
        <w:rPr>
          <w:rFonts w:ascii="Palatino Linotype" w:eastAsiaTheme="minorEastAsia" w:hAnsi="Palatino Linotype" w:cs="Bookman Old Style"/>
          <w:i/>
          <w:sz w:val="20"/>
          <w:szCs w:val="20"/>
          <w:lang w:val="es-MX"/>
        </w:rPr>
        <w:t>Para los efectos de esta Ley se considera información confidencial, la clasificada como tal, de manera permanente, por su naturaleza, cuando:</w:t>
      </w:r>
    </w:p>
    <w:p w14:paraId="4B59BBA9" w14:textId="77777777" w:rsidR="003C739F" w:rsidRPr="006058FE" w:rsidRDefault="003C739F" w:rsidP="003C739F">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 </w:t>
      </w:r>
      <w:r w:rsidRPr="006058FE">
        <w:rPr>
          <w:rFonts w:ascii="Palatino Linotype" w:eastAsiaTheme="minorEastAsia" w:hAnsi="Palatino Linotype" w:cs="Bookman Old Style"/>
          <w:i/>
          <w:sz w:val="20"/>
          <w:szCs w:val="20"/>
          <w:lang w:val="es-MX"/>
        </w:rPr>
        <w:t>Se refiera a la información privada y los datos personales concernientes a una persona física o jurídico colectiva identificada o identificable;</w:t>
      </w:r>
    </w:p>
    <w:p w14:paraId="4C810F6C" w14:textId="77777777" w:rsidR="003C739F" w:rsidRPr="006058FE" w:rsidRDefault="003C739F" w:rsidP="003C739F">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II. </w:t>
      </w:r>
      <w:r w:rsidRPr="006058FE">
        <w:rPr>
          <w:rFonts w:ascii="Palatino Linotype" w:eastAsiaTheme="minorEastAsia" w:hAnsi="Palatino Linotype" w:cs="Bookman Old Style"/>
          <w:i/>
          <w:sz w:val="20"/>
          <w:szCs w:val="20"/>
          <w:lang w:val="es-MX"/>
        </w:rPr>
        <w:t>Los secretos bancario, fiduciario, industrial, comercial, fiscal, bursátil y postal, cuya titularidad corresponda a particulares, sujetos de derecho internacional o a sujetos obligados cuando no involucren el ejercicio de recursos públicos; y</w:t>
      </w:r>
    </w:p>
    <w:p w14:paraId="0E397196" w14:textId="77777777" w:rsidR="003C739F" w:rsidRPr="006058FE" w:rsidRDefault="003C739F" w:rsidP="003C739F">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Bold"/>
          <w:b/>
          <w:bCs/>
          <w:i/>
          <w:sz w:val="20"/>
          <w:szCs w:val="20"/>
          <w:lang w:val="es-MX"/>
        </w:rPr>
        <w:t xml:space="preserve">III. </w:t>
      </w:r>
      <w:r w:rsidRPr="006058FE">
        <w:rPr>
          <w:rFonts w:ascii="Palatino Linotype" w:eastAsiaTheme="minorEastAsia" w:hAnsi="Palatino Linotype" w:cs="Bookman Old Style"/>
          <w:i/>
          <w:sz w:val="20"/>
          <w:szCs w:val="20"/>
          <w:lang w:val="es-MX"/>
        </w:rPr>
        <w:t>La que presenten los particulares a los sujetos obligados, de conformidad con lo dispuesto por las leyes o los tratados internacionales.</w:t>
      </w:r>
    </w:p>
    <w:p w14:paraId="4CC748AE" w14:textId="77777777" w:rsidR="003C739F" w:rsidRPr="006058FE" w:rsidRDefault="003C739F" w:rsidP="003C739F">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i/>
          <w:sz w:val="20"/>
          <w:szCs w:val="20"/>
          <w:lang w:val="es-MX"/>
        </w:rPr>
        <w:t>La información confidencial no estará sujeta a temporalidad alguna y sólo podrán tener acceso a ella los titulares de la misma, sus representantes y los servidores públicos facultados para ello.</w:t>
      </w:r>
    </w:p>
    <w:p w14:paraId="143C161A" w14:textId="77777777" w:rsidR="003C739F" w:rsidRPr="006058FE" w:rsidRDefault="003C739F" w:rsidP="003C739F">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058FE">
        <w:rPr>
          <w:rFonts w:ascii="Palatino Linotype" w:eastAsiaTheme="minorEastAsia" w:hAnsi="Palatino Linotype" w:cs="Bookman Old Style"/>
          <w:i/>
          <w:sz w:val="20"/>
          <w:szCs w:val="20"/>
          <w:lang w:val="es-MX"/>
        </w:rPr>
        <w:t>No se considerará confidencial la información que se encuentre en los registros públicos o en fuentes de acceso público, ni tampoco la que sea considerada por la presente ley como información pública.”</w:t>
      </w:r>
    </w:p>
    <w:p w14:paraId="149E9EBD" w14:textId="77777777" w:rsidR="00E56D64" w:rsidRDefault="003C739F" w:rsidP="00E56D64">
      <w:pPr>
        <w:shd w:val="clear" w:color="auto" w:fill="FFFFFF"/>
        <w:spacing w:before="240" w:after="240" w:line="360" w:lineRule="auto"/>
        <w:jc w:val="both"/>
        <w:rPr>
          <w:rFonts w:ascii="Palatino Linotype" w:hAnsi="Palatino Linotype"/>
          <w:color w:val="222222"/>
          <w:lang w:eastAsia="es-MX"/>
        </w:rPr>
      </w:pPr>
      <w:r w:rsidRPr="006058FE">
        <w:rPr>
          <w:rFonts w:ascii="Palatino Linotype" w:eastAsiaTheme="minorEastAsia" w:hAnsi="Palatino Linotype" w:cs="Bookman Old Style"/>
        </w:rPr>
        <w:t>En concordancia con lo anterior,</w:t>
      </w:r>
      <w:r w:rsidR="00E56D64">
        <w:rPr>
          <w:rFonts w:ascii="Palatino Linotype" w:eastAsiaTheme="minorEastAsia" w:hAnsi="Palatino Linotype" w:cs="Bookman Old Style"/>
        </w:rPr>
        <w:t xml:space="preserve"> </w:t>
      </w:r>
      <w:r w:rsidR="00E56D64" w:rsidRPr="00EA14D6">
        <w:rPr>
          <w:rFonts w:ascii="Palatino Linotype" w:hAnsi="Palatino Linotype"/>
          <w:color w:val="222222"/>
          <w:lang w:eastAsia="es-MX"/>
        </w:rPr>
        <w:t xml:space="preserve">debe dejar visible los datos del proveedor o contratista, el registro federal de contribuyentes y el domicilio fiscal; es decir, no debe testarse dato alguno relacionado con el contribuyente aunque el proveedor o </w:t>
      </w:r>
      <w:r w:rsidR="00E56D64" w:rsidRPr="00EA14D6">
        <w:rPr>
          <w:rFonts w:ascii="Palatino Linotype" w:hAnsi="Palatino Linotype"/>
          <w:color w:val="222222"/>
          <w:lang w:eastAsia="es-MX"/>
        </w:rPr>
        <w:lastRenderedPageBreak/>
        <w:t>contratista sea una persona física. Esto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A75AF5B" w14:textId="297D25B9" w:rsidR="00E56D64" w:rsidRPr="00AE31F1" w:rsidRDefault="00E56D64" w:rsidP="00E56D64">
      <w:pPr>
        <w:autoSpaceDE w:val="0"/>
        <w:autoSpaceDN w:val="0"/>
        <w:adjustRightInd w:val="0"/>
        <w:spacing w:before="240" w:after="240" w:line="360" w:lineRule="auto"/>
        <w:jc w:val="both"/>
        <w:rPr>
          <w:rFonts w:ascii="Palatino Linotype" w:hAnsi="Palatino Linotype"/>
        </w:rPr>
      </w:pPr>
      <w:r>
        <w:rPr>
          <w:rFonts w:ascii="Palatino Linotype" w:hAnsi="Palatino Linotype"/>
          <w:color w:val="222222"/>
          <w:lang w:eastAsia="es-MX"/>
        </w:rPr>
        <w:t xml:space="preserve">Mientras que el </w:t>
      </w:r>
      <w:r w:rsidRPr="00AE31F1">
        <w:rPr>
          <w:rFonts w:ascii="Palatino Linotype" w:hAnsi="Palatino Linotype" w:cs="Arial"/>
        </w:rPr>
        <w:t xml:space="preserve">Código QR </w:t>
      </w:r>
      <w:r>
        <w:rPr>
          <w:rFonts w:ascii="Palatino Linotype" w:hAnsi="Palatino Linotype" w:cs="Arial"/>
        </w:rPr>
        <w:t xml:space="preserve">debe ser testado al </w:t>
      </w:r>
      <w:r w:rsidRPr="00AE31F1">
        <w:rPr>
          <w:rFonts w:ascii="Palatino Linotype" w:hAnsi="Palatino Linotype" w:cs="Arial"/>
        </w:rPr>
        <w:t>permiti</w:t>
      </w:r>
      <w:r>
        <w:rPr>
          <w:rFonts w:ascii="Palatino Linotype" w:hAnsi="Palatino Linotype" w:cs="Arial"/>
        </w:rPr>
        <w:t xml:space="preserve">r </w:t>
      </w:r>
      <w:r w:rsidRPr="00AE31F1">
        <w:rPr>
          <w:rFonts w:ascii="Palatino Linotype" w:hAnsi="Palatino Linotype" w:cs="Arial"/>
        </w:rPr>
        <w:t xml:space="preserve">albergar </w:t>
      </w:r>
      <w:r w:rsidRPr="00AE31F1">
        <w:rPr>
          <w:rFonts w:ascii="Palatino Linotype" w:hAnsi="Palatino Linotype"/>
        </w:rPr>
        <w:t>diversos tipos de datos de manera codificada mediante barras en dos dimensiones al igual que los códigos de barras o códigos unidimensionales. Datos que pueden ser obtenidos por cualquier persona, los cuales en el caso que nos atañe pueden corresponder a datos personales.</w:t>
      </w:r>
    </w:p>
    <w:p w14:paraId="6028A395" w14:textId="2EF984D2" w:rsidR="003C739F" w:rsidRPr="006058FE" w:rsidRDefault="00E56D64" w:rsidP="003C739F">
      <w:pPr>
        <w:pStyle w:val="Sinespaciado"/>
        <w:spacing w:before="240" w:after="240" w:line="360" w:lineRule="auto"/>
        <w:jc w:val="both"/>
        <w:rPr>
          <w:rFonts w:ascii="Palatino Linotype" w:hAnsi="Palatino Linotype" w:cs="Arial"/>
        </w:rPr>
      </w:pPr>
      <w:r>
        <w:rPr>
          <w:rFonts w:ascii="Palatino Linotype" w:eastAsiaTheme="minorEastAsia" w:hAnsi="Palatino Linotype" w:cs="Bookman Old Style"/>
        </w:rPr>
        <w:t xml:space="preserve">Así, </w:t>
      </w:r>
      <w:r w:rsidR="003C739F" w:rsidRPr="006058FE">
        <w:rPr>
          <w:rFonts w:ascii="Palatino Linotype" w:eastAsiaTheme="minorEastAsia" w:hAnsi="Palatino Linotype" w:cs="Bookman Old Style"/>
        </w:rPr>
        <w:t>los Criterios para la Clasificación</w:t>
      </w:r>
      <w:r w:rsidR="003C739F" w:rsidRPr="006058FE">
        <w:rPr>
          <w:rFonts w:ascii="Palatino Linotype" w:hAnsi="Palatino Linotype" w:cs="Arial"/>
        </w:rPr>
        <w:t xml:space="preserve"> de la Información Pública de las Dependencias, Organismos Auxiliares y Fideicomisos Públicos de la Administración Pública del Estado de México, emitidos por este Instituto, señalan con claridad cuáles son aquellos datos personales que deben ser clasificados al momento de la elaboración de las versiones públicas. </w:t>
      </w:r>
    </w:p>
    <w:p w14:paraId="1218778E" w14:textId="4598D79A" w:rsidR="003C739F" w:rsidRPr="006058FE" w:rsidRDefault="003C739F" w:rsidP="003C739F">
      <w:pPr>
        <w:pStyle w:val="Sinespaciado"/>
        <w:spacing w:before="240" w:after="240" w:line="360" w:lineRule="auto"/>
        <w:jc w:val="both"/>
        <w:rPr>
          <w:rFonts w:ascii="Palatino Linotype" w:hAnsi="Palatino Linotype" w:cs="Arial"/>
        </w:rPr>
      </w:pPr>
      <w:r w:rsidRPr="006058FE">
        <w:rPr>
          <w:rFonts w:ascii="Palatino Linotype" w:hAnsi="Palatino Linotype" w:cs="Arial"/>
        </w:rPr>
        <w:t xml:space="preserve">En el caso específico, en la documentación en la que consta la información solicitada, se advierte información confidencial que hace identificada o identificable a una persona, que tienen el carácter de sensibles, porque afectan a la esfera, más íntima de su titular o cuya utilización indebida pueda dar origen a la discriminación o conlleven a un </w:t>
      </w:r>
      <w:r w:rsidRPr="006628C0">
        <w:rPr>
          <w:rFonts w:ascii="Palatino Linotype" w:hAnsi="Palatino Linotype" w:cs="Arial"/>
        </w:rPr>
        <w:t>riesgo grave</w:t>
      </w:r>
      <w:r w:rsidRPr="006058FE">
        <w:rPr>
          <w:rFonts w:ascii="Palatino Linotype" w:hAnsi="Palatino Linotype" w:cs="Arial"/>
        </w:rPr>
        <w:t xml:space="preserve"> conforme a lo previsto en la fracción </w:t>
      </w:r>
      <w:r w:rsidR="006628C0">
        <w:rPr>
          <w:rFonts w:ascii="Palatino Linotype" w:hAnsi="Palatino Linotype" w:cs="Arial"/>
        </w:rPr>
        <w:t xml:space="preserve">XI y XII </w:t>
      </w:r>
      <w:r w:rsidRPr="006058FE">
        <w:rPr>
          <w:rFonts w:ascii="Palatino Linotype" w:hAnsi="Palatino Linotype" w:cs="Arial"/>
        </w:rPr>
        <w:t xml:space="preserve">del artículo </w:t>
      </w:r>
      <w:r w:rsidRPr="006058FE">
        <w:rPr>
          <w:rFonts w:ascii="Palatino Linotype" w:hAnsi="Palatino Linotype" w:cs="Arial"/>
        </w:rPr>
        <w:lastRenderedPageBreak/>
        <w:t xml:space="preserve">4 de la Ley de Protección de Datos Personales </w:t>
      </w:r>
      <w:r w:rsidR="006628C0">
        <w:rPr>
          <w:rFonts w:ascii="Palatino Linotype" w:hAnsi="Palatino Linotype" w:cs="Arial"/>
        </w:rPr>
        <w:t xml:space="preserve">en Posesión de Sujetos Obligados </w:t>
      </w:r>
      <w:r w:rsidRPr="006058FE">
        <w:rPr>
          <w:rFonts w:ascii="Palatino Linotype" w:hAnsi="Palatino Linotype" w:cs="Arial"/>
        </w:rPr>
        <w:t>del Estado de México</w:t>
      </w:r>
      <w:r w:rsidR="006628C0">
        <w:rPr>
          <w:rFonts w:ascii="Palatino Linotype" w:hAnsi="Palatino Linotype" w:cs="Arial"/>
        </w:rPr>
        <w:t xml:space="preserve"> y Municipios</w:t>
      </w:r>
      <w:r w:rsidRPr="006058FE">
        <w:rPr>
          <w:rFonts w:ascii="Palatino Linotype" w:hAnsi="Palatino Linotype" w:cs="Arial"/>
        </w:rPr>
        <w:t>.</w:t>
      </w:r>
    </w:p>
    <w:p w14:paraId="4FAF2FB1" w14:textId="77777777" w:rsidR="003C739F" w:rsidRPr="006058FE" w:rsidRDefault="003C739F" w:rsidP="003C739F">
      <w:pPr>
        <w:autoSpaceDE w:val="0"/>
        <w:autoSpaceDN w:val="0"/>
        <w:adjustRightInd w:val="0"/>
        <w:spacing w:before="240" w:after="240" w:line="360" w:lineRule="auto"/>
        <w:jc w:val="both"/>
        <w:rPr>
          <w:rFonts w:ascii="Palatino Linotype" w:hAnsi="Palatino Linotype" w:cs="Arial"/>
        </w:rPr>
      </w:pPr>
      <w:r w:rsidRPr="006058FE">
        <w:rPr>
          <w:rFonts w:ascii="Palatino Linotype" w:hAnsi="Palatino Linotype" w:cs="Arial"/>
          <w:lang w:eastAsia="es-MX"/>
        </w:rPr>
        <w:t xml:space="preserve">Datos que como se ha dicho deben ser clasificados como confidenciales por tratarse de información privada, toda vez que los datos personales son irrenunciables, intransferibles e indelegables, por tanto los sujetos obligados no deben hacer entrega de éstos a persona ajena a su titular, </w:t>
      </w:r>
      <w:r w:rsidRPr="006058FE">
        <w:rPr>
          <w:rFonts w:ascii="Palatino Linotype" w:hAnsi="Palatino Linotype" w:cs="Arial"/>
        </w:rPr>
        <w:t>sobre todo cuando traiga implícito que se ponga en riesgo la vida o integridad de una persona.</w:t>
      </w:r>
    </w:p>
    <w:p w14:paraId="0EC5807B" w14:textId="77777777" w:rsidR="003C739F" w:rsidRPr="006058FE" w:rsidRDefault="003C739F" w:rsidP="003C739F">
      <w:pPr>
        <w:spacing w:before="240" w:after="360" w:line="360" w:lineRule="auto"/>
        <w:jc w:val="both"/>
        <w:rPr>
          <w:rFonts w:ascii="Palatino Linotype" w:eastAsiaTheme="minorHAnsi" w:hAnsi="Palatino Linotype" w:cstheme="minorBidi"/>
          <w:lang w:val="es-MX" w:eastAsia="en-US"/>
        </w:rPr>
      </w:pPr>
      <w:r w:rsidRPr="006058FE">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49DEA6BB" w14:textId="77777777" w:rsidR="003C739F" w:rsidRPr="006058FE" w:rsidRDefault="003C739F" w:rsidP="003C739F">
      <w:pPr>
        <w:spacing w:before="120" w:after="120"/>
        <w:ind w:left="851" w:right="760"/>
        <w:jc w:val="both"/>
        <w:rPr>
          <w:rFonts w:ascii="Palatino Linotype" w:eastAsiaTheme="minorHAnsi" w:hAnsi="Palatino Linotype" w:cstheme="minorBidi"/>
          <w:b/>
          <w:i/>
          <w:sz w:val="20"/>
          <w:szCs w:val="20"/>
          <w:lang w:val="es-MX" w:eastAsia="en-US"/>
        </w:rPr>
      </w:pPr>
      <w:r w:rsidRPr="006058FE">
        <w:rPr>
          <w:rFonts w:ascii="Palatino Linotype" w:eastAsiaTheme="minorHAnsi" w:hAnsi="Palatino Linotype" w:cstheme="minorBidi"/>
          <w:b/>
          <w:i/>
          <w:sz w:val="20"/>
          <w:szCs w:val="20"/>
          <w:lang w:val="es-MX" w:eastAsia="en-US"/>
        </w:rPr>
        <w:t xml:space="preserve">“DERECHO A LA INFORMACIÓN. SU EJERCICIO SE ENCUENTRA LIMITADO TANTO POR LOS INTERESES NACIONALES Y DE LA SOCIEDAD, COMO POR LOS DERECHOS DE TERCEROS. </w:t>
      </w:r>
      <w:r w:rsidRPr="006058FE">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058FE">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6058FE">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6058FE">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sidRPr="006058FE">
        <w:rPr>
          <w:rFonts w:ascii="Palatino Linotype" w:eastAsiaTheme="minorHAnsi" w:hAnsi="Palatino Linotype" w:cstheme="minorBidi"/>
          <w:i/>
          <w:sz w:val="20"/>
          <w:szCs w:val="20"/>
          <w:lang w:val="es-MX" w:eastAsia="en-US"/>
        </w:rPr>
        <w:t>”</w:t>
      </w:r>
    </w:p>
    <w:p w14:paraId="7DAF28AD" w14:textId="77777777" w:rsidR="003C739F" w:rsidRPr="006058FE" w:rsidRDefault="003C739F" w:rsidP="003C739F">
      <w:pPr>
        <w:spacing w:before="120" w:after="120"/>
        <w:ind w:left="851" w:right="760"/>
        <w:jc w:val="both"/>
        <w:rPr>
          <w:rFonts w:ascii="Palatino Linotype" w:eastAsiaTheme="minorHAnsi" w:hAnsi="Palatino Linotype" w:cstheme="minorBidi"/>
          <w:i/>
          <w:sz w:val="20"/>
          <w:szCs w:val="20"/>
          <w:lang w:val="es-MX" w:eastAsia="en-US"/>
        </w:rPr>
      </w:pPr>
    </w:p>
    <w:p w14:paraId="43B85F65" w14:textId="77777777" w:rsidR="003C739F" w:rsidRPr="006058FE" w:rsidRDefault="003C739F" w:rsidP="003C739F">
      <w:pPr>
        <w:spacing w:before="120" w:after="120"/>
        <w:ind w:left="851" w:right="760"/>
        <w:jc w:val="both"/>
        <w:rPr>
          <w:rFonts w:ascii="Palatino Linotype" w:eastAsiaTheme="minorHAnsi" w:hAnsi="Palatino Linotype" w:cstheme="minorBidi"/>
          <w:i/>
          <w:sz w:val="20"/>
          <w:szCs w:val="20"/>
          <w:lang w:val="es-MX" w:eastAsia="en-US"/>
        </w:rPr>
      </w:pPr>
      <w:r w:rsidRPr="006058FE">
        <w:rPr>
          <w:rFonts w:ascii="Palatino Linotype" w:eastAsiaTheme="minorHAnsi" w:hAnsi="Palatino Linotype" w:cstheme="minorBidi"/>
          <w:b/>
          <w:i/>
          <w:sz w:val="20"/>
          <w:szCs w:val="20"/>
          <w:lang w:val="es-MX" w:eastAsia="en-US"/>
        </w:rPr>
        <w:lastRenderedPageBreak/>
        <w:t>“TRANSPARENCIA Y ACCESO A LA INFORMACIÓN PÚBLICA GUBERNAMENTAL. EL ARTÍCULO 14, FRACCIÓN I, DE LA LEY FEDERAL RELATIVA, NO VIOLA LA GARANTÍA DE ACCESO A LA INFORMACIÓN.</w:t>
      </w:r>
      <w:r w:rsidRPr="006058FE">
        <w:rPr>
          <w:rFonts w:ascii="Palatino Linotype" w:eastAsiaTheme="minorHAnsi" w:hAnsi="Palatino Linotype" w:cstheme="minorBidi"/>
          <w:i/>
          <w:sz w:val="20"/>
          <w:szCs w:val="20"/>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058FE">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058FE">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3308AEC" w14:textId="77777777" w:rsidR="003C739F" w:rsidRPr="006058FE" w:rsidRDefault="003C739F" w:rsidP="003C739F">
      <w:pPr>
        <w:spacing w:before="240" w:after="360" w:line="360" w:lineRule="auto"/>
        <w:jc w:val="both"/>
        <w:rPr>
          <w:rFonts w:ascii="Palatino Linotype" w:hAnsi="Palatino Linotype" w:cs="Arial"/>
        </w:rPr>
      </w:pPr>
      <w:r w:rsidRPr="006058FE">
        <w:rPr>
          <w:rFonts w:ascii="Palatino Linotype" w:eastAsiaTheme="minorHAnsi" w:hAnsi="Palatino Linotype" w:cstheme="minorBidi"/>
          <w:lang w:val="es-MX" w:eastAsia="en-US"/>
        </w:rPr>
        <w:t xml:space="preserve">Por lo anterior, la versión pública debe ir acompañada del Acuerdo del Comité de Transparencia por el que se clasifiquen los datos personales, es decir, deberá emitir el acuerdo correspondiente de manera fundada y motivada, mediante el cual testó </w:t>
      </w:r>
      <w:r w:rsidRPr="006058FE">
        <w:rPr>
          <w:rFonts w:ascii="Palatino Linotype" w:hAnsi="Palatino Linotype" w:cs="Arial"/>
        </w:rPr>
        <w:t>aquellos elementos señalados en la presente resolución, en el entendido de que debe ser pública toda la demás información relacionada que no encuadre en los conceptos anteriores.</w:t>
      </w:r>
    </w:p>
    <w:p w14:paraId="484E426C" w14:textId="77777777" w:rsidR="003C739F" w:rsidRPr="006058FE" w:rsidRDefault="003C739F" w:rsidP="003C739F">
      <w:pPr>
        <w:widowControl w:val="0"/>
        <w:autoSpaceDE w:val="0"/>
        <w:autoSpaceDN w:val="0"/>
        <w:adjustRightInd w:val="0"/>
        <w:spacing w:line="360" w:lineRule="auto"/>
        <w:jc w:val="both"/>
        <w:rPr>
          <w:rFonts w:ascii="Palatino Linotype" w:hAnsi="Palatino Linotype"/>
        </w:rPr>
      </w:pPr>
      <w:r w:rsidRPr="006058FE">
        <w:rPr>
          <w:rFonts w:ascii="Palatino Linotype" w:hAnsi="Palatino Linotype" w:cs="Arial"/>
          <w:color w:val="000000"/>
        </w:rPr>
        <w:t xml:space="preserve">El Acuerdo de Clasificación de Información confidencial se deberá atender a lo que señala el artículo 149 de </w:t>
      </w:r>
      <w:r w:rsidRPr="006058FE">
        <w:rPr>
          <w:rFonts w:ascii="Palatino Linotype" w:hAnsi="Palatino Linotype"/>
        </w:rPr>
        <w:t>la Ley de Transparencia y Acceso a la Información Pública del Estado de México y Municipios, que prevé lo siguiente:</w:t>
      </w:r>
    </w:p>
    <w:p w14:paraId="7D56F608" w14:textId="77777777" w:rsidR="003C739F" w:rsidRPr="006058FE" w:rsidRDefault="003C739F" w:rsidP="003C739F">
      <w:pPr>
        <w:autoSpaceDE w:val="0"/>
        <w:autoSpaceDN w:val="0"/>
        <w:adjustRightInd w:val="0"/>
        <w:spacing w:after="120"/>
        <w:ind w:left="851" w:right="902"/>
        <w:jc w:val="both"/>
        <w:rPr>
          <w:rFonts w:ascii="Palatino Linotype" w:hAnsi="Palatino Linotype"/>
          <w:i/>
          <w:sz w:val="20"/>
          <w:szCs w:val="20"/>
        </w:rPr>
      </w:pPr>
      <w:r w:rsidRPr="006058FE">
        <w:rPr>
          <w:rFonts w:ascii="Palatino Linotype" w:eastAsiaTheme="minorEastAsia" w:hAnsi="Palatino Linotype" w:cs="Bookman Old Style,Bold"/>
          <w:b/>
          <w:bCs/>
          <w:i/>
          <w:sz w:val="20"/>
          <w:szCs w:val="20"/>
          <w:lang w:val="es-MX"/>
        </w:rPr>
        <w:lastRenderedPageBreak/>
        <w:t xml:space="preserve">“Artículo 149. </w:t>
      </w:r>
      <w:r w:rsidRPr="006058FE">
        <w:rPr>
          <w:rFonts w:ascii="Palatino Linotype" w:eastAsiaTheme="minorEastAsia" w:hAnsi="Palatino Linotype" w:cs="Bookman Old Style"/>
          <w:i/>
          <w:sz w:val="20"/>
          <w:szCs w:val="20"/>
          <w:lang w:val="es-MX"/>
        </w:rPr>
        <w:t>El acuerdo que clasifique la información como confidencial deberá contener un razonamiento lógico en el que demuestre que la información se encuentra en alguna o algunas de las hipótesis previstas en la presente Ley.</w:t>
      </w:r>
      <w:r w:rsidRPr="006058FE">
        <w:rPr>
          <w:rFonts w:ascii="Palatino Linotype" w:hAnsi="Palatino Linotype"/>
          <w:i/>
          <w:sz w:val="20"/>
          <w:szCs w:val="20"/>
        </w:rPr>
        <w:t xml:space="preserve"> “</w:t>
      </w:r>
    </w:p>
    <w:p w14:paraId="0C299815" w14:textId="77777777" w:rsidR="003C739F" w:rsidRPr="006058FE" w:rsidRDefault="003C739F" w:rsidP="003C739F">
      <w:pPr>
        <w:widowControl w:val="0"/>
        <w:autoSpaceDE w:val="0"/>
        <w:autoSpaceDN w:val="0"/>
        <w:adjustRightInd w:val="0"/>
        <w:spacing w:before="240" w:after="240" w:line="360" w:lineRule="auto"/>
        <w:jc w:val="both"/>
        <w:rPr>
          <w:rFonts w:ascii="Palatino Linotype" w:hAnsi="Palatino Linotype"/>
        </w:rPr>
      </w:pPr>
      <w:r w:rsidRPr="006058FE">
        <w:rPr>
          <w:rFonts w:ascii="Palatino Linotype" w:hAnsi="Palatino Linotype"/>
        </w:rPr>
        <w:t>Caso contrario, se crearía la incertidumbre jurídica en lo que se refiere a lo entregado, pues no se podría establecer si se trata de una versión pública o de un documento ilegible, incompleto o tachado. En otras palabras, si no se exponen las razones de la versión pública de la documentación entregada se estaría violentando el derecho de acceso a la información del solicitante.</w:t>
      </w:r>
    </w:p>
    <w:p w14:paraId="7CFAE7B9"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4098ADB3" w14:textId="77777777" w:rsidR="003B3431" w:rsidRDefault="003B3431" w:rsidP="003B3431">
      <w:pPr>
        <w:shd w:val="clear" w:color="auto" w:fill="FFFFFF"/>
        <w:spacing w:before="240" w:after="240" w:line="360" w:lineRule="auto"/>
        <w:jc w:val="both"/>
        <w:rPr>
          <w:rFonts w:ascii="Palatino Linotype" w:hAnsi="Palatino Linotype" w:cs="Arial"/>
          <w:lang w:eastAsia="es-MX"/>
        </w:rPr>
      </w:pPr>
    </w:p>
    <w:p w14:paraId="3C4C91DB" w14:textId="77777777" w:rsidR="003B3431" w:rsidRPr="0040233B" w:rsidRDefault="003B3431" w:rsidP="003B3431">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6C16159D" w14:textId="77777777" w:rsidR="00D36B89" w:rsidRPr="0040233B" w:rsidRDefault="00155C46" w:rsidP="00D36B8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bCs/>
          <w:sz w:val="28"/>
          <w:szCs w:val="28"/>
          <w:lang w:eastAsia="es-MX"/>
        </w:rPr>
        <w:t>PRIMER</w:t>
      </w:r>
      <w:r>
        <w:rPr>
          <w:rFonts w:ascii="Palatino Linotype" w:hAnsi="Palatino Linotype"/>
          <w:b/>
          <w:bCs/>
          <w:sz w:val="28"/>
          <w:szCs w:val="28"/>
          <w:lang w:eastAsia="es-MX"/>
        </w:rPr>
        <w:t>O</w:t>
      </w:r>
      <w:r>
        <w:rPr>
          <w:rFonts w:ascii="Palatino Linotype" w:hAnsi="Palatino Linotype"/>
          <w:b/>
          <w:bCs/>
          <w:lang w:eastAsia="es-MX"/>
        </w:rPr>
        <w:t xml:space="preserve">. </w:t>
      </w:r>
      <w:r w:rsidRPr="000000C8">
        <w:rPr>
          <w:rFonts w:ascii="Palatino Linotype" w:hAnsi="Palatino Linotype" w:cs="Arial"/>
          <w:lang w:val="es-MX" w:eastAsia="en-US"/>
        </w:rPr>
        <w:t>Resulta fundado el motivo de inconformidad hecho valer por</w:t>
      </w:r>
      <w:r>
        <w:rPr>
          <w:rFonts w:ascii="Palatino Linotype" w:hAnsi="Palatino Linotype" w:cs="Arial"/>
          <w:lang w:val="es-MX" w:eastAsia="en-US"/>
        </w:rPr>
        <w:t xml:space="preserve"> </w:t>
      </w:r>
      <w:r w:rsidR="00E61731">
        <w:rPr>
          <w:rFonts w:ascii="Palatino Linotype" w:hAnsi="Palatino Linotype" w:cs="Arial"/>
          <w:lang w:val="es-MX" w:eastAsia="en-US"/>
        </w:rPr>
        <w:t>el</w:t>
      </w:r>
      <w:r>
        <w:rPr>
          <w:rFonts w:ascii="Palatino Linotype" w:hAnsi="Palatino Linotype" w:cs="Arial"/>
          <w:lang w:val="es-MX" w:eastAsia="en-US"/>
        </w:rPr>
        <w:t xml:space="preserve"> </w:t>
      </w:r>
      <w:r w:rsidRPr="00C40F59">
        <w:rPr>
          <w:rFonts w:ascii="Palatino Linotype" w:hAnsi="Palatino Linotype" w:cs="Arial"/>
          <w:b/>
          <w:lang w:val="es-MX" w:eastAsia="en-US"/>
        </w:rPr>
        <w:t>RECURRENTE</w:t>
      </w:r>
      <w:r w:rsidRPr="000000C8">
        <w:rPr>
          <w:rFonts w:ascii="Palatino Linotype" w:hAnsi="Palatino Linotype" w:cs="Arial"/>
          <w:b/>
          <w:lang w:val="es-MX" w:eastAsia="en-US"/>
        </w:rPr>
        <w:t xml:space="preserve">, </w:t>
      </w:r>
      <w:r w:rsidR="00D36B89">
        <w:rPr>
          <w:rFonts w:ascii="Palatino Linotype" w:hAnsi="Palatino Linotype" w:cs="Arial"/>
        </w:rPr>
        <w:t>en términos del Considerando CUARTO de esta resolución.</w:t>
      </w:r>
    </w:p>
    <w:p w14:paraId="61AE2939" w14:textId="13FD00D8" w:rsidR="00155C46" w:rsidRDefault="00155C46" w:rsidP="00D36B89">
      <w:pPr>
        <w:spacing w:before="240" w:after="240" w:line="360" w:lineRule="auto"/>
        <w:ind w:right="-425"/>
        <w:jc w:val="both"/>
        <w:rPr>
          <w:rFonts w:ascii="Palatino Linotype" w:hAnsi="Palatino Linotype" w:cs="Arial"/>
        </w:rPr>
      </w:pPr>
      <w:r>
        <w:rPr>
          <w:rFonts w:ascii="Palatino Linotype" w:hAnsi="Palatino Linotype" w:cs="Arial"/>
          <w:b/>
          <w:bCs/>
          <w:sz w:val="28"/>
          <w:szCs w:val="28"/>
          <w:lang w:eastAsia="es-MX"/>
        </w:rPr>
        <w:t>SEGUNDO</w:t>
      </w:r>
      <w:r>
        <w:rPr>
          <w:rFonts w:ascii="Palatino Linotype" w:hAnsi="Palatino Linotype"/>
          <w:b/>
          <w:bCs/>
          <w:lang w:eastAsia="es-MX"/>
        </w:rPr>
        <w:t>.</w:t>
      </w:r>
      <w:r>
        <w:rPr>
          <w:rFonts w:ascii="Palatino Linotype" w:hAnsi="Palatino Linotype"/>
          <w:lang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 xml:space="preserve">al Sujeto Obligado, atienda la solicitud de información número </w:t>
      </w:r>
      <w:r w:rsidR="007317F8">
        <w:rPr>
          <w:rFonts w:ascii="Palatino Linotype" w:hAnsi="Palatino Linotype"/>
          <w:bCs/>
        </w:rPr>
        <w:t>00010/DIFVACHASO</w:t>
      </w:r>
      <w:r w:rsidR="00597AB5">
        <w:rPr>
          <w:rFonts w:ascii="Palatino Linotype" w:hAnsi="Palatino Linotype"/>
          <w:bCs/>
        </w:rPr>
        <w:t>/IP/2018</w:t>
      </w:r>
      <w:r>
        <w:rPr>
          <w:rFonts w:ascii="Palatino Linotype" w:hAnsi="Palatino Linotype" w:cs="Arial"/>
        </w:rPr>
        <w:t xml:space="preserve">, y haga entrega </w:t>
      </w:r>
      <w:r w:rsidRPr="000D40FE">
        <w:rPr>
          <w:rFonts w:ascii="Palatino Linotype" w:hAnsi="Palatino Linotype" w:cs="Arial"/>
        </w:rPr>
        <w:t>vía SAIMEX</w:t>
      </w:r>
      <w:r>
        <w:rPr>
          <w:rFonts w:ascii="Palatino Linotype" w:hAnsi="Palatino Linotype" w:cs="Arial"/>
        </w:rPr>
        <w:t xml:space="preserve"> </w:t>
      </w:r>
      <w:r w:rsidR="00355F41">
        <w:rPr>
          <w:rFonts w:ascii="Palatino Linotype" w:hAnsi="Palatino Linotype" w:cs="Arial"/>
        </w:rPr>
        <w:t>en versión pública</w:t>
      </w:r>
      <w:r w:rsidR="00355F41" w:rsidRPr="000D40FE">
        <w:rPr>
          <w:rFonts w:ascii="Palatino Linotype" w:hAnsi="Palatino Linotype" w:cs="Arial"/>
        </w:rPr>
        <w:t>, en términos de</w:t>
      </w:r>
      <w:r w:rsidR="00355F41">
        <w:rPr>
          <w:rFonts w:ascii="Palatino Linotype" w:hAnsi="Palatino Linotype" w:cs="Arial"/>
        </w:rPr>
        <w:t xml:space="preserve"> </w:t>
      </w:r>
      <w:r w:rsidR="00355F41" w:rsidRPr="000D40FE">
        <w:rPr>
          <w:rFonts w:ascii="Palatino Linotype" w:hAnsi="Palatino Linotype" w:cs="Arial"/>
        </w:rPr>
        <w:t>l</w:t>
      </w:r>
      <w:r w:rsidR="00355F41">
        <w:rPr>
          <w:rFonts w:ascii="Palatino Linotype" w:hAnsi="Palatino Linotype" w:cs="Arial"/>
        </w:rPr>
        <w:t>os</w:t>
      </w:r>
      <w:r w:rsidR="00355F41" w:rsidRPr="000D40FE">
        <w:rPr>
          <w:rFonts w:ascii="Palatino Linotype" w:hAnsi="Palatino Linotype" w:cs="Arial"/>
        </w:rPr>
        <w:t xml:space="preserve"> Considerando</w:t>
      </w:r>
      <w:r w:rsidR="00355F41">
        <w:rPr>
          <w:rFonts w:ascii="Palatino Linotype" w:hAnsi="Palatino Linotype" w:cs="Arial"/>
        </w:rPr>
        <w:t>s</w:t>
      </w:r>
      <w:r w:rsidR="00355F41" w:rsidRPr="000D40FE">
        <w:rPr>
          <w:rFonts w:ascii="Palatino Linotype" w:hAnsi="Palatino Linotype" w:cs="Arial"/>
        </w:rPr>
        <w:t xml:space="preserve"> </w:t>
      </w:r>
      <w:r w:rsidR="00355F41">
        <w:rPr>
          <w:rFonts w:ascii="Palatino Linotype" w:hAnsi="Palatino Linotype" w:cs="Arial"/>
        </w:rPr>
        <w:t>CUARTO y QUINTO de esta resolución</w:t>
      </w:r>
      <w:r>
        <w:rPr>
          <w:rFonts w:ascii="Palatino Linotype" w:hAnsi="Palatino Linotype" w:cs="Arial"/>
        </w:rPr>
        <w:t xml:space="preserve">, </w:t>
      </w:r>
      <w:r w:rsidR="00E35CAE">
        <w:rPr>
          <w:rFonts w:ascii="Palatino Linotype" w:hAnsi="Palatino Linotype" w:cs="Arial"/>
        </w:rPr>
        <w:t>respecto al</w:t>
      </w:r>
      <w:r w:rsidR="00D1236B">
        <w:rPr>
          <w:rFonts w:ascii="Palatino Linotype" w:hAnsi="Palatino Linotype" w:cs="Arial"/>
        </w:rPr>
        <w:t xml:space="preserve"> </w:t>
      </w:r>
      <w:r w:rsidR="00D1236B" w:rsidRPr="00D1236B">
        <w:rPr>
          <w:rFonts w:ascii="Palatino Linotype" w:eastAsiaTheme="minorEastAsia" w:hAnsi="Palatino Linotype" w:cs="Arial"/>
          <w:sz w:val="22"/>
          <w:szCs w:val="22"/>
          <w:lang w:val="es-MX"/>
        </w:rPr>
        <w:t>periodo comprendido del primero de enero de dos mil dieciséis al treinta de septiembre de dos mil dieciocho</w:t>
      </w:r>
      <w:r w:rsidR="00355F41">
        <w:rPr>
          <w:rFonts w:ascii="Palatino Linotype" w:eastAsiaTheme="minorEastAsia" w:hAnsi="Palatino Linotype" w:cs="Arial"/>
          <w:sz w:val="22"/>
          <w:szCs w:val="22"/>
          <w:lang w:val="es-MX"/>
        </w:rPr>
        <w:t xml:space="preserve">, </w:t>
      </w:r>
      <w:r w:rsidR="006628C0">
        <w:rPr>
          <w:rFonts w:ascii="Palatino Linotype" w:hAnsi="Palatino Linotype" w:cs="Arial"/>
        </w:rPr>
        <w:t xml:space="preserve"> </w:t>
      </w:r>
      <w:r>
        <w:rPr>
          <w:rFonts w:ascii="Palatino Linotype" w:hAnsi="Palatino Linotype" w:cs="Arial"/>
        </w:rPr>
        <w:t>l</w:t>
      </w:r>
      <w:r w:rsidR="006628C0">
        <w:rPr>
          <w:rFonts w:ascii="Palatino Linotype" w:hAnsi="Palatino Linotype" w:cs="Arial"/>
        </w:rPr>
        <w:t>o</w:t>
      </w:r>
      <w:r>
        <w:rPr>
          <w:rFonts w:ascii="Palatino Linotype" w:hAnsi="Palatino Linotype" w:cs="Arial"/>
        </w:rPr>
        <w:t xml:space="preserve"> </w:t>
      </w:r>
      <w:r w:rsidR="006628C0">
        <w:rPr>
          <w:rFonts w:ascii="Palatino Linotype" w:hAnsi="Palatino Linotype" w:cs="Arial"/>
        </w:rPr>
        <w:t>siguiente</w:t>
      </w:r>
      <w:r>
        <w:rPr>
          <w:rFonts w:ascii="Palatino Linotype" w:hAnsi="Palatino Linotype" w:cs="Arial"/>
        </w:rPr>
        <w:t>:</w:t>
      </w:r>
    </w:p>
    <w:p w14:paraId="0C8F2127" w14:textId="6D9AA09A" w:rsidR="006628C0" w:rsidRDefault="00344708" w:rsidP="00D1236B">
      <w:pPr>
        <w:spacing w:before="240" w:after="240" w:line="360" w:lineRule="auto"/>
        <w:ind w:left="567"/>
        <w:jc w:val="both"/>
        <w:rPr>
          <w:rFonts w:ascii="Palatino Linotype" w:hAnsi="Palatino Linotype"/>
          <w:b/>
          <w:sz w:val="22"/>
          <w:szCs w:val="22"/>
          <w:lang w:val="es-ES_tradnl"/>
        </w:rPr>
      </w:pPr>
      <w:r w:rsidRPr="001905F4">
        <w:rPr>
          <w:rFonts w:ascii="Palatino Linotype" w:hAnsi="Palatino Linotype"/>
          <w:color w:val="000000"/>
        </w:rPr>
        <w:lastRenderedPageBreak/>
        <w:t xml:space="preserve">a). </w:t>
      </w:r>
      <w:r w:rsidR="006628C0" w:rsidRPr="006628C0">
        <w:rPr>
          <w:rFonts w:ascii="Palatino Linotype" w:hAnsi="Palatino Linotype"/>
          <w:b/>
          <w:color w:val="000000"/>
        </w:rPr>
        <w:t>Soporte documental que contenga las d</w:t>
      </w:r>
      <w:r w:rsidRPr="006628C0">
        <w:rPr>
          <w:rFonts w:ascii="Palatino Linotype" w:hAnsi="Palatino Linotype"/>
          <w:b/>
          <w:color w:val="000000"/>
        </w:rPr>
        <w:t>onaciones</w:t>
      </w:r>
      <w:r w:rsidRPr="00344708">
        <w:rPr>
          <w:rFonts w:ascii="Palatino Linotype" w:hAnsi="Palatino Linotype"/>
          <w:b/>
          <w:color w:val="000000"/>
        </w:rPr>
        <w:t xml:space="preserve"> en dinero</w:t>
      </w:r>
      <w:r w:rsidR="006628C0">
        <w:rPr>
          <w:rFonts w:ascii="Palatino Linotype" w:hAnsi="Palatino Linotype"/>
          <w:b/>
          <w:color w:val="000000"/>
        </w:rPr>
        <w:t>,</w:t>
      </w:r>
      <w:r w:rsidRPr="00344708">
        <w:rPr>
          <w:rFonts w:ascii="Palatino Linotype" w:hAnsi="Palatino Linotype"/>
          <w:b/>
          <w:color w:val="000000"/>
        </w:rPr>
        <w:t xml:space="preserve"> realizadas por el </w:t>
      </w:r>
      <w:r w:rsidR="006628C0">
        <w:rPr>
          <w:rFonts w:ascii="Palatino Linotype" w:eastAsiaTheme="minorEastAsia" w:hAnsi="Palatino Linotype" w:cs="Arial"/>
          <w:b/>
          <w:sz w:val="22"/>
          <w:szCs w:val="22"/>
          <w:lang w:val="es-MX"/>
        </w:rPr>
        <w:t>Sistema Municipal para el Desarrollo Integral de la Familia de Valle de Chalco Solidaridad</w:t>
      </w:r>
      <w:r w:rsidR="00D1236B">
        <w:rPr>
          <w:rFonts w:ascii="Palatino Linotype" w:eastAsiaTheme="minorEastAsia" w:hAnsi="Palatino Linotype" w:cs="Arial"/>
          <w:b/>
          <w:sz w:val="22"/>
          <w:szCs w:val="22"/>
          <w:lang w:val="es-MX"/>
        </w:rPr>
        <w:t>.</w:t>
      </w:r>
      <w:r w:rsidR="006628C0">
        <w:rPr>
          <w:rFonts w:ascii="Palatino Linotype" w:eastAsiaTheme="minorEastAsia" w:hAnsi="Palatino Linotype" w:cs="Arial"/>
          <w:b/>
          <w:sz w:val="22"/>
          <w:szCs w:val="22"/>
          <w:lang w:val="es-MX"/>
        </w:rPr>
        <w:t xml:space="preserve"> </w:t>
      </w:r>
    </w:p>
    <w:p w14:paraId="22079CFB" w14:textId="61CDC512" w:rsidR="00344708" w:rsidRPr="00344708" w:rsidRDefault="00344708" w:rsidP="00D1236B">
      <w:pPr>
        <w:spacing w:before="240" w:after="240" w:line="360" w:lineRule="auto"/>
        <w:ind w:left="567" w:right="-91"/>
        <w:jc w:val="both"/>
        <w:rPr>
          <w:rFonts w:ascii="Palatino Linotype" w:hAnsi="Palatino Linotype" w:cs="Arial"/>
          <w:b/>
          <w:lang w:eastAsia="es-MX"/>
        </w:rPr>
      </w:pPr>
      <w:r w:rsidRPr="00344708">
        <w:rPr>
          <w:rFonts w:ascii="Palatino Linotype" w:hAnsi="Palatino Linotype"/>
          <w:b/>
          <w:color w:val="000000"/>
        </w:rPr>
        <w:t>b). D</w:t>
      </w:r>
      <w:r w:rsidR="006628C0">
        <w:rPr>
          <w:rFonts w:ascii="Palatino Linotype" w:hAnsi="Palatino Linotype"/>
          <w:b/>
          <w:color w:val="000000"/>
        </w:rPr>
        <w:t>ocumento o documentos donde conste las d</w:t>
      </w:r>
      <w:r w:rsidRPr="00344708">
        <w:rPr>
          <w:rFonts w:ascii="Palatino Linotype" w:hAnsi="Palatino Linotype"/>
          <w:b/>
          <w:color w:val="000000"/>
        </w:rPr>
        <w:t>onaciones en especie</w:t>
      </w:r>
      <w:r w:rsidR="00D1236B">
        <w:rPr>
          <w:rFonts w:ascii="Palatino Linotype" w:hAnsi="Palatino Linotype"/>
          <w:b/>
          <w:color w:val="000000"/>
        </w:rPr>
        <w:t>,</w:t>
      </w:r>
      <w:r w:rsidRPr="00344708">
        <w:rPr>
          <w:rFonts w:ascii="Palatino Linotype" w:hAnsi="Palatino Linotype"/>
          <w:b/>
          <w:color w:val="000000"/>
        </w:rPr>
        <w:t xml:space="preserve"> realizadas por el </w:t>
      </w:r>
      <w:r w:rsidR="006628C0">
        <w:rPr>
          <w:rFonts w:ascii="Palatino Linotype" w:eastAsiaTheme="minorEastAsia" w:hAnsi="Palatino Linotype" w:cs="Arial"/>
          <w:b/>
          <w:sz w:val="22"/>
          <w:szCs w:val="22"/>
          <w:lang w:val="es-MX"/>
        </w:rPr>
        <w:t>Sistema Municipal para el Desarrollo Integral de la Familia de Valle de Chalco Solidaridad</w:t>
      </w:r>
      <w:r w:rsidR="00D1236B">
        <w:rPr>
          <w:rFonts w:ascii="Palatino Linotype" w:eastAsiaTheme="minorEastAsia" w:hAnsi="Palatino Linotype" w:cs="Arial"/>
          <w:b/>
          <w:sz w:val="22"/>
          <w:szCs w:val="22"/>
          <w:lang w:val="es-MX"/>
        </w:rPr>
        <w:t>.</w:t>
      </w:r>
      <w:r w:rsidR="00D1236B">
        <w:rPr>
          <w:rFonts w:ascii="Palatino Linotype" w:hAnsi="Palatino Linotype"/>
          <w:b/>
          <w:color w:val="000000"/>
        </w:rPr>
        <w:t xml:space="preserve"> </w:t>
      </w:r>
    </w:p>
    <w:p w14:paraId="75241C44" w14:textId="4481DB0A" w:rsidR="00CA2AE3" w:rsidRDefault="00CA2AE3" w:rsidP="00CA2AE3">
      <w:pPr>
        <w:tabs>
          <w:tab w:val="left" w:pos="8080"/>
        </w:tabs>
        <w:spacing w:after="120"/>
        <w:ind w:left="360"/>
        <w:jc w:val="both"/>
        <w:rPr>
          <w:rFonts w:ascii="Palatino Linotype" w:hAnsi="Palatino Linotype" w:cs="Arial"/>
          <w:i/>
          <w:sz w:val="20"/>
          <w:szCs w:val="20"/>
        </w:rPr>
      </w:pPr>
      <w:r>
        <w:rPr>
          <w:rFonts w:ascii="Palatino Linotype" w:hAnsi="Palatino Linotype" w:cs="Arial"/>
          <w:i/>
          <w:sz w:val="20"/>
          <w:szCs w:val="20"/>
        </w:rPr>
        <w:t xml:space="preserve">Para  </w:t>
      </w:r>
      <w:r w:rsidRPr="000F54C2">
        <w:rPr>
          <w:rFonts w:ascii="Palatino Linotype" w:hAnsi="Palatino Linotype" w:cs="Arial"/>
          <w:i/>
          <w:sz w:val="20"/>
          <w:szCs w:val="20"/>
        </w:rPr>
        <w:t xml:space="preserve">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0F54C2">
        <w:rPr>
          <w:rFonts w:ascii="Palatino Linotype" w:hAnsi="Palatino Linotype" w:cs="Arial"/>
          <w:b/>
          <w:i/>
          <w:sz w:val="20"/>
          <w:szCs w:val="20"/>
        </w:rPr>
        <w:t>Recurrente</w:t>
      </w:r>
      <w:r w:rsidRPr="000F54C2">
        <w:rPr>
          <w:rFonts w:ascii="Palatino Linotype" w:hAnsi="Palatino Linotype" w:cs="Arial"/>
          <w:i/>
          <w:sz w:val="20"/>
          <w:szCs w:val="20"/>
        </w:rPr>
        <w:t>.</w:t>
      </w:r>
    </w:p>
    <w:p w14:paraId="1E92F0F8" w14:textId="6E77A708" w:rsidR="00155C46" w:rsidRPr="00597AB5" w:rsidRDefault="00155C46" w:rsidP="00597AB5">
      <w:pPr>
        <w:tabs>
          <w:tab w:val="left" w:pos="8080"/>
        </w:tabs>
        <w:autoSpaceDE w:val="0"/>
        <w:autoSpaceDN w:val="0"/>
        <w:adjustRightInd w:val="0"/>
        <w:spacing w:before="240" w:after="360" w:line="360" w:lineRule="auto"/>
        <w:jc w:val="both"/>
        <w:rPr>
          <w:rFonts w:ascii="Palatino Linotype" w:hAnsi="Palatino Linotype" w:cs="Arial"/>
          <w:i/>
          <w:sz w:val="20"/>
          <w:szCs w:val="20"/>
        </w:rPr>
      </w:pPr>
      <w:r w:rsidRPr="00597AB5">
        <w:rPr>
          <w:rFonts w:ascii="Palatino Linotype" w:hAnsi="Palatino Linotype" w:cs="Arial"/>
          <w:b/>
          <w:sz w:val="28"/>
          <w:szCs w:val="28"/>
          <w:lang w:val="es-MX" w:eastAsia="es-MX"/>
        </w:rPr>
        <w:t xml:space="preserve">TERCERO. </w:t>
      </w:r>
      <w:r w:rsidRPr="00597AB5">
        <w:rPr>
          <w:rFonts w:ascii="Palatino Linotype" w:hAnsi="Palatino Linotype" w:cs="Arial"/>
          <w:b/>
          <w:lang w:val="es-MX" w:eastAsia="es-MX"/>
        </w:rPr>
        <w:t>Notifíquese,</w:t>
      </w:r>
      <w:r w:rsidRPr="00597AB5">
        <w:rPr>
          <w:rFonts w:ascii="Palatino Linotype" w:hAnsi="Palatino Linotype" w:cs="Arial"/>
          <w:b/>
          <w:sz w:val="28"/>
          <w:szCs w:val="28"/>
          <w:lang w:val="es-MX" w:eastAsia="es-MX"/>
        </w:rPr>
        <w:t xml:space="preserve"> </w:t>
      </w:r>
      <w:r w:rsidRPr="00597AB5">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63313B8" w14:textId="77777777" w:rsidR="00155C46" w:rsidRDefault="00155C46" w:rsidP="00155C46">
      <w:pPr>
        <w:autoSpaceDE w:val="0"/>
        <w:autoSpaceDN w:val="0"/>
        <w:adjustRightInd w:val="0"/>
        <w:spacing w:before="240" w:after="240" w:line="360" w:lineRule="auto"/>
        <w:jc w:val="both"/>
        <w:rPr>
          <w:rFonts w:ascii="Palatino Linotype" w:hAnsi="Palatino Linotype"/>
          <w:shd w:val="clear" w:color="auto" w:fill="FFFFFF"/>
        </w:rPr>
      </w:pPr>
      <w:r w:rsidRPr="00DD0FEA">
        <w:rPr>
          <w:rFonts w:ascii="Palatino Linotype" w:hAnsi="Palatino Linotype" w:cs="Arial"/>
          <w:b/>
          <w:sz w:val="28"/>
          <w:szCs w:val="28"/>
          <w:lang w:val="es-MX" w:eastAsia="es-MX"/>
        </w:rPr>
        <w:t xml:space="preserve">CUARTO. </w:t>
      </w:r>
      <w:r w:rsidRPr="00DD0FEA">
        <w:rPr>
          <w:rFonts w:ascii="Palatino Linotype" w:hAnsi="Palatino Linotype" w:cs="Arial"/>
          <w:b/>
          <w:lang w:val="es-MX" w:eastAsia="es-MX"/>
        </w:rPr>
        <w:t>Notifíquese</w:t>
      </w:r>
      <w:r>
        <w:rPr>
          <w:rFonts w:ascii="Palatino Linotype" w:hAnsi="Palatino Linotype" w:cs="Arial"/>
          <w:b/>
          <w:lang w:val="es-MX" w:eastAsia="es-MX"/>
        </w:rPr>
        <w:t>,</w:t>
      </w:r>
      <w:r w:rsidRPr="00DD0FEA">
        <w:rPr>
          <w:rFonts w:ascii="Palatino Linotype" w:hAnsi="Palatino Linotype" w:cs="Arial"/>
          <w:b/>
          <w:lang w:val="es-MX" w:eastAsia="es-MX"/>
        </w:rPr>
        <w:t xml:space="preserve"> </w:t>
      </w:r>
      <w:r w:rsidRPr="00DD0FEA">
        <w:rPr>
          <w:rFonts w:ascii="Palatino Linotype" w:hAnsi="Palatino Linotype" w:cs="Arial"/>
          <w:lang w:val="es-MX" w:eastAsia="es-MX"/>
        </w:rPr>
        <w:t>al</w:t>
      </w:r>
      <w:r>
        <w:rPr>
          <w:rFonts w:ascii="Palatino Linotype" w:hAnsi="Palatino Linotype" w:cs="Arial"/>
          <w:lang w:val="es-MX" w:eastAsia="es-MX"/>
        </w:rPr>
        <w:t xml:space="preserve"> </w:t>
      </w:r>
      <w:r w:rsidRPr="00DD0FEA">
        <w:rPr>
          <w:rFonts w:ascii="Palatino Linotype" w:hAnsi="Palatino Linotype" w:cs="Arial"/>
          <w:lang w:val="es-MX" w:eastAsia="es-MX"/>
        </w:rPr>
        <w:t>recurrente</w:t>
      </w:r>
      <w:r w:rsidRPr="00E44638">
        <w:rPr>
          <w:rFonts w:ascii="Palatino Linotype" w:hAnsi="Palatino Linotype" w:cs="Arial"/>
          <w:lang w:val="es-MX" w:eastAsia="es-MX"/>
        </w:rPr>
        <w:t xml:space="preserve">, </w:t>
      </w:r>
      <w:r>
        <w:rPr>
          <w:rFonts w:ascii="Palatino Linotype" w:hAnsi="Palatino Linotype"/>
          <w:shd w:val="clear" w:color="auto" w:fill="FFFFFF"/>
        </w:rPr>
        <w:t xml:space="preserve">la presente resolución; y </w:t>
      </w:r>
      <w:r w:rsidRPr="00E44638">
        <w:rPr>
          <w:rFonts w:ascii="Palatino Linotype" w:hAnsi="Palatino Linotype"/>
          <w:shd w:val="clear" w:color="auto" w:fill="FFFFFF"/>
        </w:rPr>
        <w:t>que de conformidad con lo establecido en el artículo 196 de la Ley de Transparencia y Acceso a la Información Pública del Estado de México y Municipios, podrá impugnarla vía Juicio de Amparo en los términos de las leyes aplicables.</w:t>
      </w:r>
    </w:p>
    <w:p w14:paraId="7915F9D0" w14:textId="77777777" w:rsidR="00597AB5" w:rsidRPr="00942581" w:rsidRDefault="00597AB5" w:rsidP="00597AB5">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Pr="00942581">
        <w:rPr>
          <w:rFonts w:ascii="Palatino Linotype" w:hAnsi="Palatino Linotype" w:cs="Arial"/>
          <w:b/>
          <w:sz w:val="28"/>
          <w:szCs w:val="28"/>
        </w:rPr>
        <w:t xml:space="preserve">. </w:t>
      </w:r>
      <w:r w:rsidRPr="00942581">
        <w:rPr>
          <w:rFonts w:ascii="Palatino Linotype" w:hAnsi="Palatino Linotype" w:cs="Arial"/>
          <w:b/>
          <w:lang w:val="es-ES_tradnl"/>
        </w:rPr>
        <w:t>Gírese</w:t>
      </w:r>
      <w:r w:rsidRPr="00942581">
        <w:rPr>
          <w:rFonts w:ascii="Palatino Linotype" w:hAnsi="Palatino Linotype" w:cs="Arial"/>
          <w:lang w:val="es-ES_tradnl"/>
        </w:rPr>
        <w:t xml:space="preserve"> oficio al </w:t>
      </w:r>
      <w:r w:rsidRPr="00942581">
        <w:rPr>
          <w:rFonts w:ascii="Palatino Linotype" w:hAnsi="Palatino Linotype" w:cs="Arial"/>
        </w:rPr>
        <w:t xml:space="preserve">Órgano de Control Interno de la instancia competente para que éste inicie, en su caso, el procedimiento de responsabilidad respectivo, </w:t>
      </w:r>
      <w:r w:rsidRPr="00942581">
        <w:rPr>
          <w:rFonts w:ascii="Palatino Linotype" w:hAnsi="Palatino Linotype" w:cs="Arial"/>
        </w:rPr>
        <w:lastRenderedPageBreak/>
        <w:t>cuyo resultado deberá ser informado a este Instituto en términos de la Ley de Transparencia y Acceso a la Información Pública del Estado de México y Municipios.</w:t>
      </w:r>
    </w:p>
    <w:p w14:paraId="69943085" w14:textId="685864B2" w:rsidR="003B3431" w:rsidRPr="0040233B" w:rsidRDefault="003B3431" w:rsidP="003B3431">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CONFORMADO POR LOS COMISIONADOS ZULEMA MARTÍNEZ SÁNCHEZ</w:t>
      </w:r>
      <w:r>
        <w:rPr>
          <w:rFonts w:ascii="Palatino Linotype" w:hAnsi="Palatino Linotype" w:cs="Arial"/>
        </w:rPr>
        <w:t>,</w:t>
      </w:r>
      <w:r w:rsidRPr="0040233B">
        <w:rPr>
          <w:rFonts w:ascii="Palatino Linotype" w:hAnsi="Palatino Linotype" w:cs="Arial"/>
        </w:rPr>
        <w:t xml:space="preserve"> EVA ABAID YAPUR</w:t>
      </w:r>
      <w:r>
        <w:rPr>
          <w:rFonts w:ascii="Palatino Linotype" w:hAnsi="Palatino Linotype" w:cs="Arial"/>
        </w:rPr>
        <w:t xml:space="preserve"> CON </w:t>
      </w:r>
      <w:r w:rsidR="00A940E3">
        <w:rPr>
          <w:rFonts w:ascii="Palatino Linotype" w:hAnsi="Palatino Linotype" w:cs="Arial"/>
        </w:rPr>
        <w:t>VOTO PARTICULAR</w:t>
      </w:r>
      <w:r>
        <w:rPr>
          <w:rFonts w:ascii="Palatino Linotype" w:hAnsi="Palatino Linotype" w:cs="Arial"/>
        </w:rPr>
        <w:t>,</w:t>
      </w:r>
      <w:r w:rsidRPr="0040233B">
        <w:rPr>
          <w:rFonts w:ascii="Palatino Linotype" w:hAnsi="Palatino Linotype" w:cs="Arial"/>
        </w:rPr>
        <w:t xml:space="preserve"> JOSÉ GUADALUPE LUNA HERNÁNDEZ</w:t>
      </w:r>
      <w:r w:rsidR="00862234">
        <w:rPr>
          <w:rFonts w:ascii="Palatino Linotype" w:hAnsi="Palatino Linotype" w:cs="Arial"/>
        </w:rPr>
        <w:t xml:space="preserve">; </w:t>
      </w:r>
      <w:r w:rsidRPr="0040233B">
        <w:rPr>
          <w:rFonts w:ascii="Palatino Linotype" w:hAnsi="Palatino Linotype" w:cs="Arial"/>
        </w:rPr>
        <w:t>JAVIER MARTÍNEZ CRUZ</w:t>
      </w:r>
      <w:r w:rsidR="00862234">
        <w:rPr>
          <w:rFonts w:ascii="Palatino Linotype" w:hAnsi="Palatino Linotype" w:cs="Arial"/>
        </w:rPr>
        <w:t xml:space="preserve"> Y LUIS GUSTAVO PARRA NORIEGA CON VOTO </w:t>
      </w:r>
      <w:r w:rsidR="0086744A">
        <w:rPr>
          <w:rFonts w:ascii="Palatino Linotype" w:hAnsi="Palatino Linotype" w:cs="Arial"/>
        </w:rPr>
        <w:t>P</w:t>
      </w:r>
      <w:r w:rsidR="00862234">
        <w:rPr>
          <w:rFonts w:ascii="Palatino Linotype" w:hAnsi="Palatino Linotype" w:cs="Arial"/>
        </w:rPr>
        <w:t>ARTICULAR</w:t>
      </w:r>
      <w:r w:rsidRPr="0040233B">
        <w:rPr>
          <w:rFonts w:ascii="Palatino Linotype" w:hAnsi="Palatino Linotype" w:cs="Arial"/>
        </w:rPr>
        <w:t xml:space="preserve">; EN LA </w:t>
      </w:r>
      <w:r w:rsidR="00862234">
        <w:rPr>
          <w:rFonts w:ascii="Palatino Linotype" w:hAnsi="Palatino Linotype" w:cs="Arial"/>
        </w:rPr>
        <w:t>SEGUNDA</w:t>
      </w:r>
      <w:r w:rsidRPr="0040233B">
        <w:rPr>
          <w:rFonts w:ascii="Palatino Linotype" w:hAnsi="Palatino Linotype" w:cs="Arial"/>
        </w:rPr>
        <w:t xml:space="preserve"> SESIÓN ORDINARIA CELEBRADA EL </w:t>
      </w:r>
      <w:r w:rsidR="00862234">
        <w:rPr>
          <w:rFonts w:ascii="Palatino Linotype" w:hAnsi="Palatino Linotype" w:cs="Arial"/>
        </w:rPr>
        <w:t>DIECISÈIS DE ENERO</w:t>
      </w:r>
      <w:r w:rsidRPr="0040233B">
        <w:rPr>
          <w:rFonts w:ascii="Palatino Linotype" w:hAnsi="Palatino Linotype" w:cs="Arial"/>
        </w:rPr>
        <w:t xml:space="preserve"> DEL DOS MIL DIECI</w:t>
      </w:r>
      <w:r w:rsidR="00862234">
        <w:rPr>
          <w:rFonts w:ascii="Palatino Linotype" w:hAnsi="Palatino Linotype" w:cs="Arial"/>
        </w:rPr>
        <w:t>NUEVE</w:t>
      </w:r>
      <w:r w:rsidRPr="0040233B">
        <w:rPr>
          <w:rFonts w:ascii="Palatino Linotype" w:hAnsi="Palatino Linotype" w:cs="Arial"/>
        </w:rPr>
        <w:t xml:space="preserve">, ANTE </w:t>
      </w:r>
      <w:r w:rsidR="00A940E3">
        <w:rPr>
          <w:rFonts w:ascii="Palatino Linotype" w:hAnsi="Palatino Linotype" w:cs="Arial"/>
        </w:rPr>
        <w:t>EL</w:t>
      </w:r>
      <w:r w:rsidRPr="0040233B">
        <w:rPr>
          <w:rFonts w:ascii="Palatino Linotype" w:hAnsi="Palatino Linotype" w:cs="Arial"/>
        </w:rPr>
        <w:t xml:space="preserve"> SECRETARI</w:t>
      </w:r>
      <w:r w:rsidR="00A940E3">
        <w:rPr>
          <w:rFonts w:ascii="Palatino Linotype" w:hAnsi="Palatino Linotype" w:cs="Arial"/>
        </w:rPr>
        <w:t>O</w:t>
      </w:r>
      <w:r w:rsidRPr="0040233B">
        <w:rPr>
          <w:rFonts w:ascii="Palatino Linotype" w:hAnsi="Palatino Linotype" w:cs="Arial"/>
        </w:rPr>
        <w:t xml:space="preserve"> TÉCNIC</w:t>
      </w:r>
      <w:r w:rsidR="00A940E3">
        <w:rPr>
          <w:rFonts w:ascii="Palatino Linotype" w:hAnsi="Palatino Linotype" w:cs="Arial"/>
        </w:rPr>
        <w:t>O</w:t>
      </w:r>
      <w:r w:rsidRPr="0040233B">
        <w:rPr>
          <w:rFonts w:ascii="Palatino Linotype" w:hAnsi="Palatino Linotype" w:cs="Arial"/>
        </w:rPr>
        <w:t xml:space="preserve"> DEL PLENO, </w:t>
      </w:r>
      <w:r w:rsidR="00A940E3">
        <w:rPr>
          <w:rFonts w:ascii="Palatino Linotype" w:hAnsi="Palatino Linotype" w:cs="Arial"/>
        </w:rPr>
        <w:t>ALEXIS TAPIA RAMÍREZ</w:t>
      </w:r>
      <w:r w:rsidRPr="0040233B">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B3431" w:rsidRPr="0040233B" w14:paraId="31BDDE05" w14:textId="77777777" w:rsidTr="006606B2">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477"/>
            </w:tblGrid>
            <w:tr w:rsidR="003B3431" w:rsidRPr="00B6174A" w14:paraId="25C4DB85" w14:textId="77777777" w:rsidTr="00862234">
              <w:trPr>
                <w:trHeight w:val="793"/>
                <w:jc w:val="center"/>
              </w:trPr>
              <w:tc>
                <w:tcPr>
                  <w:tcW w:w="8256" w:type="dxa"/>
                  <w:gridSpan w:val="2"/>
                  <w:vAlign w:val="center"/>
                </w:tcPr>
                <w:p w14:paraId="75164C88" w14:textId="77777777" w:rsidR="003B3431" w:rsidRPr="00B6174A" w:rsidRDefault="003B3431" w:rsidP="006606B2">
                  <w:pPr>
                    <w:jc w:val="center"/>
                    <w:rPr>
                      <w:rFonts w:ascii="Palatino Linotype" w:hAnsi="Palatino Linotype" w:cs="Arial"/>
                    </w:rPr>
                  </w:pPr>
                  <w:r w:rsidRPr="00B6174A">
                    <w:rPr>
                      <w:rFonts w:ascii="Palatino Linotype" w:hAnsi="Palatino Linotype" w:cs="Arial"/>
                    </w:rPr>
                    <w:br w:type="page"/>
                  </w:r>
                </w:p>
                <w:p w14:paraId="0464AEB2" w14:textId="77777777" w:rsidR="003B3431" w:rsidRDefault="003B3431" w:rsidP="006606B2">
                  <w:pPr>
                    <w:jc w:val="center"/>
                    <w:rPr>
                      <w:rFonts w:ascii="Palatino Linotype" w:hAnsi="Palatino Linotype" w:cs="Arial"/>
                    </w:rPr>
                  </w:pPr>
                </w:p>
                <w:p w14:paraId="258E8B5A" w14:textId="77777777" w:rsidR="003B3431" w:rsidRDefault="003B3431" w:rsidP="006606B2">
                  <w:pPr>
                    <w:jc w:val="center"/>
                    <w:rPr>
                      <w:rFonts w:ascii="Palatino Linotype" w:hAnsi="Palatino Linotype" w:cs="Arial"/>
                    </w:rPr>
                  </w:pPr>
                </w:p>
                <w:p w14:paraId="48E172E2" w14:textId="77777777" w:rsidR="003B3431" w:rsidRPr="00B6174A" w:rsidRDefault="003B3431" w:rsidP="006606B2">
                  <w:pPr>
                    <w:jc w:val="center"/>
                    <w:rPr>
                      <w:rFonts w:ascii="Palatino Linotype" w:hAnsi="Palatino Linotype" w:cs="Arial"/>
                    </w:rPr>
                  </w:pPr>
                </w:p>
                <w:p w14:paraId="0C012D1C" w14:textId="77777777" w:rsidR="003B3431" w:rsidRPr="00B6174A" w:rsidRDefault="003B3431" w:rsidP="006606B2">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242C38F5" w14:textId="77777777" w:rsidR="003B3431" w:rsidRDefault="003B3431" w:rsidP="006606B2">
                  <w:pPr>
                    <w:jc w:val="center"/>
                    <w:rPr>
                      <w:rFonts w:ascii="Palatino Linotype" w:hAnsi="Palatino Linotype"/>
                    </w:rPr>
                  </w:pPr>
                  <w:r w:rsidRPr="00B6174A">
                    <w:rPr>
                      <w:rFonts w:ascii="Palatino Linotype" w:hAnsi="Palatino Linotype"/>
                    </w:rPr>
                    <w:t>Comisionada Presidenta</w:t>
                  </w:r>
                </w:p>
                <w:p w14:paraId="4F91C1CE" w14:textId="77777777" w:rsidR="003B3431" w:rsidRPr="00B6174A" w:rsidRDefault="003B3431" w:rsidP="006606B2">
                  <w:pPr>
                    <w:jc w:val="center"/>
                    <w:rPr>
                      <w:rFonts w:ascii="Palatino Linotype" w:hAnsi="Palatino Linotype"/>
                    </w:rPr>
                  </w:pPr>
                  <w:r>
                    <w:rPr>
                      <w:rFonts w:ascii="Palatino Linotype" w:hAnsi="Palatino Linotype"/>
                    </w:rPr>
                    <w:t>(Rúbrica)</w:t>
                  </w:r>
                </w:p>
              </w:tc>
            </w:tr>
            <w:tr w:rsidR="003B3431" w:rsidRPr="00B6174A" w14:paraId="7335B9FA" w14:textId="77777777" w:rsidTr="00862234">
              <w:trPr>
                <w:trHeight w:val="2063"/>
                <w:jc w:val="center"/>
              </w:trPr>
              <w:tc>
                <w:tcPr>
                  <w:tcW w:w="3779" w:type="dxa"/>
                  <w:vAlign w:val="center"/>
                </w:tcPr>
                <w:p w14:paraId="0C265570" w14:textId="77777777" w:rsidR="003B3431" w:rsidRDefault="003B3431" w:rsidP="006606B2">
                  <w:pPr>
                    <w:jc w:val="center"/>
                    <w:rPr>
                      <w:rFonts w:ascii="Palatino Linotype" w:hAnsi="Palatino Linotype"/>
                      <w:b/>
                      <w:sz w:val="28"/>
                      <w:szCs w:val="28"/>
                    </w:rPr>
                  </w:pPr>
                </w:p>
                <w:p w14:paraId="35A84E2E" w14:textId="77777777" w:rsidR="003B3431" w:rsidRDefault="003B3431" w:rsidP="006606B2">
                  <w:pPr>
                    <w:jc w:val="center"/>
                    <w:rPr>
                      <w:rFonts w:ascii="Palatino Linotype" w:hAnsi="Palatino Linotype"/>
                      <w:b/>
                      <w:sz w:val="28"/>
                      <w:szCs w:val="28"/>
                    </w:rPr>
                  </w:pPr>
                </w:p>
                <w:p w14:paraId="15906774" w14:textId="77777777" w:rsidR="00862234" w:rsidRDefault="00862234" w:rsidP="006606B2">
                  <w:pPr>
                    <w:jc w:val="center"/>
                    <w:rPr>
                      <w:rFonts w:ascii="Palatino Linotype" w:hAnsi="Palatino Linotype"/>
                      <w:b/>
                      <w:sz w:val="28"/>
                      <w:szCs w:val="28"/>
                    </w:rPr>
                  </w:pPr>
                </w:p>
                <w:p w14:paraId="14CBFFCC" w14:textId="77777777" w:rsidR="003B3431" w:rsidRPr="00A940E3" w:rsidRDefault="003B3431" w:rsidP="006606B2">
                  <w:pPr>
                    <w:jc w:val="center"/>
                    <w:rPr>
                      <w:rFonts w:ascii="Palatino Linotype" w:hAnsi="Palatino Linotype"/>
                      <w:b/>
                      <w:sz w:val="12"/>
                      <w:szCs w:val="28"/>
                    </w:rPr>
                  </w:pPr>
                </w:p>
                <w:p w14:paraId="7120FAB7" w14:textId="77777777" w:rsidR="003B3431" w:rsidRPr="00B6174A" w:rsidRDefault="003B3431" w:rsidP="006606B2">
                  <w:pPr>
                    <w:jc w:val="center"/>
                    <w:rPr>
                      <w:rFonts w:ascii="Palatino Linotype" w:hAnsi="Palatino Linotype"/>
                      <w:b/>
                      <w:sz w:val="28"/>
                      <w:szCs w:val="28"/>
                    </w:rPr>
                  </w:pPr>
                  <w:r w:rsidRPr="00B6174A">
                    <w:rPr>
                      <w:rFonts w:ascii="Palatino Linotype" w:hAnsi="Palatino Linotype"/>
                      <w:b/>
                      <w:sz w:val="28"/>
                      <w:szCs w:val="28"/>
                    </w:rPr>
                    <w:t>Eva Abaid Yapur</w:t>
                  </w:r>
                </w:p>
                <w:p w14:paraId="193F34DF" w14:textId="77777777" w:rsidR="003B3431" w:rsidRPr="00B6174A" w:rsidRDefault="003B3431" w:rsidP="006606B2">
                  <w:pPr>
                    <w:jc w:val="center"/>
                    <w:rPr>
                      <w:rFonts w:ascii="Palatino Linotype" w:hAnsi="Palatino Linotype"/>
                    </w:rPr>
                  </w:pPr>
                  <w:r w:rsidRPr="00B6174A">
                    <w:rPr>
                      <w:rFonts w:ascii="Palatino Linotype" w:hAnsi="Palatino Linotype"/>
                    </w:rPr>
                    <w:t>Comisionada</w:t>
                  </w:r>
                </w:p>
                <w:p w14:paraId="28DC0231" w14:textId="6493E940" w:rsidR="003B3431" w:rsidRPr="00B6174A" w:rsidRDefault="003B3431" w:rsidP="00A940E3">
                  <w:pPr>
                    <w:jc w:val="center"/>
                    <w:rPr>
                      <w:rFonts w:ascii="Palatino Linotype" w:hAnsi="Palatino Linotype"/>
                    </w:rPr>
                  </w:pPr>
                  <w:r>
                    <w:rPr>
                      <w:rFonts w:ascii="Palatino Linotype" w:hAnsi="Palatino Linotype"/>
                    </w:rPr>
                    <w:t>(</w:t>
                  </w:r>
                  <w:r w:rsidR="00A940E3">
                    <w:rPr>
                      <w:rFonts w:ascii="Palatino Linotype" w:hAnsi="Palatino Linotype"/>
                    </w:rPr>
                    <w:t>Rúbrica)</w:t>
                  </w:r>
                </w:p>
              </w:tc>
              <w:tc>
                <w:tcPr>
                  <w:tcW w:w="4477" w:type="dxa"/>
                  <w:vAlign w:val="center"/>
                </w:tcPr>
                <w:p w14:paraId="1B4CC79A" w14:textId="77777777" w:rsidR="003B3431" w:rsidRDefault="003B3431" w:rsidP="006606B2">
                  <w:pPr>
                    <w:jc w:val="center"/>
                    <w:rPr>
                      <w:rFonts w:ascii="Palatino Linotype" w:hAnsi="Palatino Linotype"/>
                      <w:b/>
                    </w:rPr>
                  </w:pPr>
                </w:p>
                <w:p w14:paraId="6B922274" w14:textId="77777777" w:rsidR="003B3431" w:rsidRDefault="003B3431" w:rsidP="006606B2">
                  <w:pPr>
                    <w:jc w:val="center"/>
                    <w:rPr>
                      <w:rFonts w:ascii="Palatino Linotype" w:hAnsi="Palatino Linotype"/>
                      <w:b/>
                    </w:rPr>
                  </w:pPr>
                </w:p>
                <w:p w14:paraId="6040AF3B" w14:textId="77777777" w:rsidR="003B3431" w:rsidRDefault="003B3431" w:rsidP="006606B2">
                  <w:pPr>
                    <w:jc w:val="center"/>
                    <w:rPr>
                      <w:rFonts w:ascii="Palatino Linotype" w:hAnsi="Palatino Linotype"/>
                      <w:b/>
                    </w:rPr>
                  </w:pPr>
                </w:p>
                <w:p w14:paraId="5FDD8CFA" w14:textId="77777777" w:rsidR="00862234" w:rsidRDefault="00862234" w:rsidP="006606B2">
                  <w:pPr>
                    <w:jc w:val="center"/>
                    <w:rPr>
                      <w:rFonts w:ascii="Palatino Linotype" w:hAnsi="Palatino Linotype"/>
                      <w:b/>
                    </w:rPr>
                  </w:pPr>
                </w:p>
                <w:p w14:paraId="65F2D5D5" w14:textId="77777777" w:rsidR="003B3431" w:rsidRPr="00862234" w:rsidRDefault="003B3431" w:rsidP="006606B2">
                  <w:pPr>
                    <w:jc w:val="center"/>
                    <w:rPr>
                      <w:rFonts w:ascii="Palatino Linotype" w:hAnsi="Palatino Linotype"/>
                      <w:b/>
                      <w:sz w:val="22"/>
                    </w:rPr>
                  </w:pPr>
                </w:p>
                <w:p w14:paraId="618335D8" w14:textId="77777777" w:rsidR="003B3431" w:rsidRPr="00B6174A" w:rsidRDefault="003B3431" w:rsidP="006606B2">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01B591D0" w14:textId="77777777" w:rsidR="003B3431" w:rsidRPr="00B6174A" w:rsidRDefault="003B3431" w:rsidP="006606B2">
                  <w:pPr>
                    <w:jc w:val="center"/>
                    <w:rPr>
                      <w:rFonts w:ascii="Palatino Linotype" w:hAnsi="Palatino Linotype"/>
                    </w:rPr>
                  </w:pPr>
                  <w:r w:rsidRPr="00B6174A">
                    <w:rPr>
                      <w:rFonts w:ascii="Palatino Linotype" w:hAnsi="Palatino Linotype"/>
                    </w:rPr>
                    <w:t>Comisionado</w:t>
                  </w:r>
                </w:p>
                <w:p w14:paraId="2DA79315" w14:textId="77777777" w:rsidR="003B3431" w:rsidRPr="00B6174A" w:rsidRDefault="003B3431" w:rsidP="006606B2">
                  <w:pPr>
                    <w:jc w:val="center"/>
                    <w:rPr>
                      <w:rFonts w:ascii="Palatino Linotype" w:hAnsi="Palatino Linotype"/>
                    </w:rPr>
                  </w:pPr>
                  <w:r>
                    <w:rPr>
                      <w:rFonts w:ascii="Palatino Linotype" w:hAnsi="Palatino Linotype"/>
                    </w:rPr>
                    <w:t>(Rúbrica)</w:t>
                  </w:r>
                </w:p>
                <w:p w14:paraId="10C26127" w14:textId="77777777" w:rsidR="003B3431" w:rsidRPr="00B6174A" w:rsidRDefault="003B3431" w:rsidP="006606B2">
                  <w:pPr>
                    <w:jc w:val="center"/>
                    <w:rPr>
                      <w:rFonts w:ascii="Palatino Linotype" w:hAnsi="Palatino Linotype"/>
                    </w:rPr>
                  </w:pPr>
                </w:p>
                <w:p w14:paraId="0C15DB74" w14:textId="77777777" w:rsidR="003B3431" w:rsidRPr="00B6174A" w:rsidRDefault="003B3431" w:rsidP="006606B2">
                  <w:pPr>
                    <w:jc w:val="center"/>
                    <w:rPr>
                      <w:rFonts w:ascii="Palatino Linotype" w:hAnsi="Palatino Linotype"/>
                    </w:rPr>
                  </w:pPr>
                </w:p>
                <w:p w14:paraId="3D90B327" w14:textId="77777777" w:rsidR="003B3431" w:rsidRPr="00B6174A" w:rsidRDefault="003B3431" w:rsidP="006606B2">
                  <w:pPr>
                    <w:jc w:val="center"/>
                    <w:rPr>
                      <w:rFonts w:ascii="Palatino Linotype" w:hAnsi="Palatino Linotype"/>
                    </w:rPr>
                  </w:pPr>
                </w:p>
              </w:tc>
            </w:tr>
            <w:tr w:rsidR="00862234" w:rsidRPr="00B6174A" w14:paraId="502F807C" w14:textId="77777777" w:rsidTr="00862234">
              <w:trPr>
                <w:trHeight w:val="2063"/>
                <w:jc w:val="center"/>
              </w:trPr>
              <w:tc>
                <w:tcPr>
                  <w:tcW w:w="3779" w:type="dxa"/>
                  <w:vAlign w:val="center"/>
                </w:tcPr>
                <w:p w14:paraId="4960F5EE" w14:textId="77777777" w:rsidR="00862234" w:rsidRPr="00B6174A" w:rsidRDefault="00862234" w:rsidP="00862234">
                  <w:pPr>
                    <w:jc w:val="center"/>
                    <w:rPr>
                      <w:rFonts w:ascii="Palatino Linotype" w:hAnsi="Palatino Linotype"/>
                      <w:b/>
                      <w:sz w:val="28"/>
                      <w:szCs w:val="28"/>
                    </w:rPr>
                  </w:pPr>
                  <w:r w:rsidRPr="00B6174A">
                    <w:rPr>
                      <w:rFonts w:ascii="Palatino Linotype" w:hAnsi="Palatino Linotype"/>
                      <w:b/>
                      <w:sz w:val="28"/>
                      <w:szCs w:val="28"/>
                    </w:rPr>
                    <w:lastRenderedPageBreak/>
                    <w:t>Javier Martínez Cruz</w:t>
                  </w:r>
                </w:p>
                <w:p w14:paraId="27C77FFB" w14:textId="77777777" w:rsidR="00862234" w:rsidRPr="00B6174A" w:rsidRDefault="00862234" w:rsidP="00862234">
                  <w:pPr>
                    <w:jc w:val="center"/>
                    <w:rPr>
                      <w:rFonts w:ascii="Palatino Linotype" w:hAnsi="Palatino Linotype"/>
                    </w:rPr>
                  </w:pPr>
                  <w:r w:rsidRPr="00B6174A">
                    <w:rPr>
                      <w:rFonts w:ascii="Palatino Linotype" w:hAnsi="Palatino Linotype"/>
                    </w:rPr>
                    <w:t>Comisionado</w:t>
                  </w:r>
                </w:p>
                <w:p w14:paraId="2B8595D4" w14:textId="77777777" w:rsidR="00862234" w:rsidRPr="00B6174A" w:rsidRDefault="00862234" w:rsidP="00862234">
                  <w:pPr>
                    <w:jc w:val="center"/>
                    <w:rPr>
                      <w:rFonts w:ascii="Palatino Linotype" w:hAnsi="Palatino Linotype"/>
                    </w:rPr>
                  </w:pPr>
                  <w:r>
                    <w:rPr>
                      <w:rFonts w:ascii="Palatino Linotype" w:hAnsi="Palatino Linotype"/>
                    </w:rPr>
                    <w:t>(Rúbrica)</w:t>
                  </w:r>
                </w:p>
                <w:p w14:paraId="683D8CBC" w14:textId="77777777" w:rsidR="00862234" w:rsidRDefault="00862234" w:rsidP="006606B2">
                  <w:pPr>
                    <w:jc w:val="center"/>
                    <w:rPr>
                      <w:rFonts w:ascii="Palatino Linotype" w:hAnsi="Palatino Linotype"/>
                      <w:b/>
                      <w:sz w:val="28"/>
                      <w:szCs w:val="28"/>
                    </w:rPr>
                  </w:pPr>
                </w:p>
              </w:tc>
              <w:tc>
                <w:tcPr>
                  <w:tcW w:w="4477" w:type="dxa"/>
                  <w:vAlign w:val="center"/>
                </w:tcPr>
                <w:p w14:paraId="3ED1B118" w14:textId="33FFD635" w:rsidR="00862234" w:rsidRPr="00B6174A" w:rsidRDefault="00862234" w:rsidP="00862234">
                  <w:pPr>
                    <w:jc w:val="center"/>
                    <w:rPr>
                      <w:rFonts w:ascii="Palatino Linotype" w:hAnsi="Palatino Linotype"/>
                      <w:b/>
                      <w:sz w:val="28"/>
                      <w:szCs w:val="28"/>
                    </w:rPr>
                  </w:pPr>
                  <w:r>
                    <w:rPr>
                      <w:rFonts w:ascii="Palatino Linotype" w:hAnsi="Palatino Linotype"/>
                      <w:b/>
                      <w:sz w:val="28"/>
                      <w:szCs w:val="28"/>
                    </w:rPr>
                    <w:t>Luis Gustavo Parra Noriega</w:t>
                  </w:r>
                </w:p>
                <w:p w14:paraId="0D83BFB6" w14:textId="77777777" w:rsidR="00862234" w:rsidRPr="00B6174A" w:rsidRDefault="00862234" w:rsidP="00862234">
                  <w:pPr>
                    <w:jc w:val="center"/>
                    <w:rPr>
                      <w:rFonts w:ascii="Palatino Linotype" w:hAnsi="Palatino Linotype"/>
                    </w:rPr>
                  </w:pPr>
                  <w:r w:rsidRPr="00B6174A">
                    <w:rPr>
                      <w:rFonts w:ascii="Palatino Linotype" w:hAnsi="Palatino Linotype"/>
                    </w:rPr>
                    <w:t>Comisionado</w:t>
                  </w:r>
                </w:p>
                <w:p w14:paraId="125E625E" w14:textId="77777777" w:rsidR="00862234" w:rsidRPr="00B6174A" w:rsidRDefault="00862234" w:rsidP="00862234">
                  <w:pPr>
                    <w:jc w:val="center"/>
                    <w:rPr>
                      <w:rFonts w:ascii="Palatino Linotype" w:hAnsi="Palatino Linotype"/>
                    </w:rPr>
                  </w:pPr>
                  <w:r>
                    <w:rPr>
                      <w:rFonts w:ascii="Palatino Linotype" w:hAnsi="Palatino Linotype"/>
                    </w:rPr>
                    <w:t>(Rúbrica)</w:t>
                  </w:r>
                </w:p>
                <w:p w14:paraId="1C4CFA6A" w14:textId="77777777" w:rsidR="00862234" w:rsidRDefault="00862234" w:rsidP="006606B2">
                  <w:pPr>
                    <w:jc w:val="center"/>
                    <w:rPr>
                      <w:rFonts w:ascii="Palatino Linotype" w:hAnsi="Palatino Linotype"/>
                      <w:b/>
                    </w:rPr>
                  </w:pPr>
                </w:p>
              </w:tc>
            </w:tr>
            <w:tr w:rsidR="003B3431" w:rsidRPr="00B6174A" w14:paraId="59E50141" w14:textId="77777777" w:rsidTr="00862234">
              <w:trPr>
                <w:trHeight w:val="1869"/>
                <w:jc w:val="center"/>
              </w:trPr>
              <w:tc>
                <w:tcPr>
                  <w:tcW w:w="8256" w:type="dxa"/>
                  <w:gridSpan w:val="2"/>
                  <w:vAlign w:val="center"/>
                </w:tcPr>
                <w:p w14:paraId="44812A75" w14:textId="77777777" w:rsidR="003B3431" w:rsidRPr="00B6174A" w:rsidRDefault="003B3431" w:rsidP="006606B2">
                  <w:pPr>
                    <w:jc w:val="center"/>
                    <w:rPr>
                      <w:rFonts w:ascii="Palatino Linotype" w:hAnsi="Palatino Linotype"/>
                      <w:b/>
                    </w:rPr>
                  </w:pPr>
                </w:p>
                <w:p w14:paraId="2A46AA0A" w14:textId="77777777" w:rsidR="003B3431" w:rsidRPr="00B6174A" w:rsidRDefault="003B3431" w:rsidP="006606B2">
                  <w:pPr>
                    <w:jc w:val="center"/>
                    <w:rPr>
                      <w:rFonts w:ascii="Palatino Linotype" w:hAnsi="Palatino Linotype"/>
                      <w:b/>
                      <w:sz w:val="28"/>
                      <w:szCs w:val="28"/>
                    </w:rPr>
                  </w:pPr>
                </w:p>
                <w:p w14:paraId="73F60BCF" w14:textId="77777777" w:rsidR="003B3431" w:rsidRPr="00B6174A" w:rsidRDefault="003B3431" w:rsidP="006606B2">
                  <w:pPr>
                    <w:jc w:val="center"/>
                    <w:rPr>
                      <w:rFonts w:ascii="Palatino Linotype" w:hAnsi="Palatino Linotype"/>
                      <w:b/>
                      <w:sz w:val="28"/>
                      <w:szCs w:val="28"/>
                    </w:rPr>
                  </w:pPr>
                </w:p>
                <w:p w14:paraId="412FFDA9" w14:textId="5AF59D4E" w:rsidR="003B3431" w:rsidRPr="00B6174A" w:rsidRDefault="00A940E3" w:rsidP="006606B2">
                  <w:pPr>
                    <w:jc w:val="center"/>
                    <w:rPr>
                      <w:rFonts w:ascii="Palatino Linotype" w:hAnsi="Palatino Linotype"/>
                      <w:b/>
                      <w:sz w:val="28"/>
                      <w:szCs w:val="28"/>
                    </w:rPr>
                  </w:pPr>
                  <w:r>
                    <w:rPr>
                      <w:rFonts w:ascii="Palatino Linotype" w:hAnsi="Palatino Linotype"/>
                      <w:b/>
                      <w:sz w:val="28"/>
                      <w:szCs w:val="28"/>
                    </w:rPr>
                    <w:t>Alexis Tapia Ramírez</w:t>
                  </w:r>
                </w:p>
                <w:p w14:paraId="692300CD" w14:textId="435AABFA" w:rsidR="003B3431" w:rsidRPr="00B6174A" w:rsidRDefault="003B3431" w:rsidP="006606B2">
                  <w:pPr>
                    <w:jc w:val="center"/>
                    <w:rPr>
                      <w:rFonts w:ascii="Palatino Linotype" w:hAnsi="Palatino Linotype"/>
                    </w:rPr>
                  </w:pPr>
                  <w:r w:rsidRPr="00B6174A">
                    <w:rPr>
                      <w:rFonts w:ascii="Palatino Linotype" w:hAnsi="Palatino Linotype"/>
                    </w:rPr>
                    <w:t>Secretari</w:t>
                  </w:r>
                  <w:r w:rsidR="00A940E3">
                    <w:rPr>
                      <w:rFonts w:ascii="Palatino Linotype" w:hAnsi="Palatino Linotype"/>
                    </w:rPr>
                    <w:t>o</w:t>
                  </w:r>
                  <w:r w:rsidRPr="00B6174A">
                    <w:rPr>
                      <w:rFonts w:ascii="Palatino Linotype" w:hAnsi="Palatino Linotype"/>
                    </w:rPr>
                    <w:t xml:space="preserve"> Técnic</w:t>
                  </w:r>
                  <w:r w:rsidR="00A940E3">
                    <w:rPr>
                      <w:rFonts w:ascii="Palatino Linotype" w:hAnsi="Palatino Linotype"/>
                    </w:rPr>
                    <w:t>o</w:t>
                  </w:r>
                  <w:r w:rsidRPr="00B6174A">
                    <w:rPr>
                      <w:rFonts w:ascii="Palatino Linotype" w:hAnsi="Palatino Linotype"/>
                    </w:rPr>
                    <w:t xml:space="preserve"> del Pleno</w:t>
                  </w:r>
                </w:p>
                <w:p w14:paraId="7EE2B274" w14:textId="77777777" w:rsidR="003B3431" w:rsidRPr="00B6174A" w:rsidRDefault="003B3431" w:rsidP="006606B2">
                  <w:pPr>
                    <w:jc w:val="center"/>
                    <w:rPr>
                      <w:rFonts w:ascii="Palatino Linotype" w:hAnsi="Palatino Linotype"/>
                    </w:rPr>
                  </w:pPr>
                  <w:r>
                    <w:rPr>
                      <w:rFonts w:ascii="Palatino Linotype" w:hAnsi="Palatino Linotype"/>
                    </w:rPr>
                    <w:t>(Rúbrica)</w:t>
                  </w:r>
                </w:p>
              </w:tc>
            </w:tr>
          </w:tbl>
          <w:p w14:paraId="416DF0DB" w14:textId="77777777" w:rsidR="003B3431" w:rsidRPr="0040233B" w:rsidRDefault="003B3431" w:rsidP="006606B2">
            <w:pPr>
              <w:jc w:val="center"/>
              <w:rPr>
                <w:rFonts w:ascii="Palatino Linotype" w:hAnsi="Palatino Linotype"/>
              </w:rPr>
            </w:pPr>
          </w:p>
        </w:tc>
      </w:tr>
    </w:tbl>
    <w:p w14:paraId="5BFB4533" w14:textId="77777777" w:rsidR="003B3431" w:rsidRDefault="003B3431" w:rsidP="003B3431">
      <w:pPr>
        <w:spacing w:before="240" w:after="240"/>
        <w:jc w:val="both"/>
        <w:rPr>
          <w:rFonts w:ascii="Palatino Linotype" w:hAnsi="Palatino Linotype" w:cs="Arial"/>
          <w:sz w:val="16"/>
        </w:rPr>
      </w:pPr>
    </w:p>
    <w:p w14:paraId="519A9822" w14:textId="19983E19" w:rsidR="003B3431" w:rsidRPr="0040233B" w:rsidRDefault="003B3431" w:rsidP="003B3431">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862234">
        <w:rPr>
          <w:rFonts w:ascii="Palatino Linotype" w:hAnsi="Palatino Linotype" w:cs="Arial"/>
          <w:sz w:val="16"/>
        </w:rPr>
        <w:t>dieciséis de enero</w:t>
      </w:r>
      <w:r w:rsidRPr="0040233B">
        <w:rPr>
          <w:rFonts w:ascii="Palatino Linotype" w:hAnsi="Palatino Linotype" w:cs="Arial"/>
          <w:sz w:val="16"/>
        </w:rPr>
        <w:t xml:space="preserve"> del dos mil dieci</w:t>
      </w:r>
      <w:r w:rsidR="00862234">
        <w:rPr>
          <w:rFonts w:ascii="Palatino Linotype" w:hAnsi="Palatino Linotype" w:cs="Arial"/>
          <w:sz w:val="16"/>
        </w:rPr>
        <w:t>nueve</w:t>
      </w:r>
      <w:r w:rsidRPr="0040233B">
        <w:rPr>
          <w:rFonts w:ascii="Palatino Linotype" w:hAnsi="Palatino Linotype" w:cs="Arial"/>
          <w:sz w:val="16"/>
        </w:rPr>
        <w:t xml:space="preserve">, emitida en el recurso de revisión </w:t>
      </w:r>
      <w:r w:rsidR="007317F8">
        <w:rPr>
          <w:rFonts w:ascii="Palatino Linotype" w:hAnsi="Palatino Linotype" w:cs="Arial"/>
          <w:bCs/>
          <w:sz w:val="16"/>
        </w:rPr>
        <w:t>04084/INFOEM</w:t>
      </w:r>
      <w:r>
        <w:rPr>
          <w:rFonts w:ascii="Palatino Linotype" w:hAnsi="Palatino Linotype" w:cs="Arial"/>
          <w:bCs/>
          <w:sz w:val="16"/>
        </w:rPr>
        <w:t>/IP/RR/2018</w:t>
      </w:r>
      <w:r w:rsidRPr="0040233B">
        <w:rPr>
          <w:rFonts w:ascii="Palatino Linotype" w:hAnsi="Palatino Linotype" w:cs="Arial"/>
          <w:sz w:val="16"/>
        </w:rPr>
        <w:t xml:space="preserve">. </w:t>
      </w:r>
    </w:p>
    <w:p w14:paraId="218514E6" w14:textId="77777777" w:rsidR="003B3431" w:rsidRDefault="003B3431" w:rsidP="00634692">
      <w:pPr>
        <w:autoSpaceDE w:val="0"/>
        <w:autoSpaceDN w:val="0"/>
        <w:adjustRightInd w:val="0"/>
        <w:spacing w:before="240" w:after="240" w:line="360" w:lineRule="auto"/>
        <w:ind w:right="49"/>
        <w:jc w:val="both"/>
        <w:rPr>
          <w:rFonts w:ascii="Palatino Linotype" w:hAnsi="Palatino Linotype" w:cs="Arial"/>
          <w:color w:val="222222"/>
        </w:rPr>
      </w:pPr>
    </w:p>
    <w:sectPr w:rsidR="003B3431" w:rsidSect="002B62AF">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D2F8F" w14:textId="77777777" w:rsidR="004405AA" w:rsidRDefault="004405AA" w:rsidP="00C80F8C">
      <w:r>
        <w:separator/>
      </w:r>
    </w:p>
  </w:endnote>
  <w:endnote w:type="continuationSeparator" w:id="0">
    <w:p w14:paraId="7016B142" w14:textId="77777777" w:rsidR="004405AA" w:rsidRDefault="004405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606B2" w:rsidRDefault="006606B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3A52">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3A52">
      <w:rPr>
        <w:rFonts w:ascii="Arial" w:hAnsi="Arial" w:cs="Arial"/>
        <w:b/>
        <w:bCs/>
        <w:noProof/>
        <w:sz w:val="20"/>
        <w:szCs w:val="20"/>
      </w:rPr>
      <w:t>33</w:t>
    </w:r>
    <w:r>
      <w:rPr>
        <w:rFonts w:ascii="Arial" w:hAnsi="Arial" w:cs="Arial"/>
        <w:b/>
        <w:bCs/>
        <w:sz w:val="20"/>
        <w:szCs w:val="20"/>
      </w:rPr>
      <w:fldChar w:fldCharType="end"/>
    </w:r>
  </w:p>
  <w:p w14:paraId="1192A578" w14:textId="77777777" w:rsidR="006606B2" w:rsidRDefault="006606B2" w:rsidP="00935A0D">
    <w:pPr>
      <w:pStyle w:val="Piedepgina"/>
      <w:rPr>
        <w:rFonts w:ascii="Times New Roman" w:hAnsi="Times New Roman" w:cs="Times New Roman"/>
      </w:rPr>
    </w:pPr>
  </w:p>
  <w:p w14:paraId="14A770F8" w14:textId="77777777" w:rsidR="006606B2" w:rsidRDefault="006606B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606B2" w:rsidRDefault="006606B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E3A5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E3A52">
      <w:rPr>
        <w:rFonts w:ascii="Arial" w:hAnsi="Arial" w:cs="Arial"/>
        <w:b/>
        <w:bCs/>
        <w:noProof/>
        <w:sz w:val="20"/>
        <w:szCs w:val="20"/>
      </w:rPr>
      <w:t>33</w:t>
    </w:r>
    <w:r>
      <w:rPr>
        <w:rFonts w:ascii="Arial" w:hAnsi="Arial" w:cs="Arial"/>
        <w:b/>
        <w:bCs/>
        <w:sz w:val="20"/>
        <w:szCs w:val="20"/>
      </w:rPr>
      <w:fldChar w:fldCharType="end"/>
    </w:r>
  </w:p>
  <w:p w14:paraId="5D98ABD5" w14:textId="77777777" w:rsidR="006606B2" w:rsidRDefault="006606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9DD25" w14:textId="77777777" w:rsidR="004405AA" w:rsidRDefault="004405AA" w:rsidP="00C80F8C">
      <w:r>
        <w:separator/>
      </w:r>
    </w:p>
  </w:footnote>
  <w:footnote w:type="continuationSeparator" w:id="0">
    <w:p w14:paraId="36288C49" w14:textId="77777777" w:rsidR="004405AA" w:rsidRDefault="004405AA" w:rsidP="00C80F8C">
      <w:r>
        <w:continuationSeparator/>
      </w:r>
    </w:p>
  </w:footnote>
  <w:footnote w:id="1">
    <w:p w14:paraId="464C1DBD" w14:textId="2F6B57C4" w:rsidR="00AF6D90" w:rsidRPr="00944E7F" w:rsidRDefault="00AF6D90" w:rsidP="00AF6D90">
      <w:pPr>
        <w:pStyle w:val="Textonotapie"/>
        <w:rPr>
          <w:rFonts w:ascii="Palatino Linotype" w:hAnsi="Palatino Linotype"/>
          <w:sz w:val="16"/>
          <w:szCs w:val="16"/>
        </w:rPr>
      </w:pPr>
      <w:r>
        <w:rPr>
          <w:rStyle w:val="Refdenotaalpie"/>
        </w:rPr>
        <w:footnoteRef/>
      </w:r>
      <w:r>
        <w:t xml:space="preserve"> </w:t>
      </w:r>
      <w:r w:rsidR="00E945A1" w:rsidRPr="00944E7F">
        <w:rPr>
          <w:rFonts w:ascii="Palatino Linotype" w:hAnsi="Palatino Linotype"/>
          <w:sz w:val="16"/>
          <w:szCs w:val="16"/>
        </w:rPr>
        <w:t>Artículo</w:t>
      </w:r>
      <w:r w:rsidRPr="00944E7F">
        <w:rPr>
          <w:rFonts w:ascii="Palatino Linotype" w:hAnsi="Palatino Linotype"/>
          <w:sz w:val="16"/>
          <w:szCs w:val="16"/>
        </w:rPr>
        <w:t xml:space="preserve"> 4 fracción VII de la Ley de Protección de Datos Personales del Estado de México.</w:t>
      </w:r>
    </w:p>
  </w:footnote>
  <w:footnote w:id="2">
    <w:p w14:paraId="711DA876" w14:textId="12665CF1" w:rsidR="00AF6D90" w:rsidRDefault="00AF6D90" w:rsidP="00AF6D90">
      <w:pPr>
        <w:pStyle w:val="Textonotapie"/>
      </w:pPr>
      <w:r>
        <w:rPr>
          <w:rStyle w:val="Refdenotaalpie"/>
        </w:rPr>
        <w:footnoteRef/>
      </w:r>
      <w:r>
        <w:t xml:space="preserve"> </w:t>
      </w:r>
      <w:r w:rsidRPr="00944E7F">
        <w:rPr>
          <w:rFonts w:ascii="Palatino Linotype" w:hAnsi="Palatino Linotype"/>
          <w:sz w:val="16"/>
          <w:szCs w:val="16"/>
        </w:rPr>
        <w:t>Artículo 4 fracción</w:t>
      </w:r>
      <w:r>
        <w:rPr>
          <w:rFonts w:ascii="Palatino Linotype" w:hAnsi="Palatino Linotype"/>
          <w:sz w:val="16"/>
          <w:szCs w:val="16"/>
        </w:rPr>
        <w:t xml:space="preserve"> XII Ibídem.</w:t>
      </w:r>
    </w:p>
  </w:footnote>
  <w:footnote w:id="3">
    <w:p w14:paraId="43C35DFA" w14:textId="77777777" w:rsidR="00354A9E" w:rsidRPr="00C649F8" w:rsidRDefault="00354A9E" w:rsidP="00354A9E">
      <w:pPr>
        <w:pStyle w:val="Textonotapie"/>
        <w:jc w:val="both"/>
        <w:rPr>
          <w:rFonts w:ascii="Palatino Linotype" w:hAnsi="Palatino Linotype"/>
          <w:sz w:val="16"/>
          <w:szCs w:val="16"/>
        </w:rPr>
      </w:pPr>
      <w:r>
        <w:rPr>
          <w:rStyle w:val="Refdenotaalpie"/>
        </w:rPr>
        <w:footnoteRef/>
      </w:r>
      <w:r>
        <w:t xml:space="preserve"> “</w:t>
      </w:r>
      <w:r w:rsidRPr="00C649F8">
        <w:rPr>
          <w:rFonts w:ascii="Palatino Linotype" w:hAnsi="Palatino Linotype"/>
          <w:i/>
          <w:sz w:val="16"/>
          <w:szCs w:val="16"/>
        </w:rPr>
        <w:t>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w:t>
      </w:r>
      <w:r>
        <w:rPr>
          <w:rFonts w:ascii="Palatino Linotype" w:hAnsi="Palatino Linotype"/>
          <w:i/>
          <w:sz w:val="16"/>
          <w:szCs w:val="16"/>
        </w:rPr>
        <w:t xml:space="preserve">…” </w:t>
      </w:r>
      <w:r>
        <w:rPr>
          <w:rFonts w:ascii="Palatino Linotype" w:hAnsi="Palatino Linotype"/>
          <w:sz w:val="16"/>
          <w:szCs w:val="16"/>
        </w:rPr>
        <w:t>de la Ley de Transparencia y Acceso a la Información Pública del Estado de México y Municipios.</w:t>
      </w:r>
    </w:p>
  </w:footnote>
  <w:footnote w:id="4">
    <w:p w14:paraId="38F9135E" w14:textId="20DF185D" w:rsidR="00354A9E" w:rsidRDefault="00354A9E" w:rsidP="00354A9E">
      <w:pPr>
        <w:pStyle w:val="Textonotapie"/>
        <w:jc w:val="both"/>
      </w:pPr>
      <w:r w:rsidRPr="009760BB">
        <w:rPr>
          <w:rStyle w:val="Refdenotaalpie"/>
          <w:rFonts w:ascii="Palatino Linotype" w:hAnsi="Palatino Linotype"/>
          <w:i/>
          <w:sz w:val="16"/>
          <w:szCs w:val="16"/>
        </w:rPr>
        <w:footnoteRef/>
      </w:r>
      <w:r w:rsidRPr="009760BB">
        <w:rPr>
          <w:rFonts w:ascii="Palatino Linotype" w:hAnsi="Palatino Linotype"/>
          <w:i/>
          <w:sz w:val="16"/>
          <w:szCs w:val="16"/>
        </w:rPr>
        <w:t xml:space="preserve"> </w:t>
      </w:r>
      <w:r>
        <w:rPr>
          <w:rFonts w:ascii="Palatino Linotype" w:hAnsi="Palatino Linotype"/>
          <w:sz w:val="16"/>
          <w:szCs w:val="16"/>
        </w:rPr>
        <w:t xml:space="preserve">Los </w:t>
      </w:r>
      <w:r w:rsidRPr="009760BB">
        <w:rPr>
          <w:rFonts w:ascii="Palatino Linotype" w:hAnsi="Palatino Linotype"/>
          <w:sz w:val="16"/>
          <w:szCs w:val="16"/>
        </w:rPr>
        <w:t xml:space="preserve">Lineamientos por los que se establecen las políticas, criterios y procedimientos que deberán observar los sujetos obligados, para proveer la aplicación e implementación de la Ley de Protección de Datos Personales del Estado de México, expedidos por el pleno del Instituto de Transparencia, Acceso a la Información </w:t>
      </w:r>
      <w:r w:rsidR="00E945A1" w:rsidRPr="009760BB">
        <w:rPr>
          <w:rFonts w:ascii="Palatino Linotype" w:hAnsi="Palatino Linotype"/>
          <w:sz w:val="16"/>
          <w:szCs w:val="16"/>
        </w:rPr>
        <w:t>Pública</w:t>
      </w:r>
      <w:r w:rsidRPr="009760BB">
        <w:rPr>
          <w:rFonts w:ascii="Palatino Linotype" w:hAnsi="Palatino Linotype"/>
          <w:sz w:val="16"/>
          <w:szCs w:val="16"/>
        </w:rPr>
        <w:t xml:space="preserve"> y Protección de Datos Personales del Estado de México y Municipios.</w:t>
      </w:r>
      <w:r>
        <w:t xml:space="preserve"> </w:t>
      </w:r>
    </w:p>
    <w:p w14:paraId="4668C4EE" w14:textId="77777777" w:rsidR="00354A9E" w:rsidRPr="009760BB" w:rsidRDefault="00354A9E" w:rsidP="00354A9E">
      <w:pPr>
        <w:pStyle w:val="Textonotapie"/>
        <w:jc w:val="both"/>
      </w:pPr>
      <w:r w:rsidRPr="009760BB">
        <w:rPr>
          <w:rFonts w:ascii="Palatino Linotype" w:hAnsi="Palatino Linotype"/>
          <w:i/>
          <w:sz w:val="16"/>
          <w:szCs w:val="16"/>
        </w:rPr>
        <w:t>Del Consentimiento expreso Artículo 6. El consentimiento del titular para el tratamiento de sus datos personales deberá ser expreso, de acuerdo con la naturaleza del tratamiento, cuando así lo requiera una ley o los datos sean tratados para finalidades distintas.</w:t>
      </w:r>
    </w:p>
    <w:p w14:paraId="3C57B8C0" w14:textId="77777777" w:rsidR="00354A9E" w:rsidRPr="009760BB" w:rsidRDefault="00354A9E" w:rsidP="00354A9E">
      <w:pPr>
        <w:pStyle w:val="Textonotapie"/>
        <w:jc w:val="both"/>
        <w:rPr>
          <w:rFonts w:ascii="Palatino Linotype" w:hAnsi="Palatino Linotype"/>
          <w:i/>
          <w:sz w:val="16"/>
          <w:szCs w:val="16"/>
        </w:rPr>
      </w:pPr>
      <w:r w:rsidRPr="009760BB">
        <w:rPr>
          <w:rFonts w:ascii="Palatino Linotype" w:hAnsi="Palatino Linotype"/>
          <w:i/>
          <w:sz w:val="16"/>
          <w:szCs w:val="16"/>
        </w:rPr>
        <w:t>(…)</w:t>
      </w:r>
    </w:p>
    <w:p w14:paraId="0C5772DF" w14:textId="77777777" w:rsidR="00354A9E" w:rsidRDefault="00354A9E" w:rsidP="00354A9E">
      <w:pPr>
        <w:pStyle w:val="Textonotapie"/>
        <w:jc w:val="both"/>
      </w:pPr>
      <w:r w:rsidRPr="009760BB">
        <w:rPr>
          <w:rFonts w:ascii="Palatino Linotype" w:hAnsi="Palatino Linotype"/>
          <w:i/>
          <w:sz w:val="16"/>
          <w:szCs w:val="16"/>
        </w:rPr>
        <w:t>De la forma de recabar el consentimiento Artículo 10. El responsable deberá dirigirse al titular por escrito, para hacer de su conocimiento los aspectos a que se refiere el artículo 19 de la Ley, concediéndole un plazo de quince días hábiles para manifestar su negativa al tratamiento, bajo la indicación clara de que, en caso de no pronunciarse al respecto, se entenderá que consiente el tratamiento de sus datos personales. Para efectos de cumplir con el deber de información, el responsable deberá incorporar al escrito la leyenda a que hace referencia el numeral 17 de estos Lineamientos. En el caso de los sistemas de datos creados con anterioridad a la entrada en vigor de la Ley, así como en los casos y excepciones señalados en su artículo 10, no se requerirá la notificación a la que se hace referencia en el párrafo anterior, salvo que los datos reciban un tratamiento distinto a aquél para el que fueron recabados. La comunicación podrá realizarse en el domicilio del ente público, por correo electrónico o por correo certificado. En el caso del correo electrónico, se considerará medio válido, siempre y cuando existan medios de autenticación.</w:t>
      </w:r>
    </w:p>
  </w:footnote>
  <w:footnote w:id="5">
    <w:p w14:paraId="7BF0A33B" w14:textId="77777777" w:rsidR="00F86C3E" w:rsidRPr="003E4B18" w:rsidRDefault="00F86C3E" w:rsidP="00F86C3E">
      <w:pPr>
        <w:pStyle w:val="Textonotapie"/>
        <w:jc w:val="both"/>
        <w:rPr>
          <w:rFonts w:ascii="Palatino Linotype" w:hAnsi="Palatino Linotype"/>
          <w:i/>
          <w:sz w:val="16"/>
          <w:szCs w:val="16"/>
        </w:rPr>
      </w:pPr>
      <w:r>
        <w:rPr>
          <w:rStyle w:val="Refdenotaalpie"/>
        </w:rPr>
        <w:footnoteRef/>
      </w:r>
      <w:r>
        <w:t xml:space="preserve"> </w:t>
      </w:r>
      <w:r w:rsidRPr="003E4B18">
        <w:rPr>
          <w:rFonts w:ascii="Palatino Linotype" w:hAnsi="Palatino Linotype"/>
          <w:i/>
          <w:sz w:val="16"/>
          <w:szCs w:val="16"/>
        </w:rPr>
        <w:t>Artículo 68. Los sujetos obligados serán responsables de los datos personales en su posesión y, en relación con éstos, deberán</w:t>
      </w:r>
      <w:r>
        <w:rPr>
          <w:rFonts w:ascii="Palatino Linotype" w:hAnsi="Palatino Linotype"/>
          <w:i/>
          <w:sz w:val="16"/>
          <w:szCs w:val="16"/>
        </w:rPr>
        <w:t xml:space="preserve">: (…) </w:t>
      </w:r>
      <w:r w:rsidRPr="003E4B18">
        <w:rPr>
          <w:rFonts w:ascii="Palatino Linotype" w:hAnsi="Palatino Linotype"/>
          <w:i/>
          <w:sz w:val="16"/>
          <w:szCs w:val="16"/>
        </w:rPr>
        <w:t>VI. Adoptar las medidas necesarias que garanticen la seguridad de los datos personales y eviten su alteración, pérdida, transmisión y acceso no autorizado. 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el artículo 120 de esta Ley.</w:t>
      </w:r>
    </w:p>
  </w:footnote>
  <w:footnote w:id="6">
    <w:p w14:paraId="53A24061" w14:textId="2612B76B" w:rsidR="005A682E" w:rsidRDefault="005A682E" w:rsidP="005A682E">
      <w:pPr>
        <w:pStyle w:val="Textonotapie"/>
        <w:jc w:val="both"/>
      </w:pPr>
      <w:r>
        <w:rPr>
          <w:rStyle w:val="Refdenotaalpie"/>
        </w:rPr>
        <w:footnoteRef/>
      </w:r>
      <w:r>
        <w:t xml:space="preserve"> </w:t>
      </w:r>
      <w:r w:rsidRPr="005A682E">
        <w:rPr>
          <w:rFonts w:ascii="Palatino Linotype" w:hAnsi="Palatino Linotype"/>
          <w:sz w:val="16"/>
          <w:szCs w:val="16"/>
        </w:rPr>
        <w:t>Fracción I, artículo 3 de la LEY QUE CREA LOS ORGANISMOS PÚBLICOS DESCENTRALIZADOS DE ASISTENCIA SOCIAL, DE CARÁCTER MUNICIPAL, DENOMINADOS "SISTEMAS MUNICIPALES PARA EL DESARROLLO INTEGRAL DE LA FAMILIA"</w:t>
      </w:r>
    </w:p>
  </w:footnote>
  <w:footnote w:id="7">
    <w:p w14:paraId="0021799F" w14:textId="09FF84FF" w:rsidR="005A682E" w:rsidRPr="005A682E" w:rsidRDefault="005A682E">
      <w:pPr>
        <w:pStyle w:val="Textonotapie"/>
        <w:rPr>
          <w:rFonts w:ascii="Palatino Linotype" w:hAnsi="Palatino Linotype"/>
          <w:sz w:val="16"/>
          <w:szCs w:val="16"/>
        </w:rPr>
      </w:pPr>
      <w:r>
        <w:rPr>
          <w:rStyle w:val="Refdenotaalpie"/>
        </w:rPr>
        <w:footnoteRef/>
      </w:r>
      <w:r>
        <w:t xml:space="preserve"> </w:t>
      </w:r>
      <w:r w:rsidRPr="005A682E">
        <w:rPr>
          <w:rFonts w:ascii="Palatino Linotype" w:hAnsi="Palatino Linotype"/>
          <w:sz w:val="16"/>
          <w:szCs w:val="16"/>
        </w:rPr>
        <w:t>Párrafo tercero del artículo 148 del Mando Municipal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606B2" w14:paraId="6B4E3B81" w14:textId="77777777" w:rsidTr="009D4854">
      <w:tc>
        <w:tcPr>
          <w:tcW w:w="2553" w:type="dxa"/>
          <w:vAlign w:val="center"/>
          <w:hideMark/>
        </w:tcPr>
        <w:p w14:paraId="0ABBC6C0" w14:textId="77777777" w:rsidR="006606B2" w:rsidRDefault="006606B2"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213409AF" w:rsidR="006606B2" w:rsidRDefault="006606B2" w:rsidP="007317F8">
          <w:pPr>
            <w:rPr>
              <w:rFonts w:ascii="Palatino Linotype" w:hAnsi="Palatino Linotype"/>
              <w:b/>
              <w:sz w:val="22"/>
              <w:szCs w:val="22"/>
              <w:lang w:val="es-ES_tradnl"/>
            </w:rPr>
          </w:pPr>
          <w:r w:rsidRPr="004440AC">
            <w:rPr>
              <w:rFonts w:ascii="Palatino Linotype" w:eastAsiaTheme="minorEastAsia" w:hAnsi="Palatino Linotype" w:cs="Arial"/>
              <w:b/>
              <w:bCs/>
              <w:sz w:val="22"/>
              <w:szCs w:val="22"/>
              <w:lang w:val="es-MX"/>
            </w:rPr>
            <w:t>0</w:t>
          </w:r>
          <w:r w:rsidR="007317F8">
            <w:rPr>
              <w:rFonts w:ascii="Palatino Linotype" w:eastAsiaTheme="minorEastAsia" w:hAnsi="Palatino Linotype" w:cs="Arial"/>
              <w:b/>
              <w:bCs/>
              <w:color w:val="C00000"/>
              <w:sz w:val="22"/>
              <w:szCs w:val="22"/>
              <w:lang w:val="es-MX"/>
            </w:rPr>
            <w:t>4084</w:t>
          </w:r>
          <w:r>
            <w:rPr>
              <w:rFonts w:ascii="Palatino Linotype" w:eastAsiaTheme="minorEastAsia" w:hAnsi="Palatino Linotype" w:cs="Arial"/>
              <w:b/>
              <w:bCs/>
              <w:sz w:val="22"/>
              <w:szCs w:val="22"/>
              <w:lang w:val="es-MX"/>
            </w:rPr>
            <w:t>/INFOEM/IP/RR/2018</w:t>
          </w:r>
        </w:p>
      </w:tc>
    </w:tr>
    <w:tr w:rsidR="006606B2" w14:paraId="31CB780F" w14:textId="77777777" w:rsidTr="009D4854">
      <w:trPr>
        <w:trHeight w:val="228"/>
      </w:trPr>
      <w:tc>
        <w:tcPr>
          <w:tcW w:w="2553" w:type="dxa"/>
          <w:vAlign w:val="center"/>
          <w:hideMark/>
        </w:tcPr>
        <w:p w14:paraId="4F49CB4A" w14:textId="6966D32E" w:rsidR="006606B2" w:rsidRDefault="006606B2"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742B7F85" w:rsidR="006606B2" w:rsidRDefault="007317F8" w:rsidP="007317F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Sistema Municipal para el Desarrollo Integral de la Familia de Valle de Chalco Solidaridad</w:t>
          </w:r>
        </w:p>
      </w:tc>
    </w:tr>
    <w:tr w:rsidR="006606B2" w14:paraId="69050F56" w14:textId="77777777" w:rsidTr="009D4854">
      <w:tc>
        <w:tcPr>
          <w:tcW w:w="2553" w:type="dxa"/>
          <w:vAlign w:val="center"/>
          <w:hideMark/>
        </w:tcPr>
        <w:p w14:paraId="65C9B735" w14:textId="1BD9C7F4" w:rsidR="006606B2" w:rsidRDefault="006606B2"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6606B2" w:rsidRDefault="006606B2"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6606B2" w:rsidRDefault="006606B2" w:rsidP="006F30F8">
    <w:pPr>
      <w:pStyle w:val="Encabezado"/>
      <w:tabs>
        <w:tab w:val="clear" w:pos="4252"/>
        <w:tab w:val="clear" w:pos="8504"/>
        <w:tab w:val="left" w:pos="2326"/>
      </w:tabs>
    </w:pPr>
    <w:r>
      <w:tab/>
    </w:r>
  </w:p>
  <w:p w14:paraId="23403E59" w14:textId="77777777" w:rsidR="006606B2" w:rsidRDefault="006606B2"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6606B2" w:rsidRDefault="006606B2"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6606B2" w14:paraId="477E149B" w14:textId="77777777" w:rsidTr="00C47D1B">
      <w:tc>
        <w:tcPr>
          <w:tcW w:w="2553" w:type="dxa"/>
          <w:vAlign w:val="center"/>
          <w:hideMark/>
        </w:tcPr>
        <w:p w14:paraId="5C0586E4" w14:textId="77777777" w:rsidR="006606B2" w:rsidRDefault="006606B2"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83E3D20" w:rsidR="006606B2" w:rsidRPr="004440AC" w:rsidRDefault="006606B2" w:rsidP="007317F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7317F8">
            <w:rPr>
              <w:rFonts w:ascii="Palatino Linotype" w:eastAsiaTheme="minorEastAsia" w:hAnsi="Palatino Linotype" w:cs="Arial"/>
              <w:b/>
              <w:bCs/>
              <w:color w:val="C00000"/>
              <w:sz w:val="22"/>
              <w:szCs w:val="22"/>
              <w:lang w:val="es-MX"/>
            </w:rPr>
            <w:t>4084</w:t>
          </w:r>
          <w:r w:rsidRPr="004440AC">
            <w:rPr>
              <w:rFonts w:ascii="Palatino Linotype" w:eastAsiaTheme="minorEastAsia" w:hAnsi="Palatino Linotype" w:cs="Arial"/>
              <w:b/>
              <w:bCs/>
              <w:sz w:val="22"/>
              <w:szCs w:val="22"/>
              <w:lang w:val="es-MX"/>
            </w:rPr>
            <w:t>/INFOEM/IP/RR/201</w:t>
          </w:r>
          <w:r>
            <w:rPr>
              <w:rFonts w:ascii="Palatino Linotype" w:eastAsiaTheme="minorEastAsia" w:hAnsi="Palatino Linotype" w:cs="Arial"/>
              <w:b/>
              <w:bCs/>
              <w:sz w:val="22"/>
              <w:szCs w:val="22"/>
              <w:lang w:val="es-MX"/>
            </w:rPr>
            <w:t>8</w:t>
          </w:r>
        </w:p>
      </w:tc>
    </w:tr>
    <w:tr w:rsidR="006606B2" w14:paraId="5B5BE21C" w14:textId="77777777" w:rsidTr="00C47D1B">
      <w:tc>
        <w:tcPr>
          <w:tcW w:w="2553" w:type="dxa"/>
          <w:vAlign w:val="center"/>
          <w:hideMark/>
        </w:tcPr>
        <w:p w14:paraId="4AE96902" w14:textId="4E063913" w:rsidR="006606B2" w:rsidRDefault="006606B2"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79998EDB" w:rsidR="006606B2" w:rsidRPr="004440AC" w:rsidRDefault="00AE3A52" w:rsidP="00AE3A52">
          <w:pPr>
            <w:rPr>
              <w:rFonts w:ascii="Palatino Linotype" w:hAnsi="Palatino Linotype"/>
              <w:b/>
              <w:sz w:val="22"/>
              <w:szCs w:val="22"/>
              <w:lang w:val="es-ES_tradnl"/>
            </w:rPr>
          </w:pPr>
          <w:r>
            <w:rPr>
              <w:rFonts w:ascii="Palatino Linotype" w:eastAsiaTheme="minorEastAsia" w:hAnsi="Palatino Linotype" w:cs="Arial"/>
              <w:b/>
              <w:color w:val="C00000"/>
              <w:sz w:val="22"/>
              <w:szCs w:val="22"/>
              <w:lang w:val="es-MX"/>
            </w:rPr>
            <w:t>Xxxxx Xxxxxxxxxx Xxxxx Xxxx</w:t>
          </w:r>
        </w:p>
      </w:tc>
    </w:tr>
    <w:tr w:rsidR="006606B2" w14:paraId="22601A11" w14:textId="77777777" w:rsidTr="00C47D1B">
      <w:trPr>
        <w:trHeight w:val="228"/>
      </w:trPr>
      <w:tc>
        <w:tcPr>
          <w:tcW w:w="2553" w:type="dxa"/>
          <w:vAlign w:val="center"/>
          <w:hideMark/>
        </w:tcPr>
        <w:p w14:paraId="6EFE221D" w14:textId="49C5F800" w:rsidR="006606B2" w:rsidRDefault="006606B2"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EAB84C2" w:rsidR="006606B2" w:rsidRPr="004440AC" w:rsidRDefault="007317F8" w:rsidP="007317F8">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Sistema Municipal para el Desarrollo Integral de la Familia de Valle de Chalco Solidaridad</w:t>
          </w:r>
        </w:p>
      </w:tc>
    </w:tr>
    <w:tr w:rsidR="006606B2" w14:paraId="2D6C630E" w14:textId="77777777" w:rsidTr="00C47D1B">
      <w:tc>
        <w:tcPr>
          <w:tcW w:w="2553" w:type="dxa"/>
          <w:vAlign w:val="center"/>
          <w:hideMark/>
        </w:tcPr>
        <w:p w14:paraId="5BD4C6DB" w14:textId="0AEF79C2" w:rsidR="006606B2" w:rsidRDefault="006606B2"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6606B2" w:rsidRPr="004440AC" w:rsidRDefault="006606B2"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6606B2" w:rsidRDefault="006606B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2EB"/>
    <w:multiLevelType w:val="hybridMultilevel"/>
    <w:tmpl w:val="1AC8C46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D1543"/>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14AA5"/>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574E8F"/>
    <w:multiLevelType w:val="hybridMultilevel"/>
    <w:tmpl w:val="18FE07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4E48A1"/>
    <w:multiLevelType w:val="hybridMultilevel"/>
    <w:tmpl w:val="6E0EA8B8"/>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76346"/>
    <w:multiLevelType w:val="hybridMultilevel"/>
    <w:tmpl w:val="5012131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ADA4F2E"/>
    <w:multiLevelType w:val="hybridMultilevel"/>
    <w:tmpl w:val="C8B07C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6E7098"/>
    <w:multiLevelType w:val="hybridMultilevel"/>
    <w:tmpl w:val="804A3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730551"/>
    <w:multiLevelType w:val="hybridMultilevel"/>
    <w:tmpl w:val="72DE164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1249C7"/>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841246"/>
    <w:multiLevelType w:val="hybridMultilevel"/>
    <w:tmpl w:val="64DCA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E96E7B"/>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BC1C7C"/>
    <w:multiLevelType w:val="hybridMultilevel"/>
    <w:tmpl w:val="D982EE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7968A0"/>
    <w:multiLevelType w:val="hybridMultilevel"/>
    <w:tmpl w:val="85B4E934"/>
    <w:lvl w:ilvl="0" w:tplc="AD6C898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54C4246"/>
    <w:multiLevelType w:val="hybridMultilevel"/>
    <w:tmpl w:val="B9CEAA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951347"/>
    <w:multiLevelType w:val="hybridMultilevel"/>
    <w:tmpl w:val="6C649A0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A00262C"/>
    <w:multiLevelType w:val="hybridMultilevel"/>
    <w:tmpl w:val="611E4B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BB525BE"/>
    <w:multiLevelType w:val="hybridMultilevel"/>
    <w:tmpl w:val="0BA6577E"/>
    <w:lvl w:ilvl="0" w:tplc="AD286794">
      <w:start w:val="9"/>
      <w:numFmt w:val="bullet"/>
      <w:lvlText w:val="-"/>
      <w:lvlJc w:val="left"/>
      <w:pPr>
        <w:ind w:left="720" w:hanging="360"/>
      </w:pPr>
      <w:rPr>
        <w:rFonts w:ascii="Palatino Linotype" w:eastAsiaTheme="minorEastAsia"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D20988"/>
    <w:multiLevelType w:val="hybridMultilevel"/>
    <w:tmpl w:val="CA3C02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9E0C10"/>
    <w:multiLevelType w:val="hybridMultilevel"/>
    <w:tmpl w:val="5CE09B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5F7C7A"/>
    <w:multiLevelType w:val="hybridMultilevel"/>
    <w:tmpl w:val="91B8B9CC"/>
    <w:lvl w:ilvl="0" w:tplc="B73C20D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494D6A"/>
    <w:multiLevelType w:val="hybridMultilevel"/>
    <w:tmpl w:val="5F4665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9C3912"/>
    <w:multiLevelType w:val="hybridMultilevel"/>
    <w:tmpl w:val="2D4C2C1A"/>
    <w:lvl w:ilvl="0" w:tplc="52644142">
      <w:start w:val="1"/>
      <w:numFmt w:val="decimal"/>
      <w:lvlText w:val="%1."/>
      <w:lvlJc w:val="left"/>
      <w:pPr>
        <w:ind w:left="780" w:hanging="360"/>
      </w:pPr>
      <w:rPr>
        <w:rFonts w:hint="default"/>
        <w:b/>
        <w:i w:val="0"/>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60D0444A"/>
    <w:multiLevelType w:val="hybridMultilevel"/>
    <w:tmpl w:val="9B349428"/>
    <w:lvl w:ilvl="0" w:tplc="91003BC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37E218F"/>
    <w:multiLevelType w:val="hybridMultilevel"/>
    <w:tmpl w:val="63FAFFF6"/>
    <w:lvl w:ilvl="0" w:tplc="942E294A">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63AA33D4"/>
    <w:multiLevelType w:val="hybridMultilevel"/>
    <w:tmpl w:val="FABA3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EF3BDE"/>
    <w:multiLevelType w:val="hybridMultilevel"/>
    <w:tmpl w:val="C464BF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23"/>
  </w:num>
  <w:num w:numId="3">
    <w:abstractNumId w:val="8"/>
  </w:num>
  <w:num w:numId="4">
    <w:abstractNumId w:val="15"/>
  </w:num>
  <w:num w:numId="5">
    <w:abstractNumId w:val="13"/>
  </w:num>
  <w:num w:numId="6">
    <w:abstractNumId w:val="26"/>
  </w:num>
  <w:num w:numId="7">
    <w:abstractNumId w:val="4"/>
  </w:num>
  <w:num w:numId="8">
    <w:abstractNumId w:val="25"/>
  </w:num>
  <w:num w:numId="9">
    <w:abstractNumId w:val="0"/>
  </w:num>
  <w:num w:numId="10">
    <w:abstractNumId w:val="28"/>
  </w:num>
  <w:num w:numId="11">
    <w:abstractNumId w:val="11"/>
  </w:num>
  <w:num w:numId="12">
    <w:abstractNumId w:val="29"/>
  </w:num>
  <w:num w:numId="13">
    <w:abstractNumId w:val="2"/>
  </w:num>
  <w:num w:numId="14">
    <w:abstractNumId w:val="22"/>
  </w:num>
  <w:num w:numId="15">
    <w:abstractNumId w:val="7"/>
  </w:num>
  <w:num w:numId="16">
    <w:abstractNumId w:val="20"/>
  </w:num>
  <w:num w:numId="17">
    <w:abstractNumId w:val="16"/>
  </w:num>
  <w:num w:numId="18">
    <w:abstractNumId w:val="1"/>
  </w:num>
  <w:num w:numId="19">
    <w:abstractNumId w:val="9"/>
  </w:num>
  <w:num w:numId="20">
    <w:abstractNumId w:val="17"/>
  </w:num>
  <w:num w:numId="21">
    <w:abstractNumId w:val="5"/>
  </w:num>
  <w:num w:numId="22">
    <w:abstractNumId w:val="12"/>
  </w:num>
  <w:num w:numId="23">
    <w:abstractNumId w:val="21"/>
  </w:num>
  <w:num w:numId="24">
    <w:abstractNumId w:val="19"/>
  </w:num>
  <w:num w:numId="25">
    <w:abstractNumId w:val="27"/>
  </w:num>
  <w:num w:numId="26">
    <w:abstractNumId w:val="18"/>
  </w:num>
  <w:num w:numId="27">
    <w:abstractNumId w:val="6"/>
  </w:num>
  <w:num w:numId="28">
    <w:abstractNumId w:val="3"/>
  </w:num>
  <w:num w:numId="29">
    <w:abstractNumId w:val="14"/>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385D"/>
    <w:rsid w:val="00035413"/>
    <w:rsid w:val="000354B7"/>
    <w:rsid w:val="000359D8"/>
    <w:rsid w:val="00035B1B"/>
    <w:rsid w:val="00035F2E"/>
    <w:rsid w:val="00036575"/>
    <w:rsid w:val="00036B8A"/>
    <w:rsid w:val="000423C7"/>
    <w:rsid w:val="0004471E"/>
    <w:rsid w:val="00045FD8"/>
    <w:rsid w:val="0004750C"/>
    <w:rsid w:val="00047F41"/>
    <w:rsid w:val="00057073"/>
    <w:rsid w:val="00060CD1"/>
    <w:rsid w:val="00061B28"/>
    <w:rsid w:val="00062CC1"/>
    <w:rsid w:val="000646E3"/>
    <w:rsid w:val="000652AD"/>
    <w:rsid w:val="000667E0"/>
    <w:rsid w:val="0006730A"/>
    <w:rsid w:val="00071462"/>
    <w:rsid w:val="00071A99"/>
    <w:rsid w:val="000752EF"/>
    <w:rsid w:val="00075D7A"/>
    <w:rsid w:val="00077347"/>
    <w:rsid w:val="00077788"/>
    <w:rsid w:val="0008304C"/>
    <w:rsid w:val="00083058"/>
    <w:rsid w:val="00083113"/>
    <w:rsid w:val="0008387F"/>
    <w:rsid w:val="0008542A"/>
    <w:rsid w:val="00086447"/>
    <w:rsid w:val="00087498"/>
    <w:rsid w:val="00087514"/>
    <w:rsid w:val="000879EF"/>
    <w:rsid w:val="00090EBA"/>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FE2"/>
    <w:rsid w:val="000B3A0B"/>
    <w:rsid w:val="000B3FFD"/>
    <w:rsid w:val="000B5351"/>
    <w:rsid w:val="000B74BA"/>
    <w:rsid w:val="000B7B5A"/>
    <w:rsid w:val="000C057C"/>
    <w:rsid w:val="000C4453"/>
    <w:rsid w:val="000C54A3"/>
    <w:rsid w:val="000C7714"/>
    <w:rsid w:val="000C77C6"/>
    <w:rsid w:val="000C7C04"/>
    <w:rsid w:val="000D03C2"/>
    <w:rsid w:val="000D0980"/>
    <w:rsid w:val="000D7676"/>
    <w:rsid w:val="000E059C"/>
    <w:rsid w:val="000E08B8"/>
    <w:rsid w:val="000E0E8E"/>
    <w:rsid w:val="000F20B4"/>
    <w:rsid w:val="000F71B5"/>
    <w:rsid w:val="000F7FE2"/>
    <w:rsid w:val="0010152C"/>
    <w:rsid w:val="00104E08"/>
    <w:rsid w:val="00107249"/>
    <w:rsid w:val="001073CC"/>
    <w:rsid w:val="00107A49"/>
    <w:rsid w:val="001110FC"/>
    <w:rsid w:val="00112067"/>
    <w:rsid w:val="00112892"/>
    <w:rsid w:val="00114D4B"/>
    <w:rsid w:val="00114DDF"/>
    <w:rsid w:val="00115594"/>
    <w:rsid w:val="00115AAD"/>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C46"/>
    <w:rsid w:val="00161FC4"/>
    <w:rsid w:val="00163B98"/>
    <w:rsid w:val="00166139"/>
    <w:rsid w:val="001667F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7DA4"/>
    <w:rsid w:val="001A0542"/>
    <w:rsid w:val="001A1810"/>
    <w:rsid w:val="001A2131"/>
    <w:rsid w:val="001A21A6"/>
    <w:rsid w:val="001A2A37"/>
    <w:rsid w:val="001A2FF3"/>
    <w:rsid w:val="001A373A"/>
    <w:rsid w:val="001A4C5F"/>
    <w:rsid w:val="001A7913"/>
    <w:rsid w:val="001B325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F1B46"/>
    <w:rsid w:val="001F1F7D"/>
    <w:rsid w:val="001F2CA8"/>
    <w:rsid w:val="001F501F"/>
    <w:rsid w:val="001F79BC"/>
    <w:rsid w:val="00200119"/>
    <w:rsid w:val="0020054B"/>
    <w:rsid w:val="00200852"/>
    <w:rsid w:val="00201E21"/>
    <w:rsid w:val="002048C6"/>
    <w:rsid w:val="00204C2A"/>
    <w:rsid w:val="00205361"/>
    <w:rsid w:val="00211018"/>
    <w:rsid w:val="00211484"/>
    <w:rsid w:val="00212FE4"/>
    <w:rsid w:val="002153F3"/>
    <w:rsid w:val="002155B0"/>
    <w:rsid w:val="00215922"/>
    <w:rsid w:val="00220958"/>
    <w:rsid w:val="00221545"/>
    <w:rsid w:val="00221D2C"/>
    <w:rsid w:val="00222F65"/>
    <w:rsid w:val="00223136"/>
    <w:rsid w:val="00223D0B"/>
    <w:rsid w:val="00230CC7"/>
    <w:rsid w:val="002310DA"/>
    <w:rsid w:val="00232249"/>
    <w:rsid w:val="0023264F"/>
    <w:rsid w:val="0023380E"/>
    <w:rsid w:val="002339A2"/>
    <w:rsid w:val="00233F88"/>
    <w:rsid w:val="00235FB4"/>
    <w:rsid w:val="002440EB"/>
    <w:rsid w:val="00244EEF"/>
    <w:rsid w:val="00247177"/>
    <w:rsid w:val="002473A9"/>
    <w:rsid w:val="00251066"/>
    <w:rsid w:val="00251C63"/>
    <w:rsid w:val="00253E81"/>
    <w:rsid w:val="002556CA"/>
    <w:rsid w:val="00256193"/>
    <w:rsid w:val="002608CE"/>
    <w:rsid w:val="0026164E"/>
    <w:rsid w:val="0026271B"/>
    <w:rsid w:val="002629E7"/>
    <w:rsid w:val="002630EE"/>
    <w:rsid w:val="002657BB"/>
    <w:rsid w:val="0026683E"/>
    <w:rsid w:val="00273D22"/>
    <w:rsid w:val="00276F2E"/>
    <w:rsid w:val="00281EF2"/>
    <w:rsid w:val="00283308"/>
    <w:rsid w:val="00285031"/>
    <w:rsid w:val="00290A2D"/>
    <w:rsid w:val="00290C42"/>
    <w:rsid w:val="002937C6"/>
    <w:rsid w:val="00293DE5"/>
    <w:rsid w:val="002948A1"/>
    <w:rsid w:val="00294E82"/>
    <w:rsid w:val="00295078"/>
    <w:rsid w:val="00295C72"/>
    <w:rsid w:val="00295DE7"/>
    <w:rsid w:val="00297AB0"/>
    <w:rsid w:val="00297FDC"/>
    <w:rsid w:val="002A1583"/>
    <w:rsid w:val="002A4074"/>
    <w:rsid w:val="002A6CC7"/>
    <w:rsid w:val="002B0A1D"/>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C4B"/>
    <w:rsid w:val="002D07B6"/>
    <w:rsid w:val="002D23B6"/>
    <w:rsid w:val="002D46BF"/>
    <w:rsid w:val="002D508B"/>
    <w:rsid w:val="002D5FAE"/>
    <w:rsid w:val="002D7FA3"/>
    <w:rsid w:val="002E0EA2"/>
    <w:rsid w:val="002E155E"/>
    <w:rsid w:val="002E374C"/>
    <w:rsid w:val="002E5744"/>
    <w:rsid w:val="002E6172"/>
    <w:rsid w:val="002E6B74"/>
    <w:rsid w:val="002F1C4D"/>
    <w:rsid w:val="002F2315"/>
    <w:rsid w:val="002F2653"/>
    <w:rsid w:val="002F3A84"/>
    <w:rsid w:val="002F411A"/>
    <w:rsid w:val="002F4B70"/>
    <w:rsid w:val="002F5A90"/>
    <w:rsid w:val="002F6F61"/>
    <w:rsid w:val="002F700E"/>
    <w:rsid w:val="00302787"/>
    <w:rsid w:val="00302FBC"/>
    <w:rsid w:val="00306B09"/>
    <w:rsid w:val="0030711C"/>
    <w:rsid w:val="00307205"/>
    <w:rsid w:val="0031046F"/>
    <w:rsid w:val="0031189B"/>
    <w:rsid w:val="00313AFB"/>
    <w:rsid w:val="00313FA6"/>
    <w:rsid w:val="00314023"/>
    <w:rsid w:val="00314587"/>
    <w:rsid w:val="003156AE"/>
    <w:rsid w:val="00321D72"/>
    <w:rsid w:val="00322AE2"/>
    <w:rsid w:val="00323623"/>
    <w:rsid w:val="0033030C"/>
    <w:rsid w:val="0033396B"/>
    <w:rsid w:val="00333C7C"/>
    <w:rsid w:val="003349F4"/>
    <w:rsid w:val="00335047"/>
    <w:rsid w:val="003358DC"/>
    <w:rsid w:val="003404F0"/>
    <w:rsid w:val="00340B86"/>
    <w:rsid w:val="0034164E"/>
    <w:rsid w:val="003438B7"/>
    <w:rsid w:val="00344708"/>
    <w:rsid w:val="00347274"/>
    <w:rsid w:val="003519B1"/>
    <w:rsid w:val="00351CB7"/>
    <w:rsid w:val="003522A4"/>
    <w:rsid w:val="003537DE"/>
    <w:rsid w:val="00354A9E"/>
    <w:rsid w:val="00355706"/>
    <w:rsid w:val="003557C1"/>
    <w:rsid w:val="003557DA"/>
    <w:rsid w:val="00355B75"/>
    <w:rsid w:val="00355F41"/>
    <w:rsid w:val="0035716F"/>
    <w:rsid w:val="0036086E"/>
    <w:rsid w:val="00362689"/>
    <w:rsid w:val="003633DD"/>
    <w:rsid w:val="00366C6B"/>
    <w:rsid w:val="00367CE5"/>
    <w:rsid w:val="003710D0"/>
    <w:rsid w:val="0037225D"/>
    <w:rsid w:val="003729E8"/>
    <w:rsid w:val="00373B44"/>
    <w:rsid w:val="00373EDE"/>
    <w:rsid w:val="00380791"/>
    <w:rsid w:val="00381E05"/>
    <w:rsid w:val="00382014"/>
    <w:rsid w:val="00386E7A"/>
    <w:rsid w:val="00391F37"/>
    <w:rsid w:val="00392EE5"/>
    <w:rsid w:val="00393317"/>
    <w:rsid w:val="003A11DD"/>
    <w:rsid w:val="003A1AF1"/>
    <w:rsid w:val="003A2B96"/>
    <w:rsid w:val="003A4399"/>
    <w:rsid w:val="003A5A6E"/>
    <w:rsid w:val="003A6186"/>
    <w:rsid w:val="003A640F"/>
    <w:rsid w:val="003A7A6D"/>
    <w:rsid w:val="003B0688"/>
    <w:rsid w:val="003B31F9"/>
    <w:rsid w:val="003B3431"/>
    <w:rsid w:val="003B72E9"/>
    <w:rsid w:val="003B7EC1"/>
    <w:rsid w:val="003C4A79"/>
    <w:rsid w:val="003C55F5"/>
    <w:rsid w:val="003C5621"/>
    <w:rsid w:val="003C5A54"/>
    <w:rsid w:val="003C739F"/>
    <w:rsid w:val="003D1883"/>
    <w:rsid w:val="003D18A4"/>
    <w:rsid w:val="003D202C"/>
    <w:rsid w:val="003D48A3"/>
    <w:rsid w:val="003D4D18"/>
    <w:rsid w:val="003D5B72"/>
    <w:rsid w:val="003D5EEB"/>
    <w:rsid w:val="003D61B0"/>
    <w:rsid w:val="003E0A67"/>
    <w:rsid w:val="003E5D23"/>
    <w:rsid w:val="003E5DB7"/>
    <w:rsid w:val="003E6D0E"/>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4264"/>
    <w:rsid w:val="004350B4"/>
    <w:rsid w:val="00436503"/>
    <w:rsid w:val="004405AA"/>
    <w:rsid w:val="00441BF3"/>
    <w:rsid w:val="004436ED"/>
    <w:rsid w:val="004440AC"/>
    <w:rsid w:val="004443A2"/>
    <w:rsid w:val="00444919"/>
    <w:rsid w:val="0044547C"/>
    <w:rsid w:val="0044590C"/>
    <w:rsid w:val="00446BB3"/>
    <w:rsid w:val="00450869"/>
    <w:rsid w:val="0045197D"/>
    <w:rsid w:val="00451F5B"/>
    <w:rsid w:val="00453028"/>
    <w:rsid w:val="00453918"/>
    <w:rsid w:val="00455768"/>
    <w:rsid w:val="00456E2C"/>
    <w:rsid w:val="00457077"/>
    <w:rsid w:val="00457FC7"/>
    <w:rsid w:val="00462417"/>
    <w:rsid w:val="00464322"/>
    <w:rsid w:val="00464624"/>
    <w:rsid w:val="00465E62"/>
    <w:rsid w:val="0046659B"/>
    <w:rsid w:val="004677F9"/>
    <w:rsid w:val="00471EC2"/>
    <w:rsid w:val="00473B43"/>
    <w:rsid w:val="0047775E"/>
    <w:rsid w:val="00482731"/>
    <w:rsid w:val="0048286C"/>
    <w:rsid w:val="00483A0F"/>
    <w:rsid w:val="00484625"/>
    <w:rsid w:val="0048589D"/>
    <w:rsid w:val="00487282"/>
    <w:rsid w:val="004879E2"/>
    <w:rsid w:val="00487F15"/>
    <w:rsid w:val="004912A0"/>
    <w:rsid w:val="004928DE"/>
    <w:rsid w:val="00493E2F"/>
    <w:rsid w:val="0049576C"/>
    <w:rsid w:val="004A0EA8"/>
    <w:rsid w:val="004A14D9"/>
    <w:rsid w:val="004A21F6"/>
    <w:rsid w:val="004A3B39"/>
    <w:rsid w:val="004A4B61"/>
    <w:rsid w:val="004A6EFE"/>
    <w:rsid w:val="004B1858"/>
    <w:rsid w:val="004B2540"/>
    <w:rsid w:val="004B58C3"/>
    <w:rsid w:val="004B675F"/>
    <w:rsid w:val="004B72C5"/>
    <w:rsid w:val="004B7A1B"/>
    <w:rsid w:val="004C054C"/>
    <w:rsid w:val="004C08BF"/>
    <w:rsid w:val="004C3804"/>
    <w:rsid w:val="004C45A2"/>
    <w:rsid w:val="004C56DE"/>
    <w:rsid w:val="004C7629"/>
    <w:rsid w:val="004C7701"/>
    <w:rsid w:val="004D0A26"/>
    <w:rsid w:val="004D0EE4"/>
    <w:rsid w:val="004D1E91"/>
    <w:rsid w:val="004D25E0"/>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7449"/>
    <w:rsid w:val="00511092"/>
    <w:rsid w:val="00511602"/>
    <w:rsid w:val="0051367E"/>
    <w:rsid w:val="005164B6"/>
    <w:rsid w:val="00516E6A"/>
    <w:rsid w:val="00517437"/>
    <w:rsid w:val="005206C8"/>
    <w:rsid w:val="005218EA"/>
    <w:rsid w:val="00521EE1"/>
    <w:rsid w:val="0052414D"/>
    <w:rsid w:val="0052498A"/>
    <w:rsid w:val="00531ABD"/>
    <w:rsid w:val="00535560"/>
    <w:rsid w:val="005368E5"/>
    <w:rsid w:val="005408FA"/>
    <w:rsid w:val="005413A9"/>
    <w:rsid w:val="00542D8A"/>
    <w:rsid w:val="00544117"/>
    <w:rsid w:val="00544E0A"/>
    <w:rsid w:val="00545734"/>
    <w:rsid w:val="00551BA4"/>
    <w:rsid w:val="00552D59"/>
    <w:rsid w:val="00553604"/>
    <w:rsid w:val="00553D6D"/>
    <w:rsid w:val="00556686"/>
    <w:rsid w:val="00557D61"/>
    <w:rsid w:val="005608B3"/>
    <w:rsid w:val="005609B4"/>
    <w:rsid w:val="005639F9"/>
    <w:rsid w:val="0056588E"/>
    <w:rsid w:val="005671CD"/>
    <w:rsid w:val="0056749B"/>
    <w:rsid w:val="00571391"/>
    <w:rsid w:val="00573949"/>
    <w:rsid w:val="00573ECF"/>
    <w:rsid w:val="005745EE"/>
    <w:rsid w:val="00575B60"/>
    <w:rsid w:val="00577287"/>
    <w:rsid w:val="0058269D"/>
    <w:rsid w:val="0058439D"/>
    <w:rsid w:val="00585149"/>
    <w:rsid w:val="0058544C"/>
    <w:rsid w:val="00585C24"/>
    <w:rsid w:val="00585C6E"/>
    <w:rsid w:val="0058743A"/>
    <w:rsid w:val="005875A9"/>
    <w:rsid w:val="00587E97"/>
    <w:rsid w:val="0059012B"/>
    <w:rsid w:val="0059069B"/>
    <w:rsid w:val="005921E5"/>
    <w:rsid w:val="00592755"/>
    <w:rsid w:val="00593DB7"/>
    <w:rsid w:val="00594366"/>
    <w:rsid w:val="00594BC5"/>
    <w:rsid w:val="005954E9"/>
    <w:rsid w:val="00597AB5"/>
    <w:rsid w:val="005A232E"/>
    <w:rsid w:val="005A3E06"/>
    <w:rsid w:val="005A682E"/>
    <w:rsid w:val="005A6845"/>
    <w:rsid w:val="005A7C3F"/>
    <w:rsid w:val="005B4020"/>
    <w:rsid w:val="005B4623"/>
    <w:rsid w:val="005B6938"/>
    <w:rsid w:val="005B7350"/>
    <w:rsid w:val="005C5799"/>
    <w:rsid w:val="005D1DF5"/>
    <w:rsid w:val="005D4472"/>
    <w:rsid w:val="005D45A0"/>
    <w:rsid w:val="005D52E6"/>
    <w:rsid w:val="005D6415"/>
    <w:rsid w:val="005D7248"/>
    <w:rsid w:val="005E0300"/>
    <w:rsid w:val="005E15A3"/>
    <w:rsid w:val="005E187B"/>
    <w:rsid w:val="005E35A0"/>
    <w:rsid w:val="005E4A3D"/>
    <w:rsid w:val="005E4F05"/>
    <w:rsid w:val="005E5859"/>
    <w:rsid w:val="005E5DC1"/>
    <w:rsid w:val="005E67EC"/>
    <w:rsid w:val="005E76FC"/>
    <w:rsid w:val="005F178D"/>
    <w:rsid w:val="005F391F"/>
    <w:rsid w:val="005F4DCE"/>
    <w:rsid w:val="005F5725"/>
    <w:rsid w:val="005F5ED5"/>
    <w:rsid w:val="00600733"/>
    <w:rsid w:val="006010BF"/>
    <w:rsid w:val="00601296"/>
    <w:rsid w:val="006031FE"/>
    <w:rsid w:val="006047FC"/>
    <w:rsid w:val="006048D2"/>
    <w:rsid w:val="006077EB"/>
    <w:rsid w:val="006079C9"/>
    <w:rsid w:val="006100A1"/>
    <w:rsid w:val="00611F9E"/>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54DC"/>
    <w:rsid w:val="00637C16"/>
    <w:rsid w:val="006445D2"/>
    <w:rsid w:val="00647094"/>
    <w:rsid w:val="006473CC"/>
    <w:rsid w:val="0065487B"/>
    <w:rsid w:val="00655B83"/>
    <w:rsid w:val="00655F33"/>
    <w:rsid w:val="00656C59"/>
    <w:rsid w:val="00657D7A"/>
    <w:rsid w:val="00660395"/>
    <w:rsid w:val="006606B2"/>
    <w:rsid w:val="006628C0"/>
    <w:rsid w:val="00662993"/>
    <w:rsid w:val="00666655"/>
    <w:rsid w:val="00666755"/>
    <w:rsid w:val="00670BF0"/>
    <w:rsid w:val="006747B5"/>
    <w:rsid w:val="00675974"/>
    <w:rsid w:val="006803E8"/>
    <w:rsid w:val="00682656"/>
    <w:rsid w:val="00683EAC"/>
    <w:rsid w:val="00684EF6"/>
    <w:rsid w:val="00686279"/>
    <w:rsid w:val="00686A8A"/>
    <w:rsid w:val="006878A4"/>
    <w:rsid w:val="00690B63"/>
    <w:rsid w:val="006954F2"/>
    <w:rsid w:val="006957B8"/>
    <w:rsid w:val="006A03CD"/>
    <w:rsid w:val="006A06FE"/>
    <w:rsid w:val="006A21FE"/>
    <w:rsid w:val="006A3FF3"/>
    <w:rsid w:val="006A42D4"/>
    <w:rsid w:val="006A4E98"/>
    <w:rsid w:val="006A77F3"/>
    <w:rsid w:val="006A7829"/>
    <w:rsid w:val="006B095F"/>
    <w:rsid w:val="006B2A9B"/>
    <w:rsid w:val="006B2BA6"/>
    <w:rsid w:val="006B4A50"/>
    <w:rsid w:val="006B4B65"/>
    <w:rsid w:val="006B537E"/>
    <w:rsid w:val="006B5F48"/>
    <w:rsid w:val="006C24A5"/>
    <w:rsid w:val="006C24CD"/>
    <w:rsid w:val="006C60B5"/>
    <w:rsid w:val="006C7D68"/>
    <w:rsid w:val="006D0BF8"/>
    <w:rsid w:val="006D1A5E"/>
    <w:rsid w:val="006D2C17"/>
    <w:rsid w:val="006D3F2C"/>
    <w:rsid w:val="006D64F9"/>
    <w:rsid w:val="006D66AF"/>
    <w:rsid w:val="006E1147"/>
    <w:rsid w:val="006E13E8"/>
    <w:rsid w:val="006E34B6"/>
    <w:rsid w:val="006E5832"/>
    <w:rsid w:val="006E6278"/>
    <w:rsid w:val="006E6389"/>
    <w:rsid w:val="006E662E"/>
    <w:rsid w:val="006E689A"/>
    <w:rsid w:val="006E69AA"/>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646D"/>
    <w:rsid w:val="00716CE1"/>
    <w:rsid w:val="00716D25"/>
    <w:rsid w:val="00726FA5"/>
    <w:rsid w:val="00730313"/>
    <w:rsid w:val="00730BC4"/>
    <w:rsid w:val="007317F8"/>
    <w:rsid w:val="00731D9B"/>
    <w:rsid w:val="00733CB7"/>
    <w:rsid w:val="00734A8B"/>
    <w:rsid w:val="00735210"/>
    <w:rsid w:val="00735B0D"/>
    <w:rsid w:val="00735D72"/>
    <w:rsid w:val="00736C06"/>
    <w:rsid w:val="007401BB"/>
    <w:rsid w:val="00740E5C"/>
    <w:rsid w:val="00741FEA"/>
    <w:rsid w:val="007446D8"/>
    <w:rsid w:val="00744736"/>
    <w:rsid w:val="007463C9"/>
    <w:rsid w:val="00750F05"/>
    <w:rsid w:val="00751311"/>
    <w:rsid w:val="0075239A"/>
    <w:rsid w:val="0075580F"/>
    <w:rsid w:val="00756C34"/>
    <w:rsid w:val="00757444"/>
    <w:rsid w:val="00757C27"/>
    <w:rsid w:val="00757F23"/>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2DD9"/>
    <w:rsid w:val="007830E3"/>
    <w:rsid w:val="00783DAE"/>
    <w:rsid w:val="00784C44"/>
    <w:rsid w:val="00787DB5"/>
    <w:rsid w:val="00791EF6"/>
    <w:rsid w:val="00794305"/>
    <w:rsid w:val="0079518F"/>
    <w:rsid w:val="007A02EB"/>
    <w:rsid w:val="007A11F1"/>
    <w:rsid w:val="007A30F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DCE"/>
    <w:rsid w:val="007C6783"/>
    <w:rsid w:val="007C7E5A"/>
    <w:rsid w:val="007D0C6E"/>
    <w:rsid w:val="007D112D"/>
    <w:rsid w:val="007D1598"/>
    <w:rsid w:val="007D5B23"/>
    <w:rsid w:val="007D7334"/>
    <w:rsid w:val="007E07A7"/>
    <w:rsid w:val="007E0CCF"/>
    <w:rsid w:val="007E3963"/>
    <w:rsid w:val="007F18A3"/>
    <w:rsid w:val="007F36DE"/>
    <w:rsid w:val="007F37C5"/>
    <w:rsid w:val="007F444F"/>
    <w:rsid w:val="007F528B"/>
    <w:rsid w:val="007F61DA"/>
    <w:rsid w:val="00800475"/>
    <w:rsid w:val="00800DDC"/>
    <w:rsid w:val="00801648"/>
    <w:rsid w:val="00801D34"/>
    <w:rsid w:val="00805A48"/>
    <w:rsid w:val="008063E2"/>
    <w:rsid w:val="00807739"/>
    <w:rsid w:val="008100C2"/>
    <w:rsid w:val="00811637"/>
    <w:rsid w:val="00814930"/>
    <w:rsid w:val="00815086"/>
    <w:rsid w:val="008177D0"/>
    <w:rsid w:val="008207CA"/>
    <w:rsid w:val="008223A5"/>
    <w:rsid w:val="008235DE"/>
    <w:rsid w:val="008254D3"/>
    <w:rsid w:val="00825915"/>
    <w:rsid w:val="00825CA4"/>
    <w:rsid w:val="008331EF"/>
    <w:rsid w:val="00833271"/>
    <w:rsid w:val="0083402A"/>
    <w:rsid w:val="00835546"/>
    <w:rsid w:val="00835741"/>
    <w:rsid w:val="008367D9"/>
    <w:rsid w:val="00837520"/>
    <w:rsid w:val="00837CBA"/>
    <w:rsid w:val="008422A0"/>
    <w:rsid w:val="0084270E"/>
    <w:rsid w:val="00842C37"/>
    <w:rsid w:val="008442E6"/>
    <w:rsid w:val="00851A59"/>
    <w:rsid w:val="00851F8C"/>
    <w:rsid w:val="00854691"/>
    <w:rsid w:val="00856585"/>
    <w:rsid w:val="00856F7A"/>
    <w:rsid w:val="00857279"/>
    <w:rsid w:val="0085736B"/>
    <w:rsid w:val="00857B52"/>
    <w:rsid w:val="00861B32"/>
    <w:rsid w:val="00862234"/>
    <w:rsid w:val="008627B4"/>
    <w:rsid w:val="0086472B"/>
    <w:rsid w:val="0086744A"/>
    <w:rsid w:val="00867C9A"/>
    <w:rsid w:val="008701A1"/>
    <w:rsid w:val="008718F3"/>
    <w:rsid w:val="00874685"/>
    <w:rsid w:val="00874DC9"/>
    <w:rsid w:val="0087561C"/>
    <w:rsid w:val="00876615"/>
    <w:rsid w:val="00877E3C"/>
    <w:rsid w:val="0088137B"/>
    <w:rsid w:val="00882131"/>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963"/>
    <w:rsid w:val="008C686F"/>
    <w:rsid w:val="008C7431"/>
    <w:rsid w:val="008D0B33"/>
    <w:rsid w:val="008D0D25"/>
    <w:rsid w:val="008D1526"/>
    <w:rsid w:val="008D2273"/>
    <w:rsid w:val="008D4B2A"/>
    <w:rsid w:val="008D75E7"/>
    <w:rsid w:val="008E094D"/>
    <w:rsid w:val="008E176A"/>
    <w:rsid w:val="008E2822"/>
    <w:rsid w:val="008E2982"/>
    <w:rsid w:val="008E4713"/>
    <w:rsid w:val="008E5043"/>
    <w:rsid w:val="008E5BC1"/>
    <w:rsid w:val="008E7698"/>
    <w:rsid w:val="008F0F17"/>
    <w:rsid w:val="008F47CD"/>
    <w:rsid w:val="008F4C62"/>
    <w:rsid w:val="008F4FB9"/>
    <w:rsid w:val="008F5E3B"/>
    <w:rsid w:val="008F7D25"/>
    <w:rsid w:val="00900C8D"/>
    <w:rsid w:val="00901088"/>
    <w:rsid w:val="00905A0D"/>
    <w:rsid w:val="0090613B"/>
    <w:rsid w:val="00911559"/>
    <w:rsid w:val="00911889"/>
    <w:rsid w:val="00914FDF"/>
    <w:rsid w:val="0091599A"/>
    <w:rsid w:val="00916BDE"/>
    <w:rsid w:val="00917EB1"/>
    <w:rsid w:val="00921436"/>
    <w:rsid w:val="009224C9"/>
    <w:rsid w:val="009239BB"/>
    <w:rsid w:val="0092433B"/>
    <w:rsid w:val="00926B57"/>
    <w:rsid w:val="00930F79"/>
    <w:rsid w:val="00931EF0"/>
    <w:rsid w:val="00932CFF"/>
    <w:rsid w:val="00932F08"/>
    <w:rsid w:val="00934D2C"/>
    <w:rsid w:val="00935A0D"/>
    <w:rsid w:val="00936419"/>
    <w:rsid w:val="00937B0E"/>
    <w:rsid w:val="00940FFE"/>
    <w:rsid w:val="009411A0"/>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7C2E"/>
    <w:rsid w:val="00971EA5"/>
    <w:rsid w:val="00974437"/>
    <w:rsid w:val="00975A2A"/>
    <w:rsid w:val="00975EB9"/>
    <w:rsid w:val="009763B8"/>
    <w:rsid w:val="0097711A"/>
    <w:rsid w:val="00981F51"/>
    <w:rsid w:val="009837CB"/>
    <w:rsid w:val="00983C9A"/>
    <w:rsid w:val="009858EF"/>
    <w:rsid w:val="0099075B"/>
    <w:rsid w:val="009909ED"/>
    <w:rsid w:val="00990E7A"/>
    <w:rsid w:val="00991FA7"/>
    <w:rsid w:val="00992009"/>
    <w:rsid w:val="009925EC"/>
    <w:rsid w:val="00996390"/>
    <w:rsid w:val="009969DF"/>
    <w:rsid w:val="009976D9"/>
    <w:rsid w:val="009A00BC"/>
    <w:rsid w:val="009A0F6D"/>
    <w:rsid w:val="009A34EE"/>
    <w:rsid w:val="009A3ADA"/>
    <w:rsid w:val="009A423F"/>
    <w:rsid w:val="009A78A9"/>
    <w:rsid w:val="009B299F"/>
    <w:rsid w:val="009B29BB"/>
    <w:rsid w:val="009B55C4"/>
    <w:rsid w:val="009B6C33"/>
    <w:rsid w:val="009B6EF8"/>
    <w:rsid w:val="009B793E"/>
    <w:rsid w:val="009C3731"/>
    <w:rsid w:val="009C4391"/>
    <w:rsid w:val="009C5252"/>
    <w:rsid w:val="009C6A35"/>
    <w:rsid w:val="009C6A51"/>
    <w:rsid w:val="009D00FC"/>
    <w:rsid w:val="009D1F44"/>
    <w:rsid w:val="009D4854"/>
    <w:rsid w:val="009D5847"/>
    <w:rsid w:val="009D605C"/>
    <w:rsid w:val="009D6900"/>
    <w:rsid w:val="009E03BE"/>
    <w:rsid w:val="009E11BB"/>
    <w:rsid w:val="009E1E5F"/>
    <w:rsid w:val="009E2235"/>
    <w:rsid w:val="009E30D5"/>
    <w:rsid w:val="009E4CF0"/>
    <w:rsid w:val="009E4D74"/>
    <w:rsid w:val="009E6FB3"/>
    <w:rsid w:val="009E7036"/>
    <w:rsid w:val="009F19E6"/>
    <w:rsid w:val="009F704F"/>
    <w:rsid w:val="00A00110"/>
    <w:rsid w:val="00A00BC6"/>
    <w:rsid w:val="00A014EE"/>
    <w:rsid w:val="00A037CB"/>
    <w:rsid w:val="00A0469A"/>
    <w:rsid w:val="00A0772E"/>
    <w:rsid w:val="00A11708"/>
    <w:rsid w:val="00A15663"/>
    <w:rsid w:val="00A20F7B"/>
    <w:rsid w:val="00A25AF8"/>
    <w:rsid w:val="00A320AB"/>
    <w:rsid w:val="00A35622"/>
    <w:rsid w:val="00A36ED5"/>
    <w:rsid w:val="00A37066"/>
    <w:rsid w:val="00A37AD0"/>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7AFC"/>
    <w:rsid w:val="00A60FAB"/>
    <w:rsid w:val="00A6220A"/>
    <w:rsid w:val="00A67754"/>
    <w:rsid w:val="00A717E4"/>
    <w:rsid w:val="00A76FB1"/>
    <w:rsid w:val="00A776B4"/>
    <w:rsid w:val="00A80FC0"/>
    <w:rsid w:val="00A81140"/>
    <w:rsid w:val="00A87855"/>
    <w:rsid w:val="00A900E2"/>
    <w:rsid w:val="00A906D5"/>
    <w:rsid w:val="00A92027"/>
    <w:rsid w:val="00A92F62"/>
    <w:rsid w:val="00A932D8"/>
    <w:rsid w:val="00A940E3"/>
    <w:rsid w:val="00A94713"/>
    <w:rsid w:val="00A95947"/>
    <w:rsid w:val="00A96BC3"/>
    <w:rsid w:val="00A96EE6"/>
    <w:rsid w:val="00A97959"/>
    <w:rsid w:val="00AA1180"/>
    <w:rsid w:val="00AA19A7"/>
    <w:rsid w:val="00AA204D"/>
    <w:rsid w:val="00AA2C2B"/>
    <w:rsid w:val="00AA37FC"/>
    <w:rsid w:val="00AA44B0"/>
    <w:rsid w:val="00AA4B65"/>
    <w:rsid w:val="00AA57EF"/>
    <w:rsid w:val="00AB3ED5"/>
    <w:rsid w:val="00AB3F5E"/>
    <w:rsid w:val="00AB4396"/>
    <w:rsid w:val="00AB6036"/>
    <w:rsid w:val="00AB7491"/>
    <w:rsid w:val="00AC03F2"/>
    <w:rsid w:val="00AC6E31"/>
    <w:rsid w:val="00AD0240"/>
    <w:rsid w:val="00AD1D3D"/>
    <w:rsid w:val="00AD233F"/>
    <w:rsid w:val="00AD5C04"/>
    <w:rsid w:val="00AD5CB3"/>
    <w:rsid w:val="00AD6769"/>
    <w:rsid w:val="00AD7ADF"/>
    <w:rsid w:val="00AE013D"/>
    <w:rsid w:val="00AE34E5"/>
    <w:rsid w:val="00AE3A52"/>
    <w:rsid w:val="00AF200E"/>
    <w:rsid w:val="00AF203D"/>
    <w:rsid w:val="00AF299E"/>
    <w:rsid w:val="00AF2AD6"/>
    <w:rsid w:val="00AF4015"/>
    <w:rsid w:val="00AF4BD7"/>
    <w:rsid w:val="00AF55A6"/>
    <w:rsid w:val="00AF6D90"/>
    <w:rsid w:val="00B0060F"/>
    <w:rsid w:val="00B006A9"/>
    <w:rsid w:val="00B03CE2"/>
    <w:rsid w:val="00B04A8E"/>
    <w:rsid w:val="00B0682F"/>
    <w:rsid w:val="00B06BA1"/>
    <w:rsid w:val="00B11E6A"/>
    <w:rsid w:val="00B15F9D"/>
    <w:rsid w:val="00B21982"/>
    <w:rsid w:val="00B22153"/>
    <w:rsid w:val="00B24D09"/>
    <w:rsid w:val="00B25866"/>
    <w:rsid w:val="00B25A6F"/>
    <w:rsid w:val="00B33C2F"/>
    <w:rsid w:val="00B35432"/>
    <w:rsid w:val="00B37095"/>
    <w:rsid w:val="00B373AD"/>
    <w:rsid w:val="00B37E6C"/>
    <w:rsid w:val="00B4134E"/>
    <w:rsid w:val="00B42B2D"/>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70066"/>
    <w:rsid w:val="00B72ACE"/>
    <w:rsid w:val="00B73BC0"/>
    <w:rsid w:val="00B77788"/>
    <w:rsid w:val="00B82000"/>
    <w:rsid w:val="00B84265"/>
    <w:rsid w:val="00B867B4"/>
    <w:rsid w:val="00B86E05"/>
    <w:rsid w:val="00B91560"/>
    <w:rsid w:val="00B91A02"/>
    <w:rsid w:val="00B92B46"/>
    <w:rsid w:val="00B92E1C"/>
    <w:rsid w:val="00B9454C"/>
    <w:rsid w:val="00B96729"/>
    <w:rsid w:val="00BA00A9"/>
    <w:rsid w:val="00BA0426"/>
    <w:rsid w:val="00BA1B7A"/>
    <w:rsid w:val="00BA36A5"/>
    <w:rsid w:val="00BA65A5"/>
    <w:rsid w:val="00BA69F4"/>
    <w:rsid w:val="00BB0CC2"/>
    <w:rsid w:val="00BB1A72"/>
    <w:rsid w:val="00BB37FC"/>
    <w:rsid w:val="00BB6202"/>
    <w:rsid w:val="00BB64C1"/>
    <w:rsid w:val="00BB7698"/>
    <w:rsid w:val="00BC15AB"/>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B2F"/>
    <w:rsid w:val="00BE67A1"/>
    <w:rsid w:val="00BF0748"/>
    <w:rsid w:val="00BF2DD3"/>
    <w:rsid w:val="00BF6D06"/>
    <w:rsid w:val="00C0130F"/>
    <w:rsid w:val="00C0343A"/>
    <w:rsid w:val="00C0590E"/>
    <w:rsid w:val="00C1122F"/>
    <w:rsid w:val="00C134E5"/>
    <w:rsid w:val="00C13832"/>
    <w:rsid w:val="00C16490"/>
    <w:rsid w:val="00C17535"/>
    <w:rsid w:val="00C20E42"/>
    <w:rsid w:val="00C22635"/>
    <w:rsid w:val="00C22842"/>
    <w:rsid w:val="00C23048"/>
    <w:rsid w:val="00C23621"/>
    <w:rsid w:val="00C2421C"/>
    <w:rsid w:val="00C25515"/>
    <w:rsid w:val="00C265CC"/>
    <w:rsid w:val="00C273AE"/>
    <w:rsid w:val="00C3109F"/>
    <w:rsid w:val="00C31ECA"/>
    <w:rsid w:val="00C3292E"/>
    <w:rsid w:val="00C34B07"/>
    <w:rsid w:val="00C359E4"/>
    <w:rsid w:val="00C400E5"/>
    <w:rsid w:val="00C41E21"/>
    <w:rsid w:val="00C4317A"/>
    <w:rsid w:val="00C46981"/>
    <w:rsid w:val="00C472F7"/>
    <w:rsid w:val="00C47D1B"/>
    <w:rsid w:val="00C503FF"/>
    <w:rsid w:val="00C515D8"/>
    <w:rsid w:val="00C51B23"/>
    <w:rsid w:val="00C51DB4"/>
    <w:rsid w:val="00C53782"/>
    <w:rsid w:val="00C53E72"/>
    <w:rsid w:val="00C546A6"/>
    <w:rsid w:val="00C54BE5"/>
    <w:rsid w:val="00C56A45"/>
    <w:rsid w:val="00C57553"/>
    <w:rsid w:val="00C6012D"/>
    <w:rsid w:val="00C61B3E"/>
    <w:rsid w:val="00C61F98"/>
    <w:rsid w:val="00C62190"/>
    <w:rsid w:val="00C636D0"/>
    <w:rsid w:val="00C673D1"/>
    <w:rsid w:val="00C716E5"/>
    <w:rsid w:val="00C71B02"/>
    <w:rsid w:val="00C73CC8"/>
    <w:rsid w:val="00C7460D"/>
    <w:rsid w:val="00C74C5A"/>
    <w:rsid w:val="00C7739C"/>
    <w:rsid w:val="00C77CD0"/>
    <w:rsid w:val="00C8009A"/>
    <w:rsid w:val="00C80153"/>
    <w:rsid w:val="00C8083C"/>
    <w:rsid w:val="00C80F8C"/>
    <w:rsid w:val="00C8162E"/>
    <w:rsid w:val="00C81D68"/>
    <w:rsid w:val="00C828BE"/>
    <w:rsid w:val="00C82C57"/>
    <w:rsid w:val="00C84585"/>
    <w:rsid w:val="00C87926"/>
    <w:rsid w:val="00C90A72"/>
    <w:rsid w:val="00C92091"/>
    <w:rsid w:val="00C92FA3"/>
    <w:rsid w:val="00C946FA"/>
    <w:rsid w:val="00C94DA4"/>
    <w:rsid w:val="00C94EA7"/>
    <w:rsid w:val="00C97E22"/>
    <w:rsid w:val="00CA2AE3"/>
    <w:rsid w:val="00CA30DF"/>
    <w:rsid w:val="00CA456C"/>
    <w:rsid w:val="00CA460D"/>
    <w:rsid w:val="00CA4FB8"/>
    <w:rsid w:val="00CA66DF"/>
    <w:rsid w:val="00CA7476"/>
    <w:rsid w:val="00CA7C1E"/>
    <w:rsid w:val="00CB2A57"/>
    <w:rsid w:val="00CB7F63"/>
    <w:rsid w:val="00CC0C5D"/>
    <w:rsid w:val="00CC0EE1"/>
    <w:rsid w:val="00CC22DD"/>
    <w:rsid w:val="00CC2BF2"/>
    <w:rsid w:val="00CC30A8"/>
    <w:rsid w:val="00CC5E23"/>
    <w:rsid w:val="00CC6364"/>
    <w:rsid w:val="00CD2AE3"/>
    <w:rsid w:val="00CD4A97"/>
    <w:rsid w:val="00CD7C46"/>
    <w:rsid w:val="00CE1592"/>
    <w:rsid w:val="00CE46FC"/>
    <w:rsid w:val="00CE4AA8"/>
    <w:rsid w:val="00CE4CC9"/>
    <w:rsid w:val="00CE657B"/>
    <w:rsid w:val="00CE6664"/>
    <w:rsid w:val="00CF0C04"/>
    <w:rsid w:val="00CF4303"/>
    <w:rsid w:val="00CF67F8"/>
    <w:rsid w:val="00CF6971"/>
    <w:rsid w:val="00CF6B0F"/>
    <w:rsid w:val="00D01EDC"/>
    <w:rsid w:val="00D027E3"/>
    <w:rsid w:val="00D035FA"/>
    <w:rsid w:val="00D06512"/>
    <w:rsid w:val="00D073F7"/>
    <w:rsid w:val="00D11533"/>
    <w:rsid w:val="00D1236B"/>
    <w:rsid w:val="00D12E08"/>
    <w:rsid w:val="00D16EAC"/>
    <w:rsid w:val="00D17DCA"/>
    <w:rsid w:val="00D236C3"/>
    <w:rsid w:val="00D24764"/>
    <w:rsid w:val="00D24A5F"/>
    <w:rsid w:val="00D269B7"/>
    <w:rsid w:val="00D278A7"/>
    <w:rsid w:val="00D31A46"/>
    <w:rsid w:val="00D31B82"/>
    <w:rsid w:val="00D31BFC"/>
    <w:rsid w:val="00D32B38"/>
    <w:rsid w:val="00D33B5C"/>
    <w:rsid w:val="00D34301"/>
    <w:rsid w:val="00D35C16"/>
    <w:rsid w:val="00D36B89"/>
    <w:rsid w:val="00D371C6"/>
    <w:rsid w:val="00D372B2"/>
    <w:rsid w:val="00D4136B"/>
    <w:rsid w:val="00D418A9"/>
    <w:rsid w:val="00D41D70"/>
    <w:rsid w:val="00D42175"/>
    <w:rsid w:val="00D42497"/>
    <w:rsid w:val="00D44F7D"/>
    <w:rsid w:val="00D463BD"/>
    <w:rsid w:val="00D46A09"/>
    <w:rsid w:val="00D47351"/>
    <w:rsid w:val="00D50580"/>
    <w:rsid w:val="00D518E8"/>
    <w:rsid w:val="00D53645"/>
    <w:rsid w:val="00D547F7"/>
    <w:rsid w:val="00D649B8"/>
    <w:rsid w:val="00D66740"/>
    <w:rsid w:val="00D66A2A"/>
    <w:rsid w:val="00D7015C"/>
    <w:rsid w:val="00D70B6F"/>
    <w:rsid w:val="00D71585"/>
    <w:rsid w:val="00D72B26"/>
    <w:rsid w:val="00D75214"/>
    <w:rsid w:val="00D77B71"/>
    <w:rsid w:val="00D83CE5"/>
    <w:rsid w:val="00D90475"/>
    <w:rsid w:val="00D91FB9"/>
    <w:rsid w:val="00D950A6"/>
    <w:rsid w:val="00D95EF8"/>
    <w:rsid w:val="00D9665A"/>
    <w:rsid w:val="00DA0AF6"/>
    <w:rsid w:val="00DA0B77"/>
    <w:rsid w:val="00DA299A"/>
    <w:rsid w:val="00DA4C11"/>
    <w:rsid w:val="00DA63C9"/>
    <w:rsid w:val="00DB57CE"/>
    <w:rsid w:val="00DC215D"/>
    <w:rsid w:val="00DC27D5"/>
    <w:rsid w:val="00DC3B6D"/>
    <w:rsid w:val="00DC3E83"/>
    <w:rsid w:val="00DC59EC"/>
    <w:rsid w:val="00DC70B3"/>
    <w:rsid w:val="00DC752F"/>
    <w:rsid w:val="00DC7CC1"/>
    <w:rsid w:val="00DD0FEA"/>
    <w:rsid w:val="00DD10D7"/>
    <w:rsid w:val="00DD1B85"/>
    <w:rsid w:val="00DD1D6B"/>
    <w:rsid w:val="00DD324F"/>
    <w:rsid w:val="00DD36E9"/>
    <w:rsid w:val="00DD430C"/>
    <w:rsid w:val="00DD43B7"/>
    <w:rsid w:val="00DD4B66"/>
    <w:rsid w:val="00DD4EA2"/>
    <w:rsid w:val="00DD747F"/>
    <w:rsid w:val="00DE03DC"/>
    <w:rsid w:val="00DE0BC1"/>
    <w:rsid w:val="00DE0D39"/>
    <w:rsid w:val="00DE18CF"/>
    <w:rsid w:val="00DE1D18"/>
    <w:rsid w:val="00DE7F9A"/>
    <w:rsid w:val="00DF0B40"/>
    <w:rsid w:val="00DF0D44"/>
    <w:rsid w:val="00DF1223"/>
    <w:rsid w:val="00DF134A"/>
    <w:rsid w:val="00DF13C0"/>
    <w:rsid w:val="00DF3014"/>
    <w:rsid w:val="00DF3CE0"/>
    <w:rsid w:val="00DF3F63"/>
    <w:rsid w:val="00E000A7"/>
    <w:rsid w:val="00E01862"/>
    <w:rsid w:val="00E020A1"/>
    <w:rsid w:val="00E023C9"/>
    <w:rsid w:val="00E02EC1"/>
    <w:rsid w:val="00E03758"/>
    <w:rsid w:val="00E048A0"/>
    <w:rsid w:val="00E05C70"/>
    <w:rsid w:val="00E10E5D"/>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890"/>
    <w:rsid w:val="00E35CAE"/>
    <w:rsid w:val="00E369C3"/>
    <w:rsid w:val="00E4041D"/>
    <w:rsid w:val="00E430A9"/>
    <w:rsid w:val="00E45F6B"/>
    <w:rsid w:val="00E46895"/>
    <w:rsid w:val="00E47425"/>
    <w:rsid w:val="00E53D1B"/>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6E4F"/>
    <w:rsid w:val="00E87ACA"/>
    <w:rsid w:val="00E945A1"/>
    <w:rsid w:val="00E954B7"/>
    <w:rsid w:val="00E95D22"/>
    <w:rsid w:val="00EA061E"/>
    <w:rsid w:val="00EA4CD3"/>
    <w:rsid w:val="00EA6925"/>
    <w:rsid w:val="00EA699B"/>
    <w:rsid w:val="00EA6D71"/>
    <w:rsid w:val="00EA75AA"/>
    <w:rsid w:val="00EB108B"/>
    <w:rsid w:val="00EB1551"/>
    <w:rsid w:val="00EB1965"/>
    <w:rsid w:val="00EB29D3"/>
    <w:rsid w:val="00EB3E96"/>
    <w:rsid w:val="00EB49F3"/>
    <w:rsid w:val="00EB4AF6"/>
    <w:rsid w:val="00EB57EC"/>
    <w:rsid w:val="00EB5BD5"/>
    <w:rsid w:val="00EB648C"/>
    <w:rsid w:val="00EB69E1"/>
    <w:rsid w:val="00EC0103"/>
    <w:rsid w:val="00EC35B4"/>
    <w:rsid w:val="00EC3967"/>
    <w:rsid w:val="00EC6696"/>
    <w:rsid w:val="00EC7099"/>
    <w:rsid w:val="00ED1375"/>
    <w:rsid w:val="00ED2A18"/>
    <w:rsid w:val="00ED3020"/>
    <w:rsid w:val="00ED39C1"/>
    <w:rsid w:val="00ED4629"/>
    <w:rsid w:val="00ED4E84"/>
    <w:rsid w:val="00ED7C7A"/>
    <w:rsid w:val="00ED7CAF"/>
    <w:rsid w:val="00ED7D9E"/>
    <w:rsid w:val="00EE12AB"/>
    <w:rsid w:val="00EE57A3"/>
    <w:rsid w:val="00EF00D9"/>
    <w:rsid w:val="00EF079E"/>
    <w:rsid w:val="00EF0E89"/>
    <w:rsid w:val="00EF4435"/>
    <w:rsid w:val="00F00AB6"/>
    <w:rsid w:val="00F00D29"/>
    <w:rsid w:val="00F01589"/>
    <w:rsid w:val="00F02049"/>
    <w:rsid w:val="00F04F66"/>
    <w:rsid w:val="00F069F1"/>
    <w:rsid w:val="00F122A0"/>
    <w:rsid w:val="00F12A0E"/>
    <w:rsid w:val="00F172EE"/>
    <w:rsid w:val="00F179D8"/>
    <w:rsid w:val="00F2098F"/>
    <w:rsid w:val="00F26169"/>
    <w:rsid w:val="00F271DD"/>
    <w:rsid w:val="00F300EF"/>
    <w:rsid w:val="00F302F4"/>
    <w:rsid w:val="00F30A7B"/>
    <w:rsid w:val="00F30EC1"/>
    <w:rsid w:val="00F30F7B"/>
    <w:rsid w:val="00F32BCB"/>
    <w:rsid w:val="00F3329C"/>
    <w:rsid w:val="00F34964"/>
    <w:rsid w:val="00F36CCC"/>
    <w:rsid w:val="00F37637"/>
    <w:rsid w:val="00F41380"/>
    <w:rsid w:val="00F414B3"/>
    <w:rsid w:val="00F45839"/>
    <w:rsid w:val="00F4715B"/>
    <w:rsid w:val="00F47385"/>
    <w:rsid w:val="00F47EF8"/>
    <w:rsid w:val="00F5164C"/>
    <w:rsid w:val="00F533A1"/>
    <w:rsid w:val="00F552FA"/>
    <w:rsid w:val="00F5530B"/>
    <w:rsid w:val="00F567A8"/>
    <w:rsid w:val="00F5729F"/>
    <w:rsid w:val="00F574F8"/>
    <w:rsid w:val="00F600F2"/>
    <w:rsid w:val="00F6065B"/>
    <w:rsid w:val="00F63C1F"/>
    <w:rsid w:val="00F702B4"/>
    <w:rsid w:val="00F75810"/>
    <w:rsid w:val="00F75E36"/>
    <w:rsid w:val="00F80729"/>
    <w:rsid w:val="00F80996"/>
    <w:rsid w:val="00F82380"/>
    <w:rsid w:val="00F84BAA"/>
    <w:rsid w:val="00F84D35"/>
    <w:rsid w:val="00F86C3E"/>
    <w:rsid w:val="00F8725D"/>
    <w:rsid w:val="00F87384"/>
    <w:rsid w:val="00F878EA"/>
    <w:rsid w:val="00F907B2"/>
    <w:rsid w:val="00F92058"/>
    <w:rsid w:val="00F944D7"/>
    <w:rsid w:val="00F95C1D"/>
    <w:rsid w:val="00F97F78"/>
    <w:rsid w:val="00FA43A4"/>
    <w:rsid w:val="00FA499D"/>
    <w:rsid w:val="00FA5129"/>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CD2"/>
    <w:rsid w:val="00FE021A"/>
    <w:rsid w:val="00FE1A69"/>
    <w:rsid w:val="00FE1B57"/>
    <w:rsid w:val="00FE1F79"/>
    <w:rsid w:val="00FE2C96"/>
    <w:rsid w:val="00FE43BA"/>
    <w:rsid w:val="00FE5006"/>
    <w:rsid w:val="00FE5219"/>
    <w:rsid w:val="00FE56B4"/>
    <w:rsid w:val="00FE6C02"/>
    <w:rsid w:val="00FE71F9"/>
    <w:rsid w:val="00FE7747"/>
    <w:rsid w:val="00FF0383"/>
    <w:rsid w:val="00FF3CDA"/>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AFB67-FDC9-4B48-9C85-3B83C8014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33</Pages>
  <Words>8784</Words>
  <Characters>48312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93</cp:revision>
  <cp:lastPrinted>2019-01-10T21:36:00Z</cp:lastPrinted>
  <dcterms:created xsi:type="dcterms:W3CDTF">2017-03-31T00:22:00Z</dcterms:created>
  <dcterms:modified xsi:type="dcterms:W3CDTF">2019-02-18T23:56:00Z</dcterms:modified>
</cp:coreProperties>
</file>