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3B154" w14:textId="1467B2E8" w:rsidR="00806144" w:rsidRPr="00AF6580" w:rsidRDefault="00035017" w:rsidP="007479DD">
      <w:pPr>
        <w:spacing w:line="360" w:lineRule="auto"/>
        <w:jc w:val="both"/>
        <w:rPr>
          <w:rFonts w:ascii="Palatino Linotype" w:hAnsi="Palatino Linotype"/>
          <w:noProof/>
          <w:sz w:val="22"/>
          <w:szCs w:val="22"/>
        </w:rPr>
      </w:pPr>
      <w:r w:rsidRPr="00AF658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533C31">
        <w:rPr>
          <w:rFonts w:ascii="Palatino Linotype" w:hAnsi="Palatino Linotype" w:cs="Tahoma"/>
          <w:bCs/>
          <w:sz w:val="22"/>
          <w:szCs w:val="22"/>
        </w:rPr>
        <w:t>de fecha dieciséis</w:t>
      </w:r>
      <w:r w:rsidR="00AF6580" w:rsidRPr="00AF6580">
        <w:rPr>
          <w:rFonts w:ascii="Palatino Linotype" w:hAnsi="Palatino Linotype" w:cs="Tahoma"/>
          <w:bCs/>
          <w:sz w:val="22"/>
          <w:szCs w:val="22"/>
        </w:rPr>
        <w:t xml:space="preserve"> </w:t>
      </w:r>
      <w:r w:rsidRPr="00AF6580">
        <w:rPr>
          <w:rFonts w:ascii="Palatino Linotype" w:hAnsi="Palatino Linotype" w:cs="Tahoma"/>
          <w:bCs/>
          <w:sz w:val="22"/>
          <w:szCs w:val="22"/>
        </w:rPr>
        <w:t>de</w:t>
      </w:r>
      <w:r w:rsidR="00AF6580" w:rsidRPr="00AF6580">
        <w:rPr>
          <w:rFonts w:ascii="Palatino Linotype" w:hAnsi="Palatino Linotype" w:cs="Tahoma"/>
          <w:bCs/>
          <w:sz w:val="22"/>
          <w:szCs w:val="22"/>
        </w:rPr>
        <w:t xml:space="preserve"> enero </w:t>
      </w:r>
      <w:r w:rsidRPr="00AF6580">
        <w:rPr>
          <w:rFonts w:ascii="Palatino Linotype" w:hAnsi="Palatino Linotype" w:cs="Tahoma"/>
          <w:bCs/>
          <w:sz w:val="22"/>
          <w:szCs w:val="22"/>
        </w:rPr>
        <w:t>de dos mil dieci</w:t>
      </w:r>
      <w:r w:rsidR="00AF6580" w:rsidRPr="00AF6580">
        <w:rPr>
          <w:rFonts w:ascii="Palatino Linotype" w:hAnsi="Palatino Linotype" w:cs="Tahoma"/>
          <w:bCs/>
          <w:sz w:val="22"/>
          <w:szCs w:val="22"/>
        </w:rPr>
        <w:t>nueve</w:t>
      </w:r>
      <w:r w:rsidRPr="00AF6580">
        <w:rPr>
          <w:rFonts w:ascii="Palatino Linotype" w:hAnsi="Palatino Linotype" w:cs="Tahoma"/>
          <w:bCs/>
          <w:sz w:val="22"/>
          <w:szCs w:val="22"/>
        </w:rPr>
        <w:t>.</w:t>
      </w:r>
    </w:p>
    <w:p w14:paraId="5EB694DB" w14:textId="77777777" w:rsidR="00035017" w:rsidRPr="00AF6580" w:rsidRDefault="00035017" w:rsidP="007479DD">
      <w:pPr>
        <w:spacing w:line="360" w:lineRule="auto"/>
        <w:jc w:val="both"/>
        <w:rPr>
          <w:rFonts w:ascii="Palatino Linotype" w:hAnsi="Palatino Linotype"/>
          <w:noProof/>
          <w:sz w:val="22"/>
          <w:szCs w:val="22"/>
        </w:rPr>
      </w:pPr>
    </w:p>
    <w:p w14:paraId="1006D15D" w14:textId="7B26F50D" w:rsidR="00806144" w:rsidRPr="00AF6580" w:rsidRDefault="007516C8" w:rsidP="007479DD">
      <w:pPr>
        <w:spacing w:line="360" w:lineRule="auto"/>
        <w:jc w:val="both"/>
        <w:rPr>
          <w:rFonts w:ascii="Palatino Linotype" w:hAnsi="Palatino Linotype" w:cs="Tahoma"/>
          <w:bCs/>
          <w:color w:val="0D0D0D" w:themeColor="text1" w:themeTint="F2"/>
          <w:sz w:val="22"/>
          <w:szCs w:val="22"/>
        </w:rPr>
      </w:pPr>
      <w:r w:rsidRPr="00AF6580">
        <w:rPr>
          <w:rFonts w:ascii="Palatino Linotype" w:hAnsi="Palatino Linotype" w:cs="Tahoma"/>
          <w:b/>
          <w:bCs/>
          <w:color w:val="0D0D0D" w:themeColor="text1" w:themeTint="F2"/>
          <w:sz w:val="22"/>
          <w:szCs w:val="22"/>
        </w:rPr>
        <w:t>VISTO</w:t>
      </w:r>
      <w:r w:rsidR="00806144" w:rsidRPr="00AF6580">
        <w:rPr>
          <w:rFonts w:ascii="Palatino Linotype" w:hAnsi="Palatino Linotype" w:cs="Tahoma"/>
          <w:bCs/>
          <w:color w:val="0D0D0D" w:themeColor="text1" w:themeTint="F2"/>
          <w:sz w:val="22"/>
          <w:szCs w:val="22"/>
        </w:rPr>
        <w:t xml:space="preserve"> el expediente </w:t>
      </w:r>
      <w:r w:rsidR="00806144" w:rsidRPr="00BF219A">
        <w:rPr>
          <w:rFonts w:ascii="Palatino Linotype" w:hAnsi="Palatino Linotype" w:cs="Tahoma"/>
          <w:bCs/>
          <w:color w:val="0D0D0D" w:themeColor="text1" w:themeTint="F2"/>
          <w:sz w:val="22"/>
          <w:szCs w:val="22"/>
        </w:rPr>
        <w:t xml:space="preserve">conformado con motivo del Recurso de Revisión </w:t>
      </w:r>
      <w:r w:rsidR="00533C31">
        <w:rPr>
          <w:rFonts w:ascii="Palatino Linotype" w:hAnsi="Palatino Linotype" w:cs="Tahoma"/>
          <w:b/>
          <w:bCs/>
          <w:color w:val="0D0D0D" w:themeColor="text1" w:themeTint="F2"/>
          <w:sz w:val="22"/>
          <w:szCs w:val="22"/>
        </w:rPr>
        <w:t>04096</w:t>
      </w:r>
      <w:r w:rsidR="005608D0" w:rsidRPr="00BF219A">
        <w:rPr>
          <w:rFonts w:ascii="Palatino Linotype" w:hAnsi="Palatino Linotype" w:cs="Tahoma"/>
          <w:b/>
          <w:bCs/>
          <w:color w:val="0D0D0D" w:themeColor="text1" w:themeTint="F2"/>
          <w:sz w:val="22"/>
          <w:szCs w:val="22"/>
        </w:rPr>
        <w:t>/INFOEM/IP/RR/2018</w:t>
      </w:r>
      <w:r w:rsidR="00806144" w:rsidRPr="00BF219A">
        <w:rPr>
          <w:rFonts w:ascii="Palatino Linotype" w:hAnsi="Palatino Linotype" w:cs="Tahoma"/>
          <w:bCs/>
          <w:color w:val="0D0D0D" w:themeColor="text1" w:themeTint="F2"/>
          <w:sz w:val="22"/>
          <w:szCs w:val="22"/>
        </w:rPr>
        <w:t xml:space="preserve">, interpuesto por </w:t>
      </w:r>
      <w:r w:rsidR="00AF17DB">
        <w:rPr>
          <w:rFonts w:ascii="Palatino Linotype" w:eastAsia="Calibri" w:hAnsi="Palatino Linotype" w:cs="Tahoma"/>
          <w:b/>
          <w:sz w:val="22"/>
          <w:szCs w:val="22"/>
          <w:lang w:val="es-MX" w:eastAsia="en-US"/>
        </w:rPr>
        <w:t>XXXXXXXXXXXX</w:t>
      </w:r>
      <w:r w:rsidRPr="00BF219A">
        <w:rPr>
          <w:rFonts w:ascii="Palatino Linotype" w:eastAsia="Calibri" w:hAnsi="Palatino Linotype" w:cs="Tahoma"/>
          <w:sz w:val="22"/>
          <w:szCs w:val="22"/>
          <w:lang w:val="es-MX" w:eastAsia="en-US"/>
        </w:rPr>
        <w:t>, en lo</w:t>
      </w:r>
      <w:r w:rsidRPr="00AF6580">
        <w:rPr>
          <w:rFonts w:ascii="Palatino Linotype" w:eastAsia="Calibri" w:hAnsi="Palatino Linotype" w:cs="Tahoma"/>
          <w:sz w:val="22"/>
          <w:szCs w:val="22"/>
          <w:lang w:val="es-MX" w:eastAsia="en-US"/>
        </w:rPr>
        <w:t xml:space="preserve"> sucesivo </w:t>
      </w:r>
      <w:r w:rsidR="007B5B7B">
        <w:rPr>
          <w:rFonts w:ascii="Palatino Linotype" w:eastAsia="Calibri" w:hAnsi="Palatino Linotype" w:cs="Tahoma"/>
          <w:sz w:val="22"/>
          <w:szCs w:val="22"/>
          <w:lang w:val="es-MX" w:eastAsia="en-US"/>
        </w:rPr>
        <w:t>R</w:t>
      </w:r>
      <w:r w:rsidR="007B5B7B" w:rsidRPr="00AF6580">
        <w:rPr>
          <w:rFonts w:ascii="Palatino Linotype" w:eastAsia="Calibri" w:hAnsi="Palatino Linotype" w:cs="Tahoma"/>
          <w:sz w:val="22"/>
          <w:szCs w:val="22"/>
          <w:lang w:val="es-MX" w:eastAsia="en-US"/>
        </w:rPr>
        <w:t xml:space="preserve">ecurrente </w:t>
      </w:r>
      <w:r w:rsidRPr="00AF6580">
        <w:rPr>
          <w:rFonts w:ascii="Palatino Linotype" w:eastAsia="Calibri" w:hAnsi="Palatino Linotype" w:cs="Tahoma"/>
          <w:sz w:val="22"/>
          <w:szCs w:val="22"/>
          <w:lang w:val="es-MX" w:eastAsia="en-US"/>
        </w:rPr>
        <w:t xml:space="preserve">o </w:t>
      </w:r>
      <w:r w:rsidR="007B5B7B">
        <w:rPr>
          <w:rFonts w:ascii="Palatino Linotype" w:eastAsia="Calibri" w:hAnsi="Palatino Linotype" w:cs="Tahoma"/>
          <w:sz w:val="22"/>
          <w:szCs w:val="22"/>
          <w:lang w:val="es-MX" w:eastAsia="en-US"/>
        </w:rPr>
        <w:t>P</w:t>
      </w:r>
      <w:r w:rsidR="007B5B7B" w:rsidRPr="00AF6580">
        <w:rPr>
          <w:rFonts w:ascii="Palatino Linotype" w:eastAsia="Calibri" w:hAnsi="Palatino Linotype" w:cs="Tahoma"/>
          <w:sz w:val="22"/>
          <w:szCs w:val="22"/>
          <w:lang w:val="es-MX" w:eastAsia="en-US"/>
        </w:rPr>
        <w:t>articular</w:t>
      </w:r>
      <w:r w:rsidRPr="00AF6580">
        <w:rPr>
          <w:rFonts w:ascii="Palatino Linotype" w:eastAsia="Calibri" w:hAnsi="Palatino Linotype" w:cs="Tahoma"/>
          <w:sz w:val="22"/>
          <w:szCs w:val="22"/>
          <w:lang w:val="es-MX" w:eastAsia="en-US"/>
        </w:rPr>
        <w:t>,</w:t>
      </w:r>
      <w:r w:rsidR="004B42D0" w:rsidRPr="00AF6580">
        <w:rPr>
          <w:rFonts w:ascii="Palatino Linotype" w:hAnsi="Palatino Linotype" w:cs="Tahoma"/>
          <w:bCs/>
          <w:color w:val="0D0D0D" w:themeColor="text1" w:themeTint="F2"/>
          <w:sz w:val="22"/>
          <w:szCs w:val="22"/>
        </w:rPr>
        <w:t xml:space="preserve"> </w:t>
      </w:r>
      <w:r w:rsidR="00806144" w:rsidRPr="00AF6580">
        <w:rPr>
          <w:rFonts w:ascii="Palatino Linotype" w:hAnsi="Palatino Linotype" w:cs="Tahoma"/>
          <w:bCs/>
          <w:color w:val="0D0D0D" w:themeColor="text1" w:themeTint="F2"/>
          <w:sz w:val="22"/>
          <w:szCs w:val="22"/>
        </w:rPr>
        <w:t xml:space="preserve">en contra de la </w:t>
      </w:r>
      <w:r w:rsidR="007B5B7B">
        <w:rPr>
          <w:rFonts w:ascii="Palatino Linotype" w:hAnsi="Palatino Linotype" w:cs="Tahoma"/>
          <w:bCs/>
          <w:color w:val="0D0D0D" w:themeColor="text1" w:themeTint="F2"/>
          <w:sz w:val="22"/>
          <w:szCs w:val="22"/>
        </w:rPr>
        <w:t xml:space="preserve">falta de </w:t>
      </w:r>
      <w:r w:rsidR="00806144" w:rsidRPr="00AF6580">
        <w:rPr>
          <w:rFonts w:ascii="Palatino Linotype" w:hAnsi="Palatino Linotype" w:cs="Tahoma"/>
          <w:bCs/>
          <w:color w:val="0D0D0D" w:themeColor="text1" w:themeTint="F2"/>
          <w:sz w:val="22"/>
          <w:szCs w:val="22"/>
        </w:rPr>
        <w:t>respuesta</w:t>
      </w:r>
      <w:r w:rsidR="005608D0" w:rsidRPr="00AF6580">
        <w:rPr>
          <w:rFonts w:ascii="Palatino Linotype" w:hAnsi="Palatino Linotype" w:cs="Tahoma"/>
          <w:bCs/>
          <w:color w:val="0D0D0D" w:themeColor="text1" w:themeTint="F2"/>
          <w:sz w:val="22"/>
          <w:szCs w:val="22"/>
        </w:rPr>
        <w:t xml:space="preserve"> </w:t>
      </w:r>
      <w:r w:rsidR="008F70FD" w:rsidRPr="002D55F8">
        <w:rPr>
          <w:rFonts w:ascii="Palatino Linotype" w:hAnsi="Palatino Linotype" w:cs="Tahoma"/>
          <w:b/>
          <w:bCs/>
          <w:color w:val="0D0D0D" w:themeColor="text1" w:themeTint="F2"/>
          <w:sz w:val="22"/>
          <w:szCs w:val="22"/>
        </w:rPr>
        <w:t xml:space="preserve">del Sujeto Obligado </w:t>
      </w:r>
      <w:r w:rsidR="00533C31" w:rsidRPr="002D55F8">
        <w:rPr>
          <w:rFonts w:ascii="Palatino Linotype" w:hAnsi="Palatino Linotype" w:cs="Tahoma"/>
          <w:b/>
          <w:bCs/>
          <w:color w:val="0D0D0D" w:themeColor="text1" w:themeTint="F2"/>
          <w:sz w:val="22"/>
          <w:szCs w:val="22"/>
        </w:rPr>
        <w:t>Ayuntamiento de Ecatepec de Morelos</w:t>
      </w:r>
      <w:r w:rsidR="00806144" w:rsidRPr="00AF6580">
        <w:rPr>
          <w:rFonts w:ascii="Palatino Linotype" w:hAnsi="Palatino Linotype" w:cs="Tahoma"/>
          <w:bCs/>
          <w:color w:val="0D0D0D" w:themeColor="text1" w:themeTint="F2"/>
          <w:sz w:val="22"/>
          <w:szCs w:val="22"/>
        </w:rPr>
        <w:t>, se emite la presente Resolución, con base en los Antecedentes y C</w:t>
      </w:r>
      <w:r w:rsidR="00806144" w:rsidRPr="00AF6580">
        <w:rPr>
          <w:rFonts w:ascii="Palatino Linotype" w:hAnsi="Palatino Linotype" w:cs="Tahoma"/>
          <w:bCs/>
          <w:sz w:val="22"/>
          <w:szCs w:val="22"/>
        </w:rPr>
        <w:t>onsidera</w:t>
      </w:r>
      <w:r w:rsidR="00C8780E" w:rsidRPr="00AF6580">
        <w:rPr>
          <w:rFonts w:ascii="Palatino Linotype" w:hAnsi="Palatino Linotype" w:cs="Tahoma"/>
          <w:bCs/>
          <w:sz w:val="22"/>
          <w:szCs w:val="22"/>
        </w:rPr>
        <w:t>ndos</w:t>
      </w:r>
      <w:r w:rsidR="00806144" w:rsidRPr="00AF6580">
        <w:rPr>
          <w:rFonts w:ascii="Palatino Linotype" w:hAnsi="Palatino Linotype" w:cs="Tahoma"/>
          <w:bCs/>
          <w:sz w:val="22"/>
          <w:szCs w:val="22"/>
        </w:rPr>
        <w:t xml:space="preserve"> que a continuación se exponen:</w:t>
      </w:r>
    </w:p>
    <w:p w14:paraId="709A9B59" w14:textId="77777777" w:rsidR="00806144" w:rsidRPr="00AF6580" w:rsidRDefault="00806144" w:rsidP="007479DD">
      <w:pPr>
        <w:spacing w:line="360" w:lineRule="auto"/>
        <w:rPr>
          <w:rFonts w:ascii="Palatino Linotype" w:hAnsi="Palatino Linotype" w:cs="Tahoma"/>
          <w:sz w:val="22"/>
          <w:szCs w:val="22"/>
        </w:rPr>
      </w:pPr>
    </w:p>
    <w:p w14:paraId="0D638073" w14:textId="2D81507F" w:rsidR="00B31222" w:rsidRPr="00AF6580" w:rsidRDefault="00B31222" w:rsidP="007479DD">
      <w:pPr>
        <w:tabs>
          <w:tab w:val="center" w:pos="4522"/>
          <w:tab w:val="left" w:pos="7245"/>
        </w:tabs>
        <w:spacing w:line="360" w:lineRule="auto"/>
        <w:jc w:val="center"/>
        <w:rPr>
          <w:rFonts w:ascii="Palatino Linotype" w:hAnsi="Palatino Linotype" w:cs="Tahoma"/>
          <w:b/>
          <w:sz w:val="22"/>
          <w:szCs w:val="22"/>
          <w:lang w:val="es-MX"/>
        </w:rPr>
      </w:pPr>
      <w:r w:rsidRPr="00AF6580">
        <w:rPr>
          <w:rFonts w:ascii="Palatino Linotype" w:hAnsi="Palatino Linotype" w:cs="Tahoma"/>
          <w:b/>
          <w:sz w:val="22"/>
          <w:szCs w:val="22"/>
          <w:lang w:val="es-MX"/>
        </w:rPr>
        <w:t>ANTECEDENTES:</w:t>
      </w:r>
    </w:p>
    <w:p w14:paraId="23C4365E" w14:textId="77777777" w:rsidR="00B11CCE" w:rsidRPr="00AF6580"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AF6580" w:rsidRDefault="00B31222" w:rsidP="007479DD">
      <w:pPr>
        <w:pStyle w:val="Prrafodelista"/>
        <w:tabs>
          <w:tab w:val="left" w:pos="567"/>
        </w:tabs>
        <w:spacing w:line="360" w:lineRule="auto"/>
        <w:ind w:left="0"/>
        <w:contextualSpacing w:val="0"/>
        <w:jc w:val="both"/>
        <w:rPr>
          <w:rFonts w:ascii="Palatino Linotype" w:hAnsi="Palatino Linotype" w:cs="Tahoma"/>
          <w:b/>
          <w:szCs w:val="22"/>
        </w:rPr>
      </w:pPr>
      <w:r w:rsidRPr="00AF6580">
        <w:rPr>
          <w:rFonts w:ascii="Palatino Linotype" w:hAnsi="Palatino Linotype" w:cs="Tahoma"/>
          <w:b/>
          <w:szCs w:val="22"/>
        </w:rPr>
        <w:t xml:space="preserve">I. Presentación de la solicitud de información. </w:t>
      </w:r>
    </w:p>
    <w:p w14:paraId="61FB40A9" w14:textId="77777777" w:rsidR="00DC1594" w:rsidRPr="00AF6580" w:rsidRDefault="00DC1594" w:rsidP="007479DD">
      <w:pPr>
        <w:pStyle w:val="Prrafodelista"/>
        <w:tabs>
          <w:tab w:val="left" w:pos="567"/>
        </w:tabs>
        <w:spacing w:line="360" w:lineRule="auto"/>
        <w:ind w:left="0"/>
        <w:contextualSpacing w:val="0"/>
        <w:jc w:val="both"/>
        <w:rPr>
          <w:rFonts w:ascii="Palatino Linotype" w:hAnsi="Palatino Linotype" w:cs="Tahoma"/>
          <w:szCs w:val="22"/>
        </w:rPr>
      </w:pPr>
    </w:p>
    <w:p w14:paraId="7EEC6F7A" w14:textId="7F87CB8C" w:rsidR="00806144" w:rsidRPr="00AF6580" w:rsidRDefault="0084277D" w:rsidP="007479DD">
      <w:pPr>
        <w:pStyle w:val="Prrafodelista"/>
        <w:tabs>
          <w:tab w:val="left" w:pos="567"/>
        </w:tabs>
        <w:spacing w:line="360" w:lineRule="auto"/>
        <w:ind w:left="0"/>
        <w:contextualSpacing w:val="0"/>
        <w:jc w:val="both"/>
        <w:rPr>
          <w:rFonts w:ascii="Palatino Linotype" w:hAnsi="Palatino Linotype" w:cs="Tahoma"/>
          <w:szCs w:val="22"/>
        </w:rPr>
      </w:pPr>
      <w:r w:rsidRPr="00AF6580">
        <w:rPr>
          <w:rFonts w:ascii="Palatino Linotype" w:hAnsi="Palatino Linotype" w:cs="Tahoma"/>
          <w:szCs w:val="22"/>
        </w:rPr>
        <w:t>En</w:t>
      </w:r>
      <w:r w:rsidR="00806144" w:rsidRPr="00AF6580">
        <w:rPr>
          <w:rFonts w:ascii="Palatino Linotype" w:hAnsi="Palatino Linotype" w:cs="Tahoma"/>
          <w:szCs w:val="22"/>
        </w:rPr>
        <w:t xml:space="preserve"> fecha </w:t>
      </w:r>
      <w:r w:rsidR="00010BBD">
        <w:rPr>
          <w:rFonts w:ascii="Palatino Linotype" w:hAnsi="Palatino Linotype" w:cs="Tahoma"/>
          <w:szCs w:val="22"/>
        </w:rPr>
        <w:t>primero</w:t>
      </w:r>
      <w:r w:rsidR="005608D0" w:rsidRPr="00AF6580">
        <w:rPr>
          <w:rFonts w:ascii="Palatino Linotype" w:hAnsi="Palatino Linotype" w:cs="Tahoma"/>
          <w:szCs w:val="22"/>
        </w:rPr>
        <w:t xml:space="preserve"> d</w:t>
      </w:r>
      <w:r w:rsidR="004B42D0" w:rsidRPr="00AF6580">
        <w:rPr>
          <w:rFonts w:ascii="Palatino Linotype" w:hAnsi="Palatino Linotype" w:cs="Tahoma"/>
          <w:szCs w:val="22"/>
        </w:rPr>
        <w:t xml:space="preserve">e </w:t>
      </w:r>
      <w:r w:rsidR="00010BBD">
        <w:rPr>
          <w:rFonts w:ascii="Palatino Linotype" w:hAnsi="Palatino Linotype" w:cs="Tahoma"/>
          <w:szCs w:val="22"/>
        </w:rPr>
        <w:t>octubre</w:t>
      </w:r>
      <w:r w:rsidR="00876C0A" w:rsidRPr="00AF6580">
        <w:rPr>
          <w:rFonts w:ascii="Palatino Linotype" w:hAnsi="Palatino Linotype" w:cs="Tahoma"/>
          <w:szCs w:val="22"/>
        </w:rPr>
        <w:t xml:space="preserve"> </w:t>
      </w:r>
      <w:r w:rsidR="004B42D0" w:rsidRPr="00AF6580">
        <w:rPr>
          <w:rFonts w:ascii="Palatino Linotype" w:hAnsi="Palatino Linotype" w:cs="Tahoma"/>
          <w:szCs w:val="22"/>
        </w:rPr>
        <w:t xml:space="preserve">de dos mil dieciocho, </w:t>
      </w:r>
      <w:r w:rsidR="00876C0A" w:rsidRPr="00AF6580">
        <w:rPr>
          <w:rFonts w:ascii="Palatino Linotype" w:hAnsi="Palatino Linotype" w:cs="Tahoma"/>
          <w:szCs w:val="22"/>
        </w:rPr>
        <w:t>el</w:t>
      </w:r>
      <w:r w:rsidRPr="00AF6580">
        <w:rPr>
          <w:rFonts w:ascii="Palatino Linotype" w:hAnsi="Palatino Linotype" w:cs="Tahoma"/>
          <w:szCs w:val="22"/>
        </w:rPr>
        <w:t xml:space="preserve"> P</w:t>
      </w:r>
      <w:r w:rsidR="00806144" w:rsidRPr="00AF6580">
        <w:rPr>
          <w:rFonts w:ascii="Palatino Linotype" w:hAnsi="Palatino Linotype" w:cs="Tahoma"/>
          <w:szCs w:val="22"/>
        </w:rPr>
        <w:t>articular presentó solicitud</w:t>
      </w:r>
      <w:r w:rsidR="008615B8" w:rsidRPr="00AF6580">
        <w:rPr>
          <w:rFonts w:ascii="Palatino Linotype" w:hAnsi="Palatino Linotype" w:cs="Tahoma"/>
          <w:szCs w:val="22"/>
        </w:rPr>
        <w:t xml:space="preserve"> </w:t>
      </w:r>
      <w:r w:rsidR="00806144" w:rsidRPr="00AF6580">
        <w:rPr>
          <w:rFonts w:ascii="Palatino Linotype" w:hAnsi="Palatino Linotype" w:cs="Tahoma"/>
          <w:szCs w:val="22"/>
        </w:rPr>
        <w:t xml:space="preserve">de acceso a la información pública </w:t>
      </w:r>
      <w:r w:rsidR="00876C0A" w:rsidRPr="00AF6580">
        <w:rPr>
          <w:rFonts w:ascii="Palatino Linotype" w:hAnsi="Palatino Linotype" w:cs="Tahoma"/>
          <w:szCs w:val="22"/>
        </w:rPr>
        <w:t xml:space="preserve">de manera física </w:t>
      </w:r>
      <w:r w:rsidR="00806144" w:rsidRPr="00AF6580">
        <w:rPr>
          <w:rFonts w:ascii="Palatino Linotype" w:hAnsi="Palatino Linotype" w:cs="Tahoma"/>
          <w:szCs w:val="22"/>
        </w:rPr>
        <w:t>ante</w:t>
      </w:r>
      <w:r w:rsidR="005608D0" w:rsidRPr="00AF6580">
        <w:rPr>
          <w:rFonts w:ascii="Palatino Linotype" w:hAnsi="Palatino Linotype" w:cs="Tahoma"/>
          <w:szCs w:val="22"/>
        </w:rPr>
        <w:t xml:space="preserve"> la</w:t>
      </w:r>
      <w:r w:rsidR="004B42D0" w:rsidRPr="00AF6580">
        <w:rPr>
          <w:rFonts w:ascii="Palatino Linotype" w:hAnsi="Palatino Linotype" w:cs="Tahoma"/>
          <w:szCs w:val="22"/>
        </w:rPr>
        <w:t xml:space="preserve"> </w:t>
      </w:r>
      <w:r w:rsidR="00876C0A" w:rsidRPr="00AF6580">
        <w:rPr>
          <w:rFonts w:ascii="Palatino Linotype" w:hAnsi="Palatino Linotype" w:cs="Tahoma"/>
          <w:szCs w:val="22"/>
        </w:rPr>
        <w:t xml:space="preserve">Unidad de Transparencia del </w:t>
      </w:r>
      <w:r w:rsidR="00010BBD" w:rsidRPr="00010BBD">
        <w:rPr>
          <w:rFonts w:ascii="Palatino Linotype" w:hAnsi="Palatino Linotype" w:cs="Tahoma"/>
          <w:szCs w:val="22"/>
        </w:rPr>
        <w:t>Ayuntamiento de Ecatepec de Morelos</w:t>
      </w:r>
      <w:r w:rsidR="00806144" w:rsidRPr="00AF6580">
        <w:rPr>
          <w:rFonts w:ascii="Palatino Linotype" w:hAnsi="Palatino Linotype" w:cs="Tahoma"/>
          <w:szCs w:val="22"/>
        </w:rPr>
        <w:t>, mediante la cual requirió:</w:t>
      </w:r>
    </w:p>
    <w:p w14:paraId="3ABDC128" w14:textId="77777777" w:rsidR="004D1C65" w:rsidRPr="00AF6580" w:rsidRDefault="004D1C65" w:rsidP="007479DD">
      <w:pPr>
        <w:tabs>
          <w:tab w:val="left" w:pos="4667"/>
        </w:tabs>
        <w:spacing w:line="360" w:lineRule="auto"/>
        <w:ind w:left="567" w:right="567"/>
        <w:jc w:val="both"/>
        <w:rPr>
          <w:rFonts w:ascii="Palatino Linotype" w:hAnsi="Palatino Linotype" w:cs="Tahoma"/>
          <w:b/>
          <w:bCs/>
          <w:sz w:val="22"/>
          <w:szCs w:val="22"/>
        </w:rPr>
      </w:pPr>
    </w:p>
    <w:p w14:paraId="222005B5" w14:textId="77777777" w:rsidR="00806144" w:rsidRPr="00AF6580" w:rsidRDefault="00806144" w:rsidP="007479DD">
      <w:pPr>
        <w:tabs>
          <w:tab w:val="left" w:pos="4667"/>
        </w:tabs>
        <w:spacing w:line="360" w:lineRule="auto"/>
        <w:ind w:left="567" w:right="567"/>
        <w:jc w:val="both"/>
        <w:rPr>
          <w:rFonts w:ascii="Palatino Linotype" w:hAnsi="Palatino Linotype" w:cs="Tahoma"/>
          <w:b/>
          <w:bCs/>
        </w:rPr>
      </w:pPr>
      <w:r w:rsidRPr="00AF6580">
        <w:rPr>
          <w:rFonts w:ascii="Palatino Linotype" w:hAnsi="Palatino Linotype" w:cs="Tahoma"/>
          <w:b/>
          <w:bCs/>
        </w:rPr>
        <w:t>DESCRIPCIÓN CLARA Y PRECISA DE LA INFORMACIÓN SOLICITADA</w:t>
      </w:r>
    </w:p>
    <w:p w14:paraId="43ACE1EF" w14:textId="5AD11140" w:rsidR="00010BBD" w:rsidRPr="00010BBD" w:rsidRDefault="00010BBD" w:rsidP="007479DD">
      <w:pPr>
        <w:tabs>
          <w:tab w:val="left" w:pos="4667"/>
        </w:tabs>
        <w:spacing w:line="360" w:lineRule="auto"/>
        <w:ind w:left="567" w:right="567"/>
        <w:jc w:val="both"/>
        <w:rPr>
          <w:rFonts w:ascii="Palatino Linotype" w:hAnsi="Palatino Linotype" w:cs="Tahoma"/>
          <w:bCs/>
        </w:rPr>
      </w:pPr>
      <w:r w:rsidRPr="00010BBD">
        <w:rPr>
          <w:rFonts w:ascii="Palatino Linotype" w:hAnsi="Palatino Linotype" w:cs="Tahoma"/>
          <w:bCs/>
        </w:rPr>
        <w:t>Solicito se informe si el Ayuntamiento autorizo el cierre de acceso en la colonia Jardines de Casa Nueva, Ecatepec, Estado de México, mediante el cual se limita el acceso al libre tránsito de los residentes. En caso de no existir autorización se informe cuáles son las acciones que toma el municipio a fin de evitar que se vulnere el derecho al libre tránsito de los residentes de la colonia Jardines de Casa Nueva. Finalmente, solicito informe cuales son las medidas que a nivel municipal se aplican para situaciones similares al cierre de accesos a colonias o calles, que limitan el libre tránsito de los residentes y ciudadanía en general.</w:t>
      </w:r>
      <w:r w:rsidR="0007384D">
        <w:rPr>
          <w:rFonts w:ascii="Palatino Linotype" w:hAnsi="Palatino Linotype" w:cs="Tahoma"/>
          <w:bCs/>
        </w:rPr>
        <w:t xml:space="preserve"> </w:t>
      </w:r>
      <w:r w:rsidR="00A3387F">
        <w:rPr>
          <w:rFonts w:ascii="Palatino Linotype" w:hAnsi="Palatino Linotype" w:cs="Tahoma"/>
          <w:bCs/>
        </w:rPr>
        <w:t xml:space="preserve"> (</w:t>
      </w:r>
      <w:r w:rsidR="00A3387F" w:rsidRPr="002C2A78">
        <w:rPr>
          <w:rFonts w:ascii="Palatino Linotype" w:hAnsi="Palatino Linotype" w:cs="Tahoma"/>
          <w:bCs/>
          <w:i/>
        </w:rPr>
        <w:t>Sic.</w:t>
      </w:r>
      <w:r w:rsidR="00A3387F">
        <w:rPr>
          <w:rFonts w:ascii="Palatino Linotype" w:hAnsi="Palatino Linotype" w:cs="Tahoma"/>
          <w:bCs/>
        </w:rPr>
        <w:t>)</w:t>
      </w:r>
    </w:p>
    <w:p w14:paraId="3FBA4D76" w14:textId="77777777" w:rsidR="003733FE" w:rsidRDefault="003733FE" w:rsidP="007479DD">
      <w:pPr>
        <w:tabs>
          <w:tab w:val="left" w:pos="4667"/>
        </w:tabs>
        <w:spacing w:line="360" w:lineRule="auto"/>
        <w:ind w:left="567" w:right="567"/>
        <w:jc w:val="both"/>
        <w:rPr>
          <w:rFonts w:ascii="Palatino Linotype" w:hAnsi="Palatino Linotype" w:cs="Tahoma"/>
          <w:b/>
          <w:bCs/>
        </w:rPr>
      </w:pPr>
    </w:p>
    <w:p w14:paraId="7538FCBE" w14:textId="024C4983" w:rsidR="00806144" w:rsidRPr="00AF6580" w:rsidRDefault="00806144" w:rsidP="007479DD">
      <w:pPr>
        <w:tabs>
          <w:tab w:val="left" w:pos="4667"/>
        </w:tabs>
        <w:spacing w:line="360" w:lineRule="auto"/>
        <w:ind w:left="567" w:right="567"/>
        <w:jc w:val="both"/>
        <w:rPr>
          <w:rFonts w:ascii="Palatino Linotype" w:hAnsi="Palatino Linotype" w:cs="Tahoma"/>
          <w:bCs/>
        </w:rPr>
      </w:pPr>
      <w:r w:rsidRPr="00AF6580">
        <w:rPr>
          <w:rFonts w:ascii="Palatino Linotype" w:hAnsi="Palatino Linotype" w:cs="Tahoma"/>
          <w:b/>
          <w:bCs/>
        </w:rPr>
        <w:lastRenderedPageBreak/>
        <w:t>MODALIDAD DE ENTREGA</w:t>
      </w:r>
    </w:p>
    <w:p w14:paraId="2644F7BE" w14:textId="2EAECD11" w:rsidR="00806144" w:rsidRPr="00AF6580" w:rsidRDefault="00010BBD" w:rsidP="007479DD">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A través del SAIMEX</w:t>
      </w:r>
      <w:r w:rsidR="00A3387F">
        <w:rPr>
          <w:rFonts w:ascii="Palatino Linotype" w:hAnsi="Palatino Linotype" w:cs="Tahoma"/>
          <w:bCs/>
        </w:rPr>
        <w:t>.</w:t>
      </w:r>
    </w:p>
    <w:p w14:paraId="4986360B" w14:textId="77777777" w:rsidR="007516C8" w:rsidRPr="00AF6580" w:rsidRDefault="007516C8" w:rsidP="007479DD">
      <w:pPr>
        <w:autoSpaceDE w:val="0"/>
        <w:autoSpaceDN w:val="0"/>
        <w:adjustRightInd w:val="0"/>
        <w:spacing w:line="360" w:lineRule="auto"/>
        <w:jc w:val="both"/>
        <w:rPr>
          <w:rFonts w:ascii="Palatino Linotype" w:hAnsi="Palatino Linotype" w:cs="Tahoma"/>
          <w:sz w:val="22"/>
          <w:szCs w:val="22"/>
        </w:rPr>
      </w:pPr>
    </w:p>
    <w:p w14:paraId="29C0D204" w14:textId="79EE0AC5" w:rsidR="009D7DDA" w:rsidRDefault="00C929A8"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t>II</w:t>
      </w:r>
      <w:r w:rsidR="009D7DDA" w:rsidRPr="00AF6580">
        <w:rPr>
          <w:rFonts w:ascii="Palatino Linotype" w:hAnsi="Palatino Linotype" w:cs="Tahoma"/>
          <w:b/>
          <w:sz w:val="22"/>
          <w:szCs w:val="22"/>
        </w:rPr>
        <w:t xml:space="preserve">. Respuesta del </w:t>
      </w:r>
      <w:r w:rsidR="00E62E3B" w:rsidRPr="00AF6580">
        <w:rPr>
          <w:rFonts w:ascii="Palatino Linotype" w:hAnsi="Palatino Linotype" w:cs="Tahoma"/>
          <w:b/>
          <w:sz w:val="22"/>
          <w:szCs w:val="22"/>
        </w:rPr>
        <w:t>Sujeto Obligado</w:t>
      </w:r>
      <w:r w:rsidR="009D7DDA" w:rsidRPr="00AF6580">
        <w:rPr>
          <w:rFonts w:ascii="Palatino Linotype" w:hAnsi="Palatino Linotype" w:cs="Tahoma"/>
          <w:b/>
          <w:sz w:val="22"/>
          <w:szCs w:val="22"/>
        </w:rPr>
        <w:t>.</w:t>
      </w:r>
    </w:p>
    <w:p w14:paraId="3C202346" w14:textId="384B2840" w:rsidR="0092460E" w:rsidRDefault="0092460E" w:rsidP="007479DD">
      <w:pPr>
        <w:autoSpaceDE w:val="0"/>
        <w:autoSpaceDN w:val="0"/>
        <w:adjustRightInd w:val="0"/>
        <w:spacing w:line="360" w:lineRule="auto"/>
        <w:jc w:val="both"/>
        <w:rPr>
          <w:rFonts w:ascii="Palatino Linotype" w:hAnsi="Palatino Linotype" w:cs="Tahoma"/>
          <w:b/>
          <w:sz w:val="22"/>
          <w:szCs w:val="22"/>
        </w:rPr>
      </w:pPr>
    </w:p>
    <w:p w14:paraId="6545AB28" w14:textId="5DDD8B18" w:rsidR="009D7DDA" w:rsidRPr="00AF6580" w:rsidRDefault="0092460E" w:rsidP="007479DD">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De las constancias que obran en el expediente electrónico del SAIMEX, se advierte que el </w:t>
      </w:r>
      <w:r w:rsidRPr="0092460E">
        <w:rPr>
          <w:rFonts w:ascii="Palatino Linotype" w:hAnsi="Palatino Linotype" w:cs="Tahoma"/>
          <w:sz w:val="22"/>
          <w:szCs w:val="22"/>
        </w:rPr>
        <w:t>Ayuntamiento de Ecatepec de Morelos</w:t>
      </w:r>
      <w:r>
        <w:rPr>
          <w:rFonts w:ascii="Palatino Linotype" w:hAnsi="Palatino Linotype" w:cs="Tahoma"/>
          <w:sz w:val="22"/>
          <w:szCs w:val="22"/>
        </w:rPr>
        <w:t>, fue omiso en otorgar respuesta a la solicitud de acceso a la información</w:t>
      </w:r>
      <w:r w:rsidR="003B4E41">
        <w:rPr>
          <w:rFonts w:ascii="Palatino Linotype" w:hAnsi="Palatino Linotype" w:cs="Tahoma"/>
          <w:sz w:val="22"/>
          <w:szCs w:val="22"/>
        </w:rPr>
        <w:t xml:space="preserve"> interpuesta por el recurrente</w:t>
      </w:r>
      <w:r w:rsidR="00A3387F">
        <w:rPr>
          <w:rFonts w:ascii="Palatino Linotype" w:hAnsi="Palatino Linotype" w:cs="Tahoma"/>
          <w:sz w:val="22"/>
          <w:szCs w:val="22"/>
        </w:rPr>
        <w:t>.</w:t>
      </w:r>
    </w:p>
    <w:p w14:paraId="6BDD90CC" w14:textId="45BEBB53" w:rsidR="0092460E" w:rsidRDefault="0092460E" w:rsidP="007479DD">
      <w:pPr>
        <w:autoSpaceDE w:val="0"/>
        <w:autoSpaceDN w:val="0"/>
        <w:adjustRightInd w:val="0"/>
        <w:spacing w:line="360" w:lineRule="auto"/>
        <w:jc w:val="both"/>
        <w:rPr>
          <w:rFonts w:ascii="Palatino Linotype" w:hAnsi="Palatino Linotype" w:cs="Tahoma"/>
          <w:b/>
          <w:sz w:val="22"/>
          <w:szCs w:val="22"/>
        </w:rPr>
      </w:pPr>
    </w:p>
    <w:p w14:paraId="3FC23343" w14:textId="5BC0AC3D" w:rsidR="00587F23" w:rsidRPr="00AF6580" w:rsidRDefault="00C55151" w:rsidP="007479DD">
      <w:pPr>
        <w:autoSpaceDE w:val="0"/>
        <w:autoSpaceDN w:val="0"/>
        <w:adjustRightInd w:val="0"/>
        <w:spacing w:line="360" w:lineRule="auto"/>
        <w:jc w:val="both"/>
        <w:rPr>
          <w:rFonts w:ascii="Palatino Linotype" w:hAnsi="Palatino Linotype" w:cs="Tahoma"/>
          <w:b/>
          <w:sz w:val="22"/>
          <w:szCs w:val="22"/>
        </w:rPr>
      </w:pPr>
      <w:r w:rsidRPr="00AF6580">
        <w:rPr>
          <w:rFonts w:ascii="Palatino Linotype" w:hAnsi="Palatino Linotype" w:cs="Tahoma"/>
          <w:b/>
          <w:sz w:val="22"/>
          <w:szCs w:val="22"/>
        </w:rPr>
        <w:t>I</w:t>
      </w:r>
      <w:r w:rsidR="005A4952">
        <w:rPr>
          <w:rFonts w:ascii="Palatino Linotype" w:hAnsi="Palatino Linotype" w:cs="Tahoma"/>
          <w:b/>
          <w:sz w:val="22"/>
          <w:szCs w:val="22"/>
        </w:rPr>
        <w:t>II</w:t>
      </w:r>
      <w:r w:rsidRPr="00AF6580">
        <w:rPr>
          <w:rFonts w:ascii="Palatino Linotype" w:hAnsi="Palatino Linotype" w:cs="Tahoma"/>
          <w:b/>
          <w:sz w:val="22"/>
          <w:szCs w:val="22"/>
        </w:rPr>
        <w:t xml:space="preserve">. </w:t>
      </w:r>
      <w:r w:rsidR="004100AA" w:rsidRPr="00AF6580">
        <w:rPr>
          <w:rFonts w:ascii="Palatino Linotype" w:hAnsi="Palatino Linotype" w:cs="Tahoma"/>
          <w:b/>
          <w:sz w:val="22"/>
          <w:szCs w:val="22"/>
        </w:rPr>
        <w:t>Interposición</w:t>
      </w:r>
      <w:r w:rsidR="0094782C" w:rsidRPr="00AF6580">
        <w:rPr>
          <w:rFonts w:ascii="Palatino Linotype" w:hAnsi="Palatino Linotype" w:cs="Tahoma"/>
          <w:b/>
          <w:sz w:val="22"/>
          <w:szCs w:val="22"/>
        </w:rPr>
        <w:t xml:space="preserve"> del Recurso de R</w:t>
      </w:r>
      <w:r w:rsidR="00C25238" w:rsidRPr="00AF6580">
        <w:rPr>
          <w:rFonts w:ascii="Palatino Linotype" w:hAnsi="Palatino Linotype" w:cs="Tahoma"/>
          <w:b/>
          <w:sz w:val="22"/>
          <w:szCs w:val="22"/>
        </w:rPr>
        <w:t xml:space="preserve">evisión. </w:t>
      </w:r>
    </w:p>
    <w:p w14:paraId="7017C937" w14:textId="77777777" w:rsidR="00035017" w:rsidRPr="00AF6580" w:rsidRDefault="00035017" w:rsidP="007479DD">
      <w:pPr>
        <w:autoSpaceDE w:val="0"/>
        <w:autoSpaceDN w:val="0"/>
        <w:adjustRightInd w:val="0"/>
        <w:spacing w:line="360" w:lineRule="auto"/>
        <w:jc w:val="both"/>
        <w:rPr>
          <w:rFonts w:ascii="Palatino Linotype" w:hAnsi="Palatino Linotype" w:cs="Tahoma"/>
          <w:b/>
          <w:sz w:val="22"/>
          <w:szCs w:val="22"/>
        </w:rPr>
      </w:pPr>
    </w:p>
    <w:p w14:paraId="519D5511" w14:textId="563A1E8E" w:rsidR="00806144" w:rsidRPr="00AF6580" w:rsidRDefault="00806144" w:rsidP="007479DD">
      <w:pPr>
        <w:autoSpaceDE w:val="0"/>
        <w:autoSpaceDN w:val="0"/>
        <w:adjustRightInd w:val="0"/>
        <w:spacing w:line="360" w:lineRule="auto"/>
        <w:jc w:val="both"/>
        <w:rPr>
          <w:rFonts w:ascii="Palatino Linotype" w:hAnsi="Palatino Linotype" w:cs="Tahoma"/>
          <w:sz w:val="22"/>
          <w:szCs w:val="22"/>
        </w:rPr>
      </w:pPr>
      <w:r w:rsidRPr="00AF6580">
        <w:rPr>
          <w:rFonts w:ascii="Palatino Linotype" w:hAnsi="Palatino Linotype" w:cs="Tahoma"/>
          <w:sz w:val="22"/>
          <w:szCs w:val="22"/>
        </w:rPr>
        <w:t xml:space="preserve">Con fecha </w:t>
      </w:r>
      <w:r w:rsidR="001E54E9">
        <w:rPr>
          <w:rFonts w:ascii="Palatino Linotype" w:hAnsi="Palatino Linotype" w:cs="Tahoma"/>
          <w:sz w:val="22"/>
          <w:szCs w:val="22"/>
        </w:rPr>
        <w:t>veinticinco</w:t>
      </w:r>
      <w:r w:rsidR="00EC60A0" w:rsidRPr="00AF6580">
        <w:rPr>
          <w:rFonts w:ascii="Palatino Linotype" w:hAnsi="Palatino Linotype" w:cs="Tahoma"/>
          <w:sz w:val="22"/>
          <w:szCs w:val="22"/>
        </w:rPr>
        <w:t xml:space="preserve"> </w:t>
      </w:r>
      <w:r w:rsidRPr="00AF6580">
        <w:rPr>
          <w:rFonts w:ascii="Palatino Linotype" w:hAnsi="Palatino Linotype" w:cs="Tahoma"/>
          <w:sz w:val="22"/>
          <w:szCs w:val="22"/>
        </w:rPr>
        <w:t xml:space="preserve">de </w:t>
      </w:r>
      <w:r w:rsidR="006B0426" w:rsidRPr="00AF6580">
        <w:rPr>
          <w:rFonts w:ascii="Palatino Linotype" w:hAnsi="Palatino Linotype" w:cs="Tahoma"/>
          <w:sz w:val="22"/>
          <w:szCs w:val="22"/>
        </w:rPr>
        <w:t>octu</w:t>
      </w:r>
      <w:r w:rsidRPr="00AF6580">
        <w:rPr>
          <w:rFonts w:ascii="Palatino Linotype" w:hAnsi="Palatino Linotype" w:cs="Tahoma"/>
          <w:sz w:val="22"/>
          <w:szCs w:val="22"/>
        </w:rPr>
        <w:t xml:space="preserve">bre de dos mil dieciocho, se recibió en este </w:t>
      </w:r>
      <w:r w:rsidRPr="00AF6580">
        <w:rPr>
          <w:rFonts w:ascii="Palatino Linotype" w:eastAsia="Calibri" w:hAnsi="Palatino Linotype" w:cs="Tahoma"/>
          <w:sz w:val="22"/>
          <w:szCs w:val="22"/>
          <w:lang w:val="es-MX" w:eastAsia="en-US"/>
        </w:rPr>
        <w:t xml:space="preserve">Instituto, a través del </w:t>
      </w:r>
      <w:r w:rsidRPr="00AF6580">
        <w:rPr>
          <w:rFonts w:ascii="Palatino Linotype" w:hAnsi="Palatino Linotype" w:cs="Tahoma"/>
          <w:sz w:val="22"/>
          <w:szCs w:val="22"/>
        </w:rPr>
        <w:t>Sistema de Acceso a la Información Mexiquense (SAIMEX), el Recurso de R</w:t>
      </w:r>
      <w:r w:rsidR="00544785" w:rsidRPr="00AF6580">
        <w:rPr>
          <w:rFonts w:ascii="Palatino Linotype" w:hAnsi="Palatino Linotype" w:cs="Tahoma"/>
          <w:sz w:val="22"/>
          <w:szCs w:val="22"/>
        </w:rPr>
        <w:t>evisión interpuesto</w:t>
      </w:r>
      <w:r w:rsidRPr="00AF6580">
        <w:rPr>
          <w:rFonts w:ascii="Palatino Linotype" w:hAnsi="Palatino Linotype" w:cs="Tahoma"/>
          <w:sz w:val="22"/>
          <w:szCs w:val="22"/>
        </w:rPr>
        <w:t xml:space="preserve"> por la parte </w:t>
      </w:r>
      <w:r w:rsidR="007B5B7B">
        <w:rPr>
          <w:rFonts w:ascii="Palatino Linotype" w:hAnsi="Palatino Linotype" w:cs="Tahoma"/>
          <w:sz w:val="22"/>
          <w:szCs w:val="22"/>
        </w:rPr>
        <w:t>R</w:t>
      </w:r>
      <w:r w:rsidR="007B5B7B" w:rsidRPr="00AF6580">
        <w:rPr>
          <w:rFonts w:ascii="Palatino Linotype" w:hAnsi="Palatino Linotype" w:cs="Tahoma"/>
          <w:sz w:val="22"/>
          <w:szCs w:val="22"/>
        </w:rPr>
        <w:t xml:space="preserve">ecurrente </w:t>
      </w:r>
      <w:r w:rsidR="00B21A0D" w:rsidRPr="00AF6580">
        <w:rPr>
          <w:rFonts w:ascii="Palatino Linotype" w:hAnsi="Palatino Linotype" w:cs="Tahoma"/>
          <w:sz w:val="22"/>
          <w:szCs w:val="22"/>
        </w:rPr>
        <w:t xml:space="preserve">de manera física ante la Unidad de Transparencia del </w:t>
      </w:r>
      <w:r w:rsidR="001E54E9" w:rsidRPr="001E54E9">
        <w:rPr>
          <w:rFonts w:ascii="Palatino Linotype" w:hAnsi="Palatino Linotype" w:cs="Tahoma"/>
          <w:sz w:val="22"/>
          <w:szCs w:val="22"/>
        </w:rPr>
        <w:t>Ayuntamiento de Ecatepec de Morelos</w:t>
      </w:r>
      <w:r w:rsidRPr="00AF6580">
        <w:rPr>
          <w:rFonts w:ascii="Palatino Linotype" w:hAnsi="Palatino Linotype" w:cs="Tahoma"/>
          <w:sz w:val="22"/>
          <w:szCs w:val="22"/>
        </w:rPr>
        <w:t>, en contra de la</w:t>
      </w:r>
      <w:r w:rsidR="001E54E9">
        <w:rPr>
          <w:rFonts w:ascii="Palatino Linotype" w:hAnsi="Palatino Linotype" w:cs="Tahoma"/>
          <w:sz w:val="22"/>
          <w:szCs w:val="22"/>
        </w:rPr>
        <w:t xml:space="preserve"> falta de</w:t>
      </w:r>
      <w:r w:rsidRPr="00AF6580">
        <w:rPr>
          <w:rFonts w:ascii="Palatino Linotype" w:hAnsi="Palatino Linotype" w:cs="Tahoma"/>
          <w:sz w:val="22"/>
          <w:szCs w:val="22"/>
        </w:rPr>
        <w:t xml:space="preserve"> respuesta del </w:t>
      </w:r>
      <w:r w:rsidR="00E62E3B" w:rsidRPr="00AF6580">
        <w:rPr>
          <w:rFonts w:ascii="Palatino Linotype" w:hAnsi="Palatino Linotype" w:cs="Tahoma"/>
          <w:sz w:val="22"/>
          <w:szCs w:val="22"/>
        </w:rPr>
        <w:t>Sujeto Obligado</w:t>
      </w:r>
      <w:r w:rsidRPr="00AF6580">
        <w:rPr>
          <w:rFonts w:ascii="Palatino Linotype" w:hAnsi="Palatino Linotype" w:cs="Tahoma"/>
          <w:sz w:val="22"/>
          <w:szCs w:val="22"/>
        </w:rPr>
        <w:t xml:space="preserve">, </w:t>
      </w:r>
      <w:r w:rsidRPr="00AF6580">
        <w:rPr>
          <w:rFonts w:ascii="Palatino Linotype" w:hAnsi="Palatino Linotype" w:cs="Tahoma"/>
          <w:sz w:val="22"/>
          <w:szCs w:val="22"/>
          <w:lang w:val="es-MX"/>
        </w:rPr>
        <w:t xml:space="preserve">en los </w:t>
      </w:r>
      <w:r w:rsidR="007A4A05" w:rsidRPr="00AF6580">
        <w:rPr>
          <w:rFonts w:ascii="Palatino Linotype" w:hAnsi="Palatino Linotype" w:cs="Tahoma"/>
          <w:sz w:val="22"/>
          <w:szCs w:val="22"/>
          <w:lang w:val="es-MX"/>
        </w:rPr>
        <w:t xml:space="preserve">términos </w:t>
      </w:r>
      <w:r w:rsidRPr="00AF6580">
        <w:rPr>
          <w:rFonts w:ascii="Palatino Linotype" w:hAnsi="Palatino Linotype" w:cs="Tahoma"/>
          <w:sz w:val="22"/>
          <w:szCs w:val="22"/>
          <w:lang w:val="es-MX"/>
        </w:rPr>
        <w:t>siguientes:</w:t>
      </w:r>
    </w:p>
    <w:p w14:paraId="1BD552C8" w14:textId="77777777" w:rsidR="00C25238" w:rsidRPr="00AF6580" w:rsidRDefault="00C25238" w:rsidP="007479DD">
      <w:pPr>
        <w:tabs>
          <w:tab w:val="left" w:pos="4667"/>
        </w:tabs>
        <w:spacing w:line="360" w:lineRule="auto"/>
        <w:jc w:val="both"/>
        <w:rPr>
          <w:rFonts w:ascii="Palatino Linotype" w:hAnsi="Palatino Linotype" w:cs="Tahoma"/>
          <w:bCs/>
          <w:sz w:val="22"/>
          <w:szCs w:val="22"/>
        </w:rPr>
      </w:pPr>
    </w:p>
    <w:p w14:paraId="61D581D2" w14:textId="77777777" w:rsidR="00C25238" w:rsidRPr="00AF6580" w:rsidRDefault="00C25238" w:rsidP="007479DD">
      <w:pPr>
        <w:tabs>
          <w:tab w:val="left" w:pos="4667"/>
        </w:tabs>
        <w:spacing w:line="360" w:lineRule="auto"/>
        <w:ind w:left="567" w:right="567"/>
        <w:jc w:val="both"/>
        <w:rPr>
          <w:rFonts w:ascii="Palatino Linotype" w:hAnsi="Palatino Linotype" w:cs="Tahoma"/>
          <w:bCs/>
          <w:sz w:val="22"/>
          <w:szCs w:val="22"/>
          <w:lang w:val="es-MX"/>
        </w:rPr>
      </w:pPr>
      <w:r w:rsidRPr="00AF6580">
        <w:rPr>
          <w:rFonts w:ascii="Palatino Linotype" w:hAnsi="Palatino Linotype" w:cs="Tahoma"/>
          <w:b/>
          <w:bCs/>
          <w:sz w:val="22"/>
          <w:szCs w:val="22"/>
          <w:lang w:val="es-MX"/>
        </w:rPr>
        <w:t>ACTO IMPUGNADO</w:t>
      </w:r>
    </w:p>
    <w:p w14:paraId="5DF4409E" w14:textId="56CDB89E" w:rsidR="00D147D5" w:rsidRPr="002C2A78" w:rsidRDefault="001E54E9" w:rsidP="001E54E9">
      <w:pPr>
        <w:autoSpaceDE w:val="0"/>
        <w:autoSpaceDN w:val="0"/>
        <w:adjustRightInd w:val="0"/>
        <w:spacing w:line="360" w:lineRule="auto"/>
        <w:ind w:right="567"/>
        <w:jc w:val="both"/>
        <w:rPr>
          <w:rFonts w:ascii="Palatino Linotype" w:eastAsiaTheme="minorHAnsi" w:hAnsi="Palatino Linotype" w:cs="Tahoma"/>
          <w:sz w:val="22"/>
          <w:szCs w:val="22"/>
          <w:lang w:val="es-MX" w:eastAsia="en-US"/>
        </w:rPr>
      </w:pPr>
      <w:r w:rsidRPr="002C2A78">
        <w:rPr>
          <w:rFonts w:ascii="Palatino Linotype" w:eastAsiaTheme="minorHAnsi" w:hAnsi="Palatino Linotype" w:cs="Tahoma"/>
          <w:sz w:val="22"/>
          <w:szCs w:val="22"/>
          <w:lang w:val="es-MX" w:eastAsia="en-US"/>
        </w:rPr>
        <w:t xml:space="preserve">          La falta de respuesta a la solicitud 00385/ECATEPEC/IP/2018</w:t>
      </w:r>
      <w:r w:rsidR="007B5B7B">
        <w:rPr>
          <w:rFonts w:ascii="Palatino Linotype" w:eastAsiaTheme="minorHAnsi" w:hAnsi="Palatino Linotype" w:cs="Tahoma"/>
          <w:sz w:val="22"/>
          <w:szCs w:val="22"/>
          <w:lang w:val="es-MX" w:eastAsia="en-US"/>
        </w:rPr>
        <w:t>.</w:t>
      </w:r>
    </w:p>
    <w:p w14:paraId="1CEA340F" w14:textId="77777777" w:rsidR="003B4E41" w:rsidRPr="001E54E9" w:rsidRDefault="003B4E41" w:rsidP="001E54E9">
      <w:pPr>
        <w:autoSpaceDE w:val="0"/>
        <w:autoSpaceDN w:val="0"/>
        <w:adjustRightInd w:val="0"/>
        <w:spacing w:line="360" w:lineRule="auto"/>
        <w:ind w:right="567"/>
        <w:jc w:val="both"/>
        <w:rPr>
          <w:rFonts w:ascii="Palatino Linotype" w:eastAsiaTheme="minorHAnsi" w:hAnsi="Palatino Linotype" w:cs="Tahoma"/>
          <w:i/>
          <w:sz w:val="22"/>
          <w:szCs w:val="22"/>
          <w:lang w:val="es-MX" w:eastAsia="en-US"/>
        </w:rPr>
      </w:pPr>
    </w:p>
    <w:p w14:paraId="7C29F9E4" w14:textId="77777777" w:rsidR="00C25238" w:rsidRPr="00AF6580" w:rsidRDefault="00C25238" w:rsidP="007479DD">
      <w:pPr>
        <w:autoSpaceDE w:val="0"/>
        <w:autoSpaceDN w:val="0"/>
        <w:adjustRightInd w:val="0"/>
        <w:spacing w:line="360" w:lineRule="auto"/>
        <w:ind w:right="567" w:firstLine="567"/>
        <w:jc w:val="both"/>
        <w:rPr>
          <w:rFonts w:ascii="Palatino Linotype" w:hAnsi="Palatino Linotype" w:cs="Tahoma"/>
          <w:b/>
          <w:sz w:val="22"/>
          <w:szCs w:val="22"/>
        </w:rPr>
      </w:pPr>
      <w:r w:rsidRPr="00AF6580">
        <w:rPr>
          <w:rFonts w:ascii="Palatino Linotype" w:hAnsi="Palatino Linotype" w:cs="Tahoma"/>
          <w:b/>
          <w:sz w:val="22"/>
          <w:szCs w:val="22"/>
        </w:rPr>
        <w:t>RAZONES O MOTIVOS DE LA INCONFORMIDAD</w:t>
      </w:r>
    </w:p>
    <w:p w14:paraId="04E0473E" w14:textId="591F89E9" w:rsidR="006B0426" w:rsidRPr="002C2A78" w:rsidRDefault="001E54E9" w:rsidP="001E54E9">
      <w:pPr>
        <w:spacing w:line="360" w:lineRule="auto"/>
        <w:ind w:left="567" w:right="567"/>
        <w:jc w:val="both"/>
        <w:rPr>
          <w:rFonts w:ascii="Palatino Linotype" w:eastAsiaTheme="minorHAnsi" w:hAnsi="Palatino Linotype" w:cs="Tahoma"/>
          <w:sz w:val="22"/>
          <w:szCs w:val="22"/>
          <w:lang w:val="es-MX" w:eastAsia="en-US"/>
        </w:rPr>
      </w:pPr>
      <w:r w:rsidRPr="002C2A78">
        <w:rPr>
          <w:rFonts w:ascii="Palatino Linotype" w:eastAsiaTheme="minorHAnsi" w:hAnsi="Palatino Linotype" w:cs="Tahoma"/>
          <w:sz w:val="22"/>
          <w:szCs w:val="22"/>
          <w:lang w:val="es-MX" w:eastAsia="en-US"/>
        </w:rPr>
        <w:t>Se viola mi derecho a la información, violentando lo consagrado en la Constitución Política de los Estados Unidos Mexicanos y diversas normas generales y estatales en acceso de información y rendición de cuentas. Se debe proporcionar la información requerida y sancionarse al sujeto obligado y servidores públicos habilitados.</w:t>
      </w:r>
    </w:p>
    <w:p w14:paraId="21F9299C" w14:textId="0EB30D7F" w:rsidR="00B31222" w:rsidRPr="00AF6580" w:rsidRDefault="005A4952" w:rsidP="007479DD">
      <w:pPr>
        <w:spacing w:line="360" w:lineRule="auto"/>
        <w:jc w:val="both"/>
        <w:rPr>
          <w:rFonts w:ascii="Palatino Linotype" w:eastAsia="Batang" w:hAnsi="Palatino Linotype" w:cs="Tahoma"/>
          <w:b/>
          <w:bCs/>
          <w:sz w:val="22"/>
          <w:szCs w:val="22"/>
        </w:rPr>
      </w:pPr>
      <w:r>
        <w:rPr>
          <w:rFonts w:ascii="Palatino Linotype" w:hAnsi="Palatino Linotype" w:cs="Tahoma"/>
          <w:bCs/>
          <w:sz w:val="22"/>
          <w:szCs w:val="22"/>
          <w:lang w:val="es-MX"/>
        </w:rPr>
        <w:lastRenderedPageBreak/>
        <w:t>I</w:t>
      </w:r>
      <w:r w:rsidR="00B31222" w:rsidRPr="00AF6580">
        <w:rPr>
          <w:rFonts w:ascii="Palatino Linotype" w:hAnsi="Palatino Linotype" w:cs="Tahoma"/>
          <w:b/>
          <w:sz w:val="22"/>
          <w:szCs w:val="22"/>
        </w:rPr>
        <w:t xml:space="preserve">V. </w:t>
      </w:r>
      <w:r w:rsidR="00B31222" w:rsidRPr="00AF6580">
        <w:rPr>
          <w:rFonts w:ascii="Palatino Linotype" w:eastAsia="Batang" w:hAnsi="Palatino Linotype" w:cs="Tahoma"/>
          <w:b/>
          <w:bCs/>
          <w:sz w:val="22"/>
          <w:szCs w:val="22"/>
        </w:rPr>
        <w:t>Trámite</w:t>
      </w:r>
      <w:r w:rsidR="0094782C" w:rsidRPr="00AF6580">
        <w:rPr>
          <w:rFonts w:ascii="Palatino Linotype" w:eastAsia="Batang" w:hAnsi="Palatino Linotype" w:cs="Tahoma"/>
          <w:b/>
          <w:bCs/>
          <w:sz w:val="22"/>
          <w:szCs w:val="22"/>
        </w:rPr>
        <w:t xml:space="preserve"> del Recurso de R</w:t>
      </w:r>
      <w:r w:rsidR="00B31222" w:rsidRPr="00AF6580">
        <w:rPr>
          <w:rFonts w:ascii="Palatino Linotype" w:eastAsia="Batang" w:hAnsi="Palatino Linotype" w:cs="Tahoma"/>
          <w:b/>
          <w:bCs/>
          <w:sz w:val="22"/>
          <w:szCs w:val="22"/>
        </w:rPr>
        <w:t>evisión ante el Instituto</w:t>
      </w:r>
      <w:r w:rsidR="00E445DA" w:rsidRPr="00AF6580">
        <w:rPr>
          <w:rFonts w:ascii="Palatino Linotype" w:eastAsia="Batang" w:hAnsi="Palatino Linotype" w:cs="Tahoma"/>
          <w:b/>
          <w:bCs/>
          <w:sz w:val="22"/>
          <w:szCs w:val="22"/>
        </w:rPr>
        <w:t>.</w:t>
      </w:r>
    </w:p>
    <w:p w14:paraId="6EBE05F5" w14:textId="77777777" w:rsidR="00E445DA" w:rsidRPr="00AF6580" w:rsidRDefault="00E445DA" w:rsidP="007479DD">
      <w:pPr>
        <w:spacing w:line="360" w:lineRule="auto"/>
        <w:jc w:val="both"/>
        <w:rPr>
          <w:rFonts w:ascii="Palatino Linotype" w:eastAsia="Batang" w:hAnsi="Palatino Linotype" w:cs="Tahoma"/>
          <w:b/>
          <w:bCs/>
          <w:sz w:val="22"/>
          <w:szCs w:val="22"/>
        </w:rPr>
      </w:pPr>
    </w:p>
    <w:p w14:paraId="0AF7825E" w14:textId="3820A686" w:rsidR="00B31222" w:rsidRPr="00AF6580" w:rsidRDefault="00A90F9B" w:rsidP="007479DD">
      <w:pPr>
        <w:spacing w:line="360" w:lineRule="auto"/>
        <w:jc w:val="both"/>
        <w:rPr>
          <w:rFonts w:ascii="Palatino Linotype" w:eastAsia="Batang" w:hAnsi="Palatino Linotype" w:cs="Tahoma"/>
          <w:bCs/>
          <w:sz w:val="22"/>
          <w:szCs w:val="22"/>
          <w:lang w:val="es-MX"/>
        </w:rPr>
      </w:pPr>
      <w:r w:rsidRPr="00AF6580">
        <w:rPr>
          <w:rFonts w:ascii="Palatino Linotype" w:eastAsia="Batang" w:hAnsi="Palatino Linotype" w:cs="Tahoma"/>
          <w:b/>
          <w:bCs/>
          <w:sz w:val="22"/>
          <w:szCs w:val="22"/>
        </w:rPr>
        <w:t xml:space="preserve">a) </w:t>
      </w:r>
      <w:r w:rsidR="0094782C" w:rsidRPr="00AF6580">
        <w:rPr>
          <w:rFonts w:ascii="Palatino Linotype" w:eastAsia="Batang" w:hAnsi="Palatino Linotype" w:cs="Tahoma"/>
          <w:b/>
          <w:bCs/>
          <w:sz w:val="22"/>
          <w:szCs w:val="22"/>
        </w:rPr>
        <w:t>Turno del Recurso de R</w:t>
      </w:r>
      <w:r w:rsidR="00B31222" w:rsidRPr="00AF6580">
        <w:rPr>
          <w:rFonts w:ascii="Palatino Linotype" w:eastAsia="Batang" w:hAnsi="Palatino Linotype" w:cs="Tahoma"/>
          <w:b/>
          <w:bCs/>
          <w:sz w:val="22"/>
          <w:szCs w:val="22"/>
        </w:rPr>
        <w:t>evisión</w:t>
      </w:r>
      <w:r w:rsidRPr="00AF6580">
        <w:rPr>
          <w:rFonts w:ascii="Palatino Linotype" w:eastAsia="Batang" w:hAnsi="Palatino Linotype" w:cs="Tahoma"/>
          <w:b/>
          <w:bCs/>
          <w:sz w:val="22"/>
          <w:szCs w:val="22"/>
        </w:rPr>
        <w:t>.</w:t>
      </w:r>
      <w:r w:rsidR="00B31222" w:rsidRPr="00AF6580">
        <w:rPr>
          <w:rFonts w:ascii="Palatino Linotype" w:eastAsia="Batang" w:hAnsi="Palatino Linotype" w:cs="Tahoma"/>
          <w:b/>
          <w:bCs/>
          <w:sz w:val="22"/>
          <w:szCs w:val="22"/>
        </w:rPr>
        <w:t xml:space="preserve"> </w:t>
      </w:r>
      <w:r w:rsidR="00B31222" w:rsidRPr="00AF6580">
        <w:rPr>
          <w:rFonts w:ascii="Palatino Linotype" w:eastAsia="Batang" w:hAnsi="Palatino Linotype" w:cs="Tahoma"/>
          <w:bCs/>
          <w:sz w:val="22"/>
          <w:szCs w:val="22"/>
          <w:lang w:val="es-MX"/>
        </w:rPr>
        <w:t xml:space="preserve">El </w:t>
      </w:r>
      <w:r w:rsidR="000E3D6D">
        <w:rPr>
          <w:rFonts w:ascii="Palatino Linotype" w:eastAsia="Batang" w:hAnsi="Palatino Linotype" w:cs="Tahoma"/>
          <w:bCs/>
          <w:sz w:val="22"/>
          <w:szCs w:val="22"/>
          <w:lang w:val="es-MX"/>
        </w:rPr>
        <w:t>veinticinco</w:t>
      </w:r>
      <w:r w:rsidR="00625DFB" w:rsidRPr="00AF6580">
        <w:rPr>
          <w:rFonts w:ascii="Palatino Linotype" w:eastAsia="Batang" w:hAnsi="Palatino Linotype" w:cs="Tahoma"/>
          <w:bCs/>
          <w:sz w:val="22"/>
          <w:szCs w:val="22"/>
          <w:lang w:val="es-MX"/>
        </w:rPr>
        <w:t xml:space="preserve"> de </w:t>
      </w:r>
      <w:r w:rsidR="00491DB2" w:rsidRPr="00AF6580">
        <w:rPr>
          <w:rFonts w:ascii="Palatino Linotype" w:eastAsia="Batang" w:hAnsi="Palatino Linotype" w:cs="Tahoma"/>
          <w:bCs/>
          <w:sz w:val="22"/>
          <w:szCs w:val="22"/>
          <w:lang w:val="es-MX"/>
        </w:rPr>
        <w:t>octu</w:t>
      </w:r>
      <w:r w:rsidR="00625DFB" w:rsidRPr="00AF6580">
        <w:rPr>
          <w:rFonts w:ascii="Palatino Linotype" w:eastAsia="Batang" w:hAnsi="Palatino Linotype" w:cs="Tahoma"/>
          <w:bCs/>
          <w:sz w:val="22"/>
          <w:szCs w:val="22"/>
          <w:lang w:val="es-MX"/>
        </w:rPr>
        <w:t>bre</w:t>
      </w:r>
      <w:r w:rsidR="006C3747" w:rsidRPr="00AF6580">
        <w:rPr>
          <w:rFonts w:ascii="Palatino Linotype" w:eastAsia="Batang" w:hAnsi="Palatino Linotype" w:cs="Tahoma"/>
          <w:bCs/>
          <w:sz w:val="22"/>
          <w:szCs w:val="22"/>
          <w:lang w:val="es-MX"/>
        </w:rPr>
        <w:t xml:space="preserve"> </w:t>
      </w:r>
      <w:r w:rsidR="00B31222" w:rsidRPr="00AF6580">
        <w:rPr>
          <w:rFonts w:ascii="Palatino Linotype" w:eastAsia="Batang" w:hAnsi="Palatino Linotype" w:cs="Tahoma"/>
          <w:bCs/>
          <w:sz w:val="22"/>
          <w:szCs w:val="22"/>
          <w:lang w:val="es-MX"/>
        </w:rPr>
        <w:t xml:space="preserve">de dos mil dieciocho, este Instituto asignó el número de expediente </w:t>
      </w:r>
      <w:r w:rsidR="000E3D6D">
        <w:rPr>
          <w:rFonts w:ascii="Palatino Linotype" w:eastAsia="Batang" w:hAnsi="Palatino Linotype" w:cs="Tahoma"/>
          <w:b/>
          <w:bCs/>
          <w:sz w:val="22"/>
          <w:szCs w:val="22"/>
          <w:lang w:val="es-MX"/>
        </w:rPr>
        <w:t>04096</w:t>
      </w:r>
      <w:r w:rsidR="00CB05F4" w:rsidRPr="00AF6580">
        <w:rPr>
          <w:rFonts w:ascii="Palatino Linotype" w:eastAsia="Batang" w:hAnsi="Palatino Linotype" w:cs="Tahoma"/>
          <w:b/>
          <w:bCs/>
          <w:sz w:val="22"/>
          <w:szCs w:val="22"/>
          <w:lang w:val="es-MX"/>
        </w:rPr>
        <w:t xml:space="preserve">/INFOEM/IP/RR/2018 </w:t>
      </w:r>
      <w:r w:rsidR="00D26AE1" w:rsidRPr="00AF6580">
        <w:rPr>
          <w:rFonts w:ascii="Palatino Linotype" w:eastAsia="Batang" w:hAnsi="Palatino Linotype" w:cs="Tahoma"/>
          <w:bCs/>
          <w:sz w:val="22"/>
          <w:szCs w:val="22"/>
          <w:lang w:val="es-MX"/>
        </w:rPr>
        <w:t>al Recurso de R</w:t>
      </w:r>
      <w:r w:rsidR="00B31222" w:rsidRPr="00AF6580">
        <w:rPr>
          <w:rFonts w:ascii="Palatino Linotype" w:eastAsia="Batang" w:hAnsi="Palatino Linotype" w:cs="Tahoma"/>
          <w:bCs/>
          <w:sz w:val="22"/>
          <w:szCs w:val="22"/>
          <w:lang w:val="es-MX"/>
        </w:rPr>
        <w:t xml:space="preserve">evisión, con base en el sistema aprobado por el Pleno de este </w:t>
      </w:r>
      <w:r w:rsidR="00A854FF" w:rsidRPr="00AF6580">
        <w:rPr>
          <w:rFonts w:ascii="Palatino Linotype" w:eastAsia="Batang" w:hAnsi="Palatino Linotype" w:cs="Tahoma"/>
          <w:bCs/>
          <w:sz w:val="22"/>
          <w:szCs w:val="22"/>
          <w:lang w:val="es-MX"/>
        </w:rPr>
        <w:t>Órgano Garante y</w:t>
      </w:r>
      <w:r w:rsidR="00B31222" w:rsidRPr="00AF6580">
        <w:rPr>
          <w:rFonts w:ascii="Palatino Linotype" w:eastAsia="Batang" w:hAnsi="Palatino Linotype" w:cs="Tahoma"/>
          <w:bCs/>
          <w:sz w:val="22"/>
          <w:szCs w:val="22"/>
          <w:lang w:val="es-MX"/>
        </w:rPr>
        <w:t xml:space="preserve"> lo turnó a</w:t>
      </w:r>
      <w:r w:rsidR="00625DFB" w:rsidRPr="00AF6580">
        <w:rPr>
          <w:rFonts w:ascii="Palatino Linotype" w:eastAsia="Batang" w:hAnsi="Palatino Linotype" w:cs="Tahoma"/>
          <w:bCs/>
          <w:sz w:val="22"/>
          <w:szCs w:val="22"/>
          <w:lang w:val="es-MX"/>
        </w:rPr>
        <w:t>l Comisionado Ponente</w:t>
      </w:r>
      <w:r w:rsidR="00A854FF" w:rsidRPr="00AF6580">
        <w:rPr>
          <w:rFonts w:ascii="Palatino Linotype" w:eastAsia="Batang" w:hAnsi="Palatino Linotype" w:cs="Tahoma"/>
          <w:bCs/>
          <w:sz w:val="22"/>
          <w:szCs w:val="22"/>
          <w:lang w:val="es-MX"/>
        </w:rPr>
        <w:t xml:space="preserve"> Luis Gustavo Parra Noriega</w:t>
      </w:r>
      <w:r w:rsidR="00B31222" w:rsidRPr="00AF6580">
        <w:rPr>
          <w:rFonts w:ascii="Palatino Linotype" w:eastAsia="Batang" w:hAnsi="Palatino Linotype" w:cs="Tahoma"/>
          <w:bCs/>
          <w:sz w:val="22"/>
          <w:szCs w:val="22"/>
          <w:lang w:val="es-MX"/>
        </w:rPr>
        <w:t xml:space="preserve">, para los efectos del artículo </w:t>
      </w:r>
      <w:r w:rsidR="00625DFB" w:rsidRPr="00AF6580">
        <w:rPr>
          <w:rFonts w:ascii="Palatino Linotype" w:eastAsia="Batang" w:hAnsi="Palatino Linotype" w:cs="Tahoma"/>
          <w:bCs/>
          <w:sz w:val="22"/>
          <w:szCs w:val="22"/>
          <w:lang w:val="es-MX"/>
        </w:rPr>
        <w:t>185</w:t>
      </w:r>
      <w:r w:rsidR="00B31222" w:rsidRPr="00AF6580">
        <w:rPr>
          <w:rFonts w:ascii="Palatino Linotype" w:eastAsia="Batang" w:hAnsi="Palatino Linotype" w:cs="Tahoma"/>
          <w:bCs/>
          <w:sz w:val="22"/>
          <w:szCs w:val="22"/>
          <w:lang w:val="es-MX"/>
        </w:rPr>
        <w:t>, fracción I</w:t>
      </w:r>
      <w:r w:rsidR="007B5B7B">
        <w:rPr>
          <w:rFonts w:ascii="Palatino Linotype" w:eastAsia="Batang" w:hAnsi="Palatino Linotype" w:cs="Tahoma"/>
          <w:bCs/>
          <w:sz w:val="22"/>
          <w:szCs w:val="22"/>
          <w:lang w:val="es-MX"/>
        </w:rPr>
        <w:t>,</w:t>
      </w:r>
      <w:r w:rsidR="00B31222" w:rsidRPr="00AF6580">
        <w:rPr>
          <w:rFonts w:ascii="Palatino Linotype" w:eastAsia="Batang" w:hAnsi="Palatino Linotype" w:cs="Tahoma"/>
          <w:bCs/>
          <w:sz w:val="22"/>
          <w:szCs w:val="22"/>
          <w:lang w:val="es-MX"/>
        </w:rPr>
        <w:t xml:space="preserve"> de la </w:t>
      </w:r>
      <w:r w:rsidR="00625DFB" w:rsidRPr="00AF6580">
        <w:rPr>
          <w:rFonts w:ascii="Palatino Linotype" w:eastAsia="Batang" w:hAnsi="Palatino Linotype" w:cs="Tahoma"/>
          <w:bCs/>
          <w:sz w:val="22"/>
          <w:szCs w:val="22"/>
          <w:lang w:val="es-MX"/>
        </w:rPr>
        <w:t>Ley de Transparencia y Acceso a la Información Pública del Estado de México y Municipios</w:t>
      </w:r>
      <w:r w:rsidR="00B31222" w:rsidRPr="00AF6580">
        <w:rPr>
          <w:rFonts w:ascii="Palatino Linotype" w:eastAsia="Batang" w:hAnsi="Palatino Linotype" w:cs="Tahoma"/>
          <w:bCs/>
          <w:sz w:val="22"/>
          <w:szCs w:val="22"/>
          <w:lang w:val="es-MX"/>
        </w:rPr>
        <w:t>.</w:t>
      </w:r>
    </w:p>
    <w:p w14:paraId="5450F516" w14:textId="77777777" w:rsidR="00B31222" w:rsidRPr="00AF6580" w:rsidRDefault="00B31222" w:rsidP="007479DD">
      <w:pPr>
        <w:spacing w:line="360" w:lineRule="auto"/>
        <w:jc w:val="both"/>
        <w:rPr>
          <w:rFonts w:ascii="Palatino Linotype" w:eastAsia="Batang" w:hAnsi="Palatino Linotype" w:cs="Tahoma"/>
          <w:b/>
          <w:bCs/>
          <w:sz w:val="22"/>
          <w:szCs w:val="22"/>
        </w:rPr>
      </w:pPr>
    </w:p>
    <w:p w14:paraId="40D73BE3" w14:textId="061987CC" w:rsidR="00B31222" w:rsidRPr="00AF6580" w:rsidRDefault="00625DFB" w:rsidP="007479DD">
      <w:pPr>
        <w:spacing w:line="360" w:lineRule="auto"/>
        <w:jc w:val="both"/>
        <w:rPr>
          <w:rFonts w:ascii="Palatino Linotype" w:hAnsi="Palatino Linotype" w:cs="Tahoma"/>
          <w:sz w:val="22"/>
          <w:szCs w:val="22"/>
        </w:rPr>
      </w:pPr>
      <w:r w:rsidRPr="00AF6580">
        <w:rPr>
          <w:rFonts w:ascii="Palatino Linotype" w:eastAsia="Batang" w:hAnsi="Palatino Linotype" w:cs="Tahoma"/>
          <w:b/>
          <w:bCs/>
          <w:sz w:val="22"/>
          <w:szCs w:val="22"/>
        </w:rPr>
        <w:t>b</w:t>
      </w:r>
      <w:r w:rsidR="009F46DC" w:rsidRPr="00AF6580">
        <w:rPr>
          <w:rFonts w:ascii="Palatino Linotype" w:eastAsia="Batang" w:hAnsi="Palatino Linotype" w:cs="Tahoma"/>
          <w:b/>
          <w:bCs/>
          <w:sz w:val="22"/>
          <w:szCs w:val="22"/>
        </w:rPr>
        <w:t xml:space="preserve">) </w:t>
      </w:r>
      <w:r w:rsidR="0094782C" w:rsidRPr="00AF6580">
        <w:rPr>
          <w:rFonts w:ascii="Palatino Linotype" w:eastAsia="Batang" w:hAnsi="Palatino Linotype" w:cs="Tahoma"/>
          <w:b/>
          <w:bCs/>
          <w:sz w:val="22"/>
          <w:szCs w:val="22"/>
        </w:rPr>
        <w:t>Admisión del Recurso de R</w:t>
      </w:r>
      <w:r w:rsidR="00B31222" w:rsidRPr="00AF6580">
        <w:rPr>
          <w:rFonts w:ascii="Palatino Linotype" w:eastAsia="Batang" w:hAnsi="Palatino Linotype" w:cs="Tahoma"/>
          <w:b/>
          <w:bCs/>
          <w:sz w:val="22"/>
          <w:szCs w:val="22"/>
        </w:rPr>
        <w:t>evisión</w:t>
      </w:r>
      <w:r w:rsidR="00B31222" w:rsidRPr="00AF6580">
        <w:rPr>
          <w:rFonts w:ascii="Palatino Linotype" w:eastAsia="Batang" w:hAnsi="Palatino Linotype" w:cs="Tahoma"/>
          <w:b/>
          <w:bCs/>
          <w:sz w:val="22"/>
          <w:szCs w:val="22"/>
          <w:lang w:val="es-ES_tradnl"/>
        </w:rPr>
        <w:t xml:space="preserve">. </w:t>
      </w:r>
      <w:r w:rsidR="000E3D6D">
        <w:rPr>
          <w:rFonts w:ascii="Palatino Linotype" w:eastAsia="Batang" w:hAnsi="Palatino Linotype" w:cs="Tahoma"/>
          <w:bCs/>
          <w:sz w:val="22"/>
          <w:szCs w:val="22"/>
          <w:lang w:val="es-ES_tradnl"/>
        </w:rPr>
        <w:t>El treinta y uno</w:t>
      </w:r>
      <w:r w:rsidR="00CB05F4" w:rsidRPr="00AF6580">
        <w:rPr>
          <w:rFonts w:ascii="Palatino Linotype" w:eastAsia="Batang" w:hAnsi="Palatino Linotype" w:cs="Tahoma"/>
          <w:bCs/>
          <w:sz w:val="22"/>
          <w:szCs w:val="22"/>
          <w:lang w:val="es-ES_tradnl"/>
        </w:rPr>
        <w:t xml:space="preserve"> </w:t>
      </w:r>
      <w:r w:rsidRPr="00AF6580">
        <w:rPr>
          <w:rFonts w:ascii="Palatino Linotype" w:eastAsia="Batang" w:hAnsi="Palatino Linotype" w:cs="Tahoma"/>
          <w:bCs/>
          <w:sz w:val="22"/>
          <w:szCs w:val="22"/>
          <w:lang w:val="es-ES_tradnl"/>
        </w:rPr>
        <w:t xml:space="preserve">de </w:t>
      </w:r>
      <w:r w:rsidR="005F3F8B" w:rsidRPr="00AF6580">
        <w:rPr>
          <w:rFonts w:ascii="Palatino Linotype" w:eastAsia="Batang" w:hAnsi="Palatino Linotype" w:cs="Tahoma"/>
          <w:bCs/>
          <w:sz w:val="22"/>
          <w:szCs w:val="22"/>
          <w:lang w:val="es-ES_tradnl"/>
        </w:rPr>
        <w:t>octu</w:t>
      </w:r>
      <w:r w:rsidRPr="00AF6580">
        <w:rPr>
          <w:rFonts w:ascii="Palatino Linotype" w:eastAsia="Batang" w:hAnsi="Palatino Linotype" w:cs="Tahoma"/>
          <w:bCs/>
          <w:sz w:val="22"/>
          <w:szCs w:val="22"/>
          <w:lang w:val="es-ES_tradnl"/>
        </w:rPr>
        <w:t>bre</w:t>
      </w:r>
      <w:r w:rsidR="00B31222" w:rsidRPr="00AF6580">
        <w:rPr>
          <w:rFonts w:ascii="Palatino Linotype" w:eastAsia="Batang" w:hAnsi="Palatino Linotype" w:cs="Tahoma"/>
          <w:bCs/>
          <w:sz w:val="22"/>
          <w:szCs w:val="22"/>
          <w:lang w:val="es-ES_tradnl"/>
        </w:rPr>
        <w:t xml:space="preserve"> de dos mil dieciocho, </w:t>
      </w:r>
      <w:r w:rsidR="009F46DC" w:rsidRPr="00AF6580">
        <w:rPr>
          <w:rFonts w:ascii="Palatino Linotype" w:hAnsi="Palatino Linotype" w:cs="Tahoma"/>
          <w:sz w:val="22"/>
          <w:szCs w:val="22"/>
        </w:rPr>
        <w:t>se</w:t>
      </w:r>
      <w:r w:rsidR="009F46DC" w:rsidRPr="00AF6580">
        <w:rPr>
          <w:rFonts w:ascii="Palatino Linotype" w:eastAsia="Calibri" w:hAnsi="Palatino Linotype" w:cs="Tahoma"/>
          <w:sz w:val="22"/>
          <w:szCs w:val="22"/>
          <w:lang w:val="es-MX" w:eastAsia="en-US"/>
        </w:rPr>
        <w:t xml:space="preserve"> acordó la admisión de</w:t>
      </w:r>
      <w:r w:rsidR="009F46DC" w:rsidRPr="00AF6580">
        <w:rPr>
          <w:rFonts w:ascii="Palatino Linotype" w:hAnsi="Palatino Linotype" w:cs="Tahoma"/>
          <w:sz w:val="22"/>
          <w:szCs w:val="22"/>
        </w:rPr>
        <w:t xml:space="preserve">l </w:t>
      </w:r>
      <w:r w:rsidR="0094782C" w:rsidRPr="00AF6580">
        <w:rPr>
          <w:rFonts w:ascii="Palatino Linotype" w:hAnsi="Palatino Linotype" w:cs="Tahoma"/>
          <w:sz w:val="22"/>
          <w:szCs w:val="22"/>
        </w:rPr>
        <w:t>Recurso de R</w:t>
      </w:r>
      <w:r w:rsidR="009F46DC" w:rsidRPr="00AF6580">
        <w:rPr>
          <w:rFonts w:ascii="Palatino Linotype" w:hAnsi="Palatino Linotype" w:cs="Tahoma"/>
          <w:sz w:val="22"/>
          <w:szCs w:val="22"/>
        </w:rPr>
        <w:t xml:space="preserve">evisión interpuesto por la parte </w:t>
      </w:r>
      <w:r w:rsidR="007B5B7B">
        <w:rPr>
          <w:rFonts w:ascii="Palatino Linotype" w:hAnsi="Palatino Linotype" w:cs="Tahoma"/>
          <w:sz w:val="22"/>
          <w:szCs w:val="22"/>
        </w:rPr>
        <w:t>R</w:t>
      </w:r>
      <w:r w:rsidR="007B5B7B" w:rsidRPr="00AF6580">
        <w:rPr>
          <w:rFonts w:ascii="Palatino Linotype" w:hAnsi="Palatino Linotype" w:cs="Tahoma"/>
          <w:sz w:val="22"/>
          <w:szCs w:val="22"/>
        </w:rPr>
        <w:t xml:space="preserve">ecurrente </w:t>
      </w:r>
      <w:r w:rsidR="009F46DC" w:rsidRPr="00AF6580">
        <w:rPr>
          <w:rFonts w:ascii="Palatino Linotype" w:hAnsi="Palatino Linotype" w:cs="Tahoma"/>
          <w:sz w:val="22"/>
          <w:szCs w:val="22"/>
        </w:rPr>
        <w:t xml:space="preserve">en contra </w:t>
      </w:r>
      <w:r w:rsidR="005F3F8B" w:rsidRPr="00AF6580">
        <w:rPr>
          <w:rFonts w:ascii="Palatino Linotype" w:hAnsi="Palatino Linotype" w:cs="Tahoma"/>
          <w:sz w:val="22"/>
          <w:szCs w:val="22"/>
        </w:rPr>
        <w:t xml:space="preserve">del </w:t>
      </w:r>
      <w:r w:rsidR="000E3D6D" w:rsidRPr="000E3D6D">
        <w:rPr>
          <w:rFonts w:ascii="Palatino Linotype" w:hAnsi="Palatino Linotype" w:cs="Tahoma"/>
          <w:sz w:val="22"/>
          <w:szCs w:val="22"/>
        </w:rPr>
        <w:t>Ayuntamiento de Ecatepec de Morelos</w:t>
      </w:r>
      <w:r w:rsidR="009F46DC" w:rsidRPr="00AF6580">
        <w:rPr>
          <w:rFonts w:ascii="Palatino Linotype" w:hAnsi="Palatino Linotype" w:cs="Tahoma"/>
          <w:sz w:val="22"/>
          <w:szCs w:val="22"/>
        </w:rPr>
        <w:t>, en términos del artículo 1</w:t>
      </w:r>
      <w:r w:rsidRPr="00AF6580">
        <w:rPr>
          <w:rFonts w:ascii="Palatino Linotype" w:hAnsi="Palatino Linotype" w:cs="Tahoma"/>
          <w:sz w:val="22"/>
          <w:szCs w:val="22"/>
        </w:rPr>
        <w:t>85</w:t>
      </w:r>
      <w:r w:rsidR="009F46DC" w:rsidRPr="00AF6580">
        <w:rPr>
          <w:rFonts w:ascii="Palatino Linotype" w:hAnsi="Palatino Linotype" w:cs="Tahoma"/>
          <w:sz w:val="22"/>
          <w:szCs w:val="22"/>
        </w:rPr>
        <w:t>, fracciones I y II</w:t>
      </w:r>
      <w:r w:rsidR="00D02370">
        <w:rPr>
          <w:rFonts w:ascii="Palatino Linotype" w:hAnsi="Palatino Linotype" w:cs="Tahoma"/>
          <w:sz w:val="22"/>
          <w:szCs w:val="22"/>
        </w:rPr>
        <w:t>,</w:t>
      </w:r>
      <w:r w:rsidR="009F46DC" w:rsidRPr="00AF6580">
        <w:rPr>
          <w:rFonts w:ascii="Palatino Linotype" w:hAnsi="Palatino Linotype" w:cs="Tahoma"/>
          <w:sz w:val="22"/>
          <w:szCs w:val="22"/>
        </w:rPr>
        <w:t xml:space="preserve"> de la </w:t>
      </w:r>
      <w:r w:rsidRPr="00AF6580">
        <w:rPr>
          <w:rFonts w:ascii="Palatino Linotype" w:hAnsi="Palatino Linotype" w:cs="Tahoma"/>
          <w:bCs/>
          <w:sz w:val="22"/>
          <w:szCs w:val="22"/>
          <w:lang w:val="es-MX"/>
        </w:rPr>
        <w:t>Ley de Transparencia y Acceso a la Información Pública del Estado de México y Municipios</w:t>
      </w:r>
      <w:r w:rsidR="0001771D" w:rsidRPr="00AF6580">
        <w:rPr>
          <w:rFonts w:ascii="Palatino Linotype" w:hAnsi="Palatino Linotype" w:cs="Tahoma"/>
          <w:bCs/>
          <w:sz w:val="22"/>
          <w:szCs w:val="22"/>
          <w:lang w:val="es-MX"/>
        </w:rPr>
        <w:t>;</w:t>
      </w:r>
      <w:r w:rsidRPr="00AF6580">
        <w:rPr>
          <w:rFonts w:ascii="Palatino Linotype" w:hAnsi="Palatino Linotype" w:cs="Tahoma"/>
          <w:bCs/>
          <w:sz w:val="22"/>
          <w:szCs w:val="22"/>
          <w:lang w:val="es-MX"/>
        </w:rPr>
        <w:t xml:space="preserve"> </w:t>
      </w:r>
      <w:r w:rsidR="0001771D" w:rsidRPr="00AF6580">
        <w:rPr>
          <w:rFonts w:ascii="Palatino Linotype" w:hAnsi="Palatino Linotype" w:cs="Tahoma"/>
          <w:bCs/>
          <w:sz w:val="22"/>
          <w:szCs w:val="22"/>
          <w:lang w:val="es-MX"/>
        </w:rPr>
        <w:t xml:space="preserve">acto </w:t>
      </w:r>
      <w:r w:rsidR="00544785" w:rsidRPr="00AF6580">
        <w:rPr>
          <w:rFonts w:ascii="Palatino Linotype" w:hAnsi="Palatino Linotype" w:cs="Tahoma"/>
          <w:bCs/>
          <w:sz w:val="22"/>
          <w:szCs w:val="22"/>
          <w:lang w:val="es-MX"/>
        </w:rPr>
        <w:t>que fue</w:t>
      </w:r>
      <w:r w:rsidRPr="00AF6580">
        <w:rPr>
          <w:rFonts w:ascii="Palatino Linotype" w:hAnsi="Palatino Linotype" w:cs="Tahoma"/>
          <w:bCs/>
          <w:sz w:val="22"/>
          <w:szCs w:val="22"/>
          <w:lang w:val="es-MX"/>
        </w:rPr>
        <w:t xml:space="preserve"> notificado</w:t>
      </w:r>
      <w:r w:rsidR="00746CC7">
        <w:rPr>
          <w:rFonts w:ascii="Palatino Linotype" w:hAnsi="Palatino Linotype" w:cs="Tahoma"/>
          <w:bCs/>
          <w:sz w:val="22"/>
          <w:szCs w:val="22"/>
          <w:lang w:val="es-MX"/>
        </w:rPr>
        <w:t xml:space="preserve"> </w:t>
      </w:r>
      <w:r w:rsidR="00746CC7" w:rsidRPr="00AF6580">
        <w:rPr>
          <w:rFonts w:ascii="Palatino Linotype" w:hAnsi="Palatino Linotype" w:cs="Tahoma"/>
          <w:bCs/>
          <w:sz w:val="22"/>
          <w:szCs w:val="22"/>
          <w:lang w:val="es-MX"/>
        </w:rPr>
        <w:t>el mismo día</w:t>
      </w:r>
      <w:r w:rsidR="00746CC7">
        <w:rPr>
          <w:rFonts w:ascii="Palatino Linotype" w:hAnsi="Palatino Linotype" w:cs="Tahoma"/>
          <w:bCs/>
          <w:sz w:val="22"/>
          <w:szCs w:val="22"/>
          <w:lang w:val="es-MX"/>
        </w:rPr>
        <w:t xml:space="preserve"> al Recurrente en el domicilio autorizado para oír y recibir notificaciones, así como</w:t>
      </w:r>
      <w:r w:rsidRPr="00AF6580">
        <w:rPr>
          <w:rFonts w:ascii="Palatino Linotype" w:hAnsi="Palatino Linotype" w:cs="Tahoma"/>
          <w:bCs/>
          <w:sz w:val="22"/>
          <w:szCs w:val="22"/>
          <w:lang w:val="es-MX"/>
        </w:rPr>
        <w:t xml:space="preserve"> a las partes</w:t>
      </w:r>
      <w:r w:rsidR="00746CC7">
        <w:rPr>
          <w:rFonts w:ascii="Palatino Linotype" w:hAnsi="Palatino Linotype" w:cs="Tahoma"/>
          <w:bCs/>
          <w:sz w:val="22"/>
          <w:szCs w:val="22"/>
          <w:lang w:val="es-MX"/>
        </w:rPr>
        <w:t xml:space="preserve">, a través </w:t>
      </w:r>
      <w:r w:rsidRPr="00AF6580">
        <w:rPr>
          <w:rFonts w:ascii="Palatino Linotype" w:hAnsi="Palatino Linotype" w:cs="Tahoma"/>
          <w:bCs/>
          <w:sz w:val="22"/>
          <w:szCs w:val="22"/>
          <w:lang w:val="es-MX"/>
        </w:rPr>
        <w:t>del Sistema de Acceso a la Información Mexiquense</w:t>
      </w:r>
      <w:r w:rsidR="00D02370">
        <w:rPr>
          <w:rFonts w:ascii="Palatino Linotype" w:hAnsi="Palatino Linotype" w:cs="Tahoma"/>
          <w:bCs/>
          <w:sz w:val="22"/>
          <w:szCs w:val="22"/>
          <w:lang w:val="es-MX"/>
        </w:rPr>
        <w:t xml:space="preserve"> (SAIMEX)</w:t>
      </w:r>
      <w:r w:rsidRPr="00AF6580">
        <w:rPr>
          <w:rFonts w:ascii="Palatino Linotype" w:hAnsi="Palatino Linotype" w:cs="Tahoma"/>
          <w:bCs/>
          <w:sz w:val="22"/>
          <w:szCs w:val="22"/>
          <w:lang w:val="es-MX"/>
        </w:rPr>
        <w:t xml:space="preserve">, </w:t>
      </w:r>
      <w:r w:rsidR="00D02370">
        <w:rPr>
          <w:rFonts w:ascii="Palatino Linotype" w:hAnsi="Palatino Linotype" w:cs="Tahoma"/>
          <w:bCs/>
          <w:sz w:val="22"/>
          <w:szCs w:val="22"/>
          <w:lang w:val="es-MX"/>
        </w:rPr>
        <w:t>en el que se les otorgó</w:t>
      </w:r>
      <w:r w:rsidRPr="00AF6580">
        <w:rPr>
          <w:rFonts w:ascii="Palatino Linotype" w:hAnsi="Palatino Linotype" w:cs="Tahoma"/>
          <w:bCs/>
          <w:sz w:val="22"/>
          <w:szCs w:val="22"/>
          <w:lang w:val="es-MX"/>
        </w:rPr>
        <w:t xml:space="preserve"> un plazo de siete días hábiles posteriores a dicha notificaci</w:t>
      </w:r>
      <w:r w:rsidR="000F33A7">
        <w:rPr>
          <w:rFonts w:ascii="Palatino Linotype" w:hAnsi="Palatino Linotype" w:cs="Tahoma"/>
          <w:bCs/>
          <w:sz w:val="22"/>
          <w:szCs w:val="22"/>
          <w:lang w:val="es-MX"/>
        </w:rPr>
        <w:t>ón</w:t>
      </w:r>
      <w:r w:rsidRPr="00AF6580">
        <w:rPr>
          <w:rFonts w:ascii="Palatino Linotype" w:hAnsi="Palatino Linotype" w:cs="Tahoma"/>
          <w:bCs/>
          <w:sz w:val="22"/>
          <w:szCs w:val="22"/>
          <w:lang w:val="es-MX"/>
        </w:rPr>
        <w:t xml:space="preserve"> para que manifestaran lo que a su derecho conviniera y formularan alegatos.</w:t>
      </w:r>
    </w:p>
    <w:p w14:paraId="1C2146B6" w14:textId="77777777" w:rsidR="00625DFB" w:rsidRPr="00AF6580" w:rsidRDefault="00625DFB" w:rsidP="007479DD">
      <w:pPr>
        <w:spacing w:line="360" w:lineRule="auto"/>
        <w:jc w:val="both"/>
        <w:rPr>
          <w:rFonts w:ascii="Palatino Linotype" w:hAnsi="Palatino Linotype" w:cs="Tahoma"/>
          <w:sz w:val="22"/>
          <w:szCs w:val="22"/>
          <w:lang w:val="es-ES_tradnl"/>
        </w:rPr>
      </w:pPr>
    </w:p>
    <w:p w14:paraId="33540E08" w14:textId="77777777" w:rsidR="00F00581" w:rsidRDefault="00581D41" w:rsidP="007479DD">
      <w:pPr>
        <w:spacing w:line="360" w:lineRule="auto"/>
        <w:jc w:val="both"/>
        <w:rPr>
          <w:rFonts w:ascii="Palatino Linotype" w:hAnsi="Palatino Linotype" w:cs="Tahoma"/>
          <w:sz w:val="22"/>
          <w:szCs w:val="22"/>
        </w:rPr>
      </w:pPr>
      <w:r w:rsidRPr="00AF6580">
        <w:rPr>
          <w:rFonts w:ascii="Palatino Linotype" w:hAnsi="Palatino Linotype" w:cs="Tahoma"/>
          <w:b/>
          <w:sz w:val="22"/>
          <w:szCs w:val="22"/>
        </w:rPr>
        <w:t>c)</w:t>
      </w:r>
      <w:r w:rsidR="00565C0E" w:rsidRPr="00AF6580">
        <w:rPr>
          <w:rFonts w:ascii="Palatino Linotype" w:hAnsi="Palatino Linotype" w:cs="Tahoma"/>
          <w:b/>
          <w:sz w:val="22"/>
          <w:szCs w:val="22"/>
        </w:rPr>
        <w:t xml:space="preserve"> Manifestaciones</w:t>
      </w:r>
      <w:r w:rsidRPr="00AF6580">
        <w:rPr>
          <w:rFonts w:ascii="Palatino Linotype" w:hAnsi="Palatino Linotype" w:cs="Tahoma"/>
          <w:b/>
          <w:sz w:val="22"/>
          <w:szCs w:val="22"/>
        </w:rPr>
        <w:t>.</w:t>
      </w:r>
      <w:r w:rsidR="008A134B" w:rsidRPr="00AF6580">
        <w:rPr>
          <w:rFonts w:ascii="Palatino Linotype" w:hAnsi="Palatino Linotype" w:cs="Tahoma"/>
          <w:b/>
          <w:sz w:val="22"/>
          <w:szCs w:val="22"/>
        </w:rPr>
        <w:t xml:space="preserve"> </w:t>
      </w:r>
      <w:r w:rsidR="00B31222" w:rsidRPr="00AF6580">
        <w:rPr>
          <w:rFonts w:ascii="Palatino Linotype" w:hAnsi="Palatino Linotype" w:cs="Tahoma"/>
          <w:sz w:val="22"/>
          <w:szCs w:val="22"/>
          <w:lang w:val="es-ES_tradnl"/>
        </w:rPr>
        <w:t xml:space="preserve">El </w:t>
      </w:r>
      <w:r w:rsidR="000E3D6D">
        <w:rPr>
          <w:rFonts w:ascii="Palatino Linotype" w:hAnsi="Palatino Linotype" w:cs="Tahoma"/>
          <w:sz w:val="22"/>
          <w:szCs w:val="22"/>
          <w:lang w:val="es-ES_tradnl"/>
        </w:rPr>
        <w:t>treinta y uno</w:t>
      </w:r>
      <w:r w:rsidR="005F3F8B" w:rsidRPr="00AF6580">
        <w:rPr>
          <w:rFonts w:ascii="Palatino Linotype" w:hAnsi="Palatino Linotype" w:cs="Tahoma"/>
          <w:sz w:val="22"/>
          <w:szCs w:val="22"/>
          <w:lang w:val="es-ES_tradnl"/>
        </w:rPr>
        <w:t xml:space="preserve"> </w:t>
      </w:r>
      <w:r w:rsidR="00CB05F4" w:rsidRPr="00AF6580">
        <w:rPr>
          <w:rFonts w:ascii="Palatino Linotype" w:hAnsi="Palatino Linotype" w:cs="Tahoma"/>
          <w:sz w:val="22"/>
          <w:szCs w:val="22"/>
          <w:lang w:val="es-ES_tradnl"/>
        </w:rPr>
        <w:t xml:space="preserve">de octubre de </w:t>
      </w:r>
      <w:r w:rsidR="00B31222" w:rsidRPr="00AF6580">
        <w:rPr>
          <w:rFonts w:ascii="Palatino Linotype" w:hAnsi="Palatino Linotype" w:cs="Tahoma"/>
          <w:sz w:val="22"/>
          <w:szCs w:val="22"/>
          <w:lang w:val="es-ES_tradnl"/>
        </w:rPr>
        <w:t xml:space="preserve">dos mil dieciocho, se recibió a través </w:t>
      </w:r>
      <w:r w:rsidR="004435B4" w:rsidRPr="00AF6580">
        <w:rPr>
          <w:rFonts w:ascii="Palatino Linotype" w:hAnsi="Palatino Linotype" w:cs="Tahoma"/>
          <w:sz w:val="22"/>
          <w:szCs w:val="22"/>
          <w:lang w:val="es-ES_tradnl"/>
        </w:rPr>
        <w:t xml:space="preserve">del </w:t>
      </w:r>
      <w:r w:rsidR="004435B4" w:rsidRPr="00AF6580">
        <w:rPr>
          <w:rFonts w:ascii="Palatino Linotype" w:hAnsi="Palatino Linotype" w:cs="Tahoma"/>
          <w:sz w:val="22"/>
          <w:szCs w:val="22"/>
        </w:rPr>
        <w:t>Sistema de Acceso a la Información Mexiquense</w:t>
      </w:r>
      <w:r w:rsidR="00B31222" w:rsidRPr="00AF6580">
        <w:rPr>
          <w:rFonts w:ascii="Palatino Linotype" w:hAnsi="Palatino Linotype" w:cs="Tahoma"/>
          <w:sz w:val="22"/>
          <w:szCs w:val="22"/>
          <w:lang w:val="es-ES_tradnl"/>
        </w:rPr>
        <w:t xml:space="preserve"> </w:t>
      </w:r>
      <w:r w:rsidR="00693506">
        <w:rPr>
          <w:rFonts w:ascii="Palatino Linotype" w:hAnsi="Palatino Linotype" w:cs="Tahoma"/>
          <w:sz w:val="22"/>
          <w:szCs w:val="22"/>
          <w:lang w:val="es-ES_tradnl"/>
        </w:rPr>
        <w:t xml:space="preserve">(SAIMEX) </w:t>
      </w:r>
      <w:r w:rsidR="00004A65">
        <w:rPr>
          <w:rFonts w:ascii="Palatino Linotype" w:hAnsi="Palatino Linotype" w:cs="Tahoma"/>
          <w:bCs/>
          <w:iCs/>
          <w:sz w:val="22"/>
          <w:szCs w:val="22"/>
        </w:rPr>
        <w:t>el Informe J</w:t>
      </w:r>
      <w:r w:rsidR="00CB05F4" w:rsidRPr="00AF6580">
        <w:rPr>
          <w:rFonts w:ascii="Palatino Linotype" w:hAnsi="Palatino Linotype" w:cs="Tahoma"/>
          <w:bCs/>
          <w:iCs/>
          <w:sz w:val="22"/>
          <w:szCs w:val="22"/>
        </w:rPr>
        <w:t xml:space="preserve">ustificado </w:t>
      </w:r>
      <w:r w:rsidR="005F3F8B" w:rsidRPr="00AF6580">
        <w:rPr>
          <w:rFonts w:ascii="Palatino Linotype" w:hAnsi="Palatino Linotype" w:cs="Tahoma"/>
          <w:bCs/>
          <w:iCs/>
          <w:sz w:val="22"/>
          <w:szCs w:val="22"/>
        </w:rPr>
        <w:t xml:space="preserve">del </w:t>
      </w:r>
      <w:r w:rsidR="000E3D6D" w:rsidRPr="000E3D6D">
        <w:rPr>
          <w:rFonts w:ascii="Palatino Linotype" w:hAnsi="Palatino Linotype" w:cs="Tahoma"/>
          <w:bCs/>
          <w:iCs/>
          <w:sz w:val="22"/>
          <w:szCs w:val="22"/>
        </w:rPr>
        <w:t>Ayuntamiento de Ecatepec de Morelos</w:t>
      </w:r>
      <w:r w:rsidR="00B31222" w:rsidRPr="00AF6580">
        <w:rPr>
          <w:rFonts w:ascii="Palatino Linotype" w:hAnsi="Palatino Linotype" w:cs="Tahoma"/>
          <w:sz w:val="22"/>
          <w:szCs w:val="22"/>
        </w:rPr>
        <w:t xml:space="preserve">, </w:t>
      </w:r>
      <w:r w:rsidR="001E49D7" w:rsidRPr="00AF6580">
        <w:rPr>
          <w:rFonts w:ascii="Palatino Linotype" w:hAnsi="Palatino Linotype" w:cs="Tahoma"/>
          <w:sz w:val="22"/>
          <w:szCs w:val="22"/>
        </w:rPr>
        <w:t>a</w:t>
      </w:r>
      <w:r w:rsidR="00FA600E" w:rsidRPr="00AF6580">
        <w:rPr>
          <w:rFonts w:ascii="Palatino Linotype" w:hAnsi="Palatino Linotype" w:cs="Tahoma"/>
          <w:sz w:val="22"/>
          <w:szCs w:val="22"/>
        </w:rPr>
        <w:t>l</w:t>
      </w:r>
      <w:r w:rsidR="001E49D7" w:rsidRPr="00AF6580">
        <w:rPr>
          <w:rFonts w:ascii="Palatino Linotype" w:hAnsi="Palatino Linotype" w:cs="Tahoma"/>
          <w:sz w:val="22"/>
          <w:szCs w:val="22"/>
        </w:rPr>
        <w:t xml:space="preserve"> que </w:t>
      </w:r>
      <w:r w:rsidR="00062804" w:rsidRPr="00AF6580">
        <w:rPr>
          <w:rFonts w:ascii="Palatino Linotype" w:hAnsi="Palatino Linotype" w:cs="Tahoma"/>
          <w:sz w:val="22"/>
          <w:szCs w:val="22"/>
        </w:rPr>
        <w:t xml:space="preserve">adjuntó </w:t>
      </w:r>
      <w:r w:rsidR="001E49D7" w:rsidRPr="00AF6580">
        <w:rPr>
          <w:rFonts w:ascii="Palatino Linotype" w:hAnsi="Palatino Linotype" w:cs="Tahoma"/>
          <w:sz w:val="22"/>
          <w:szCs w:val="22"/>
        </w:rPr>
        <w:t>la digitalización de</w:t>
      </w:r>
      <w:r w:rsidR="000E3D6D">
        <w:rPr>
          <w:rFonts w:ascii="Palatino Linotype" w:hAnsi="Palatino Linotype" w:cs="Tahoma"/>
          <w:sz w:val="22"/>
          <w:szCs w:val="22"/>
        </w:rPr>
        <w:t xml:space="preserve"> un archivo denominado “</w:t>
      </w:r>
      <w:r w:rsidR="001C3BE8">
        <w:rPr>
          <w:rFonts w:ascii="Palatino Linotype" w:hAnsi="Palatino Linotype" w:cs="Tahoma"/>
          <w:sz w:val="22"/>
          <w:szCs w:val="22"/>
        </w:rPr>
        <w:t>oficios completos.pdf”</w:t>
      </w:r>
      <w:r w:rsidR="00BF219A">
        <w:rPr>
          <w:rFonts w:ascii="Palatino Linotype" w:hAnsi="Palatino Linotype" w:cs="Tahoma"/>
          <w:sz w:val="22"/>
          <w:szCs w:val="22"/>
        </w:rPr>
        <w:t xml:space="preserve">, </w:t>
      </w:r>
      <w:r w:rsidR="00F00581">
        <w:rPr>
          <w:rFonts w:ascii="Palatino Linotype" w:hAnsi="Palatino Linotype" w:cs="Tahoma"/>
          <w:sz w:val="22"/>
          <w:szCs w:val="22"/>
        </w:rPr>
        <w:t>que contiene tres oficios:</w:t>
      </w:r>
    </w:p>
    <w:p w14:paraId="09CE10B3" w14:textId="77777777" w:rsidR="003733FE" w:rsidRDefault="003733FE" w:rsidP="007479DD">
      <w:pPr>
        <w:spacing w:line="360" w:lineRule="auto"/>
        <w:jc w:val="both"/>
        <w:rPr>
          <w:rFonts w:ascii="Palatino Linotype" w:hAnsi="Palatino Linotype" w:cs="Tahoma"/>
          <w:sz w:val="22"/>
          <w:szCs w:val="22"/>
        </w:rPr>
      </w:pPr>
    </w:p>
    <w:p w14:paraId="58AD4412" w14:textId="5BAE66E3" w:rsidR="00F00581" w:rsidRDefault="00F00581" w:rsidP="007479DD">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El </w:t>
      </w:r>
      <w:r w:rsidR="003733FE">
        <w:rPr>
          <w:rFonts w:ascii="Palatino Linotype" w:hAnsi="Palatino Linotype" w:cs="Tahoma"/>
          <w:sz w:val="22"/>
          <w:szCs w:val="22"/>
        </w:rPr>
        <w:t>oficio</w:t>
      </w:r>
      <w:r>
        <w:rPr>
          <w:rFonts w:ascii="Palatino Linotype" w:hAnsi="Palatino Linotype" w:cs="Tahoma"/>
          <w:sz w:val="22"/>
          <w:szCs w:val="22"/>
        </w:rPr>
        <w:t>, sin número de fecha siete de noviembre de dos mil dieciocho, fue emitido por el Titular de la Unidad de Transparencia y con él se da respuesta a la solicitud de acceso a la información del ahora Recurrente.</w:t>
      </w:r>
    </w:p>
    <w:p w14:paraId="511D090A" w14:textId="77777777" w:rsidR="00F00581" w:rsidRDefault="00F00581" w:rsidP="007479DD">
      <w:pPr>
        <w:spacing w:line="360" w:lineRule="auto"/>
        <w:jc w:val="both"/>
        <w:rPr>
          <w:rFonts w:ascii="Palatino Linotype" w:hAnsi="Palatino Linotype" w:cs="Tahoma"/>
          <w:sz w:val="22"/>
          <w:szCs w:val="22"/>
        </w:rPr>
      </w:pPr>
    </w:p>
    <w:p w14:paraId="38CA0172" w14:textId="7F7D7C65" w:rsidR="00F00581" w:rsidRDefault="003733FE" w:rsidP="007479DD">
      <w:pPr>
        <w:spacing w:line="360" w:lineRule="auto"/>
        <w:jc w:val="both"/>
        <w:rPr>
          <w:rFonts w:ascii="Palatino Linotype" w:hAnsi="Palatino Linotype" w:cs="Tahoma"/>
          <w:sz w:val="22"/>
          <w:szCs w:val="22"/>
        </w:rPr>
      </w:pPr>
      <w:r>
        <w:rPr>
          <w:rFonts w:ascii="Palatino Linotype" w:hAnsi="Palatino Linotype" w:cs="Tahoma"/>
          <w:sz w:val="22"/>
          <w:szCs w:val="22"/>
        </w:rPr>
        <w:t>O</w:t>
      </w:r>
      <w:r w:rsidR="00F00581">
        <w:rPr>
          <w:rFonts w:ascii="Palatino Linotype" w:hAnsi="Palatino Linotype" w:cs="Tahoma"/>
          <w:sz w:val="22"/>
          <w:szCs w:val="22"/>
        </w:rPr>
        <w:t xml:space="preserve">ficio </w:t>
      </w:r>
      <w:proofErr w:type="spellStart"/>
      <w:r w:rsidR="00F00581">
        <w:rPr>
          <w:rFonts w:ascii="Palatino Linotype" w:hAnsi="Palatino Linotype" w:cs="Tahoma"/>
          <w:sz w:val="22"/>
          <w:szCs w:val="22"/>
        </w:rPr>
        <w:t>DPyDU</w:t>
      </w:r>
      <w:proofErr w:type="spellEnd"/>
      <w:r w:rsidR="00F00581">
        <w:rPr>
          <w:rFonts w:ascii="Palatino Linotype" w:hAnsi="Palatino Linotype" w:cs="Tahoma"/>
          <w:sz w:val="22"/>
          <w:szCs w:val="22"/>
        </w:rPr>
        <w:t>/3309/2018, de fecha veinticuatro de octubre de dos mil dieciocho, e</w:t>
      </w:r>
      <w:r w:rsidR="00B42B2B" w:rsidRPr="00AF6580">
        <w:rPr>
          <w:rFonts w:ascii="Palatino Linotype" w:hAnsi="Palatino Linotype" w:cs="Tahoma"/>
          <w:sz w:val="22"/>
          <w:szCs w:val="22"/>
        </w:rPr>
        <w:t>mitido por el Director</w:t>
      </w:r>
      <w:r w:rsidR="001C3BE8">
        <w:rPr>
          <w:rFonts w:ascii="Palatino Linotype" w:hAnsi="Palatino Linotype" w:cs="Tahoma"/>
          <w:sz w:val="22"/>
          <w:szCs w:val="22"/>
        </w:rPr>
        <w:t xml:space="preserve"> de Planeación y Desarrollo Urbano</w:t>
      </w:r>
      <w:r>
        <w:rPr>
          <w:rFonts w:ascii="Palatino Linotype" w:hAnsi="Palatino Linotype" w:cs="Tahoma"/>
          <w:sz w:val="22"/>
          <w:szCs w:val="22"/>
        </w:rPr>
        <w:t xml:space="preserve">. </w:t>
      </w:r>
    </w:p>
    <w:p w14:paraId="6D156E54" w14:textId="48FA8D6A" w:rsidR="00F00581" w:rsidRDefault="00F00581" w:rsidP="006220A6">
      <w:pPr>
        <w:spacing w:line="360" w:lineRule="auto"/>
        <w:jc w:val="center"/>
        <w:rPr>
          <w:rFonts w:ascii="Palatino Linotype" w:hAnsi="Palatino Linotype" w:cs="Tahoma"/>
          <w:sz w:val="22"/>
          <w:szCs w:val="22"/>
        </w:rPr>
      </w:pPr>
      <w:r>
        <w:rPr>
          <w:noProof/>
          <w:lang w:val="es-MX" w:eastAsia="es-MX"/>
        </w:rPr>
        <w:drawing>
          <wp:inline distT="0" distB="0" distL="0" distR="0" wp14:anchorId="4F100681" wp14:editId="0E97969D">
            <wp:extent cx="4839195" cy="56245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14" t="6079" r="29278" b="7943"/>
                    <a:stretch/>
                  </pic:blipFill>
                  <pic:spPr bwMode="auto">
                    <a:xfrm>
                      <a:off x="0" y="0"/>
                      <a:ext cx="4875084" cy="5666310"/>
                    </a:xfrm>
                    <a:prstGeom prst="rect">
                      <a:avLst/>
                    </a:prstGeom>
                    <a:ln>
                      <a:noFill/>
                    </a:ln>
                    <a:extLst>
                      <a:ext uri="{53640926-AAD7-44D8-BBD7-CCE9431645EC}">
                        <a14:shadowObscured xmlns:a14="http://schemas.microsoft.com/office/drawing/2010/main"/>
                      </a:ext>
                    </a:extLst>
                  </pic:spPr>
                </pic:pic>
              </a:graphicData>
            </a:graphic>
          </wp:inline>
        </w:drawing>
      </w:r>
    </w:p>
    <w:p w14:paraId="5D91B940" w14:textId="58ECA7A4" w:rsidR="00F00581" w:rsidRDefault="003733FE" w:rsidP="007479DD">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M</w:t>
      </w:r>
      <w:r w:rsidRPr="00AF6580">
        <w:rPr>
          <w:rFonts w:ascii="Palatino Linotype" w:hAnsi="Palatino Linotype" w:cs="Tahoma"/>
          <w:sz w:val="22"/>
          <w:szCs w:val="22"/>
        </w:rPr>
        <w:t>ediante</w:t>
      </w:r>
      <w:r>
        <w:rPr>
          <w:rFonts w:ascii="Palatino Linotype" w:hAnsi="Palatino Linotype" w:cs="Tahoma"/>
          <w:sz w:val="22"/>
          <w:szCs w:val="22"/>
        </w:rPr>
        <w:t xml:space="preserve"> dicho oficio, se informa que el Ayuntamiento no ha autorizado el cierre de acceso a las calles de la Colonia Jardines de Casanueva e indicó que la práctica de colocación de rejas es ilegal de acuer</w:t>
      </w:r>
      <w:r w:rsidR="00625AED">
        <w:rPr>
          <w:rFonts w:ascii="Palatino Linotype" w:hAnsi="Palatino Linotype" w:cs="Tahoma"/>
          <w:sz w:val="22"/>
          <w:szCs w:val="22"/>
        </w:rPr>
        <w:t xml:space="preserve">do al artículo 130 fracciones V </w:t>
      </w:r>
      <w:r>
        <w:rPr>
          <w:rFonts w:ascii="Palatino Linotype" w:hAnsi="Palatino Linotype" w:cs="Tahoma"/>
          <w:sz w:val="22"/>
          <w:szCs w:val="22"/>
        </w:rPr>
        <w:t>y X del Bando Municipal vigente</w:t>
      </w:r>
      <w:r w:rsidR="00625AED">
        <w:rPr>
          <w:rFonts w:ascii="Palatino Linotype" w:hAnsi="Palatino Linotype" w:cs="Tahoma"/>
          <w:sz w:val="22"/>
          <w:szCs w:val="22"/>
        </w:rPr>
        <w:t xml:space="preserve"> al momento de la solicitud</w:t>
      </w:r>
      <w:r>
        <w:rPr>
          <w:rFonts w:ascii="Palatino Linotype" w:hAnsi="Palatino Linotype" w:cs="Tahoma"/>
          <w:sz w:val="22"/>
          <w:szCs w:val="22"/>
        </w:rPr>
        <w:t xml:space="preserve"> en esta Entidad y que se han realizado recorridos de los cuadrantes que el Presidente Municipal implementó para disminuir la inseguridad en el Municipio de Ecatepec de Morelos, Estado de México y así evitar la consolidación y organización de vecinos para la colocación de rejas.</w:t>
      </w:r>
    </w:p>
    <w:p w14:paraId="253A5E75" w14:textId="30FE161D" w:rsidR="003733FE" w:rsidRDefault="003733FE" w:rsidP="007479DD">
      <w:pPr>
        <w:spacing w:line="360" w:lineRule="auto"/>
        <w:jc w:val="both"/>
        <w:rPr>
          <w:rFonts w:ascii="Palatino Linotype" w:hAnsi="Palatino Linotype" w:cs="Tahoma"/>
          <w:sz w:val="22"/>
          <w:szCs w:val="22"/>
        </w:rPr>
      </w:pPr>
    </w:p>
    <w:p w14:paraId="4B46863F" w14:textId="0585FE44" w:rsidR="003733FE" w:rsidRDefault="003733FE" w:rsidP="007479DD">
      <w:pPr>
        <w:spacing w:line="360" w:lineRule="auto"/>
        <w:jc w:val="both"/>
        <w:rPr>
          <w:rFonts w:ascii="Palatino Linotype" w:hAnsi="Palatino Linotype" w:cs="Tahoma"/>
          <w:i/>
          <w:sz w:val="22"/>
          <w:szCs w:val="22"/>
        </w:rPr>
      </w:pPr>
      <w:r>
        <w:rPr>
          <w:rFonts w:ascii="Palatino Linotype" w:hAnsi="Palatino Linotype" w:cs="Tahoma"/>
          <w:sz w:val="22"/>
          <w:szCs w:val="22"/>
        </w:rPr>
        <w:t xml:space="preserve">Asimismo, destaca que de la normatividad citada en el mismo se precisa que el artículo 130, fracción V, del Bando Municipal del Ayuntamiento, refiere que </w:t>
      </w:r>
      <w:r w:rsidR="00DD063F" w:rsidRPr="006220A6">
        <w:rPr>
          <w:rFonts w:ascii="Palatino Linotype" w:hAnsi="Palatino Linotype" w:cs="Tahoma"/>
          <w:i/>
          <w:sz w:val="22"/>
          <w:szCs w:val="22"/>
        </w:rPr>
        <w:t>“son infracciones contra la seguridad ciudadana construir, instalar o retirar sin ánimo de apoderamiento”</w:t>
      </w:r>
      <w:r w:rsidR="00DD063F">
        <w:rPr>
          <w:rFonts w:ascii="Palatino Linotype" w:hAnsi="Palatino Linotype" w:cs="Tahoma"/>
          <w:sz w:val="22"/>
          <w:szCs w:val="22"/>
        </w:rPr>
        <w:t xml:space="preserve"> y que “</w:t>
      </w:r>
      <w:r>
        <w:rPr>
          <w:rFonts w:ascii="Palatino Linotype" w:hAnsi="Palatino Linotype" w:cs="Tahoma"/>
          <w:i/>
          <w:sz w:val="22"/>
          <w:szCs w:val="22"/>
        </w:rPr>
        <w:t xml:space="preserve">autorización expresa de la dirección de planeación y desarrollo urbano y/o de la autoridad competente, facultándose a esta para proceder </w:t>
      </w:r>
      <w:r w:rsidR="00DD063F">
        <w:rPr>
          <w:rFonts w:ascii="Palatino Linotype" w:hAnsi="Palatino Linotype" w:cs="Tahoma"/>
          <w:i/>
          <w:sz w:val="22"/>
          <w:szCs w:val="22"/>
        </w:rPr>
        <w:t>a su inmediato retiro previa garantía de audiencia”.</w:t>
      </w:r>
    </w:p>
    <w:p w14:paraId="03501252" w14:textId="77777777" w:rsidR="00DA0015" w:rsidRDefault="00DA0015" w:rsidP="007479DD">
      <w:pPr>
        <w:spacing w:line="360" w:lineRule="auto"/>
        <w:jc w:val="both"/>
        <w:rPr>
          <w:rFonts w:ascii="Palatino Linotype" w:hAnsi="Palatino Linotype" w:cs="Tahoma"/>
          <w:i/>
          <w:sz w:val="22"/>
          <w:szCs w:val="22"/>
        </w:rPr>
      </w:pPr>
    </w:p>
    <w:p w14:paraId="344B5529" w14:textId="77777777" w:rsidR="00DA0015" w:rsidRDefault="00DA0015" w:rsidP="00DA0015">
      <w:pPr>
        <w:spacing w:line="360" w:lineRule="auto"/>
        <w:jc w:val="both"/>
        <w:rPr>
          <w:rFonts w:ascii="Palatino Linotype" w:hAnsi="Palatino Linotype" w:cs="Tahoma"/>
          <w:sz w:val="22"/>
          <w:szCs w:val="22"/>
        </w:rPr>
      </w:pPr>
      <w:r>
        <w:rPr>
          <w:rFonts w:ascii="Palatino Linotype" w:hAnsi="Palatino Linotype" w:cs="Tahoma"/>
          <w:sz w:val="22"/>
          <w:szCs w:val="22"/>
        </w:rPr>
        <w:t>El tercer oficio DG/ASR/2109/10/2018, de fecha veintitrés de octubre de dos mil dieciocho, emitido por el Director de Gobierno;</w:t>
      </w:r>
      <w:r w:rsidRPr="00AF6580">
        <w:rPr>
          <w:rFonts w:ascii="Palatino Linotype" w:hAnsi="Palatino Linotype" w:cs="Tahoma"/>
          <w:sz w:val="22"/>
          <w:szCs w:val="22"/>
        </w:rPr>
        <w:t xml:space="preserve"> </w:t>
      </w:r>
      <w:r>
        <w:rPr>
          <w:rFonts w:ascii="Palatino Linotype" w:hAnsi="Palatino Linotype" w:cs="Tahoma"/>
          <w:sz w:val="22"/>
          <w:szCs w:val="22"/>
        </w:rPr>
        <w:t>e indica que con las facultades y atribuciones que le confieren los artículos 59 del Bando Municipal; 72 y 73 del Reglamento Interno de la Administración Pública Municipal, no autorizó el cierre de accesos al libre tránsito de los residentes de la colonia Jardines de Casanueva en este Municipio.</w:t>
      </w:r>
    </w:p>
    <w:p w14:paraId="57AD6EDF" w14:textId="77777777" w:rsidR="00DA0015" w:rsidRDefault="00DA0015" w:rsidP="00DA0015">
      <w:pPr>
        <w:spacing w:line="360" w:lineRule="auto"/>
        <w:jc w:val="both"/>
        <w:rPr>
          <w:rFonts w:ascii="Palatino Linotype" w:hAnsi="Palatino Linotype" w:cs="Tahoma"/>
          <w:sz w:val="22"/>
          <w:szCs w:val="22"/>
        </w:rPr>
      </w:pPr>
    </w:p>
    <w:p w14:paraId="4F1D3F27" w14:textId="00667696" w:rsidR="00DA0015" w:rsidRDefault="00DA0015" w:rsidP="00DA0015">
      <w:pPr>
        <w:spacing w:line="360" w:lineRule="auto"/>
        <w:jc w:val="both"/>
        <w:rPr>
          <w:rFonts w:ascii="Palatino Linotype" w:hAnsi="Palatino Linotype" w:cs="Tahoma"/>
          <w:sz w:val="22"/>
          <w:szCs w:val="22"/>
        </w:rPr>
      </w:pPr>
      <w:r>
        <w:rPr>
          <w:rFonts w:ascii="Palatino Linotype" w:hAnsi="Palatino Linotype" w:cs="Tahoma"/>
          <w:sz w:val="22"/>
          <w:szCs w:val="22"/>
        </w:rPr>
        <w:t>En este contexto, precisó que dicha Dirección no es la facultada, como dependencia de la Administración Pública Municipal, para aplicar las sanciones en cuanto al cierre de accesos.</w:t>
      </w:r>
    </w:p>
    <w:p w14:paraId="6879B284" w14:textId="77777777" w:rsidR="00DA0015" w:rsidRDefault="00DA0015" w:rsidP="00DA0015">
      <w:pPr>
        <w:spacing w:line="360" w:lineRule="auto"/>
        <w:jc w:val="both"/>
        <w:rPr>
          <w:rFonts w:ascii="Palatino Linotype" w:hAnsi="Palatino Linotype" w:cs="Tahoma"/>
          <w:sz w:val="22"/>
          <w:szCs w:val="22"/>
        </w:rPr>
      </w:pPr>
    </w:p>
    <w:p w14:paraId="1FC2559C" w14:textId="0F3370D6" w:rsidR="00DA0015" w:rsidRDefault="00DA0015" w:rsidP="00DA0015">
      <w:pPr>
        <w:spacing w:line="360" w:lineRule="auto"/>
        <w:jc w:val="both"/>
        <w:rPr>
          <w:rFonts w:ascii="Palatino Linotype" w:hAnsi="Palatino Linotype" w:cs="Tahoma"/>
          <w:sz w:val="22"/>
          <w:szCs w:val="22"/>
        </w:rPr>
      </w:pPr>
      <w:r>
        <w:rPr>
          <w:rFonts w:ascii="Palatino Linotype" w:hAnsi="Palatino Linotype" w:cs="Tahoma"/>
          <w:sz w:val="22"/>
          <w:szCs w:val="22"/>
        </w:rPr>
        <w:t>A continuación se reproduce el oficio en cita:</w:t>
      </w:r>
    </w:p>
    <w:p w14:paraId="31DB8F82" w14:textId="77777777" w:rsidR="00DA0015" w:rsidRPr="006220A6" w:rsidRDefault="00DA0015" w:rsidP="007479DD">
      <w:pPr>
        <w:spacing w:line="360" w:lineRule="auto"/>
        <w:jc w:val="both"/>
        <w:rPr>
          <w:rFonts w:ascii="Palatino Linotype" w:hAnsi="Palatino Linotype" w:cs="Tahoma"/>
          <w:i/>
          <w:sz w:val="22"/>
          <w:szCs w:val="22"/>
        </w:rPr>
      </w:pPr>
    </w:p>
    <w:p w14:paraId="7D49494A" w14:textId="5F1143D4" w:rsidR="00C129CB" w:rsidRDefault="00C129CB" w:rsidP="006220A6">
      <w:pPr>
        <w:spacing w:line="360" w:lineRule="auto"/>
        <w:jc w:val="center"/>
        <w:rPr>
          <w:rFonts w:ascii="Palatino Linotype" w:hAnsi="Palatino Linotype" w:cs="Tahoma"/>
          <w:sz w:val="22"/>
          <w:szCs w:val="22"/>
        </w:rPr>
      </w:pPr>
      <w:r>
        <w:rPr>
          <w:noProof/>
          <w:lang w:val="es-MX" w:eastAsia="es-MX"/>
        </w:rPr>
        <w:lastRenderedPageBreak/>
        <w:drawing>
          <wp:inline distT="0" distB="0" distL="0" distR="0" wp14:anchorId="34641121" wp14:editId="722ECA42">
            <wp:extent cx="4527121" cy="5092834"/>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20" t="13199" r="29669" b="3778"/>
                    <a:stretch/>
                  </pic:blipFill>
                  <pic:spPr bwMode="auto">
                    <a:xfrm>
                      <a:off x="0" y="0"/>
                      <a:ext cx="4542036" cy="5109612"/>
                    </a:xfrm>
                    <a:prstGeom prst="rect">
                      <a:avLst/>
                    </a:prstGeom>
                    <a:ln>
                      <a:noFill/>
                    </a:ln>
                    <a:extLst>
                      <a:ext uri="{53640926-AAD7-44D8-BBD7-CCE9431645EC}">
                        <a14:shadowObscured xmlns:a14="http://schemas.microsoft.com/office/drawing/2010/main"/>
                      </a:ext>
                    </a:extLst>
                  </pic:spPr>
                </pic:pic>
              </a:graphicData>
            </a:graphic>
          </wp:inline>
        </w:drawing>
      </w:r>
    </w:p>
    <w:p w14:paraId="14442332" w14:textId="77777777" w:rsidR="001C3BE8" w:rsidRDefault="001C3BE8" w:rsidP="007479DD">
      <w:pPr>
        <w:spacing w:line="360" w:lineRule="auto"/>
        <w:jc w:val="both"/>
        <w:rPr>
          <w:rFonts w:ascii="Palatino Linotype" w:hAnsi="Palatino Linotype" w:cs="Tahoma"/>
          <w:sz w:val="22"/>
          <w:szCs w:val="22"/>
        </w:rPr>
      </w:pPr>
    </w:p>
    <w:p w14:paraId="5DF603E3" w14:textId="6BB2821F" w:rsidR="006449D5" w:rsidRDefault="007343CB" w:rsidP="007479DD">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222FCE" w:rsidRPr="00AF6580">
        <w:rPr>
          <w:rFonts w:ascii="Palatino Linotype" w:hAnsi="Palatino Linotype" w:cs="Tahoma"/>
          <w:b/>
          <w:sz w:val="22"/>
          <w:szCs w:val="22"/>
        </w:rPr>
        <w:t>) Vista de</w:t>
      </w:r>
      <w:r w:rsidR="007A2F42">
        <w:rPr>
          <w:rFonts w:ascii="Palatino Linotype" w:hAnsi="Palatino Linotype" w:cs="Tahoma"/>
          <w:b/>
          <w:sz w:val="22"/>
          <w:szCs w:val="22"/>
        </w:rPr>
        <w:t>l</w:t>
      </w:r>
      <w:r w:rsidR="00222FCE" w:rsidRPr="00AF6580">
        <w:rPr>
          <w:rFonts w:ascii="Palatino Linotype" w:hAnsi="Palatino Linotype" w:cs="Tahoma"/>
          <w:b/>
          <w:sz w:val="22"/>
          <w:szCs w:val="22"/>
        </w:rPr>
        <w:t xml:space="preserve"> Informe Justificado: </w:t>
      </w:r>
      <w:r w:rsidR="00222FCE" w:rsidRPr="00AF6580">
        <w:rPr>
          <w:rFonts w:ascii="Palatino Linotype" w:hAnsi="Palatino Linotype" w:cs="Tahoma"/>
          <w:sz w:val="22"/>
          <w:szCs w:val="22"/>
        </w:rPr>
        <w:t xml:space="preserve">En fecha </w:t>
      </w:r>
      <w:r>
        <w:rPr>
          <w:rFonts w:ascii="Palatino Linotype" w:hAnsi="Palatino Linotype" w:cs="Tahoma"/>
          <w:sz w:val="22"/>
          <w:szCs w:val="22"/>
        </w:rPr>
        <w:t>once</w:t>
      </w:r>
      <w:r w:rsidR="006449D5">
        <w:rPr>
          <w:rFonts w:ascii="Palatino Linotype" w:hAnsi="Palatino Linotype" w:cs="Tahoma"/>
          <w:sz w:val="22"/>
          <w:szCs w:val="22"/>
        </w:rPr>
        <w:t xml:space="preserve"> de diciembre </w:t>
      </w:r>
      <w:r w:rsidR="00222FCE" w:rsidRPr="00AF6580">
        <w:rPr>
          <w:rFonts w:ascii="Palatino Linotype" w:hAnsi="Palatino Linotype" w:cs="Tahoma"/>
          <w:sz w:val="22"/>
          <w:szCs w:val="22"/>
        </w:rPr>
        <w:t xml:space="preserve">de dos mil dieciocho, </w:t>
      </w:r>
      <w:r w:rsidR="00AF11C6" w:rsidRPr="00AF6580">
        <w:rPr>
          <w:rFonts w:ascii="Palatino Linotype" w:hAnsi="Palatino Linotype" w:cs="Tahoma"/>
          <w:sz w:val="22"/>
          <w:szCs w:val="22"/>
        </w:rPr>
        <w:t>de conformidad al artículo 185 fracción III</w:t>
      </w:r>
      <w:r w:rsidR="007B5B7B">
        <w:rPr>
          <w:rFonts w:ascii="Palatino Linotype" w:hAnsi="Palatino Linotype" w:cs="Tahoma"/>
          <w:sz w:val="22"/>
          <w:szCs w:val="22"/>
        </w:rPr>
        <w:t>,</w:t>
      </w:r>
      <w:r w:rsidR="00AF11C6" w:rsidRPr="00AF6580">
        <w:rPr>
          <w:rFonts w:ascii="Palatino Linotype" w:hAnsi="Palatino Linotype" w:cs="Tahoma"/>
          <w:sz w:val="22"/>
          <w:szCs w:val="22"/>
        </w:rPr>
        <w:t xml:space="preserve"> de la Ley de</w:t>
      </w:r>
      <w:r w:rsidR="007B5B7B">
        <w:rPr>
          <w:rFonts w:ascii="Palatino Linotype" w:hAnsi="Palatino Linotype" w:cs="Tahoma"/>
          <w:sz w:val="22"/>
          <w:szCs w:val="22"/>
        </w:rPr>
        <w:t xml:space="preserve"> Transparencia y Acceso a la Información Pública del Estado de México y Municipios</w:t>
      </w:r>
      <w:r w:rsidR="00AF11C6" w:rsidRPr="00AF6580">
        <w:rPr>
          <w:rFonts w:ascii="Palatino Linotype" w:hAnsi="Palatino Linotype" w:cs="Tahoma"/>
          <w:sz w:val="22"/>
          <w:szCs w:val="22"/>
        </w:rPr>
        <w:t>,</w:t>
      </w:r>
      <w:r w:rsidR="006449D5">
        <w:rPr>
          <w:rFonts w:ascii="Palatino Linotype" w:hAnsi="Palatino Linotype" w:cs="Tahoma"/>
          <w:sz w:val="22"/>
          <w:szCs w:val="22"/>
        </w:rPr>
        <w:t xml:space="preserve"> se</w:t>
      </w:r>
      <w:r w:rsidR="00AF11C6" w:rsidRPr="00AF6580">
        <w:rPr>
          <w:rFonts w:ascii="Palatino Linotype" w:hAnsi="Palatino Linotype" w:cs="Tahoma"/>
          <w:sz w:val="22"/>
          <w:szCs w:val="22"/>
        </w:rPr>
        <w:t xml:space="preserve"> </w:t>
      </w:r>
      <w:r w:rsidR="006449D5">
        <w:rPr>
          <w:rFonts w:ascii="Palatino Linotype" w:hAnsi="Palatino Linotype" w:cs="Tahoma"/>
          <w:sz w:val="22"/>
          <w:szCs w:val="22"/>
          <w:u w:val="single"/>
        </w:rPr>
        <w:t>notificó al correo electrónico proporcionado por el Recurrente, el A</w:t>
      </w:r>
      <w:r w:rsidR="006449D5" w:rsidRPr="006449D5">
        <w:rPr>
          <w:rFonts w:ascii="Palatino Linotype" w:hAnsi="Palatino Linotype" w:cs="Tahoma"/>
          <w:sz w:val="22"/>
          <w:szCs w:val="22"/>
          <w:u w:val="single"/>
        </w:rPr>
        <w:t>cuerdo me</w:t>
      </w:r>
      <w:r w:rsidR="006449D5">
        <w:rPr>
          <w:rFonts w:ascii="Palatino Linotype" w:hAnsi="Palatino Linotype" w:cs="Tahoma"/>
          <w:sz w:val="22"/>
          <w:szCs w:val="22"/>
          <w:u w:val="single"/>
        </w:rPr>
        <w:t>diante el cual se</w:t>
      </w:r>
      <w:r w:rsidR="002070BE">
        <w:rPr>
          <w:rFonts w:ascii="Palatino Linotype" w:hAnsi="Palatino Linotype" w:cs="Tahoma"/>
          <w:sz w:val="22"/>
          <w:szCs w:val="22"/>
          <w:u w:val="single"/>
        </w:rPr>
        <w:t xml:space="preserve"> le</w:t>
      </w:r>
      <w:r w:rsidR="006449D5">
        <w:rPr>
          <w:rFonts w:ascii="Palatino Linotype" w:hAnsi="Palatino Linotype" w:cs="Tahoma"/>
          <w:sz w:val="22"/>
          <w:szCs w:val="22"/>
          <w:u w:val="single"/>
        </w:rPr>
        <w:t xml:space="preserve"> da vista del I</w:t>
      </w:r>
      <w:r w:rsidR="006449D5" w:rsidRPr="006449D5">
        <w:rPr>
          <w:rFonts w:ascii="Palatino Linotype" w:hAnsi="Palatino Linotype" w:cs="Tahoma"/>
          <w:sz w:val="22"/>
          <w:szCs w:val="22"/>
          <w:u w:val="single"/>
        </w:rPr>
        <w:t xml:space="preserve">nforme </w:t>
      </w:r>
      <w:r w:rsidR="006449D5">
        <w:rPr>
          <w:rFonts w:ascii="Palatino Linotype" w:hAnsi="Palatino Linotype" w:cs="Tahoma"/>
          <w:sz w:val="22"/>
          <w:szCs w:val="22"/>
          <w:u w:val="single"/>
        </w:rPr>
        <w:t>J</w:t>
      </w:r>
      <w:r w:rsidR="006449D5" w:rsidRPr="006449D5">
        <w:rPr>
          <w:rFonts w:ascii="Palatino Linotype" w:hAnsi="Palatino Linotype" w:cs="Tahoma"/>
          <w:sz w:val="22"/>
          <w:szCs w:val="22"/>
          <w:u w:val="single"/>
        </w:rPr>
        <w:t>ustificado</w:t>
      </w:r>
      <w:r w:rsidR="007B5B7B">
        <w:rPr>
          <w:rFonts w:ascii="Palatino Linotype" w:hAnsi="Palatino Linotype" w:cs="Tahoma"/>
          <w:sz w:val="22"/>
          <w:szCs w:val="22"/>
          <w:u w:val="single"/>
        </w:rPr>
        <w:t xml:space="preserve"> d</w:t>
      </w:r>
      <w:r w:rsidR="006449D5" w:rsidRPr="006449D5">
        <w:rPr>
          <w:rFonts w:ascii="Palatino Linotype" w:hAnsi="Palatino Linotype" w:cs="Tahoma"/>
          <w:sz w:val="22"/>
          <w:szCs w:val="22"/>
          <w:u w:val="single"/>
        </w:rPr>
        <w:t>el Sujeto Obligado</w:t>
      </w:r>
      <w:r w:rsidR="006449D5">
        <w:rPr>
          <w:rFonts w:ascii="Palatino Linotype" w:hAnsi="Palatino Linotype" w:cs="Tahoma"/>
          <w:sz w:val="22"/>
          <w:szCs w:val="22"/>
          <w:u w:val="single"/>
        </w:rPr>
        <w:t>, así como</w:t>
      </w:r>
      <w:r w:rsidR="006449D5" w:rsidRPr="006449D5">
        <w:rPr>
          <w:rFonts w:ascii="Palatino Linotype" w:hAnsi="Palatino Linotype" w:cs="Tahoma"/>
          <w:sz w:val="22"/>
          <w:szCs w:val="22"/>
          <w:u w:val="single"/>
        </w:rPr>
        <w:t xml:space="preserve"> los archivos adjuntos al mismo</w:t>
      </w:r>
      <w:r w:rsidR="006449D5" w:rsidRPr="006449D5">
        <w:rPr>
          <w:rFonts w:ascii="Palatino Linotype" w:hAnsi="Palatino Linotype" w:cs="Tahoma"/>
          <w:sz w:val="22"/>
          <w:szCs w:val="22"/>
        </w:rPr>
        <w:t xml:space="preserve">, mediante </w:t>
      </w:r>
      <w:r w:rsidR="002070BE">
        <w:rPr>
          <w:rFonts w:ascii="Palatino Linotype" w:hAnsi="Palatino Linotype" w:cs="Tahoma"/>
          <w:sz w:val="22"/>
          <w:szCs w:val="22"/>
        </w:rPr>
        <w:t>los</w:t>
      </w:r>
      <w:r w:rsidR="002070BE" w:rsidRPr="006449D5">
        <w:rPr>
          <w:rFonts w:ascii="Palatino Linotype" w:hAnsi="Palatino Linotype" w:cs="Tahoma"/>
          <w:sz w:val="22"/>
          <w:szCs w:val="22"/>
        </w:rPr>
        <w:t xml:space="preserve"> </w:t>
      </w:r>
      <w:r w:rsidR="006449D5" w:rsidRPr="006449D5">
        <w:rPr>
          <w:rFonts w:ascii="Palatino Linotype" w:hAnsi="Palatino Linotype" w:cs="Tahoma"/>
          <w:sz w:val="22"/>
          <w:szCs w:val="22"/>
        </w:rPr>
        <w:t>cual</w:t>
      </w:r>
      <w:r w:rsidR="002070BE">
        <w:rPr>
          <w:rFonts w:ascii="Palatino Linotype" w:hAnsi="Palatino Linotype" w:cs="Tahoma"/>
          <w:sz w:val="22"/>
          <w:szCs w:val="22"/>
        </w:rPr>
        <w:t>es</w:t>
      </w:r>
      <w:r w:rsidR="006449D5" w:rsidRPr="006449D5">
        <w:rPr>
          <w:rFonts w:ascii="Palatino Linotype" w:hAnsi="Palatino Linotype" w:cs="Tahoma"/>
          <w:sz w:val="22"/>
          <w:szCs w:val="22"/>
        </w:rPr>
        <w:t xml:space="preserve"> modifica su </w:t>
      </w:r>
      <w:r>
        <w:rPr>
          <w:rFonts w:ascii="Palatino Linotype" w:hAnsi="Palatino Linotype" w:cs="Tahoma"/>
          <w:sz w:val="22"/>
          <w:szCs w:val="22"/>
        </w:rPr>
        <w:t xml:space="preserve">falta de </w:t>
      </w:r>
      <w:r w:rsidR="006449D5" w:rsidRPr="006449D5">
        <w:rPr>
          <w:rFonts w:ascii="Palatino Linotype" w:hAnsi="Palatino Linotype" w:cs="Tahoma"/>
          <w:sz w:val="22"/>
          <w:szCs w:val="22"/>
        </w:rPr>
        <w:t>respuesta in</w:t>
      </w:r>
      <w:r w:rsidR="006449D5">
        <w:rPr>
          <w:rFonts w:ascii="Palatino Linotype" w:hAnsi="Palatino Linotype" w:cs="Tahoma"/>
          <w:sz w:val="22"/>
          <w:szCs w:val="22"/>
        </w:rPr>
        <w:t>i</w:t>
      </w:r>
      <w:r w:rsidR="006449D5" w:rsidRPr="006449D5">
        <w:rPr>
          <w:rFonts w:ascii="Palatino Linotype" w:hAnsi="Palatino Linotype" w:cs="Tahoma"/>
          <w:sz w:val="22"/>
          <w:szCs w:val="22"/>
        </w:rPr>
        <w:t xml:space="preserve">cial; </w:t>
      </w:r>
      <w:r w:rsidR="002070BE">
        <w:rPr>
          <w:rFonts w:ascii="Palatino Linotype" w:hAnsi="Palatino Linotype" w:cs="Tahoma"/>
          <w:sz w:val="22"/>
          <w:szCs w:val="22"/>
        </w:rPr>
        <w:t xml:space="preserve">lo anterior, </w:t>
      </w:r>
      <w:r w:rsidR="006449D5" w:rsidRPr="00AF6580">
        <w:rPr>
          <w:rFonts w:ascii="Palatino Linotype" w:hAnsi="Palatino Linotype" w:cs="Tahoma"/>
          <w:sz w:val="22"/>
          <w:szCs w:val="22"/>
        </w:rPr>
        <w:t>con el propósito de que la R</w:t>
      </w:r>
      <w:r w:rsidR="00281F48">
        <w:rPr>
          <w:rFonts w:ascii="Palatino Linotype" w:hAnsi="Palatino Linotype" w:cs="Tahoma"/>
          <w:sz w:val="22"/>
          <w:szCs w:val="22"/>
        </w:rPr>
        <w:t>ecurrente realizara</w:t>
      </w:r>
      <w:r w:rsidR="006449D5" w:rsidRPr="00AF6580">
        <w:rPr>
          <w:rFonts w:ascii="Palatino Linotype" w:hAnsi="Palatino Linotype" w:cs="Tahoma"/>
          <w:sz w:val="22"/>
          <w:szCs w:val="22"/>
        </w:rPr>
        <w:t xml:space="preserve"> las manifestaciones que a </w:t>
      </w:r>
      <w:r w:rsidR="007B5B7B">
        <w:rPr>
          <w:rFonts w:ascii="Palatino Linotype" w:hAnsi="Palatino Linotype" w:cs="Tahoma"/>
          <w:sz w:val="22"/>
          <w:szCs w:val="22"/>
        </w:rPr>
        <w:t xml:space="preserve">su </w:t>
      </w:r>
      <w:r w:rsidR="006449D5" w:rsidRPr="00AF6580">
        <w:rPr>
          <w:rFonts w:ascii="Palatino Linotype" w:hAnsi="Palatino Linotype" w:cs="Tahoma"/>
          <w:sz w:val="22"/>
          <w:szCs w:val="22"/>
        </w:rPr>
        <w:t xml:space="preserve">derecho </w:t>
      </w:r>
      <w:r w:rsidR="007B5B7B" w:rsidRPr="00AF6580">
        <w:rPr>
          <w:rFonts w:ascii="Palatino Linotype" w:hAnsi="Palatino Linotype" w:cs="Tahoma"/>
          <w:sz w:val="22"/>
          <w:szCs w:val="22"/>
        </w:rPr>
        <w:t>conv</w:t>
      </w:r>
      <w:r w:rsidR="007B5B7B">
        <w:rPr>
          <w:rFonts w:ascii="Palatino Linotype" w:hAnsi="Palatino Linotype" w:cs="Tahoma"/>
          <w:sz w:val="22"/>
          <w:szCs w:val="22"/>
        </w:rPr>
        <w:t>inieran</w:t>
      </w:r>
      <w:r>
        <w:rPr>
          <w:rFonts w:ascii="Palatino Linotype" w:hAnsi="Palatino Linotype" w:cs="Tahoma"/>
          <w:sz w:val="22"/>
          <w:szCs w:val="22"/>
        </w:rPr>
        <w:t>.</w:t>
      </w:r>
    </w:p>
    <w:p w14:paraId="41C8BE3A" w14:textId="12D5C447" w:rsidR="000B74C0" w:rsidRDefault="007343CB" w:rsidP="007343CB">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e</w:t>
      </w:r>
      <w:r w:rsidRPr="00AF6580">
        <w:rPr>
          <w:rFonts w:ascii="Palatino Linotype" w:hAnsi="Palatino Linotype" w:cs="Tahoma"/>
          <w:b/>
          <w:sz w:val="22"/>
          <w:szCs w:val="22"/>
        </w:rPr>
        <w:t>) Manifestaciones</w:t>
      </w:r>
      <w:r>
        <w:rPr>
          <w:rFonts w:ascii="Palatino Linotype" w:hAnsi="Palatino Linotype" w:cs="Tahoma"/>
          <w:b/>
          <w:sz w:val="22"/>
          <w:szCs w:val="22"/>
        </w:rPr>
        <w:t xml:space="preserve"> del Recurrente</w:t>
      </w:r>
      <w:r w:rsidRPr="00AF6580">
        <w:rPr>
          <w:rFonts w:ascii="Palatino Linotype" w:hAnsi="Palatino Linotype" w:cs="Tahoma"/>
          <w:b/>
          <w:sz w:val="22"/>
          <w:szCs w:val="22"/>
        </w:rPr>
        <w:t>.</w:t>
      </w:r>
      <w:r>
        <w:rPr>
          <w:rFonts w:ascii="Palatino Linotype" w:hAnsi="Palatino Linotype" w:cs="Tahoma"/>
          <w:b/>
          <w:sz w:val="22"/>
          <w:szCs w:val="22"/>
        </w:rPr>
        <w:t xml:space="preserve"> </w:t>
      </w:r>
      <w:r w:rsidRPr="007343CB">
        <w:rPr>
          <w:rFonts w:ascii="Palatino Linotype" w:hAnsi="Palatino Linotype" w:cs="Tahoma"/>
          <w:sz w:val="22"/>
          <w:szCs w:val="22"/>
        </w:rPr>
        <w:t>En fecha</w:t>
      </w:r>
      <w:r>
        <w:rPr>
          <w:rFonts w:ascii="Palatino Linotype" w:hAnsi="Palatino Linotype" w:cs="Tahoma"/>
          <w:b/>
          <w:sz w:val="22"/>
          <w:szCs w:val="22"/>
        </w:rPr>
        <w:t xml:space="preserve"> </w:t>
      </w:r>
      <w:r>
        <w:rPr>
          <w:rFonts w:ascii="Palatino Linotype" w:hAnsi="Palatino Linotype" w:cs="Tahoma"/>
          <w:sz w:val="22"/>
          <w:szCs w:val="22"/>
        </w:rPr>
        <w:t>catorce</w:t>
      </w:r>
      <w:r w:rsidRPr="007343CB">
        <w:rPr>
          <w:rFonts w:ascii="Palatino Linotype" w:hAnsi="Palatino Linotype" w:cs="Tahoma"/>
          <w:sz w:val="22"/>
          <w:szCs w:val="22"/>
        </w:rPr>
        <w:t xml:space="preserve"> de</w:t>
      </w:r>
      <w:r>
        <w:rPr>
          <w:rFonts w:ascii="Palatino Linotype" w:hAnsi="Palatino Linotype" w:cs="Tahoma"/>
          <w:sz w:val="22"/>
          <w:szCs w:val="22"/>
        </w:rPr>
        <w:t xml:space="preserve"> diciembre de dos mil dieciocho, </w:t>
      </w:r>
      <w:r w:rsidR="000B74C0">
        <w:rPr>
          <w:rFonts w:ascii="Palatino Linotype" w:hAnsi="Palatino Linotype" w:cs="Tahoma"/>
          <w:sz w:val="22"/>
          <w:szCs w:val="22"/>
        </w:rPr>
        <w:t>de conformidad con el artículo 185</w:t>
      </w:r>
      <w:r w:rsidR="002927E3">
        <w:rPr>
          <w:rFonts w:ascii="Palatino Linotype" w:hAnsi="Palatino Linotype" w:cs="Tahoma"/>
          <w:sz w:val="22"/>
          <w:szCs w:val="22"/>
        </w:rPr>
        <w:t>,</w:t>
      </w:r>
      <w:r w:rsidR="000B74C0">
        <w:rPr>
          <w:rFonts w:ascii="Palatino Linotype" w:hAnsi="Palatino Linotype" w:cs="Tahoma"/>
          <w:sz w:val="22"/>
          <w:szCs w:val="22"/>
        </w:rPr>
        <w:t xml:space="preserve"> fracción IV</w:t>
      </w:r>
      <w:r w:rsidR="00A00127">
        <w:rPr>
          <w:rFonts w:ascii="Palatino Linotype" w:hAnsi="Palatino Linotype" w:cs="Tahoma"/>
          <w:sz w:val="22"/>
          <w:szCs w:val="22"/>
        </w:rPr>
        <w:t>,</w:t>
      </w:r>
      <w:r w:rsidR="000B74C0">
        <w:rPr>
          <w:rFonts w:ascii="Palatino Linotype" w:hAnsi="Palatino Linotype" w:cs="Tahoma"/>
          <w:sz w:val="22"/>
          <w:szCs w:val="22"/>
        </w:rPr>
        <w:t xml:space="preserve"> de la Ley de </w:t>
      </w:r>
      <w:r w:rsidR="00A00127">
        <w:rPr>
          <w:rFonts w:ascii="Palatino Linotype" w:hAnsi="Palatino Linotype" w:cs="Tahoma"/>
          <w:sz w:val="22"/>
          <w:szCs w:val="22"/>
        </w:rPr>
        <w:t>Transparencia y Acceso a la Información Pública del Estado de México y Municipios</w:t>
      </w:r>
      <w:r w:rsidR="000B74C0">
        <w:rPr>
          <w:rFonts w:ascii="Palatino Linotype" w:hAnsi="Palatino Linotype" w:cs="Tahoma"/>
          <w:sz w:val="22"/>
          <w:szCs w:val="22"/>
        </w:rPr>
        <w:t>, el particular present</w:t>
      </w:r>
      <w:r w:rsidR="00A00127">
        <w:rPr>
          <w:rFonts w:ascii="Palatino Linotype" w:hAnsi="Palatino Linotype" w:cs="Tahoma"/>
          <w:sz w:val="22"/>
          <w:szCs w:val="22"/>
        </w:rPr>
        <w:t>ó</w:t>
      </w:r>
      <w:r w:rsidR="000B74C0">
        <w:rPr>
          <w:rFonts w:ascii="Palatino Linotype" w:hAnsi="Palatino Linotype" w:cs="Tahoma"/>
          <w:sz w:val="22"/>
          <w:szCs w:val="22"/>
        </w:rPr>
        <w:t xml:space="preserve"> </w:t>
      </w:r>
      <w:r w:rsidR="00F01489">
        <w:rPr>
          <w:rFonts w:ascii="Palatino Linotype" w:hAnsi="Palatino Linotype" w:cs="Tahoma"/>
          <w:sz w:val="22"/>
          <w:szCs w:val="22"/>
        </w:rPr>
        <w:t>dos archivos</w:t>
      </w:r>
      <w:r w:rsidR="000B74C0">
        <w:rPr>
          <w:rFonts w:ascii="Palatino Linotype" w:hAnsi="Palatino Linotype" w:cs="Tahoma"/>
          <w:sz w:val="22"/>
          <w:szCs w:val="22"/>
        </w:rPr>
        <w:t xml:space="preserve">, </w:t>
      </w:r>
      <w:r w:rsidR="00A00127">
        <w:rPr>
          <w:rFonts w:ascii="Palatino Linotype" w:hAnsi="Palatino Linotype" w:cs="Tahoma"/>
          <w:sz w:val="22"/>
          <w:szCs w:val="22"/>
        </w:rPr>
        <w:t xml:space="preserve">en los que indicó </w:t>
      </w:r>
      <w:r w:rsidR="000B74C0">
        <w:rPr>
          <w:rFonts w:ascii="Palatino Linotype" w:hAnsi="Palatino Linotype" w:cs="Tahoma"/>
          <w:sz w:val="22"/>
          <w:szCs w:val="22"/>
        </w:rPr>
        <w:t>lo siguiente:</w:t>
      </w:r>
    </w:p>
    <w:p w14:paraId="7E273C18" w14:textId="77777777" w:rsidR="00F01489" w:rsidRDefault="00F01489" w:rsidP="007343CB">
      <w:pPr>
        <w:spacing w:line="360" w:lineRule="auto"/>
        <w:jc w:val="both"/>
        <w:rPr>
          <w:rFonts w:ascii="Palatino Linotype" w:hAnsi="Palatino Linotype" w:cs="Tahoma"/>
          <w:sz w:val="22"/>
          <w:szCs w:val="22"/>
        </w:rPr>
      </w:pPr>
    </w:p>
    <w:p w14:paraId="42395EC7" w14:textId="236991B5" w:rsidR="00F01489" w:rsidRDefault="00F01489" w:rsidP="002A19B7">
      <w:pPr>
        <w:pStyle w:val="Prrafodelista"/>
        <w:numPr>
          <w:ilvl w:val="0"/>
          <w:numId w:val="37"/>
        </w:numPr>
        <w:spacing w:line="360" w:lineRule="auto"/>
        <w:jc w:val="both"/>
        <w:rPr>
          <w:rFonts w:ascii="Palatino Linotype" w:hAnsi="Palatino Linotype" w:cs="Tahoma"/>
          <w:szCs w:val="22"/>
        </w:rPr>
      </w:pPr>
      <w:r>
        <w:rPr>
          <w:rFonts w:ascii="Palatino Linotype" w:hAnsi="Palatino Linotype" w:cs="Tahoma"/>
          <w:szCs w:val="22"/>
        </w:rPr>
        <w:t>Alegatos.</w:t>
      </w:r>
    </w:p>
    <w:p w14:paraId="1B8A43C9" w14:textId="77777777" w:rsidR="00F01489" w:rsidRPr="002A19B7" w:rsidRDefault="00F01489" w:rsidP="002A19B7">
      <w:pPr>
        <w:ind w:left="567" w:right="567"/>
        <w:jc w:val="center"/>
        <w:rPr>
          <w:rFonts w:ascii="Palatino Linotype" w:hAnsi="Palatino Linotype"/>
        </w:rPr>
      </w:pPr>
      <w:r w:rsidRPr="002A19B7">
        <w:rPr>
          <w:rFonts w:ascii="Palatino Linotype" w:hAnsi="Palatino Linotype"/>
        </w:rPr>
        <w:t>Alegatos.</w:t>
      </w:r>
    </w:p>
    <w:p w14:paraId="225746CB" w14:textId="77777777" w:rsidR="00F01489" w:rsidRPr="002A19B7" w:rsidRDefault="00F01489" w:rsidP="002A19B7">
      <w:pPr>
        <w:ind w:left="567" w:right="567"/>
        <w:jc w:val="center"/>
        <w:rPr>
          <w:rFonts w:ascii="Palatino Linotype" w:hAnsi="Palatino Linotype"/>
        </w:rPr>
      </w:pPr>
    </w:p>
    <w:p w14:paraId="0943AC3F" w14:textId="77777777" w:rsidR="00F01489" w:rsidRPr="002A19B7" w:rsidRDefault="00F01489" w:rsidP="002A19B7">
      <w:pPr>
        <w:ind w:left="567" w:right="567"/>
        <w:jc w:val="both"/>
        <w:rPr>
          <w:rFonts w:ascii="Palatino Linotype" w:hAnsi="Palatino Linotype"/>
        </w:rPr>
      </w:pPr>
      <w:r w:rsidRPr="002A19B7">
        <w:rPr>
          <w:rFonts w:ascii="Palatino Linotype" w:hAnsi="Palatino Linotype"/>
        </w:rPr>
        <w:t>Derivado del incumplimiento por parte del Ayuntamiento de Ecatepec de Morelos respecto a las obligaciones a su cargo de conformidad a la Ley General de Transparencia y Acceso a la Información Pública, así como a la Ley de Transparencia y Acceso a la Información Pública del Estado de México y Municipios, y su respectivo reglamento, solicito se le condene a entregar la información solicitada y se apliquen las sanciones que por Ley correspondan al sujetos obligado y servidores públicos habilitados.</w:t>
      </w:r>
    </w:p>
    <w:p w14:paraId="2A370367" w14:textId="77777777" w:rsidR="00F01489" w:rsidRPr="002A19B7" w:rsidRDefault="00F01489" w:rsidP="002A19B7">
      <w:pPr>
        <w:spacing w:line="360" w:lineRule="auto"/>
        <w:ind w:left="567" w:right="567"/>
        <w:jc w:val="both"/>
        <w:rPr>
          <w:rFonts w:ascii="Palatino Linotype" w:hAnsi="Palatino Linotype" w:cs="Tahoma"/>
          <w:szCs w:val="22"/>
        </w:rPr>
      </w:pPr>
    </w:p>
    <w:p w14:paraId="785C9B65" w14:textId="58EFE8BC" w:rsidR="00F01489" w:rsidRPr="002A19B7" w:rsidRDefault="00F01489" w:rsidP="002A19B7">
      <w:pPr>
        <w:pStyle w:val="Prrafodelista"/>
        <w:numPr>
          <w:ilvl w:val="0"/>
          <w:numId w:val="37"/>
        </w:numPr>
        <w:spacing w:line="360" w:lineRule="auto"/>
        <w:jc w:val="both"/>
        <w:rPr>
          <w:rFonts w:ascii="Palatino Linotype" w:hAnsi="Palatino Linotype" w:cs="Tahoma"/>
          <w:szCs w:val="22"/>
        </w:rPr>
      </w:pPr>
      <w:r>
        <w:rPr>
          <w:rFonts w:ascii="Palatino Linotype" w:hAnsi="Palatino Linotype" w:cs="Tahoma"/>
          <w:szCs w:val="22"/>
        </w:rPr>
        <w:t>Manifestaciones Informe Justificado.</w:t>
      </w:r>
    </w:p>
    <w:p w14:paraId="5B776506" w14:textId="77777777" w:rsidR="000B74C0" w:rsidRDefault="000B74C0" w:rsidP="007343CB">
      <w:pPr>
        <w:spacing w:line="360" w:lineRule="auto"/>
        <w:jc w:val="both"/>
        <w:rPr>
          <w:rFonts w:ascii="Palatino Linotype" w:hAnsi="Palatino Linotype" w:cs="Tahoma"/>
          <w:sz w:val="22"/>
          <w:szCs w:val="22"/>
        </w:rPr>
      </w:pPr>
    </w:p>
    <w:p w14:paraId="69EA8BA0" w14:textId="016594BC" w:rsidR="000B74C0" w:rsidRPr="000B74C0" w:rsidRDefault="000B74C0" w:rsidP="000B74C0">
      <w:pPr>
        <w:spacing w:line="360" w:lineRule="auto"/>
        <w:jc w:val="right"/>
        <w:rPr>
          <w:rFonts w:ascii="Palatino Linotype" w:hAnsi="Palatino Linotype" w:cs="Tahoma"/>
          <w:b/>
          <w:szCs w:val="22"/>
        </w:rPr>
      </w:pPr>
      <w:r w:rsidRPr="000B74C0">
        <w:rPr>
          <w:rFonts w:ascii="Palatino Linotype" w:hAnsi="Palatino Linotype" w:cs="Tahoma"/>
          <w:szCs w:val="22"/>
        </w:rPr>
        <w:t xml:space="preserve"> </w:t>
      </w:r>
      <w:r>
        <w:rPr>
          <w:rFonts w:ascii="Palatino Linotype" w:hAnsi="Palatino Linotype" w:cs="Tahoma"/>
          <w:szCs w:val="22"/>
        </w:rPr>
        <w:tab/>
      </w:r>
      <w:r w:rsidRPr="000B74C0">
        <w:rPr>
          <w:rFonts w:ascii="Palatino Linotype" w:hAnsi="Palatino Linotype" w:cs="Tahoma"/>
          <w:b/>
          <w:szCs w:val="22"/>
        </w:rPr>
        <w:t>Número de Folio de Recurso de Revisión:    04096/INFOEM/IP/RR/2018</w:t>
      </w:r>
    </w:p>
    <w:p w14:paraId="79D7EF4A" w14:textId="7FADB2FE" w:rsidR="000B74C0" w:rsidRPr="000B74C0" w:rsidRDefault="000B74C0" w:rsidP="000B74C0">
      <w:pPr>
        <w:spacing w:line="360" w:lineRule="auto"/>
        <w:ind w:left="708"/>
        <w:jc w:val="both"/>
        <w:rPr>
          <w:rFonts w:ascii="Palatino Linotype" w:hAnsi="Palatino Linotype" w:cs="Tahoma"/>
          <w:szCs w:val="22"/>
        </w:rPr>
      </w:pPr>
      <w:r w:rsidRPr="000B74C0">
        <w:rPr>
          <w:rFonts w:ascii="Palatino Linotype" w:hAnsi="Palatino Linotype" w:cs="Tahoma"/>
          <w:szCs w:val="22"/>
        </w:rPr>
        <w:t>En relación al Informe Justificado presentado por el H. Ayunta</w:t>
      </w:r>
      <w:r>
        <w:rPr>
          <w:rFonts w:ascii="Palatino Linotype" w:hAnsi="Palatino Linotype" w:cs="Tahoma"/>
          <w:szCs w:val="22"/>
        </w:rPr>
        <w:t xml:space="preserve">miento de Ecatepec, se realizan </w:t>
      </w:r>
      <w:r w:rsidRPr="000B74C0">
        <w:rPr>
          <w:rFonts w:ascii="Palatino Linotype" w:hAnsi="Palatino Linotype" w:cs="Tahoma"/>
          <w:szCs w:val="22"/>
        </w:rPr>
        <w:t>las manifestaciones siguientes:</w:t>
      </w:r>
    </w:p>
    <w:p w14:paraId="6D605DED" w14:textId="7CE51A6D" w:rsidR="000B74C0" w:rsidRPr="000B74C0" w:rsidRDefault="000B74C0" w:rsidP="000B74C0">
      <w:pPr>
        <w:spacing w:line="360" w:lineRule="auto"/>
        <w:ind w:left="708"/>
        <w:jc w:val="both"/>
        <w:rPr>
          <w:rFonts w:ascii="Palatino Linotype" w:hAnsi="Palatino Linotype" w:cs="Tahoma"/>
          <w:b/>
          <w:szCs w:val="22"/>
        </w:rPr>
      </w:pPr>
      <w:r w:rsidRPr="000B74C0">
        <w:rPr>
          <w:rFonts w:ascii="Palatino Linotype" w:hAnsi="Palatino Linotype" w:cs="Tahoma"/>
          <w:szCs w:val="22"/>
        </w:rPr>
        <w:t xml:space="preserve">*Es evidente que el actuar de </w:t>
      </w:r>
      <w:r w:rsidRPr="000B74C0">
        <w:rPr>
          <w:rFonts w:ascii="Palatino Linotype" w:hAnsi="Palatino Linotype" w:cs="Tahoma"/>
          <w:b/>
          <w:szCs w:val="22"/>
        </w:rPr>
        <w:t>sujeto obligado es sobreseer el presente recurso, al intentar dejar sin materia el presente recurso, intentando dar respuesta a la solicitud 00385/ECATEPEC/IP/2018 misma que fue realizada el día 01 de octubre de 2018, señalando que dicha respuesta en ningún momento se hizo llegar al suscrito en los términos establecidos por la ley.</w:t>
      </w:r>
    </w:p>
    <w:p w14:paraId="25004090" w14:textId="77777777" w:rsidR="000B74C0" w:rsidRPr="000B74C0" w:rsidRDefault="000B74C0" w:rsidP="000B74C0">
      <w:pPr>
        <w:spacing w:line="360" w:lineRule="auto"/>
        <w:ind w:left="708"/>
        <w:jc w:val="both"/>
        <w:rPr>
          <w:rFonts w:ascii="Palatino Linotype" w:hAnsi="Palatino Linotype" w:cs="Tahoma"/>
          <w:szCs w:val="22"/>
        </w:rPr>
      </w:pPr>
      <w:r w:rsidRPr="000B74C0">
        <w:rPr>
          <w:rFonts w:ascii="Palatino Linotype" w:hAnsi="Palatino Linotype" w:cs="Tahoma"/>
          <w:szCs w:val="22"/>
        </w:rPr>
        <w:t xml:space="preserve">*Es de señalar que al incumplir a su obligación de atender dicha respuesta en los términos señalados por la ley, se deben imponer las sanciones correspondientes tanto al sujeto obligado como a los servidores publico habilitados, por lo cual, </w:t>
      </w:r>
      <w:r w:rsidRPr="000B74C0">
        <w:rPr>
          <w:rFonts w:ascii="Palatino Linotype" w:hAnsi="Palatino Linotype" w:cs="Tahoma"/>
          <w:b/>
          <w:szCs w:val="22"/>
        </w:rPr>
        <w:t xml:space="preserve">EN ESTE ACTO SOLICITO SE SANCIONE A LOS MISMOS </w:t>
      </w:r>
      <w:r w:rsidRPr="000B74C0">
        <w:rPr>
          <w:rFonts w:ascii="Palatino Linotype" w:hAnsi="Palatino Linotype" w:cs="Tahoma"/>
          <w:szCs w:val="22"/>
        </w:rPr>
        <w:t>Y SE HAGA DEL CONOCIMIENTO AL SUSCRITO DEL CUMPLIMIENTO DADO POR PARTE DE LOS SERVIDORES PUBLICOS RESPONSABLES A DICHAS SANCIONES.</w:t>
      </w:r>
    </w:p>
    <w:p w14:paraId="47EAA48D" w14:textId="75DFBCC0" w:rsidR="007343CB" w:rsidRPr="000B74C0" w:rsidRDefault="000B74C0" w:rsidP="000B74C0">
      <w:pPr>
        <w:spacing w:line="360" w:lineRule="auto"/>
        <w:ind w:left="708"/>
        <w:jc w:val="both"/>
        <w:rPr>
          <w:rFonts w:ascii="Palatino Linotype" w:hAnsi="Palatino Linotype" w:cs="Tahoma"/>
          <w:szCs w:val="22"/>
        </w:rPr>
      </w:pPr>
      <w:r w:rsidRPr="000B74C0">
        <w:rPr>
          <w:rFonts w:ascii="Palatino Linotype" w:hAnsi="Palatino Linotype" w:cs="Tahoma"/>
          <w:szCs w:val="22"/>
        </w:rPr>
        <w:lastRenderedPageBreak/>
        <w:t xml:space="preserve">* Asimismo se hace mención que con el intento de respuesta </w:t>
      </w:r>
      <w:proofErr w:type="spellStart"/>
      <w:r w:rsidRPr="000B74C0">
        <w:rPr>
          <w:rFonts w:ascii="Palatino Linotype" w:hAnsi="Palatino Linotype" w:cs="Tahoma"/>
          <w:szCs w:val="22"/>
        </w:rPr>
        <w:t>tardia</w:t>
      </w:r>
      <w:proofErr w:type="spellEnd"/>
      <w:r w:rsidRPr="000B74C0">
        <w:rPr>
          <w:rFonts w:ascii="Palatino Linotype" w:hAnsi="Palatino Linotype" w:cs="Tahoma"/>
          <w:szCs w:val="22"/>
        </w:rPr>
        <w:t xml:space="preserve"> que realiza el sujeto obligado en su informe justificado, no acredita proporcionar la información requerida, toda vez </w:t>
      </w:r>
      <w:r>
        <w:rPr>
          <w:rFonts w:ascii="Palatino Linotype" w:hAnsi="Palatino Linotype" w:cs="Tahoma"/>
          <w:b/>
          <w:szCs w:val="22"/>
        </w:rPr>
        <w:t xml:space="preserve">que fue omiso en </w:t>
      </w:r>
      <w:r w:rsidRPr="000B74C0">
        <w:rPr>
          <w:rFonts w:ascii="Palatino Linotype" w:hAnsi="Palatino Linotype" w:cs="Tahoma"/>
          <w:b/>
          <w:szCs w:val="22"/>
        </w:rPr>
        <w:t>informar “En caso de no existir autorización se informe cuáles son las acciones que toma el municipio a fin de evitar que se vulnere el derecho al libre tránsito de los residentes de la colonia Jardines de Casa Nueva</w:t>
      </w:r>
      <w:r w:rsidRPr="000B74C0">
        <w:rPr>
          <w:rFonts w:ascii="Palatino Linotype" w:hAnsi="Palatino Linotype" w:cs="Tahoma"/>
          <w:szCs w:val="22"/>
        </w:rPr>
        <w:t>. Finalmente, solicito informe cuales son las medidas que a nivel municipal se aplican para situaciones similares al cierre de accesos a colonias o calles, que limitan el libre tránsito de los residentes y ciudadanía en general”</w:t>
      </w:r>
      <w:r>
        <w:rPr>
          <w:rFonts w:ascii="Palatino Linotype" w:hAnsi="Palatino Linotype" w:cs="Tahoma"/>
          <w:szCs w:val="22"/>
        </w:rPr>
        <w:t xml:space="preserve"> </w:t>
      </w:r>
      <w:r w:rsidRPr="000B74C0">
        <w:rPr>
          <w:rFonts w:ascii="Palatino Linotype" w:hAnsi="Palatino Linotype" w:cs="Tahoma"/>
          <w:i/>
          <w:szCs w:val="22"/>
        </w:rPr>
        <w:t>(</w:t>
      </w:r>
      <w:r w:rsidR="00A00127">
        <w:rPr>
          <w:rFonts w:ascii="Palatino Linotype" w:hAnsi="Palatino Linotype" w:cs="Tahoma"/>
          <w:i/>
          <w:szCs w:val="22"/>
        </w:rPr>
        <w:t>S</w:t>
      </w:r>
      <w:r w:rsidR="00A00127" w:rsidRPr="000B74C0">
        <w:rPr>
          <w:rFonts w:ascii="Palatino Linotype" w:hAnsi="Palatino Linotype" w:cs="Tahoma"/>
          <w:i/>
          <w:szCs w:val="22"/>
        </w:rPr>
        <w:t>ic</w:t>
      </w:r>
      <w:r w:rsidR="00A00127">
        <w:rPr>
          <w:rFonts w:ascii="Palatino Linotype" w:hAnsi="Palatino Linotype" w:cs="Tahoma"/>
          <w:i/>
          <w:szCs w:val="22"/>
        </w:rPr>
        <w:t>.</w:t>
      </w:r>
      <w:r w:rsidRPr="000B74C0">
        <w:rPr>
          <w:rFonts w:ascii="Palatino Linotype" w:hAnsi="Palatino Linotype" w:cs="Tahoma"/>
          <w:i/>
          <w:szCs w:val="22"/>
        </w:rPr>
        <w:t>)</w:t>
      </w:r>
    </w:p>
    <w:p w14:paraId="14725780" w14:textId="77777777" w:rsidR="006449D5" w:rsidRDefault="006449D5" w:rsidP="007479DD">
      <w:pPr>
        <w:spacing w:line="360" w:lineRule="auto"/>
        <w:jc w:val="both"/>
        <w:rPr>
          <w:rFonts w:ascii="Palatino Linotype" w:hAnsi="Palatino Linotype" w:cs="Tahoma"/>
          <w:sz w:val="22"/>
          <w:szCs w:val="22"/>
        </w:rPr>
      </w:pPr>
    </w:p>
    <w:p w14:paraId="2F604C32" w14:textId="33EC3815" w:rsidR="00281F48" w:rsidRDefault="00223C13" w:rsidP="007479DD">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00281F48" w:rsidRPr="00AF6580">
        <w:rPr>
          <w:rFonts w:ascii="Palatino Linotype" w:hAnsi="Palatino Linotype" w:cs="Tahoma"/>
          <w:b/>
          <w:sz w:val="22"/>
          <w:szCs w:val="22"/>
        </w:rPr>
        <w:t xml:space="preserve">) </w:t>
      </w:r>
      <w:r w:rsidR="00281F48">
        <w:rPr>
          <w:rFonts w:ascii="Palatino Linotype" w:hAnsi="Palatino Linotype" w:cs="Tahoma"/>
          <w:b/>
          <w:sz w:val="22"/>
          <w:szCs w:val="22"/>
        </w:rPr>
        <w:t xml:space="preserve">Ampliación de plazo: </w:t>
      </w:r>
      <w:r w:rsidR="00DF464D">
        <w:rPr>
          <w:rFonts w:ascii="Palatino Linotype" w:hAnsi="Palatino Linotype" w:cs="Tahoma"/>
          <w:sz w:val="22"/>
          <w:szCs w:val="22"/>
        </w:rPr>
        <w:t>C</w:t>
      </w:r>
      <w:r w:rsidR="00281F48" w:rsidRPr="00281F48">
        <w:rPr>
          <w:rFonts w:ascii="Palatino Linotype" w:hAnsi="Palatino Linotype" w:cs="Tahoma"/>
          <w:sz w:val="22"/>
          <w:szCs w:val="22"/>
        </w:rPr>
        <w:t>on fundamento en el artículo 181, párrafo tercero, de la Ley de Transparencia y</w:t>
      </w:r>
      <w:r w:rsidR="00281F48">
        <w:rPr>
          <w:rFonts w:ascii="Palatino Linotype" w:hAnsi="Palatino Linotype" w:cs="Tahoma"/>
          <w:sz w:val="22"/>
          <w:szCs w:val="22"/>
        </w:rPr>
        <w:t xml:space="preserve"> </w:t>
      </w:r>
      <w:r w:rsidR="00281F48" w:rsidRPr="00281F48">
        <w:rPr>
          <w:rFonts w:ascii="Palatino Linotype" w:hAnsi="Palatino Linotype" w:cs="Tahoma"/>
          <w:sz w:val="22"/>
          <w:szCs w:val="22"/>
        </w:rPr>
        <w:t>Acceso a la Información Pública del Estado de México y Municipios,</w:t>
      </w:r>
      <w:r w:rsidR="006879E0">
        <w:rPr>
          <w:rFonts w:ascii="Palatino Linotype" w:hAnsi="Palatino Linotype" w:cs="Tahoma"/>
          <w:sz w:val="22"/>
          <w:szCs w:val="22"/>
        </w:rPr>
        <w:t xml:space="preserve"> el trece</w:t>
      </w:r>
      <w:r w:rsidR="00DF464D">
        <w:rPr>
          <w:rFonts w:ascii="Palatino Linotype" w:hAnsi="Palatino Linotype" w:cs="Tahoma"/>
          <w:sz w:val="22"/>
          <w:szCs w:val="22"/>
        </w:rPr>
        <w:t xml:space="preserve"> de diciembre </w:t>
      </w:r>
      <w:r w:rsidR="00DF464D" w:rsidRPr="00AF6580">
        <w:rPr>
          <w:rFonts w:ascii="Palatino Linotype" w:hAnsi="Palatino Linotype" w:cs="Tahoma"/>
          <w:sz w:val="22"/>
          <w:szCs w:val="22"/>
        </w:rPr>
        <w:t>de dos mil dieciocho</w:t>
      </w:r>
      <w:r w:rsidR="00DF464D">
        <w:rPr>
          <w:rFonts w:ascii="Palatino Linotype" w:hAnsi="Palatino Linotype" w:cs="Tahoma"/>
          <w:sz w:val="22"/>
          <w:szCs w:val="22"/>
        </w:rPr>
        <w:t>,</w:t>
      </w:r>
      <w:r w:rsidR="00281F48" w:rsidRPr="00281F48">
        <w:rPr>
          <w:rFonts w:ascii="Palatino Linotype" w:hAnsi="Palatino Linotype" w:cs="Tahoma"/>
          <w:sz w:val="22"/>
          <w:szCs w:val="22"/>
        </w:rPr>
        <w:t xml:space="preserve"> se</w:t>
      </w:r>
      <w:r w:rsidR="00DF464D">
        <w:rPr>
          <w:rFonts w:ascii="Palatino Linotype" w:hAnsi="Palatino Linotype" w:cs="Tahoma"/>
          <w:sz w:val="22"/>
          <w:szCs w:val="22"/>
        </w:rPr>
        <w:t xml:space="preserve"> notificó a las partes a través del Sistema de Acceso a la Información Mexiquense </w:t>
      </w:r>
      <w:r w:rsidR="00CA2E81">
        <w:rPr>
          <w:rFonts w:ascii="Palatino Linotype" w:hAnsi="Palatino Linotype" w:cs="Tahoma"/>
          <w:sz w:val="22"/>
          <w:szCs w:val="22"/>
        </w:rPr>
        <w:t xml:space="preserve">(SAIMEX) </w:t>
      </w:r>
      <w:r w:rsidR="00DF464D">
        <w:rPr>
          <w:rFonts w:ascii="Palatino Linotype" w:hAnsi="Palatino Linotype" w:cs="Tahoma"/>
          <w:sz w:val="22"/>
          <w:szCs w:val="22"/>
        </w:rPr>
        <w:t xml:space="preserve">y del correo electrónico proporcionado por el Recurrente, el Acuerdo de ampliación de plazo </w:t>
      </w:r>
      <w:r w:rsidR="00281F48" w:rsidRPr="00281F48">
        <w:rPr>
          <w:rFonts w:ascii="Palatino Linotype" w:hAnsi="Palatino Linotype" w:cs="Tahoma"/>
          <w:sz w:val="22"/>
          <w:szCs w:val="22"/>
        </w:rPr>
        <w:t xml:space="preserve"> </w:t>
      </w:r>
      <w:r w:rsidR="00DF464D">
        <w:rPr>
          <w:rFonts w:ascii="Palatino Linotype" w:hAnsi="Palatino Linotype" w:cs="Tahoma"/>
          <w:sz w:val="22"/>
          <w:szCs w:val="22"/>
        </w:rPr>
        <w:t xml:space="preserve">para resolver el </w:t>
      </w:r>
      <w:r w:rsidR="00A0107F">
        <w:rPr>
          <w:rFonts w:ascii="Palatino Linotype" w:hAnsi="Palatino Linotype" w:cs="Tahoma"/>
          <w:sz w:val="22"/>
          <w:szCs w:val="22"/>
        </w:rPr>
        <w:t xml:space="preserve">Recurso </w:t>
      </w:r>
      <w:r w:rsidR="00DF464D">
        <w:rPr>
          <w:rFonts w:ascii="Palatino Linotype" w:hAnsi="Palatino Linotype" w:cs="Tahoma"/>
          <w:sz w:val="22"/>
          <w:szCs w:val="22"/>
        </w:rPr>
        <w:t xml:space="preserve">de </w:t>
      </w:r>
      <w:r w:rsidR="00A0107F">
        <w:rPr>
          <w:rFonts w:ascii="Palatino Linotype" w:hAnsi="Palatino Linotype" w:cs="Tahoma"/>
          <w:sz w:val="22"/>
          <w:szCs w:val="22"/>
        </w:rPr>
        <w:t xml:space="preserve">Revisión </w:t>
      </w:r>
      <w:r w:rsidR="00DF464D">
        <w:rPr>
          <w:rFonts w:ascii="Palatino Linotype" w:hAnsi="Palatino Linotype" w:cs="Tahoma"/>
          <w:sz w:val="22"/>
          <w:szCs w:val="22"/>
        </w:rPr>
        <w:t>materia de la presente resolución; ello</w:t>
      </w:r>
      <w:r w:rsidR="00281F48" w:rsidRPr="00281F48">
        <w:rPr>
          <w:rFonts w:ascii="Palatino Linotype" w:hAnsi="Palatino Linotype" w:cs="Tahoma"/>
          <w:sz w:val="22"/>
          <w:szCs w:val="22"/>
        </w:rPr>
        <w:t xml:space="preserve"> con el</w:t>
      </w:r>
      <w:r w:rsidR="00281F48">
        <w:rPr>
          <w:rFonts w:ascii="Palatino Linotype" w:hAnsi="Palatino Linotype" w:cs="Tahoma"/>
          <w:sz w:val="22"/>
          <w:szCs w:val="22"/>
        </w:rPr>
        <w:t xml:space="preserve"> </w:t>
      </w:r>
      <w:r w:rsidR="00281F48" w:rsidRPr="00281F48">
        <w:rPr>
          <w:rFonts w:ascii="Palatino Linotype" w:hAnsi="Palatino Linotype" w:cs="Tahoma"/>
          <w:sz w:val="22"/>
          <w:szCs w:val="22"/>
        </w:rPr>
        <w:t xml:space="preserve">fin de contar con los elementos suficientes para </w:t>
      </w:r>
      <w:r w:rsidR="00DF464D">
        <w:rPr>
          <w:rFonts w:ascii="Palatino Linotype" w:hAnsi="Palatino Linotype" w:cs="Tahoma"/>
          <w:sz w:val="22"/>
          <w:szCs w:val="22"/>
        </w:rPr>
        <w:t>generar</w:t>
      </w:r>
      <w:r w:rsidR="00281F48" w:rsidRPr="00281F48">
        <w:rPr>
          <w:rFonts w:ascii="Palatino Linotype" w:hAnsi="Palatino Linotype" w:cs="Tahoma"/>
          <w:sz w:val="22"/>
          <w:szCs w:val="22"/>
        </w:rPr>
        <w:t xml:space="preserve"> la</w:t>
      </w:r>
      <w:r w:rsidR="00281F48">
        <w:rPr>
          <w:rFonts w:ascii="Palatino Linotype" w:hAnsi="Palatino Linotype" w:cs="Tahoma"/>
          <w:sz w:val="22"/>
          <w:szCs w:val="22"/>
        </w:rPr>
        <w:t xml:space="preserve"> </w:t>
      </w:r>
      <w:r w:rsidR="00A0107F">
        <w:rPr>
          <w:rFonts w:ascii="Palatino Linotype" w:hAnsi="Palatino Linotype" w:cs="Tahoma"/>
          <w:sz w:val="22"/>
          <w:szCs w:val="22"/>
        </w:rPr>
        <w:t>R</w:t>
      </w:r>
      <w:r w:rsidR="00A0107F" w:rsidRPr="00281F48">
        <w:rPr>
          <w:rFonts w:ascii="Palatino Linotype" w:hAnsi="Palatino Linotype" w:cs="Tahoma"/>
          <w:sz w:val="22"/>
          <w:szCs w:val="22"/>
        </w:rPr>
        <w:t xml:space="preserve">esolución </w:t>
      </w:r>
      <w:r w:rsidR="00281F48" w:rsidRPr="00281F48">
        <w:rPr>
          <w:rFonts w:ascii="Palatino Linotype" w:hAnsi="Palatino Linotype" w:cs="Tahoma"/>
          <w:sz w:val="22"/>
          <w:szCs w:val="22"/>
        </w:rPr>
        <w:t xml:space="preserve">que en derecho corresponda, </w:t>
      </w:r>
      <w:r w:rsidR="00DF464D">
        <w:rPr>
          <w:rFonts w:ascii="Palatino Linotype" w:hAnsi="Palatino Linotype" w:cs="Tahoma"/>
          <w:sz w:val="22"/>
          <w:szCs w:val="22"/>
        </w:rPr>
        <w:t xml:space="preserve">así como, en su caso, allegarse de </w:t>
      </w:r>
      <w:r w:rsidR="00CA2E81">
        <w:rPr>
          <w:rFonts w:ascii="Palatino Linotype" w:hAnsi="Palatino Linotype" w:cs="Tahoma"/>
          <w:sz w:val="22"/>
          <w:szCs w:val="22"/>
        </w:rPr>
        <w:t xml:space="preserve">mayores </w:t>
      </w:r>
      <w:r w:rsidR="00DF464D">
        <w:rPr>
          <w:rFonts w:ascii="Palatino Linotype" w:hAnsi="Palatino Linotype" w:cs="Tahoma"/>
          <w:sz w:val="22"/>
          <w:szCs w:val="22"/>
        </w:rPr>
        <w:t>elementos</w:t>
      </w:r>
      <w:r w:rsidR="00CA2E81">
        <w:rPr>
          <w:rFonts w:ascii="Palatino Linotype" w:hAnsi="Palatino Linotype" w:cs="Tahoma"/>
          <w:sz w:val="22"/>
          <w:szCs w:val="22"/>
        </w:rPr>
        <w:t xml:space="preserve">, a partir de que </w:t>
      </w:r>
      <w:r w:rsidR="00DF464D">
        <w:rPr>
          <w:rFonts w:ascii="Palatino Linotype" w:hAnsi="Palatino Linotype" w:cs="Tahoma"/>
          <w:sz w:val="22"/>
          <w:szCs w:val="22"/>
        </w:rPr>
        <w:t>se otorgó al particular</w:t>
      </w:r>
      <w:r w:rsidR="00CA2E81">
        <w:rPr>
          <w:rFonts w:ascii="Palatino Linotype" w:hAnsi="Palatino Linotype" w:cs="Tahoma"/>
          <w:sz w:val="22"/>
          <w:szCs w:val="22"/>
        </w:rPr>
        <w:t xml:space="preserve"> tiempo</w:t>
      </w:r>
      <w:r w:rsidR="00DF464D">
        <w:rPr>
          <w:rFonts w:ascii="Palatino Linotype" w:hAnsi="Palatino Linotype" w:cs="Tahoma"/>
          <w:sz w:val="22"/>
          <w:szCs w:val="22"/>
        </w:rPr>
        <w:t xml:space="preserve"> para presentar manifestaciones con relación al Informe Justificado del Sujeto Obligado.</w:t>
      </w:r>
    </w:p>
    <w:p w14:paraId="6CA8D538" w14:textId="77777777" w:rsidR="006449D5" w:rsidRDefault="006449D5" w:rsidP="007479DD">
      <w:pPr>
        <w:spacing w:line="360" w:lineRule="auto"/>
        <w:jc w:val="both"/>
        <w:rPr>
          <w:rFonts w:ascii="Palatino Linotype" w:hAnsi="Palatino Linotype" w:cs="Tahoma"/>
          <w:sz w:val="22"/>
          <w:szCs w:val="22"/>
        </w:rPr>
      </w:pPr>
    </w:p>
    <w:p w14:paraId="7E98E86B" w14:textId="7ADB7048" w:rsidR="00B31222" w:rsidRPr="00AF6580" w:rsidRDefault="00223C13" w:rsidP="007479DD">
      <w:pPr>
        <w:spacing w:line="360" w:lineRule="auto"/>
        <w:jc w:val="both"/>
        <w:rPr>
          <w:rFonts w:ascii="Palatino Linotype" w:hAnsi="Palatino Linotype" w:cs="Tahoma"/>
          <w:sz w:val="22"/>
          <w:szCs w:val="22"/>
        </w:rPr>
      </w:pPr>
      <w:r>
        <w:rPr>
          <w:rFonts w:ascii="Palatino Linotype" w:hAnsi="Palatino Linotype" w:cs="Tahoma"/>
          <w:b/>
          <w:sz w:val="22"/>
          <w:szCs w:val="22"/>
        </w:rPr>
        <w:t>g</w:t>
      </w:r>
      <w:r w:rsidR="003D1A43" w:rsidRPr="00AF6580">
        <w:rPr>
          <w:rFonts w:ascii="Palatino Linotype" w:hAnsi="Palatino Linotype" w:cs="Tahoma"/>
          <w:b/>
          <w:sz w:val="22"/>
          <w:szCs w:val="22"/>
        </w:rPr>
        <w:t xml:space="preserve">) </w:t>
      </w:r>
      <w:r w:rsidR="00B31222" w:rsidRPr="00AF6580">
        <w:rPr>
          <w:rFonts w:ascii="Palatino Linotype" w:hAnsi="Palatino Linotype" w:cs="Tahoma"/>
          <w:b/>
          <w:sz w:val="22"/>
          <w:szCs w:val="22"/>
        </w:rPr>
        <w:t>Cierre de instrucción:</w:t>
      </w:r>
      <w:r w:rsidR="00B31222" w:rsidRPr="00AF6580">
        <w:rPr>
          <w:rFonts w:ascii="Palatino Linotype" w:hAnsi="Palatino Linotype" w:cs="Tahoma"/>
          <w:sz w:val="22"/>
          <w:szCs w:val="22"/>
        </w:rPr>
        <w:t xml:space="preserve"> El </w:t>
      </w:r>
      <w:r w:rsidR="006879E0">
        <w:rPr>
          <w:rFonts w:ascii="Palatino Linotype" w:hAnsi="Palatino Linotype" w:cs="Tahoma"/>
          <w:sz w:val="22"/>
          <w:szCs w:val="22"/>
        </w:rPr>
        <w:t>dieciocho</w:t>
      </w:r>
      <w:r w:rsidR="00994299" w:rsidRPr="00693B2B">
        <w:rPr>
          <w:rFonts w:ascii="Palatino Linotype" w:hAnsi="Palatino Linotype" w:cs="Tahoma"/>
          <w:sz w:val="22"/>
          <w:szCs w:val="22"/>
        </w:rPr>
        <w:t xml:space="preserve"> de diciembre </w:t>
      </w:r>
      <w:r w:rsidR="00B31222" w:rsidRPr="00693B2B">
        <w:rPr>
          <w:rFonts w:ascii="Palatino Linotype" w:hAnsi="Palatino Linotype" w:cs="Tahoma"/>
          <w:sz w:val="22"/>
          <w:szCs w:val="22"/>
        </w:rPr>
        <w:t>de dos mil dieciocho</w:t>
      </w:r>
      <w:r w:rsidR="00B31222" w:rsidRPr="005F1AE5">
        <w:rPr>
          <w:rFonts w:ascii="Palatino Linotype" w:hAnsi="Palatino Linotype" w:cs="Tahoma"/>
          <w:sz w:val="22"/>
          <w:szCs w:val="22"/>
        </w:rPr>
        <w:t>, al no existir</w:t>
      </w:r>
      <w:r w:rsidR="00B31222" w:rsidRPr="00AF6580">
        <w:rPr>
          <w:rFonts w:ascii="Palatino Linotype" w:hAnsi="Palatino Linotype" w:cs="Tahoma"/>
          <w:sz w:val="22"/>
          <w:szCs w:val="22"/>
        </w:rPr>
        <w:t xml:space="preserve"> diligencias pendientes por desahogar, se emitió el acuerdo por medio del cual se declaró cerrada la instrucción</w:t>
      </w:r>
      <w:r w:rsidR="005F1AE5">
        <w:rPr>
          <w:rFonts w:ascii="Palatino Linotype" w:hAnsi="Palatino Linotype" w:cs="Tahoma"/>
          <w:sz w:val="22"/>
          <w:szCs w:val="22"/>
        </w:rPr>
        <w:t xml:space="preserve"> y</w:t>
      </w:r>
      <w:r w:rsidR="00B31222" w:rsidRPr="00AF6580">
        <w:rPr>
          <w:rFonts w:ascii="Palatino Linotype" w:hAnsi="Palatino Linotype" w:cs="Tahoma"/>
          <w:sz w:val="22"/>
          <w:szCs w:val="22"/>
        </w:rPr>
        <w:t xml:space="preserve">, </w:t>
      </w:r>
      <w:r w:rsidR="005F1AE5">
        <w:rPr>
          <w:rFonts w:ascii="Palatino Linotype" w:hAnsi="Palatino Linotype" w:cs="Tahoma"/>
          <w:sz w:val="22"/>
          <w:szCs w:val="22"/>
        </w:rPr>
        <w:t xml:space="preserve">se </w:t>
      </w:r>
      <w:r w:rsidR="005F1AE5" w:rsidRPr="00AF6580">
        <w:rPr>
          <w:rFonts w:ascii="Palatino Linotype" w:hAnsi="Palatino Linotype" w:cs="Tahoma"/>
          <w:sz w:val="22"/>
          <w:szCs w:val="22"/>
        </w:rPr>
        <w:t>pas</w:t>
      </w:r>
      <w:r w:rsidR="005F1AE5">
        <w:rPr>
          <w:rFonts w:ascii="Palatino Linotype" w:hAnsi="Palatino Linotype" w:cs="Tahoma"/>
          <w:sz w:val="22"/>
          <w:szCs w:val="22"/>
        </w:rPr>
        <w:t>ó</w:t>
      </w:r>
      <w:r w:rsidR="005F1AE5" w:rsidRPr="00AF6580">
        <w:rPr>
          <w:rFonts w:ascii="Palatino Linotype" w:hAnsi="Palatino Linotype" w:cs="Tahoma"/>
          <w:sz w:val="22"/>
          <w:szCs w:val="22"/>
        </w:rPr>
        <w:t xml:space="preserve"> </w:t>
      </w:r>
      <w:r w:rsidR="00B31222" w:rsidRPr="00AF6580">
        <w:rPr>
          <w:rFonts w:ascii="Palatino Linotype" w:hAnsi="Palatino Linotype" w:cs="Tahoma"/>
          <w:sz w:val="22"/>
          <w:szCs w:val="22"/>
        </w:rPr>
        <w:t>el expediente a resolución, en términos de lo dispuesto en los artículos 1</w:t>
      </w:r>
      <w:r w:rsidR="0048519E" w:rsidRPr="00AF6580">
        <w:rPr>
          <w:rFonts w:ascii="Palatino Linotype" w:hAnsi="Palatino Linotype" w:cs="Tahoma"/>
          <w:sz w:val="22"/>
          <w:szCs w:val="22"/>
        </w:rPr>
        <w:t>85</w:t>
      </w:r>
      <w:r w:rsidR="00B31222" w:rsidRPr="00AF6580">
        <w:rPr>
          <w:rFonts w:ascii="Palatino Linotype" w:hAnsi="Palatino Linotype" w:cs="Tahoma"/>
          <w:sz w:val="22"/>
          <w:szCs w:val="22"/>
        </w:rPr>
        <w:t>, fracciones VI y VIII</w:t>
      </w:r>
      <w:r w:rsidR="005F1AE5">
        <w:rPr>
          <w:rFonts w:ascii="Palatino Linotype" w:hAnsi="Palatino Linotype" w:cs="Tahoma"/>
          <w:sz w:val="22"/>
          <w:szCs w:val="22"/>
        </w:rPr>
        <w:t>,</w:t>
      </w:r>
      <w:r w:rsidR="00B31222" w:rsidRPr="00AF6580">
        <w:rPr>
          <w:rFonts w:ascii="Palatino Linotype" w:hAnsi="Palatino Linotype" w:cs="Tahoma"/>
          <w:sz w:val="22"/>
          <w:szCs w:val="22"/>
        </w:rPr>
        <w:t xml:space="preserve"> de la Ley </w:t>
      </w:r>
      <w:r w:rsidR="0048519E" w:rsidRPr="00AF6580">
        <w:rPr>
          <w:rFonts w:ascii="Palatino Linotype" w:hAnsi="Palatino Linotype" w:cs="Tahoma"/>
          <w:sz w:val="22"/>
          <w:szCs w:val="22"/>
        </w:rPr>
        <w:t>de Transparencia y Acceso a la Información Pública del Estado de México y Municipios</w:t>
      </w:r>
      <w:r w:rsidR="00412DC4" w:rsidRPr="00AF6580">
        <w:rPr>
          <w:rFonts w:ascii="Palatino Linotype" w:hAnsi="Palatino Linotype" w:cs="Tahoma"/>
          <w:sz w:val="22"/>
          <w:szCs w:val="22"/>
        </w:rPr>
        <w:t>; acto que</w:t>
      </w:r>
      <w:r w:rsidR="00B31222" w:rsidRPr="00AF6580">
        <w:rPr>
          <w:rFonts w:ascii="Palatino Linotype" w:hAnsi="Palatino Linotype" w:cs="Tahoma"/>
          <w:sz w:val="22"/>
          <w:szCs w:val="22"/>
        </w:rPr>
        <w:t xml:space="preserve"> fue notificado a las partes </w:t>
      </w:r>
      <w:r w:rsidR="0048519E" w:rsidRPr="00AF6580">
        <w:rPr>
          <w:rFonts w:ascii="Palatino Linotype" w:hAnsi="Palatino Linotype" w:cs="Tahoma"/>
          <w:sz w:val="22"/>
          <w:szCs w:val="22"/>
        </w:rPr>
        <w:t>el mismo día, a través del Sistema de Acceso a la Información Mexiquense</w:t>
      </w:r>
      <w:r w:rsidR="005F1AE5">
        <w:rPr>
          <w:rFonts w:ascii="Palatino Linotype" w:hAnsi="Palatino Linotype" w:cs="Tahoma"/>
          <w:sz w:val="22"/>
          <w:szCs w:val="22"/>
        </w:rPr>
        <w:t xml:space="preserve"> (SAIMEX)</w:t>
      </w:r>
      <w:r w:rsidR="00994299">
        <w:rPr>
          <w:rFonts w:ascii="Palatino Linotype" w:hAnsi="Palatino Linotype" w:cs="Tahoma"/>
          <w:sz w:val="22"/>
          <w:szCs w:val="22"/>
        </w:rPr>
        <w:t xml:space="preserve"> y del correo electrónico proporcionado por el Recurrente.</w:t>
      </w:r>
    </w:p>
    <w:p w14:paraId="4B195D83" w14:textId="77777777" w:rsidR="00B31222" w:rsidRPr="00AF6580" w:rsidRDefault="00B31222" w:rsidP="007479DD">
      <w:pPr>
        <w:spacing w:line="360" w:lineRule="auto"/>
        <w:jc w:val="both"/>
        <w:rPr>
          <w:rFonts w:ascii="Palatino Linotype" w:hAnsi="Palatino Linotype" w:cs="Tahoma"/>
          <w:b/>
          <w:sz w:val="22"/>
          <w:szCs w:val="22"/>
        </w:rPr>
      </w:pPr>
    </w:p>
    <w:p w14:paraId="2725422F" w14:textId="04AC61EB" w:rsidR="004F2D88" w:rsidRDefault="004F2D88" w:rsidP="007479DD">
      <w:pPr>
        <w:spacing w:line="360" w:lineRule="auto"/>
        <w:jc w:val="both"/>
        <w:rPr>
          <w:rFonts w:ascii="Palatino Linotype" w:hAnsi="Palatino Linotype" w:cs="Tahoma"/>
          <w:color w:val="000000"/>
          <w:sz w:val="22"/>
          <w:szCs w:val="22"/>
        </w:rPr>
      </w:pPr>
      <w:r w:rsidRPr="00AF6580">
        <w:rPr>
          <w:rFonts w:ascii="Palatino Linotype" w:hAnsi="Palatino Linotype" w:cs="Tahoma"/>
          <w:color w:val="000000"/>
          <w:sz w:val="22"/>
          <w:szCs w:val="22"/>
        </w:rPr>
        <w:lastRenderedPageBreak/>
        <w:t xml:space="preserve">En </w:t>
      </w:r>
      <w:r w:rsidR="00367F82" w:rsidRPr="00AF6580">
        <w:rPr>
          <w:rFonts w:ascii="Palatino Linotype" w:hAnsi="Palatino Linotype" w:cs="Tahoma"/>
          <w:color w:val="000000"/>
          <w:sz w:val="22"/>
          <w:szCs w:val="22"/>
        </w:rPr>
        <w:t>razón de que fue debidamente su</w:t>
      </w:r>
      <w:r w:rsidRPr="00AF6580">
        <w:rPr>
          <w:rFonts w:ascii="Palatino Linotype" w:hAnsi="Palatino Linotype" w:cs="Tahoma"/>
          <w:color w:val="000000"/>
          <w:sz w:val="22"/>
          <w:szCs w:val="22"/>
        </w:rPr>
        <w:t xml:space="preserve">stanciado el expediente </w:t>
      </w:r>
      <w:r w:rsidR="00367F82" w:rsidRPr="00AF6580">
        <w:rPr>
          <w:rFonts w:ascii="Palatino Linotype" w:hAnsi="Palatino Linotype" w:cs="Tahoma"/>
          <w:color w:val="000000"/>
          <w:sz w:val="22"/>
          <w:szCs w:val="22"/>
        </w:rPr>
        <w:t xml:space="preserve">electrónico </w:t>
      </w:r>
      <w:r w:rsidRPr="00AF6580">
        <w:rPr>
          <w:rFonts w:ascii="Palatino Linotype" w:hAnsi="Palatino Linotype" w:cs="Tahoma"/>
          <w:color w:val="000000"/>
          <w:sz w:val="22"/>
          <w:szCs w:val="22"/>
        </w:rPr>
        <w:t>y no exist</w:t>
      </w:r>
      <w:r w:rsidR="00367F82" w:rsidRPr="00AF6580">
        <w:rPr>
          <w:rFonts w:ascii="Palatino Linotype" w:hAnsi="Palatino Linotype" w:cs="Tahoma"/>
          <w:color w:val="000000"/>
          <w:sz w:val="22"/>
          <w:szCs w:val="22"/>
        </w:rPr>
        <w:t>e</w:t>
      </w:r>
      <w:r w:rsidRPr="00AF6580">
        <w:rPr>
          <w:rFonts w:ascii="Palatino Linotype" w:hAnsi="Palatino Linotype" w:cs="Tahoma"/>
          <w:color w:val="000000"/>
          <w:sz w:val="22"/>
          <w:szCs w:val="22"/>
        </w:rPr>
        <w:t xml:space="preserve"> dilige</w:t>
      </w:r>
      <w:r w:rsidR="00367F82" w:rsidRPr="00AF6580">
        <w:rPr>
          <w:rFonts w:ascii="Palatino Linotype" w:hAnsi="Palatino Linotype" w:cs="Tahoma"/>
          <w:color w:val="000000"/>
          <w:sz w:val="22"/>
          <w:szCs w:val="22"/>
        </w:rPr>
        <w:t xml:space="preserve">ncia pendiente de desahogo, se </w:t>
      </w:r>
      <w:r w:rsidRPr="00AF6580">
        <w:rPr>
          <w:rFonts w:ascii="Palatino Linotype" w:hAnsi="Palatino Linotype" w:cs="Tahoma"/>
          <w:color w:val="000000"/>
          <w:sz w:val="22"/>
          <w:szCs w:val="22"/>
        </w:rPr>
        <w:t>emit</w:t>
      </w:r>
      <w:r w:rsidR="00367F82" w:rsidRPr="00AF6580">
        <w:rPr>
          <w:rFonts w:ascii="Palatino Linotype" w:hAnsi="Palatino Linotype" w:cs="Tahoma"/>
          <w:color w:val="000000"/>
          <w:sz w:val="22"/>
          <w:szCs w:val="22"/>
        </w:rPr>
        <w:t>e</w:t>
      </w:r>
      <w:r w:rsidRPr="00AF6580">
        <w:rPr>
          <w:rFonts w:ascii="Palatino Linotype" w:hAnsi="Palatino Linotype" w:cs="Tahoma"/>
          <w:color w:val="000000"/>
          <w:sz w:val="22"/>
          <w:szCs w:val="22"/>
        </w:rPr>
        <w:t xml:space="preserve"> la </w:t>
      </w:r>
      <w:r w:rsidR="00832B45">
        <w:rPr>
          <w:rFonts w:ascii="Palatino Linotype" w:hAnsi="Palatino Linotype" w:cs="Tahoma"/>
          <w:color w:val="000000"/>
          <w:sz w:val="22"/>
          <w:szCs w:val="22"/>
        </w:rPr>
        <w:t>R</w:t>
      </w:r>
      <w:r w:rsidR="00832B45" w:rsidRPr="00AF6580">
        <w:rPr>
          <w:rFonts w:ascii="Palatino Linotype" w:hAnsi="Palatino Linotype" w:cs="Tahoma"/>
          <w:color w:val="000000"/>
          <w:sz w:val="22"/>
          <w:szCs w:val="22"/>
        </w:rPr>
        <w:t xml:space="preserve">esolución </w:t>
      </w:r>
      <w:r w:rsidRPr="00AF6580">
        <w:rPr>
          <w:rFonts w:ascii="Palatino Linotype" w:hAnsi="Palatino Linotype" w:cs="Tahoma"/>
          <w:color w:val="000000"/>
          <w:sz w:val="22"/>
          <w:szCs w:val="22"/>
        </w:rPr>
        <w:t xml:space="preserve">que conforme a Derecho proceda, de acuerdo </w:t>
      </w:r>
      <w:r w:rsidR="00412DC4" w:rsidRPr="00AF6580">
        <w:rPr>
          <w:rFonts w:ascii="Palatino Linotype" w:hAnsi="Palatino Linotype" w:cs="Tahoma"/>
          <w:color w:val="000000"/>
          <w:sz w:val="22"/>
          <w:szCs w:val="22"/>
        </w:rPr>
        <w:t>con</w:t>
      </w:r>
      <w:r w:rsidRPr="00AF6580">
        <w:rPr>
          <w:rFonts w:ascii="Palatino Linotype" w:hAnsi="Palatino Linotype" w:cs="Tahoma"/>
          <w:color w:val="000000"/>
          <w:sz w:val="22"/>
          <w:szCs w:val="22"/>
        </w:rPr>
        <w:t xml:space="preserve"> l</w:t>
      </w:r>
      <w:r w:rsidR="00832B45">
        <w:rPr>
          <w:rFonts w:ascii="Palatino Linotype" w:hAnsi="Palatino Linotype" w:cs="Tahoma"/>
          <w:color w:val="000000"/>
          <w:sz w:val="22"/>
          <w:szCs w:val="22"/>
        </w:rPr>
        <w:t>o</w:t>
      </w:r>
      <w:r w:rsidRPr="00AF6580">
        <w:rPr>
          <w:rFonts w:ascii="Palatino Linotype" w:hAnsi="Palatino Linotype" w:cs="Tahoma"/>
          <w:color w:val="000000"/>
          <w:sz w:val="22"/>
          <w:szCs w:val="22"/>
        </w:rPr>
        <w:t xml:space="preserve">s siguientes: </w:t>
      </w:r>
    </w:p>
    <w:p w14:paraId="75E9BE7A" w14:textId="77777777" w:rsidR="00832B45" w:rsidRDefault="00832B45" w:rsidP="007479DD">
      <w:pPr>
        <w:spacing w:line="360" w:lineRule="auto"/>
        <w:jc w:val="both"/>
        <w:rPr>
          <w:rFonts w:ascii="Palatino Linotype" w:hAnsi="Palatino Linotype" w:cs="Tahoma"/>
          <w:color w:val="000000"/>
          <w:sz w:val="22"/>
          <w:szCs w:val="22"/>
        </w:rPr>
      </w:pPr>
    </w:p>
    <w:p w14:paraId="5D6E1485" w14:textId="476D5F39" w:rsidR="00806144" w:rsidRPr="00AF6580" w:rsidRDefault="00806144" w:rsidP="007479DD">
      <w:pPr>
        <w:spacing w:line="360" w:lineRule="auto"/>
        <w:jc w:val="center"/>
        <w:rPr>
          <w:rFonts w:ascii="Palatino Linotype" w:hAnsi="Palatino Linotype" w:cs="Tahoma"/>
          <w:b/>
          <w:sz w:val="22"/>
          <w:szCs w:val="22"/>
        </w:rPr>
      </w:pPr>
      <w:r w:rsidRPr="00AF6580">
        <w:rPr>
          <w:rFonts w:ascii="Palatino Linotype" w:hAnsi="Palatino Linotype" w:cs="Tahoma"/>
          <w:b/>
          <w:sz w:val="22"/>
          <w:szCs w:val="22"/>
        </w:rPr>
        <w:t>CONSIDERA</w:t>
      </w:r>
      <w:r w:rsidR="00C8780E" w:rsidRPr="00AF6580">
        <w:rPr>
          <w:rFonts w:ascii="Palatino Linotype" w:hAnsi="Palatino Linotype" w:cs="Tahoma"/>
          <w:b/>
          <w:sz w:val="22"/>
          <w:szCs w:val="22"/>
        </w:rPr>
        <w:t>NDOS</w:t>
      </w:r>
      <w:r w:rsidRPr="00AF6580">
        <w:rPr>
          <w:rFonts w:ascii="Palatino Linotype" w:hAnsi="Palatino Linotype" w:cs="Tahoma"/>
          <w:b/>
          <w:sz w:val="22"/>
          <w:szCs w:val="22"/>
        </w:rPr>
        <w:t>:</w:t>
      </w:r>
    </w:p>
    <w:p w14:paraId="63161BAA" w14:textId="77777777" w:rsidR="00806144" w:rsidRPr="00AF6580" w:rsidRDefault="00806144" w:rsidP="007479DD">
      <w:pPr>
        <w:spacing w:line="360" w:lineRule="auto"/>
        <w:rPr>
          <w:rFonts w:ascii="Palatino Linotype" w:hAnsi="Palatino Linotype" w:cs="Tahoma"/>
          <w:b/>
          <w:sz w:val="22"/>
          <w:szCs w:val="22"/>
        </w:rPr>
      </w:pPr>
    </w:p>
    <w:p w14:paraId="6230316E" w14:textId="558DA2D7" w:rsidR="00581D41" w:rsidRPr="00AF6580" w:rsidRDefault="00806144" w:rsidP="007479DD">
      <w:pPr>
        <w:spacing w:line="360" w:lineRule="auto"/>
        <w:jc w:val="both"/>
        <w:rPr>
          <w:rFonts w:ascii="Palatino Linotype" w:eastAsia="Batang" w:hAnsi="Palatino Linotype" w:cs="Tahoma"/>
          <w:b/>
          <w:bCs/>
          <w:sz w:val="22"/>
          <w:szCs w:val="22"/>
        </w:rPr>
      </w:pPr>
      <w:r w:rsidRPr="00AF6580">
        <w:rPr>
          <w:rFonts w:ascii="Palatino Linotype" w:eastAsia="Batang" w:hAnsi="Palatino Linotype" w:cs="Tahoma"/>
          <w:b/>
          <w:bCs/>
          <w:sz w:val="22"/>
          <w:szCs w:val="22"/>
        </w:rPr>
        <w:t>PRIMER</w:t>
      </w:r>
      <w:r w:rsidR="00C8780E" w:rsidRPr="00AF6580">
        <w:rPr>
          <w:rFonts w:ascii="Palatino Linotype" w:eastAsia="Batang" w:hAnsi="Palatino Linotype" w:cs="Tahoma"/>
          <w:b/>
          <w:bCs/>
          <w:sz w:val="22"/>
          <w:szCs w:val="22"/>
        </w:rPr>
        <w:t>O</w:t>
      </w:r>
      <w:r w:rsidRPr="00AF6580">
        <w:rPr>
          <w:rFonts w:ascii="Palatino Linotype" w:eastAsia="Batang" w:hAnsi="Palatino Linotype" w:cs="Tahoma"/>
          <w:b/>
          <w:bCs/>
          <w:sz w:val="22"/>
          <w:szCs w:val="22"/>
        </w:rPr>
        <w:t xml:space="preserve">. Competencia. </w:t>
      </w:r>
    </w:p>
    <w:p w14:paraId="6DE53FA5" w14:textId="77777777" w:rsidR="00581D41" w:rsidRPr="00AF6580" w:rsidRDefault="00581D41" w:rsidP="007479DD">
      <w:pPr>
        <w:spacing w:line="360" w:lineRule="auto"/>
        <w:jc w:val="both"/>
        <w:rPr>
          <w:rFonts w:ascii="Palatino Linotype" w:eastAsia="Batang" w:hAnsi="Palatino Linotype" w:cs="Tahoma"/>
          <w:b/>
          <w:bCs/>
          <w:sz w:val="22"/>
          <w:szCs w:val="22"/>
        </w:rPr>
      </w:pPr>
    </w:p>
    <w:p w14:paraId="0EC7925B" w14:textId="59E30402" w:rsidR="00581D41" w:rsidRPr="00AF6580" w:rsidRDefault="00581D41" w:rsidP="007479DD">
      <w:pPr>
        <w:spacing w:line="360" w:lineRule="auto"/>
        <w:jc w:val="both"/>
        <w:rPr>
          <w:rFonts w:ascii="Palatino Linotype" w:hAnsi="Palatino Linotype" w:cs="Tahoma"/>
          <w:sz w:val="22"/>
          <w:szCs w:val="22"/>
          <w:shd w:val="clear" w:color="auto" w:fill="FFFFFF"/>
        </w:rPr>
      </w:pPr>
      <w:r w:rsidRPr="00AF658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apartado A</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 los Estados Unidos Mexicanos; 5</w:t>
      </w:r>
      <w:r w:rsidR="00C408C6" w:rsidRPr="00AF6580">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párrafos vigésimo, vigésimo primero y vigésimo segundo, fracciones I, II, III, IV y V</w:t>
      </w:r>
      <w:r w:rsidR="00487D0E">
        <w:rPr>
          <w:rFonts w:ascii="Palatino Linotype" w:hAnsi="Palatino Linotype" w:cs="Tahoma"/>
          <w:sz w:val="22"/>
          <w:szCs w:val="22"/>
          <w:shd w:val="clear" w:color="auto" w:fill="FFFFFF"/>
        </w:rPr>
        <w:t>,</w:t>
      </w:r>
      <w:r w:rsidRPr="00AF6580">
        <w:rPr>
          <w:rFonts w:ascii="Palatino Linotype" w:hAnsi="Palatino Linotype" w:cs="Tahoma"/>
          <w:sz w:val="22"/>
          <w:szCs w:val="22"/>
          <w:shd w:val="clear" w:color="auto" w:fill="FFFFFF"/>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F6580">
        <w:rPr>
          <w:rStyle w:val="apple-converted-space"/>
          <w:rFonts w:ascii="Palatino Linotype" w:hAnsi="Palatino Linotype" w:cs="Tahoma"/>
          <w:sz w:val="22"/>
          <w:szCs w:val="22"/>
          <w:shd w:val="clear" w:color="auto" w:fill="FFFFFF"/>
        </w:rPr>
        <w:t xml:space="preserve"> 7°, </w:t>
      </w:r>
      <w:r w:rsidRPr="00AF6580">
        <w:rPr>
          <w:rFonts w:ascii="Palatino Linotype" w:hAnsi="Palatino Linotype" w:cs="Tahoma"/>
          <w:sz w:val="22"/>
          <w:szCs w:val="22"/>
        </w:rPr>
        <w:t xml:space="preserve">9, fracciones I y XXIV y 11 </w:t>
      </w:r>
      <w:r w:rsidRPr="00AF658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94678D0" w14:textId="77777777" w:rsidR="00806144" w:rsidRPr="00AF6580" w:rsidRDefault="00806144" w:rsidP="007479DD">
      <w:pPr>
        <w:spacing w:line="360" w:lineRule="auto"/>
        <w:jc w:val="both"/>
        <w:rPr>
          <w:rFonts w:ascii="Palatino Linotype" w:eastAsia="Calibri" w:hAnsi="Palatino Linotype" w:cs="Tahoma"/>
          <w:bCs/>
          <w:color w:val="000000"/>
          <w:sz w:val="22"/>
          <w:szCs w:val="22"/>
          <w:lang w:val="es-ES_tradnl" w:eastAsia="es-ES_tradnl"/>
        </w:rPr>
      </w:pPr>
    </w:p>
    <w:p w14:paraId="79F29D98" w14:textId="44BF41C7" w:rsidR="00806144" w:rsidRPr="00AF6580" w:rsidRDefault="00806144"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w:t>
      </w:r>
      <w:r w:rsidR="00C8780E" w:rsidRPr="00AF6580">
        <w:rPr>
          <w:rFonts w:ascii="Palatino Linotype" w:eastAsia="Calibri" w:hAnsi="Palatino Linotype" w:cs="Tahoma"/>
          <w:b/>
          <w:color w:val="000000"/>
          <w:sz w:val="22"/>
          <w:szCs w:val="22"/>
          <w:lang w:eastAsia="es-MX"/>
        </w:rPr>
        <w:t>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w:t>
      </w:r>
      <w:r w:rsidR="00CF066F" w:rsidRPr="00AF6580">
        <w:rPr>
          <w:rFonts w:ascii="Palatino Linotype" w:eastAsia="Calibri" w:hAnsi="Palatino Linotype" w:cs="Tahoma"/>
          <w:b/>
          <w:color w:val="000000"/>
          <w:sz w:val="22"/>
          <w:szCs w:val="22"/>
          <w:lang w:eastAsia="es-MX"/>
        </w:rPr>
        <w:t xml:space="preserve"> y sobreseimiento</w:t>
      </w:r>
      <w:r w:rsidRPr="00AF6580">
        <w:rPr>
          <w:rFonts w:ascii="Palatino Linotype" w:eastAsia="Calibri" w:hAnsi="Palatino Linotype" w:cs="Tahoma"/>
          <w:b/>
          <w:color w:val="000000"/>
          <w:sz w:val="22"/>
          <w:szCs w:val="22"/>
          <w:lang w:eastAsia="es-MX"/>
        </w:rPr>
        <w:t>.</w:t>
      </w:r>
      <w:r w:rsidRPr="00AF6580">
        <w:rPr>
          <w:rFonts w:ascii="Palatino Linotype" w:eastAsia="Calibri" w:hAnsi="Palatino Linotype" w:cs="Tahoma"/>
          <w:color w:val="000000"/>
          <w:sz w:val="22"/>
          <w:szCs w:val="22"/>
          <w:lang w:eastAsia="es-MX"/>
        </w:rPr>
        <w:t xml:space="preserve"> </w:t>
      </w:r>
    </w:p>
    <w:p w14:paraId="6B94D789" w14:textId="77777777" w:rsidR="00806144" w:rsidRPr="00AF6580" w:rsidRDefault="00806144"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ADA9AA" w14:textId="455AB5EA" w:rsidR="00AE6BAB" w:rsidRPr="00AF6580"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w:t>
      </w:r>
      <w:r w:rsidR="009145C1" w:rsidRPr="00AF6580">
        <w:rPr>
          <w:rFonts w:ascii="Palatino Linotype" w:eastAsia="Calibri" w:hAnsi="Palatino Linotype" w:cs="Tahoma"/>
          <w:color w:val="000000"/>
          <w:sz w:val="22"/>
          <w:szCs w:val="22"/>
          <w:lang w:eastAsia="es-MX"/>
        </w:rPr>
        <w:t xml:space="preserve">úblico y de estudio preferente </w:t>
      </w:r>
      <w:r w:rsidRPr="00AF6580">
        <w:rPr>
          <w:rFonts w:ascii="Palatino Linotype" w:eastAsia="Calibri" w:hAnsi="Palatino Linotype" w:cs="Tahoma"/>
          <w:color w:val="000000"/>
          <w:sz w:val="22"/>
          <w:szCs w:val="22"/>
          <w:lang w:eastAsia="es-MX"/>
        </w:rPr>
        <w:t xml:space="preserve">acorde con el Criterio orientador en la Tesis de Jurisprudencia “IMPROCEDENCIA.” (Semanario Judicial de la Federación, Quinta </w:t>
      </w:r>
      <w:r w:rsidRPr="00AF6580">
        <w:rPr>
          <w:rFonts w:ascii="Palatino Linotype" w:eastAsia="Calibri" w:hAnsi="Palatino Linotype" w:cs="Tahoma"/>
          <w:color w:val="000000"/>
          <w:sz w:val="22"/>
          <w:szCs w:val="22"/>
          <w:lang w:eastAsia="es-MX"/>
        </w:rPr>
        <w:lastRenderedPageBreak/>
        <w:t>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C52A0B2" w14:textId="77777777" w:rsidR="00AE6BAB" w:rsidRPr="00AF6580"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8EBA083" w14:textId="77777777" w:rsidR="00AE6BAB" w:rsidRPr="00AF6580"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2797EE2" w14:textId="77777777" w:rsidR="00AE6BAB" w:rsidRPr="00AF6580"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E5FC97B" w14:textId="3E4B4E4A" w:rsidR="00D147D5" w:rsidRPr="00AF6580" w:rsidRDefault="00AE6BAB"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Asimismo, se actualiza la causal de procedencia señalada en el artículo 179, fracción </w:t>
      </w:r>
      <w:r w:rsidR="00A0107F">
        <w:rPr>
          <w:rFonts w:ascii="Palatino Linotype" w:eastAsia="Calibri" w:hAnsi="Palatino Linotype" w:cs="Tahoma"/>
          <w:color w:val="000000"/>
          <w:sz w:val="22"/>
          <w:szCs w:val="22"/>
          <w:lang w:eastAsia="es-MX"/>
        </w:rPr>
        <w:t>VI</w:t>
      </w:r>
      <w:r w:rsidR="009145C1" w:rsidRPr="00AF6580">
        <w:rPr>
          <w:rFonts w:ascii="Palatino Linotype" w:eastAsia="Calibri" w:hAnsi="Palatino Linotype" w:cs="Tahoma"/>
          <w:color w:val="000000"/>
          <w:sz w:val="22"/>
          <w:szCs w:val="22"/>
          <w:lang w:eastAsia="es-MX"/>
        </w:rPr>
        <w:t>I</w:t>
      </w:r>
      <w:r w:rsidRPr="00AF6580">
        <w:rPr>
          <w:rFonts w:ascii="Palatino Linotype" w:eastAsia="Calibri" w:hAnsi="Palatino Linotype" w:cs="Tahoma"/>
          <w:color w:val="000000"/>
          <w:sz w:val="22"/>
          <w:szCs w:val="22"/>
          <w:lang w:eastAsia="es-MX"/>
        </w:rPr>
        <w:t xml:space="preserve">, de la Ley de la materia, toda vez que el solicitante se inconformó, </w:t>
      </w:r>
      <w:r w:rsidR="00A0107F">
        <w:rPr>
          <w:rFonts w:ascii="Palatino Linotype" w:eastAsia="Calibri" w:hAnsi="Palatino Linotype" w:cs="Tahoma"/>
          <w:color w:val="000000"/>
          <w:sz w:val="22"/>
          <w:szCs w:val="22"/>
          <w:lang w:eastAsia="es-MX"/>
        </w:rPr>
        <w:t>de la falta de respuesta a una solicitud de acceso a la información</w:t>
      </w:r>
      <w:r w:rsidR="004F4A2A">
        <w:rPr>
          <w:rFonts w:ascii="Palatino Linotype" w:eastAsia="Calibri" w:hAnsi="Palatino Linotype" w:cs="Tahoma"/>
          <w:color w:val="000000"/>
          <w:sz w:val="22"/>
          <w:szCs w:val="22"/>
          <w:lang w:eastAsia="es-MX"/>
        </w:rPr>
        <w:t>.</w:t>
      </w:r>
    </w:p>
    <w:p w14:paraId="71F11D39" w14:textId="77777777" w:rsidR="00946BF0" w:rsidRPr="00AF6580" w:rsidRDefault="00946BF0" w:rsidP="007479D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F11D77E" w14:textId="77777777" w:rsidR="00AE6BAB" w:rsidRPr="00AF6580" w:rsidRDefault="00AE6BAB"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AF6580">
        <w:rPr>
          <w:rFonts w:ascii="Palatino Linotype" w:eastAsia="Calibri" w:hAnsi="Palatino Linotype" w:cs="Tahoma"/>
          <w:b/>
          <w:color w:val="000000"/>
          <w:sz w:val="22"/>
          <w:szCs w:val="22"/>
          <w:lang w:eastAsia="es-MX"/>
        </w:rPr>
        <w:t>Causales de sobreseimiento.</w:t>
      </w:r>
    </w:p>
    <w:p w14:paraId="4576445C" w14:textId="77777777" w:rsidR="00906410" w:rsidRPr="00AF6580" w:rsidRDefault="00906410" w:rsidP="007479DD">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918398C" w14:textId="63469BC8" w:rsidR="005C24D0" w:rsidRPr="00AF6580" w:rsidRDefault="005C24D0" w:rsidP="007479DD">
      <w:pPr>
        <w:spacing w:line="360" w:lineRule="auto"/>
        <w:jc w:val="both"/>
        <w:rPr>
          <w:rFonts w:ascii="Palatino Linotype" w:eastAsia="Calibri" w:hAnsi="Palatino Linotype" w:cs="Tahoma"/>
          <w:bCs/>
          <w:color w:val="000000"/>
          <w:sz w:val="22"/>
          <w:szCs w:val="22"/>
          <w:lang w:eastAsia="es-ES_tradnl"/>
        </w:rPr>
      </w:pPr>
      <w:r w:rsidRPr="00AF6580">
        <w:rPr>
          <w:rFonts w:ascii="Palatino Linotype" w:hAnsi="Palatino Linotype" w:cs="Tahoma"/>
          <w:sz w:val="22"/>
          <w:szCs w:val="22"/>
        </w:rPr>
        <w:t xml:space="preserve">Por otra parte, el artículo 192 de la </w:t>
      </w:r>
      <w:r w:rsidRPr="00AF6580">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sidR="00937613">
        <w:rPr>
          <w:rFonts w:ascii="Palatino Linotype" w:eastAsia="Calibri" w:hAnsi="Palatino Linotype" w:cs="Tahoma"/>
          <w:bCs/>
          <w:color w:val="000000"/>
          <w:sz w:val="22"/>
          <w:szCs w:val="22"/>
          <w:lang w:eastAsia="es-ES_tradnl"/>
        </w:rPr>
        <w:t>R</w:t>
      </w:r>
      <w:r w:rsidR="00937613" w:rsidRPr="00AF6580">
        <w:rPr>
          <w:rFonts w:ascii="Palatino Linotype" w:eastAsia="Calibri" w:hAnsi="Palatino Linotype" w:cs="Tahoma"/>
          <w:bCs/>
          <w:color w:val="000000"/>
          <w:sz w:val="22"/>
          <w:szCs w:val="22"/>
          <w:lang w:eastAsia="es-ES_tradnl"/>
        </w:rPr>
        <w:t xml:space="preserve">ecurso </w:t>
      </w:r>
      <w:r w:rsidRPr="00AF6580">
        <w:rPr>
          <w:rFonts w:ascii="Palatino Linotype" w:eastAsia="Calibri" w:hAnsi="Palatino Linotype" w:cs="Tahoma"/>
          <w:bCs/>
          <w:color w:val="000000"/>
          <w:sz w:val="22"/>
          <w:szCs w:val="22"/>
          <w:lang w:eastAsia="es-ES_tradnl"/>
        </w:rPr>
        <w:t xml:space="preserve">de </w:t>
      </w:r>
      <w:r w:rsidR="00937613">
        <w:rPr>
          <w:rFonts w:ascii="Palatino Linotype" w:eastAsia="Calibri" w:hAnsi="Palatino Linotype" w:cs="Tahoma"/>
          <w:bCs/>
          <w:color w:val="000000"/>
          <w:sz w:val="22"/>
          <w:szCs w:val="22"/>
          <w:lang w:eastAsia="es-ES_tradnl"/>
        </w:rPr>
        <w:t>R</w:t>
      </w:r>
      <w:r w:rsidR="00937613" w:rsidRPr="00AF6580">
        <w:rPr>
          <w:rFonts w:ascii="Palatino Linotype" w:eastAsia="Calibri" w:hAnsi="Palatino Linotype" w:cs="Tahoma"/>
          <w:bCs/>
          <w:color w:val="000000"/>
          <w:sz w:val="22"/>
          <w:szCs w:val="22"/>
          <w:lang w:eastAsia="es-ES_tradnl"/>
        </w:rPr>
        <w:t xml:space="preserve">evisión </w:t>
      </w:r>
      <w:r w:rsidRPr="00AF6580">
        <w:rPr>
          <w:rFonts w:ascii="Palatino Linotype" w:eastAsia="Calibri" w:hAnsi="Palatino Linotype" w:cs="Tahoma"/>
          <w:bCs/>
          <w:color w:val="000000"/>
          <w:sz w:val="22"/>
          <w:szCs w:val="22"/>
          <w:lang w:eastAsia="es-ES_tradnl"/>
        </w:rPr>
        <w:t>será sobreseído en todo o en parte, cuando, una vez admitido, se actualice alguno de los siguientes supuestos:</w:t>
      </w:r>
    </w:p>
    <w:p w14:paraId="41647D43" w14:textId="77777777" w:rsidR="005C24D0" w:rsidRPr="00AF6580" w:rsidRDefault="005C24D0" w:rsidP="007479DD">
      <w:pPr>
        <w:spacing w:line="360" w:lineRule="auto"/>
        <w:jc w:val="both"/>
        <w:rPr>
          <w:rFonts w:ascii="Palatino Linotype" w:eastAsia="Calibri" w:hAnsi="Palatino Linotype" w:cs="Tahoma"/>
          <w:bCs/>
          <w:color w:val="000000"/>
          <w:sz w:val="22"/>
          <w:szCs w:val="22"/>
          <w:lang w:eastAsia="es-ES_tradnl"/>
        </w:rPr>
      </w:pPr>
    </w:p>
    <w:p w14:paraId="47263F2B" w14:textId="77777777" w:rsidR="005C24D0" w:rsidRPr="00AF6580"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El recurrente se desista expresamente;</w:t>
      </w:r>
    </w:p>
    <w:p w14:paraId="21522792" w14:textId="77777777" w:rsidR="005C24D0" w:rsidRPr="00AF6580"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lastRenderedPageBreak/>
        <w:t>El recurrente fallezca o, tratándose de personas morales se disuelva;</w:t>
      </w:r>
    </w:p>
    <w:p w14:paraId="67C4C26F" w14:textId="410B22F7" w:rsidR="005C24D0" w:rsidRPr="00AF6580"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 xml:space="preserve">El </w:t>
      </w:r>
      <w:r w:rsidR="00E62E3B" w:rsidRPr="00AF6580">
        <w:rPr>
          <w:rFonts w:ascii="Palatino Linotype" w:eastAsia="Calibri" w:hAnsi="Palatino Linotype" w:cs="Tahoma"/>
          <w:bCs/>
          <w:color w:val="000000"/>
          <w:sz w:val="22"/>
          <w:szCs w:val="22"/>
          <w:lang w:eastAsia="es-ES_tradnl"/>
        </w:rPr>
        <w:t>Sujeto Obligado</w:t>
      </w:r>
      <w:r w:rsidRPr="00AF6580">
        <w:rPr>
          <w:rFonts w:ascii="Palatino Linotype" w:eastAsia="Calibri" w:hAnsi="Palatino Linotype" w:cs="Tahoma"/>
          <w:bCs/>
          <w:color w:val="000000"/>
          <w:sz w:val="22"/>
          <w:szCs w:val="22"/>
          <w:lang w:eastAsia="es-ES_tradnl"/>
        </w:rPr>
        <w:t xml:space="preserve"> modifique la respuesta o la revoque, de tal manera que el recurso de revisión quede sin materia;</w:t>
      </w:r>
    </w:p>
    <w:p w14:paraId="02641796" w14:textId="77777777" w:rsidR="005C24D0" w:rsidRPr="00AF6580"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Admitido el recurso de revisión, aparezca alguna causal de improcedencia; y,</w:t>
      </w:r>
    </w:p>
    <w:p w14:paraId="54E98140" w14:textId="77777777" w:rsidR="005C24D0" w:rsidRPr="00AF6580" w:rsidRDefault="005C24D0" w:rsidP="007479DD">
      <w:pPr>
        <w:numPr>
          <w:ilvl w:val="0"/>
          <w:numId w:val="20"/>
        </w:numPr>
        <w:spacing w:line="360" w:lineRule="auto"/>
        <w:jc w:val="both"/>
        <w:rPr>
          <w:rFonts w:ascii="Palatino Linotype" w:eastAsia="Calibri" w:hAnsi="Palatino Linotype" w:cs="Tahoma"/>
          <w:bCs/>
          <w:color w:val="000000"/>
          <w:sz w:val="22"/>
          <w:szCs w:val="22"/>
          <w:lang w:eastAsia="es-ES_tradnl"/>
        </w:rPr>
      </w:pPr>
      <w:r w:rsidRPr="00AF6580">
        <w:rPr>
          <w:rFonts w:ascii="Palatino Linotype" w:eastAsia="Calibri" w:hAnsi="Palatino Linotype" w:cs="Tahoma"/>
          <w:bCs/>
          <w:color w:val="000000"/>
          <w:sz w:val="22"/>
          <w:szCs w:val="22"/>
          <w:lang w:eastAsia="es-ES_tradnl"/>
        </w:rPr>
        <w:t>Cuando por cualquier motivo quede sin materia el recurso de revisión.</w:t>
      </w:r>
    </w:p>
    <w:p w14:paraId="1D105117" w14:textId="77777777" w:rsidR="005C24D0" w:rsidRPr="00AF6580" w:rsidRDefault="005C24D0" w:rsidP="007479DD">
      <w:pPr>
        <w:spacing w:line="360" w:lineRule="auto"/>
        <w:jc w:val="both"/>
        <w:rPr>
          <w:rFonts w:ascii="Palatino Linotype" w:eastAsia="Calibri" w:hAnsi="Palatino Linotype" w:cs="Tahoma"/>
          <w:bCs/>
          <w:color w:val="000000"/>
          <w:sz w:val="22"/>
          <w:szCs w:val="22"/>
          <w:lang w:eastAsia="es-ES_tradnl"/>
        </w:rPr>
      </w:pPr>
    </w:p>
    <w:p w14:paraId="1603ABDC" w14:textId="432C88BD" w:rsidR="005C24D0" w:rsidRPr="00AF6580" w:rsidRDefault="002E728F" w:rsidP="007479DD">
      <w:pPr>
        <w:spacing w:line="360" w:lineRule="auto"/>
        <w:jc w:val="both"/>
        <w:rPr>
          <w:rFonts w:ascii="Palatino Linotype" w:hAnsi="Palatino Linotype" w:cs="Tahoma"/>
          <w:sz w:val="22"/>
          <w:szCs w:val="22"/>
        </w:rPr>
      </w:pPr>
      <w:r w:rsidRPr="00AF6580">
        <w:rPr>
          <w:rFonts w:ascii="Palatino Linotype" w:hAnsi="Palatino Linotype" w:cs="Tahoma"/>
          <w:sz w:val="22"/>
          <w:szCs w:val="22"/>
        </w:rPr>
        <w:t>Sin embargo</w:t>
      </w:r>
      <w:r w:rsidR="005C24D0" w:rsidRPr="00AF6580">
        <w:rPr>
          <w:rFonts w:ascii="Palatino Linotype" w:hAnsi="Palatino Linotype" w:cs="Tahoma"/>
          <w:sz w:val="22"/>
          <w:szCs w:val="22"/>
        </w:rPr>
        <w:t xml:space="preserve">, de </w:t>
      </w:r>
      <w:r w:rsidRPr="00AF6580">
        <w:rPr>
          <w:rFonts w:ascii="Palatino Linotype" w:hAnsi="Palatino Linotype" w:cs="Tahoma"/>
          <w:sz w:val="22"/>
          <w:szCs w:val="22"/>
        </w:rPr>
        <w:t>los autos</w:t>
      </w:r>
      <w:r w:rsidR="005C24D0" w:rsidRPr="00AF6580">
        <w:rPr>
          <w:rFonts w:ascii="Palatino Linotype" w:hAnsi="Palatino Linotype" w:cs="Tahoma"/>
          <w:sz w:val="22"/>
          <w:szCs w:val="22"/>
        </w:rPr>
        <w:t xml:space="preserve"> que </w:t>
      </w:r>
      <w:r w:rsidRPr="00AF6580">
        <w:rPr>
          <w:rFonts w:ascii="Palatino Linotype" w:hAnsi="Palatino Linotype" w:cs="Tahoma"/>
          <w:sz w:val="22"/>
          <w:szCs w:val="22"/>
        </w:rPr>
        <w:t>corren agregados</w:t>
      </w:r>
      <w:r w:rsidR="005C24D0" w:rsidRPr="00AF6580">
        <w:rPr>
          <w:rFonts w:ascii="Palatino Linotype" w:hAnsi="Palatino Linotype" w:cs="Tahoma"/>
          <w:sz w:val="22"/>
          <w:szCs w:val="22"/>
        </w:rPr>
        <w:t xml:space="preserve"> al expediente en el que se actúa, no fue posible advertir que el </w:t>
      </w:r>
      <w:r w:rsidR="00552F92">
        <w:rPr>
          <w:rFonts w:ascii="Palatino Linotype" w:hAnsi="Palatino Linotype" w:cs="Tahoma"/>
          <w:sz w:val="22"/>
          <w:szCs w:val="22"/>
        </w:rPr>
        <w:t>R</w:t>
      </w:r>
      <w:r w:rsidR="005C24D0" w:rsidRPr="00AF6580">
        <w:rPr>
          <w:rFonts w:ascii="Palatino Linotype" w:hAnsi="Palatino Linotype" w:cs="Tahoma"/>
          <w:sz w:val="22"/>
          <w:szCs w:val="22"/>
        </w:rPr>
        <w:t xml:space="preserve">ecurrente se hubiera desistido, hubiera fallecido </w:t>
      </w:r>
      <w:r w:rsidR="0014199D" w:rsidRPr="00AF6580">
        <w:rPr>
          <w:rFonts w:ascii="Palatino Linotype" w:hAnsi="Palatino Linotype" w:cs="Tahoma"/>
          <w:sz w:val="22"/>
          <w:szCs w:val="22"/>
        </w:rPr>
        <w:t xml:space="preserve">o </w:t>
      </w:r>
      <w:r w:rsidR="005C24D0" w:rsidRPr="00AF6580">
        <w:rPr>
          <w:rFonts w:ascii="Palatino Linotype" w:hAnsi="Palatino Linotype" w:cs="Tahoma"/>
          <w:sz w:val="22"/>
          <w:szCs w:val="22"/>
        </w:rPr>
        <w:t>hubiera aparecido una causal de improcedencia durante el trámite del presente recurso. Por lo que no se actualiza</w:t>
      </w:r>
      <w:r w:rsidR="0014199D" w:rsidRPr="00AF6580">
        <w:rPr>
          <w:rFonts w:ascii="Palatino Linotype" w:hAnsi="Palatino Linotype" w:cs="Tahoma"/>
          <w:sz w:val="22"/>
          <w:szCs w:val="22"/>
        </w:rPr>
        <w:t xml:space="preserve">n dichas </w:t>
      </w:r>
      <w:r w:rsidR="005C24D0" w:rsidRPr="00AF6580">
        <w:rPr>
          <w:rFonts w:ascii="Palatino Linotype" w:hAnsi="Palatino Linotype" w:cs="Tahoma"/>
          <w:sz w:val="22"/>
          <w:szCs w:val="22"/>
        </w:rPr>
        <w:t>causales se sobreseimiento.</w:t>
      </w:r>
    </w:p>
    <w:p w14:paraId="25E4DBDC" w14:textId="77777777" w:rsidR="005C24D0" w:rsidRPr="00AF6580" w:rsidRDefault="005C24D0" w:rsidP="007479DD">
      <w:pPr>
        <w:spacing w:line="360" w:lineRule="auto"/>
        <w:jc w:val="both"/>
        <w:rPr>
          <w:rFonts w:ascii="Palatino Linotype" w:hAnsi="Palatino Linotype" w:cs="Tahoma"/>
          <w:sz w:val="22"/>
          <w:szCs w:val="22"/>
        </w:rPr>
      </w:pPr>
    </w:p>
    <w:p w14:paraId="18991BA7" w14:textId="1333257A" w:rsidR="0014199D" w:rsidRPr="00AF6580" w:rsidRDefault="00F54C30" w:rsidP="007479DD">
      <w:pPr>
        <w:spacing w:line="360" w:lineRule="auto"/>
        <w:jc w:val="both"/>
        <w:rPr>
          <w:rFonts w:ascii="Palatino Linotype" w:eastAsia="Calibri" w:hAnsi="Palatino Linotype" w:cs="Tahoma"/>
          <w:bCs/>
          <w:color w:val="000000"/>
          <w:sz w:val="22"/>
          <w:szCs w:val="22"/>
          <w:lang w:eastAsia="es-ES_tradnl"/>
        </w:rPr>
      </w:pPr>
      <w:r>
        <w:rPr>
          <w:rFonts w:ascii="Palatino Linotype" w:hAnsi="Palatino Linotype" w:cs="Tahoma"/>
          <w:sz w:val="22"/>
          <w:szCs w:val="22"/>
        </w:rPr>
        <w:t>Ahora bien, es susceptible de análisis la actualización del supuesto jurídico previsto en</w:t>
      </w:r>
      <w:r w:rsidR="00C8780E" w:rsidRPr="00AF6580">
        <w:rPr>
          <w:rFonts w:ascii="Palatino Linotype" w:hAnsi="Palatino Linotype" w:cs="Tahoma"/>
          <w:sz w:val="22"/>
          <w:szCs w:val="22"/>
        </w:rPr>
        <w:t xml:space="preserve"> la fracción </w:t>
      </w:r>
      <w:r w:rsidR="00937613">
        <w:rPr>
          <w:rFonts w:ascii="Palatino Linotype" w:hAnsi="Palatino Linotype" w:cs="Tahoma"/>
          <w:sz w:val="22"/>
          <w:szCs w:val="22"/>
        </w:rPr>
        <w:t>V</w:t>
      </w:r>
      <w:r w:rsidR="00487D0E">
        <w:rPr>
          <w:rFonts w:ascii="Palatino Linotype" w:hAnsi="Palatino Linotype" w:cs="Tahoma"/>
          <w:sz w:val="22"/>
          <w:szCs w:val="22"/>
        </w:rPr>
        <w:t>,</w:t>
      </w:r>
      <w:r w:rsidR="00C8780E" w:rsidRPr="00AF6580">
        <w:rPr>
          <w:rFonts w:ascii="Palatino Linotype" w:hAnsi="Palatino Linotype" w:cs="Tahoma"/>
          <w:sz w:val="22"/>
          <w:szCs w:val="22"/>
        </w:rPr>
        <w:t xml:space="preserve"> del artículo 192 de la Ley en cita, mismo </w:t>
      </w:r>
      <w:r>
        <w:rPr>
          <w:rFonts w:ascii="Palatino Linotype" w:hAnsi="Palatino Linotype" w:cs="Tahoma"/>
          <w:sz w:val="22"/>
          <w:szCs w:val="22"/>
        </w:rPr>
        <w:t>que</w:t>
      </w:r>
      <w:r w:rsidR="00C8780E" w:rsidRPr="00AF6580">
        <w:rPr>
          <w:rFonts w:ascii="Palatino Linotype" w:hAnsi="Palatino Linotype" w:cs="Tahoma"/>
          <w:sz w:val="22"/>
          <w:szCs w:val="22"/>
        </w:rPr>
        <w:t xml:space="preserve"> dispone</w:t>
      </w:r>
      <w:r w:rsidR="0014199D" w:rsidRPr="00AF6580">
        <w:rPr>
          <w:rFonts w:ascii="Palatino Linotype" w:hAnsi="Palatino Linotype" w:cs="Tahoma"/>
          <w:sz w:val="22"/>
          <w:szCs w:val="22"/>
        </w:rPr>
        <w:t xml:space="preserve"> que el </w:t>
      </w:r>
      <w:r w:rsidR="00937613">
        <w:rPr>
          <w:rFonts w:ascii="Palatino Linotype" w:hAnsi="Palatino Linotype" w:cs="Tahoma"/>
          <w:sz w:val="22"/>
          <w:szCs w:val="22"/>
        </w:rPr>
        <w:t>R</w:t>
      </w:r>
      <w:r w:rsidR="00937613" w:rsidRPr="00AF6580">
        <w:rPr>
          <w:rFonts w:ascii="Palatino Linotype" w:hAnsi="Palatino Linotype" w:cs="Tahoma"/>
          <w:sz w:val="22"/>
          <w:szCs w:val="22"/>
        </w:rPr>
        <w:t xml:space="preserve">ecurso </w:t>
      </w:r>
      <w:r w:rsidR="0014199D" w:rsidRPr="00AF6580">
        <w:rPr>
          <w:rFonts w:ascii="Palatino Linotype" w:hAnsi="Palatino Linotype" w:cs="Tahoma"/>
          <w:sz w:val="22"/>
          <w:szCs w:val="22"/>
        </w:rPr>
        <w:t xml:space="preserve">de </w:t>
      </w:r>
      <w:r w:rsidR="00937613">
        <w:rPr>
          <w:rFonts w:ascii="Palatino Linotype" w:hAnsi="Palatino Linotype" w:cs="Tahoma"/>
          <w:sz w:val="22"/>
          <w:szCs w:val="22"/>
        </w:rPr>
        <w:t>R</w:t>
      </w:r>
      <w:r w:rsidR="00937613" w:rsidRPr="00AF6580">
        <w:rPr>
          <w:rFonts w:ascii="Palatino Linotype" w:hAnsi="Palatino Linotype" w:cs="Tahoma"/>
          <w:sz w:val="22"/>
          <w:szCs w:val="22"/>
        </w:rPr>
        <w:t xml:space="preserve">evisión </w:t>
      </w:r>
      <w:r w:rsidR="0014199D" w:rsidRPr="00AF6580">
        <w:rPr>
          <w:rFonts w:ascii="Palatino Linotype" w:hAnsi="Palatino Linotype" w:cs="Tahoma"/>
          <w:sz w:val="22"/>
          <w:szCs w:val="22"/>
        </w:rPr>
        <w:t xml:space="preserve">será sobreseído cuando </w:t>
      </w:r>
      <w:r w:rsidR="00937613">
        <w:rPr>
          <w:rFonts w:ascii="Palatino Linotype" w:hAnsi="Palatino Linotype" w:cs="Tahoma"/>
          <w:b/>
          <w:sz w:val="22"/>
          <w:szCs w:val="22"/>
        </w:rPr>
        <w:t>por cualquier motivo el Recurso quede</w:t>
      </w:r>
      <w:r w:rsidR="0014199D" w:rsidRPr="00AF6580">
        <w:rPr>
          <w:rFonts w:ascii="Palatino Linotype" w:eastAsia="Calibri" w:hAnsi="Palatino Linotype" w:cs="Tahoma"/>
          <w:b/>
          <w:bCs/>
          <w:color w:val="000000"/>
          <w:sz w:val="22"/>
          <w:szCs w:val="22"/>
          <w:lang w:eastAsia="es-ES_tradnl"/>
        </w:rPr>
        <w:t xml:space="preserve"> sin materia</w:t>
      </w:r>
      <w:r w:rsidR="0014199D" w:rsidRPr="00AF6580">
        <w:rPr>
          <w:rFonts w:ascii="Palatino Linotype" w:eastAsia="Calibri" w:hAnsi="Palatino Linotype" w:cs="Tahoma"/>
          <w:bCs/>
          <w:color w:val="000000"/>
          <w:sz w:val="22"/>
          <w:szCs w:val="22"/>
          <w:lang w:eastAsia="es-ES_tradnl"/>
        </w:rPr>
        <w:t xml:space="preserve">. </w:t>
      </w:r>
      <w:r w:rsidR="00A22FEA">
        <w:rPr>
          <w:rFonts w:ascii="Palatino Linotype" w:eastAsia="Calibri" w:hAnsi="Palatino Linotype" w:cs="Tahoma"/>
          <w:bCs/>
          <w:color w:val="000000"/>
          <w:sz w:val="22"/>
          <w:szCs w:val="22"/>
          <w:lang w:eastAsia="es-ES_tradnl"/>
        </w:rPr>
        <w:t>Ello, toda vez que mediante su Informe J</w:t>
      </w:r>
      <w:r w:rsidR="0014199D" w:rsidRPr="00AF6580">
        <w:rPr>
          <w:rFonts w:ascii="Palatino Linotype" w:eastAsia="Calibri" w:hAnsi="Palatino Linotype" w:cs="Tahoma"/>
          <w:bCs/>
          <w:color w:val="000000"/>
          <w:sz w:val="22"/>
          <w:szCs w:val="22"/>
          <w:lang w:eastAsia="es-ES_tradnl"/>
        </w:rPr>
        <w:t xml:space="preserve">ustificado el </w:t>
      </w:r>
      <w:r w:rsidR="00E62E3B" w:rsidRPr="00AF6580">
        <w:rPr>
          <w:rFonts w:ascii="Palatino Linotype" w:eastAsia="Calibri" w:hAnsi="Palatino Linotype" w:cs="Tahoma"/>
          <w:bCs/>
          <w:color w:val="000000"/>
          <w:sz w:val="22"/>
          <w:szCs w:val="22"/>
          <w:lang w:eastAsia="es-ES_tradnl"/>
        </w:rPr>
        <w:t>Sujeto Obligado</w:t>
      </w:r>
      <w:r w:rsidR="0014199D" w:rsidRPr="00AF6580">
        <w:rPr>
          <w:rFonts w:ascii="Palatino Linotype" w:eastAsia="Calibri" w:hAnsi="Palatino Linotype" w:cs="Tahoma"/>
          <w:bCs/>
          <w:color w:val="000000"/>
          <w:sz w:val="22"/>
          <w:szCs w:val="22"/>
          <w:lang w:eastAsia="es-ES_tradnl"/>
        </w:rPr>
        <w:t xml:space="preserve"> </w:t>
      </w:r>
      <w:r w:rsidR="00A22FEA">
        <w:rPr>
          <w:rFonts w:ascii="Palatino Linotype" w:eastAsia="Calibri" w:hAnsi="Palatino Linotype" w:cs="Tahoma"/>
          <w:bCs/>
          <w:color w:val="000000"/>
          <w:sz w:val="22"/>
          <w:szCs w:val="22"/>
          <w:lang w:eastAsia="es-ES_tradnl"/>
        </w:rPr>
        <w:t xml:space="preserve">remitió el documento que contiene la información solicitada, misma que es </w:t>
      </w:r>
      <w:r w:rsidR="0014199D" w:rsidRPr="00AF6580">
        <w:rPr>
          <w:rFonts w:ascii="Palatino Linotype" w:eastAsia="Calibri" w:hAnsi="Palatino Linotype" w:cs="Tahoma"/>
          <w:bCs/>
          <w:color w:val="000000"/>
          <w:sz w:val="22"/>
          <w:szCs w:val="22"/>
          <w:lang w:eastAsia="es-ES_tradnl"/>
        </w:rPr>
        <w:t>de</w:t>
      </w:r>
      <w:r w:rsidR="003D34BE" w:rsidRPr="00AF6580">
        <w:rPr>
          <w:rFonts w:ascii="Palatino Linotype" w:eastAsia="Calibri" w:hAnsi="Palatino Linotype" w:cs="Tahoma"/>
          <w:bCs/>
          <w:color w:val="000000"/>
          <w:sz w:val="22"/>
          <w:szCs w:val="22"/>
          <w:lang w:eastAsia="es-ES_tradnl"/>
        </w:rPr>
        <w:t>l</w:t>
      </w:r>
      <w:r w:rsidR="0014199D" w:rsidRPr="00AF6580">
        <w:rPr>
          <w:rFonts w:ascii="Palatino Linotype" w:eastAsia="Calibri" w:hAnsi="Palatino Linotype" w:cs="Tahoma"/>
          <w:bCs/>
          <w:color w:val="000000"/>
          <w:sz w:val="22"/>
          <w:szCs w:val="22"/>
          <w:lang w:eastAsia="es-ES_tradnl"/>
        </w:rPr>
        <w:t xml:space="preserve"> conocimiento del ahora recurrente.</w:t>
      </w:r>
    </w:p>
    <w:p w14:paraId="34AEEEBE" w14:textId="77777777" w:rsidR="0014199D" w:rsidRPr="00AF6580" w:rsidRDefault="0014199D" w:rsidP="007479DD">
      <w:pPr>
        <w:spacing w:line="360" w:lineRule="auto"/>
        <w:jc w:val="both"/>
        <w:rPr>
          <w:rFonts w:ascii="Palatino Linotype" w:eastAsia="Calibri" w:hAnsi="Palatino Linotype" w:cs="Tahoma"/>
          <w:bCs/>
          <w:color w:val="000000"/>
          <w:sz w:val="22"/>
          <w:szCs w:val="22"/>
          <w:lang w:eastAsia="es-ES_tradnl"/>
        </w:rPr>
      </w:pPr>
    </w:p>
    <w:p w14:paraId="18EF18FC" w14:textId="2C317FAE" w:rsidR="009215A9" w:rsidRDefault="0014199D" w:rsidP="009215A9">
      <w:pPr>
        <w:spacing w:line="360" w:lineRule="auto"/>
        <w:jc w:val="both"/>
        <w:rPr>
          <w:rFonts w:ascii="Palatino Linotype" w:eastAsia="Calibri" w:hAnsi="Palatino Linotype" w:cs="Tahoma"/>
          <w:iCs/>
          <w:sz w:val="22"/>
          <w:szCs w:val="22"/>
          <w:lang w:eastAsia="es-ES_tradnl"/>
        </w:rPr>
      </w:pPr>
      <w:r w:rsidRPr="00AF6580">
        <w:rPr>
          <w:rFonts w:ascii="Palatino Linotype" w:eastAsia="Calibri" w:hAnsi="Palatino Linotype" w:cs="Tahoma"/>
          <w:bCs/>
          <w:color w:val="000000"/>
          <w:sz w:val="22"/>
          <w:szCs w:val="22"/>
          <w:lang w:eastAsia="es-ES_tradnl"/>
        </w:rPr>
        <w:t xml:space="preserve">Así, con la finalidad de </w:t>
      </w:r>
      <w:r w:rsidR="00912ABA">
        <w:rPr>
          <w:rFonts w:ascii="Palatino Linotype" w:eastAsia="Calibri" w:hAnsi="Palatino Linotype" w:cs="Tahoma"/>
          <w:bCs/>
          <w:color w:val="000000"/>
          <w:sz w:val="22"/>
          <w:szCs w:val="22"/>
          <w:lang w:eastAsia="es-ES_tradnl"/>
        </w:rPr>
        <w:t>verificar</w:t>
      </w:r>
      <w:r w:rsidR="00912ABA" w:rsidRPr="00AF6580">
        <w:rPr>
          <w:rFonts w:ascii="Palatino Linotype" w:eastAsia="Calibri" w:hAnsi="Palatino Linotype" w:cs="Tahoma"/>
          <w:bCs/>
          <w:color w:val="000000"/>
          <w:sz w:val="22"/>
          <w:szCs w:val="22"/>
          <w:lang w:eastAsia="es-ES_tradnl"/>
        </w:rPr>
        <w:t xml:space="preserve"> </w:t>
      </w:r>
      <w:r w:rsidR="00912ABA">
        <w:rPr>
          <w:rFonts w:ascii="Palatino Linotype" w:eastAsia="Calibri" w:hAnsi="Palatino Linotype" w:cs="Tahoma"/>
          <w:bCs/>
          <w:color w:val="000000"/>
          <w:sz w:val="22"/>
          <w:szCs w:val="22"/>
          <w:lang w:eastAsia="es-ES_tradnl"/>
        </w:rPr>
        <w:t xml:space="preserve">si </w:t>
      </w:r>
      <w:r w:rsidR="00A22FEA">
        <w:rPr>
          <w:rFonts w:ascii="Palatino Linotype" w:eastAsia="Calibri" w:hAnsi="Palatino Linotype" w:cs="Tahoma"/>
          <w:bCs/>
          <w:color w:val="000000"/>
          <w:sz w:val="22"/>
          <w:szCs w:val="22"/>
          <w:lang w:eastAsia="es-ES_tradnl"/>
        </w:rPr>
        <w:t>el acto descrito</w:t>
      </w:r>
      <w:r w:rsidRPr="00AF6580">
        <w:rPr>
          <w:rFonts w:ascii="Palatino Linotype" w:eastAsia="Calibri" w:hAnsi="Palatino Linotype" w:cs="Tahoma"/>
          <w:bCs/>
          <w:color w:val="000000"/>
          <w:sz w:val="22"/>
          <w:szCs w:val="22"/>
          <w:lang w:eastAsia="es-ES_tradnl"/>
        </w:rPr>
        <w:t xml:space="preserve"> deja sin materia el </w:t>
      </w:r>
      <w:r w:rsidR="00912ABA">
        <w:rPr>
          <w:rFonts w:ascii="Palatino Linotype" w:eastAsia="Calibri" w:hAnsi="Palatino Linotype" w:cs="Tahoma"/>
          <w:bCs/>
          <w:color w:val="000000"/>
          <w:sz w:val="22"/>
          <w:szCs w:val="22"/>
          <w:lang w:eastAsia="es-ES_tradnl"/>
        </w:rPr>
        <w:t>R</w:t>
      </w:r>
      <w:r w:rsidR="00912ABA" w:rsidRPr="00AF6580">
        <w:rPr>
          <w:rFonts w:ascii="Palatino Linotype" w:eastAsia="Calibri" w:hAnsi="Palatino Linotype" w:cs="Tahoma"/>
          <w:bCs/>
          <w:color w:val="000000"/>
          <w:sz w:val="22"/>
          <w:szCs w:val="22"/>
          <w:lang w:eastAsia="es-ES_tradnl"/>
        </w:rPr>
        <w:t xml:space="preserve">ecurso </w:t>
      </w:r>
      <w:r w:rsidRPr="00AF6580">
        <w:rPr>
          <w:rFonts w:ascii="Palatino Linotype" w:eastAsia="Calibri" w:hAnsi="Palatino Linotype" w:cs="Tahoma"/>
          <w:bCs/>
          <w:color w:val="000000"/>
          <w:sz w:val="22"/>
          <w:szCs w:val="22"/>
          <w:lang w:eastAsia="es-ES_tradnl"/>
        </w:rPr>
        <w:t xml:space="preserve">de </w:t>
      </w:r>
      <w:r w:rsidR="00912ABA">
        <w:rPr>
          <w:rFonts w:ascii="Palatino Linotype" w:eastAsia="Calibri" w:hAnsi="Palatino Linotype" w:cs="Tahoma"/>
          <w:bCs/>
          <w:color w:val="000000"/>
          <w:sz w:val="22"/>
          <w:szCs w:val="22"/>
          <w:lang w:eastAsia="es-ES_tradnl"/>
        </w:rPr>
        <w:t>R</w:t>
      </w:r>
      <w:r w:rsidR="00912ABA" w:rsidRPr="00AF6580">
        <w:rPr>
          <w:rFonts w:ascii="Palatino Linotype" w:eastAsia="Calibri" w:hAnsi="Palatino Linotype" w:cs="Tahoma"/>
          <w:bCs/>
          <w:color w:val="000000"/>
          <w:sz w:val="22"/>
          <w:szCs w:val="22"/>
          <w:lang w:eastAsia="es-ES_tradnl"/>
        </w:rPr>
        <w:t>evisión</w:t>
      </w:r>
      <w:r w:rsidR="004C01FD">
        <w:rPr>
          <w:rFonts w:ascii="Palatino Linotype" w:eastAsia="Calibri" w:hAnsi="Palatino Linotype" w:cs="Tahoma"/>
          <w:bCs/>
          <w:color w:val="000000"/>
          <w:sz w:val="22"/>
          <w:szCs w:val="22"/>
          <w:lang w:eastAsia="es-ES_tradnl"/>
        </w:rPr>
        <w:t xml:space="preserve"> que se analiza</w:t>
      </w:r>
      <w:r w:rsidRPr="00AF6580">
        <w:rPr>
          <w:rFonts w:ascii="Palatino Linotype" w:eastAsia="Calibri" w:hAnsi="Palatino Linotype" w:cs="Tahoma"/>
          <w:bCs/>
          <w:color w:val="000000"/>
          <w:sz w:val="22"/>
          <w:szCs w:val="22"/>
          <w:lang w:eastAsia="es-ES_tradnl"/>
        </w:rPr>
        <w:t xml:space="preserve">, </w:t>
      </w:r>
      <w:r w:rsidRPr="00AF6580">
        <w:rPr>
          <w:rFonts w:ascii="Palatino Linotype" w:hAnsi="Palatino Linotype" w:cs="Tahoma"/>
          <w:sz w:val="22"/>
          <w:szCs w:val="22"/>
        </w:rPr>
        <w:t xml:space="preserve">se </w:t>
      </w:r>
      <w:r w:rsidR="006A45E9" w:rsidRPr="00AF6580">
        <w:rPr>
          <w:rFonts w:ascii="Palatino Linotype" w:hAnsi="Palatino Linotype" w:cs="Tahoma"/>
          <w:sz w:val="22"/>
          <w:szCs w:val="22"/>
        </w:rPr>
        <w:t xml:space="preserve">realizará la </w:t>
      </w:r>
      <w:r w:rsidR="005C24D0" w:rsidRPr="00AF6580">
        <w:rPr>
          <w:rFonts w:ascii="Palatino Linotype" w:hAnsi="Palatino Linotype" w:cs="Tahoma"/>
          <w:sz w:val="22"/>
          <w:szCs w:val="22"/>
        </w:rPr>
        <w:t>relatoría de las actuaciones efectuadas por las partes durante el procedimiento de acceso a la información pública</w:t>
      </w:r>
      <w:r w:rsidR="009F6EDF" w:rsidRPr="00AF6580">
        <w:rPr>
          <w:rFonts w:ascii="Palatino Linotype" w:hAnsi="Palatino Linotype" w:cs="Tahoma"/>
          <w:sz w:val="22"/>
          <w:szCs w:val="22"/>
        </w:rPr>
        <w:t xml:space="preserve"> </w:t>
      </w:r>
      <w:r w:rsidR="00A22FEA">
        <w:rPr>
          <w:rFonts w:ascii="Palatino Linotype" w:eastAsia="Calibri" w:hAnsi="Palatino Linotype" w:cs="Tahoma"/>
          <w:iCs/>
          <w:sz w:val="22"/>
          <w:szCs w:val="22"/>
          <w:lang w:eastAsia="es-ES_tradnl"/>
        </w:rPr>
        <w:t>con el propósito de</w:t>
      </w:r>
      <w:r w:rsidR="009F6EDF" w:rsidRPr="00AF6580">
        <w:rPr>
          <w:rFonts w:ascii="Palatino Linotype" w:eastAsia="Calibri" w:hAnsi="Palatino Linotype" w:cs="Tahoma"/>
          <w:iCs/>
          <w:sz w:val="22"/>
          <w:szCs w:val="22"/>
          <w:lang w:eastAsia="es-ES_tradnl"/>
        </w:rPr>
        <w:t xml:space="preserve"> dar</w:t>
      </w:r>
      <w:r w:rsidR="002E378C" w:rsidRPr="00AF6580">
        <w:rPr>
          <w:rFonts w:ascii="Palatino Linotype" w:eastAsia="Calibri" w:hAnsi="Palatino Linotype" w:cs="Tahoma"/>
          <w:iCs/>
          <w:sz w:val="22"/>
          <w:szCs w:val="22"/>
          <w:lang w:eastAsia="es-ES_tradnl"/>
        </w:rPr>
        <w:t xml:space="preserve"> claridad en el tratamiento del tema en estudio</w:t>
      </w:r>
      <w:r w:rsidRPr="00AF6580">
        <w:rPr>
          <w:rFonts w:ascii="Palatino Linotype" w:eastAsia="Calibri" w:hAnsi="Palatino Linotype" w:cs="Tahoma"/>
          <w:iCs/>
          <w:sz w:val="22"/>
          <w:szCs w:val="22"/>
          <w:lang w:eastAsia="es-ES_tradnl"/>
        </w:rPr>
        <w:t>.</w:t>
      </w:r>
      <w:r w:rsidR="002E378C" w:rsidRPr="00AF6580">
        <w:rPr>
          <w:rFonts w:ascii="Palatino Linotype" w:eastAsia="Calibri" w:hAnsi="Palatino Linotype" w:cs="Tahoma"/>
          <w:iCs/>
          <w:sz w:val="22"/>
          <w:szCs w:val="22"/>
          <w:lang w:eastAsia="es-ES_tradnl"/>
        </w:rPr>
        <w:t xml:space="preserve"> </w:t>
      </w:r>
    </w:p>
    <w:p w14:paraId="0BA1B93E" w14:textId="77777777" w:rsidR="009215A9" w:rsidRPr="00AF6580" w:rsidRDefault="009215A9" w:rsidP="009215A9">
      <w:pPr>
        <w:spacing w:line="360" w:lineRule="auto"/>
        <w:jc w:val="both"/>
        <w:rPr>
          <w:rFonts w:ascii="Palatino Linotype" w:eastAsia="Calibri" w:hAnsi="Palatino Linotype" w:cs="Tahoma"/>
          <w:iCs/>
          <w:sz w:val="22"/>
          <w:szCs w:val="22"/>
          <w:lang w:eastAsia="es-ES_tradnl"/>
        </w:rPr>
      </w:pPr>
    </w:p>
    <w:p w14:paraId="0C808905" w14:textId="2C3D9C3C" w:rsidR="002E378C" w:rsidRPr="00AF6580" w:rsidRDefault="005248B2" w:rsidP="007479DD">
      <w:pPr>
        <w:tabs>
          <w:tab w:val="left" w:pos="4962"/>
        </w:tabs>
        <w:spacing w:line="360" w:lineRule="auto"/>
        <w:jc w:val="both"/>
        <w:rPr>
          <w:rFonts w:ascii="Palatino Linotype" w:eastAsia="Calibri" w:hAnsi="Palatino Linotype" w:cs="Tahoma"/>
          <w:iCs/>
          <w:sz w:val="22"/>
          <w:szCs w:val="22"/>
          <w:lang w:eastAsia="es-ES_tradnl"/>
        </w:rPr>
      </w:pPr>
      <w:r w:rsidRPr="0078398D">
        <w:rPr>
          <w:rFonts w:ascii="Palatino Linotype" w:eastAsia="Calibri" w:hAnsi="Palatino Linotype" w:cs="Tahoma"/>
          <w:iCs/>
          <w:sz w:val="22"/>
          <w:szCs w:val="22"/>
          <w:lang w:eastAsia="es-ES_tradnl"/>
        </w:rPr>
        <w:t>E</w:t>
      </w:r>
      <w:r w:rsidR="00A22FEA" w:rsidRPr="0078398D">
        <w:rPr>
          <w:rFonts w:ascii="Palatino Linotype" w:eastAsia="Calibri" w:hAnsi="Palatino Linotype" w:cs="Tahoma"/>
          <w:iCs/>
          <w:sz w:val="22"/>
          <w:szCs w:val="22"/>
          <w:lang w:eastAsia="es-ES_tradnl"/>
        </w:rPr>
        <w:t>l particular solicitó a</w:t>
      </w:r>
      <w:r w:rsidR="0078398D" w:rsidRPr="0078398D">
        <w:rPr>
          <w:rFonts w:ascii="Palatino Linotype" w:eastAsia="Calibri" w:hAnsi="Palatino Linotype" w:cs="Tahoma"/>
          <w:iCs/>
          <w:sz w:val="22"/>
          <w:szCs w:val="22"/>
          <w:lang w:eastAsia="es-ES_tradnl"/>
        </w:rPr>
        <w:t>l Ayuntamiento de Ecatepec de Morelos</w:t>
      </w:r>
      <w:r w:rsidR="00A22FEA" w:rsidRPr="0078398D">
        <w:rPr>
          <w:rFonts w:ascii="Palatino Linotype" w:eastAsia="Calibri" w:hAnsi="Palatino Linotype" w:cs="Tahoma"/>
          <w:iCs/>
          <w:sz w:val="22"/>
          <w:szCs w:val="22"/>
          <w:lang w:eastAsia="es-ES_tradnl"/>
        </w:rPr>
        <w:t>,</w:t>
      </w:r>
      <w:r w:rsidR="00B9572E" w:rsidRPr="0078398D">
        <w:rPr>
          <w:rFonts w:ascii="Palatino Linotype" w:eastAsia="Calibri" w:hAnsi="Palatino Linotype" w:cs="Tahoma"/>
          <w:iCs/>
          <w:sz w:val="22"/>
          <w:szCs w:val="22"/>
          <w:lang w:eastAsia="es-ES_tradnl"/>
        </w:rPr>
        <w:t xml:space="preserve"> </w:t>
      </w:r>
      <w:r w:rsidR="002E378C" w:rsidRPr="0078398D">
        <w:rPr>
          <w:rFonts w:ascii="Palatino Linotype" w:eastAsia="Calibri" w:hAnsi="Palatino Linotype" w:cs="Tahoma"/>
          <w:iCs/>
          <w:sz w:val="22"/>
          <w:szCs w:val="22"/>
          <w:lang w:eastAsia="es-ES_tradnl"/>
        </w:rPr>
        <w:t xml:space="preserve">la </w:t>
      </w:r>
      <w:r w:rsidR="00A22FEA" w:rsidRPr="0078398D">
        <w:rPr>
          <w:rFonts w:ascii="Palatino Linotype" w:eastAsia="Calibri" w:hAnsi="Palatino Linotype" w:cs="Tahoma"/>
          <w:iCs/>
          <w:sz w:val="22"/>
          <w:szCs w:val="22"/>
          <w:lang w:eastAsia="es-ES_tradnl"/>
        </w:rPr>
        <w:t xml:space="preserve">información </w:t>
      </w:r>
      <w:r w:rsidR="002E378C" w:rsidRPr="0078398D">
        <w:rPr>
          <w:rFonts w:ascii="Palatino Linotype" w:eastAsia="Calibri" w:hAnsi="Palatino Linotype" w:cs="Tahoma"/>
          <w:iCs/>
          <w:sz w:val="22"/>
          <w:szCs w:val="22"/>
          <w:lang w:eastAsia="es-ES_tradnl"/>
        </w:rPr>
        <w:t>siguiente:</w:t>
      </w:r>
    </w:p>
    <w:p w14:paraId="3A153FDC" w14:textId="77777777" w:rsidR="002E378C" w:rsidRPr="00AF6580" w:rsidRDefault="002E378C" w:rsidP="007479DD">
      <w:pPr>
        <w:tabs>
          <w:tab w:val="left" w:pos="4962"/>
        </w:tabs>
        <w:spacing w:line="360" w:lineRule="auto"/>
        <w:jc w:val="both"/>
        <w:rPr>
          <w:rFonts w:ascii="Palatino Linotype" w:eastAsia="Calibri" w:hAnsi="Palatino Linotype" w:cs="Tahoma"/>
          <w:iCs/>
          <w:sz w:val="22"/>
          <w:szCs w:val="22"/>
          <w:lang w:eastAsia="es-ES_tradnl"/>
        </w:rPr>
      </w:pPr>
    </w:p>
    <w:p w14:paraId="631B7F87" w14:textId="3B79D17E" w:rsidR="00C82087" w:rsidRPr="00AD71B7" w:rsidRDefault="00FD3B63" w:rsidP="007479DD">
      <w:pPr>
        <w:pStyle w:val="Prrafodelista"/>
        <w:numPr>
          <w:ilvl w:val="0"/>
          <w:numId w:val="33"/>
        </w:numPr>
        <w:tabs>
          <w:tab w:val="left" w:pos="4667"/>
        </w:tabs>
        <w:spacing w:line="360" w:lineRule="auto"/>
        <w:ind w:left="851" w:right="567" w:hanging="284"/>
        <w:jc w:val="both"/>
        <w:rPr>
          <w:rFonts w:ascii="Palatino Linotype" w:hAnsi="Palatino Linotype" w:cs="Tahoma"/>
          <w:bCs/>
          <w:sz w:val="20"/>
          <w:szCs w:val="20"/>
        </w:rPr>
      </w:pPr>
      <w:r>
        <w:rPr>
          <w:rFonts w:ascii="Palatino Linotype" w:hAnsi="Palatino Linotype" w:cs="Tahoma"/>
          <w:bCs/>
          <w:sz w:val="20"/>
          <w:szCs w:val="20"/>
        </w:rPr>
        <w:t xml:space="preserve"> </w:t>
      </w:r>
      <w:r w:rsidR="0078398D" w:rsidRPr="00AD71B7">
        <w:rPr>
          <w:rFonts w:ascii="Palatino Linotype" w:hAnsi="Palatino Linotype" w:cs="Tahoma"/>
          <w:bCs/>
          <w:sz w:val="20"/>
          <w:szCs w:val="20"/>
        </w:rPr>
        <w:t xml:space="preserve">SE INFORME </w:t>
      </w:r>
      <w:r w:rsidR="0078398D" w:rsidRPr="00FD0C10">
        <w:rPr>
          <w:rFonts w:ascii="Palatino Linotype" w:hAnsi="Palatino Linotype" w:cs="Tahoma"/>
          <w:bCs/>
          <w:sz w:val="20"/>
          <w:szCs w:val="20"/>
        </w:rPr>
        <w:t>SI EL AYUNTAMIENTO AUTORIZ</w:t>
      </w:r>
      <w:r w:rsidR="004C01FD" w:rsidRPr="00FD0C10">
        <w:rPr>
          <w:rFonts w:ascii="Palatino Linotype" w:hAnsi="Palatino Linotype" w:cs="Tahoma"/>
          <w:bCs/>
          <w:sz w:val="20"/>
          <w:szCs w:val="20"/>
        </w:rPr>
        <w:t>Ó</w:t>
      </w:r>
      <w:r w:rsidR="0078398D" w:rsidRPr="00FD0C10">
        <w:rPr>
          <w:rFonts w:ascii="Palatino Linotype" w:hAnsi="Palatino Linotype" w:cs="Tahoma"/>
          <w:bCs/>
          <w:sz w:val="20"/>
          <w:szCs w:val="20"/>
        </w:rPr>
        <w:t xml:space="preserve"> EL CIERRE DE ACCESO EN LA COLONIA JARDINES DE CASA NUEVA, ECATEPEC, ESTADO DE MÉXICO, </w:t>
      </w:r>
      <w:r w:rsidR="0078398D" w:rsidRPr="00AD71B7">
        <w:rPr>
          <w:rFonts w:ascii="Palatino Linotype" w:hAnsi="Palatino Linotype" w:cs="Tahoma"/>
          <w:bCs/>
          <w:sz w:val="20"/>
          <w:szCs w:val="20"/>
        </w:rPr>
        <w:lastRenderedPageBreak/>
        <w:t>MEDIANTE EL CUAL SE LIMITA EL ACCESO AL LIBRE TRÁNSITO DE LOS RESIDENTES.</w:t>
      </w:r>
    </w:p>
    <w:p w14:paraId="1860F6FB" w14:textId="77777777" w:rsidR="00552F92" w:rsidRPr="00AD71B7" w:rsidRDefault="00552F92" w:rsidP="00FD0C10">
      <w:pPr>
        <w:pStyle w:val="Prrafodelista"/>
        <w:tabs>
          <w:tab w:val="left" w:pos="4667"/>
        </w:tabs>
        <w:spacing w:line="360" w:lineRule="auto"/>
        <w:ind w:left="851" w:right="567"/>
        <w:jc w:val="both"/>
        <w:rPr>
          <w:rFonts w:ascii="Palatino Linotype" w:hAnsi="Palatino Linotype" w:cs="Tahoma"/>
          <w:bCs/>
          <w:sz w:val="20"/>
          <w:szCs w:val="20"/>
        </w:rPr>
      </w:pPr>
    </w:p>
    <w:p w14:paraId="695EC1E1" w14:textId="1702B552" w:rsidR="00C82087" w:rsidRPr="00AD71B7" w:rsidRDefault="00552F92" w:rsidP="007479DD">
      <w:pPr>
        <w:pStyle w:val="Prrafodelista"/>
        <w:numPr>
          <w:ilvl w:val="0"/>
          <w:numId w:val="33"/>
        </w:numPr>
        <w:tabs>
          <w:tab w:val="left" w:pos="4667"/>
        </w:tabs>
        <w:spacing w:line="360" w:lineRule="auto"/>
        <w:ind w:left="851" w:right="567" w:hanging="284"/>
        <w:jc w:val="both"/>
        <w:rPr>
          <w:rFonts w:ascii="Palatino Linotype" w:hAnsi="Palatino Linotype" w:cs="Tahoma"/>
          <w:bCs/>
          <w:sz w:val="20"/>
          <w:szCs w:val="20"/>
        </w:rPr>
      </w:pPr>
      <w:r w:rsidRPr="00AD71B7">
        <w:rPr>
          <w:rFonts w:ascii="Palatino Linotype" w:hAnsi="Palatino Linotype" w:cs="Tahoma"/>
          <w:bCs/>
          <w:sz w:val="20"/>
          <w:szCs w:val="20"/>
        </w:rPr>
        <w:t xml:space="preserve">EN CASO DE NO EXISTIR AUTORIZACIÓN, </w:t>
      </w:r>
      <w:r w:rsidR="0078398D" w:rsidRPr="00AD71B7">
        <w:rPr>
          <w:rFonts w:ascii="Palatino Linotype" w:hAnsi="Palatino Linotype" w:cs="Tahoma"/>
          <w:bCs/>
          <w:sz w:val="20"/>
          <w:szCs w:val="20"/>
        </w:rPr>
        <w:t xml:space="preserve">CUÁLES SON LAS </w:t>
      </w:r>
      <w:r w:rsidR="0078398D" w:rsidRPr="00FD0C10">
        <w:rPr>
          <w:rFonts w:ascii="Palatino Linotype" w:hAnsi="Palatino Linotype" w:cs="Tahoma"/>
          <w:bCs/>
          <w:sz w:val="20"/>
          <w:szCs w:val="20"/>
        </w:rPr>
        <w:t>ACCIONES QUE TOMA EL MUNICIPIO A FIN DE EVITAR QUE SE VULNERE EL DERECHO AL LIBRE TRÁNSITO</w:t>
      </w:r>
      <w:r w:rsidR="0078398D" w:rsidRPr="00AD71B7">
        <w:rPr>
          <w:rFonts w:ascii="Palatino Linotype" w:hAnsi="Palatino Linotype" w:cs="Tahoma"/>
          <w:bCs/>
          <w:sz w:val="20"/>
          <w:szCs w:val="20"/>
        </w:rPr>
        <w:t xml:space="preserve"> DE LOS RESIDENTES DE LA COLONIA JARDINES DE CASA NUEVA.</w:t>
      </w:r>
    </w:p>
    <w:p w14:paraId="3AC6DBA4" w14:textId="77777777" w:rsidR="00552F92" w:rsidRPr="00FD0C10" w:rsidRDefault="00552F92" w:rsidP="00FD0C10">
      <w:pPr>
        <w:pStyle w:val="Prrafodelista"/>
        <w:rPr>
          <w:rFonts w:ascii="Palatino Linotype" w:hAnsi="Palatino Linotype" w:cs="Tahoma"/>
          <w:bCs/>
          <w:sz w:val="20"/>
          <w:szCs w:val="20"/>
        </w:rPr>
      </w:pPr>
    </w:p>
    <w:p w14:paraId="1DD37AAE" w14:textId="4B66AEAF" w:rsidR="00AD71B7" w:rsidRDefault="0078398D" w:rsidP="007479DD">
      <w:pPr>
        <w:pStyle w:val="Prrafodelista"/>
        <w:numPr>
          <w:ilvl w:val="0"/>
          <w:numId w:val="33"/>
        </w:numPr>
        <w:tabs>
          <w:tab w:val="left" w:pos="4667"/>
        </w:tabs>
        <w:spacing w:line="360" w:lineRule="auto"/>
        <w:ind w:left="851" w:right="567" w:hanging="284"/>
        <w:jc w:val="both"/>
        <w:rPr>
          <w:rFonts w:ascii="Palatino Linotype" w:hAnsi="Palatino Linotype" w:cs="Tahoma"/>
          <w:bCs/>
          <w:sz w:val="20"/>
          <w:szCs w:val="20"/>
        </w:rPr>
      </w:pPr>
      <w:r w:rsidRPr="002C2A78">
        <w:rPr>
          <w:rFonts w:ascii="Palatino Linotype" w:hAnsi="Palatino Linotype" w:cs="Tahoma"/>
          <w:bCs/>
        </w:rPr>
        <w:t xml:space="preserve">CUÁLES SON LAS </w:t>
      </w:r>
      <w:r w:rsidRPr="00FD0C10">
        <w:rPr>
          <w:rFonts w:ascii="Palatino Linotype" w:hAnsi="Palatino Linotype" w:cs="Tahoma"/>
          <w:bCs/>
        </w:rPr>
        <w:t>MEDIDAS QUE A NIVEL MUNICIPAL SE APLICA PARA SITUACIONES SIMILARES AL CIERRE DE ACCESOS A COLONIAS O CALLES QUE LIMITAN EL LIBRE TRÁNSITO</w:t>
      </w:r>
      <w:r w:rsidRPr="002C2A78">
        <w:rPr>
          <w:rFonts w:ascii="Palatino Linotype" w:hAnsi="Palatino Linotype" w:cs="Tahoma"/>
          <w:bCs/>
        </w:rPr>
        <w:t xml:space="preserve"> DE LOS RESIDENTES Y CIUDADANÍA EN </w:t>
      </w:r>
      <w:r>
        <w:rPr>
          <w:rFonts w:ascii="Palatino Linotype" w:hAnsi="Palatino Linotype" w:cs="Tahoma"/>
          <w:bCs/>
          <w:sz w:val="20"/>
          <w:szCs w:val="20"/>
        </w:rPr>
        <w:t>GENERAL.</w:t>
      </w:r>
    </w:p>
    <w:p w14:paraId="5DF2CB4D" w14:textId="77777777" w:rsidR="00552F92" w:rsidRDefault="00552F92" w:rsidP="00FD0C10">
      <w:pPr>
        <w:pStyle w:val="Prrafodelista"/>
        <w:tabs>
          <w:tab w:val="left" w:pos="4667"/>
        </w:tabs>
        <w:spacing w:line="360" w:lineRule="auto"/>
        <w:ind w:left="851" w:right="567"/>
        <w:jc w:val="both"/>
        <w:rPr>
          <w:rFonts w:eastAsia="Calibri"/>
          <w:iCs/>
          <w:szCs w:val="22"/>
          <w:lang w:eastAsia="es-ES_tradnl"/>
        </w:rPr>
      </w:pPr>
    </w:p>
    <w:p w14:paraId="5564F2A5" w14:textId="04BC9B7A" w:rsidR="0004128D" w:rsidRDefault="0004128D" w:rsidP="0078398D">
      <w:pPr>
        <w:tabs>
          <w:tab w:val="left" w:pos="4962"/>
        </w:tabs>
        <w:spacing w:line="360" w:lineRule="auto"/>
        <w:jc w:val="both"/>
        <w:rPr>
          <w:rFonts w:ascii="Palatino Linotype" w:eastAsia="Calibri" w:hAnsi="Palatino Linotype" w:cs="Tahoma"/>
          <w:iCs/>
          <w:sz w:val="22"/>
          <w:szCs w:val="22"/>
          <w:lang w:eastAsia="es-ES_tradnl"/>
        </w:rPr>
      </w:pPr>
      <w:r w:rsidRPr="0004128D">
        <w:rPr>
          <w:rFonts w:ascii="Palatino Linotype" w:eastAsia="Calibri" w:hAnsi="Palatino Linotype" w:cs="Tahoma"/>
          <w:iCs/>
          <w:sz w:val="22"/>
          <w:szCs w:val="22"/>
          <w:lang w:eastAsia="es-ES_tradnl"/>
        </w:rPr>
        <w:t xml:space="preserve">De las constancias que obran en el expediente electrónico del </w:t>
      </w:r>
      <w:r>
        <w:rPr>
          <w:rFonts w:ascii="Palatino Linotype" w:eastAsia="Calibri" w:hAnsi="Palatino Linotype" w:cs="Tahoma"/>
          <w:iCs/>
          <w:sz w:val="22"/>
          <w:szCs w:val="22"/>
          <w:lang w:eastAsia="es-ES_tradnl"/>
        </w:rPr>
        <w:t>Sistema de Acceso a la Información Mexiquenses (</w:t>
      </w:r>
      <w:r w:rsidRPr="0004128D">
        <w:rPr>
          <w:rFonts w:ascii="Palatino Linotype" w:eastAsia="Calibri" w:hAnsi="Palatino Linotype" w:cs="Tahoma"/>
          <w:iCs/>
          <w:sz w:val="22"/>
          <w:szCs w:val="22"/>
          <w:lang w:eastAsia="es-ES_tradnl"/>
        </w:rPr>
        <w:t>SAIMEX</w:t>
      </w:r>
      <w:r>
        <w:rPr>
          <w:rFonts w:ascii="Palatino Linotype" w:eastAsia="Calibri" w:hAnsi="Palatino Linotype" w:cs="Tahoma"/>
          <w:iCs/>
          <w:sz w:val="22"/>
          <w:szCs w:val="22"/>
          <w:lang w:eastAsia="es-ES_tradnl"/>
        </w:rPr>
        <w:t>)</w:t>
      </w:r>
      <w:r w:rsidRPr="0004128D">
        <w:rPr>
          <w:rFonts w:ascii="Palatino Linotype" w:eastAsia="Calibri" w:hAnsi="Palatino Linotype" w:cs="Tahoma"/>
          <w:iCs/>
          <w:sz w:val="22"/>
          <w:szCs w:val="22"/>
          <w:lang w:eastAsia="es-ES_tradnl"/>
        </w:rPr>
        <w:t xml:space="preserve">, se </w:t>
      </w:r>
      <w:r w:rsidR="004C01FD">
        <w:rPr>
          <w:rFonts w:ascii="Palatino Linotype" w:eastAsia="Calibri" w:hAnsi="Palatino Linotype" w:cs="Tahoma"/>
          <w:iCs/>
          <w:sz w:val="22"/>
          <w:szCs w:val="22"/>
          <w:lang w:eastAsia="es-ES_tradnl"/>
        </w:rPr>
        <w:t>corroboró</w:t>
      </w:r>
      <w:r w:rsidR="004C01FD" w:rsidRPr="0004128D">
        <w:rPr>
          <w:rFonts w:ascii="Palatino Linotype" w:eastAsia="Calibri" w:hAnsi="Palatino Linotype" w:cs="Tahoma"/>
          <w:iCs/>
          <w:sz w:val="22"/>
          <w:szCs w:val="22"/>
          <w:lang w:eastAsia="es-ES_tradnl"/>
        </w:rPr>
        <w:t xml:space="preserve"> </w:t>
      </w:r>
      <w:r w:rsidRPr="0004128D">
        <w:rPr>
          <w:rFonts w:ascii="Palatino Linotype" w:eastAsia="Calibri" w:hAnsi="Palatino Linotype" w:cs="Tahoma"/>
          <w:iCs/>
          <w:sz w:val="22"/>
          <w:szCs w:val="22"/>
          <w:lang w:eastAsia="es-ES_tradnl"/>
        </w:rPr>
        <w:t xml:space="preserve">que el Ayuntamiento de Ecatepec de Morelos, fue omiso en otorgar respuesta a la solicitud de acceso a la información interpuesta por el </w:t>
      </w:r>
      <w:r w:rsidR="004C01FD">
        <w:rPr>
          <w:rFonts w:ascii="Palatino Linotype" w:eastAsia="Calibri" w:hAnsi="Palatino Linotype" w:cs="Tahoma"/>
          <w:iCs/>
          <w:sz w:val="22"/>
          <w:szCs w:val="22"/>
          <w:lang w:eastAsia="es-ES_tradnl"/>
        </w:rPr>
        <w:t>R</w:t>
      </w:r>
      <w:r w:rsidR="004C01FD" w:rsidRPr="0004128D">
        <w:rPr>
          <w:rFonts w:ascii="Palatino Linotype" w:eastAsia="Calibri" w:hAnsi="Palatino Linotype" w:cs="Tahoma"/>
          <w:iCs/>
          <w:sz w:val="22"/>
          <w:szCs w:val="22"/>
          <w:lang w:eastAsia="es-ES_tradnl"/>
        </w:rPr>
        <w:t>ecurrente</w:t>
      </w:r>
      <w:r w:rsidR="004C01FD">
        <w:rPr>
          <w:rFonts w:ascii="Palatino Linotype" w:eastAsia="Calibri" w:hAnsi="Palatino Linotype" w:cs="Tahoma"/>
          <w:iCs/>
          <w:sz w:val="22"/>
          <w:szCs w:val="22"/>
          <w:lang w:eastAsia="es-ES_tradnl"/>
        </w:rPr>
        <w:t>.</w:t>
      </w:r>
    </w:p>
    <w:p w14:paraId="6A083C13" w14:textId="77777777" w:rsidR="0004128D" w:rsidRDefault="0004128D" w:rsidP="0078398D">
      <w:pPr>
        <w:tabs>
          <w:tab w:val="left" w:pos="4962"/>
        </w:tabs>
        <w:spacing w:line="360" w:lineRule="auto"/>
        <w:jc w:val="both"/>
        <w:rPr>
          <w:rFonts w:ascii="Palatino Linotype" w:eastAsia="Calibri" w:hAnsi="Palatino Linotype" w:cs="Tahoma"/>
          <w:iCs/>
          <w:sz w:val="22"/>
          <w:szCs w:val="22"/>
          <w:lang w:eastAsia="es-ES_tradnl"/>
        </w:rPr>
      </w:pPr>
    </w:p>
    <w:p w14:paraId="4D1654E4" w14:textId="6C2CB7FA" w:rsidR="0004128D" w:rsidRDefault="0004128D" w:rsidP="0004128D">
      <w:pPr>
        <w:tabs>
          <w:tab w:val="left" w:pos="4962"/>
        </w:tabs>
        <w:spacing w:line="360" w:lineRule="auto"/>
        <w:jc w:val="both"/>
        <w:rPr>
          <w:rFonts w:ascii="Palatino Linotype" w:eastAsia="Calibri" w:hAnsi="Palatino Linotype" w:cs="Tahoma"/>
          <w:iCs/>
          <w:szCs w:val="22"/>
          <w:lang w:val="es-MX" w:eastAsia="es-ES_tradnl"/>
        </w:rPr>
      </w:pPr>
      <w:r w:rsidRPr="0004128D">
        <w:rPr>
          <w:rFonts w:ascii="Palatino Linotype" w:eastAsia="Calibri" w:hAnsi="Palatino Linotype" w:cs="Tahoma"/>
          <w:iCs/>
          <w:sz w:val="22"/>
          <w:szCs w:val="22"/>
          <w:lang w:val="es-MX" w:eastAsia="es-ES_tradnl"/>
        </w:rPr>
        <w:t>Por lo tanto, e</w:t>
      </w:r>
      <w:r w:rsidR="0068693D" w:rsidRPr="0004128D">
        <w:rPr>
          <w:rFonts w:ascii="Palatino Linotype" w:eastAsia="Calibri" w:hAnsi="Palatino Linotype" w:cs="Tahoma"/>
          <w:iCs/>
          <w:sz w:val="22"/>
          <w:szCs w:val="22"/>
          <w:lang w:val="es-MX" w:eastAsia="es-ES_tradnl"/>
        </w:rPr>
        <w:t>l</w:t>
      </w:r>
      <w:r w:rsidR="00B9572E" w:rsidRPr="0004128D">
        <w:rPr>
          <w:rFonts w:ascii="Palatino Linotype" w:eastAsia="Calibri" w:hAnsi="Palatino Linotype" w:cs="Tahoma"/>
          <w:iCs/>
          <w:sz w:val="22"/>
          <w:szCs w:val="22"/>
          <w:lang w:val="es-MX" w:eastAsia="es-ES_tradnl"/>
        </w:rPr>
        <w:t xml:space="preserve"> </w:t>
      </w:r>
      <w:r w:rsidR="004C01FD">
        <w:rPr>
          <w:rFonts w:ascii="Palatino Linotype" w:eastAsia="Calibri" w:hAnsi="Palatino Linotype" w:cs="Tahoma"/>
          <w:iCs/>
          <w:sz w:val="22"/>
          <w:szCs w:val="22"/>
          <w:lang w:val="es-MX" w:eastAsia="es-ES_tradnl"/>
        </w:rPr>
        <w:t>P</w:t>
      </w:r>
      <w:r w:rsidR="00B9572E" w:rsidRPr="0004128D">
        <w:rPr>
          <w:rFonts w:ascii="Palatino Linotype" w:eastAsia="Calibri" w:hAnsi="Palatino Linotype" w:cs="Tahoma"/>
          <w:iCs/>
          <w:sz w:val="22"/>
          <w:szCs w:val="22"/>
          <w:lang w:val="es-MX" w:eastAsia="es-ES_tradnl"/>
        </w:rPr>
        <w:t xml:space="preserve">articular </w:t>
      </w:r>
      <w:r w:rsidR="004C01FD">
        <w:rPr>
          <w:rFonts w:ascii="Palatino Linotype" w:eastAsia="Calibri" w:hAnsi="Palatino Linotype" w:cs="Tahoma"/>
          <w:iCs/>
          <w:sz w:val="22"/>
          <w:szCs w:val="22"/>
          <w:lang w:val="es-MX" w:eastAsia="es-ES_tradnl"/>
        </w:rPr>
        <w:t>se inconformó con la falta de respuesta a la solicitud y de manera adicional solicitó se sancione a los Servidores Públicos Habilitados.</w:t>
      </w:r>
    </w:p>
    <w:p w14:paraId="3495D3D7" w14:textId="55090B71" w:rsidR="00821F6B" w:rsidRDefault="00D717A5" w:rsidP="002037C9">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t>En la etapa de</w:t>
      </w:r>
      <w:r w:rsidR="006643BB" w:rsidRPr="00AF6580">
        <w:rPr>
          <w:rFonts w:ascii="Palatino Linotype" w:eastAsia="Calibri" w:hAnsi="Palatino Linotype" w:cs="Tahoma"/>
          <w:iCs/>
          <w:sz w:val="22"/>
          <w:szCs w:val="22"/>
          <w:lang w:eastAsia="es-ES_tradnl"/>
        </w:rPr>
        <w:t xml:space="preserve"> manifestaciones</w:t>
      </w:r>
      <w:r w:rsidR="00912ABA">
        <w:rPr>
          <w:rFonts w:ascii="Palatino Linotype" w:eastAsia="Calibri" w:hAnsi="Palatino Linotype" w:cs="Tahoma"/>
          <w:iCs/>
          <w:sz w:val="22"/>
          <w:szCs w:val="22"/>
          <w:lang w:eastAsia="es-ES_tradnl"/>
        </w:rPr>
        <w:t>,</w:t>
      </w:r>
      <w:r w:rsidR="00636401" w:rsidRPr="00AF6580">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Sujeto Obligado presentó su Informe Justificado, </w:t>
      </w:r>
      <w:r w:rsidR="00912ABA">
        <w:rPr>
          <w:rFonts w:ascii="Palatino Linotype" w:eastAsia="Calibri" w:hAnsi="Palatino Linotype" w:cs="Tahoma"/>
          <w:iCs/>
          <w:sz w:val="22"/>
          <w:szCs w:val="22"/>
          <w:lang w:eastAsia="es-ES_tradnl"/>
        </w:rPr>
        <w:t xml:space="preserve">junto con </w:t>
      </w:r>
      <w:r w:rsidRPr="00AF6580">
        <w:rPr>
          <w:rFonts w:ascii="Palatino Linotype" w:hAnsi="Palatino Linotype" w:cs="Tahoma"/>
          <w:sz w:val="22"/>
          <w:szCs w:val="22"/>
        </w:rPr>
        <w:t xml:space="preserve">la </w:t>
      </w:r>
      <w:r w:rsidR="002037C9" w:rsidRPr="00AF6580">
        <w:rPr>
          <w:rFonts w:ascii="Palatino Linotype" w:hAnsi="Palatino Linotype" w:cs="Tahoma"/>
          <w:sz w:val="22"/>
          <w:szCs w:val="22"/>
        </w:rPr>
        <w:t>digitalización</w:t>
      </w:r>
      <w:r w:rsidR="002037C9">
        <w:rPr>
          <w:rFonts w:ascii="Palatino Linotype" w:hAnsi="Palatino Linotype" w:cs="Tahoma"/>
          <w:sz w:val="22"/>
          <w:szCs w:val="22"/>
        </w:rPr>
        <w:t xml:space="preserve"> de </w:t>
      </w:r>
      <w:r w:rsidRPr="00AF6580">
        <w:rPr>
          <w:rFonts w:ascii="Palatino Linotype" w:hAnsi="Palatino Linotype" w:cs="Tahoma"/>
          <w:sz w:val="22"/>
          <w:szCs w:val="22"/>
        </w:rPr>
        <w:t xml:space="preserve">los oficios </w:t>
      </w:r>
      <w:proofErr w:type="spellStart"/>
      <w:r w:rsidR="0004128D" w:rsidRPr="0004128D">
        <w:rPr>
          <w:rFonts w:ascii="Palatino Linotype" w:hAnsi="Palatino Linotype" w:cs="Tahoma"/>
          <w:sz w:val="22"/>
          <w:szCs w:val="22"/>
        </w:rPr>
        <w:t>DPyDU</w:t>
      </w:r>
      <w:proofErr w:type="spellEnd"/>
      <w:r w:rsidR="0004128D" w:rsidRPr="0004128D">
        <w:rPr>
          <w:rFonts w:ascii="Palatino Linotype" w:hAnsi="Palatino Linotype" w:cs="Tahoma"/>
          <w:sz w:val="22"/>
          <w:szCs w:val="22"/>
        </w:rPr>
        <w:t>/3309/2018</w:t>
      </w:r>
      <w:r w:rsidRPr="00AF6580">
        <w:rPr>
          <w:rFonts w:ascii="Palatino Linotype" w:hAnsi="Palatino Linotype" w:cs="Tahoma"/>
          <w:sz w:val="22"/>
          <w:szCs w:val="22"/>
        </w:rPr>
        <w:t xml:space="preserve">, emitido por el </w:t>
      </w:r>
      <w:r w:rsidR="0004128D" w:rsidRPr="0004128D">
        <w:rPr>
          <w:rFonts w:ascii="Palatino Linotype" w:hAnsi="Palatino Linotype" w:cs="Tahoma"/>
          <w:sz w:val="22"/>
          <w:szCs w:val="22"/>
        </w:rPr>
        <w:t>Director de Planeación y Desarrollo Urbano</w:t>
      </w:r>
      <w:r w:rsidR="002037C9" w:rsidRPr="00AF6580">
        <w:rPr>
          <w:rFonts w:ascii="Palatino Linotype" w:hAnsi="Palatino Linotype" w:cs="Tahoma"/>
          <w:sz w:val="22"/>
          <w:szCs w:val="22"/>
        </w:rPr>
        <w:t xml:space="preserve"> </w:t>
      </w:r>
      <w:r w:rsidR="002037C9">
        <w:rPr>
          <w:rFonts w:ascii="Palatino Linotype" w:hAnsi="Palatino Linotype" w:cs="Tahoma"/>
          <w:sz w:val="22"/>
          <w:szCs w:val="22"/>
        </w:rPr>
        <w:t xml:space="preserve">y </w:t>
      </w:r>
      <w:r w:rsidR="0004128D" w:rsidRPr="0004128D">
        <w:rPr>
          <w:rFonts w:ascii="Palatino Linotype" w:hAnsi="Palatino Linotype" w:cs="Tahoma"/>
          <w:sz w:val="22"/>
          <w:szCs w:val="22"/>
        </w:rPr>
        <w:t>DG/ASR/2109/10/2018</w:t>
      </w:r>
      <w:r w:rsidR="00821F6B">
        <w:rPr>
          <w:rFonts w:ascii="Palatino Linotype" w:hAnsi="Palatino Linotype" w:cs="Tahoma"/>
          <w:sz w:val="22"/>
          <w:szCs w:val="22"/>
        </w:rPr>
        <w:t xml:space="preserve">, emitido por el </w:t>
      </w:r>
      <w:r w:rsidR="00821F6B" w:rsidRPr="00821F6B">
        <w:rPr>
          <w:rFonts w:ascii="Palatino Linotype" w:hAnsi="Palatino Linotype" w:cs="Tahoma"/>
          <w:sz w:val="22"/>
          <w:szCs w:val="22"/>
        </w:rPr>
        <w:t>Director de Gobierno</w:t>
      </w:r>
      <w:r w:rsidR="00821F6B">
        <w:rPr>
          <w:rFonts w:ascii="Palatino Linotype" w:hAnsi="Palatino Linotype" w:cs="Tahoma"/>
          <w:sz w:val="22"/>
          <w:szCs w:val="22"/>
        </w:rPr>
        <w:t xml:space="preserve">; </w:t>
      </w:r>
      <w:r w:rsidR="002037C9">
        <w:rPr>
          <w:rFonts w:ascii="Palatino Linotype" w:hAnsi="Palatino Linotype" w:cs="Tahoma"/>
          <w:sz w:val="22"/>
          <w:szCs w:val="22"/>
        </w:rPr>
        <w:t xml:space="preserve">asimismo, remitió </w:t>
      </w:r>
      <w:r w:rsidR="002037C9" w:rsidRPr="002037C9">
        <w:rPr>
          <w:rFonts w:ascii="Palatino Linotype" w:hAnsi="Palatino Linotype" w:cs="Tahoma"/>
          <w:sz w:val="22"/>
          <w:szCs w:val="22"/>
        </w:rPr>
        <w:t>el oficio donde se envía la contestación a la solicitud de información por parte del Titular de la Unidad de Transparencia</w:t>
      </w:r>
      <w:r w:rsidR="00591FE0">
        <w:rPr>
          <w:rFonts w:ascii="Palatino Linotype" w:hAnsi="Palatino Linotype" w:cs="Tahoma"/>
          <w:sz w:val="22"/>
          <w:szCs w:val="22"/>
        </w:rPr>
        <w:t>,</w:t>
      </w:r>
      <w:r w:rsidR="002037C9" w:rsidRPr="002037C9">
        <w:rPr>
          <w:rFonts w:ascii="Palatino Linotype" w:hAnsi="Palatino Linotype" w:cs="Tahoma"/>
          <w:sz w:val="22"/>
          <w:szCs w:val="22"/>
        </w:rPr>
        <w:t xml:space="preserve"> mediante el cual informa las respuestas expuestas por la Dirección de Planeación y Desarrollo y la Dirección de Gobierno, áreas adscritas al Ayuntamiento de Ecatepec de Morelos, </w:t>
      </w:r>
      <w:r w:rsidR="009F0FE8">
        <w:rPr>
          <w:rFonts w:ascii="Palatino Linotype" w:hAnsi="Palatino Linotype" w:cs="Tahoma"/>
          <w:sz w:val="22"/>
          <w:szCs w:val="22"/>
        </w:rPr>
        <w:t xml:space="preserve">documentos </w:t>
      </w:r>
      <w:r w:rsidR="00C97031">
        <w:rPr>
          <w:rFonts w:ascii="Palatino Linotype" w:hAnsi="Palatino Linotype" w:cs="Tahoma"/>
          <w:sz w:val="22"/>
          <w:szCs w:val="22"/>
        </w:rPr>
        <w:t>de</w:t>
      </w:r>
      <w:r w:rsidR="009F0FE8">
        <w:rPr>
          <w:rFonts w:ascii="Palatino Linotype" w:hAnsi="Palatino Linotype" w:cs="Tahoma"/>
          <w:sz w:val="22"/>
          <w:szCs w:val="22"/>
        </w:rPr>
        <w:t xml:space="preserve"> </w:t>
      </w:r>
      <w:r w:rsidR="00C97031" w:rsidRPr="002037C9">
        <w:rPr>
          <w:rFonts w:ascii="Palatino Linotype" w:hAnsi="Palatino Linotype" w:cs="Tahoma"/>
          <w:sz w:val="22"/>
          <w:szCs w:val="22"/>
        </w:rPr>
        <w:t>l</w:t>
      </w:r>
      <w:r w:rsidR="00C97031">
        <w:rPr>
          <w:rFonts w:ascii="Palatino Linotype" w:hAnsi="Palatino Linotype" w:cs="Tahoma"/>
          <w:sz w:val="22"/>
          <w:szCs w:val="22"/>
        </w:rPr>
        <w:t>o</w:t>
      </w:r>
      <w:r w:rsidR="00C97031" w:rsidRPr="002037C9">
        <w:rPr>
          <w:rFonts w:ascii="Palatino Linotype" w:hAnsi="Palatino Linotype" w:cs="Tahoma"/>
          <w:sz w:val="22"/>
          <w:szCs w:val="22"/>
        </w:rPr>
        <w:t xml:space="preserve">s </w:t>
      </w:r>
      <w:r w:rsidR="002037C9" w:rsidRPr="002037C9">
        <w:rPr>
          <w:rFonts w:ascii="Palatino Linotype" w:hAnsi="Palatino Linotype" w:cs="Tahoma"/>
          <w:sz w:val="22"/>
          <w:szCs w:val="22"/>
        </w:rPr>
        <w:t>cu</w:t>
      </w:r>
      <w:r w:rsidR="002037C9">
        <w:rPr>
          <w:rFonts w:ascii="Palatino Linotype" w:hAnsi="Palatino Linotype" w:cs="Tahoma"/>
          <w:sz w:val="22"/>
          <w:szCs w:val="22"/>
        </w:rPr>
        <w:t xml:space="preserve">ales </w:t>
      </w:r>
      <w:r w:rsidR="00C97031">
        <w:rPr>
          <w:rFonts w:ascii="Palatino Linotype" w:hAnsi="Palatino Linotype" w:cs="Tahoma"/>
          <w:sz w:val="22"/>
          <w:szCs w:val="22"/>
        </w:rPr>
        <w:t>destaca lo siguiente:</w:t>
      </w:r>
    </w:p>
    <w:p w14:paraId="205C875C" w14:textId="77777777" w:rsidR="0004128D" w:rsidRDefault="0004128D" w:rsidP="0004128D">
      <w:pPr>
        <w:tabs>
          <w:tab w:val="left" w:pos="4962"/>
        </w:tabs>
        <w:spacing w:line="360" w:lineRule="auto"/>
        <w:jc w:val="both"/>
        <w:rPr>
          <w:rFonts w:ascii="Palatino Linotype" w:eastAsia="Calibri" w:hAnsi="Palatino Linotype" w:cs="Tahoma"/>
          <w:iCs/>
          <w:sz w:val="22"/>
          <w:szCs w:val="22"/>
          <w:lang w:eastAsia="es-ES_tradnl"/>
        </w:rPr>
      </w:pPr>
    </w:p>
    <w:p w14:paraId="0E0DAFA3" w14:textId="77777777" w:rsidR="00C97031" w:rsidRPr="00FD0C10" w:rsidRDefault="00EB39F6" w:rsidP="00FD0C10">
      <w:pPr>
        <w:tabs>
          <w:tab w:val="left" w:pos="4962"/>
        </w:tabs>
        <w:spacing w:line="360" w:lineRule="auto"/>
        <w:jc w:val="both"/>
        <w:rPr>
          <w:rFonts w:ascii="Palatino Linotype" w:hAnsi="Palatino Linotype" w:cs="Tahoma"/>
          <w:sz w:val="22"/>
          <w:szCs w:val="22"/>
        </w:rPr>
      </w:pPr>
      <w:r w:rsidRPr="00FD0C10">
        <w:rPr>
          <w:rFonts w:ascii="Palatino Linotype" w:hAnsi="Palatino Linotype" w:cs="Tahoma"/>
          <w:sz w:val="22"/>
          <w:szCs w:val="22"/>
        </w:rPr>
        <w:t>El H. Ayuntamiento por medio de la</w:t>
      </w:r>
      <w:r w:rsidR="0004128D" w:rsidRPr="00FD0C10">
        <w:rPr>
          <w:rFonts w:ascii="Palatino Linotype" w:hAnsi="Palatino Linotype" w:cs="Tahoma"/>
          <w:sz w:val="22"/>
          <w:szCs w:val="22"/>
        </w:rPr>
        <w:t xml:space="preserve"> Dirección</w:t>
      </w:r>
      <w:r w:rsidRPr="00FD0C10">
        <w:rPr>
          <w:rFonts w:ascii="Palatino Linotype" w:hAnsi="Palatino Linotype" w:cs="Tahoma"/>
          <w:sz w:val="22"/>
          <w:szCs w:val="22"/>
        </w:rPr>
        <w:t xml:space="preserve"> de Planeación y Desarrollo Urbano</w:t>
      </w:r>
      <w:r w:rsidR="0004128D" w:rsidRPr="00FD0C10">
        <w:rPr>
          <w:rFonts w:ascii="Palatino Linotype" w:hAnsi="Palatino Linotype" w:cs="Tahoma"/>
          <w:sz w:val="22"/>
          <w:szCs w:val="22"/>
        </w:rPr>
        <w:t xml:space="preserve"> </w:t>
      </w:r>
      <w:r w:rsidR="0004128D" w:rsidRPr="00FD0C10">
        <w:rPr>
          <w:rFonts w:ascii="Palatino Linotype" w:hAnsi="Palatino Linotype" w:cs="Tahoma"/>
          <w:b/>
          <w:sz w:val="22"/>
          <w:szCs w:val="22"/>
        </w:rPr>
        <w:t xml:space="preserve">no ha autorizado el cierre de acceso a las calles </w:t>
      </w:r>
      <w:r w:rsidR="0004128D" w:rsidRPr="00FD0C10">
        <w:rPr>
          <w:rFonts w:ascii="Palatino Linotype" w:hAnsi="Palatino Linotype" w:cs="Tahoma"/>
          <w:sz w:val="22"/>
          <w:szCs w:val="22"/>
        </w:rPr>
        <w:t xml:space="preserve">de la Colonia Jardines de Casanueva. </w:t>
      </w:r>
    </w:p>
    <w:p w14:paraId="2DF3A35F" w14:textId="77777777" w:rsidR="00C97031" w:rsidRPr="00FD0C10" w:rsidRDefault="00C97031" w:rsidP="00FD0C10">
      <w:pPr>
        <w:tabs>
          <w:tab w:val="left" w:pos="4962"/>
        </w:tabs>
        <w:spacing w:line="360" w:lineRule="auto"/>
        <w:jc w:val="both"/>
        <w:rPr>
          <w:rFonts w:ascii="Palatino Linotype" w:hAnsi="Palatino Linotype" w:cs="Tahoma"/>
          <w:b/>
          <w:sz w:val="22"/>
          <w:szCs w:val="22"/>
        </w:rPr>
      </w:pPr>
    </w:p>
    <w:p w14:paraId="25B5AEA7" w14:textId="625D8087" w:rsidR="00C97031" w:rsidRDefault="00C97031" w:rsidP="00FD0C10">
      <w:pPr>
        <w:tabs>
          <w:tab w:val="left" w:pos="4962"/>
        </w:tabs>
        <w:spacing w:line="360" w:lineRule="auto"/>
        <w:jc w:val="both"/>
        <w:rPr>
          <w:rFonts w:ascii="Palatino Linotype" w:hAnsi="Palatino Linotype" w:cs="Tahoma"/>
          <w:b/>
          <w:szCs w:val="22"/>
        </w:rPr>
      </w:pPr>
      <w:r w:rsidRPr="00FD0C10">
        <w:rPr>
          <w:rFonts w:ascii="Palatino Linotype" w:hAnsi="Palatino Linotype" w:cs="Tahoma"/>
          <w:b/>
          <w:sz w:val="22"/>
          <w:szCs w:val="22"/>
        </w:rPr>
        <w:t>L</w:t>
      </w:r>
      <w:r w:rsidR="0004128D" w:rsidRPr="00FD0C10">
        <w:rPr>
          <w:rFonts w:ascii="Palatino Linotype" w:hAnsi="Palatino Linotype" w:cs="Tahoma"/>
          <w:b/>
          <w:sz w:val="22"/>
          <w:szCs w:val="22"/>
        </w:rPr>
        <w:t>a práctica de colocación de rejas es ilegal</w:t>
      </w:r>
      <w:r w:rsidR="0004128D" w:rsidRPr="00FD0C10">
        <w:rPr>
          <w:rFonts w:ascii="Palatino Linotype" w:hAnsi="Palatino Linotype" w:cs="Tahoma"/>
          <w:sz w:val="22"/>
          <w:szCs w:val="22"/>
        </w:rPr>
        <w:t xml:space="preserve"> de acuerdo al artículo 130, fracciones V, inciso b) y X del Bando Municipal vigente en esta </w:t>
      </w:r>
      <w:r>
        <w:rPr>
          <w:rFonts w:ascii="Palatino Linotype" w:hAnsi="Palatino Linotype" w:cs="Tahoma"/>
          <w:sz w:val="22"/>
          <w:szCs w:val="22"/>
        </w:rPr>
        <w:t>E</w:t>
      </w:r>
      <w:r w:rsidRPr="00FD0C10">
        <w:rPr>
          <w:rFonts w:ascii="Palatino Linotype" w:hAnsi="Palatino Linotype" w:cs="Tahoma"/>
          <w:sz w:val="22"/>
          <w:szCs w:val="22"/>
        </w:rPr>
        <w:t xml:space="preserve">ntidad </w:t>
      </w:r>
      <w:r w:rsidR="0004128D" w:rsidRPr="00FD0C10">
        <w:rPr>
          <w:rFonts w:ascii="Palatino Linotype" w:hAnsi="Palatino Linotype" w:cs="Tahoma"/>
          <w:sz w:val="22"/>
          <w:szCs w:val="22"/>
        </w:rPr>
        <w:t>el cual a la letra dice:</w:t>
      </w:r>
    </w:p>
    <w:p w14:paraId="45FA026D" w14:textId="77777777" w:rsidR="00C97031" w:rsidRPr="00FD0C10" w:rsidRDefault="00C97031" w:rsidP="00FD0C10">
      <w:pPr>
        <w:tabs>
          <w:tab w:val="left" w:pos="4962"/>
        </w:tabs>
        <w:spacing w:line="360" w:lineRule="auto"/>
        <w:jc w:val="both"/>
        <w:rPr>
          <w:rFonts w:ascii="Palatino Linotype" w:eastAsia="Calibri" w:hAnsi="Palatino Linotype" w:cs="Tahoma"/>
          <w:iCs/>
          <w:sz w:val="22"/>
          <w:szCs w:val="22"/>
          <w:lang w:eastAsia="es-ES_tradnl"/>
        </w:rPr>
      </w:pPr>
    </w:p>
    <w:p w14:paraId="1DBAB874" w14:textId="3818AEF5" w:rsidR="0004128D" w:rsidRPr="00FD0C10" w:rsidRDefault="00C97031" w:rsidP="00FD0C10">
      <w:pPr>
        <w:tabs>
          <w:tab w:val="left" w:pos="4962"/>
        </w:tabs>
        <w:spacing w:line="360" w:lineRule="auto"/>
        <w:ind w:left="567" w:right="567"/>
        <w:jc w:val="both"/>
        <w:rPr>
          <w:rFonts w:ascii="Palatino Linotype" w:hAnsi="Palatino Linotype" w:cs="Tahoma"/>
          <w:b/>
        </w:rPr>
      </w:pPr>
      <w:r w:rsidRPr="00FD0C10">
        <w:rPr>
          <w:rFonts w:ascii="Palatino Linotype" w:hAnsi="Palatino Linotype" w:cs="Tahoma"/>
          <w:b/>
        </w:rPr>
        <w:t>“</w:t>
      </w:r>
      <w:r w:rsidR="0004128D" w:rsidRPr="00FD0C10">
        <w:rPr>
          <w:rFonts w:ascii="Palatino Linotype" w:hAnsi="Palatino Linotype" w:cs="Tahoma"/>
          <w:b/>
        </w:rPr>
        <w:t>Artículo 130.- Son infracciones contra la seguridad ciudadana:</w:t>
      </w:r>
    </w:p>
    <w:p w14:paraId="1F430033" w14:textId="6D623E44" w:rsidR="0004128D" w:rsidRPr="00FD0C10" w:rsidRDefault="0004128D" w:rsidP="00FD0C10">
      <w:pPr>
        <w:ind w:left="567" w:right="567"/>
        <w:rPr>
          <w:rFonts w:ascii="Palatino Linotype" w:hAnsi="Palatino Linotype"/>
        </w:rPr>
      </w:pPr>
      <w:r w:rsidRPr="00FD0C10">
        <w:rPr>
          <w:rFonts w:ascii="Palatino Linotype" w:hAnsi="Palatino Linotype"/>
        </w:rPr>
        <w:t>V. Construir, instalar o retirar sin ánimo de apoderamiento:</w:t>
      </w:r>
    </w:p>
    <w:p w14:paraId="686B77FF" w14:textId="247B9D14" w:rsidR="0004128D" w:rsidRPr="00FD0C10" w:rsidRDefault="0004128D" w:rsidP="00FD0C10">
      <w:pPr>
        <w:tabs>
          <w:tab w:val="left" w:pos="4962"/>
        </w:tabs>
        <w:spacing w:line="360" w:lineRule="auto"/>
        <w:ind w:left="567" w:right="567"/>
        <w:jc w:val="both"/>
        <w:rPr>
          <w:rFonts w:ascii="Palatino Linotype" w:hAnsi="Palatino Linotype" w:cs="Tahoma"/>
        </w:rPr>
      </w:pPr>
      <w:r w:rsidRPr="00FD0C10">
        <w:rPr>
          <w:rFonts w:ascii="Palatino Linotype" w:hAnsi="Palatino Linotype" w:cs="Tahoma"/>
          <w:b/>
        </w:rPr>
        <w:t xml:space="preserve">A) </w:t>
      </w:r>
      <w:r w:rsidRPr="00FD0C10">
        <w:rPr>
          <w:rFonts w:ascii="Palatino Linotype" w:hAnsi="Palatino Linotype" w:cs="Tahoma"/>
        </w:rPr>
        <w:t>Autorización expresa de la Dirección de Planeación y Desarrollo Urbano y/o de la autoridad</w:t>
      </w:r>
      <w:r w:rsidR="00C97031" w:rsidRPr="00FD0C10">
        <w:rPr>
          <w:rFonts w:ascii="Palatino Linotype" w:hAnsi="Palatino Linotype" w:cs="Tahoma"/>
        </w:rPr>
        <w:t xml:space="preserve"> </w:t>
      </w:r>
      <w:r w:rsidRPr="00FD0C10">
        <w:rPr>
          <w:rFonts w:ascii="Palatino Linotype" w:hAnsi="Palatino Linotype" w:cs="Tahoma"/>
        </w:rPr>
        <w:t xml:space="preserve">competente, </w:t>
      </w:r>
      <w:r w:rsidRPr="00FD0C10">
        <w:rPr>
          <w:rFonts w:ascii="Palatino Linotype" w:hAnsi="Palatino Linotype" w:cs="Tahoma"/>
          <w:u w:val="single"/>
        </w:rPr>
        <w:t>facultándose a esta para proceder a su inmediato retiro</w:t>
      </w:r>
      <w:r w:rsidRPr="00FD0C10">
        <w:rPr>
          <w:rFonts w:ascii="Palatino Linotype" w:hAnsi="Palatino Linotype" w:cs="Tahoma"/>
        </w:rPr>
        <w:t xml:space="preserve"> previa garantía de audiencia;</w:t>
      </w:r>
    </w:p>
    <w:p w14:paraId="7DE758CF" w14:textId="3F22D820" w:rsidR="0004128D" w:rsidRPr="00FD0C10" w:rsidRDefault="0004128D" w:rsidP="00FD0C10">
      <w:pPr>
        <w:pStyle w:val="Prrafodelista"/>
        <w:tabs>
          <w:tab w:val="left" w:pos="4962"/>
        </w:tabs>
        <w:spacing w:line="360" w:lineRule="auto"/>
        <w:ind w:left="567" w:right="567"/>
        <w:jc w:val="both"/>
        <w:rPr>
          <w:rFonts w:ascii="Palatino Linotype" w:eastAsia="Calibri" w:hAnsi="Palatino Linotype" w:cs="Tahoma"/>
          <w:b/>
          <w:iCs/>
          <w:sz w:val="20"/>
          <w:szCs w:val="20"/>
          <w:lang w:eastAsia="es-ES_tradnl"/>
        </w:rPr>
      </w:pPr>
      <w:r w:rsidRPr="002C2A78">
        <w:rPr>
          <w:rFonts w:ascii="Palatino Linotype" w:eastAsia="Calibri" w:hAnsi="Palatino Linotype" w:cs="Tahoma"/>
          <w:b/>
          <w:iCs/>
          <w:sz w:val="20"/>
          <w:szCs w:val="20"/>
          <w:lang w:eastAsia="es-ES_tradnl"/>
        </w:rPr>
        <w:t xml:space="preserve">X. </w:t>
      </w:r>
      <w:r w:rsidRPr="00FD0C10">
        <w:rPr>
          <w:rFonts w:ascii="Palatino Linotype" w:eastAsia="Calibri" w:hAnsi="Palatino Linotype" w:cs="Tahoma"/>
          <w:iCs/>
          <w:sz w:val="20"/>
          <w:szCs w:val="20"/>
          <w:lang w:eastAsia="es-ES_tradnl"/>
        </w:rPr>
        <w:t xml:space="preserve">Colaborar o participar en la obstrucción, cierre de banquetas, calles, avenidas y vías públicas en general, instalando carpas para fiestas, jardineras, plumas, cadenas, postes, rejas u otros semejantes sin autorización competente, </w:t>
      </w:r>
      <w:r w:rsidRPr="00FD0C10">
        <w:rPr>
          <w:rFonts w:ascii="Palatino Linotype" w:eastAsia="Calibri" w:hAnsi="Palatino Linotype" w:cs="Tahoma"/>
          <w:b/>
          <w:iCs/>
          <w:sz w:val="20"/>
          <w:szCs w:val="20"/>
          <w:lang w:eastAsia="es-ES_tradnl"/>
        </w:rPr>
        <w:t>facultándose a ésta para proceder a su inmediato retiro previa garantía de audiencia.</w:t>
      </w:r>
      <w:r w:rsidR="00C97031">
        <w:rPr>
          <w:rFonts w:ascii="Palatino Linotype" w:eastAsia="Calibri" w:hAnsi="Palatino Linotype" w:cs="Tahoma"/>
          <w:b/>
          <w:iCs/>
          <w:sz w:val="20"/>
          <w:szCs w:val="20"/>
          <w:lang w:eastAsia="es-ES_tradnl"/>
        </w:rPr>
        <w:t>”</w:t>
      </w:r>
    </w:p>
    <w:p w14:paraId="2C7EF84B" w14:textId="77777777" w:rsidR="00C97031" w:rsidRPr="00FD0C10" w:rsidRDefault="00C97031">
      <w:pPr>
        <w:pStyle w:val="Prrafodelista"/>
        <w:tabs>
          <w:tab w:val="left" w:pos="4962"/>
        </w:tabs>
        <w:spacing w:line="360" w:lineRule="auto"/>
        <w:ind w:left="1416"/>
        <w:jc w:val="both"/>
        <w:rPr>
          <w:rFonts w:ascii="Palatino Linotype" w:eastAsia="Calibri" w:hAnsi="Palatino Linotype" w:cs="Tahoma"/>
          <w:b/>
          <w:iCs/>
          <w:szCs w:val="22"/>
          <w:lang w:eastAsia="es-ES_tradnl"/>
        </w:rPr>
      </w:pPr>
    </w:p>
    <w:p w14:paraId="2797F408" w14:textId="3A9597E7" w:rsidR="00297CD7" w:rsidRPr="002C2A78" w:rsidRDefault="00297CD7" w:rsidP="00FD0C10">
      <w:pPr>
        <w:tabs>
          <w:tab w:val="left" w:pos="4962"/>
        </w:tabs>
        <w:spacing w:line="360" w:lineRule="auto"/>
        <w:jc w:val="both"/>
        <w:rPr>
          <w:rFonts w:ascii="Palatino Linotype" w:hAnsi="Palatino Linotype" w:cs="Tahoma"/>
          <w:szCs w:val="22"/>
        </w:rPr>
      </w:pPr>
      <w:r>
        <w:rPr>
          <w:rFonts w:ascii="Palatino Linotype" w:hAnsi="Palatino Linotype" w:cs="Tahoma"/>
          <w:szCs w:val="22"/>
        </w:rPr>
        <w:t>S</w:t>
      </w:r>
      <w:r w:rsidR="0004128D" w:rsidRPr="00FD0C10">
        <w:rPr>
          <w:rFonts w:ascii="Palatino Linotype" w:hAnsi="Palatino Linotype" w:cs="Tahoma"/>
          <w:b/>
          <w:szCs w:val="22"/>
        </w:rPr>
        <w:t xml:space="preserve">e han realizado recorridos de los cuadrantes que el </w:t>
      </w:r>
      <w:r w:rsidR="00EB39F6" w:rsidRPr="00FD0C10">
        <w:rPr>
          <w:rFonts w:ascii="Palatino Linotype" w:hAnsi="Palatino Linotype" w:cs="Tahoma"/>
          <w:b/>
          <w:szCs w:val="22"/>
        </w:rPr>
        <w:t>Presidente Municipal</w:t>
      </w:r>
      <w:r w:rsidR="0004128D" w:rsidRPr="00FD0C10">
        <w:rPr>
          <w:rFonts w:ascii="Palatino Linotype" w:hAnsi="Palatino Linotype" w:cs="Tahoma"/>
          <w:szCs w:val="22"/>
        </w:rPr>
        <w:t xml:space="preserve"> implement</w:t>
      </w:r>
      <w:r>
        <w:rPr>
          <w:rFonts w:ascii="Palatino Linotype" w:hAnsi="Palatino Linotype" w:cs="Tahoma"/>
          <w:szCs w:val="22"/>
        </w:rPr>
        <w:t>ó</w:t>
      </w:r>
      <w:r w:rsidR="0004128D" w:rsidRPr="00FD0C10">
        <w:rPr>
          <w:rFonts w:ascii="Palatino Linotype" w:hAnsi="Palatino Linotype" w:cs="Tahoma"/>
          <w:szCs w:val="22"/>
        </w:rPr>
        <w:t xml:space="preserve"> para disminuir la inseguridad en el Municipio de Ecatepec de Morelos Estado de México, y así </w:t>
      </w:r>
      <w:r w:rsidR="0004128D" w:rsidRPr="00FD0C10">
        <w:rPr>
          <w:rFonts w:ascii="Palatino Linotype" w:hAnsi="Palatino Linotype" w:cs="Tahoma"/>
          <w:b/>
          <w:szCs w:val="22"/>
        </w:rPr>
        <w:t>evitar la consolidación y organización de vecinos para la colocación de rejas</w:t>
      </w:r>
      <w:r>
        <w:rPr>
          <w:rFonts w:ascii="Palatino Linotype" w:hAnsi="Palatino Linotype" w:cs="Tahoma"/>
          <w:szCs w:val="22"/>
        </w:rPr>
        <w:t>.</w:t>
      </w:r>
    </w:p>
    <w:p w14:paraId="08FC4B11" w14:textId="31C5D4D8" w:rsidR="00AB0C75" w:rsidRPr="00FD0C10" w:rsidRDefault="00EB39F6" w:rsidP="00FD0C10">
      <w:pPr>
        <w:tabs>
          <w:tab w:val="left" w:pos="4962"/>
        </w:tabs>
        <w:spacing w:line="360" w:lineRule="auto"/>
        <w:jc w:val="both"/>
      </w:pPr>
      <w:r w:rsidRPr="00FD0C10">
        <w:rPr>
          <w:rFonts w:ascii="Palatino Linotype" w:hAnsi="Palatino Linotype" w:cs="Tahoma"/>
          <w:b/>
          <w:sz w:val="22"/>
          <w:szCs w:val="22"/>
        </w:rPr>
        <w:t xml:space="preserve">                                       </w:t>
      </w:r>
    </w:p>
    <w:p w14:paraId="243BC6C1" w14:textId="170BDB55" w:rsidR="00C97031" w:rsidRPr="00FD0C10" w:rsidRDefault="00C97031" w:rsidP="00FD0C10">
      <w:pPr>
        <w:tabs>
          <w:tab w:val="left" w:pos="4962"/>
        </w:tabs>
        <w:spacing w:line="360" w:lineRule="auto"/>
        <w:jc w:val="both"/>
        <w:rPr>
          <w:rFonts w:ascii="Palatino Linotype" w:hAnsi="Palatino Linotype" w:cs="Tahoma"/>
          <w:sz w:val="22"/>
          <w:szCs w:val="22"/>
        </w:rPr>
      </w:pPr>
      <w:r w:rsidRPr="00FD0C10">
        <w:rPr>
          <w:rFonts w:ascii="Palatino Linotype" w:hAnsi="Palatino Linotype" w:cs="Tahoma"/>
          <w:sz w:val="22"/>
          <w:szCs w:val="22"/>
        </w:rPr>
        <w:t>C</w:t>
      </w:r>
      <w:r w:rsidR="00976ED0" w:rsidRPr="00FD0C10">
        <w:rPr>
          <w:rFonts w:ascii="Palatino Linotype" w:hAnsi="Palatino Linotype" w:cs="Tahoma"/>
          <w:sz w:val="22"/>
          <w:szCs w:val="22"/>
        </w:rPr>
        <w:t xml:space="preserve">on las facultades y atribuciones que confieren los artículos 59 del Bando Municipal, 72, 73 del Reglamento Interno de la Administración Pública Municipal, la Dirección </w:t>
      </w:r>
      <w:r w:rsidRPr="00FD0C10">
        <w:rPr>
          <w:rFonts w:ascii="Palatino Linotype" w:hAnsi="Palatino Linotype" w:cs="Tahoma"/>
          <w:sz w:val="22"/>
          <w:szCs w:val="22"/>
        </w:rPr>
        <w:t>de Gobierno</w:t>
      </w:r>
      <w:r w:rsidR="00976ED0" w:rsidRPr="00FD0C10">
        <w:rPr>
          <w:rFonts w:ascii="Palatino Linotype" w:hAnsi="Palatino Linotype" w:cs="Tahoma"/>
          <w:sz w:val="22"/>
          <w:szCs w:val="22"/>
        </w:rPr>
        <w:t xml:space="preserve">, </w:t>
      </w:r>
      <w:r w:rsidR="0004128D" w:rsidRPr="00FD0C10">
        <w:rPr>
          <w:rFonts w:ascii="Palatino Linotype" w:hAnsi="Palatino Linotype" w:cs="Tahoma"/>
          <w:sz w:val="22"/>
          <w:szCs w:val="22"/>
        </w:rPr>
        <w:t>no autoriz</w:t>
      </w:r>
      <w:r w:rsidRPr="00FD0C10">
        <w:rPr>
          <w:rFonts w:ascii="Palatino Linotype" w:hAnsi="Palatino Linotype" w:cs="Tahoma"/>
          <w:sz w:val="22"/>
          <w:szCs w:val="22"/>
        </w:rPr>
        <w:t>ó</w:t>
      </w:r>
      <w:r w:rsidR="0004128D" w:rsidRPr="00FD0C10">
        <w:rPr>
          <w:rFonts w:ascii="Palatino Linotype" w:hAnsi="Palatino Linotype" w:cs="Tahoma"/>
          <w:sz w:val="22"/>
          <w:szCs w:val="22"/>
        </w:rPr>
        <w:t xml:space="preserve"> el cierre de accesos al libre tránsito a los residentes de la </w:t>
      </w:r>
      <w:r w:rsidRPr="00FD0C10">
        <w:rPr>
          <w:rFonts w:ascii="Palatino Linotype" w:hAnsi="Palatino Linotype" w:cs="Tahoma"/>
          <w:sz w:val="22"/>
          <w:szCs w:val="22"/>
        </w:rPr>
        <w:t>C</w:t>
      </w:r>
      <w:r w:rsidR="0004128D" w:rsidRPr="00FD0C10">
        <w:rPr>
          <w:rFonts w:ascii="Palatino Linotype" w:hAnsi="Palatino Linotype" w:cs="Tahoma"/>
          <w:sz w:val="22"/>
          <w:szCs w:val="22"/>
        </w:rPr>
        <w:t>olonia Jardines de Casanueva, en este Municipio, ni vulneró los derechos y garantías de los gobernados consagrados en la Carta Magna</w:t>
      </w:r>
      <w:r w:rsidRPr="00FD0C10">
        <w:rPr>
          <w:rFonts w:ascii="Palatino Linotype" w:hAnsi="Palatino Linotype" w:cs="Tahoma"/>
          <w:sz w:val="22"/>
          <w:szCs w:val="22"/>
        </w:rPr>
        <w:t>.</w:t>
      </w:r>
    </w:p>
    <w:p w14:paraId="77E9C9A4" w14:textId="77777777" w:rsidR="00C97031" w:rsidRPr="00FD0C10" w:rsidRDefault="00C97031" w:rsidP="00FD0C10">
      <w:pPr>
        <w:tabs>
          <w:tab w:val="left" w:pos="4962"/>
        </w:tabs>
        <w:spacing w:line="360" w:lineRule="auto"/>
        <w:jc w:val="both"/>
        <w:rPr>
          <w:rFonts w:ascii="Palatino Linotype" w:hAnsi="Palatino Linotype" w:cs="Tahoma"/>
          <w:sz w:val="22"/>
          <w:szCs w:val="22"/>
        </w:rPr>
      </w:pPr>
    </w:p>
    <w:p w14:paraId="3746C914" w14:textId="3CE9FAB6" w:rsidR="0004128D" w:rsidRPr="00FD0C10" w:rsidRDefault="00C97031" w:rsidP="00FD0C10">
      <w:pPr>
        <w:tabs>
          <w:tab w:val="left" w:pos="4962"/>
        </w:tabs>
        <w:spacing w:line="360" w:lineRule="auto"/>
        <w:jc w:val="both"/>
        <w:rPr>
          <w:rFonts w:ascii="Palatino Linotype" w:hAnsi="Palatino Linotype" w:cs="Tahoma"/>
          <w:sz w:val="22"/>
          <w:szCs w:val="22"/>
        </w:rPr>
      </w:pPr>
      <w:r w:rsidRPr="00FD0C10">
        <w:rPr>
          <w:rFonts w:ascii="Palatino Linotype" w:hAnsi="Palatino Linotype" w:cs="Tahoma"/>
          <w:sz w:val="22"/>
          <w:szCs w:val="22"/>
        </w:rPr>
        <w:lastRenderedPageBreak/>
        <w:t>E</w:t>
      </w:r>
      <w:r w:rsidR="0004128D" w:rsidRPr="00FD0C10">
        <w:rPr>
          <w:rFonts w:ascii="Palatino Linotype" w:hAnsi="Palatino Linotype" w:cs="Tahoma"/>
          <w:sz w:val="22"/>
          <w:szCs w:val="22"/>
        </w:rPr>
        <w:t>n cuanto a las medidas, no es la Dirección de Gobierno la facultada, como dependencia de la Administración Pública Municipal, para aplicar las sanciones en cuanto al cierre de accesos.</w:t>
      </w:r>
    </w:p>
    <w:p w14:paraId="3DDD488A" w14:textId="391E2CCF" w:rsidR="002E378C" w:rsidRPr="008E5C09" w:rsidRDefault="002E378C" w:rsidP="007479DD">
      <w:pPr>
        <w:tabs>
          <w:tab w:val="left" w:pos="4962"/>
        </w:tabs>
        <w:spacing w:line="360" w:lineRule="auto"/>
        <w:jc w:val="both"/>
        <w:rPr>
          <w:rFonts w:ascii="Palatino Linotype" w:hAnsi="Palatino Linotype" w:cs="Tahoma"/>
          <w:sz w:val="22"/>
          <w:szCs w:val="22"/>
          <w:lang w:val="es-MX"/>
        </w:rPr>
      </w:pPr>
    </w:p>
    <w:p w14:paraId="2FF43AFD" w14:textId="1943BDD4" w:rsidR="008B3827" w:rsidRDefault="00297CD7" w:rsidP="007479DD">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 xml:space="preserve">Como se advierte de lo anterior, en </w:t>
      </w:r>
      <w:r w:rsidR="008B3827">
        <w:rPr>
          <w:rFonts w:ascii="Palatino Linotype" w:hAnsi="Palatino Linotype" w:cs="Tahoma"/>
          <w:sz w:val="22"/>
          <w:szCs w:val="22"/>
          <w:lang w:val="es-MX"/>
        </w:rPr>
        <w:t>los</w:t>
      </w:r>
      <w:r w:rsidR="00375460" w:rsidRPr="008E5C09">
        <w:rPr>
          <w:rFonts w:ascii="Palatino Linotype" w:hAnsi="Palatino Linotype" w:cs="Tahoma"/>
          <w:sz w:val="22"/>
          <w:szCs w:val="22"/>
          <w:lang w:val="es-MX"/>
        </w:rPr>
        <w:t xml:space="preserve"> oficio</w:t>
      </w:r>
      <w:r w:rsidR="008B3827">
        <w:rPr>
          <w:rFonts w:ascii="Palatino Linotype" w:hAnsi="Palatino Linotype" w:cs="Tahoma"/>
          <w:sz w:val="22"/>
          <w:szCs w:val="22"/>
          <w:lang w:val="es-MX"/>
        </w:rPr>
        <w:t>s</w:t>
      </w:r>
      <w:r w:rsidR="00375460" w:rsidRPr="008E5C09">
        <w:rPr>
          <w:rFonts w:ascii="Palatino Linotype" w:hAnsi="Palatino Linotype" w:cs="Tahoma"/>
          <w:sz w:val="22"/>
          <w:szCs w:val="22"/>
          <w:lang w:val="es-MX"/>
        </w:rPr>
        <w:t xml:space="preserve"> mencionado</w:t>
      </w:r>
      <w:r w:rsidR="008B3827">
        <w:rPr>
          <w:rFonts w:ascii="Palatino Linotype" w:hAnsi="Palatino Linotype" w:cs="Tahoma"/>
          <w:sz w:val="22"/>
          <w:szCs w:val="22"/>
          <w:lang w:val="es-MX"/>
        </w:rPr>
        <w:t>s</w:t>
      </w:r>
      <w:r w:rsidR="00375460" w:rsidRPr="008E5C09">
        <w:rPr>
          <w:rFonts w:ascii="Palatino Linotype" w:hAnsi="Palatino Linotype" w:cs="Tahoma"/>
          <w:sz w:val="22"/>
          <w:szCs w:val="22"/>
          <w:lang w:val="es-MX"/>
        </w:rPr>
        <w:t>, se da contestación a cada uno de los requerimientos del sol</w:t>
      </w:r>
      <w:r w:rsidR="008B3827">
        <w:rPr>
          <w:rFonts w:ascii="Palatino Linotype" w:hAnsi="Palatino Linotype" w:cs="Tahoma"/>
          <w:sz w:val="22"/>
          <w:szCs w:val="22"/>
          <w:lang w:val="es-MX"/>
        </w:rPr>
        <w:t xml:space="preserve">icitante, referidos en la foja </w:t>
      </w:r>
      <w:r>
        <w:rPr>
          <w:rFonts w:ascii="Palatino Linotype" w:hAnsi="Palatino Linotype" w:cs="Tahoma"/>
          <w:sz w:val="22"/>
          <w:szCs w:val="22"/>
          <w:lang w:val="es-MX"/>
        </w:rPr>
        <w:t>once</w:t>
      </w:r>
      <w:r w:rsidRPr="008E5C09">
        <w:rPr>
          <w:rFonts w:ascii="Palatino Linotype" w:hAnsi="Palatino Linotype" w:cs="Tahoma"/>
          <w:sz w:val="22"/>
          <w:szCs w:val="22"/>
          <w:lang w:val="es-MX"/>
        </w:rPr>
        <w:t xml:space="preserve"> </w:t>
      </w:r>
      <w:r w:rsidR="00375460" w:rsidRPr="008E5C09">
        <w:rPr>
          <w:rFonts w:ascii="Palatino Linotype" w:hAnsi="Palatino Linotype" w:cs="Tahoma"/>
          <w:sz w:val="22"/>
          <w:szCs w:val="22"/>
          <w:lang w:val="es-MX"/>
        </w:rPr>
        <w:t xml:space="preserve">de la presente </w:t>
      </w:r>
      <w:r w:rsidR="004002FF" w:rsidRPr="008E5C09">
        <w:rPr>
          <w:rFonts w:ascii="Palatino Linotype" w:hAnsi="Palatino Linotype" w:cs="Tahoma"/>
          <w:sz w:val="22"/>
          <w:szCs w:val="22"/>
          <w:lang w:val="es-MX"/>
        </w:rPr>
        <w:t>R</w:t>
      </w:r>
      <w:r w:rsidR="00375460" w:rsidRPr="008E5C09">
        <w:rPr>
          <w:rFonts w:ascii="Palatino Linotype" w:hAnsi="Palatino Linotype" w:cs="Tahoma"/>
          <w:sz w:val="22"/>
          <w:szCs w:val="22"/>
          <w:lang w:val="es-MX"/>
        </w:rPr>
        <w:t xml:space="preserve">esolución </w:t>
      </w:r>
      <w:r w:rsidR="00291ACA">
        <w:rPr>
          <w:rFonts w:ascii="Palatino Linotype" w:hAnsi="Palatino Linotype" w:cs="Tahoma"/>
          <w:sz w:val="22"/>
          <w:szCs w:val="22"/>
          <w:lang w:val="es-MX"/>
        </w:rPr>
        <w:t xml:space="preserve">relacionados con </w:t>
      </w:r>
      <w:r w:rsidR="008B3827">
        <w:rPr>
          <w:rFonts w:ascii="Palatino Linotype" w:hAnsi="Palatino Linotype" w:cs="Tahoma"/>
          <w:sz w:val="22"/>
          <w:szCs w:val="22"/>
          <w:lang w:val="es-MX"/>
        </w:rPr>
        <w:t xml:space="preserve">la posible autorización otorgada por </w:t>
      </w:r>
      <w:r>
        <w:rPr>
          <w:rFonts w:ascii="Palatino Linotype" w:hAnsi="Palatino Linotype" w:cs="Tahoma"/>
          <w:sz w:val="22"/>
          <w:szCs w:val="22"/>
          <w:lang w:val="es-MX"/>
        </w:rPr>
        <w:t xml:space="preserve">el </w:t>
      </w:r>
      <w:r w:rsidR="008B3827">
        <w:rPr>
          <w:rFonts w:ascii="Palatino Linotype" w:hAnsi="Palatino Linotype" w:cs="Tahoma"/>
          <w:sz w:val="22"/>
          <w:szCs w:val="22"/>
          <w:lang w:val="es-MX"/>
        </w:rPr>
        <w:t xml:space="preserve">Ayuntamiento para el cierre de accesos y las acciones y medidas que a nivel municipal, se aplican para situaciones similares. </w:t>
      </w:r>
      <w:r w:rsidR="004F0F60">
        <w:rPr>
          <w:rFonts w:ascii="Palatino Linotype" w:hAnsi="Palatino Linotype" w:cs="Tahoma"/>
          <w:sz w:val="22"/>
          <w:szCs w:val="22"/>
          <w:lang w:val="es-MX"/>
        </w:rPr>
        <w:t xml:space="preserve"> </w:t>
      </w:r>
      <w:r w:rsidR="001F74A4" w:rsidRPr="00AF6580">
        <w:rPr>
          <w:rFonts w:ascii="Palatino Linotype" w:hAnsi="Palatino Linotype" w:cs="Tahoma"/>
          <w:sz w:val="22"/>
          <w:szCs w:val="22"/>
          <w:lang w:val="es-MX"/>
        </w:rPr>
        <w:t>Cabe señalar</w:t>
      </w:r>
      <w:r w:rsidR="002E378C" w:rsidRPr="00AF6580">
        <w:rPr>
          <w:rFonts w:ascii="Palatino Linotype" w:hAnsi="Palatino Linotype" w:cs="Tahoma"/>
          <w:sz w:val="22"/>
          <w:szCs w:val="22"/>
          <w:lang w:val="es-MX"/>
        </w:rPr>
        <w:t xml:space="preserve"> que</w:t>
      </w:r>
      <w:r w:rsidR="008B7EF3">
        <w:rPr>
          <w:rFonts w:ascii="Palatino Linotype" w:hAnsi="Palatino Linotype" w:cs="Tahoma"/>
          <w:sz w:val="22"/>
          <w:szCs w:val="22"/>
          <w:lang w:val="es-MX"/>
        </w:rPr>
        <w:t>,</w:t>
      </w:r>
      <w:r w:rsidR="002E378C" w:rsidRPr="00AF6580">
        <w:rPr>
          <w:rFonts w:ascii="Palatino Linotype" w:hAnsi="Palatino Linotype" w:cs="Tahoma"/>
          <w:sz w:val="22"/>
          <w:szCs w:val="22"/>
          <w:lang w:val="es-MX"/>
        </w:rPr>
        <w:t xml:space="preserve"> </w:t>
      </w:r>
      <w:r w:rsidR="004F0F60">
        <w:rPr>
          <w:rFonts w:ascii="Palatino Linotype" w:hAnsi="Palatino Linotype" w:cs="Tahoma"/>
          <w:sz w:val="22"/>
          <w:szCs w:val="22"/>
          <w:lang w:val="es-MX"/>
        </w:rPr>
        <w:t>en el Informe Justificado</w:t>
      </w:r>
      <w:r w:rsidR="002E378C" w:rsidRPr="00AF6580">
        <w:rPr>
          <w:rFonts w:ascii="Palatino Linotype" w:hAnsi="Palatino Linotype" w:cs="Tahoma"/>
          <w:sz w:val="22"/>
          <w:szCs w:val="22"/>
          <w:lang w:val="es-MX"/>
        </w:rPr>
        <w:t xml:space="preserve"> </w:t>
      </w:r>
      <w:r w:rsidR="004F0F60" w:rsidRPr="00AF6580">
        <w:rPr>
          <w:rFonts w:ascii="Palatino Linotype" w:hAnsi="Palatino Linotype" w:cs="Tahoma"/>
          <w:sz w:val="22"/>
          <w:szCs w:val="22"/>
          <w:lang w:val="es-MX"/>
        </w:rPr>
        <w:t>enviad</w:t>
      </w:r>
      <w:r w:rsidR="004F0F60">
        <w:rPr>
          <w:rFonts w:ascii="Palatino Linotype" w:hAnsi="Palatino Linotype" w:cs="Tahoma"/>
          <w:sz w:val="22"/>
          <w:szCs w:val="22"/>
          <w:lang w:val="es-MX"/>
        </w:rPr>
        <w:t>o</w:t>
      </w:r>
      <w:r w:rsidR="004F0F60" w:rsidRPr="00AF6580">
        <w:rPr>
          <w:rFonts w:ascii="Palatino Linotype" w:hAnsi="Palatino Linotype" w:cs="Tahoma"/>
          <w:sz w:val="22"/>
          <w:szCs w:val="22"/>
          <w:lang w:val="es-MX"/>
        </w:rPr>
        <w:t xml:space="preserve"> </w:t>
      </w:r>
      <w:r w:rsidR="006643BB" w:rsidRPr="00AF6580">
        <w:rPr>
          <w:rFonts w:ascii="Palatino Linotype" w:hAnsi="Palatino Linotype" w:cs="Tahoma"/>
          <w:sz w:val="22"/>
          <w:szCs w:val="22"/>
          <w:lang w:val="es-MX"/>
        </w:rPr>
        <w:t xml:space="preserve">por el </w:t>
      </w:r>
      <w:r w:rsidR="00E62E3B" w:rsidRPr="00AF6580">
        <w:rPr>
          <w:rFonts w:ascii="Palatino Linotype" w:hAnsi="Palatino Linotype" w:cs="Tahoma"/>
          <w:sz w:val="22"/>
          <w:szCs w:val="22"/>
          <w:lang w:val="es-MX"/>
        </w:rPr>
        <w:t>Sujeto Obligado</w:t>
      </w:r>
      <w:r w:rsidR="008B3827">
        <w:rPr>
          <w:rFonts w:ascii="Palatino Linotype" w:hAnsi="Palatino Linotype" w:cs="Tahoma"/>
          <w:sz w:val="22"/>
          <w:szCs w:val="22"/>
          <w:lang w:val="es-MX"/>
        </w:rPr>
        <w:t>,</w:t>
      </w:r>
      <w:r w:rsidR="006643BB" w:rsidRPr="00AF6580">
        <w:rPr>
          <w:rFonts w:ascii="Palatino Linotype" w:hAnsi="Palatino Linotype" w:cs="Tahoma"/>
          <w:sz w:val="22"/>
          <w:szCs w:val="22"/>
          <w:lang w:val="es-MX"/>
        </w:rPr>
        <w:t xml:space="preserve"> </w:t>
      </w:r>
      <w:r w:rsidR="004F0F60">
        <w:rPr>
          <w:rFonts w:ascii="Palatino Linotype" w:hAnsi="Palatino Linotype" w:cs="Tahoma"/>
          <w:sz w:val="22"/>
          <w:szCs w:val="22"/>
          <w:lang w:val="es-MX"/>
        </w:rPr>
        <w:t xml:space="preserve">el cual </w:t>
      </w:r>
      <w:r w:rsidR="006643BB" w:rsidRPr="00AF6580">
        <w:rPr>
          <w:rFonts w:ascii="Palatino Linotype" w:hAnsi="Palatino Linotype" w:cs="Tahoma"/>
          <w:sz w:val="22"/>
          <w:szCs w:val="22"/>
          <w:lang w:val="es-MX"/>
        </w:rPr>
        <w:t xml:space="preserve">fue </w:t>
      </w:r>
      <w:r w:rsidR="004F0F60" w:rsidRPr="00AF6580">
        <w:rPr>
          <w:rFonts w:ascii="Palatino Linotype" w:hAnsi="Palatino Linotype" w:cs="Tahoma"/>
          <w:sz w:val="22"/>
          <w:szCs w:val="22"/>
          <w:lang w:val="es-MX"/>
        </w:rPr>
        <w:t>puest</w:t>
      </w:r>
      <w:r w:rsidR="004F0F60">
        <w:rPr>
          <w:rFonts w:ascii="Palatino Linotype" w:hAnsi="Palatino Linotype" w:cs="Tahoma"/>
          <w:sz w:val="22"/>
          <w:szCs w:val="22"/>
          <w:lang w:val="es-MX"/>
        </w:rPr>
        <w:t>o</w:t>
      </w:r>
      <w:r w:rsidR="004F0F60" w:rsidRPr="00AF6580">
        <w:rPr>
          <w:rFonts w:ascii="Palatino Linotype" w:hAnsi="Palatino Linotype" w:cs="Tahoma"/>
          <w:sz w:val="22"/>
          <w:szCs w:val="22"/>
          <w:lang w:val="es-MX"/>
        </w:rPr>
        <w:t xml:space="preserve"> </w:t>
      </w:r>
      <w:r w:rsidR="006643BB" w:rsidRPr="00AF6580">
        <w:rPr>
          <w:rFonts w:ascii="Palatino Linotype" w:hAnsi="Palatino Linotype" w:cs="Tahoma"/>
          <w:sz w:val="22"/>
          <w:szCs w:val="22"/>
          <w:lang w:val="es-MX"/>
        </w:rPr>
        <w:t xml:space="preserve">a la vista </w:t>
      </w:r>
      <w:r w:rsidR="008B7EF3">
        <w:rPr>
          <w:rFonts w:ascii="Palatino Linotype" w:hAnsi="Palatino Linotype" w:cs="Tahoma"/>
          <w:sz w:val="22"/>
          <w:szCs w:val="22"/>
          <w:lang w:val="es-MX"/>
        </w:rPr>
        <w:t xml:space="preserve">de </w:t>
      </w:r>
      <w:r w:rsidR="004F0F60">
        <w:rPr>
          <w:rFonts w:ascii="Palatino Linotype" w:hAnsi="Palatino Linotype" w:cs="Tahoma"/>
          <w:sz w:val="22"/>
          <w:szCs w:val="22"/>
          <w:lang w:val="es-MX"/>
        </w:rPr>
        <w:t>del Recurrente</w:t>
      </w:r>
      <w:r w:rsidR="004F0F60" w:rsidRPr="00AF6580">
        <w:rPr>
          <w:rFonts w:ascii="Palatino Linotype" w:hAnsi="Palatino Linotype" w:cs="Tahoma"/>
          <w:sz w:val="22"/>
          <w:szCs w:val="22"/>
          <w:lang w:val="es-MX"/>
        </w:rPr>
        <w:t xml:space="preserve"> </w:t>
      </w:r>
      <w:r w:rsidR="006643BB" w:rsidRPr="00AF6580">
        <w:rPr>
          <w:rFonts w:ascii="Palatino Linotype" w:hAnsi="Palatino Linotype" w:cs="Tahoma"/>
          <w:sz w:val="22"/>
          <w:szCs w:val="22"/>
          <w:lang w:val="es-MX"/>
        </w:rPr>
        <w:t xml:space="preserve">para que realizará las manifestaciones que </w:t>
      </w:r>
      <w:r w:rsidR="00281F04" w:rsidRPr="00AF6580">
        <w:rPr>
          <w:rFonts w:ascii="Palatino Linotype" w:hAnsi="Palatino Linotype" w:cs="Tahoma"/>
          <w:sz w:val="22"/>
          <w:szCs w:val="22"/>
          <w:lang w:val="es-MX"/>
        </w:rPr>
        <w:t xml:space="preserve">en </w:t>
      </w:r>
      <w:r w:rsidR="006643BB" w:rsidRPr="00AF6580">
        <w:rPr>
          <w:rFonts w:ascii="Palatino Linotype" w:hAnsi="Palatino Linotype" w:cs="Tahoma"/>
          <w:sz w:val="22"/>
          <w:szCs w:val="22"/>
          <w:lang w:val="es-MX"/>
        </w:rPr>
        <w:t>derecho convenga</w:t>
      </w:r>
      <w:r w:rsidR="00400DE7">
        <w:rPr>
          <w:rFonts w:ascii="Palatino Linotype" w:hAnsi="Palatino Linotype" w:cs="Tahoma"/>
          <w:sz w:val="22"/>
          <w:szCs w:val="22"/>
          <w:lang w:val="es-MX"/>
        </w:rPr>
        <w:t>.</w:t>
      </w:r>
    </w:p>
    <w:p w14:paraId="10692E84" w14:textId="77777777" w:rsidR="00400DE7" w:rsidRDefault="00400DE7" w:rsidP="007479DD">
      <w:pPr>
        <w:tabs>
          <w:tab w:val="left" w:pos="4962"/>
        </w:tabs>
        <w:spacing w:line="360" w:lineRule="auto"/>
        <w:jc w:val="both"/>
        <w:rPr>
          <w:rFonts w:ascii="Palatino Linotype" w:hAnsi="Palatino Linotype" w:cs="Tahoma"/>
          <w:sz w:val="22"/>
          <w:szCs w:val="22"/>
          <w:lang w:val="es-MX"/>
        </w:rPr>
      </w:pPr>
    </w:p>
    <w:p w14:paraId="5DF6ECFC" w14:textId="456059D4" w:rsidR="00C97031" w:rsidRDefault="0096769D" w:rsidP="00FD0C10">
      <w:pPr>
        <w:tabs>
          <w:tab w:val="left" w:pos="4962"/>
        </w:tabs>
        <w:spacing w:line="360" w:lineRule="auto"/>
        <w:jc w:val="both"/>
        <w:rPr>
          <w:rFonts w:ascii="Palatino Linotype" w:hAnsi="Palatino Linotype" w:cs="Tahoma"/>
          <w:szCs w:val="22"/>
          <w:lang w:val="es-MX"/>
        </w:rPr>
      </w:pPr>
      <w:r>
        <w:rPr>
          <w:rFonts w:ascii="Palatino Linotype" w:hAnsi="Palatino Linotype" w:cs="Tahoma"/>
          <w:sz w:val="22"/>
          <w:szCs w:val="22"/>
          <w:lang w:val="es-MX"/>
        </w:rPr>
        <w:t xml:space="preserve">En fecha catorce de diciembre de </w:t>
      </w:r>
      <w:r w:rsidRPr="0096769D">
        <w:rPr>
          <w:rFonts w:ascii="Palatino Linotype" w:hAnsi="Palatino Linotype" w:cs="Tahoma"/>
          <w:sz w:val="22"/>
          <w:szCs w:val="22"/>
          <w:lang w:val="es-MX"/>
        </w:rPr>
        <w:t>dos mil dieciocho</w:t>
      </w:r>
      <w:r>
        <w:rPr>
          <w:rFonts w:ascii="Palatino Linotype" w:hAnsi="Palatino Linotype" w:cs="Tahoma"/>
          <w:sz w:val="22"/>
          <w:szCs w:val="22"/>
          <w:lang w:val="es-MX"/>
        </w:rPr>
        <w:t>, el Particular presentó</w:t>
      </w:r>
      <w:r w:rsidR="00681AAC">
        <w:rPr>
          <w:rFonts w:ascii="Palatino Linotype" w:hAnsi="Palatino Linotype" w:cs="Tahoma"/>
          <w:sz w:val="22"/>
          <w:szCs w:val="22"/>
          <w:lang w:val="es-MX"/>
        </w:rPr>
        <w:t xml:space="preserve"> las manifestaciones</w:t>
      </w:r>
      <w:r w:rsidR="0064084A">
        <w:rPr>
          <w:rFonts w:ascii="Palatino Linotype" w:hAnsi="Palatino Linotype" w:cs="Tahoma"/>
          <w:sz w:val="22"/>
          <w:szCs w:val="22"/>
          <w:lang w:val="es-MX"/>
        </w:rPr>
        <w:t xml:space="preserve"> que a continuación se destacan:</w:t>
      </w:r>
      <w:r w:rsidR="00C95591">
        <w:rPr>
          <w:rFonts w:ascii="Palatino Linotype" w:hAnsi="Palatino Linotype" w:cs="Tahoma"/>
          <w:szCs w:val="22"/>
          <w:lang w:val="es-MX"/>
        </w:rPr>
        <w:t xml:space="preserve">                             </w:t>
      </w:r>
    </w:p>
    <w:p w14:paraId="7E251565" w14:textId="77777777" w:rsidR="00681AAC" w:rsidRPr="00C95591" w:rsidRDefault="00681AAC" w:rsidP="00FD0C10">
      <w:pPr>
        <w:tabs>
          <w:tab w:val="left" w:pos="4962"/>
        </w:tabs>
        <w:spacing w:line="360" w:lineRule="auto"/>
        <w:rPr>
          <w:rFonts w:ascii="Palatino Linotype" w:hAnsi="Palatino Linotype" w:cs="Tahoma"/>
          <w:szCs w:val="22"/>
          <w:lang w:val="es-MX"/>
        </w:rPr>
      </w:pPr>
    </w:p>
    <w:p w14:paraId="6FB2B308" w14:textId="61B2D620" w:rsidR="00681AAC" w:rsidRPr="00FD0C10" w:rsidRDefault="00681AAC" w:rsidP="00FD0C10">
      <w:pPr>
        <w:tabs>
          <w:tab w:val="left" w:pos="4962"/>
        </w:tabs>
        <w:spacing w:line="360" w:lineRule="auto"/>
        <w:jc w:val="both"/>
        <w:rPr>
          <w:rFonts w:ascii="Palatino Linotype" w:hAnsi="Palatino Linotype" w:cs="Tahoma"/>
          <w:sz w:val="22"/>
          <w:szCs w:val="22"/>
          <w:lang w:val="es-MX"/>
        </w:rPr>
      </w:pPr>
      <w:r w:rsidRPr="00FD0C10">
        <w:rPr>
          <w:rFonts w:ascii="Palatino Linotype" w:hAnsi="Palatino Linotype" w:cs="Tahoma"/>
          <w:sz w:val="22"/>
          <w:szCs w:val="22"/>
          <w:lang w:val="es-MX"/>
        </w:rPr>
        <w:t xml:space="preserve">El actuar de sujeto obligado es sobreseer el presente recurso, al intentar dejar sin materia el presente recurso, </w:t>
      </w:r>
      <w:r w:rsidR="006F5125">
        <w:rPr>
          <w:rFonts w:ascii="Palatino Linotype" w:hAnsi="Palatino Linotype" w:cs="Tahoma"/>
          <w:sz w:val="22"/>
          <w:szCs w:val="22"/>
          <w:lang w:val="es-MX"/>
        </w:rPr>
        <w:t>al</w:t>
      </w:r>
      <w:r w:rsidR="006F5125" w:rsidRPr="00FD0C10">
        <w:rPr>
          <w:rFonts w:ascii="Palatino Linotype" w:hAnsi="Palatino Linotype" w:cs="Tahoma"/>
          <w:sz w:val="22"/>
          <w:szCs w:val="22"/>
          <w:lang w:val="es-MX"/>
        </w:rPr>
        <w:t xml:space="preserve"> </w:t>
      </w:r>
      <w:r w:rsidRPr="00FD0C10">
        <w:rPr>
          <w:rFonts w:ascii="Palatino Linotype" w:hAnsi="Palatino Linotype" w:cs="Tahoma"/>
          <w:sz w:val="22"/>
          <w:szCs w:val="22"/>
          <w:lang w:val="es-MX"/>
        </w:rPr>
        <w:t xml:space="preserve">dar respuesta a la solicitud </w:t>
      </w:r>
      <w:r w:rsidRPr="00FD0C10">
        <w:rPr>
          <w:rFonts w:ascii="Palatino Linotype" w:hAnsi="Palatino Linotype" w:cs="Tahoma"/>
          <w:b/>
          <w:sz w:val="22"/>
          <w:szCs w:val="22"/>
          <w:lang w:val="es-MX"/>
        </w:rPr>
        <w:t>00385/ECATEPEC/IP/2018</w:t>
      </w:r>
      <w:r w:rsidR="006F5125">
        <w:rPr>
          <w:rFonts w:ascii="Palatino Linotype" w:hAnsi="Palatino Linotype" w:cs="Tahoma"/>
          <w:sz w:val="22"/>
          <w:szCs w:val="22"/>
          <w:lang w:val="es-MX"/>
        </w:rPr>
        <w:t xml:space="preserve">, </w:t>
      </w:r>
      <w:r w:rsidRPr="00FD0C10">
        <w:rPr>
          <w:rFonts w:ascii="Palatino Linotype" w:hAnsi="Palatino Linotype" w:cs="Tahoma"/>
          <w:sz w:val="22"/>
          <w:szCs w:val="22"/>
          <w:lang w:val="es-MX"/>
        </w:rPr>
        <w:t xml:space="preserve">que fue realizada </w:t>
      </w:r>
      <w:r w:rsidRPr="00FD0C10">
        <w:rPr>
          <w:rFonts w:ascii="Palatino Linotype" w:hAnsi="Palatino Linotype" w:cs="Tahoma"/>
          <w:b/>
          <w:sz w:val="22"/>
          <w:szCs w:val="22"/>
          <w:lang w:val="es-MX"/>
        </w:rPr>
        <w:t xml:space="preserve">el </w:t>
      </w:r>
      <w:r w:rsidR="006F5125">
        <w:rPr>
          <w:rFonts w:ascii="Palatino Linotype" w:hAnsi="Palatino Linotype" w:cs="Tahoma"/>
          <w:b/>
          <w:sz w:val="22"/>
          <w:szCs w:val="22"/>
          <w:lang w:val="es-MX"/>
        </w:rPr>
        <w:t>primero</w:t>
      </w:r>
      <w:r w:rsidRPr="00FD0C10">
        <w:rPr>
          <w:rFonts w:ascii="Palatino Linotype" w:hAnsi="Palatino Linotype" w:cs="Tahoma"/>
          <w:b/>
          <w:sz w:val="22"/>
          <w:szCs w:val="22"/>
          <w:lang w:val="es-MX"/>
        </w:rPr>
        <w:t xml:space="preserve"> de octubre de </w:t>
      </w:r>
      <w:r w:rsidR="006F5125">
        <w:rPr>
          <w:rFonts w:ascii="Palatino Linotype" w:hAnsi="Palatino Linotype" w:cs="Tahoma"/>
          <w:b/>
          <w:sz w:val="22"/>
          <w:szCs w:val="22"/>
          <w:lang w:val="es-MX"/>
        </w:rPr>
        <w:t>dos mil dieciocho</w:t>
      </w:r>
      <w:r w:rsidR="006F5125">
        <w:rPr>
          <w:rFonts w:ascii="Palatino Linotype" w:hAnsi="Palatino Linotype" w:cs="Tahoma"/>
          <w:sz w:val="22"/>
          <w:szCs w:val="22"/>
          <w:lang w:val="es-MX"/>
        </w:rPr>
        <w:t>;</w:t>
      </w:r>
      <w:r w:rsidR="006F5125" w:rsidRPr="00FD0C10">
        <w:rPr>
          <w:rFonts w:ascii="Palatino Linotype" w:hAnsi="Palatino Linotype" w:cs="Tahoma"/>
          <w:sz w:val="22"/>
          <w:szCs w:val="22"/>
          <w:lang w:val="es-MX"/>
        </w:rPr>
        <w:t xml:space="preserve"> </w:t>
      </w:r>
      <w:r w:rsidRPr="00FD0C10">
        <w:rPr>
          <w:rFonts w:ascii="Palatino Linotype" w:hAnsi="Palatino Linotype" w:cs="Tahoma"/>
          <w:sz w:val="22"/>
          <w:szCs w:val="22"/>
          <w:lang w:val="es-MX"/>
        </w:rPr>
        <w:t xml:space="preserve">respuesta en ningún momento se hizo llegar al suscrito en los términos establecidos por la </w:t>
      </w:r>
      <w:r w:rsidR="006F5125">
        <w:rPr>
          <w:rFonts w:ascii="Palatino Linotype" w:hAnsi="Palatino Linotype" w:cs="Tahoma"/>
          <w:sz w:val="22"/>
          <w:szCs w:val="22"/>
          <w:lang w:val="es-MX"/>
        </w:rPr>
        <w:t>L</w:t>
      </w:r>
      <w:r w:rsidR="006F5125" w:rsidRPr="00FD0C10">
        <w:rPr>
          <w:rFonts w:ascii="Palatino Linotype" w:hAnsi="Palatino Linotype" w:cs="Tahoma"/>
          <w:sz w:val="22"/>
          <w:szCs w:val="22"/>
          <w:lang w:val="es-MX"/>
        </w:rPr>
        <w:t>ey</w:t>
      </w:r>
      <w:r w:rsidRPr="00FD0C10">
        <w:rPr>
          <w:rFonts w:ascii="Palatino Linotype" w:hAnsi="Palatino Linotype" w:cs="Tahoma"/>
          <w:sz w:val="22"/>
          <w:szCs w:val="22"/>
          <w:lang w:val="es-MX"/>
        </w:rPr>
        <w:t>.</w:t>
      </w:r>
    </w:p>
    <w:p w14:paraId="7FE19ADC" w14:textId="77777777" w:rsidR="00C95591" w:rsidRPr="00FD0C10" w:rsidRDefault="00C95591" w:rsidP="00FD0C10">
      <w:pPr>
        <w:tabs>
          <w:tab w:val="left" w:pos="4962"/>
        </w:tabs>
        <w:spacing w:line="360" w:lineRule="auto"/>
        <w:jc w:val="both"/>
        <w:rPr>
          <w:rFonts w:ascii="Palatino Linotype" w:hAnsi="Palatino Linotype" w:cs="Tahoma"/>
          <w:sz w:val="22"/>
          <w:szCs w:val="22"/>
          <w:lang w:val="es-MX"/>
        </w:rPr>
      </w:pPr>
    </w:p>
    <w:p w14:paraId="358B371D" w14:textId="7CD39724" w:rsidR="00681AAC" w:rsidRPr="00FD0C10" w:rsidRDefault="006F5125" w:rsidP="00FD0C10">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A</w:t>
      </w:r>
      <w:r w:rsidR="00681AAC" w:rsidRPr="00FD0C10">
        <w:rPr>
          <w:rFonts w:ascii="Palatino Linotype" w:hAnsi="Palatino Linotype" w:cs="Tahoma"/>
          <w:sz w:val="22"/>
          <w:szCs w:val="22"/>
          <w:lang w:val="es-MX"/>
        </w:rPr>
        <w:t xml:space="preserve">l incumplir a su obligación de atender </w:t>
      </w:r>
      <w:r>
        <w:rPr>
          <w:rFonts w:ascii="Palatino Linotype" w:hAnsi="Palatino Linotype" w:cs="Tahoma"/>
          <w:sz w:val="22"/>
          <w:szCs w:val="22"/>
          <w:lang w:val="es-MX"/>
        </w:rPr>
        <w:t>l</w:t>
      </w:r>
      <w:r w:rsidR="00681AAC" w:rsidRPr="00FD0C10">
        <w:rPr>
          <w:rFonts w:ascii="Palatino Linotype" w:hAnsi="Palatino Linotype" w:cs="Tahoma"/>
          <w:sz w:val="22"/>
          <w:szCs w:val="22"/>
          <w:lang w:val="es-MX"/>
        </w:rPr>
        <w:t xml:space="preserve">a respuesta en los términos señalados por la </w:t>
      </w:r>
      <w:r>
        <w:rPr>
          <w:rFonts w:ascii="Palatino Linotype" w:hAnsi="Palatino Linotype" w:cs="Tahoma"/>
          <w:sz w:val="22"/>
          <w:szCs w:val="22"/>
          <w:lang w:val="es-MX"/>
        </w:rPr>
        <w:t>L</w:t>
      </w:r>
      <w:r w:rsidR="00681AAC" w:rsidRPr="00FD0C10">
        <w:rPr>
          <w:rFonts w:ascii="Palatino Linotype" w:hAnsi="Palatino Linotype" w:cs="Tahoma"/>
          <w:sz w:val="22"/>
          <w:szCs w:val="22"/>
          <w:lang w:val="es-MX"/>
        </w:rPr>
        <w:t xml:space="preserve">ey, se deben imponer las sanciones correspondientes tanto al </w:t>
      </w:r>
      <w:r>
        <w:rPr>
          <w:rFonts w:ascii="Palatino Linotype" w:hAnsi="Palatino Linotype" w:cs="Tahoma"/>
          <w:sz w:val="22"/>
          <w:szCs w:val="22"/>
          <w:lang w:val="es-MX"/>
        </w:rPr>
        <w:t>S</w:t>
      </w:r>
      <w:r w:rsidR="00681AAC" w:rsidRPr="00FD0C10">
        <w:rPr>
          <w:rFonts w:ascii="Palatino Linotype" w:hAnsi="Palatino Linotype" w:cs="Tahoma"/>
          <w:sz w:val="22"/>
          <w:szCs w:val="22"/>
          <w:lang w:val="es-MX"/>
        </w:rPr>
        <w:t xml:space="preserve">ujeto </w:t>
      </w:r>
      <w:r>
        <w:rPr>
          <w:rFonts w:ascii="Palatino Linotype" w:hAnsi="Palatino Linotype" w:cs="Tahoma"/>
          <w:sz w:val="22"/>
          <w:szCs w:val="22"/>
          <w:lang w:val="es-MX"/>
        </w:rPr>
        <w:t>O</w:t>
      </w:r>
      <w:r w:rsidRPr="00FD0C10">
        <w:rPr>
          <w:rFonts w:ascii="Palatino Linotype" w:hAnsi="Palatino Linotype" w:cs="Tahoma"/>
          <w:sz w:val="22"/>
          <w:szCs w:val="22"/>
          <w:lang w:val="es-MX"/>
        </w:rPr>
        <w:t xml:space="preserve">bligado </w:t>
      </w:r>
      <w:r w:rsidR="00681AAC" w:rsidRPr="00FD0C10">
        <w:rPr>
          <w:rFonts w:ascii="Palatino Linotype" w:hAnsi="Palatino Linotype" w:cs="Tahoma"/>
          <w:sz w:val="22"/>
          <w:szCs w:val="22"/>
          <w:lang w:val="es-MX"/>
        </w:rPr>
        <w:t xml:space="preserve">como a los </w:t>
      </w:r>
      <w:r>
        <w:rPr>
          <w:rFonts w:ascii="Palatino Linotype" w:hAnsi="Palatino Linotype" w:cs="Tahoma"/>
          <w:sz w:val="22"/>
          <w:szCs w:val="22"/>
          <w:lang w:val="es-MX"/>
        </w:rPr>
        <w:t>S</w:t>
      </w:r>
      <w:r w:rsidR="00681AAC" w:rsidRPr="00FD0C10">
        <w:rPr>
          <w:rFonts w:ascii="Palatino Linotype" w:hAnsi="Palatino Linotype" w:cs="Tahoma"/>
          <w:sz w:val="22"/>
          <w:szCs w:val="22"/>
          <w:lang w:val="es-MX"/>
        </w:rPr>
        <w:t xml:space="preserve">ervidores </w:t>
      </w:r>
      <w:r>
        <w:rPr>
          <w:rFonts w:ascii="Palatino Linotype" w:hAnsi="Palatino Linotype" w:cs="Tahoma"/>
          <w:sz w:val="22"/>
          <w:szCs w:val="22"/>
          <w:lang w:val="es-MX"/>
        </w:rPr>
        <w:br/>
        <w:t>Pú</w:t>
      </w:r>
      <w:r w:rsidR="00681AAC" w:rsidRPr="00FD0C10">
        <w:rPr>
          <w:rFonts w:ascii="Palatino Linotype" w:hAnsi="Palatino Linotype" w:cs="Tahoma"/>
          <w:sz w:val="22"/>
          <w:szCs w:val="22"/>
          <w:lang w:val="es-MX"/>
        </w:rPr>
        <w:t>blico</w:t>
      </w:r>
      <w:r>
        <w:rPr>
          <w:rFonts w:ascii="Palatino Linotype" w:hAnsi="Palatino Linotype" w:cs="Tahoma"/>
          <w:sz w:val="22"/>
          <w:szCs w:val="22"/>
          <w:lang w:val="es-MX"/>
        </w:rPr>
        <w:t>s</w:t>
      </w:r>
      <w:r w:rsidR="00681AAC" w:rsidRPr="00FD0C10">
        <w:rPr>
          <w:rFonts w:ascii="Palatino Linotype" w:hAnsi="Palatino Linotype" w:cs="Tahoma"/>
          <w:sz w:val="22"/>
          <w:szCs w:val="22"/>
          <w:lang w:val="es-MX"/>
        </w:rPr>
        <w:t xml:space="preserve"> </w:t>
      </w:r>
      <w:r>
        <w:rPr>
          <w:rFonts w:ascii="Palatino Linotype" w:hAnsi="Palatino Linotype" w:cs="Tahoma"/>
          <w:sz w:val="22"/>
          <w:szCs w:val="22"/>
          <w:lang w:val="es-MX"/>
        </w:rPr>
        <w:t>H</w:t>
      </w:r>
      <w:r w:rsidRPr="00FD0C10">
        <w:rPr>
          <w:rFonts w:ascii="Palatino Linotype" w:hAnsi="Palatino Linotype" w:cs="Tahoma"/>
          <w:sz w:val="22"/>
          <w:szCs w:val="22"/>
          <w:lang w:val="es-MX"/>
        </w:rPr>
        <w:t>abilitados</w:t>
      </w:r>
      <w:r w:rsidR="00681AAC" w:rsidRPr="00FD0C10">
        <w:rPr>
          <w:rFonts w:ascii="Palatino Linotype" w:hAnsi="Palatino Linotype" w:cs="Tahoma"/>
          <w:sz w:val="22"/>
          <w:szCs w:val="22"/>
          <w:lang w:val="es-MX"/>
        </w:rPr>
        <w:t xml:space="preserve">, por lo cual, EN ESTE ACTO SOLICITO SE SANCIONE A LOS MISMOS Y SE HAGA DEL CONOCIMIENTO AL SUSCRITO DEL CUMPLIMIENTO </w:t>
      </w:r>
      <w:r w:rsidR="00681AAC" w:rsidRPr="00FD0C10">
        <w:rPr>
          <w:rFonts w:ascii="Palatino Linotype" w:hAnsi="Palatino Linotype" w:cs="Tahoma"/>
          <w:sz w:val="22"/>
          <w:szCs w:val="22"/>
          <w:lang w:val="es-MX"/>
        </w:rPr>
        <w:lastRenderedPageBreak/>
        <w:t>DADO POR PARTE DE LOS SERVIDORES PUBLICOS RESPONSABLES A DICHAS SANCIONES.</w:t>
      </w:r>
    </w:p>
    <w:p w14:paraId="03FFFA37" w14:textId="77777777" w:rsidR="00C95591" w:rsidRPr="00FD0C10" w:rsidRDefault="00C95591" w:rsidP="00FD0C10">
      <w:pPr>
        <w:tabs>
          <w:tab w:val="left" w:pos="4962"/>
        </w:tabs>
        <w:spacing w:line="360" w:lineRule="auto"/>
        <w:jc w:val="both"/>
        <w:rPr>
          <w:rFonts w:ascii="Palatino Linotype" w:hAnsi="Palatino Linotype" w:cs="Tahoma"/>
          <w:sz w:val="22"/>
          <w:szCs w:val="22"/>
          <w:lang w:val="es-MX"/>
        </w:rPr>
      </w:pPr>
    </w:p>
    <w:p w14:paraId="2D995FE2" w14:textId="5C5A42FA" w:rsidR="0064084A" w:rsidRDefault="0064084A" w:rsidP="00FD0C10">
      <w:pPr>
        <w:tabs>
          <w:tab w:val="left" w:pos="4962"/>
        </w:tabs>
        <w:spacing w:line="360" w:lineRule="auto"/>
        <w:jc w:val="both"/>
        <w:rPr>
          <w:rFonts w:ascii="Palatino Linotype" w:hAnsi="Palatino Linotype" w:cs="Tahoma"/>
          <w:sz w:val="22"/>
          <w:szCs w:val="22"/>
          <w:lang w:val="es-MX"/>
        </w:rPr>
      </w:pPr>
      <w:r w:rsidRPr="00FD0C10">
        <w:rPr>
          <w:rFonts w:ascii="Palatino Linotype" w:hAnsi="Palatino Linotype" w:cs="Tahoma"/>
          <w:sz w:val="22"/>
          <w:szCs w:val="22"/>
          <w:lang w:val="es-MX"/>
        </w:rPr>
        <w:t>N</w:t>
      </w:r>
      <w:r w:rsidR="00681AAC" w:rsidRPr="00FD0C10">
        <w:rPr>
          <w:rFonts w:ascii="Palatino Linotype" w:hAnsi="Palatino Linotype" w:cs="Tahoma"/>
          <w:sz w:val="22"/>
          <w:szCs w:val="22"/>
          <w:lang w:val="es-MX"/>
        </w:rPr>
        <w:t xml:space="preserve">o acredita proporcionar la información requerida, toda vez que fue omiso </w:t>
      </w:r>
      <w:r w:rsidR="00976ED0" w:rsidRPr="00FD0C10">
        <w:rPr>
          <w:rFonts w:ascii="Palatino Linotype" w:hAnsi="Palatino Linotype" w:cs="Tahoma"/>
          <w:sz w:val="22"/>
          <w:szCs w:val="22"/>
          <w:lang w:val="es-MX"/>
        </w:rPr>
        <w:t xml:space="preserve">en </w:t>
      </w:r>
      <w:r w:rsidR="00681AAC" w:rsidRPr="00FD0C10">
        <w:rPr>
          <w:rFonts w:ascii="Palatino Linotype" w:hAnsi="Palatino Linotype" w:cs="Tahoma"/>
          <w:sz w:val="22"/>
          <w:szCs w:val="22"/>
          <w:lang w:val="es-MX"/>
        </w:rPr>
        <w:t xml:space="preserve">informar “En caso de no existir autorización </w:t>
      </w:r>
      <w:r w:rsidR="00681AAC" w:rsidRPr="00FD0C10">
        <w:rPr>
          <w:rFonts w:ascii="Palatino Linotype" w:hAnsi="Palatino Linotype" w:cs="Tahoma"/>
          <w:b/>
          <w:sz w:val="22"/>
          <w:szCs w:val="22"/>
          <w:lang w:val="es-MX"/>
        </w:rPr>
        <w:t>se informe cuáles son las acciones que toma el municipio a fin de evitar que se vulnere el derecho al libre tránsito de los residentes de la colonia Jardines de Casa Nueva</w:t>
      </w:r>
      <w:r w:rsidR="00681AAC" w:rsidRPr="00FD0C10">
        <w:rPr>
          <w:rFonts w:ascii="Palatino Linotype" w:hAnsi="Palatino Linotype" w:cs="Tahoma"/>
          <w:sz w:val="22"/>
          <w:szCs w:val="22"/>
          <w:lang w:val="es-MX"/>
        </w:rPr>
        <w:t xml:space="preserve">. </w:t>
      </w:r>
    </w:p>
    <w:p w14:paraId="31DD13EA" w14:textId="58194973" w:rsidR="0064084A" w:rsidRPr="00FD0C10" w:rsidRDefault="0064084A" w:rsidP="00FD0C10">
      <w:pPr>
        <w:tabs>
          <w:tab w:val="left" w:pos="4962"/>
        </w:tabs>
        <w:spacing w:line="360" w:lineRule="auto"/>
        <w:jc w:val="both"/>
        <w:rPr>
          <w:rFonts w:ascii="Palatino Linotype" w:hAnsi="Palatino Linotype" w:cs="Tahoma"/>
          <w:sz w:val="22"/>
          <w:szCs w:val="22"/>
          <w:lang w:val="es-MX"/>
        </w:rPr>
      </w:pPr>
      <w:r>
        <w:rPr>
          <w:rFonts w:ascii="Palatino Linotype" w:hAnsi="Palatino Linotype" w:cs="Tahoma"/>
          <w:sz w:val="22"/>
          <w:szCs w:val="22"/>
          <w:lang w:val="es-MX"/>
        </w:rPr>
        <w:t>(</w:t>
      </w:r>
      <w:r w:rsidRPr="00FD0C10">
        <w:rPr>
          <w:rFonts w:ascii="Palatino Linotype" w:hAnsi="Palatino Linotype" w:cs="Tahoma"/>
          <w:caps/>
          <w:sz w:val="22"/>
          <w:szCs w:val="22"/>
          <w:lang w:val="es-MX"/>
        </w:rPr>
        <w:t>é</w:t>
      </w:r>
      <w:r>
        <w:rPr>
          <w:rFonts w:ascii="Palatino Linotype" w:hAnsi="Palatino Linotype" w:cs="Tahoma"/>
          <w:sz w:val="22"/>
          <w:szCs w:val="22"/>
          <w:lang w:val="es-MX"/>
        </w:rPr>
        <w:t>nfasis añadido)</w:t>
      </w:r>
    </w:p>
    <w:p w14:paraId="5374C623" w14:textId="77777777" w:rsidR="0064084A" w:rsidRPr="00FD0C10" w:rsidRDefault="0064084A" w:rsidP="00FD0C10">
      <w:pPr>
        <w:tabs>
          <w:tab w:val="left" w:pos="4962"/>
        </w:tabs>
        <w:spacing w:line="360" w:lineRule="auto"/>
        <w:jc w:val="both"/>
        <w:rPr>
          <w:rFonts w:ascii="Palatino Linotype" w:hAnsi="Palatino Linotype" w:cs="Tahoma"/>
          <w:sz w:val="22"/>
          <w:szCs w:val="22"/>
          <w:lang w:val="es-MX"/>
        </w:rPr>
      </w:pPr>
    </w:p>
    <w:p w14:paraId="5228299B" w14:textId="7C76BCB2" w:rsidR="00681AAC" w:rsidRPr="00C95591" w:rsidRDefault="0064084A" w:rsidP="00FD0C10">
      <w:pPr>
        <w:tabs>
          <w:tab w:val="left" w:pos="4962"/>
        </w:tabs>
        <w:spacing w:line="360" w:lineRule="auto"/>
        <w:jc w:val="both"/>
        <w:rPr>
          <w:rFonts w:ascii="Palatino Linotype" w:hAnsi="Palatino Linotype" w:cs="Tahoma"/>
          <w:szCs w:val="22"/>
          <w:lang w:val="es-MX"/>
        </w:rPr>
      </w:pPr>
      <w:r w:rsidRPr="00FD0C10">
        <w:rPr>
          <w:rFonts w:ascii="Palatino Linotype" w:hAnsi="Palatino Linotype" w:cs="Tahoma"/>
          <w:sz w:val="22"/>
          <w:szCs w:val="22"/>
          <w:lang w:val="es-MX"/>
        </w:rPr>
        <w:t>S</w:t>
      </w:r>
      <w:r w:rsidR="00681AAC" w:rsidRPr="00FD0C10">
        <w:rPr>
          <w:rFonts w:ascii="Palatino Linotype" w:hAnsi="Palatino Linotype" w:cs="Tahoma"/>
          <w:sz w:val="22"/>
          <w:szCs w:val="22"/>
          <w:lang w:val="es-MX"/>
        </w:rPr>
        <w:t>olicit</w:t>
      </w:r>
      <w:r w:rsidR="006F5125">
        <w:rPr>
          <w:rFonts w:ascii="Palatino Linotype" w:hAnsi="Palatino Linotype" w:cs="Tahoma"/>
          <w:sz w:val="22"/>
          <w:szCs w:val="22"/>
          <w:lang w:val="es-MX"/>
        </w:rPr>
        <w:t>ó se le</w:t>
      </w:r>
      <w:r w:rsidR="00681AAC" w:rsidRPr="00FD0C10">
        <w:rPr>
          <w:rFonts w:ascii="Palatino Linotype" w:hAnsi="Palatino Linotype" w:cs="Tahoma"/>
          <w:sz w:val="22"/>
          <w:szCs w:val="22"/>
          <w:lang w:val="es-MX"/>
        </w:rPr>
        <w:t xml:space="preserve"> informe</w:t>
      </w:r>
      <w:r w:rsidR="006F5125">
        <w:rPr>
          <w:rFonts w:ascii="Palatino Linotype" w:hAnsi="Palatino Linotype" w:cs="Tahoma"/>
          <w:sz w:val="22"/>
          <w:szCs w:val="22"/>
          <w:lang w:val="es-MX"/>
        </w:rPr>
        <w:t>n</w:t>
      </w:r>
      <w:r w:rsidR="00681AAC" w:rsidRPr="00FD0C10">
        <w:rPr>
          <w:rFonts w:ascii="Palatino Linotype" w:hAnsi="Palatino Linotype" w:cs="Tahoma"/>
          <w:sz w:val="22"/>
          <w:szCs w:val="22"/>
          <w:lang w:val="es-MX"/>
        </w:rPr>
        <w:t xml:space="preserve"> las medidas que a nivel municipal se aplican para situaciones similares al cierre de accesos a colonias o calles, que limitan el libre tránsito de los residentes y ciudadanía en genera</w:t>
      </w:r>
      <w:r w:rsidRPr="00FD0C10">
        <w:rPr>
          <w:rFonts w:ascii="Palatino Linotype" w:hAnsi="Palatino Linotype" w:cs="Tahoma"/>
          <w:sz w:val="22"/>
          <w:szCs w:val="22"/>
          <w:lang w:val="es-MX"/>
        </w:rPr>
        <w:t>l.</w:t>
      </w:r>
    </w:p>
    <w:p w14:paraId="364B9DCC" w14:textId="77777777" w:rsidR="00C95591" w:rsidRPr="00AF6580" w:rsidRDefault="00C95591" w:rsidP="007479DD">
      <w:pPr>
        <w:tabs>
          <w:tab w:val="left" w:pos="4962"/>
        </w:tabs>
        <w:spacing w:line="360" w:lineRule="auto"/>
        <w:jc w:val="both"/>
        <w:rPr>
          <w:rFonts w:ascii="Palatino Linotype" w:hAnsi="Palatino Linotype" w:cs="Tahoma"/>
          <w:sz w:val="22"/>
          <w:szCs w:val="22"/>
          <w:lang w:val="es-MX"/>
        </w:rPr>
      </w:pPr>
    </w:p>
    <w:p w14:paraId="3F92F233" w14:textId="0C242920" w:rsidR="004F0F60" w:rsidRDefault="004C001D" w:rsidP="00E6749F">
      <w:pPr>
        <w:spacing w:line="360" w:lineRule="auto"/>
        <w:ind w:right="-28"/>
        <w:jc w:val="both"/>
        <w:rPr>
          <w:rFonts w:ascii="Palatino Linotype" w:hAnsi="Palatino Linotype" w:cs="Tahoma"/>
          <w:sz w:val="22"/>
          <w:szCs w:val="22"/>
          <w:lang w:val="es-MX"/>
        </w:rPr>
      </w:pPr>
      <w:r w:rsidRPr="00AF6580">
        <w:rPr>
          <w:rFonts w:ascii="Palatino Linotype" w:eastAsia="Calibri" w:hAnsi="Palatino Linotype" w:cs="Tahoma"/>
          <w:bCs/>
          <w:sz w:val="22"/>
          <w:szCs w:val="22"/>
          <w:lang w:eastAsia="en-US"/>
        </w:rPr>
        <w:t>De lo anterior</w:t>
      </w:r>
      <w:r w:rsidR="0081616D">
        <w:rPr>
          <w:rFonts w:ascii="Palatino Linotype" w:eastAsia="Calibri" w:hAnsi="Palatino Linotype" w:cs="Tahoma"/>
          <w:bCs/>
          <w:sz w:val="22"/>
          <w:szCs w:val="22"/>
          <w:lang w:eastAsia="en-US"/>
        </w:rPr>
        <w:t>,</w:t>
      </w:r>
      <w:r w:rsidRPr="00AF6580">
        <w:rPr>
          <w:rFonts w:ascii="Palatino Linotype" w:eastAsia="Calibri" w:hAnsi="Palatino Linotype" w:cs="Tahoma"/>
          <w:bCs/>
          <w:sz w:val="22"/>
          <w:szCs w:val="22"/>
          <w:lang w:eastAsia="en-US"/>
        </w:rPr>
        <w:t xml:space="preserve"> se desprende que </w:t>
      </w:r>
      <w:r w:rsidR="00C61451" w:rsidRPr="00AF6580">
        <w:rPr>
          <w:rFonts w:ascii="Palatino Linotype" w:eastAsia="Calibri" w:hAnsi="Palatino Linotype" w:cs="Tahoma"/>
          <w:bCs/>
          <w:sz w:val="22"/>
          <w:szCs w:val="22"/>
          <w:lang w:eastAsia="en-US"/>
        </w:rPr>
        <w:t xml:space="preserve">en un primer momento </w:t>
      </w:r>
      <w:r w:rsidRPr="00AF6580">
        <w:rPr>
          <w:rFonts w:ascii="Palatino Linotype" w:eastAsia="Calibri" w:hAnsi="Palatino Linotype" w:cs="Tahoma"/>
          <w:bCs/>
          <w:sz w:val="22"/>
          <w:szCs w:val="22"/>
          <w:lang w:eastAsia="en-US"/>
        </w:rPr>
        <w:t xml:space="preserve">el </w:t>
      </w:r>
      <w:r w:rsidR="00E62E3B" w:rsidRPr="00AF6580">
        <w:rPr>
          <w:rFonts w:ascii="Palatino Linotype" w:eastAsia="Calibri" w:hAnsi="Palatino Linotype" w:cs="Tahoma"/>
          <w:bCs/>
          <w:sz w:val="22"/>
          <w:szCs w:val="22"/>
          <w:lang w:eastAsia="en-US"/>
        </w:rPr>
        <w:t>Sujeto Obligado</w:t>
      </w:r>
      <w:r w:rsidRPr="00AF6580">
        <w:rPr>
          <w:rFonts w:ascii="Palatino Linotype" w:eastAsia="Calibri" w:hAnsi="Palatino Linotype" w:cs="Tahoma"/>
          <w:bCs/>
          <w:sz w:val="22"/>
          <w:szCs w:val="22"/>
          <w:lang w:eastAsia="en-US"/>
        </w:rPr>
        <w:t>, tal como lo h</w:t>
      </w:r>
      <w:r w:rsidR="00C61451" w:rsidRPr="00AF6580">
        <w:rPr>
          <w:rFonts w:ascii="Palatino Linotype" w:eastAsia="Calibri" w:hAnsi="Palatino Linotype" w:cs="Tahoma"/>
          <w:bCs/>
          <w:sz w:val="22"/>
          <w:szCs w:val="22"/>
          <w:lang w:eastAsia="en-US"/>
        </w:rPr>
        <w:t>izo</w:t>
      </w:r>
      <w:r w:rsidRPr="00AF6580">
        <w:rPr>
          <w:rFonts w:ascii="Palatino Linotype" w:eastAsia="Calibri" w:hAnsi="Palatino Linotype" w:cs="Tahoma"/>
          <w:bCs/>
          <w:sz w:val="22"/>
          <w:szCs w:val="22"/>
          <w:lang w:eastAsia="en-US"/>
        </w:rPr>
        <w:t xml:space="preserve"> valer </w:t>
      </w:r>
      <w:r w:rsidR="006F5125">
        <w:rPr>
          <w:rFonts w:ascii="Palatino Linotype" w:eastAsia="Calibri" w:hAnsi="Palatino Linotype" w:cs="Tahoma"/>
          <w:bCs/>
          <w:sz w:val="22"/>
          <w:szCs w:val="22"/>
          <w:lang w:eastAsia="en-US"/>
        </w:rPr>
        <w:t>el</w:t>
      </w:r>
      <w:r w:rsidR="006F5125" w:rsidRPr="00AF6580">
        <w:rPr>
          <w:rFonts w:ascii="Palatino Linotype" w:eastAsia="Calibri" w:hAnsi="Palatino Linotype" w:cs="Tahoma"/>
          <w:bCs/>
          <w:sz w:val="22"/>
          <w:szCs w:val="22"/>
          <w:lang w:eastAsia="en-US"/>
        </w:rPr>
        <w:t xml:space="preserve"> </w:t>
      </w:r>
      <w:r w:rsidRPr="00AF6580">
        <w:rPr>
          <w:rFonts w:ascii="Palatino Linotype" w:eastAsia="Calibri" w:hAnsi="Palatino Linotype" w:cs="Tahoma"/>
          <w:bCs/>
          <w:sz w:val="22"/>
          <w:szCs w:val="22"/>
          <w:lang w:eastAsia="en-US"/>
        </w:rPr>
        <w:t xml:space="preserve">ahora </w:t>
      </w:r>
      <w:r w:rsidR="00291ACA">
        <w:rPr>
          <w:rFonts w:ascii="Palatino Linotype" w:eastAsia="Calibri" w:hAnsi="Palatino Linotype" w:cs="Tahoma"/>
          <w:bCs/>
          <w:sz w:val="22"/>
          <w:szCs w:val="22"/>
          <w:lang w:eastAsia="en-US"/>
        </w:rPr>
        <w:t>R</w:t>
      </w:r>
      <w:r w:rsidRPr="00AF6580">
        <w:rPr>
          <w:rFonts w:ascii="Palatino Linotype" w:eastAsia="Calibri" w:hAnsi="Palatino Linotype" w:cs="Tahoma"/>
          <w:bCs/>
          <w:sz w:val="22"/>
          <w:szCs w:val="22"/>
          <w:lang w:eastAsia="en-US"/>
        </w:rPr>
        <w:t xml:space="preserve">ecurrente, se </w:t>
      </w:r>
      <w:r w:rsidR="00C61451" w:rsidRPr="00AF6580">
        <w:rPr>
          <w:rFonts w:ascii="Palatino Linotype" w:eastAsia="Calibri" w:hAnsi="Palatino Linotype" w:cs="Tahoma"/>
          <w:bCs/>
          <w:sz w:val="22"/>
          <w:szCs w:val="22"/>
          <w:lang w:eastAsia="en-US"/>
        </w:rPr>
        <w:t xml:space="preserve">limitó </w:t>
      </w:r>
      <w:r w:rsidRPr="00AF6580">
        <w:rPr>
          <w:rFonts w:ascii="Palatino Linotype" w:eastAsia="Calibri" w:hAnsi="Palatino Linotype" w:cs="Tahoma"/>
          <w:bCs/>
          <w:sz w:val="22"/>
          <w:szCs w:val="22"/>
          <w:lang w:eastAsia="en-US"/>
        </w:rPr>
        <w:t xml:space="preserve">a </w:t>
      </w:r>
      <w:r w:rsidR="008B7EF3">
        <w:rPr>
          <w:rFonts w:ascii="Palatino Linotype" w:eastAsia="Calibri" w:hAnsi="Palatino Linotype" w:cs="Tahoma"/>
          <w:bCs/>
          <w:sz w:val="22"/>
          <w:szCs w:val="22"/>
          <w:lang w:eastAsia="en-US"/>
        </w:rPr>
        <w:t>no proporcionar</w:t>
      </w:r>
      <w:r w:rsidRPr="00AF6580">
        <w:rPr>
          <w:rFonts w:ascii="Palatino Linotype" w:eastAsia="Calibri" w:hAnsi="Palatino Linotype" w:cs="Tahoma"/>
          <w:bCs/>
          <w:sz w:val="22"/>
          <w:szCs w:val="22"/>
          <w:lang w:eastAsia="en-US"/>
        </w:rPr>
        <w:t xml:space="preserve"> la información requerida</w:t>
      </w:r>
      <w:r w:rsidR="006F5125">
        <w:rPr>
          <w:rFonts w:ascii="Palatino Linotype" w:eastAsia="Calibri" w:hAnsi="Palatino Linotype" w:cs="Tahoma"/>
          <w:bCs/>
          <w:sz w:val="22"/>
          <w:szCs w:val="22"/>
          <w:lang w:eastAsia="en-US"/>
        </w:rPr>
        <w:t>;</w:t>
      </w:r>
      <w:r w:rsidRPr="00AF6580">
        <w:rPr>
          <w:rFonts w:ascii="Palatino Linotype" w:eastAsia="Calibri" w:hAnsi="Palatino Linotype" w:cs="Tahoma"/>
          <w:bCs/>
          <w:sz w:val="22"/>
          <w:szCs w:val="22"/>
          <w:lang w:eastAsia="en-US"/>
        </w:rPr>
        <w:t xml:space="preserve"> </w:t>
      </w:r>
      <w:r w:rsidR="00C95591">
        <w:rPr>
          <w:rFonts w:ascii="Palatino Linotype" w:eastAsia="Calibri" w:hAnsi="Palatino Linotype" w:cs="Tahoma"/>
          <w:bCs/>
          <w:sz w:val="22"/>
          <w:szCs w:val="22"/>
          <w:lang w:eastAsia="en-US"/>
        </w:rPr>
        <w:t xml:space="preserve">es decir, </w:t>
      </w:r>
      <w:r w:rsidR="008B7EF3" w:rsidRPr="00AF6580">
        <w:rPr>
          <w:rFonts w:ascii="Palatino Linotype" w:hAnsi="Palatino Linotype" w:cs="Tahoma"/>
          <w:sz w:val="22"/>
          <w:szCs w:val="22"/>
        </w:rPr>
        <w:t>omitió atender el requerimiento de información</w:t>
      </w:r>
      <w:r w:rsidR="0081616D">
        <w:rPr>
          <w:rFonts w:ascii="Palatino Linotype" w:eastAsia="Calibri" w:hAnsi="Palatino Linotype" w:cs="Tahoma"/>
          <w:bCs/>
          <w:sz w:val="22"/>
          <w:szCs w:val="22"/>
          <w:lang w:eastAsia="en-US"/>
        </w:rPr>
        <w:t>; s</w:t>
      </w:r>
      <w:r w:rsidRPr="00AF6580">
        <w:rPr>
          <w:rFonts w:ascii="Palatino Linotype" w:eastAsia="Calibri" w:hAnsi="Palatino Linotype" w:cs="Tahoma"/>
          <w:bCs/>
          <w:sz w:val="22"/>
          <w:szCs w:val="22"/>
          <w:lang w:eastAsia="en-US"/>
        </w:rPr>
        <w:t xml:space="preserve">in embargo, </w:t>
      </w:r>
      <w:r w:rsidR="008B7EF3">
        <w:rPr>
          <w:rFonts w:ascii="Palatino Linotype" w:eastAsia="Calibri" w:hAnsi="Palatino Linotype" w:cs="Tahoma"/>
          <w:bCs/>
          <w:sz w:val="22"/>
          <w:szCs w:val="22"/>
          <w:lang w:eastAsia="en-US"/>
        </w:rPr>
        <w:t xml:space="preserve">tal como consta en las documentales que integran el expediente, </w:t>
      </w:r>
      <w:r w:rsidR="00C25C49" w:rsidRPr="00AF6580">
        <w:rPr>
          <w:rFonts w:ascii="Palatino Linotype" w:eastAsia="Calibri" w:hAnsi="Palatino Linotype" w:cs="Tahoma"/>
          <w:bCs/>
          <w:sz w:val="22"/>
          <w:szCs w:val="22"/>
          <w:lang w:eastAsia="en-US"/>
        </w:rPr>
        <w:t>mediante Informe Justificado</w:t>
      </w:r>
      <w:r w:rsidR="006F5125">
        <w:rPr>
          <w:rFonts w:ascii="Palatino Linotype" w:eastAsia="Calibri" w:hAnsi="Palatino Linotype" w:cs="Tahoma"/>
          <w:bCs/>
          <w:sz w:val="22"/>
          <w:szCs w:val="22"/>
          <w:lang w:eastAsia="en-US"/>
        </w:rPr>
        <w:t xml:space="preserve"> </w:t>
      </w:r>
      <w:r w:rsidR="008B7EF3">
        <w:rPr>
          <w:rFonts w:ascii="Palatino Linotype" w:eastAsia="Calibri" w:hAnsi="Palatino Linotype" w:cs="Tahoma"/>
          <w:bCs/>
          <w:sz w:val="22"/>
          <w:szCs w:val="22"/>
          <w:lang w:eastAsia="en-US"/>
        </w:rPr>
        <w:t>hizo entrega de la información solicitada</w:t>
      </w:r>
      <w:r w:rsidR="004F0F60">
        <w:rPr>
          <w:rFonts w:ascii="Palatino Linotype" w:eastAsia="Calibri" w:hAnsi="Palatino Linotype" w:cs="Tahoma"/>
          <w:bCs/>
          <w:sz w:val="22"/>
          <w:szCs w:val="22"/>
          <w:lang w:eastAsia="en-US"/>
        </w:rPr>
        <w:t xml:space="preserve">, pero el Recurrente a la fecha insiste en que el requerimiento informativo consistente en </w:t>
      </w:r>
      <w:r w:rsidR="004F0F60" w:rsidRPr="00FD0C10">
        <w:rPr>
          <w:rFonts w:ascii="Palatino Linotype" w:hAnsi="Palatino Linotype" w:cs="Tahoma"/>
          <w:b/>
          <w:i/>
          <w:sz w:val="22"/>
          <w:szCs w:val="22"/>
          <w:lang w:val="es-MX"/>
        </w:rPr>
        <w:t>se informe cuáles son las acciones que toma el municipio a fin de evitar que se vulnere el derecho al libre tránsito de los residentes de l</w:t>
      </w:r>
      <w:r w:rsidR="004F0F60">
        <w:rPr>
          <w:rFonts w:ascii="Palatino Linotype" w:hAnsi="Palatino Linotype" w:cs="Tahoma"/>
          <w:b/>
          <w:i/>
          <w:sz w:val="22"/>
          <w:szCs w:val="22"/>
          <w:lang w:val="es-MX"/>
        </w:rPr>
        <w:t>a colonia Jardines de Casa Nueva</w:t>
      </w:r>
      <w:r w:rsidR="004F0F60">
        <w:rPr>
          <w:rFonts w:ascii="Palatino Linotype" w:hAnsi="Palatino Linotype" w:cs="Tahoma"/>
          <w:sz w:val="22"/>
          <w:szCs w:val="22"/>
          <w:lang w:val="es-MX"/>
        </w:rPr>
        <w:t xml:space="preserve">, no fue atendido; motivo por el cual, si bien, de manera tácita se da por satisfecho con la respuesta sus dos primeros requerimientos, ya que únicamente reitera la solicitud que ha sido identificada con el numeral </w:t>
      </w:r>
      <w:r w:rsidR="009C5CD9">
        <w:rPr>
          <w:rFonts w:ascii="Palatino Linotype" w:hAnsi="Palatino Linotype" w:cs="Tahoma"/>
          <w:sz w:val="22"/>
          <w:szCs w:val="22"/>
          <w:lang w:val="es-MX"/>
        </w:rPr>
        <w:t>dos</w:t>
      </w:r>
      <w:r w:rsidR="004F0F60">
        <w:rPr>
          <w:rFonts w:ascii="Palatino Linotype" w:hAnsi="Palatino Linotype" w:cs="Tahoma"/>
          <w:sz w:val="22"/>
          <w:szCs w:val="22"/>
          <w:lang w:val="es-MX"/>
        </w:rPr>
        <w:t>, en el cuadro que se muestra a continuación se desglosa la respuesta completa del Sujeto Obligado para verificar si en efecto, no se dio respuesta al mismo:</w:t>
      </w:r>
    </w:p>
    <w:p w14:paraId="2181218F" w14:textId="77777777" w:rsidR="00946BF0" w:rsidRPr="004F0F60" w:rsidRDefault="00946BF0" w:rsidP="00E6749F">
      <w:pPr>
        <w:spacing w:line="360" w:lineRule="auto"/>
        <w:ind w:right="-28"/>
        <w:jc w:val="both"/>
        <w:rPr>
          <w:rFonts w:ascii="Palatino Linotype" w:eastAsia="Calibri" w:hAnsi="Palatino Linotype" w:cs="Tahoma"/>
          <w:bCs/>
          <w:sz w:val="22"/>
          <w:szCs w:val="22"/>
          <w:lang w:eastAsia="en-US"/>
        </w:rPr>
      </w:pPr>
    </w:p>
    <w:tbl>
      <w:tblPr>
        <w:tblStyle w:val="Tablaconcuadrcula"/>
        <w:tblW w:w="0" w:type="auto"/>
        <w:tblLayout w:type="fixed"/>
        <w:tblLook w:val="04A0" w:firstRow="1" w:lastRow="0" w:firstColumn="1" w:lastColumn="0" w:noHBand="0" w:noVBand="1"/>
      </w:tblPr>
      <w:tblGrid>
        <w:gridCol w:w="562"/>
        <w:gridCol w:w="4253"/>
        <w:gridCol w:w="4111"/>
      </w:tblGrid>
      <w:tr w:rsidR="002A3D21" w:rsidRPr="00085CF1" w14:paraId="4CA4BDD8" w14:textId="77777777" w:rsidTr="00E6749F">
        <w:tc>
          <w:tcPr>
            <w:tcW w:w="562" w:type="dxa"/>
            <w:shd w:val="clear" w:color="auto" w:fill="D9D9D9" w:themeFill="background1" w:themeFillShade="D9"/>
            <w:vAlign w:val="center"/>
          </w:tcPr>
          <w:p w14:paraId="1466A3F5" w14:textId="07420873" w:rsidR="002A3D21" w:rsidRPr="008E5C09" w:rsidRDefault="002A3D21" w:rsidP="00E6749F">
            <w:pPr>
              <w:tabs>
                <w:tab w:val="left" w:pos="4962"/>
              </w:tabs>
              <w:spacing w:line="360" w:lineRule="auto"/>
              <w:jc w:val="center"/>
              <w:rPr>
                <w:rFonts w:ascii="Palatino Linotype" w:hAnsi="Palatino Linotype" w:cs="Tahoma"/>
                <w:b/>
                <w:lang w:val="es-MX"/>
              </w:rPr>
            </w:pPr>
            <w:r w:rsidRPr="008E5C09">
              <w:rPr>
                <w:rFonts w:ascii="Palatino Linotype" w:hAnsi="Palatino Linotype" w:cs="Tahoma"/>
                <w:b/>
                <w:lang w:val="es-MX"/>
              </w:rPr>
              <w:lastRenderedPageBreak/>
              <w:t>N</w:t>
            </w:r>
            <w:r w:rsidR="00E6749F">
              <w:rPr>
                <w:rFonts w:ascii="Palatino Linotype" w:hAnsi="Palatino Linotype" w:cs="Tahoma"/>
                <w:b/>
                <w:shd w:val="clear" w:color="auto" w:fill="D9D9D9" w:themeFill="background1" w:themeFillShade="D9"/>
                <w:lang w:val="es-MX"/>
              </w:rPr>
              <w:t>o</w:t>
            </w:r>
          </w:p>
        </w:tc>
        <w:tc>
          <w:tcPr>
            <w:tcW w:w="4253" w:type="dxa"/>
            <w:shd w:val="clear" w:color="auto" w:fill="D9D9D9" w:themeFill="background1" w:themeFillShade="D9"/>
            <w:vAlign w:val="center"/>
          </w:tcPr>
          <w:p w14:paraId="40ACAD8B" w14:textId="77777777" w:rsidR="002A3D21" w:rsidRPr="00693B2B" w:rsidRDefault="002A3D21" w:rsidP="00E6749F">
            <w:pPr>
              <w:tabs>
                <w:tab w:val="left" w:pos="4962"/>
              </w:tabs>
              <w:spacing w:line="360" w:lineRule="auto"/>
              <w:jc w:val="center"/>
              <w:rPr>
                <w:rFonts w:ascii="Palatino Linotype" w:hAnsi="Palatino Linotype" w:cs="Tahoma"/>
                <w:b/>
                <w:lang w:val="es-MX"/>
              </w:rPr>
            </w:pPr>
            <w:r w:rsidRPr="00693B2B">
              <w:rPr>
                <w:rFonts w:ascii="Palatino Linotype" w:hAnsi="Palatino Linotype" w:cs="Tahoma"/>
                <w:b/>
                <w:lang w:val="es-MX"/>
              </w:rPr>
              <w:t>SOLICITUD</w:t>
            </w:r>
          </w:p>
        </w:tc>
        <w:tc>
          <w:tcPr>
            <w:tcW w:w="4111" w:type="dxa"/>
            <w:shd w:val="clear" w:color="auto" w:fill="D9D9D9" w:themeFill="background1" w:themeFillShade="D9"/>
            <w:vAlign w:val="center"/>
          </w:tcPr>
          <w:p w14:paraId="3B8A8889" w14:textId="77777777" w:rsidR="002A3D21" w:rsidRPr="00693B2B" w:rsidRDefault="002A3D21" w:rsidP="00E6749F">
            <w:pPr>
              <w:tabs>
                <w:tab w:val="left" w:pos="4962"/>
              </w:tabs>
              <w:spacing w:line="360" w:lineRule="auto"/>
              <w:jc w:val="center"/>
              <w:rPr>
                <w:rFonts w:ascii="Palatino Linotype" w:hAnsi="Palatino Linotype" w:cs="Tahoma"/>
                <w:b/>
                <w:lang w:val="es-MX"/>
              </w:rPr>
            </w:pPr>
            <w:r w:rsidRPr="00693B2B">
              <w:rPr>
                <w:rFonts w:ascii="Palatino Linotype" w:hAnsi="Palatino Linotype" w:cs="Tahoma"/>
                <w:b/>
                <w:lang w:val="es-MX"/>
              </w:rPr>
              <w:t>RESPUESTA</w:t>
            </w:r>
          </w:p>
        </w:tc>
      </w:tr>
      <w:tr w:rsidR="002A3D21" w:rsidRPr="00085CF1" w14:paraId="10D69621" w14:textId="77777777" w:rsidTr="00E6749F">
        <w:tc>
          <w:tcPr>
            <w:tcW w:w="562" w:type="dxa"/>
            <w:vAlign w:val="center"/>
          </w:tcPr>
          <w:p w14:paraId="6713EBA5" w14:textId="77777777" w:rsidR="002A3D21" w:rsidRPr="00693B2B" w:rsidRDefault="002A3D21" w:rsidP="00E6749F">
            <w:pPr>
              <w:tabs>
                <w:tab w:val="left" w:pos="4962"/>
              </w:tabs>
              <w:spacing w:line="360" w:lineRule="auto"/>
              <w:jc w:val="center"/>
              <w:rPr>
                <w:rFonts w:ascii="Palatino Linotype" w:hAnsi="Palatino Linotype" w:cs="Tahoma"/>
                <w:lang w:val="es-MX"/>
              </w:rPr>
            </w:pPr>
            <w:r w:rsidRPr="00693B2B">
              <w:rPr>
                <w:rFonts w:ascii="Palatino Linotype" w:hAnsi="Palatino Linotype" w:cs="Tahoma"/>
                <w:lang w:val="es-MX"/>
              </w:rPr>
              <w:t>1</w:t>
            </w:r>
          </w:p>
        </w:tc>
        <w:tc>
          <w:tcPr>
            <w:tcW w:w="4253" w:type="dxa"/>
          </w:tcPr>
          <w:p w14:paraId="02441387" w14:textId="167E4C00" w:rsidR="002A3D21" w:rsidRPr="00693B2B" w:rsidRDefault="00E6749F" w:rsidP="00976ED0">
            <w:pPr>
              <w:tabs>
                <w:tab w:val="left" w:pos="4667"/>
              </w:tabs>
              <w:spacing w:line="360" w:lineRule="auto"/>
              <w:ind w:right="34"/>
              <w:jc w:val="both"/>
              <w:rPr>
                <w:rFonts w:ascii="Palatino Linotype" w:hAnsi="Palatino Linotype" w:cs="Tahoma"/>
                <w:bCs/>
              </w:rPr>
            </w:pPr>
            <w:r w:rsidRPr="00E6749F">
              <w:rPr>
                <w:rFonts w:ascii="Palatino Linotype" w:hAnsi="Palatino Linotype" w:cs="Tahoma"/>
                <w:bCs/>
              </w:rPr>
              <w:t>QUE SE INFORME SI EL AYUNTAMIENTO AUTORIZO EL CIERRE DE ACCESO EN LA COLONIA JARDINES DE CASA NUEVA, ECATEPEC, ESTADO DE MÉXICO, MEDIANTE EL CUAL SE LIMITA EL ACCESO AL LIBRE TRÁNSITO DE LOS RESIDENTES.</w:t>
            </w:r>
            <w:r w:rsidR="006F5125">
              <w:rPr>
                <w:rFonts w:ascii="Palatino Linotype" w:hAnsi="Palatino Linotype" w:cs="Tahoma"/>
                <w:bCs/>
              </w:rPr>
              <w:t xml:space="preserve"> (</w:t>
            </w:r>
            <w:r w:rsidR="006F5125" w:rsidRPr="00FD0C10">
              <w:rPr>
                <w:rFonts w:ascii="Palatino Linotype" w:hAnsi="Palatino Linotype" w:cs="Tahoma"/>
                <w:bCs/>
                <w:i/>
              </w:rPr>
              <w:t>Sic.</w:t>
            </w:r>
            <w:r w:rsidR="006F5125">
              <w:rPr>
                <w:rFonts w:ascii="Palatino Linotype" w:hAnsi="Palatino Linotype" w:cs="Tahoma"/>
                <w:bCs/>
              </w:rPr>
              <w:t>)</w:t>
            </w:r>
          </w:p>
        </w:tc>
        <w:tc>
          <w:tcPr>
            <w:tcW w:w="4111" w:type="dxa"/>
          </w:tcPr>
          <w:p w14:paraId="08ADDBD1" w14:textId="7E61FB2B" w:rsidR="002A3D21" w:rsidRPr="00693B2B" w:rsidRDefault="00E6749F" w:rsidP="00E6749F">
            <w:pPr>
              <w:tabs>
                <w:tab w:val="left" w:pos="4962"/>
              </w:tabs>
              <w:spacing w:line="360" w:lineRule="auto"/>
              <w:jc w:val="both"/>
              <w:rPr>
                <w:rFonts w:ascii="Palatino Linotype" w:hAnsi="Palatino Linotype" w:cs="Tahoma"/>
                <w:lang w:val="es-MX"/>
              </w:rPr>
            </w:pPr>
            <w:r w:rsidRPr="00E6749F">
              <w:rPr>
                <w:rFonts w:ascii="Palatino Linotype" w:hAnsi="Palatino Linotype" w:cs="Tahoma"/>
                <w:lang w:val="es-MX"/>
              </w:rPr>
              <w:t xml:space="preserve">El H. Ayuntamiento por medio de la Dirección de Planeación y Desarrollo Urbano </w:t>
            </w:r>
            <w:r w:rsidRPr="00E6749F">
              <w:rPr>
                <w:rFonts w:ascii="Palatino Linotype" w:hAnsi="Palatino Linotype" w:cs="Tahoma"/>
                <w:b/>
                <w:lang w:val="es-MX"/>
              </w:rPr>
              <w:t>no ha autorizado el cierre de acceso a las calles de la Colonia Jardines de Casanueva</w:t>
            </w:r>
            <w:r w:rsidRPr="00E6749F">
              <w:rPr>
                <w:rFonts w:ascii="Palatino Linotype" w:hAnsi="Palatino Linotype" w:cs="Tahoma"/>
                <w:lang w:val="es-MX"/>
              </w:rPr>
              <w:t xml:space="preserve">. </w:t>
            </w:r>
          </w:p>
        </w:tc>
      </w:tr>
      <w:tr w:rsidR="002A3D21" w:rsidRPr="00085CF1" w14:paraId="67EFB2BC" w14:textId="77777777" w:rsidTr="00E6749F">
        <w:tc>
          <w:tcPr>
            <w:tcW w:w="562" w:type="dxa"/>
            <w:vAlign w:val="center"/>
          </w:tcPr>
          <w:p w14:paraId="134A391D" w14:textId="77777777" w:rsidR="002A3D21" w:rsidRPr="00693B2B" w:rsidRDefault="002A3D21" w:rsidP="00E6749F">
            <w:pPr>
              <w:tabs>
                <w:tab w:val="left" w:pos="4962"/>
              </w:tabs>
              <w:spacing w:line="360" w:lineRule="auto"/>
              <w:jc w:val="center"/>
              <w:rPr>
                <w:rFonts w:ascii="Palatino Linotype" w:hAnsi="Palatino Linotype" w:cs="Tahoma"/>
                <w:lang w:val="es-MX"/>
              </w:rPr>
            </w:pPr>
            <w:r w:rsidRPr="00693B2B">
              <w:rPr>
                <w:rFonts w:ascii="Palatino Linotype" w:hAnsi="Palatino Linotype" w:cs="Tahoma"/>
                <w:lang w:val="es-MX"/>
              </w:rPr>
              <w:t>2</w:t>
            </w:r>
          </w:p>
        </w:tc>
        <w:tc>
          <w:tcPr>
            <w:tcW w:w="4253" w:type="dxa"/>
          </w:tcPr>
          <w:p w14:paraId="217DBC8E" w14:textId="013EC7FB" w:rsidR="002A3D21" w:rsidRPr="00693B2B" w:rsidRDefault="00E6749F" w:rsidP="00976ED0">
            <w:pPr>
              <w:tabs>
                <w:tab w:val="left" w:pos="4667"/>
              </w:tabs>
              <w:spacing w:line="360" w:lineRule="auto"/>
              <w:ind w:right="34"/>
              <w:jc w:val="both"/>
              <w:rPr>
                <w:rFonts w:ascii="Palatino Linotype" w:hAnsi="Palatino Linotype" w:cs="Tahoma"/>
                <w:bCs/>
              </w:rPr>
            </w:pPr>
            <w:r w:rsidRPr="00E6749F">
              <w:rPr>
                <w:rFonts w:ascii="Palatino Linotype" w:hAnsi="Palatino Linotype" w:cs="Tahoma"/>
                <w:bCs/>
              </w:rPr>
              <w:t>CUÁLES SON LAS ACCIONES QUE TOMA EL MUNICIPIO A FIN DE EVITAR QUE SE VULNERE EL DERECHO AL LIBRE TRÁNSITO DE LOS RESIDENTES DE LA COLONIA JARDINES DE CASA NUEVA.</w:t>
            </w:r>
          </w:p>
        </w:tc>
        <w:tc>
          <w:tcPr>
            <w:tcW w:w="4111" w:type="dxa"/>
          </w:tcPr>
          <w:p w14:paraId="04158E61" w14:textId="77777777" w:rsidR="002A3D21" w:rsidRDefault="00E6749F" w:rsidP="00976ED0">
            <w:pPr>
              <w:tabs>
                <w:tab w:val="left" w:pos="4962"/>
              </w:tabs>
              <w:spacing w:line="360" w:lineRule="auto"/>
              <w:jc w:val="both"/>
              <w:rPr>
                <w:rFonts w:ascii="Palatino Linotype" w:hAnsi="Palatino Linotype" w:cs="Tahoma"/>
                <w:lang w:val="es-MX"/>
              </w:rPr>
            </w:pPr>
            <w:r w:rsidRPr="00E6749F">
              <w:rPr>
                <w:rFonts w:ascii="Palatino Linotype" w:hAnsi="Palatino Linotype" w:cs="Tahoma"/>
                <w:lang w:val="es-MX"/>
              </w:rPr>
              <w:t>Autorización expresa de la Dirección de Planeación y Desarrollo Urbano y/o de la au</w:t>
            </w:r>
            <w:r>
              <w:rPr>
                <w:rFonts w:ascii="Palatino Linotype" w:hAnsi="Palatino Linotype" w:cs="Tahoma"/>
                <w:lang w:val="es-MX"/>
              </w:rPr>
              <w:t xml:space="preserve">toridad </w:t>
            </w:r>
            <w:r w:rsidRPr="00E6749F">
              <w:rPr>
                <w:rFonts w:ascii="Palatino Linotype" w:hAnsi="Palatino Linotype" w:cs="Tahoma"/>
                <w:lang w:val="es-MX"/>
              </w:rPr>
              <w:t xml:space="preserve">competente, facultándose a esta para </w:t>
            </w:r>
            <w:r w:rsidRPr="00E6749F">
              <w:rPr>
                <w:rFonts w:ascii="Palatino Linotype" w:hAnsi="Palatino Linotype" w:cs="Tahoma"/>
                <w:b/>
                <w:lang w:val="es-MX"/>
              </w:rPr>
              <w:t>proceder a su inmediato retiro</w:t>
            </w:r>
            <w:r w:rsidRPr="00E6749F">
              <w:rPr>
                <w:rFonts w:ascii="Palatino Linotype" w:hAnsi="Palatino Linotype" w:cs="Tahoma"/>
                <w:lang w:val="es-MX"/>
              </w:rPr>
              <w:t xml:space="preserve"> previa garantía de audiencia</w:t>
            </w:r>
            <w:r w:rsidR="009C5CD9">
              <w:rPr>
                <w:rFonts w:ascii="Palatino Linotype" w:hAnsi="Palatino Linotype" w:cs="Tahoma"/>
                <w:lang w:val="es-MX"/>
              </w:rPr>
              <w:t>.</w:t>
            </w:r>
          </w:p>
          <w:p w14:paraId="6FB75974" w14:textId="404E13C2" w:rsidR="009C5CD9" w:rsidRPr="00693B2B" w:rsidRDefault="009C5CD9" w:rsidP="00976ED0">
            <w:pPr>
              <w:tabs>
                <w:tab w:val="left" w:pos="4962"/>
              </w:tabs>
              <w:spacing w:line="360" w:lineRule="auto"/>
              <w:jc w:val="both"/>
              <w:rPr>
                <w:rFonts w:ascii="Palatino Linotype" w:hAnsi="Palatino Linotype" w:cs="Tahoma"/>
                <w:lang w:val="es-MX"/>
              </w:rPr>
            </w:pPr>
            <w:r>
              <w:rPr>
                <w:rFonts w:ascii="Palatino Linotype" w:hAnsi="Palatino Linotype" w:cs="Tahoma"/>
                <w:lang w:val="es-MX"/>
              </w:rPr>
              <w:t>(Artículo 130, fracción V, inciso A) del Bando Municipal.</w:t>
            </w:r>
          </w:p>
        </w:tc>
      </w:tr>
      <w:tr w:rsidR="00E6749F" w:rsidRPr="00085CF1" w14:paraId="61F2D60E" w14:textId="77777777" w:rsidTr="00E6749F">
        <w:tc>
          <w:tcPr>
            <w:tcW w:w="562" w:type="dxa"/>
            <w:vAlign w:val="center"/>
          </w:tcPr>
          <w:p w14:paraId="074A7538" w14:textId="3C0ACD66" w:rsidR="00E6749F" w:rsidRPr="00693B2B" w:rsidRDefault="00E6749F" w:rsidP="00E6749F">
            <w:pPr>
              <w:tabs>
                <w:tab w:val="left" w:pos="4962"/>
              </w:tabs>
              <w:spacing w:line="360" w:lineRule="auto"/>
              <w:jc w:val="center"/>
              <w:rPr>
                <w:rFonts w:ascii="Palatino Linotype" w:hAnsi="Palatino Linotype" w:cs="Tahoma"/>
                <w:lang w:val="es-MX"/>
              </w:rPr>
            </w:pPr>
            <w:r>
              <w:rPr>
                <w:rFonts w:ascii="Palatino Linotype" w:hAnsi="Palatino Linotype" w:cs="Tahoma"/>
                <w:lang w:val="es-MX"/>
              </w:rPr>
              <w:t>3</w:t>
            </w:r>
          </w:p>
        </w:tc>
        <w:tc>
          <w:tcPr>
            <w:tcW w:w="4253" w:type="dxa"/>
          </w:tcPr>
          <w:p w14:paraId="4E7FA0D6" w14:textId="70D51153" w:rsidR="00E6749F" w:rsidRPr="00693B2B" w:rsidRDefault="00E6749F" w:rsidP="00976ED0">
            <w:pPr>
              <w:tabs>
                <w:tab w:val="left" w:pos="4667"/>
              </w:tabs>
              <w:spacing w:line="360" w:lineRule="auto"/>
              <w:ind w:right="34"/>
              <w:jc w:val="both"/>
              <w:rPr>
                <w:rFonts w:ascii="Palatino Linotype" w:hAnsi="Palatino Linotype" w:cs="Tahoma"/>
                <w:bCs/>
              </w:rPr>
            </w:pPr>
            <w:r w:rsidRPr="00E6749F">
              <w:rPr>
                <w:rFonts w:ascii="Palatino Linotype" w:hAnsi="Palatino Linotype" w:cs="Tahoma"/>
                <w:bCs/>
              </w:rPr>
              <w:t>CUÁLES SON LAS MEDIDAS QUE A NIVEL MUNICIPAL SE APLICA PARA SITUACIONES SIMILARES AL CIERRE DE ACCESOS A COLONIAS O CALLES QUE LIMITAN EL LIBRE TRÁNSITO DE LOS RESIDENTES Y CIUDADANÍA EN GENERAL.</w:t>
            </w:r>
          </w:p>
        </w:tc>
        <w:tc>
          <w:tcPr>
            <w:tcW w:w="4111" w:type="dxa"/>
          </w:tcPr>
          <w:p w14:paraId="114A1420" w14:textId="507C6BAE" w:rsidR="00E6749F" w:rsidRDefault="00E6749F" w:rsidP="00976ED0">
            <w:pPr>
              <w:tabs>
                <w:tab w:val="left" w:pos="4962"/>
              </w:tabs>
              <w:spacing w:line="360" w:lineRule="auto"/>
              <w:jc w:val="both"/>
              <w:rPr>
                <w:rFonts w:ascii="Palatino Linotype" w:hAnsi="Palatino Linotype" w:cs="Tahoma"/>
                <w:lang w:val="es-MX"/>
              </w:rPr>
            </w:pPr>
            <w:r w:rsidRPr="00E6749F">
              <w:rPr>
                <w:rFonts w:ascii="Palatino Linotype" w:hAnsi="Palatino Linotype" w:cs="Tahoma"/>
                <w:lang w:val="es-MX"/>
              </w:rPr>
              <w:t xml:space="preserve">Manifiesta que </w:t>
            </w:r>
            <w:r w:rsidRPr="00E6749F">
              <w:rPr>
                <w:rFonts w:ascii="Palatino Linotype" w:hAnsi="Palatino Linotype" w:cs="Tahoma"/>
                <w:b/>
                <w:lang w:val="es-MX"/>
              </w:rPr>
              <w:t>se han realizado recorridos de los cuadrantes que el Presidente Municipal implemento</w:t>
            </w:r>
            <w:r w:rsidRPr="00E6749F">
              <w:rPr>
                <w:rFonts w:ascii="Palatino Linotype" w:hAnsi="Palatino Linotype" w:cs="Tahoma"/>
                <w:lang w:val="es-MX"/>
              </w:rPr>
              <w:t xml:space="preserve"> para disminuir la inseguridad en el Municipio de Ecatepec de Morelos Estado de México, y </w:t>
            </w:r>
            <w:r w:rsidRPr="00E6749F">
              <w:rPr>
                <w:rFonts w:ascii="Palatino Linotype" w:hAnsi="Palatino Linotype" w:cs="Tahoma"/>
                <w:b/>
                <w:lang w:val="es-MX"/>
              </w:rPr>
              <w:t>así evitar la consolidación y organización de vecinos para la colocación de rejas.</w:t>
            </w:r>
          </w:p>
        </w:tc>
      </w:tr>
    </w:tbl>
    <w:p w14:paraId="48B8DE13" w14:textId="77777777" w:rsidR="00E6749F" w:rsidRDefault="00E6749F" w:rsidP="00E6749F"/>
    <w:p w14:paraId="253BBCE7" w14:textId="77777777" w:rsidR="00A55CAA" w:rsidRDefault="00A55CAA" w:rsidP="00E6749F">
      <w:pPr>
        <w:jc w:val="both"/>
        <w:rPr>
          <w:rFonts w:ascii="Palatino Linotype" w:eastAsia="Calibri" w:hAnsi="Palatino Linotype" w:cs="Tahoma"/>
          <w:bCs/>
          <w:sz w:val="22"/>
          <w:szCs w:val="22"/>
          <w:lang w:eastAsia="en-US"/>
        </w:rPr>
      </w:pPr>
    </w:p>
    <w:p w14:paraId="7FCAA8B4" w14:textId="74FF6848" w:rsidR="00A55CAA" w:rsidRDefault="00A55CAA" w:rsidP="00FD0C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advierte de lo anterior, el Sujeto Obligado se pronunció sobre cada uno de los requerimientos de información del particular.</w:t>
      </w:r>
    </w:p>
    <w:p w14:paraId="05507FC8" w14:textId="77777777" w:rsidR="00A55CAA" w:rsidRDefault="00A55CAA" w:rsidP="00FD0C10">
      <w:pPr>
        <w:spacing w:line="360" w:lineRule="auto"/>
        <w:jc w:val="both"/>
        <w:rPr>
          <w:rFonts w:ascii="Palatino Linotype" w:eastAsia="Calibri" w:hAnsi="Palatino Linotype" w:cs="Tahoma"/>
          <w:bCs/>
          <w:sz w:val="22"/>
          <w:szCs w:val="22"/>
          <w:lang w:eastAsia="en-US"/>
        </w:rPr>
      </w:pPr>
    </w:p>
    <w:p w14:paraId="20838B28" w14:textId="0D88BEA8" w:rsidR="003272EB" w:rsidRDefault="003272EB" w:rsidP="00FD0C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Para abonar a lo anterior, es de señalar que, como lo refiere el Ayuntamiento, el Bando Municipal 2018, vigente al momento de la presentación de la solicitud que nos ocupa, en su </w:t>
      </w:r>
      <w:r>
        <w:rPr>
          <w:rFonts w:ascii="Palatino Linotype" w:eastAsia="Calibri" w:hAnsi="Palatino Linotype" w:cs="Tahoma"/>
          <w:bCs/>
          <w:sz w:val="22"/>
          <w:szCs w:val="22"/>
          <w:lang w:eastAsia="en-US"/>
        </w:rPr>
        <w:lastRenderedPageBreak/>
        <w:t>artículo 130, establece aquellas acciones que se consideran infracciones en contra de la ciudadanía, entre la</w:t>
      </w:r>
      <w:r w:rsidR="00FC550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que destaca</w:t>
      </w:r>
      <w:r w:rsidR="00FC5506">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la</w:t>
      </w:r>
      <w:r w:rsidR="00FC550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w:t>
      </w:r>
      <w:r w:rsidR="00FC5506">
        <w:rPr>
          <w:rFonts w:ascii="Palatino Linotype" w:eastAsia="Calibri" w:hAnsi="Palatino Linotype" w:cs="Tahoma"/>
          <w:bCs/>
          <w:sz w:val="22"/>
          <w:szCs w:val="22"/>
          <w:lang w:eastAsia="en-US"/>
        </w:rPr>
        <w:t>descritas</w:t>
      </w:r>
      <w:r>
        <w:rPr>
          <w:rFonts w:ascii="Palatino Linotype" w:eastAsia="Calibri" w:hAnsi="Palatino Linotype" w:cs="Tahoma"/>
          <w:bCs/>
          <w:sz w:val="22"/>
          <w:szCs w:val="22"/>
          <w:lang w:eastAsia="en-US"/>
        </w:rPr>
        <w:t xml:space="preserve"> en la</w:t>
      </w:r>
      <w:r w:rsidR="00FC550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fracci</w:t>
      </w:r>
      <w:r w:rsidR="00FC5506">
        <w:rPr>
          <w:rFonts w:ascii="Palatino Linotype" w:eastAsia="Calibri" w:hAnsi="Palatino Linotype" w:cs="Tahoma"/>
          <w:bCs/>
          <w:sz w:val="22"/>
          <w:szCs w:val="22"/>
          <w:lang w:eastAsia="en-US"/>
        </w:rPr>
        <w:t>ones</w:t>
      </w:r>
      <w:r>
        <w:rPr>
          <w:rFonts w:ascii="Palatino Linotype" w:eastAsia="Calibri" w:hAnsi="Palatino Linotype" w:cs="Tahoma"/>
          <w:bCs/>
          <w:sz w:val="22"/>
          <w:szCs w:val="22"/>
          <w:lang w:eastAsia="en-US"/>
        </w:rPr>
        <w:t xml:space="preserve"> V, inciso b)</w:t>
      </w:r>
      <w:r w:rsidR="00FC5506">
        <w:rPr>
          <w:rFonts w:ascii="Palatino Linotype" w:eastAsia="Calibri" w:hAnsi="Palatino Linotype" w:cs="Tahoma"/>
          <w:bCs/>
          <w:sz w:val="22"/>
          <w:szCs w:val="22"/>
          <w:lang w:eastAsia="en-US"/>
        </w:rPr>
        <w:t xml:space="preserve"> y X</w:t>
      </w:r>
      <w:r>
        <w:rPr>
          <w:rFonts w:ascii="Palatino Linotype" w:eastAsia="Calibri" w:hAnsi="Palatino Linotype" w:cs="Tahoma"/>
          <w:bCs/>
          <w:sz w:val="22"/>
          <w:szCs w:val="22"/>
          <w:lang w:eastAsia="en-US"/>
        </w:rPr>
        <w:t>:</w:t>
      </w:r>
    </w:p>
    <w:p w14:paraId="1227E005" w14:textId="77777777" w:rsidR="003272EB" w:rsidRPr="00FD0C10" w:rsidRDefault="003272EB" w:rsidP="00FD0C10">
      <w:pPr>
        <w:spacing w:line="360" w:lineRule="auto"/>
        <w:ind w:left="567" w:right="567"/>
        <w:jc w:val="both"/>
        <w:rPr>
          <w:rFonts w:ascii="Palatino Linotype" w:eastAsia="Calibri" w:hAnsi="Palatino Linotype" w:cs="Tahoma"/>
          <w:bCs/>
          <w:lang w:eastAsia="en-US"/>
        </w:rPr>
      </w:pPr>
    </w:p>
    <w:p w14:paraId="31962CF5" w14:textId="77777777" w:rsidR="003272EB" w:rsidRPr="00FD0C10" w:rsidRDefault="003272EB"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 xml:space="preserve"> V. Construir, instalar o retirar sin el ánimo de apoderamiento:</w:t>
      </w:r>
    </w:p>
    <w:p w14:paraId="77CAF975" w14:textId="2E3FE165" w:rsidR="003272EB" w:rsidRPr="00FD0C10" w:rsidRDefault="003272EB"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a. Dispositivos viales (vibradores, reductores de velocidad, señalamientos viales) sin contar</w:t>
      </w:r>
      <w:r>
        <w:rPr>
          <w:rFonts w:ascii="Palatino Linotype" w:eastAsia="Calibri" w:hAnsi="Palatino Linotype" w:cs="Tahoma"/>
          <w:bCs/>
          <w:lang w:eastAsia="en-US"/>
        </w:rPr>
        <w:t xml:space="preserve"> </w:t>
      </w:r>
      <w:r w:rsidRPr="00FD0C10">
        <w:rPr>
          <w:rFonts w:ascii="Palatino Linotype" w:eastAsia="Calibri" w:hAnsi="Palatino Linotype" w:cs="Tahoma"/>
          <w:bCs/>
          <w:lang w:eastAsia="en-US"/>
        </w:rPr>
        <w:t>con la autorización o visto bueno de la Dirección de Planeación y Desarrollo Urbano; y</w:t>
      </w:r>
    </w:p>
    <w:p w14:paraId="717BB497" w14:textId="6F3B5EA7" w:rsidR="003272EB" w:rsidRPr="00FD0C10" w:rsidRDefault="003272EB" w:rsidP="00FD0C10">
      <w:pPr>
        <w:spacing w:line="360" w:lineRule="auto"/>
        <w:ind w:left="567" w:right="567"/>
        <w:jc w:val="both"/>
        <w:rPr>
          <w:rFonts w:ascii="Palatino Linotype" w:eastAsia="Calibri" w:hAnsi="Palatino Linotype" w:cs="Tahoma"/>
          <w:b/>
          <w:bCs/>
          <w:lang w:eastAsia="en-US"/>
        </w:rPr>
      </w:pPr>
      <w:r w:rsidRPr="00FD0C10">
        <w:rPr>
          <w:rFonts w:ascii="Palatino Linotype" w:eastAsia="Calibri" w:hAnsi="Palatino Linotype" w:cs="Tahoma"/>
          <w:b/>
          <w:bCs/>
          <w:lang w:eastAsia="en-US"/>
        </w:rPr>
        <w:t>b. Algún tipo de obstáculo en la vía pública, sin contar con la autorización de la Dirección de Planeación y Desarrollo Urbano;</w:t>
      </w:r>
    </w:p>
    <w:p w14:paraId="5206DF50" w14:textId="77777777" w:rsidR="00FC5506" w:rsidRDefault="00FC5506" w:rsidP="00FD0C10">
      <w:pPr>
        <w:spacing w:line="360" w:lineRule="auto"/>
        <w:ind w:left="567" w:right="567"/>
        <w:jc w:val="both"/>
        <w:rPr>
          <w:rFonts w:ascii="Palatino Linotype" w:eastAsia="Calibri" w:hAnsi="Palatino Linotype" w:cs="Tahoma"/>
          <w:bCs/>
          <w:lang w:eastAsia="en-US"/>
        </w:rPr>
      </w:pPr>
    </w:p>
    <w:p w14:paraId="6CB1E750" w14:textId="164F4ED5" w:rsidR="00FC5506" w:rsidRPr="00FD0C10" w:rsidRDefault="00FC5506" w:rsidP="00FD0C10">
      <w:pPr>
        <w:spacing w:line="360" w:lineRule="auto"/>
        <w:ind w:left="567" w:right="567"/>
        <w:jc w:val="both"/>
        <w:rPr>
          <w:rFonts w:ascii="Palatino Linotype" w:eastAsia="Calibri" w:hAnsi="Palatino Linotype" w:cs="Tahoma"/>
          <w:b/>
          <w:bCs/>
          <w:lang w:eastAsia="en-US"/>
        </w:rPr>
      </w:pPr>
      <w:r w:rsidRPr="00FD0C10">
        <w:rPr>
          <w:rFonts w:ascii="Palatino Linotype" w:eastAsia="Calibri" w:hAnsi="Palatino Linotype" w:cs="Tahoma"/>
          <w:b/>
          <w:bCs/>
          <w:lang w:eastAsia="en-US"/>
        </w:rPr>
        <w:t>X. Colaborar o participar en la obstrucción, cierre de banquetas, calles, avenidas y vías públicas en general, instalando carpas para fiesta, jardineras, plumas, cadenas, postes, rejas u otros semejantes sin autorización expresa de la Dirección de Planeación y Desarrollo Urbano y/o de la autoridad competente, facultándose a ésta para proceder a su inmediato retiro previa garantía de audiencia;</w:t>
      </w:r>
    </w:p>
    <w:p w14:paraId="5FE3463B" w14:textId="77777777" w:rsidR="00FC5506" w:rsidRDefault="00FC5506" w:rsidP="00FD0C10">
      <w:pPr>
        <w:spacing w:line="360" w:lineRule="auto"/>
        <w:jc w:val="both"/>
        <w:rPr>
          <w:rFonts w:ascii="Palatino Linotype" w:eastAsia="Calibri" w:hAnsi="Palatino Linotype" w:cs="Tahoma"/>
          <w:bCs/>
          <w:sz w:val="22"/>
          <w:szCs w:val="22"/>
          <w:lang w:eastAsia="en-US"/>
        </w:rPr>
      </w:pPr>
    </w:p>
    <w:p w14:paraId="1CB709D6" w14:textId="002C0999" w:rsidR="00A55CAA" w:rsidRDefault="00FC5506" w:rsidP="00FD0C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destaca que, no es posible realizar el cierre de vialidades sin la autorización expresa de la Dirección de Planeación y Desarrollo Urbano.</w:t>
      </w:r>
      <w:r w:rsidR="00AE3CAB">
        <w:rPr>
          <w:rFonts w:ascii="Palatino Linotype" w:eastAsia="Calibri" w:hAnsi="Palatino Linotype" w:cs="Tahoma"/>
          <w:bCs/>
          <w:sz w:val="22"/>
          <w:szCs w:val="22"/>
          <w:lang w:eastAsia="en-US"/>
        </w:rPr>
        <w:t xml:space="preserve"> Al respecto, el artículo 70 del Bando Municipal 2018, del Ayuntamiento de Ecatepec de Morelos, establece las facultades que corresponde a esta dependencia.</w:t>
      </w:r>
    </w:p>
    <w:p w14:paraId="0B328A20" w14:textId="77777777" w:rsidR="00AE3CAB" w:rsidRDefault="00AE3CAB" w:rsidP="00FD0C10">
      <w:pPr>
        <w:spacing w:line="360" w:lineRule="auto"/>
        <w:jc w:val="both"/>
        <w:rPr>
          <w:rFonts w:ascii="Palatino Linotype" w:eastAsia="Calibri" w:hAnsi="Palatino Linotype" w:cs="Tahoma"/>
          <w:bCs/>
          <w:sz w:val="22"/>
          <w:szCs w:val="22"/>
          <w:lang w:eastAsia="en-US"/>
        </w:rPr>
      </w:pPr>
    </w:p>
    <w:p w14:paraId="1A886C1A" w14:textId="28EF1C37" w:rsidR="00AE3CAB" w:rsidRPr="00FD0C10" w:rsidRDefault="00AE3CAB"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 xml:space="preserve">Artículo 70. La Dirección de Planeación y Desarrollo Urbano controlará el desarrollo urbano municipal, a través de la supervisión de los asentamientos humanos, incluyendo la funcionalidad de los que sean sujetos al régimen </w:t>
      </w:r>
      <w:proofErr w:type="spellStart"/>
      <w:r w:rsidRPr="00FD0C10">
        <w:rPr>
          <w:rFonts w:ascii="Palatino Linotype" w:eastAsia="Calibri" w:hAnsi="Palatino Linotype" w:cs="Tahoma"/>
          <w:bCs/>
          <w:lang w:eastAsia="en-US"/>
        </w:rPr>
        <w:t>condominal</w:t>
      </w:r>
      <w:proofErr w:type="spellEnd"/>
      <w:r w:rsidRPr="00FD0C10">
        <w:rPr>
          <w:rFonts w:ascii="Palatino Linotype" w:eastAsia="Calibri" w:hAnsi="Palatino Linotype" w:cs="Tahoma"/>
          <w:bCs/>
          <w:lang w:eastAsia="en-US"/>
        </w:rPr>
        <w:t xml:space="preserve">; realizará el control, vigilancia y autorizaciones de cambios de uso de suelo, de densidad e intensidad y altura de las edificaciones, además de supervisar conjuntamente con las autoridades correspondientes la ejecución de la infraestructura primaria y equipamiento de los fraccionamientos, conjuntos urbanos, subdivisiones y lotificaciones en condominio </w:t>
      </w:r>
      <w:r w:rsidRPr="00FD0C10">
        <w:rPr>
          <w:rFonts w:ascii="Palatino Linotype" w:eastAsia="Calibri" w:hAnsi="Palatino Linotype" w:cs="Tahoma"/>
          <w:bCs/>
          <w:lang w:eastAsia="en-US"/>
        </w:rPr>
        <w:lastRenderedPageBreak/>
        <w:t>autorizados por el Gobierno del Estado de México, de conformidad con la Ley General de Asentamientos Humanos, Ordenamiento Territorial y Desarrollo Urbano, el Código para la Biodiversidad del Estado de México, el Código Administrativo del Estado de México, el reglamento respectivo, el Plan Municipal de Desarrollo Urbano y demás ordenamientos legales aplicables.</w:t>
      </w:r>
    </w:p>
    <w:p w14:paraId="0F825CD3" w14:textId="77777777" w:rsidR="00FC5506" w:rsidRDefault="00FC5506" w:rsidP="00FD0C10">
      <w:pPr>
        <w:spacing w:line="360" w:lineRule="auto"/>
        <w:jc w:val="both"/>
        <w:rPr>
          <w:rFonts w:ascii="Palatino Linotype" w:eastAsia="Calibri" w:hAnsi="Palatino Linotype" w:cs="Tahoma"/>
          <w:bCs/>
          <w:sz w:val="22"/>
          <w:szCs w:val="22"/>
          <w:lang w:eastAsia="en-US"/>
        </w:rPr>
      </w:pPr>
    </w:p>
    <w:p w14:paraId="3478EB87" w14:textId="601391F0" w:rsidR="00823E84" w:rsidRDefault="00823E84" w:rsidP="00FD0C1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suerte, el Ayuntamiento atendió el requerimiento de información a través del área que es competente para pronunciarse sobre el tema.</w:t>
      </w:r>
    </w:p>
    <w:p w14:paraId="0F1F1160" w14:textId="77777777" w:rsidR="00893CDC" w:rsidRDefault="00893CDC" w:rsidP="00FD0C10">
      <w:pPr>
        <w:spacing w:line="360" w:lineRule="auto"/>
        <w:jc w:val="both"/>
        <w:rPr>
          <w:rFonts w:ascii="Palatino Linotype" w:eastAsia="Calibri" w:hAnsi="Palatino Linotype" w:cs="Tahoma"/>
          <w:bCs/>
          <w:sz w:val="22"/>
          <w:szCs w:val="22"/>
          <w:lang w:eastAsia="en-US"/>
        </w:rPr>
      </w:pPr>
    </w:p>
    <w:p w14:paraId="0EC03BF4" w14:textId="0A7FB1A1" w:rsidR="00893CDC" w:rsidRDefault="00893CDC" w:rsidP="00893CD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congruencia con lo anterior, el Reglamento Interno de la Administración Pública Municipal 2018, establece sobre las competencias de la </w:t>
      </w:r>
      <w:r w:rsidRPr="00893CDC">
        <w:rPr>
          <w:rFonts w:ascii="Palatino Linotype" w:eastAsia="Calibri" w:hAnsi="Palatino Linotype" w:cs="Tahoma"/>
          <w:bCs/>
          <w:sz w:val="22"/>
          <w:szCs w:val="22"/>
          <w:lang w:eastAsia="en-US"/>
        </w:rPr>
        <w:t>Dirección de Planeación y Desarrollo Urbano</w:t>
      </w:r>
      <w:r>
        <w:rPr>
          <w:rFonts w:ascii="Palatino Linotype" w:eastAsia="Calibri" w:hAnsi="Palatino Linotype" w:cs="Tahoma"/>
          <w:bCs/>
          <w:sz w:val="22"/>
          <w:szCs w:val="22"/>
          <w:lang w:eastAsia="en-US"/>
        </w:rPr>
        <w:t>, lo siguiente:</w:t>
      </w:r>
    </w:p>
    <w:p w14:paraId="5DAE805F" w14:textId="77777777" w:rsidR="00893CDC" w:rsidRPr="00893CDC" w:rsidRDefault="00893CDC" w:rsidP="00893CDC">
      <w:pPr>
        <w:spacing w:line="360" w:lineRule="auto"/>
        <w:jc w:val="both"/>
        <w:rPr>
          <w:rFonts w:ascii="Palatino Linotype" w:eastAsia="Calibri" w:hAnsi="Palatino Linotype" w:cs="Tahoma"/>
          <w:bCs/>
          <w:sz w:val="22"/>
          <w:szCs w:val="22"/>
          <w:lang w:eastAsia="en-US"/>
        </w:rPr>
      </w:pPr>
    </w:p>
    <w:p w14:paraId="0A156F07" w14:textId="44776BC5" w:rsidR="00893CDC" w:rsidRPr="00FD0C10" w:rsidRDefault="00893CDC"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Artículo 55. La Dirección de Planeación y Desarrollo Urbano buscará con prospectiva urbana vanguardista el desarrollo plural y sustentable del Municipio, mediante funciones de planeación, regulación, supervisión, autorización y, en su caso, aplicación de sanciones.</w:t>
      </w:r>
    </w:p>
    <w:p w14:paraId="346E4B5E" w14:textId="77777777" w:rsidR="00893CDC" w:rsidRPr="00FD0C10" w:rsidRDefault="00893CDC" w:rsidP="00FD0C10">
      <w:pPr>
        <w:spacing w:line="360" w:lineRule="auto"/>
        <w:ind w:left="567" w:right="567"/>
        <w:jc w:val="both"/>
        <w:rPr>
          <w:rFonts w:ascii="Palatino Linotype" w:eastAsia="Calibri" w:hAnsi="Palatino Linotype" w:cs="Tahoma"/>
          <w:bCs/>
          <w:lang w:eastAsia="en-US"/>
        </w:rPr>
      </w:pPr>
    </w:p>
    <w:p w14:paraId="22E18FCC" w14:textId="5812B745" w:rsidR="00893CDC" w:rsidRPr="00FD0C10" w:rsidRDefault="00893CDC"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Formulará y operará programas para coordinar el desarrollo urbano de Ecatepec de conformidad con las políticas generales en materia de su competencia y a la normatividad federal, estatal y municipal aplicable.</w:t>
      </w:r>
    </w:p>
    <w:p w14:paraId="610DBDD9" w14:textId="77777777" w:rsidR="00893CDC" w:rsidRPr="00FD0C10" w:rsidRDefault="00893CDC" w:rsidP="00FD0C10">
      <w:pPr>
        <w:spacing w:line="360" w:lineRule="auto"/>
        <w:ind w:left="567" w:right="567"/>
        <w:jc w:val="both"/>
        <w:rPr>
          <w:rFonts w:ascii="Palatino Linotype" w:eastAsia="Calibri" w:hAnsi="Palatino Linotype" w:cs="Tahoma"/>
          <w:bCs/>
          <w:lang w:eastAsia="en-US"/>
        </w:rPr>
      </w:pPr>
    </w:p>
    <w:p w14:paraId="2CD19523" w14:textId="55601472" w:rsidR="00893CDC" w:rsidRPr="00FD0C10" w:rsidRDefault="00893CDC"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Artículo 56. La Dirección de Planeación y Desarrollo Urbano tendrá las siguientes</w:t>
      </w:r>
      <w:r w:rsidR="009A21C1" w:rsidRPr="00FD0C10">
        <w:rPr>
          <w:rFonts w:ascii="Palatino Linotype" w:eastAsia="Calibri" w:hAnsi="Palatino Linotype" w:cs="Tahoma"/>
          <w:bCs/>
          <w:lang w:eastAsia="en-US"/>
        </w:rPr>
        <w:t xml:space="preserve"> </w:t>
      </w:r>
      <w:r w:rsidRPr="00FD0C10">
        <w:rPr>
          <w:rFonts w:ascii="Palatino Linotype" w:eastAsia="Calibri" w:hAnsi="Palatino Linotype" w:cs="Tahoma"/>
          <w:bCs/>
          <w:lang w:eastAsia="en-US"/>
        </w:rPr>
        <w:t>atribuciones:</w:t>
      </w:r>
    </w:p>
    <w:p w14:paraId="1CCED2F9" w14:textId="77777777" w:rsidR="00FC5506" w:rsidRPr="00FD0C10" w:rsidRDefault="00FC5506" w:rsidP="00FD0C10">
      <w:pPr>
        <w:spacing w:line="360" w:lineRule="auto"/>
        <w:ind w:left="567" w:right="567"/>
        <w:jc w:val="both"/>
        <w:rPr>
          <w:rFonts w:ascii="Palatino Linotype" w:eastAsia="Calibri" w:hAnsi="Palatino Linotype" w:cs="Tahoma"/>
          <w:bCs/>
          <w:lang w:eastAsia="en-US"/>
        </w:rPr>
      </w:pPr>
    </w:p>
    <w:p w14:paraId="23B53EB8" w14:textId="14534D3B" w:rsidR="00FC5506" w:rsidRPr="00FD0C10" w:rsidRDefault="009A21C1"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I. Vigilar que dentro del territorio municipal, se cumpla con la normatividad federal, estatal y municipal aplicable en la materia de desarrollo urbano;</w:t>
      </w:r>
    </w:p>
    <w:p w14:paraId="5AC68B8D" w14:textId="63C6B40A" w:rsidR="009A21C1" w:rsidRPr="00FD0C10" w:rsidRDefault="009A21C1"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 xml:space="preserve">II. a </w:t>
      </w:r>
      <w:r w:rsidR="00C87FD0" w:rsidRPr="00FD0C10">
        <w:rPr>
          <w:rFonts w:ascii="Palatino Linotype" w:eastAsia="Calibri" w:hAnsi="Palatino Linotype" w:cs="Tahoma"/>
          <w:bCs/>
          <w:lang w:eastAsia="en-US"/>
        </w:rPr>
        <w:t>XXI. …</w:t>
      </w:r>
    </w:p>
    <w:p w14:paraId="708A50B9" w14:textId="4FCFD0A6" w:rsidR="00C87FD0" w:rsidRPr="00FD0C10" w:rsidRDefault="00C87FD0"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lastRenderedPageBreak/>
        <w:t>XXII. Iniciar, tramitar y resolver procedimientos administrativos del ámbito de su competencia al interior de la Dirección, en contra de los particulares, ya sean personas físicas o jurídico colectivas que contravengan las disposiciones legales aplicables en materia de desarrollo urbano;</w:t>
      </w:r>
    </w:p>
    <w:p w14:paraId="68F973E9" w14:textId="22F8C439" w:rsidR="00C87FD0" w:rsidRPr="00FD0C10" w:rsidRDefault="00C87FD0"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XXIII. Citar a los particulares para el desahogo de la garantía de audiencia y resolverla, de conformidad a lo dispuesto con los Artículos 1, 14 y 16 de la Constitución Política de los Estados Unidos Mexicanos y demás disposiciones legales aplicables;</w:t>
      </w:r>
    </w:p>
    <w:p w14:paraId="58F5D898" w14:textId="47607619" w:rsidR="00C87FD0" w:rsidRPr="00FD0C10" w:rsidRDefault="00C87FD0"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XXIV. Aplicar, en el ámbito de su competencia y previo desahogo de la garantía de audiencia, las sanciones correspondientes a los infractores, medidas preventivas y correctivas, de acuerdo con las disposiciones legales aplicables en la materia y, en su caso, notificar a las instancias competentes para que procedan conforme a Derecho;</w:t>
      </w:r>
    </w:p>
    <w:p w14:paraId="34C998C8" w14:textId="3FFEF587" w:rsidR="009A21C1" w:rsidRPr="00FD0C10" w:rsidRDefault="00C87FD0" w:rsidP="00FD0C10">
      <w:pPr>
        <w:spacing w:line="360" w:lineRule="auto"/>
        <w:ind w:left="567" w:right="567"/>
        <w:jc w:val="both"/>
        <w:rPr>
          <w:rFonts w:ascii="Palatino Linotype" w:eastAsia="Calibri" w:hAnsi="Palatino Linotype" w:cs="Tahoma"/>
          <w:bCs/>
          <w:lang w:eastAsia="en-US"/>
        </w:rPr>
      </w:pPr>
      <w:r w:rsidRPr="00FD0C10">
        <w:rPr>
          <w:rFonts w:ascii="Palatino Linotype" w:eastAsia="Calibri" w:hAnsi="Palatino Linotype" w:cs="Tahoma"/>
          <w:bCs/>
          <w:lang w:eastAsia="en-US"/>
        </w:rPr>
        <w:t>XXV. a XXXV. …</w:t>
      </w:r>
    </w:p>
    <w:p w14:paraId="0038AB68" w14:textId="77777777" w:rsidR="009A21C1" w:rsidRDefault="009A21C1" w:rsidP="00FD0C10">
      <w:pPr>
        <w:spacing w:line="360" w:lineRule="auto"/>
        <w:jc w:val="both"/>
        <w:rPr>
          <w:rFonts w:ascii="Palatino Linotype" w:eastAsia="Calibri" w:hAnsi="Palatino Linotype" w:cs="Tahoma"/>
          <w:bCs/>
          <w:sz w:val="22"/>
          <w:szCs w:val="22"/>
          <w:lang w:eastAsia="en-US"/>
        </w:rPr>
      </w:pPr>
    </w:p>
    <w:p w14:paraId="38276099" w14:textId="1C644614" w:rsidR="006D4D74" w:rsidRPr="00FD0C10" w:rsidRDefault="00291ACA" w:rsidP="00FD0C10">
      <w:pPr>
        <w:spacing w:line="360" w:lineRule="auto"/>
        <w:jc w:val="both"/>
        <w:rPr>
          <w:rFonts w:ascii="Palatino Linotype" w:eastAsia="Calibri" w:hAnsi="Palatino Linotype" w:cs="Tahoma"/>
          <w:b/>
          <w:bCs/>
          <w:sz w:val="22"/>
          <w:szCs w:val="22"/>
          <w:lang w:eastAsia="en-US"/>
        </w:rPr>
      </w:pPr>
      <w:r w:rsidRPr="00D37D23">
        <w:rPr>
          <w:rFonts w:ascii="Palatino Linotype" w:eastAsia="Calibri" w:hAnsi="Palatino Linotype" w:cs="Tahoma"/>
          <w:bCs/>
          <w:sz w:val="22"/>
          <w:szCs w:val="22"/>
          <w:lang w:eastAsia="en-US"/>
        </w:rPr>
        <w:t>Derivado de lo expuesto y en virtud de que la entrega de la información realizada en Informe Justificado, atiende en su totalidad el requerimiento del Particular,</w:t>
      </w:r>
      <w:r w:rsidR="00FD4C0B" w:rsidRPr="00D37D23">
        <w:rPr>
          <w:rFonts w:ascii="Palatino Linotype" w:eastAsia="Calibri" w:hAnsi="Palatino Linotype" w:cs="Tahoma"/>
          <w:bCs/>
          <w:sz w:val="22"/>
          <w:szCs w:val="22"/>
          <w:lang w:eastAsia="en-US"/>
        </w:rPr>
        <w:t xml:space="preserve"> se estima que se actualiza el supuesto establecido en la </w:t>
      </w:r>
      <w:r w:rsidR="00FD4C0B" w:rsidRPr="00D37D23">
        <w:rPr>
          <w:rFonts w:ascii="Palatino Linotype" w:eastAsia="Calibri" w:hAnsi="Palatino Linotype" w:cs="Tahoma"/>
          <w:b/>
          <w:bCs/>
          <w:sz w:val="22"/>
          <w:szCs w:val="22"/>
          <w:lang w:eastAsia="en-US"/>
        </w:rPr>
        <w:t xml:space="preserve">fracción </w:t>
      </w:r>
      <w:r w:rsidR="00D37D23" w:rsidRPr="00D37D23">
        <w:rPr>
          <w:rFonts w:ascii="Palatino Linotype" w:eastAsia="Calibri" w:hAnsi="Palatino Linotype" w:cs="Tahoma"/>
          <w:b/>
          <w:bCs/>
          <w:sz w:val="22"/>
          <w:szCs w:val="22"/>
          <w:lang w:eastAsia="en-US"/>
        </w:rPr>
        <w:t xml:space="preserve">V, </w:t>
      </w:r>
      <w:r w:rsidR="00FD4C0B" w:rsidRPr="00D37D23">
        <w:rPr>
          <w:rFonts w:ascii="Palatino Linotype" w:eastAsia="Calibri" w:hAnsi="Palatino Linotype" w:cs="Tahoma"/>
          <w:b/>
          <w:bCs/>
          <w:sz w:val="22"/>
          <w:szCs w:val="22"/>
          <w:lang w:eastAsia="en-US"/>
        </w:rPr>
        <w:t>del Artículo 192</w:t>
      </w:r>
      <w:r w:rsidR="00FD4C0B" w:rsidRPr="00D37D23">
        <w:rPr>
          <w:rFonts w:ascii="Palatino Linotype" w:eastAsia="Calibri" w:hAnsi="Palatino Linotype" w:cs="Tahoma"/>
          <w:bCs/>
          <w:sz w:val="22"/>
          <w:szCs w:val="22"/>
          <w:lang w:eastAsia="en-US"/>
        </w:rPr>
        <w:t xml:space="preserve"> de la Ley</w:t>
      </w:r>
      <w:r w:rsidR="002B54EC" w:rsidRPr="00D37D23">
        <w:rPr>
          <w:rFonts w:ascii="Palatino Linotype" w:eastAsia="Calibri" w:hAnsi="Palatino Linotype" w:cs="Tahoma"/>
          <w:bCs/>
          <w:sz w:val="22"/>
          <w:szCs w:val="22"/>
          <w:lang w:eastAsia="en-US"/>
        </w:rPr>
        <w:t xml:space="preserve"> de Transparencia y Acceso a la Información Pública del Estado de México y Municipios</w:t>
      </w:r>
      <w:r w:rsidR="00FD4C0B" w:rsidRPr="00D37D23">
        <w:rPr>
          <w:rFonts w:ascii="Palatino Linotype" w:eastAsia="Calibri" w:hAnsi="Palatino Linotype" w:cs="Tahoma"/>
          <w:bCs/>
          <w:sz w:val="22"/>
          <w:szCs w:val="22"/>
          <w:lang w:eastAsia="en-US"/>
        </w:rPr>
        <w:t xml:space="preserve">, que determina </w:t>
      </w:r>
      <w:r w:rsidR="00D37D23" w:rsidRPr="00D37D23">
        <w:rPr>
          <w:rFonts w:ascii="Palatino Linotype" w:eastAsia="Calibri" w:hAnsi="Palatino Linotype" w:cs="Tahoma"/>
          <w:bCs/>
          <w:sz w:val="22"/>
          <w:szCs w:val="22"/>
          <w:lang w:eastAsia="en-US"/>
        </w:rPr>
        <w:t>que el recurso será sobreseído cuando por cualquier motivo quede sin materia.</w:t>
      </w:r>
    </w:p>
    <w:p w14:paraId="299D479F" w14:textId="77777777" w:rsidR="002B54EC" w:rsidRDefault="002B54EC" w:rsidP="002B54EC">
      <w:pPr>
        <w:spacing w:line="360" w:lineRule="auto"/>
        <w:jc w:val="right"/>
        <w:rPr>
          <w:rFonts w:ascii="Palatino Linotype" w:eastAsia="Calibri" w:hAnsi="Palatino Linotype" w:cs="Tahoma"/>
          <w:bCs/>
          <w:sz w:val="22"/>
          <w:szCs w:val="22"/>
          <w:lang w:eastAsia="en-US"/>
        </w:rPr>
      </w:pPr>
    </w:p>
    <w:p w14:paraId="232BD556" w14:textId="4396F037" w:rsidR="00064038" w:rsidRPr="00AF6580" w:rsidRDefault="00223C13" w:rsidP="007479DD">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Por lo tanto</w:t>
      </w:r>
      <w:r w:rsidR="00064038" w:rsidRPr="00AF6580">
        <w:rPr>
          <w:rFonts w:ascii="Palatino Linotype" w:hAnsi="Palatino Linotype" w:cs="Arial"/>
          <w:sz w:val="22"/>
          <w:szCs w:val="22"/>
        </w:rPr>
        <w:t>, toda vez que la existencia y subsistencia de un litigo, implica un conflicto u oposición de intereses entre las partes, lo cual constituye la materia del proceso</w:t>
      </w:r>
      <w:r w:rsidR="006E241A" w:rsidRPr="00AF6580">
        <w:rPr>
          <w:rFonts w:ascii="Palatino Linotype" w:hAnsi="Palatino Linotype" w:cs="Arial"/>
          <w:sz w:val="22"/>
          <w:szCs w:val="22"/>
        </w:rPr>
        <w:t xml:space="preserve">, </w:t>
      </w:r>
      <w:r w:rsidR="00064038" w:rsidRPr="00AF6580">
        <w:rPr>
          <w:rFonts w:ascii="Palatino Linotype" w:hAnsi="Palatino Linotype" w:cs="Arial"/>
          <w:sz w:val="22"/>
          <w:szCs w:val="22"/>
        </w:rPr>
        <w:t xml:space="preserve">cuando dicha circunstancia desaparece, en virtud de </w:t>
      </w:r>
      <w:r w:rsidR="00683BCF" w:rsidRPr="00AF6580">
        <w:rPr>
          <w:rFonts w:ascii="Palatino Linotype" w:hAnsi="Palatino Linotype" w:cs="Arial"/>
          <w:sz w:val="22"/>
          <w:szCs w:val="22"/>
        </w:rPr>
        <w:t>que</w:t>
      </w:r>
      <w:r w:rsidR="00DF0591" w:rsidRPr="00AF6580">
        <w:rPr>
          <w:rFonts w:ascii="Palatino Linotype" w:hAnsi="Palatino Linotype" w:cs="Arial"/>
          <w:sz w:val="22"/>
          <w:szCs w:val="22"/>
        </w:rPr>
        <w:t>, como en el presente caso,</w:t>
      </w:r>
      <w:r w:rsidR="00683BCF" w:rsidRPr="00AF6580">
        <w:rPr>
          <w:rFonts w:ascii="Palatino Linotype" w:hAnsi="Palatino Linotype" w:cs="Arial"/>
          <w:sz w:val="22"/>
          <w:szCs w:val="22"/>
        </w:rPr>
        <w:t xml:space="preserve"> </w:t>
      </w:r>
      <w:r w:rsidR="009F1746" w:rsidRPr="00AF6580">
        <w:rPr>
          <w:rFonts w:ascii="Palatino Linotype" w:hAnsi="Palatino Linotype" w:cs="Arial"/>
          <w:sz w:val="22"/>
          <w:szCs w:val="22"/>
        </w:rPr>
        <w:t>este Instituto como máxima autoridad en la materia</w:t>
      </w:r>
      <w:r w:rsidR="00DA0E0D" w:rsidRPr="00AF6580">
        <w:rPr>
          <w:rFonts w:ascii="Palatino Linotype" w:hAnsi="Palatino Linotype" w:cs="Arial"/>
          <w:sz w:val="22"/>
          <w:szCs w:val="22"/>
        </w:rPr>
        <w:t xml:space="preserve"> dentro de la Entidad,</w:t>
      </w:r>
      <w:r w:rsidR="009F1746" w:rsidRPr="00AF6580">
        <w:rPr>
          <w:rFonts w:ascii="Palatino Linotype" w:hAnsi="Palatino Linotype" w:cs="Arial"/>
          <w:sz w:val="22"/>
          <w:szCs w:val="22"/>
        </w:rPr>
        <w:t xml:space="preserve"> ha convalidado la </w:t>
      </w:r>
      <w:r>
        <w:rPr>
          <w:rFonts w:ascii="Palatino Linotype" w:hAnsi="Palatino Linotype" w:cs="Arial"/>
          <w:sz w:val="22"/>
          <w:szCs w:val="22"/>
        </w:rPr>
        <w:t>entrega del Sujeto Obligado de la información solicitada por el Recurrente</w:t>
      </w:r>
      <w:r w:rsidR="00683BCF" w:rsidRPr="00AF6580">
        <w:rPr>
          <w:rFonts w:ascii="Palatino Linotype" w:hAnsi="Palatino Linotype" w:cs="Arial"/>
          <w:sz w:val="22"/>
          <w:szCs w:val="22"/>
        </w:rPr>
        <w:t>,</w:t>
      </w:r>
      <w:r w:rsidR="00064038" w:rsidRPr="00AF6580">
        <w:rPr>
          <w:rFonts w:ascii="Palatino Linotype" w:hAnsi="Palatino Linotype" w:cs="Arial"/>
          <w:sz w:val="22"/>
          <w:szCs w:val="22"/>
        </w:rPr>
        <w:t xml:space="preserve"> la controversia queda sin materia.</w:t>
      </w:r>
    </w:p>
    <w:p w14:paraId="08242611" w14:textId="77777777" w:rsidR="0050016E" w:rsidRPr="00AF6580" w:rsidRDefault="0050016E" w:rsidP="007479DD">
      <w:pPr>
        <w:autoSpaceDE w:val="0"/>
        <w:autoSpaceDN w:val="0"/>
        <w:adjustRightInd w:val="0"/>
        <w:spacing w:line="360" w:lineRule="auto"/>
        <w:jc w:val="both"/>
        <w:rPr>
          <w:rFonts w:ascii="Palatino Linotype" w:hAnsi="Palatino Linotype" w:cs="Arial"/>
          <w:sz w:val="22"/>
          <w:szCs w:val="22"/>
        </w:rPr>
      </w:pPr>
    </w:p>
    <w:p w14:paraId="09EFA602" w14:textId="4D01B770" w:rsidR="00776E99" w:rsidRDefault="0050016E" w:rsidP="007479DD">
      <w:pPr>
        <w:autoSpaceDE w:val="0"/>
        <w:autoSpaceDN w:val="0"/>
        <w:adjustRightInd w:val="0"/>
        <w:spacing w:line="360" w:lineRule="auto"/>
        <w:jc w:val="both"/>
        <w:rPr>
          <w:rFonts w:ascii="Palatino Linotype" w:hAnsi="Palatino Linotype" w:cs="Arial"/>
          <w:sz w:val="22"/>
          <w:szCs w:val="22"/>
        </w:rPr>
      </w:pPr>
      <w:r w:rsidRPr="00AF6580">
        <w:rPr>
          <w:rFonts w:ascii="Palatino Linotype" w:hAnsi="Palatino Linotype" w:cs="Arial"/>
          <w:sz w:val="22"/>
          <w:szCs w:val="22"/>
        </w:rPr>
        <w:lastRenderedPageBreak/>
        <w:t>P</w:t>
      </w:r>
      <w:r w:rsidR="00223C13">
        <w:rPr>
          <w:rFonts w:ascii="Palatino Linotype" w:hAnsi="Palatino Linotype" w:cs="Arial"/>
          <w:sz w:val="22"/>
          <w:szCs w:val="22"/>
        </w:rPr>
        <w:t>or lo que, con fundamento en los</w:t>
      </w:r>
      <w:r w:rsidR="00776E99" w:rsidRPr="00AF6580">
        <w:rPr>
          <w:rFonts w:ascii="Palatino Linotype" w:hAnsi="Palatino Linotype" w:cs="Arial"/>
          <w:sz w:val="22"/>
          <w:szCs w:val="22"/>
        </w:rPr>
        <w:t xml:space="preserve"> artículo</w:t>
      </w:r>
      <w:r w:rsidR="00223C13">
        <w:rPr>
          <w:rFonts w:ascii="Palatino Linotype" w:hAnsi="Palatino Linotype" w:cs="Arial"/>
          <w:sz w:val="22"/>
          <w:szCs w:val="22"/>
        </w:rPr>
        <w:t>s</w:t>
      </w:r>
      <w:r w:rsidR="00776E99" w:rsidRPr="00AF6580">
        <w:rPr>
          <w:rFonts w:ascii="Palatino Linotype" w:hAnsi="Palatino Linotype" w:cs="Arial"/>
          <w:sz w:val="22"/>
          <w:szCs w:val="22"/>
        </w:rPr>
        <w:t xml:space="preserve"> 186, fracción I </w:t>
      </w:r>
      <w:r w:rsidR="00223C13">
        <w:rPr>
          <w:rFonts w:ascii="Palatino Linotype" w:hAnsi="Palatino Linotype" w:cs="Arial"/>
          <w:sz w:val="22"/>
          <w:szCs w:val="22"/>
        </w:rPr>
        <w:t xml:space="preserve">y </w:t>
      </w:r>
      <w:r w:rsidR="00223C13" w:rsidRPr="00223C13">
        <w:rPr>
          <w:rFonts w:ascii="Palatino Linotype" w:hAnsi="Palatino Linotype" w:cs="Arial"/>
          <w:sz w:val="22"/>
          <w:szCs w:val="22"/>
        </w:rPr>
        <w:t>192</w:t>
      </w:r>
      <w:r w:rsidR="00C2311C">
        <w:rPr>
          <w:rFonts w:ascii="Palatino Linotype" w:hAnsi="Palatino Linotype" w:cs="Arial"/>
          <w:sz w:val="22"/>
          <w:szCs w:val="22"/>
        </w:rPr>
        <w:t>,</w:t>
      </w:r>
      <w:r w:rsidR="00223C13" w:rsidRPr="00223C13">
        <w:rPr>
          <w:rFonts w:ascii="Palatino Linotype" w:hAnsi="Palatino Linotype" w:cs="Arial"/>
          <w:sz w:val="22"/>
          <w:szCs w:val="22"/>
        </w:rPr>
        <w:t xml:space="preserve"> fracción </w:t>
      </w:r>
      <w:r w:rsidR="00D37D23">
        <w:rPr>
          <w:rFonts w:ascii="Palatino Linotype" w:hAnsi="Palatino Linotype" w:cs="Arial"/>
          <w:sz w:val="22"/>
          <w:szCs w:val="22"/>
        </w:rPr>
        <w:t>V</w:t>
      </w:r>
      <w:r w:rsidR="00935607">
        <w:rPr>
          <w:rFonts w:ascii="Palatino Linotype" w:hAnsi="Palatino Linotype" w:cs="Arial"/>
          <w:sz w:val="22"/>
          <w:szCs w:val="22"/>
        </w:rPr>
        <w:t>,</w:t>
      </w:r>
      <w:r w:rsidR="00223C13" w:rsidRPr="00223C13">
        <w:rPr>
          <w:rFonts w:ascii="Palatino Linotype" w:hAnsi="Palatino Linotype" w:cs="Arial"/>
          <w:sz w:val="22"/>
          <w:szCs w:val="22"/>
        </w:rPr>
        <w:t xml:space="preserve"> </w:t>
      </w:r>
      <w:r w:rsidR="00776E99" w:rsidRPr="00AF6580">
        <w:rPr>
          <w:rFonts w:ascii="Palatino Linotype" w:hAnsi="Palatino Linotype" w:cs="Arial"/>
          <w:sz w:val="22"/>
          <w:szCs w:val="22"/>
        </w:rPr>
        <w:t xml:space="preserve">de la Ley de Transparencia y Acceso a la Información Pública del Estado de México y Municipios, </w:t>
      </w:r>
      <w:r w:rsidR="00935607">
        <w:rPr>
          <w:rFonts w:ascii="Palatino Linotype" w:hAnsi="Palatino Linotype" w:cs="Arial"/>
          <w:sz w:val="22"/>
          <w:szCs w:val="22"/>
        </w:rPr>
        <w:t>es procedente</w:t>
      </w:r>
      <w:r w:rsidR="00935607" w:rsidRPr="00AF6580">
        <w:rPr>
          <w:rFonts w:ascii="Palatino Linotype" w:hAnsi="Palatino Linotype" w:cs="Arial"/>
          <w:sz w:val="22"/>
          <w:szCs w:val="22"/>
        </w:rPr>
        <w:t xml:space="preserve"> </w:t>
      </w:r>
      <w:r w:rsidR="00FD0C10" w:rsidRPr="00AF6580">
        <w:rPr>
          <w:rFonts w:ascii="Palatino Linotype" w:hAnsi="Palatino Linotype" w:cs="Arial"/>
          <w:b/>
          <w:sz w:val="22"/>
          <w:szCs w:val="22"/>
        </w:rPr>
        <w:t>SOBRESEE</w:t>
      </w:r>
      <w:r w:rsidR="00FD0C10">
        <w:rPr>
          <w:rFonts w:ascii="Palatino Linotype" w:hAnsi="Palatino Linotype" w:cs="Arial"/>
          <w:b/>
          <w:sz w:val="22"/>
          <w:szCs w:val="22"/>
        </w:rPr>
        <w:t>R</w:t>
      </w:r>
      <w:r w:rsidR="00FD0C10" w:rsidRPr="00AF6580">
        <w:rPr>
          <w:rFonts w:ascii="Palatino Linotype" w:hAnsi="Palatino Linotype" w:cs="Arial"/>
          <w:b/>
          <w:sz w:val="22"/>
          <w:szCs w:val="22"/>
        </w:rPr>
        <w:t xml:space="preserve"> </w:t>
      </w:r>
      <w:r w:rsidR="00FD0C10">
        <w:rPr>
          <w:rFonts w:ascii="Palatino Linotype" w:hAnsi="Palatino Linotype" w:cs="Arial"/>
          <w:sz w:val="22"/>
          <w:szCs w:val="22"/>
        </w:rPr>
        <w:t>el</w:t>
      </w:r>
      <w:r w:rsidR="00450122">
        <w:rPr>
          <w:rFonts w:ascii="Palatino Linotype" w:hAnsi="Palatino Linotype" w:cs="Arial"/>
          <w:sz w:val="22"/>
          <w:szCs w:val="22"/>
        </w:rPr>
        <w:t xml:space="preserve"> recurso de revisión 04096</w:t>
      </w:r>
      <w:r w:rsidR="00776E99" w:rsidRPr="00AF6580">
        <w:rPr>
          <w:rFonts w:ascii="Palatino Linotype" w:hAnsi="Palatino Linotype" w:cs="Arial"/>
          <w:sz w:val="22"/>
          <w:szCs w:val="22"/>
        </w:rPr>
        <w:t xml:space="preserve">/INFOEM/IP/RR/2018, por </w:t>
      </w:r>
      <w:r w:rsidR="00935607">
        <w:rPr>
          <w:rFonts w:ascii="Palatino Linotype" w:hAnsi="Palatino Linotype" w:cs="Arial"/>
          <w:sz w:val="22"/>
          <w:szCs w:val="22"/>
        </w:rPr>
        <w:t>haber qued</w:t>
      </w:r>
      <w:r w:rsidR="00D37D23">
        <w:rPr>
          <w:rFonts w:ascii="Palatino Linotype" w:hAnsi="Palatino Linotype" w:cs="Arial"/>
          <w:sz w:val="22"/>
          <w:szCs w:val="22"/>
        </w:rPr>
        <w:t>ado</w:t>
      </w:r>
      <w:r w:rsidR="00935607">
        <w:rPr>
          <w:rFonts w:ascii="Palatino Linotype" w:hAnsi="Palatino Linotype" w:cs="Arial"/>
          <w:sz w:val="22"/>
          <w:szCs w:val="22"/>
        </w:rPr>
        <w:t xml:space="preserve"> </w:t>
      </w:r>
      <w:r w:rsidR="00776E99" w:rsidRPr="00AF6580">
        <w:rPr>
          <w:rFonts w:ascii="Palatino Linotype" w:hAnsi="Palatino Linotype" w:cs="Arial"/>
          <w:sz w:val="22"/>
          <w:szCs w:val="22"/>
        </w:rPr>
        <w:t xml:space="preserve">sin materia. </w:t>
      </w:r>
    </w:p>
    <w:p w14:paraId="6B462B5A" w14:textId="77777777" w:rsidR="00C6782E" w:rsidRDefault="00C6782E" w:rsidP="007479DD">
      <w:pPr>
        <w:autoSpaceDE w:val="0"/>
        <w:autoSpaceDN w:val="0"/>
        <w:adjustRightInd w:val="0"/>
        <w:spacing w:line="360" w:lineRule="auto"/>
        <w:jc w:val="both"/>
        <w:rPr>
          <w:rFonts w:ascii="Palatino Linotype" w:hAnsi="Palatino Linotype" w:cs="Arial"/>
          <w:sz w:val="22"/>
          <w:szCs w:val="22"/>
        </w:rPr>
      </w:pPr>
    </w:p>
    <w:p w14:paraId="02FE8CFD" w14:textId="77777777" w:rsidR="00CE7B92" w:rsidRDefault="00CE7B92" w:rsidP="007479DD">
      <w:pPr>
        <w:autoSpaceDE w:val="0"/>
        <w:autoSpaceDN w:val="0"/>
        <w:adjustRightInd w:val="0"/>
        <w:spacing w:line="360" w:lineRule="auto"/>
        <w:jc w:val="both"/>
        <w:rPr>
          <w:rFonts w:ascii="Palatino Linotype" w:hAnsi="Palatino Linotype" w:cs="Arial"/>
          <w:sz w:val="22"/>
          <w:szCs w:val="22"/>
        </w:rPr>
      </w:pPr>
    </w:p>
    <w:p w14:paraId="06AC4B22" w14:textId="580B5E90" w:rsidR="005A4952" w:rsidRDefault="00946BF0" w:rsidP="005A4952">
      <w:pPr>
        <w:spacing w:line="360" w:lineRule="auto"/>
        <w:ind w:right="-93"/>
        <w:jc w:val="both"/>
        <w:rPr>
          <w:rFonts w:ascii="Palatino Linotype" w:hAnsi="Palatino Linotype" w:cs="Tahoma"/>
          <w:b/>
          <w:sz w:val="22"/>
          <w:szCs w:val="22"/>
        </w:rPr>
      </w:pPr>
      <w:r>
        <w:rPr>
          <w:rFonts w:ascii="Palatino Linotype" w:hAnsi="Palatino Linotype" w:cs="Tahoma"/>
          <w:b/>
          <w:caps/>
          <w:sz w:val="22"/>
          <w:szCs w:val="22"/>
        </w:rPr>
        <w:t>TERCERO</w:t>
      </w:r>
      <w:r w:rsidR="005A4952" w:rsidRPr="00264223">
        <w:rPr>
          <w:rFonts w:ascii="Palatino Linotype" w:hAnsi="Palatino Linotype" w:cs="Tahoma"/>
          <w:b/>
          <w:sz w:val="22"/>
          <w:szCs w:val="22"/>
        </w:rPr>
        <w:t xml:space="preserve">. Vista a la Contraloría Interna y </w:t>
      </w:r>
      <w:r w:rsidR="005A4952" w:rsidRPr="00264223">
        <w:rPr>
          <w:rFonts w:ascii="Palatino Linotype" w:eastAsia="Calibri" w:hAnsi="Palatino Linotype" w:cs="Tahoma"/>
          <w:b/>
          <w:bCs/>
          <w:sz w:val="22"/>
          <w:szCs w:val="22"/>
          <w:lang w:val="es-ES_tradnl" w:eastAsia="en-US"/>
        </w:rPr>
        <w:t>Órgano de Control y Vigilancia</w:t>
      </w:r>
      <w:r w:rsidR="005A4952" w:rsidRPr="00264223">
        <w:rPr>
          <w:rFonts w:ascii="Palatino Linotype" w:hAnsi="Palatino Linotype" w:cs="Tahoma"/>
          <w:b/>
          <w:sz w:val="22"/>
          <w:szCs w:val="22"/>
        </w:rPr>
        <w:t xml:space="preserve">. </w:t>
      </w:r>
    </w:p>
    <w:p w14:paraId="6DF0ADD0" w14:textId="77777777" w:rsidR="00063DAD" w:rsidRDefault="00063DAD" w:rsidP="005A4952">
      <w:pPr>
        <w:spacing w:line="360" w:lineRule="auto"/>
        <w:ind w:right="-93"/>
        <w:jc w:val="both"/>
        <w:rPr>
          <w:rFonts w:ascii="Palatino Linotype" w:hAnsi="Palatino Linotype" w:cs="Tahoma"/>
          <w:b/>
          <w:sz w:val="22"/>
          <w:szCs w:val="22"/>
        </w:rPr>
      </w:pPr>
    </w:p>
    <w:p w14:paraId="4B54F6DD" w14:textId="4009B31F" w:rsidR="00063DAD" w:rsidRPr="003B5BDA" w:rsidRDefault="00063DAD" w:rsidP="00063DAD">
      <w:pPr>
        <w:spacing w:line="360" w:lineRule="auto"/>
        <w:ind w:right="-93"/>
        <w:jc w:val="both"/>
        <w:rPr>
          <w:rFonts w:ascii="Palatino Linotype" w:eastAsia="Calibri" w:hAnsi="Palatino Linotype" w:cs="Tahoma"/>
          <w:bCs/>
          <w:sz w:val="22"/>
          <w:szCs w:val="22"/>
          <w:lang w:eastAsia="en-US"/>
        </w:rPr>
      </w:pPr>
      <w:r w:rsidRPr="003B5BDA">
        <w:rPr>
          <w:rFonts w:ascii="Palatino Linotype" w:eastAsia="Calibri" w:hAnsi="Palatino Linotype" w:cs="Tahoma"/>
          <w:bCs/>
          <w:sz w:val="22"/>
          <w:szCs w:val="22"/>
          <w:lang w:eastAsia="en-US"/>
        </w:rPr>
        <w:t xml:space="preserve">No pasa desapercibido para este Instituto la petición del Particular para que se sancione al Sujeto Obligado, en virtud de la falta de respuesta dentro del plazo señalado; sin embargo, </w:t>
      </w:r>
      <w:r w:rsidRPr="005377AB">
        <w:rPr>
          <w:rFonts w:ascii="Palatino Linotype" w:eastAsia="Calibri" w:hAnsi="Palatino Linotype" w:cs="Tahoma"/>
          <w:bCs/>
          <w:sz w:val="22"/>
          <w:szCs w:val="22"/>
          <w:lang w:eastAsia="en-US"/>
        </w:rPr>
        <w:t>es de señalar que el Recurso de Revisión es la garantía secundaria mediante el cual se pretende reparar cualquier posible afectación al derecho de acceso a la información pública en términos del artículo 176 de la Ley de Transparencia y Acceso a la Información Pública del Estado de México y Municipios; dicho de otro modo, el derecho de acceso a la información pública se satisface con la entrega de la información solicitada, como aconteció en la especie.</w:t>
      </w:r>
    </w:p>
    <w:p w14:paraId="39745DF1" w14:textId="77777777" w:rsidR="00063DAD" w:rsidRPr="003B5BDA" w:rsidRDefault="00063DAD" w:rsidP="00063DAD">
      <w:pPr>
        <w:spacing w:line="360" w:lineRule="auto"/>
        <w:ind w:right="-93"/>
        <w:jc w:val="both"/>
        <w:rPr>
          <w:rFonts w:ascii="Palatino Linotype" w:eastAsia="Calibri" w:hAnsi="Palatino Linotype" w:cs="Tahoma"/>
          <w:bCs/>
          <w:sz w:val="22"/>
          <w:szCs w:val="22"/>
          <w:lang w:eastAsia="en-US"/>
        </w:rPr>
      </w:pPr>
    </w:p>
    <w:p w14:paraId="196EB13D" w14:textId="02B58AD7" w:rsidR="00063DAD" w:rsidRPr="003B5BDA" w:rsidRDefault="00063DAD" w:rsidP="00063DAD">
      <w:pPr>
        <w:spacing w:line="360" w:lineRule="auto"/>
        <w:ind w:right="-93"/>
        <w:jc w:val="both"/>
        <w:rPr>
          <w:rFonts w:ascii="Palatino Linotype" w:eastAsia="Calibri" w:hAnsi="Palatino Linotype" w:cs="Tahoma"/>
          <w:bCs/>
          <w:sz w:val="22"/>
          <w:szCs w:val="22"/>
          <w:lang w:eastAsia="en-US"/>
        </w:rPr>
      </w:pPr>
      <w:r w:rsidRPr="003B5BDA">
        <w:rPr>
          <w:rFonts w:ascii="Palatino Linotype" w:eastAsia="Calibri" w:hAnsi="Palatino Linotype" w:cs="Tahoma"/>
          <w:bCs/>
          <w:sz w:val="22"/>
          <w:szCs w:val="22"/>
          <w:lang w:eastAsia="en-US"/>
        </w:rPr>
        <w:t>Ahora bien, debe resaltarse que, de una interpretación sistémica del Título Noveno, Capítulo II, de la Ley de Transparencia y Acceso a la Información Pública del Estado de México y Municipios, el procedimiento para determinar una sanción conlleva diversas etapas, por lo que dicho procedimiento opera con independencia a la sustanciación de los recursos de revisión, pues la presente Resolución, no es la vía para determinar una sanción, por lo que no es procedente atender la petición en los términos planteados por el Recurrente.</w:t>
      </w:r>
    </w:p>
    <w:p w14:paraId="46921E44" w14:textId="099C0CE9" w:rsidR="00063DAD" w:rsidRPr="003B5BDA" w:rsidRDefault="00063DAD" w:rsidP="00063DAD">
      <w:pPr>
        <w:spacing w:line="360" w:lineRule="auto"/>
        <w:ind w:right="-93"/>
        <w:jc w:val="both"/>
        <w:rPr>
          <w:rFonts w:ascii="Palatino Linotype" w:eastAsia="Calibri" w:hAnsi="Palatino Linotype" w:cs="Tahoma"/>
          <w:bCs/>
          <w:sz w:val="22"/>
          <w:szCs w:val="22"/>
          <w:lang w:eastAsia="en-US"/>
        </w:rPr>
      </w:pPr>
    </w:p>
    <w:p w14:paraId="78CA6B70" w14:textId="56FA5478" w:rsidR="005A4952" w:rsidRPr="00264223" w:rsidRDefault="00063DAD" w:rsidP="005A4952">
      <w:pPr>
        <w:spacing w:line="360" w:lineRule="auto"/>
        <w:ind w:right="-93"/>
        <w:jc w:val="both"/>
        <w:rPr>
          <w:rFonts w:ascii="Palatino Linotype" w:hAnsi="Palatino Linotype" w:cs="Tahoma"/>
          <w:sz w:val="22"/>
          <w:szCs w:val="22"/>
        </w:rPr>
      </w:pPr>
      <w:r w:rsidRPr="003B5BDA">
        <w:rPr>
          <w:rFonts w:ascii="Palatino Linotype" w:eastAsia="Calibri" w:hAnsi="Palatino Linotype" w:cs="Tahoma"/>
          <w:bCs/>
          <w:sz w:val="22"/>
          <w:szCs w:val="22"/>
          <w:lang w:eastAsia="en-US"/>
        </w:rPr>
        <w:t xml:space="preserve">No obstante, lo </w:t>
      </w:r>
      <w:r w:rsidRPr="005377AB">
        <w:rPr>
          <w:rFonts w:ascii="Palatino Linotype" w:eastAsia="Calibri" w:hAnsi="Palatino Linotype" w:cs="Tahoma"/>
          <w:bCs/>
          <w:sz w:val="22"/>
          <w:szCs w:val="22"/>
          <w:lang w:eastAsia="en-US"/>
        </w:rPr>
        <w:t xml:space="preserve">anterior, </w:t>
      </w:r>
      <w:r w:rsidRPr="005377AB">
        <w:rPr>
          <w:rFonts w:ascii="Palatino Linotype" w:hAnsi="Palatino Linotype" w:cs="Tahoma"/>
          <w:sz w:val="22"/>
          <w:szCs w:val="22"/>
        </w:rPr>
        <w:t>e</w:t>
      </w:r>
      <w:r w:rsidR="005A4952" w:rsidRPr="005377AB">
        <w:rPr>
          <w:rFonts w:ascii="Palatino Linotype" w:hAnsi="Palatino Linotype" w:cs="Tahoma"/>
          <w:sz w:val="22"/>
          <w:szCs w:val="22"/>
        </w:rPr>
        <w:t xml:space="preserve">n el caso en estudio, ha quedado acreditado que el Ayuntamiento de </w:t>
      </w:r>
      <w:r w:rsidR="000F0AC0" w:rsidRPr="005377AB">
        <w:rPr>
          <w:rFonts w:ascii="Palatino Linotype" w:hAnsi="Palatino Linotype" w:cs="Tahoma"/>
          <w:sz w:val="22"/>
          <w:szCs w:val="22"/>
        </w:rPr>
        <w:t>Ecatepec de Morelos</w:t>
      </w:r>
      <w:r w:rsidR="005A4952" w:rsidRPr="005377AB">
        <w:rPr>
          <w:rFonts w:ascii="Palatino Linotype" w:hAnsi="Palatino Linotype" w:cs="Tahoma"/>
          <w:sz w:val="22"/>
          <w:szCs w:val="22"/>
        </w:rPr>
        <w:t xml:space="preserve"> no</w:t>
      </w:r>
      <w:r w:rsidR="005A4952" w:rsidRPr="00264223">
        <w:rPr>
          <w:rFonts w:ascii="Palatino Linotype" w:hAnsi="Palatino Linotype" w:cs="Tahoma"/>
          <w:sz w:val="22"/>
          <w:szCs w:val="22"/>
        </w:rPr>
        <w:t xml:space="preserve"> emitió respuesta en el plazo señalado en el artículo 163 de la Ley de Transparencia y Acceso a la Información Pública del Estado de México y Municipios.</w:t>
      </w:r>
    </w:p>
    <w:p w14:paraId="0888972F" w14:textId="77777777" w:rsidR="005A4952" w:rsidRDefault="005A4952" w:rsidP="005A4952">
      <w:pPr>
        <w:spacing w:line="360" w:lineRule="auto"/>
        <w:ind w:right="-93"/>
        <w:jc w:val="both"/>
        <w:rPr>
          <w:rFonts w:ascii="Palatino Linotype" w:hAnsi="Palatino Linotype" w:cs="Tahoma"/>
          <w:sz w:val="22"/>
          <w:szCs w:val="22"/>
        </w:rPr>
      </w:pPr>
    </w:p>
    <w:p w14:paraId="7B1CA456" w14:textId="77777777" w:rsidR="005A4952" w:rsidRPr="00264223" w:rsidRDefault="005A4952" w:rsidP="005A4952">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14D97546" w14:textId="77777777" w:rsidR="005A4952" w:rsidRPr="00264223" w:rsidRDefault="005A4952" w:rsidP="005A4952">
      <w:pPr>
        <w:spacing w:line="360" w:lineRule="auto"/>
        <w:ind w:right="-93"/>
        <w:jc w:val="both"/>
        <w:rPr>
          <w:rFonts w:ascii="Palatino Linotype" w:hAnsi="Palatino Linotype" w:cs="Tahoma"/>
          <w:sz w:val="22"/>
          <w:szCs w:val="22"/>
        </w:rPr>
      </w:pPr>
    </w:p>
    <w:p w14:paraId="7574C5FC" w14:textId="77777777" w:rsidR="005A4952" w:rsidRPr="005C0DBE" w:rsidRDefault="005A4952" w:rsidP="005A4952">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1BDC404C" w14:textId="77777777" w:rsidR="005A4952" w:rsidRPr="00264223" w:rsidRDefault="005A4952" w:rsidP="005A4952">
      <w:pPr>
        <w:spacing w:line="360" w:lineRule="auto"/>
        <w:ind w:right="-93"/>
        <w:jc w:val="both"/>
        <w:rPr>
          <w:rFonts w:ascii="Palatino Linotype" w:eastAsia="Calibri" w:hAnsi="Palatino Linotype" w:cs="Tahoma"/>
          <w:bCs/>
          <w:sz w:val="22"/>
          <w:szCs w:val="22"/>
          <w:lang w:eastAsia="en-US"/>
        </w:rPr>
      </w:pPr>
    </w:p>
    <w:p w14:paraId="6B9B5EE0" w14:textId="77777777" w:rsidR="005A4952" w:rsidRPr="00264223" w:rsidRDefault="005A4952" w:rsidP="005A4952">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4293AB37" w14:textId="77777777" w:rsidR="005A4952" w:rsidRPr="00264223" w:rsidRDefault="005A4952" w:rsidP="005A4952">
      <w:pPr>
        <w:spacing w:line="360" w:lineRule="auto"/>
        <w:ind w:right="-93"/>
        <w:jc w:val="both"/>
        <w:rPr>
          <w:rFonts w:ascii="Palatino Linotype" w:eastAsia="Calibri" w:hAnsi="Palatino Linotype" w:cs="Tahoma"/>
          <w:bCs/>
          <w:sz w:val="22"/>
          <w:szCs w:val="22"/>
          <w:lang w:eastAsia="en-US"/>
        </w:rPr>
      </w:pPr>
    </w:p>
    <w:p w14:paraId="361C2FED" w14:textId="53ADEF08" w:rsidR="005A4952" w:rsidRDefault="005A4952" w:rsidP="005A4952">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sidR="001E6C56">
        <w:rPr>
          <w:rFonts w:ascii="Palatino Linotype" w:eastAsia="Calibri" w:hAnsi="Palatino Linotype" w:cs="Tahoma"/>
          <w:bCs/>
          <w:sz w:val="22"/>
          <w:szCs w:val="22"/>
          <w:lang w:eastAsia="en-US"/>
        </w:rPr>
        <w:t>R</w:t>
      </w:r>
      <w:r w:rsidR="001E6C56" w:rsidRPr="00264223">
        <w:rPr>
          <w:rFonts w:ascii="Palatino Linotype" w:eastAsia="Calibri" w:hAnsi="Palatino Linotype" w:cs="Tahoma"/>
          <w:bCs/>
          <w:sz w:val="22"/>
          <w:szCs w:val="22"/>
          <w:lang w:eastAsia="en-US"/>
        </w:rPr>
        <w:t xml:space="preserve">esolución </w:t>
      </w:r>
      <w:r w:rsidRPr="00264223">
        <w:rPr>
          <w:rFonts w:ascii="Palatino Linotype" w:eastAsia="Calibri" w:hAnsi="Palatino Linotype" w:cs="Tahoma"/>
          <w:bCs/>
          <w:sz w:val="22"/>
          <w:szCs w:val="22"/>
          <w:lang w:eastAsia="en-US"/>
        </w:rPr>
        <w:t xml:space="preserve">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576F23C1" w14:textId="77777777" w:rsidR="000F0AC0" w:rsidRDefault="000F0AC0" w:rsidP="007479DD">
      <w:pPr>
        <w:spacing w:line="360" w:lineRule="auto"/>
        <w:jc w:val="both"/>
        <w:rPr>
          <w:rFonts w:ascii="Palatino Linotype" w:hAnsi="Palatino Linotype" w:cs="Arial"/>
          <w:sz w:val="22"/>
          <w:szCs w:val="22"/>
        </w:rPr>
      </w:pPr>
    </w:p>
    <w:p w14:paraId="7644088C" w14:textId="77777777" w:rsidR="00776E99" w:rsidRPr="00AF6580" w:rsidRDefault="00776E99" w:rsidP="007479DD">
      <w:pPr>
        <w:spacing w:line="360" w:lineRule="auto"/>
        <w:jc w:val="both"/>
        <w:rPr>
          <w:rFonts w:ascii="Palatino Linotype" w:hAnsi="Palatino Linotype" w:cs="Tahoma"/>
          <w:sz w:val="22"/>
          <w:szCs w:val="22"/>
          <w:lang w:val="es-MX"/>
        </w:rPr>
      </w:pPr>
      <w:r w:rsidRPr="00AF6580">
        <w:rPr>
          <w:rFonts w:ascii="Palatino Linotype" w:hAnsi="Palatino Linotype" w:cs="Tahoma"/>
          <w:sz w:val="22"/>
          <w:szCs w:val="22"/>
          <w:lang w:val="es-MX"/>
        </w:rPr>
        <w:t xml:space="preserve">Por lo antes expuesto y fundado. </w:t>
      </w:r>
    </w:p>
    <w:p w14:paraId="17EC2DE1" w14:textId="77777777" w:rsidR="00D147D5" w:rsidRPr="00AF6580" w:rsidRDefault="00D147D5" w:rsidP="007479DD">
      <w:pPr>
        <w:spacing w:line="360" w:lineRule="auto"/>
        <w:jc w:val="center"/>
        <w:rPr>
          <w:rFonts w:ascii="Palatino Linotype" w:hAnsi="Palatino Linotype" w:cs="Tahoma"/>
          <w:b/>
          <w:bCs/>
          <w:sz w:val="22"/>
          <w:szCs w:val="22"/>
          <w:lang w:val="es-ES_tradnl"/>
        </w:rPr>
      </w:pPr>
    </w:p>
    <w:p w14:paraId="3459B449" w14:textId="394299A2" w:rsidR="003B3C9D" w:rsidRPr="00AF6580" w:rsidRDefault="00776E99" w:rsidP="007479DD">
      <w:pPr>
        <w:spacing w:line="360" w:lineRule="auto"/>
        <w:jc w:val="center"/>
        <w:rPr>
          <w:rFonts w:ascii="Palatino Linotype" w:hAnsi="Palatino Linotype" w:cs="Tahoma"/>
          <w:b/>
          <w:bCs/>
          <w:sz w:val="22"/>
          <w:szCs w:val="22"/>
          <w:lang w:val="es-ES_tradnl"/>
        </w:rPr>
      </w:pPr>
      <w:r w:rsidRPr="00AF6580">
        <w:rPr>
          <w:rFonts w:ascii="Palatino Linotype" w:hAnsi="Palatino Linotype" w:cs="Tahoma"/>
          <w:b/>
          <w:bCs/>
          <w:sz w:val="22"/>
          <w:szCs w:val="22"/>
          <w:lang w:val="es-ES_tradnl"/>
        </w:rPr>
        <w:t>SE RESUELVE</w:t>
      </w:r>
    </w:p>
    <w:p w14:paraId="4B0CB384" w14:textId="77777777" w:rsidR="00776E99" w:rsidRPr="00AF6580" w:rsidRDefault="00776E99" w:rsidP="007479DD">
      <w:pPr>
        <w:spacing w:line="360" w:lineRule="auto"/>
        <w:jc w:val="center"/>
        <w:rPr>
          <w:rFonts w:ascii="Palatino Linotype" w:hAnsi="Palatino Linotype" w:cs="Tahoma"/>
          <w:b/>
          <w:bCs/>
          <w:sz w:val="22"/>
          <w:szCs w:val="22"/>
          <w:lang w:val="es-ES_tradnl"/>
        </w:rPr>
      </w:pPr>
    </w:p>
    <w:p w14:paraId="4201BEEC" w14:textId="4E6333FC" w:rsidR="00183E3F" w:rsidRDefault="003B3C9D" w:rsidP="000567DD">
      <w:pPr>
        <w:spacing w:line="360" w:lineRule="auto"/>
        <w:ind w:right="113"/>
        <w:jc w:val="both"/>
        <w:rPr>
          <w:rFonts w:ascii="Palatino Linotype" w:hAnsi="Palatino Linotype" w:cs="Arial"/>
          <w:sz w:val="22"/>
          <w:szCs w:val="22"/>
        </w:rPr>
      </w:pPr>
      <w:r w:rsidRPr="00AF6580">
        <w:rPr>
          <w:rFonts w:ascii="Palatino Linotype" w:hAnsi="Palatino Linotype" w:cs="Arial"/>
          <w:b/>
          <w:sz w:val="22"/>
          <w:szCs w:val="22"/>
        </w:rPr>
        <w:lastRenderedPageBreak/>
        <w:t xml:space="preserve">PRIMERO. </w:t>
      </w:r>
      <w:r w:rsidRPr="00AF6580">
        <w:rPr>
          <w:rFonts w:ascii="Palatino Linotype" w:hAnsi="Palatino Linotype" w:cs="Arial"/>
          <w:sz w:val="22"/>
          <w:szCs w:val="22"/>
        </w:rPr>
        <w:t xml:space="preserve">Se </w:t>
      </w:r>
      <w:r w:rsidRPr="00AF6580">
        <w:rPr>
          <w:rFonts w:ascii="Palatino Linotype" w:hAnsi="Palatino Linotype" w:cs="Arial"/>
          <w:b/>
          <w:sz w:val="22"/>
          <w:szCs w:val="22"/>
        </w:rPr>
        <w:t>SOBRESEE</w:t>
      </w:r>
      <w:r w:rsidRPr="00AF6580">
        <w:rPr>
          <w:rFonts w:ascii="Palatino Linotype" w:hAnsi="Palatino Linotype" w:cs="Arial"/>
          <w:sz w:val="22"/>
          <w:szCs w:val="22"/>
        </w:rPr>
        <w:t xml:space="preserve"> el </w:t>
      </w:r>
      <w:r w:rsidR="000567DD">
        <w:rPr>
          <w:rFonts w:ascii="Palatino Linotype" w:hAnsi="Palatino Linotype" w:cs="Arial"/>
          <w:sz w:val="22"/>
          <w:szCs w:val="22"/>
        </w:rPr>
        <w:t>R</w:t>
      </w:r>
      <w:r w:rsidRPr="00AF6580">
        <w:rPr>
          <w:rFonts w:ascii="Palatino Linotype" w:hAnsi="Palatino Linotype" w:cs="Arial"/>
          <w:sz w:val="22"/>
          <w:szCs w:val="22"/>
        </w:rPr>
        <w:t xml:space="preserve">ecurso de </w:t>
      </w:r>
      <w:r w:rsidR="000567DD">
        <w:rPr>
          <w:rFonts w:ascii="Palatino Linotype" w:hAnsi="Palatino Linotype" w:cs="Arial"/>
          <w:sz w:val="22"/>
          <w:szCs w:val="22"/>
        </w:rPr>
        <w:t>R</w:t>
      </w:r>
      <w:r w:rsidRPr="00AF6580">
        <w:rPr>
          <w:rFonts w:ascii="Palatino Linotype" w:hAnsi="Palatino Linotype" w:cs="Arial"/>
          <w:sz w:val="22"/>
          <w:szCs w:val="22"/>
        </w:rPr>
        <w:t xml:space="preserve">evisión </w:t>
      </w:r>
      <w:r w:rsidR="00C754B5">
        <w:rPr>
          <w:rFonts w:ascii="Palatino Linotype" w:hAnsi="Palatino Linotype" w:cs="Arial"/>
          <w:b/>
          <w:sz w:val="22"/>
          <w:szCs w:val="22"/>
        </w:rPr>
        <w:t>04096</w:t>
      </w:r>
      <w:r w:rsidR="00776E99" w:rsidRPr="000567DD">
        <w:rPr>
          <w:rFonts w:ascii="Palatino Linotype" w:hAnsi="Palatino Linotype" w:cs="Arial"/>
          <w:b/>
          <w:sz w:val="22"/>
          <w:szCs w:val="22"/>
        </w:rPr>
        <w:t>/INFOEM/IP/RR/2018</w:t>
      </w:r>
      <w:r w:rsidRPr="00AF6580">
        <w:rPr>
          <w:rFonts w:ascii="Palatino Linotype" w:hAnsi="Palatino Linotype" w:cs="Arial"/>
          <w:sz w:val="22"/>
          <w:szCs w:val="22"/>
        </w:rPr>
        <w:t>,</w:t>
      </w:r>
      <w:r w:rsidR="00183E3F">
        <w:rPr>
          <w:rFonts w:ascii="Palatino Linotype" w:hAnsi="Palatino Linotype" w:cs="Arial"/>
          <w:sz w:val="22"/>
          <w:szCs w:val="22"/>
        </w:rPr>
        <w:t xml:space="preserve"> </w:t>
      </w:r>
      <w:r w:rsidR="00183E3F" w:rsidRPr="00443CAB">
        <w:rPr>
          <w:rFonts w:ascii="Palatino Linotype" w:hAnsi="Palatino Linotype" w:cs="Arial"/>
          <w:b/>
          <w:sz w:val="22"/>
          <w:szCs w:val="22"/>
        </w:rPr>
        <w:t>por</w:t>
      </w:r>
      <w:r w:rsidR="00FC5F51">
        <w:rPr>
          <w:rFonts w:ascii="Palatino Linotype" w:hAnsi="Palatino Linotype" w:cs="Arial"/>
          <w:b/>
          <w:sz w:val="22"/>
          <w:szCs w:val="22"/>
        </w:rPr>
        <w:t xml:space="preserve"> </w:t>
      </w:r>
      <w:r w:rsidR="005377AB">
        <w:rPr>
          <w:rFonts w:ascii="Palatino Linotype" w:hAnsi="Palatino Linotype" w:cs="Arial"/>
          <w:b/>
          <w:sz w:val="22"/>
          <w:szCs w:val="22"/>
        </w:rPr>
        <w:t>quedarse</w:t>
      </w:r>
      <w:r w:rsidR="00183E3F" w:rsidRPr="00443CAB">
        <w:rPr>
          <w:rFonts w:ascii="Palatino Linotype" w:hAnsi="Palatino Linotype" w:cs="Arial"/>
          <w:b/>
          <w:sz w:val="22"/>
          <w:szCs w:val="22"/>
        </w:rPr>
        <w:t xml:space="preserve"> sin materia</w:t>
      </w:r>
      <w:r w:rsidR="00183E3F" w:rsidRPr="00443CAB">
        <w:rPr>
          <w:rFonts w:ascii="Palatino Linotype" w:hAnsi="Palatino Linotype" w:cs="Arial"/>
          <w:sz w:val="22"/>
          <w:szCs w:val="22"/>
        </w:rPr>
        <w:t>, en términos de</w:t>
      </w:r>
      <w:r w:rsidR="00183E3F">
        <w:rPr>
          <w:rFonts w:ascii="Palatino Linotype" w:hAnsi="Palatino Linotype" w:cs="Arial"/>
          <w:sz w:val="22"/>
          <w:szCs w:val="22"/>
        </w:rPr>
        <w:t>l</w:t>
      </w:r>
      <w:r w:rsidR="00183E3F" w:rsidRPr="00443CAB">
        <w:rPr>
          <w:rFonts w:ascii="Palatino Linotype" w:hAnsi="Palatino Linotype" w:cs="Arial"/>
          <w:sz w:val="22"/>
          <w:szCs w:val="22"/>
        </w:rPr>
        <w:t xml:space="preserve"> Considerando SEGUNDO de la presente </w:t>
      </w:r>
      <w:r w:rsidR="00183E3F">
        <w:rPr>
          <w:rFonts w:ascii="Palatino Linotype" w:hAnsi="Palatino Linotype" w:cs="Arial"/>
          <w:sz w:val="22"/>
          <w:szCs w:val="22"/>
        </w:rPr>
        <w:t>R</w:t>
      </w:r>
      <w:r w:rsidR="00C754B5">
        <w:rPr>
          <w:rFonts w:ascii="Palatino Linotype" w:hAnsi="Palatino Linotype" w:cs="Arial"/>
          <w:sz w:val="22"/>
          <w:szCs w:val="22"/>
        </w:rPr>
        <w:t>esolución.</w:t>
      </w:r>
    </w:p>
    <w:p w14:paraId="3F29D846" w14:textId="77777777" w:rsidR="005377AB" w:rsidRPr="00C754B5" w:rsidRDefault="005377AB" w:rsidP="000567DD">
      <w:pPr>
        <w:spacing w:line="360" w:lineRule="auto"/>
        <w:ind w:right="113"/>
        <w:jc w:val="both"/>
        <w:rPr>
          <w:rFonts w:ascii="Palatino Linotype" w:hAnsi="Palatino Linotype" w:cs="Arial"/>
          <w:sz w:val="22"/>
          <w:szCs w:val="22"/>
        </w:rPr>
      </w:pPr>
    </w:p>
    <w:p w14:paraId="4ACDF3D4" w14:textId="296A6A22" w:rsidR="00183E3F" w:rsidRPr="00443CAB" w:rsidRDefault="00183E3F" w:rsidP="000567DD">
      <w:pPr>
        <w:spacing w:line="360" w:lineRule="auto"/>
        <w:ind w:right="113"/>
        <w:jc w:val="both"/>
        <w:rPr>
          <w:rFonts w:ascii="Palatino Linotype" w:hAnsi="Palatino Linotype" w:cs="Arial"/>
          <w:b/>
          <w:sz w:val="22"/>
          <w:szCs w:val="22"/>
        </w:rPr>
      </w:pPr>
      <w:r w:rsidRPr="00443CAB">
        <w:rPr>
          <w:rFonts w:ascii="Palatino Linotype" w:hAnsi="Palatino Linotype"/>
          <w:b/>
          <w:sz w:val="22"/>
          <w:szCs w:val="22"/>
        </w:rPr>
        <w:t>SEGUNDO.</w:t>
      </w:r>
      <w:r w:rsidRPr="00443CAB">
        <w:rPr>
          <w:rFonts w:ascii="Palatino Linotype" w:hAnsi="Palatino Linotype" w:cs="Arial"/>
          <w:sz w:val="22"/>
          <w:szCs w:val="22"/>
        </w:rPr>
        <w:t xml:space="preserve"> </w:t>
      </w:r>
      <w:r w:rsidRPr="003B5BDA">
        <w:rPr>
          <w:rFonts w:ascii="Palatino Linotype" w:hAnsi="Palatino Linotype" w:cs="Arial"/>
          <w:b/>
          <w:caps/>
          <w:sz w:val="22"/>
          <w:szCs w:val="22"/>
        </w:rPr>
        <w:t xml:space="preserve">Notifíquese </w:t>
      </w:r>
      <w:r w:rsidRPr="00443CAB">
        <w:rPr>
          <w:rFonts w:ascii="Palatino Linotype" w:hAnsi="Palatino Linotype" w:cs="Arial"/>
          <w:sz w:val="22"/>
          <w:szCs w:val="22"/>
        </w:rPr>
        <w:t xml:space="preserve">la presente </w:t>
      </w:r>
      <w:r w:rsidR="005377AB">
        <w:rPr>
          <w:rFonts w:ascii="Palatino Linotype" w:hAnsi="Palatino Linotype" w:cs="Arial"/>
          <w:sz w:val="22"/>
          <w:szCs w:val="22"/>
        </w:rPr>
        <w:t>R</w:t>
      </w:r>
      <w:r w:rsidR="005377AB" w:rsidRPr="00443CAB">
        <w:rPr>
          <w:rFonts w:ascii="Palatino Linotype" w:hAnsi="Palatino Linotype" w:cs="Arial"/>
          <w:sz w:val="22"/>
          <w:szCs w:val="22"/>
        </w:rPr>
        <w:t>esolución</w:t>
      </w:r>
      <w:r w:rsidR="005377AB" w:rsidRPr="00443CAB">
        <w:rPr>
          <w:rFonts w:ascii="Palatino Linotype" w:hAnsi="Palatino Linotype" w:cs="Arial"/>
          <w:b/>
          <w:sz w:val="22"/>
          <w:szCs w:val="22"/>
        </w:rPr>
        <w:t xml:space="preserve"> </w:t>
      </w:r>
      <w:r w:rsidRPr="00443CAB">
        <w:rPr>
          <w:rFonts w:ascii="Palatino Linotype" w:hAnsi="Palatino Linotype" w:cs="Arial"/>
          <w:sz w:val="22"/>
          <w:szCs w:val="22"/>
        </w:rPr>
        <w:t xml:space="preserve">al Titular de la Unidad de Transparencia del </w:t>
      </w:r>
      <w:r w:rsidRPr="00443CAB">
        <w:rPr>
          <w:rFonts w:ascii="Palatino Linotype" w:hAnsi="Palatino Linotype" w:cs="Arial"/>
          <w:b/>
          <w:sz w:val="22"/>
          <w:szCs w:val="22"/>
        </w:rPr>
        <w:t>Sujeto Obligado</w:t>
      </w:r>
      <w:r w:rsidRPr="00443CAB">
        <w:rPr>
          <w:rFonts w:ascii="Palatino Linotype" w:hAnsi="Palatino Linotype" w:cs="Arial"/>
          <w:sz w:val="22"/>
          <w:szCs w:val="22"/>
        </w:rPr>
        <w:t>.</w:t>
      </w:r>
    </w:p>
    <w:p w14:paraId="5A0FE4F4" w14:textId="77777777" w:rsidR="00183E3F" w:rsidRPr="00443CAB" w:rsidRDefault="00183E3F" w:rsidP="00183E3F">
      <w:pPr>
        <w:spacing w:line="360" w:lineRule="auto"/>
        <w:ind w:right="333"/>
        <w:jc w:val="both"/>
        <w:rPr>
          <w:rFonts w:ascii="Palatino Linotype" w:hAnsi="Palatino Linotype" w:cs="Arial"/>
          <w:sz w:val="22"/>
          <w:szCs w:val="22"/>
        </w:rPr>
      </w:pPr>
    </w:p>
    <w:p w14:paraId="2ECF55C9" w14:textId="5349A7D5" w:rsidR="00183E3F" w:rsidRDefault="00183E3F" w:rsidP="00183E3F">
      <w:pPr>
        <w:shd w:val="clear" w:color="auto" w:fill="FFFFFF" w:themeFill="background1"/>
        <w:spacing w:line="360" w:lineRule="auto"/>
        <w:jc w:val="both"/>
        <w:rPr>
          <w:rFonts w:ascii="Palatino Linotype" w:hAnsi="Palatino Linotype" w:cs="Tahoma"/>
          <w:sz w:val="22"/>
          <w:szCs w:val="22"/>
        </w:rPr>
      </w:pPr>
      <w:r w:rsidRPr="00443CAB">
        <w:rPr>
          <w:rFonts w:ascii="Palatino Linotype" w:hAnsi="Palatino Linotype" w:cs="Arial"/>
          <w:b/>
          <w:sz w:val="22"/>
          <w:szCs w:val="22"/>
        </w:rPr>
        <w:t>TERCERO.</w:t>
      </w:r>
      <w:r w:rsidRPr="00443CAB">
        <w:rPr>
          <w:rFonts w:ascii="Palatino Linotype" w:hAnsi="Palatino Linotype" w:cs="Arial"/>
          <w:sz w:val="22"/>
          <w:szCs w:val="22"/>
        </w:rPr>
        <w:t xml:space="preserve"> </w:t>
      </w:r>
      <w:r w:rsidRPr="003B5BDA">
        <w:rPr>
          <w:rFonts w:ascii="Palatino Linotype" w:hAnsi="Palatino Linotype" w:cs="Arial"/>
          <w:b/>
          <w:caps/>
          <w:sz w:val="22"/>
          <w:szCs w:val="22"/>
        </w:rPr>
        <w:t>Notifíquese</w:t>
      </w:r>
      <w:r w:rsidRPr="00443CAB">
        <w:rPr>
          <w:rFonts w:ascii="Palatino Linotype" w:hAnsi="Palatino Linotype" w:cs="Arial"/>
          <w:b/>
          <w:sz w:val="22"/>
          <w:szCs w:val="22"/>
        </w:rPr>
        <w:t xml:space="preserve"> </w:t>
      </w:r>
      <w:r w:rsidRPr="00443CAB">
        <w:rPr>
          <w:rFonts w:ascii="Palatino Linotype" w:hAnsi="Palatino Linotype" w:cs="Arial"/>
          <w:sz w:val="22"/>
          <w:szCs w:val="22"/>
        </w:rPr>
        <w:t xml:space="preserve">la presente </w:t>
      </w:r>
      <w:r w:rsidR="005377AB">
        <w:rPr>
          <w:rFonts w:ascii="Palatino Linotype" w:hAnsi="Palatino Linotype" w:cs="Arial"/>
          <w:sz w:val="22"/>
          <w:szCs w:val="22"/>
        </w:rPr>
        <w:t>R</w:t>
      </w:r>
      <w:r w:rsidRPr="00443CAB">
        <w:rPr>
          <w:rFonts w:ascii="Palatino Linotype" w:hAnsi="Palatino Linotype" w:cs="Arial"/>
          <w:sz w:val="22"/>
          <w:szCs w:val="22"/>
        </w:rPr>
        <w:t>esolución</w:t>
      </w:r>
      <w:r w:rsidRPr="00443CAB">
        <w:rPr>
          <w:rFonts w:ascii="Palatino Linotype" w:hAnsi="Palatino Linotype" w:cs="Arial"/>
          <w:b/>
          <w:sz w:val="22"/>
          <w:szCs w:val="22"/>
        </w:rPr>
        <w:t xml:space="preserve"> </w:t>
      </w:r>
      <w:r w:rsidRPr="00443CAB">
        <w:rPr>
          <w:rFonts w:ascii="Palatino Linotype" w:hAnsi="Palatino Linotype" w:cs="Arial"/>
          <w:sz w:val="22"/>
          <w:szCs w:val="22"/>
        </w:rPr>
        <w:t>al</w:t>
      </w:r>
      <w:r w:rsidRPr="00443CAB">
        <w:rPr>
          <w:rFonts w:ascii="Palatino Linotype" w:hAnsi="Palatino Linotype" w:cs="Arial"/>
          <w:b/>
          <w:sz w:val="22"/>
          <w:szCs w:val="22"/>
        </w:rPr>
        <w:t xml:space="preserve"> Recurrente</w:t>
      </w:r>
      <w:r w:rsidRPr="00443CAB">
        <w:rPr>
          <w:rFonts w:ascii="Palatino Linotype" w:hAnsi="Palatino Linotype" w:cs="Arial"/>
          <w:sz w:val="22"/>
          <w:szCs w:val="22"/>
        </w:rPr>
        <w:t>, a través de</w:t>
      </w:r>
      <w:r w:rsidR="005377AB">
        <w:rPr>
          <w:rFonts w:ascii="Palatino Linotype" w:hAnsi="Palatino Linotype" w:cs="Arial"/>
          <w:sz w:val="22"/>
          <w:szCs w:val="22"/>
        </w:rPr>
        <w:t>l Sistema de Acceso a la Información Pública del Estado de México y Municipios (SAIMEX)</w:t>
      </w:r>
      <w:r w:rsidR="005377AB">
        <w:rPr>
          <w:rFonts w:ascii="Palatino Linotype" w:hAnsi="Palatino Linotype" w:cs="Arial"/>
          <w:b/>
          <w:sz w:val="22"/>
          <w:szCs w:val="22"/>
        </w:rPr>
        <w:t>,</w:t>
      </w:r>
      <w:r w:rsidRPr="00443CAB">
        <w:rPr>
          <w:rFonts w:ascii="Palatino Linotype" w:hAnsi="Palatino Linotype" w:cs="Arial"/>
          <w:b/>
          <w:sz w:val="22"/>
          <w:szCs w:val="22"/>
        </w:rPr>
        <w:t xml:space="preserve"> </w:t>
      </w:r>
      <w:r w:rsidRPr="00443CAB">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B12A19F" w14:textId="77777777" w:rsidR="005377AB" w:rsidRDefault="005377AB" w:rsidP="00183E3F">
      <w:pPr>
        <w:shd w:val="clear" w:color="auto" w:fill="FFFFFF" w:themeFill="background1"/>
        <w:spacing w:line="360" w:lineRule="auto"/>
        <w:jc w:val="both"/>
        <w:rPr>
          <w:rFonts w:ascii="Palatino Linotype" w:hAnsi="Palatino Linotype" w:cs="Tahoma"/>
          <w:sz w:val="22"/>
          <w:szCs w:val="22"/>
        </w:rPr>
      </w:pPr>
    </w:p>
    <w:p w14:paraId="34CF11A7" w14:textId="06E4F2B0" w:rsidR="005377AB" w:rsidRPr="00443CAB" w:rsidRDefault="005377AB" w:rsidP="00183E3F">
      <w:pPr>
        <w:shd w:val="clear" w:color="auto" w:fill="FFFFFF" w:themeFill="background1"/>
        <w:spacing w:line="360" w:lineRule="auto"/>
        <w:jc w:val="both"/>
        <w:rPr>
          <w:rFonts w:ascii="Palatino Linotype" w:hAnsi="Palatino Linotype" w:cs="Tahoma"/>
          <w:sz w:val="22"/>
          <w:szCs w:val="22"/>
        </w:rPr>
      </w:pPr>
      <w:r w:rsidRPr="00AF6580">
        <w:rPr>
          <w:rFonts w:ascii="Palatino Linotype" w:hAnsi="Palatino Linotype" w:cs="Tahoma"/>
          <w:b/>
          <w:sz w:val="22"/>
          <w:szCs w:val="22"/>
        </w:rPr>
        <w:t xml:space="preserve">CUARTO. </w:t>
      </w:r>
      <w:r w:rsidRPr="003C4F68">
        <w:rPr>
          <w:rFonts w:ascii="Palatino Linotype" w:hAnsi="Palatino Linotype" w:cs="Tahoma"/>
          <w:sz w:val="22"/>
          <w:szCs w:val="22"/>
        </w:rPr>
        <w:t xml:space="preserve">Con fundamento en lo dispuesto en </w:t>
      </w:r>
      <w:r>
        <w:rPr>
          <w:rFonts w:ascii="Palatino Linotype" w:hAnsi="Palatino Linotype" w:cs="Tahoma"/>
          <w:sz w:val="22"/>
          <w:szCs w:val="22"/>
        </w:rPr>
        <w:t>el</w:t>
      </w:r>
      <w:r w:rsidRPr="003C4F68">
        <w:rPr>
          <w:rFonts w:ascii="Palatino Linotype" w:hAnsi="Palatino Linotype" w:cs="Tahoma"/>
          <w:sz w:val="22"/>
          <w:szCs w:val="22"/>
        </w:rPr>
        <w:t xml:space="preserve"> artículo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Pr>
          <w:rFonts w:ascii="Palatino Linotype" w:hAnsi="Palatino Linotype" w:cs="Tahoma"/>
          <w:sz w:val="22"/>
          <w:szCs w:val="22"/>
        </w:rPr>
        <w:t>Tercero</w:t>
      </w:r>
      <w:r w:rsidRPr="003C4F68">
        <w:rPr>
          <w:rFonts w:ascii="Palatino Linotype" w:hAnsi="Palatino Linotype" w:cs="Tahoma"/>
          <w:sz w:val="22"/>
          <w:szCs w:val="22"/>
        </w:rPr>
        <w:t xml:space="preserve"> de la presente </w:t>
      </w:r>
      <w:r>
        <w:rPr>
          <w:rFonts w:ascii="Palatino Linotype" w:hAnsi="Palatino Linotype" w:cs="Tahoma"/>
          <w:sz w:val="22"/>
          <w:szCs w:val="22"/>
        </w:rPr>
        <w:t>R</w:t>
      </w:r>
      <w:r w:rsidRPr="003C4F68">
        <w:rPr>
          <w:rFonts w:ascii="Palatino Linotype" w:hAnsi="Palatino Linotype" w:cs="Tahoma"/>
          <w:sz w:val="22"/>
          <w:szCs w:val="22"/>
        </w:rPr>
        <w:t>esolución.</w:t>
      </w:r>
    </w:p>
    <w:p w14:paraId="15A9B929" w14:textId="77777777" w:rsidR="00776E99" w:rsidRPr="00AF6580" w:rsidRDefault="00776E99" w:rsidP="007479DD">
      <w:pPr>
        <w:spacing w:line="360" w:lineRule="auto"/>
        <w:jc w:val="both"/>
        <w:rPr>
          <w:rFonts w:ascii="Palatino Linotype" w:hAnsi="Palatino Linotype" w:cs="Tahoma"/>
          <w:sz w:val="22"/>
          <w:szCs w:val="22"/>
          <w:lang w:val="es-MX"/>
        </w:rPr>
      </w:pPr>
    </w:p>
    <w:p w14:paraId="4042AA89" w14:textId="1C5B5245" w:rsidR="00DB429F" w:rsidRPr="00AF6580" w:rsidRDefault="00DB429F" w:rsidP="007479DD">
      <w:pPr>
        <w:spacing w:line="360" w:lineRule="auto"/>
        <w:jc w:val="both"/>
        <w:rPr>
          <w:rFonts w:ascii="Palatino Linotype" w:hAnsi="Palatino Linotype" w:cs="Arial"/>
          <w:sz w:val="22"/>
          <w:szCs w:val="22"/>
          <w:lang w:eastAsia="es-MX"/>
        </w:rPr>
      </w:pPr>
      <w:r w:rsidRPr="00AF6580">
        <w:rPr>
          <w:rFonts w:ascii="Palatino Linotype" w:hAnsi="Palatino Linotype" w:cs="Arial"/>
          <w:sz w:val="22"/>
          <w:szCs w:val="22"/>
          <w:lang w:eastAsia="es-MX"/>
        </w:rPr>
        <w:t xml:space="preserve">ASÍ, POR </w:t>
      </w:r>
      <w:r w:rsidRPr="00AF6580">
        <w:rPr>
          <w:rFonts w:ascii="Palatino Linotype" w:hAnsi="Palatino Linotype" w:cs="Arial"/>
          <w:b/>
          <w:sz w:val="22"/>
          <w:szCs w:val="22"/>
          <w:lang w:eastAsia="es-MX"/>
        </w:rPr>
        <w:t>UNANIMIDAD</w:t>
      </w:r>
      <w:r w:rsidRPr="00AF6580">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AF6580">
        <w:rPr>
          <w:rFonts w:ascii="Palatino Linotype" w:hAnsi="Palatino Linotype" w:cs="Arial"/>
          <w:bCs/>
          <w:sz w:val="22"/>
          <w:szCs w:val="22"/>
          <w:lang w:eastAsia="es-MX"/>
        </w:rPr>
        <w:t>EVA ABAID YAPUR</w:t>
      </w:r>
      <w:r w:rsidR="008F70FD" w:rsidRPr="00AF6580">
        <w:rPr>
          <w:rFonts w:ascii="Palatino Linotype" w:hAnsi="Palatino Linotype" w:cs="Arial"/>
          <w:bCs/>
          <w:sz w:val="22"/>
          <w:szCs w:val="22"/>
          <w:lang w:eastAsia="es-MX"/>
        </w:rPr>
        <w:t xml:space="preserve">, </w:t>
      </w:r>
      <w:r w:rsidRPr="00AF6580">
        <w:rPr>
          <w:rFonts w:ascii="Palatino Linotype" w:hAnsi="Palatino Linotype" w:cs="Arial"/>
          <w:sz w:val="22"/>
          <w:szCs w:val="22"/>
          <w:lang w:eastAsia="es-MX"/>
        </w:rPr>
        <w:t xml:space="preserve">JOSÉ GUADALUPE LUNA </w:t>
      </w:r>
      <w:r w:rsidRPr="006C1EB6">
        <w:rPr>
          <w:rFonts w:ascii="Palatino Linotype" w:hAnsi="Palatino Linotype" w:cs="Arial"/>
          <w:sz w:val="22"/>
          <w:szCs w:val="22"/>
          <w:lang w:eastAsia="es-MX"/>
        </w:rPr>
        <w:t>HERNÁNDEZ</w:t>
      </w:r>
      <w:r w:rsidR="002D55F8">
        <w:rPr>
          <w:rFonts w:ascii="Palatino Linotype" w:hAnsi="Palatino Linotype" w:cs="Arial"/>
          <w:sz w:val="22"/>
          <w:szCs w:val="22"/>
          <w:lang w:eastAsia="es-MX"/>
        </w:rPr>
        <w:t xml:space="preserve"> (EMITIENDO VOTO PARTICULAR)</w:t>
      </w:r>
      <w:r w:rsidR="008F70F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w:t>
      </w:r>
      <w:r w:rsidRPr="006C1EB6">
        <w:rPr>
          <w:rFonts w:ascii="Palatino Linotype" w:hAnsi="Palatino Linotype" w:cs="Arial"/>
          <w:sz w:val="22"/>
          <w:szCs w:val="22"/>
          <w:lang w:val="es-ES_tradnl" w:eastAsia="es-MX"/>
        </w:rPr>
        <w:t>JAVIER MARTÍNEZ CRUZ Y LUIS GUSTAVO PARRA NORIEGA</w:t>
      </w:r>
      <w:r w:rsidRPr="006C1EB6">
        <w:rPr>
          <w:rFonts w:ascii="Palatino Linotype" w:hAnsi="Palatino Linotype" w:cs="Arial"/>
          <w:sz w:val="22"/>
          <w:szCs w:val="22"/>
          <w:lang w:eastAsia="es-MX"/>
        </w:rPr>
        <w:t xml:space="preserve">, EN LA </w:t>
      </w:r>
      <w:r w:rsidR="00C754B5">
        <w:rPr>
          <w:rFonts w:ascii="Palatino Linotype" w:hAnsi="Palatino Linotype" w:cs="Arial"/>
          <w:sz w:val="22"/>
          <w:szCs w:val="22"/>
          <w:lang w:eastAsia="es-MX"/>
        </w:rPr>
        <w:t>SEGUNDA</w:t>
      </w:r>
      <w:r w:rsidRPr="006C1EB6">
        <w:rPr>
          <w:rFonts w:ascii="Palatino Linotype" w:hAnsi="Palatino Linotype" w:cs="Arial"/>
          <w:sz w:val="22"/>
          <w:szCs w:val="22"/>
          <w:lang w:eastAsia="es-MX"/>
        </w:rPr>
        <w:t xml:space="preserve"> SESIÓN ORDINARIA, CELEBRADA EL </w:t>
      </w:r>
      <w:r w:rsidR="00C754B5">
        <w:rPr>
          <w:rFonts w:ascii="Palatino Linotype" w:hAnsi="Palatino Linotype" w:cs="Arial"/>
          <w:sz w:val="22"/>
          <w:szCs w:val="22"/>
          <w:lang w:eastAsia="es-MX"/>
        </w:rPr>
        <w:t>DIECISÉIS</w:t>
      </w:r>
      <w:r w:rsidR="007479DD" w:rsidRPr="00693B2B">
        <w:rPr>
          <w:rFonts w:ascii="Palatino Linotype" w:hAnsi="Palatino Linotype" w:cs="Arial"/>
          <w:sz w:val="22"/>
          <w:szCs w:val="22"/>
          <w:lang w:eastAsia="es-MX"/>
        </w:rPr>
        <w:t xml:space="preserve"> DE ENERO </w:t>
      </w:r>
      <w:r w:rsidRPr="00693B2B">
        <w:rPr>
          <w:rFonts w:ascii="Palatino Linotype" w:hAnsi="Palatino Linotype" w:cs="Arial"/>
          <w:sz w:val="22"/>
          <w:szCs w:val="22"/>
          <w:lang w:eastAsia="es-MX"/>
        </w:rPr>
        <w:t>DE DOS MIL DIECI</w:t>
      </w:r>
      <w:r w:rsidR="007479DD" w:rsidRPr="00693B2B">
        <w:rPr>
          <w:rFonts w:ascii="Palatino Linotype" w:hAnsi="Palatino Linotype" w:cs="Arial"/>
          <w:sz w:val="22"/>
          <w:szCs w:val="22"/>
          <w:lang w:eastAsia="es-MX"/>
        </w:rPr>
        <w:t>NUEVE</w:t>
      </w:r>
      <w:r w:rsidR="007479DD" w:rsidRPr="006C1EB6">
        <w:rPr>
          <w:rFonts w:ascii="Palatino Linotype" w:hAnsi="Palatino Linotype" w:cs="Arial"/>
          <w:sz w:val="22"/>
          <w:szCs w:val="22"/>
          <w:lang w:eastAsia="es-MX"/>
        </w:rPr>
        <w:t>,</w:t>
      </w:r>
      <w:r w:rsidRPr="006C1EB6">
        <w:rPr>
          <w:rFonts w:ascii="Palatino Linotype" w:hAnsi="Palatino Linotype" w:cs="Arial"/>
          <w:sz w:val="22"/>
          <w:szCs w:val="22"/>
          <w:lang w:eastAsia="es-MX"/>
        </w:rPr>
        <w:t xml:space="preserve"> ANTE EL SECRETARIO TÉCNICO DEL PLENO, ALEXIS TAPIA RAMÍREZ.</w:t>
      </w:r>
    </w:p>
    <w:p w14:paraId="589529FA" w14:textId="77777777" w:rsidR="00DB429F" w:rsidRPr="00AF6580" w:rsidRDefault="00DB429F" w:rsidP="007479DD">
      <w:pPr>
        <w:spacing w:line="360" w:lineRule="auto"/>
        <w:ind w:right="-93"/>
        <w:jc w:val="both"/>
        <w:rPr>
          <w:rFonts w:ascii="Palatino Linotype" w:eastAsia="Calibri" w:hAnsi="Palatino Linotype" w:cs="Tahoma"/>
          <w:b/>
          <w:bCs/>
          <w:sz w:val="22"/>
          <w:szCs w:val="22"/>
          <w:lang w:eastAsia="en-US"/>
        </w:rPr>
      </w:pPr>
    </w:p>
    <w:p w14:paraId="094FC794" w14:textId="77777777" w:rsidR="00D147D5" w:rsidRDefault="00D147D5" w:rsidP="007479DD">
      <w:pPr>
        <w:spacing w:line="360" w:lineRule="auto"/>
        <w:rPr>
          <w:rFonts w:ascii="Palatino Linotype" w:eastAsia="Calibri" w:hAnsi="Palatino Linotype" w:cs="Tahoma"/>
          <w:sz w:val="22"/>
          <w:szCs w:val="22"/>
          <w:lang w:eastAsia="es-MX"/>
        </w:rPr>
      </w:pPr>
    </w:p>
    <w:p w14:paraId="7D134568" w14:textId="77777777" w:rsidR="00C754B5" w:rsidRPr="00AF6580" w:rsidRDefault="00C754B5" w:rsidP="007479DD">
      <w:pPr>
        <w:spacing w:line="360" w:lineRule="auto"/>
        <w:rPr>
          <w:rFonts w:ascii="Palatino Linotype" w:eastAsia="Calibri" w:hAnsi="Palatino Linotype" w:cs="Tahoma"/>
          <w:sz w:val="22"/>
          <w:szCs w:val="22"/>
          <w:lang w:eastAsia="es-MX"/>
        </w:rPr>
      </w:pPr>
    </w:p>
    <w:p w14:paraId="7F7FB7E9" w14:textId="77777777"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71B4613F" wp14:editId="3003ACBE">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0206AEB6"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 Presidenta</w:t>
                      </w:r>
                    </w:p>
                    <w:p w14:paraId="415354E0" w14:textId="1E2187C0"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txbxContent>
                </v:textbox>
                <w10:wrap anchorx="margin"/>
              </v:shape>
            </w:pict>
          </mc:Fallback>
        </mc:AlternateContent>
      </w:r>
    </w:p>
    <w:p w14:paraId="61BF6313" w14:textId="77777777" w:rsidR="00035017" w:rsidRPr="00AF6580" w:rsidRDefault="00035017" w:rsidP="007479DD">
      <w:pPr>
        <w:spacing w:line="360" w:lineRule="auto"/>
        <w:jc w:val="both"/>
        <w:rPr>
          <w:rFonts w:ascii="Palatino Linotype" w:hAnsi="Palatino Linotype" w:cs="Tahoma"/>
          <w:sz w:val="22"/>
          <w:szCs w:val="22"/>
          <w:lang w:val="es-MX"/>
        </w:rPr>
      </w:pPr>
    </w:p>
    <w:p w14:paraId="53509E19" w14:textId="77777777" w:rsidR="00035017" w:rsidRPr="00AF6580" w:rsidRDefault="00035017" w:rsidP="007479DD">
      <w:pPr>
        <w:spacing w:line="360" w:lineRule="auto"/>
        <w:jc w:val="both"/>
        <w:rPr>
          <w:rFonts w:ascii="Palatino Linotype" w:hAnsi="Palatino Linotype" w:cs="Tahoma"/>
          <w:b/>
          <w:sz w:val="22"/>
          <w:szCs w:val="22"/>
          <w:lang w:val="es-MX"/>
        </w:rPr>
      </w:pPr>
    </w:p>
    <w:p w14:paraId="56CE0A89" w14:textId="77777777" w:rsidR="00035017" w:rsidRPr="00AF6580" w:rsidRDefault="00035017" w:rsidP="007479DD">
      <w:pPr>
        <w:spacing w:line="360" w:lineRule="auto"/>
        <w:jc w:val="both"/>
        <w:rPr>
          <w:rFonts w:ascii="Palatino Linotype" w:hAnsi="Palatino Linotype" w:cs="Tahoma"/>
          <w:b/>
          <w:sz w:val="22"/>
          <w:szCs w:val="22"/>
          <w:lang w:val="es-MX"/>
        </w:rPr>
      </w:pPr>
    </w:p>
    <w:p w14:paraId="2733D970" w14:textId="77777777" w:rsidR="00035017" w:rsidRPr="00AF6580" w:rsidRDefault="00035017" w:rsidP="007479DD">
      <w:pPr>
        <w:spacing w:line="360" w:lineRule="auto"/>
        <w:jc w:val="both"/>
        <w:rPr>
          <w:rFonts w:ascii="Palatino Linotype" w:hAnsi="Palatino Linotype" w:cs="Tahoma"/>
          <w:b/>
          <w:sz w:val="22"/>
          <w:szCs w:val="22"/>
          <w:lang w:val="es-MX"/>
        </w:rPr>
      </w:pPr>
    </w:p>
    <w:p w14:paraId="0B296EEA" w14:textId="77777777" w:rsidR="00035017" w:rsidRPr="00AF6580" w:rsidRDefault="00035017" w:rsidP="007479DD">
      <w:pPr>
        <w:spacing w:line="360" w:lineRule="auto"/>
        <w:jc w:val="both"/>
        <w:rPr>
          <w:rFonts w:ascii="Palatino Linotype" w:hAnsi="Palatino Linotype" w:cs="Tahoma"/>
          <w:b/>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3272EB" w:rsidRDefault="003272EB" w:rsidP="00035017">
                      <w:pPr>
                        <w:jc w:val="center"/>
                        <w:rPr>
                          <w:rFonts w:ascii="Palatino Linotype" w:hAnsi="Palatino Linotype" w:cs="Tahoma"/>
                          <w:b/>
                          <w:sz w:val="22"/>
                          <w:szCs w:val="22"/>
                        </w:rPr>
                      </w:pPr>
                    </w:p>
                    <w:p w14:paraId="34EBDAC2"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proofErr w:type="spellStart"/>
                      <w:r w:rsidRPr="007516C8">
                        <w:rPr>
                          <w:rFonts w:ascii="Palatino Linotype" w:hAnsi="Palatino Linotype" w:cs="Tahoma"/>
                          <w:b/>
                          <w:sz w:val="22"/>
                          <w:szCs w:val="22"/>
                        </w:rPr>
                        <w:t>Abaid</w:t>
                      </w:r>
                      <w:proofErr w:type="spellEnd"/>
                      <w:r w:rsidRPr="007516C8">
                        <w:rPr>
                          <w:rFonts w:ascii="Palatino Linotype" w:hAnsi="Palatino Linotype" w:cs="Tahoma"/>
                          <w:b/>
                          <w:sz w:val="22"/>
                          <w:szCs w:val="22"/>
                        </w:rPr>
                        <w:t xml:space="preserve"> </w:t>
                      </w:r>
                      <w:proofErr w:type="spellStart"/>
                      <w:r w:rsidRPr="007516C8">
                        <w:rPr>
                          <w:rFonts w:ascii="Palatino Linotype" w:hAnsi="Palatino Linotype" w:cs="Tahoma"/>
                          <w:b/>
                          <w:sz w:val="22"/>
                          <w:szCs w:val="22"/>
                        </w:rPr>
                        <w:t>Yapur</w:t>
                      </w:r>
                      <w:proofErr w:type="spellEnd"/>
                    </w:p>
                    <w:p w14:paraId="573425F5"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Comisionada</w:t>
                      </w:r>
                    </w:p>
                    <w:p w14:paraId="06A10DE9" w14:textId="095DC9C2" w:rsidR="003272EB" w:rsidRPr="007516C8" w:rsidRDefault="003272E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72EB" w:rsidRPr="0080253B" w:rsidRDefault="003272EB" w:rsidP="00035017">
                      <w:pPr>
                        <w:jc w:val="center"/>
                        <w:rPr>
                          <w:rFonts w:ascii="Palatino Linotype" w:hAnsi="Palatino Linotype" w:cs="Tahoma"/>
                          <w:b/>
                          <w:sz w:val="22"/>
                          <w:szCs w:val="22"/>
                        </w:rPr>
                      </w:pP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3272EB" w:rsidRDefault="003272EB" w:rsidP="00035017">
                      <w:pPr>
                        <w:jc w:val="center"/>
                        <w:rPr>
                          <w:rFonts w:ascii="Palatino Linotype" w:hAnsi="Palatino Linotype" w:cs="Tahoma"/>
                          <w:b/>
                          <w:sz w:val="22"/>
                          <w:szCs w:val="22"/>
                        </w:rPr>
                      </w:pPr>
                    </w:p>
                    <w:p w14:paraId="5B0C0FDD"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637A56CF" w14:textId="77777777" w:rsidR="003272EB" w:rsidRPr="00396128" w:rsidRDefault="003272EB" w:rsidP="008F70FD">
                      <w:pPr>
                        <w:spacing w:line="276" w:lineRule="auto"/>
                        <w:jc w:val="center"/>
                        <w:rPr>
                          <w:rFonts w:ascii="Palatino Linotype" w:eastAsia="Calibri" w:hAnsi="Palatino Linotype" w:cs="Tahoma"/>
                          <w:b/>
                          <w:sz w:val="22"/>
                          <w:szCs w:val="24"/>
                        </w:rPr>
                      </w:pPr>
                      <w:r w:rsidRPr="00396128">
                        <w:rPr>
                          <w:rFonts w:ascii="Palatino Linotype" w:eastAsia="Calibri" w:hAnsi="Palatino Linotype" w:cs="Tahoma"/>
                          <w:b/>
                          <w:sz w:val="22"/>
                          <w:szCs w:val="24"/>
                        </w:rPr>
                        <w:t>(Rúbrica)</w:t>
                      </w:r>
                    </w:p>
                    <w:p w14:paraId="3B7231D8" w14:textId="77777777" w:rsidR="003272EB" w:rsidRPr="0080253B" w:rsidRDefault="003272EB"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AF6580" w:rsidRDefault="00035017" w:rsidP="007479DD">
      <w:pPr>
        <w:spacing w:line="360" w:lineRule="auto"/>
        <w:jc w:val="both"/>
        <w:rPr>
          <w:rFonts w:ascii="Palatino Linotype" w:hAnsi="Palatino Linotype" w:cs="Tahoma"/>
          <w:b/>
          <w:sz w:val="22"/>
          <w:szCs w:val="22"/>
          <w:lang w:val="es-MX"/>
        </w:rPr>
      </w:pPr>
    </w:p>
    <w:p w14:paraId="7DB97F71" w14:textId="77777777" w:rsidR="00035017" w:rsidRPr="00AF6580" w:rsidRDefault="00035017" w:rsidP="007479DD">
      <w:pPr>
        <w:spacing w:line="360" w:lineRule="auto"/>
        <w:jc w:val="both"/>
        <w:rPr>
          <w:rFonts w:ascii="Palatino Linotype" w:hAnsi="Palatino Linotype" w:cs="Tahoma"/>
          <w:b/>
          <w:sz w:val="22"/>
          <w:szCs w:val="22"/>
          <w:lang w:val="es-MX"/>
        </w:rPr>
      </w:pPr>
    </w:p>
    <w:p w14:paraId="1245144E" w14:textId="77777777" w:rsidR="00035017" w:rsidRPr="00AF6580" w:rsidRDefault="00035017" w:rsidP="007479DD">
      <w:pPr>
        <w:spacing w:line="360" w:lineRule="auto"/>
        <w:jc w:val="both"/>
        <w:rPr>
          <w:rFonts w:ascii="Palatino Linotype" w:hAnsi="Palatino Linotype" w:cs="Tahoma"/>
          <w:b/>
          <w:sz w:val="22"/>
          <w:szCs w:val="22"/>
          <w:lang w:val="es-MX"/>
        </w:rPr>
      </w:pPr>
    </w:p>
    <w:p w14:paraId="540B7BA2" w14:textId="77777777" w:rsidR="00035017" w:rsidRPr="00AF6580" w:rsidRDefault="00035017" w:rsidP="007479DD">
      <w:pPr>
        <w:spacing w:line="360" w:lineRule="auto"/>
        <w:jc w:val="both"/>
        <w:rPr>
          <w:rFonts w:ascii="Palatino Linotype" w:hAnsi="Palatino Linotype" w:cs="Tahoma"/>
          <w:b/>
          <w:sz w:val="22"/>
          <w:szCs w:val="22"/>
          <w:lang w:val="es-MX"/>
        </w:rPr>
      </w:pPr>
    </w:p>
    <w:p w14:paraId="5792D396" w14:textId="77777777" w:rsidR="00035017" w:rsidRPr="00AF6580" w:rsidRDefault="00035017" w:rsidP="007479DD">
      <w:pPr>
        <w:spacing w:line="360" w:lineRule="auto"/>
        <w:jc w:val="both"/>
        <w:rPr>
          <w:rFonts w:ascii="Palatino Linotype" w:hAnsi="Palatino Linotype" w:cs="Tahoma"/>
          <w:b/>
          <w:sz w:val="22"/>
          <w:szCs w:val="22"/>
          <w:lang w:val="es-MX"/>
        </w:rPr>
      </w:pPr>
    </w:p>
    <w:p w14:paraId="36CC0440" w14:textId="586DCEEE" w:rsidR="00035017" w:rsidRPr="00AF6580" w:rsidRDefault="00D147D5"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3272EB" w:rsidRDefault="003272EB" w:rsidP="00035017">
                      <w:pPr>
                        <w:jc w:val="center"/>
                        <w:rPr>
                          <w:rFonts w:ascii="Palatino Linotype" w:hAnsi="Palatino Linotype" w:cs="Tahoma"/>
                          <w:b/>
                          <w:sz w:val="22"/>
                          <w:szCs w:val="22"/>
                          <w:lang w:val="es-MX"/>
                        </w:rPr>
                      </w:pPr>
                    </w:p>
                    <w:p w14:paraId="26EEEF5B"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28C4D8F0" w14:textId="04E9D045"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3272EB" w:rsidRDefault="003272EB" w:rsidP="00035017">
                      <w:pPr>
                        <w:jc w:val="center"/>
                        <w:rPr>
                          <w:rFonts w:ascii="Palatino Linotype" w:hAnsi="Palatino Linotype" w:cs="Tahoma"/>
                          <w:b/>
                          <w:sz w:val="22"/>
                          <w:szCs w:val="22"/>
                        </w:rPr>
                      </w:pPr>
                    </w:p>
                    <w:p w14:paraId="22C342BC"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37E3EE14"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Comisionado</w:t>
                      </w:r>
                    </w:p>
                    <w:p w14:paraId="3E314F8E" w14:textId="44DC3CA6" w:rsidR="003272EB" w:rsidRPr="007516C8" w:rsidRDefault="003272E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AF6580" w:rsidRDefault="00035017" w:rsidP="007479DD">
      <w:pPr>
        <w:spacing w:line="360" w:lineRule="auto"/>
        <w:jc w:val="both"/>
        <w:rPr>
          <w:rFonts w:ascii="Palatino Linotype" w:hAnsi="Palatino Linotype" w:cs="Tahoma"/>
          <w:sz w:val="22"/>
          <w:szCs w:val="22"/>
          <w:lang w:val="es-MX"/>
        </w:rPr>
      </w:pPr>
    </w:p>
    <w:p w14:paraId="64B0DC99" w14:textId="77777777" w:rsidR="00035017" w:rsidRPr="00AF6580" w:rsidRDefault="00035017" w:rsidP="007479DD">
      <w:pPr>
        <w:spacing w:line="360" w:lineRule="auto"/>
        <w:jc w:val="both"/>
        <w:rPr>
          <w:rFonts w:ascii="Palatino Linotype" w:hAnsi="Palatino Linotype" w:cs="Tahoma"/>
          <w:sz w:val="22"/>
          <w:szCs w:val="22"/>
          <w:lang w:val="es-MX"/>
        </w:rPr>
      </w:pPr>
    </w:p>
    <w:p w14:paraId="700BD463" w14:textId="77777777" w:rsidR="00035017" w:rsidRPr="00AF6580" w:rsidRDefault="00035017" w:rsidP="007479DD">
      <w:pPr>
        <w:spacing w:line="360" w:lineRule="auto"/>
        <w:jc w:val="both"/>
        <w:rPr>
          <w:rFonts w:ascii="Palatino Linotype" w:hAnsi="Palatino Linotype" w:cs="Tahoma"/>
          <w:sz w:val="22"/>
          <w:szCs w:val="22"/>
          <w:lang w:val="es-MX"/>
        </w:rPr>
      </w:pPr>
    </w:p>
    <w:p w14:paraId="751528B6" w14:textId="77777777" w:rsidR="00035017" w:rsidRPr="00AF6580" w:rsidRDefault="00035017" w:rsidP="007479DD">
      <w:pPr>
        <w:spacing w:line="360" w:lineRule="auto"/>
        <w:jc w:val="both"/>
        <w:rPr>
          <w:rFonts w:ascii="Palatino Linotype" w:hAnsi="Palatino Linotype" w:cs="Tahoma"/>
          <w:sz w:val="22"/>
          <w:szCs w:val="22"/>
          <w:lang w:val="es-MX"/>
        </w:rPr>
      </w:pPr>
    </w:p>
    <w:p w14:paraId="05BDBEF9" w14:textId="77777777" w:rsidR="00035017" w:rsidRPr="00AF6580" w:rsidRDefault="00035017" w:rsidP="007479DD">
      <w:pPr>
        <w:spacing w:line="360" w:lineRule="auto"/>
        <w:jc w:val="both"/>
        <w:rPr>
          <w:rFonts w:ascii="Palatino Linotype" w:hAnsi="Palatino Linotype" w:cs="Tahoma"/>
          <w:sz w:val="22"/>
          <w:szCs w:val="22"/>
          <w:lang w:val="es-MX"/>
        </w:rPr>
      </w:pPr>
      <w:r w:rsidRPr="00AF6580">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0D6D8326" wp14:editId="2115D304">
                <wp:simplePos x="0" y="0"/>
                <wp:positionH relativeFrom="page">
                  <wp:align>center</wp:align>
                </wp:positionH>
                <wp:positionV relativeFrom="paragraph">
                  <wp:posOffset>203200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6D8326" id="Cuadro de texto 24" o:spid="_x0000_s1031" type="#_x0000_t202" style="position:absolute;left:0;text-align:left;margin-left:0;margin-top:16pt;width:248.25pt;height:84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" fillcolor="white [3201]" strokecolor="white [3212]" strokeweight=".5pt">
                <v:path arrowok="t"/>
                <v:textbox>
                  <w:txbxContent>
                    <w:p w14:paraId="60EEB401" w14:textId="77777777" w:rsidR="003272EB" w:rsidRDefault="003272EB" w:rsidP="00035017">
                      <w:pPr>
                        <w:jc w:val="center"/>
                        <w:rPr>
                          <w:rFonts w:ascii="Palatino Linotype" w:hAnsi="Palatino Linotype" w:cs="Tahoma"/>
                          <w:b/>
                          <w:sz w:val="22"/>
                          <w:szCs w:val="22"/>
                        </w:rPr>
                      </w:pPr>
                    </w:p>
                    <w:p w14:paraId="04C5CFB5" w14:textId="77777777" w:rsidR="003272EB" w:rsidRPr="007516C8" w:rsidRDefault="003272E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72EB" w:rsidRPr="00C754B5" w:rsidRDefault="003272EB" w:rsidP="00035017">
                      <w:pPr>
                        <w:jc w:val="center"/>
                        <w:rPr>
                          <w:rFonts w:ascii="Palatino Linotype" w:hAnsi="Palatino Linotype" w:cs="Tahoma"/>
                          <w:sz w:val="22"/>
                          <w:szCs w:val="22"/>
                        </w:rPr>
                      </w:pPr>
                      <w:r w:rsidRPr="00C754B5">
                        <w:rPr>
                          <w:rFonts w:ascii="Palatino Linotype" w:hAnsi="Palatino Linotype" w:cs="Tahoma"/>
                          <w:sz w:val="22"/>
                          <w:szCs w:val="22"/>
                        </w:rPr>
                        <w:t xml:space="preserve">Secretario Técnico del Pleno </w:t>
                      </w:r>
                    </w:p>
                    <w:p w14:paraId="5E0ECCF4" w14:textId="0CF1541D" w:rsidR="003272EB" w:rsidRPr="00396128" w:rsidRDefault="003272EB" w:rsidP="00035017">
                      <w:pPr>
                        <w:jc w:val="center"/>
                        <w:rPr>
                          <w:rFonts w:ascii="Palatino Linotype" w:hAnsi="Palatino Linotype"/>
                          <w:b/>
                          <w:sz w:val="22"/>
                          <w:szCs w:val="24"/>
                        </w:rPr>
                      </w:pPr>
                      <w:r w:rsidRPr="00396128">
                        <w:rPr>
                          <w:rFonts w:ascii="Palatino Linotype" w:hAnsi="Palatino Linotype"/>
                          <w:b/>
                          <w:sz w:val="22"/>
                          <w:szCs w:val="24"/>
                        </w:rPr>
                        <w:t>(Rúbrica)</w:t>
                      </w:r>
                    </w:p>
                    <w:p w14:paraId="78D99670" w14:textId="77777777" w:rsidR="003272EB" w:rsidRPr="00396128" w:rsidRDefault="003272EB" w:rsidP="00035017">
                      <w:pPr>
                        <w:jc w:val="center"/>
                        <w:rPr>
                          <w:rFonts w:ascii="Palatino Linotype" w:hAnsi="Palatino Linotype"/>
                          <w:sz w:val="22"/>
                          <w:szCs w:val="24"/>
                        </w:rPr>
                      </w:pPr>
                    </w:p>
                    <w:p w14:paraId="4E6D32CF" w14:textId="77777777" w:rsidR="003272EB" w:rsidRDefault="003272EB" w:rsidP="00035017"/>
                  </w:txbxContent>
                </v:textbox>
                <w10:wrap anchorx="page"/>
              </v:shape>
            </w:pict>
          </mc:Fallback>
        </mc:AlternateContent>
      </w:r>
    </w:p>
    <w:p w14:paraId="5B541446" w14:textId="77777777" w:rsidR="00035017" w:rsidRPr="00AF6580" w:rsidRDefault="00035017" w:rsidP="007479DD">
      <w:pPr>
        <w:spacing w:line="360" w:lineRule="auto"/>
        <w:jc w:val="both"/>
        <w:rPr>
          <w:rFonts w:ascii="Palatino Linotype" w:hAnsi="Palatino Linotype" w:cs="Tahoma"/>
          <w:sz w:val="22"/>
          <w:szCs w:val="22"/>
          <w:lang w:val="es-MX"/>
        </w:rPr>
      </w:pPr>
    </w:p>
    <w:p w14:paraId="439A95A6" w14:textId="77777777" w:rsidR="00035017" w:rsidRPr="00AF6580" w:rsidRDefault="00035017" w:rsidP="007479DD">
      <w:pPr>
        <w:spacing w:line="360" w:lineRule="auto"/>
        <w:jc w:val="both"/>
        <w:rPr>
          <w:rFonts w:ascii="Palatino Linotype" w:hAnsi="Palatino Linotype" w:cs="Tahoma"/>
          <w:sz w:val="22"/>
          <w:szCs w:val="22"/>
          <w:lang w:val="es-MX"/>
        </w:rPr>
      </w:pPr>
    </w:p>
    <w:p w14:paraId="1C6BE171" w14:textId="77777777" w:rsidR="00035017" w:rsidRPr="00AF6580" w:rsidRDefault="00035017" w:rsidP="007479DD">
      <w:pPr>
        <w:spacing w:line="360" w:lineRule="auto"/>
        <w:jc w:val="both"/>
        <w:rPr>
          <w:rFonts w:ascii="Palatino Linotype" w:hAnsi="Palatino Linotype" w:cs="Tahoma"/>
          <w:sz w:val="22"/>
          <w:szCs w:val="22"/>
          <w:lang w:val="es-MX"/>
        </w:rPr>
      </w:pPr>
    </w:p>
    <w:p w14:paraId="54CA583E" w14:textId="77777777" w:rsidR="00E152D8" w:rsidRPr="00AF6580" w:rsidRDefault="00E152D8" w:rsidP="007479DD">
      <w:pPr>
        <w:tabs>
          <w:tab w:val="left" w:pos="8931"/>
        </w:tabs>
        <w:spacing w:line="360" w:lineRule="auto"/>
        <w:ind w:right="-93"/>
        <w:jc w:val="both"/>
        <w:rPr>
          <w:rFonts w:ascii="Palatino Linotype" w:eastAsia="Calibri" w:hAnsi="Palatino Linotype" w:cs="Arial"/>
          <w:sz w:val="22"/>
          <w:szCs w:val="22"/>
          <w:lang w:eastAsia="en-US"/>
        </w:rPr>
      </w:pPr>
    </w:p>
    <w:p w14:paraId="1060F2B4" w14:textId="52C882CA" w:rsidR="00C159C6" w:rsidRPr="00AF6580" w:rsidRDefault="007516C8" w:rsidP="00693B2B">
      <w:pPr>
        <w:spacing w:line="360" w:lineRule="auto"/>
        <w:jc w:val="both"/>
        <w:rPr>
          <w:rFonts w:ascii="Palatino Linotype" w:eastAsia="Calibri" w:hAnsi="Palatino Linotype" w:cs="Arial"/>
          <w:sz w:val="22"/>
          <w:szCs w:val="22"/>
          <w:lang w:eastAsia="en-US"/>
        </w:rPr>
      </w:pPr>
      <w:r w:rsidRPr="00AF6580">
        <w:rPr>
          <w:rFonts w:ascii="Palatino Linotype" w:eastAsia="Calibri" w:hAnsi="Palatino Linotype" w:cs="Arial"/>
          <w:sz w:val="22"/>
          <w:szCs w:val="22"/>
          <w:lang w:eastAsia="en-US"/>
        </w:rPr>
        <w:t xml:space="preserve">Esta foja corresponde a la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esolución </w:t>
      </w:r>
      <w:r w:rsidRPr="00AF6580">
        <w:rPr>
          <w:rFonts w:ascii="Palatino Linotype" w:eastAsia="Calibri" w:hAnsi="Palatino Linotype" w:cs="Arial"/>
          <w:sz w:val="22"/>
          <w:szCs w:val="22"/>
          <w:lang w:eastAsia="en-US"/>
        </w:rPr>
        <w:t xml:space="preserve">de fecha </w:t>
      </w:r>
      <w:r w:rsidR="00C754B5">
        <w:rPr>
          <w:rFonts w:ascii="Palatino Linotype" w:eastAsia="Calibri" w:hAnsi="Palatino Linotype" w:cs="Arial"/>
          <w:sz w:val="22"/>
          <w:szCs w:val="22"/>
          <w:lang w:eastAsia="en-US"/>
        </w:rPr>
        <w:t>dieciséis</w:t>
      </w:r>
      <w:r w:rsidRPr="00AF6580">
        <w:rPr>
          <w:rFonts w:ascii="Palatino Linotype" w:eastAsia="Calibri" w:hAnsi="Palatino Linotype" w:cs="Arial"/>
          <w:sz w:val="22"/>
          <w:szCs w:val="22"/>
          <w:lang w:eastAsia="en-US"/>
        </w:rPr>
        <w:t xml:space="preserve"> de </w:t>
      </w:r>
      <w:r w:rsidR="007479DD">
        <w:rPr>
          <w:rFonts w:ascii="Palatino Linotype" w:eastAsia="Calibri" w:hAnsi="Palatino Linotype" w:cs="Arial"/>
          <w:sz w:val="22"/>
          <w:szCs w:val="22"/>
          <w:lang w:eastAsia="en-US"/>
        </w:rPr>
        <w:t xml:space="preserve">enero </w:t>
      </w:r>
      <w:r w:rsidRPr="00AF6580">
        <w:rPr>
          <w:rFonts w:ascii="Palatino Linotype" w:eastAsia="Calibri" w:hAnsi="Palatino Linotype" w:cs="Arial"/>
          <w:sz w:val="22"/>
          <w:szCs w:val="22"/>
          <w:lang w:eastAsia="en-US"/>
        </w:rPr>
        <w:t>de dos mil dieci</w:t>
      </w:r>
      <w:r w:rsidR="007479DD">
        <w:rPr>
          <w:rFonts w:ascii="Palatino Linotype" w:eastAsia="Calibri" w:hAnsi="Palatino Linotype" w:cs="Arial"/>
          <w:sz w:val="22"/>
          <w:szCs w:val="22"/>
          <w:lang w:eastAsia="en-US"/>
        </w:rPr>
        <w:t>nueve</w:t>
      </w:r>
      <w:r w:rsidRPr="00AF6580">
        <w:rPr>
          <w:rFonts w:ascii="Palatino Linotype" w:eastAsia="Calibri" w:hAnsi="Palatino Linotype" w:cs="Arial"/>
          <w:sz w:val="22"/>
          <w:szCs w:val="22"/>
          <w:lang w:eastAsia="en-US"/>
        </w:rPr>
        <w:t xml:space="preserve">, emitida en el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ecurso </w:t>
      </w:r>
      <w:r w:rsidRPr="00AF6580">
        <w:rPr>
          <w:rFonts w:ascii="Palatino Linotype" w:eastAsia="Calibri" w:hAnsi="Palatino Linotype" w:cs="Arial"/>
          <w:sz w:val="22"/>
          <w:szCs w:val="22"/>
          <w:lang w:eastAsia="en-US"/>
        </w:rPr>
        <w:t xml:space="preserve">de </w:t>
      </w:r>
      <w:r w:rsidR="006C1EB6">
        <w:rPr>
          <w:rFonts w:ascii="Palatino Linotype" w:eastAsia="Calibri" w:hAnsi="Palatino Linotype" w:cs="Arial"/>
          <w:sz w:val="22"/>
          <w:szCs w:val="22"/>
          <w:lang w:eastAsia="en-US"/>
        </w:rPr>
        <w:t>R</w:t>
      </w:r>
      <w:r w:rsidR="006C1EB6" w:rsidRPr="00AF6580">
        <w:rPr>
          <w:rFonts w:ascii="Palatino Linotype" w:eastAsia="Calibri" w:hAnsi="Palatino Linotype" w:cs="Arial"/>
          <w:sz w:val="22"/>
          <w:szCs w:val="22"/>
          <w:lang w:eastAsia="en-US"/>
        </w:rPr>
        <w:t xml:space="preserve">evisión </w:t>
      </w:r>
      <w:r w:rsidRPr="00AF6580">
        <w:rPr>
          <w:rFonts w:ascii="Palatino Linotype" w:eastAsia="Calibri" w:hAnsi="Palatino Linotype" w:cs="Arial"/>
          <w:sz w:val="22"/>
          <w:szCs w:val="22"/>
          <w:lang w:eastAsia="en-US"/>
        </w:rPr>
        <w:t xml:space="preserve">número </w:t>
      </w:r>
      <w:r w:rsidR="00C754B5">
        <w:rPr>
          <w:rFonts w:ascii="Palatino Linotype" w:eastAsia="Calibri" w:hAnsi="Palatino Linotype" w:cs="Arial"/>
          <w:bCs/>
          <w:sz w:val="22"/>
          <w:szCs w:val="22"/>
          <w:lang w:eastAsia="en-US"/>
        </w:rPr>
        <w:t>04096</w:t>
      </w:r>
      <w:r w:rsidRPr="00AF6580">
        <w:rPr>
          <w:rFonts w:ascii="Palatino Linotype" w:eastAsia="Calibri" w:hAnsi="Palatino Linotype" w:cs="Arial"/>
          <w:bCs/>
          <w:sz w:val="22"/>
          <w:szCs w:val="22"/>
          <w:lang w:eastAsia="en-US"/>
        </w:rPr>
        <w:t>/INFOEM/IP/RR/2018.</w:t>
      </w:r>
      <w:bookmarkStart w:id="0" w:name="_GoBack"/>
      <w:bookmarkEnd w:id="0"/>
    </w:p>
    <w:sectPr w:rsidR="00C159C6" w:rsidRPr="00AF6580" w:rsidSect="007516C8">
      <w:headerReference w:type="default" r:id="rId11"/>
      <w:footerReference w:type="default" r:id="rId12"/>
      <w:headerReference w:type="first" r:id="rId13"/>
      <w:footerReference w:type="first" r:id="rId14"/>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26AD2" w14:textId="77777777" w:rsidR="006141B6" w:rsidRDefault="006141B6" w:rsidP="00B31222">
      <w:r>
        <w:separator/>
      </w:r>
    </w:p>
  </w:endnote>
  <w:endnote w:type="continuationSeparator" w:id="0">
    <w:p w14:paraId="38FCDC4C" w14:textId="77777777" w:rsidR="006141B6" w:rsidRDefault="006141B6"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152053A6" w14:textId="77777777" w:rsidR="003272EB" w:rsidRDefault="003272EB">
            <w:pPr>
              <w:pStyle w:val="Piedepgina"/>
              <w:jc w:val="right"/>
            </w:pPr>
          </w:p>
          <w:p w14:paraId="6C065F6E" w14:textId="77777777" w:rsidR="003272EB" w:rsidRDefault="003272EB">
            <w:pPr>
              <w:pStyle w:val="Piedepgina"/>
              <w:jc w:val="right"/>
            </w:pPr>
          </w:p>
          <w:p w14:paraId="64B31E80" w14:textId="4E37F469" w:rsidR="003272EB" w:rsidRPr="00035017" w:rsidRDefault="003272E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AF17DB">
              <w:rPr>
                <w:b/>
                <w:bCs/>
                <w:noProof/>
              </w:rPr>
              <w:t>23</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AF17DB">
              <w:rPr>
                <w:b/>
                <w:bCs/>
                <w:noProof/>
              </w:rPr>
              <w:t>23</w:t>
            </w:r>
            <w:r w:rsidRPr="00035017">
              <w:rPr>
                <w:b/>
                <w:bCs/>
              </w:rPr>
              <w:fldChar w:fldCharType="end"/>
            </w:r>
          </w:p>
        </w:sdtContent>
      </w:sdt>
    </w:sdtContent>
  </w:sdt>
  <w:p w14:paraId="6584B59F" w14:textId="77777777" w:rsidR="003272EB" w:rsidRDefault="003272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15906F55" w14:textId="45B71B38" w:rsidR="003272EB" w:rsidRDefault="003272E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F17DB">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F17DB">
              <w:rPr>
                <w:b/>
                <w:bCs/>
                <w:noProof/>
              </w:rPr>
              <w:t>23</w:t>
            </w:r>
            <w:r>
              <w:rPr>
                <w:b/>
                <w:bCs/>
                <w:sz w:val="24"/>
                <w:szCs w:val="24"/>
              </w:rPr>
              <w:fldChar w:fldCharType="end"/>
            </w:r>
          </w:p>
        </w:sdtContent>
      </w:sdt>
    </w:sdtContent>
  </w:sdt>
  <w:p w14:paraId="388A9A1D" w14:textId="77777777" w:rsidR="003272EB" w:rsidRDefault="003272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5C0BB" w14:textId="77777777" w:rsidR="006141B6" w:rsidRDefault="006141B6" w:rsidP="00B31222">
      <w:r>
        <w:separator/>
      </w:r>
    </w:p>
  </w:footnote>
  <w:footnote w:type="continuationSeparator" w:id="0">
    <w:p w14:paraId="10EDBEFF" w14:textId="77777777" w:rsidR="006141B6" w:rsidRDefault="006141B6"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3272EB" w:rsidRPr="005C106F" w14:paraId="7BF72E0D" w14:textId="77777777" w:rsidTr="00202DB8">
      <w:trPr>
        <w:trHeight w:val="1435"/>
      </w:trPr>
      <w:tc>
        <w:tcPr>
          <w:tcW w:w="2835" w:type="dxa"/>
          <w:shd w:val="clear" w:color="auto" w:fill="auto"/>
        </w:tcPr>
        <w:p w14:paraId="0CCA997D" w14:textId="34B91F3D" w:rsidR="003272EB" w:rsidRPr="005C106F" w:rsidRDefault="003272EB"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6A8514DF" w14:textId="77777777" w:rsidTr="00812BB6">
            <w:trPr>
              <w:trHeight w:val="144"/>
            </w:trPr>
            <w:tc>
              <w:tcPr>
                <w:tcW w:w="2698" w:type="dxa"/>
              </w:tcPr>
              <w:p w14:paraId="09FB94A0" w14:textId="77777777"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4DC3ACB3" w:rsidR="003272EB" w:rsidRPr="00E152D8" w:rsidRDefault="003272EB" w:rsidP="00E152D8">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04096</w:t>
                </w:r>
                <w:r w:rsidRPr="00E152D8">
                  <w:rPr>
                    <w:rFonts w:ascii="Palatino Linotype" w:eastAsia="Calibri" w:hAnsi="Palatino Linotype" w:cs="Tahoma"/>
                    <w:bCs/>
                    <w:sz w:val="22"/>
                    <w:szCs w:val="22"/>
                    <w:lang w:eastAsia="en-US"/>
                  </w:rPr>
                  <w:t>/INFOEM/IP/RR/2018</w:t>
                </w:r>
              </w:p>
            </w:tc>
          </w:tr>
          <w:tr w:rsidR="003272EB" w:rsidRPr="00E152D8" w14:paraId="4CB2615A" w14:textId="77777777" w:rsidTr="00812BB6">
            <w:trPr>
              <w:trHeight w:val="283"/>
            </w:trPr>
            <w:tc>
              <w:tcPr>
                <w:tcW w:w="2698" w:type="dxa"/>
              </w:tcPr>
              <w:p w14:paraId="582B550E" w14:textId="18E7BB9D"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50163B3B" w:rsidR="003272EB" w:rsidRPr="00E152D8" w:rsidRDefault="003272EB" w:rsidP="00E152D8">
                <w:pPr>
                  <w:tabs>
                    <w:tab w:val="right" w:pos="8838"/>
                  </w:tabs>
                  <w:ind w:right="-32"/>
                  <w:jc w:val="both"/>
                  <w:rPr>
                    <w:rFonts w:ascii="Palatino Linotype" w:eastAsia="Calibri" w:hAnsi="Palatino Linotype" w:cs="Tahoma"/>
                    <w:b/>
                    <w:sz w:val="22"/>
                    <w:szCs w:val="22"/>
                    <w:lang w:val="es-MX" w:eastAsia="en-US"/>
                  </w:rPr>
                </w:pPr>
                <w:r w:rsidRPr="00533C31">
                  <w:rPr>
                    <w:rFonts w:ascii="Palatino Linotype" w:eastAsia="Calibri" w:hAnsi="Palatino Linotype" w:cs="Tahoma"/>
                    <w:sz w:val="22"/>
                    <w:szCs w:val="22"/>
                    <w:lang w:val="es-MX" w:eastAsia="en-US"/>
                  </w:rPr>
                  <w:t>Ayuntamiento de Ecatepec de Morelos</w:t>
                </w:r>
              </w:p>
            </w:tc>
          </w:tr>
          <w:tr w:rsidR="003272EB" w:rsidRPr="00E152D8" w14:paraId="539AA649" w14:textId="77777777" w:rsidTr="00812BB6">
            <w:trPr>
              <w:trHeight w:val="283"/>
            </w:trPr>
            <w:tc>
              <w:tcPr>
                <w:tcW w:w="2698" w:type="dxa"/>
              </w:tcPr>
              <w:p w14:paraId="1DA99B95" w14:textId="77777777" w:rsidR="003272EB" w:rsidRPr="00E152D8" w:rsidRDefault="003272E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3272EB" w:rsidRPr="00E152D8" w:rsidRDefault="003272EB"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3272EB" w:rsidRPr="005C106F" w:rsidRDefault="003272EB" w:rsidP="00232673">
          <w:pPr>
            <w:tabs>
              <w:tab w:val="right" w:pos="8838"/>
            </w:tabs>
            <w:ind w:left="-28"/>
            <w:jc w:val="both"/>
            <w:rPr>
              <w:rFonts w:ascii="Arial" w:eastAsia="Calibri" w:hAnsi="Arial" w:cs="Arial"/>
              <w:b/>
              <w:sz w:val="22"/>
              <w:szCs w:val="22"/>
              <w:lang w:val="es-MX" w:eastAsia="en-US"/>
            </w:rPr>
          </w:pPr>
        </w:p>
      </w:tc>
    </w:tr>
  </w:tbl>
  <w:p w14:paraId="54AE9B70" w14:textId="77777777" w:rsidR="003272EB" w:rsidRPr="00443C6B" w:rsidRDefault="003272EB"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68" w:type="dxa"/>
      <w:tblLayout w:type="fixed"/>
      <w:tblLook w:val="04A0" w:firstRow="1" w:lastRow="0" w:firstColumn="1" w:lastColumn="0" w:noHBand="0" w:noVBand="1"/>
    </w:tblPr>
    <w:tblGrid>
      <w:gridCol w:w="2835"/>
      <w:gridCol w:w="6733"/>
    </w:tblGrid>
    <w:tr w:rsidR="003272EB" w:rsidRPr="005C106F" w14:paraId="41455844" w14:textId="77777777" w:rsidTr="005762DA">
      <w:trPr>
        <w:trHeight w:val="1435"/>
      </w:trPr>
      <w:tc>
        <w:tcPr>
          <w:tcW w:w="2835" w:type="dxa"/>
          <w:shd w:val="clear" w:color="auto" w:fill="auto"/>
        </w:tcPr>
        <w:p w14:paraId="23EC30A0" w14:textId="5BD321D9" w:rsidR="003272EB" w:rsidRPr="005C106F" w:rsidRDefault="003272E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72EB" w:rsidRPr="00E152D8" w14:paraId="258E12CA" w14:textId="77777777" w:rsidTr="005762DA">
            <w:trPr>
              <w:trHeight w:val="144"/>
            </w:trPr>
            <w:tc>
              <w:tcPr>
                <w:tcW w:w="2698" w:type="dxa"/>
              </w:tcPr>
              <w:p w14:paraId="37123E7F"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0A7D791A" w:rsidR="003272EB" w:rsidRPr="00E152D8" w:rsidRDefault="003272EB" w:rsidP="005608D0">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04096</w:t>
                </w:r>
                <w:r w:rsidRPr="00E152D8">
                  <w:rPr>
                    <w:rFonts w:ascii="Palatino Linotype" w:eastAsia="Calibri" w:hAnsi="Palatino Linotype" w:cs="Tahoma"/>
                    <w:bCs/>
                    <w:sz w:val="22"/>
                    <w:szCs w:val="22"/>
                    <w:lang w:eastAsia="en-US"/>
                  </w:rPr>
                  <w:t>/INFOEM/IP/RR/2018</w:t>
                </w:r>
              </w:p>
            </w:tc>
          </w:tr>
          <w:tr w:rsidR="003272EB" w:rsidRPr="00E152D8" w14:paraId="06E73082" w14:textId="77777777" w:rsidTr="005762DA">
            <w:trPr>
              <w:trHeight w:val="144"/>
            </w:trPr>
            <w:tc>
              <w:tcPr>
                <w:tcW w:w="2698" w:type="dxa"/>
              </w:tcPr>
              <w:p w14:paraId="5673A89F"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7010DCD2" w:rsidR="003272EB" w:rsidRPr="00E152D8" w:rsidRDefault="00AF17DB" w:rsidP="004B42D0">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w:t>
                </w:r>
              </w:p>
            </w:tc>
          </w:tr>
          <w:tr w:rsidR="003272EB" w:rsidRPr="00E152D8" w14:paraId="1141639A" w14:textId="77777777" w:rsidTr="005762DA">
            <w:trPr>
              <w:trHeight w:val="283"/>
            </w:trPr>
            <w:tc>
              <w:tcPr>
                <w:tcW w:w="2698" w:type="dxa"/>
              </w:tcPr>
              <w:p w14:paraId="6E3C9017" w14:textId="0D153D4C"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106F1B84" w:rsidR="003272EB" w:rsidRPr="00E152D8" w:rsidRDefault="00632737" w:rsidP="005608D0">
                <w:pPr>
                  <w:tabs>
                    <w:tab w:val="right" w:pos="8838"/>
                  </w:tabs>
                  <w:ind w:right="-32"/>
                  <w:jc w:val="both"/>
                  <w:rPr>
                    <w:rFonts w:ascii="Palatino Linotype" w:eastAsia="Calibri" w:hAnsi="Palatino Linotype" w:cs="Tahoma"/>
                    <w:b/>
                    <w:sz w:val="22"/>
                    <w:szCs w:val="22"/>
                    <w:lang w:val="es-MX" w:eastAsia="en-US"/>
                  </w:rPr>
                </w:pPr>
                <w:r w:rsidRPr="00632737">
                  <w:rPr>
                    <w:rFonts w:ascii="Palatino Linotype" w:eastAsia="Calibri" w:hAnsi="Palatino Linotype" w:cs="Tahoma"/>
                    <w:sz w:val="22"/>
                    <w:szCs w:val="22"/>
                    <w:lang w:val="es-MX" w:eastAsia="en-US"/>
                  </w:rPr>
                  <w:t>Ayuntamiento de Ecatepec de Morelos</w:t>
                </w:r>
              </w:p>
            </w:tc>
          </w:tr>
          <w:tr w:rsidR="003272EB" w:rsidRPr="00E152D8" w14:paraId="4CF82934" w14:textId="77777777" w:rsidTr="005762DA">
            <w:trPr>
              <w:trHeight w:val="283"/>
            </w:trPr>
            <w:tc>
              <w:tcPr>
                <w:tcW w:w="2698" w:type="dxa"/>
              </w:tcPr>
              <w:p w14:paraId="5A074113" w14:textId="77777777" w:rsidR="003272EB" w:rsidRPr="00E152D8" w:rsidRDefault="003272E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3272EB" w:rsidRPr="00E152D8" w:rsidRDefault="003272EB"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3272EB" w:rsidRPr="005C106F" w:rsidRDefault="003272EB" w:rsidP="005608D0">
          <w:pPr>
            <w:tabs>
              <w:tab w:val="right" w:pos="8838"/>
            </w:tabs>
            <w:ind w:left="-28"/>
            <w:jc w:val="both"/>
            <w:rPr>
              <w:rFonts w:ascii="Arial" w:eastAsia="Calibri" w:hAnsi="Arial" w:cs="Arial"/>
              <w:b/>
              <w:sz w:val="22"/>
              <w:szCs w:val="22"/>
              <w:lang w:val="es-MX" w:eastAsia="en-US"/>
            </w:rPr>
          </w:pPr>
        </w:p>
      </w:tc>
    </w:tr>
  </w:tbl>
  <w:p w14:paraId="1C57FAFA" w14:textId="77777777" w:rsidR="003272EB" w:rsidRPr="007516C8" w:rsidRDefault="003272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7D6011"/>
    <w:multiLevelType w:val="hybridMultilevel"/>
    <w:tmpl w:val="61B25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40716C"/>
    <w:multiLevelType w:val="hybridMultilevel"/>
    <w:tmpl w:val="29867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B84F7C"/>
    <w:multiLevelType w:val="hybridMultilevel"/>
    <w:tmpl w:val="0BFC0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6">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27">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9">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1"/>
  </w:num>
  <w:num w:numId="4">
    <w:abstractNumId w:val="34"/>
  </w:num>
  <w:num w:numId="5">
    <w:abstractNumId w:val="13"/>
  </w:num>
  <w:num w:numId="6">
    <w:abstractNumId w:val="18"/>
  </w:num>
  <w:num w:numId="7">
    <w:abstractNumId w:val="14"/>
  </w:num>
  <w:num w:numId="8">
    <w:abstractNumId w:val="12"/>
  </w:num>
  <w:num w:numId="9">
    <w:abstractNumId w:val="27"/>
  </w:num>
  <w:num w:numId="10">
    <w:abstractNumId w:val="8"/>
  </w:num>
  <w:num w:numId="11">
    <w:abstractNumId w:val="9"/>
  </w:num>
  <w:num w:numId="12">
    <w:abstractNumId w:val="33"/>
  </w:num>
  <w:num w:numId="13">
    <w:abstractNumId w:val="22"/>
  </w:num>
  <w:num w:numId="14">
    <w:abstractNumId w:val="23"/>
  </w:num>
  <w:num w:numId="15">
    <w:abstractNumId w:val="11"/>
  </w:num>
  <w:num w:numId="16">
    <w:abstractNumId w:val="19"/>
  </w:num>
  <w:num w:numId="17">
    <w:abstractNumId w:val="29"/>
  </w:num>
  <w:num w:numId="18">
    <w:abstractNumId w:val="24"/>
  </w:num>
  <w:num w:numId="19">
    <w:abstractNumId w:val="32"/>
  </w:num>
  <w:num w:numId="20">
    <w:abstractNumId w:val="17"/>
  </w:num>
  <w:num w:numId="21">
    <w:abstractNumId w:val="5"/>
  </w:num>
  <w:num w:numId="22">
    <w:abstractNumId w:val="28"/>
  </w:num>
  <w:num w:numId="23">
    <w:abstractNumId w:val="15"/>
  </w:num>
  <w:num w:numId="24">
    <w:abstractNumId w:val="25"/>
  </w:num>
  <w:num w:numId="25">
    <w:abstractNumId w:val="3"/>
  </w:num>
  <w:num w:numId="26">
    <w:abstractNumId w:val="2"/>
  </w:num>
  <w:num w:numId="27">
    <w:abstractNumId w:val="16"/>
  </w:num>
  <w:num w:numId="28">
    <w:abstractNumId w:val="36"/>
  </w:num>
  <w:num w:numId="29">
    <w:abstractNumId w:val="30"/>
  </w:num>
  <w:num w:numId="30">
    <w:abstractNumId w:val="26"/>
  </w:num>
  <w:num w:numId="31">
    <w:abstractNumId w:val="20"/>
  </w:num>
  <w:num w:numId="32">
    <w:abstractNumId w:val="7"/>
  </w:num>
  <w:num w:numId="33">
    <w:abstractNumId w:val="21"/>
  </w:num>
  <w:num w:numId="34">
    <w:abstractNumId w:val="31"/>
  </w:num>
  <w:num w:numId="35">
    <w:abstractNumId w:val="6"/>
  </w:num>
  <w:num w:numId="36">
    <w:abstractNumId w:val="10"/>
  </w:num>
  <w:num w:numId="3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222"/>
    <w:rsid w:val="000007E9"/>
    <w:rsid w:val="0000265E"/>
    <w:rsid w:val="000027EB"/>
    <w:rsid w:val="0000485A"/>
    <w:rsid w:val="00004A65"/>
    <w:rsid w:val="00005FD2"/>
    <w:rsid w:val="00006543"/>
    <w:rsid w:val="00010026"/>
    <w:rsid w:val="00010BBD"/>
    <w:rsid w:val="00013A19"/>
    <w:rsid w:val="00014465"/>
    <w:rsid w:val="0001478A"/>
    <w:rsid w:val="000171EB"/>
    <w:rsid w:val="0001771D"/>
    <w:rsid w:val="00021C64"/>
    <w:rsid w:val="0002231C"/>
    <w:rsid w:val="00022C71"/>
    <w:rsid w:val="00024810"/>
    <w:rsid w:val="000302A1"/>
    <w:rsid w:val="00034E9D"/>
    <w:rsid w:val="00035017"/>
    <w:rsid w:val="00036147"/>
    <w:rsid w:val="000373BC"/>
    <w:rsid w:val="00037F4B"/>
    <w:rsid w:val="0004128D"/>
    <w:rsid w:val="00042FB0"/>
    <w:rsid w:val="00043C4B"/>
    <w:rsid w:val="0004646B"/>
    <w:rsid w:val="00046F1D"/>
    <w:rsid w:val="00051921"/>
    <w:rsid w:val="000567DD"/>
    <w:rsid w:val="0006017B"/>
    <w:rsid w:val="00062804"/>
    <w:rsid w:val="00063DAD"/>
    <w:rsid w:val="00064038"/>
    <w:rsid w:val="00067867"/>
    <w:rsid w:val="00067EEE"/>
    <w:rsid w:val="0007384D"/>
    <w:rsid w:val="00073C4E"/>
    <w:rsid w:val="0008148B"/>
    <w:rsid w:val="00081885"/>
    <w:rsid w:val="00085CF1"/>
    <w:rsid w:val="00086262"/>
    <w:rsid w:val="00097211"/>
    <w:rsid w:val="000A0466"/>
    <w:rsid w:val="000A47A6"/>
    <w:rsid w:val="000B0FAA"/>
    <w:rsid w:val="000B2C93"/>
    <w:rsid w:val="000B36DD"/>
    <w:rsid w:val="000B74C0"/>
    <w:rsid w:val="000C27CA"/>
    <w:rsid w:val="000D453A"/>
    <w:rsid w:val="000E1014"/>
    <w:rsid w:val="000E2948"/>
    <w:rsid w:val="000E3D6D"/>
    <w:rsid w:val="000E6EB0"/>
    <w:rsid w:val="000F0AC0"/>
    <w:rsid w:val="000F24C8"/>
    <w:rsid w:val="000F26C7"/>
    <w:rsid w:val="000F33A7"/>
    <w:rsid w:val="000F3DA0"/>
    <w:rsid w:val="000F555D"/>
    <w:rsid w:val="000F7A45"/>
    <w:rsid w:val="000F7FD8"/>
    <w:rsid w:val="00100BAC"/>
    <w:rsid w:val="001017B7"/>
    <w:rsid w:val="001034C6"/>
    <w:rsid w:val="001036FF"/>
    <w:rsid w:val="001049B0"/>
    <w:rsid w:val="001050A6"/>
    <w:rsid w:val="00106724"/>
    <w:rsid w:val="001137EE"/>
    <w:rsid w:val="00114068"/>
    <w:rsid w:val="001150E9"/>
    <w:rsid w:val="00117267"/>
    <w:rsid w:val="00127757"/>
    <w:rsid w:val="00130745"/>
    <w:rsid w:val="00132A80"/>
    <w:rsid w:val="00132F95"/>
    <w:rsid w:val="00134A3B"/>
    <w:rsid w:val="00135946"/>
    <w:rsid w:val="00137B0F"/>
    <w:rsid w:val="0014199D"/>
    <w:rsid w:val="0014307A"/>
    <w:rsid w:val="00144D0B"/>
    <w:rsid w:val="00147566"/>
    <w:rsid w:val="00151053"/>
    <w:rsid w:val="00151E39"/>
    <w:rsid w:val="0015337B"/>
    <w:rsid w:val="00156A6B"/>
    <w:rsid w:val="00157645"/>
    <w:rsid w:val="00162234"/>
    <w:rsid w:val="00163AFF"/>
    <w:rsid w:val="00163EDA"/>
    <w:rsid w:val="0016796B"/>
    <w:rsid w:val="00170545"/>
    <w:rsid w:val="001715F4"/>
    <w:rsid w:val="001723FF"/>
    <w:rsid w:val="0017459B"/>
    <w:rsid w:val="00183D24"/>
    <w:rsid w:val="00183E3F"/>
    <w:rsid w:val="001847FF"/>
    <w:rsid w:val="001851A6"/>
    <w:rsid w:val="00191DF6"/>
    <w:rsid w:val="00191E78"/>
    <w:rsid w:val="0019389B"/>
    <w:rsid w:val="001A0A9D"/>
    <w:rsid w:val="001A1B94"/>
    <w:rsid w:val="001A7FD2"/>
    <w:rsid w:val="001B107D"/>
    <w:rsid w:val="001B43B8"/>
    <w:rsid w:val="001B5B40"/>
    <w:rsid w:val="001B79D2"/>
    <w:rsid w:val="001C3BE8"/>
    <w:rsid w:val="001D7BD2"/>
    <w:rsid w:val="001E2A4D"/>
    <w:rsid w:val="001E49D7"/>
    <w:rsid w:val="001E53C2"/>
    <w:rsid w:val="001E54E9"/>
    <w:rsid w:val="001E6C56"/>
    <w:rsid w:val="001F1540"/>
    <w:rsid w:val="001F2865"/>
    <w:rsid w:val="001F652C"/>
    <w:rsid w:val="001F74A4"/>
    <w:rsid w:val="001F7FEC"/>
    <w:rsid w:val="00202DB8"/>
    <w:rsid w:val="002037C9"/>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2673"/>
    <w:rsid w:val="00236863"/>
    <w:rsid w:val="00237C1F"/>
    <w:rsid w:val="002433A4"/>
    <w:rsid w:val="002457AF"/>
    <w:rsid w:val="00250389"/>
    <w:rsid w:val="00252669"/>
    <w:rsid w:val="00254288"/>
    <w:rsid w:val="002579CE"/>
    <w:rsid w:val="00260FEC"/>
    <w:rsid w:val="0026234B"/>
    <w:rsid w:val="00262BF1"/>
    <w:rsid w:val="002639BC"/>
    <w:rsid w:val="002645D2"/>
    <w:rsid w:val="002657E2"/>
    <w:rsid w:val="002727CC"/>
    <w:rsid w:val="00273679"/>
    <w:rsid w:val="002757AE"/>
    <w:rsid w:val="002811AA"/>
    <w:rsid w:val="00281F04"/>
    <w:rsid w:val="00281F48"/>
    <w:rsid w:val="00282BAA"/>
    <w:rsid w:val="00284486"/>
    <w:rsid w:val="00285644"/>
    <w:rsid w:val="0028581E"/>
    <w:rsid w:val="002859D1"/>
    <w:rsid w:val="00291ACA"/>
    <w:rsid w:val="002927E3"/>
    <w:rsid w:val="00293491"/>
    <w:rsid w:val="00297CD7"/>
    <w:rsid w:val="002A0D89"/>
    <w:rsid w:val="002A1142"/>
    <w:rsid w:val="002A19B7"/>
    <w:rsid w:val="002A1F13"/>
    <w:rsid w:val="002A3D21"/>
    <w:rsid w:val="002A5AD6"/>
    <w:rsid w:val="002A6193"/>
    <w:rsid w:val="002B20A1"/>
    <w:rsid w:val="002B46D4"/>
    <w:rsid w:val="002B49F6"/>
    <w:rsid w:val="002B54CF"/>
    <w:rsid w:val="002B54EC"/>
    <w:rsid w:val="002C2A78"/>
    <w:rsid w:val="002C65C0"/>
    <w:rsid w:val="002D55F8"/>
    <w:rsid w:val="002D788C"/>
    <w:rsid w:val="002E0369"/>
    <w:rsid w:val="002E1CEC"/>
    <w:rsid w:val="002E378C"/>
    <w:rsid w:val="002E728F"/>
    <w:rsid w:val="002F0CE9"/>
    <w:rsid w:val="002F1957"/>
    <w:rsid w:val="002F2D2D"/>
    <w:rsid w:val="00301F46"/>
    <w:rsid w:val="00306418"/>
    <w:rsid w:val="003100F3"/>
    <w:rsid w:val="00310C11"/>
    <w:rsid w:val="00310D7C"/>
    <w:rsid w:val="00316600"/>
    <w:rsid w:val="003172EC"/>
    <w:rsid w:val="00323325"/>
    <w:rsid w:val="003240A0"/>
    <w:rsid w:val="00325EC0"/>
    <w:rsid w:val="003272EB"/>
    <w:rsid w:val="00332BB1"/>
    <w:rsid w:val="003340EC"/>
    <w:rsid w:val="00336034"/>
    <w:rsid w:val="00336C10"/>
    <w:rsid w:val="00336CFC"/>
    <w:rsid w:val="0034057C"/>
    <w:rsid w:val="003435D1"/>
    <w:rsid w:val="00347C90"/>
    <w:rsid w:val="00347CA7"/>
    <w:rsid w:val="00353B6D"/>
    <w:rsid w:val="00354920"/>
    <w:rsid w:val="00354C6D"/>
    <w:rsid w:val="00355DC6"/>
    <w:rsid w:val="003604D7"/>
    <w:rsid w:val="00363F22"/>
    <w:rsid w:val="00364521"/>
    <w:rsid w:val="00367F82"/>
    <w:rsid w:val="003733FE"/>
    <w:rsid w:val="00375460"/>
    <w:rsid w:val="003756AF"/>
    <w:rsid w:val="00377491"/>
    <w:rsid w:val="00380441"/>
    <w:rsid w:val="003819AD"/>
    <w:rsid w:val="003864D2"/>
    <w:rsid w:val="0038781C"/>
    <w:rsid w:val="00390249"/>
    <w:rsid w:val="00390BF8"/>
    <w:rsid w:val="00392E12"/>
    <w:rsid w:val="00394FD0"/>
    <w:rsid w:val="003956E9"/>
    <w:rsid w:val="00396128"/>
    <w:rsid w:val="003965EC"/>
    <w:rsid w:val="00396BA0"/>
    <w:rsid w:val="003A0E17"/>
    <w:rsid w:val="003A357E"/>
    <w:rsid w:val="003A6E62"/>
    <w:rsid w:val="003A7BE8"/>
    <w:rsid w:val="003B2140"/>
    <w:rsid w:val="003B3C9D"/>
    <w:rsid w:val="003B45A9"/>
    <w:rsid w:val="003B4E41"/>
    <w:rsid w:val="003B5BDA"/>
    <w:rsid w:val="003C28B8"/>
    <w:rsid w:val="003C7FD0"/>
    <w:rsid w:val="003D0268"/>
    <w:rsid w:val="003D1A43"/>
    <w:rsid w:val="003D1A64"/>
    <w:rsid w:val="003D2A4F"/>
    <w:rsid w:val="003D34BE"/>
    <w:rsid w:val="003D4B63"/>
    <w:rsid w:val="003D6BB8"/>
    <w:rsid w:val="003E1713"/>
    <w:rsid w:val="003E31E5"/>
    <w:rsid w:val="003E32ED"/>
    <w:rsid w:val="003E58C9"/>
    <w:rsid w:val="003F1820"/>
    <w:rsid w:val="003F2F62"/>
    <w:rsid w:val="004002FF"/>
    <w:rsid w:val="004004E9"/>
    <w:rsid w:val="00400DE7"/>
    <w:rsid w:val="004052C5"/>
    <w:rsid w:val="004100AA"/>
    <w:rsid w:val="00412203"/>
    <w:rsid w:val="00412DC4"/>
    <w:rsid w:val="00417DE3"/>
    <w:rsid w:val="00422869"/>
    <w:rsid w:val="004230EF"/>
    <w:rsid w:val="00432121"/>
    <w:rsid w:val="0043257A"/>
    <w:rsid w:val="00440556"/>
    <w:rsid w:val="004406CF"/>
    <w:rsid w:val="00442B41"/>
    <w:rsid w:val="004435B4"/>
    <w:rsid w:val="00447C48"/>
    <w:rsid w:val="00450122"/>
    <w:rsid w:val="0046048A"/>
    <w:rsid w:val="0046566A"/>
    <w:rsid w:val="00466346"/>
    <w:rsid w:val="00467780"/>
    <w:rsid w:val="00467D2F"/>
    <w:rsid w:val="00471C5B"/>
    <w:rsid w:val="004751D6"/>
    <w:rsid w:val="00476B3C"/>
    <w:rsid w:val="00477E20"/>
    <w:rsid w:val="00477E8A"/>
    <w:rsid w:val="004802AC"/>
    <w:rsid w:val="004809AF"/>
    <w:rsid w:val="00480BB8"/>
    <w:rsid w:val="0048519E"/>
    <w:rsid w:val="004860BD"/>
    <w:rsid w:val="00486D92"/>
    <w:rsid w:val="00487430"/>
    <w:rsid w:val="00487D0E"/>
    <w:rsid w:val="00491DB2"/>
    <w:rsid w:val="004A07F1"/>
    <w:rsid w:val="004A0BB0"/>
    <w:rsid w:val="004A182E"/>
    <w:rsid w:val="004A26CD"/>
    <w:rsid w:val="004A577A"/>
    <w:rsid w:val="004A7990"/>
    <w:rsid w:val="004B42D0"/>
    <w:rsid w:val="004B51A0"/>
    <w:rsid w:val="004B591D"/>
    <w:rsid w:val="004C001D"/>
    <w:rsid w:val="004C01FD"/>
    <w:rsid w:val="004C2782"/>
    <w:rsid w:val="004D1C65"/>
    <w:rsid w:val="004D5DB3"/>
    <w:rsid w:val="004E136A"/>
    <w:rsid w:val="004E1448"/>
    <w:rsid w:val="004E1EDE"/>
    <w:rsid w:val="004E2BB7"/>
    <w:rsid w:val="004E3B59"/>
    <w:rsid w:val="004E3F75"/>
    <w:rsid w:val="004E41C7"/>
    <w:rsid w:val="004E5713"/>
    <w:rsid w:val="004F0F60"/>
    <w:rsid w:val="004F2D88"/>
    <w:rsid w:val="004F4A2A"/>
    <w:rsid w:val="0050016E"/>
    <w:rsid w:val="005070C3"/>
    <w:rsid w:val="00515F48"/>
    <w:rsid w:val="00521DDE"/>
    <w:rsid w:val="005220BE"/>
    <w:rsid w:val="005248B2"/>
    <w:rsid w:val="00527D2D"/>
    <w:rsid w:val="00532493"/>
    <w:rsid w:val="00533C31"/>
    <w:rsid w:val="005377AB"/>
    <w:rsid w:val="00542D5F"/>
    <w:rsid w:val="00542D77"/>
    <w:rsid w:val="005435DE"/>
    <w:rsid w:val="005439B6"/>
    <w:rsid w:val="00544785"/>
    <w:rsid w:val="00545672"/>
    <w:rsid w:val="00546BAE"/>
    <w:rsid w:val="00552EBD"/>
    <w:rsid w:val="00552F92"/>
    <w:rsid w:val="00554A40"/>
    <w:rsid w:val="00555F71"/>
    <w:rsid w:val="005608D0"/>
    <w:rsid w:val="00565A44"/>
    <w:rsid w:val="00565C0E"/>
    <w:rsid w:val="005762DA"/>
    <w:rsid w:val="0057749F"/>
    <w:rsid w:val="00580D73"/>
    <w:rsid w:val="00581D41"/>
    <w:rsid w:val="00586FA8"/>
    <w:rsid w:val="00587F23"/>
    <w:rsid w:val="00591FE0"/>
    <w:rsid w:val="00593CB4"/>
    <w:rsid w:val="005A4952"/>
    <w:rsid w:val="005B0D7C"/>
    <w:rsid w:val="005B1986"/>
    <w:rsid w:val="005B6854"/>
    <w:rsid w:val="005C0C8B"/>
    <w:rsid w:val="005C24D0"/>
    <w:rsid w:val="005C2AB0"/>
    <w:rsid w:val="005C4034"/>
    <w:rsid w:val="005C55CC"/>
    <w:rsid w:val="005C651C"/>
    <w:rsid w:val="005C77A1"/>
    <w:rsid w:val="005D5607"/>
    <w:rsid w:val="005D5E5B"/>
    <w:rsid w:val="005F03DB"/>
    <w:rsid w:val="005F1700"/>
    <w:rsid w:val="005F1AE5"/>
    <w:rsid w:val="005F3F8B"/>
    <w:rsid w:val="00603A46"/>
    <w:rsid w:val="006134E0"/>
    <w:rsid w:val="006141B6"/>
    <w:rsid w:val="00616189"/>
    <w:rsid w:val="0062020B"/>
    <w:rsid w:val="006217BB"/>
    <w:rsid w:val="006220A6"/>
    <w:rsid w:val="00624BED"/>
    <w:rsid w:val="00625506"/>
    <w:rsid w:val="00625AED"/>
    <w:rsid w:val="00625BD5"/>
    <w:rsid w:val="00625DFB"/>
    <w:rsid w:val="00632737"/>
    <w:rsid w:val="00635590"/>
    <w:rsid w:val="00636401"/>
    <w:rsid w:val="00636712"/>
    <w:rsid w:val="00637179"/>
    <w:rsid w:val="0064084A"/>
    <w:rsid w:val="00642903"/>
    <w:rsid w:val="006437B2"/>
    <w:rsid w:val="00643FBC"/>
    <w:rsid w:val="006449D5"/>
    <w:rsid w:val="006452C2"/>
    <w:rsid w:val="006453BE"/>
    <w:rsid w:val="006476CA"/>
    <w:rsid w:val="006552AE"/>
    <w:rsid w:val="00655773"/>
    <w:rsid w:val="0065587E"/>
    <w:rsid w:val="006563CA"/>
    <w:rsid w:val="006578FC"/>
    <w:rsid w:val="006608AB"/>
    <w:rsid w:val="006643BB"/>
    <w:rsid w:val="00664587"/>
    <w:rsid w:val="00667EF4"/>
    <w:rsid w:val="0067106C"/>
    <w:rsid w:val="00673DD4"/>
    <w:rsid w:val="00674AEB"/>
    <w:rsid w:val="0068182D"/>
    <w:rsid w:val="00681AAC"/>
    <w:rsid w:val="00683BCF"/>
    <w:rsid w:val="0068693D"/>
    <w:rsid w:val="006879E0"/>
    <w:rsid w:val="00687D07"/>
    <w:rsid w:val="00690D82"/>
    <w:rsid w:val="006921A6"/>
    <w:rsid w:val="00693506"/>
    <w:rsid w:val="00693B2B"/>
    <w:rsid w:val="006A026A"/>
    <w:rsid w:val="006A0311"/>
    <w:rsid w:val="006A335C"/>
    <w:rsid w:val="006A3BD2"/>
    <w:rsid w:val="006A45E9"/>
    <w:rsid w:val="006A73E2"/>
    <w:rsid w:val="006B0426"/>
    <w:rsid w:val="006B0E83"/>
    <w:rsid w:val="006C10C0"/>
    <w:rsid w:val="006C1EB6"/>
    <w:rsid w:val="006C3747"/>
    <w:rsid w:val="006C70C1"/>
    <w:rsid w:val="006C7760"/>
    <w:rsid w:val="006D1EB0"/>
    <w:rsid w:val="006D4D74"/>
    <w:rsid w:val="006D522C"/>
    <w:rsid w:val="006D7795"/>
    <w:rsid w:val="006D7ACB"/>
    <w:rsid w:val="006D7C70"/>
    <w:rsid w:val="006E241A"/>
    <w:rsid w:val="006F1F3A"/>
    <w:rsid w:val="006F5125"/>
    <w:rsid w:val="006F59C9"/>
    <w:rsid w:val="00702DD7"/>
    <w:rsid w:val="00705C40"/>
    <w:rsid w:val="0071087E"/>
    <w:rsid w:val="00716583"/>
    <w:rsid w:val="007235AA"/>
    <w:rsid w:val="00723B40"/>
    <w:rsid w:val="00724B13"/>
    <w:rsid w:val="0073225C"/>
    <w:rsid w:val="007343CB"/>
    <w:rsid w:val="00735836"/>
    <w:rsid w:val="00735C0A"/>
    <w:rsid w:val="00735C21"/>
    <w:rsid w:val="0073614A"/>
    <w:rsid w:val="007365E6"/>
    <w:rsid w:val="00737761"/>
    <w:rsid w:val="00740C8C"/>
    <w:rsid w:val="00743966"/>
    <w:rsid w:val="00743DA8"/>
    <w:rsid w:val="00746CC7"/>
    <w:rsid w:val="007479DD"/>
    <w:rsid w:val="007516C8"/>
    <w:rsid w:val="007574BB"/>
    <w:rsid w:val="0075764C"/>
    <w:rsid w:val="007606EE"/>
    <w:rsid w:val="00760F24"/>
    <w:rsid w:val="00762198"/>
    <w:rsid w:val="00770792"/>
    <w:rsid w:val="00774FFE"/>
    <w:rsid w:val="00775638"/>
    <w:rsid w:val="0077599A"/>
    <w:rsid w:val="00776E99"/>
    <w:rsid w:val="00777353"/>
    <w:rsid w:val="00777602"/>
    <w:rsid w:val="007835C9"/>
    <w:rsid w:val="0078398D"/>
    <w:rsid w:val="00785461"/>
    <w:rsid w:val="00786FF3"/>
    <w:rsid w:val="00793090"/>
    <w:rsid w:val="00797E3A"/>
    <w:rsid w:val="007A2F42"/>
    <w:rsid w:val="007A2F67"/>
    <w:rsid w:val="007A3802"/>
    <w:rsid w:val="007A3918"/>
    <w:rsid w:val="007A4A05"/>
    <w:rsid w:val="007B0E89"/>
    <w:rsid w:val="007B2C38"/>
    <w:rsid w:val="007B2E54"/>
    <w:rsid w:val="007B429D"/>
    <w:rsid w:val="007B5B7B"/>
    <w:rsid w:val="007B60EF"/>
    <w:rsid w:val="007B6E92"/>
    <w:rsid w:val="007B7498"/>
    <w:rsid w:val="007B77E9"/>
    <w:rsid w:val="007B7AEE"/>
    <w:rsid w:val="007D2F75"/>
    <w:rsid w:val="007D3811"/>
    <w:rsid w:val="007D7433"/>
    <w:rsid w:val="007E22E7"/>
    <w:rsid w:val="007E4C1B"/>
    <w:rsid w:val="007E69BB"/>
    <w:rsid w:val="007E700D"/>
    <w:rsid w:val="007F1500"/>
    <w:rsid w:val="007F2249"/>
    <w:rsid w:val="007F3DF2"/>
    <w:rsid w:val="007F3EF1"/>
    <w:rsid w:val="007F789E"/>
    <w:rsid w:val="00802515"/>
    <w:rsid w:val="008049A0"/>
    <w:rsid w:val="00806144"/>
    <w:rsid w:val="00806737"/>
    <w:rsid w:val="00806EA0"/>
    <w:rsid w:val="0081283F"/>
    <w:rsid w:val="00812BB6"/>
    <w:rsid w:val="0081480A"/>
    <w:rsid w:val="0081616D"/>
    <w:rsid w:val="008202EB"/>
    <w:rsid w:val="00821F6B"/>
    <w:rsid w:val="00823E84"/>
    <w:rsid w:val="00827F3F"/>
    <w:rsid w:val="00832B45"/>
    <w:rsid w:val="008336A5"/>
    <w:rsid w:val="008373C0"/>
    <w:rsid w:val="00837DD0"/>
    <w:rsid w:val="0084145F"/>
    <w:rsid w:val="00841DA2"/>
    <w:rsid w:val="0084277D"/>
    <w:rsid w:val="008458F6"/>
    <w:rsid w:val="00845AED"/>
    <w:rsid w:val="00851AE4"/>
    <w:rsid w:val="00851E7A"/>
    <w:rsid w:val="0085267C"/>
    <w:rsid w:val="00852CAD"/>
    <w:rsid w:val="00854A47"/>
    <w:rsid w:val="0085598D"/>
    <w:rsid w:val="008615B8"/>
    <w:rsid w:val="00862771"/>
    <w:rsid w:val="00865241"/>
    <w:rsid w:val="008671D1"/>
    <w:rsid w:val="00871023"/>
    <w:rsid w:val="00876C0A"/>
    <w:rsid w:val="00876F54"/>
    <w:rsid w:val="00877292"/>
    <w:rsid w:val="0088046B"/>
    <w:rsid w:val="00885168"/>
    <w:rsid w:val="008859F9"/>
    <w:rsid w:val="00886DFD"/>
    <w:rsid w:val="00887889"/>
    <w:rsid w:val="00887B13"/>
    <w:rsid w:val="00891634"/>
    <w:rsid w:val="0089173B"/>
    <w:rsid w:val="0089220F"/>
    <w:rsid w:val="008935AA"/>
    <w:rsid w:val="00893CDC"/>
    <w:rsid w:val="008A0DF3"/>
    <w:rsid w:val="008A134B"/>
    <w:rsid w:val="008A30D6"/>
    <w:rsid w:val="008A33DE"/>
    <w:rsid w:val="008B2081"/>
    <w:rsid w:val="008B2BD8"/>
    <w:rsid w:val="008B3827"/>
    <w:rsid w:val="008B4795"/>
    <w:rsid w:val="008B6848"/>
    <w:rsid w:val="008B7EF3"/>
    <w:rsid w:val="008C2FA1"/>
    <w:rsid w:val="008C3CF9"/>
    <w:rsid w:val="008D7E0D"/>
    <w:rsid w:val="008D7EDB"/>
    <w:rsid w:val="008E2986"/>
    <w:rsid w:val="008E5C09"/>
    <w:rsid w:val="008E64F0"/>
    <w:rsid w:val="008F0AAF"/>
    <w:rsid w:val="008F18ED"/>
    <w:rsid w:val="008F2645"/>
    <w:rsid w:val="008F6853"/>
    <w:rsid w:val="008F70FD"/>
    <w:rsid w:val="00903D37"/>
    <w:rsid w:val="00906410"/>
    <w:rsid w:val="00912ABA"/>
    <w:rsid w:val="009145C1"/>
    <w:rsid w:val="00917D6F"/>
    <w:rsid w:val="009215A9"/>
    <w:rsid w:val="00921B1A"/>
    <w:rsid w:val="009241D4"/>
    <w:rsid w:val="0092460E"/>
    <w:rsid w:val="0092600D"/>
    <w:rsid w:val="0092746A"/>
    <w:rsid w:val="00927823"/>
    <w:rsid w:val="0093039D"/>
    <w:rsid w:val="00930D73"/>
    <w:rsid w:val="00931E4F"/>
    <w:rsid w:val="0093364D"/>
    <w:rsid w:val="00934AA6"/>
    <w:rsid w:val="00935607"/>
    <w:rsid w:val="00935E91"/>
    <w:rsid w:val="00937613"/>
    <w:rsid w:val="009377A0"/>
    <w:rsid w:val="009411AA"/>
    <w:rsid w:val="0094268A"/>
    <w:rsid w:val="00946BF0"/>
    <w:rsid w:val="0094782C"/>
    <w:rsid w:val="00957004"/>
    <w:rsid w:val="0096769D"/>
    <w:rsid w:val="009676DF"/>
    <w:rsid w:val="00967869"/>
    <w:rsid w:val="00971F54"/>
    <w:rsid w:val="009725C5"/>
    <w:rsid w:val="00973F40"/>
    <w:rsid w:val="00976ED0"/>
    <w:rsid w:val="009818CF"/>
    <w:rsid w:val="00982940"/>
    <w:rsid w:val="009934CF"/>
    <w:rsid w:val="00994299"/>
    <w:rsid w:val="00994DE8"/>
    <w:rsid w:val="00995312"/>
    <w:rsid w:val="009A0D75"/>
    <w:rsid w:val="009A21C1"/>
    <w:rsid w:val="009A347A"/>
    <w:rsid w:val="009A5B23"/>
    <w:rsid w:val="009B0763"/>
    <w:rsid w:val="009B26C7"/>
    <w:rsid w:val="009B680A"/>
    <w:rsid w:val="009B6A6F"/>
    <w:rsid w:val="009C09D9"/>
    <w:rsid w:val="009C1AFE"/>
    <w:rsid w:val="009C2441"/>
    <w:rsid w:val="009C5CD9"/>
    <w:rsid w:val="009D048B"/>
    <w:rsid w:val="009D7DDA"/>
    <w:rsid w:val="009E065A"/>
    <w:rsid w:val="009E5419"/>
    <w:rsid w:val="009E5A6E"/>
    <w:rsid w:val="009F0491"/>
    <w:rsid w:val="009F0A95"/>
    <w:rsid w:val="009F0FE8"/>
    <w:rsid w:val="009F1635"/>
    <w:rsid w:val="009F1746"/>
    <w:rsid w:val="009F240A"/>
    <w:rsid w:val="009F38BB"/>
    <w:rsid w:val="009F46DC"/>
    <w:rsid w:val="009F6EDF"/>
    <w:rsid w:val="00A00127"/>
    <w:rsid w:val="00A0107F"/>
    <w:rsid w:val="00A051E4"/>
    <w:rsid w:val="00A125A9"/>
    <w:rsid w:val="00A15CC2"/>
    <w:rsid w:val="00A1620D"/>
    <w:rsid w:val="00A16AC0"/>
    <w:rsid w:val="00A22D79"/>
    <w:rsid w:val="00A22FEA"/>
    <w:rsid w:val="00A23D31"/>
    <w:rsid w:val="00A301A7"/>
    <w:rsid w:val="00A30C34"/>
    <w:rsid w:val="00A30FD3"/>
    <w:rsid w:val="00A3387F"/>
    <w:rsid w:val="00A346F3"/>
    <w:rsid w:val="00A35E2F"/>
    <w:rsid w:val="00A3676A"/>
    <w:rsid w:val="00A37891"/>
    <w:rsid w:val="00A40A51"/>
    <w:rsid w:val="00A47916"/>
    <w:rsid w:val="00A5420A"/>
    <w:rsid w:val="00A55CAA"/>
    <w:rsid w:val="00A57C3D"/>
    <w:rsid w:val="00A622B0"/>
    <w:rsid w:val="00A631FA"/>
    <w:rsid w:val="00A663C3"/>
    <w:rsid w:val="00A6697B"/>
    <w:rsid w:val="00A74C2D"/>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0C75"/>
    <w:rsid w:val="00AB2A36"/>
    <w:rsid w:val="00AC0EB7"/>
    <w:rsid w:val="00AC1B61"/>
    <w:rsid w:val="00AC5EE6"/>
    <w:rsid w:val="00AD1740"/>
    <w:rsid w:val="00AD1923"/>
    <w:rsid w:val="00AD2611"/>
    <w:rsid w:val="00AD3D57"/>
    <w:rsid w:val="00AD5855"/>
    <w:rsid w:val="00AD71B7"/>
    <w:rsid w:val="00AE273C"/>
    <w:rsid w:val="00AE3CAB"/>
    <w:rsid w:val="00AE5153"/>
    <w:rsid w:val="00AE570A"/>
    <w:rsid w:val="00AE6BAB"/>
    <w:rsid w:val="00AE7834"/>
    <w:rsid w:val="00AF090B"/>
    <w:rsid w:val="00AF11C6"/>
    <w:rsid w:val="00AF17DB"/>
    <w:rsid w:val="00AF6580"/>
    <w:rsid w:val="00B03FF6"/>
    <w:rsid w:val="00B070AA"/>
    <w:rsid w:val="00B07E94"/>
    <w:rsid w:val="00B10400"/>
    <w:rsid w:val="00B11CCE"/>
    <w:rsid w:val="00B1415B"/>
    <w:rsid w:val="00B15BF7"/>
    <w:rsid w:val="00B1733A"/>
    <w:rsid w:val="00B202EE"/>
    <w:rsid w:val="00B21A0D"/>
    <w:rsid w:val="00B26756"/>
    <w:rsid w:val="00B269F1"/>
    <w:rsid w:val="00B274AE"/>
    <w:rsid w:val="00B274BF"/>
    <w:rsid w:val="00B31222"/>
    <w:rsid w:val="00B32083"/>
    <w:rsid w:val="00B332A5"/>
    <w:rsid w:val="00B3716A"/>
    <w:rsid w:val="00B414D1"/>
    <w:rsid w:val="00B42B2B"/>
    <w:rsid w:val="00B42E81"/>
    <w:rsid w:val="00B4329D"/>
    <w:rsid w:val="00B520F9"/>
    <w:rsid w:val="00B5495A"/>
    <w:rsid w:val="00B577A3"/>
    <w:rsid w:val="00B60AB8"/>
    <w:rsid w:val="00B64B52"/>
    <w:rsid w:val="00B657BE"/>
    <w:rsid w:val="00B7262F"/>
    <w:rsid w:val="00B73FD4"/>
    <w:rsid w:val="00B74FC5"/>
    <w:rsid w:val="00B75A6C"/>
    <w:rsid w:val="00B76D35"/>
    <w:rsid w:val="00B83E2A"/>
    <w:rsid w:val="00B83E38"/>
    <w:rsid w:val="00B86C19"/>
    <w:rsid w:val="00B902FD"/>
    <w:rsid w:val="00B908CF"/>
    <w:rsid w:val="00B923DD"/>
    <w:rsid w:val="00B9572E"/>
    <w:rsid w:val="00BA0AF6"/>
    <w:rsid w:val="00BA4057"/>
    <w:rsid w:val="00BA4993"/>
    <w:rsid w:val="00BB20F1"/>
    <w:rsid w:val="00BB375D"/>
    <w:rsid w:val="00BB4B53"/>
    <w:rsid w:val="00BB515F"/>
    <w:rsid w:val="00BC11C7"/>
    <w:rsid w:val="00BC2C0C"/>
    <w:rsid w:val="00BC758B"/>
    <w:rsid w:val="00BD7F9D"/>
    <w:rsid w:val="00BE17C6"/>
    <w:rsid w:val="00BE33AC"/>
    <w:rsid w:val="00BE4865"/>
    <w:rsid w:val="00BE5347"/>
    <w:rsid w:val="00BE7B48"/>
    <w:rsid w:val="00BF1A8A"/>
    <w:rsid w:val="00BF219A"/>
    <w:rsid w:val="00C04C52"/>
    <w:rsid w:val="00C129CB"/>
    <w:rsid w:val="00C141BF"/>
    <w:rsid w:val="00C159C6"/>
    <w:rsid w:val="00C15DFF"/>
    <w:rsid w:val="00C16B4B"/>
    <w:rsid w:val="00C17427"/>
    <w:rsid w:val="00C2311C"/>
    <w:rsid w:val="00C25238"/>
    <w:rsid w:val="00C25C49"/>
    <w:rsid w:val="00C31E61"/>
    <w:rsid w:val="00C3345C"/>
    <w:rsid w:val="00C408C6"/>
    <w:rsid w:val="00C502A5"/>
    <w:rsid w:val="00C50D2D"/>
    <w:rsid w:val="00C521F7"/>
    <w:rsid w:val="00C53008"/>
    <w:rsid w:val="00C55151"/>
    <w:rsid w:val="00C560FA"/>
    <w:rsid w:val="00C57FF9"/>
    <w:rsid w:val="00C61451"/>
    <w:rsid w:val="00C63E22"/>
    <w:rsid w:val="00C64434"/>
    <w:rsid w:val="00C64FA9"/>
    <w:rsid w:val="00C66EB4"/>
    <w:rsid w:val="00C67641"/>
    <w:rsid w:val="00C6782E"/>
    <w:rsid w:val="00C70E41"/>
    <w:rsid w:val="00C73C57"/>
    <w:rsid w:val="00C74D43"/>
    <w:rsid w:val="00C754B5"/>
    <w:rsid w:val="00C801CF"/>
    <w:rsid w:val="00C82087"/>
    <w:rsid w:val="00C8780E"/>
    <w:rsid w:val="00C87FD0"/>
    <w:rsid w:val="00C92552"/>
    <w:rsid w:val="00C929A8"/>
    <w:rsid w:val="00C93F1B"/>
    <w:rsid w:val="00C95591"/>
    <w:rsid w:val="00C97031"/>
    <w:rsid w:val="00C97307"/>
    <w:rsid w:val="00C9744D"/>
    <w:rsid w:val="00C97B84"/>
    <w:rsid w:val="00CA2E81"/>
    <w:rsid w:val="00CA780B"/>
    <w:rsid w:val="00CB05F4"/>
    <w:rsid w:val="00CB675A"/>
    <w:rsid w:val="00CC2092"/>
    <w:rsid w:val="00CC4899"/>
    <w:rsid w:val="00CC6E7A"/>
    <w:rsid w:val="00CD0A7D"/>
    <w:rsid w:val="00CD3A5D"/>
    <w:rsid w:val="00CD5FD4"/>
    <w:rsid w:val="00CD7C83"/>
    <w:rsid w:val="00CE0DCE"/>
    <w:rsid w:val="00CE33C1"/>
    <w:rsid w:val="00CE340E"/>
    <w:rsid w:val="00CE76FF"/>
    <w:rsid w:val="00CE7B92"/>
    <w:rsid w:val="00CF066F"/>
    <w:rsid w:val="00D00894"/>
    <w:rsid w:val="00D02370"/>
    <w:rsid w:val="00D0310D"/>
    <w:rsid w:val="00D05C7C"/>
    <w:rsid w:val="00D07742"/>
    <w:rsid w:val="00D11557"/>
    <w:rsid w:val="00D147D5"/>
    <w:rsid w:val="00D14DB7"/>
    <w:rsid w:val="00D15ED5"/>
    <w:rsid w:val="00D26AE1"/>
    <w:rsid w:val="00D31114"/>
    <w:rsid w:val="00D348F7"/>
    <w:rsid w:val="00D3640C"/>
    <w:rsid w:val="00D37D23"/>
    <w:rsid w:val="00D40BC3"/>
    <w:rsid w:val="00D434EC"/>
    <w:rsid w:val="00D44E9D"/>
    <w:rsid w:val="00D472A7"/>
    <w:rsid w:val="00D476B5"/>
    <w:rsid w:val="00D476DA"/>
    <w:rsid w:val="00D50B2D"/>
    <w:rsid w:val="00D51853"/>
    <w:rsid w:val="00D717A5"/>
    <w:rsid w:val="00D74FFF"/>
    <w:rsid w:val="00D82D10"/>
    <w:rsid w:val="00D84B17"/>
    <w:rsid w:val="00D8507D"/>
    <w:rsid w:val="00D86622"/>
    <w:rsid w:val="00D90C9D"/>
    <w:rsid w:val="00D91910"/>
    <w:rsid w:val="00D91AA8"/>
    <w:rsid w:val="00D944A6"/>
    <w:rsid w:val="00D964FC"/>
    <w:rsid w:val="00D969C4"/>
    <w:rsid w:val="00D96FC3"/>
    <w:rsid w:val="00D97378"/>
    <w:rsid w:val="00DA0015"/>
    <w:rsid w:val="00DA0E0D"/>
    <w:rsid w:val="00DA1F5B"/>
    <w:rsid w:val="00DA262C"/>
    <w:rsid w:val="00DA495D"/>
    <w:rsid w:val="00DA7BA0"/>
    <w:rsid w:val="00DB429F"/>
    <w:rsid w:val="00DB52C3"/>
    <w:rsid w:val="00DB5DA3"/>
    <w:rsid w:val="00DB79D3"/>
    <w:rsid w:val="00DC09E4"/>
    <w:rsid w:val="00DC10B0"/>
    <w:rsid w:val="00DC1594"/>
    <w:rsid w:val="00DC45F5"/>
    <w:rsid w:val="00DC4BCD"/>
    <w:rsid w:val="00DD063F"/>
    <w:rsid w:val="00DD07A3"/>
    <w:rsid w:val="00DD178F"/>
    <w:rsid w:val="00DD3E76"/>
    <w:rsid w:val="00DE24EC"/>
    <w:rsid w:val="00DE4107"/>
    <w:rsid w:val="00DE6FF0"/>
    <w:rsid w:val="00DE7431"/>
    <w:rsid w:val="00DE7B67"/>
    <w:rsid w:val="00DF0591"/>
    <w:rsid w:val="00DF0BFC"/>
    <w:rsid w:val="00DF0ED5"/>
    <w:rsid w:val="00DF464D"/>
    <w:rsid w:val="00DF5B3C"/>
    <w:rsid w:val="00DF5CF1"/>
    <w:rsid w:val="00DF72D9"/>
    <w:rsid w:val="00DF790C"/>
    <w:rsid w:val="00DF7D3D"/>
    <w:rsid w:val="00DF7EC8"/>
    <w:rsid w:val="00E007CF"/>
    <w:rsid w:val="00E028ED"/>
    <w:rsid w:val="00E05C48"/>
    <w:rsid w:val="00E07E66"/>
    <w:rsid w:val="00E104F6"/>
    <w:rsid w:val="00E10748"/>
    <w:rsid w:val="00E10E63"/>
    <w:rsid w:val="00E12F57"/>
    <w:rsid w:val="00E130A4"/>
    <w:rsid w:val="00E152D8"/>
    <w:rsid w:val="00E168F5"/>
    <w:rsid w:val="00E173CD"/>
    <w:rsid w:val="00E20151"/>
    <w:rsid w:val="00E22DFA"/>
    <w:rsid w:val="00E27DDF"/>
    <w:rsid w:val="00E30A90"/>
    <w:rsid w:val="00E405F8"/>
    <w:rsid w:val="00E43469"/>
    <w:rsid w:val="00E445DA"/>
    <w:rsid w:val="00E45379"/>
    <w:rsid w:val="00E50A5C"/>
    <w:rsid w:val="00E50B22"/>
    <w:rsid w:val="00E50C90"/>
    <w:rsid w:val="00E51588"/>
    <w:rsid w:val="00E51F43"/>
    <w:rsid w:val="00E528CB"/>
    <w:rsid w:val="00E53706"/>
    <w:rsid w:val="00E54C61"/>
    <w:rsid w:val="00E62E3B"/>
    <w:rsid w:val="00E6749F"/>
    <w:rsid w:val="00E72348"/>
    <w:rsid w:val="00E73254"/>
    <w:rsid w:val="00E75E8B"/>
    <w:rsid w:val="00E76A71"/>
    <w:rsid w:val="00E8155D"/>
    <w:rsid w:val="00E85D82"/>
    <w:rsid w:val="00E97764"/>
    <w:rsid w:val="00EA0E04"/>
    <w:rsid w:val="00EA1DFB"/>
    <w:rsid w:val="00EA220D"/>
    <w:rsid w:val="00EA2F58"/>
    <w:rsid w:val="00EA31FB"/>
    <w:rsid w:val="00EA5D2C"/>
    <w:rsid w:val="00EA5D8E"/>
    <w:rsid w:val="00EB30CF"/>
    <w:rsid w:val="00EB31B1"/>
    <w:rsid w:val="00EB39F6"/>
    <w:rsid w:val="00EB3B88"/>
    <w:rsid w:val="00EC261B"/>
    <w:rsid w:val="00EC5CA0"/>
    <w:rsid w:val="00EC60A0"/>
    <w:rsid w:val="00EC7372"/>
    <w:rsid w:val="00ED30E8"/>
    <w:rsid w:val="00ED3378"/>
    <w:rsid w:val="00EE32D5"/>
    <w:rsid w:val="00EE73C5"/>
    <w:rsid w:val="00EF1884"/>
    <w:rsid w:val="00EF1C45"/>
    <w:rsid w:val="00EF267F"/>
    <w:rsid w:val="00EF349A"/>
    <w:rsid w:val="00EF4A64"/>
    <w:rsid w:val="00EF4D15"/>
    <w:rsid w:val="00EF668C"/>
    <w:rsid w:val="00F00581"/>
    <w:rsid w:val="00F01489"/>
    <w:rsid w:val="00F02171"/>
    <w:rsid w:val="00F033EF"/>
    <w:rsid w:val="00F038F3"/>
    <w:rsid w:val="00F040C6"/>
    <w:rsid w:val="00F11389"/>
    <w:rsid w:val="00F11AB3"/>
    <w:rsid w:val="00F11F6B"/>
    <w:rsid w:val="00F35243"/>
    <w:rsid w:val="00F43E6E"/>
    <w:rsid w:val="00F44423"/>
    <w:rsid w:val="00F46C14"/>
    <w:rsid w:val="00F501F8"/>
    <w:rsid w:val="00F50BB4"/>
    <w:rsid w:val="00F51236"/>
    <w:rsid w:val="00F53751"/>
    <w:rsid w:val="00F5419F"/>
    <w:rsid w:val="00F541B8"/>
    <w:rsid w:val="00F54C30"/>
    <w:rsid w:val="00F56CC2"/>
    <w:rsid w:val="00F61B76"/>
    <w:rsid w:val="00F628D3"/>
    <w:rsid w:val="00F6497E"/>
    <w:rsid w:val="00F677E2"/>
    <w:rsid w:val="00F72BF9"/>
    <w:rsid w:val="00F738AE"/>
    <w:rsid w:val="00F75EAD"/>
    <w:rsid w:val="00F7651D"/>
    <w:rsid w:val="00F77154"/>
    <w:rsid w:val="00F80F33"/>
    <w:rsid w:val="00F864C7"/>
    <w:rsid w:val="00F9173A"/>
    <w:rsid w:val="00F9650A"/>
    <w:rsid w:val="00F967C7"/>
    <w:rsid w:val="00FA0037"/>
    <w:rsid w:val="00FA0437"/>
    <w:rsid w:val="00FA0E91"/>
    <w:rsid w:val="00FA233F"/>
    <w:rsid w:val="00FA2E05"/>
    <w:rsid w:val="00FA5DD7"/>
    <w:rsid w:val="00FA600E"/>
    <w:rsid w:val="00FA7D57"/>
    <w:rsid w:val="00FB0008"/>
    <w:rsid w:val="00FB071C"/>
    <w:rsid w:val="00FB09D6"/>
    <w:rsid w:val="00FB236C"/>
    <w:rsid w:val="00FB4120"/>
    <w:rsid w:val="00FB60C5"/>
    <w:rsid w:val="00FB7DDC"/>
    <w:rsid w:val="00FC2209"/>
    <w:rsid w:val="00FC5506"/>
    <w:rsid w:val="00FC5F51"/>
    <w:rsid w:val="00FC7531"/>
    <w:rsid w:val="00FC7EAA"/>
    <w:rsid w:val="00FD0C10"/>
    <w:rsid w:val="00FD3B63"/>
    <w:rsid w:val="00FD4C0B"/>
    <w:rsid w:val="00FD4FA5"/>
    <w:rsid w:val="00FD7CE9"/>
    <w:rsid w:val="00FE1DE2"/>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6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96070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06B64-72BD-4A53-A94A-61E14B1D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5200</Words>
  <Characters>28601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Ivan</cp:lastModifiedBy>
  <cp:revision>3</cp:revision>
  <cp:lastPrinted>2019-01-08T18:26:00Z</cp:lastPrinted>
  <dcterms:created xsi:type="dcterms:W3CDTF">2019-01-18T18:49:00Z</dcterms:created>
  <dcterms:modified xsi:type="dcterms:W3CDTF">2019-02-08T04:30:00Z</dcterms:modified>
</cp:coreProperties>
</file>