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7FB5" w:rsidRPr="00C46589" w:rsidRDefault="00917FB5" w:rsidP="00917FB5">
      <w:pPr>
        <w:spacing w:before="240" w:after="240" w:line="360" w:lineRule="auto"/>
        <w:jc w:val="both"/>
        <w:rPr>
          <w:rFonts w:ascii="Palatino Linotype" w:hAnsi="Palatino Linotype" w:cs="Arial"/>
        </w:rPr>
      </w:pPr>
      <w:r w:rsidRPr="00C46589">
        <w:rPr>
          <w:rFonts w:ascii="Palatino Linotype" w:hAnsi="Palatino Linotype"/>
        </w:rPr>
        <w:t>Resolución del Pleno del Instituto de Transparencia, Acceso a la Información Pública y Protección de Datos Personales del Estado de México y Municipios, con domicilio en Metepec, Estado de México</w:t>
      </w:r>
      <w:r w:rsidRPr="00C46589">
        <w:rPr>
          <w:rStyle w:val="normaltextrun"/>
          <w:rFonts w:ascii="Palatino Linotype" w:hAnsi="Palatino Linotype" w:cs="Arial"/>
        </w:rPr>
        <w:t>,</w:t>
      </w:r>
      <w:r w:rsidRPr="00C46589">
        <w:rPr>
          <w:rStyle w:val="apple-converted-space"/>
          <w:rFonts w:ascii="Palatino Linotype" w:hAnsi="Palatino Linotype" w:cs="Arial"/>
        </w:rPr>
        <w:t> </w:t>
      </w:r>
      <w:r w:rsidR="00DF73E6" w:rsidRPr="00C46589">
        <w:rPr>
          <w:rStyle w:val="normaltextrun"/>
          <w:rFonts w:ascii="Palatino Linotype" w:hAnsi="Palatino Linotype" w:cs="Arial"/>
        </w:rPr>
        <w:t xml:space="preserve">dieciséis de enero </w:t>
      </w:r>
      <w:r w:rsidRPr="00C46589">
        <w:rPr>
          <w:rStyle w:val="normaltextrun"/>
          <w:rFonts w:ascii="Palatino Linotype" w:hAnsi="Palatino Linotype" w:cs="Arial"/>
        </w:rPr>
        <w:t>de dos mil dieci</w:t>
      </w:r>
      <w:r w:rsidR="00DF73E6" w:rsidRPr="00C46589">
        <w:rPr>
          <w:rStyle w:val="normaltextrun"/>
          <w:rFonts w:ascii="Palatino Linotype" w:hAnsi="Palatino Linotype" w:cs="Arial"/>
        </w:rPr>
        <w:t>nueve</w:t>
      </w:r>
      <w:r w:rsidRPr="00C46589">
        <w:rPr>
          <w:rStyle w:val="normaltextrun"/>
          <w:rFonts w:ascii="Palatino Linotype" w:hAnsi="Palatino Linotype" w:cs="Arial"/>
        </w:rPr>
        <w:t>.</w:t>
      </w:r>
    </w:p>
    <w:p w:rsidR="00917FB5" w:rsidRPr="00C46589" w:rsidRDefault="00917FB5" w:rsidP="00917FB5">
      <w:pPr>
        <w:spacing w:before="240" w:after="240" w:line="360" w:lineRule="auto"/>
        <w:jc w:val="both"/>
        <w:rPr>
          <w:rFonts w:ascii="Palatino Linotype" w:hAnsi="Palatino Linotype" w:cs="Arial"/>
        </w:rPr>
      </w:pPr>
      <w:r w:rsidRPr="00C46589">
        <w:rPr>
          <w:rFonts w:ascii="Palatino Linotype" w:hAnsi="Palatino Linotype" w:cs="Arial"/>
          <w:b/>
        </w:rPr>
        <w:t xml:space="preserve">Visto </w:t>
      </w:r>
      <w:r w:rsidRPr="00C46589">
        <w:rPr>
          <w:rFonts w:ascii="Palatino Linotype" w:hAnsi="Palatino Linotype" w:cs="Arial"/>
        </w:rPr>
        <w:t xml:space="preserve">el expediente relativo al recurso de revisión </w:t>
      </w:r>
      <w:r w:rsidRPr="00C46589">
        <w:rPr>
          <w:rFonts w:ascii="Palatino Linotype" w:hAnsi="Palatino Linotype" w:cs="Arial"/>
          <w:b/>
          <w:bCs/>
        </w:rPr>
        <w:t>0</w:t>
      </w:r>
      <w:r w:rsidR="00973923" w:rsidRPr="00C46589">
        <w:rPr>
          <w:rFonts w:ascii="Palatino Linotype" w:hAnsi="Palatino Linotype" w:cs="Arial"/>
          <w:b/>
          <w:bCs/>
        </w:rPr>
        <w:t>4109</w:t>
      </w:r>
      <w:r w:rsidRPr="00C46589">
        <w:rPr>
          <w:rFonts w:ascii="Palatino Linotype" w:hAnsi="Palatino Linotype" w:cs="Arial"/>
          <w:b/>
          <w:bCs/>
        </w:rPr>
        <w:t>/INFOEM/IP/RR/2018</w:t>
      </w:r>
      <w:r w:rsidRPr="00C46589">
        <w:rPr>
          <w:rFonts w:ascii="Palatino Linotype" w:hAnsi="Palatino Linotype" w:cs="Arial"/>
        </w:rPr>
        <w:t xml:space="preserve">, interpuesto por </w:t>
      </w:r>
      <w:proofErr w:type="spellStart"/>
      <w:r w:rsidR="008F4178" w:rsidRPr="008F4178">
        <w:rPr>
          <w:rFonts w:ascii="Palatino Linotype" w:hAnsi="Palatino Linotype" w:cs="Arial"/>
          <w:b/>
          <w:lang w:val="es-ES_tradnl"/>
        </w:rPr>
        <w:t>Xxxxxx</w:t>
      </w:r>
      <w:proofErr w:type="spellEnd"/>
      <w:r w:rsidR="008F4178" w:rsidRPr="008F4178">
        <w:rPr>
          <w:rFonts w:ascii="Palatino Linotype" w:hAnsi="Palatino Linotype" w:cs="Arial"/>
          <w:b/>
          <w:lang w:val="es-ES_tradnl"/>
        </w:rPr>
        <w:t xml:space="preserve"> </w:t>
      </w:r>
      <w:proofErr w:type="spellStart"/>
      <w:r w:rsidR="008F4178" w:rsidRPr="008F4178">
        <w:rPr>
          <w:rFonts w:ascii="Palatino Linotype" w:hAnsi="Palatino Linotype" w:cs="Arial"/>
          <w:b/>
          <w:lang w:val="es-ES_tradnl"/>
        </w:rPr>
        <w:t>Xxxxxxx</w:t>
      </w:r>
      <w:proofErr w:type="spellEnd"/>
      <w:r w:rsidR="008F4178" w:rsidRPr="008F4178">
        <w:rPr>
          <w:rFonts w:ascii="Palatino Linotype" w:hAnsi="Palatino Linotype" w:cs="Arial"/>
          <w:b/>
          <w:lang w:val="es-ES_tradnl"/>
        </w:rPr>
        <w:t xml:space="preserve"> </w:t>
      </w:r>
      <w:proofErr w:type="spellStart"/>
      <w:r w:rsidR="008F4178" w:rsidRPr="008F4178">
        <w:rPr>
          <w:rFonts w:ascii="Palatino Linotype" w:hAnsi="Palatino Linotype" w:cs="Arial"/>
          <w:b/>
          <w:lang w:val="es-ES_tradnl"/>
        </w:rPr>
        <w:t>Xxxx</w:t>
      </w:r>
      <w:proofErr w:type="spellEnd"/>
      <w:r w:rsidRPr="00C46589">
        <w:rPr>
          <w:rFonts w:ascii="Palatino Linotype" w:hAnsi="Palatino Linotype" w:cs="Arial"/>
        </w:rPr>
        <w:t xml:space="preserve">, en lo sucesivo el </w:t>
      </w:r>
      <w:r w:rsidRPr="00C46589">
        <w:rPr>
          <w:rFonts w:ascii="Palatino Linotype" w:hAnsi="Palatino Linotype" w:cs="Arial"/>
          <w:b/>
        </w:rPr>
        <w:t>recurrente</w:t>
      </w:r>
      <w:r w:rsidRPr="00C46589">
        <w:rPr>
          <w:rFonts w:ascii="Palatino Linotype" w:hAnsi="Palatino Linotype" w:cs="Arial"/>
        </w:rPr>
        <w:t xml:space="preserve"> en contra de la respuesta emitida a la solicitud de información con número de </w:t>
      </w:r>
      <w:r w:rsidR="00366268" w:rsidRPr="00C46589">
        <w:rPr>
          <w:rFonts w:ascii="Palatino Linotype" w:hAnsi="Palatino Linotype" w:cs="Arial"/>
        </w:rPr>
        <w:t xml:space="preserve">folio </w:t>
      </w:r>
      <w:r w:rsidR="00366268" w:rsidRPr="00C46589">
        <w:rPr>
          <w:rFonts w:ascii="Palatino Linotype" w:hAnsi="Palatino Linotype" w:cs="Arial"/>
          <w:b/>
          <w:bCs/>
        </w:rPr>
        <w:t>00220</w:t>
      </w:r>
      <w:r w:rsidR="00973923" w:rsidRPr="00C46589">
        <w:rPr>
          <w:rFonts w:ascii="Palatino Linotype" w:hAnsi="Palatino Linotype" w:cs="Arial"/>
          <w:b/>
          <w:bCs/>
        </w:rPr>
        <w:t>/GUBERNA/IP/2018</w:t>
      </w:r>
      <w:r w:rsidRPr="00C46589">
        <w:rPr>
          <w:rFonts w:ascii="Palatino Linotype" w:hAnsi="Palatino Linotype" w:cs="Arial"/>
        </w:rPr>
        <w:t>, por parte de</w:t>
      </w:r>
      <w:r w:rsidR="00973923" w:rsidRPr="00C46589">
        <w:rPr>
          <w:rFonts w:ascii="Palatino Linotype" w:hAnsi="Palatino Linotype" w:cs="Arial"/>
        </w:rPr>
        <w:t xml:space="preserve"> </w:t>
      </w:r>
      <w:r w:rsidRPr="00C46589">
        <w:rPr>
          <w:rFonts w:ascii="Palatino Linotype" w:hAnsi="Palatino Linotype" w:cs="Arial"/>
        </w:rPr>
        <w:t>l</w:t>
      </w:r>
      <w:r w:rsidR="00973923" w:rsidRPr="00C46589">
        <w:rPr>
          <w:rFonts w:ascii="Palatino Linotype" w:hAnsi="Palatino Linotype" w:cs="Arial"/>
        </w:rPr>
        <w:t>a</w:t>
      </w:r>
      <w:r w:rsidRPr="00C46589">
        <w:rPr>
          <w:rFonts w:ascii="Palatino Linotype" w:hAnsi="Palatino Linotype" w:cs="Arial"/>
        </w:rPr>
        <w:t xml:space="preserve"> </w:t>
      </w:r>
      <w:r w:rsidR="00973923" w:rsidRPr="00C46589">
        <w:rPr>
          <w:rFonts w:ascii="Palatino Linotype" w:hAnsi="Palatino Linotype" w:cs="Arial"/>
          <w:b/>
          <w:bCs/>
        </w:rPr>
        <w:t>Gubernatura</w:t>
      </w:r>
      <w:r w:rsidRPr="00C46589">
        <w:rPr>
          <w:rFonts w:ascii="Palatino Linotype" w:hAnsi="Palatino Linotype" w:cs="Arial"/>
        </w:rPr>
        <w:t xml:space="preserve">, en lo sucesivo el </w:t>
      </w:r>
      <w:r w:rsidRPr="00C46589">
        <w:rPr>
          <w:rFonts w:ascii="Palatino Linotype" w:hAnsi="Palatino Linotype" w:cs="Arial"/>
          <w:b/>
        </w:rPr>
        <w:t xml:space="preserve">Sujeto Obligado; </w:t>
      </w:r>
      <w:r w:rsidRPr="00C46589">
        <w:rPr>
          <w:rFonts w:ascii="Palatino Linotype" w:hAnsi="Palatino Linotype" w:cs="Arial"/>
        </w:rPr>
        <w:t>se procede a dictar la presente resolución, con base en lo siguiente.</w:t>
      </w:r>
    </w:p>
    <w:p w:rsidR="00917FB5" w:rsidRPr="00C46589" w:rsidRDefault="00917FB5" w:rsidP="00917FB5">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C46589">
        <w:rPr>
          <w:rFonts w:ascii="Palatino Linotype" w:hAnsi="Palatino Linotype" w:cs="Arial"/>
          <w:b/>
          <w:sz w:val="24"/>
          <w:szCs w:val="24"/>
        </w:rPr>
        <w:t>A N T E C E D E N T E S:</w:t>
      </w:r>
    </w:p>
    <w:p w:rsidR="00917FB5" w:rsidRPr="00C46589" w:rsidRDefault="00917FB5" w:rsidP="00917FB5">
      <w:pPr>
        <w:spacing w:before="240" w:after="240" w:line="360" w:lineRule="auto"/>
        <w:jc w:val="both"/>
        <w:rPr>
          <w:rFonts w:ascii="Palatino Linotype" w:hAnsi="Palatino Linotype" w:cs="Arial"/>
          <w:b/>
        </w:rPr>
      </w:pPr>
      <w:r w:rsidRPr="00C46589">
        <w:rPr>
          <w:rFonts w:ascii="Palatino Linotype" w:hAnsi="Palatino Linotype" w:cs="Arial"/>
          <w:b/>
        </w:rPr>
        <w:t xml:space="preserve">1. Solicitud de acceso a la información. </w:t>
      </w:r>
      <w:r w:rsidRPr="00C46589">
        <w:rPr>
          <w:rFonts w:ascii="Palatino Linotype" w:hAnsi="Palatino Linotype" w:cs="Arial"/>
        </w:rPr>
        <w:t xml:space="preserve">Con fecha </w:t>
      </w:r>
      <w:r w:rsidR="00973923" w:rsidRPr="00C46589">
        <w:rPr>
          <w:rFonts w:ascii="Palatino Linotype" w:hAnsi="Palatino Linotype" w:cs="Arial"/>
        </w:rPr>
        <w:t xml:space="preserve">tres de octubre </w:t>
      </w:r>
      <w:r w:rsidRPr="00C46589">
        <w:rPr>
          <w:rFonts w:ascii="Palatino Linotype" w:hAnsi="Palatino Linotype" w:cs="Arial"/>
        </w:rPr>
        <w:t xml:space="preserve">del dos mil dieciocho, la parte </w:t>
      </w:r>
      <w:r w:rsidRPr="00C46589">
        <w:rPr>
          <w:rFonts w:ascii="Palatino Linotype" w:hAnsi="Palatino Linotype" w:cs="Arial"/>
          <w:b/>
        </w:rPr>
        <w:t>recurrente</w:t>
      </w:r>
      <w:r w:rsidRPr="00C46589">
        <w:rPr>
          <w:rFonts w:ascii="Palatino Linotype" w:hAnsi="Palatino Linotype" w:cs="Arial"/>
        </w:rPr>
        <w:t xml:space="preserve"> formuló solicitud de acceso a información pública al </w:t>
      </w:r>
      <w:r w:rsidRPr="00C46589">
        <w:rPr>
          <w:rFonts w:ascii="Palatino Linotype" w:hAnsi="Palatino Linotype" w:cs="Arial"/>
          <w:b/>
        </w:rPr>
        <w:t>Sujeto Obligado</w:t>
      </w:r>
      <w:r w:rsidRPr="00C46589">
        <w:rPr>
          <w:rFonts w:ascii="Palatino Linotype" w:hAnsi="Palatino Linotype" w:cs="Arial"/>
        </w:rPr>
        <w:t xml:space="preserve"> a través del Sistema de Acceso a la Información Mexiquense, en adelante </w:t>
      </w:r>
      <w:r w:rsidRPr="00C46589">
        <w:rPr>
          <w:rFonts w:ascii="Palatino Linotype" w:hAnsi="Palatino Linotype" w:cs="Arial"/>
          <w:b/>
        </w:rPr>
        <w:t>SAIMEX,</w:t>
      </w:r>
      <w:r w:rsidRPr="00C46589">
        <w:rPr>
          <w:rFonts w:ascii="Palatino Linotype" w:hAnsi="Palatino Linotype" w:cs="Arial"/>
        </w:rPr>
        <w:t xml:space="preserve"> requiriéndole lo siguiente:</w:t>
      </w:r>
    </w:p>
    <w:p w:rsidR="00917FB5" w:rsidRPr="00C46589" w:rsidRDefault="00917FB5" w:rsidP="00917FB5">
      <w:pPr>
        <w:autoSpaceDE w:val="0"/>
        <w:autoSpaceDN w:val="0"/>
        <w:adjustRightInd w:val="0"/>
        <w:ind w:left="992" w:right="1043"/>
        <w:jc w:val="both"/>
        <w:rPr>
          <w:rFonts w:ascii="Palatino Linotype" w:hAnsi="Palatino Linotype" w:cs="Arial"/>
          <w:i/>
          <w:sz w:val="22"/>
          <w:szCs w:val="22"/>
        </w:rPr>
      </w:pPr>
      <w:r w:rsidRPr="00C46589">
        <w:rPr>
          <w:rFonts w:ascii="Palatino Linotype" w:hAnsi="Palatino Linotype" w:cs="Arial"/>
          <w:i/>
          <w:sz w:val="22"/>
          <w:szCs w:val="22"/>
        </w:rPr>
        <w:t xml:space="preserve"> “</w:t>
      </w:r>
      <w:r w:rsidR="00973923" w:rsidRPr="00C46589">
        <w:rPr>
          <w:rFonts w:ascii="Palatino Linotype" w:hAnsi="Palatino Linotype" w:cs="Arial"/>
          <w:i/>
          <w:sz w:val="22"/>
          <w:szCs w:val="22"/>
        </w:rPr>
        <w:t>Con fecha 2016, se concluyó una etapa del PUENTE DE FIERRO, cerró sus puertas el cual sirvió como Centro Cultura Puente del Arte aproximadamente 16 años, una preocupación como Mexiquense que soy, ya que México requiere de áreas de oportunidad para su crecimiento. Por medio del presente solicito se proporcione copia del proyecto de la Remodelación del Puente de Fierro, ubicado Vía Morelos esquina 1</w:t>
      </w:r>
      <w:proofErr w:type="gramStart"/>
      <w:r w:rsidR="00973923" w:rsidRPr="00C46589">
        <w:rPr>
          <w:rFonts w:ascii="Palatino Linotype" w:hAnsi="Palatino Linotype" w:cs="Arial"/>
          <w:i/>
          <w:sz w:val="22"/>
          <w:szCs w:val="22"/>
        </w:rPr>
        <w:t>.º</w:t>
      </w:r>
      <w:proofErr w:type="gramEnd"/>
      <w:r w:rsidR="00973923" w:rsidRPr="00C46589">
        <w:rPr>
          <w:rFonts w:ascii="Palatino Linotype" w:hAnsi="Palatino Linotype" w:cs="Arial"/>
          <w:i/>
          <w:sz w:val="22"/>
          <w:szCs w:val="22"/>
        </w:rPr>
        <w:t xml:space="preserve"> de Mayo, col. San Juan </w:t>
      </w:r>
      <w:proofErr w:type="spellStart"/>
      <w:r w:rsidR="00973923" w:rsidRPr="00C46589">
        <w:rPr>
          <w:rFonts w:ascii="Palatino Linotype" w:hAnsi="Palatino Linotype" w:cs="Arial"/>
          <w:i/>
          <w:sz w:val="22"/>
          <w:szCs w:val="22"/>
        </w:rPr>
        <w:t>Alcahuacan</w:t>
      </w:r>
      <w:proofErr w:type="spellEnd"/>
      <w:r w:rsidR="00973923" w:rsidRPr="00C46589">
        <w:rPr>
          <w:rFonts w:ascii="Palatino Linotype" w:hAnsi="Palatino Linotype" w:cs="Arial"/>
          <w:i/>
          <w:sz w:val="22"/>
          <w:szCs w:val="22"/>
        </w:rPr>
        <w:t xml:space="preserve">, San Cristóbal Ecatepec , Estado de México, el cuál data de 1940, el cual se tiene conocimiento que fue construido por Alexandre </w:t>
      </w:r>
      <w:proofErr w:type="spellStart"/>
      <w:r w:rsidR="00973923" w:rsidRPr="00C46589">
        <w:rPr>
          <w:rFonts w:ascii="Palatino Linotype" w:hAnsi="Palatino Linotype" w:cs="Arial"/>
          <w:i/>
          <w:sz w:val="22"/>
          <w:szCs w:val="22"/>
        </w:rPr>
        <w:t>Gustave</w:t>
      </w:r>
      <w:proofErr w:type="spellEnd"/>
      <w:r w:rsidR="00973923" w:rsidRPr="00C46589">
        <w:rPr>
          <w:rFonts w:ascii="Palatino Linotype" w:hAnsi="Palatino Linotype" w:cs="Arial"/>
          <w:i/>
          <w:sz w:val="22"/>
          <w:szCs w:val="22"/>
        </w:rPr>
        <w:t xml:space="preserve"> Eiffel (Autor de la obra notable la Torre Eiffel en París) 2.- Cuál es el costo del proyecto que se tiene destinado al Puente de Fierro. 3.- Se solicita la fecha de inicio del proyecto al Puente de Fierro y fecha de conclusión del mismo, ya que se tiene conocimiento con Folio de la solicitud: 00360/ECATEPEC/IP/2018 de fecha 25 de Septiembre de 2018 (Se anexa Oficio </w:t>
      </w:r>
      <w:proofErr w:type="spellStart"/>
      <w:r w:rsidR="00973923" w:rsidRPr="00C46589">
        <w:rPr>
          <w:rFonts w:ascii="Palatino Linotype" w:hAnsi="Palatino Linotype" w:cs="Arial"/>
          <w:i/>
          <w:sz w:val="22"/>
          <w:szCs w:val="22"/>
        </w:rPr>
        <w:t>DCDyDH</w:t>
      </w:r>
      <w:proofErr w:type="spellEnd"/>
      <w:r w:rsidR="00973923" w:rsidRPr="00C46589">
        <w:rPr>
          <w:rFonts w:ascii="Palatino Linotype" w:hAnsi="Palatino Linotype" w:cs="Arial"/>
          <w:i/>
          <w:sz w:val="22"/>
          <w:szCs w:val="22"/>
        </w:rPr>
        <w:t xml:space="preserve"> 2126 DE 17 DE SSEP 2108): “el puente de fierro se encuentra en custodia del Gobierno </w:t>
      </w:r>
      <w:r w:rsidR="00973923" w:rsidRPr="00C46589">
        <w:rPr>
          <w:rFonts w:ascii="Palatino Linotype" w:hAnsi="Palatino Linotype" w:cs="Arial"/>
          <w:i/>
          <w:sz w:val="22"/>
          <w:szCs w:val="22"/>
        </w:rPr>
        <w:lastRenderedPageBreak/>
        <w:t>del Estado mediante comodato para llevar a cabo trabajos de remodelación mismo que fue aprobado en asuntos generales de la sesión ordinaria de cabildo número quince, de fecha 27 de abril del año 2016 Lo anterior con fundamento en el artículo 12 de la Ley de Transparencia y Acceso a la Información Pública de Estado de México y municipios” 4.- Cuál va a ser el destino del Puente de Fierro, anteriormente se encontraba destinado, para la Cultura y Arte (Puente Cultural del Arte). 5.- Qué autoridad o autoridades son responsables del funcionamiento del Puente de Fierro., para en su caso dirigir la historia del Puente de Fierro, con el que se cuenta si esta fuera necesaria, para su rescate. 6.- Existe alguna Secretaría del Gobierno Federal, que tenga participación en conjunto con el Gobierno del Estado de México, referente al Puente de Fierro. El autor de este Puente de Fierro, es reconocido internacionalmente, es pertinente que el Municipio de Ecatepec rescate este valioso Puente, para la cultura de los mexiquenses. De antemano agradezco sus atenciones al presente</w:t>
      </w:r>
      <w:r w:rsidRPr="00C46589">
        <w:rPr>
          <w:rFonts w:ascii="Palatino Linotype" w:hAnsi="Palatino Linotype"/>
          <w:i/>
          <w:sz w:val="22"/>
          <w:szCs w:val="22"/>
        </w:rPr>
        <w:t>.</w:t>
      </w:r>
      <w:r w:rsidRPr="00C46589">
        <w:rPr>
          <w:rFonts w:ascii="Palatino Linotype" w:hAnsi="Palatino Linotype" w:cs="Arial"/>
          <w:i/>
          <w:sz w:val="22"/>
          <w:szCs w:val="22"/>
        </w:rPr>
        <w:t>” (</w:t>
      </w:r>
      <w:proofErr w:type="gramStart"/>
      <w:r w:rsidRPr="00C46589">
        <w:rPr>
          <w:rFonts w:ascii="Palatino Linotype" w:hAnsi="Palatino Linotype" w:cs="Arial"/>
          <w:i/>
          <w:sz w:val="22"/>
          <w:szCs w:val="22"/>
        </w:rPr>
        <w:t>sic</w:t>
      </w:r>
      <w:proofErr w:type="gramEnd"/>
      <w:r w:rsidRPr="00C46589">
        <w:rPr>
          <w:rFonts w:ascii="Palatino Linotype" w:hAnsi="Palatino Linotype" w:cs="Arial"/>
          <w:i/>
          <w:sz w:val="22"/>
          <w:szCs w:val="22"/>
        </w:rPr>
        <w:t>)</w:t>
      </w:r>
    </w:p>
    <w:p w:rsidR="00917FB5" w:rsidRPr="00C46589" w:rsidRDefault="00917FB5" w:rsidP="00917FB5">
      <w:pPr>
        <w:autoSpaceDE w:val="0"/>
        <w:autoSpaceDN w:val="0"/>
        <w:adjustRightInd w:val="0"/>
        <w:ind w:left="992" w:right="1043"/>
        <w:jc w:val="both"/>
        <w:rPr>
          <w:rFonts w:ascii="Palatino Linotype" w:hAnsi="Palatino Linotype" w:cs="Arial"/>
          <w:i/>
          <w:sz w:val="22"/>
          <w:szCs w:val="22"/>
        </w:rPr>
      </w:pPr>
    </w:p>
    <w:p w:rsidR="00917FB5" w:rsidRPr="00C46589" w:rsidRDefault="00917FB5" w:rsidP="00917FB5">
      <w:pPr>
        <w:autoSpaceDE w:val="0"/>
        <w:autoSpaceDN w:val="0"/>
        <w:adjustRightInd w:val="0"/>
        <w:ind w:left="992" w:right="1043"/>
        <w:jc w:val="both"/>
        <w:rPr>
          <w:rFonts w:ascii="Palatino Linotype" w:hAnsi="Palatino Linotype" w:cs="Arial"/>
          <w:i/>
          <w:sz w:val="22"/>
          <w:szCs w:val="22"/>
        </w:rPr>
      </w:pPr>
      <w:r w:rsidRPr="00C46589">
        <w:rPr>
          <w:rFonts w:ascii="Palatino Linotype" w:hAnsi="Palatino Linotype" w:cs="Arial"/>
          <w:i/>
          <w:sz w:val="22"/>
          <w:szCs w:val="22"/>
        </w:rPr>
        <w:t>Énfasis añadido.</w:t>
      </w:r>
    </w:p>
    <w:p w:rsidR="00917FB5" w:rsidRPr="00C46589" w:rsidRDefault="00917FB5" w:rsidP="00917FB5">
      <w:pPr>
        <w:autoSpaceDE w:val="0"/>
        <w:autoSpaceDN w:val="0"/>
        <w:adjustRightInd w:val="0"/>
        <w:ind w:right="1043"/>
        <w:jc w:val="both"/>
        <w:rPr>
          <w:rFonts w:ascii="Palatino Linotype" w:hAnsi="Palatino Linotype"/>
          <w:i/>
          <w:sz w:val="22"/>
          <w:szCs w:val="22"/>
        </w:rPr>
      </w:pPr>
    </w:p>
    <w:p w:rsidR="00917FB5" w:rsidRPr="00C46589" w:rsidRDefault="00917FB5" w:rsidP="00917FB5">
      <w:pPr>
        <w:spacing w:before="240" w:after="240" w:line="360" w:lineRule="auto"/>
        <w:jc w:val="both"/>
        <w:rPr>
          <w:rFonts w:ascii="Palatino Linotype" w:hAnsi="Palatino Linotype" w:cs="Arial"/>
        </w:rPr>
      </w:pPr>
      <w:r w:rsidRPr="00C46589">
        <w:rPr>
          <w:rFonts w:ascii="Palatino Linotype" w:hAnsi="Palatino Linotype" w:cs="Arial"/>
          <w:b/>
        </w:rPr>
        <w:t xml:space="preserve">Modalidad elegida para la entrega de la información: </w:t>
      </w:r>
      <w:r w:rsidRPr="00C46589">
        <w:rPr>
          <w:rFonts w:ascii="Palatino Linotype" w:hAnsi="Palatino Linotype" w:cs="Arial"/>
        </w:rPr>
        <w:t>a través del SAIMEX.</w:t>
      </w:r>
    </w:p>
    <w:p w:rsidR="00973923" w:rsidRPr="00C46589" w:rsidRDefault="00973923" w:rsidP="00973923">
      <w:pPr>
        <w:spacing w:before="240" w:after="240" w:line="360" w:lineRule="auto"/>
        <w:jc w:val="both"/>
        <w:rPr>
          <w:rFonts w:ascii="Palatino Linotype" w:hAnsi="Palatino Linotype" w:cs="Arial"/>
        </w:rPr>
      </w:pPr>
      <w:r w:rsidRPr="00C46589">
        <w:rPr>
          <w:rFonts w:ascii="Palatino Linotype" w:hAnsi="Palatino Linotype" w:cs="Arial"/>
        </w:rPr>
        <w:t>Al respecto es de suma importancia mencionar que el solicitante adjuntó el archivos electrónico denominado “</w:t>
      </w:r>
      <w:proofErr w:type="spellStart"/>
      <w:r w:rsidR="00584036" w:rsidRPr="00C46589">
        <w:fldChar w:fldCharType="begin"/>
      </w:r>
      <w:r w:rsidR="00584036" w:rsidRPr="00C46589">
        <w:instrText xml:space="preserve"> HYPERLINK "https://www.saimex.org.mx/saimex/solicitud/downloadAttach/588241.page" \t "_blank" </w:instrText>
      </w:r>
      <w:r w:rsidR="00584036" w:rsidRPr="00C46589">
        <w:fldChar w:fldCharType="separate"/>
      </w:r>
      <w:r w:rsidRPr="00C46589">
        <w:rPr>
          <w:rStyle w:val="Hipervnculo"/>
          <w:rFonts w:ascii="Palatino Linotype" w:hAnsi="Palatino Linotype" w:cs="Arial"/>
          <w:b/>
          <w:bCs/>
          <w:color w:val="67C19D"/>
        </w:rPr>
        <w:t>DCDyDH</w:t>
      </w:r>
      <w:proofErr w:type="spellEnd"/>
      <w:r w:rsidRPr="00C46589">
        <w:rPr>
          <w:rStyle w:val="Hipervnculo"/>
          <w:rFonts w:ascii="Palatino Linotype" w:hAnsi="Palatino Linotype" w:cs="Arial"/>
          <w:b/>
          <w:bCs/>
          <w:color w:val="67C19D"/>
        </w:rPr>
        <w:t xml:space="preserve"> 2126 2018 17 </w:t>
      </w:r>
      <w:proofErr w:type="spellStart"/>
      <w:r w:rsidRPr="00C46589">
        <w:rPr>
          <w:rStyle w:val="Hipervnculo"/>
          <w:rFonts w:ascii="Palatino Linotype" w:hAnsi="Palatino Linotype" w:cs="Arial"/>
          <w:b/>
          <w:bCs/>
          <w:color w:val="67C19D"/>
        </w:rPr>
        <w:t>Sep</w:t>
      </w:r>
      <w:proofErr w:type="spellEnd"/>
      <w:r w:rsidRPr="00C46589">
        <w:rPr>
          <w:rStyle w:val="Hipervnculo"/>
          <w:rFonts w:ascii="Palatino Linotype" w:hAnsi="Palatino Linotype" w:cs="Arial"/>
          <w:b/>
          <w:bCs/>
          <w:color w:val="67C19D"/>
        </w:rPr>
        <w:t xml:space="preserve"> 2018.pdf</w:t>
      </w:r>
      <w:r w:rsidR="00584036" w:rsidRPr="00C46589">
        <w:rPr>
          <w:rStyle w:val="Hipervnculo"/>
          <w:rFonts w:ascii="Palatino Linotype" w:hAnsi="Palatino Linotype" w:cs="Arial"/>
          <w:b/>
          <w:bCs/>
          <w:color w:val="67C19D"/>
        </w:rPr>
        <w:fldChar w:fldCharType="end"/>
      </w:r>
      <w:r w:rsidRPr="00C46589">
        <w:rPr>
          <w:rFonts w:ascii="Palatino Linotype" w:hAnsi="Palatino Linotype" w:cs="Arial"/>
          <w:color w:val="333333"/>
        </w:rPr>
        <w:t>”, cuyo contenido no se inserta por ser del conocimiento de las partes.</w:t>
      </w:r>
    </w:p>
    <w:p w:rsidR="00917FB5" w:rsidRPr="00C46589" w:rsidRDefault="00917FB5" w:rsidP="00917FB5">
      <w:pPr>
        <w:spacing w:before="240" w:after="240" w:line="360" w:lineRule="auto"/>
        <w:jc w:val="both"/>
        <w:rPr>
          <w:rFonts w:ascii="Palatino Linotype" w:hAnsi="Palatino Linotype" w:cs="Arial"/>
          <w:b/>
        </w:rPr>
      </w:pPr>
      <w:r w:rsidRPr="00C46589">
        <w:rPr>
          <w:rFonts w:ascii="Palatino Linotype" w:hAnsi="Palatino Linotype" w:cs="Arial"/>
          <w:b/>
        </w:rPr>
        <w:t xml:space="preserve">2. Respuesta. </w:t>
      </w:r>
      <w:r w:rsidRPr="00C46589">
        <w:rPr>
          <w:rFonts w:ascii="Palatino Linotype" w:hAnsi="Palatino Linotype" w:cs="Arial"/>
        </w:rPr>
        <w:t xml:space="preserve">De las constancias que obran en </w:t>
      </w:r>
      <w:r w:rsidRPr="00C46589">
        <w:rPr>
          <w:rFonts w:ascii="Palatino Linotype" w:hAnsi="Palatino Linotype" w:cs="Arial"/>
          <w:b/>
        </w:rPr>
        <w:t>SAIMEX</w:t>
      </w:r>
      <w:r w:rsidRPr="00C46589">
        <w:rPr>
          <w:rFonts w:ascii="Palatino Linotype" w:hAnsi="Palatino Linotype" w:cs="Arial"/>
        </w:rPr>
        <w:t xml:space="preserve">, se observa que </w:t>
      </w:r>
      <w:r w:rsidRPr="00C46589">
        <w:rPr>
          <w:rFonts w:ascii="Palatino Linotype" w:hAnsi="Palatino Linotype" w:cs="Arial"/>
          <w:b/>
        </w:rPr>
        <w:t xml:space="preserve">El Sujeto Obligado </w:t>
      </w:r>
      <w:r w:rsidRPr="00C46589">
        <w:rPr>
          <w:rFonts w:ascii="Palatino Linotype" w:hAnsi="Palatino Linotype" w:cs="Arial"/>
        </w:rPr>
        <w:t xml:space="preserve">en fecha </w:t>
      </w:r>
      <w:r w:rsidR="00973923" w:rsidRPr="00C46589">
        <w:rPr>
          <w:rFonts w:ascii="Palatino Linotype" w:hAnsi="Palatino Linotype" w:cs="Arial"/>
        </w:rPr>
        <w:t xml:space="preserve">ocho </w:t>
      </w:r>
      <w:r w:rsidRPr="00C46589">
        <w:rPr>
          <w:rFonts w:ascii="Palatino Linotype" w:hAnsi="Palatino Linotype" w:cs="Arial"/>
        </w:rPr>
        <w:t>de octubre del presente año emitió respuesta, en los siguientes términos:</w:t>
      </w:r>
    </w:p>
    <w:p w:rsidR="00917FB5" w:rsidRPr="00C46589" w:rsidRDefault="00917FB5" w:rsidP="00917FB5">
      <w:pPr>
        <w:ind w:left="851" w:right="851"/>
        <w:jc w:val="both"/>
        <w:rPr>
          <w:rFonts w:ascii="Palatino Linotype" w:hAnsi="Palatino Linotype"/>
          <w:i/>
          <w:color w:val="000000"/>
          <w:sz w:val="22"/>
          <w:szCs w:val="22"/>
        </w:rPr>
      </w:pPr>
      <w:r w:rsidRPr="00C46589">
        <w:rPr>
          <w:rFonts w:ascii="Palatino Linotype" w:hAnsi="Palatino Linotype"/>
          <w:i/>
          <w:color w:val="000000"/>
          <w:sz w:val="22"/>
          <w:szCs w:val="22"/>
        </w:rPr>
        <w:t>“</w:t>
      </w:r>
      <w:r w:rsidR="00973923" w:rsidRPr="00C46589">
        <w:rPr>
          <w:rFonts w:ascii="Palatino Linotype" w:hAnsi="Palatino Linotype"/>
          <w:i/>
          <w:color w:val="000000"/>
          <w:sz w:val="22"/>
          <w:szCs w:val="22"/>
        </w:rPr>
        <w:t>SE ANEXA DOCUMENTO</w:t>
      </w:r>
      <w:r w:rsidRPr="00C46589">
        <w:rPr>
          <w:rFonts w:ascii="Palatino Linotype" w:hAnsi="Palatino Linotype"/>
          <w:i/>
          <w:color w:val="000000"/>
          <w:sz w:val="22"/>
          <w:szCs w:val="22"/>
        </w:rPr>
        <w:t>.”</w:t>
      </w:r>
    </w:p>
    <w:p w:rsidR="00917FB5" w:rsidRPr="00C46589" w:rsidRDefault="00917FB5" w:rsidP="00917FB5">
      <w:pPr>
        <w:ind w:right="851"/>
        <w:jc w:val="both"/>
        <w:rPr>
          <w:rFonts w:ascii="Palatino Linotype" w:hAnsi="Palatino Linotype" w:cs="Arial"/>
          <w:i/>
          <w:sz w:val="22"/>
          <w:szCs w:val="22"/>
        </w:rPr>
      </w:pPr>
    </w:p>
    <w:p w:rsidR="00917FB5" w:rsidRPr="00C46589" w:rsidRDefault="00917FB5" w:rsidP="00973923">
      <w:pPr>
        <w:spacing w:before="240" w:after="240" w:line="360" w:lineRule="auto"/>
        <w:jc w:val="both"/>
        <w:rPr>
          <w:rFonts w:ascii="Palatino Linotype" w:hAnsi="Palatino Linotype"/>
        </w:rPr>
      </w:pPr>
      <w:r w:rsidRPr="00C46589">
        <w:rPr>
          <w:rFonts w:ascii="Palatino Linotype" w:hAnsi="Palatino Linotype" w:cs="Arial"/>
        </w:rPr>
        <w:t>Es de suma importancia mencionar que el Sujeto Obligado adjuntó el archivo electrónico denominado “</w:t>
      </w:r>
      <w:hyperlink r:id="rId7" w:tgtFrame="_blank" w:history="1">
        <w:r w:rsidR="00973923" w:rsidRPr="00C46589">
          <w:rPr>
            <w:rStyle w:val="Hipervnculo"/>
            <w:rFonts w:ascii="Palatino Linotype" w:hAnsi="Palatino Linotype" w:cs="Arial"/>
            <w:b/>
            <w:bCs/>
            <w:color w:val="67C19D"/>
          </w:rPr>
          <w:t>0220 respuesta.PDF</w:t>
        </w:r>
      </w:hyperlink>
      <w:r w:rsidRPr="00C46589">
        <w:rPr>
          <w:rFonts w:ascii="Palatino Linotype" w:hAnsi="Palatino Linotype" w:cs="Arial"/>
        </w:rPr>
        <w:t xml:space="preserve">” </w:t>
      </w:r>
      <w:r w:rsidR="00973923" w:rsidRPr="00C46589">
        <w:rPr>
          <w:rFonts w:ascii="Palatino Linotype" w:hAnsi="Palatino Linotype" w:cs="Arial"/>
        </w:rPr>
        <w:t xml:space="preserve"> el cual contiene el oficio número UTG/00242/2018 a través del cual Titular de la Unidad de Transparencia en términos </w:t>
      </w:r>
      <w:r w:rsidR="00973923" w:rsidRPr="00C46589">
        <w:rPr>
          <w:rFonts w:ascii="Palatino Linotype" w:hAnsi="Palatino Linotype" w:cs="Arial"/>
        </w:rPr>
        <w:lastRenderedPageBreak/>
        <w:t>generales informa al impetrante que con fundamento en lo dispuesto en los artículos 4, 12 y 167 de la Ley de Transparencia y Acceso a la Información Pública informa que se realizó una búsqueda exhaustiva dentro de los archivos de la Gubernatura y no se encontró antecedente relativo a lo solicitado ya que las atribuciones y competencias de esa dependencia no son generar la información requerida por el particular.</w:t>
      </w:r>
    </w:p>
    <w:p w:rsidR="00917FB5" w:rsidRPr="00C46589" w:rsidRDefault="00973923" w:rsidP="00917FB5">
      <w:pPr>
        <w:spacing w:before="240" w:after="240" w:line="360" w:lineRule="auto"/>
        <w:jc w:val="both"/>
        <w:rPr>
          <w:rFonts w:ascii="Palatino Linotype" w:hAnsi="Palatino Linotype" w:cs="Arial"/>
        </w:rPr>
      </w:pPr>
      <w:r w:rsidRPr="00C46589">
        <w:rPr>
          <w:rFonts w:ascii="Palatino Linotype" w:hAnsi="Palatino Linotype"/>
          <w:b/>
        </w:rPr>
        <w:t>3</w:t>
      </w:r>
      <w:r w:rsidR="00917FB5" w:rsidRPr="00C46589">
        <w:rPr>
          <w:rFonts w:ascii="Palatino Linotype" w:hAnsi="Palatino Linotype"/>
          <w:b/>
        </w:rPr>
        <w:t>.</w:t>
      </w:r>
      <w:r w:rsidR="00917FB5" w:rsidRPr="00C46589">
        <w:rPr>
          <w:rFonts w:ascii="Palatino Linotype" w:hAnsi="Palatino Linotype" w:cs="Arial"/>
          <w:b/>
        </w:rPr>
        <w:t xml:space="preserve"> Interposición del recurso de revisión. </w:t>
      </w:r>
      <w:r w:rsidR="00917FB5" w:rsidRPr="00C46589">
        <w:rPr>
          <w:rFonts w:ascii="Palatino Linotype" w:hAnsi="Palatino Linotype" w:cs="Arial"/>
        </w:rPr>
        <w:t xml:space="preserve">Inconforme el solicitante con la respuesta del Sujeto Obligado interpuso recurso de revisión a través del SAIMEX con fecha </w:t>
      </w:r>
      <w:r w:rsidRPr="00C46589">
        <w:rPr>
          <w:rFonts w:ascii="Palatino Linotype" w:hAnsi="Palatino Linotype" w:cs="Arial"/>
        </w:rPr>
        <w:t xml:space="preserve">veintiséis </w:t>
      </w:r>
      <w:r w:rsidR="00917FB5" w:rsidRPr="00C46589">
        <w:rPr>
          <w:rFonts w:ascii="Palatino Linotype" w:hAnsi="Palatino Linotype" w:cs="Arial"/>
        </w:rPr>
        <w:t>de octubre del dos mil dieciocho, a través del cual expresó lo siguiente:</w:t>
      </w:r>
    </w:p>
    <w:p w:rsidR="00917FB5" w:rsidRPr="00C46589" w:rsidRDefault="00917FB5" w:rsidP="00917FB5">
      <w:pPr>
        <w:spacing w:line="360" w:lineRule="auto"/>
        <w:rPr>
          <w:rFonts w:ascii="Palatino Linotype" w:hAnsi="Palatino Linotype" w:cs="Arial"/>
          <w:b/>
        </w:rPr>
      </w:pPr>
      <w:r w:rsidRPr="00C46589">
        <w:rPr>
          <w:rFonts w:ascii="Palatino Linotype" w:hAnsi="Palatino Linotype" w:cs="Arial"/>
          <w:b/>
        </w:rPr>
        <w:t>a) Acto impugnado.</w:t>
      </w:r>
    </w:p>
    <w:p w:rsidR="00917FB5" w:rsidRPr="00C46589" w:rsidRDefault="00917FB5" w:rsidP="00917FB5">
      <w:pPr>
        <w:spacing w:before="240" w:after="240"/>
        <w:ind w:left="992" w:right="1043"/>
        <w:jc w:val="both"/>
        <w:rPr>
          <w:rFonts w:ascii="Palatino Linotype" w:hAnsi="Palatino Linotype" w:cs="Arial"/>
          <w:i/>
        </w:rPr>
      </w:pPr>
      <w:r w:rsidRPr="00C46589">
        <w:rPr>
          <w:rFonts w:ascii="Palatino Linotype" w:hAnsi="Palatino Linotype" w:cs="Arial"/>
          <w:i/>
          <w:sz w:val="22"/>
          <w:szCs w:val="22"/>
        </w:rPr>
        <w:t xml:space="preserve"> “</w:t>
      </w:r>
      <w:r w:rsidR="00973923" w:rsidRPr="00C46589">
        <w:rPr>
          <w:rFonts w:ascii="Palatino Linotype" w:hAnsi="Palatino Linotype" w:cs="Arial"/>
          <w:i/>
          <w:sz w:val="22"/>
          <w:szCs w:val="22"/>
        </w:rPr>
        <w:t>se interpone Recurso de Revisión en contra de la respuesta del Oficio UTG/00242/2018 de fecha 5 de octubre de 2018 firmado por el Lic. Rodolfo García Muñoz</w:t>
      </w:r>
      <w:r w:rsidRPr="00C46589">
        <w:rPr>
          <w:rFonts w:ascii="Palatino Linotype" w:hAnsi="Palatino Linotype"/>
          <w:i/>
        </w:rPr>
        <w:t>.</w:t>
      </w:r>
      <w:r w:rsidRPr="00C46589">
        <w:rPr>
          <w:rFonts w:ascii="Palatino Linotype" w:hAnsi="Palatino Linotype" w:cs="Arial"/>
          <w:i/>
        </w:rPr>
        <w:t>” (</w:t>
      </w:r>
      <w:proofErr w:type="gramStart"/>
      <w:r w:rsidRPr="00C46589">
        <w:rPr>
          <w:rFonts w:ascii="Palatino Linotype" w:hAnsi="Palatino Linotype" w:cs="Arial"/>
          <w:i/>
        </w:rPr>
        <w:t>sic</w:t>
      </w:r>
      <w:proofErr w:type="gramEnd"/>
      <w:r w:rsidRPr="00C46589">
        <w:rPr>
          <w:rFonts w:ascii="Palatino Linotype" w:hAnsi="Palatino Linotype" w:cs="Arial"/>
          <w:i/>
        </w:rPr>
        <w:t>)</w:t>
      </w:r>
    </w:p>
    <w:p w:rsidR="00917FB5" w:rsidRPr="00C46589" w:rsidRDefault="00917FB5" w:rsidP="00917FB5">
      <w:pPr>
        <w:spacing w:line="360" w:lineRule="auto"/>
        <w:jc w:val="both"/>
        <w:rPr>
          <w:rFonts w:ascii="Palatino Linotype" w:hAnsi="Palatino Linotype" w:cs="Arial"/>
          <w:b/>
        </w:rPr>
      </w:pPr>
      <w:r w:rsidRPr="00C46589">
        <w:rPr>
          <w:rFonts w:ascii="Palatino Linotype" w:hAnsi="Palatino Linotype" w:cs="Arial"/>
          <w:b/>
        </w:rPr>
        <w:t>b) Motivos de inconformidad.</w:t>
      </w:r>
    </w:p>
    <w:p w:rsidR="00917FB5" w:rsidRPr="00C46589" w:rsidRDefault="00917FB5" w:rsidP="00917FB5">
      <w:pPr>
        <w:spacing w:line="276" w:lineRule="auto"/>
        <w:ind w:right="1041"/>
        <w:jc w:val="both"/>
        <w:rPr>
          <w:rFonts w:ascii="Palatino Linotype" w:hAnsi="Palatino Linotype" w:cs="Arial"/>
          <w:i/>
          <w:sz w:val="22"/>
          <w:szCs w:val="22"/>
        </w:rPr>
      </w:pPr>
    </w:p>
    <w:p w:rsidR="00917FB5" w:rsidRPr="00C46589" w:rsidRDefault="00917FB5" w:rsidP="00917FB5">
      <w:pPr>
        <w:ind w:left="993" w:right="1043"/>
        <w:jc w:val="both"/>
        <w:rPr>
          <w:rFonts w:ascii="Palatino Linotype" w:hAnsi="Palatino Linotype" w:cs="Arial"/>
          <w:i/>
        </w:rPr>
      </w:pPr>
      <w:r w:rsidRPr="00C46589">
        <w:rPr>
          <w:rFonts w:ascii="Palatino Linotype" w:hAnsi="Palatino Linotype" w:cs="Arial"/>
          <w:i/>
          <w:sz w:val="22"/>
          <w:szCs w:val="22"/>
        </w:rPr>
        <w:t>“</w:t>
      </w:r>
      <w:r w:rsidR="00973923" w:rsidRPr="00C46589">
        <w:rPr>
          <w:rFonts w:ascii="Palatino Linotype" w:hAnsi="Palatino Linotype"/>
          <w:i/>
          <w:sz w:val="22"/>
          <w:szCs w:val="22"/>
        </w:rPr>
        <w:t>En atención a su respuesta de su Oficio No. UTG/00242/2018 de fecha 5 de octubre de 2018, En el que se solicitó Con fecha 2016, se concluyó una etapa del PUENTE DE FIERRO, cerró sus puertas el cual sirvió como Centro Cultura Puente del Arte aproximadamente 16 años, una preocupación como Mexiquense que soy, ya que México requiere de áreas de oportunidad para su crecimiento. Por medio del presente solicito se proporcione copia del proyecto de la Remodelación del Puente de Fierro, ubicado Vía Morelos esquina 1</w:t>
      </w:r>
      <w:proofErr w:type="gramStart"/>
      <w:r w:rsidR="00973923" w:rsidRPr="00C46589">
        <w:rPr>
          <w:rFonts w:ascii="Palatino Linotype" w:hAnsi="Palatino Linotype"/>
          <w:i/>
          <w:sz w:val="22"/>
          <w:szCs w:val="22"/>
        </w:rPr>
        <w:t>.º</w:t>
      </w:r>
      <w:proofErr w:type="gramEnd"/>
      <w:r w:rsidR="00973923" w:rsidRPr="00C46589">
        <w:rPr>
          <w:rFonts w:ascii="Palatino Linotype" w:hAnsi="Palatino Linotype"/>
          <w:i/>
          <w:sz w:val="22"/>
          <w:szCs w:val="22"/>
        </w:rPr>
        <w:t xml:space="preserve"> de Mayo, col. San Juan </w:t>
      </w:r>
      <w:proofErr w:type="spellStart"/>
      <w:r w:rsidR="00973923" w:rsidRPr="00C46589">
        <w:rPr>
          <w:rFonts w:ascii="Palatino Linotype" w:hAnsi="Palatino Linotype"/>
          <w:i/>
          <w:sz w:val="22"/>
          <w:szCs w:val="22"/>
        </w:rPr>
        <w:t>Alcahuacan</w:t>
      </w:r>
      <w:proofErr w:type="spellEnd"/>
      <w:r w:rsidR="00973923" w:rsidRPr="00C46589">
        <w:rPr>
          <w:rFonts w:ascii="Palatino Linotype" w:hAnsi="Palatino Linotype"/>
          <w:i/>
          <w:sz w:val="22"/>
          <w:szCs w:val="22"/>
        </w:rPr>
        <w:t xml:space="preserve">, San Cristóbal Ecatepec , Estado de México, el cuál data de 1940, el cual se tiene conocimiento que fue construido por Alexandre </w:t>
      </w:r>
      <w:proofErr w:type="spellStart"/>
      <w:r w:rsidR="00973923" w:rsidRPr="00C46589">
        <w:rPr>
          <w:rFonts w:ascii="Palatino Linotype" w:hAnsi="Palatino Linotype"/>
          <w:i/>
          <w:sz w:val="22"/>
          <w:szCs w:val="22"/>
        </w:rPr>
        <w:t>Gustave</w:t>
      </w:r>
      <w:proofErr w:type="spellEnd"/>
      <w:r w:rsidR="00973923" w:rsidRPr="00C46589">
        <w:rPr>
          <w:rFonts w:ascii="Palatino Linotype" w:hAnsi="Palatino Linotype"/>
          <w:i/>
          <w:sz w:val="22"/>
          <w:szCs w:val="22"/>
        </w:rPr>
        <w:t xml:space="preserve"> Eiffel (Autor de la obra notable la Torre Eiffel en París) 2.- Cuál es el costo del proyecto que se tiene destinado al Puente de Fierro. 3.- Se solicita la fecha de inicio del proyecto al Puente de Fierro y fecha de conclusión del mismo, ya que se tiene conocimiento con Folio de la solicitud: 00360/ECATEPEC/IP/2018 de fecha 25 de Septiembre de 2018 (Se anexa Oficio </w:t>
      </w:r>
      <w:proofErr w:type="spellStart"/>
      <w:r w:rsidR="00973923" w:rsidRPr="00C46589">
        <w:rPr>
          <w:rFonts w:ascii="Palatino Linotype" w:hAnsi="Palatino Linotype"/>
          <w:i/>
          <w:sz w:val="22"/>
          <w:szCs w:val="22"/>
        </w:rPr>
        <w:t>DCDyDH</w:t>
      </w:r>
      <w:proofErr w:type="spellEnd"/>
      <w:r w:rsidR="00973923" w:rsidRPr="00C46589">
        <w:rPr>
          <w:rFonts w:ascii="Palatino Linotype" w:hAnsi="Palatino Linotype"/>
          <w:i/>
          <w:sz w:val="22"/>
          <w:szCs w:val="22"/>
        </w:rPr>
        <w:t xml:space="preserve"> 2126 DE 17 DE SSEP 2108): “el puente de fierro se </w:t>
      </w:r>
      <w:r w:rsidR="00973923" w:rsidRPr="00C46589">
        <w:rPr>
          <w:rFonts w:ascii="Palatino Linotype" w:hAnsi="Palatino Linotype"/>
          <w:i/>
          <w:sz w:val="22"/>
          <w:szCs w:val="22"/>
        </w:rPr>
        <w:lastRenderedPageBreak/>
        <w:t xml:space="preserve">encuentra en custodia del Gobierno del Estado mediante comodato para llevar a cabo trabajos de remodelación mismo que fue aprobado en asuntos generales de la sesión ordinaria de cabildo número quince, de fecha 27 de abril del año 2016 Lo anterior con fundamento en el artículo 12 de la Ley de Transparencia y Acceso a la Información Pública de Estado de México y municipios” 4.- Cuál va a ser el destino del Puente de Fierro, anteriormente se encontraba destinado, para la Cultura y Arte (Puente Cultural del Arte). 5.- Qué autoridad o autoridades son responsables del funcionamiento del Puente de Fierro., para en su caso dirigir la historia del Puente de Fierro, con el que se cuenta si esta fuera necesaria, para su rescate. 6.- Existe alguna Secretaría del Gobierno Federal, que tenga participación en conjunto con el Gobierno del Estado de México, referente al Puente de Fierro. El autor de este Puente de Fierro, es reconocido internacionalmente, es pertinente que el Municipio de Ecatepec rescate este valioso Puente, para la cultura de los mexiquenses. De antemano agradezco sus atenciones al presente. Y en el que se da respuesta: Al respecto comento a usted que privilegiando el Principio de Máxima Publicidad, consagrado en la Ley en la materia con fundamento en lo dispuesto por los artículos 4, 12 y 167 de la Ley de Transparencia y Acceso a la Información Pública, me permito infórmale de las manera más respetuosa, que se realizó una búsqueda exhaustiva dentro de los archivos de la Gubernatura y no se encontró antecedente relativo a los solicitado ya que las atribuciones y competencias de esta dependencia no son generar información sobre el particular. Cabe destacar que la Plataforma Nacional de Transparencia, es para proporcionar información Pública de Oficio contenida en los documentos que los sujetos obligados generen en el ejercicio de sus funciones y atribuciones. Firma Lic. Rodolfo García Muñoz.- Titular de la Unidad de Transparencia de la Gubernatura del Estado de México. Por lo antes expuesto, se interpone Recurso de Revisión en contra de la respuesta del Oficio UTG/00242/2018 En el que indica que esa autoridad realizo una búsqueda exhaustiva dentro de los archivos de la Gubernatura y no se encontró antecedente relativo a lo solicitado. Esa autoridad conforme a sus facultades puede solicitar una copia certificada, al Municipio de Ecatepec, de la sesión ordinaria de cabildo Número 15, de fecha 27 de abril del año 2016, para integrar en su caso su expediente, en el que se manifestó que el Gobierno del Estado, lo tiene bajo su custodia, y el cual se anexo respuesta del Municipio de Ecatepec del mencionado oficio. con Folio de la solicitud: 00360/ECATEPEC/IP/2018 de fecha 25 de Septiembre de 2018 (Se anexa Oficio </w:t>
      </w:r>
      <w:proofErr w:type="spellStart"/>
      <w:r w:rsidR="00973923" w:rsidRPr="00C46589">
        <w:rPr>
          <w:rFonts w:ascii="Palatino Linotype" w:hAnsi="Palatino Linotype"/>
          <w:i/>
          <w:sz w:val="22"/>
          <w:szCs w:val="22"/>
        </w:rPr>
        <w:t>DCDyDH</w:t>
      </w:r>
      <w:proofErr w:type="spellEnd"/>
      <w:r w:rsidR="00973923" w:rsidRPr="00C46589">
        <w:rPr>
          <w:rFonts w:ascii="Palatino Linotype" w:hAnsi="Palatino Linotype"/>
          <w:i/>
          <w:sz w:val="22"/>
          <w:szCs w:val="22"/>
        </w:rPr>
        <w:t xml:space="preserve"> 2126 DE 17 DE SSEP 2108): “el puente de fierro se encuentra en custodia del Gobierno del Estado mediante comodato para llevar a cabo trabajos de remodelación mismo que fue aprobado en asuntos generales </w:t>
      </w:r>
      <w:r w:rsidR="00973923" w:rsidRPr="00C46589">
        <w:rPr>
          <w:rFonts w:ascii="Palatino Linotype" w:hAnsi="Palatino Linotype"/>
          <w:i/>
          <w:sz w:val="22"/>
          <w:szCs w:val="22"/>
        </w:rPr>
        <w:lastRenderedPageBreak/>
        <w:t>de la sesión ordinaria de cabildo número quince, de fecha 27 de abril del año 2016 Lo anterior con fundamento en el artículo 12 de la Ley de Transparencia y Acceso a la Información Pública de Estado de México y municipios” 1.-Se solicita se motive y fundamente los artículos así como sus argumentos que marca la Ley, en los que NO ESTÁN OBLIGADOS A GENERAR INFORMACIÓN SOBRE EL PARTICULAR, YA QUE EL “PUENTE DE FIERRO” ES PARTE DEL PATRIMONIO NACIONAL. 2.- Se solicita se dé respuesta a cada una de mis peticiones solicitadas en 00220/GUBERNA/IP/2018 de 3 de octubre 2018. 3.- En caso contrario informar que autoridad deberá resolver mi consulta, ya que el Gobierno del Estado lo tiene en custodia. Se anexa oficio de la respuesta del Municipio de Ecatepec.2126/2018 DE FECHA 17 DE SEPTIEMBRE DE 2018, FIRMA ING. FRANCISCO RAFAEL SIFUENTES FLORES.- DIRECTOR DE CULTURA, DEPORTE Y DESARROLLO HUMANO</w:t>
      </w:r>
      <w:r w:rsidRPr="00C46589">
        <w:rPr>
          <w:rFonts w:ascii="Palatino Linotype" w:hAnsi="Palatino Linotype"/>
          <w:i/>
          <w:sz w:val="22"/>
          <w:szCs w:val="22"/>
        </w:rPr>
        <w:t>.</w:t>
      </w:r>
      <w:r w:rsidRPr="00C46589">
        <w:rPr>
          <w:rFonts w:ascii="Palatino Linotype" w:hAnsi="Palatino Linotype" w:cs="Arial"/>
          <w:i/>
        </w:rPr>
        <w:t>” (</w:t>
      </w:r>
      <w:proofErr w:type="gramStart"/>
      <w:r w:rsidRPr="00C46589">
        <w:rPr>
          <w:rFonts w:ascii="Palatino Linotype" w:hAnsi="Palatino Linotype" w:cs="Arial"/>
          <w:i/>
        </w:rPr>
        <w:t>sic</w:t>
      </w:r>
      <w:proofErr w:type="gramEnd"/>
      <w:r w:rsidRPr="00C46589">
        <w:rPr>
          <w:rFonts w:ascii="Palatino Linotype" w:hAnsi="Palatino Linotype" w:cs="Arial"/>
          <w:i/>
        </w:rPr>
        <w:t>)</w:t>
      </w:r>
    </w:p>
    <w:p w:rsidR="00917FB5" w:rsidRPr="00C46589" w:rsidRDefault="00917FB5" w:rsidP="00917FB5">
      <w:pPr>
        <w:ind w:right="1043"/>
        <w:jc w:val="both"/>
        <w:rPr>
          <w:rFonts w:ascii="Palatino Linotype" w:hAnsi="Palatino Linotype"/>
          <w:i/>
          <w:lang w:val="es-MX" w:eastAsia="es-MX"/>
        </w:rPr>
      </w:pPr>
    </w:p>
    <w:p w:rsidR="00973923" w:rsidRPr="00C46589" w:rsidRDefault="00973923" w:rsidP="00917FB5">
      <w:pPr>
        <w:spacing w:before="240" w:after="240" w:line="360" w:lineRule="auto"/>
        <w:jc w:val="both"/>
        <w:rPr>
          <w:rFonts w:ascii="Palatino Linotype" w:hAnsi="Palatino Linotype" w:cs="Arial"/>
        </w:rPr>
      </w:pPr>
      <w:r w:rsidRPr="00C46589">
        <w:rPr>
          <w:rFonts w:ascii="Palatino Linotype" w:hAnsi="Palatino Linotype" w:cs="Arial"/>
        </w:rPr>
        <w:t>Al respecto es de suma importancia mencionar que el recurrente adjuntó el archivo electrónico denominado “</w:t>
      </w:r>
      <w:proofErr w:type="spellStart"/>
      <w:r w:rsidR="00584036" w:rsidRPr="00C46589">
        <w:fldChar w:fldCharType="begin"/>
      </w:r>
      <w:r w:rsidR="00584036" w:rsidRPr="00C46589">
        <w:instrText xml:space="preserve"> HYPERLINK "https://www.saimex.org.mx/saimex/solicitud/downloadAttach/600019.page" \t "_blank" </w:instrText>
      </w:r>
      <w:r w:rsidR="00584036" w:rsidRPr="00C46589">
        <w:fldChar w:fldCharType="separate"/>
      </w:r>
      <w:r w:rsidRPr="00C46589">
        <w:rPr>
          <w:rStyle w:val="Hipervnculo"/>
          <w:rFonts w:ascii="Palatino Linotype" w:hAnsi="Palatino Linotype" w:cs="Arial"/>
          <w:b/>
          <w:bCs/>
          <w:color w:val="67C19D"/>
        </w:rPr>
        <w:t>DCDyDH</w:t>
      </w:r>
      <w:proofErr w:type="spellEnd"/>
      <w:r w:rsidRPr="00C46589">
        <w:rPr>
          <w:rStyle w:val="Hipervnculo"/>
          <w:rFonts w:ascii="Palatino Linotype" w:hAnsi="Palatino Linotype" w:cs="Arial"/>
          <w:b/>
          <w:bCs/>
          <w:color w:val="67C19D"/>
        </w:rPr>
        <w:t xml:space="preserve"> 2126 2018 17 </w:t>
      </w:r>
      <w:proofErr w:type="spellStart"/>
      <w:r w:rsidRPr="00C46589">
        <w:rPr>
          <w:rStyle w:val="Hipervnculo"/>
          <w:rFonts w:ascii="Palatino Linotype" w:hAnsi="Palatino Linotype" w:cs="Arial"/>
          <w:b/>
          <w:bCs/>
          <w:color w:val="67C19D"/>
        </w:rPr>
        <w:t>Sep</w:t>
      </w:r>
      <w:proofErr w:type="spellEnd"/>
      <w:r w:rsidRPr="00C46589">
        <w:rPr>
          <w:rStyle w:val="Hipervnculo"/>
          <w:rFonts w:ascii="Palatino Linotype" w:hAnsi="Palatino Linotype" w:cs="Arial"/>
          <w:b/>
          <w:bCs/>
          <w:color w:val="67C19D"/>
        </w:rPr>
        <w:t xml:space="preserve"> 2018 Ecatepec.pdf</w:t>
      </w:r>
      <w:r w:rsidR="00584036" w:rsidRPr="00C46589">
        <w:rPr>
          <w:rStyle w:val="Hipervnculo"/>
          <w:rFonts w:ascii="Palatino Linotype" w:hAnsi="Palatino Linotype" w:cs="Arial"/>
          <w:b/>
          <w:bCs/>
          <w:color w:val="67C19D"/>
        </w:rPr>
        <w:fldChar w:fldCharType="end"/>
      </w:r>
      <w:r w:rsidRPr="00C46589">
        <w:rPr>
          <w:rFonts w:ascii="Palatino Linotype" w:hAnsi="Palatino Linotype" w:cs="Arial"/>
          <w:color w:val="333333"/>
        </w:rPr>
        <w:t>”</w:t>
      </w:r>
      <w:r w:rsidRPr="00C46589">
        <w:rPr>
          <w:rFonts w:ascii="Palatino Linotype" w:hAnsi="Palatino Linotype" w:cs="Arial"/>
        </w:rPr>
        <w:t xml:space="preserve"> cuyo contenido no se inserta por ser del conocimiento de las partes, no obstante lo anterior, el mismo será analizado más adelante.</w:t>
      </w:r>
    </w:p>
    <w:p w:rsidR="00917FB5" w:rsidRPr="00C46589" w:rsidRDefault="00973923" w:rsidP="00917FB5">
      <w:pPr>
        <w:spacing w:before="240" w:after="240" w:line="360" w:lineRule="auto"/>
        <w:jc w:val="both"/>
        <w:rPr>
          <w:rFonts w:ascii="Palatino Linotype" w:hAnsi="Palatino Linotype"/>
        </w:rPr>
      </w:pPr>
      <w:r w:rsidRPr="00C46589">
        <w:rPr>
          <w:rFonts w:ascii="Palatino Linotype" w:hAnsi="Palatino Linotype" w:cs="Arial"/>
          <w:b/>
        </w:rPr>
        <w:t>4</w:t>
      </w:r>
      <w:r w:rsidR="00917FB5" w:rsidRPr="00C46589">
        <w:rPr>
          <w:rFonts w:ascii="Palatino Linotype" w:hAnsi="Palatino Linotype" w:cs="Arial"/>
          <w:b/>
        </w:rPr>
        <w:t xml:space="preserve">. </w:t>
      </w:r>
      <w:r w:rsidR="00917FB5" w:rsidRPr="00C46589">
        <w:rPr>
          <w:rFonts w:ascii="Palatino Linotype" w:hAnsi="Palatino Linotype"/>
          <w:b/>
        </w:rPr>
        <w:t xml:space="preserve">Turno. </w:t>
      </w:r>
      <w:r w:rsidR="00917FB5" w:rsidRPr="00C46589">
        <w:rPr>
          <w:rFonts w:ascii="Palatino Linotype" w:hAnsi="Palatino Linotype"/>
        </w:rPr>
        <w:t xml:space="preserve">De conformidad con el artículo 185 </w:t>
      </w:r>
      <w:proofErr w:type="gramStart"/>
      <w:r w:rsidR="00917FB5" w:rsidRPr="00C46589">
        <w:rPr>
          <w:rFonts w:ascii="Palatino Linotype" w:hAnsi="Palatino Linotype"/>
        </w:rPr>
        <w:t>fracción</w:t>
      </w:r>
      <w:proofErr w:type="gramEnd"/>
      <w:r w:rsidR="00917FB5" w:rsidRPr="00C46589">
        <w:rPr>
          <w:rFonts w:ascii="Palatino Linotype" w:hAnsi="Palatino Linotype"/>
        </w:rPr>
        <w:t xml:space="preserve"> I </w:t>
      </w:r>
      <w:r w:rsidR="00917FB5" w:rsidRPr="00C46589">
        <w:rPr>
          <w:rFonts w:ascii="Palatino Linotype" w:hAnsi="Palatino Linotype"/>
          <w:shd w:val="clear" w:color="auto" w:fill="FFFFFF"/>
        </w:rPr>
        <w:t>de la Ley Transparencia y Acceso a la Información Pública</w:t>
      </w:r>
      <w:r w:rsidR="00917FB5" w:rsidRPr="00C46589">
        <w:rPr>
          <w:rFonts w:ascii="Palatino Linotype" w:hAnsi="Palatino Linotype" w:cs="Arial"/>
        </w:rPr>
        <w:t xml:space="preserve">, el recurso de revisión número </w:t>
      </w:r>
      <w:r w:rsidR="00917FB5" w:rsidRPr="00C46589">
        <w:rPr>
          <w:rFonts w:ascii="Palatino Linotype" w:hAnsi="Palatino Linotype" w:cs="Arial"/>
          <w:b/>
        </w:rPr>
        <w:t>0</w:t>
      </w:r>
      <w:r w:rsidRPr="00C46589">
        <w:rPr>
          <w:rFonts w:ascii="Palatino Linotype" w:hAnsi="Palatino Linotype" w:cs="Arial"/>
          <w:b/>
        </w:rPr>
        <w:t>4109</w:t>
      </w:r>
      <w:r w:rsidR="00917FB5" w:rsidRPr="00C46589">
        <w:rPr>
          <w:rFonts w:ascii="Palatino Linotype" w:hAnsi="Palatino Linotype" w:cs="Arial"/>
          <w:b/>
        </w:rPr>
        <w:t xml:space="preserve">/INFOEM/IP/RR/2018 </w:t>
      </w:r>
      <w:r w:rsidR="00917FB5" w:rsidRPr="00C46589">
        <w:rPr>
          <w:rFonts w:ascii="Palatino Linotype" w:hAnsi="Palatino Linotype" w:cs="Arial"/>
          <w:bCs/>
          <w:lang w:eastAsia="es-MX"/>
        </w:rPr>
        <w:t xml:space="preserve">fue </w:t>
      </w:r>
      <w:r w:rsidR="00917FB5" w:rsidRPr="00C46589">
        <w:rPr>
          <w:rFonts w:ascii="Palatino Linotype" w:hAnsi="Palatino Linotype"/>
        </w:rPr>
        <w:t>turnado al Comisionado Ponente Javier Martínez Cruz; a efecto de presentar al Pleno el proyecto de resolución correspondiente.</w:t>
      </w:r>
    </w:p>
    <w:p w:rsidR="00917FB5" w:rsidRPr="00C46589" w:rsidRDefault="00973923" w:rsidP="00917FB5">
      <w:pPr>
        <w:spacing w:before="240" w:after="240" w:line="360" w:lineRule="auto"/>
        <w:jc w:val="both"/>
        <w:rPr>
          <w:rFonts w:ascii="Palatino Linotype" w:hAnsi="Palatino Linotype"/>
        </w:rPr>
      </w:pPr>
      <w:r w:rsidRPr="00C46589">
        <w:rPr>
          <w:rFonts w:ascii="Palatino Linotype" w:hAnsi="Palatino Linotype"/>
          <w:b/>
        </w:rPr>
        <w:t>5</w:t>
      </w:r>
      <w:r w:rsidR="00917FB5" w:rsidRPr="00C46589">
        <w:rPr>
          <w:rFonts w:ascii="Palatino Linotype" w:hAnsi="Palatino Linotype"/>
          <w:b/>
        </w:rPr>
        <w:t xml:space="preserve">. Admisión. </w:t>
      </w:r>
      <w:r w:rsidR="00917FB5" w:rsidRPr="00C46589">
        <w:rPr>
          <w:rFonts w:ascii="Palatino Linotype" w:hAnsi="Palatino Linotype"/>
        </w:rPr>
        <w:t xml:space="preserve">En fecha </w:t>
      </w:r>
      <w:r w:rsidR="0071649E" w:rsidRPr="00C46589">
        <w:rPr>
          <w:rFonts w:ascii="Palatino Linotype" w:hAnsi="Palatino Linotype"/>
        </w:rPr>
        <w:t xml:space="preserve">uno de noviembre </w:t>
      </w:r>
      <w:r w:rsidR="00917FB5" w:rsidRPr="00C46589">
        <w:rPr>
          <w:rFonts w:ascii="Palatino Linotype" w:hAnsi="Palatino Linotype"/>
        </w:rPr>
        <w:t>del año dos mil dieciocho, en términos de lo dispuesto en el artículo 185 fracciones I, II y IV de la Ley de Transparencia y Acceso a la Información Pública del Estado de México y Municipios, se admitió a trámite el presente recurso de revisión.</w:t>
      </w:r>
    </w:p>
    <w:p w:rsidR="00917FB5" w:rsidRPr="00C46589" w:rsidRDefault="00973923" w:rsidP="00917FB5">
      <w:pPr>
        <w:spacing w:before="240" w:after="240" w:line="360" w:lineRule="auto"/>
        <w:jc w:val="both"/>
        <w:rPr>
          <w:rFonts w:ascii="Palatino Linotype" w:hAnsi="Palatino Linotype" w:cs="Arial"/>
        </w:rPr>
      </w:pPr>
      <w:r w:rsidRPr="00C46589">
        <w:rPr>
          <w:rFonts w:ascii="Palatino Linotype" w:hAnsi="Palatino Linotype" w:cs="Arial"/>
          <w:b/>
        </w:rPr>
        <w:t>6</w:t>
      </w:r>
      <w:r w:rsidR="00917FB5" w:rsidRPr="00C46589">
        <w:rPr>
          <w:rFonts w:ascii="Palatino Linotype" w:hAnsi="Palatino Linotype" w:cs="Arial"/>
          <w:b/>
        </w:rPr>
        <w:t xml:space="preserve">. Informe de justificación. </w:t>
      </w:r>
      <w:r w:rsidR="00917FB5" w:rsidRPr="00C46589">
        <w:rPr>
          <w:rFonts w:ascii="Palatino Linotype" w:hAnsi="Palatino Linotype" w:cs="Arial"/>
        </w:rPr>
        <w:t xml:space="preserve">De las constancias que obran en el expediente electrónico del SAIMEX se desprende que en fecha </w:t>
      </w:r>
      <w:r w:rsidR="0071649E" w:rsidRPr="00C46589">
        <w:rPr>
          <w:rFonts w:ascii="Palatino Linotype" w:hAnsi="Palatino Linotype" w:cs="Arial"/>
        </w:rPr>
        <w:t xml:space="preserve">siete de noviembre </w:t>
      </w:r>
      <w:r w:rsidR="00917FB5" w:rsidRPr="00C46589">
        <w:rPr>
          <w:rFonts w:ascii="Palatino Linotype" w:hAnsi="Palatino Linotype" w:cs="Arial"/>
        </w:rPr>
        <w:t xml:space="preserve">de la </w:t>
      </w:r>
      <w:r w:rsidR="00917FB5" w:rsidRPr="00C46589">
        <w:rPr>
          <w:rFonts w:ascii="Palatino Linotype" w:hAnsi="Palatino Linotype" w:cs="Arial"/>
        </w:rPr>
        <w:lastRenderedPageBreak/>
        <w:t xml:space="preserve">anualidad que transcurre, el </w:t>
      </w:r>
      <w:r w:rsidR="00917FB5" w:rsidRPr="00C46589">
        <w:rPr>
          <w:rFonts w:ascii="Palatino Linotype" w:hAnsi="Palatino Linotype" w:cs="Arial"/>
          <w:b/>
        </w:rPr>
        <w:t>Sujeto Obligado</w:t>
      </w:r>
      <w:r w:rsidR="00917FB5" w:rsidRPr="00C46589">
        <w:rPr>
          <w:rFonts w:ascii="Palatino Linotype" w:hAnsi="Palatino Linotype" w:cs="Arial"/>
        </w:rPr>
        <w:t xml:space="preserve"> rindió su informe de justificación, tal y como se muestra a continuación:</w:t>
      </w:r>
    </w:p>
    <w:tbl>
      <w:tblPr>
        <w:tblW w:w="5000" w:type="pct"/>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119"/>
        <w:gridCol w:w="6703"/>
      </w:tblGrid>
      <w:tr w:rsidR="00917FB5" w:rsidRPr="00C46589" w:rsidTr="005A1CA0">
        <w:trPr>
          <w:tblCellSpacing w:w="0" w:type="dxa"/>
        </w:trPr>
        <w:tc>
          <w:tcPr>
            <w:tcW w:w="2119" w:type="dxa"/>
            <w:tcBorders>
              <w:top w:val="outset" w:sz="6" w:space="0" w:color="auto"/>
              <w:left w:val="outset" w:sz="6" w:space="0" w:color="auto"/>
              <w:bottom w:val="outset" w:sz="6" w:space="0" w:color="auto"/>
              <w:right w:val="outset" w:sz="6" w:space="0" w:color="auto"/>
            </w:tcBorders>
            <w:shd w:val="clear" w:color="auto" w:fill="BFBFBF" w:themeFill="background1" w:themeFillShade="BF"/>
            <w:vAlign w:val="center"/>
            <w:hideMark/>
          </w:tcPr>
          <w:p w:rsidR="00917FB5" w:rsidRPr="00C46589" w:rsidRDefault="00917FB5" w:rsidP="00DD14A1">
            <w:pPr>
              <w:jc w:val="center"/>
              <w:rPr>
                <w:rFonts w:ascii="Palatino Linotype" w:hAnsi="Palatino Linotype"/>
                <w:b/>
                <w:i/>
                <w:sz w:val="20"/>
                <w:szCs w:val="20"/>
              </w:rPr>
            </w:pPr>
            <w:r w:rsidRPr="00C46589">
              <w:rPr>
                <w:rFonts w:ascii="Palatino Linotype" w:hAnsi="Palatino Linotype"/>
                <w:b/>
                <w:i/>
                <w:sz w:val="20"/>
                <w:szCs w:val="20"/>
              </w:rPr>
              <w:t xml:space="preserve">Archivo </w:t>
            </w:r>
          </w:p>
        </w:tc>
        <w:tc>
          <w:tcPr>
            <w:tcW w:w="6703" w:type="dxa"/>
            <w:tcBorders>
              <w:top w:val="outset" w:sz="6" w:space="0" w:color="auto"/>
              <w:left w:val="outset" w:sz="6" w:space="0" w:color="auto"/>
              <w:bottom w:val="outset" w:sz="6" w:space="0" w:color="auto"/>
              <w:right w:val="outset" w:sz="6" w:space="0" w:color="auto"/>
            </w:tcBorders>
            <w:shd w:val="clear" w:color="auto" w:fill="BFBFBF" w:themeFill="background1" w:themeFillShade="BF"/>
            <w:vAlign w:val="center"/>
            <w:hideMark/>
          </w:tcPr>
          <w:p w:rsidR="00917FB5" w:rsidRPr="00C46589" w:rsidRDefault="00917FB5" w:rsidP="00DD14A1">
            <w:pPr>
              <w:jc w:val="center"/>
              <w:rPr>
                <w:rFonts w:ascii="Palatino Linotype" w:hAnsi="Palatino Linotype"/>
                <w:b/>
                <w:i/>
                <w:sz w:val="20"/>
                <w:szCs w:val="20"/>
              </w:rPr>
            </w:pPr>
            <w:r w:rsidRPr="00C46589">
              <w:rPr>
                <w:rFonts w:ascii="Palatino Linotype" w:hAnsi="Palatino Linotype"/>
                <w:b/>
                <w:i/>
                <w:sz w:val="20"/>
                <w:szCs w:val="20"/>
              </w:rPr>
              <w:t xml:space="preserve">Contenido </w:t>
            </w:r>
          </w:p>
        </w:tc>
      </w:tr>
      <w:tr w:rsidR="00917FB5" w:rsidRPr="00C46589" w:rsidTr="005A1CA0">
        <w:trPr>
          <w:trHeight w:val="855"/>
          <w:tblCellSpacing w:w="0" w:type="dxa"/>
        </w:trPr>
        <w:tc>
          <w:tcPr>
            <w:tcW w:w="211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FB5" w:rsidRPr="00C46589" w:rsidRDefault="00783C7B" w:rsidP="00DD14A1">
            <w:pPr>
              <w:jc w:val="both"/>
              <w:rPr>
                <w:rFonts w:ascii="Palatino Linotype" w:hAnsi="Palatino Linotype" w:cs="Arial"/>
                <w:i/>
                <w:sz w:val="20"/>
                <w:szCs w:val="20"/>
                <w:lang w:val="es-MX" w:eastAsia="es-MX"/>
              </w:rPr>
            </w:pPr>
            <w:hyperlink r:id="rId8" w:history="1">
              <w:r w:rsidR="005A1CA0" w:rsidRPr="00C46589">
                <w:rPr>
                  <w:rStyle w:val="Hipervnculo"/>
                  <w:rFonts w:ascii="Palatino Linotype" w:hAnsi="Palatino Linotype" w:cs="Arial"/>
                  <w:b/>
                  <w:bCs/>
                  <w:i/>
                  <w:color w:val="67C19D"/>
                  <w:sz w:val="20"/>
                  <w:szCs w:val="20"/>
                </w:rPr>
                <w:t>0220 INFORME DE JUSTIFICACIÓN.PDF</w:t>
              </w:r>
            </w:hyperlink>
          </w:p>
        </w:tc>
        <w:tc>
          <w:tcPr>
            <w:tcW w:w="670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17FB5" w:rsidRPr="00C46589" w:rsidRDefault="00917FB5" w:rsidP="00A034D8">
            <w:pPr>
              <w:jc w:val="both"/>
              <w:rPr>
                <w:rFonts w:ascii="Palatino Linotype" w:hAnsi="Palatino Linotype"/>
                <w:i/>
                <w:sz w:val="20"/>
                <w:szCs w:val="20"/>
              </w:rPr>
            </w:pPr>
            <w:r w:rsidRPr="00C46589">
              <w:rPr>
                <w:rFonts w:ascii="Palatino Linotype" w:hAnsi="Palatino Linotype"/>
                <w:i/>
                <w:sz w:val="20"/>
                <w:szCs w:val="20"/>
              </w:rPr>
              <w:t xml:space="preserve">Contiene el oficio número </w:t>
            </w:r>
            <w:r w:rsidR="0071649E" w:rsidRPr="00C46589">
              <w:rPr>
                <w:rFonts w:ascii="Palatino Linotype" w:hAnsi="Palatino Linotype"/>
                <w:i/>
                <w:sz w:val="20"/>
                <w:szCs w:val="20"/>
              </w:rPr>
              <w:t>UTG/00261/2018</w:t>
            </w:r>
            <w:r w:rsidR="00FC3DF3" w:rsidRPr="00C46589">
              <w:rPr>
                <w:rFonts w:ascii="Palatino Linotype" w:hAnsi="Palatino Linotype"/>
                <w:i/>
                <w:sz w:val="20"/>
                <w:szCs w:val="20"/>
              </w:rPr>
              <w:t xml:space="preserve"> a través del cual el Titular de la Unidad de transparencia del Sujeto Obligado refiere que del análisis de las documentales presentadas por el recurrente, de ninguna de ellas se establece que la obra mencionada</w:t>
            </w:r>
            <w:r w:rsidR="00A034D8" w:rsidRPr="00C46589">
              <w:rPr>
                <w:rFonts w:ascii="Palatino Linotype" w:hAnsi="Palatino Linotype"/>
                <w:i/>
                <w:sz w:val="20"/>
                <w:szCs w:val="20"/>
              </w:rPr>
              <w:t xml:space="preserve"> fue entregada a la Gubernatura, solo se hace referencia que fue entregada al Gobierno del Estado de México, empero el Poder Ejecutivo cuenta con diversas dependencias, agregando que si bien es cierto en las documentales se precisa que se dio en comodato al Gobierno del Estado de México, sin embargo no adjunta el documento que lo acredite, motivo por el cual considera inexactas las aseveraciones formuladas por el recurrente, toda vez que de manera adecuada fue atendida la solicitud de información materia del presente asunto.</w:t>
            </w:r>
          </w:p>
          <w:p w:rsidR="00A034D8" w:rsidRPr="00C46589" w:rsidRDefault="00A034D8" w:rsidP="00A034D8">
            <w:pPr>
              <w:jc w:val="both"/>
              <w:rPr>
                <w:rFonts w:ascii="Palatino Linotype" w:hAnsi="Palatino Linotype"/>
                <w:i/>
                <w:sz w:val="20"/>
                <w:szCs w:val="20"/>
              </w:rPr>
            </w:pPr>
            <w:r w:rsidRPr="00C46589">
              <w:rPr>
                <w:rFonts w:ascii="Palatino Linotype" w:hAnsi="Palatino Linotype"/>
                <w:i/>
                <w:sz w:val="20"/>
                <w:szCs w:val="20"/>
              </w:rPr>
              <w:t xml:space="preserve">Agrega que conforme al Manual General de Organización de la Gubernatura, así como al artículo 143 de la Constitución Política del Estado Libre y Soberano de México se advierte que no </w:t>
            </w:r>
            <w:proofErr w:type="gramStart"/>
            <w:r w:rsidRPr="00C46589">
              <w:rPr>
                <w:rFonts w:ascii="Palatino Linotype" w:hAnsi="Palatino Linotype"/>
                <w:i/>
                <w:sz w:val="20"/>
                <w:szCs w:val="20"/>
              </w:rPr>
              <w:t>existe</w:t>
            </w:r>
            <w:proofErr w:type="gramEnd"/>
            <w:r w:rsidRPr="00C46589">
              <w:rPr>
                <w:rFonts w:ascii="Palatino Linotype" w:hAnsi="Palatino Linotype"/>
                <w:i/>
                <w:sz w:val="20"/>
                <w:szCs w:val="20"/>
              </w:rPr>
              <w:t xml:space="preserve"> las atribuciones legales para que el Sujeto Obligado posea la información requerida por el particular.</w:t>
            </w:r>
          </w:p>
        </w:tc>
      </w:tr>
    </w:tbl>
    <w:p w:rsidR="00917FB5" w:rsidRPr="00C46589" w:rsidRDefault="00917FB5" w:rsidP="00917FB5"/>
    <w:p w:rsidR="00917FB5" w:rsidRPr="00C46589" w:rsidRDefault="00917FB5" w:rsidP="00917FB5">
      <w:pPr>
        <w:spacing w:before="240" w:after="240" w:line="360" w:lineRule="auto"/>
        <w:jc w:val="both"/>
        <w:rPr>
          <w:rFonts w:ascii="Palatino Linotype" w:hAnsi="Palatino Linotype"/>
        </w:rPr>
      </w:pPr>
      <w:r w:rsidRPr="00C46589">
        <w:rPr>
          <w:rFonts w:ascii="Palatino Linotype" w:hAnsi="Palatino Linotype"/>
        </w:rPr>
        <w:t xml:space="preserve">Debe precisarse en fecha </w:t>
      </w:r>
      <w:r w:rsidR="00A034D8" w:rsidRPr="00C46589">
        <w:rPr>
          <w:rFonts w:ascii="Palatino Linotype" w:hAnsi="Palatino Linotype"/>
        </w:rPr>
        <w:t xml:space="preserve">siete de diciembre de dos mil dieciocho </w:t>
      </w:r>
      <w:r w:rsidRPr="00C46589">
        <w:rPr>
          <w:rFonts w:ascii="Palatino Linotype" w:hAnsi="Palatino Linotype"/>
        </w:rPr>
        <w:t>se dio vista del informe justificado y de los anexos del mismo, lo anterior con la finalidad de que el impetrante realizara las manifestaciones que a sus intereses estimara convenientes.</w:t>
      </w:r>
    </w:p>
    <w:p w:rsidR="00917FB5" w:rsidRPr="00C46589" w:rsidRDefault="00973923" w:rsidP="00917FB5">
      <w:pPr>
        <w:spacing w:before="240" w:after="240" w:line="360" w:lineRule="auto"/>
        <w:jc w:val="both"/>
        <w:rPr>
          <w:rFonts w:ascii="Palatino Linotype" w:hAnsi="Palatino Linotype"/>
          <w:b/>
        </w:rPr>
      </w:pPr>
      <w:r w:rsidRPr="00C46589">
        <w:rPr>
          <w:rFonts w:ascii="Palatino Linotype" w:hAnsi="Palatino Linotype"/>
          <w:b/>
        </w:rPr>
        <w:t>7</w:t>
      </w:r>
      <w:r w:rsidR="00917FB5" w:rsidRPr="00C46589">
        <w:rPr>
          <w:rFonts w:ascii="Palatino Linotype" w:hAnsi="Palatino Linotype"/>
          <w:b/>
        </w:rPr>
        <w:t xml:space="preserve">. Cierre de Instrucción. </w:t>
      </w:r>
      <w:r w:rsidR="00917FB5" w:rsidRPr="00C46589">
        <w:rPr>
          <w:rFonts w:ascii="Palatino Linotype" w:hAnsi="Palatino Linotype"/>
        </w:rPr>
        <w:t xml:space="preserve">En fecha </w:t>
      </w:r>
      <w:r w:rsidR="0050036D" w:rsidRPr="00C46589">
        <w:rPr>
          <w:rFonts w:ascii="Palatino Linotype" w:hAnsi="Palatino Linotype"/>
        </w:rPr>
        <w:t>diez</w:t>
      </w:r>
      <w:r w:rsidR="00A034D8" w:rsidRPr="00C46589">
        <w:rPr>
          <w:rFonts w:ascii="Palatino Linotype" w:hAnsi="Palatino Linotype"/>
        </w:rPr>
        <w:t xml:space="preserve"> de enero </w:t>
      </w:r>
      <w:r w:rsidR="00917FB5" w:rsidRPr="00C46589">
        <w:rPr>
          <w:rFonts w:ascii="Palatino Linotype" w:hAnsi="Palatino Linotype"/>
        </w:rPr>
        <w:t>de dos mil dieci</w:t>
      </w:r>
      <w:r w:rsidR="00A034D8" w:rsidRPr="00C46589">
        <w:rPr>
          <w:rFonts w:ascii="Palatino Linotype" w:hAnsi="Palatino Linotype"/>
        </w:rPr>
        <w:t>nueve</w:t>
      </w:r>
      <w:r w:rsidR="00917FB5" w:rsidRPr="00C46589">
        <w:rPr>
          <w:rFonts w:ascii="Palatino Linotype" w:hAnsi="Palatino Linotype"/>
        </w:rPr>
        <w:t xml:space="preserve">, con fundamento en lo establecido en los artículos 185, fracción VI de la </w:t>
      </w:r>
      <w:r w:rsidR="00917FB5" w:rsidRPr="00C46589">
        <w:rPr>
          <w:rFonts w:ascii="Palatino Linotype" w:hAnsi="Palatino Linotype" w:cs="Arial"/>
        </w:rPr>
        <w:t>Ley de Transparencia y Acceso a la Información Pública del Estado de México y Municipios y 30, fracción IV del Reglamento Interior del Instituto de Transparencia, Acceso a la Información Pública y Protección de Datos Personales del Estado de México y Municipios, al no existir trámite pendiente por realizar y haber sido sustanciado el medio de impugnación se acordó el cierre de instrucción y se procede a formular la resolución que en derecho corresponda.</w:t>
      </w:r>
    </w:p>
    <w:p w:rsidR="00917FB5" w:rsidRPr="00C46589" w:rsidRDefault="00917FB5" w:rsidP="00917FB5">
      <w:pPr>
        <w:pStyle w:val="Prrafodelista"/>
        <w:numPr>
          <w:ilvl w:val="0"/>
          <w:numId w:val="1"/>
        </w:numPr>
        <w:spacing w:before="240" w:after="240" w:line="360" w:lineRule="auto"/>
        <w:jc w:val="center"/>
        <w:rPr>
          <w:rFonts w:ascii="Palatino Linotype" w:hAnsi="Palatino Linotype" w:cs="Arial"/>
          <w:b/>
          <w:sz w:val="24"/>
          <w:szCs w:val="24"/>
        </w:rPr>
      </w:pPr>
      <w:r w:rsidRPr="00C46589">
        <w:rPr>
          <w:rFonts w:ascii="Palatino Linotype" w:hAnsi="Palatino Linotype" w:cs="Arial"/>
          <w:b/>
          <w:sz w:val="24"/>
          <w:szCs w:val="24"/>
        </w:rPr>
        <w:t>C O N S I D E R A N D O:</w:t>
      </w:r>
    </w:p>
    <w:p w:rsidR="00917FB5" w:rsidRPr="00C46589" w:rsidRDefault="00917FB5" w:rsidP="00917FB5">
      <w:pPr>
        <w:spacing w:before="240" w:after="240" w:line="360" w:lineRule="auto"/>
        <w:jc w:val="both"/>
        <w:rPr>
          <w:rFonts w:ascii="Palatino Linotype" w:hAnsi="Palatino Linotype"/>
          <w:shd w:val="clear" w:color="auto" w:fill="FFFFFF"/>
        </w:rPr>
      </w:pPr>
      <w:r w:rsidRPr="00C46589">
        <w:rPr>
          <w:rFonts w:ascii="Palatino Linotype" w:hAnsi="Palatino Linotype" w:cs="Arial"/>
          <w:b/>
        </w:rPr>
        <w:lastRenderedPageBreak/>
        <w:t xml:space="preserve">Primero. Competencia. </w:t>
      </w:r>
      <w:r w:rsidRPr="00C46589">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3 y 185 de la Ley Transparencia y Acceso a la Información Pública;</w:t>
      </w:r>
      <w:r w:rsidRPr="00C46589">
        <w:rPr>
          <w:rStyle w:val="apple-converted-space"/>
          <w:rFonts w:ascii="Palatino Linotype" w:hAnsi="Palatino Linotype"/>
          <w:shd w:val="clear" w:color="auto" w:fill="FFFFFF"/>
        </w:rPr>
        <w:t xml:space="preserve"> 7, </w:t>
      </w:r>
      <w:r w:rsidRPr="00C46589">
        <w:rPr>
          <w:rFonts w:ascii="Palatino Linotype" w:hAnsi="Palatino Linotype" w:cs="Arial"/>
        </w:rPr>
        <w:t xml:space="preserve">9, fracciones I y XXIV y 11 </w:t>
      </w:r>
      <w:r w:rsidRPr="00C46589">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917FB5" w:rsidRPr="00C46589" w:rsidRDefault="00917FB5" w:rsidP="00917FB5">
      <w:pPr>
        <w:spacing w:before="240" w:after="240" w:line="360" w:lineRule="auto"/>
        <w:jc w:val="both"/>
        <w:rPr>
          <w:rFonts w:ascii="Palatino Linotype" w:hAnsi="Palatino Linotype" w:cs="Arial"/>
          <w:lang w:val="es-MX" w:eastAsia="es-MX"/>
        </w:rPr>
      </w:pPr>
      <w:r w:rsidRPr="00C46589">
        <w:rPr>
          <w:rFonts w:ascii="Palatino Linotype" w:hAnsi="Palatino Linotype" w:cs="Arial"/>
          <w:b/>
        </w:rPr>
        <w:t xml:space="preserve">Segundo. Oportunidad y </w:t>
      </w:r>
      <w:proofErr w:type="spellStart"/>
      <w:r w:rsidRPr="00C46589">
        <w:rPr>
          <w:rFonts w:ascii="Palatino Linotype" w:hAnsi="Palatino Linotype" w:cs="Arial"/>
          <w:b/>
        </w:rPr>
        <w:t>Procedibilidad</w:t>
      </w:r>
      <w:proofErr w:type="spellEnd"/>
      <w:r w:rsidRPr="00C46589">
        <w:rPr>
          <w:rFonts w:ascii="Palatino Linotype" w:hAnsi="Palatino Linotype" w:cs="Arial"/>
          <w:b/>
        </w:rPr>
        <w:t xml:space="preserve">. </w:t>
      </w:r>
      <w:r w:rsidRPr="00C46589">
        <w:rPr>
          <w:rFonts w:ascii="Palatino Linotype" w:hAnsi="Palatino Linotype" w:cs="Arial"/>
        </w:rPr>
        <w:t xml:space="preserve">Previo al estudio del fondo del asunto, se procede a analizar los requisitos de oportunidad y </w:t>
      </w:r>
      <w:proofErr w:type="spellStart"/>
      <w:r w:rsidRPr="00C46589">
        <w:rPr>
          <w:rFonts w:ascii="Palatino Linotype" w:hAnsi="Palatino Linotype" w:cs="Arial"/>
        </w:rPr>
        <w:t>procedibilidad</w:t>
      </w:r>
      <w:proofErr w:type="spellEnd"/>
      <w:r w:rsidRPr="00C46589">
        <w:rPr>
          <w:rFonts w:ascii="Palatino Linotype" w:hAnsi="Palatino Linotype" w:cs="Arial"/>
        </w:rPr>
        <w:t xml:space="preserve"> que deben reunir los recursos de revisión interpuestos, previstos en los artículos </w:t>
      </w:r>
      <w:r w:rsidRPr="00C46589">
        <w:rPr>
          <w:rFonts w:ascii="Palatino Linotype" w:hAnsi="Palatino Linotype" w:cs="Arial"/>
          <w:lang w:val="es-MX" w:eastAsia="es-MX"/>
        </w:rPr>
        <w:t>178 y 180 de la Ley de Transparencia y Acceso a la Información Pública del Estado de México y Municipios</w:t>
      </w:r>
      <w:r w:rsidRPr="00C46589">
        <w:rPr>
          <w:rFonts w:ascii="Palatino Linotype" w:hAnsi="Palatino Linotype" w:cs="Arial"/>
        </w:rPr>
        <w:t>.</w:t>
      </w:r>
    </w:p>
    <w:p w:rsidR="00917FB5" w:rsidRPr="00C46589" w:rsidRDefault="00917FB5" w:rsidP="00917FB5">
      <w:pPr>
        <w:spacing w:before="240" w:after="240" w:line="360" w:lineRule="auto"/>
        <w:jc w:val="both"/>
        <w:rPr>
          <w:rFonts w:ascii="Palatino Linotype" w:hAnsi="Palatino Linotype" w:cs="Arial"/>
        </w:rPr>
      </w:pPr>
      <w:r w:rsidRPr="00C46589">
        <w:rPr>
          <w:rFonts w:ascii="Palatino Linotype" w:hAnsi="Palatino Linotype" w:cs="Arial"/>
        </w:rPr>
        <w:t xml:space="preserve">El recurso de revisión fue interpuesto dentro del plazo de quince días hábiles, previsto en el artículo 178 de la </w:t>
      </w:r>
      <w:r w:rsidRPr="00C46589">
        <w:rPr>
          <w:rFonts w:ascii="Palatino Linotype" w:hAnsi="Palatino Linotype" w:cs="Arial"/>
          <w:lang w:val="es-MX" w:eastAsia="es-MX"/>
        </w:rPr>
        <w:t>Ley de Transparencia y Acceso a la Información Pública del Estado de México y Municipios</w:t>
      </w:r>
      <w:r w:rsidRPr="00C46589">
        <w:rPr>
          <w:rFonts w:ascii="Palatino Linotype" w:hAnsi="Palatino Linotype" w:cs="Arial"/>
        </w:rPr>
        <w:t xml:space="preserve">, ya que el Sujeto Obligado proporcionó respuesta a la solicitud de información el </w:t>
      </w:r>
      <w:r w:rsidR="00A034D8" w:rsidRPr="00C46589">
        <w:rPr>
          <w:rFonts w:ascii="Palatino Linotype" w:hAnsi="Palatino Linotype" w:cs="Arial"/>
        </w:rPr>
        <w:t xml:space="preserve">ocho </w:t>
      </w:r>
      <w:r w:rsidRPr="00C46589">
        <w:rPr>
          <w:rFonts w:ascii="Palatino Linotype" w:hAnsi="Palatino Linotype" w:cs="Arial"/>
        </w:rPr>
        <w:t xml:space="preserve">de octubre de dos mil dieciocho, mientras que el recurrente </w:t>
      </w:r>
      <w:r w:rsidRPr="00C46589">
        <w:rPr>
          <w:rFonts w:ascii="Palatino Linotype" w:hAnsi="Palatino Linotype"/>
        </w:rPr>
        <w:t xml:space="preserve">interpuso el recurso de revisión el día </w:t>
      </w:r>
      <w:r w:rsidR="00A034D8" w:rsidRPr="00C46589">
        <w:rPr>
          <w:rFonts w:ascii="Palatino Linotype" w:hAnsi="Palatino Linotype"/>
        </w:rPr>
        <w:t xml:space="preserve">veintiséis </w:t>
      </w:r>
      <w:r w:rsidRPr="00C46589">
        <w:rPr>
          <w:rFonts w:ascii="Palatino Linotype" w:hAnsi="Palatino Linotype"/>
        </w:rPr>
        <w:t xml:space="preserve">de octubre de la anualidad </w:t>
      </w:r>
      <w:r w:rsidR="00A034D8" w:rsidRPr="00C46589">
        <w:rPr>
          <w:rFonts w:ascii="Palatino Linotype" w:hAnsi="Palatino Linotype"/>
        </w:rPr>
        <w:t>pasada</w:t>
      </w:r>
      <w:r w:rsidRPr="00C46589">
        <w:rPr>
          <w:rFonts w:ascii="Palatino Linotype" w:hAnsi="Palatino Linotype"/>
        </w:rPr>
        <w:t xml:space="preserve">, es decir, al </w:t>
      </w:r>
      <w:r w:rsidR="00B862B7" w:rsidRPr="00C46589">
        <w:rPr>
          <w:rFonts w:ascii="Palatino Linotype" w:hAnsi="Palatino Linotype"/>
        </w:rPr>
        <w:t xml:space="preserve">décimo cuarto </w:t>
      </w:r>
      <w:r w:rsidRPr="00C46589">
        <w:rPr>
          <w:rFonts w:ascii="Palatino Linotype" w:hAnsi="Palatino Linotype"/>
        </w:rPr>
        <w:t xml:space="preserve">día hábil siguiente al que le fue notificada la respuesta, </w:t>
      </w:r>
      <w:r w:rsidRPr="00C46589">
        <w:rPr>
          <w:rFonts w:ascii="Palatino Linotype" w:hAnsi="Palatino Linotype" w:cs="Arial"/>
        </w:rPr>
        <w:t>por ende, dentro del término legal que prevé el arábigo de referencia.</w:t>
      </w:r>
    </w:p>
    <w:p w:rsidR="00917FB5" w:rsidRPr="00C46589" w:rsidRDefault="00917FB5" w:rsidP="00917FB5">
      <w:pPr>
        <w:tabs>
          <w:tab w:val="left" w:pos="8647"/>
        </w:tabs>
        <w:spacing w:before="240" w:after="240" w:line="360" w:lineRule="auto"/>
        <w:jc w:val="both"/>
        <w:rPr>
          <w:rFonts w:ascii="Palatino Linotype" w:hAnsi="Palatino Linotype" w:cs="Arial"/>
          <w:b/>
        </w:rPr>
      </w:pPr>
      <w:r w:rsidRPr="00C46589">
        <w:rPr>
          <w:rFonts w:ascii="Palatino Linotype" w:hAnsi="Palatino Linotype" w:cs="Arial"/>
          <w:b/>
        </w:rPr>
        <w:lastRenderedPageBreak/>
        <w:t>Tercero</w:t>
      </w:r>
      <w:r w:rsidRPr="00C46589">
        <w:rPr>
          <w:rFonts w:ascii="Palatino Linotype" w:hAnsi="Palatino Linotype" w:cs="Arial"/>
          <w:b/>
          <w:sz w:val="28"/>
        </w:rPr>
        <w:t xml:space="preserve">. </w:t>
      </w:r>
      <w:r w:rsidRPr="00C46589">
        <w:rPr>
          <w:rFonts w:ascii="Palatino Linotype" w:hAnsi="Palatino Linotype" w:cs="Arial"/>
          <w:b/>
        </w:rPr>
        <w:t xml:space="preserve">Materia de la revisión. </w:t>
      </w:r>
      <w:r w:rsidRPr="00C46589">
        <w:rPr>
          <w:rFonts w:ascii="Palatino Linotype" w:hAnsi="Palatino Linotype" w:cs="Arial"/>
        </w:rPr>
        <w:t xml:space="preserve">De la revisión a las constancias que obran en el expediente electrónico se advierte que el tema sobre el que este Instituto se pronunciará será: </w:t>
      </w:r>
      <w:r w:rsidRPr="00C46589">
        <w:rPr>
          <w:rFonts w:ascii="Palatino Linotype" w:hAnsi="Palatino Linotype" w:cs="Arial"/>
          <w:b/>
        </w:rPr>
        <w:t>verificar si la respuesta otorgada por parte del Sujeto Obligado satisface el requerimiento del ahora recurrente, o en su caso procede ordenar la entrega de la información faltante.</w:t>
      </w:r>
    </w:p>
    <w:p w:rsidR="00917FB5" w:rsidRPr="00C46589" w:rsidRDefault="00917FB5" w:rsidP="00917FB5">
      <w:pPr>
        <w:spacing w:before="240" w:after="240" w:line="360" w:lineRule="auto"/>
        <w:jc w:val="both"/>
        <w:rPr>
          <w:rFonts w:ascii="Palatino Linotype" w:hAnsi="Palatino Linotype" w:cs="Arial"/>
        </w:rPr>
      </w:pPr>
      <w:r w:rsidRPr="00C46589">
        <w:rPr>
          <w:rFonts w:ascii="Palatino Linotype" w:hAnsi="Palatino Linotype" w:cs="Arial"/>
          <w:b/>
        </w:rPr>
        <w:t xml:space="preserve">Cuarto. Estudio del asunto. </w:t>
      </w:r>
      <w:r w:rsidRPr="00C46589">
        <w:rPr>
          <w:rFonts w:ascii="Palatino Linotype" w:hAnsi="Palatino Linotype" w:cs="Arial"/>
        </w:rPr>
        <w:t>Antes de entrar al estudio de la presente resolución es preciso determinar si resulta procedente la interposición del recurso de revisión al rubro anotado, toda vez que se actualiza la hipótesis prevista en el artículo 179, fracción V de la ley de la materia, que a la letra dice:</w:t>
      </w:r>
    </w:p>
    <w:p w:rsidR="00917FB5" w:rsidRPr="00C46589" w:rsidRDefault="00917FB5" w:rsidP="00917FB5">
      <w:pPr>
        <w:autoSpaceDE w:val="0"/>
        <w:autoSpaceDN w:val="0"/>
        <w:adjustRightInd w:val="0"/>
        <w:ind w:left="1276" w:right="1752"/>
        <w:jc w:val="both"/>
        <w:rPr>
          <w:rFonts w:ascii="Palatino Linotype" w:hAnsi="Palatino Linotype" w:cs="Arial"/>
          <w:i/>
          <w:sz w:val="22"/>
          <w:szCs w:val="22"/>
        </w:rPr>
      </w:pPr>
      <w:r w:rsidRPr="00C46589">
        <w:rPr>
          <w:rFonts w:ascii="Palatino Linotype" w:hAnsi="Palatino Linotype" w:cs="Arial"/>
          <w:bCs/>
          <w:i/>
          <w:sz w:val="22"/>
          <w:szCs w:val="22"/>
        </w:rPr>
        <w:t>“</w:t>
      </w:r>
      <w:r w:rsidRPr="00C46589">
        <w:rPr>
          <w:rFonts w:ascii="Palatino Linotype" w:hAnsi="Palatino Linotype" w:cs="Arial"/>
          <w:b/>
          <w:bCs/>
          <w:i/>
          <w:sz w:val="22"/>
          <w:szCs w:val="22"/>
        </w:rPr>
        <w:t xml:space="preserve">Artículo 179. </w:t>
      </w:r>
      <w:r w:rsidRPr="00C46589">
        <w:rPr>
          <w:rFonts w:ascii="Palatino Linotype" w:hAnsi="Palatino Linotype" w:cs="Arial"/>
          <w:i/>
          <w:sz w:val="22"/>
          <w:szCs w:val="22"/>
        </w:rPr>
        <w:t xml:space="preserve">El recurso de revisión es un medio de protección que la Ley otorga a los particulares, para hacer valer su derecho de acceso a la información pública, y procederá en contra de las siguientes </w:t>
      </w:r>
      <w:r w:rsidRPr="00C46589">
        <w:rPr>
          <w:rFonts w:ascii="Palatino Linotype" w:hAnsi="Palatino Linotype" w:cs="Arial"/>
          <w:i/>
          <w:szCs w:val="22"/>
        </w:rPr>
        <w:t>causas</w:t>
      </w:r>
      <w:r w:rsidRPr="00C46589">
        <w:rPr>
          <w:rFonts w:ascii="Palatino Linotype" w:hAnsi="Palatino Linotype" w:cs="Arial"/>
          <w:i/>
          <w:sz w:val="22"/>
          <w:szCs w:val="22"/>
        </w:rPr>
        <w:t>:</w:t>
      </w:r>
      <w:r w:rsidRPr="00C46589">
        <w:rPr>
          <w:rFonts w:ascii="Palatino Linotype" w:hAnsi="Palatino Linotype" w:cs="Arial"/>
          <w:b/>
          <w:i/>
          <w:sz w:val="22"/>
          <w:szCs w:val="22"/>
        </w:rPr>
        <w:t xml:space="preserve"> </w:t>
      </w:r>
    </w:p>
    <w:p w:rsidR="00917FB5" w:rsidRPr="00C46589" w:rsidRDefault="00917FB5" w:rsidP="00917FB5">
      <w:pPr>
        <w:autoSpaceDE w:val="0"/>
        <w:autoSpaceDN w:val="0"/>
        <w:adjustRightInd w:val="0"/>
        <w:ind w:left="1276" w:right="1752"/>
        <w:jc w:val="both"/>
        <w:rPr>
          <w:rFonts w:ascii="Palatino Linotype" w:eastAsiaTheme="minorHAnsi" w:hAnsi="Palatino Linotype" w:cs="Arial"/>
          <w:b/>
          <w:bCs/>
          <w:i/>
          <w:sz w:val="22"/>
          <w:szCs w:val="22"/>
          <w:lang w:eastAsia="en-US"/>
        </w:rPr>
      </w:pPr>
      <w:r w:rsidRPr="00C46589">
        <w:rPr>
          <w:rFonts w:ascii="Palatino Linotype" w:eastAsiaTheme="minorHAnsi" w:hAnsi="Palatino Linotype" w:cs="Arial"/>
          <w:b/>
          <w:bCs/>
          <w:i/>
          <w:sz w:val="22"/>
          <w:szCs w:val="22"/>
          <w:lang w:eastAsia="en-US"/>
        </w:rPr>
        <w:t>…</w:t>
      </w:r>
    </w:p>
    <w:p w:rsidR="00917FB5" w:rsidRPr="00C46589" w:rsidRDefault="00B862B7" w:rsidP="00917FB5">
      <w:pPr>
        <w:autoSpaceDE w:val="0"/>
        <w:autoSpaceDN w:val="0"/>
        <w:adjustRightInd w:val="0"/>
        <w:ind w:left="1276" w:right="1752"/>
        <w:jc w:val="both"/>
        <w:rPr>
          <w:rFonts w:ascii="Palatino Linotype" w:hAnsi="Palatino Linotype" w:cs="Arial"/>
          <w:b/>
          <w:i/>
          <w:sz w:val="22"/>
          <w:szCs w:val="22"/>
        </w:rPr>
      </w:pPr>
      <w:r w:rsidRPr="00C46589">
        <w:rPr>
          <w:rFonts w:ascii="Palatino Linotype" w:eastAsiaTheme="minorHAnsi" w:hAnsi="Palatino Linotype" w:cs="Arial"/>
          <w:b/>
          <w:bCs/>
          <w:i/>
          <w:sz w:val="22"/>
          <w:szCs w:val="22"/>
          <w:lang w:eastAsia="en-US"/>
        </w:rPr>
        <w:t>I</w:t>
      </w:r>
      <w:r w:rsidR="00917FB5" w:rsidRPr="00C46589">
        <w:rPr>
          <w:rFonts w:ascii="Palatino Linotype" w:eastAsiaTheme="minorHAnsi" w:hAnsi="Palatino Linotype" w:cs="Arial"/>
          <w:b/>
          <w:bCs/>
          <w:i/>
          <w:sz w:val="22"/>
          <w:szCs w:val="22"/>
          <w:lang w:eastAsia="en-US"/>
        </w:rPr>
        <w:t xml:space="preserve">V. </w:t>
      </w:r>
      <w:r w:rsidR="00917FB5" w:rsidRPr="00C46589">
        <w:rPr>
          <w:rFonts w:ascii="Palatino Linotype" w:eastAsiaTheme="minorHAnsi" w:hAnsi="Palatino Linotype" w:cs="Arial"/>
          <w:bCs/>
          <w:i/>
          <w:sz w:val="22"/>
          <w:szCs w:val="22"/>
          <w:lang w:eastAsia="en-US"/>
        </w:rPr>
        <w:t xml:space="preserve">La </w:t>
      </w:r>
      <w:r w:rsidRPr="00C46589">
        <w:rPr>
          <w:rFonts w:ascii="Palatino Linotype" w:eastAsiaTheme="minorHAnsi" w:hAnsi="Palatino Linotype" w:cs="Arial"/>
          <w:bCs/>
          <w:i/>
          <w:sz w:val="22"/>
          <w:szCs w:val="22"/>
          <w:lang w:eastAsia="en-US"/>
        </w:rPr>
        <w:t>declaración de incompetencia por el sujeto obligado</w:t>
      </w:r>
      <w:r w:rsidR="00917FB5" w:rsidRPr="00C46589">
        <w:rPr>
          <w:rFonts w:ascii="Palatino Linotype" w:eastAsiaTheme="minorHAnsi" w:hAnsi="Palatino Linotype" w:cs="Arial"/>
          <w:bCs/>
          <w:i/>
          <w:sz w:val="22"/>
          <w:szCs w:val="22"/>
          <w:lang w:eastAsia="en-US"/>
        </w:rPr>
        <w:t>;</w:t>
      </w:r>
      <w:r w:rsidR="00917FB5" w:rsidRPr="00C46589">
        <w:rPr>
          <w:rFonts w:ascii="Palatino Linotype" w:hAnsi="Palatino Linotype" w:cs="Arial"/>
          <w:i/>
          <w:sz w:val="22"/>
          <w:szCs w:val="22"/>
        </w:rPr>
        <w:t>”</w:t>
      </w:r>
    </w:p>
    <w:p w:rsidR="00917FB5" w:rsidRPr="00C46589" w:rsidRDefault="00917FB5" w:rsidP="00917FB5">
      <w:pPr>
        <w:ind w:left="1268" w:right="1043"/>
        <w:jc w:val="both"/>
        <w:rPr>
          <w:rFonts w:ascii="Palatino Linotype" w:eastAsiaTheme="minorHAnsi" w:hAnsi="Palatino Linotype" w:cs="Arial"/>
          <w:b/>
          <w:bCs/>
          <w:i/>
          <w:sz w:val="22"/>
          <w:szCs w:val="22"/>
          <w:lang w:eastAsia="en-US"/>
        </w:rPr>
      </w:pPr>
    </w:p>
    <w:p w:rsidR="00917FB5" w:rsidRPr="00C46589" w:rsidRDefault="00917FB5" w:rsidP="00917FB5">
      <w:pPr>
        <w:spacing w:before="240" w:after="240" w:line="360" w:lineRule="auto"/>
        <w:jc w:val="both"/>
        <w:rPr>
          <w:rFonts w:ascii="Palatino Linotype" w:hAnsi="Palatino Linotype" w:cs="Arial"/>
        </w:rPr>
      </w:pPr>
      <w:r w:rsidRPr="00C46589">
        <w:rPr>
          <w:rFonts w:ascii="Palatino Linotype" w:hAnsi="Palatino Linotype" w:cs="Arial"/>
        </w:rPr>
        <w:t xml:space="preserve">De manera previa a entrar a analizar las constancias que integran el recurso de revisión al rubro anotado, este Órgano Garante estima pertinente mencionar que la recurrente en su solicitud número </w:t>
      </w:r>
      <w:r w:rsidR="00B862B7" w:rsidRPr="00C46589">
        <w:rPr>
          <w:rFonts w:ascii="Palatino Linotype" w:hAnsi="Palatino Linotype" w:cs="Arial"/>
          <w:b/>
          <w:bCs/>
        </w:rPr>
        <w:t>00220/GUBERNA/IP/2018</w:t>
      </w:r>
      <w:r w:rsidRPr="00C46589">
        <w:rPr>
          <w:rFonts w:ascii="Palatino Linotype" w:hAnsi="Palatino Linotype" w:cs="Arial"/>
        </w:rPr>
        <w:t xml:space="preserve"> requirió que se le proporcionara lo siguiente:</w:t>
      </w:r>
    </w:p>
    <w:p w:rsidR="00B862B7" w:rsidRPr="00C46589" w:rsidRDefault="00B862B7" w:rsidP="00B862B7">
      <w:pPr>
        <w:pStyle w:val="Prrafodelista"/>
        <w:numPr>
          <w:ilvl w:val="0"/>
          <w:numId w:val="6"/>
        </w:numPr>
        <w:spacing w:before="240" w:after="240" w:line="360" w:lineRule="auto"/>
        <w:jc w:val="both"/>
        <w:rPr>
          <w:rFonts w:ascii="Palatino Linotype" w:hAnsi="Palatino Linotype" w:cs="Arial"/>
        </w:rPr>
      </w:pPr>
      <w:r w:rsidRPr="00C46589">
        <w:rPr>
          <w:rFonts w:ascii="Palatino Linotype" w:hAnsi="Palatino Linotype" w:cs="Arial"/>
          <w:i/>
        </w:rPr>
        <w:t xml:space="preserve">Copia del proyecto de la Remodelación del Puente de Fierro, ubicado Vía Morelos esquina 1º de </w:t>
      </w:r>
      <w:proofErr w:type="gramStart"/>
      <w:r w:rsidRPr="00C46589">
        <w:rPr>
          <w:rFonts w:ascii="Palatino Linotype" w:hAnsi="Palatino Linotype" w:cs="Arial"/>
          <w:i/>
        </w:rPr>
        <w:t>Mayo</w:t>
      </w:r>
      <w:proofErr w:type="gramEnd"/>
      <w:r w:rsidRPr="00C46589">
        <w:rPr>
          <w:rFonts w:ascii="Palatino Linotype" w:hAnsi="Palatino Linotype" w:cs="Arial"/>
          <w:i/>
        </w:rPr>
        <w:t xml:space="preserve">, col. San Juan </w:t>
      </w:r>
      <w:proofErr w:type="spellStart"/>
      <w:r w:rsidRPr="00C46589">
        <w:rPr>
          <w:rFonts w:ascii="Palatino Linotype" w:hAnsi="Palatino Linotype" w:cs="Arial"/>
          <w:i/>
        </w:rPr>
        <w:t>Alcahuacan</w:t>
      </w:r>
      <w:proofErr w:type="spellEnd"/>
      <w:r w:rsidRPr="00C46589">
        <w:rPr>
          <w:rFonts w:ascii="Palatino Linotype" w:hAnsi="Palatino Linotype" w:cs="Arial"/>
          <w:i/>
        </w:rPr>
        <w:t>, San Cristóbal Ecatepec, Estado de México.</w:t>
      </w:r>
    </w:p>
    <w:p w:rsidR="00B862B7" w:rsidRPr="00C46589" w:rsidRDefault="00B862B7" w:rsidP="00B862B7">
      <w:pPr>
        <w:pStyle w:val="Prrafodelista"/>
        <w:numPr>
          <w:ilvl w:val="0"/>
          <w:numId w:val="6"/>
        </w:numPr>
        <w:spacing w:before="240" w:after="240" w:line="360" w:lineRule="auto"/>
        <w:jc w:val="both"/>
        <w:rPr>
          <w:rFonts w:ascii="Palatino Linotype" w:hAnsi="Palatino Linotype" w:cs="Arial"/>
        </w:rPr>
      </w:pPr>
      <w:r w:rsidRPr="00C46589">
        <w:rPr>
          <w:rFonts w:ascii="Palatino Linotype" w:hAnsi="Palatino Linotype" w:cs="Arial"/>
          <w:i/>
        </w:rPr>
        <w:t>Costo del proyecto que se tiene destinado al Puente de Fierro.</w:t>
      </w:r>
    </w:p>
    <w:p w:rsidR="00B862B7" w:rsidRPr="00C46589" w:rsidRDefault="00B862B7" w:rsidP="00B862B7">
      <w:pPr>
        <w:pStyle w:val="Prrafodelista"/>
        <w:numPr>
          <w:ilvl w:val="0"/>
          <w:numId w:val="6"/>
        </w:numPr>
        <w:spacing w:before="240" w:after="240" w:line="360" w:lineRule="auto"/>
        <w:jc w:val="both"/>
        <w:rPr>
          <w:rFonts w:ascii="Palatino Linotype" w:hAnsi="Palatino Linotype" w:cs="Arial"/>
        </w:rPr>
      </w:pPr>
      <w:r w:rsidRPr="00C46589">
        <w:rPr>
          <w:rFonts w:ascii="Palatino Linotype" w:hAnsi="Palatino Linotype" w:cs="Arial"/>
          <w:i/>
        </w:rPr>
        <w:t>Fecha de inicio del proyecto al Puente de Fierro y fecha de conclusión del mismo.</w:t>
      </w:r>
    </w:p>
    <w:p w:rsidR="00B862B7" w:rsidRPr="00C46589" w:rsidRDefault="00B862B7" w:rsidP="00B862B7">
      <w:pPr>
        <w:pStyle w:val="Prrafodelista"/>
        <w:numPr>
          <w:ilvl w:val="0"/>
          <w:numId w:val="6"/>
        </w:numPr>
        <w:spacing w:before="240" w:after="240" w:line="360" w:lineRule="auto"/>
        <w:jc w:val="both"/>
        <w:rPr>
          <w:rFonts w:ascii="Palatino Linotype" w:hAnsi="Palatino Linotype" w:cs="Arial"/>
        </w:rPr>
      </w:pPr>
      <w:r w:rsidRPr="00C46589">
        <w:rPr>
          <w:rFonts w:ascii="Palatino Linotype" w:hAnsi="Palatino Linotype" w:cs="Arial"/>
          <w:i/>
        </w:rPr>
        <w:lastRenderedPageBreak/>
        <w:t>Cuál va a ser el destino del Puente de Fierro.</w:t>
      </w:r>
    </w:p>
    <w:p w:rsidR="00B862B7" w:rsidRPr="00C46589" w:rsidRDefault="00B862B7" w:rsidP="00B862B7">
      <w:pPr>
        <w:pStyle w:val="Prrafodelista"/>
        <w:numPr>
          <w:ilvl w:val="0"/>
          <w:numId w:val="6"/>
        </w:numPr>
        <w:spacing w:before="240" w:after="240" w:line="360" w:lineRule="auto"/>
        <w:jc w:val="both"/>
        <w:rPr>
          <w:rFonts w:ascii="Palatino Linotype" w:hAnsi="Palatino Linotype" w:cs="Arial"/>
        </w:rPr>
      </w:pPr>
      <w:r w:rsidRPr="00C46589">
        <w:rPr>
          <w:rFonts w:ascii="Palatino Linotype" w:hAnsi="Palatino Linotype" w:cs="Arial"/>
          <w:i/>
        </w:rPr>
        <w:t>Qué autoridad o autoridades son responsables del funcionamiento del Puente de Fierro.</w:t>
      </w:r>
    </w:p>
    <w:p w:rsidR="00B862B7" w:rsidRPr="00C46589" w:rsidRDefault="00B862B7" w:rsidP="00B862B7">
      <w:pPr>
        <w:pStyle w:val="Prrafodelista"/>
        <w:numPr>
          <w:ilvl w:val="0"/>
          <w:numId w:val="6"/>
        </w:numPr>
        <w:spacing w:before="240" w:after="240" w:line="360" w:lineRule="auto"/>
        <w:jc w:val="both"/>
        <w:rPr>
          <w:rFonts w:ascii="Palatino Linotype" w:hAnsi="Palatino Linotype" w:cs="Arial"/>
        </w:rPr>
      </w:pPr>
      <w:r w:rsidRPr="00C46589">
        <w:rPr>
          <w:rFonts w:ascii="Palatino Linotype" w:hAnsi="Palatino Linotype" w:cs="Arial"/>
          <w:i/>
        </w:rPr>
        <w:t xml:space="preserve">Informe si existe alguna Secretaría del Gobierno Federal, que tenga participación en conjunto con el Gobierno del Estado de México, referente al Puente de Fierro. </w:t>
      </w:r>
    </w:p>
    <w:p w:rsidR="00917FB5" w:rsidRPr="00C46589" w:rsidRDefault="00917FB5" w:rsidP="00B862B7">
      <w:pPr>
        <w:spacing w:before="240" w:after="240" w:line="360" w:lineRule="auto"/>
        <w:jc w:val="both"/>
        <w:rPr>
          <w:rFonts w:ascii="Palatino Linotype" w:hAnsi="Palatino Linotype" w:cs="Arial"/>
        </w:rPr>
      </w:pPr>
      <w:r w:rsidRPr="00C46589">
        <w:rPr>
          <w:rFonts w:ascii="Palatino Linotype" w:hAnsi="Palatino Linotype" w:cs="Arial"/>
        </w:rPr>
        <w:t>Una vez precisado lo anterior,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366268" w:rsidRPr="00C46589" w:rsidRDefault="00917FB5" w:rsidP="00366268">
      <w:pPr>
        <w:spacing w:before="240" w:after="240" w:line="360" w:lineRule="auto"/>
        <w:jc w:val="both"/>
        <w:rPr>
          <w:rFonts w:ascii="Palatino Linotype" w:hAnsi="Palatino Linotype"/>
        </w:rPr>
      </w:pPr>
      <w:r w:rsidRPr="00C46589">
        <w:rPr>
          <w:rFonts w:ascii="Palatino Linotype" w:hAnsi="Palatino Linotype" w:cs="Arial"/>
        </w:rPr>
        <w:t xml:space="preserve">Primeramente, es necesario hacer referencia que con motivo de la solicitud de información del recurrente, el sujeto obligado en fecha </w:t>
      </w:r>
      <w:r w:rsidR="00366268" w:rsidRPr="00C46589">
        <w:rPr>
          <w:rFonts w:ascii="Palatino Linotype" w:hAnsi="Palatino Linotype" w:cs="Arial"/>
        </w:rPr>
        <w:t xml:space="preserve">ocho </w:t>
      </w:r>
      <w:r w:rsidRPr="00C46589">
        <w:rPr>
          <w:rFonts w:ascii="Palatino Linotype" w:hAnsi="Palatino Linotype" w:cs="Arial"/>
        </w:rPr>
        <w:t>de octubre emitió respuesta adjuntando el</w:t>
      </w:r>
      <w:r w:rsidR="00366268" w:rsidRPr="00C46589">
        <w:rPr>
          <w:rFonts w:ascii="Palatino Linotype" w:hAnsi="Palatino Linotype" w:cs="Arial"/>
        </w:rPr>
        <w:t xml:space="preserve"> archivo electrónico denominado “</w:t>
      </w:r>
      <w:hyperlink r:id="rId9" w:tgtFrame="_blank" w:history="1">
        <w:r w:rsidR="00366268" w:rsidRPr="00C46589">
          <w:rPr>
            <w:rStyle w:val="Hipervnculo"/>
            <w:rFonts w:ascii="Palatino Linotype" w:hAnsi="Palatino Linotype" w:cs="Arial"/>
            <w:b/>
            <w:bCs/>
            <w:color w:val="67C19D"/>
          </w:rPr>
          <w:t>0220 respuesta.PDF</w:t>
        </w:r>
      </w:hyperlink>
      <w:r w:rsidR="00366268" w:rsidRPr="00C46589">
        <w:rPr>
          <w:rFonts w:ascii="Palatino Linotype" w:hAnsi="Palatino Linotype" w:cs="Arial"/>
        </w:rPr>
        <w:t>”  el cual contiene el oficio número UTG/00242/2018 a través del cual Titular de la Unidad de Transparencia en términos generales informa al impetrante que con fundamento en lo dispuesto en los artículos 4, 12 y 167 de la Ley de Transparencia y Acceso a la Información Pública informa que se realizó una búsqueda exhaustiva dentro de los archivos de la Gubernatura y no se encontró antecedente relativo a lo solicitado ya que las atribuciones y competencias de esa dependencia no son generar la información requerida por el particular.</w:t>
      </w:r>
    </w:p>
    <w:p w:rsidR="00917FB5" w:rsidRPr="00C46589" w:rsidRDefault="00917FB5" w:rsidP="00366268">
      <w:pPr>
        <w:spacing w:before="240" w:after="240" w:line="360" w:lineRule="auto"/>
        <w:jc w:val="both"/>
        <w:rPr>
          <w:rFonts w:ascii="Palatino Linotype" w:hAnsi="Palatino Linotype" w:cs="Arial"/>
        </w:rPr>
      </w:pPr>
      <w:r w:rsidRPr="00C46589">
        <w:rPr>
          <w:rFonts w:ascii="Palatino Linotype" w:hAnsi="Palatino Linotype" w:cs="Arial"/>
        </w:rPr>
        <w:lastRenderedPageBreak/>
        <w:t xml:space="preserve">Al respecto es de suma importancia mencionar que </w:t>
      </w:r>
      <w:r w:rsidRPr="00C46589">
        <w:rPr>
          <w:rFonts w:ascii="Palatino Linotype" w:hAnsi="Palatino Linotype"/>
        </w:rPr>
        <w:t>al estar inconforme con la respuesta emitida por el Sujeto Obligado, el recurrente interpuso recurso de revisión manifestando como acto impugnado</w:t>
      </w:r>
      <w:r w:rsidR="00366268" w:rsidRPr="00C46589">
        <w:rPr>
          <w:rFonts w:ascii="Palatino Linotype" w:hAnsi="Palatino Linotype"/>
        </w:rPr>
        <w:t xml:space="preserve"> la respuesta del sujeto obligado</w:t>
      </w:r>
      <w:r w:rsidRPr="00C46589">
        <w:rPr>
          <w:rFonts w:ascii="Palatino Linotype" w:hAnsi="Palatino Linotype"/>
        </w:rPr>
        <w:t xml:space="preserve"> y como motivos de inconformidad que </w:t>
      </w:r>
      <w:r w:rsidR="00F258A9" w:rsidRPr="00C46589">
        <w:rPr>
          <w:rFonts w:ascii="Palatino Linotype" w:hAnsi="Palatino Linotype"/>
        </w:rPr>
        <w:t>el Sujeto Obligado conforme a sus atribuciones puede solicitar una copia certificada al Municipio de Ecatepec de la sesión ordinaria de Cabildo número 15 de fecha veintisiete de abril de  dos mil dieciséis en la que se manifestó que el Gobierno del Estado de México lo tiene bajo su custodia, motivo por el cual req</w:t>
      </w:r>
      <w:r w:rsidR="0017646C" w:rsidRPr="00C46589">
        <w:rPr>
          <w:rFonts w:ascii="Palatino Linotype" w:hAnsi="Palatino Linotype"/>
        </w:rPr>
        <w:t>uiere que el Sujeto Obligado</w:t>
      </w:r>
      <w:r w:rsidR="00F258A9" w:rsidRPr="00C46589">
        <w:rPr>
          <w:rFonts w:ascii="Palatino Linotype" w:hAnsi="Palatino Linotype"/>
        </w:rPr>
        <w:t xml:space="preserve"> dé respuesta a los requerimientos que formuló, en caso contrario funde y motive el por qué no cuenta con la información que requiere e indique que autoridad es la competente para atender lo que peticiona.</w:t>
      </w:r>
    </w:p>
    <w:p w:rsidR="00917FB5" w:rsidRPr="00C46589" w:rsidRDefault="00917FB5" w:rsidP="00917FB5">
      <w:pPr>
        <w:autoSpaceDE w:val="0"/>
        <w:autoSpaceDN w:val="0"/>
        <w:adjustRightInd w:val="0"/>
        <w:spacing w:before="240" w:line="360" w:lineRule="auto"/>
        <w:jc w:val="both"/>
        <w:rPr>
          <w:rFonts w:ascii="Palatino Linotype" w:hAnsi="Palatino Linotype" w:cs="Arial"/>
          <w:lang w:val="es-MX"/>
        </w:rPr>
      </w:pPr>
      <w:r w:rsidRPr="00C46589">
        <w:rPr>
          <w:rFonts w:ascii="Palatino Linotype" w:hAnsi="Palatino Linotype"/>
        </w:rPr>
        <w:t>Una vez precisado lo anterior</w:t>
      </w:r>
      <w:r w:rsidRPr="00C46589">
        <w:rPr>
          <w:rFonts w:ascii="Palatino Linotype" w:hAnsi="Palatino Linotype" w:cs="Arial"/>
          <w:lang w:val="es-MX"/>
        </w:rPr>
        <w:t xml:space="preserve">, </w:t>
      </w:r>
      <w:r w:rsidRPr="00C46589">
        <w:rPr>
          <w:rFonts w:ascii="Palatino Linotype" w:hAnsi="Palatino Linotype" w:cs="Arial"/>
        </w:rPr>
        <w:t>debe afirmarse que la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w:t>
      </w:r>
    </w:p>
    <w:p w:rsidR="00917FB5" w:rsidRPr="00C46589" w:rsidRDefault="00917FB5" w:rsidP="00917FB5">
      <w:pPr>
        <w:autoSpaceDE w:val="0"/>
        <w:autoSpaceDN w:val="0"/>
        <w:adjustRightInd w:val="0"/>
        <w:spacing w:before="240" w:line="360" w:lineRule="auto"/>
        <w:jc w:val="both"/>
        <w:rPr>
          <w:rFonts w:ascii="Palatino Linotype" w:hAnsi="Palatino Linotype"/>
          <w:bCs/>
        </w:rPr>
      </w:pPr>
      <w:r w:rsidRPr="00C46589">
        <w:rPr>
          <w:rFonts w:ascii="Palatino Linotype" w:hAnsi="Palatino Linotype" w:cs="Arial"/>
        </w:rPr>
        <w:t xml:space="preserve">En relación con lo anterior, resulta  relevante el Criterio 028-10, emitido por el Pleno </w:t>
      </w:r>
      <w:r w:rsidRPr="00C46589">
        <w:rPr>
          <w:rFonts w:ascii="Palatino Linotype" w:eastAsia="Arial Unicode MS" w:hAnsi="Palatino Linotype" w:cs="Arial"/>
          <w:bCs/>
        </w:rPr>
        <w:t xml:space="preserve">del anteriormente denominado </w:t>
      </w:r>
      <w:r w:rsidRPr="00C46589">
        <w:rPr>
          <w:rFonts w:ascii="Palatino Linotype" w:eastAsia="Arial Unicode MS" w:hAnsi="Palatino Linotype"/>
          <w:bCs/>
        </w:rPr>
        <w:t xml:space="preserve">Instituto Federal de Acceso a la Información y Protección de Datos, </w:t>
      </w:r>
      <w:r w:rsidRPr="00C46589">
        <w:rPr>
          <w:rFonts w:ascii="Palatino Linotype" w:eastAsia="Arial Unicode MS" w:hAnsi="Palatino Linotype" w:cs="Arial"/>
          <w:bCs/>
        </w:rPr>
        <w:t>ahora Instituto Nacional de Transparencia, Acceso a la Información y Protección de Datos Personales</w:t>
      </w:r>
      <w:r w:rsidRPr="00C46589">
        <w:rPr>
          <w:rFonts w:ascii="Palatino Linotype" w:hAnsi="Palatino Linotype"/>
          <w:bCs/>
        </w:rPr>
        <w:t>, que establece:</w:t>
      </w:r>
    </w:p>
    <w:p w:rsidR="00917FB5" w:rsidRPr="00C46589" w:rsidRDefault="00917FB5" w:rsidP="00917FB5">
      <w:pPr>
        <w:autoSpaceDE w:val="0"/>
        <w:autoSpaceDN w:val="0"/>
        <w:adjustRightInd w:val="0"/>
        <w:ind w:left="992" w:right="1327"/>
        <w:jc w:val="both"/>
        <w:rPr>
          <w:rFonts w:ascii="Palatino Linotype" w:hAnsi="Palatino Linotype" w:cs="Arial"/>
          <w:i/>
          <w:sz w:val="22"/>
          <w:szCs w:val="22"/>
        </w:rPr>
      </w:pPr>
    </w:p>
    <w:p w:rsidR="00917FB5" w:rsidRPr="00C46589" w:rsidRDefault="00917FB5" w:rsidP="00917FB5">
      <w:pPr>
        <w:autoSpaceDE w:val="0"/>
        <w:autoSpaceDN w:val="0"/>
        <w:adjustRightInd w:val="0"/>
        <w:spacing w:before="120" w:after="120"/>
        <w:ind w:left="992" w:right="1327"/>
        <w:jc w:val="both"/>
        <w:rPr>
          <w:rFonts w:ascii="Palatino Linotype" w:hAnsi="Palatino Linotype" w:cs="Arial"/>
          <w:b/>
          <w:lang w:val="es-MX"/>
        </w:rPr>
      </w:pPr>
      <w:r w:rsidRPr="00C46589">
        <w:rPr>
          <w:rFonts w:ascii="Palatino Linotype" w:hAnsi="Palatino Linotype" w:cs="Arial"/>
          <w:i/>
          <w:sz w:val="22"/>
          <w:szCs w:val="22"/>
        </w:rPr>
        <w:t xml:space="preserve">“Cuando en una solicitud de información no se identifique un documento en específico, si ésta tiene una expresión documental, el sujeto obligado deberá entregar al particular el documento en específico. La Ley Federal de Transparencia y Acceso a la Información Pública Gubernamental tiene por objeto garantizar el acceso a la información contenida en documentos que </w:t>
      </w:r>
      <w:r w:rsidRPr="00C46589">
        <w:rPr>
          <w:rFonts w:ascii="Palatino Linotype" w:hAnsi="Palatino Linotype" w:cs="Arial"/>
          <w:i/>
          <w:sz w:val="22"/>
          <w:szCs w:val="22"/>
        </w:rPr>
        <w:lastRenderedPageBreak/>
        <w:t>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solicitante.”(Sic)</w:t>
      </w:r>
    </w:p>
    <w:p w:rsidR="00917FB5" w:rsidRPr="00C46589" w:rsidRDefault="00917FB5" w:rsidP="00917FB5">
      <w:pPr>
        <w:autoSpaceDE w:val="0"/>
        <w:autoSpaceDN w:val="0"/>
        <w:adjustRightInd w:val="0"/>
        <w:ind w:left="992" w:right="1327"/>
        <w:jc w:val="both"/>
        <w:rPr>
          <w:rFonts w:ascii="Palatino Linotype" w:hAnsi="Palatino Linotype" w:cs="Arial"/>
          <w:b/>
          <w:lang w:val="es-MX"/>
        </w:rPr>
      </w:pPr>
    </w:p>
    <w:p w:rsidR="00917FB5" w:rsidRPr="00C46589" w:rsidRDefault="00917FB5" w:rsidP="00917FB5">
      <w:pPr>
        <w:autoSpaceDE w:val="0"/>
        <w:autoSpaceDN w:val="0"/>
        <w:adjustRightInd w:val="0"/>
        <w:spacing w:before="240" w:line="360" w:lineRule="auto"/>
        <w:jc w:val="both"/>
        <w:rPr>
          <w:rFonts w:ascii="Palatino Linotype" w:hAnsi="Palatino Linotype" w:cs="Arial"/>
        </w:rPr>
      </w:pPr>
      <w:r w:rsidRPr="00C46589">
        <w:rPr>
          <w:rFonts w:ascii="Palatino Linotype" w:hAnsi="Palatino Linotype" w:cs="Arial"/>
        </w:rPr>
        <w:t>Además, cabe precisar que el Sujeto Obligado, en estricta aplicación a lo dispuesto en el artículo 12 segundo párrafo</w:t>
      </w:r>
      <w:r w:rsidRPr="00C46589">
        <w:rPr>
          <w:rFonts w:ascii="Palatino Linotype" w:hAnsi="Palatino Linotype" w:cs="Arial"/>
          <w:u w:val="single"/>
        </w:rPr>
        <w:t xml:space="preserve">, </w:t>
      </w:r>
      <w:r w:rsidRPr="00C46589">
        <w:rPr>
          <w:rFonts w:ascii="Palatino Linotype" w:hAnsi="Palatino Linotype" w:cs="Arial"/>
          <w:b/>
          <w:u w:val="single"/>
        </w:rPr>
        <w:t>sólo tiene el deber de entregar la información solicitada, en los términos en que la hubiese generado, posea o administre</w:t>
      </w:r>
      <w:r w:rsidRPr="00C46589">
        <w:rPr>
          <w:rFonts w:ascii="Palatino Linotype" w:hAnsi="Palatino Linotype" w:cs="Arial"/>
          <w:b/>
        </w:rPr>
        <w:t>;</w:t>
      </w:r>
      <w:r w:rsidRPr="00C46589">
        <w:rPr>
          <w:rFonts w:ascii="Palatino Linotype" w:hAnsi="Palatino Linotype" w:cs="Arial"/>
        </w:rPr>
        <w:t xml:space="preserve"> esto es, no tiene la obligación jurídica de procesarla, resumirla, realizar cálculos o investigaciones, en su intensión de satisfacer el derecho de acceso a la información pública del recurrente.</w:t>
      </w:r>
    </w:p>
    <w:p w:rsidR="00917FB5" w:rsidRPr="00C46589" w:rsidRDefault="00917FB5" w:rsidP="00917FB5">
      <w:pPr>
        <w:tabs>
          <w:tab w:val="left" w:pos="709"/>
        </w:tabs>
        <w:spacing w:before="240" w:after="240" w:line="360" w:lineRule="auto"/>
        <w:jc w:val="both"/>
        <w:rPr>
          <w:rFonts w:ascii="Palatino Linotype" w:hAnsi="Palatino Linotype"/>
        </w:rPr>
      </w:pPr>
      <w:r w:rsidRPr="00C46589">
        <w:rPr>
          <w:rFonts w:ascii="Palatino Linotype" w:hAnsi="Palatino Linotype"/>
        </w:rPr>
        <w:t xml:space="preserve">Una vez precisado lo anterior, es de suma importancia referir que </w:t>
      </w:r>
      <w:r w:rsidRPr="00C46589">
        <w:rPr>
          <w:rFonts w:ascii="Palatino Linotype" w:eastAsia="Arial Unicode MS" w:hAnsi="Palatino Linotype" w:cs="Arial"/>
        </w:rPr>
        <w:t>los motivos de inconformidad expresados por la recurrente son infundados, lo anterior es así en atención a lo siguiente:</w:t>
      </w:r>
    </w:p>
    <w:p w:rsidR="00917FB5" w:rsidRPr="00C46589" w:rsidRDefault="00917FB5" w:rsidP="00917FB5">
      <w:pPr>
        <w:autoSpaceDE w:val="0"/>
        <w:autoSpaceDN w:val="0"/>
        <w:adjustRightInd w:val="0"/>
        <w:spacing w:before="240" w:line="360" w:lineRule="auto"/>
        <w:jc w:val="both"/>
        <w:rPr>
          <w:rFonts w:ascii="Palatino Linotype" w:eastAsia="Arial Unicode MS" w:hAnsi="Palatino Linotype" w:cs="Arial"/>
        </w:rPr>
      </w:pPr>
      <w:r w:rsidRPr="00C46589">
        <w:rPr>
          <w:rFonts w:ascii="Palatino Linotype" w:eastAsia="Arial Unicode MS" w:hAnsi="Palatino Linotype" w:cs="Arial"/>
        </w:rPr>
        <w:t xml:space="preserve">En primer término se </w:t>
      </w:r>
      <w:r w:rsidRPr="00C46589">
        <w:rPr>
          <w:rFonts w:ascii="Palatino Linotype" w:hAnsi="Palatino Linotype"/>
        </w:rPr>
        <w:t xml:space="preserve">estima pertinente mencionar que </w:t>
      </w:r>
      <w:r w:rsidRPr="00C46589">
        <w:rPr>
          <w:rFonts w:ascii="Palatino Linotype" w:hAnsi="Palatino Linotype" w:cs="Arial"/>
        </w:rPr>
        <w:t xml:space="preserve">el derecho de acceso a la información está consagrado en instrumentos internacionales de los cuales el Estado Mexicano se ha adherido, sin oponer reserva alguna sobre lo que nos interesa, adoptando dichas disposiciones al Derecho Interno, específicamente a nivel </w:t>
      </w:r>
      <w:r w:rsidRPr="00C46589">
        <w:rPr>
          <w:rFonts w:ascii="Palatino Linotype" w:hAnsi="Palatino Linotype" w:cs="Arial"/>
        </w:rPr>
        <w:lastRenderedPageBreak/>
        <w:t>Constitucional, tal y como lo prevén los arábigos 1 párrafos primero, segundo y tercero y 6 apartado A fracciones I, II, III, IV, V, VI y VII que a la letra señalan:</w:t>
      </w:r>
    </w:p>
    <w:p w:rsidR="00917FB5" w:rsidRPr="00C46589" w:rsidRDefault="00917FB5" w:rsidP="00917FB5">
      <w:pPr>
        <w:tabs>
          <w:tab w:val="left" w:pos="709"/>
        </w:tabs>
        <w:spacing w:line="360" w:lineRule="auto"/>
        <w:ind w:left="851" w:right="850"/>
        <w:jc w:val="both"/>
        <w:rPr>
          <w:rFonts w:ascii="Palatino Linotype" w:hAnsi="Palatino Linotype" w:cs="Arial"/>
        </w:rPr>
      </w:pPr>
    </w:p>
    <w:p w:rsidR="00917FB5" w:rsidRPr="00C46589" w:rsidRDefault="00917FB5" w:rsidP="00917FB5">
      <w:pPr>
        <w:tabs>
          <w:tab w:val="left" w:pos="709"/>
        </w:tabs>
        <w:ind w:left="851" w:right="850"/>
        <w:jc w:val="both"/>
        <w:rPr>
          <w:rFonts w:ascii="Palatino Linotype" w:hAnsi="Palatino Linotype" w:cs="Arial"/>
          <w:i/>
          <w:sz w:val="22"/>
          <w:szCs w:val="22"/>
        </w:rPr>
      </w:pPr>
      <w:r w:rsidRPr="00C46589">
        <w:rPr>
          <w:rFonts w:ascii="Palatino Linotype" w:hAnsi="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C46589">
        <w:rPr>
          <w:rFonts w:ascii="Palatino Linotype" w:hAnsi="Palatino Linotype"/>
          <w:i/>
          <w:sz w:val="22"/>
          <w:szCs w:val="22"/>
        </w:rPr>
        <w:t>, así como de las garantías para su protección, cuyo ejercicio no podrá restringirse ni suspenderse, salvo en los casos y bajo las condiciones que esta Constitución establece.</w:t>
      </w:r>
    </w:p>
    <w:p w:rsidR="00917FB5" w:rsidRPr="00C46589" w:rsidRDefault="00917FB5" w:rsidP="00917FB5">
      <w:pPr>
        <w:tabs>
          <w:tab w:val="left" w:pos="709"/>
        </w:tabs>
        <w:ind w:left="851" w:right="850"/>
        <w:jc w:val="both"/>
        <w:rPr>
          <w:rFonts w:ascii="Palatino Linotype" w:hAnsi="Palatino Linotype"/>
          <w:b/>
          <w:i/>
          <w:sz w:val="22"/>
          <w:szCs w:val="22"/>
        </w:rPr>
      </w:pPr>
      <w:r w:rsidRPr="00C46589">
        <w:rPr>
          <w:rFonts w:ascii="Palatino Linotype" w:hAnsi="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917FB5" w:rsidRPr="00C46589" w:rsidRDefault="00917FB5" w:rsidP="00917FB5">
      <w:pPr>
        <w:tabs>
          <w:tab w:val="left" w:pos="709"/>
        </w:tabs>
        <w:ind w:left="851" w:right="850"/>
        <w:jc w:val="both"/>
        <w:rPr>
          <w:rFonts w:ascii="Palatino Linotype" w:hAnsi="Palatino Linotype"/>
          <w:i/>
          <w:sz w:val="22"/>
          <w:szCs w:val="22"/>
        </w:rPr>
      </w:pPr>
      <w:r w:rsidRPr="00C46589">
        <w:rPr>
          <w:rFonts w:ascii="Palatino Linotype" w:hAnsi="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C46589">
        <w:rPr>
          <w:rFonts w:ascii="Palatino Linotype" w:hAnsi="Palatino Linotype"/>
          <w:i/>
          <w:sz w:val="22"/>
          <w:szCs w:val="22"/>
        </w:rPr>
        <w:t xml:space="preserve"> En consecuencia, el Estado deberá prevenir, investigar, sancionar y reparar las violaciones a los derechos humanos, en los términos que establezca la ley</w:t>
      </w:r>
    </w:p>
    <w:p w:rsidR="00917FB5" w:rsidRPr="00C46589" w:rsidRDefault="00917FB5" w:rsidP="00917FB5">
      <w:pPr>
        <w:tabs>
          <w:tab w:val="left" w:pos="709"/>
        </w:tabs>
        <w:ind w:left="851" w:right="850"/>
        <w:jc w:val="both"/>
        <w:rPr>
          <w:rFonts w:ascii="Palatino Linotype" w:hAnsi="Palatino Linotype" w:cs="Arial"/>
          <w:i/>
          <w:sz w:val="22"/>
          <w:szCs w:val="22"/>
        </w:rPr>
      </w:pPr>
      <w:r w:rsidRPr="00C46589">
        <w:rPr>
          <w:rFonts w:ascii="Palatino Linotype" w:hAnsi="Palatino Linotype" w:cs="Arial"/>
          <w:i/>
          <w:sz w:val="22"/>
          <w:szCs w:val="22"/>
        </w:rPr>
        <w:t>[…]</w:t>
      </w:r>
    </w:p>
    <w:p w:rsidR="00917FB5" w:rsidRPr="00C46589" w:rsidRDefault="00917FB5" w:rsidP="00917FB5">
      <w:pPr>
        <w:ind w:left="851" w:right="901"/>
        <w:jc w:val="both"/>
        <w:rPr>
          <w:rFonts w:ascii="Palatino Linotype" w:hAnsi="Palatino Linotype" w:cs="Arial"/>
          <w:i/>
          <w:sz w:val="22"/>
          <w:szCs w:val="22"/>
        </w:rPr>
      </w:pPr>
      <w:r w:rsidRPr="00C46589">
        <w:rPr>
          <w:rFonts w:ascii="Palatino Linotype" w:hAnsi="Palatino Linotype" w:cs="Arial"/>
          <w:b/>
          <w:i/>
          <w:sz w:val="22"/>
          <w:szCs w:val="22"/>
        </w:rPr>
        <w:t>“Artículo 6o.</w:t>
      </w:r>
    </w:p>
    <w:p w:rsidR="00917FB5" w:rsidRPr="00C46589" w:rsidRDefault="00917FB5" w:rsidP="00917FB5">
      <w:pPr>
        <w:ind w:left="851" w:right="901"/>
        <w:jc w:val="both"/>
        <w:rPr>
          <w:rFonts w:ascii="Palatino Linotype" w:hAnsi="Palatino Linotype" w:cs="Arial"/>
          <w:i/>
          <w:sz w:val="22"/>
          <w:szCs w:val="22"/>
        </w:rPr>
      </w:pPr>
      <w:r w:rsidRPr="00C46589">
        <w:rPr>
          <w:rFonts w:ascii="Palatino Linotype" w:hAnsi="Palatino Linotype" w:cs="Arial"/>
          <w:i/>
          <w:sz w:val="22"/>
          <w:szCs w:val="22"/>
        </w:rPr>
        <w:t>[...]</w:t>
      </w:r>
    </w:p>
    <w:p w:rsidR="00917FB5" w:rsidRPr="00C46589" w:rsidRDefault="00917FB5" w:rsidP="00917FB5">
      <w:pPr>
        <w:ind w:left="851" w:right="851"/>
        <w:jc w:val="both"/>
        <w:rPr>
          <w:rFonts w:ascii="Palatino Linotype" w:hAnsi="Palatino Linotype" w:cs="Arial"/>
          <w:i/>
          <w:sz w:val="22"/>
          <w:szCs w:val="22"/>
          <w:lang w:eastAsia="es-MX"/>
        </w:rPr>
      </w:pPr>
      <w:r w:rsidRPr="00C46589">
        <w:rPr>
          <w:rFonts w:ascii="Palatino Linotype" w:hAnsi="Palatino Linotype" w:cs="Arial"/>
          <w:b/>
          <w:bCs/>
          <w:i/>
          <w:sz w:val="22"/>
          <w:szCs w:val="22"/>
          <w:lang w:val="es-ES_tradnl" w:eastAsia="es-MX"/>
        </w:rPr>
        <w:t>A. </w:t>
      </w:r>
      <w:r w:rsidRPr="00C46589">
        <w:rPr>
          <w:rFonts w:ascii="Palatino Linotype" w:hAnsi="Palatino Linotype"/>
          <w:b/>
          <w:i/>
          <w:sz w:val="22"/>
          <w:szCs w:val="22"/>
        </w:rPr>
        <w:t xml:space="preserve">Para el ejercicio del derecho de acceso a la información, la Federación y </w:t>
      </w:r>
      <w:r w:rsidRPr="00C46589">
        <w:rPr>
          <w:rFonts w:ascii="Palatino Linotype" w:hAnsi="Palatino Linotype"/>
          <w:b/>
          <w:i/>
          <w:sz w:val="22"/>
          <w:szCs w:val="22"/>
          <w:u w:val="single"/>
        </w:rPr>
        <w:t>las entidades federativas</w:t>
      </w:r>
      <w:r w:rsidRPr="00C46589">
        <w:rPr>
          <w:rFonts w:ascii="Palatino Linotype" w:hAnsi="Palatino Linotype"/>
          <w:b/>
          <w:i/>
          <w:sz w:val="22"/>
          <w:szCs w:val="22"/>
        </w:rPr>
        <w:t>,</w:t>
      </w:r>
      <w:r w:rsidRPr="00C46589">
        <w:rPr>
          <w:rFonts w:ascii="Palatino Linotype" w:hAnsi="Palatino Linotype"/>
          <w:i/>
          <w:sz w:val="22"/>
          <w:szCs w:val="22"/>
        </w:rPr>
        <w:t xml:space="preserve"> en el ámbito de sus respectivas competencias, se regirán por los siguientes principios y bases:</w:t>
      </w:r>
    </w:p>
    <w:p w:rsidR="00917FB5" w:rsidRPr="00C46589" w:rsidRDefault="00917FB5" w:rsidP="00917FB5">
      <w:pPr>
        <w:ind w:left="851" w:right="851"/>
        <w:jc w:val="both"/>
        <w:rPr>
          <w:rFonts w:ascii="Palatino Linotype" w:hAnsi="Palatino Linotype" w:cs="Arial"/>
          <w:i/>
          <w:sz w:val="22"/>
          <w:szCs w:val="22"/>
          <w:lang w:eastAsia="es-MX"/>
        </w:rPr>
      </w:pPr>
      <w:r w:rsidRPr="00C46589">
        <w:rPr>
          <w:rFonts w:ascii="Palatino Linotype" w:hAnsi="Palatino Linotype" w:cs="Arial"/>
          <w:i/>
          <w:sz w:val="22"/>
          <w:szCs w:val="22"/>
          <w:lang w:eastAsia="es-MX"/>
        </w:rPr>
        <w:t> </w:t>
      </w:r>
    </w:p>
    <w:p w:rsidR="00917FB5" w:rsidRPr="00C46589" w:rsidRDefault="00917FB5" w:rsidP="00917FB5">
      <w:pPr>
        <w:ind w:left="851" w:right="851"/>
        <w:jc w:val="both"/>
        <w:rPr>
          <w:rFonts w:ascii="Palatino Linotype" w:hAnsi="Palatino Linotype" w:cs="Courier New"/>
          <w:i/>
          <w:sz w:val="22"/>
          <w:szCs w:val="22"/>
          <w:lang w:eastAsia="es-MX"/>
        </w:rPr>
      </w:pPr>
      <w:r w:rsidRPr="00C46589">
        <w:rPr>
          <w:rFonts w:ascii="Palatino Linotype" w:hAnsi="Palatino Linotype" w:cs="Arial"/>
          <w:b/>
          <w:bCs/>
          <w:i/>
          <w:sz w:val="22"/>
          <w:szCs w:val="22"/>
          <w:lang w:eastAsia="es-MX"/>
        </w:rPr>
        <w:t xml:space="preserve">I. </w:t>
      </w:r>
      <w:r w:rsidRPr="00C46589">
        <w:rPr>
          <w:rFonts w:ascii="Palatino Linotype" w:hAnsi="Palatino Linotype" w:cs="Arial"/>
          <w:b/>
          <w:i/>
          <w:sz w:val="22"/>
          <w:szCs w:val="22"/>
          <w:u w:val="single"/>
          <w:lang w:eastAsia="es-MX"/>
        </w:rPr>
        <w:t>Toda la información en posesión de cualquier autoridad, entidad, órgano y organismo de los Poderes</w:t>
      </w:r>
      <w:r w:rsidRPr="00C46589">
        <w:rPr>
          <w:rFonts w:ascii="Palatino Linotype" w:hAnsi="Palatino Linotype" w:cs="Arial"/>
          <w:i/>
          <w:sz w:val="22"/>
          <w:szCs w:val="22"/>
          <w:lang w:eastAsia="es-MX"/>
        </w:rPr>
        <w:t xml:space="preserve"> Ejecutivo, Legislativo </w:t>
      </w:r>
      <w:r w:rsidRPr="00C46589">
        <w:rPr>
          <w:rFonts w:ascii="Palatino Linotype" w:hAnsi="Palatino Linotype" w:cs="Arial"/>
          <w:b/>
          <w:i/>
          <w:sz w:val="22"/>
          <w:szCs w:val="22"/>
          <w:u w:val="single"/>
          <w:lang w:eastAsia="es-MX"/>
        </w:rPr>
        <w:t>y Judicial</w:t>
      </w:r>
      <w:r w:rsidRPr="00C46589">
        <w:rPr>
          <w:rFonts w:ascii="Palatino Linotype" w:hAnsi="Palatino Linotype" w:cs="Arial"/>
          <w:i/>
          <w:sz w:val="22"/>
          <w:szCs w:val="22"/>
          <w:lang w:eastAsia="es-MX"/>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C46589">
        <w:rPr>
          <w:rFonts w:ascii="Palatino Linotype" w:hAnsi="Palatino Linotype" w:cs="Arial"/>
          <w:b/>
          <w:i/>
          <w:sz w:val="22"/>
          <w:szCs w:val="22"/>
          <w:lang w:eastAsia="es-MX"/>
        </w:rPr>
        <w:t>es pública y sólo podrá ser reservada temporalmente por razones de interés público y seguridad nacional,</w:t>
      </w:r>
      <w:r w:rsidRPr="00C46589">
        <w:rPr>
          <w:rFonts w:ascii="Palatino Linotype" w:hAnsi="Palatino Linotype" w:cs="Arial"/>
          <w:i/>
          <w:sz w:val="22"/>
          <w:szCs w:val="22"/>
          <w:lang w:eastAsia="es-MX"/>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17FB5" w:rsidRPr="00C46589" w:rsidRDefault="00917FB5" w:rsidP="00917FB5">
      <w:pPr>
        <w:ind w:left="851" w:right="851"/>
        <w:jc w:val="both"/>
        <w:rPr>
          <w:rFonts w:ascii="Palatino Linotype" w:hAnsi="Palatino Linotype" w:cs="Arial"/>
          <w:i/>
          <w:sz w:val="22"/>
          <w:szCs w:val="22"/>
          <w:lang w:eastAsia="es-MX"/>
        </w:rPr>
      </w:pPr>
      <w:r w:rsidRPr="00C46589">
        <w:rPr>
          <w:rFonts w:ascii="Palatino Linotype" w:hAnsi="Palatino Linotype" w:cs="Arial"/>
          <w:i/>
          <w:sz w:val="22"/>
          <w:szCs w:val="22"/>
          <w:lang w:eastAsia="es-MX"/>
        </w:rPr>
        <w:t> </w:t>
      </w:r>
    </w:p>
    <w:p w:rsidR="00917FB5" w:rsidRPr="00C46589" w:rsidRDefault="00917FB5" w:rsidP="00917FB5">
      <w:pPr>
        <w:ind w:left="851" w:right="851"/>
        <w:jc w:val="both"/>
        <w:rPr>
          <w:rFonts w:ascii="Palatino Linotype" w:hAnsi="Palatino Linotype" w:cs="Arial"/>
          <w:b/>
          <w:i/>
          <w:sz w:val="22"/>
          <w:szCs w:val="22"/>
          <w:lang w:eastAsia="es-MX"/>
        </w:rPr>
      </w:pPr>
      <w:r w:rsidRPr="00C46589">
        <w:rPr>
          <w:rFonts w:ascii="Palatino Linotype" w:hAnsi="Palatino Linotype" w:cs="Arial"/>
          <w:b/>
          <w:bCs/>
          <w:i/>
          <w:sz w:val="22"/>
          <w:szCs w:val="22"/>
          <w:lang w:eastAsia="es-MX"/>
        </w:rPr>
        <w:lastRenderedPageBreak/>
        <w:t xml:space="preserve">II. </w:t>
      </w:r>
      <w:r w:rsidRPr="00C46589">
        <w:rPr>
          <w:rFonts w:ascii="Palatino Linotype" w:hAnsi="Palatino Linotype" w:cs="Arial"/>
          <w:b/>
          <w:i/>
          <w:sz w:val="22"/>
          <w:szCs w:val="22"/>
          <w:lang w:eastAsia="es-MX"/>
        </w:rPr>
        <w:t>La información que se refiere a la vida privada y los datos personales será protegida en los términos y con las excepciones que fijen las leyes.</w:t>
      </w:r>
    </w:p>
    <w:p w:rsidR="00917FB5" w:rsidRPr="00C46589" w:rsidRDefault="00917FB5" w:rsidP="00917FB5">
      <w:pPr>
        <w:ind w:left="851" w:right="851"/>
        <w:jc w:val="both"/>
        <w:rPr>
          <w:rFonts w:ascii="Palatino Linotype" w:hAnsi="Palatino Linotype" w:cs="Arial"/>
          <w:i/>
          <w:sz w:val="22"/>
          <w:szCs w:val="22"/>
          <w:lang w:eastAsia="es-MX"/>
        </w:rPr>
      </w:pPr>
      <w:r w:rsidRPr="00C46589">
        <w:rPr>
          <w:rFonts w:ascii="Palatino Linotype" w:hAnsi="Palatino Linotype" w:cs="Arial"/>
          <w:i/>
          <w:sz w:val="22"/>
          <w:szCs w:val="22"/>
          <w:lang w:eastAsia="es-MX"/>
        </w:rPr>
        <w:t> </w:t>
      </w:r>
    </w:p>
    <w:p w:rsidR="00917FB5" w:rsidRPr="00C46589" w:rsidRDefault="00917FB5" w:rsidP="00917FB5">
      <w:pPr>
        <w:ind w:left="851" w:right="851"/>
        <w:jc w:val="both"/>
        <w:rPr>
          <w:rFonts w:ascii="Palatino Linotype" w:hAnsi="Palatino Linotype" w:cs="Arial"/>
          <w:i/>
          <w:sz w:val="22"/>
          <w:szCs w:val="22"/>
          <w:lang w:eastAsia="es-MX"/>
        </w:rPr>
      </w:pPr>
      <w:r w:rsidRPr="00C46589">
        <w:rPr>
          <w:rFonts w:ascii="Palatino Linotype" w:hAnsi="Palatino Linotype" w:cs="Arial"/>
          <w:b/>
          <w:bCs/>
          <w:i/>
          <w:sz w:val="22"/>
          <w:szCs w:val="22"/>
          <w:lang w:eastAsia="es-MX"/>
        </w:rPr>
        <w:t xml:space="preserve">III. </w:t>
      </w:r>
      <w:r w:rsidRPr="00C46589">
        <w:rPr>
          <w:rFonts w:ascii="Palatino Linotype" w:hAnsi="Palatino Linotype" w:cs="Arial"/>
          <w:b/>
          <w:i/>
          <w:sz w:val="22"/>
          <w:szCs w:val="22"/>
          <w:u w:val="single"/>
          <w:lang w:eastAsia="es-MX"/>
        </w:rPr>
        <w:t>Toda persona, sin necesidad de acreditar interés alguno o justificar su utilización, tendrá acceso gratuito a la información pública,</w:t>
      </w:r>
      <w:r w:rsidRPr="00C46589">
        <w:rPr>
          <w:rFonts w:ascii="Palatino Linotype" w:hAnsi="Palatino Linotype" w:cs="Arial"/>
          <w:i/>
          <w:sz w:val="22"/>
          <w:szCs w:val="22"/>
          <w:lang w:eastAsia="es-MX"/>
        </w:rPr>
        <w:t xml:space="preserve"> a sus datos personales o a la rectificación de éstos.</w:t>
      </w:r>
    </w:p>
    <w:p w:rsidR="00917FB5" w:rsidRPr="00C46589" w:rsidRDefault="00917FB5" w:rsidP="00917FB5">
      <w:pPr>
        <w:ind w:left="851" w:right="851"/>
        <w:jc w:val="both"/>
        <w:rPr>
          <w:rFonts w:ascii="Palatino Linotype" w:hAnsi="Palatino Linotype" w:cs="Arial"/>
          <w:i/>
          <w:sz w:val="22"/>
          <w:szCs w:val="22"/>
          <w:lang w:eastAsia="es-MX"/>
        </w:rPr>
      </w:pPr>
      <w:r w:rsidRPr="00C46589">
        <w:rPr>
          <w:rFonts w:ascii="Palatino Linotype" w:hAnsi="Palatino Linotype" w:cs="Arial"/>
          <w:i/>
          <w:sz w:val="22"/>
          <w:szCs w:val="22"/>
          <w:lang w:eastAsia="es-MX"/>
        </w:rPr>
        <w:t> </w:t>
      </w:r>
    </w:p>
    <w:p w:rsidR="00917FB5" w:rsidRPr="00C46589" w:rsidRDefault="00917FB5" w:rsidP="00917FB5">
      <w:pPr>
        <w:ind w:left="851" w:right="851"/>
        <w:jc w:val="both"/>
        <w:rPr>
          <w:rFonts w:ascii="Palatino Linotype" w:hAnsi="Palatino Linotype" w:cs="Arial"/>
          <w:i/>
          <w:sz w:val="22"/>
          <w:szCs w:val="22"/>
          <w:lang w:eastAsia="es-MX"/>
        </w:rPr>
      </w:pPr>
      <w:r w:rsidRPr="00C46589">
        <w:rPr>
          <w:rFonts w:ascii="Palatino Linotype" w:hAnsi="Palatino Linotype" w:cs="Arial"/>
          <w:b/>
          <w:bCs/>
          <w:i/>
          <w:sz w:val="22"/>
          <w:szCs w:val="22"/>
          <w:lang w:eastAsia="es-MX"/>
        </w:rPr>
        <w:t xml:space="preserve">IV. </w:t>
      </w:r>
      <w:r w:rsidRPr="00C46589">
        <w:rPr>
          <w:rFonts w:ascii="Palatino Linotype" w:hAnsi="Palatino Linotype" w:cs="Arial"/>
          <w:i/>
          <w:sz w:val="22"/>
          <w:szCs w:val="22"/>
          <w:lang w:eastAsia="es-MX"/>
        </w:rPr>
        <w:t>Se establecerán mecanismos de acceso a la información y procedimientos de revisión expeditos que se sustanciarán ante los organismos autónomos especializados e imparciales que establece esta Constitución.</w:t>
      </w:r>
    </w:p>
    <w:p w:rsidR="00917FB5" w:rsidRPr="00C46589" w:rsidRDefault="00917FB5" w:rsidP="00917FB5">
      <w:pPr>
        <w:ind w:left="851" w:right="851"/>
        <w:jc w:val="both"/>
        <w:rPr>
          <w:rFonts w:ascii="Palatino Linotype" w:hAnsi="Palatino Linotype" w:cs="Courier New"/>
          <w:i/>
          <w:sz w:val="22"/>
          <w:szCs w:val="22"/>
          <w:lang w:eastAsia="es-MX"/>
        </w:rPr>
      </w:pPr>
    </w:p>
    <w:p w:rsidR="00917FB5" w:rsidRPr="00C46589" w:rsidRDefault="00917FB5" w:rsidP="00917FB5">
      <w:pPr>
        <w:ind w:left="851" w:right="851"/>
        <w:jc w:val="both"/>
        <w:rPr>
          <w:rFonts w:ascii="Palatino Linotype" w:hAnsi="Palatino Linotype" w:cs="Arial"/>
          <w:i/>
          <w:sz w:val="22"/>
          <w:szCs w:val="22"/>
          <w:lang w:eastAsia="es-MX"/>
        </w:rPr>
      </w:pPr>
      <w:r w:rsidRPr="00C46589">
        <w:rPr>
          <w:rFonts w:ascii="Palatino Linotype" w:hAnsi="Palatino Linotype" w:cs="Arial"/>
          <w:b/>
          <w:bCs/>
          <w:i/>
          <w:sz w:val="22"/>
          <w:szCs w:val="22"/>
          <w:lang w:eastAsia="es-MX"/>
        </w:rPr>
        <w:t xml:space="preserve">V. </w:t>
      </w:r>
      <w:r w:rsidRPr="00C46589">
        <w:rPr>
          <w:rFonts w:ascii="Palatino Linotype" w:hAnsi="Palatino Linotype" w:cs="Arial"/>
          <w:i/>
          <w:sz w:val="22"/>
          <w:szCs w:val="22"/>
          <w:lang w:eastAsia="es-MX"/>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917FB5" w:rsidRPr="00C46589" w:rsidRDefault="00917FB5" w:rsidP="00917FB5">
      <w:pPr>
        <w:ind w:left="851" w:right="851"/>
        <w:jc w:val="both"/>
        <w:rPr>
          <w:rFonts w:ascii="Palatino Linotype" w:hAnsi="Palatino Linotype" w:cs="Arial"/>
          <w:i/>
          <w:sz w:val="22"/>
          <w:szCs w:val="22"/>
          <w:lang w:eastAsia="es-MX"/>
        </w:rPr>
      </w:pPr>
      <w:r w:rsidRPr="00C46589">
        <w:rPr>
          <w:rFonts w:ascii="Palatino Linotype" w:hAnsi="Palatino Linotype" w:cs="Arial"/>
          <w:i/>
          <w:sz w:val="22"/>
          <w:szCs w:val="22"/>
          <w:lang w:eastAsia="es-MX"/>
        </w:rPr>
        <w:t> </w:t>
      </w:r>
    </w:p>
    <w:p w:rsidR="00917FB5" w:rsidRPr="00C46589" w:rsidRDefault="00917FB5" w:rsidP="00917FB5">
      <w:pPr>
        <w:ind w:left="851" w:right="851"/>
        <w:jc w:val="both"/>
        <w:rPr>
          <w:rFonts w:ascii="Palatino Linotype" w:hAnsi="Palatino Linotype" w:cs="Arial"/>
          <w:i/>
          <w:sz w:val="22"/>
          <w:szCs w:val="22"/>
          <w:lang w:eastAsia="es-MX"/>
        </w:rPr>
      </w:pPr>
      <w:r w:rsidRPr="00C46589">
        <w:rPr>
          <w:rFonts w:ascii="Palatino Linotype" w:hAnsi="Palatino Linotype" w:cs="Arial"/>
          <w:b/>
          <w:bCs/>
          <w:i/>
          <w:sz w:val="22"/>
          <w:szCs w:val="22"/>
          <w:lang w:eastAsia="es-MX"/>
        </w:rPr>
        <w:t xml:space="preserve">VI. </w:t>
      </w:r>
      <w:r w:rsidRPr="00C46589">
        <w:rPr>
          <w:rFonts w:ascii="Palatino Linotype" w:hAnsi="Palatino Linotype" w:cs="Arial"/>
          <w:i/>
          <w:sz w:val="22"/>
          <w:szCs w:val="22"/>
          <w:lang w:eastAsia="es-MX"/>
        </w:rPr>
        <w:t>Las leyes determinarán la manera en que los sujetos obligados deberán hacer pública la información relativa a los recursos públicos que entreguen a personas físicas o morales.</w:t>
      </w:r>
    </w:p>
    <w:p w:rsidR="00917FB5" w:rsidRPr="00C46589" w:rsidRDefault="00917FB5" w:rsidP="00917FB5">
      <w:pPr>
        <w:ind w:left="851" w:right="851"/>
        <w:jc w:val="both"/>
        <w:rPr>
          <w:rFonts w:ascii="Palatino Linotype" w:hAnsi="Palatino Linotype" w:cs="Arial"/>
          <w:i/>
          <w:sz w:val="22"/>
          <w:szCs w:val="22"/>
          <w:lang w:eastAsia="es-MX"/>
        </w:rPr>
      </w:pPr>
      <w:r w:rsidRPr="00C46589">
        <w:rPr>
          <w:rFonts w:ascii="Palatino Linotype" w:hAnsi="Palatino Linotype" w:cs="Arial"/>
          <w:i/>
          <w:sz w:val="22"/>
          <w:szCs w:val="22"/>
          <w:lang w:eastAsia="es-MX"/>
        </w:rPr>
        <w:t> </w:t>
      </w:r>
    </w:p>
    <w:p w:rsidR="00917FB5" w:rsidRPr="00C46589" w:rsidRDefault="00917FB5" w:rsidP="00917FB5">
      <w:pPr>
        <w:ind w:left="851" w:right="851"/>
        <w:jc w:val="both"/>
        <w:rPr>
          <w:rFonts w:ascii="Palatino Linotype" w:hAnsi="Palatino Linotype" w:cs="Arial"/>
          <w:i/>
          <w:sz w:val="22"/>
          <w:szCs w:val="22"/>
          <w:lang w:eastAsia="es-MX"/>
        </w:rPr>
      </w:pPr>
      <w:r w:rsidRPr="00C46589">
        <w:rPr>
          <w:rFonts w:ascii="Palatino Linotype" w:hAnsi="Palatino Linotype" w:cs="Arial"/>
          <w:b/>
          <w:bCs/>
          <w:i/>
          <w:sz w:val="22"/>
          <w:szCs w:val="22"/>
          <w:lang w:eastAsia="es-MX"/>
        </w:rPr>
        <w:t xml:space="preserve">VII. </w:t>
      </w:r>
      <w:r w:rsidRPr="00C46589">
        <w:rPr>
          <w:rFonts w:ascii="Palatino Linotype" w:hAnsi="Palatino Linotype" w:cs="Arial"/>
          <w:i/>
          <w:sz w:val="22"/>
          <w:szCs w:val="22"/>
          <w:lang w:eastAsia="es-MX"/>
        </w:rPr>
        <w:t>La inobservancia a las disposiciones en materia de acceso a la información pública será sancionada en los términos que dispongan las leyes</w:t>
      </w:r>
      <w:r w:rsidR="0015685A" w:rsidRPr="00C46589">
        <w:rPr>
          <w:rFonts w:ascii="Palatino Linotype" w:hAnsi="Palatino Linotype" w:cs="Arial"/>
          <w:i/>
          <w:sz w:val="22"/>
          <w:szCs w:val="22"/>
          <w:lang w:eastAsia="es-MX"/>
        </w:rPr>
        <w:t>.</w:t>
      </w:r>
      <w:r w:rsidR="0015685A" w:rsidRPr="00C46589">
        <w:rPr>
          <w:rFonts w:ascii="Palatino Linotype" w:hAnsi="Palatino Linotype"/>
          <w:i/>
          <w:sz w:val="22"/>
          <w:szCs w:val="22"/>
        </w:rPr>
        <w:t xml:space="preserve"> [</w:t>
      </w:r>
      <w:r w:rsidRPr="00C46589">
        <w:rPr>
          <w:rFonts w:ascii="Palatino Linotype" w:hAnsi="Palatino Linotype"/>
          <w:i/>
          <w:sz w:val="22"/>
          <w:szCs w:val="22"/>
        </w:rPr>
        <w:t>...]</w:t>
      </w:r>
    </w:p>
    <w:p w:rsidR="00917FB5" w:rsidRPr="00C46589" w:rsidRDefault="00917FB5" w:rsidP="00917FB5">
      <w:pPr>
        <w:ind w:right="851"/>
        <w:jc w:val="both"/>
        <w:rPr>
          <w:rFonts w:ascii="Palatino Linotype" w:hAnsi="Palatino Linotype" w:cs="Arial"/>
          <w:i/>
          <w:sz w:val="22"/>
          <w:szCs w:val="22"/>
          <w:lang w:eastAsia="es-MX"/>
        </w:rPr>
      </w:pPr>
    </w:p>
    <w:p w:rsidR="00917FB5" w:rsidRPr="00C46589" w:rsidRDefault="00917FB5" w:rsidP="00917FB5">
      <w:pPr>
        <w:tabs>
          <w:tab w:val="left" w:pos="709"/>
        </w:tabs>
        <w:spacing w:before="240" w:after="240" w:line="360" w:lineRule="auto"/>
        <w:jc w:val="both"/>
        <w:rPr>
          <w:rFonts w:ascii="Palatino Linotype" w:hAnsi="Palatino Linotype"/>
        </w:rPr>
      </w:pPr>
      <w:r w:rsidRPr="00C46589">
        <w:rPr>
          <w:rFonts w:ascii="Palatino Linotype" w:hAnsi="Palatino Linotype" w:cs="Arial"/>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613199" w:rsidRPr="00C46589" w:rsidRDefault="0015685A" w:rsidP="00613199">
      <w:pPr>
        <w:tabs>
          <w:tab w:val="left" w:pos="709"/>
        </w:tabs>
        <w:spacing w:before="240" w:after="240" w:line="360" w:lineRule="auto"/>
        <w:jc w:val="both"/>
        <w:rPr>
          <w:rFonts w:ascii="Palatino Linotype" w:hAnsi="Palatino Linotype"/>
        </w:rPr>
      </w:pPr>
      <w:r w:rsidRPr="00C46589">
        <w:rPr>
          <w:rFonts w:ascii="Palatino Linotype" w:hAnsi="Palatino Linotype"/>
        </w:rPr>
        <w:t xml:space="preserve">En esta tesitura, debe precisarse que del análisis realizado a las constancias que integran el recurso de revisión al rubro indicado se advierte que la respuesta del </w:t>
      </w:r>
      <w:r w:rsidRPr="00C46589">
        <w:rPr>
          <w:rFonts w:ascii="Palatino Linotype" w:hAnsi="Palatino Linotype"/>
        </w:rPr>
        <w:lastRenderedPageBreak/>
        <w:t>Sujeto Obligado satisface el requerimiento del impetrante, l</w:t>
      </w:r>
      <w:r w:rsidR="006733C4" w:rsidRPr="00C46589">
        <w:rPr>
          <w:rFonts w:ascii="Palatino Linotype" w:hAnsi="Palatino Linotype"/>
        </w:rPr>
        <w:t>o anterior es así en atención a que si bien es cierto el impetrante requiere diversa información relacionada con el Puente de Fierro en Ecatepec de Morelos, adjuntando al momento de formular la solicitud materia de la presente resolución, así como al interponer el medio de impugnación en estudio</w:t>
      </w:r>
      <w:r w:rsidR="0017646C" w:rsidRPr="00C46589">
        <w:rPr>
          <w:rFonts w:ascii="Palatino Linotype" w:hAnsi="Palatino Linotype"/>
        </w:rPr>
        <w:t xml:space="preserve"> diversas documentales</w:t>
      </w:r>
      <w:r w:rsidR="006733C4" w:rsidRPr="00C46589">
        <w:rPr>
          <w:rFonts w:ascii="Palatino Linotype" w:hAnsi="Palatino Linotype"/>
        </w:rPr>
        <w:t>, sin embargo las mismas no son suficientes para acreditar de manera fehaciente que el Sujeto Obligado genera, administra o posee la información que requiere.</w:t>
      </w:r>
    </w:p>
    <w:p w:rsidR="00FE4DAC" w:rsidRPr="00C46589" w:rsidRDefault="006733C4" w:rsidP="00613199">
      <w:pPr>
        <w:tabs>
          <w:tab w:val="left" w:pos="709"/>
        </w:tabs>
        <w:spacing w:before="240" w:after="240" w:line="360" w:lineRule="auto"/>
        <w:jc w:val="both"/>
        <w:rPr>
          <w:rFonts w:ascii="Palatino Linotype" w:hAnsi="Palatino Linotype"/>
        </w:rPr>
      </w:pPr>
      <w:r w:rsidRPr="00C46589">
        <w:rPr>
          <w:rFonts w:ascii="Palatino Linotype" w:hAnsi="Palatino Linotype"/>
        </w:rPr>
        <w:t xml:space="preserve">Lo anterior es así, en virtud de que si bien </w:t>
      </w:r>
      <w:r w:rsidR="00906A03" w:rsidRPr="00C46589">
        <w:rPr>
          <w:rFonts w:ascii="Palatino Linotype" w:hAnsi="Palatino Linotype"/>
        </w:rPr>
        <w:t>en las documentales que agrega el impetrante se aprecia que el Director de Cultura, Deporte y Desarrollo Humano, así como el Secretario del Ayuntamiento de Ecatepec de Morelos refieren en términos generales que el puente de fierro se encuentra en custodia del Gobierno del Estado de México mediante comodato para llevar a cabo trabajos de remodelación</w:t>
      </w:r>
      <w:r w:rsidR="00AD7A99" w:rsidRPr="00C46589">
        <w:rPr>
          <w:rFonts w:ascii="Palatino Linotype" w:hAnsi="Palatino Linotype"/>
        </w:rPr>
        <w:t>, tal y como fu</w:t>
      </w:r>
      <w:r w:rsidR="0017646C" w:rsidRPr="00C46589">
        <w:rPr>
          <w:rFonts w:ascii="Palatino Linotype" w:hAnsi="Palatino Linotype"/>
        </w:rPr>
        <w:t>e aprobado en la Décima Quinta S</w:t>
      </w:r>
      <w:r w:rsidR="00AD7A99" w:rsidRPr="00C46589">
        <w:rPr>
          <w:rFonts w:ascii="Palatino Linotype" w:hAnsi="Palatino Linotype"/>
        </w:rPr>
        <w:t xml:space="preserve">esión Ordinaria de Cabildo de fecha veintisiete de abril de dos mil dieciséis de la cual se anexa copia simple, sin embargo es pertinente hacer notar que del análisis realizado a las constancias que integran el recurso de revisión al rubro indicado no se aprecia la existencia del acta de la sesión de cabildo en mención, motivo por el cual personal adscrito a este Órgano Garante procedió a realizar la búsqueda del documento en estudio, con la finalidad de verificar el contenido del mismo, </w:t>
      </w:r>
      <w:r w:rsidR="00FE4DAC" w:rsidRPr="00C46589">
        <w:rPr>
          <w:rFonts w:ascii="Palatino Linotype" w:hAnsi="Palatino Linotype"/>
        </w:rPr>
        <w:t>consultando para tal efecto el portal de IPOMEX del Ayuntamiento de Ecatepec de Morelos(</w:t>
      </w:r>
      <w:hyperlink r:id="rId10" w:history="1">
        <w:r w:rsidR="00FE4DAC" w:rsidRPr="00C46589">
          <w:rPr>
            <w:rStyle w:val="Hipervnculo"/>
            <w:rFonts w:ascii="Palatino Linotype" w:hAnsi="Palatino Linotype"/>
          </w:rPr>
          <w:t>https://www.ipomex.org.mx/ipo/lgt/indice/ecatepec/art94_2_b2.web</w:t>
        </w:r>
      </w:hyperlink>
      <w:r w:rsidR="00FE4DAC" w:rsidRPr="00C46589">
        <w:rPr>
          <w:rFonts w:ascii="Palatino Linotype" w:hAnsi="Palatino Linotype"/>
        </w:rPr>
        <w:t xml:space="preserve">), </w:t>
      </w:r>
      <w:r w:rsidR="00AD7A99" w:rsidRPr="00C46589">
        <w:rPr>
          <w:rFonts w:ascii="Palatino Linotype" w:hAnsi="Palatino Linotype"/>
        </w:rPr>
        <w:t xml:space="preserve">obteniendo que </w:t>
      </w:r>
      <w:r w:rsidR="00FE4DAC" w:rsidRPr="00C46589">
        <w:rPr>
          <w:rFonts w:ascii="Palatino Linotype" w:hAnsi="Palatino Linotype"/>
        </w:rPr>
        <w:t xml:space="preserve">en el artículo 94 fracción II B2, de manera </w:t>
      </w:r>
      <w:proofErr w:type="spellStart"/>
      <w:r w:rsidR="00FE4DAC" w:rsidRPr="00C46589">
        <w:rPr>
          <w:rFonts w:ascii="Palatino Linotype" w:hAnsi="Palatino Linotype"/>
        </w:rPr>
        <w:t>especifica</w:t>
      </w:r>
      <w:proofErr w:type="spellEnd"/>
      <w:r w:rsidR="00FE4DAC" w:rsidRPr="00C46589">
        <w:rPr>
          <w:rFonts w:ascii="Palatino Linotype" w:hAnsi="Palatino Linotype"/>
        </w:rPr>
        <w:t xml:space="preserve"> en el registro número 015 </w:t>
      </w:r>
      <w:r w:rsidR="00AD7A99" w:rsidRPr="00C46589">
        <w:rPr>
          <w:rFonts w:ascii="Palatino Linotype" w:hAnsi="Palatino Linotype"/>
        </w:rPr>
        <w:t>se encuentra</w:t>
      </w:r>
      <w:r w:rsidR="00FE4DAC" w:rsidRPr="00C46589">
        <w:rPr>
          <w:rFonts w:ascii="Palatino Linotype" w:hAnsi="Palatino Linotype"/>
        </w:rPr>
        <w:t xml:space="preserve"> lo siguiente:</w:t>
      </w:r>
    </w:p>
    <w:p w:rsidR="00FE4DAC" w:rsidRPr="00C46589" w:rsidRDefault="00FE4DAC" w:rsidP="00613199">
      <w:pPr>
        <w:tabs>
          <w:tab w:val="left" w:pos="709"/>
        </w:tabs>
        <w:spacing w:before="240" w:after="240" w:line="360" w:lineRule="auto"/>
        <w:jc w:val="both"/>
        <w:rPr>
          <w:rFonts w:ascii="Palatino Linotype" w:hAnsi="Palatino Linotype"/>
        </w:rPr>
      </w:pPr>
      <w:r w:rsidRPr="00C46589">
        <w:rPr>
          <w:noProof/>
          <w:lang w:val="es-MX"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3606165</wp:posOffset>
                </wp:positionH>
                <wp:positionV relativeFrom="paragraph">
                  <wp:posOffset>2124075</wp:posOffset>
                </wp:positionV>
                <wp:extent cx="1143000" cy="57150"/>
                <wp:effectExtent l="0" t="95250" r="19050" b="57150"/>
                <wp:wrapNone/>
                <wp:docPr id="9" name="Conector recto de flecha 9"/>
                <wp:cNvGraphicFramePr/>
                <a:graphic xmlns:a="http://schemas.openxmlformats.org/drawingml/2006/main">
                  <a:graphicData uri="http://schemas.microsoft.com/office/word/2010/wordprocessingShape">
                    <wps:wsp>
                      <wps:cNvCnPr/>
                      <wps:spPr>
                        <a:xfrm flipH="1" flipV="1">
                          <a:off x="0" y="0"/>
                          <a:ext cx="1143000" cy="571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91AAED3" id="_x0000_t32" coordsize="21600,21600" o:spt="32" o:oned="t" path="m,l21600,21600e" filled="f">
                <v:path arrowok="t" fillok="f" o:connecttype="none"/>
                <o:lock v:ext="edit" shapetype="t"/>
              </v:shapetype>
              <v:shape id="Conector recto de flecha 9" o:spid="_x0000_s1026" type="#_x0000_t32" style="position:absolute;margin-left:283.95pt;margin-top:167.25pt;width:90pt;height:4.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" strokecolor="red" strokeweight="2.25pt">
                <v:stroke endarrow="block" joinstyle="miter"/>
              </v:shape>
            </w:pict>
          </mc:Fallback>
        </mc:AlternateContent>
      </w:r>
      <w:r w:rsidRPr="00C46589">
        <w:rPr>
          <w:noProof/>
          <w:lang w:val="es-MX" w:eastAsia="es-MX"/>
        </w:rPr>
        <w:drawing>
          <wp:inline distT="0" distB="0" distL="0" distR="0" wp14:anchorId="666C4C26" wp14:editId="0D356B86">
            <wp:extent cx="5612130" cy="3194050"/>
            <wp:effectExtent l="0" t="0" r="762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422" t="6438" r="37768" b="39247"/>
                    <a:stretch/>
                  </pic:blipFill>
                  <pic:spPr bwMode="auto">
                    <a:xfrm>
                      <a:off x="0" y="0"/>
                      <a:ext cx="5612130" cy="3194050"/>
                    </a:xfrm>
                    <a:prstGeom prst="rect">
                      <a:avLst/>
                    </a:prstGeom>
                    <a:ln>
                      <a:noFill/>
                    </a:ln>
                    <a:extLst>
                      <a:ext uri="{53640926-AAD7-44D8-BBD7-CCE9431645EC}">
                        <a14:shadowObscured xmlns:a14="http://schemas.microsoft.com/office/drawing/2010/main"/>
                      </a:ext>
                    </a:extLst>
                  </pic:spPr>
                </pic:pic>
              </a:graphicData>
            </a:graphic>
          </wp:inline>
        </w:drawing>
      </w:r>
      <w:r w:rsidR="00AD7A99" w:rsidRPr="00C46589">
        <w:rPr>
          <w:rFonts w:ascii="Palatino Linotype" w:hAnsi="Palatino Linotype"/>
        </w:rPr>
        <w:t xml:space="preserve"> </w:t>
      </w:r>
    </w:p>
    <w:p w:rsidR="006733C4" w:rsidRDefault="00FE4DAC" w:rsidP="00613199">
      <w:pPr>
        <w:tabs>
          <w:tab w:val="left" w:pos="709"/>
        </w:tabs>
        <w:spacing w:before="240" w:after="240" w:line="360" w:lineRule="auto"/>
        <w:jc w:val="both"/>
        <w:rPr>
          <w:rFonts w:ascii="Palatino Linotype" w:hAnsi="Palatino Linotype"/>
        </w:rPr>
      </w:pPr>
      <w:r w:rsidRPr="00C46589">
        <w:rPr>
          <w:rFonts w:ascii="Palatino Linotype" w:hAnsi="Palatino Linotype"/>
        </w:rPr>
        <w:t>Acto seguido se consultó el apartado denominado “A</w:t>
      </w:r>
      <w:r w:rsidR="0017646C" w:rsidRPr="00C46589">
        <w:rPr>
          <w:rFonts w:ascii="Palatino Linotype" w:hAnsi="Palatino Linotype"/>
        </w:rPr>
        <w:t>rchivo de la acta de la sesión”</w:t>
      </w:r>
      <w:r w:rsidRPr="00C46589">
        <w:rPr>
          <w:rFonts w:ascii="Palatino Linotype" w:hAnsi="Palatino Linotype"/>
        </w:rPr>
        <w:t xml:space="preserve">, obteniendo el Acta de la Décimo Quinta Sesión Ordinaria de cabildo del veintisiete de abril del dos mil dieciséis, misma que </w:t>
      </w:r>
      <w:r w:rsidR="0017646C" w:rsidRPr="00C46589">
        <w:rPr>
          <w:rFonts w:ascii="Palatino Linotype" w:hAnsi="Palatino Linotype"/>
        </w:rPr>
        <w:t>está</w:t>
      </w:r>
      <w:r w:rsidRPr="00C46589">
        <w:rPr>
          <w:rFonts w:ascii="Palatino Linotype" w:hAnsi="Palatino Linotype"/>
        </w:rPr>
        <w:t xml:space="preserve"> integrada</w:t>
      </w:r>
      <w:r w:rsidR="00AD7A99" w:rsidRPr="00C46589">
        <w:rPr>
          <w:rFonts w:ascii="Palatino Linotype" w:hAnsi="Palatino Linotype"/>
        </w:rPr>
        <w:t xml:space="preserve"> por siete páginas, sin embargo </w:t>
      </w:r>
      <w:r w:rsidRPr="00C46589">
        <w:rPr>
          <w:rFonts w:ascii="Palatino Linotype" w:hAnsi="Palatino Linotype"/>
        </w:rPr>
        <w:t xml:space="preserve">para efectos del presente asunto, </w:t>
      </w:r>
      <w:r w:rsidR="00AD7A99" w:rsidRPr="00C46589">
        <w:rPr>
          <w:rFonts w:ascii="Palatino Linotype" w:hAnsi="Palatino Linotype"/>
        </w:rPr>
        <w:t>únicamente se insertara</w:t>
      </w:r>
      <w:r w:rsidRPr="00C46589">
        <w:rPr>
          <w:rFonts w:ascii="Palatino Linotype" w:hAnsi="Palatino Linotype"/>
        </w:rPr>
        <w:t xml:space="preserve"> el contenido de</w:t>
      </w:r>
      <w:r w:rsidR="00AD7A99" w:rsidRPr="00C46589">
        <w:rPr>
          <w:rFonts w:ascii="Palatino Linotype" w:hAnsi="Palatino Linotype"/>
        </w:rPr>
        <w:t xml:space="preserve"> las páginas 1, 5 y 6</w:t>
      </w:r>
      <w:r w:rsidRPr="00C46589">
        <w:rPr>
          <w:rFonts w:ascii="Palatino Linotype" w:hAnsi="Palatino Linotype"/>
        </w:rPr>
        <w:t xml:space="preserve"> como a continuación se muestra</w:t>
      </w:r>
      <w:r w:rsidR="000E1F47" w:rsidRPr="00C46589">
        <w:rPr>
          <w:rFonts w:ascii="Palatino Linotype" w:hAnsi="Palatino Linotype"/>
        </w:rPr>
        <w:t>:</w:t>
      </w:r>
    </w:p>
    <w:bookmarkStart w:id="0" w:name="_GoBack"/>
    <w:bookmarkEnd w:id="0"/>
    <w:p w:rsidR="00C46589" w:rsidRPr="00C46589" w:rsidRDefault="00C46589" w:rsidP="00613199">
      <w:pPr>
        <w:tabs>
          <w:tab w:val="left" w:pos="709"/>
        </w:tabs>
        <w:spacing w:before="240" w:after="240"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1241</wp:posOffset>
                </wp:positionH>
                <wp:positionV relativeFrom="paragraph">
                  <wp:posOffset>5715</wp:posOffset>
                </wp:positionV>
                <wp:extent cx="5685183" cy="2671638"/>
                <wp:effectExtent l="0" t="0" r="29845" b="33655"/>
                <wp:wrapNone/>
                <wp:docPr id="1" name="Conector recto 1"/>
                <wp:cNvGraphicFramePr/>
                <a:graphic xmlns:a="http://schemas.openxmlformats.org/drawingml/2006/main">
                  <a:graphicData uri="http://schemas.microsoft.com/office/word/2010/wordprocessingShape">
                    <wps:wsp>
                      <wps:cNvCnPr/>
                      <wps:spPr>
                        <a:xfrm>
                          <a:off x="0" y="0"/>
                          <a:ext cx="5685183" cy="2671638"/>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D1864B" id="Conector recto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pt,.45pt" to="447.75pt,2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" strokecolor="#5b9bd5 [3204]" strokeweight="1.5pt">
                <v:stroke joinstyle="miter"/>
              </v:line>
            </w:pict>
          </mc:Fallback>
        </mc:AlternateContent>
      </w:r>
    </w:p>
    <w:p w:rsidR="00AD7A99" w:rsidRPr="00C46589" w:rsidRDefault="00AD7A99" w:rsidP="00613199">
      <w:pPr>
        <w:tabs>
          <w:tab w:val="left" w:pos="709"/>
        </w:tabs>
        <w:spacing w:before="240" w:after="240" w:line="360" w:lineRule="auto"/>
        <w:jc w:val="both"/>
        <w:rPr>
          <w:rFonts w:ascii="Palatino Linotype" w:hAnsi="Palatino Linotype"/>
        </w:rPr>
      </w:pPr>
      <w:r w:rsidRPr="00C46589">
        <w:rPr>
          <w:noProof/>
          <w:lang w:val="es-MX" w:eastAsia="es-MX"/>
        </w:rPr>
        <w:lastRenderedPageBreak/>
        <w:drawing>
          <wp:inline distT="0" distB="0" distL="0" distR="0" wp14:anchorId="368567D3" wp14:editId="7B188663">
            <wp:extent cx="5530850" cy="7645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189" t="11868" r="33582" b="6659"/>
                    <a:stretch/>
                  </pic:blipFill>
                  <pic:spPr bwMode="auto">
                    <a:xfrm>
                      <a:off x="0" y="0"/>
                      <a:ext cx="5530850" cy="7645400"/>
                    </a:xfrm>
                    <a:prstGeom prst="rect">
                      <a:avLst/>
                    </a:prstGeom>
                    <a:ln>
                      <a:noFill/>
                    </a:ln>
                    <a:extLst>
                      <a:ext uri="{53640926-AAD7-44D8-BBD7-CCE9431645EC}">
                        <a14:shadowObscured xmlns:a14="http://schemas.microsoft.com/office/drawing/2010/main"/>
                      </a:ext>
                    </a:extLst>
                  </pic:spPr>
                </pic:pic>
              </a:graphicData>
            </a:graphic>
          </wp:inline>
        </w:drawing>
      </w:r>
    </w:p>
    <w:p w:rsidR="00613199" w:rsidRPr="00C46589" w:rsidRDefault="00FE4DAC" w:rsidP="00613199">
      <w:pPr>
        <w:tabs>
          <w:tab w:val="left" w:pos="709"/>
        </w:tabs>
        <w:spacing w:before="240" w:after="240" w:line="360" w:lineRule="auto"/>
        <w:jc w:val="both"/>
        <w:rPr>
          <w:rFonts w:ascii="Palatino Linotype" w:hAnsi="Palatino Linotype"/>
        </w:rPr>
      </w:pPr>
      <w:r w:rsidRPr="00C46589">
        <w:rPr>
          <w:noProof/>
          <w:lang w:val="es-MX" w:eastAsia="es-MX"/>
        </w:rPr>
        <w:lastRenderedPageBreak/>
        <w:drawing>
          <wp:inline distT="0" distB="0" distL="0" distR="0" wp14:anchorId="2A67C800" wp14:editId="6C1C7DA5">
            <wp:extent cx="5600700" cy="28003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776" t="61155" r="39013" b="4244"/>
                    <a:stretch/>
                  </pic:blipFill>
                  <pic:spPr bwMode="auto">
                    <a:xfrm>
                      <a:off x="0" y="0"/>
                      <a:ext cx="5600700" cy="2800350"/>
                    </a:xfrm>
                    <a:prstGeom prst="rect">
                      <a:avLst/>
                    </a:prstGeom>
                    <a:ln>
                      <a:noFill/>
                    </a:ln>
                    <a:extLst>
                      <a:ext uri="{53640926-AAD7-44D8-BBD7-CCE9431645EC}">
                        <a14:shadowObscured xmlns:a14="http://schemas.microsoft.com/office/drawing/2010/main"/>
                      </a:ext>
                    </a:extLst>
                  </pic:spPr>
                </pic:pic>
              </a:graphicData>
            </a:graphic>
          </wp:inline>
        </w:drawing>
      </w:r>
    </w:p>
    <w:p w:rsidR="00613199" w:rsidRPr="00C46589" w:rsidRDefault="00FE4DAC" w:rsidP="00613199">
      <w:pPr>
        <w:tabs>
          <w:tab w:val="left" w:pos="709"/>
        </w:tabs>
        <w:spacing w:before="240" w:after="240" w:line="360" w:lineRule="auto"/>
        <w:jc w:val="both"/>
        <w:rPr>
          <w:rFonts w:ascii="Palatino Linotype" w:hAnsi="Palatino Linotype"/>
        </w:rPr>
      </w:pPr>
      <w:r w:rsidRPr="00C46589">
        <w:rPr>
          <w:noProof/>
          <w:lang w:val="es-MX" w:eastAsia="es-MX"/>
        </w:rPr>
        <w:drawing>
          <wp:inline distT="0" distB="0" distL="0" distR="0" wp14:anchorId="637BD208" wp14:editId="55FE17AC">
            <wp:extent cx="5575300" cy="2540000"/>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795" t="11869" r="40258" b="61484"/>
                    <a:stretch/>
                  </pic:blipFill>
                  <pic:spPr bwMode="auto">
                    <a:xfrm>
                      <a:off x="0" y="0"/>
                      <a:ext cx="5575300" cy="2540000"/>
                    </a:xfrm>
                    <a:prstGeom prst="rect">
                      <a:avLst/>
                    </a:prstGeom>
                    <a:ln>
                      <a:noFill/>
                    </a:ln>
                    <a:extLst>
                      <a:ext uri="{53640926-AAD7-44D8-BBD7-CCE9431645EC}">
                        <a14:shadowObscured xmlns:a14="http://schemas.microsoft.com/office/drawing/2010/main"/>
                      </a:ext>
                    </a:extLst>
                  </pic:spPr>
                </pic:pic>
              </a:graphicData>
            </a:graphic>
          </wp:inline>
        </w:drawing>
      </w:r>
    </w:p>
    <w:p w:rsidR="00232F08" w:rsidRPr="00C46589" w:rsidRDefault="000E1F47" w:rsidP="006733C4">
      <w:pPr>
        <w:tabs>
          <w:tab w:val="left" w:pos="709"/>
        </w:tabs>
        <w:spacing w:before="240" w:after="240" w:line="360" w:lineRule="auto"/>
        <w:jc w:val="both"/>
        <w:rPr>
          <w:rFonts w:ascii="Palatino Linotype" w:hAnsi="Palatino Linotype"/>
        </w:rPr>
      </w:pPr>
      <w:r w:rsidRPr="00C46589">
        <w:rPr>
          <w:rFonts w:ascii="Palatino Linotype" w:hAnsi="Palatino Linotype"/>
        </w:rPr>
        <w:t xml:space="preserve">De las imágenes insertadas se advierte que efectivamente en el apartado de “ASUNTOS GENERALES” se aprobó otorgar en comodato a favor del Gobierno del Estado de México los puentes denominados “DE FIERRO”, sin embargo no establece de manera precisa </w:t>
      </w:r>
      <w:r w:rsidR="00196104" w:rsidRPr="00C46589">
        <w:rPr>
          <w:rFonts w:ascii="Palatino Linotype" w:hAnsi="Palatino Linotype"/>
        </w:rPr>
        <w:t xml:space="preserve">cuales son los motivos por los que se otorgan en comodato los  bienes inmuebles en comento, </w:t>
      </w:r>
      <w:r w:rsidR="00232F08" w:rsidRPr="00C46589">
        <w:rPr>
          <w:rFonts w:ascii="Palatino Linotype" w:hAnsi="Palatino Linotype"/>
        </w:rPr>
        <w:t xml:space="preserve">cuando se firmó el contrato de comodato al que se hace referencia, que autoridades municipales y estatales intervinieron en la </w:t>
      </w:r>
      <w:r w:rsidR="00232F08" w:rsidRPr="00C46589">
        <w:rPr>
          <w:rFonts w:ascii="Palatino Linotype" w:hAnsi="Palatino Linotype"/>
        </w:rPr>
        <w:lastRenderedPageBreak/>
        <w:t xml:space="preserve">suscripción del convenio, tampoco se advierte </w:t>
      </w:r>
      <w:r w:rsidRPr="00C46589">
        <w:rPr>
          <w:rFonts w:ascii="Palatino Linotype" w:hAnsi="Palatino Linotype"/>
        </w:rPr>
        <w:t>cual es la dependencia del Poder Ejecutivo Estatal que se hará cargo de puentes en mención</w:t>
      </w:r>
      <w:r w:rsidR="00232F08" w:rsidRPr="00C46589">
        <w:rPr>
          <w:rFonts w:ascii="Palatino Linotype" w:hAnsi="Palatino Linotype"/>
        </w:rPr>
        <w:t>, razón por la cual no se tiene la certeza de que el Sujet</w:t>
      </w:r>
      <w:r w:rsidR="00196104" w:rsidRPr="00C46589">
        <w:rPr>
          <w:rFonts w:ascii="Palatino Linotype" w:hAnsi="Palatino Linotype"/>
        </w:rPr>
        <w:t>o Obligado genere, administre y posea</w:t>
      </w:r>
      <w:r w:rsidR="00232F08" w:rsidRPr="00C46589">
        <w:rPr>
          <w:rFonts w:ascii="Palatino Linotype" w:hAnsi="Palatino Linotype"/>
        </w:rPr>
        <w:t xml:space="preserve"> la información materia del presente asunto, </w:t>
      </w:r>
      <w:r w:rsidR="00196104" w:rsidRPr="00C46589">
        <w:rPr>
          <w:rFonts w:ascii="Palatino Linotype" w:hAnsi="Palatino Linotype"/>
        </w:rPr>
        <w:t xml:space="preserve">aunado a </w:t>
      </w:r>
      <w:r w:rsidR="00232F08" w:rsidRPr="00C46589">
        <w:rPr>
          <w:rFonts w:ascii="Palatino Linotype" w:hAnsi="Palatino Linotype"/>
        </w:rPr>
        <w:t xml:space="preserve">lo anterior, </w:t>
      </w:r>
      <w:r w:rsidR="00196104" w:rsidRPr="00C46589">
        <w:rPr>
          <w:rFonts w:ascii="Palatino Linotype" w:hAnsi="Palatino Linotype"/>
        </w:rPr>
        <w:t xml:space="preserve">es de resaltar que impetrante </w:t>
      </w:r>
      <w:r w:rsidR="00232F08" w:rsidRPr="00C46589">
        <w:rPr>
          <w:rFonts w:ascii="Palatino Linotype" w:hAnsi="Palatino Linotype"/>
        </w:rPr>
        <w:t xml:space="preserve">omite adjuntar los medios de convicción </w:t>
      </w:r>
      <w:r w:rsidR="0017646C" w:rsidRPr="00C46589">
        <w:rPr>
          <w:rFonts w:ascii="Palatino Linotype" w:hAnsi="Palatino Linotype"/>
        </w:rPr>
        <w:t>que acrediten tal circunstancia.</w:t>
      </w:r>
    </w:p>
    <w:p w:rsidR="006733C4" w:rsidRPr="00C46589" w:rsidRDefault="008F0F3A" w:rsidP="006733C4">
      <w:pPr>
        <w:tabs>
          <w:tab w:val="left" w:pos="709"/>
        </w:tabs>
        <w:spacing w:before="240" w:after="240" w:line="360" w:lineRule="auto"/>
        <w:jc w:val="both"/>
        <w:rPr>
          <w:rFonts w:ascii="Palatino Linotype" w:hAnsi="Palatino Linotype"/>
        </w:rPr>
      </w:pPr>
      <w:r w:rsidRPr="00C46589">
        <w:rPr>
          <w:rFonts w:ascii="Palatino Linotype" w:hAnsi="Palatino Linotype"/>
        </w:rPr>
        <w:t xml:space="preserve">Por otra parte, es importante mencionar que </w:t>
      </w:r>
      <w:r w:rsidR="006733C4" w:rsidRPr="00C46589">
        <w:rPr>
          <w:rFonts w:ascii="Palatino Linotype" w:hAnsi="Palatino Linotype"/>
        </w:rPr>
        <w:t>en términos de lo establecido por los artículos 34, 35, 36, 65 y 78 de la Constitución Política del Estado Libre y Soberano de México establecen que el Poder Público del Estado de México se divide para su ejercicio en Legislativo, Ejecutivo y Judicial, que los Poderes Legislativo y Ejecutivo del Estado se depositan en ciudadanos electos mediante sufragio universal, libre, secreto y directo, conforme a las leyes correspondientes, precisando que no podrán reunirse dos o más poderes del Estado en una sola persona o corporación ni depositarse el Legislativo en un individuo, salvo en el caso previsto por la fracción XI del artículo 61 de la referida Constitución, del mismo modo precisan que el Poder Ejecutivo del Estado se deposita en un solo individuo que se denomina Gobernador del Estado de México, resaltando que para el despacho de los asuntos que la Constitución le encomienda, el Ejecutivo contará con las dependencias y los organismos auxiliares que las disposiciones legales establezcan.</w:t>
      </w:r>
    </w:p>
    <w:p w:rsidR="006733C4" w:rsidRPr="00C46589" w:rsidRDefault="006733C4" w:rsidP="006733C4">
      <w:pPr>
        <w:tabs>
          <w:tab w:val="left" w:pos="709"/>
        </w:tabs>
        <w:spacing w:before="240" w:after="240" w:line="360" w:lineRule="auto"/>
        <w:jc w:val="both"/>
        <w:rPr>
          <w:rFonts w:ascii="Palatino Linotype" w:hAnsi="Palatino Linotype"/>
        </w:rPr>
      </w:pPr>
      <w:r w:rsidRPr="00C46589">
        <w:rPr>
          <w:rFonts w:ascii="Palatino Linotype" w:hAnsi="Palatino Linotype"/>
        </w:rPr>
        <w:t xml:space="preserve">Por otra parte es conveniente precisar que la Ley Orgánica de la Administración Pública del Estado de México tiene por objeto regular la organización y funcionamiento de la administración pública central y paraestatal del Estado, precisando que el ejercicio del Poder Ejecutivo corresponde al Gobernador del Estado, quien tendrá las atribuciones, funciones y obligaciones que le señalen: la Constitución Política de los Estados Unidos Mexicanos, la Constitución Política del </w:t>
      </w:r>
      <w:r w:rsidRPr="00C46589">
        <w:rPr>
          <w:rFonts w:ascii="Palatino Linotype" w:hAnsi="Palatino Linotype"/>
        </w:rPr>
        <w:lastRenderedPageBreak/>
        <w:t>Estado de México, la Ley en comento y las demás disposiciones jurídicas relativas vigentes en el Estado, en este mismo orden de ideas es preciso referir que el cuerpo legal en comento establece lo siguiente:</w:t>
      </w:r>
    </w:p>
    <w:p w:rsidR="006733C4" w:rsidRPr="00C46589" w:rsidRDefault="006733C4" w:rsidP="006733C4">
      <w:pPr>
        <w:tabs>
          <w:tab w:val="left" w:pos="709"/>
        </w:tabs>
        <w:ind w:left="851" w:right="851"/>
        <w:jc w:val="both"/>
        <w:rPr>
          <w:rFonts w:ascii="Palatino Linotype" w:hAnsi="Palatino Linotype"/>
          <w:i/>
          <w:sz w:val="22"/>
          <w:szCs w:val="22"/>
        </w:rPr>
      </w:pPr>
      <w:r w:rsidRPr="00C46589">
        <w:rPr>
          <w:rFonts w:ascii="Palatino Linotype" w:hAnsi="Palatino Linotype"/>
          <w:i/>
          <w:sz w:val="22"/>
          <w:szCs w:val="22"/>
        </w:rPr>
        <w:t>“</w:t>
      </w:r>
      <w:r w:rsidRPr="00C46589">
        <w:rPr>
          <w:rFonts w:ascii="Palatino Linotype" w:hAnsi="Palatino Linotype"/>
          <w:b/>
          <w:i/>
          <w:sz w:val="22"/>
          <w:szCs w:val="22"/>
        </w:rPr>
        <w:t>Artículo 3.-</w:t>
      </w:r>
      <w:r w:rsidRPr="00C46589">
        <w:rPr>
          <w:rFonts w:ascii="Palatino Linotype" w:hAnsi="Palatino Linotype"/>
          <w:i/>
          <w:sz w:val="22"/>
          <w:szCs w:val="22"/>
        </w:rPr>
        <w:t xml:space="preserve"> Para el despacho de los asuntos que competan al Poder Ejecutivo, </w:t>
      </w:r>
      <w:r w:rsidRPr="00C46589">
        <w:rPr>
          <w:rFonts w:ascii="Palatino Linotype" w:hAnsi="Palatino Linotype"/>
          <w:b/>
          <w:i/>
          <w:sz w:val="22"/>
          <w:szCs w:val="22"/>
          <w:u w:val="single"/>
        </w:rPr>
        <w:t>el Gobernador del Estado se auxiliará de las dependencias, organismos y entidades que señalen la Constitución Política del Estado</w:t>
      </w:r>
      <w:r w:rsidRPr="00C46589">
        <w:rPr>
          <w:rFonts w:ascii="Palatino Linotype" w:hAnsi="Palatino Linotype"/>
          <w:i/>
          <w:sz w:val="22"/>
          <w:szCs w:val="22"/>
        </w:rPr>
        <w:t>, la presente Ley, el presupuesto de egresos y las demás disposiciones jurídicas vigentes en el Estado.</w:t>
      </w:r>
    </w:p>
    <w:p w:rsidR="006733C4" w:rsidRPr="00C46589" w:rsidRDefault="006733C4" w:rsidP="006733C4">
      <w:pPr>
        <w:tabs>
          <w:tab w:val="left" w:pos="709"/>
        </w:tabs>
        <w:ind w:left="851" w:right="851"/>
        <w:jc w:val="both"/>
        <w:rPr>
          <w:rFonts w:ascii="Palatino Linotype" w:hAnsi="Palatino Linotype"/>
          <w:i/>
          <w:sz w:val="22"/>
          <w:szCs w:val="22"/>
        </w:rPr>
      </w:pPr>
    </w:p>
    <w:p w:rsidR="008F0F3A" w:rsidRPr="00C46589" w:rsidRDefault="008F0F3A" w:rsidP="006733C4">
      <w:pPr>
        <w:tabs>
          <w:tab w:val="left" w:pos="709"/>
        </w:tabs>
        <w:ind w:left="851" w:right="851"/>
        <w:jc w:val="both"/>
        <w:rPr>
          <w:rFonts w:ascii="Palatino Linotype" w:hAnsi="Palatino Linotype"/>
          <w:i/>
          <w:sz w:val="22"/>
          <w:szCs w:val="22"/>
        </w:rPr>
      </w:pPr>
      <w:r w:rsidRPr="00C46589">
        <w:rPr>
          <w:rFonts w:ascii="Palatino Linotype" w:hAnsi="Palatino Linotype"/>
          <w:b/>
          <w:i/>
          <w:sz w:val="22"/>
          <w:szCs w:val="22"/>
        </w:rPr>
        <w:t>Artículo 12 Bis.</w:t>
      </w:r>
      <w:r w:rsidRPr="00C46589">
        <w:rPr>
          <w:rFonts w:ascii="Palatino Linotype" w:hAnsi="Palatino Linotype"/>
          <w:i/>
          <w:sz w:val="22"/>
          <w:szCs w:val="22"/>
        </w:rPr>
        <w:t xml:space="preserve"> </w:t>
      </w:r>
      <w:r w:rsidRPr="00C46589">
        <w:rPr>
          <w:rFonts w:ascii="Palatino Linotype" w:hAnsi="Palatino Linotype"/>
          <w:b/>
          <w:i/>
          <w:sz w:val="22"/>
          <w:szCs w:val="22"/>
          <w:u w:val="single"/>
        </w:rPr>
        <w:t>El Gobernador del Estado contará con el apoyo directo de la Oficina de la Gubernatura para el desempeño de sus funciones y el seguimiento permanente de las políticas públicas y su evaluación periódica, con el objeto de aportar elementos para la toma de decisiones</w:t>
      </w:r>
      <w:r w:rsidRPr="00C46589">
        <w:rPr>
          <w:rFonts w:ascii="Palatino Linotype" w:hAnsi="Palatino Linotype"/>
          <w:i/>
          <w:sz w:val="22"/>
          <w:szCs w:val="22"/>
        </w:rPr>
        <w:t xml:space="preserve">, sin perjuicio de las atribuciones que ejercen las dependencias y entidades de la Administración Pública Estatal en el ámbito de sus respectivas competencias. </w:t>
      </w:r>
      <w:r w:rsidRPr="00C46589">
        <w:rPr>
          <w:rFonts w:ascii="Palatino Linotype" w:hAnsi="Palatino Linotype"/>
          <w:b/>
          <w:i/>
          <w:sz w:val="22"/>
          <w:szCs w:val="22"/>
          <w:u w:val="single"/>
        </w:rPr>
        <w:t>El Gobernador del Estado designará al jefe de dicha Oficina</w:t>
      </w:r>
      <w:r w:rsidRPr="00C46589">
        <w:rPr>
          <w:rFonts w:ascii="Palatino Linotype" w:hAnsi="Palatino Linotype"/>
          <w:i/>
          <w:sz w:val="22"/>
          <w:szCs w:val="22"/>
        </w:rPr>
        <w:t>.</w:t>
      </w:r>
    </w:p>
    <w:p w:rsidR="00E45B57" w:rsidRPr="00C46589" w:rsidRDefault="008F0F3A" w:rsidP="006733C4">
      <w:pPr>
        <w:tabs>
          <w:tab w:val="left" w:pos="709"/>
        </w:tabs>
        <w:ind w:left="851" w:right="851"/>
        <w:jc w:val="both"/>
        <w:rPr>
          <w:rFonts w:ascii="Palatino Linotype" w:hAnsi="Palatino Linotype"/>
          <w:i/>
          <w:sz w:val="22"/>
          <w:szCs w:val="22"/>
        </w:rPr>
      </w:pPr>
      <w:r w:rsidRPr="00C46589">
        <w:rPr>
          <w:rFonts w:ascii="Palatino Linotype" w:hAnsi="Palatino Linotype"/>
          <w:i/>
          <w:sz w:val="22"/>
          <w:szCs w:val="22"/>
        </w:rPr>
        <w:t>La Oficina de la Gubernatura c</w:t>
      </w:r>
      <w:r w:rsidRPr="00C46589">
        <w:rPr>
          <w:rFonts w:ascii="Palatino Linotype" w:hAnsi="Palatino Linotype"/>
          <w:b/>
          <w:i/>
          <w:sz w:val="22"/>
          <w:szCs w:val="22"/>
          <w:u w:val="single"/>
        </w:rPr>
        <w:t>ontará con las unidades de apoyo técnico y estructura que el Gobernador del Estado determine</w:t>
      </w:r>
      <w:r w:rsidRPr="00C46589">
        <w:rPr>
          <w:rFonts w:ascii="Palatino Linotype" w:hAnsi="Palatino Linotype"/>
          <w:i/>
          <w:sz w:val="22"/>
          <w:szCs w:val="22"/>
        </w:rPr>
        <w:t>, de acuerdo con el presupuesto asignado.</w:t>
      </w:r>
    </w:p>
    <w:p w:rsidR="006733C4" w:rsidRPr="00C46589" w:rsidRDefault="006733C4" w:rsidP="006733C4">
      <w:pPr>
        <w:tabs>
          <w:tab w:val="left" w:pos="709"/>
        </w:tabs>
        <w:ind w:left="851" w:right="851"/>
        <w:jc w:val="both"/>
        <w:rPr>
          <w:rFonts w:ascii="Palatino Linotype" w:hAnsi="Palatino Linotype"/>
          <w:i/>
          <w:sz w:val="22"/>
          <w:szCs w:val="22"/>
        </w:rPr>
      </w:pPr>
      <w:r w:rsidRPr="00C46589">
        <w:rPr>
          <w:rFonts w:ascii="Palatino Linotype" w:hAnsi="Palatino Linotype"/>
          <w:i/>
          <w:sz w:val="22"/>
          <w:szCs w:val="22"/>
        </w:rPr>
        <w:t>Énfasis añadido</w:t>
      </w:r>
    </w:p>
    <w:p w:rsidR="006733C4" w:rsidRPr="00C46589" w:rsidRDefault="006733C4" w:rsidP="006733C4">
      <w:pPr>
        <w:tabs>
          <w:tab w:val="left" w:pos="709"/>
        </w:tabs>
        <w:ind w:left="851" w:right="851"/>
        <w:jc w:val="both"/>
        <w:rPr>
          <w:rFonts w:ascii="Palatino Linotype" w:hAnsi="Palatino Linotype"/>
          <w:i/>
          <w:sz w:val="22"/>
          <w:szCs w:val="22"/>
        </w:rPr>
      </w:pPr>
    </w:p>
    <w:p w:rsidR="00E45B57" w:rsidRPr="00C46589" w:rsidRDefault="006733C4" w:rsidP="006733C4">
      <w:pPr>
        <w:tabs>
          <w:tab w:val="left" w:pos="709"/>
        </w:tabs>
        <w:spacing w:before="240" w:after="240" w:line="360" w:lineRule="auto"/>
        <w:jc w:val="both"/>
        <w:rPr>
          <w:rFonts w:ascii="Palatino Linotype" w:hAnsi="Palatino Linotype"/>
        </w:rPr>
      </w:pPr>
      <w:r w:rsidRPr="00C46589">
        <w:rPr>
          <w:rFonts w:ascii="Palatino Linotype" w:hAnsi="Palatino Linotype"/>
        </w:rPr>
        <w:t xml:space="preserve">En este sentido, es conveniente precisar que el </w:t>
      </w:r>
      <w:r w:rsidR="00E45B57" w:rsidRPr="00C46589">
        <w:rPr>
          <w:rFonts w:ascii="Palatino Linotype" w:hAnsi="Palatino Linotype"/>
        </w:rPr>
        <w:t>Manual General de Organización de la Gubernatura establece que tiene como objetivo coadyuvar en la planeación, organización y coordinación de las actividades de la Gobernadora o del Gobernador, a fin de que la atención y el despacho de sus asuntos y los que por la naturaleza de su encargo resultan de su competencia, se lleven a cabo de manera ágil y eficiente, en este sentido es importante mencionar que en el apartado denominado V “OBJETIVO Y FUNCIONES POR UNIDAD ADMINISTRATIVA” se advierte que se establecen el objetivo y las funciones de las unidades administrativas que integra</w:t>
      </w:r>
      <w:r w:rsidR="00154A47" w:rsidRPr="00C46589">
        <w:rPr>
          <w:rFonts w:ascii="Palatino Linotype" w:hAnsi="Palatino Linotype"/>
        </w:rPr>
        <w:t>n</w:t>
      </w:r>
      <w:r w:rsidR="00E45B57" w:rsidRPr="00C46589">
        <w:rPr>
          <w:rFonts w:ascii="Palatino Linotype" w:hAnsi="Palatino Linotype"/>
        </w:rPr>
        <w:t xml:space="preserve"> la Gubernatura, que en el caso específico son la Secretaría Particular, Secretaría </w:t>
      </w:r>
      <w:r w:rsidR="00E45B57" w:rsidRPr="00C46589">
        <w:rPr>
          <w:rFonts w:ascii="Palatino Linotype" w:hAnsi="Palatino Linotype"/>
        </w:rPr>
        <w:lastRenderedPageBreak/>
        <w:t>Particular Adjunta, Secretaría Auxiliar y la Secretaría Privada, como se muestra a continuación:</w:t>
      </w:r>
    </w:p>
    <w:p w:rsidR="0015685A" w:rsidRPr="00C46589" w:rsidRDefault="002825F5" w:rsidP="006733C4">
      <w:pPr>
        <w:shd w:val="clear" w:color="auto" w:fill="FFFFFF"/>
        <w:ind w:right="851"/>
        <w:contextualSpacing/>
        <w:jc w:val="both"/>
        <w:rPr>
          <w:rFonts w:ascii="Palatino Linotype" w:hAnsi="Palatino Linotype"/>
        </w:rPr>
      </w:pPr>
      <w:r w:rsidRPr="00C46589">
        <w:rPr>
          <w:noProof/>
          <w:lang w:val="es-MX" w:eastAsia="es-MX"/>
        </w:rPr>
        <w:drawing>
          <wp:inline distT="0" distB="0" distL="0" distR="0" wp14:anchorId="49188C6C" wp14:editId="63D23BF0">
            <wp:extent cx="5600700" cy="18415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505" t="8046" r="10273" b="27982"/>
                    <a:stretch/>
                  </pic:blipFill>
                  <pic:spPr bwMode="auto">
                    <a:xfrm>
                      <a:off x="0" y="0"/>
                      <a:ext cx="5600700" cy="1841500"/>
                    </a:xfrm>
                    <a:prstGeom prst="rect">
                      <a:avLst/>
                    </a:prstGeom>
                    <a:ln>
                      <a:noFill/>
                    </a:ln>
                    <a:extLst>
                      <a:ext uri="{53640926-AAD7-44D8-BBD7-CCE9431645EC}">
                        <a14:shadowObscured xmlns:a14="http://schemas.microsoft.com/office/drawing/2010/main"/>
                      </a:ext>
                    </a:extLst>
                  </pic:spPr>
                </pic:pic>
              </a:graphicData>
            </a:graphic>
          </wp:inline>
        </w:drawing>
      </w:r>
    </w:p>
    <w:p w:rsidR="002825F5" w:rsidRPr="00C46589" w:rsidRDefault="002825F5" w:rsidP="006733C4">
      <w:pPr>
        <w:shd w:val="clear" w:color="auto" w:fill="FFFFFF"/>
        <w:ind w:right="851"/>
        <w:contextualSpacing/>
        <w:jc w:val="both"/>
        <w:rPr>
          <w:rFonts w:ascii="Palatino Linotype" w:hAnsi="Palatino Linotype"/>
        </w:rPr>
      </w:pPr>
      <w:r w:rsidRPr="00C46589">
        <w:rPr>
          <w:noProof/>
          <w:lang w:val="es-MX" w:eastAsia="es-MX"/>
        </w:rPr>
        <w:drawing>
          <wp:inline distT="0" distB="0" distL="0" distR="0" wp14:anchorId="157B13DC" wp14:editId="2BE73912">
            <wp:extent cx="5600700" cy="50736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605" t="17300" r="34487" b="8268"/>
                    <a:stretch/>
                  </pic:blipFill>
                  <pic:spPr bwMode="auto">
                    <a:xfrm>
                      <a:off x="0" y="0"/>
                      <a:ext cx="5600700" cy="5073650"/>
                    </a:xfrm>
                    <a:prstGeom prst="rect">
                      <a:avLst/>
                    </a:prstGeom>
                    <a:ln>
                      <a:noFill/>
                    </a:ln>
                    <a:extLst>
                      <a:ext uri="{53640926-AAD7-44D8-BBD7-CCE9431645EC}">
                        <a14:shadowObscured xmlns:a14="http://schemas.microsoft.com/office/drawing/2010/main"/>
                      </a:ext>
                    </a:extLst>
                  </pic:spPr>
                </pic:pic>
              </a:graphicData>
            </a:graphic>
          </wp:inline>
        </w:drawing>
      </w:r>
    </w:p>
    <w:p w:rsidR="002825F5" w:rsidRPr="00C46589" w:rsidRDefault="002825F5" w:rsidP="006733C4">
      <w:pPr>
        <w:shd w:val="clear" w:color="auto" w:fill="FFFFFF"/>
        <w:ind w:right="851"/>
        <w:contextualSpacing/>
        <w:jc w:val="both"/>
        <w:rPr>
          <w:rFonts w:ascii="Palatino Linotype" w:hAnsi="Palatino Linotype"/>
        </w:rPr>
      </w:pPr>
      <w:r w:rsidRPr="00C46589">
        <w:rPr>
          <w:noProof/>
          <w:lang w:val="es-MX" w:eastAsia="es-MX"/>
        </w:rPr>
        <w:lastRenderedPageBreak/>
        <w:drawing>
          <wp:inline distT="0" distB="0" distL="0" distR="0" wp14:anchorId="35F37B16" wp14:editId="342B86E0">
            <wp:extent cx="5588000" cy="43053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605" t="32187" r="34600" b="9676"/>
                    <a:stretch/>
                  </pic:blipFill>
                  <pic:spPr bwMode="auto">
                    <a:xfrm>
                      <a:off x="0" y="0"/>
                      <a:ext cx="5588000" cy="4305300"/>
                    </a:xfrm>
                    <a:prstGeom prst="rect">
                      <a:avLst/>
                    </a:prstGeom>
                    <a:ln>
                      <a:noFill/>
                    </a:ln>
                    <a:extLst>
                      <a:ext uri="{53640926-AAD7-44D8-BBD7-CCE9431645EC}">
                        <a14:shadowObscured xmlns:a14="http://schemas.microsoft.com/office/drawing/2010/main"/>
                      </a:ext>
                    </a:extLst>
                  </pic:spPr>
                </pic:pic>
              </a:graphicData>
            </a:graphic>
          </wp:inline>
        </w:drawing>
      </w:r>
    </w:p>
    <w:p w:rsidR="00E45B57" w:rsidRPr="00C46589" w:rsidRDefault="00E45B57" w:rsidP="006733C4">
      <w:pPr>
        <w:shd w:val="clear" w:color="auto" w:fill="FFFFFF"/>
        <w:ind w:right="851"/>
        <w:contextualSpacing/>
        <w:jc w:val="both"/>
        <w:rPr>
          <w:rFonts w:ascii="Palatino Linotype" w:hAnsi="Palatino Linotype" w:cs="Arial"/>
          <w:i/>
          <w:sz w:val="22"/>
          <w:szCs w:val="22"/>
        </w:rPr>
      </w:pPr>
    </w:p>
    <w:p w:rsidR="0015685A" w:rsidRPr="00C46589" w:rsidRDefault="0015685A" w:rsidP="00600309">
      <w:pPr>
        <w:tabs>
          <w:tab w:val="left" w:pos="709"/>
        </w:tabs>
        <w:spacing w:before="240" w:after="240" w:line="360" w:lineRule="auto"/>
        <w:jc w:val="both"/>
        <w:rPr>
          <w:rFonts w:ascii="Palatino Linotype" w:hAnsi="Palatino Linotype"/>
        </w:rPr>
      </w:pPr>
      <w:r w:rsidRPr="00C46589">
        <w:rPr>
          <w:rFonts w:ascii="Palatino Linotype" w:hAnsi="Palatino Linotype"/>
        </w:rPr>
        <w:t xml:space="preserve">De los dispositivos legales se advierte con claridad que el Sujeto Obligado en su estructura orgánica cuenta con diversas </w:t>
      </w:r>
      <w:r w:rsidR="00600309" w:rsidRPr="00C46589">
        <w:rPr>
          <w:rFonts w:ascii="Palatino Linotype" w:hAnsi="Palatino Linotype"/>
        </w:rPr>
        <w:t>unidades administrativas</w:t>
      </w:r>
      <w:r w:rsidRPr="00C46589">
        <w:rPr>
          <w:rFonts w:ascii="Palatino Linotype" w:hAnsi="Palatino Linotype"/>
        </w:rPr>
        <w:t xml:space="preserve">, </w:t>
      </w:r>
      <w:r w:rsidR="00600309" w:rsidRPr="00C46589">
        <w:rPr>
          <w:rFonts w:ascii="Palatino Linotype" w:hAnsi="Palatino Linotype"/>
        </w:rPr>
        <w:t xml:space="preserve">sin embargo </w:t>
      </w:r>
      <w:r w:rsidRPr="00C46589">
        <w:rPr>
          <w:rFonts w:ascii="Palatino Linotype" w:hAnsi="Palatino Linotype"/>
        </w:rPr>
        <w:t xml:space="preserve">de acuerdo a los numerales referidos anteriormente </w:t>
      </w:r>
      <w:r w:rsidR="00600309" w:rsidRPr="00C46589">
        <w:rPr>
          <w:rFonts w:ascii="Palatino Linotype" w:hAnsi="Palatino Linotype"/>
        </w:rPr>
        <w:t>no se advierte que las mismas estén facultados</w:t>
      </w:r>
      <w:r w:rsidRPr="00C46589">
        <w:rPr>
          <w:rFonts w:ascii="Palatino Linotype" w:hAnsi="Palatino Linotype"/>
        </w:rPr>
        <w:t xml:space="preserve"> para generar, administrar o poseer la información materia del presente asunto</w:t>
      </w:r>
      <w:r w:rsidRPr="00C46589">
        <w:rPr>
          <w:rFonts w:ascii="Palatino Linotype" w:hAnsi="Palatino Linotype" w:cs="Arial"/>
        </w:rPr>
        <w:t xml:space="preserve">, motivo por el cual </w:t>
      </w:r>
      <w:r w:rsidRPr="00C46589">
        <w:rPr>
          <w:rFonts w:ascii="Palatino Linotype" w:hAnsi="Palatino Linotype"/>
        </w:rPr>
        <w:t xml:space="preserve">este Órgano Garante estima que el sujeto obligado </w:t>
      </w:r>
      <w:r w:rsidR="00600309" w:rsidRPr="00C46589">
        <w:rPr>
          <w:rFonts w:ascii="Palatino Linotype" w:hAnsi="Palatino Linotype"/>
        </w:rPr>
        <w:t xml:space="preserve">está imposibilitado para proporcionar la información materia del presente asunto, en virtud de que tal y como se ha mencionado no existe el fundamento legal que lo faculte para tal efecto, aunado a que el impetrante no adjuntó las documentales necesarias y suficientes que acrediten </w:t>
      </w:r>
      <w:r w:rsidR="00343339" w:rsidRPr="00C46589">
        <w:rPr>
          <w:rFonts w:ascii="Palatino Linotype" w:hAnsi="Palatino Linotype"/>
        </w:rPr>
        <w:t>que en los archivos del sujeto obligado se encuentra la información que requiere.</w:t>
      </w:r>
      <w:r w:rsidR="00600309" w:rsidRPr="00C46589">
        <w:rPr>
          <w:rFonts w:ascii="Palatino Linotype" w:hAnsi="Palatino Linotype"/>
        </w:rPr>
        <w:t xml:space="preserve"> </w:t>
      </w:r>
    </w:p>
    <w:p w:rsidR="0015685A" w:rsidRPr="00C46589" w:rsidRDefault="0015685A" w:rsidP="0015685A">
      <w:pPr>
        <w:spacing w:before="240" w:after="240" w:line="360" w:lineRule="auto"/>
        <w:jc w:val="both"/>
        <w:rPr>
          <w:rFonts w:ascii="Palatino Linotype" w:hAnsi="Palatino Linotype" w:cs="Arial"/>
          <w:bCs/>
        </w:rPr>
      </w:pPr>
      <w:r w:rsidRPr="00C46589">
        <w:rPr>
          <w:rFonts w:ascii="Palatino Linotype" w:hAnsi="Palatino Linotype" w:cs="Arial"/>
          <w:bCs/>
        </w:rPr>
        <w:lastRenderedPageBreak/>
        <w:t xml:space="preserve">Aunado a ello, se destaca que al haber existido un pronunciamiento por parte del Sujeto Obligado, este Órgano Garante no está facultado para manifestarse sobre la veracidad de lo afirmado por parte del Sujeto Obligado pues no existe precepto legal alguno en la Ley de la materia que lo faculte para ello. </w:t>
      </w:r>
    </w:p>
    <w:p w:rsidR="0015685A" w:rsidRPr="00C46589" w:rsidRDefault="0015685A" w:rsidP="0015685A">
      <w:pPr>
        <w:spacing w:before="240" w:after="240" w:line="360" w:lineRule="auto"/>
        <w:jc w:val="both"/>
        <w:rPr>
          <w:rFonts w:ascii="Palatino Linotype" w:hAnsi="Palatino Linotype"/>
        </w:rPr>
      </w:pPr>
      <w:r w:rsidRPr="00C46589">
        <w:rPr>
          <w:rFonts w:ascii="Palatino Linotype" w:hAnsi="Palatino Linotype" w:cs="Arial"/>
        </w:rPr>
        <w:t>Lo anterior se robustece con lo plasmado en el criterio</w:t>
      </w:r>
      <w:r w:rsidRPr="00C46589">
        <w:rPr>
          <w:rFonts w:ascii="Palatino Linotype" w:hAnsi="Palatino Linotype"/>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rsidR="0015685A" w:rsidRPr="00C46589" w:rsidRDefault="0015685A" w:rsidP="0015685A">
      <w:pPr>
        <w:ind w:left="992" w:right="1043"/>
        <w:jc w:val="both"/>
        <w:rPr>
          <w:rFonts w:ascii="Palatino Linotype" w:hAnsi="Palatino Linotype"/>
          <w:i/>
          <w:sz w:val="22"/>
          <w:szCs w:val="22"/>
        </w:rPr>
      </w:pPr>
      <w:r w:rsidRPr="00C46589">
        <w:rPr>
          <w:rFonts w:ascii="Palatino Linotype" w:hAnsi="Palatino Linotype"/>
          <w:i/>
          <w:sz w:val="22"/>
          <w:szCs w:val="22"/>
        </w:rPr>
        <w:t>“</w:t>
      </w:r>
      <w:r w:rsidRPr="00C46589">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C46589">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15685A" w:rsidRPr="00C46589" w:rsidRDefault="0015685A" w:rsidP="0015685A">
      <w:pPr>
        <w:ind w:left="992" w:right="1043"/>
        <w:jc w:val="both"/>
        <w:rPr>
          <w:rFonts w:ascii="Palatino Linotype" w:hAnsi="Palatino Linotype"/>
          <w:i/>
          <w:sz w:val="22"/>
          <w:szCs w:val="22"/>
        </w:rPr>
      </w:pPr>
    </w:p>
    <w:p w:rsidR="00600309" w:rsidRPr="00C46589" w:rsidRDefault="00600309" w:rsidP="0015685A">
      <w:pPr>
        <w:spacing w:before="240" w:after="240" w:line="360" w:lineRule="auto"/>
        <w:ind w:right="49"/>
        <w:jc w:val="both"/>
        <w:rPr>
          <w:rFonts w:ascii="Palatino Linotype" w:hAnsi="Palatino Linotype" w:cs="Arial"/>
          <w:lang w:val="es-MX" w:eastAsia="es-MX"/>
        </w:rPr>
      </w:pPr>
      <w:r w:rsidRPr="00C46589">
        <w:rPr>
          <w:rFonts w:ascii="Palatino Linotype" w:hAnsi="Palatino Linotype" w:cs="Arial"/>
          <w:lang w:val="es-MX" w:eastAsia="es-MX"/>
        </w:rPr>
        <w:t>Por último, debe mencionarse que respec</w:t>
      </w:r>
      <w:r w:rsidR="00343339" w:rsidRPr="00C46589">
        <w:rPr>
          <w:rFonts w:ascii="Palatino Linotype" w:hAnsi="Palatino Linotype" w:cs="Arial"/>
          <w:lang w:val="es-MX" w:eastAsia="es-MX"/>
        </w:rPr>
        <w:t>to al argumento consistente en:”</w:t>
      </w:r>
      <w:r w:rsidR="00343339" w:rsidRPr="00C46589">
        <w:rPr>
          <w:rFonts w:ascii="Palatino Linotype" w:hAnsi="Palatino Linotype" w:cs="Arial"/>
          <w:i/>
          <w:lang w:eastAsia="es-MX"/>
        </w:rPr>
        <w:t>En caso contrario informar que autoridad deberá resolver mi consulta, ya que el Gobierno del Estado lo tiene en custodia</w:t>
      </w:r>
      <w:r w:rsidR="00343339" w:rsidRPr="00C46589">
        <w:rPr>
          <w:rFonts w:ascii="Palatino Linotype" w:hAnsi="Palatino Linotype" w:cs="Arial"/>
          <w:lang w:val="es-MX" w:eastAsia="es-MX"/>
        </w:rPr>
        <w:t>”, sobre este punto en particular es importante establecer que el artículo 167 de la Ley de Transparencia vigente en la entidad establece lo siguiente:</w:t>
      </w:r>
    </w:p>
    <w:p w:rsidR="00DD14A1" w:rsidRPr="00C46589" w:rsidRDefault="00343339" w:rsidP="00DD14A1">
      <w:pPr>
        <w:ind w:left="851" w:right="851"/>
        <w:jc w:val="both"/>
        <w:rPr>
          <w:rFonts w:ascii="Palatino Linotype" w:hAnsi="Palatino Linotype" w:cs="Arial"/>
          <w:i/>
          <w:sz w:val="22"/>
          <w:szCs w:val="22"/>
          <w:lang w:eastAsia="es-MX"/>
        </w:rPr>
      </w:pPr>
      <w:r w:rsidRPr="00C46589">
        <w:rPr>
          <w:rFonts w:ascii="Palatino Linotype" w:hAnsi="Palatino Linotype" w:cs="Arial"/>
          <w:i/>
          <w:sz w:val="22"/>
          <w:szCs w:val="22"/>
          <w:lang w:val="es-MX" w:eastAsia="es-MX"/>
        </w:rPr>
        <w:t>“</w:t>
      </w:r>
      <w:r w:rsidRPr="00C46589">
        <w:rPr>
          <w:rFonts w:ascii="Palatino Linotype" w:hAnsi="Palatino Linotype" w:cs="Arial"/>
          <w:b/>
          <w:i/>
          <w:sz w:val="22"/>
          <w:szCs w:val="22"/>
          <w:lang w:eastAsia="es-MX"/>
        </w:rPr>
        <w:t>Artículo 167.</w:t>
      </w:r>
      <w:r w:rsidRPr="00C46589">
        <w:rPr>
          <w:rFonts w:ascii="Palatino Linotype" w:hAnsi="Palatino Linotype" w:cs="Arial"/>
          <w:i/>
          <w:sz w:val="22"/>
          <w:szCs w:val="22"/>
          <w:lang w:eastAsia="es-MX"/>
        </w:rPr>
        <w:t xml:space="preserve"> </w:t>
      </w:r>
      <w:r w:rsidRPr="00C46589">
        <w:rPr>
          <w:rFonts w:ascii="Palatino Linotype" w:hAnsi="Palatino Linotype" w:cs="Arial"/>
          <w:b/>
          <w:i/>
          <w:sz w:val="22"/>
          <w:szCs w:val="22"/>
          <w:u w:val="single"/>
          <w:lang w:eastAsia="es-MX"/>
        </w:rPr>
        <w:t>Cuando las unidades de transparencia determinen la notoria incompetencia</w:t>
      </w:r>
      <w:r w:rsidRPr="00C46589">
        <w:rPr>
          <w:rFonts w:ascii="Palatino Linotype" w:hAnsi="Palatino Linotype" w:cs="Arial"/>
          <w:b/>
          <w:i/>
          <w:sz w:val="22"/>
          <w:szCs w:val="22"/>
          <w:lang w:eastAsia="es-MX"/>
        </w:rPr>
        <w:t xml:space="preserve"> </w:t>
      </w:r>
      <w:r w:rsidRPr="00C46589">
        <w:rPr>
          <w:rFonts w:ascii="Palatino Linotype" w:hAnsi="Palatino Linotype" w:cs="Arial"/>
          <w:i/>
          <w:sz w:val="22"/>
          <w:szCs w:val="22"/>
          <w:lang w:eastAsia="es-MX"/>
        </w:rPr>
        <w:t xml:space="preserve">por parte de los sujetos obligados, dentro del ámbito de </w:t>
      </w:r>
      <w:r w:rsidRPr="00C46589">
        <w:rPr>
          <w:rFonts w:ascii="Palatino Linotype" w:hAnsi="Palatino Linotype" w:cs="Arial"/>
          <w:i/>
          <w:sz w:val="22"/>
          <w:szCs w:val="22"/>
          <w:lang w:eastAsia="es-MX"/>
        </w:rPr>
        <w:lastRenderedPageBreak/>
        <w:t>aplicación,</w:t>
      </w:r>
      <w:r w:rsidRPr="00C46589">
        <w:rPr>
          <w:rFonts w:ascii="Palatino Linotype" w:hAnsi="Palatino Linotype" w:cs="Arial"/>
          <w:b/>
          <w:i/>
          <w:sz w:val="22"/>
          <w:szCs w:val="22"/>
          <w:lang w:eastAsia="es-MX"/>
        </w:rPr>
        <w:t xml:space="preserve"> </w:t>
      </w:r>
      <w:r w:rsidRPr="00C46589">
        <w:rPr>
          <w:rFonts w:ascii="Palatino Linotype" w:hAnsi="Palatino Linotype" w:cs="Arial"/>
          <w:b/>
          <w:i/>
          <w:sz w:val="22"/>
          <w:szCs w:val="22"/>
          <w:u w:val="single"/>
          <w:lang w:eastAsia="es-MX"/>
        </w:rPr>
        <w:t>para atender la solicitud de acceso a la información, deberán comunicarlo al solicitante, dentro de los tres días hábiles posteriores a la recepción de la solicitud y, en su caso orientar al solicitante, el o los</w:t>
      </w:r>
      <w:r w:rsidR="00DD14A1" w:rsidRPr="00C46589">
        <w:rPr>
          <w:rFonts w:ascii="Palatino Linotype" w:hAnsi="Palatino Linotype" w:cs="Arial"/>
          <w:b/>
          <w:i/>
          <w:sz w:val="22"/>
          <w:szCs w:val="22"/>
          <w:u w:val="single"/>
          <w:lang w:eastAsia="es-MX"/>
        </w:rPr>
        <w:t xml:space="preserve"> sujetos obligados competentes</w:t>
      </w:r>
      <w:r w:rsidR="00DD14A1" w:rsidRPr="00C46589">
        <w:rPr>
          <w:rFonts w:ascii="Palatino Linotype" w:hAnsi="Palatino Linotype" w:cs="Arial"/>
          <w:i/>
          <w:sz w:val="22"/>
          <w:szCs w:val="22"/>
          <w:lang w:eastAsia="es-MX"/>
        </w:rPr>
        <w:t>.</w:t>
      </w:r>
    </w:p>
    <w:p w:rsidR="00DD14A1" w:rsidRPr="00C46589" w:rsidRDefault="00343339" w:rsidP="00DD14A1">
      <w:pPr>
        <w:ind w:left="851" w:right="851"/>
        <w:jc w:val="both"/>
        <w:rPr>
          <w:rFonts w:ascii="Palatino Linotype" w:hAnsi="Palatino Linotype" w:cs="Arial"/>
          <w:i/>
          <w:sz w:val="22"/>
          <w:szCs w:val="22"/>
          <w:lang w:eastAsia="es-MX"/>
        </w:rPr>
      </w:pPr>
      <w:r w:rsidRPr="00C46589">
        <w:rPr>
          <w:rFonts w:ascii="Palatino Linotype" w:hAnsi="Palatino Linotype" w:cs="Arial"/>
          <w:i/>
          <w:sz w:val="22"/>
          <w:szCs w:val="22"/>
          <w:lang w:eastAsia="es-MX"/>
        </w:rPr>
        <w:t>Si los sujetos obligados son competentes para atender parcialmente la solicitud de acceso a la información, deberá dar respuesta respecto de dicha parte. Respecto de la información sobre la cual es incompetente se procederá conforme</w:t>
      </w:r>
      <w:r w:rsidR="00DD14A1" w:rsidRPr="00C46589">
        <w:rPr>
          <w:rFonts w:ascii="Palatino Linotype" w:hAnsi="Palatino Linotype" w:cs="Arial"/>
          <w:i/>
          <w:sz w:val="22"/>
          <w:szCs w:val="22"/>
          <w:lang w:eastAsia="es-MX"/>
        </w:rPr>
        <w:t xml:space="preserve"> lo señala el párrafo anterior.</w:t>
      </w:r>
    </w:p>
    <w:p w:rsidR="00343339" w:rsidRPr="00C46589" w:rsidRDefault="00343339" w:rsidP="00DD14A1">
      <w:pPr>
        <w:ind w:left="851" w:right="851"/>
        <w:jc w:val="both"/>
        <w:rPr>
          <w:rFonts w:ascii="Palatino Linotype" w:hAnsi="Palatino Linotype" w:cs="Arial"/>
          <w:i/>
          <w:sz w:val="22"/>
          <w:szCs w:val="22"/>
          <w:lang w:val="es-MX" w:eastAsia="es-MX"/>
        </w:rPr>
      </w:pPr>
      <w:r w:rsidRPr="00C46589">
        <w:rPr>
          <w:rFonts w:ascii="Palatino Linotype" w:hAnsi="Palatino Linotype" w:cs="Arial"/>
          <w:i/>
          <w:sz w:val="22"/>
          <w:szCs w:val="22"/>
          <w:lang w:eastAsia="es-MX"/>
        </w:rPr>
        <w:t>Si transcurrido el plazo señalado en el primer párrafo de este artículo, el sujeto obligado no declina la competencia en los términos establecidos, podrá canalizar la solicitud ante el sujeto obligado competente.</w:t>
      </w:r>
      <w:r w:rsidR="00DD14A1" w:rsidRPr="00C46589">
        <w:rPr>
          <w:rFonts w:ascii="Palatino Linotype" w:hAnsi="Palatino Linotype" w:cs="Arial"/>
          <w:i/>
          <w:sz w:val="22"/>
          <w:szCs w:val="22"/>
          <w:lang w:eastAsia="es-MX"/>
        </w:rPr>
        <w:t>”</w:t>
      </w:r>
    </w:p>
    <w:p w:rsidR="003265ED" w:rsidRPr="00C46589" w:rsidRDefault="00DD14A1" w:rsidP="00DD14A1">
      <w:pPr>
        <w:spacing w:before="240" w:after="240" w:line="360" w:lineRule="auto"/>
        <w:ind w:right="49"/>
        <w:jc w:val="both"/>
        <w:rPr>
          <w:rFonts w:ascii="Palatino Linotype" w:hAnsi="Palatino Linotype" w:cs="Arial"/>
          <w:lang w:eastAsia="es-MX"/>
        </w:rPr>
      </w:pPr>
      <w:r w:rsidRPr="00C46589">
        <w:rPr>
          <w:rFonts w:ascii="Palatino Linotype" w:hAnsi="Palatino Linotype" w:cs="Arial"/>
          <w:lang w:val="es-MX" w:eastAsia="es-MX"/>
        </w:rPr>
        <w:t xml:space="preserve">Del dispositivo legal en comento se advierte que cuando </w:t>
      </w:r>
      <w:r w:rsidRPr="00C46589">
        <w:rPr>
          <w:rFonts w:ascii="Palatino Linotype" w:hAnsi="Palatino Linotype" w:cs="Arial"/>
          <w:lang w:eastAsia="es-MX"/>
        </w:rPr>
        <w:t>las unidades de transparencia determinen la notoria incompetencia para atender la solicitud de acceso a la información, deberán comunicarlo al solicitante, dentro de los tres días hábiles posteriores a la recepción de la solicitud, circunstancia que ocurrió en el presente asunto, se afirma lo anterior en virtud de que la solicitud fue presentada el tres de octubre del dos mil dieciocho, mientras que la respuesta fue proporcionada el ocho de octubre de la anualidad pasada, esto es al tercer día hábil siguiente al en que fue presentada la solicitud 00220/GUBERNA/IP/2018</w:t>
      </w:r>
      <w:r w:rsidR="003265ED" w:rsidRPr="00C46589">
        <w:rPr>
          <w:rFonts w:ascii="Palatino Linotype" w:hAnsi="Palatino Linotype" w:cs="Arial"/>
          <w:lang w:eastAsia="es-MX"/>
        </w:rPr>
        <w:t xml:space="preserve">. </w:t>
      </w:r>
    </w:p>
    <w:p w:rsidR="00EF5BA3" w:rsidRPr="00C46589" w:rsidRDefault="003265ED" w:rsidP="0015685A">
      <w:pPr>
        <w:spacing w:before="240" w:after="240" w:line="360" w:lineRule="auto"/>
        <w:ind w:right="49"/>
        <w:jc w:val="both"/>
        <w:rPr>
          <w:rFonts w:ascii="Palatino Linotype" w:hAnsi="Palatino Linotype" w:cs="Arial"/>
          <w:lang w:eastAsia="es-MX"/>
        </w:rPr>
      </w:pPr>
      <w:r w:rsidRPr="00C46589">
        <w:rPr>
          <w:rFonts w:ascii="Palatino Linotype" w:hAnsi="Palatino Linotype" w:cs="Arial"/>
          <w:lang w:eastAsia="es-MX"/>
        </w:rPr>
        <w:t xml:space="preserve">Por otra parte, debe precisarse que si bien es cierto el Sujeto Obligado al momento de emitir respuesta, así como rendir el informe justificado omitió indicar cuál o </w:t>
      </w:r>
      <w:r w:rsidR="00CB6177" w:rsidRPr="00C46589">
        <w:rPr>
          <w:rFonts w:ascii="Palatino Linotype" w:hAnsi="Palatino Linotype" w:cs="Arial"/>
          <w:lang w:eastAsia="es-MX"/>
        </w:rPr>
        <w:t>cuáles</w:t>
      </w:r>
      <w:r w:rsidRPr="00C46589">
        <w:rPr>
          <w:rFonts w:ascii="Palatino Linotype" w:hAnsi="Palatino Linotype" w:cs="Arial"/>
          <w:lang w:eastAsia="es-MX"/>
        </w:rPr>
        <w:t xml:space="preserve"> son los Sujetos Obligados competentes para generar, administrar y poseer la información que requiere, sin embargo también cierto lo es que atendiendo al contenido del numeral en comento, </w:t>
      </w:r>
      <w:r w:rsidR="00EF5BA3" w:rsidRPr="00C46589">
        <w:rPr>
          <w:rFonts w:ascii="Palatino Linotype" w:hAnsi="Palatino Linotype" w:cs="Arial"/>
          <w:lang w:eastAsia="es-MX"/>
        </w:rPr>
        <w:t xml:space="preserve">se advierte que </w:t>
      </w:r>
      <w:r w:rsidRPr="00C46589">
        <w:rPr>
          <w:rFonts w:ascii="Palatino Linotype" w:hAnsi="Palatino Linotype" w:cs="Arial"/>
          <w:lang w:eastAsia="es-MX"/>
        </w:rPr>
        <w:t xml:space="preserve">para el caso de que la unidad de transparencia dentro de los tres días siguientes a la recepción de la solicitud informe ser </w:t>
      </w:r>
      <w:r w:rsidR="00EF5BA3" w:rsidRPr="00C46589">
        <w:rPr>
          <w:rFonts w:ascii="Palatino Linotype" w:hAnsi="Palatino Linotype" w:cs="Arial"/>
          <w:lang w:eastAsia="es-MX"/>
        </w:rPr>
        <w:t>in</w:t>
      </w:r>
      <w:r w:rsidRPr="00C46589">
        <w:rPr>
          <w:rFonts w:ascii="Palatino Linotype" w:hAnsi="Palatino Linotype" w:cs="Arial"/>
          <w:lang w:eastAsia="es-MX"/>
        </w:rPr>
        <w:t>competente</w:t>
      </w:r>
      <w:r w:rsidR="00DD14A1" w:rsidRPr="00C46589">
        <w:rPr>
          <w:rFonts w:ascii="Palatino Linotype" w:hAnsi="Palatino Linotype" w:cs="Arial"/>
          <w:lang w:eastAsia="es-MX"/>
        </w:rPr>
        <w:t xml:space="preserve">, en su caso </w:t>
      </w:r>
      <w:r w:rsidR="00EF5BA3" w:rsidRPr="00C46589">
        <w:rPr>
          <w:rFonts w:ascii="Palatino Linotype" w:hAnsi="Palatino Linotype" w:cs="Arial"/>
          <w:lang w:eastAsia="es-MX"/>
        </w:rPr>
        <w:t xml:space="preserve">puede </w:t>
      </w:r>
      <w:r w:rsidR="00DD14A1" w:rsidRPr="00C46589">
        <w:rPr>
          <w:rFonts w:ascii="Palatino Linotype" w:hAnsi="Palatino Linotype" w:cs="Arial"/>
          <w:lang w:eastAsia="es-MX"/>
        </w:rPr>
        <w:t>orientar al solicitante, el o lo</w:t>
      </w:r>
      <w:r w:rsidR="00EF5BA3" w:rsidRPr="00C46589">
        <w:rPr>
          <w:rFonts w:ascii="Palatino Linotype" w:hAnsi="Palatino Linotype" w:cs="Arial"/>
          <w:lang w:eastAsia="es-MX"/>
        </w:rPr>
        <w:t xml:space="preserve">s sujetos obligados competentes, es decir, no es obligatorio para las unidades de transparencia informar al solicitante quien es el Sujeto Obligado competente, razón por la cual en el </w:t>
      </w:r>
      <w:r w:rsidR="00EF5BA3" w:rsidRPr="00C46589">
        <w:rPr>
          <w:rFonts w:ascii="Palatino Linotype" w:hAnsi="Palatino Linotype" w:cs="Arial"/>
          <w:lang w:eastAsia="es-MX"/>
        </w:rPr>
        <w:lastRenderedPageBreak/>
        <w:t>presente asunto no se aprecia que el actuar del Sujeto Obligado violente el artículo 167 de la Ley de Transparencia en análisis, en consecuencia, la manifestación del impetrante es fundada pero inoperante.</w:t>
      </w:r>
    </w:p>
    <w:p w:rsidR="0015685A" w:rsidRPr="00C46589" w:rsidRDefault="0015685A" w:rsidP="0015685A">
      <w:pPr>
        <w:spacing w:before="240" w:after="240" w:line="360" w:lineRule="auto"/>
        <w:ind w:right="49"/>
        <w:jc w:val="both"/>
        <w:rPr>
          <w:rFonts w:ascii="Palatino Linotype" w:hAnsi="Palatino Linotype" w:cs="Arial"/>
          <w:lang w:eastAsia="es-MX"/>
        </w:rPr>
      </w:pPr>
      <w:r w:rsidRPr="00C46589">
        <w:rPr>
          <w:rFonts w:ascii="Palatino Linotype" w:hAnsi="Palatino Linotype" w:cs="Arial"/>
          <w:lang w:val="es-MX" w:eastAsia="es-MX"/>
        </w:rPr>
        <w:t xml:space="preserve">No obstante lo anterior, </w:t>
      </w:r>
      <w:r w:rsidR="00EF5BA3" w:rsidRPr="00C46589">
        <w:rPr>
          <w:rFonts w:ascii="Palatino Linotype" w:hAnsi="Palatino Linotype" w:cs="Arial"/>
          <w:lang w:val="es-MX" w:eastAsia="es-MX"/>
        </w:rPr>
        <w:t xml:space="preserve">tomando en cuenta que de las documentales que el recurrente adjuntó al momento de formular la solicitud 00220/GUBERNA/IP/2018 y </w:t>
      </w:r>
      <w:r w:rsidR="00154A47" w:rsidRPr="00C46589">
        <w:rPr>
          <w:rFonts w:ascii="Palatino Linotype" w:hAnsi="Palatino Linotype" w:cs="Arial"/>
          <w:lang w:val="es-MX" w:eastAsia="es-MX"/>
        </w:rPr>
        <w:t xml:space="preserve">al </w:t>
      </w:r>
      <w:r w:rsidR="00EF5BA3" w:rsidRPr="00C46589">
        <w:rPr>
          <w:rFonts w:ascii="Palatino Linotype" w:hAnsi="Palatino Linotype" w:cs="Arial"/>
          <w:lang w:val="es-MX" w:eastAsia="es-MX"/>
        </w:rPr>
        <w:t>interponer el presente recurso de revisión</w:t>
      </w:r>
      <w:r w:rsidR="00154A47" w:rsidRPr="00C46589">
        <w:rPr>
          <w:rFonts w:ascii="Palatino Linotype" w:hAnsi="Palatino Linotype" w:cs="Arial"/>
          <w:lang w:val="es-MX" w:eastAsia="es-MX"/>
        </w:rPr>
        <w:t>,</w:t>
      </w:r>
      <w:r w:rsidR="00EF5BA3" w:rsidRPr="00C46589">
        <w:rPr>
          <w:rFonts w:ascii="Palatino Linotype" w:hAnsi="Palatino Linotype" w:cs="Arial"/>
          <w:lang w:val="es-MX" w:eastAsia="es-MX"/>
        </w:rPr>
        <w:t xml:space="preserve"> se aprecia que el Ayuntamiento de Ecatepec de Morelos </w:t>
      </w:r>
      <w:r w:rsidR="00AD4CDB" w:rsidRPr="00C46589">
        <w:rPr>
          <w:rFonts w:ascii="Palatino Linotype" w:hAnsi="Palatino Linotype" w:cs="Arial"/>
          <w:lang w:val="es-MX" w:eastAsia="es-MX"/>
        </w:rPr>
        <w:t xml:space="preserve">posee las documentales de las cuales se puede advertir, cual es la dependencia de la administración pública estatal a la que fueron entregados en comodato el puente de fierro referido por el impetrante, razón por la cual </w:t>
      </w:r>
      <w:r w:rsidRPr="00C46589">
        <w:rPr>
          <w:rFonts w:ascii="Palatino Linotype" w:hAnsi="Palatino Linotype" w:cs="Arial"/>
          <w:lang w:val="es-MX" w:eastAsia="es-MX"/>
        </w:rPr>
        <w:t>con la finalidad de garantizar el pleno ejercicio del derecho de acceso a la información pública, se dejan a salvo los derechos del impetrante para que de considerarlo necesario formule una nueva solicitud a</w:t>
      </w:r>
      <w:r w:rsidR="00EF5BA3" w:rsidRPr="00C46589">
        <w:rPr>
          <w:rFonts w:ascii="Palatino Linotype" w:hAnsi="Palatino Linotype" w:cs="Arial"/>
          <w:lang w:val="es-MX" w:eastAsia="es-MX"/>
        </w:rPr>
        <w:t xml:space="preserve">nte </w:t>
      </w:r>
      <w:r w:rsidR="00154A47" w:rsidRPr="00C46589">
        <w:rPr>
          <w:rFonts w:ascii="Palatino Linotype" w:hAnsi="Palatino Linotype" w:cs="Arial"/>
          <w:lang w:val="es-MX" w:eastAsia="es-MX"/>
        </w:rPr>
        <w:t>dicho</w:t>
      </w:r>
      <w:r w:rsidRPr="00C46589">
        <w:rPr>
          <w:rFonts w:ascii="Palatino Linotype" w:hAnsi="Palatino Linotype" w:cs="Arial"/>
          <w:lang w:val="es-MX" w:eastAsia="es-MX"/>
        </w:rPr>
        <w:t xml:space="preserve"> Sujeto Obligado requiriéndole lo que estime pertinente.</w:t>
      </w:r>
    </w:p>
    <w:p w:rsidR="00917FB5" w:rsidRPr="00C46589" w:rsidRDefault="00917FB5" w:rsidP="00917FB5">
      <w:pPr>
        <w:spacing w:before="240" w:after="240" w:line="360" w:lineRule="auto"/>
        <w:ind w:right="49"/>
        <w:jc w:val="both"/>
        <w:rPr>
          <w:rFonts w:ascii="Palatino Linotype" w:hAnsi="Palatino Linotype" w:cs="Arial"/>
          <w:lang w:val="es-MX" w:eastAsia="es-MX"/>
        </w:rPr>
      </w:pPr>
      <w:r w:rsidRPr="00C46589">
        <w:rPr>
          <w:rFonts w:ascii="Palatino Linotype" w:hAnsi="Palatino Linotype" w:cs="Arial"/>
          <w:lang w:eastAsia="es-MX"/>
        </w:rPr>
        <w:t xml:space="preserve">En mérito de lo mencionado con anterioridad, </w:t>
      </w:r>
      <w:r w:rsidRPr="00C46589">
        <w:rPr>
          <w:rFonts w:ascii="Palatino Linotype" w:hAnsi="Palatino Linotype"/>
        </w:rPr>
        <w:t>este Órgano Garante considera infundadas las razones o motivos de inconformidad que plantea el</w:t>
      </w:r>
      <w:r w:rsidRPr="00C46589">
        <w:rPr>
          <w:rFonts w:ascii="Palatino Linotype" w:hAnsi="Palatino Linotype" w:cs="Arial"/>
          <w:b/>
          <w:lang w:val="es-MX" w:eastAsia="es-MX"/>
        </w:rPr>
        <w:t xml:space="preserve"> Recurrente</w:t>
      </w:r>
      <w:r w:rsidRPr="00C46589">
        <w:rPr>
          <w:rFonts w:ascii="Palatino Linotype" w:hAnsi="Palatino Linotype"/>
        </w:rPr>
        <w:t xml:space="preserve">, </w:t>
      </w:r>
      <w:r w:rsidRPr="00C46589">
        <w:rPr>
          <w:rFonts w:ascii="Palatino Linotype" w:hAnsi="Palatino Linotype" w:cs="Arial"/>
          <w:lang w:eastAsia="es-MX"/>
        </w:rPr>
        <w:t xml:space="preserve">de tal manera que con fundamento en el artículo 186 fracción II de la Ley de Transparencia vigente en la entidad, se </w:t>
      </w:r>
      <w:r w:rsidRPr="00C46589">
        <w:rPr>
          <w:rFonts w:ascii="Palatino Linotype" w:hAnsi="Palatino Linotype" w:cs="Arial"/>
          <w:b/>
          <w:lang w:eastAsia="es-MX"/>
        </w:rPr>
        <w:t>CONFIRMA</w:t>
      </w:r>
      <w:r w:rsidRPr="00C46589">
        <w:rPr>
          <w:rFonts w:ascii="Palatino Linotype" w:hAnsi="Palatino Linotype" w:cs="Arial"/>
          <w:lang w:eastAsia="es-MX"/>
        </w:rPr>
        <w:t xml:space="preserve"> la respuesta del </w:t>
      </w:r>
      <w:r w:rsidRPr="00C46589">
        <w:rPr>
          <w:rFonts w:ascii="Palatino Linotype" w:hAnsi="Palatino Linotype" w:cs="Arial"/>
          <w:b/>
          <w:lang w:eastAsia="es-MX"/>
        </w:rPr>
        <w:t>Sujeto Obligado</w:t>
      </w:r>
      <w:r w:rsidRPr="00C46589">
        <w:rPr>
          <w:rFonts w:ascii="Palatino Linotype" w:hAnsi="Palatino Linotype" w:cs="Arial"/>
          <w:lang w:eastAsia="es-MX"/>
        </w:rPr>
        <w:t>.</w:t>
      </w:r>
    </w:p>
    <w:p w:rsidR="00917FB5" w:rsidRPr="00C46589" w:rsidRDefault="00917FB5" w:rsidP="00917FB5">
      <w:pPr>
        <w:spacing w:before="240" w:after="240" w:line="360" w:lineRule="auto"/>
        <w:jc w:val="both"/>
        <w:rPr>
          <w:rFonts w:ascii="Palatino Linotype" w:hAnsi="Palatino Linotype" w:cs="Arial"/>
        </w:rPr>
      </w:pPr>
      <w:r w:rsidRPr="00C46589">
        <w:rPr>
          <w:rFonts w:ascii="Palatino Linotype" w:hAnsi="Palatino Linotype" w:cs="Arial"/>
        </w:rPr>
        <w:t xml:space="preserve">Así, con fundamento en lo prescrito en los artículos </w:t>
      </w:r>
      <w:r w:rsidRPr="00C46589">
        <w:rPr>
          <w:rFonts w:ascii="Palatino Linotype" w:hAnsi="Palatino Linotype"/>
          <w:shd w:val="clear" w:color="auto" w:fill="FFFFFF"/>
        </w:rPr>
        <w:t xml:space="preserve">5, párrafos vigésimo, vigésimo primero y vigésimo segundo fracciones IV y V </w:t>
      </w:r>
      <w:r w:rsidRPr="00C46589">
        <w:rPr>
          <w:rFonts w:ascii="Palatino Linotype" w:hAnsi="Palatino Linotype" w:cs="Arial"/>
        </w:rPr>
        <w:t>de la Constitución Política del Estado Libre y Soberano de México; 2, fracción II; 29, 36 fracciones I y II; 176, 178, 181, 185 de la Ley de Transparencia y Acceso a la Información Pública del Estado de México y Municipios, este Pleno:</w:t>
      </w:r>
    </w:p>
    <w:p w:rsidR="00917FB5" w:rsidRPr="00C46589" w:rsidRDefault="00917FB5" w:rsidP="00917FB5">
      <w:pPr>
        <w:spacing w:before="240" w:after="240" w:line="360" w:lineRule="auto"/>
        <w:ind w:left="360"/>
        <w:contextualSpacing/>
        <w:jc w:val="center"/>
        <w:rPr>
          <w:rFonts w:ascii="Palatino Linotype" w:hAnsi="Palatino Linotype" w:cs="Arial"/>
          <w:b/>
        </w:rPr>
      </w:pPr>
      <w:r w:rsidRPr="00C46589">
        <w:rPr>
          <w:rFonts w:ascii="Palatino Linotype" w:hAnsi="Palatino Linotype" w:cs="Arial"/>
          <w:b/>
        </w:rPr>
        <w:lastRenderedPageBreak/>
        <w:t>III. R E S U E L V E:</w:t>
      </w:r>
    </w:p>
    <w:p w:rsidR="00917FB5" w:rsidRPr="00C46589" w:rsidRDefault="00917FB5" w:rsidP="00917FB5">
      <w:pPr>
        <w:spacing w:before="240" w:after="240" w:line="360" w:lineRule="auto"/>
        <w:ind w:left="360"/>
        <w:contextualSpacing/>
        <w:jc w:val="center"/>
        <w:rPr>
          <w:rFonts w:ascii="Palatino Linotype" w:hAnsi="Palatino Linotype" w:cs="Arial"/>
          <w:b/>
        </w:rPr>
      </w:pPr>
    </w:p>
    <w:p w:rsidR="00917FB5" w:rsidRPr="00C46589" w:rsidRDefault="00917FB5" w:rsidP="00917FB5">
      <w:pPr>
        <w:spacing w:before="240" w:after="240" w:line="360" w:lineRule="auto"/>
        <w:ind w:right="49"/>
        <w:jc w:val="both"/>
        <w:rPr>
          <w:rFonts w:ascii="Palatino Linotype" w:hAnsi="Palatino Linotype" w:cs="Arial"/>
          <w:sz w:val="23"/>
          <w:szCs w:val="23"/>
        </w:rPr>
      </w:pPr>
      <w:r w:rsidRPr="00C46589">
        <w:rPr>
          <w:rFonts w:ascii="Palatino Linotype" w:hAnsi="Palatino Linotype" w:cs="Arial"/>
          <w:b/>
        </w:rPr>
        <w:t xml:space="preserve">Primero. </w:t>
      </w:r>
      <w:r w:rsidRPr="00C46589">
        <w:rPr>
          <w:rFonts w:ascii="Palatino Linotype" w:hAnsi="Palatino Linotype" w:cs="Arial"/>
          <w:sz w:val="23"/>
          <w:szCs w:val="23"/>
        </w:rPr>
        <w:t>Resultan infundadas las razones o motivos de inconformidad hechos valer por el recurrente</w:t>
      </w:r>
      <w:r w:rsidRPr="00C46589">
        <w:rPr>
          <w:rFonts w:ascii="Palatino Linotype" w:hAnsi="Palatino Linotype" w:cs="Arial"/>
          <w:b/>
          <w:sz w:val="23"/>
          <w:szCs w:val="23"/>
        </w:rPr>
        <w:t xml:space="preserve">, </w:t>
      </w:r>
      <w:r w:rsidRPr="00C46589">
        <w:rPr>
          <w:rFonts w:ascii="Palatino Linotype" w:eastAsia="Calibri" w:hAnsi="Palatino Linotype" w:cs="Arial"/>
          <w:sz w:val="23"/>
          <w:szCs w:val="23"/>
        </w:rPr>
        <w:t xml:space="preserve">en el recurso de revisión </w:t>
      </w:r>
      <w:r w:rsidR="0015685A" w:rsidRPr="00C46589">
        <w:rPr>
          <w:rFonts w:ascii="Palatino Linotype" w:hAnsi="Palatino Linotype"/>
          <w:b/>
          <w:sz w:val="23"/>
          <w:szCs w:val="23"/>
          <w:lang w:val="es-ES_tradnl"/>
        </w:rPr>
        <w:t>0410</w:t>
      </w:r>
      <w:r w:rsidRPr="00C46589">
        <w:rPr>
          <w:rFonts w:ascii="Palatino Linotype" w:hAnsi="Palatino Linotype"/>
          <w:b/>
          <w:sz w:val="23"/>
          <w:szCs w:val="23"/>
          <w:lang w:val="es-ES_tradnl"/>
        </w:rPr>
        <w:t xml:space="preserve">9/INFOEM/IP/RR/2018 </w:t>
      </w:r>
      <w:r w:rsidRPr="00C46589">
        <w:rPr>
          <w:rFonts w:ascii="Palatino Linotype" w:hAnsi="Palatino Linotype"/>
          <w:sz w:val="23"/>
          <w:szCs w:val="23"/>
          <w:lang w:val="es-ES_tradnl"/>
        </w:rPr>
        <w:t xml:space="preserve">en términos del considerando </w:t>
      </w:r>
      <w:r w:rsidRPr="00C46589">
        <w:rPr>
          <w:rFonts w:ascii="Palatino Linotype" w:hAnsi="Palatino Linotype"/>
          <w:b/>
          <w:sz w:val="23"/>
          <w:szCs w:val="23"/>
          <w:lang w:val="es-ES_tradnl"/>
        </w:rPr>
        <w:t>CUARTO</w:t>
      </w:r>
      <w:r w:rsidRPr="00C46589">
        <w:rPr>
          <w:rFonts w:ascii="Palatino Linotype" w:hAnsi="Palatino Linotype"/>
          <w:sz w:val="23"/>
          <w:szCs w:val="23"/>
          <w:lang w:val="es-ES_tradnl"/>
        </w:rPr>
        <w:t xml:space="preserve"> de la presente resolución.</w:t>
      </w:r>
    </w:p>
    <w:p w:rsidR="00917FB5" w:rsidRPr="00C46589" w:rsidRDefault="00917FB5" w:rsidP="00917FB5">
      <w:pPr>
        <w:spacing w:before="240" w:after="240" w:line="360" w:lineRule="auto"/>
        <w:jc w:val="both"/>
        <w:rPr>
          <w:rFonts w:ascii="Palatino Linotype" w:hAnsi="Palatino Linotype"/>
          <w:b/>
          <w:sz w:val="23"/>
          <w:szCs w:val="23"/>
          <w:lang w:val="es-ES_tradnl"/>
        </w:rPr>
      </w:pPr>
      <w:r w:rsidRPr="00C46589">
        <w:rPr>
          <w:rFonts w:ascii="Palatino Linotype" w:hAnsi="Palatino Linotype" w:cs="Arial"/>
          <w:b/>
        </w:rPr>
        <w:t xml:space="preserve">Segundo. </w:t>
      </w:r>
      <w:r w:rsidRPr="00C46589">
        <w:rPr>
          <w:rFonts w:ascii="Palatino Linotype" w:hAnsi="Palatino Linotype" w:cs="Arial"/>
          <w:sz w:val="23"/>
          <w:szCs w:val="23"/>
          <w:lang w:val="es-MX" w:eastAsia="es-MX"/>
        </w:rPr>
        <w:t xml:space="preserve">Se </w:t>
      </w:r>
      <w:r w:rsidRPr="00C46589">
        <w:rPr>
          <w:rFonts w:ascii="Palatino Linotype" w:hAnsi="Palatino Linotype" w:cs="Arial"/>
          <w:b/>
          <w:sz w:val="23"/>
          <w:szCs w:val="23"/>
        </w:rPr>
        <w:t>CONFIRMA</w:t>
      </w:r>
      <w:r w:rsidRPr="00C46589">
        <w:rPr>
          <w:rFonts w:ascii="Palatino Linotype" w:hAnsi="Palatino Linotype" w:cs="Arial"/>
          <w:sz w:val="23"/>
          <w:szCs w:val="23"/>
        </w:rPr>
        <w:t xml:space="preserve"> la respuesta del</w:t>
      </w:r>
      <w:r w:rsidRPr="00C46589">
        <w:rPr>
          <w:rFonts w:ascii="Palatino Linotype" w:hAnsi="Palatino Linotype" w:cs="Arial"/>
          <w:b/>
          <w:sz w:val="23"/>
          <w:szCs w:val="23"/>
        </w:rPr>
        <w:t xml:space="preserve"> Sujeto Obligado </w:t>
      </w:r>
      <w:r w:rsidRPr="00C46589">
        <w:rPr>
          <w:rFonts w:ascii="Palatino Linotype" w:hAnsi="Palatino Linotype" w:cs="Arial"/>
          <w:sz w:val="23"/>
          <w:szCs w:val="23"/>
        </w:rPr>
        <w:t xml:space="preserve">otorgada a la solicitud de información </w:t>
      </w:r>
      <w:r w:rsidR="0015685A" w:rsidRPr="00C46589">
        <w:rPr>
          <w:rFonts w:ascii="Palatino Linotype" w:hAnsi="Palatino Linotype"/>
          <w:b/>
          <w:bCs/>
          <w:sz w:val="23"/>
          <w:szCs w:val="23"/>
        </w:rPr>
        <w:t>00220/GUBERNA/IP/2018</w:t>
      </w:r>
      <w:r w:rsidRPr="00C46589">
        <w:rPr>
          <w:rFonts w:ascii="Palatino Linotype" w:hAnsi="Palatino Linotype"/>
          <w:b/>
          <w:sz w:val="23"/>
          <w:szCs w:val="23"/>
          <w:lang w:val="es-ES_tradnl"/>
        </w:rPr>
        <w:t>.</w:t>
      </w:r>
    </w:p>
    <w:p w:rsidR="00917FB5" w:rsidRPr="00C46589" w:rsidRDefault="00917FB5" w:rsidP="00917FB5">
      <w:pPr>
        <w:spacing w:before="240" w:after="240" w:line="360" w:lineRule="auto"/>
        <w:jc w:val="both"/>
        <w:rPr>
          <w:rFonts w:ascii="Palatino Linotype" w:eastAsia="Palatino Linotype" w:hAnsi="Palatino Linotype" w:cs="Palatino Linotype"/>
          <w:sz w:val="23"/>
          <w:szCs w:val="23"/>
          <w:lang w:val="es-ES_tradnl" w:eastAsia="es-MX"/>
        </w:rPr>
      </w:pPr>
      <w:r w:rsidRPr="00C46589">
        <w:rPr>
          <w:rFonts w:ascii="Palatino Linotype" w:hAnsi="Palatino Linotype" w:cs="Arial"/>
          <w:b/>
          <w:bCs/>
          <w:shd w:val="clear" w:color="auto" w:fill="FFFFFF"/>
        </w:rPr>
        <w:t xml:space="preserve">Tercero. </w:t>
      </w:r>
      <w:bookmarkStart w:id="1" w:name="_Toc450120670"/>
      <w:r w:rsidRPr="00C46589">
        <w:rPr>
          <w:rFonts w:ascii="Palatino Linotype" w:hAnsi="Palatino Linotype" w:cs="Arial"/>
          <w:b/>
          <w:sz w:val="23"/>
          <w:szCs w:val="23"/>
          <w:shd w:val="clear" w:color="auto" w:fill="FFFFFF"/>
        </w:rPr>
        <w:t>Remítase</w:t>
      </w:r>
      <w:r w:rsidRPr="00C46589">
        <w:rPr>
          <w:rFonts w:ascii="Palatino Linotype" w:hAnsi="Palatino Linotype" w:cs="Arial"/>
          <w:i/>
          <w:sz w:val="23"/>
          <w:szCs w:val="23"/>
          <w:shd w:val="clear" w:color="auto" w:fill="FFFFFF"/>
        </w:rPr>
        <w:t> </w:t>
      </w:r>
      <w:r w:rsidRPr="00C46589">
        <w:rPr>
          <w:rFonts w:ascii="Palatino Linotype" w:hAnsi="Palatino Linotype" w:cs="Arial"/>
          <w:sz w:val="23"/>
          <w:szCs w:val="23"/>
          <w:shd w:val="clear" w:color="auto" w:fill="FFFFFF"/>
        </w:rPr>
        <w:t>al Titular de la Unidad de Transparencia del </w:t>
      </w:r>
      <w:r w:rsidRPr="00C46589">
        <w:rPr>
          <w:rFonts w:ascii="Palatino Linotype" w:hAnsi="Palatino Linotype" w:cs="Arial"/>
          <w:b/>
          <w:sz w:val="23"/>
          <w:szCs w:val="23"/>
          <w:shd w:val="clear" w:color="auto" w:fill="FFFFFF"/>
        </w:rPr>
        <w:t>Sujeto Obligado</w:t>
      </w:r>
      <w:r w:rsidRPr="00C46589">
        <w:rPr>
          <w:rFonts w:ascii="Palatino Linotype" w:hAnsi="Palatino Linotype" w:cs="Arial"/>
          <w:sz w:val="23"/>
          <w:szCs w:val="23"/>
          <w:shd w:val="clear" w:color="auto" w:fill="FFFFFF"/>
        </w:rPr>
        <w:t xml:space="preserve">, para su conocimiento. </w:t>
      </w:r>
    </w:p>
    <w:bookmarkEnd w:id="1"/>
    <w:p w:rsidR="00917FB5" w:rsidRPr="00C46589" w:rsidRDefault="00917FB5" w:rsidP="00917FB5">
      <w:pPr>
        <w:spacing w:before="240" w:after="240" w:line="360" w:lineRule="auto"/>
        <w:jc w:val="both"/>
        <w:rPr>
          <w:rFonts w:ascii="Palatino Linotype" w:eastAsiaTheme="minorEastAsia" w:hAnsi="Palatino Linotype" w:cs="Arial"/>
          <w:sz w:val="23"/>
          <w:szCs w:val="23"/>
          <w:lang w:eastAsia="es-ES_tradnl"/>
        </w:rPr>
      </w:pPr>
      <w:r w:rsidRPr="00C46589">
        <w:rPr>
          <w:rFonts w:ascii="Palatino Linotype" w:hAnsi="Palatino Linotype" w:cs="Arial"/>
          <w:b/>
        </w:rPr>
        <w:t xml:space="preserve">Cuarto. </w:t>
      </w:r>
      <w:r w:rsidRPr="00C46589">
        <w:rPr>
          <w:rFonts w:ascii="Palatino Linotype" w:hAnsi="Palatino Linotype" w:cs="Arial"/>
          <w:b/>
          <w:sz w:val="23"/>
          <w:szCs w:val="23"/>
        </w:rPr>
        <w:t xml:space="preserve">  Hágase del Conocimiento </w:t>
      </w:r>
      <w:r w:rsidRPr="00C46589">
        <w:rPr>
          <w:rFonts w:ascii="Palatino Linotype" w:hAnsi="Palatino Linotype" w:cs="Arial"/>
          <w:sz w:val="23"/>
          <w:szCs w:val="23"/>
        </w:rPr>
        <w:t xml:space="preserve">de la </w:t>
      </w:r>
      <w:r w:rsidRPr="00C46589">
        <w:rPr>
          <w:rFonts w:ascii="Palatino Linotype" w:hAnsi="Palatino Linotype" w:cs="Arial"/>
          <w:b/>
          <w:sz w:val="23"/>
          <w:szCs w:val="23"/>
        </w:rPr>
        <w:t>recurrente</w:t>
      </w:r>
      <w:r w:rsidRPr="00C46589">
        <w:rPr>
          <w:rFonts w:ascii="Palatino Linotype" w:hAnsi="Palatino Linotype" w:cs="Arial"/>
          <w:sz w:val="23"/>
          <w:szCs w:val="23"/>
        </w:rPr>
        <w:t>,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917FB5" w:rsidRPr="00C46589" w:rsidRDefault="00917FB5" w:rsidP="00917FB5">
      <w:pPr>
        <w:spacing w:before="240" w:after="240" w:line="360" w:lineRule="auto"/>
        <w:ind w:right="51"/>
        <w:jc w:val="both"/>
        <w:rPr>
          <w:rFonts w:ascii="Palatino Linotype" w:hAnsi="Palatino Linotype" w:cs="Arial"/>
        </w:rPr>
      </w:pPr>
      <w:r w:rsidRPr="00C46589">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SEGUNDA SESIÓN ORDINARIA CELEBRADA EL DIECISEIS DE ENERO DE DOS MIL DIECINUEVE, ANTE EL SECRETARIO TÉCNICO DEL PLENO ALEXIS TAPIA RAMÍREZ.</w:t>
      </w:r>
      <w:r w:rsidRPr="00C46589">
        <w:rPr>
          <w:rFonts w:ascii="Palatino Linotype" w:hAnsi="Palatino Linotype" w:cs="Arial"/>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917FB5" w:rsidRPr="00C46589" w:rsidTr="00DD14A1">
        <w:trPr>
          <w:trHeight w:val="1807"/>
        </w:trPr>
        <w:tc>
          <w:tcPr>
            <w:tcW w:w="8838" w:type="dxa"/>
            <w:gridSpan w:val="2"/>
            <w:vAlign w:val="center"/>
          </w:tcPr>
          <w:p w:rsidR="00917FB5" w:rsidRPr="00C46589" w:rsidRDefault="00917FB5" w:rsidP="00DD14A1">
            <w:pPr>
              <w:rPr>
                <w:rFonts w:ascii="Palatino Linotype" w:hAnsi="Palatino Linotype"/>
              </w:rPr>
            </w:pPr>
          </w:p>
          <w:p w:rsidR="00917FB5" w:rsidRPr="00C46589" w:rsidRDefault="00917FB5" w:rsidP="00DD14A1">
            <w:pPr>
              <w:rPr>
                <w:rFonts w:ascii="Palatino Linotype" w:hAnsi="Palatino Linotype"/>
              </w:rPr>
            </w:pPr>
          </w:p>
          <w:p w:rsidR="00917FB5" w:rsidRPr="00C46589" w:rsidRDefault="00917FB5" w:rsidP="00DD14A1">
            <w:pPr>
              <w:rPr>
                <w:rFonts w:ascii="Palatino Linotype" w:hAnsi="Palatino Linotype"/>
              </w:rPr>
            </w:pPr>
          </w:p>
          <w:p w:rsidR="00917FB5" w:rsidRPr="00C46589" w:rsidRDefault="00917FB5" w:rsidP="00DD14A1">
            <w:pPr>
              <w:jc w:val="center"/>
              <w:rPr>
                <w:rFonts w:ascii="Palatino Linotype" w:hAnsi="Palatino Linotype"/>
                <w:b/>
              </w:rPr>
            </w:pPr>
            <w:r w:rsidRPr="00C46589">
              <w:rPr>
                <w:rFonts w:ascii="Palatino Linotype" w:hAnsi="Palatino Linotype" w:cs="Arial"/>
                <w:b/>
              </w:rPr>
              <w:t>Zulema Martínez Sánchez</w:t>
            </w:r>
            <w:r w:rsidRPr="00C46589">
              <w:rPr>
                <w:rFonts w:ascii="Palatino Linotype" w:hAnsi="Palatino Linotype"/>
                <w:b/>
              </w:rPr>
              <w:t xml:space="preserve"> </w:t>
            </w:r>
          </w:p>
          <w:p w:rsidR="00917FB5" w:rsidRPr="00C46589" w:rsidRDefault="00917FB5" w:rsidP="00DD14A1">
            <w:pPr>
              <w:jc w:val="center"/>
              <w:rPr>
                <w:rFonts w:ascii="Palatino Linotype" w:hAnsi="Palatino Linotype"/>
              </w:rPr>
            </w:pPr>
            <w:r w:rsidRPr="00C46589">
              <w:rPr>
                <w:rFonts w:ascii="Palatino Linotype" w:hAnsi="Palatino Linotype"/>
              </w:rPr>
              <w:t>Comisionada Presidenta</w:t>
            </w:r>
          </w:p>
          <w:p w:rsidR="00917FB5" w:rsidRPr="00C46589" w:rsidRDefault="00917FB5" w:rsidP="00DD14A1">
            <w:pPr>
              <w:jc w:val="center"/>
              <w:rPr>
                <w:rFonts w:ascii="Palatino Linotype" w:hAnsi="Palatino Linotype"/>
              </w:rPr>
            </w:pPr>
            <w:r w:rsidRPr="00C46589">
              <w:rPr>
                <w:rFonts w:ascii="Palatino Linotype" w:hAnsi="Palatino Linotype"/>
              </w:rPr>
              <w:t>(Rúbrica)</w:t>
            </w:r>
          </w:p>
          <w:p w:rsidR="00917FB5" w:rsidRPr="00C46589" w:rsidRDefault="00917FB5" w:rsidP="00DD14A1">
            <w:pPr>
              <w:jc w:val="center"/>
              <w:rPr>
                <w:rFonts w:ascii="Palatino Linotype" w:hAnsi="Palatino Linotype"/>
              </w:rPr>
            </w:pPr>
          </w:p>
          <w:p w:rsidR="00917FB5" w:rsidRPr="00C46589" w:rsidRDefault="00917FB5" w:rsidP="00DD14A1">
            <w:pPr>
              <w:jc w:val="center"/>
              <w:rPr>
                <w:rFonts w:ascii="Palatino Linotype" w:hAnsi="Palatino Linotype"/>
              </w:rPr>
            </w:pPr>
          </w:p>
          <w:p w:rsidR="00917FB5" w:rsidRPr="00C46589" w:rsidRDefault="00917FB5" w:rsidP="00DD14A1">
            <w:pPr>
              <w:jc w:val="center"/>
              <w:rPr>
                <w:rFonts w:ascii="Palatino Linotype" w:hAnsi="Palatino Linotype"/>
              </w:rPr>
            </w:pPr>
          </w:p>
          <w:p w:rsidR="00917FB5" w:rsidRPr="00C46589" w:rsidRDefault="00917FB5" w:rsidP="0015685A">
            <w:pPr>
              <w:rPr>
                <w:rFonts w:ascii="Palatino Linotype" w:hAnsi="Palatino Linotype"/>
              </w:rPr>
            </w:pPr>
          </w:p>
        </w:tc>
      </w:tr>
      <w:tr w:rsidR="00917FB5" w:rsidRPr="00C46589" w:rsidTr="00DD14A1">
        <w:trPr>
          <w:trHeight w:val="2156"/>
        </w:trPr>
        <w:tc>
          <w:tcPr>
            <w:tcW w:w="4419" w:type="dxa"/>
            <w:vAlign w:val="center"/>
          </w:tcPr>
          <w:p w:rsidR="00917FB5" w:rsidRPr="00C46589" w:rsidRDefault="00917FB5" w:rsidP="00DD14A1">
            <w:pPr>
              <w:rPr>
                <w:rFonts w:ascii="Palatino Linotype" w:hAnsi="Palatino Linotype"/>
                <w:b/>
              </w:rPr>
            </w:pPr>
          </w:p>
          <w:p w:rsidR="00917FB5" w:rsidRPr="00C46589" w:rsidRDefault="00917FB5" w:rsidP="00DD14A1">
            <w:pPr>
              <w:rPr>
                <w:rFonts w:ascii="Palatino Linotype" w:hAnsi="Palatino Linotype"/>
                <w:b/>
              </w:rPr>
            </w:pPr>
          </w:p>
          <w:p w:rsidR="00917FB5" w:rsidRPr="00C46589" w:rsidRDefault="00917FB5" w:rsidP="00DD14A1">
            <w:pPr>
              <w:jc w:val="center"/>
              <w:rPr>
                <w:rFonts w:ascii="Palatino Linotype" w:hAnsi="Palatino Linotype"/>
                <w:b/>
              </w:rPr>
            </w:pPr>
          </w:p>
          <w:p w:rsidR="00917FB5" w:rsidRPr="00C46589" w:rsidRDefault="00917FB5" w:rsidP="00DD14A1">
            <w:pPr>
              <w:rPr>
                <w:rFonts w:ascii="Palatino Linotype" w:hAnsi="Palatino Linotype"/>
                <w:b/>
              </w:rPr>
            </w:pPr>
          </w:p>
          <w:p w:rsidR="00917FB5" w:rsidRPr="00C46589" w:rsidRDefault="00917FB5" w:rsidP="00DD14A1">
            <w:pPr>
              <w:jc w:val="center"/>
              <w:rPr>
                <w:rFonts w:ascii="Palatino Linotype" w:hAnsi="Palatino Linotype"/>
                <w:b/>
              </w:rPr>
            </w:pPr>
            <w:r w:rsidRPr="00C46589">
              <w:rPr>
                <w:rFonts w:ascii="Palatino Linotype" w:hAnsi="Palatino Linotype"/>
                <w:b/>
              </w:rPr>
              <w:t xml:space="preserve">Eva </w:t>
            </w:r>
            <w:proofErr w:type="spellStart"/>
            <w:r w:rsidRPr="00C46589">
              <w:rPr>
                <w:rFonts w:ascii="Palatino Linotype" w:hAnsi="Palatino Linotype"/>
                <w:b/>
              </w:rPr>
              <w:t>Abaid</w:t>
            </w:r>
            <w:proofErr w:type="spellEnd"/>
            <w:r w:rsidRPr="00C46589">
              <w:rPr>
                <w:rFonts w:ascii="Palatino Linotype" w:hAnsi="Palatino Linotype"/>
                <w:b/>
              </w:rPr>
              <w:t xml:space="preserve"> </w:t>
            </w:r>
            <w:proofErr w:type="spellStart"/>
            <w:r w:rsidRPr="00C46589">
              <w:rPr>
                <w:rFonts w:ascii="Palatino Linotype" w:hAnsi="Palatino Linotype"/>
                <w:b/>
              </w:rPr>
              <w:t>Yapur</w:t>
            </w:r>
            <w:proofErr w:type="spellEnd"/>
          </w:p>
          <w:p w:rsidR="00917FB5" w:rsidRPr="00C46589" w:rsidRDefault="00917FB5" w:rsidP="00DD14A1">
            <w:pPr>
              <w:jc w:val="center"/>
              <w:rPr>
                <w:rFonts w:ascii="Palatino Linotype" w:hAnsi="Palatino Linotype"/>
              </w:rPr>
            </w:pPr>
            <w:r w:rsidRPr="00C46589">
              <w:rPr>
                <w:rFonts w:ascii="Palatino Linotype" w:hAnsi="Palatino Linotype"/>
              </w:rPr>
              <w:t>Comisionada</w:t>
            </w:r>
          </w:p>
          <w:p w:rsidR="00917FB5" w:rsidRPr="00C46589" w:rsidRDefault="00917FB5" w:rsidP="00DD14A1">
            <w:pPr>
              <w:jc w:val="center"/>
              <w:rPr>
                <w:rFonts w:ascii="Palatino Linotype" w:hAnsi="Palatino Linotype"/>
              </w:rPr>
            </w:pPr>
            <w:r w:rsidRPr="00C46589">
              <w:rPr>
                <w:rFonts w:ascii="Palatino Linotype" w:hAnsi="Palatino Linotype"/>
              </w:rPr>
              <w:t>(Rúbrica)</w:t>
            </w:r>
          </w:p>
        </w:tc>
        <w:tc>
          <w:tcPr>
            <w:tcW w:w="4419" w:type="dxa"/>
            <w:vAlign w:val="center"/>
          </w:tcPr>
          <w:p w:rsidR="00917FB5" w:rsidRPr="00C46589" w:rsidRDefault="00917FB5" w:rsidP="00DD14A1">
            <w:pPr>
              <w:rPr>
                <w:rFonts w:ascii="Palatino Linotype" w:hAnsi="Palatino Linotype" w:cs="Arial"/>
                <w:b/>
              </w:rPr>
            </w:pPr>
          </w:p>
          <w:p w:rsidR="00917FB5" w:rsidRPr="00C46589" w:rsidRDefault="00917FB5" w:rsidP="00DD14A1">
            <w:pPr>
              <w:jc w:val="center"/>
              <w:rPr>
                <w:rFonts w:ascii="Palatino Linotype" w:hAnsi="Palatino Linotype" w:cs="Arial"/>
                <w:b/>
              </w:rPr>
            </w:pPr>
          </w:p>
          <w:p w:rsidR="00917FB5" w:rsidRPr="00C46589" w:rsidRDefault="00917FB5" w:rsidP="00DD14A1">
            <w:pPr>
              <w:jc w:val="center"/>
              <w:rPr>
                <w:rFonts w:ascii="Palatino Linotype" w:hAnsi="Palatino Linotype" w:cs="Arial"/>
                <w:b/>
              </w:rPr>
            </w:pPr>
          </w:p>
          <w:p w:rsidR="0015685A" w:rsidRPr="00C46589" w:rsidRDefault="0015685A" w:rsidP="0015685A">
            <w:pPr>
              <w:rPr>
                <w:rFonts w:ascii="Palatino Linotype" w:hAnsi="Palatino Linotype" w:cs="Arial"/>
                <w:b/>
              </w:rPr>
            </w:pPr>
          </w:p>
          <w:p w:rsidR="0015685A" w:rsidRPr="00C46589" w:rsidRDefault="0015685A" w:rsidP="0015685A">
            <w:pPr>
              <w:rPr>
                <w:rFonts w:ascii="Palatino Linotype" w:hAnsi="Palatino Linotype" w:cs="Arial"/>
                <w:b/>
              </w:rPr>
            </w:pPr>
          </w:p>
          <w:p w:rsidR="00917FB5" w:rsidRPr="00C46589" w:rsidRDefault="00917FB5" w:rsidP="00DD14A1">
            <w:pPr>
              <w:jc w:val="center"/>
              <w:rPr>
                <w:rFonts w:ascii="Palatino Linotype" w:hAnsi="Palatino Linotype"/>
                <w:b/>
              </w:rPr>
            </w:pPr>
            <w:r w:rsidRPr="00C46589">
              <w:rPr>
                <w:rFonts w:ascii="Palatino Linotype" w:hAnsi="Palatino Linotype" w:cs="Arial"/>
                <w:b/>
              </w:rPr>
              <w:t>José Guadalupe Luna Hernández</w:t>
            </w:r>
          </w:p>
          <w:p w:rsidR="00917FB5" w:rsidRPr="00C46589" w:rsidRDefault="00917FB5" w:rsidP="00DD14A1">
            <w:pPr>
              <w:jc w:val="center"/>
              <w:rPr>
                <w:rFonts w:ascii="Palatino Linotype" w:hAnsi="Palatino Linotype"/>
              </w:rPr>
            </w:pPr>
            <w:r w:rsidRPr="00C46589">
              <w:rPr>
                <w:rFonts w:ascii="Palatino Linotype" w:hAnsi="Palatino Linotype"/>
              </w:rPr>
              <w:t xml:space="preserve"> Comisionado</w:t>
            </w:r>
          </w:p>
          <w:p w:rsidR="00917FB5" w:rsidRPr="00C46589" w:rsidRDefault="00917FB5" w:rsidP="00DD14A1">
            <w:pPr>
              <w:jc w:val="center"/>
              <w:rPr>
                <w:rFonts w:ascii="Palatino Linotype" w:hAnsi="Palatino Linotype"/>
              </w:rPr>
            </w:pPr>
            <w:r w:rsidRPr="00C46589">
              <w:rPr>
                <w:rFonts w:ascii="Palatino Linotype" w:hAnsi="Palatino Linotype"/>
              </w:rPr>
              <w:t>(Rúbrica)</w:t>
            </w:r>
          </w:p>
          <w:p w:rsidR="00917FB5" w:rsidRPr="00C46589" w:rsidRDefault="00917FB5" w:rsidP="00DD14A1">
            <w:pPr>
              <w:jc w:val="center"/>
              <w:rPr>
                <w:rFonts w:ascii="Palatino Linotype" w:hAnsi="Palatino Linotype"/>
              </w:rPr>
            </w:pPr>
          </w:p>
        </w:tc>
      </w:tr>
      <w:tr w:rsidR="00917FB5" w:rsidRPr="00C46589" w:rsidTr="00DD14A1">
        <w:trPr>
          <w:trHeight w:val="1953"/>
        </w:trPr>
        <w:tc>
          <w:tcPr>
            <w:tcW w:w="8838" w:type="dxa"/>
            <w:gridSpan w:val="2"/>
            <w:vAlign w:val="center"/>
          </w:tcPr>
          <w:p w:rsidR="00917FB5" w:rsidRPr="00C46589" w:rsidRDefault="00917FB5" w:rsidP="00DD14A1">
            <w:pPr>
              <w:rPr>
                <w:rFonts w:ascii="Palatino Linotype" w:hAnsi="Palatino Linotype" w:cs="Arial"/>
                <w:b/>
              </w:rPr>
            </w:pPr>
          </w:p>
          <w:p w:rsidR="00917FB5" w:rsidRPr="00C46589" w:rsidRDefault="00917FB5" w:rsidP="00DD14A1">
            <w:pPr>
              <w:jc w:val="center"/>
              <w:rPr>
                <w:rFonts w:ascii="Palatino Linotype" w:hAnsi="Palatino Linotype" w:cs="Arial"/>
                <w:b/>
              </w:rPr>
            </w:pPr>
          </w:p>
          <w:p w:rsidR="00917FB5" w:rsidRPr="00C46589" w:rsidRDefault="00917FB5" w:rsidP="00DD14A1">
            <w:pPr>
              <w:jc w:val="center"/>
              <w:rPr>
                <w:rFonts w:ascii="Palatino Linotype" w:hAnsi="Palatino Linotype" w:cs="Arial"/>
                <w:b/>
              </w:rPr>
            </w:pPr>
          </w:p>
          <w:p w:rsidR="00917FB5" w:rsidRPr="00C46589" w:rsidRDefault="00917FB5" w:rsidP="00DD14A1">
            <w:pPr>
              <w:jc w:val="center"/>
              <w:rPr>
                <w:rFonts w:ascii="Palatino Linotype" w:hAnsi="Palatino Linotype" w:cs="Arial"/>
                <w:b/>
              </w:rPr>
            </w:pPr>
          </w:p>
          <w:p w:rsidR="00917FB5" w:rsidRPr="00C46589" w:rsidRDefault="00917FB5" w:rsidP="00DD14A1">
            <w:pPr>
              <w:jc w:val="both"/>
              <w:rPr>
                <w:rFonts w:ascii="Palatino Linotype" w:hAnsi="Palatino Linotype" w:cs="Arial"/>
                <w:b/>
              </w:rPr>
            </w:pPr>
            <w:r w:rsidRPr="00C46589">
              <w:rPr>
                <w:rFonts w:ascii="Palatino Linotype" w:hAnsi="Palatino Linotype" w:cs="Arial"/>
                <w:b/>
              </w:rPr>
              <w:t xml:space="preserve">                                    </w:t>
            </w:r>
          </w:p>
          <w:p w:rsidR="00917FB5" w:rsidRPr="00C46589" w:rsidRDefault="00917FB5" w:rsidP="00DD14A1">
            <w:pPr>
              <w:jc w:val="both"/>
              <w:rPr>
                <w:rFonts w:ascii="Palatino Linotype" w:hAnsi="Palatino Linotype" w:cs="Arial"/>
                <w:b/>
              </w:rPr>
            </w:pPr>
            <w:r w:rsidRPr="00C46589">
              <w:rPr>
                <w:rFonts w:ascii="Palatino Linotype" w:hAnsi="Palatino Linotype" w:cs="Arial"/>
                <w:b/>
              </w:rPr>
              <w:t xml:space="preserve">                                                   </w:t>
            </w:r>
          </w:p>
          <w:p w:rsidR="00917FB5" w:rsidRPr="00C46589" w:rsidRDefault="00917FB5" w:rsidP="00DD14A1">
            <w:pPr>
              <w:jc w:val="both"/>
              <w:rPr>
                <w:rFonts w:ascii="Palatino Linotype" w:hAnsi="Palatino Linotype" w:cs="Arial"/>
                <w:b/>
              </w:rPr>
            </w:pPr>
            <w:r w:rsidRPr="00C46589">
              <w:rPr>
                <w:rFonts w:ascii="Palatino Linotype" w:hAnsi="Palatino Linotype" w:cs="Arial"/>
                <w:b/>
              </w:rPr>
              <w:t xml:space="preserve">                                                                    </w:t>
            </w:r>
          </w:p>
          <w:p w:rsidR="00917FB5" w:rsidRPr="00C46589" w:rsidRDefault="00917FB5" w:rsidP="00DD14A1">
            <w:pPr>
              <w:jc w:val="both"/>
              <w:rPr>
                <w:rFonts w:ascii="Palatino Linotype" w:hAnsi="Palatino Linotype" w:cs="Arial"/>
                <w:b/>
              </w:rPr>
            </w:pPr>
          </w:p>
          <w:p w:rsidR="00917FB5" w:rsidRPr="00C46589" w:rsidRDefault="00917FB5" w:rsidP="00DD14A1">
            <w:pPr>
              <w:jc w:val="both"/>
              <w:rPr>
                <w:rFonts w:ascii="Palatino Linotype" w:hAnsi="Palatino Linotype" w:cs="Arial"/>
                <w:b/>
              </w:rPr>
            </w:pPr>
          </w:p>
          <w:p w:rsidR="00917FB5" w:rsidRPr="00C46589" w:rsidRDefault="00917FB5" w:rsidP="00DD14A1">
            <w:pPr>
              <w:jc w:val="both"/>
              <w:rPr>
                <w:rFonts w:ascii="Palatino Linotype" w:hAnsi="Palatino Linotype" w:cs="Arial"/>
                <w:b/>
              </w:rPr>
            </w:pPr>
            <w:r w:rsidRPr="00C46589">
              <w:rPr>
                <w:rFonts w:ascii="Palatino Linotype" w:hAnsi="Palatino Linotype" w:cs="Arial"/>
                <w:b/>
              </w:rPr>
              <w:t xml:space="preserve">                 </w:t>
            </w:r>
          </w:p>
          <w:p w:rsidR="00917FB5" w:rsidRPr="00C46589" w:rsidRDefault="00917FB5" w:rsidP="00DD14A1">
            <w:pPr>
              <w:rPr>
                <w:rFonts w:ascii="Palatino Linotype" w:hAnsi="Palatino Linotype" w:cs="Arial"/>
                <w:b/>
              </w:rPr>
            </w:pPr>
            <w:r w:rsidRPr="00C46589">
              <w:rPr>
                <w:rFonts w:ascii="Palatino Linotype" w:hAnsi="Palatino Linotype" w:cs="Arial"/>
                <w:b/>
              </w:rPr>
              <w:t xml:space="preserve">            Javier Martínez Cruz                                 Luis Gustavo Parra Noriega </w:t>
            </w:r>
          </w:p>
          <w:p w:rsidR="00917FB5" w:rsidRPr="00C46589" w:rsidRDefault="00917FB5" w:rsidP="00DD14A1">
            <w:pPr>
              <w:rPr>
                <w:rFonts w:ascii="Palatino Linotype" w:hAnsi="Palatino Linotype" w:cs="Arial"/>
                <w:b/>
              </w:rPr>
            </w:pPr>
            <w:r w:rsidRPr="00C46589">
              <w:rPr>
                <w:rFonts w:ascii="Palatino Linotype" w:hAnsi="Palatino Linotype" w:cs="Arial"/>
              </w:rPr>
              <w:t xml:space="preserve">                  Comisionado</w:t>
            </w:r>
            <w:r w:rsidRPr="00C46589">
              <w:rPr>
                <w:rFonts w:ascii="Palatino Linotype" w:hAnsi="Palatino Linotype" w:cs="Arial"/>
                <w:b/>
              </w:rPr>
              <w:t xml:space="preserve">                                                        </w:t>
            </w:r>
            <w:proofErr w:type="spellStart"/>
            <w:r w:rsidRPr="00C46589">
              <w:rPr>
                <w:rFonts w:ascii="Palatino Linotype" w:hAnsi="Palatino Linotype" w:cs="Arial"/>
              </w:rPr>
              <w:t>Comisionado</w:t>
            </w:r>
            <w:proofErr w:type="spellEnd"/>
            <w:r w:rsidRPr="00C46589">
              <w:rPr>
                <w:rFonts w:ascii="Palatino Linotype" w:hAnsi="Palatino Linotype" w:cs="Arial"/>
                <w:b/>
              </w:rPr>
              <w:t xml:space="preserve">                                 </w:t>
            </w:r>
          </w:p>
          <w:p w:rsidR="00917FB5" w:rsidRPr="00C46589" w:rsidRDefault="00917FB5" w:rsidP="00DD14A1">
            <w:pPr>
              <w:rPr>
                <w:rFonts w:ascii="Palatino Linotype" w:hAnsi="Palatino Linotype" w:cs="Arial"/>
              </w:rPr>
            </w:pPr>
            <w:r w:rsidRPr="00C46589">
              <w:rPr>
                <w:rFonts w:ascii="Palatino Linotype" w:hAnsi="Palatino Linotype" w:cs="Arial"/>
              </w:rPr>
              <w:t xml:space="preserve">                     </w:t>
            </w:r>
            <w:r w:rsidRPr="00C46589">
              <w:rPr>
                <w:rFonts w:ascii="Palatino Linotype" w:hAnsi="Palatino Linotype"/>
              </w:rPr>
              <w:t xml:space="preserve">(Rúbrica)             </w:t>
            </w:r>
            <w:r w:rsidRPr="00C46589">
              <w:rPr>
                <w:rFonts w:ascii="Palatino Linotype" w:hAnsi="Palatino Linotype" w:cs="Arial"/>
              </w:rPr>
              <w:t xml:space="preserve">                                                   </w:t>
            </w:r>
            <w:r w:rsidRPr="00C46589">
              <w:rPr>
                <w:rFonts w:ascii="Palatino Linotype" w:hAnsi="Palatino Linotype"/>
              </w:rPr>
              <w:t>(Rúbrica)</w:t>
            </w:r>
          </w:p>
          <w:p w:rsidR="00917FB5" w:rsidRPr="00C46589" w:rsidRDefault="00917FB5" w:rsidP="00DD14A1">
            <w:pPr>
              <w:rPr>
                <w:rFonts w:ascii="Palatino Linotype" w:hAnsi="Palatino Linotype"/>
              </w:rPr>
            </w:pPr>
            <w:r w:rsidRPr="00C46589">
              <w:rPr>
                <w:rFonts w:ascii="Palatino Linotype" w:hAnsi="Palatino Linotype"/>
              </w:rPr>
              <w:t xml:space="preserve">                                                                                          </w:t>
            </w:r>
          </w:p>
        </w:tc>
      </w:tr>
      <w:tr w:rsidR="00917FB5" w:rsidRPr="00C46589" w:rsidTr="00DD14A1">
        <w:trPr>
          <w:trHeight w:val="1544"/>
        </w:trPr>
        <w:tc>
          <w:tcPr>
            <w:tcW w:w="8838" w:type="dxa"/>
            <w:gridSpan w:val="2"/>
            <w:vAlign w:val="center"/>
          </w:tcPr>
          <w:p w:rsidR="00917FB5" w:rsidRPr="00C46589" w:rsidRDefault="00917FB5" w:rsidP="00DD14A1">
            <w:pPr>
              <w:jc w:val="center"/>
              <w:rPr>
                <w:rFonts w:ascii="Palatino Linotype" w:hAnsi="Palatino Linotype" w:cs="Arial"/>
                <w:b/>
              </w:rPr>
            </w:pPr>
          </w:p>
          <w:p w:rsidR="00917FB5" w:rsidRPr="00C46589" w:rsidRDefault="00917FB5" w:rsidP="00DD14A1">
            <w:pPr>
              <w:rPr>
                <w:rFonts w:ascii="Palatino Linotype" w:hAnsi="Palatino Linotype" w:cs="Arial"/>
                <w:b/>
              </w:rPr>
            </w:pPr>
          </w:p>
          <w:p w:rsidR="00917FB5" w:rsidRPr="00C46589" w:rsidRDefault="00917FB5" w:rsidP="00DD14A1">
            <w:pPr>
              <w:rPr>
                <w:rFonts w:ascii="Palatino Linotype" w:hAnsi="Palatino Linotype" w:cs="Arial"/>
                <w:b/>
              </w:rPr>
            </w:pPr>
          </w:p>
          <w:p w:rsidR="00917FB5" w:rsidRPr="00C46589" w:rsidRDefault="00917FB5" w:rsidP="00DD14A1">
            <w:pPr>
              <w:rPr>
                <w:rFonts w:ascii="Palatino Linotype" w:hAnsi="Palatino Linotype" w:cs="Arial"/>
                <w:b/>
              </w:rPr>
            </w:pPr>
          </w:p>
          <w:p w:rsidR="00917FB5" w:rsidRPr="00C46589" w:rsidRDefault="00917FB5" w:rsidP="00DD14A1">
            <w:pPr>
              <w:rPr>
                <w:rFonts w:ascii="Palatino Linotype" w:hAnsi="Palatino Linotype" w:cs="Arial"/>
                <w:b/>
              </w:rPr>
            </w:pPr>
          </w:p>
          <w:p w:rsidR="00917FB5" w:rsidRPr="00C46589" w:rsidRDefault="00917FB5" w:rsidP="00DD14A1">
            <w:pPr>
              <w:rPr>
                <w:rFonts w:ascii="Palatino Linotype" w:hAnsi="Palatino Linotype" w:cs="Arial"/>
                <w:b/>
              </w:rPr>
            </w:pPr>
          </w:p>
          <w:p w:rsidR="00917FB5" w:rsidRPr="00C46589" w:rsidRDefault="00917FB5" w:rsidP="00DD14A1">
            <w:pPr>
              <w:rPr>
                <w:rFonts w:ascii="Palatino Linotype" w:hAnsi="Palatino Linotype" w:cs="Arial"/>
                <w:b/>
              </w:rPr>
            </w:pPr>
          </w:p>
          <w:p w:rsidR="00917FB5" w:rsidRPr="00C46589" w:rsidRDefault="00917FB5" w:rsidP="00DD14A1">
            <w:pPr>
              <w:rPr>
                <w:rFonts w:ascii="Palatino Linotype" w:hAnsi="Palatino Linotype" w:cs="Arial"/>
                <w:b/>
              </w:rPr>
            </w:pPr>
          </w:p>
          <w:p w:rsidR="00917FB5" w:rsidRPr="00C46589" w:rsidRDefault="00917FB5" w:rsidP="00DD14A1">
            <w:pPr>
              <w:jc w:val="center"/>
              <w:rPr>
                <w:rFonts w:ascii="Palatino Linotype" w:hAnsi="Palatino Linotype"/>
                <w:b/>
              </w:rPr>
            </w:pPr>
            <w:r w:rsidRPr="00C46589">
              <w:rPr>
                <w:rFonts w:ascii="Palatino Linotype" w:hAnsi="Palatino Linotype" w:cs="Arial"/>
                <w:b/>
              </w:rPr>
              <w:t>Alexis Tapia Ramírez</w:t>
            </w:r>
          </w:p>
          <w:p w:rsidR="00917FB5" w:rsidRPr="00C46589" w:rsidRDefault="00917FB5" w:rsidP="00DD14A1">
            <w:pPr>
              <w:jc w:val="center"/>
              <w:rPr>
                <w:rFonts w:ascii="Palatino Linotype" w:hAnsi="Palatino Linotype"/>
              </w:rPr>
            </w:pPr>
            <w:r w:rsidRPr="00C46589">
              <w:rPr>
                <w:rFonts w:ascii="Palatino Linotype" w:hAnsi="Palatino Linotype"/>
              </w:rPr>
              <w:t>Secretario Técnico del Pleno</w:t>
            </w:r>
          </w:p>
          <w:p w:rsidR="00917FB5" w:rsidRPr="00C46589" w:rsidRDefault="00917FB5" w:rsidP="00DD14A1">
            <w:pPr>
              <w:jc w:val="center"/>
              <w:rPr>
                <w:rFonts w:ascii="Palatino Linotype" w:hAnsi="Palatino Linotype"/>
              </w:rPr>
            </w:pPr>
            <w:r w:rsidRPr="00C46589">
              <w:rPr>
                <w:rFonts w:ascii="Palatino Linotype" w:hAnsi="Palatino Linotype"/>
              </w:rPr>
              <w:t>(Rúbrica)</w:t>
            </w:r>
          </w:p>
          <w:p w:rsidR="00917FB5" w:rsidRPr="00C46589" w:rsidRDefault="00917FB5" w:rsidP="00DD14A1">
            <w:pPr>
              <w:jc w:val="center"/>
              <w:rPr>
                <w:rFonts w:ascii="Palatino Linotype" w:hAnsi="Palatino Linotype"/>
              </w:rPr>
            </w:pPr>
          </w:p>
        </w:tc>
      </w:tr>
    </w:tbl>
    <w:p w:rsidR="00917FB5" w:rsidRPr="00C46589" w:rsidRDefault="00917FB5" w:rsidP="00917FB5">
      <w:pPr>
        <w:jc w:val="both"/>
        <w:rPr>
          <w:rFonts w:ascii="Palatino Linotype" w:hAnsi="Palatino Linotype" w:cs="Arial"/>
        </w:rPr>
      </w:pPr>
    </w:p>
    <w:p w:rsidR="00917FB5" w:rsidRPr="00C46589" w:rsidRDefault="00917FB5" w:rsidP="00917FB5">
      <w:pPr>
        <w:jc w:val="both"/>
        <w:rPr>
          <w:rFonts w:ascii="Palatino Linotype" w:hAnsi="Palatino Linotype" w:cs="Arial"/>
        </w:rPr>
      </w:pPr>
    </w:p>
    <w:p w:rsidR="00917FB5" w:rsidRPr="00C46589" w:rsidRDefault="00917FB5" w:rsidP="00917FB5">
      <w:pPr>
        <w:jc w:val="both"/>
        <w:rPr>
          <w:rFonts w:ascii="Palatino Linotype" w:hAnsi="Palatino Linotype" w:cs="Arial"/>
        </w:rPr>
      </w:pPr>
    </w:p>
    <w:p w:rsidR="00917FB5" w:rsidRPr="00C46589" w:rsidRDefault="00917FB5" w:rsidP="00917FB5">
      <w:pPr>
        <w:jc w:val="both"/>
        <w:rPr>
          <w:rFonts w:ascii="Palatino Linotype" w:hAnsi="Palatino Linotype" w:cs="Arial"/>
        </w:rPr>
      </w:pPr>
    </w:p>
    <w:p w:rsidR="00917FB5" w:rsidRPr="003B4C9F" w:rsidRDefault="00917FB5" w:rsidP="00917FB5">
      <w:pPr>
        <w:jc w:val="both"/>
        <w:rPr>
          <w:rFonts w:ascii="Palatino Linotype" w:hAnsi="Palatino Linotype" w:cs="Arial"/>
        </w:rPr>
      </w:pPr>
      <w:r w:rsidRPr="00C46589">
        <w:rPr>
          <w:rFonts w:ascii="Palatino Linotype" w:hAnsi="Palatino Linotype" w:cs="Arial"/>
        </w:rPr>
        <w:t xml:space="preserve">Esta hoja corresponde a la resolución de </w:t>
      </w:r>
      <w:r w:rsidRPr="00C46589">
        <w:t xml:space="preserve">dieciséis de enero </w:t>
      </w:r>
      <w:r w:rsidRPr="00C46589">
        <w:rPr>
          <w:rFonts w:ascii="Palatino Linotype" w:hAnsi="Palatino Linotype" w:cs="Arial"/>
        </w:rPr>
        <w:t xml:space="preserve">de dos mil diecinueve, emitida en el recurso de revisión </w:t>
      </w:r>
      <w:r w:rsidRPr="00C46589">
        <w:rPr>
          <w:rFonts w:ascii="Palatino Linotype" w:hAnsi="Palatino Linotype" w:cs="Arial"/>
          <w:b/>
          <w:bCs/>
        </w:rPr>
        <w:t>04109/INFOEM/IP/RR/2018</w:t>
      </w:r>
      <w:r w:rsidRPr="00C46589">
        <w:rPr>
          <w:rFonts w:ascii="Palatino Linotype" w:hAnsi="Palatino Linotype" w:cs="Arial"/>
        </w:rPr>
        <w:t>.</w:t>
      </w:r>
    </w:p>
    <w:p w:rsidR="00917FB5" w:rsidRDefault="00917FB5" w:rsidP="00917FB5"/>
    <w:p w:rsidR="00184D7C" w:rsidRDefault="00184D7C"/>
    <w:sectPr w:rsidR="00184D7C" w:rsidSect="00DD14A1">
      <w:headerReference w:type="default" r:id="rId18"/>
      <w:footerReference w:type="default" r:id="rId19"/>
      <w:headerReference w:type="first" r:id="rId20"/>
      <w:footerReference w:type="first" r:id="rId21"/>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2739" w:rsidRDefault="003F2739" w:rsidP="00917FB5">
      <w:r>
        <w:separator/>
      </w:r>
    </w:p>
  </w:endnote>
  <w:endnote w:type="continuationSeparator" w:id="0">
    <w:p w:rsidR="003F2739" w:rsidRDefault="003F2739" w:rsidP="00917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4A1" w:rsidRDefault="00DD14A1" w:rsidP="00DD14A1">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783C7B">
      <w:rPr>
        <w:rFonts w:ascii="Arial" w:hAnsi="Arial" w:cs="Arial"/>
        <w:b/>
        <w:bCs/>
        <w:noProof/>
        <w:sz w:val="20"/>
        <w:szCs w:val="20"/>
      </w:rPr>
      <w:t>26</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783C7B">
      <w:rPr>
        <w:rFonts w:ascii="Arial" w:hAnsi="Arial" w:cs="Arial"/>
        <w:b/>
        <w:bCs/>
        <w:noProof/>
        <w:sz w:val="20"/>
        <w:szCs w:val="20"/>
      </w:rPr>
      <w:t>27</w:t>
    </w:r>
    <w:r>
      <w:rPr>
        <w:rFonts w:ascii="Arial" w:hAnsi="Arial" w:cs="Arial"/>
        <w:b/>
        <w:bCs/>
        <w:sz w:val="20"/>
        <w:szCs w:val="20"/>
      </w:rPr>
      <w:fldChar w:fldCharType="end"/>
    </w:r>
  </w:p>
  <w:p w:rsidR="00DD14A1" w:rsidRDefault="00DD14A1" w:rsidP="00DD14A1">
    <w:pPr>
      <w:pStyle w:val="Piedepgina"/>
      <w:rPr>
        <w:rFonts w:ascii="Times New Roman" w:hAnsi="Times New Roman" w:cs="Times New Roman"/>
      </w:rPr>
    </w:pPr>
  </w:p>
  <w:p w:rsidR="00DD14A1" w:rsidRDefault="00DD14A1" w:rsidP="00DD14A1">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4A1" w:rsidRDefault="00DD14A1" w:rsidP="00DD14A1">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8F4178">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8F4178">
      <w:rPr>
        <w:rFonts w:ascii="Arial" w:hAnsi="Arial" w:cs="Arial"/>
        <w:b/>
        <w:bCs/>
        <w:noProof/>
        <w:sz w:val="20"/>
        <w:szCs w:val="20"/>
      </w:rPr>
      <w:t>27</w:t>
    </w:r>
    <w:r>
      <w:rPr>
        <w:rFonts w:ascii="Arial" w:hAnsi="Arial" w:cs="Arial"/>
        <w:b/>
        <w:bCs/>
        <w:sz w:val="20"/>
        <w:szCs w:val="20"/>
      </w:rPr>
      <w:fldChar w:fldCharType="end"/>
    </w:r>
  </w:p>
  <w:p w:rsidR="00DD14A1" w:rsidRDefault="00DD14A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2739" w:rsidRDefault="003F2739" w:rsidP="00917FB5">
      <w:r>
        <w:separator/>
      </w:r>
    </w:p>
  </w:footnote>
  <w:footnote w:type="continuationSeparator" w:id="0">
    <w:p w:rsidR="003F2739" w:rsidRDefault="003F2739" w:rsidP="00917F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DD14A1" w:rsidRPr="00E51193" w:rsidTr="00DD14A1">
      <w:tc>
        <w:tcPr>
          <w:tcW w:w="2552" w:type="dxa"/>
          <w:vAlign w:val="center"/>
          <w:hideMark/>
        </w:tcPr>
        <w:p w:rsidR="00DD14A1" w:rsidRPr="00E51193" w:rsidRDefault="00DD14A1" w:rsidP="00DD14A1">
          <w:pPr>
            <w:rPr>
              <w:rFonts w:ascii="Palatino Linotype" w:hAnsi="Palatino Linotype"/>
              <w:b/>
              <w:sz w:val="21"/>
              <w:szCs w:val="21"/>
              <w:lang w:val="es-ES_tradnl"/>
            </w:rPr>
          </w:pPr>
          <w:r w:rsidRPr="00E51193">
            <w:rPr>
              <w:rFonts w:ascii="Palatino Linotype" w:hAnsi="Palatino Linotype"/>
              <w:b/>
              <w:sz w:val="21"/>
              <w:szCs w:val="21"/>
              <w:lang w:val="es-ES_tradnl"/>
            </w:rPr>
            <w:t>Recurso de Revisión:</w:t>
          </w:r>
        </w:p>
      </w:tc>
      <w:tc>
        <w:tcPr>
          <w:tcW w:w="2976" w:type="dxa"/>
          <w:vAlign w:val="center"/>
          <w:hideMark/>
        </w:tcPr>
        <w:p w:rsidR="00DD14A1" w:rsidRPr="00E51193" w:rsidRDefault="00DD14A1" w:rsidP="00917FB5">
          <w:pPr>
            <w:jc w:val="both"/>
            <w:rPr>
              <w:rFonts w:ascii="Palatino Linotype" w:hAnsi="Palatino Linotype"/>
              <w:b/>
              <w:sz w:val="21"/>
              <w:szCs w:val="21"/>
              <w:lang w:val="es-ES_tradnl"/>
            </w:rPr>
          </w:pPr>
          <w:r w:rsidRPr="00E51193">
            <w:rPr>
              <w:rFonts w:ascii="Palatino Linotype" w:hAnsi="Palatino Linotype"/>
              <w:b/>
              <w:sz w:val="21"/>
              <w:szCs w:val="21"/>
              <w:lang w:val="es-ES_tradnl"/>
            </w:rPr>
            <w:t>0</w:t>
          </w:r>
          <w:r>
            <w:rPr>
              <w:rFonts w:ascii="Palatino Linotype" w:hAnsi="Palatino Linotype"/>
              <w:b/>
              <w:sz w:val="21"/>
              <w:szCs w:val="21"/>
              <w:lang w:val="es-ES_tradnl"/>
            </w:rPr>
            <w:t>4109</w:t>
          </w:r>
          <w:r w:rsidRPr="00E51193">
            <w:rPr>
              <w:rFonts w:ascii="Palatino Linotype" w:hAnsi="Palatino Linotype"/>
              <w:b/>
              <w:sz w:val="21"/>
              <w:szCs w:val="21"/>
              <w:lang w:val="es-ES_tradnl"/>
            </w:rPr>
            <w:t xml:space="preserve">/INFOEM/IP/RR/2018 </w:t>
          </w:r>
        </w:p>
      </w:tc>
    </w:tr>
    <w:tr w:rsidR="00DD14A1" w:rsidRPr="00E51193" w:rsidTr="00DD14A1">
      <w:trPr>
        <w:trHeight w:val="228"/>
      </w:trPr>
      <w:tc>
        <w:tcPr>
          <w:tcW w:w="2552" w:type="dxa"/>
          <w:vAlign w:val="center"/>
          <w:hideMark/>
        </w:tcPr>
        <w:p w:rsidR="00DD14A1" w:rsidRPr="00E51193" w:rsidRDefault="00DD14A1" w:rsidP="00DD14A1">
          <w:pPr>
            <w:rPr>
              <w:rFonts w:ascii="Palatino Linotype" w:hAnsi="Palatino Linotype"/>
              <w:b/>
              <w:sz w:val="21"/>
              <w:szCs w:val="21"/>
              <w:lang w:val="es-ES_tradnl"/>
            </w:rPr>
          </w:pPr>
          <w:r w:rsidRPr="00E51193">
            <w:rPr>
              <w:rFonts w:ascii="Palatino Linotype" w:hAnsi="Palatino Linotype"/>
              <w:b/>
              <w:sz w:val="21"/>
              <w:szCs w:val="21"/>
              <w:lang w:val="es-ES_tradnl"/>
            </w:rPr>
            <w:t>Sujeto obligado:</w:t>
          </w:r>
        </w:p>
      </w:tc>
      <w:tc>
        <w:tcPr>
          <w:tcW w:w="2976" w:type="dxa"/>
          <w:vAlign w:val="center"/>
          <w:hideMark/>
        </w:tcPr>
        <w:p w:rsidR="00DD14A1" w:rsidRPr="00E51193" w:rsidRDefault="00DD14A1" w:rsidP="00DD14A1">
          <w:pPr>
            <w:jc w:val="both"/>
            <w:rPr>
              <w:rFonts w:ascii="Palatino Linotype" w:hAnsi="Palatino Linotype"/>
              <w:b/>
              <w:sz w:val="21"/>
              <w:szCs w:val="21"/>
              <w:lang w:val="es-ES_tradnl"/>
            </w:rPr>
          </w:pPr>
          <w:r>
            <w:rPr>
              <w:rFonts w:ascii="Palatino Linotype" w:hAnsi="Palatino Linotype"/>
              <w:b/>
              <w:bCs/>
              <w:sz w:val="21"/>
              <w:szCs w:val="21"/>
            </w:rPr>
            <w:t>Gubernatura</w:t>
          </w:r>
        </w:p>
      </w:tc>
    </w:tr>
    <w:tr w:rsidR="00DD14A1" w:rsidRPr="00E51193" w:rsidTr="00DD14A1">
      <w:tc>
        <w:tcPr>
          <w:tcW w:w="2552" w:type="dxa"/>
          <w:vAlign w:val="center"/>
          <w:hideMark/>
        </w:tcPr>
        <w:p w:rsidR="00DD14A1" w:rsidRPr="00E51193" w:rsidRDefault="00DD14A1" w:rsidP="00DD14A1">
          <w:pPr>
            <w:rPr>
              <w:rFonts w:ascii="Palatino Linotype" w:hAnsi="Palatino Linotype"/>
              <w:b/>
              <w:sz w:val="21"/>
              <w:szCs w:val="21"/>
              <w:lang w:val="es-ES_tradnl"/>
            </w:rPr>
          </w:pPr>
          <w:r w:rsidRPr="00E51193">
            <w:rPr>
              <w:rFonts w:ascii="Palatino Linotype" w:hAnsi="Palatino Linotype"/>
              <w:b/>
              <w:sz w:val="21"/>
              <w:szCs w:val="21"/>
              <w:lang w:val="es-ES_tradnl"/>
            </w:rPr>
            <w:t>Comisionado ponente:</w:t>
          </w:r>
        </w:p>
      </w:tc>
      <w:tc>
        <w:tcPr>
          <w:tcW w:w="2976" w:type="dxa"/>
          <w:vAlign w:val="center"/>
          <w:hideMark/>
        </w:tcPr>
        <w:p w:rsidR="00DD14A1" w:rsidRPr="00E51193" w:rsidRDefault="00DD14A1" w:rsidP="00DD14A1">
          <w:pPr>
            <w:ind w:right="-533"/>
            <w:jc w:val="both"/>
            <w:rPr>
              <w:rFonts w:ascii="Palatino Linotype" w:hAnsi="Palatino Linotype"/>
              <w:b/>
              <w:sz w:val="21"/>
              <w:szCs w:val="21"/>
              <w:lang w:val="es-ES_tradnl"/>
            </w:rPr>
          </w:pPr>
          <w:r w:rsidRPr="00E51193">
            <w:rPr>
              <w:rFonts w:ascii="Palatino Linotype" w:hAnsi="Palatino Linotype"/>
              <w:b/>
              <w:sz w:val="21"/>
              <w:szCs w:val="21"/>
              <w:lang w:val="es-ES_tradnl"/>
            </w:rPr>
            <w:t>Javier Martínez Cruz</w:t>
          </w:r>
        </w:p>
      </w:tc>
    </w:tr>
  </w:tbl>
  <w:p w:rsidR="00DD14A1" w:rsidRDefault="00DD14A1" w:rsidP="00DD14A1">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1465320D" wp14:editId="093DE6D5">
          <wp:simplePos x="0" y="0"/>
          <wp:positionH relativeFrom="margin">
            <wp:align>center</wp:align>
          </wp:positionH>
          <wp:positionV relativeFrom="paragraph">
            <wp:posOffset>-1249680</wp:posOffset>
          </wp:positionV>
          <wp:extent cx="7635163"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4A1" w:rsidRDefault="00DD14A1" w:rsidP="00DD14A1">
    <w:pPr>
      <w:pStyle w:val="Encabezado"/>
      <w:jc w:val="both"/>
    </w:pPr>
    <w:r>
      <w:rPr>
        <w:noProof/>
        <w:lang w:val="es-MX" w:eastAsia="es-MX"/>
      </w:rPr>
      <w:drawing>
        <wp:anchor distT="0" distB="0" distL="114300" distR="114300" simplePos="0" relativeHeight="251660288" behindDoc="1" locked="0" layoutInCell="1" allowOverlap="1" wp14:anchorId="64DC72A8" wp14:editId="78277A75">
          <wp:simplePos x="0" y="0"/>
          <wp:positionH relativeFrom="page">
            <wp:align>left</wp:align>
          </wp:positionH>
          <wp:positionV relativeFrom="paragraph">
            <wp:posOffset>-438785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38" w:type="dxa"/>
      <w:tblInd w:w="3119" w:type="dxa"/>
      <w:tblLayout w:type="fixed"/>
      <w:tblLook w:val="04A0" w:firstRow="1" w:lastRow="0" w:firstColumn="1" w:lastColumn="0" w:noHBand="0" w:noVBand="1"/>
    </w:tblPr>
    <w:tblGrid>
      <w:gridCol w:w="2551"/>
      <w:gridCol w:w="3687"/>
    </w:tblGrid>
    <w:tr w:rsidR="00DD14A1" w:rsidRPr="00294C56" w:rsidTr="00DD14A1">
      <w:tc>
        <w:tcPr>
          <w:tcW w:w="2551" w:type="dxa"/>
          <w:vAlign w:val="center"/>
          <w:hideMark/>
        </w:tcPr>
        <w:p w:rsidR="00DD14A1" w:rsidRPr="00294C56" w:rsidRDefault="00DD14A1" w:rsidP="00DD14A1">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3687" w:type="dxa"/>
          <w:vAlign w:val="center"/>
          <w:hideMark/>
        </w:tcPr>
        <w:p w:rsidR="00DD14A1" w:rsidRPr="00294C56" w:rsidRDefault="00DD14A1" w:rsidP="00DF73E6">
          <w:pPr>
            <w:jc w:val="both"/>
            <w:rPr>
              <w:rFonts w:ascii="Palatino Linotype" w:hAnsi="Palatino Linotype"/>
              <w:b/>
              <w:sz w:val="21"/>
              <w:szCs w:val="21"/>
              <w:lang w:val="es-ES_tradnl"/>
            </w:rPr>
          </w:pPr>
          <w:r w:rsidRPr="00294C56">
            <w:rPr>
              <w:rFonts w:ascii="Palatino Linotype" w:hAnsi="Palatino Linotype"/>
              <w:b/>
              <w:sz w:val="21"/>
              <w:szCs w:val="21"/>
              <w:lang w:val="es-ES_tradnl"/>
            </w:rPr>
            <w:t>0</w:t>
          </w:r>
          <w:r>
            <w:rPr>
              <w:rFonts w:ascii="Palatino Linotype" w:hAnsi="Palatino Linotype"/>
              <w:b/>
              <w:sz w:val="21"/>
              <w:szCs w:val="21"/>
              <w:lang w:val="es-ES_tradnl"/>
            </w:rPr>
            <w:t>4109/INFOEM/IP/RR/2018</w:t>
          </w:r>
        </w:p>
      </w:tc>
    </w:tr>
    <w:tr w:rsidR="00DD14A1" w:rsidRPr="00294C56" w:rsidTr="00DD14A1">
      <w:tc>
        <w:tcPr>
          <w:tcW w:w="2551" w:type="dxa"/>
          <w:vAlign w:val="center"/>
          <w:hideMark/>
        </w:tcPr>
        <w:p w:rsidR="00DD14A1" w:rsidRPr="00294C56" w:rsidRDefault="00DD14A1" w:rsidP="00DD14A1">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p>
      </w:tc>
      <w:tc>
        <w:tcPr>
          <w:tcW w:w="3687" w:type="dxa"/>
          <w:vAlign w:val="center"/>
          <w:hideMark/>
        </w:tcPr>
        <w:p w:rsidR="00DD14A1" w:rsidRPr="00294C56" w:rsidRDefault="008F4178" w:rsidP="008F4178">
          <w:pPr>
            <w:jc w:val="both"/>
            <w:rPr>
              <w:rFonts w:ascii="Palatino Linotype" w:hAnsi="Palatino Linotype"/>
              <w:b/>
              <w:sz w:val="21"/>
              <w:szCs w:val="21"/>
              <w:lang w:val="es-ES_tradnl"/>
            </w:rPr>
          </w:pPr>
          <w:proofErr w:type="spellStart"/>
          <w:r>
            <w:rPr>
              <w:rFonts w:ascii="Palatino Linotype" w:hAnsi="Palatino Linotype"/>
              <w:b/>
              <w:sz w:val="21"/>
              <w:szCs w:val="21"/>
              <w:lang w:val="es-ES_tradnl"/>
            </w:rPr>
            <w:t>Xxxxxx</w:t>
          </w:r>
          <w:proofErr w:type="spellEnd"/>
          <w:r>
            <w:rPr>
              <w:rFonts w:ascii="Palatino Linotype" w:hAnsi="Palatino Linotype"/>
              <w:b/>
              <w:sz w:val="21"/>
              <w:szCs w:val="21"/>
              <w:lang w:val="es-ES_tradnl"/>
            </w:rPr>
            <w:t xml:space="preserve"> </w:t>
          </w:r>
          <w:proofErr w:type="spellStart"/>
          <w:r>
            <w:rPr>
              <w:rFonts w:ascii="Palatino Linotype" w:hAnsi="Palatino Linotype"/>
              <w:b/>
              <w:sz w:val="21"/>
              <w:szCs w:val="21"/>
              <w:lang w:val="es-ES_tradnl"/>
            </w:rPr>
            <w:t>Xxxxxxx</w:t>
          </w:r>
          <w:proofErr w:type="spellEnd"/>
          <w:r>
            <w:rPr>
              <w:rFonts w:ascii="Palatino Linotype" w:hAnsi="Palatino Linotype"/>
              <w:b/>
              <w:sz w:val="21"/>
              <w:szCs w:val="21"/>
              <w:lang w:val="es-ES_tradnl"/>
            </w:rPr>
            <w:t xml:space="preserve"> </w:t>
          </w:r>
          <w:proofErr w:type="spellStart"/>
          <w:r>
            <w:rPr>
              <w:rFonts w:ascii="Palatino Linotype" w:hAnsi="Palatino Linotype"/>
              <w:b/>
              <w:sz w:val="21"/>
              <w:szCs w:val="21"/>
              <w:lang w:val="es-ES_tradnl"/>
            </w:rPr>
            <w:t>Xxxx</w:t>
          </w:r>
          <w:proofErr w:type="spellEnd"/>
        </w:p>
      </w:tc>
    </w:tr>
    <w:tr w:rsidR="00DD14A1" w:rsidRPr="00294C56" w:rsidTr="00DD14A1">
      <w:trPr>
        <w:trHeight w:val="228"/>
      </w:trPr>
      <w:tc>
        <w:tcPr>
          <w:tcW w:w="2551" w:type="dxa"/>
          <w:vAlign w:val="center"/>
          <w:hideMark/>
        </w:tcPr>
        <w:p w:rsidR="00DD14A1" w:rsidRPr="00294C56" w:rsidRDefault="00DD14A1" w:rsidP="00DD14A1">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3687" w:type="dxa"/>
          <w:vAlign w:val="center"/>
          <w:hideMark/>
        </w:tcPr>
        <w:p w:rsidR="00DD14A1" w:rsidRPr="00294C56" w:rsidRDefault="00DD14A1" w:rsidP="00DD14A1">
          <w:pPr>
            <w:jc w:val="both"/>
            <w:rPr>
              <w:rFonts w:ascii="Palatino Linotype" w:hAnsi="Palatino Linotype"/>
              <w:b/>
              <w:sz w:val="21"/>
              <w:szCs w:val="21"/>
              <w:lang w:val="es-ES_tradnl"/>
            </w:rPr>
          </w:pPr>
          <w:r>
            <w:rPr>
              <w:rFonts w:ascii="Palatino Linotype" w:hAnsi="Palatino Linotype"/>
              <w:b/>
              <w:bCs/>
              <w:sz w:val="21"/>
              <w:szCs w:val="21"/>
            </w:rPr>
            <w:t>Gubernatura</w:t>
          </w:r>
        </w:p>
      </w:tc>
    </w:tr>
    <w:tr w:rsidR="00DD14A1" w:rsidRPr="00294C56" w:rsidTr="00DD14A1">
      <w:tc>
        <w:tcPr>
          <w:tcW w:w="2551" w:type="dxa"/>
          <w:vAlign w:val="center"/>
          <w:hideMark/>
        </w:tcPr>
        <w:p w:rsidR="00DD14A1" w:rsidRPr="00294C56" w:rsidRDefault="00DD14A1" w:rsidP="00DD14A1">
          <w:pPr>
            <w:rPr>
              <w:rFonts w:ascii="Palatino Linotype" w:hAnsi="Palatino Linotype"/>
              <w:b/>
              <w:sz w:val="21"/>
              <w:szCs w:val="21"/>
              <w:lang w:val="es-ES_tradnl"/>
            </w:rPr>
          </w:pPr>
          <w:r w:rsidRPr="00294C56">
            <w:rPr>
              <w:rFonts w:ascii="Palatino Linotype" w:hAnsi="Palatino Linotype"/>
              <w:b/>
              <w:sz w:val="21"/>
              <w:szCs w:val="21"/>
              <w:lang w:val="es-ES_tradnl"/>
            </w:rPr>
            <w:t>Comisionado ponente:</w:t>
          </w:r>
        </w:p>
      </w:tc>
      <w:tc>
        <w:tcPr>
          <w:tcW w:w="3687" w:type="dxa"/>
          <w:vAlign w:val="center"/>
          <w:hideMark/>
        </w:tcPr>
        <w:p w:rsidR="00DD14A1" w:rsidRPr="00294C56" w:rsidRDefault="00DD14A1" w:rsidP="00DD14A1">
          <w:pPr>
            <w:ind w:right="-533"/>
            <w:jc w:val="both"/>
            <w:rPr>
              <w:rFonts w:ascii="Palatino Linotype" w:hAnsi="Palatino Linotype"/>
              <w:b/>
              <w:sz w:val="21"/>
              <w:szCs w:val="21"/>
              <w:lang w:val="es-ES_tradnl"/>
            </w:rPr>
          </w:pPr>
          <w:r w:rsidRPr="00294C56">
            <w:rPr>
              <w:rFonts w:ascii="Palatino Linotype" w:hAnsi="Palatino Linotype"/>
              <w:b/>
              <w:sz w:val="21"/>
              <w:szCs w:val="21"/>
              <w:lang w:val="es-ES_tradnl"/>
            </w:rPr>
            <w:t>Javier Martínez Cruz</w:t>
          </w:r>
        </w:p>
      </w:tc>
    </w:tr>
  </w:tbl>
  <w:p w:rsidR="00DD14A1" w:rsidRDefault="00DD14A1" w:rsidP="00DD14A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D2C49"/>
    <w:multiLevelType w:val="multilevel"/>
    <w:tmpl w:val="4A9A4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E25801"/>
    <w:multiLevelType w:val="hybridMultilevel"/>
    <w:tmpl w:val="A888F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786017B"/>
    <w:multiLevelType w:val="multilevel"/>
    <w:tmpl w:val="E61AF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2225F9B"/>
    <w:multiLevelType w:val="hybridMultilevel"/>
    <w:tmpl w:val="EB98A3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F9D0508"/>
    <w:multiLevelType w:val="hybridMultilevel"/>
    <w:tmpl w:val="85E29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2560B0D"/>
    <w:multiLevelType w:val="hybridMultilevel"/>
    <w:tmpl w:val="366AFE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2"/>
  </w:num>
  <w:num w:numId="5">
    <w:abstractNumId w:val="0"/>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FB5"/>
    <w:rsid w:val="000E1F47"/>
    <w:rsid w:val="00147067"/>
    <w:rsid w:val="00154A47"/>
    <w:rsid w:val="0015685A"/>
    <w:rsid w:val="0017646C"/>
    <w:rsid w:val="00184D7C"/>
    <w:rsid w:val="00196104"/>
    <w:rsid w:val="00232F08"/>
    <w:rsid w:val="002825F5"/>
    <w:rsid w:val="003265ED"/>
    <w:rsid w:val="00343339"/>
    <w:rsid w:val="00366268"/>
    <w:rsid w:val="003E692A"/>
    <w:rsid w:val="003F2739"/>
    <w:rsid w:val="0050036D"/>
    <w:rsid w:val="00584036"/>
    <w:rsid w:val="005A1CA0"/>
    <w:rsid w:val="00600309"/>
    <w:rsid w:val="00613199"/>
    <w:rsid w:val="006733C4"/>
    <w:rsid w:val="006C1D49"/>
    <w:rsid w:val="0071649E"/>
    <w:rsid w:val="00783C7B"/>
    <w:rsid w:val="00791B23"/>
    <w:rsid w:val="008F0F3A"/>
    <w:rsid w:val="008F4178"/>
    <w:rsid w:val="00906A03"/>
    <w:rsid w:val="00917FB5"/>
    <w:rsid w:val="00973923"/>
    <w:rsid w:val="00A034D8"/>
    <w:rsid w:val="00AD4CDB"/>
    <w:rsid w:val="00AD7A99"/>
    <w:rsid w:val="00B028F3"/>
    <w:rsid w:val="00B862B7"/>
    <w:rsid w:val="00C46589"/>
    <w:rsid w:val="00CB6177"/>
    <w:rsid w:val="00D52FD7"/>
    <w:rsid w:val="00DD14A1"/>
    <w:rsid w:val="00DF73E6"/>
    <w:rsid w:val="00E45B57"/>
    <w:rsid w:val="00E64414"/>
    <w:rsid w:val="00EF5BA3"/>
    <w:rsid w:val="00F258A9"/>
    <w:rsid w:val="00FC3DF3"/>
    <w:rsid w:val="00FE4D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9894BA-50FE-44EF-95B9-A7B83FE58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7FB5"/>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7FB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917FB5"/>
    <w:rPr>
      <w:rFonts w:eastAsiaTheme="minorEastAsia"/>
      <w:sz w:val="24"/>
      <w:szCs w:val="24"/>
      <w:lang w:val="es-ES_tradnl" w:eastAsia="es-ES"/>
    </w:rPr>
  </w:style>
  <w:style w:type="paragraph" w:styleId="Piedepgina">
    <w:name w:val="footer"/>
    <w:basedOn w:val="Normal"/>
    <w:link w:val="PiedepginaCar"/>
    <w:uiPriority w:val="99"/>
    <w:unhideWhenUsed/>
    <w:rsid w:val="00917FB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917FB5"/>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17FB5"/>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917FB5"/>
    <w:pPr>
      <w:ind w:left="708"/>
    </w:pPr>
    <w:rPr>
      <w:sz w:val="22"/>
      <w:szCs w:val="22"/>
      <w:lang w:val="es-MX" w:eastAsia="en-US"/>
    </w:rPr>
  </w:style>
  <w:style w:type="table" w:styleId="Tablaconcuadrcula">
    <w:name w:val="Table Grid"/>
    <w:basedOn w:val="Tablanormal"/>
    <w:uiPriority w:val="59"/>
    <w:rsid w:val="00917FB5"/>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17FB5"/>
  </w:style>
  <w:style w:type="character" w:customStyle="1" w:styleId="apple-converted-space">
    <w:name w:val="apple-converted-space"/>
    <w:basedOn w:val="Fuentedeprrafopredeter"/>
    <w:rsid w:val="00917FB5"/>
  </w:style>
  <w:style w:type="character" w:styleId="Hipervnculo">
    <w:name w:val="Hyperlink"/>
    <w:basedOn w:val="Fuentedeprrafopredeter"/>
    <w:uiPriority w:val="99"/>
    <w:unhideWhenUsed/>
    <w:rsid w:val="00917FB5"/>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917FB5"/>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17FB5"/>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917FB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157484">
      <w:bodyDiv w:val="1"/>
      <w:marLeft w:val="0"/>
      <w:marRight w:val="0"/>
      <w:marTop w:val="0"/>
      <w:marBottom w:val="0"/>
      <w:divBdr>
        <w:top w:val="none" w:sz="0" w:space="0" w:color="auto"/>
        <w:left w:val="none" w:sz="0" w:space="0" w:color="auto"/>
        <w:bottom w:val="none" w:sz="0" w:space="0" w:color="auto"/>
        <w:right w:val="none" w:sz="0" w:space="0" w:color="auto"/>
      </w:divBdr>
    </w:div>
    <w:div w:id="1181820068">
      <w:bodyDiv w:val="1"/>
      <w:marLeft w:val="0"/>
      <w:marRight w:val="0"/>
      <w:marTop w:val="0"/>
      <w:marBottom w:val="0"/>
      <w:divBdr>
        <w:top w:val="none" w:sz="0" w:space="0" w:color="auto"/>
        <w:left w:val="none" w:sz="0" w:space="0" w:color="auto"/>
        <w:bottom w:val="none" w:sz="0" w:space="0" w:color="auto"/>
        <w:right w:val="none" w:sz="0" w:space="0" w:color="auto"/>
      </w:divBdr>
    </w:div>
    <w:div w:id="1950817460">
      <w:bodyDiv w:val="1"/>
      <w:marLeft w:val="0"/>
      <w:marRight w:val="0"/>
      <w:marTop w:val="0"/>
      <w:marBottom w:val="0"/>
      <w:divBdr>
        <w:top w:val="none" w:sz="0" w:space="0" w:color="auto"/>
        <w:left w:val="none" w:sz="0" w:space="0" w:color="auto"/>
        <w:bottom w:val="none" w:sz="0" w:space="0" w:color="auto"/>
        <w:right w:val="none" w:sz="0" w:space="0" w:color="auto"/>
      </w:divBdr>
    </w:div>
    <w:div w:id="2028485799">
      <w:bodyDiv w:val="1"/>
      <w:marLeft w:val="0"/>
      <w:marRight w:val="0"/>
      <w:marTop w:val="0"/>
      <w:marBottom w:val="0"/>
      <w:divBdr>
        <w:top w:val="none" w:sz="0" w:space="0" w:color="auto"/>
        <w:left w:val="none" w:sz="0" w:space="0" w:color="auto"/>
        <w:bottom w:val="none" w:sz="0" w:space="0" w:color="auto"/>
        <w:right w:val="none" w:sz="0" w:space="0" w:color="auto"/>
      </w:divBdr>
    </w:div>
    <w:div w:id="209138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04006.page"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saimex.org.mx/saimex/solicitud/downloadAttach/589493.page"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www.ipomex.org.mx/ipo/lgt/indice/ecatepec/art94_2_b2.web"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saimex.org.mx/saimex/solicitud/downloadAttach/589493.page"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27</Pages>
  <Words>6459</Words>
  <Characters>35526</Characters>
  <Application>Microsoft Office Word</Application>
  <DocSecurity>0</DocSecurity>
  <Lines>296</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dcterms:created xsi:type="dcterms:W3CDTF">2019-02-11T21:21:00Z</dcterms:created>
  <dcterms:modified xsi:type="dcterms:W3CDTF">2019-02-12T02:14:00Z</dcterms:modified>
</cp:coreProperties>
</file>