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23F" w:rsidRPr="00E4035E" w:rsidRDefault="0060223F" w:rsidP="00E4035E">
      <w:pPr>
        <w:spacing w:before="240" w:after="240" w:line="360" w:lineRule="auto"/>
        <w:jc w:val="center"/>
        <w:rPr>
          <w:rFonts w:ascii="Palatino Linotype" w:eastAsia="MS Mincho" w:hAnsi="Palatino Linotype" w:cs="Times New Roman"/>
          <w:b/>
          <w:sz w:val="24"/>
          <w:szCs w:val="24"/>
          <w:lang w:val="es-ES_tradnl" w:eastAsia="es-ES"/>
        </w:rPr>
      </w:pPr>
      <w:r w:rsidRPr="00E4035E">
        <w:rPr>
          <w:rFonts w:ascii="Palatino Linotype" w:eastAsia="MS Mincho" w:hAnsi="Palatino Linotype" w:cs="Times New Roman"/>
          <w:b/>
          <w:sz w:val="24"/>
          <w:szCs w:val="24"/>
          <w:lang w:val="es-ES_tradnl" w:eastAsia="es-ES"/>
        </w:rPr>
        <w:t>LÍNEAS ARGUMENTATIVAS.</w:t>
      </w:r>
    </w:p>
    <w:p w:rsidR="00E4035E" w:rsidRDefault="0060223F" w:rsidP="00E4035E">
      <w:pPr>
        <w:spacing w:after="0" w:line="360" w:lineRule="auto"/>
        <w:jc w:val="both"/>
        <w:rPr>
          <w:rFonts w:ascii="Palatino Linotype" w:eastAsia="Times New Roman" w:hAnsi="Palatino Linotype"/>
          <w:sz w:val="24"/>
          <w:szCs w:val="24"/>
          <w:lang w:val="es-ES_tradnl" w:eastAsia="es-ES"/>
        </w:rPr>
      </w:pPr>
      <w:r w:rsidRPr="00E4035E">
        <w:rPr>
          <w:rFonts w:ascii="Palatino Linotype" w:eastAsia="Times New Roman" w:hAnsi="Palatino Linotype"/>
          <w:b/>
          <w:sz w:val="24"/>
          <w:szCs w:val="24"/>
          <w:lang w:val="es-ES_tradnl" w:eastAsia="es-ES"/>
        </w:rPr>
        <w:t>DEBERES DE LAS AUTORIDADES.</w:t>
      </w:r>
      <w:r w:rsidRPr="00E4035E">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E4035E" w:rsidRPr="00E4035E" w:rsidRDefault="00E4035E" w:rsidP="00E4035E">
      <w:pPr>
        <w:spacing w:after="0" w:line="360" w:lineRule="auto"/>
        <w:jc w:val="both"/>
        <w:rPr>
          <w:rFonts w:ascii="Palatino Linotype" w:eastAsia="Times New Roman" w:hAnsi="Palatino Linotype"/>
          <w:sz w:val="24"/>
          <w:szCs w:val="24"/>
          <w:lang w:val="es-ES_tradnl" w:eastAsia="es-ES"/>
        </w:rPr>
      </w:pPr>
    </w:p>
    <w:p w:rsidR="0060223F" w:rsidRDefault="00D12CA3" w:rsidP="00E4035E">
      <w:pPr>
        <w:spacing w:after="0" w:line="360" w:lineRule="auto"/>
        <w:jc w:val="both"/>
        <w:rPr>
          <w:rFonts w:ascii="Palatino Linotype" w:hAnsi="Palatino Linotype"/>
          <w:sz w:val="24"/>
          <w:szCs w:val="24"/>
          <w:lang w:val="es-ES_tradnl" w:eastAsia="es-ES"/>
        </w:rPr>
      </w:pPr>
      <w:r w:rsidRPr="00E4035E">
        <w:rPr>
          <w:rFonts w:ascii="Palatino Linotype" w:hAnsi="Palatino Linotype"/>
          <w:b/>
          <w:sz w:val="24"/>
          <w:szCs w:val="24"/>
          <w:lang w:val="es-ES_tradnl" w:eastAsia="es-ES"/>
        </w:rPr>
        <w:t>DE LA GARANTÍA DE PROPORCIONAR LA INFORMACIÓN PÚBLICA GUBERNAMENTAL.</w:t>
      </w:r>
      <w:r w:rsidRPr="00E4035E">
        <w:rPr>
          <w:rFonts w:ascii="Palatino Linotype" w:hAnsi="Palatino Linotype"/>
          <w:sz w:val="24"/>
          <w:szCs w:val="24"/>
          <w:lang w:val="es-ES_tradnl" w:eastAsia="es-ES"/>
        </w:rPr>
        <w:t xml:space="preserve"> Los sujetos obligados tienen el deber de entregar la información solicitada en los términos en los que esta fue generada, poseída o administrada.</w:t>
      </w:r>
    </w:p>
    <w:p w:rsidR="00E4035E" w:rsidRPr="00E4035E" w:rsidRDefault="00E4035E" w:rsidP="00E4035E">
      <w:pPr>
        <w:spacing w:after="0" w:line="360" w:lineRule="auto"/>
        <w:jc w:val="both"/>
        <w:rPr>
          <w:rFonts w:ascii="Palatino Linotype" w:hAnsi="Palatino Linotype"/>
          <w:sz w:val="24"/>
          <w:szCs w:val="24"/>
          <w:lang w:val="es-ES_tradnl" w:eastAsia="es-ES"/>
        </w:rPr>
      </w:pPr>
    </w:p>
    <w:p w:rsidR="002525EF" w:rsidRPr="00E4035E" w:rsidRDefault="002525EF" w:rsidP="00E4035E">
      <w:pPr>
        <w:spacing w:after="0" w:line="360" w:lineRule="auto"/>
        <w:jc w:val="both"/>
        <w:rPr>
          <w:rFonts w:ascii="Palatino Linotype" w:eastAsia="Times New Roman" w:hAnsi="Palatino Linotype" w:cs="Times New Roman"/>
          <w:sz w:val="24"/>
          <w:szCs w:val="24"/>
          <w:lang w:val="es-ES_tradnl" w:eastAsia="es-ES"/>
        </w:rPr>
      </w:pPr>
      <w:r w:rsidRPr="00E4035E">
        <w:rPr>
          <w:rFonts w:ascii="Palatino Linotype" w:eastAsia="Calibri" w:hAnsi="Palatino Linotype" w:cs="Times New Roman"/>
          <w:b/>
          <w:sz w:val="24"/>
          <w:szCs w:val="24"/>
        </w:rPr>
        <w:t>DEBER DE EXPLICAR LA INEXISTENCIA DE INFORMACIÓN</w:t>
      </w:r>
      <w:r w:rsidRPr="00E4035E">
        <w:rPr>
          <w:rFonts w:ascii="Palatino Linotype" w:eastAsia="Calibri" w:hAnsi="Palatino Linotype" w:cs="Times New Roman"/>
          <w:sz w:val="24"/>
          <w:szCs w:val="24"/>
        </w:rPr>
        <w:t>.</w:t>
      </w:r>
      <w:r w:rsidRPr="00E4035E">
        <w:rPr>
          <w:rFonts w:ascii="Palatino Linotype" w:eastAsia="Arial Unicode MS" w:hAnsi="Palatino Linotype" w:cs="Arial"/>
          <w:sz w:val="24"/>
          <w:szCs w:val="24"/>
        </w:rPr>
        <w:t xml:space="preserve"> Hablar de información inexistente implica la alta responsabilidad de explicar a la ciudadanía por qué un ente público que tiene la facultad y el deber de generar, poseer o administrar su información pública no la tiene.</w:t>
      </w:r>
    </w:p>
    <w:p w:rsidR="002525EF" w:rsidRPr="00E4035E" w:rsidRDefault="00E4035E" w:rsidP="0060223F">
      <w:pPr>
        <w:spacing w:before="240" w:after="24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64769</wp:posOffset>
                </wp:positionV>
                <wp:extent cx="5562600" cy="22764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62600" cy="22764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3CDD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5.1pt" to="436.2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" strokecolor="#5b9bd5 [3204]" strokeweight="3pt">
                <v:stroke joinstyle="miter"/>
              </v:line>
            </w:pict>
          </mc:Fallback>
        </mc:AlternateContent>
      </w:r>
    </w:p>
    <w:p w:rsidR="00BB5DDD" w:rsidRPr="00E4035E" w:rsidRDefault="00BB5DDD" w:rsidP="0060223F">
      <w:pPr>
        <w:spacing w:before="240" w:after="240" w:line="360" w:lineRule="auto"/>
        <w:jc w:val="both"/>
        <w:rPr>
          <w:rFonts w:ascii="Palatino Linotype" w:eastAsia="MS Mincho" w:hAnsi="Palatino Linotype" w:cs="Arial"/>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Arial"/>
          <w:sz w:val="24"/>
          <w:szCs w:val="24"/>
          <w:lang w:val="es-ES_tradnl" w:eastAsia="es-ES"/>
        </w:rPr>
      </w:pPr>
    </w:p>
    <w:p w:rsidR="0060223F" w:rsidRPr="00E4035E" w:rsidRDefault="0060223F" w:rsidP="0060223F">
      <w:pPr>
        <w:spacing w:before="240" w:after="240" w:line="360" w:lineRule="auto"/>
        <w:jc w:val="both"/>
        <w:rPr>
          <w:rFonts w:ascii="Palatino Linotype" w:eastAsia="MS Mincho" w:hAnsi="Palatino Linotype" w:cs="Arial"/>
          <w:sz w:val="24"/>
          <w:szCs w:val="24"/>
          <w:lang w:val="es-ES_tradnl" w:eastAsia="es-ES"/>
        </w:rPr>
      </w:pPr>
    </w:p>
    <w:p w:rsidR="0060223F" w:rsidRPr="00E4035E" w:rsidRDefault="0060223F" w:rsidP="0060223F">
      <w:pPr>
        <w:spacing w:before="240" w:after="240" w:line="360" w:lineRule="auto"/>
        <w:jc w:val="center"/>
        <w:rPr>
          <w:rFonts w:ascii="Palatino Linotype" w:eastAsia="MS Mincho" w:hAnsi="Palatino Linotype" w:cs="Times New Roman"/>
          <w:sz w:val="24"/>
          <w:szCs w:val="24"/>
          <w:lang w:val="es-ES_tradnl" w:eastAsia="es-ES"/>
        </w:rPr>
      </w:pPr>
      <w:r w:rsidRPr="00E4035E">
        <w:rPr>
          <w:rFonts w:ascii="Palatino Linotype" w:eastAsia="MS Mincho" w:hAnsi="Palatino Linotype" w:cs="Times New Roman"/>
          <w:b/>
          <w:sz w:val="24"/>
          <w:szCs w:val="24"/>
          <w:lang w:val="es-ES_tradnl" w:eastAsia="es-ES"/>
        </w:rPr>
        <w:lastRenderedPageBreak/>
        <w:t>Índice</w:t>
      </w:r>
      <w:r w:rsidRPr="00E4035E">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60223F" w:rsidRPr="00E4035E" w:rsidRDefault="0060223F" w:rsidP="0060223F">
          <w:pPr>
            <w:keepNext/>
            <w:keepLines/>
            <w:spacing w:before="240" w:after="0" w:line="360" w:lineRule="auto"/>
            <w:rPr>
              <w:rFonts w:asciiTheme="majorHAnsi" w:eastAsiaTheme="majorEastAsia" w:hAnsiTheme="majorHAnsi" w:cstheme="majorBidi"/>
              <w:color w:val="2E74B5" w:themeColor="accent1" w:themeShade="BF"/>
              <w:sz w:val="32"/>
              <w:szCs w:val="32"/>
              <w:lang w:eastAsia="es-MX"/>
            </w:rPr>
          </w:pPr>
        </w:p>
        <w:p w:rsidR="00D12CA3" w:rsidRPr="00E4035E" w:rsidRDefault="0060223F">
          <w:pPr>
            <w:pStyle w:val="TDC1"/>
            <w:tabs>
              <w:tab w:val="right" w:leader="dot" w:pos="8779"/>
            </w:tabs>
            <w:rPr>
              <w:noProof/>
            </w:rPr>
          </w:pPr>
          <w:r w:rsidRPr="00E4035E">
            <w:fldChar w:fldCharType="begin"/>
          </w:r>
          <w:r w:rsidRPr="00E4035E">
            <w:instrText xml:space="preserve"> TOC \o "1-3" \h \z \u </w:instrText>
          </w:r>
          <w:r w:rsidRPr="00E4035E">
            <w:fldChar w:fldCharType="separate"/>
          </w:r>
          <w:hyperlink w:anchor="_Toc535484356" w:history="1">
            <w:r w:rsidR="00D12CA3" w:rsidRPr="00E4035E">
              <w:rPr>
                <w:rStyle w:val="Hipervnculo"/>
                <w:rFonts w:ascii="Palatino Linotype" w:eastAsia="MS Gothic" w:hAnsi="Palatino Linotype" w:cs="Times New Roman"/>
                <w:b/>
                <w:noProof/>
              </w:rPr>
              <w:t>A N T E C E D E N T E S</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_Toc535484356 \h </w:instrText>
            </w:r>
            <w:r w:rsidR="00D12CA3" w:rsidRPr="00E4035E">
              <w:rPr>
                <w:noProof/>
                <w:webHidden/>
              </w:rPr>
            </w:r>
            <w:r w:rsidR="00D12CA3" w:rsidRPr="00E4035E">
              <w:rPr>
                <w:noProof/>
                <w:webHidden/>
              </w:rPr>
              <w:fldChar w:fldCharType="separate"/>
            </w:r>
            <w:r w:rsidR="003635EA">
              <w:rPr>
                <w:noProof/>
                <w:webHidden/>
              </w:rPr>
              <w:t>3</w:t>
            </w:r>
            <w:r w:rsidR="00D12CA3" w:rsidRPr="00E4035E">
              <w:rPr>
                <w:noProof/>
                <w:webHidden/>
              </w:rPr>
              <w:fldChar w:fldCharType="end"/>
            </w:r>
          </w:hyperlink>
        </w:p>
        <w:p w:rsidR="00D12CA3" w:rsidRPr="00E4035E" w:rsidRDefault="009B67E1">
          <w:pPr>
            <w:pStyle w:val="TDC1"/>
            <w:tabs>
              <w:tab w:val="right" w:leader="dot" w:pos="8779"/>
            </w:tabs>
            <w:rPr>
              <w:noProof/>
            </w:rPr>
          </w:pPr>
          <w:hyperlink w:anchor="_Toc535484357" w:history="1">
            <w:r w:rsidR="00D12CA3" w:rsidRPr="00E4035E">
              <w:rPr>
                <w:rStyle w:val="Hipervnculo"/>
                <w:rFonts w:ascii="Palatino Linotype" w:eastAsia="MS Mincho" w:hAnsi="Palatino Linotype" w:cs="Times New Roman"/>
                <w:b/>
                <w:noProof/>
                <w:lang w:val="es-ES_tradnl" w:eastAsia="es-ES"/>
              </w:rPr>
              <w:t>CONSIDERANDO</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_Toc535484357 \h </w:instrText>
            </w:r>
            <w:r w:rsidR="00D12CA3" w:rsidRPr="00E4035E">
              <w:rPr>
                <w:noProof/>
                <w:webHidden/>
              </w:rPr>
            </w:r>
            <w:r w:rsidR="00D12CA3" w:rsidRPr="00E4035E">
              <w:rPr>
                <w:noProof/>
                <w:webHidden/>
              </w:rPr>
              <w:fldChar w:fldCharType="separate"/>
            </w:r>
            <w:r w:rsidR="003635EA">
              <w:rPr>
                <w:noProof/>
                <w:webHidden/>
              </w:rPr>
              <w:t>8</w:t>
            </w:r>
            <w:r w:rsidR="00D12CA3" w:rsidRPr="00E4035E">
              <w:rPr>
                <w:noProof/>
                <w:webHidden/>
              </w:rPr>
              <w:fldChar w:fldCharType="end"/>
            </w:r>
          </w:hyperlink>
        </w:p>
        <w:p w:rsidR="00D12CA3" w:rsidRPr="00E4035E" w:rsidRDefault="009B67E1">
          <w:pPr>
            <w:pStyle w:val="TDC2"/>
            <w:tabs>
              <w:tab w:val="right" w:leader="dot" w:pos="8779"/>
            </w:tabs>
            <w:rPr>
              <w:noProof/>
            </w:rPr>
          </w:pPr>
          <w:hyperlink w:anchor="_Toc535484358" w:history="1">
            <w:r w:rsidR="00D12CA3" w:rsidRPr="00E4035E">
              <w:rPr>
                <w:rStyle w:val="Hipervnculo"/>
                <w:rFonts w:ascii="Palatino Linotype" w:eastAsia="MS Gothic" w:hAnsi="Palatino Linotype" w:cs="Times New Roman"/>
                <w:b/>
                <w:noProof/>
              </w:rPr>
              <w:t>PRIMERO. De la competencia.</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_Toc535484358 \h </w:instrText>
            </w:r>
            <w:r w:rsidR="00D12CA3" w:rsidRPr="00E4035E">
              <w:rPr>
                <w:noProof/>
                <w:webHidden/>
              </w:rPr>
            </w:r>
            <w:r w:rsidR="00D12CA3" w:rsidRPr="00E4035E">
              <w:rPr>
                <w:noProof/>
                <w:webHidden/>
              </w:rPr>
              <w:fldChar w:fldCharType="separate"/>
            </w:r>
            <w:r w:rsidR="003635EA">
              <w:rPr>
                <w:noProof/>
                <w:webHidden/>
              </w:rPr>
              <w:t>8</w:t>
            </w:r>
            <w:r w:rsidR="00D12CA3" w:rsidRPr="00E4035E">
              <w:rPr>
                <w:noProof/>
                <w:webHidden/>
              </w:rPr>
              <w:fldChar w:fldCharType="end"/>
            </w:r>
          </w:hyperlink>
        </w:p>
        <w:p w:rsidR="00D12CA3" w:rsidRPr="00E4035E" w:rsidRDefault="009B67E1">
          <w:pPr>
            <w:pStyle w:val="TDC2"/>
            <w:tabs>
              <w:tab w:val="right" w:leader="dot" w:pos="8779"/>
            </w:tabs>
            <w:rPr>
              <w:noProof/>
            </w:rPr>
          </w:pPr>
          <w:hyperlink w:anchor="_Toc535484359" w:history="1">
            <w:r w:rsidR="00D12CA3" w:rsidRPr="00E4035E">
              <w:rPr>
                <w:rStyle w:val="Hipervnculo"/>
                <w:rFonts w:ascii="Palatino Linotype" w:eastAsia="MS Gothic" w:hAnsi="Palatino Linotype" w:cs="Times New Roman"/>
                <w:b/>
                <w:noProof/>
              </w:rPr>
              <w:t>SEGUNDO. De la oportunidad y procedencia.</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_Toc535484359 \h </w:instrText>
            </w:r>
            <w:r w:rsidR="00D12CA3" w:rsidRPr="00E4035E">
              <w:rPr>
                <w:noProof/>
                <w:webHidden/>
              </w:rPr>
            </w:r>
            <w:r w:rsidR="00D12CA3" w:rsidRPr="00E4035E">
              <w:rPr>
                <w:noProof/>
                <w:webHidden/>
              </w:rPr>
              <w:fldChar w:fldCharType="separate"/>
            </w:r>
            <w:r w:rsidR="003635EA">
              <w:rPr>
                <w:noProof/>
                <w:webHidden/>
              </w:rPr>
              <w:t>8</w:t>
            </w:r>
            <w:r w:rsidR="00D12CA3" w:rsidRPr="00E4035E">
              <w:rPr>
                <w:noProof/>
                <w:webHidden/>
              </w:rPr>
              <w:fldChar w:fldCharType="end"/>
            </w:r>
          </w:hyperlink>
        </w:p>
        <w:p w:rsidR="00D12CA3" w:rsidRPr="00E4035E" w:rsidRDefault="009B67E1">
          <w:pPr>
            <w:pStyle w:val="TDC1"/>
            <w:tabs>
              <w:tab w:val="right" w:leader="dot" w:pos="8779"/>
            </w:tabs>
            <w:rPr>
              <w:noProof/>
            </w:rPr>
          </w:pPr>
          <w:hyperlink w:anchor="_Toc535484360" w:history="1">
            <w:r w:rsidR="00D12CA3" w:rsidRPr="00E4035E">
              <w:rPr>
                <w:rStyle w:val="Hipervnculo"/>
                <w:rFonts w:ascii="Palatino Linotype" w:eastAsia="Calibri" w:hAnsi="Palatino Linotype" w:cstheme="majorBidi"/>
                <w:b/>
                <w:noProof/>
              </w:rPr>
              <w:t xml:space="preserve">TERCERO. </w:t>
            </w:r>
            <w:r w:rsidR="00D12CA3" w:rsidRPr="00E4035E">
              <w:rPr>
                <w:rStyle w:val="Hipervnculo"/>
                <w:rFonts w:ascii="Palatino Linotype" w:eastAsiaTheme="majorEastAsia" w:hAnsi="Palatino Linotype" w:cstheme="majorBidi"/>
                <w:b/>
                <w:noProof/>
              </w:rPr>
              <w:t>Planteamiento de la Litis.</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_Toc535484360 \h </w:instrText>
            </w:r>
            <w:r w:rsidR="00D12CA3" w:rsidRPr="00E4035E">
              <w:rPr>
                <w:noProof/>
                <w:webHidden/>
              </w:rPr>
            </w:r>
            <w:r w:rsidR="00D12CA3" w:rsidRPr="00E4035E">
              <w:rPr>
                <w:noProof/>
                <w:webHidden/>
              </w:rPr>
              <w:fldChar w:fldCharType="separate"/>
            </w:r>
            <w:r w:rsidR="003635EA">
              <w:rPr>
                <w:noProof/>
                <w:webHidden/>
              </w:rPr>
              <w:t>11</w:t>
            </w:r>
            <w:r w:rsidR="00D12CA3" w:rsidRPr="00E4035E">
              <w:rPr>
                <w:noProof/>
                <w:webHidden/>
              </w:rPr>
              <w:fldChar w:fldCharType="end"/>
            </w:r>
          </w:hyperlink>
        </w:p>
        <w:p w:rsidR="00D12CA3" w:rsidRPr="00E4035E" w:rsidRDefault="009B67E1">
          <w:pPr>
            <w:pStyle w:val="TDC1"/>
            <w:tabs>
              <w:tab w:val="right" w:leader="dot" w:pos="8779"/>
            </w:tabs>
            <w:rPr>
              <w:noProof/>
            </w:rPr>
          </w:pPr>
          <w:hyperlink w:anchor="_Toc535484361" w:history="1">
            <w:r w:rsidR="00D12CA3" w:rsidRPr="00E4035E">
              <w:rPr>
                <w:rStyle w:val="Hipervnculo"/>
                <w:rFonts w:ascii="Palatino Linotype" w:eastAsiaTheme="majorEastAsia" w:hAnsi="Palatino Linotype" w:cstheme="majorBidi"/>
                <w:b/>
                <w:noProof/>
              </w:rPr>
              <w:t>CUARTO. Del estudio de resolución del asunto.</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_Toc535484361 \h </w:instrText>
            </w:r>
            <w:r w:rsidR="00D12CA3" w:rsidRPr="00E4035E">
              <w:rPr>
                <w:noProof/>
                <w:webHidden/>
              </w:rPr>
            </w:r>
            <w:r w:rsidR="00D12CA3" w:rsidRPr="00E4035E">
              <w:rPr>
                <w:noProof/>
                <w:webHidden/>
              </w:rPr>
              <w:fldChar w:fldCharType="separate"/>
            </w:r>
            <w:r w:rsidR="003635EA">
              <w:rPr>
                <w:noProof/>
                <w:webHidden/>
              </w:rPr>
              <w:t>12</w:t>
            </w:r>
            <w:r w:rsidR="00D12CA3" w:rsidRPr="00E4035E">
              <w:rPr>
                <w:noProof/>
                <w:webHidden/>
              </w:rPr>
              <w:fldChar w:fldCharType="end"/>
            </w:r>
          </w:hyperlink>
        </w:p>
        <w:p w:rsidR="00D12CA3" w:rsidRPr="00E4035E" w:rsidRDefault="009B67E1">
          <w:pPr>
            <w:pStyle w:val="TDC2"/>
            <w:tabs>
              <w:tab w:val="left" w:pos="660"/>
              <w:tab w:val="right" w:leader="dot" w:pos="8779"/>
            </w:tabs>
            <w:rPr>
              <w:noProof/>
            </w:rPr>
          </w:pPr>
          <w:hyperlink w:anchor="_Toc535484362" w:history="1">
            <w:r w:rsidR="00D12CA3" w:rsidRPr="00E4035E">
              <w:rPr>
                <w:rStyle w:val="Hipervnculo"/>
                <w:rFonts w:ascii="Palatino Linotype" w:eastAsia="MS Mincho" w:hAnsi="Palatino Linotype" w:cstheme="majorBidi"/>
                <w:b/>
                <w:i/>
                <w:noProof/>
                <w:lang w:eastAsia="es-ES"/>
              </w:rPr>
              <w:t>I.</w:t>
            </w:r>
            <w:r w:rsidR="00D12CA3" w:rsidRPr="00E4035E">
              <w:rPr>
                <w:noProof/>
              </w:rPr>
              <w:tab/>
            </w:r>
            <w:r w:rsidR="00D12CA3" w:rsidRPr="00E4035E">
              <w:rPr>
                <w:rStyle w:val="Hipervnculo"/>
                <w:rFonts w:ascii="Palatino Linotype" w:eastAsia="MS Mincho" w:hAnsi="Palatino Linotype" w:cstheme="majorBidi"/>
                <w:b/>
                <w:i/>
                <w:noProof/>
                <w:lang w:eastAsia="es-ES"/>
              </w:rPr>
              <w:t>De la impugnación de la respuesta.</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_Toc535484362 \h </w:instrText>
            </w:r>
            <w:r w:rsidR="00D12CA3" w:rsidRPr="00E4035E">
              <w:rPr>
                <w:noProof/>
                <w:webHidden/>
              </w:rPr>
            </w:r>
            <w:r w:rsidR="00D12CA3" w:rsidRPr="00E4035E">
              <w:rPr>
                <w:noProof/>
                <w:webHidden/>
              </w:rPr>
              <w:fldChar w:fldCharType="separate"/>
            </w:r>
            <w:r w:rsidR="003635EA">
              <w:rPr>
                <w:noProof/>
                <w:webHidden/>
              </w:rPr>
              <w:t>13</w:t>
            </w:r>
            <w:r w:rsidR="00D12CA3" w:rsidRPr="00E4035E">
              <w:rPr>
                <w:noProof/>
                <w:webHidden/>
              </w:rPr>
              <w:fldChar w:fldCharType="end"/>
            </w:r>
          </w:hyperlink>
        </w:p>
        <w:p w:rsidR="00D12CA3" w:rsidRPr="00E4035E" w:rsidRDefault="009B67E1">
          <w:pPr>
            <w:pStyle w:val="TDC2"/>
            <w:tabs>
              <w:tab w:val="left" w:pos="880"/>
              <w:tab w:val="right" w:leader="dot" w:pos="8779"/>
            </w:tabs>
            <w:rPr>
              <w:noProof/>
            </w:rPr>
          </w:pPr>
          <w:hyperlink w:anchor="_Toc535484363" w:history="1">
            <w:r w:rsidR="00D12CA3" w:rsidRPr="00E4035E">
              <w:rPr>
                <w:rStyle w:val="Hipervnculo"/>
                <w:rFonts w:ascii="Palatino Linotype" w:eastAsia="MS Mincho" w:hAnsi="Palatino Linotype"/>
                <w:b/>
                <w:i/>
                <w:noProof/>
                <w:lang w:val="es-ES_tradnl" w:eastAsia="es-ES"/>
              </w:rPr>
              <w:t>II.</w:t>
            </w:r>
            <w:r w:rsidR="00D12CA3" w:rsidRPr="00E4035E">
              <w:rPr>
                <w:noProof/>
              </w:rPr>
              <w:tab/>
            </w:r>
            <w:r w:rsidR="00D12CA3" w:rsidRPr="00E4035E">
              <w:rPr>
                <w:rStyle w:val="Hipervnculo"/>
                <w:rFonts w:ascii="Palatino Linotype" w:eastAsia="MS Mincho" w:hAnsi="Palatino Linotype"/>
                <w:b/>
                <w:i/>
                <w:noProof/>
                <w:lang w:val="es-ES_tradnl" w:eastAsia="es-ES"/>
              </w:rPr>
              <w:t>De la fuente obligacional.</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_Toc535484363 \h </w:instrText>
            </w:r>
            <w:r w:rsidR="00D12CA3" w:rsidRPr="00E4035E">
              <w:rPr>
                <w:noProof/>
                <w:webHidden/>
              </w:rPr>
            </w:r>
            <w:r w:rsidR="00D12CA3" w:rsidRPr="00E4035E">
              <w:rPr>
                <w:noProof/>
                <w:webHidden/>
              </w:rPr>
              <w:fldChar w:fldCharType="separate"/>
            </w:r>
            <w:r w:rsidR="003635EA">
              <w:rPr>
                <w:noProof/>
                <w:webHidden/>
              </w:rPr>
              <w:t>16</w:t>
            </w:r>
            <w:r w:rsidR="00D12CA3" w:rsidRPr="00E4035E">
              <w:rPr>
                <w:noProof/>
                <w:webHidden/>
              </w:rPr>
              <w:fldChar w:fldCharType="end"/>
            </w:r>
          </w:hyperlink>
        </w:p>
        <w:p w:rsidR="00D12CA3" w:rsidRPr="00E4035E" w:rsidRDefault="009B67E1">
          <w:pPr>
            <w:pStyle w:val="TDC2"/>
            <w:tabs>
              <w:tab w:val="left" w:pos="880"/>
              <w:tab w:val="right" w:leader="dot" w:pos="8779"/>
            </w:tabs>
            <w:rPr>
              <w:noProof/>
            </w:rPr>
          </w:pPr>
          <w:hyperlink w:anchor="_Toc535484364" w:history="1">
            <w:r w:rsidR="00D12CA3" w:rsidRPr="00E4035E">
              <w:rPr>
                <w:rStyle w:val="Hipervnculo"/>
                <w:rFonts w:ascii="Palatino Linotype" w:eastAsia="MS Mincho" w:hAnsi="Palatino Linotype"/>
                <w:b/>
                <w:i/>
                <w:noProof/>
              </w:rPr>
              <w:t>III.</w:t>
            </w:r>
            <w:r w:rsidR="00D12CA3" w:rsidRPr="00E4035E">
              <w:rPr>
                <w:noProof/>
              </w:rPr>
              <w:tab/>
            </w:r>
            <w:r w:rsidR="00D12CA3" w:rsidRPr="00E4035E">
              <w:rPr>
                <w:rStyle w:val="Hipervnculo"/>
                <w:rFonts w:ascii="Palatino Linotype" w:eastAsia="MS Mincho" w:hAnsi="Palatino Linotype"/>
                <w:b/>
                <w:i/>
                <w:noProof/>
              </w:rPr>
              <w:t>Del control de archivos del Sujeto Obligado.</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_Toc535484364 \h </w:instrText>
            </w:r>
            <w:r w:rsidR="00D12CA3" w:rsidRPr="00E4035E">
              <w:rPr>
                <w:noProof/>
                <w:webHidden/>
              </w:rPr>
            </w:r>
            <w:r w:rsidR="00D12CA3" w:rsidRPr="00E4035E">
              <w:rPr>
                <w:noProof/>
                <w:webHidden/>
              </w:rPr>
              <w:fldChar w:fldCharType="separate"/>
            </w:r>
            <w:r w:rsidR="003635EA">
              <w:rPr>
                <w:noProof/>
                <w:webHidden/>
              </w:rPr>
              <w:t>19</w:t>
            </w:r>
            <w:r w:rsidR="00D12CA3" w:rsidRPr="00E4035E">
              <w:rPr>
                <w:noProof/>
                <w:webHidden/>
              </w:rPr>
              <w:fldChar w:fldCharType="end"/>
            </w:r>
          </w:hyperlink>
        </w:p>
        <w:p w:rsidR="00D12CA3" w:rsidRPr="00E4035E" w:rsidRDefault="009B67E1">
          <w:pPr>
            <w:pStyle w:val="TDC2"/>
            <w:tabs>
              <w:tab w:val="left" w:pos="880"/>
              <w:tab w:val="right" w:leader="dot" w:pos="8779"/>
            </w:tabs>
            <w:rPr>
              <w:noProof/>
            </w:rPr>
          </w:pPr>
          <w:hyperlink w:anchor="_Toc535484365" w:history="1">
            <w:r w:rsidR="00D12CA3" w:rsidRPr="00E4035E">
              <w:rPr>
                <w:rStyle w:val="Hipervnculo"/>
                <w:rFonts w:ascii="Palatino Linotype" w:hAnsi="Palatino Linotype"/>
                <w:b/>
                <w:i/>
                <w:noProof/>
              </w:rPr>
              <w:t>IV.</w:t>
            </w:r>
            <w:r w:rsidR="00D12CA3" w:rsidRPr="00E4035E">
              <w:rPr>
                <w:noProof/>
              </w:rPr>
              <w:tab/>
            </w:r>
            <w:r w:rsidR="00D12CA3" w:rsidRPr="00E4035E">
              <w:rPr>
                <w:rStyle w:val="Hipervnculo"/>
                <w:rFonts w:ascii="Palatino Linotype" w:hAnsi="Palatino Linotype"/>
                <w:b/>
                <w:i/>
                <w:noProof/>
              </w:rPr>
              <w:t>De la inexistencia de la información</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_Toc535484365 \h </w:instrText>
            </w:r>
            <w:r w:rsidR="00D12CA3" w:rsidRPr="00E4035E">
              <w:rPr>
                <w:noProof/>
                <w:webHidden/>
              </w:rPr>
            </w:r>
            <w:r w:rsidR="00D12CA3" w:rsidRPr="00E4035E">
              <w:rPr>
                <w:noProof/>
                <w:webHidden/>
              </w:rPr>
              <w:fldChar w:fldCharType="separate"/>
            </w:r>
            <w:r w:rsidR="003635EA">
              <w:rPr>
                <w:noProof/>
                <w:webHidden/>
              </w:rPr>
              <w:t>23</w:t>
            </w:r>
            <w:r w:rsidR="00D12CA3" w:rsidRPr="00E4035E">
              <w:rPr>
                <w:noProof/>
                <w:webHidden/>
              </w:rPr>
              <w:fldChar w:fldCharType="end"/>
            </w:r>
          </w:hyperlink>
        </w:p>
        <w:p w:rsidR="00D12CA3" w:rsidRPr="00E4035E" w:rsidRDefault="009B67E1">
          <w:pPr>
            <w:pStyle w:val="TDC1"/>
            <w:tabs>
              <w:tab w:val="right" w:leader="dot" w:pos="8779"/>
            </w:tabs>
            <w:rPr>
              <w:noProof/>
            </w:rPr>
          </w:pPr>
          <w:hyperlink w:anchor="_Toc535484366" w:history="1">
            <w:r w:rsidR="00D12CA3" w:rsidRPr="00E4035E">
              <w:rPr>
                <w:rStyle w:val="Hipervnculo"/>
                <w:rFonts w:ascii="Palatino Linotype" w:eastAsia="Calibri" w:hAnsi="Palatino Linotype" w:cs="Times New Roman"/>
                <w:b/>
                <w:noProof/>
                <w:lang w:val="es-ES" w:eastAsia="es-ES"/>
              </w:rPr>
              <w:t>R E S O L U T I V O S</w:t>
            </w:r>
            <w:r w:rsidR="00D12CA3" w:rsidRPr="00E4035E">
              <w:rPr>
                <w:noProof/>
                <w:webHidden/>
              </w:rPr>
              <w:tab/>
            </w:r>
            <w:r w:rsidR="00D12CA3" w:rsidRPr="00E4035E">
              <w:rPr>
                <w:noProof/>
                <w:webHidden/>
              </w:rPr>
              <w:fldChar w:fldCharType="begin"/>
            </w:r>
            <w:r w:rsidR="00D12CA3" w:rsidRPr="00E4035E">
              <w:rPr>
                <w:noProof/>
                <w:webHidden/>
              </w:rPr>
              <w:instrText xml:space="preserve"> PAGEREF _Toc535484366 \h </w:instrText>
            </w:r>
            <w:r w:rsidR="00D12CA3" w:rsidRPr="00E4035E">
              <w:rPr>
                <w:noProof/>
                <w:webHidden/>
              </w:rPr>
            </w:r>
            <w:r w:rsidR="00D12CA3" w:rsidRPr="00E4035E">
              <w:rPr>
                <w:noProof/>
                <w:webHidden/>
              </w:rPr>
              <w:fldChar w:fldCharType="separate"/>
            </w:r>
            <w:r w:rsidR="003635EA">
              <w:rPr>
                <w:noProof/>
                <w:webHidden/>
              </w:rPr>
              <w:t>30</w:t>
            </w:r>
            <w:r w:rsidR="00D12CA3" w:rsidRPr="00E4035E">
              <w:rPr>
                <w:noProof/>
                <w:webHidden/>
              </w:rPr>
              <w:fldChar w:fldCharType="end"/>
            </w:r>
          </w:hyperlink>
        </w:p>
        <w:p w:rsidR="0060223F" w:rsidRPr="00E4035E" w:rsidRDefault="005F3DD7" w:rsidP="0060223F">
          <w:pPr>
            <w:spacing w:line="360" w:lineRule="auto"/>
          </w:pPr>
          <w:r>
            <w:rPr>
              <w:b/>
              <w:bCs/>
              <w:noProof/>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306704</wp:posOffset>
                    </wp:positionV>
                    <wp:extent cx="5591175" cy="3381375"/>
                    <wp:effectExtent l="19050" t="19050" r="28575" b="28575"/>
                    <wp:wrapNone/>
                    <wp:docPr id="2" name="Conector recto 2"/>
                    <wp:cNvGraphicFramePr/>
                    <a:graphic xmlns:a="http://schemas.openxmlformats.org/drawingml/2006/main">
                      <a:graphicData uri="http://schemas.microsoft.com/office/word/2010/wordprocessingShape">
                        <wps:wsp>
                          <wps:cNvCnPr/>
                          <wps:spPr>
                            <a:xfrm flipH="1" flipV="1">
                              <a:off x="0" y="0"/>
                              <a:ext cx="5591175" cy="33813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30412" id="Conector recto 2" o:spid="_x0000_s1026" style="position:absolute;flip:x y;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15pt" to="440.25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" strokecolor="#5b9bd5 [3204]" strokeweight="3pt">
                    <v:stroke joinstyle="miter"/>
                    <w10:wrap anchorx="margin"/>
                  </v:line>
                </w:pict>
              </mc:Fallback>
            </mc:AlternateContent>
          </w:r>
          <w:r w:rsidR="0060223F" w:rsidRPr="00E4035E">
            <w:rPr>
              <w:b/>
              <w:bCs/>
              <w:lang w:val="es-ES"/>
            </w:rPr>
            <w:fldChar w:fldCharType="end"/>
          </w:r>
        </w:p>
      </w:sdtContent>
    </w:sdt>
    <w:p w:rsidR="0060223F" w:rsidRPr="00E4035E" w:rsidRDefault="0060223F" w:rsidP="0060223F">
      <w:pPr>
        <w:spacing w:before="240" w:after="240" w:line="360" w:lineRule="auto"/>
        <w:jc w:val="both"/>
        <w:rPr>
          <w:rFonts w:ascii="Palatino Linotype" w:eastAsia="MS Mincho" w:hAnsi="Palatino Linotype" w:cs="Times New Roman"/>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Times New Roman"/>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Times New Roman"/>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Times New Roman"/>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Times New Roman"/>
          <w:sz w:val="24"/>
          <w:szCs w:val="24"/>
          <w:lang w:val="es-ES_tradnl" w:eastAsia="es-ES"/>
        </w:rPr>
      </w:pPr>
    </w:p>
    <w:p w:rsidR="00BB5DDD" w:rsidRPr="00E4035E" w:rsidRDefault="00BB5DDD" w:rsidP="0060223F">
      <w:pPr>
        <w:spacing w:before="240" w:after="240" w:line="360" w:lineRule="auto"/>
        <w:jc w:val="both"/>
        <w:rPr>
          <w:rFonts w:ascii="Palatino Linotype" w:eastAsia="MS Mincho" w:hAnsi="Palatino Linotype" w:cs="Times New Roman"/>
          <w:sz w:val="24"/>
          <w:szCs w:val="24"/>
          <w:lang w:val="es-ES_tradnl" w:eastAsia="es-ES"/>
        </w:rPr>
      </w:pPr>
    </w:p>
    <w:p w:rsidR="00E4035E" w:rsidRDefault="0060223F" w:rsidP="00E4035E">
      <w:pPr>
        <w:spacing w:after="0" w:line="360" w:lineRule="auto"/>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D39C1" w:rsidRPr="00E4035E">
        <w:rPr>
          <w:rFonts w:ascii="Palatino Linotype" w:eastAsia="MS Mincho" w:hAnsi="Palatino Linotype" w:cs="Times New Roman"/>
          <w:sz w:val="24"/>
          <w:szCs w:val="24"/>
          <w:lang w:val="es-ES_tradnl" w:eastAsia="es-ES"/>
        </w:rPr>
        <w:t>de fecha veintitrés (23) de enero de dos mil diecinueve</w:t>
      </w:r>
      <w:r w:rsidRPr="00E4035E">
        <w:rPr>
          <w:rFonts w:ascii="Palatino Linotype" w:eastAsia="MS Mincho" w:hAnsi="Palatino Linotype" w:cs="Times New Roman"/>
          <w:sz w:val="24"/>
          <w:szCs w:val="24"/>
          <w:lang w:val="es-ES_tradnl" w:eastAsia="es-ES"/>
        </w:rPr>
        <w:t>.</w:t>
      </w:r>
    </w:p>
    <w:p w:rsidR="00E4035E" w:rsidRPr="00E4035E" w:rsidRDefault="00E4035E" w:rsidP="00E4035E">
      <w:pPr>
        <w:spacing w:after="0" w:line="360" w:lineRule="auto"/>
        <w:jc w:val="both"/>
        <w:rPr>
          <w:rFonts w:ascii="Palatino Linotype" w:eastAsia="MS Mincho" w:hAnsi="Palatino Linotype" w:cs="Times New Roman"/>
          <w:sz w:val="24"/>
          <w:szCs w:val="24"/>
          <w:lang w:val="es-ES_tradnl" w:eastAsia="es-ES"/>
        </w:rPr>
      </w:pPr>
    </w:p>
    <w:p w:rsidR="0060223F" w:rsidRDefault="0060223F" w:rsidP="00E4035E">
      <w:pPr>
        <w:spacing w:after="0" w:line="360" w:lineRule="auto"/>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Times New Roman"/>
          <w:b/>
          <w:sz w:val="24"/>
          <w:szCs w:val="24"/>
          <w:lang w:val="es-ES_tradnl" w:eastAsia="es-ES"/>
        </w:rPr>
        <w:t>VISTO</w:t>
      </w:r>
      <w:r w:rsidRPr="00E4035E">
        <w:rPr>
          <w:rFonts w:ascii="Palatino Linotype" w:eastAsia="MS Mincho" w:hAnsi="Palatino Linotype" w:cs="Times New Roman"/>
          <w:sz w:val="24"/>
          <w:szCs w:val="24"/>
          <w:lang w:val="es-ES_tradnl" w:eastAsia="es-ES"/>
        </w:rPr>
        <w:t xml:space="preserve"> el expediente electrónico formado con motivo del recurso de revisión</w:t>
      </w:r>
      <w:r w:rsidRPr="00E4035E">
        <w:rPr>
          <w:rFonts w:ascii="Palatino Linotype" w:eastAsia="MS Mincho" w:hAnsi="Palatino Linotype" w:cs="Arial"/>
          <w:b/>
          <w:bCs/>
          <w:sz w:val="24"/>
          <w:szCs w:val="24"/>
          <w:lang w:val="es-ES_tradnl" w:eastAsia="es-ES"/>
        </w:rPr>
        <w:t xml:space="preserve">, </w:t>
      </w:r>
      <w:r w:rsidR="00ED39C1" w:rsidRPr="00E4035E">
        <w:rPr>
          <w:rFonts w:ascii="Palatino Linotype" w:eastAsia="MS Mincho" w:hAnsi="Palatino Linotype" w:cs="Arial"/>
          <w:b/>
          <w:bCs/>
          <w:sz w:val="24"/>
          <w:szCs w:val="24"/>
          <w:lang w:val="es-ES_tradnl" w:eastAsia="es-ES"/>
        </w:rPr>
        <w:t>04113/INFOEM/IP/RR/2018</w:t>
      </w:r>
      <w:r w:rsidRPr="00E4035E">
        <w:rPr>
          <w:rFonts w:ascii="Palatino Linotype" w:eastAsia="MS Mincho" w:hAnsi="Palatino Linotype" w:cs="Arial"/>
          <w:b/>
          <w:bCs/>
          <w:sz w:val="24"/>
          <w:szCs w:val="24"/>
          <w:lang w:val="es-ES_tradnl" w:eastAsia="es-ES"/>
        </w:rPr>
        <w:t xml:space="preserve">, </w:t>
      </w:r>
      <w:r w:rsidRPr="00E4035E">
        <w:rPr>
          <w:rFonts w:ascii="Palatino Linotype" w:eastAsia="MS Mincho" w:hAnsi="Palatino Linotype" w:cs="Times New Roman"/>
          <w:sz w:val="24"/>
          <w:szCs w:val="24"/>
          <w:lang w:val="es-ES_tradnl" w:eastAsia="es-ES"/>
        </w:rPr>
        <w:t xml:space="preserve">promovido por </w:t>
      </w:r>
      <w:r w:rsidR="00DF13BB" w:rsidRPr="00DF13BB">
        <w:rPr>
          <w:rFonts w:ascii="Palatino Linotype" w:eastAsia="MS Mincho" w:hAnsi="Palatino Linotype" w:cs="Times New Roman"/>
          <w:b/>
          <w:sz w:val="24"/>
          <w:szCs w:val="24"/>
          <w:highlight w:val="black"/>
          <w:lang w:val="es-ES_tradnl" w:eastAsia="es-ES"/>
        </w:rPr>
        <w:t>-------------------------------------------------</w:t>
      </w:r>
      <w:r w:rsidRPr="00E4035E">
        <w:rPr>
          <w:rFonts w:ascii="Palatino Linotype" w:eastAsia="MS Mincho" w:hAnsi="Palatino Linotype" w:cs="Times New Roman"/>
          <w:b/>
          <w:sz w:val="24"/>
          <w:szCs w:val="24"/>
          <w:lang w:val="es-ES_tradnl" w:eastAsia="es-ES"/>
        </w:rPr>
        <w:t xml:space="preserve">, </w:t>
      </w:r>
      <w:r w:rsidRPr="00E4035E">
        <w:rPr>
          <w:rFonts w:ascii="Palatino Linotype" w:eastAsia="MS Mincho" w:hAnsi="Palatino Linotype" w:cs="Arial"/>
          <w:sz w:val="24"/>
          <w:szCs w:val="24"/>
          <w:lang w:val="es-ES_tradnl" w:eastAsia="es-ES"/>
        </w:rPr>
        <w:t xml:space="preserve">en su calidad de </w:t>
      </w:r>
      <w:r w:rsidRPr="00E4035E">
        <w:rPr>
          <w:rFonts w:ascii="Palatino Linotype" w:eastAsia="MS Mincho" w:hAnsi="Palatino Linotype" w:cs="Arial"/>
          <w:b/>
          <w:sz w:val="24"/>
          <w:szCs w:val="24"/>
          <w:lang w:val="es-ES_tradnl" w:eastAsia="es-ES"/>
        </w:rPr>
        <w:t>RECURRENTE</w:t>
      </w:r>
      <w:r w:rsidRPr="00E4035E">
        <w:rPr>
          <w:rFonts w:ascii="Palatino Linotype" w:eastAsia="MS Mincho" w:hAnsi="Palatino Linotype" w:cs="Arial"/>
          <w:sz w:val="24"/>
          <w:szCs w:val="24"/>
          <w:lang w:val="es-ES_tradnl" w:eastAsia="es-ES"/>
        </w:rPr>
        <w:t xml:space="preserve">, en contra de la respuesta de la </w:t>
      </w:r>
      <w:r w:rsidR="00ED39C1" w:rsidRPr="00E4035E">
        <w:rPr>
          <w:rFonts w:ascii="Palatino Linotype" w:eastAsia="MS Mincho" w:hAnsi="Palatino Linotype" w:cs="Arial"/>
          <w:b/>
          <w:sz w:val="24"/>
          <w:szCs w:val="24"/>
          <w:lang w:val="es-ES_tradnl" w:eastAsia="es-ES"/>
        </w:rPr>
        <w:t>Servicios Educativos Integrados al Estado de México</w:t>
      </w:r>
      <w:r w:rsidRPr="00E4035E">
        <w:rPr>
          <w:rFonts w:ascii="Palatino Linotype" w:eastAsia="MS Mincho" w:hAnsi="Palatino Linotype" w:cs="Arial"/>
          <w:sz w:val="24"/>
          <w:szCs w:val="24"/>
          <w:lang w:val="es-ES_tradnl" w:eastAsia="es-ES"/>
        </w:rPr>
        <w:t xml:space="preserve">, </w:t>
      </w:r>
      <w:r w:rsidRPr="00E4035E">
        <w:rPr>
          <w:rFonts w:ascii="Palatino Linotype" w:eastAsia="MS Mincho" w:hAnsi="Palatino Linotype" w:cs="Times New Roman"/>
          <w:sz w:val="24"/>
          <w:szCs w:val="24"/>
          <w:lang w:val="es-ES_tradnl" w:eastAsia="es-ES"/>
        </w:rPr>
        <w:t>en lo sucesivo el</w:t>
      </w:r>
      <w:r w:rsidRPr="00E4035E">
        <w:rPr>
          <w:rFonts w:ascii="Palatino Linotype" w:eastAsia="MS Mincho" w:hAnsi="Palatino Linotype" w:cs="Times New Roman"/>
          <w:b/>
          <w:sz w:val="24"/>
          <w:szCs w:val="24"/>
          <w:lang w:val="es-ES_tradnl" w:eastAsia="es-ES"/>
        </w:rPr>
        <w:t xml:space="preserve"> SUJETO OBLIGADO, </w:t>
      </w:r>
      <w:r w:rsidRPr="00E4035E">
        <w:rPr>
          <w:rFonts w:ascii="Palatino Linotype" w:eastAsia="MS Mincho" w:hAnsi="Palatino Linotype" w:cs="Times New Roman"/>
          <w:sz w:val="24"/>
          <w:szCs w:val="24"/>
          <w:lang w:val="es-ES_tradnl" w:eastAsia="es-ES"/>
        </w:rPr>
        <w:t>se procede a dictar la presente resolución, con base en los siguientes:</w:t>
      </w:r>
    </w:p>
    <w:p w:rsidR="00E4035E" w:rsidRPr="00E4035E" w:rsidRDefault="00E4035E" w:rsidP="00E4035E">
      <w:pPr>
        <w:spacing w:after="0" w:line="360" w:lineRule="auto"/>
        <w:jc w:val="both"/>
        <w:rPr>
          <w:rFonts w:ascii="Palatino Linotype" w:eastAsia="MS Mincho" w:hAnsi="Palatino Linotype" w:cs="Arial"/>
          <w:sz w:val="24"/>
          <w:szCs w:val="24"/>
          <w:lang w:val="es-ES_tradnl" w:eastAsia="es-ES"/>
        </w:rPr>
      </w:pPr>
    </w:p>
    <w:p w:rsidR="0060223F" w:rsidRDefault="0060223F" w:rsidP="00E4035E">
      <w:pPr>
        <w:keepNext/>
        <w:keepLines/>
        <w:spacing w:after="0" w:line="360" w:lineRule="auto"/>
        <w:jc w:val="center"/>
        <w:outlineLvl w:val="0"/>
        <w:rPr>
          <w:rFonts w:ascii="Palatino Linotype" w:eastAsia="MS Gothic" w:hAnsi="Palatino Linotype" w:cs="Times New Roman"/>
          <w:b/>
          <w:sz w:val="24"/>
          <w:szCs w:val="32"/>
        </w:rPr>
      </w:pPr>
      <w:r w:rsidRPr="00E4035E">
        <w:rPr>
          <w:rFonts w:ascii="Palatino Linotype" w:eastAsia="MS Gothic" w:hAnsi="Palatino Linotype" w:cs="Times New Roman"/>
          <w:b/>
          <w:sz w:val="24"/>
          <w:szCs w:val="32"/>
        </w:rPr>
        <w:t xml:space="preserve"> </w:t>
      </w:r>
      <w:bookmarkStart w:id="0" w:name="_Toc535484356"/>
      <w:r w:rsidRPr="00E4035E">
        <w:rPr>
          <w:rFonts w:ascii="Palatino Linotype" w:eastAsia="MS Gothic" w:hAnsi="Palatino Linotype" w:cs="Times New Roman"/>
          <w:b/>
          <w:sz w:val="24"/>
          <w:szCs w:val="32"/>
        </w:rPr>
        <w:t>A N T E C E D E N T E S</w:t>
      </w:r>
      <w:bookmarkEnd w:id="0"/>
    </w:p>
    <w:p w:rsidR="00E4035E" w:rsidRPr="00E4035E" w:rsidRDefault="00E4035E" w:rsidP="00E4035E">
      <w:pPr>
        <w:keepNext/>
        <w:keepLines/>
        <w:spacing w:after="0" w:line="360" w:lineRule="auto"/>
        <w:jc w:val="center"/>
        <w:outlineLvl w:val="0"/>
        <w:rPr>
          <w:rFonts w:ascii="Palatino Linotype" w:eastAsia="MS Gothic" w:hAnsi="Palatino Linotype" w:cs="Times New Roman"/>
          <w:b/>
          <w:sz w:val="24"/>
          <w:szCs w:val="32"/>
        </w:rPr>
      </w:pPr>
    </w:p>
    <w:p w:rsidR="0060223F" w:rsidRPr="00E4035E" w:rsidRDefault="00ED39C1" w:rsidP="00E4035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4035E">
        <w:rPr>
          <w:rFonts w:ascii="Palatino Linotype" w:eastAsia="Calibri" w:hAnsi="Palatino Linotype" w:cs="Arial"/>
          <w:sz w:val="24"/>
          <w:szCs w:val="24"/>
          <w:lang w:val="es-ES" w:eastAsia="es-ES"/>
        </w:rPr>
        <w:t>El día diez (10</w:t>
      </w:r>
      <w:r w:rsidR="0060223F" w:rsidRPr="00E4035E">
        <w:rPr>
          <w:rFonts w:ascii="Palatino Linotype" w:eastAsia="Calibri" w:hAnsi="Palatino Linotype" w:cs="Arial"/>
          <w:sz w:val="24"/>
          <w:szCs w:val="24"/>
          <w:lang w:val="es-ES" w:eastAsia="es-ES"/>
        </w:rPr>
        <w:t xml:space="preserve">) </w:t>
      </w:r>
      <w:r w:rsidRPr="00E4035E">
        <w:rPr>
          <w:rFonts w:ascii="Palatino Linotype" w:eastAsia="Times New Roman" w:hAnsi="Palatino Linotype" w:cs="Arial"/>
          <w:sz w:val="24"/>
          <w:szCs w:val="24"/>
          <w:lang w:val="es-ES" w:eastAsia="es-ES"/>
        </w:rPr>
        <w:t>de octubre</w:t>
      </w:r>
      <w:r w:rsidR="0060223F" w:rsidRPr="00E4035E">
        <w:rPr>
          <w:rFonts w:ascii="Palatino Linotype" w:eastAsia="Times New Roman" w:hAnsi="Palatino Linotype" w:cs="Arial"/>
          <w:sz w:val="24"/>
          <w:szCs w:val="24"/>
          <w:lang w:val="es-ES" w:eastAsia="es-ES"/>
        </w:rPr>
        <w:t xml:space="preserve"> </w:t>
      </w:r>
      <w:r w:rsidR="0060223F" w:rsidRPr="00E4035E">
        <w:rPr>
          <w:rFonts w:ascii="Palatino Linotype" w:eastAsia="Calibri" w:hAnsi="Palatino Linotype" w:cs="Arial"/>
          <w:sz w:val="24"/>
          <w:szCs w:val="24"/>
          <w:lang w:val="es-ES" w:eastAsia="es-ES"/>
        </w:rPr>
        <w:t>de dos mil dieciocho,</w:t>
      </w:r>
      <w:r w:rsidR="0060223F" w:rsidRPr="00E4035E">
        <w:rPr>
          <w:rFonts w:ascii="Palatino Linotype" w:eastAsia="Calibri" w:hAnsi="Palatino Linotype" w:cs="Times New Roman"/>
          <w:sz w:val="24"/>
          <w:szCs w:val="24"/>
          <w:lang w:val="es-ES" w:eastAsia="es-ES"/>
        </w:rPr>
        <w:t xml:space="preserve"> se presentó </w:t>
      </w:r>
      <w:r w:rsidR="0060223F" w:rsidRPr="00E4035E">
        <w:rPr>
          <w:rFonts w:ascii="Palatino Linotype" w:eastAsia="Calibri" w:hAnsi="Palatino Linotype" w:cs="Arial"/>
          <w:sz w:val="24"/>
          <w:szCs w:val="24"/>
          <w:lang w:val="es-ES" w:eastAsia="es-ES"/>
        </w:rPr>
        <w:t xml:space="preserve">ante el </w:t>
      </w:r>
      <w:r w:rsidR="0060223F" w:rsidRPr="00E4035E">
        <w:rPr>
          <w:rFonts w:ascii="Palatino Linotype" w:eastAsia="Calibri" w:hAnsi="Palatino Linotype" w:cs="Arial"/>
          <w:b/>
          <w:sz w:val="24"/>
          <w:szCs w:val="24"/>
          <w:lang w:val="es-ES" w:eastAsia="es-ES"/>
        </w:rPr>
        <w:t>SUJETO OBLIGADO</w:t>
      </w:r>
      <w:r w:rsidR="0060223F" w:rsidRPr="00E4035E">
        <w:rPr>
          <w:rFonts w:ascii="Palatino Linotype" w:eastAsia="Calibri" w:hAnsi="Palatino Linotype" w:cs="Arial"/>
          <w:sz w:val="24"/>
          <w:szCs w:val="24"/>
          <w:lang w:val="es-ES_tradnl" w:eastAsia="es-ES"/>
        </w:rPr>
        <w:t xml:space="preserve"> vía </w:t>
      </w:r>
      <w:r w:rsidR="0060223F" w:rsidRPr="00E4035E">
        <w:rPr>
          <w:rFonts w:ascii="Palatino Linotype" w:eastAsia="Calibri" w:hAnsi="Palatino Linotype" w:cs="Arial"/>
          <w:sz w:val="24"/>
          <w:szCs w:val="24"/>
          <w:lang w:val="es-ES" w:eastAsia="es-ES"/>
        </w:rPr>
        <w:t xml:space="preserve">Sistema de Acceso a la Información Mexiquense </w:t>
      </w:r>
      <w:r w:rsidR="0060223F" w:rsidRPr="00E4035E">
        <w:rPr>
          <w:rFonts w:ascii="Palatino Linotype" w:eastAsia="Calibri" w:hAnsi="Palatino Linotype" w:cs="Arial"/>
          <w:b/>
          <w:sz w:val="24"/>
          <w:szCs w:val="24"/>
          <w:lang w:val="es-ES" w:eastAsia="es-ES"/>
        </w:rPr>
        <w:t>(SAIMEX)</w:t>
      </w:r>
      <w:r w:rsidR="0060223F" w:rsidRPr="00E4035E">
        <w:rPr>
          <w:rFonts w:ascii="Palatino Linotype" w:eastAsia="Calibri" w:hAnsi="Palatino Linotype" w:cs="Arial"/>
          <w:sz w:val="24"/>
          <w:szCs w:val="24"/>
          <w:lang w:val="es-ES" w:eastAsia="es-ES"/>
        </w:rPr>
        <w:t>, la solicitud de información pública, registrada con el número</w:t>
      </w:r>
      <w:r w:rsidRPr="00E4035E">
        <w:rPr>
          <w:rFonts w:ascii="Palatino Linotype" w:eastAsia="Times New Roman" w:hAnsi="Palatino Linotype" w:cs="Arial"/>
          <w:b/>
          <w:sz w:val="24"/>
          <w:szCs w:val="24"/>
          <w:lang w:val="es-ES" w:eastAsia="es-ES"/>
        </w:rPr>
        <w:t xml:space="preserve"> 00185/SEIEM</w:t>
      </w:r>
      <w:r w:rsidR="0060223F" w:rsidRPr="00E4035E">
        <w:rPr>
          <w:rFonts w:ascii="Palatino Linotype" w:eastAsia="Times New Roman" w:hAnsi="Palatino Linotype" w:cs="Arial"/>
          <w:b/>
          <w:sz w:val="24"/>
          <w:szCs w:val="24"/>
          <w:lang w:val="es-ES" w:eastAsia="es-ES"/>
        </w:rPr>
        <w:t xml:space="preserve">/IP/2018 </w:t>
      </w:r>
      <w:r w:rsidR="0060223F" w:rsidRPr="00E4035E">
        <w:rPr>
          <w:rFonts w:ascii="Palatino Linotype" w:eastAsia="Calibri" w:hAnsi="Palatino Linotype" w:cs="Arial"/>
          <w:sz w:val="24"/>
          <w:szCs w:val="24"/>
          <w:lang w:val="es-ES" w:eastAsia="es-ES"/>
        </w:rPr>
        <w:t>mediante la cual se requirió:</w:t>
      </w:r>
    </w:p>
    <w:p w:rsidR="0060223F" w:rsidRPr="00E4035E" w:rsidRDefault="0060223F" w:rsidP="00E4035E">
      <w:pPr>
        <w:spacing w:after="0" w:line="360" w:lineRule="auto"/>
        <w:ind w:left="426"/>
        <w:contextualSpacing/>
        <w:jc w:val="both"/>
        <w:rPr>
          <w:rFonts w:ascii="Palatino Linotype" w:eastAsia="Calibri" w:hAnsi="Palatino Linotype" w:cs="Arial"/>
          <w:sz w:val="24"/>
          <w:szCs w:val="24"/>
          <w:lang w:val="es-ES" w:eastAsia="es-ES"/>
        </w:rPr>
      </w:pPr>
    </w:p>
    <w:p w:rsidR="0060223F" w:rsidRPr="00E4035E" w:rsidRDefault="0060223F" w:rsidP="00E4035E">
      <w:pPr>
        <w:spacing w:after="0" w:line="360" w:lineRule="auto"/>
        <w:ind w:left="567" w:right="567"/>
        <w:contextualSpacing/>
        <w:jc w:val="both"/>
        <w:rPr>
          <w:rFonts w:ascii="Palatino Linotype" w:eastAsia="Calibri" w:hAnsi="Palatino Linotype" w:cs="Arial"/>
          <w:i/>
          <w:lang w:val="es-ES" w:eastAsia="es-ES"/>
        </w:rPr>
      </w:pPr>
      <w:r w:rsidRPr="00E4035E">
        <w:rPr>
          <w:rFonts w:ascii="Palatino Linotype" w:eastAsia="Calibri" w:hAnsi="Palatino Linotype" w:cs="Arial"/>
          <w:i/>
          <w:lang w:val="es-ES" w:eastAsia="es-ES"/>
        </w:rPr>
        <w:t>“</w:t>
      </w:r>
      <w:r w:rsidR="00ED39C1" w:rsidRPr="00E4035E">
        <w:rPr>
          <w:rFonts w:ascii="Palatino Linotype" w:eastAsia="Calibri" w:hAnsi="Palatino Linotype" w:cs="Arial"/>
          <w:i/>
          <w:lang w:eastAsia="es-ES"/>
        </w:rPr>
        <w:t>Solicito una evolución de las siguientes claves presupuestarias desde 1992 a la fecha 2.001.AA.08.00.133.1800.11.1.5 2.001.AA.08.00.710.1100.11.1.7 2.001.AA.08.00.710.1300.11.1.2 2.001.AA.08.00.710.1500.11.1.8</w:t>
      </w:r>
      <w:r w:rsidRPr="00E4035E">
        <w:rPr>
          <w:rFonts w:ascii="Palatino Linotype" w:eastAsia="Calibri" w:hAnsi="Palatino Linotype" w:cs="Arial"/>
          <w:i/>
          <w:lang w:eastAsia="es-ES"/>
        </w:rPr>
        <w:t>.</w:t>
      </w:r>
      <w:r w:rsidRPr="00E4035E">
        <w:rPr>
          <w:rFonts w:ascii="Palatino Linotype" w:eastAsia="Calibri" w:hAnsi="Palatino Linotype" w:cs="Arial"/>
          <w:i/>
          <w:lang w:val="es-ES" w:eastAsia="es-ES"/>
        </w:rPr>
        <w:t>” (Sic)</w:t>
      </w:r>
    </w:p>
    <w:p w:rsidR="0060223F" w:rsidRPr="00E4035E" w:rsidRDefault="0060223F" w:rsidP="0060223F">
      <w:pPr>
        <w:spacing w:before="240" w:after="240" w:line="360" w:lineRule="auto"/>
        <w:ind w:left="567" w:right="567"/>
        <w:contextualSpacing/>
        <w:jc w:val="both"/>
        <w:rPr>
          <w:rFonts w:ascii="Palatino Linotype" w:eastAsia="Calibri" w:hAnsi="Palatino Linotype" w:cs="Arial"/>
          <w:i/>
          <w:lang w:val="es-ES" w:eastAsia="es-ES"/>
        </w:rPr>
      </w:pPr>
    </w:p>
    <w:p w:rsidR="0060223F" w:rsidRPr="00E4035E" w:rsidRDefault="0060223F" w:rsidP="0060223F">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E4035E">
        <w:rPr>
          <w:rFonts w:ascii="Palatino Linotype" w:eastAsia="Times New Roman" w:hAnsi="Palatino Linotype" w:cs="Arial"/>
          <w:sz w:val="24"/>
          <w:szCs w:val="24"/>
          <w:lang w:val="es-ES" w:eastAsia="es-ES"/>
        </w:rPr>
        <w:lastRenderedPageBreak/>
        <w:t>Señaló como modalidad de entrega de la información</w:t>
      </w:r>
      <w:r w:rsidRPr="00E4035E">
        <w:rPr>
          <w:rFonts w:ascii="Palatino Linotype" w:eastAsia="Times New Roman" w:hAnsi="Palatino Linotype" w:cs="Arial"/>
          <w:b/>
          <w:sz w:val="24"/>
          <w:szCs w:val="24"/>
          <w:lang w:val="es-ES" w:eastAsia="es-ES"/>
        </w:rPr>
        <w:t>:</w:t>
      </w:r>
      <w:r w:rsidRPr="00E4035E">
        <w:rPr>
          <w:rFonts w:ascii="Palatino Linotype" w:eastAsia="Times New Roman" w:hAnsi="Palatino Linotype" w:cs="Arial"/>
          <w:sz w:val="24"/>
          <w:szCs w:val="24"/>
          <w:lang w:val="es-ES" w:eastAsia="es-ES"/>
        </w:rPr>
        <w:t xml:space="preserve"> </w:t>
      </w:r>
      <w:r w:rsidRPr="00E4035E">
        <w:rPr>
          <w:rFonts w:ascii="Palatino Linotype" w:eastAsia="Times New Roman" w:hAnsi="Palatino Linotype" w:cs="Arial"/>
          <w:b/>
          <w:sz w:val="24"/>
          <w:szCs w:val="24"/>
          <w:lang w:val="es-ES" w:eastAsia="es-ES"/>
        </w:rPr>
        <w:t>a través de SAIMEX.</w:t>
      </w:r>
    </w:p>
    <w:p w:rsidR="0060223F" w:rsidRPr="00E4035E" w:rsidRDefault="0060223F" w:rsidP="0060223F">
      <w:pPr>
        <w:spacing w:after="0" w:line="360" w:lineRule="auto"/>
        <w:ind w:left="360"/>
        <w:contextualSpacing/>
        <w:jc w:val="both"/>
        <w:rPr>
          <w:rFonts w:ascii="Palatino Linotype" w:eastAsia="Times New Roman" w:hAnsi="Palatino Linotype" w:cs="Arial"/>
          <w:sz w:val="24"/>
          <w:szCs w:val="24"/>
          <w:lang w:val="es-ES" w:eastAsia="es-ES"/>
        </w:rPr>
      </w:pPr>
    </w:p>
    <w:p w:rsidR="00ED39C1" w:rsidRPr="00E4035E" w:rsidRDefault="0060223F" w:rsidP="0006387A">
      <w:pPr>
        <w:numPr>
          <w:ilvl w:val="0"/>
          <w:numId w:val="2"/>
        </w:numPr>
        <w:spacing w:before="240" w:after="240" w:line="360" w:lineRule="auto"/>
        <w:ind w:left="0" w:firstLine="0"/>
        <w:contextualSpacing/>
        <w:jc w:val="both"/>
        <w:rPr>
          <w:rFonts w:ascii="Palatino Linotype" w:hAnsi="Palatino Linotype"/>
          <w:sz w:val="24"/>
          <w:szCs w:val="24"/>
          <w:lang w:val="es-ES" w:eastAsia="es-ES"/>
        </w:rPr>
      </w:pPr>
      <w:r w:rsidRPr="00E4035E">
        <w:rPr>
          <w:rFonts w:ascii="Palatino Linotype" w:eastAsia="Calibri" w:hAnsi="Palatino Linotype" w:cs="Arial"/>
          <w:sz w:val="24"/>
          <w:szCs w:val="24"/>
          <w:lang w:val="es-ES" w:eastAsia="es-ES"/>
        </w:rPr>
        <w:t xml:space="preserve">El día </w:t>
      </w:r>
      <w:r w:rsidR="00ED39C1" w:rsidRPr="00E4035E">
        <w:rPr>
          <w:rFonts w:ascii="Palatino Linotype" w:eastAsia="Calibri" w:hAnsi="Palatino Linotype" w:cs="Arial"/>
          <w:sz w:val="24"/>
          <w:szCs w:val="24"/>
          <w:lang w:val="es-ES" w:eastAsia="es-ES"/>
        </w:rPr>
        <w:t>doce (12) de octubre</w:t>
      </w:r>
      <w:r w:rsidRPr="00E4035E">
        <w:rPr>
          <w:rFonts w:ascii="Palatino Linotype" w:eastAsia="Calibri" w:hAnsi="Palatino Linotype" w:cs="Arial"/>
          <w:sz w:val="24"/>
          <w:szCs w:val="24"/>
          <w:lang w:val="es-ES" w:eastAsia="es-ES"/>
        </w:rPr>
        <w:t xml:space="preserve"> de dos mil dieciocho, el </w:t>
      </w:r>
      <w:r w:rsidRPr="00E4035E">
        <w:rPr>
          <w:rFonts w:ascii="Palatino Linotype" w:eastAsia="Calibri" w:hAnsi="Palatino Linotype" w:cs="Arial"/>
          <w:b/>
          <w:sz w:val="24"/>
          <w:szCs w:val="24"/>
          <w:lang w:val="es-ES" w:eastAsia="es-ES"/>
        </w:rPr>
        <w:t>SUJETO OBIGADO</w:t>
      </w:r>
      <w:r w:rsidRPr="00E4035E">
        <w:rPr>
          <w:rFonts w:ascii="Palatino Linotype" w:eastAsia="Calibri" w:hAnsi="Palatino Linotype" w:cs="Arial"/>
          <w:sz w:val="24"/>
          <w:szCs w:val="24"/>
          <w:lang w:val="es-ES" w:eastAsia="es-ES"/>
        </w:rPr>
        <w:t xml:space="preserve"> </w:t>
      </w:r>
      <w:r w:rsidR="00ED39C1" w:rsidRPr="00E4035E">
        <w:rPr>
          <w:rFonts w:ascii="Palatino Linotype" w:eastAsia="Calibri" w:hAnsi="Palatino Linotype" w:cs="Arial"/>
          <w:sz w:val="24"/>
          <w:szCs w:val="24"/>
          <w:lang w:val="es-ES" w:eastAsia="es-ES"/>
        </w:rPr>
        <w:t xml:space="preserve">realizó una solicitud de aclaración al particular para que </w:t>
      </w:r>
      <w:r w:rsidR="0062326B" w:rsidRPr="00E4035E">
        <w:rPr>
          <w:rFonts w:ascii="Palatino Linotype" w:eastAsia="Calibri" w:hAnsi="Palatino Linotype" w:cs="Arial"/>
          <w:sz w:val="24"/>
          <w:szCs w:val="24"/>
          <w:lang w:val="es-ES" w:eastAsia="es-ES"/>
        </w:rPr>
        <w:t xml:space="preserve">éste especificará a </w:t>
      </w:r>
      <w:r w:rsidR="00506FCC" w:rsidRPr="00E4035E">
        <w:rPr>
          <w:rFonts w:ascii="Palatino Linotype" w:eastAsia="Calibri" w:hAnsi="Palatino Linotype" w:cs="Arial"/>
          <w:sz w:val="24"/>
          <w:szCs w:val="24"/>
          <w:lang w:val="es-ES" w:eastAsia="es-ES"/>
        </w:rPr>
        <w:t>qué</w:t>
      </w:r>
      <w:r w:rsidR="0062326B" w:rsidRPr="00E4035E">
        <w:rPr>
          <w:rFonts w:ascii="Palatino Linotype" w:eastAsia="Calibri" w:hAnsi="Palatino Linotype" w:cs="Arial"/>
          <w:sz w:val="24"/>
          <w:szCs w:val="24"/>
          <w:lang w:val="es-ES" w:eastAsia="es-ES"/>
        </w:rPr>
        <w:t xml:space="preserve"> tipo de E</w:t>
      </w:r>
      <w:r w:rsidR="00506FCC" w:rsidRPr="00E4035E">
        <w:rPr>
          <w:rFonts w:ascii="Palatino Linotype" w:eastAsia="Calibri" w:hAnsi="Palatino Linotype" w:cs="Arial"/>
          <w:sz w:val="24"/>
          <w:szCs w:val="24"/>
          <w:lang w:val="es-ES" w:eastAsia="es-ES"/>
        </w:rPr>
        <w:t xml:space="preserve">VOLUCIÓN se refiere, así como </w:t>
      </w:r>
      <w:r w:rsidR="0062326B" w:rsidRPr="00E4035E">
        <w:rPr>
          <w:rFonts w:ascii="Palatino Linotype" w:eastAsia="Calibri" w:hAnsi="Palatino Linotype" w:cs="Arial"/>
          <w:sz w:val="24"/>
          <w:szCs w:val="24"/>
          <w:lang w:val="es-ES" w:eastAsia="es-ES"/>
        </w:rPr>
        <w:t>enlistar correctamente las claves presupuestales que se describe</w:t>
      </w:r>
      <w:r w:rsidR="00C76FEA" w:rsidRPr="00E4035E">
        <w:rPr>
          <w:rFonts w:ascii="Palatino Linotype" w:eastAsia="Calibri" w:hAnsi="Palatino Linotype" w:cs="Arial"/>
          <w:sz w:val="24"/>
          <w:szCs w:val="24"/>
          <w:lang w:val="es-ES" w:eastAsia="es-ES"/>
        </w:rPr>
        <w:t>n</w:t>
      </w:r>
      <w:r w:rsidR="0062326B" w:rsidRPr="00E4035E">
        <w:rPr>
          <w:rFonts w:ascii="Palatino Linotype" w:eastAsia="Calibri" w:hAnsi="Palatino Linotype" w:cs="Arial"/>
          <w:sz w:val="24"/>
          <w:szCs w:val="24"/>
          <w:lang w:val="es-ES" w:eastAsia="es-ES"/>
        </w:rPr>
        <w:t>; en fecha quince (15) de octubre la recurrente dio respuesta al requerimiento de aclaración especific</w:t>
      </w:r>
      <w:r w:rsidR="00C452F2" w:rsidRPr="00E4035E">
        <w:rPr>
          <w:rFonts w:ascii="Palatino Linotype" w:eastAsia="Calibri" w:hAnsi="Palatino Linotype" w:cs="Arial"/>
          <w:sz w:val="24"/>
          <w:szCs w:val="24"/>
          <w:lang w:val="es-ES" w:eastAsia="es-ES"/>
        </w:rPr>
        <w:t>ando de manera más precisa y clara su requerimiento, la cual  en lo consiste  siguiente:</w:t>
      </w:r>
    </w:p>
    <w:p w:rsidR="00C452F2" w:rsidRPr="00E4035E" w:rsidRDefault="00C452F2" w:rsidP="00E4035E">
      <w:pPr>
        <w:spacing w:after="0" w:line="360" w:lineRule="auto"/>
        <w:contextualSpacing/>
        <w:jc w:val="both"/>
        <w:rPr>
          <w:rFonts w:ascii="Palatino Linotype" w:hAnsi="Palatino Linotype"/>
          <w:i/>
          <w:color w:val="000000"/>
        </w:rPr>
      </w:pPr>
    </w:p>
    <w:p w:rsidR="00C452F2" w:rsidRPr="00E4035E" w:rsidRDefault="00C452F2" w:rsidP="00E4035E">
      <w:pPr>
        <w:spacing w:before="240" w:after="240" w:line="360" w:lineRule="auto"/>
        <w:ind w:left="567" w:right="565"/>
        <w:contextualSpacing/>
        <w:jc w:val="both"/>
        <w:rPr>
          <w:rFonts w:ascii="Palatino Linotype" w:hAnsi="Palatino Linotype"/>
          <w:i/>
          <w:color w:val="FF0000"/>
          <w:lang w:val="es-ES" w:eastAsia="es-ES"/>
        </w:rPr>
      </w:pPr>
      <w:r w:rsidRPr="00E4035E">
        <w:rPr>
          <w:rFonts w:ascii="Palatino Linotype" w:hAnsi="Palatino Linotype"/>
          <w:i/>
          <w:color w:val="000000"/>
        </w:rPr>
        <w:t xml:space="preserve">“Solicito una evolución de las siguientes claves presupuestarias desde 1992 a la fecha A) </w:t>
      </w:r>
      <w:proofErr w:type="gramStart"/>
      <w:r w:rsidRPr="00E4035E">
        <w:rPr>
          <w:rFonts w:ascii="Palatino Linotype" w:hAnsi="Palatino Linotype"/>
          <w:i/>
          <w:color w:val="000000"/>
        </w:rPr>
        <w:t>2.00011.AA.08.00.133.1800.11.1.5 ,</w:t>
      </w:r>
      <w:proofErr w:type="gramEnd"/>
      <w:r w:rsidRPr="00E4035E">
        <w:rPr>
          <w:rFonts w:ascii="Palatino Linotype" w:hAnsi="Palatino Linotype"/>
          <w:i/>
          <w:color w:val="000000"/>
        </w:rPr>
        <w:t xml:space="preserve"> B) 2.00011.AA.08.00.710.1100.11.1.7, C) 2.00011.AA.08.00.710.1300.11.1.2, D) 2.00011.AA.08.00.710.1500.11.1.8”( sic)</w:t>
      </w:r>
    </w:p>
    <w:p w:rsidR="0062326B" w:rsidRPr="00E4035E" w:rsidRDefault="0062326B" w:rsidP="00E4035E">
      <w:pPr>
        <w:spacing w:after="0" w:line="360" w:lineRule="auto"/>
        <w:ind w:left="426"/>
        <w:contextualSpacing/>
        <w:jc w:val="both"/>
        <w:rPr>
          <w:rFonts w:ascii="Palatino Linotype" w:hAnsi="Palatino Linotype"/>
          <w:sz w:val="24"/>
          <w:szCs w:val="24"/>
          <w:lang w:val="es-ES" w:eastAsia="es-ES"/>
        </w:rPr>
      </w:pPr>
    </w:p>
    <w:p w:rsidR="003442B5" w:rsidRDefault="0062326B" w:rsidP="00E4035E">
      <w:pPr>
        <w:numPr>
          <w:ilvl w:val="0"/>
          <w:numId w:val="2"/>
        </w:numPr>
        <w:spacing w:after="0" w:line="360" w:lineRule="auto"/>
        <w:ind w:left="0" w:firstLine="0"/>
        <w:contextualSpacing/>
        <w:jc w:val="both"/>
        <w:rPr>
          <w:rFonts w:ascii="Palatino Linotype" w:hAnsi="Palatino Linotype"/>
          <w:sz w:val="24"/>
          <w:szCs w:val="24"/>
          <w:lang w:val="es-ES" w:eastAsia="es-ES"/>
        </w:rPr>
      </w:pPr>
      <w:r w:rsidRPr="00E4035E">
        <w:rPr>
          <w:rFonts w:ascii="Palatino Linotype" w:hAnsi="Palatino Linotype"/>
          <w:sz w:val="24"/>
          <w:szCs w:val="24"/>
          <w:lang w:val="es-ES" w:eastAsia="es-ES"/>
        </w:rPr>
        <w:t xml:space="preserve">El día </w:t>
      </w:r>
      <w:r w:rsidR="00395FF2" w:rsidRPr="00E4035E">
        <w:rPr>
          <w:rFonts w:ascii="Palatino Linotype" w:hAnsi="Palatino Linotype"/>
          <w:sz w:val="24"/>
          <w:szCs w:val="24"/>
          <w:lang w:val="es-ES" w:eastAsia="es-ES"/>
        </w:rPr>
        <w:t xml:space="preserve">veintinueve (29) de octubre de dos mil diecinueve el </w:t>
      </w:r>
      <w:r w:rsidR="00395FF2" w:rsidRPr="00E4035E">
        <w:rPr>
          <w:rFonts w:ascii="Palatino Linotype" w:hAnsi="Palatino Linotype"/>
          <w:b/>
          <w:sz w:val="24"/>
          <w:szCs w:val="24"/>
          <w:lang w:val="es-ES" w:eastAsia="es-ES"/>
        </w:rPr>
        <w:t>SUJETO OBLIGADO</w:t>
      </w:r>
      <w:r w:rsidR="00395FF2" w:rsidRPr="00E4035E">
        <w:rPr>
          <w:rFonts w:ascii="Palatino Linotype" w:hAnsi="Palatino Linotype"/>
          <w:sz w:val="24"/>
          <w:szCs w:val="24"/>
          <w:lang w:val="es-ES" w:eastAsia="es-ES"/>
        </w:rPr>
        <w:t xml:space="preserve"> </w:t>
      </w:r>
      <w:r w:rsidR="00C76FEA" w:rsidRPr="00E4035E">
        <w:rPr>
          <w:rFonts w:ascii="Palatino Linotype" w:hAnsi="Palatino Linotype"/>
          <w:sz w:val="24"/>
          <w:szCs w:val="24"/>
          <w:lang w:val="es-ES" w:eastAsia="es-ES"/>
        </w:rPr>
        <w:t xml:space="preserve">emitió </w:t>
      </w:r>
      <w:r w:rsidR="003442B5" w:rsidRPr="00E4035E">
        <w:rPr>
          <w:rFonts w:ascii="Palatino Linotype" w:hAnsi="Palatino Linotype"/>
          <w:sz w:val="24"/>
          <w:szCs w:val="24"/>
          <w:lang w:val="es-ES" w:eastAsia="es-ES"/>
        </w:rPr>
        <w:t xml:space="preserve">respuesta </w:t>
      </w:r>
      <w:r w:rsidR="00C76FEA" w:rsidRPr="00E4035E">
        <w:rPr>
          <w:rFonts w:ascii="Palatino Linotype" w:hAnsi="Palatino Linotype"/>
          <w:sz w:val="24"/>
          <w:szCs w:val="24"/>
          <w:lang w:val="es-ES" w:eastAsia="es-ES"/>
        </w:rPr>
        <w:t xml:space="preserve">la cual </w:t>
      </w:r>
      <w:r w:rsidR="00C452F2" w:rsidRPr="00E4035E">
        <w:rPr>
          <w:rFonts w:ascii="Palatino Linotype" w:hAnsi="Palatino Linotype"/>
          <w:sz w:val="24"/>
          <w:szCs w:val="24"/>
          <w:lang w:val="es-ES" w:eastAsia="es-ES"/>
        </w:rPr>
        <w:t>consistió</w:t>
      </w:r>
      <w:r w:rsidR="00124508" w:rsidRPr="00E4035E">
        <w:rPr>
          <w:rFonts w:ascii="Palatino Linotype" w:hAnsi="Palatino Linotype"/>
          <w:sz w:val="24"/>
          <w:szCs w:val="24"/>
          <w:lang w:val="es-ES" w:eastAsia="es-ES"/>
        </w:rPr>
        <w:t xml:space="preserve"> en dos archivos identificados como </w:t>
      </w:r>
      <w:r w:rsidR="00124508" w:rsidRPr="00E4035E">
        <w:rPr>
          <w:rFonts w:ascii="Palatino Linotype" w:hAnsi="Palatino Linotype"/>
          <w:b/>
          <w:i/>
          <w:sz w:val="24"/>
          <w:szCs w:val="24"/>
          <w:lang w:val="es-ES" w:eastAsia="es-ES"/>
        </w:rPr>
        <w:t xml:space="preserve">CEDULA DE INFORMACIÓN DE TRAMITE Y SERVICIO.pdf y </w:t>
      </w:r>
      <w:r w:rsidR="00A4510A" w:rsidRPr="00E4035E">
        <w:rPr>
          <w:rFonts w:ascii="Palatino Linotype" w:hAnsi="Palatino Linotype"/>
          <w:b/>
          <w:i/>
          <w:sz w:val="24"/>
          <w:szCs w:val="24"/>
          <w:lang w:val="es-ES" w:eastAsia="es-ES"/>
        </w:rPr>
        <w:t>RE.SP.CIUD00185.SEIEM-IP-20180001.pdf</w:t>
      </w:r>
      <w:r w:rsidR="00A4510A" w:rsidRPr="00E4035E">
        <w:rPr>
          <w:rFonts w:ascii="Palatino Linotype" w:hAnsi="Palatino Linotype"/>
          <w:sz w:val="24"/>
          <w:szCs w:val="24"/>
          <w:lang w:val="es-ES" w:eastAsia="es-ES"/>
        </w:rPr>
        <w:t xml:space="preserve">; mismos que </w:t>
      </w:r>
      <w:r w:rsidR="00C452F2" w:rsidRPr="00E4035E">
        <w:rPr>
          <w:rFonts w:ascii="Palatino Linotype" w:hAnsi="Palatino Linotype"/>
          <w:sz w:val="24"/>
          <w:szCs w:val="24"/>
          <w:lang w:val="es-ES" w:eastAsia="es-ES"/>
        </w:rPr>
        <w:t>hacen referencia en términos generales al formato</w:t>
      </w:r>
      <w:r w:rsidR="00C452F2" w:rsidRPr="00E4035E">
        <w:rPr>
          <w:rFonts w:ascii="Palatino Linotype" w:eastAsia="Calibri" w:hAnsi="Palatino Linotype" w:cs="Arial"/>
          <w:sz w:val="24"/>
          <w:szCs w:val="24"/>
          <w:lang w:eastAsia="es-ES"/>
        </w:rPr>
        <w:t xml:space="preserve"> denominado Cédula de Información de Trámites y Servicios documento que hace referencia a una Constancia de Evolución Salaria en la que se especifican diversos datos para su tramitación de dicho documento, asimismo en el oficio número </w:t>
      </w:r>
      <w:r w:rsidR="00C452F2" w:rsidRPr="00E4035E">
        <w:rPr>
          <w:rFonts w:ascii="Palatino Linotype" w:eastAsia="Calibri" w:hAnsi="Palatino Linotype" w:cs="Arial"/>
          <w:b/>
          <w:sz w:val="24"/>
          <w:szCs w:val="24"/>
          <w:lang w:eastAsia="es-ES"/>
        </w:rPr>
        <w:t xml:space="preserve">205C13000/UT/882/2018 </w:t>
      </w:r>
      <w:r w:rsidR="00C452F2" w:rsidRPr="00E4035E">
        <w:rPr>
          <w:rFonts w:ascii="Palatino Linotype" w:eastAsia="Calibri" w:hAnsi="Palatino Linotype" w:cs="Arial"/>
          <w:sz w:val="24"/>
          <w:szCs w:val="24"/>
          <w:lang w:eastAsia="es-ES"/>
        </w:rPr>
        <w:t>de fecha</w:t>
      </w:r>
      <w:r w:rsidR="00C452F2" w:rsidRPr="00E4035E">
        <w:rPr>
          <w:rFonts w:ascii="Palatino Linotype" w:eastAsia="Calibri" w:hAnsi="Palatino Linotype" w:cs="Arial"/>
          <w:b/>
          <w:sz w:val="24"/>
          <w:szCs w:val="24"/>
          <w:lang w:eastAsia="es-ES"/>
        </w:rPr>
        <w:t xml:space="preserve"> </w:t>
      </w:r>
      <w:r w:rsidR="00C452F2" w:rsidRPr="00E4035E">
        <w:rPr>
          <w:rFonts w:ascii="Palatino Linotype" w:eastAsia="Calibri" w:hAnsi="Palatino Linotype" w:cs="Arial"/>
          <w:sz w:val="24"/>
          <w:szCs w:val="24"/>
          <w:lang w:eastAsia="es-ES"/>
        </w:rPr>
        <w:t xml:space="preserve">24 de octubre de 2018 se informó que de conformidad con el Manual de Normas y Procedimientos </w:t>
      </w:r>
      <w:r w:rsidR="00C452F2" w:rsidRPr="00E4035E">
        <w:rPr>
          <w:rFonts w:ascii="Palatino Linotype" w:eastAsia="Calibri" w:hAnsi="Palatino Linotype" w:cs="Arial"/>
          <w:sz w:val="24"/>
          <w:szCs w:val="24"/>
          <w:lang w:eastAsia="es-ES"/>
        </w:rPr>
        <w:lastRenderedPageBreak/>
        <w:t xml:space="preserve">de Administración y Desarrollo de Personal, Módulo VI Prestaciones, la “evolución”, cuya denominación correcta es “Constancia  de incremento salarial” documento emitido por el </w:t>
      </w:r>
      <w:r w:rsidR="00C452F2" w:rsidRPr="00E4035E">
        <w:rPr>
          <w:rFonts w:ascii="Palatino Linotype" w:eastAsia="Calibri" w:hAnsi="Palatino Linotype" w:cs="Arial"/>
          <w:b/>
          <w:sz w:val="24"/>
          <w:szCs w:val="24"/>
          <w:lang w:eastAsia="es-ES"/>
        </w:rPr>
        <w:t>SUJETO OBLIGADO</w:t>
      </w:r>
      <w:r w:rsidR="00C452F2" w:rsidRPr="00E4035E">
        <w:rPr>
          <w:rFonts w:ascii="Palatino Linotype" w:eastAsia="Calibri" w:hAnsi="Palatino Linotype" w:cs="Arial"/>
          <w:sz w:val="24"/>
          <w:szCs w:val="24"/>
          <w:lang w:eastAsia="es-ES"/>
        </w:rPr>
        <w:t xml:space="preserve"> al personal jubilado que lo solicite, para realizar trámites relacionados con su pensión ante el ISSSTE.</w:t>
      </w:r>
      <w:r w:rsidR="00C452F2" w:rsidRPr="00E4035E">
        <w:rPr>
          <w:rFonts w:ascii="Palatino Linotype" w:eastAsia="MS Mincho" w:hAnsi="Palatino Linotype" w:cs="Times New Roman"/>
          <w:sz w:val="24"/>
          <w:szCs w:val="24"/>
          <w:lang w:val="es-ES_tradnl" w:eastAsia="es-ES"/>
        </w:rPr>
        <w:t xml:space="preserve"> Corresponde a la Dirección de Administración y Desarrollo de Personal a través de la Subdirección de Desarrollo de Personal y el Departamento de Prestaciones la expedición de la Constancia cuando así se requiera por algún trabajador o familiar debidamente acreditado, con base en la información obtenida del tabulador otorgado por el Departamento de Control y Calidad de Pago, realizando la entrega previa identificación del solicitante y recabado el acuse de recibido correspondiente</w:t>
      </w:r>
      <w:r w:rsidR="00D16B5A" w:rsidRPr="00E4035E">
        <w:rPr>
          <w:rFonts w:ascii="Palatino Linotype" w:eastAsia="MS Mincho" w:hAnsi="Palatino Linotype" w:cs="Times New Roman"/>
          <w:sz w:val="24"/>
          <w:szCs w:val="24"/>
          <w:lang w:val="es-ES_tradnl" w:eastAsia="es-ES"/>
        </w:rPr>
        <w:t xml:space="preserve">; información que es </w:t>
      </w:r>
      <w:r w:rsidR="00A4510A" w:rsidRPr="00E4035E">
        <w:rPr>
          <w:rFonts w:ascii="Palatino Linotype" w:hAnsi="Palatino Linotype"/>
          <w:sz w:val="24"/>
          <w:szCs w:val="24"/>
          <w:lang w:val="es-ES" w:eastAsia="es-ES"/>
        </w:rPr>
        <w:t>del conocimiento de las partes</w:t>
      </w:r>
      <w:r w:rsidR="00D16B5A" w:rsidRPr="00E4035E">
        <w:rPr>
          <w:rFonts w:ascii="Palatino Linotype" w:hAnsi="Palatino Linotype"/>
          <w:sz w:val="24"/>
          <w:szCs w:val="24"/>
          <w:lang w:val="es-ES" w:eastAsia="es-ES"/>
        </w:rPr>
        <w:t>,</w:t>
      </w:r>
      <w:r w:rsidR="00A4510A" w:rsidRPr="00E4035E">
        <w:rPr>
          <w:rFonts w:ascii="Palatino Linotype" w:hAnsi="Palatino Linotype"/>
          <w:sz w:val="24"/>
          <w:szCs w:val="24"/>
          <w:lang w:val="es-ES" w:eastAsia="es-ES"/>
        </w:rPr>
        <w:t xml:space="preserve"> motivo por el cual se omite su reproducción y por economía procesal.</w:t>
      </w:r>
    </w:p>
    <w:p w:rsidR="00E4035E" w:rsidRPr="00E4035E" w:rsidRDefault="00E4035E" w:rsidP="00E4035E">
      <w:pPr>
        <w:spacing w:after="0" w:line="360" w:lineRule="auto"/>
        <w:contextualSpacing/>
        <w:jc w:val="both"/>
        <w:rPr>
          <w:rFonts w:ascii="Palatino Linotype" w:hAnsi="Palatino Linotype"/>
          <w:sz w:val="24"/>
          <w:szCs w:val="24"/>
          <w:lang w:val="es-ES" w:eastAsia="es-ES"/>
        </w:rPr>
      </w:pPr>
    </w:p>
    <w:p w:rsidR="00A4510A" w:rsidRPr="00E4035E" w:rsidRDefault="00D16B5A" w:rsidP="00E4035E">
      <w:pPr>
        <w:pStyle w:val="Prrafodelista"/>
        <w:spacing w:after="0"/>
        <w:ind w:left="567" w:right="565"/>
        <w:jc w:val="both"/>
        <w:rPr>
          <w:rFonts w:ascii="Palatino Linotype" w:hAnsi="Palatino Linotype"/>
          <w:i/>
          <w:sz w:val="24"/>
          <w:szCs w:val="24"/>
          <w:lang w:val="es-ES" w:eastAsia="es-ES"/>
        </w:rPr>
      </w:pPr>
      <w:r w:rsidRPr="00E4035E">
        <w:rPr>
          <w:rFonts w:ascii="Palatino Linotype" w:hAnsi="Palatino Linotype"/>
          <w:i/>
          <w:sz w:val="24"/>
          <w:szCs w:val="24"/>
          <w:lang w:eastAsia="es-ES"/>
        </w:rPr>
        <w:t xml:space="preserve"> </w:t>
      </w:r>
      <w:r w:rsidR="004E4414" w:rsidRPr="00E4035E">
        <w:rPr>
          <w:rFonts w:ascii="Palatino Linotype" w:hAnsi="Palatino Linotype"/>
          <w:i/>
          <w:sz w:val="24"/>
          <w:szCs w:val="24"/>
          <w:lang w:eastAsia="es-ES"/>
        </w:rPr>
        <w:t>“Se remite respuesta a su solicitud mediante oficio No. 205C13000/UT/882/2018, así mismo se adjunta Cédula de Información de trámites y servicios.” (</w:t>
      </w:r>
      <w:proofErr w:type="gramStart"/>
      <w:r w:rsidR="004E4414" w:rsidRPr="00E4035E">
        <w:rPr>
          <w:rFonts w:ascii="Palatino Linotype" w:hAnsi="Palatino Linotype"/>
          <w:i/>
          <w:sz w:val="24"/>
          <w:szCs w:val="24"/>
          <w:lang w:eastAsia="es-ES"/>
        </w:rPr>
        <w:t>sic</w:t>
      </w:r>
      <w:proofErr w:type="gramEnd"/>
      <w:r w:rsidR="004E4414" w:rsidRPr="00E4035E">
        <w:rPr>
          <w:rFonts w:ascii="Palatino Linotype" w:hAnsi="Palatino Linotype"/>
          <w:i/>
          <w:sz w:val="24"/>
          <w:szCs w:val="24"/>
          <w:lang w:eastAsia="es-ES"/>
        </w:rPr>
        <w:t>)</w:t>
      </w:r>
    </w:p>
    <w:p w:rsidR="004E4414" w:rsidRPr="00E4035E" w:rsidRDefault="004E4414" w:rsidP="00E4035E">
      <w:pPr>
        <w:spacing w:after="0" w:line="360" w:lineRule="auto"/>
        <w:ind w:left="426"/>
        <w:contextualSpacing/>
        <w:jc w:val="both"/>
        <w:rPr>
          <w:rFonts w:ascii="Palatino Linotype" w:eastAsia="Calibri" w:hAnsi="Palatino Linotype" w:cs="Arial"/>
          <w:sz w:val="24"/>
          <w:szCs w:val="24"/>
          <w:lang w:val="es-ES" w:eastAsia="es-ES"/>
        </w:rPr>
      </w:pPr>
    </w:p>
    <w:p w:rsidR="0060223F" w:rsidRPr="00E4035E" w:rsidRDefault="004E4414" w:rsidP="00E4035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4035E">
        <w:rPr>
          <w:rFonts w:ascii="Palatino Linotype" w:eastAsia="Times New Roman" w:hAnsi="Palatino Linotype" w:cs="Arial"/>
          <w:sz w:val="24"/>
          <w:szCs w:val="24"/>
          <w:lang w:val="es-ES" w:eastAsia="es-ES"/>
        </w:rPr>
        <w:t>El día veintinueve (29) de octubre</w:t>
      </w:r>
      <w:r w:rsidR="0060223F" w:rsidRPr="00E4035E">
        <w:rPr>
          <w:rFonts w:ascii="Palatino Linotype" w:eastAsia="Times New Roman" w:hAnsi="Palatino Linotype" w:cs="Arial"/>
          <w:sz w:val="24"/>
          <w:szCs w:val="24"/>
          <w:lang w:val="es-ES" w:eastAsia="es-ES"/>
        </w:rPr>
        <w:t xml:space="preserve"> de dos mil dieciocho, estando en tiempo y forma, se </w:t>
      </w:r>
      <w:r w:rsidR="0060223F" w:rsidRPr="00E4035E">
        <w:rPr>
          <w:rFonts w:ascii="Palatino Linotype" w:eastAsia="MS Mincho" w:hAnsi="Palatino Linotype"/>
          <w:sz w:val="24"/>
          <w:szCs w:val="24"/>
          <w:lang w:val="es-ES_tradnl" w:eastAsia="es-ES"/>
        </w:rPr>
        <w:t>interpuso el r</w:t>
      </w:r>
      <w:r w:rsidRPr="00E4035E">
        <w:rPr>
          <w:rFonts w:ascii="Palatino Linotype" w:eastAsia="MS Mincho" w:hAnsi="Palatino Linotype"/>
          <w:sz w:val="24"/>
          <w:szCs w:val="24"/>
          <w:lang w:val="es-ES_tradnl" w:eastAsia="es-ES"/>
        </w:rPr>
        <w:t xml:space="preserve">ecurso de revisión por parte de </w:t>
      </w:r>
      <w:r w:rsidR="00DF13BB" w:rsidRPr="00DF13BB">
        <w:rPr>
          <w:rFonts w:ascii="Palatino Linotype" w:eastAsia="MS Mincho" w:hAnsi="Palatino Linotype"/>
          <w:b/>
          <w:sz w:val="24"/>
          <w:szCs w:val="24"/>
          <w:highlight w:val="black"/>
          <w:lang w:val="es-ES_tradnl" w:eastAsia="es-ES"/>
        </w:rPr>
        <w:t>-----------------</w:t>
      </w:r>
      <w:r w:rsidR="0060223F" w:rsidRPr="00E4035E">
        <w:rPr>
          <w:rFonts w:ascii="Palatino Linotype" w:eastAsia="MS Mincho" w:hAnsi="Palatino Linotype"/>
          <w:b/>
          <w:sz w:val="24"/>
          <w:szCs w:val="24"/>
          <w:lang w:val="es-ES_tradnl" w:eastAsia="es-ES"/>
        </w:rPr>
        <w:t>,</w:t>
      </w:r>
      <w:r w:rsidR="0060223F" w:rsidRPr="00E4035E">
        <w:rPr>
          <w:rFonts w:ascii="Palatino Linotype" w:eastAsia="MS Mincho" w:hAnsi="Palatino Linotype"/>
          <w:sz w:val="24"/>
          <w:szCs w:val="24"/>
          <w:lang w:val="es-ES_tradnl" w:eastAsia="es-ES"/>
        </w:rPr>
        <w:t xml:space="preserve"> en contra de la respuesta, señalando lo siguiente: </w:t>
      </w:r>
    </w:p>
    <w:p w:rsidR="00E4035E" w:rsidRDefault="00E4035E" w:rsidP="00E4035E">
      <w:pPr>
        <w:spacing w:after="0" w:line="360" w:lineRule="auto"/>
        <w:contextualSpacing/>
        <w:jc w:val="both"/>
        <w:rPr>
          <w:rFonts w:ascii="Palatino Linotype" w:eastAsia="MS Mincho" w:hAnsi="Palatino Linotype"/>
          <w:sz w:val="24"/>
          <w:szCs w:val="24"/>
          <w:lang w:val="es-ES_tradnl" w:eastAsia="es-ES"/>
        </w:rPr>
      </w:pPr>
    </w:p>
    <w:p w:rsidR="00E4035E" w:rsidRPr="00E4035E" w:rsidRDefault="00E4035E" w:rsidP="00E4035E">
      <w:pPr>
        <w:spacing w:after="0" w:line="360" w:lineRule="auto"/>
        <w:contextualSpacing/>
        <w:jc w:val="both"/>
        <w:rPr>
          <w:rFonts w:ascii="Palatino Linotype" w:eastAsia="Calibri" w:hAnsi="Palatino Linotype" w:cs="Arial"/>
          <w:sz w:val="24"/>
          <w:szCs w:val="24"/>
          <w:lang w:val="es-ES" w:eastAsia="es-ES"/>
        </w:rPr>
      </w:pPr>
    </w:p>
    <w:p w:rsidR="0060223F" w:rsidRPr="00E4035E" w:rsidRDefault="0060223F" w:rsidP="0060223F">
      <w:pPr>
        <w:spacing w:before="240" w:after="240" w:line="360" w:lineRule="auto"/>
        <w:ind w:left="426"/>
        <w:contextualSpacing/>
        <w:jc w:val="both"/>
        <w:rPr>
          <w:rFonts w:ascii="Palatino Linotype" w:eastAsia="Calibri" w:hAnsi="Palatino Linotype" w:cs="Arial"/>
          <w:sz w:val="24"/>
          <w:szCs w:val="24"/>
          <w:lang w:val="es-ES" w:eastAsia="es-ES"/>
        </w:rPr>
      </w:pPr>
    </w:p>
    <w:p w:rsidR="0060223F" w:rsidRPr="00E4035E" w:rsidRDefault="0060223F" w:rsidP="0060223F">
      <w:pPr>
        <w:numPr>
          <w:ilvl w:val="0"/>
          <w:numId w:val="3"/>
        </w:numPr>
        <w:spacing w:after="0" w:line="360" w:lineRule="auto"/>
        <w:ind w:left="709" w:right="567"/>
        <w:contextualSpacing/>
        <w:jc w:val="both"/>
        <w:rPr>
          <w:rFonts w:ascii="Palatino Linotype" w:eastAsia="MS Mincho" w:hAnsi="Palatino Linotype" w:cs="Times New Roman"/>
          <w:i/>
          <w:lang w:val="es-ES" w:eastAsia="es-ES"/>
        </w:rPr>
      </w:pPr>
      <w:r w:rsidRPr="00E4035E">
        <w:rPr>
          <w:rFonts w:ascii="Palatino Linotype" w:eastAsia="MS Gothic" w:hAnsi="Palatino Linotype" w:cs="Times New Roman"/>
          <w:b/>
          <w:sz w:val="24"/>
          <w:szCs w:val="26"/>
          <w:lang w:val="es-ES"/>
        </w:rPr>
        <w:lastRenderedPageBreak/>
        <w:t>Acto impugnado</w:t>
      </w:r>
      <w:r w:rsidRPr="00E4035E">
        <w:rPr>
          <w:rFonts w:ascii="Palatino Linotype" w:eastAsia="MS Mincho" w:hAnsi="Palatino Linotype" w:cs="Times New Roman"/>
          <w:i/>
          <w:lang w:val="es-ES_tradnl" w:eastAsia="es-ES"/>
        </w:rPr>
        <w:t>: “</w:t>
      </w:r>
      <w:r w:rsidR="004E4414" w:rsidRPr="00E4035E">
        <w:rPr>
          <w:rFonts w:ascii="Palatino Linotype" w:eastAsia="MS Mincho" w:hAnsi="Palatino Linotype" w:cs="Times New Roman"/>
          <w:i/>
          <w:lang w:eastAsia="es-ES"/>
        </w:rPr>
        <w:t>No fue entregada la información solicitada</w:t>
      </w:r>
      <w:r w:rsidRPr="00E4035E">
        <w:rPr>
          <w:rFonts w:ascii="Palatino Linotype" w:eastAsia="MS Mincho" w:hAnsi="Palatino Linotype" w:cs="Times New Roman"/>
          <w:i/>
          <w:lang w:val="es-ES_tradnl" w:eastAsia="es-ES"/>
        </w:rPr>
        <w:t>” (Sic)</w:t>
      </w:r>
    </w:p>
    <w:p w:rsidR="0060223F" w:rsidRPr="00E4035E" w:rsidRDefault="0060223F" w:rsidP="0060223F">
      <w:pPr>
        <w:spacing w:after="0" w:line="360" w:lineRule="auto"/>
        <w:ind w:left="720"/>
        <w:contextualSpacing/>
        <w:jc w:val="both"/>
        <w:rPr>
          <w:rFonts w:ascii="Palatino Linotype" w:eastAsia="MS Mincho" w:hAnsi="Palatino Linotype" w:cs="Times New Roman"/>
          <w:i/>
          <w:lang w:val="es-ES_tradnl" w:eastAsia="es-ES"/>
        </w:rPr>
      </w:pPr>
    </w:p>
    <w:p w:rsidR="0060223F" w:rsidRPr="00E4035E" w:rsidRDefault="0060223F" w:rsidP="0060223F">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E4035E">
        <w:rPr>
          <w:rFonts w:ascii="Palatino Linotype" w:eastAsia="MS Gothic" w:hAnsi="Palatino Linotype" w:cs="Times New Roman"/>
          <w:b/>
          <w:sz w:val="24"/>
          <w:szCs w:val="26"/>
          <w:lang w:val="es-ES"/>
        </w:rPr>
        <w:t>Razones o Motivos de inconformidad</w:t>
      </w:r>
      <w:r w:rsidRPr="00E4035E">
        <w:rPr>
          <w:rFonts w:ascii="Palatino Linotype" w:eastAsia="MS Mincho" w:hAnsi="Palatino Linotype" w:cs="Times New Roman"/>
          <w:i/>
          <w:lang w:val="es-ES_tradnl" w:eastAsia="es-ES"/>
        </w:rPr>
        <w:t>: “</w:t>
      </w:r>
      <w:r w:rsidR="004E4414" w:rsidRPr="00E4035E">
        <w:rPr>
          <w:rFonts w:ascii="Palatino Linotype" w:eastAsia="MS Mincho" w:hAnsi="Palatino Linotype" w:cs="Times New Roman"/>
          <w:i/>
          <w:lang w:eastAsia="es-ES"/>
        </w:rPr>
        <w:t>No estoy solicitando una constancia de incremento salarial como se explica en la respuesta del 24 de octubre. Estoy solicitando la evolución de las claves presupuestales referidas, tratadas como fondos públicos. Inclusive si han sido desfloradas en otras claves etc. Gracias</w:t>
      </w:r>
      <w:r w:rsidRPr="00E4035E">
        <w:rPr>
          <w:rFonts w:ascii="Palatino Linotype" w:eastAsia="MS Mincho" w:hAnsi="Palatino Linotype" w:cs="Times New Roman"/>
          <w:i/>
          <w:lang w:eastAsia="es-ES"/>
        </w:rPr>
        <w:t>.</w:t>
      </w:r>
      <w:r w:rsidRPr="00E4035E">
        <w:rPr>
          <w:rFonts w:ascii="Palatino Linotype" w:eastAsia="MS Mincho" w:hAnsi="Palatino Linotype" w:cs="Times New Roman"/>
          <w:i/>
          <w:lang w:val="es-ES_tradnl" w:eastAsia="es-ES"/>
        </w:rPr>
        <w:t>”(Sic)</w:t>
      </w:r>
    </w:p>
    <w:p w:rsidR="0060223F" w:rsidRPr="00E4035E" w:rsidRDefault="0060223F" w:rsidP="0060223F">
      <w:pPr>
        <w:spacing w:after="0" w:line="360" w:lineRule="auto"/>
        <w:ind w:left="709" w:right="567"/>
        <w:contextualSpacing/>
        <w:jc w:val="both"/>
        <w:rPr>
          <w:rFonts w:ascii="Palatino Linotype" w:eastAsia="MS Mincho" w:hAnsi="Palatino Linotype" w:cs="Times New Roman"/>
          <w:i/>
          <w:lang w:val="es-ES_tradnl" w:eastAsia="es-ES"/>
        </w:rPr>
      </w:pPr>
    </w:p>
    <w:p w:rsidR="0060223F" w:rsidRPr="00E4035E" w:rsidRDefault="0060223F" w:rsidP="00E4035E">
      <w:pPr>
        <w:numPr>
          <w:ilvl w:val="0"/>
          <w:numId w:val="2"/>
        </w:numPr>
        <w:autoSpaceDE w:val="0"/>
        <w:autoSpaceDN w:val="0"/>
        <w:adjustRightInd w:val="0"/>
        <w:spacing w:after="0" w:line="360" w:lineRule="auto"/>
        <w:ind w:left="0" w:firstLine="0"/>
        <w:contextualSpacing/>
        <w:jc w:val="both"/>
        <w:rPr>
          <w:rFonts w:ascii="Palatino Linotype" w:eastAsia="Times New Roman" w:hAnsi="Palatino Linotype" w:cs="Arial"/>
          <w:i/>
          <w:sz w:val="24"/>
          <w:szCs w:val="24"/>
        </w:rPr>
      </w:pPr>
      <w:r w:rsidRPr="00E4035E">
        <w:rPr>
          <w:rFonts w:ascii="Palatino Linotype" w:eastAsiaTheme="minorEastAsia" w:hAnsi="Palatino Linotype" w:cs="Arial"/>
          <w:bCs/>
          <w:sz w:val="24"/>
          <w:szCs w:val="24"/>
          <w:lang w:val="es-ES_tradnl" w:eastAsia="es-ES"/>
        </w:rPr>
        <w:t xml:space="preserve">Con fundamento en lo dispuesto por el </w:t>
      </w:r>
      <w:r w:rsidRPr="00E4035E">
        <w:rPr>
          <w:rFonts w:ascii="Palatino Linotype" w:eastAsia="Calibri" w:hAnsi="Palatino Linotype" w:cs="Arial"/>
          <w:sz w:val="24"/>
          <w:szCs w:val="24"/>
          <w:lang w:val="es-ES" w:eastAsia="es-ES"/>
        </w:rPr>
        <w:t xml:space="preserve">artículo 185 fracción I de la </w:t>
      </w:r>
      <w:r w:rsidRPr="00E403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4035E">
        <w:rPr>
          <w:rFonts w:ascii="Palatino Linotype" w:eastAsia="Times New Roman" w:hAnsi="Palatino Linotype" w:cs="Arial"/>
          <w:sz w:val="24"/>
          <w:szCs w:val="24"/>
          <w:lang w:val="es-ES" w:eastAsia="es-ES"/>
        </w:rPr>
        <w:t xml:space="preserve">se turnó al </w:t>
      </w:r>
      <w:r w:rsidRPr="00E4035E">
        <w:rPr>
          <w:rFonts w:ascii="Palatino Linotype" w:eastAsia="Times New Roman" w:hAnsi="Palatino Linotype" w:cs="Arial"/>
          <w:b/>
          <w:sz w:val="24"/>
          <w:szCs w:val="24"/>
          <w:lang w:val="es-ES" w:eastAsia="es-ES"/>
        </w:rPr>
        <w:t xml:space="preserve">Comisionado José Guadalupe Luna Hernández </w:t>
      </w:r>
      <w:r w:rsidRPr="00E4035E">
        <w:rPr>
          <w:rFonts w:ascii="Palatino Linotype" w:eastAsia="Times New Roman" w:hAnsi="Palatino Linotype" w:cs="Arial"/>
          <w:sz w:val="24"/>
          <w:szCs w:val="24"/>
          <w:lang w:val="es-ES" w:eastAsia="es-ES"/>
        </w:rPr>
        <w:t xml:space="preserve">con el objeto de </w:t>
      </w:r>
      <w:r w:rsidRPr="00E4035E">
        <w:rPr>
          <w:rFonts w:ascii="Palatino Linotype" w:eastAsia="Times New Roman" w:hAnsi="Palatino Linotype" w:cs="Arial"/>
          <w:sz w:val="24"/>
          <w:szCs w:val="24"/>
          <w:lang w:eastAsia="es-ES"/>
        </w:rPr>
        <w:t>su análisis.</w:t>
      </w:r>
    </w:p>
    <w:p w:rsidR="0060223F" w:rsidRPr="00E4035E" w:rsidRDefault="0060223F" w:rsidP="00E4035E">
      <w:pPr>
        <w:autoSpaceDE w:val="0"/>
        <w:autoSpaceDN w:val="0"/>
        <w:adjustRightInd w:val="0"/>
        <w:spacing w:after="0" w:line="360" w:lineRule="auto"/>
        <w:ind w:left="426"/>
        <w:contextualSpacing/>
        <w:jc w:val="both"/>
        <w:rPr>
          <w:rFonts w:ascii="Palatino Linotype" w:eastAsia="Times New Roman" w:hAnsi="Palatino Linotype" w:cs="Arial"/>
          <w:i/>
          <w:sz w:val="24"/>
          <w:szCs w:val="24"/>
        </w:rPr>
      </w:pPr>
    </w:p>
    <w:p w:rsidR="0060223F" w:rsidRPr="00E4035E" w:rsidRDefault="0060223F" w:rsidP="0006387A">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w:t>
      </w:r>
      <w:r w:rsidR="005E00F0" w:rsidRPr="00E4035E">
        <w:rPr>
          <w:rFonts w:ascii="Palatino Linotype" w:eastAsia="Calibri" w:hAnsi="Palatino Linotype" w:cs="Arial"/>
          <w:color w:val="000000" w:themeColor="text1"/>
          <w:sz w:val="24"/>
          <w:szCs w:val="24"/>
          <w:lang w:val="es-ES" w:eastAsia="es-ES"/>
        </w:rPr>
        <w:t xml:space="preserve">de fecha cinco (5) de noviembre </w:t>
      </w:r>
      <w:r w:rsidRPr="00E4035E">
        <w:rPr>
          <w:rFonts w:ascii="Palatino Linotype" w:eastAsia="Calibri" w:hAnsi="Palatino Linotype" w:cs="Arial"/>
          <w:color w:val="000000" w:themeColor="text1"/>
          <w:sz w:val="24"/>
          <w:szCs w:val="24"/>
          <w:lang w:val="es-ES" w:eastAsia="es-ES"/>
        </w:rPr>
        <w:t xml:space="preserve"> de dos mil dieciocho, se puso a disposición de las partes el expediente electrónico </w:t>
      </w:r>
      <w:r w:rsidRPr="00E4035E">
        <w:rPr>
          <w:rFonts w:ascii="Palatino Linotype" w:eastAsia="Calibri" w:hAnsi="Palatino Linotype" w:cs="Arial"/>
          <w:color w:val="000000" w:themeColor="text1"/>
          <w:sz w:val="24"/>
          <w:szCs w:val="24"/>
          <w:lang w:val="es-ES_tradnl" w:eastAsia="es-ES"/>
        </w:rPr>
        <w:t xml:space="preserve">vía </w:t>
      </w:r>
      <w:r w:rsidRPr="00E4035E">
        <w:rPr>
          <w:rFonts w:ascii="Palatino Linotype" w:eastAsia="Calibri" w:hAnsi="Palatino Linotype" w:cs="Arial"/>
          <w:color w:val="000000" w:themeColor="text1"/>
          <w:sz w:val="24"/>
          <w:szCs w:val="24"/>
          <w:lang w:val="es-ES" w:eastAsia="es-ES"/>
        </w:rPr>
        <w:t>Sistema de Acceso a la Información Mexiquense (</w:t>
      </w:r>
      <w:r w:rsidRPr="00E4035E">
        <w:rPr>
          <w:rFonts w:ascii="Palatino Linotype" w:eastAsia="Calibri" w:hAnsi="Palatino Linotype" w:cs="Arial"/>
          <w:b/>
          <w:color w:val="000000" w:themeColor="text1"/>
          <w:sz w:val="24"/>
          <w:szCs w:val="24"/>
          <w:lang w:val="es-ES" w:eastAsia="es-ES"/>
        </w:rPr>
        <w:t xml:space="preserve">SAIMEX) </w:t>
      </w:r>
      <w:r w:rsidRPr="00E4035E">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4035E">
        <w:rPr>
          <w:rFonts w:ascii="Palatino Linotype" w:eastAsia="Calibri" w:hAnsi="Palatino Linotype" w:cs="Arial"/>
          <w:b/>
          <w:color w:val="000000" w:themeColor="text1"/>
          <w:sz w:val="24"/>
          <w:szCs w:val="24"/>
          <w:lang w:val="es-ES" w:eastAsia="es-ES"/>
        </w:rPr>
        <w:t>SUJETO OBLIGADO</w:t>
      </w:r>
      <w:r w:rsidRPr="00E4035E">
        <w:rPr>
          <w:rFonts w:ascii="Palatino Linotype" w:eastAsia="Calibri" w:hAnsi="Palatino Linotype" w:cs="Arial"/>
          <w:color w:val="000000" w:themeColor="text1"/>
          <w:sz w:val="24"/>
          <w:szCs w:val="24"/>
          <w:lang w:val="es-ES" w:eastAsia="es-ES"/>
        </w:rPr>
        <w:t xml:space="preserve"> presentará su Informe Justificado procedente.</w:t>
      </w:r>
    </w:p>
    <w:p w:rsidR="0060223F" w:rsidRPr="00E4035E" w:rsidRDefault="0060223F" w:rsidP="00E4035E">
      <w:pPr>
        <w:spacing w:after="0"/>
        <w:ind w:left="720"/>
        <w:contextualSpacing/>
        <w:rPr>
          <w:rFonts w:ascii="Palatino Linotype" w:eastAsia="Calibri" w:hAnsi="Palatino Linotype" w:cs="Arial"/>
          <w:color w:val="000000" w:themeColor="text1"/>
          <w:sz w:val="24"/>
          <w:szCs w:val="24"/>
          <w:lang w:val="es-ES" w:eastAsia="es-ES"/>
        </w:rPr>
      </w:pPr>
    </w:p>
    <w:p w:rsidR="003C3333" w:rsidRPr="00E4035E" w:rsidRDefault="005E00F0" w:rsidP="0006387A">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Calibri" w:hAnsi="Palatino Linotype" w:cs="Arial"/>
          <w:color w:val="000000" w:themeColor="text1"/>
          <w:sz w:val="24"/>
          <w:szCs w:val="24"/>
          <w:lang w:val="es-ES" w:eastAsia="es-ES"/>
        </w:rPr>
        <w:t>En fecha quince (15) de noviembre de dos mil dieciocho</w:t>
      </w:r>
      <w:r w:rsidR="0060223F" w:rsidRPr="00E4035E">
        <w:rPr>
          <w:rFonts w:ascii="Palatino Linotype" w:eastAsia="Calibri" w:hAnsi="Palatino Linotype" w:cs="Arial"/>
          <w:color w:val="000000" w:themeColor="text1"/>
          <w:sz w:val="24"/>
          <w:szCs w:val="24"/>
          <w:lang w:val="es-ES" w:eastAsia="es-ES"/>
        </w:rPr>
        <w:t xml:space="preserve">, el </w:t>
      </w:r>
      <w:r w:rsidR="0060223F" w:rsidRPr="00E4035E">
        <w:rPr>
          <w:rFonts w:ascii="Palatino Linotype" w:eastAsia="Calibri" w:hAnsi="Palatino Linotype" w:cs="Arial"/>
          <w:b/>
          <w:color w:val="000000" w:themeColor="text1"/>
          <w:sz w:val="24"/>
          <w:szCs w:val="24"/>
          <w:lang w:val="es-ES" w:eastAsia="es-ES"/>
        </w:rPr>
        <w:t>SUJETO OBLIGADO</w:t>
      </w:r>
      <w:r w:rsidR="0060223F" w:rsidRPr="00E4035E">
        <w:rPr>
          <w:rFonts w:ascii="Palatino Linotype" w:eastAsia="Calibri" w:hAnsi="Palatino Linotype" w:cs="Arial"/>
          <w:color w:val="000000" w:themeColor="text1"/>
          <w:sz w:val="24"/>
          <w:szCs w:val="24"/>
          <w:lang w:val="es-ES" w:eastAsia="es-ES"/>
        </w:rPr>
        <w:t xml:space="preserve"> presentó su respectivo i</w:t>
      </w:r>
      <w:r w:rsidRPr="00E4035E">
        <w:rPr>
          <w:rFonts w:ascii="Palatino Linotype" w:eastAsia="Calibri" w:hAnsi="Palatino Linotype" w:cs="Arial"/>
          <w:color w:val="000000" w:themeColor="text1"/>
          <w:sz w:val="24"/>
          <w:szCs w:val="24"/>
          <w:lang w:val="es-ES" w:eastAsia="es-ES"/>
        </w:rPr>
        <w:t>nforme justificado, mismo que</w:t>
      </w:r>
      <w:r w:rsidR="0060223F" w:rsidRPr="00E4035E">
        <w:rPr>
          <w:rFonts w:ascii="Palatino Linotype" w:eastAsia="Calibri" w:hAnsi="Palatino Linotype" w:cs="Arial"/>
          <w:color w:val="000000" w:themeColor="text1"/>
          <w:sz w:val="24"/>
          <w:szCs w:val="24"/>
          <w:lang w:val="es-ES" w:eastAsia="es-ES"/>
        </w:rPr>
        <w:t xml:space="preserve"> fue pu</w:t>
      </w:r>
      <w:r w:rsidR="003C3333" w:rsidRPr="00E4035E">
        <w:rPr>
          <w:rFonts w:ascii="Palatino Linotype" w:eastAsia="Calibri" w:hAnsi="Palatino Linotype" w:cs="Arial"/>
          <w:color w:val="000000" w:themeColor="text1"/>
          <w:sz w:val="24"/>
          <w:szCs w:val="24"/>
          <w:lang w:val="es-ES" w:eastAsia="es-ES"/>
        </w:rPr>
        <w:t xml:space="preserve">esto a la </w:t>
      </w:r>
      <w:r w:rsidR="003C3333" w:rsidRPr="00E4035E">
        <w:rPr>
          <w:rFonts w:ascii="Palatino Linotype" w:eastAsia="Calibri" w:hAnsi="Palatino Linotype" w:cs="Arial"/>
          <w:color w:val="000000" w:themeColor="text1"/>
          <w:sz w:val="24"/>
          <w:szCs w:val="24"/>
          <w:lang w:val="es-ES" w:eastAsia="es-ES"/>
        </w:rPr>
        <w:lastRenderedPageBreak/>
        <w:t>vista del particular con la finalidad de que presentara sus respectivas manifestaciones, situación que no aconteció, sin embargo, para que no haya opacidad en el contenido del documento se describe el mismo:</w:t>
      </w:r>
    </w:p>
    <w:p w:rsidR="003C3333" w:rsidRPr="00E4035E" w:rsidRDefault="003C3333" w:rsidP="003C3333">
      <w:pPr>
        <w:pStyle w:val="Prrafodelista"/>
        <w:rPr>
          <w:rFonts w:ascii="Palatino Linotype" w:eastAsia="MS Mincho" w:hAnsi="Palatino Linotype" w:cs="Times New Roman"/>
          <w:sz w:val="24"/>
          <w:szCs w:val="24"/>
          <w:lang w:val="es-ES_tradnl" w:eastAsia="es-ES"/>
        </w:rPr>
      </w:pPr>
    </w:p>
    <w:p w:rsidR="003C3333" w:rsidRPr="00E4035E" w:rsidRDefault="009B67E1" w:rsidP="00E4035E">
      <w:pPr>
        <w:pStyle w:val="Prrafodelista"/>
        <w:spacing w:before="240" w:after="0" w:line="360" w:lineRule="auto"/>
        <w:ind w:left="567" w:right="565"/>
        <w:jc w:val="both"/>
        <w:rPr>
          <w:rFonts w:ascii="Palatino Linotype" w:hAnsi="Palatino Linotype"/>
          <w:sz w:val="24"/>
          <w:szCs w:val="24"/>
        </w:rPr>
      </w:pPr>
      <w:hyperlink r:id="rId8" w:history="1">
        <w:r w:rsidR="003C3333" w:rsidRPr="00E4035E">
          <w:rPr>
            <w:rStyle w:val="Hipervnculo"/>
            <w:rFonts w:ascii="Palatino Linotype" w:hAnsi="Palatino Linotype" w:cs="Arial"/>
            <w:b/>
            <w:bCs/>
            <w:i/>
            <w:color w:val="auto"/>
            <w:sz w:val="24"/>
            <w:szCs w:val="24"/>
            <w:u w:val="none"/>
          </w:rPr>
          <w:t>INFORME JUSTF. 00185.SEIEM.IP.20180001.pdf</w:t>
        </w:r>
      </w:hyperlink>
      <w:r w:rsidR="003C3333" w:rsidRPr="00E4035E">
        <w:rPr>
          <w:rFonts w:ascii="Palatino Linotype" w:hAnsi="Palatino Linotype"/>
          <w:b/>
          <w:i/>
          <w:sz w:val="24"/>
          <w:szCs w:val="24"/>
        </w:rPr>
        <w:t>:</w:t>
      </w:r>
      <w:r w:rsidR="003C3333" w:rsidRPr="00E4035E">
        <w:rPr>
          <w:rFonts w:ascii="Palatino Linotype" w:hAnsi="Palatino Linotype"/>
          <w:b/>
          <w:sz w:val="24"/>
          <w:szCs w:val="24"/>
        </w:rPr>
        <w:t xml:space="preserve"> </w:t>
      </w:r>
      <w:r w:rsidR="00AE542F" w:rsidRPr="00E4035E">
        <w:rPr>
          <w:rFonts w:ascii="Palatino Linotype" w:hAnsi="Palatino Linotype"/>
          <w:sz w:val="24"/>
          <w:szCs w:val="24"/>
        </w:rPr>
        <w:t>O</w:t>
      </w:r>
      <w:r w:rsidR="00085A4E" w:rsidRPr="00E4035E">
        <w:rPr>
          <w:rFonts w:ascii="Palatino Linotype" w:hAnsi="Palatino Linotype"/>
          <w:sz w:val="24"/>
          <w:szCs w:val="24"/>
        </w:rPr>
        <w:t>ficio número 205C13000/UT/0951/2018</w:t>
      </w:r>
      <w:r w:rsidR="003C4CEC" w:rsidRPr="00E4035E">
        <w:rPr>
          <w:rFonts w:ascii="Palatino Linotype" w:hAnsi="Palatino Linotype"/>
          <w:sz w:val="24"/>
          <w:szCs w:val="24"/>
        </w:rPr>
        <w:t xml:space="preserve"> de fecha 14 de noviembre de 2019 por medio del cual se hace referencia a los antecedentes de la solicitud hasta la interposición del recurso de revisión, en el documento se manifiesta </w:t>
      </w:r>
      <w:r w:rsidR="00DD64D2" w:rsidRPr="00E4035E">
        <w:rPr>
          <w:rFonts w:ascii="Palatino Linotype" w:hAnsi="Palatino Linotype"/>
          <w:sz w:val="24"/>
          <w:szCs w:val="24"/>
        </w:rPr>
        <w:t xml:space="preserve">en términos generales que el particular ha sido reiterativo en la solicitud de información, por lo que se le da contestación a la misma informándole que las plazas referidas no forman parte del catálogo de empleos docentes y administrativos  de SEIEM toda vez que no son competentes para emitir la información requerida, justificación que se fundamenta en los artículos 12 y 24 de la Ley de Transparencia </w:t>
      </w:r>
      <w:r w:rsidR="00B226FB" w:rsidRPr="00E4035E">
        <w:rPr>
          <w:rFonts w:ascii="Palatino Linotype" w:hAnsi="Palatino Linotype"/>
          <w:sz w:val="24"/>
          <w:szCs w:val="24"/>
        </w:rPr>
        <w:t>y Acceso a la Información Pública del Estado de México y Municipios.</w:t>
      </w:r>
    </w:p>
    <w:p w:rsidR="0060223F" w:rsidRPr="00E4035E" w:rsidRDefault="0060223F" w:rsidP="0060223F">
      <w:pPr>
        <w:ind w:left="720"/>
        <w:contextualSpacing/>
        <w:rPr>
          <w:rFonts w:ascii="Palatino Linotype" w:eastAsia="MS Mincho" w:hAnsi="Palatino Linotype" w:cs="Times New Roman"/>
          <w:sz w:val="24"/>
          <w:szCs w:val="24"/>
          <w:lang w:val="es-ES_tradnl" w:eastAsia="es-ES"/>
        </w:rPr>
      </w:pPr>
    </w:p>
    <w:p w:rsidR="00AE542F" w:rsidRPr="00E4035E" w:rsidRDefault="0060223F" w:rsidP="00E4035E">
      <w:pPr>
        <w:numPr>
          <w:ilvl w:val="0"/>
          <w:numId w:val="2"/>
        </w:numPr>
        <w:spacing w:before="240" w:after="240" w:line="360" w:lineRule="auto"/>
        <w:ind w:left="0" w:firstLine="0"/>
        <w:contextualSpacing/>
        <w:jc w:val="both"/>
        <w:rPr>
          <w:rFonts w:ascii="Palatino Linotype" w:hAnsi="Palatino Linotype"/>
          <w:sz w:val="24"/>
          <w:szCs w:val="24"/>
        </w:rPr>
      </w:pPr>
      <w:r w:rsidRPr="00E4035E">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0006387A" w:rsidRPr="00E4035E">
        <w:rPr>
          <w:rFonts w:ascii="Palatino Linotype" w:eastAsia="MS Mincho" w:hAnsi="Palatino Linotype" w:cs="Times New Roman"/>
          <w:sz w:val="24"/>
          <w:szCs w:val="24"/>
          <w:lang w:val="es-ES_tradnl" w:eastAsia="es-ES"/>
        </w:rPr>
        <w:t>fecha veintiocho (28) de noviembre</w:t>
      </w:r>
      <w:r w:rsidRPr="00E4035E">
        <w:rPr>
          <w:rFonts w:ascii="Palatino Linotype" w:eastAsia="MS Mincho" w:hAnsi="Palatino Linotype" w:cs="Times New Roman"/>
          <w:sz w:val="24"/>
          <w:szCs w:val="24"/>
          <w:lang w:val="es-ES_tradnl" w:eastAsia="es-ES"/>
        </w:rPr>
        <w:t xml:space="preserve"> </w:t>
      </w:r>
      <w:r w:rsidRPr="00E4035E">
        <w:rPr>
          <w:rFonts w:ascii="Palatino Linotype" w:eastAsia="Calibri" w:hAnsi="Palatino Linotype" w:cs="Arial"/>
          <w:color w:val="000000" w:themeColor="text1"/>
          <w:sz w:val="24"/>
          <w:szCs w:val="24"/>
          <w:lang w:val="es-ES" w:eastAsia="es-ES"/>
        </w:rPr>
        <w:t>de dos mil dieciocho, por lo que, ordenó turnar el expediente a resolución;</w:t>
      </w:r>
      <w:r w:rsidR="00506FCC" w:rsidRPr="00E4035E">
        <w:rPr>
          <w:rFonts w:ascii="Palatino Linotype" w:eastAsia="Calibri" w:hAnsi="Palatino Linotype" w:cs="Arial"/>
          <w:color w:val="000000" w:themeColor="text1"/>
          <w:sz w:val="24"/>
          <w:szCs w:val="24"/>
          <w:lang w:val="es-ES" w:eastAsia="es-ES"/>
        </w:rPr>
        <w:t xml:space="preserve"> </w:t>
      </w:r>
      <w:r w:rsidR="0006387A" w:rsidRPr="00E4035E">
        <w:rPr>
          <w:rFonts w:ascii="Palatino Linotype" w:hAnsi="Palatino Linotype"/>
          <w:sz w:val="24"/>
          <w:szCs w:val="24"/>
          <w:lang w:val="es-ES_tradnl"/>
        </w:rPr>
        <w:t>sin embargo, en fecha nueve (09) de enero</w:t>
      </w:r>
      <w:r w:rsidRPr="00E4035E">
        <w:rPr>
          <w:rFonts w:ascii="Palatino Linotype" w:hAnsi="Palatino Linotype"/>
          <w:sz w:val="24"/>
          <w:szCs w:val="24"/>
          <w:lang w:val="es-ES_tradnl"/>
        </w:rPr>
        <w:t xml:space="preserve"> de </w:t>
      </w:r>
      <w:r w:rsidR="0006387A" w:rsidRPr="00E4035E">
        <w:rPr>
          <w:rFonts w:ascii="Palatino Linotype" w:hAnsi="Palatino Linotype"/>
          <w:sz w:val="24"/>
          <w:szCs w:val="24"/>
          <w:lang w:val="es-ES_tradnl"/>
        </w:rPr>
        <w:t xml:space="preserve">dos mil diecinueve </w:t>
      </w:r>
      <w:r w:rsidRPr="00E4035E">
        <w:rPr>
          <w:rFonts w:ascii="Palatino Linotype" w:hAnsi="Palatino Linotype"/>
          <w:sz w:val="24"/>
          <w:szCs w:val="24"/>
          <w:lang w:val="es-ES_tradnl"/>
        </w:rPr>
        <w:t>se solicitó la ampliación del plazo para efecto de emitir un mejor estudio del asunto,  por lo que no habiendo más que hacer constar, y - - -</w:t>
      </w:r>
      <w:bookmarkStart w:id="1" w:name="_Toc535484357"/>
    </w:p>
    <w:p w:rsidR="0060223F" w:rsidRPr="00E4035E" w:rsidRDefault="00E4035E" w:rsidP="00E4035E">
      <w:pPr>
        <w:keepNext/>
        <w:keepLines/>
        <w:spacing w:after="0" w:line="360" w:lineRule="auto"/>
        <w:jc w:val="center"/>
        <w:outlineLvl w:val="0"/>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lastRenderedPageBreak/>
        <w:t>CONSI</w:t>
      </w:r>
      <w:r w:rsidR="0060223F" w:rsidRPr="00E4035E">
        <w:rPr>
          <w:rFonts w:ascii="Palatino Linotype" w:eastAsia="MS Mincho" w:hAnsi="Palatino Linotype" w:cs="Times New Roman"/>
          <w:b/>
          <w:sz w:val="24"/>
          <w:szCs w:val="24"/>
          <w:lang w:val="es-ES_tradnl" w:eastAsia="es-ES"/>
        </w:rPr>
        <w:t>DERANDO</w:t>
      </w:r>
      <w:bookmarkEnd w:id="1"/>
    </w:p>
    <w:p w:rsidR="0060223F" w:rsidRPr="00E4035E" w:rsidRDefault="0060223F" w:rsidP="0060223F">
      <w:pPr>
        <w:spacing w:after="0" w:line="360" w:lineRule="auto"/>
        <w:rPr>
          <w:rFonts w:ascii="Palatino Linotype" w:eastAsia="MS Mincho" w:hAnsi="Palatino Linotype" w:cs="Times New Roman"/>
          <w:sz w:val="24"/>
          <w:szCs w:val="24"/>
        </w:rPr>
      </w:pPr>
    </w:p>
    <w:p w:rsidR="0060223F" w:rsidRPr="00E4035E" w:rsidRDefault="0060223F" w:rsidP="00E4035E">
      <w:pPr>
        <w:keepNext/>
        <w:keepLines/>
        <w:spacing w:after="0" w:line="360" w:lineRule="auto"/>
        <w:outlineLvl w:val="1"/>
        <w:rPr>
          <w:rFonts w:ascii="Palatino Linotype" w:eastAsia="MS Gothic" w:hAnsi="Palatino Linotype" w:cs="Times New Roman"/>
          <w:b/>
          <w:sz w:val="24"/>
          <w:szCs w:val="26"/>
        </w:rPr>
      </w:pPr>
      <w:bookmarkStart w:id="2" w:name="_Toc535484358"/>
      <w:r w:rsidRPr="00E4035E">
        <w:rPr>
          <w:rFonts w:ascii="Palatino Linotype" w:eastAsia="MS Gothic" w:hAnsi="Palatino Linotype" w:cs="Times New Roman"/>
          <w:b/>
          <w:sz w:val="24"/>
          <w:szCs w:val="26"/>
        </w:rPr>
        <w:t>PRIMERO. De la competencia.</w:t>
      </w:r>
      <w:bookmarkEnd w:id="2"/>
    </w:p>
    <w:p w:rsidR="0060223F" w:rsidRPr="00E4035E" w:rsidRDefault="0060223F" w:rsidP="00E4035E">
      <w:pPr>
        <w:keepNext/>
        <w:keepLines/>
        <w:spacing w:after="0" w:line="360" w:lineRule="auto"/>
        <w:outlineLvl w:val="1"/>
        <w:rPr>
          <w:rFonts w:ascii="Palatino Linotype" w:eastAsia="MS Gothic" w:hAnsi="Palatino Linotype" w:cs="Times New Roman"/>
          <w:b/>
          <w:sz w:val="24"/>
          <w:szCs w:val="26"/>
        </w:rPr>
      </w:pPr>
    </w:p>
    <w:p w:rsidR="0060223F" w:rsidRPr="00E4035E" w:rsidRDefault="0060223F" w:rsidP="0006387A">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035E">
        <w:rPr>
          <w:rFonts w:ascii="Palatino Linotype" w:eastAsia="Calibri" w:hAnsi="Palatino Linotype" w:cs="Times New Roman"/>
          <w:b/>
          <w:sz w:val="24"/>
          <w:szCs w:val="24"/>
          <w:lang w:val="es-ES" w:eastAsia="es-ES"/>
        </w:rPr>
        <w:t>Constitución Política de los Estados Unidos Mexicanos</w:t>
      </w:r>
      <w:r w:rsidRPr="00E4035E">
        <w:rPr>
          <w:rFonts w:ascii="Palatino Linotype" w:eastAsia="Calibri" w:hAnsi="Palatino Linotype" w:cs="Times New Roman"/>
          <w:sz w:val="24"/>
          <w:szCs w:val="24"/>
          <w:lang w:val="es-ES" w:eastAsia="es-ES"/>
        </w:rPr>
        <w:t xml:space="preserve">; </w:t>
      </w:r>
      <w:r w:rsidRPr="00E4035E">
        <w:rPr>
          <w:rFonts w:ascii="Palatino Linotype" w:hAnsi="Palatino Linotype" w:cs="Arial"/>
          <w:bCs/>
          <w:color w:val="222222"/>
          <w:sz w:val="24"/>
          <w:szCs w:val="24"/>
          <w:lang w:val="es-ES"/>
        </w:rPr>
        <w:t>5, párrafos vigésimo, vigésimo primero y vigésimo segundo fracciones IV y V </w:t>
      </w:r>
      <w:r w:rsidRPr="00E4035E">
        <w:rPr>
          <w:rFonts w:ascii="Palatino Linotype" w:eastAsia="Calibri" w:hAnsi="Palatino Linotype" w:cs="Times New Roman"/>
          <w:sz w:val="24"/>
          <w:szCs w:val="24"/>
          <w:lang w:val="es-ES" w:eastAsia="es-ES"/>
        </w:rPr>
        <w:t xml:space="preserve"> de la </w:t>
      </w:r>
      <w:r w:rsidRPr="00E4035E">
        <w:rPr>
          <w:rFonts w:ascii="Palatino Linotype" w:eastAsia="Calibri" w:hAnsi="Palatino Linotype" w:cs="Times New Roman"/>
          <w:b/>
          <w:sz w:val="24"/>
          <w:szCs w:val="24"/>
          <w:lang w:val="es-ES" w:eastAsia="es-ES"/>
        </w:rPr>
        <w:t>Constitución Política del Estado Libre y Soberano de México</w:t>
      </w:r>
      <w:r w:rsidRPr="00E403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4035E">
        <w:rPr>
          <w:rFonts w:ascii="Palatino Linotype" w:eastAsia="Calibri" w:hAnsi="Palatino Linotype" w:cs="Arial"/>
          <w:sz w:val="24"/>
          <w:szCs w:val="24"/>
          <w:lang w:val="es-ES" w:eastAsia="es-ES"/>
        </w:rPr>
        <w:t xml:space="preserve">de la </w:t>
      </w:r>
      <w:r w:rsidRPr="00E4035E">
        <w:rPr>
          <w:rFonts w:ascii="Palatino Linotype" w:eastAsia="Calibri" w:hAnsi="Palatino Linotype" w:cs="Arial"/>
          <w:b/>
          <w:sz w:val="24"/>
          <w:szCs w:val="24"/>
          <w:lang w:val="es-ES" w:eastAsia="es-ES"/>
        </w:rPr>
        <w:t>Ley de Transparencia y Acceso a la Información Pública del Estado de México y Municipios</w:t>
      </w:r>
      <w:r w:rsidRPr="00E4035E">
        <w:rPr>
          <w:rFonts w:ascii="Palatino Linotype" w:eastAsia="Calibri" w:hAnsi="Palatino Linotype" w:cs="Arial"/>
          <w:sz w:val="24"/>
          <w:szCs w:val="24"/>
          <w:lang w:val="es-ES" w:eastAsia="es-ES"/>
        </w:rPr>
        <w:t xml:space="preserve">; </w:t>
      </w:r>
      <w:r w:rsidRPr="00E4035E">
        <w:rPr>
          <w:rFonts w:ascii="Palatino Linotype" w:eastAsia="Calibri" w:hAnsi="Palatino Linotype" w:cs="Arial"/>
          <w:b/>
          <w:sz w:val="24"/>
          <w:szCs w:val="24"/>
          <w:lang w:val="es-ES" w:eastAsia="es-ES"/>
        </w:rPr>
        <w:t>7, 9 fracciones I y XXIV, y 11</w:t>
      </w:r>
      <w:r w:rsidRPr="00E4035E">
        <w:rPr>
          <w:rFonts w:ascii="Palatino Linotype" w:eastAsia="Calibri" w:hAnsi="Palatino Linotype" w:cs="Arial"/>
          <w:sz w:val="24"/>
          <w:szCs w:val="24"/>
          <w:lang w:val="es-ES" w:eastAsia="es-ES"/>
        </w:rPr>
        <w:t xml:space="preserve"> del </w:t>
      </w:r>
      <w:r w:rsidRPr="00E403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4035E">
        <w:rPr>
          <w:rFonts w:ascii="Palatino Linotype" w:eastAsia="MS Mincho" w:hAnsi="Palatino Linotype" w:cs="Times New Roman"/>
          <w:sz w:val="24"/>
          <w:szCs w:val="24"/>
          <w:lang w:val="es-ES_tradnl" w:eastAsia="es-ES"/>
        </w:rPr>
        <w:t>.</w:t>
      </w:r>
    </w:p>
    <w:p w:rsidR="0060223F" w:rsidRPr="00E4035E" w:rsidRDefault="0060223F" w:rsidP="00E4035E">
      <w:pPr>
        <w:spacing w:after="0" w:line="360" w:lineRule="auto"/>
        <w:ind w:left="426"/>
        <w:contextualSpacing/>
        <w:jc w:val="both"/>
        <w:rPr>
          <w:rFonts w:ascii="Palatino Linotype" w:eastAsia="MS Mincho" w:hAnsi="Palatino Linotype" w:cs="Times New Roman"/>
          <w:sz w:val="24"/>
          <w:szCs w:val="24"/>
          <w:lang w:val="es-ES_tradnl" w:eastAsia="es-ES"/>
        </w:rPr>
      </w:pPr>
    </w:p>
    <w:p w:rsidR="0060223F" w:rsidRPr="00E4035E" w:rsidRDefault="0060223F" w:rsidP="0060223F">
      <w:pPr>
        <w:keepNext/>
        <w:keepLines/>
        <w:spacing w:before="40" w:after="0" w:line="360" w:lineRule="auto"/>
        <w:outlineLvl w:val="1"/>
        <w:rPr>
          <w:rFonts w:ascii="Palatino Linotype" w:eastAsia="MS Gothic" w:hAnsi="Palatino Linotype" w:cs="Times New Roman"/>
          <w:b/>
          <w:sz w:val="24"/>
          <w:szCs w:val="26"/>
        </w:rPr>
      </w:pPr>
      <w:bookmarkStart w:id="3" w:name="_Toc535484359"/>
      <w:r w:rsidRPr="00E4035E">
        <w:rPr>
          <w:rFonts w:ascii="Palatino Linotype" w:eastAsia="MS Gothic" w:hAnsi="Palatino Linotype" w:cs="Times New Roman"/>
          <w:b/>
          <w:sz w:val="24"/>
          <w:szCs w:val="26"/>
        </w:rPr>
        <w:t>SEGUNDO. De la oportunidad y procedencia.</w:t>
      </w:r>
      <w:bookmarkEnd w:id="3"/>
    </w:p>
    <w:p w:rsidR="0060223F" w:rsidRPr="00E4035E" w:rsidRDefault="0060223F" w:rsidP="00E4035E">
      <w:pPr>
        <w:keepNext/>
        <w:keepLines/>
        <w:spacing w:after="0" w:line="360" w:lineRule="auto"/>
        <w:outlineLvl w:val="1"/>
        <w:rPr>
          <w:rFonts w:ascii="Palatino Linotype" w:eastAsia="MS Gothic" w:hAnsi="Palatino Linotype" w:cs="Times New Roman"/>
          <w:b/>
          <w:sz w:val="24"/>
          <w:szCs w:val="26"/>
        </w:rPr>
      </w:pPr>
    </w:p>
    <w:p w:rsidR="0006387A" w:rsidRPr="00E4035E" w:rsidRDefault="0060223F" w:rsidP="0006387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rPr>
        <w:t xml:space="preserve">El medio de impugnación fue presentado a través del </w:t>
      </w:r>
      <w:r w:rsidRPr="00E4035E">
        <w:rPr>
          <w:rFonts w:ascii="Palatino Linotype" w:eastAsia="Calibri" w:hAnsi="Palatino Linotype" w:cs="Arial"/>
          <w:b/>
          <w:sz w:val="24"/>
          <w:szCs w:val="24"/>
        </w:rPr>
        <w:t>SAIMEX,</w:t>
      </w:r>
      <w:r w:rsidRPr="00E4035E">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E4035E">
        <w:rPr>
          <w:rFonts w:ascii="Palatino Linotype" w:eastAsia="Calibri" w:hAnsi="Palatino Linotype" w:cs="Arial"/>
          <w:b/>
          <w:sz w:val="24"/>
          <w:szCs w:val="24"/>
        </w:rPr>
        <w:t>SUJETO OBLIGADO</w:t>
      </w:r>
      <w:r w:rsidRPr="00E4035E">
        <w:rPr>
          <w:rFonts w:ascii="Palatino Linotype" w:eastAsia="Calibri" w:hAnsi="Palatino Linotype" w:cs="Arial"/>
          <w:sz w:val="24"/>
          <w:szCs w:val="24"/>
        </w:rPr>
        <w:t xml:space="preserve"> e</w:t>
      </w:r>
      <w:r w:rsidR="0006387A" w:rsidRPr="00E4035E">
        <w:rPr>
          <w:rFonts w:ascii="Palatino Linotype" w:eastAsia="Calibri" w:hAnsi="Palatino Linotype" w:cs="Arial"/>
          <w:sz w:val="24"/>
          <w:szCs w:val="24"/>
        </w:rPr>
        <w:t>ntregó la respuesta el veintinueve (29) de octubre</w:t>
      </w:r>
      <w:r w:rsidRPr="00E4035E">
        <w:rPr>
          <w:rFonts w:ascii="Palatino Linotype" w:eastAsia="Calibri" w:hAnsi="Palatino Linotype" w:cs="Arial"/>
          <w:sz w:val="24"/>
          <w:szCs w:val="24"/>
        </w:rPr>
        <w:t xml:space="preserve"> de dos mil dieciocho, </w:t>
      </w:r>
      <w:r w:rsidRPr="00E4035E">
        <w:rPr>
          <w:rFonts w:ascii="Palatino Linotype" w:hAnsi="Palatino Linotype" w:cs="Arial"/>
          <w:sz w:val="24"/>
          <w:szCs w:val="24"/>
        </w:rPr>
        <w:t xml:space="preserve">de tal forma </w:t>
      </w:r>
      <w:r w:rsidRPr="00E4035E">
        <w:rPr>
          <w:rFonts w:ascii="Palatino Linotype" w:hAnsi="Palatino Linotype" w:cs="Arial"/>
          <w:sz w:val="24"/>
          <w:szCs w:val="24"/>
        </w:rPr>
        <w:lastRenderedPageBreak/>
        <w:t>que el plazo para interponer el recurso tr</w:t>
      </w:r>
      <w:r w:rsidR="0006387A" w:rsidRPr="00E4035E">
        <w:rPr>
          <w:rFonts w:ascii="Palatino Linotype" w:hAnsi="Palatino Linotype" w:cs="Arial"/>
          <w:sz w:val="24"/>
          <w:szCs w:val="24"/>
        </w:rPr>
        <w:t>anscurrió del día treinta (30) de octubre al veintiuno (21) de noviembre</w:t>
      </w:r>
      <w:r w:rsidRPr="00E4035E">
        <w:rPr>
          <w:rFonts w:ascii="Palatino Linotype" w:hAnsi="Palatino Linotype" w:cs="Arial"/>
          <w:sz w:val="24"/>
          <w:szCs w:val="24"/>
        </w:rPr>
        <w:t xml:space="preserve"> de dos mil dieciocho; en consecuencia, presentó su inconformidad el día veintidós (2</w:t>
      </w:r>
      <w:r w:rsidR="0006387A" w:rsidRPr="00E4035E">
        <w:rPr>
          <w:rFonts w:ascii="Palatino Linotype" w:hAnsi="Palatino Linotype" w:cs="Arial"/>
          <w:sz w:val="24"/>
          <w:szCs w:val="24"/>
        </w:rPr>
        <w:t>9) de octubre</w:t>
      </w:r>
      <w:r w:rsidRPr="00E4035E">
        <w:rPr>
          <w:rFonts w:ascii="Palatino Linotype" w:hAnsi="Palatino Linotype" w:cs="Arial"/>
          <w:sz w:val="24"/>
          <w:szCs w:val="24"/>
        </w:rPr>
        <w:t xml:space="preserve"> de dos mil dieciocho, este se encuentra dentro de los márgenes temporales previstos en el artículo 178 de la </w:t>
      </w:r>
      <w:r w:rsidRPr="00E4035E">
        <w:rPr>
          <w:rFonts w:ascii="Palatino Linotype" w:hAnsi="Palatino Linotype" w:cs="Arial"/>
          <w:b/>
          <w:sz w:val="24"/>
          <w:szCs w:val="24"/>
        </w:rPr>
        <w:t>Ley de Transparencia y Acceso a la Información Pública del Estado de México y Municipios</w:t>
      </w:r>
      <w:r w:rsidRPr="00E4035E">
        <w:rPr>
          <w:rFonts w:ascii="Palatino Linotype" w:hAnsi="Palatino Linotype" w:cs="Arial"/>
          <w:sz w:val="24"/>
          <w:szCs w:val="24"/>
        </w:rPr>
        <w:t>.</w:t>
      </w:r>
    </w:p>
    <w:p w:rsidR="0006387A" w:rsidRPr="00E4035E" w:rsidRDefault="0006387A" w:rsidP="00E4035E">
      <w:pPr>
        <w:spacing w:after="0" w:line="360" w:lineRule="auto"/>
        <w:contextualSpacing/>
        <w:jc w:val="both"/>
        <w:rPr>
          <w:rFonts w:ascii="Palatino Linotype" w:eastAsia="Calibri" w:hAnsi="Palatino Linotype" w:cs="Arial"/>
          <w:sz w:val="24"/>
          <w:szCs w:val="24"/>
          <w:lang w:val="es-ES_tradnl" w:eastAsia="es-ES"/>
        </w:rPr>
      </w:pPr>
    </w:p>
    <w:p w:rsidR="0006387A" w:rsidRPr="00E4035E" w:rsidRDefault="0060223F" w:rsidP="0006387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lang w:val="es-ES_tradnl" w:eastAsia="es-ES"/>
        </w:rPr>
        <w:t xml:space="preserve">En base a lo anterior, es importante hacer mención que el </w:t>
      </w:r>
      <w:r w:rsidRPr="00E4035E">
        <w:rPr>
          <w:rFonts w:ascii="Palatino Linotype" w:eastAsia="Calibri" w:hAnsi="Palatino Linotype" w:cs="Arial"/>
          <w:b/>
          <w:sz w:val="24"/>
          <w:szCs w:val="24"/>
          <w:lang w:val="es-ES_tradnl" w:eastAsia="es-ES"/>
        </w:rPr>
        <w:t>SUJETO OBLIGADO</w:t>
      </w:r>
      <w:r w:rsidRPr="00E4035E">
        <w:rPr>
          <w:rFonts w:ascii="Palatino Linotype" w:eastAsia="Calibri" w:hAnsi="Palatino Linotype" w:cs="Arial"/>
          <w:sz w:val="24"/>
          <w:szCs w:val="24"/>
          <w:lang w:val="es-ES_tradnl" w:eastAsia="es-ES"/>
        </w:rPr>
        <w:t xml:space="preserve"> dio respuesta a l</w:t>
      </w:r>
      <w:r w:rsidR="0006387A" w:rsidRPr="00E4035E">
        <w:rPr>
          <w:rFonts w:ascii="Palatino Linotype" w:eastAsia="Calibri" w:hAnsi="Palatino Linotype" w:cs="Arial"/>
          <w:sz w:val="24"/>
          <w:szCs w:val="24"/>
          <w:lang w:val="es-ES_tradnl" w:eastAsia="es-ES"/>
        </w:rPr>
        <w:t>a solicitud el día veintinueve (29) de octubre</w:t>
      </w:r>
      <w:r w:rsidRPr="00E4035E">
        <w:rPr>
          <w:rFonts w:ascii="Palatino Linotype" w:eastAsia="Calibri" w:hAnsi="Palatino Linotype" w:cs="Arial"/>
          <w:sz w:val="24"/>
          <w:szCs w:val="24"/>
          <w:lang w:val="es-ES_tradnl" w:eastAsia="es-ES"/>
        </w:rPr>
        <w:t xml:space="preserve"> de dos mil dieciocho, por su parte el recurrente, interpone el presente recurso de revisión el mismo día en que se dio respuesta, siendo que la Ley en Materia señala lo siguiente:</w:t>
      </w:r>
    </w:p>
    <w:p w:rsidR="0006387A" w:rsidRPr="00E4035E" w:rsidRDefault="0006387A" w:rsidP="0006387A">
      <w:pPr>
        <w:spacing w:before="240" w:after="0" w:line="360" w:lineRule="auto"/>
        <w:ind w:left="426" w:right="567"/>
        <w:contextualSpacing/>
        <w:jc w:val="both"/>
        <w:rPr>
          <w:rFonts w:ascii="Palatino Linotype" w:eastAsia="Calibri" w:hAnsi="Palatino Linotype" w:cs="Arial"/>
          <w:i/>
          <w:lang w:val="es-ES_tradnl" w:eastAsia="es-ES"/>
        </w:rPr>
      </w:pPr>
    </w:p>
    <w:p w:rsidR="0060223F" w:rsidRPr="00E4035E" w:rsidRDefault="0060223F" w:rsidP="00E4035E">
      <w:pPr>
        <w:spacing w:before="240" w:after="0" w:line="360" w:lineRule="auto"/>
        <w:ind w:left="567" w:right="567"/>
        <w:contextualSpacing/>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0223F" w:rsidRPr="00E4035E" w:rsidRDefault="0060223F" w:rsidP="0060223F">
      <w:pPr>
        <w:spacing w:after="0" w:line="360" w:lineRule="auto"/>
        <w:ind w:left="426"/>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lang w:val="es-ES_tradnl" w:eastAsia="es-ES"/>
        </w:rPr>
        <w:t xml:space="preserve"> </w:t>
      </w:r>
    </w:p>
    <w:p w:rsidR="0060223F" w:rsidRPr="00E4035E" w:rsidRDefault="0060223F" w:rsidP="0006387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lang w:val="es-ES_tradnl" w:eastAsia="es-ES"/>
        </w:rPr>
        <w:t xml:space="preserve">La ley en materia prevé que el recurrente podrá interponer el recurso de revisión dentro de los 15 días posteriores a la </w:t>
      </w:r>
      <w:r w:rsidR="0006387A" w:rsidRPr="00E4035E">
        <w:rPr>
          <w:rFonts w:ascii="Palatino Linotype" w:eastAsia="Calibri" w:hAnsi="Palatino Linotype" w:cs="Arial"/>
          <w:sz w:val="24"/>
          <w:szCs w:val="24"/>
          <w:lang w:val="es-ES_tradnl" w:eastAsia="es-ES"/>
        </w:rPr>
        <w:t>notificación de la respuesta, má</w:t>
      </w:r>
      <w:r w:rsidRPr="00E4035E">
        <w:rPr>
          <w:rFonts w:ascii="Palatino Linotype" w:eastAsia="Calibri" w:hAnsi="Palatino Linotype" w:cs="Arial"/>
          <w:sz w:val="24"/>
          <w:szCs w:val="24"/>
          <w:lang w:val="es-ES_tradnl" w:eastAsia="es-ES"/>
        </w:rPr>
        <w:t xml:space="preserve">s no limita a que el recurrente pueda interponer su medio de defensa desde el día en que se notificó la respuesta, sirve de apoyo el contenido del Criterio de este Órgano </w:t>
      </w:r>
      <w:r w:rsidRPr="00E4035E">
        <w:rPr>
          <w:rFonts w:ascii="Palatino Linotype" w:eastAsia="Calibri" w:hAnsi="Palatino Linotype" w:cs="Arial"/>
          <w:sz w:val="24"/>
          <w:szCs w:val="24"/>
          <w:lang w:val="es-ES_tradnl" w:eastAsia="es-ES"/>
        </w:rPr>
        <w:lastRenderedPageBreak/>
        <w:t>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60223F" w:rsidRPr="00E4035E" w:rsidRDefault="0060223F" w:rsidP="0060223F">
      <w:pPr>
        <w:spacing w:after="0" w:line="360" w:lineRule="auto"/>
        <w:ind w:left="426"/>
        <w:contextualSpacing/>
        <w:jc w:val="both"/>
        <w:rPr>
          <w:rFonts w:ascii="Palatino Linotype" w:eastAsia="Calibri" w:hAnsi="Palatino Linotype" w:cs="Arial"/>
          <w:sz w:val="24"/>
          <w:szCs w:val="24"/>
          <w:lang w:val="es-ES_tradnl" w:eastAsia="es-ES"/>
        </w:rPr>
      </w:pPr>
    </w:p>
    <w:p w:rsidR="0060223F" w:rsidRPr="00E4035E" w:rsidRDefault="0060223F" w:rsidP="00E4035E">
      <w:pPr>
        <w:spacing w:after="0" w:line="360" w:lineRule="auto"/>
        <w:ind w:left="567" w:right="565"/>
        <w:contextualSpacing/>
        <w:jc w:val="both"/>
        <w:rPr>
          <w:rFonts w:ascii="Palatino Linotype" w:eastAsia="Calibri" w:hAnsi="Palatino Linotype" w:cs="Arial"/>
          <w:i/>
          <w:lang w:val="es-ES_tradnl" w:eastAsia="es-ES"/>
        </w:rPr>
      </w:pPr>
      <w:r w:rsidRPr="00E4035E">
        <w:rPr>
          <w:rFonts w:ascii="Palatino Linotype" w:eastAsia="Calibri" w:hAnsi="Palatino Linotype" w:cs="Arial"/>
          <w:b/>
          <w:i/>
          <w:lang w:val="es-ES_tradnl" w:eastAsia="es-ES"/>
        </w:rPr>
        <w:t xml:space="preserve">RECURSO DE RECLAMACIÓN. SU INTERPOSICIÓN NO ES EXTEMPORÁNEA SI SE REALIZA ANTES DE QUE INICIE EL PLAZO PARA HACERLO. </w:t>
      </w:r>
      <w:r w:rsidRPr="00E4035E">
        <w:rPr>
          <w:rFonts w:ascii="Palatino Linotype" w:eastAsia="Calibri" w:hAnsi="Palatino Linotype" w:cs="Arial"/>
          <w:i/>
          <w:lang w:val="es-ES_tradnl" w:eastAsia="es-E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60223F" w:rsidRPr="00E4035E" w:rsidRDefault="0060223F" w:rsidP="00E4035E">
      <w:pPr>
        <w:spacing w:after="0" w:line="360" w:lineRule="auto"/>
        <w:ind w:left="567" w:right="565"/>
        <w:contextualSpacing/>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De ahí que si dicho recurso se interpone antes de que inicie el plazo para hacerlo, su presentación no es extemporánea.</w:t>
      </w:r>
    </w:p>
    <w:p w:rsidR="0060223F" w:rsidRPr="00E4035E" w:rsidRDefault="0060223F" w:rsidP="0060223F">
      <w:pPr>
        <w:spacing w:after="0" w:line="360" w:lineRule="auto"/>
        <w:ind w:left="426"/>
        <w:contextualSpacing/>
        <w:jc w:val="both"/>
        <w:rPr>
          <w:rFonts w:ascii="Palatino Linotype" w:eastAsia="Calibri" w:hAnsi="Palatino Linotype" w:cs="Arial"/>
          <w:b/>
          <w:i/>
          <w:lang w:val="es-ES_tradnl" w:eastAsia="es-ES"/>
        </w:rPr>
      </w:pPr>
    </w:p>
    <w:p w:rsidR="0060223F" w:rsidRPr="00E4035E" w:rsidRDefault="0060223F" w:rsidP="0006387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lang w:val="es-ES_tradnl" w:eastAsia="es-ES"/>
        </w:rPr>
        <w:t xml:space="preserve">En ese sentido, no existiendo causas de </w:t>
      </w:r>
      <w:proofErr w:type="spellStart"/>
      <w:r w:rsidRPr="00E4035E">
        <w:rPr>
          <w:rFonts w:ascii="Palatino Linotype" w:eastAsia="Calibri" w:hAnsi="Palatino Linotype" w:cs="Arial"/>
          <w:sz w:val="24"/>
          <w:szCs w:val="24"/>
          <w:lang w:val="es-ES_tradnl" w:eastAsia="es-ES"/>
        </w:rPr>
        <w:t>desechamient</w:t>
      </w:r>
      <w:r w:rsidR="0006387A" w:rsidRPr="00E4035E">
        <w:rPr>
          <w:rFonts w:ascii="Palatino Linotype" w:eastAsia="Calibri" w:hAnsi="Palatino Linotype" w:cs="Arial"/>
          <w:sz w:val="24"/>
          <w:szCs w:val="24"/>
          <w:lang w:val="es-ES_tradnl" w:eastAsia="es-ES"/>
        </w:rPr>
        <w:t>o</w:t>
      </w:r>
      <w:proofErr w:type="spellEnd"/>
      <w:r w:rsidR="0006387A" w:rsidRPr="00E4035E">
        <w:rPr>
          <w:rFonts w:ascii="Palatino Linotype" w:eastAsia="Calibri" w:hAnsi="Palatino Linotype" w:cs="Arial"/>
          <w:sz w:val="24"/>
          <w:szCs w:val="24"/>
          <w:lang w:val="es-ES_tradnl" w:eastAsia="es-ES"/>
        </w:rPr>
        <w:t xml:space="preserve"> por extemporáneo o anticipado</w:t>
      </w:r>
      <w:r w:rsidRPr="00E4035E">
        <w:rPr>
          <w:rFonts w:ascii="Palatino Linotype" w:eastAsia="Calibri" w:hAnsi="Palatino Linotype" w:cs="Arial"/>
          <w:sz w:val="24"/>
          <w:szCs w:val="24"/>
          <w:lang w:val="es-ES_tradnl" w:eastAsia="es-ES"/>
        </w:rPr>
        <w:t xml:space="preserve"> el recurso de revisión que hoy nos ocupa, es procedente.</w:t>
      </w:r>
    </w:p>
    <w:p w:rsidR="0060223F" w:rsidRPr="00E4035E" w:rsidRDefault="0060223F" w:rsidP="0060223F">
      <w:pPr>
        <w:spacing w:after="0" w:line="360" w:lineRule="auto"/>
        <w:ind w:left="360"/>
        <w:contextualSpacing/>
        <w:jc w:val="both"/>
        <w:rPr>
          <w:rFonts w:ascii="Palatino Linotype" w:eastAsia="Calibri" w:hAnsi="Palatino Linotype" w:cs="Arial"/>
          <w:sz w:val="24"/>
          <w:szCs w:val="24"/>
          <w:lang w:val="es-ES_tradnl" w:eastAsia="es-ES"/>
        </w:rPr>
      </w:pPr>
    </w:p>
    <w:p w:rsidR="00125656" w:rsidRPr="00E4035E" w:rsidRDefault="0060223F" w:rsidP="00E4035E">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E4035E">
        <w:rPr>
          <w:rFonts w:ascii="Palatino Linotype" w:eastAsia="Calibri" w:hAnsi="Palatino Linotype" w:cs="Arial"/>
          <w:sz w:val="24"/>
          <w:szCs w:val="24"/>
          <w:lang w:val="es-ES_tradnl" w:eastAsia="es-ES"/>
        </w:rPr>
        <w:t xml:space="preserve">En ese orden de ideas, el escrito contiene las formalidades previstas por el artículo 180 último párrafo de la Ley de la materia, por lo que es procedente que este Instituto de Transparencia, Acceso a la Información Pública y Protección de </w:t>
      </w:r>
      <w:r w:rsidRPr="00E4035E">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rsidR="00E4035E" w:rsidRPr="00E4035E" w:rsidRDefault="00E4035E" w:rsidP="00E4035E">
      <w:pPr>
        <w:spacing w:after="0" w:line="360" w:lineRule="auto"/>
        <w:contextualSpacing/>
        <w:jc w:val="both"/>
        <w:rPr>
          <w:rFonts w:ascii="Palatino Linotype" w:eastAsia="Calibri" w:hAnsi="Palatino Linotype" w:cs="Arial"/>
          <w:b/>
          <w:sz w:val="24"/>
          <w:szCs w:val="24"/>
          <w:lang w:val="es-ES_tradnl" w:eastAsia="es-ES"/>
        </w:rPr>
      </w:pPr>
    </w:p>
    <w:p w:rsidR="0060223F" w:rsidRPr="00E4035E" w:rsidRDefault="0060223F" w:rsidP="00E4035E">
      <w:pPr>
        <w:keepNext/>
        <w:keepLines/>
        <w:spacing w:after="0" w:line="360" w:lineRule="auto"/>
        <w:outlineLvl w:val="0"/>
        <w:rPr>
          <w:rFonts w:ascii="Palatino Linotype" w:eastAsia="Calibri" w:hAnsi="Palatino Linotype" w:cstheme="majorBidi"/>
          <w:b/>
          <w:sz w:val="24"/>
          <w:szCs w:val="24"/>
        </w:rPr>
      </w:pPr>
      <w:bookmarkStart w:id="4" w:name="_Toc535484360"/>
      <w:r w:rsidRPr="00E4035E">
        <w:rPr>
          <w:rFonts w:ascii="Palatino Linotype" w:eastAsia="Calibri" w:hAnsi="Palatino Linotype" w:cstheme="majorBidi"/>
          <w:b/>
          <w:sz w:val="24"/>
          <w:szCs w:val="24"/>
        </w:rPr>
        <w:t>TERCERO.</w:t>
      </w:r>
      <w:bookmarkStart w:id="5" w:name="_Toc477891854"/>
      <w:r w:rsidRPr="00E4035E">
        <w:rPr>
          <w:rFonts w:ascii="Palatino Linotype" w:eastAsia="Calibri" w:hAnsi="Palatino Linotype" w:cstheme="majorBidi"/>
          <w:b/>
          <w:sz w:val="24"/>
          <w:szCs w:val="24"/>
        </w:rPr>
        <w:t xml:space="preserve"> </w:t>
      </w:r>
      <w:r w:rsidR="00E4035E">
        <w:rPr>
          <w:rFonts w:ascii="Palatino Linotype" w:eastAsiaTheme="majorEastAsia" w:hAnsi="Palatino Linotype" w:cstheme="majorBidi"/>
          <w:b/>
          <w:sz w:val="24"/>
          <w:szCs w:val="24"/>
        </w:rPr>
        <w:t xml:space="preserve">Planteamiento de la </w:t>
      </w:r>
      <w:proofErr w:type="spellStart"/>
      <w:r w:rsidR="00E4035E">
        <w:rPr>
          <w:rFonts w:ascii="Palatino Linotype" w:eastAsiaTheme="majorEastAsia" w:hAnsi="Palatino Linotype" w:cstheme="majorBidi"/>
          <w:b/>
          <w:sz w:val="24"/>
          <w:szCs w:val="24"/>
        </w:rPr>
        <w:t>l</w:t>
      </w:r>
      <w:r w:rsidRPr="00E4035E">
        <w:rPr>
          <w:rFonts w:ascii="Palatino Linotype" w:eastAsiaTheme="majorEastAsia" w:hAnsi="Palatino Linotype" w:cstheme="majorBidi"/>
          <w:b/>
          <w:sz w:val="24"/>
          <w:szCs w:val="24"/>
        </w:rPr>
        <w:t>itis</w:t>
      </w:r>
      <w:proofErr w:type="spellEnd"/>
      <w:r w:rsidRPr="00E4035E">
        <w:rPr>
          <w:rFonts w:ascii="Palatino Linotype" w:eastAsiaTheme="majorEastAsia" w:hAnsi="Palatino Linotype" w:cstheme="majorBidi"/>
          <w:b/>
          <w:sz w:val="24"/>
          <w:szCs w:val="24"/>
        </w:rPr>
        <w:t>.</w:t>
      </w:r>
      <w:bookmarkEnd w:id="4"/>
      <w:bookmarkEnd w:id="5"/>
      <w:r w:rsidRPr="00E4035E">
        <w:rPr>
          <w:rFonts w:ascii="Palatino Linotype" w:eastAsiaTheme="majorEastAsia" w:hAnsi="Palatino Linotype" w:cs="Arial"/>
          <w:b/>
          <w:sz w:val="24"/>
          <w:szCs w:val="24"/>
        </w:rPr>
        <w:t xml:space="preserve"> </w:t>
      </w:r>
    </w:p>
    <w:p w:rsidR="0060223F" w:rsidRPr="00E4035E" w:rsidRDefault="0060223F" w:rsidP="00E4035E">
      <w:pPr>
        <w:spacing w:after="0"/>
        <w:rPr>
          <w:rFonts w:ascii="Palatino Linotype" w:hAnsi="Palatino Linotype"/>
        </w:rPr>
      </w:pPr>
    </w:p>
    <w:p w:rsidR="009D63EA" w:rsidRPr="00E4035E" w:rsidRDefault="0060223F" w:rsidP="00326EF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respectiva respuesta a la solicitud de información</w:t>
      </w:r>
      <w:r w:rsidR="008A5700" w:rsidRPr="00E4035E">
        <w:rPr>
          <w:rFonts w:ascii="Palatino Linotype" w:eastAsia="Calibri" w:hAnsi="Palatino Linotype" w:cs="Arial"/>
          <w:sz w:val="24"/>
          <w:szCs w:val="24"/>
          <w:lang w:eastAsia="es-ES"/>
        </w:rPr>
        <w:t xml:space="preserve">, consisten en un formato denominado Cédula de Información de Trámites y Servicios documento que hace referencia a una Constancia de Evolución Salaria en la que se </w:t>
      </w:r>
      <w:r w:rsidR="00C452F2" w:rsidRPr="00E4035E">
        <w:rPr>
          <w:rFonts w:ascii="Palatino Linotype" w:eastAsia="Calibri" w:hAnsi="Palatino Linotype" w:cs="Arial"/>
          <w:sz w:val="24"/>
          <w:szCs w:val="24"/>
          <w:lang w:eastAsia="es-ES"/>
        </w:rPr>
        <w:t>especifican</w:t>
      </w:r>
      <w:r w:rsidR="008A5700" w:rsidRPr="00E4035E">
        <w:rPr>
          <w:rFonts w:ascii="Palatino Linotype" w:eastAsia="Calibri" w:hAnsi="Palatino Linotype" w:cs="Arial"/>
          <w:sz w:val="24"/>
          <w:szCs w:val="24"/>
          <w:lang w:eastAsia="es-ES"/>
        </w:rPr>
        <w:t xml:space="preserve"> diversos datos para</w:t>
      </w:r>
      <w:r w:rsidR="00DF6BD4" w:rsidRPr="00E4035E">
        <w:rPr>
          <w:rFonts w:ascii="Palatino Linotype" w:eastAsia="Calibri" w:hAnsi="Palatino Linotype" w:cs="Arial"/>
          <w:sz w:val="24"/>
          <w:szCs w:val="24"/>
          <w:lang w:eastAsia="es-ES"/>
        </w:rPr>
        <w:t xml:space="preserve"> su tramitación de dicho documento</w:t>
      </w:r>
      <w:r w:rsidR="008A5700" w:rsidRPr="00E4035E">
        <w:rPr>
          <w:rFonts w:ascii="Palatino Linotype" w:eastAsia="Calibri" w:hAnsi="Palatino Linotype" w:cs="Arial"/>
          <w:sz w:val="24"/>
          <w:szCs w:val="24"/>
          <w:lang w:eastAsia="es-ES"/>
        </w:rPr>
        <w:t xml:space="preserve">, </w:t>
      </w:r>
      <w:r w:rsidR="00DF6BD4" w:rsidRPr="00E4035E">
        <w:rPr>
          <w:rFonts w:ascii="Palatino Linotype" w:eastAsia="Calibri" w:hAnsi="Palatino Linotype" w:cs="Arial"/>
          <w:sz w:val="24"/>
          <w:szCs w:val="24"/>
          <w:lang w:eastAsia="es-ES"/>
        </w:rPr>
        <w:t xml:space="preserve">asimismo </w:t>
      </w:r>
      <w:r w:rsidR="009D63EA" w:rsidRPr="00E4035E">
        <w:rPr>
          <w:rFonts w:ascii="Palatino Linotype" w:eastAsia="Calibri" w:hAnsi="Palatino Linotype" w:cs="Arial"/>
          <w:sz w:val="24"/>
          <w:szCs w:val="24"/>
          <w:lang w:eastAsia="es-ES"/>
        </w:rPr>
        <w:t xml:space="preserve">en </w:t>
      </w:r>
      <w:r w:rsidR="00DF6BD4" w:rsidRPr="00E4035E">
        <w:rPr>
          <w:rFonts w:ascii="Palatino Linotype" w:eastAsia="Calibri" w:hAnsi="Palatino Linotype" w:cs="Arial"/>
          <w:sz w:val="24"/>
          <w:szCs w:val="24"/>
          <w:lang w:eastAsia="es-ES"/>
        </w:rPr>
        <w:t xml:space="preserve">el oficio número </w:t>
      </w:r>
      <w:r w:rsidR="00DF6BD4" w:rsidRPr="00E4035E">
        <w:rPr>
          <w:rFonts w:ascii="Palatino Linotype" w:eastAsia="Calibri" w:hAnsi="Palatino Linotype" w:cs="Arial"/>
          <w:b/>
          <w:sz w:val="24"/>
          <w:szCs w:val="24"/>
          <w:lang w:eastAsia="es-ES"/>
        </w:rPr>
        <w:t>205C13000/UT/882/2018</w:t>
      </w:r>
      <w:r w:rsidR="009F5AAA" w:rsidRPr="00E4035E">
        <w:rPr>
          <w:rFonts w:ascii="Palatino Linotype" w:eastAsia="Calibri" w:hAnsi="Palatino Linotype" w:cs="Arial"/>
          <w:b/>
          <w:sz w:val="24"/>
          <w:szCs w:val="24"/>
          <w:lang w:eastAsia="es-ES"/>
        </w:rPr>
        <w:t xml:space="preserve"> </w:t>
      </w:r>
      <w:r w:rsidR="009F5AAA" w:rsidRPr="00E4035E">
        <w:rPr>
          <w:rFonts w:ascii="Palatino Linotype" w:eastAsia="Calibri" w:hAnsi="Palatino Linotype" w:cs="Arial"/>
          <w:sz w:val="24"/>
          <w:szCs w:val="24"/>
          <w:lang w:eastAsia="es-ES"/>
        </w:rPr>
        <w:t>de fecha</w:t>
      </w:r>
      <w:r w:rsidR="009F5AAA" w:rsidRPr="00E4035E">
        <w:rPr>
          <w:rFonts w:ascii="Palatino Linotype" w:eastAsia="Calibri" w:hAnsi="Palatino Linotype" w:cs="Arial"/>
          <w:b/>
          <w:sz w:val="24"/>
          <w:szCs w:val="24"/>
          <w:lang w:eastAsia="es-ES"/>
        </w:rPr>
        <w:t xml:space="preserve"> </w:t>
      </w:r>
      <w:r w:rsidR="008D14DB" w:rsidRPr="00E4035E">
        <w:rPr>
          <w:rFonts w:ascii="Palatino Linotype" w:eastAsia="Calibri" w:hAnsi="Palatino Linotype" w:cs="Arial"/>
          <w:sz w:val="24"/>
          <w:szCs w:val="24"/>
          <w:lang w:eastAsia="es-ES"/>
        </w:rPr>
        <w:t>24 de octubre de 2018 se informó q</w:t>
      </w:r>
      <w:r w:rsidR="00326EF6" w:rsidRPr="00E4035E">
        <w:rPr>
          <w:rFonts w:ascii="Palatino Linotype" w:eastAsia="Calibri" w:hAnsi="Palatino Linotype" w:cs="Arial"/>
          <w:sz w:val="24"/>
          <w:szCs w:val="24"/>
          <w:lang w:eastAsia="es-ES"/>
        </w:rPr>
        <w:t>ue de conformidad con el Manual</w:t>
      </w:r>
      <w:r w:rsidR="008D14DB" w:rsidRPr="00E4035E">
        <w:rPr>
          <w:rFonts w:ascii="Palatino Linotype" w:eastAsia="Calibri" w:hAnsi="Palatino Linotype" w:cs="Arial"/>
          <w:sz w:val="24"/>
          <w:szCs w:val="24"/>
          <w:lang w:eastAsia="es-ES"/>
        </w:rPr>
        <w:t xml:space="preserve"> de Normas y Procedimientos de Administración y Desarrollo</w:t>
      </w:r>
      <w:r w:rsidR="00DF7146" w:rsidRPr="00E4035E">
        <w:rPr>
          <w:rFonts w:ascii="Palatino Linotype" w:eastAsia="Calibri" w:hAnsi="Palatino Linotype" w:cs="Arial"/>
          <w:sz w:val="24"/>
          <w:szCs w:val="24"/>
          <w:lang w:eastAsia="es-ES"/>
        </w:rPr>
        <w:t xml:space="preserve"> de Personal, Módulo VI Prestaciones, la “evolución”, cuya denominación correcta es “Constancia  de incremento salarial” documento emitido por el </w:t>
      </w:r>
      <w:r w:rsidR="00DF7146" w:rsidRPr="00E4035E">
        <w:rPr>
          <w:rFonts w:ascii="Palatino Linotype" w:eastAsia="Calibri" w:hAnsi="Palatino Linotype" w:cs="Arial"/>
          <w:b/>
          <w:sz w:val="24"/>
          <w:szCs w:val="24"/>
          <w:lang w:eastAsia="es-ES"/>
        </w:rPr>
        <w:t>SUJETO OBLIGADO</w:t>
      </w:r>
      <w:r w:rsidR="00326EF6" w:rsidRPr="00E4035E">
        <w:rPr>
          <w:rFonts w:ascii="Palatino Linotype" w:eastAsia="Calibri" w:hAnsi="Palatino Linotype" w:cs="Arial"/>
          <w:sz w:val="24"/>
          <w:szCs w:val="24"/>
          <w:lang w:eastAsia="es-ES"/>
        </w:rPr>
        <w:t xml:space="preserve"> </w:t>
      </w:r>
      <w:r w:rsidR="00DF7146" w:rsidRPr="00E4035E">
        <w:rPr>
          <w:rFonts w:ascii="Palatino Linotype" w:eastAsia="Calibri" w:hAnsi="Palatino Linotype" w:cs="Arial"/>
          <w:sz w:val="24"/>
          <w:szCs w:val="24"/>
          <w:lang w:eastAsia="es-ES"/>
        </w:rPr>
        <w:t>al personal jubilado que lo solicite, para realizar trámites relacionados con su pensión ante el ISSSTE.</w:t>
      </w:r>
      <w:r w:rsidR="00DF7146" w:rsidRPr="00E4035E">
        <w:rPr>
          <w:rFonts w:ascii="Palatino Linotype" w:eastAsia="MS Mincho" w:hAnsi="Palatino Linotype" w:cs="Times New Roman"/>
          <w:sz w:val="24"/>
          <w:szCs w:val="24"/>
          <w:lang w:val="es-ES_tradnl" w:eastAsia="es-ES"/>
        </w:rPr>
        <w:t xml:space="preserve"> Corresponde a la Dirección de Administración y Desarrollo de Personal a través de la Subdirección de Desarrollo de Personal y el Departamento de Prestaciones la expedición de la Constancia </w:t>
      </w:r>
      <w:r w:rsidR="007B1A66" w:rsidRPr="00E4035E">
        <w:rPr>
          <w:rFonts w:ascii="Palatino Linotype" w:eastAsia="MS Mincho" w:hAnsi="Palatino Linotype" w:cs="Times New Roman"/>
          <w:sz w:val="24"/>
          <w:szCs w:val="24"/>
          <w:lang w:val="es-ES_tradnl" w:eastAsia="es-ES"/>
        </w:rPr>
        <w:t xml:space="preserve">cuando así se requiera por algún trabajador o familiar debidamente acreditado, con base en la información obtenida del tabulador otorgado por el Departamento de </w:t>
      </w:r>
      <w:r w:rsidR="007B1A66" w:rsidRPr="00E4035E">
        <w:rPr>
          <w:rFonts w:ascii="Palatino Linotype" w:eastAsia="MS Mincho" w:hAnsi="Palatino Linotype" w:cs="Times New Roman"/>
          <w:sz w:val="24"/>
          <w:szCs w:val="24"/>
          <w:lang w:val="es-ES_tradnl" w:eastAsia="es-ES"/>
        </w:rPr>
        <w:lastRenderedPageBreak/>
        <w:t>Control y Calidad de Pago, realizando la entrega previa identificación del solicitante y recabado el acus</w:t>
      </w:r>
      <w:r w:rsidR="00AE7D27" w:rsidRPr="00E4035E">
        <w:rPr>
          <w:rFonts w:ascii="Palatino Linotype" w:eastAsia="MS Mincho" w:hAnsi="Palatino Linotype" w:cs="Times New Roman"/>
          <w:sz w:val="24"/>
          <w:szCs w:val="24"/>
          <w:lang w:val="es-ES_tradnl" w:eastAsia="es-ES"/>
        </w:rPr>
        <w:t>e</w:t>
      </w:r>
      <w:r w:rsidR="007B1A66" w:rsidRPr="00E4035E">
        <w:rPr>
          <w:rFonts w:ascii="Palatino Linotype" w:eastAsia="MS Mincho" w:hAnsi="Palatino Linotype" w:cs="Times New Roman"/>
          <w:sz w:val="24"/>
          <w:szCs w:val="24"/>
          <w:lang w:val="es-ES_tradnl" w:eastAsia="es-ES"/>
        </w:rPr>
        <w:t xml:space="preserve"> de recibido correspondiente.</w:t>
      </w:r>
    </w:p>
    <w:p w:rsidR="009D63EA" w:rsidRPr="00E4035E" w:rsidRDefault="009D63EA" w:rsidP="00326EF6">
      <w:pPr>
        <w:spacing w:after="0" w:line="360" w:lineRule="auto"/>
        <w:ind w:left="360"/>
        <w:contextualSpacing/>
        <w:jc w:val="both"/>
        <w:rPr>
          <w:rFonts w:ascii="Palatino Linotype" w:eastAsia="MS Mincho" w:hAnsi="Palatino Linotype" w:cs="Times New Roman"/>
          <w:sz w:val="24"/>
          <w:szCs w:val="24"/>
          <w:lang w:val="es-ES_tradnl" w:eastAsia="es-ES"/>
        </w:rPr>
      </w:pPr>
    </w:p>
    <w:p w:rsidR="0060223F" w:rsidRPr="00E4035E" w:rsidRDefault="00326EF6" w:rsidP="00326EF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Times New Roman"/>
          <w:sz w:val="24"/>
          <w:szCs w:val="24"/>
          <w:lang w:val="es-ES_tradnl" w:eastAsia="es-ES"/>
        </w:rPr>
        <w:t>E</w:t>
      </w:r>
      <w:r w:rsidR="0060223F" w:rsidRPr="00E4035E">
        <w:rPr>
          <w:rFonts w:ascii="Palatino Linotype" w:eastAsia="MS Mincho" w:hAnsi="Palatino Linotype" w:cs="Times New Roman"/>
          <w:sz w:val="24"/>
          <w:szCs w:val="24"/>
          <w:lang w:val="es-ES_tradnl" w:eastAsia="es-ES"/>
        </w:rPr>
        <w:t xml:space="preserve">l estudio de la presente resolución versará respecto al contenido de la respuesta que </w:t>
      </w:r>
      <w:r w:rsidR="00D16B5A" w:rsidRPr="00E4035E">
        <w:rPr>
          <w:rFonts w:ascii="Palatino Linotype" w:eastAsia="MS Mincho" w:hAnsi="Palatino Linotype" w:cs="Times New Roman"/>
          <w:sz w:val="24"/>
          <w:szCs w:val="24"/>
          <w:lang w:val="es-ES_tradnl" w:eastAsia="es-ES"/>
        </w:rPr>
        <w:t>va enfocada a la realización de un trámite especifico y la manifestaciones realizadas por la recurre la negativa de proporcionar la información requerida</w:t>
      </w:r>
      <w:r w:rsidR="0060223F" w:rsidRPr="00E4035E">
        <w:rPr>
          <w:rFonts w:ascii="Palatino Linotype" w:eastAsia="MS Mincho" w:hAnsi="Palatino Linotype" w:cs="Times New Roman"/>
          <w:sz w:val="24"/>
          <w:szCs w:val="24"/>
          <w:lang w:val="es-ES_tradnl" w:eastAsia="es-ES"/>
        </w:rPr>
        <w:t>,</w:t>
      </w:r>
      <w:r w:rsidR="00D16B5A" w:rsidRPr="00E4035E">
        <w:rPr>
          <w:rFonts w:ascii="Palatino Linotype" w:eastAsia="MS Mincho" w:hAnsi="Palatino Linotype" w:cs="Times New Roman"/>
          <w:sz w:val="24"/>
          <w:szCs w:val="24"/>
          <w:lang w:val="es-ES_tradnl" w:eastAsia="es-ES"/>
        </w:rPr>
        <w:t xml:space="preserve"> lo anterior </w:t>
      </w:r>
      <w:r w:rsidRPr="00E4035E">
        <w:rPr>
          <w:rFonts w:ascii="Palatino Linotype" w:eastAsia="MS Mincho" w:hAnsi="Palatino Linotype" w:cs="Times New Roman"/>
          <w:sz w:val="24"/>
          <w:szCs w:val="24"/>
          <w:lang w:val="es-ES_tradnl" w:eastAsia="es-ES"/>
        </w:rPr>
        <w:t>a efecto de verificar que se dé</w:t>
      </w:r>
      <w:r w:rsidR="0060223F" w:rsidRPr="00E4035E">
        <w:rPr>
          <w:rFonts w:ascii="Palatino Linotype" w:eastAsia="MS Mincho" w:hAnsi="Palatino Linotype" w:cs="Times New Roman"/>
          <w:sz w:val="24"/>
          <w:szCs w:val="24"/>
          <w:lang w:val="es-ES_tradnl" w:eastAsia="es-ES"/>
        </w:rPr>
        <w:t xml:space="preserve"> cumplimiento al derecho de acceso a la información o en su defecto se haya v</w:t>
      </w:r>
      <w:r w:rsidRPr="00E4035E">
        <w:rPr>
          <w:rFonts w:ascii="Palatino Linotype" w:eastAsia="MS Mincho" w:hAnsi="Palatino Linotype" w:cs="Times New Roman"/>
          <w:sz w:val="24"/>
          <w:szCs w:val="24"/>
          <w:lang w:val="es-ES_tradnl" w:eastAsia="es-ES"/>
        </w:rPr>
        <w:t>ulnerado el derecho en cuestión, ordenar su reparación.</w:t>
      </w:r>
    </w:p>
    <w:p w:rsidR="0060223F" w:rsidRPr="00E4035E" w:rsidRDefault="0060223F" w:rsidP="0060223F">
      <w:pPr>
        <w:spacing w:after="0" w:line="360" w:lineRule="auto"/>
        <w:ind w:left="360"/>
        <w:contextualSpacing/>
        <w:jc w:val="both"/>
        <w:rPr>
          <w:rFonts w:ascii="Palatino Linotype" w:eastAsia="MS Mincho" w:hAnsi="Palatino Linotype" w:cs="Times New Roman"/>
          <w:sz w:val="24"/>
          <w:szCs w:val="24"/>
          <w:lang w:val="es-ES_tradnl" w:eastAsia="es-ES"/>
        </w:rPr>
      </w:pPr>
    </w:p>
    <w:p w:rsidR="0060223F" w:rsidRPr="00E4035E" w:rsidRDefault="0060223F" w:rsidP="00E4035E">
      <w:pPr>
        <w:numPr>
          <w:ilvl w:val="0"/>
          <w:numId w:val="2"/>
        </w:numPr>
        <w:spacing w:before="240" w:after="240" w:line="360" w:lineRule="auto"/>
        <w:ind w:left="0" w:right="49" w:firstLine="0"/>
        <w:contextualSpacing/>
        <w:jc w:val="both"/>
        <w:rPr>
          <w:rFonts w:ascii="Palatino Linotype" w:hAnsi="Palatino Linotype"/>
          <w:b/>
          <w:i/>
          <w:sz w:val="24"/>
          <w:szCs w:val="24"/>
        </w:rPr>
      </w:pPr>
      <w:r w:rsidRPr="00E4035E">
        <w:rPr>
          <w:rFonts w:ascii="Palatino Linotype" w:hAnsi="Palatino Linotype" w:cs="Arial"/>
          <w:sz w:val="24"/>
          <w:szCs w:val="24"/>
        </w:rPr>
        <w:t xml:space="preserve">Por lo anterior es así, el presente recurso de revisión se circunscribe en determinar si el </w:t>
      </w:r>
      <w:r w:rsidRPr="00E4035E">
        <w:rPr>
          <w:rFonts w:ascii="Palatino Linotype" w:hAnsi="Palatino Linotype" w:cs="Arial"/>
          <w:b/>
          <w:sz w:val="24"/>
          <w:szCs w:val="24"/>
        </w:rPr>
        <w:t>SUJETO</w:t>
      </w:r>
      <w:r w:rsidRPr="00E4035E">
        <w:rPr>
          <w:rFonts w:ascii="Palatino Linotype" w:hAnsi="Palatino Linotype" w:cs="Arial"/>
          <w:sz w:val="24"/>
          <w:szCs w:val="24"/>
        </w:rPr>
        <w:t xml:space="preserve"> </w:t>
      </w:r>
      <w:r w:rsidRPr="00E4035E">
        <w:rPr>
          <w:rFonts w:ascii="Palatino Linotype" w:hAnsi="Palatino Linotype" w:cs="Arial"/>
          <w:b/>
          <w:sz w:val="24"/>
          <w:szCs w:val="24"/>
        </w:rPr>
        <w:t>OBLIGADO</w:t>
      </w:r>
      <w:r w:rsidRPr="00E4035E">
        <w:rPr>
          <w:rFonts w:ascii="Palatino Linotype" w:hAnsi="Palatino Linotype" w:cs="Arial"/>
          <w:sz w:val="24"/>
          <w:szCs w:val="24"/>
        </w:rPr>
        <w:t xml:space="preserve"> con la respuesta a la solicitud de información </w:t>
      </w:r>
      <w:r w:rsidRPr="00E4035E">
        <w:rPr>
          <w:rFonts w:ascii="Palatino Linotype" w:eastAsia="Times New Roman" w:hAnsi="Palatino Linotype"/>
          <w:sz w:val="24"/>
          <w:szCs w:val="24"/>
        </w:rPr>
        <w:t>actualiza alguna de las causales de procedencia</w:t>
      </w:r>
      <w:r w:rsidRPr="00E4035E">
        <w:rPr>
          <w:rFonts w:ascii="Palatino Linotype" w:eastAsia="Times New Roman" w:hAnsi="Palatino Linotype"/>
          <w:b/>
          <w:sz w:val="24"/>
          <w:szCs w:val="24"/>
        </w:rPr>
        <w:t xml:space="preserve"> </w:t>
      </w:r>
      <w:r w:rsidRPr="00E4035E">
        <w:rPr>
          <w:rFonts w:ascii="Palatino Linotype" w:eastAsia="Times New Roman" w:hAnsi="Palatino Linotype" w:cs="Arial"/>
          <w:sz w:val="24"/>
          <w:szCs w:val="24"/>
          <w:lang w:eastAsia="es-MX"/>
        </w:rPr>
        <w:t xml:space="preserve">contenidas en </w:t>
      </w:r>
      <w:r w:rsidR="00326EF6" w:rsidRPr="00E4035E">
        <w:rPr>
          <w:rFonts w:ascii="Palatino Linotype" w:eastAsia="Times New Roman" w:hAnsi="Palatino Linotype" w:cs="Arial"/>
          <w:sz w:val="24"/>
          <w:szCs w:val="24"/>
          <w:lang w:val="es-ES" w:eastAsia="es-MX"/>
        </w:rPr>
        <w:t>el artículo 179 fracción I y XIV</w:t>
      </w:r>
      <w:r w:rsidRPr="00E4035E">
        <w:rPr>
          <w:rFonts w:ascii="Palatino Linotype" w:eastAsia="Times New Roman" w:hAnsi="Palatino Linotype" w:cs="Arial"/>
          <w:sz w:val="24"/>
          <w:szCs w:val="24"/>
          <w:lang w:val="es-ES" w:eastAsia="es-MX"/>
        </w:rPr>
        <w:t xml:space="preserve"> de la </w:t>
      </w:r>
      <w:r w:rsidRPr="00E4035E">
        <w:rPr>
          <w:rFonts w:ascii="Palatino Linotype" w:eastAsia="Calibri" w:hAnsi="Palatino Linotype" w:cs="Arial"/>
          <w:b/>
          <w:sz w:val="24"/>
          <w:szCs w:val="24"/>
          <w:lang w:val="es-ES"/>
        </w:rPr>
        <w:t>Ley de Transparencia y Acceso a la Información Pública del Estado de México y Municipios</w:t>
      </w:r>
      <w:r w:rsidRPr="00E4035E">
        <w:rPr>
          <w:rFonts w:ascii="Palatino Linotype" w:eastAsia="Times New Roman" w:hAnsi="Palatino Linotype" w:cs="Arial"/>
          <w:sz w:val="24"/>
          <w:szCs w:val="24"/>
          <w:lang w:val="es-ES" w:eastAsia="es-MX"/>
        </w:rPr>
        <w:t xml:space="preserve">. </w:t>
      </w:r>
    </w:p>
    <w:p w:rsidR="00E4035E" w:rsidRPr="00E4035E" w:rsidRDefault="00E4035E" w:rsidP="00E4035E">
      <w:pPr>
        <w:spacing w:after="0" w:line="360" w:lineRule="auto"/>
        <w:ind w:right="49"/>
        <w:contextualSpacing/>
        <w:jc w:val="both"/>
        <w:rPr>
          <w:rFonts w:ascii="Palatino Linotype" w:hAnsi="Palatino Linotype"/>
          <w:b/>
          <w:i/>
          <w:sz w:val="24"/>
          <w:szCs w:val="24"/>
        </w:rPr>
      </w:pPr>
    </w:p>
    <w:p w:rsidR="0060223F" w:rsidRPr="00E4035E" w:rsidRDefault="0060223F" w:rsidP="00E4035E">
      <w:pPr>
        <w:keepNext/>
        <w:keepLines/>
        <w:spacing w:after="0"/>
        <w:outlineLvl w:val="0"/>
        <w:rPr>
          <w:rFonts w:ascii="Palatino Linotype" w:eastAsiaTheme="majorEastAsia" w:hAnsi="Palatino Linotype" w:cstheme="majorBidi"/>
          <w:b/>
          <w:sz w:val="24"/>
          <w:szCs w:val="24"/>
        </w:rPr>
      </w:pPr>
      <w:bookmarkStart w:id="6" w:name="_Toc477891855"/>
      <w:bookmarkStart w:id="7" w:name="_Toc535484361"/>
      <w:r w:rsidRPr="00E4035E">
        <w:rPr>
          <w:rFonts w:ascii="Palatino Linotype" w:eastAsiaTheme="majorEastAsia" w:hAnsi="Palatino Linotype" w:cstheme="majorBidi"/>
          <w:b/>
          <w:sz w:val="24"/>
          <w:szCs w:val="24"/>
        </w:rPr>
        <w:t>CUARTO. Del estudio de resolución del asunto</w:t>
      </w:r>
      <w:bookmarkEnd w:id="6"/>
      <w:r w:rsidRPr="00E4035E">
        <w:rPr>
          <w:rFonts w:ascii="Palatino Linotype" w:eastAsiaTheme="majorEastAsia" w:hAnsi="Palatino Linotype" w:cstheme="majorBidi"/>
          <w:b/>
          <w:sz w:val="24"/>
          <w:szCs w:val="24"/>
        </w:rPr>
        <w:t>.</w:t>
      </w:r>
      <w:bookmarkEnd w:id="7"/>
      <w:r w:rsidRPr="00E4035E">
        <w:rPr>
          <w:rFonts w:ascii="Palatino Linotype" w:eastAsiaTheme="majorEastAsia" w:hAnsi="Palatino Linotype" w:cstheme="majorBidi"/>
          <w:b/>
          <w:sz w:val="24"/>
          <w:szCs w:val="24"/>
        </w:rPr>
        <w:t xml:space="preserve"> </w:t>
      </w:r>
    </w:p>
    <w:p w:rsidR="0060223F" w:rsidRPr="00E4035E" w:rsidRDefault="0060223F" w:rsidP="00E4035E">
      <w:pPr>
        <w:spacing w:after="0" w:line="360" w:lineRule="auto"/>
        <w:ind w:left="426"/>
        <w:contextualSpacing/>
        <w:jc w:val="both"/>
        <w:rPr>
          <w:rFonts w:ascii="Palatino Linotype" w:eastAsia="MS Mincho" w:hAnsi="Palatino Linotype" w:cs="Arial"/>
          <w:i/>
          <w:sz w:val="24"/>
          <w:szCs w:val="24"/>
          <w:lang w:eastAsia="es-ES"/>
        </w:rPr>
      </w:pPr>
    </w:p>
    <w:p w:rsidR="00326EF6" w:rsidRPr="00E4035E" w:rsidRDefault="0060223F" w:rsidP="00E4035E">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E4035E">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w:t>
      </w:r>
      <w:r w:rsidRPr="00E4035E">
        <w:rPr>
          <w:rFonts w:ascii="Palatino Linotype" w:hAnsi="Palatino Linotype" w:cs="Arial"/>
          <w:sz w:val="24"/>
          <w:szCs w:val="24"/>
        </w:rPr>
        <w:lastRenderedPageBreak/>
        <w:t xml:space="preserve">máxima publicidad de acuerdo a lo establecido en el artículo 8 de la </w:t>
      </w:r>
      <w:r w:rsidRPr="00E4035E">
        <w:rPr>
          <w:rFonts w:ascii="Palatino Linotype" w:eastAsia="Calibri" w:hAnsi="Palatino Linotype" w:cs="Arial"/>
          <w:b/>
          <w:sz w:val="24"/>
          <w:szCs w:val="24"/>
          <w:lang w:val="es-ES"/>
        </w:rPr>
        <w:t>Ley de Transparencia y Acceso a la Información Pública del Estado de México y Municipios</w:t>
      </w:r>
      <w:r w:rsidRPr="00E4035E">
        <w:rPr>
          <w:rFonts w:ascii="Palatino Linotype" w:eastAsia="Times New Roman" w:hAnsi="Palatino Linotype" w:cs="Arial"/>
          <w:sz w:val="24"/>
          <w:szCs w:val="24"/>
          <w:lang w:val="es-ES" w:eastAsia="es-MX"/>
        </w:rPr>
        <w:t>.</w:t>
      </w:r>
    </w:p>
    <w:p w:rsidR="00E4035E" w:rsidRPr="00E4035E" w:rsidRDefault="00E4035E" w:rsidP="00E4035E">
      <w:pPr>
        <w:spacing w:after="0" w:line="360" w:lineRule="auto"/>
        <w:contextualSpacing/>
        <w:jc w:val="both"/>
        <w:rPr>
          <w:rFonts w:ascii="Palatino Linotype" w:eastAsia="MS Mincho" w:hAnsi="Palatino Linotype" w:cs="Arial"/>
          <w:i/>
          <w:sz w:val="24"/>
          <w:szCs w:val="24"/>
          <w:lang w:eastAsia="es-ES"/>
        </w:rPr>
      </w:pPr>
    </w:p>
    <w:p w:rsidR="0060223F" w:rsidRPr="00E4035E" w:rsidRDefault="001B3DAA" w:rsidP="00E4035E">
      <w:pPr>
        <w:pStyle w:val="Prrafodelista"/>
        <w:keepNext/>
        <w:keepLines/>
        <w:numPr>
          <w:ilvl w:val="0"/>
          <w:numId w:val="6"/>
        </w:numPr>
        <w:spacing w:after="0"/>
        <w:outlineLvl w:val="1"/>
        <w:rPr>
          <w:rFonts w:ascii="Palatino Linotype" w:eastAsia="MS Mincho" w:hAnsi="Palatino Linotype" w:cstheme="majorBidi"/>
          <w:b/>
          <w:i/>
          <w:sz w:val="24"/>
          <w:szCs w:val="24"/>
          <w:lang w:eastAsia="es-ES"/>
        </w:rPr>
      </w:pPr>
      <w:bookmarkStart w:id="8" w:name="_Toc535484362"/>
      <w:r w:rsidRPr="00E4035E">
        <w:rPr>
          <w:rFonts w:ascii="Palatino Linotype" w:eastAsia="MS Mincho" w:hAnsi="Palatino Linotype" w:cstheme="majorBidi"/>
          <w:b/>
          <w:i/>
          <w:sz w:val="24"/>
          <w:szCs w:val="24"/>
          <w:lang w:eastAsia="es-ES"/>
        </w:rPr>
        <w:t>De la impugnación de la respuesta</w:t>
      </w:r>
      <w:r w:rsidR="0060223F" w:rsidRPr="00E4035E">
        <w:rPr>
          <w:rFonts w:ascii="Palatino Linotype" w:eastAsia="MS Mincho" w:hAnsi="Palatino Linotype" w:cstheme="majorBidi"/>
          <w:b/>
          <w:i/>
          <w:sz w:val="24"/>
          <w:szCs w:val="24"/>
          <w:lang w:eastAsia="es-ES"/>
        </w:rPr>
        <w:t>.</w:t>
      </w:r>
      <w:bookmarkEnd w:id="8"/>
    </w:p>
    <w:p w:rsidR="0060223F" w:rsidRPr="00E4035E" w:rsidRDefault="0060223F" w:rsidP="00E4035E">
      <w:pPr>
        <w:spacing w:after="0" w:line="360" w:lineRule="auto"/>
        <w:rPr>
          <w:rFonts w:ascii="Palatino Linotype" w:hAnsi="Palatino Linotype"/>
          <w:lang w:eastAsia="es-ES"/>
        </w:rPr>
      </w:pPr>
    </w:p>
    <w:p w:rsidR="00326EF6" w:rsidRPr="00E4035E" w:rsidRDefault="00326EF6" w:rsidP="001B3DA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En l</w:t>
      </w:r>
      <w:r w:rsidR="0060223F" w:rsidRPr="00E4035E">
        <w:rPr>
          <w:rFonts w:ascii="Palatino Linotype" w:eastAsia="MS Mincho" w:hAnsi="Palatino Linotype" w:cstheme="majorBidi"/>
          <w:sz w:val="24"/>
          <w:szCs w:val="24"/>
          <w:lang w:val="es-ES_tradnl" w:eastAsia="es-ES"/>
        </w:rPr>
        <w:t xml:space="preserve">a respuesta que proporcionó el </w:t>
      </w:r>
      <w:r w:rsidR="0060223F" w:rsidRPr="00E4035E">
        <w:rPr>
          <w:rFonts w:ascii="Palatino Linotype" w:eastAsia="MS Mincho" w:hAnsi="Palatino Linotype" w:cstheme="majorBidi"/>
          <w:b/>
          <w:sz w:val="24"/>
          <w:szCs w:val="24"/>
          <w:lang w:val="es-ES_tradnl" w:eastAsia="es-ES"/>
        </w:rPr>
        <w:t>SUJETO OBLIGADO</w:t>
      </w:r>
      <w:r w:rsidR="0060223F" w:rsidRPr="00E4035E">
        <w:rPr>
          <w:rFonts w:ascii="Palatino Linotype" w:eastAsia="MS Mincho" w:hAnsi="Palatino Linotype" w:cstheme="majorBidi"/>
          <w:sz w:val="24"/>
          <w:szCs w:val="24"/>
          <w:lang w:val="es-ES_tradnl" w:eastAsia="es-ES"/>
        </w:rPr>
        <w:t xml:space="preserve"> </w:t>
      </w:r>
      <w:r w:rsidRPr="00E4035E">
        <w:rPr>
          <w:rFonts w:ascii="Palatino Linotype" w:eastAsia="MS Mincho" w:hAnsi="Palatino Linotype" w:cstheme="majorBidi"/>
          <w:sz w:val="24"/>
          <w:szCs w:val="24"/>
          <w:lang w:val="es-ES_tradnl" w:eastAsia="es-ES"/>
        </w:rPr>
        <w:t xml:space="preserve">se puede observar que está va enfocada a la realización de un trámite específico; </w:t>
      </w:r>
      <w:r w:rsidR="001B3DAA" w:rsidRPr="00E4035E">
        <w:rPr>
          <w:rFonts w:ascii="Palatino Linotype" w:eastAsia="MS Mincho" w:hAnsi="Palatino Linotype" w:cstheme="majorBidi"/>
          <w:sz w:val="24"/>
          <w:szCs w:val="24"/>
          <w:lang w:val="es-ES_tradnl" w:eastAsia="es-ES"/>
        </w:rPr>
        <w:t>sin embargo, la recurrente manifiesta que no está solicitando la expedición de una constancia de incremento salarial, si no la evolución de las claves presupuestales que refiere, luego entonces resulta procedente los motivos de inconformidad que la particular manifiesta, por lo siguiente hechos y derechos.</w:t>
      </w:r>
    </w:p>
    <w:p w:rsidR="001B3DAA" w:rsidRPr="00E4035E" w:rsidRDefault="001B3DAA" w:rsidP="00E4035E">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326EF6" w:rsidRPr="00E4035E" w:rsidRDefault="005609D4" w:rsidP="005609D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D</w:t>
      </w:r>
      <w:r w:rsidR="001B3DAA" w:rsidRPr="00E4035E">
        <w:rPr>
          <w:rFonts w:ascii="Palatino Linotype" w:eastAsia="MS Mincho" w:hAnsi="Palatino Linotype" w:cstheme="majorBidi"/>
          <w:sz w:val="24"/>
          <w:szCs w:val="24"/>
          <w:lang w:val="es-ES_tradnl" w:eastAsia="es-ES"/>
        </w:rPr>
        <w:t xml:space="preserve">e la consulta realizada </w:t>
      </w:r>
      <w:r w:rsidRPr="00E4035E">
        <w:rPr>
          <w:rFonts w:ascii="Palatino Linotype" w:eastAsia="MS Mincho" w:hAnsi="Palatino Linotype" w:cstheme="majorBidi"/>
          <w:sz w:val="24"/>
          <w:szCs w:val="24"/>
          <w:lang w:val="es-ES_tradnl" w:eastAsia="es-ES"/>
        </w:rPr>
        <w:t>al Manual de Normas para la Administración de Recursos Humanos en la Secretaría de Educación Pública</w:t>
      </w:r>
      <w:r w:rsidR="00636681" w:rsidRPr="00E4035E">
        <w:rPr>
          <w:rFonts w:ascii="Palatino Linotype" w:eastAsia="MS Mincho" w:hAnsi="Palatino Linotype" w:cstheme="majorBidi"/>
          <w:sz w:val="24"/>
          <w:szCs w:val="24"/>
          <w:lang w:val="es-ES_tradnl" w:eastAsia="es-ES"/>
        </w:rPr>
        <w:t xml:space="preserve"> </w:t>
      </w:r>
      <w:r w:rsidR="00636681" w:rsidRPr="00E4035E">
        <w:rPr>
          <w:rStyle w:val="Refdenotaalpie"/>
          <w:rFonts w:ascii="Palatino Linotype" w:eastAsia="MS Mincho" w:hAnsi="Palatino Linotype" w:cstheme="majorBidi"/>
          <w:sz w:val="24"/>
          <w:szCs w:val="24"/>
          <w:lang w:val="es-ES_tradnl" w:eastAsia="es-ES"/>
        </w:rPr>
        <w:footnoteReference w:id="1"/>
      </w:r>
      <w:r w:rsidR="00636681" w:rsidRPr="00E4035E">
        <w:rPr>
          <w:rFonts w:ascii="Palatino Linotype" w:eastAsia="MS Mincho" w:hAnsi="Palatino Linotype" w:cstheme="majorBidi"/>
          <w:sz w:val="24"/>
          <w:szCs w:val="24"/>
          <w:lang w:val="es-ES_tradnl" w:eastAsia="es-ES"/>
        </w:rPr>
        <w:t>en cuanto a</w:t>
      </w:r>
      <w:r w:rsidR="001B3DAA" w:rsidRPr="00E4035E">
        <w:rPr>
          <w:rFonts w:ascii="Palatino Linotype" w:eastAsia="MS Mincho" w:hAnsi="Palatino Linotype" w:cstheme="majorBidi"/>
          <w:sz w:val="24"/>
          <w:szCs w:val="24"/>
          <w:lang w:val="es-ES_tradnl" w:eastAsia="es-ES"/>
        </w:rPr>
        <w:t xml:space="preserve"> la definición del documento identificado como “Constancia de Evolución Salarial”</w:t>
      </w:r>
      <w:r w:rsidR="00636681" w:rsidRPr="00E4035E">
        <w:rPr>
          <w:rFonts w:ascii="Palatino Linotype" w:eastAsia="MS Mincho" w:hAnsi="Palatino Linotype" w:cstheme="majorBidi"/>
          <w:sz w:val="24"/>
          <w:szCs w:val="24"/>
          <w:lang w:val="es-ES_tradnl" w:eastAsia="es-ES"/>
        </w:rPr>
        <w:t xml:space="preserve"> tiene lo siguiente: </w:t>
      </w:r>
    </w:p>
    <w:p w:rsidR="00636681" w:rsidRDefault="00636681" w:rsidP="00E4035E">
      <w:pPr>
        <w:pStyle w:val="Prrafodelista"/>
        <w:spacing w:after="0"/>
        <w:rPr>
          <w:rFonts w:ascii="Palatino Linotype" w:eastAsia="MS Mincho" w:hAnsi="Palatino Linotype" w:cstheme="majorBidi"/>
          <w:sz w:val="24"/>
          <w:szCs w:val="24"/>
          <w:lang w:val="es-ES_tradnl" w:eastAsia="es-ES"/>
        </w:rPr>
      </w:pPr>
    </w:p>
    <w:p w:rsidR="00E4035E" w:rsidRDefault="00E4035E" w:rsidP="00E4035E">
      <w:pPr>
        <w:pStyle w:val="Prrafodelista"/>
        <w:spacing w:after="0"/>
        <w:rPr>
          <w:rFonts w:ascii="Palatino Linotype" w:eastAsia="MS Mincho" w:hAnsi="Palatino Linotype" w:cstheme="majorBidi"/>
          <w:sz w:val="24"/>
          <w:szCs w:val="24"/>
          <w:lang w:val="es-ES_tradnl" w:eastAsia="es-ES"/>
        </w:rPr>
      </w:pPr>
    </w:p>
    <w:p w:rsidR="00E4035E" w:rsidRDefault="00E4035E" w:rsidP="00E4035E">
      <w:pPr>
        <w:pStyle w:val="Prrafodelista"/>
        <w:spacing w:after="0"/>
        <w:rPr>
          <w:rFonts w:ascii="Palatino Linotype" w:eastAsia="MS Mincho" w:hAnsi="Palatino Linotype" w:cstheme="majorBidi"/>
          <w:sz w:val="24"/>
          <w:szCs w:val="24"/>
          <w:lang w:val="es-ES_tradnl" w:eastAsia="es-ES"/>
        </w:rPr>
      </w:pPr>
    </w:p>
    <w:p w:rsidR="00E4035E" w:rsidRPr="00E4035E" w:rsidRDefault="00E4035E" w:rsidP="00E4035E">
      <w:pPr>
        <w:pStyle w:val="Prrafodelista"/>
        <w:spacing w:after="0"/>
        <w:rPr>
          <w:rFonts w:ascii="Palatino Linotype" w:eastAsia="MS Mincho" w:hAnsi="Palatino Linotype" w:cstheme="majorBidi"/>
          <w:sz w:val="24"/>
          <w:szCs w:val="24"/>
          <w:lang w:val="es-ES_tradnl" w:eastAsia="es-ES"/>
        </w:rPr>
      </w:pPr>
    </w:p>
    <w:p w:rsidR="00636681" w:rsidRPr="00E4035E" w:rsidRDefault="00636681" w:rsidP="00E4035E">
      <w:pPr>
        <w:spacing w:after="0" w:line="360" w:lineRule="auto"/>
        <w:ind w:left="567" w:right="567"/>
        <w:contextualSpacing/>
        <w:jc w:val="both"/>
        <w:rPr>
          <w:rFonts w:ascii="Palatino Linotype" w:hAnsi="Palatino Linotype"/>
          <w:b/>
          <w:i/>
        </w:rPr>
      </w:pPr>
      <w:r w:rsidRPr="00E4035E">
        <w:rPr>
          <w:rFonts w:ascii="Palatino Linotype" w:hAnsi="Palatino Linotype"/>
          <w:b/>
          <w:i/>
        </w:rPr>
        <w:lastRenderedPageBreak/>
        <w:t xml:space="preserve">15.19 CONSTANCIA DE EVOLUCIÓN SALARIAL </w:t>
      </w:r>
    </w:p>
    <w:p w:rsidR="00636681" w:rsidRPr="00E4035E" w:rsidRDefault="00636681" w:rsidP="00E4035E">
      <w:pPr>
        <w:spacing w:after="0" w:line="360" w:lineRule="auto"/>
        <w:ind w:left="567" w:right="567"/>
        <w:contextualSpacing/>
        <w:jc w:val="both"/>
        <w:rPr>
          <w:rFonts w:ascii="Palatino Linotype" w:hAnsi="Palatino Linotype"/>
          <w:i/>
          <w:sz w:val="12"/>
        </w:rPr>
      </w:pPr>
    </w:p>
    <w:p w:rsidR="00636681" w:rsidRPr="00E4035E" w:rsidRDefault="00636681" w:rsidP="00E4035E">
      <w:pPr>
        <w:spacing w:after="0" w:line="360" w:lineRule="auto"/>
        <w:ind w:left="567" w:right="567"/>
        <w:contextualSpacing/>
        <w:jc w:val="both"/>
        <w:rPr>
          <w:rFonts w:ascii="Palatino Linotype" w:eastAsia="MS Mincho" w:hAnsi="Palatino Linotype" w:cstheme="majorBidi"/>
          <w:i/>
          <w:sz w:val="24"/>
          <w:szCs w:val="24"/>
          <w:u w:val="single"/>
          <w:lang w:val="es-ES_tradnl" w:eastAsia="es-ES"/>
        </w:rPr>
      </w:pPr>
      <w:r w:rsidRPr="00E4035E">
        <w:rPr>
          <w:rFonts w:ascii="Palatino Linotype" w:hAnsi="Palatino Linotype"/>
          <w:b/>
          <w:i/>
        </w:rPr>
        <w:t>15.19.1</w:t>
      </w:r>
      <w:r w:rsidRPr="00E4035E">
        <w:rPr>
          <w:rFonts w:ascii="Palatino Linotype" w:hAnsi="Palatino Linotype"/>
          <w:i/>
        </w:rPr>
        <w:t xml:space="preserve"> Es el </w:t>
      </w:r>
      <w:r w:rsidRPr="00E4035E">
        <w:rPr>
          <w:rFonts w:ascii="Palatino Linotype" w:hAnsi="Palatino Linotype"/>
          <w:i/>
          <w:u w:val="single"/>
        </w:rPr>
        <w:t>documento que contiene los incrementos en el sueldo base y prestaciones sujetas al Fondo de Pensiones del ISSSTE, de la categoría o puesto desempeñado por el jubilado y/o pensionado que estuvo adscrito a las Unidades Administrativas del Sector Central de esta Dependencia</w:t>
      </w:r>
      <w:r w:rsidRPr="00E4035E">
        <w:rPr>
          <w:rFonts w:ascii="Palatino Linotype" w:hAnsi="Palatino Linotype"/>
          <w:i/>
        </w:rPr>
        <w:t xml:space="preserve">, </w:t>
      </w:r>
      <w:r w:rsidRPr="00E4035E">
        <w:rPr>
          <w:rFonts w:ascii="Palatino Linotype" w:hAnsi="Palatino Linotype"/>
          <w:i/>
          <w:u w:val="single"/>
        </w:rPr>
        <w:t>desde el momento en que causó baja por jubilación, pensión o retiro, hasta la actualidad.</w:t>
      </w:r>
    </w:p>
    <w:p w:rsidR="00636681" w:rsidRPr="00E4035E" w:rsidRDefault="00636681" w:rsidP="00E4035E">
      <w:pPr>
        <w:spacing w:after="0" w:line="360" w:lineRule="auto"/>
        <w:ind w:left="567" w:right="567"/>
        <w:contextualSpacing/>
        <w:jc w:val="both"/>
        <w:rPr>
          <w:rFonts w:ascii="Palatino Linotype" w:hAnsi="Palatino Linotype"/>
          <w:i/>
        </w:rPr>
      </w:pPr>
      <w:r w:rsidRPr="00E4035E">
        <w:rPr>
          <w:rFonts w:ascii="Palatino Linotype" w:hAnsi="Palatino Linotype"/>
          <w:b/>
          <w:i/>
        </w:rPr>
        <w:t>15.19.2</w:t>
      </w:r>
      <w:r w:rsidRPr="00E4035E">
        <w:rPr>
          <w:rFonts w:ascii="Palatino Linotype" w:hAnsi="Palatino Linotype"/>
          <w:i/>
        </w:rPr>
        <w:t xml:space="preserve"> </w:t>
      </w:r>
      <w:r w:rsidRPr="00E4035E">
        <w:rPr>
          <w:rFonts w:ascii="Palatino Linotype" w:hAnsi="Palatino Linotype"/>
          <w:i/>
          <w:u w:val="single"/>
        </w:rPr>
        <w:t>La Constancia de Evolución Salarial es emitida por la Dirección General de Personal, a petición del interesado o instancias facultadas</w:t>
      </w:r>
      <w:r w:rsidRPr="00E4035E">
        <w:rPr>
          <w:rFonts w:ascii="Palatino Linotype" w:hAnsi="Palatino Linotype"/>
          <w:i/>
        </w:rPr>
        <w:t xml:space="preserve">, para que el jubilado o pensionado, </w:t>
      </w:r>
      <w:r w:rsidRPr="00E4035E">
        <w:rPr>
          <w:rFonts w:ascii="Palatino Linotype" w:hAnsi="Palatino Linotype"/>
          <w:i/>
          <w:u w:val="single"/>
        </w:rPr>
        <w:t>realice los trámites de revalorización de la cuota pensionaria asignada por el ISSSTE</w:t>
      </w:r>
      <w:r w:rsidRPr="00E4035E">
        <w:rPr>
          <w:rFonts w:ascii="Palatino Linotype" w:hAnsi="Palatino Linotype"/>
          <w:i/>
        </w:rPr>
        <w:t xml:space="preserve">. </w:t>
      </w:r>
    </w:p>
    <w:p w:rsidR="00636681" w:rsidRPr="00E4035E" w:rsidRDefault="00636681" w:rsidP="00E4035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4035E">
        <w:rPr>
          <w:rFonts w:ascii="Palatino Linotype" w:hAnsi="Palatino Linotype"/>
          <w:b/>
          <w:i/>
        </w:rPr>
        <w:t>15.19.3</w:t>
      </w:r>
      <w:r w:rsidRPr="00E4035E">
        <w:rPr>
          <w:rFonts w:ascii="Palatino Linotype" w:hAnsi="Palatino Linotype"/>
          <w:i/>
        </w:rPr>
        <w:t xml:space="preserve"> La Constancia de Evolución Salarial </w:t>
      </w:r>
      <w:r w:rsidRPr="00E4035E">
        <w:rPr>
          <w:rFonts w:ascii="Palatino Linotype" w:hAnsi="Palatino Linotype"/>
          <w:i/>
          <w:u w:val="single"/>
        </w:rPr>
        <w:t>es emitida a través de oficio, que certifica la validez de la información proporcionada al interesado o institución facultada</w:t>
      </w:r>
      <w:r w:rsidRPr="00E4035E">
        <w:rPr>
          <w:rFonts w:ascii="Palatino Linotype" w:hAnsi="Palatino Linotype"/>
          <w:i/>
        </w:rPr>
        <w:t>.</w:t>
      </w:r>
    </w:p>
    <w:p w:rsidR="00636681" w:rsidRPr="00E4035E" w:rsidRDefault="00636681" w:rsidP="00E4035E">
      <w:pPr>
        <w:spacing w:after="0" w:line="360" w:lineRule="auto"/>
        <w:ind w:right="49"/>
        <w:contextualSpacing/>
        <w:rPr>
          <w:rFonts w:ascii="Palatino Linotype" w:eastAsia="MS Mincho" w:hAnsi="Palatino Linotype" w:cstheme="majorBidi"/>
          <w:sz w:val="24"/>
          <w:szCs w:val="24"/>
          <w:lang w:val="es-ES_tradnl" w:eastAsia="es-ES"/>
        </w:rPr>
      </w:pPr>
    </w:p>
    <w:p w:rsidR="004B0083" w:rsidRPr="00E4035E" w:rsidRDefault="00636681" w:rsidP="00476F8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Lo anterior es así</w:t>
      </w:r>
      <w:r w:rsidR="00476F89" w:rsidRPr="00E4035E">
        <w:rPr>
          <w:rFonts w:ascii="Palatino Linotype" w:eastAsia="MS Mincho" w:hAnsi="Palatino Linotype" w:cstheme="majorBidi"/>
          <w:sz w:val="24"/>
          <w:szCs w:val="24"/>
          <w:lang w:val="es-ES_tradnl" w:eastAsia="es-ES"/>
        </w:rPr>
        <w:t>,</w:t>
      </w:r>
      <w:r w:rsidRPr="00E4035E">
        <w:rPr>
          <w:rFonts w:ascii="Palatino Linotype" w:eastAsia="MS Mincho" w:hAnsi="Palatino Linotype" w:cstheme="majorBidi"/>
          <w:sz w:val="24"/>
          <w:szCs w:val="24"/>
          <w:lang w:val="es-ES_tradnl" w:eastAsia="es-ES"/>
        </w:rPr>
        <w:t xml:space="preserve"> que </w:t>
      </w:r>
      <w:r w:rsidR="00355092" w:rsidRPr="00E4035E">
        <w:rPr>
          <w:rFonts w:ascii="Palatino Linotype" w:eastAsia="MS Mincho" w:hAnsi="Palatino Linotype" w:cstheme="majorBidi"/>
          <w:sz w:val="24"/>
          <w:szCs w:val="24"/>
          <w:lang w:val="es-ES_tradnl" w:eastAsia="es-ES"/>
        </w:rPr>
        <w:t>la respuesta emitida hace referencia a un trámite específico que la recurrente no solicit</w:t>
      </w:r>
      <w:r w:rsidR="004B0083" w:rsidRPr="00E4035E">
        <w:rPr>
          <w:rFonts w:ascii="Palatino Linotype" w:eastAsia="MS Mincho" w:hAnsi="Palatino Linotype" w:cstheme="majorBidi"/>
          <w:sz w:val="24"/>
          <w:szCs w:val="24"/>
          <w:lang w:val="es-ES_tradnl" w:eastAsia="es-ES"/>
        </w:rPr>
        <w:t>ó, derivado de la</w:t>
      </w:r>
      <w:r w:rsidR="009F27A6" w:rsidRPr="00E4035E">
        <w:rPr>
          <w:rFonts w:ascii="Palatino Linotype" w:eastAsia="MS Mincho" w:hAnsi="Palatino Linotype" w:cstheme="majorBidi"/>
          <w:sz w:val="24"/>
          <w:szCs w:val="24"/>
          <w:lang w:val="es-ES_tradnl" w:eastAsia="es-ES"/>
        </w:rPr>
        <w:t>s</w:t>
      </w:r>
      <w:r w:rsidR="004B0083" w:rsidRPr="00E4035E">
        <w:rPr>
          <w:rFonts w:ascii="Palatino Linotype" w:eastAsia="MS Mincho" w:hAnsi="Palatino Linotype" w:cstheme="majorBidi"/>
          <w:sz w:val="24"/>
          <w:szCs w:val="24"/>
          <w:lang w:val="es-ES_tradnl" w:eastAsia="es-ES"/>
        </w:rPr>
        <w:t xml:space="preserve"> </w:t>
      </w:r>
      <w:r w:rsidR="009F27A6" w:rsidRPr="00E4035E">
        <w:rPr>
          <w:rFonts w:ascii="Palatino Linotype" w:eastAsia="MS Mincho" w:hAnsi="Palatino Linotype" w:cstheme="majorBidi"/>
          <w:sz w:val="24"/>
          <w:szCs w:val="24"/>
          <w:lang w:val="es-ES_tradnl" w:eastAsia="es-ES"/>
        </w:rPr>
        <w:t xml:space="preserve">manifestaciones que realizó </w:t>
      </w:r>
      <w:r w:rsidR="0014596C" w:rsidRPr="00E4035E">
        <w:rPr>
          <w:rFonts w:ascii="Palatino Linotype" w:eastAsia="MS Mincho" w:hAnsi="Palatino Linotype" w:cstheme="majorBidi"/>
          <w:sz w:val="24"/>
          <w:szCs w:val="24"/>
          <w:lang w:val="es-ES_tradnl" w:eastAsia="es-ES"/>
        </w:rPr>
        <w:t xml:space="preserve">se puede apreciar que su interés va encamino </w:t>
      </w:r>
      <w:r w:rsidR="00455C4B" w:rsidRPr="00E4035E">
        <w:rPr>
          <w:rFonts w:ascii="Palatino Linotype" w:eastAsia="MS Mincho" w:hAnsi="Palatino Linotype" w:cstheme="majorBidi"/>
          <w:sz w:val="24"/>
          <w:szCs w:val="24"/>
          <w:lang w:val="es-ES_tradnl" w:eastAsia="es-ES"/>
        </w:rPr>
        <w:t xml:space="preserve">en conocer </w:t>
      </w:r>
      <w:r w:rsidR="00476F89" w:rsidRPr="00E4035E">
        <w:rPr>
          <w:rFonts w:ascii="Palatino Linotype" w:eastAsia="MS Mincho" w:hAnsi="Palatino Linotype" w:cstheme="majorBidi"/>
          <w:sz w:val="24"/>
          <w:szCs w:val="24"/>
          <w:lang w:val="es-ES_tradnl" w:eastAsia="es-ES"/>
        </w:rPr>
        <w:t xml:space="preserve">las modificaciones que se han realizado a </w:t>
      </w:r>
      <w:r w:rsidR="0014596C" w:rsidRPr="00E4035E">
        <w:rPr>
          <w:rFonts w:ascii="Palatino Linotype" w:eastAsia="MS Mincho" w:hAnsi="Palatino Linotype" w:cstheme="majorBidi"/>
          <w:sz w:val="24"/>
          <w:szCs w:val="24"/>
          <w:lang w:val="es-ES_tradnl" w:eastAsia="es-ES"/>
        </w:rPr>
        <w:t xml:space="preserve">las partidas presupuestales </w:t>
      </w:r>
      <w:r w:rsidR="00801A89" w:rsidRPr="00E4035E">
        <w:rPr>
          <w:rFonts w:ascii="Palatino Linotype" w:eastAsia="MS Mincho" w:hAnsi="Palatino Linotype" w:cstheme="majorBidi"/>
          <w:sz w:val="24"/>
          <w:szCs w:val="24"/>
          <w:lang w:val="es-ES_tradnl" w:eastAsia="es-ES"/>
        </w:rPr>
        <w:t>que refiere,</w:t>
      </w:r>
      <w:r w:rsidR="0014596C" w:rsidRPr="00E4035E">
        <w:rPr>
          <w:rFonts w:ascii="Palatino Linotype" w:eastAsia="MS Mincho" w:hAnsi="Palatino Linotype" w:cstheme="majorBidi"/>
          <w:sz w:val="24"/>
          <w:szCs w:val="24"/>
          <w:lang w:val="es-ES_tradnl" w:eastAsia="es-ES"/>
        </w:rPr>
        <w:t xml:space="preserve"> </w:t>
      </w:r>
      <w:r w:rsidR="00801A89" w:rsidRPr="00E4035E">
        <w:rPr>
          <w:rFonts w:ascii="Palatino Linotype" w:eastAsia="MS Mincho" w:hAnsi="Palatino Linotype" w:cstheme="majorBidi"/>
          <w:sz w:val="24"/>
          <w:szCs w:val="24"/>
          <w:lang w:val="es-ES_tradnl" w:eastAsia="es-ES"/>
        </w:rPr>
        <w:t>a partir de la fecha de</w:t>
      </w:r>
      <w:r w:rsidR="00455C4B" w:rsidRPr="00E4035E">
        <w:rPr>
          <w:rFonts w:ascii="Palatino Linotype" w:eastAsia="MS Mincho" w:hAnsi="Palatino Linotype" w:cstheme="majorBidi"/>
          <w:sz w:val="24"/>
          <w:szCs w:val="24"/>
          <w:lang w:val="es-ES_tradnl" w:eastAsia="es-ES"/>
        </w:rPr>
        <w:t xml:space="preserve"> la</w:t>
      </w:r>
      <w:r w:rsidR="00801A89" w:rsidRPr="00E4035E">
        <w:rPr>
          <w:rFonts w:ascii="Palatino Linotype" w:eastAsia="MS Mincho" w:hAnsi="Palatino Linotype" w:cstheme="majorBidi"/>
          <w:sz w:val="24"/>
          <w:szCs w:val="24"/>
          <w:lang w:val="es-ES_tradnl" w:eastAsia="es-ES"/>
        </w:rPr>
        <w:t xml:space="preserve"> descentralización</w:t>
      </w:r>
      <w:r w:rsidR="00455C4B" w:rsidRPr="00E4035E">
        <w:rPr>
          <w:rFonts w:ascii="Palatino Linotype" w:eastAsia="MS Mincho" w:hAnsi="Palatino Linotype" w:cstheme="majorBidi"/>
          <w:sz w:val="24"/>
          <w:szCs w:val="24"/>
          <w:lang w:val="es-ES_tradnl" w:eastAsia="es-ES"/>
        </w:rPr>
        <w:t xml:space="preserve"> del Organismo Público Descentralizado Servicios Educativos Integrados al Estado de México queda del </w:t>
      </w:r>
      <w:r w:rsidR="00476F89" w:rsidRPr="00E4035E">
        <w:rPr>
          <w:rFonts w:ascii="Palatino Linotype" w:eastAsia="MS Mincho" w:hAnsi="Palatino Linotype" w:cstheme="majorBidi"/>
          <w:sz w:val="24"/>
          <w:szCs w:val="24"/>
          <w:lang w:val="es-ES_tradnl" w:eastAsia="es-ES"/>
        </w:rPr>
        <w:t>tres de jun</w:t>
      </w:r>
      <w:r w:rsidR="00455C4B" w:rsidRPr="00E4035E">
        <w:rPr>
          <w:rFonts w:ascii="Palatino Linotype" w:eastAsia="MS Mincho" w:hAnsi="Palatino Linotype" w:cstheme="majorBidi"/>
          <w:sz w:val="24"/>
          <w:szCs w:val="24"/>
          <w:lang w:val="es-ES_tradnl" w:eastAsia="es-ES"/>
        </w:rPr>
        <w:t xml:space="preserve">io de 1992 </w:t>
      </w:r>
      <w:r w:rsidR="00476F89" w:rsidRPr="00E4035E">
        <w:rPr>
          <w:rFonts w:ascii="Palatino Linotype" w:eastAsia="MS Mincho" w:hAnsi="Palatino Linotype" w:cstheme="majorBidi"/>
          <w:sz w:val="24"/>
          <w:szCs w:val="24"/>
          <w:lang w:val="es-ES_tradnl" w:eastAsia="es-ES"/>
        </w:rPr>
        <w:t xml:space="preserve">a la fecha de la solicitud, manifestaciones que </w:t>
      </w:r>
      <w:r w:rsidR="00801A89" w:rsidRPr="00E4035E">
        <w:rPr>
          <w:rFonts w:ascii="Palatino Linotype" w:eastAsia="MS Mincho" w:hAnsi="Palatino Linotype" w:cstheme="majorBidi"/>
          <w:sz w:val="24"/>
          <w:szCs w:val="24"/>
          <w:lang w:val="es-ES_tradnl" w:eastAsia="es-ES"/>
        </w:rPr>
        <w:t xml:space="preserve"> </w:t>
      </w:r>
      <w:r w:rsidR="00476F89" w:rsidRPr="00E4035E">
        <w:rPr>
          <w:rFonts w:ascii="Palatino Linotype" w:eastAsia="MS Mincho" w:hAnsi="Palatino Linotype" w:cstheme="majorBidi"/>
          <w:sz w:val="24"/>
          <w:szCs w:val="24"/>
          <w:lang w:val="es-ES_tradnl" w:eastAsia="es-ES"/>
        </w:rPr>
        <w:t>consisten en</w:t>
      </w:r>
      <w:r w:rsidR="009F27A6" w:rsidRPr="00E4035E">
        <w:rPr>
          <w:rFonts w:ascii="Palatino Linotype" w:eastAsia="MS Mincho" w:hAnsi="Palatino Linotype" w:cstheme="majorBidi"/>
          <w:sz w:val="24"/>
          <w:szCs w:val="24"/>
          <w:lang w:val="es-ES_tradnl" w:eastAsia="es-ES"/>
        </w:rPr>
        <w:t xml:space="preserve"> lo siguiente:</w:t>
      </w:r>
    </w:p>
    <w:p w:rsidR="009F27A6" w:rsidRPr="00E4035E" w:rsidRDefault="009F27A6" w:rsidP="00E4035E">
      <w:pPr>
        <w:spacing w:after="0" w:line="360" w:lineRule="auto"/>
        <w:ind w:left="567" w:right="565"/>
        <w:contextualSpacing/>
        <w:jc w:val="both"/>
        <w:rPr>
          <w:rFonts w:ascii="Palatino Linotype" w:eastAsia="MS Mincho" w:hAnsi="Palatino Linotype" w:cstheme="majorBidi"/>
          <w:sz w:val="24"/>
          <w:szCs w:val="24"/>
          <w:lang w:val="es-ES_tradnl" w:eastAsia="es-ES"/>
        </w:rPr>
      </w:pPr>
    </w:p>
    <w:p w:rsidR="009F27A6" w:rsidRPr="00E4035E" w:rsidRDefault="009F27A6" w:rsidP="00E4035E">
      <w:pPr>
        <w:spacing w:after="0" w:line="360" w:lineRule="auto"/>
        <w:ind w:left="567" w:right="565"/>
        <w:contextualSpacing/>
        <w:jc w:val="both"/>
        <w:rPr>
          <w:rFonts w:ascii="Palatino Linotype" w:eastAsia="MS Mincho" w:hAnsi="Palatino Linotype" w:cstheme="majorBidi"/>
          <w:i/>
          <w:sz w:val="24"/>
          <w:szCs w:val="24"/>
          <w:lang w:val="es-ES_tradnl" w:eastAsia="es-ES"/>
        </w:rPr>
      </w:pPr>
      <w:r w:rsidRPr="00E4035E">
        <w:rPr>
          <w:rFonts w:ascii="Palatino Linotype" w:hAnsi="Palatino Linotype"/>
          <w:i/>
        </w:rPr>
        <w:t xml:space="preserve">Me refiero a la evolución </w:t>
      </w:r>
      <w:r w:rsidRPr="00E4035E">
        <w:rPr>
          <w:rFonts w:ascii="Palatino Linotype" w:hAnsi="Palatino Linotype"/>
          <w:i/>
          <w:u w:val="single"/>
        </w:rPr>
        <w:t>desde 1992</w:t>
      </w:r>
      <w:r w:rsidRPr="00E4035E">
        <w:rPr>
          <w:rFonts w:ascii="Palatino Linotype" w:hAnsi="Palatino Linotype"/>
          <w:i/>
        </w:rPr>
        <w:t xml:space="preserve"> </w:t>
      </w:r>
      <w:r w:rsidRPr="00E4035E">
        <w:rPr>
          <w:rFonts w:ascii="Palatino Linotype" w:hAnsi="Palatino Linotype"/>
          <w:i/>
          <w:u w:val="single"/>
        </w:rPr>
        <w:t>a la fecha de las claves presupuestarias</w:t>
      </w:r>
      <w:r w:rsidRPr="00E4035E">
        <w:rPr>
          <w:rFonts w:ascii="Palatino Linotype" w:hAnsi="Palatino Linotype"/>
          <w:i/>
        </w:rPr>
        <w:t xml:space="preserve">. No son calves de trabajo docente ni administrativo. Son referencias a FONDOS PUBLICOS </w:t>
      </w:r>
      <w:r w:rsidRPr="00E4035E">
        <w:rPr>
          <w:rFonts w:ascii="Palatino Linotype" w:hAnsi="Palatino Linotype"/>
          <w:i/>
        </w:rPr>
        <w:lastRenderedPageBreak/>
        <w:t>específicamente. 2</w:t>
      </w:r>
      <w:r w:rsidRPr="00E4035E">
        <w:rPr>
          <w:rFonts w:ascii="Palatino Linotype" w:hAnsi="Palatino Linotype"/>
          <w:i/>
          <w:u w:val="single"/>
        </w:rPr>
        <w:t>.001</w:t>
      </w:r>
      <w:proofErr w:type="gramStart"/>
      <w:r w:rsidRPr="00E4035E">
        <w:rPr>
          <w:rFonts w:ascii="Palatino Linotype" w:hAnsi="Palatino Linotype"/>
          <w:i/>
          <w:u w:val="single"/>
        </w:rPr>
        <w:t>.AA.08.00.133.1800.11.1.5</w:t>
      </w:r>
      <w:proofErr w:type="gramEnd"/>
      <w:r w:rsidRPr="00E4035E">
        <w:rPr>
          <w:rFonts w:ascii="Palatino Linotype" w:hAnsi="Palatino Linotype"/>
          <w:i/>
          <w:u w:val="single"/>
        </w:rPr>
        <w:t xml:space="preserve"> 2.001.AA.08.00.710.1100.11.1.7 2.001.AA.08.00.710.1300.11.1.2 2.001.AA.08.00.710.1500.11.1.8</w:t>
      </w:r>
      <w:r w:rsidRPr="00E4035E">
        <w:rPr>
          <w:rFonts w:ascii="Palatino Linotype" w:hAnsi="Palatino Linotype"/>
          <w:i/>
        </w:rPr>
        <w:t xml:space="preserve"> </w:t>
      </w:r>
      <w:r w:rsidRPr="00E4035E">
        <w:rPr>
          <w:rFonts w:ascii="Palatino Linotype" w:hAnsi="Palatino Linotype"/>
          <w:i/>
          <w:u w:val="single"/>
        </w:rPr>
        <w:t>Son claves presupuestarias que fueron trasladadas al Estado de México en 1992</w:t>
      </w:r>
      <w:r w:rsidRPr="00E4035E">
        <w:rPr>
          <w:rFonts w:ascii="Palatino Linotype" w:hAnsi="Palatino Linotype"/>
          <w:i/>
        </w:rPr>
        <w:t xml:space="preserve">. No son claves de plazas de trabajo. Me parece desviar la atención de la búsqueda al decir que no forman parte de su </w:t>
      </w:r>
      <w:r w:rsidR="0014596C" w:rsidRPr="00E4035E">
        <w:rPr>
          <w:rFonts w:ascii="Palatino Linotype" w:hAnsi="Palatino Linotype"/>
          <w:i/>
        </w:rPr>
        <w:t>catálogo</w:t>
      </w:r>
      <w:r w:rsidRPr="00E4035E">
        <w:rPr>
          <w:rFonts w:ascii="Palatino Linotype" w:hAnsi="Palatino Linotype"/>
          <w:i/>
        </w:rPr>
        <w:t xml:space="preserve"> Docente y Administrativo </w:t>
      </w:r>
      <w:r w:rsidRPr="00E4035E">
        <w:rPr>
          <w:rFonts w:ascii="Palatino Linotype" w:hAnsi="Palatino Linotype"/>
          <w:i/>
          <w:u w:val="single"/>
        </w:rPr>
        <w:t>Repito son claves de partidas presupuestarias, es decir; FONDOS PUBLICOS que deben de estar relacionadas con claves de plazas de trabajo</w:t>
      </w:r>
      <w:r w:rsidRPr="00E4035E">
        <w:rPr>
          <w:rFonts w:ascii="Palatino Linotype" w:hAnsi="Palatino Linotype"/>
          <w:i/>
        </w:rPr>
        <w:t>. Hay constancias del traslado en 1992, solicito me digan que han hecho con ese dinero desde entonces a la fecha, a que o a quién o a quienes se le ha asignado</w:t>
      </w:r>
    </w:p>
    <w:p w:rsidR="009F27A6" w:rsidRPr="00E4035E" w:rsidRDefault="009F27A6" w:rsidP="009F27A6">
      <w:pPr>
        <w:spacing w:after="0" w:line="360" w:lineRule="auto"/>
        <w:ind w:right="49"/>
        <w:contextualSpacing/>
        <w:jc w:val="both"/>
        <w:rPr>
          <w:rFonts w:ascii="Palatino Linotype" w:eastAsia="MS Mincho" w:hAnsi="Palatino Linotype" w:cstheme="majorBidi"/>
          <w:sz w:val="24"/>
          <w:szCs w:val="24"/>
          <w:lang w:val="es-ES_tradnl" w:eastAsia="es-ES"/>
        </w:rPr>
      </w:pPr>
    </w:p>
    <w:p w:rsidR="0039744C" w:rsidRPr="00E4035E" w:rsidRDefault="00476F89" w:rsidP="00A64D7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Por lo anterior, es de precisar </w:t>
      </w:r>
      <w:r w:rsidR="00D12CA3" w:rsidRPr="00E4035E">
        <w:rPr>
          <w:rFonts w:ascii="Palatino Linotype" w:eastAsia="MS Mincho" w:hAnsi="Palatino Linotype" w:cstheme="majorBidi"/>
          <w:sz w:val="24"/>
          <w:szCs w:val="24"/>
          <w:lang w:val="es-ES_tradnl" w:eastAsia="es-ES"/>
        </w:rPr>
        <w:t xml:space="preserve">que </w:t>
      </w:r>
      <w:r w:rsidRPr="00E4035E">
        <w:rPr>
          <w:rFonts w:ascii="Palatino Linotype" w:eastAsia="MS Mincho" w:hAnsi="Palatino Linotype" w:cstheme="majorBidi"/>
          <w:sz w:val="24"/>
          <w:szCs w:val="24"/>
          <w:lang w:val="es-ES_tradnl" w:eastAsia="es-ES"/>
        </w:rPr>
        <w:t xml:space="preserve">el derecho de acceso a la información de la particular </w:t>
      </w:r>
      <w:r w:rsidR="00D12CA3" w:rsidRPr="00E4035E">
        <w:rPr>
          <w:rFonts w:ascii="Palatino Linotype" w:eastAsia="MS Mincho" w:hAnsi="Palatino Linotype" w:cstheme="majorBidi"/>
          <w:sz w:val="24"/>
          <w:szCs w:val="24"/>
          <w:lang w:val="es-ES_tradnl" w:eastAsia="es-ES"/>
        </w:rPr>
        <w:t xml:space="preserve">no fue satisfactorio </w:t>
      </w:r>
      <w:r w:rsidRPr="00E4035E">
        <w:rPr>
          <w:rFonts w:ascii="Palatino Linotype" w:eastAsia="MS Mincho" w:hAnsi="Palatino Linotype" w:cstheme="majorBidi"/>
          <w:sz w:val="24"/>
          <w:szCs w:val="24"/>
          <w:lang w:val="es-ES_tradnl" w:eastAsia="es-ES"/>
        </w:rPr>
        <w:t xml:space="preserve">en virtud de que no se le entrega la información que está solicitando, motivo el cual se procede al análisis de la fuente obligacional del </w:t>
      </w:r>
      <w:r w:rsidRPr="00E4035E">
        <w:rPr>
          <w:rFonts w:ascii="Palatino Linotype" w:eastAsia="MS Mincho" w:hAnsi="Palatino Linotype" w:cstheme="majorBidi"/>
          <w:b/>
          <w:sz w:val="24"/>
          <w:szCs w:val="24"/>
          <w:lang w:val="es-ES_tradnl" w:eastAsia="es-ES"/>
        </w:rPr>
        <w:t>SUJETO OBLIGADO</w:t>
      </w:r>
      <w:r w:rsidRPr="00E4035E">
        <w:rPr>
          <w:rFonts w:ascii="Palatino Linotype" w:eastAsia="MS Mincho" w:hAnsi="Palatino Linotype" w:cstheme="majorBidi"/>
          <w:sz w:val="24"/>
          <w:szCs w:val="24"/>
          <w:lang w:val="es-ES_tradnl" w:eastAsia="es-ES"/>
        </w:rPr>
        <w:t>.</w:t>
      </w:r>
    </w:p>
    <w:p w:rsidR="00835F06" w:rsidRPr="00E4035E" w:rsidRDefault="00835F06" w:rsidP="00835F06">
      <w:pPr>
        <w:spacing w:after="0" w:line="360" w:lineRule="auto"/>
        <w:ind w:right="49"/>
        <w:contextualSpacing/>
        <w:jc w:val="both"/>
        <w:rPr>
          <w:rFonts w:ascii="Palatino Linotype" w:eastAsia="MS Mincho" w:hAnsi="Palatino Linotype" w:cstheme="majorBidi"/>
          <w:sz w:val="24"/>
          <w:szCs w:val="24"/>
          <w:lang w:val="es-ES_tradnl" w:eastAsia="es-ES"/>
        </w:rPr>
      </w:pPr>
    </w:p>
    <w:p w:rsidR="00835F06" w:rsidRPr="00E4035E" w:rsidRDefault="00835F06" w:rsidP="00A64D7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Es importante señalar que la solicitante en el apartado de manifestaciones, agregó un documento en donde pret3ende aclarar su solicitud inicial, ampliando sus requerimientos, por lo que s ele hace de su conocimiento que al no poder ser abordados en la presente resolución, se dejan a salvo sus derechos para que en una nueva solicitud requiera lo que a sus interés convengan.</w:t>
      </w:r>
    </w:p>
    <w:p w:rsidR="000F5F5A" w:rsidRDefault="000F5F5A" w:rsidP="00476F89">
      <w:pPr>
        <w:spacing w:after="0" w:line="360" w:lineRule="auto"/>
        <w:ind w:right="49"/>
        <w:contextualSpacing/>
        <w:jc w:val="both"/>
        <w:rPr>
          <w:rFonts w:ascii="Palatino Linotype" w:eastAsia="MS Mincho" w:hAnsi="Palatino Linotype" w:cstheme="majorBidi"/>
          <w:sz w:val="24"/>
          <w:szCs w:val="24"/>
          <w:lang w:val="es-ES_tradnl" w:eastAsia="es-ES"/>
        </w:rPr>
      </w:pPr>
    </w:p>
    <w:p w:rsidR="00E4035E" w:rsidRPr="00E4035E" w:rsidRDefault="00E4035E" w:rsidP="00476F89">
      <w:pPr>
        <w:spacing w:after="0" w:line="360" w:lineRule="auto"/>
        <w:ind w:right="49"/>
        <w:contextualSpacing/>
        <w:jc w:val="both"/>
        <w:rPr>
          <w:rFonts w:ascii="Palatino Linotype" w:eastAsia="MS Mincho" w:hAnsi="Palatino Linotype" w:cstheme="majorBidi"/>
          <w:sz w:val="24"/>
          <w:szCs w:val="24"/>
          <w:lang w:val="es-ES_tradnl" w:eastAsia="es-ES"/>
        </w:rPr>
      </w:pPr>
    </w:p>
    <w:p w:rsidR="00476F89" w:rsidRPr="00E4035E" w:rsidRDefault="00476F89" w:rsidP="00013C85">
      <w:pPr>
        <w:pStyle w:val="Ttulo2"/>
        <w:numPr>
          <w:ilvl w:val="0"/>
          <w:numId w:val="6"/>
        </w:numPr>
        <w:ind w:left="709"/>
        <w:rPr>
          <w:rFonts w:ascii="Palatino Linotype" w:eastAsia="MS Mincho" w:hAnsi="Palatino Linotype"/>
          <w:b/>
          <w:i/>
          <w:color w:val="auto"/>
          <w:sz w:val="24"/>
          <w:szCs w:val="24"/>
          <w:lang w:val="es-ES_tradnl" w:eastAsia="es-ES"/>
        </w:rPr>
      </w:pPr>
      <w:bookmarkStart w:id="9" w:name="_Toc535484363"/>
      <w:r w:rsidRPr="00E4035E">
        <w:rPr>
          <w:rFonts w:ascii="Palatino Linotype" w:eastAsia="MS Mincho" w:hAnsi="Palatino Linotype"/>
          <w:b/>
          <w:i/>
          <w:color w:val="auto"/>
          <w:sz w:val="24"/>
          <w:szCs w:val="24"/>
          <w:lang w:val="es-ES_tradnl" w:eastAsia="es-ES"/>
        </w:rPr>
        <w:lastRenderedPageBreak/>
        <w:t>De la fuent</w:t>
      </w:r>
      <w:r w:rsidR="003D7D4F" w:rsidRPr="00E4035E">
        <w:rPr>
          <w:rFonts w:ascii="Palatino Linotype" w:eastAsia="MS Mincho" w:hAnsi="Palatino Linotype"/>
          <w:b/>
          <w:i/>
          <w:color w:val="auto"/>
          <w:sz w:val="24"/>
          <w:szCs w:val="24"/>
          <w:lang w:val="es-ES_tradnl" w:eastAsia="es-ES"/>
        </w:rPr>
        <w:t>e obligacional.</w:t>
      </w:r>
      <w:bookmarkEnd w:id="9"/>
    </w:p>
    <w:p w:rsidR="003D7D4F" w:rsidRPr="00E4035E" w:rsidRDefault="003D7D4F" w:rsidP="003D7D4F">
      <w:pPr>
        <w:spacing w:after="0" w:line="360" w:lineRule="auto"/>
        <w:ind w:right="49"/>
        <w:contextualSpacing/>
        <w:jc w:val="both"/>
        <w:rPr>
          <w:rFonts w:ascii="Palatino Linotype" w:eastAsia="MS Mincho" w:hAnsi="Palatino Linotype" w:cstheme="majorBidi"/>
          <w:sz w:val="24"/>
          <w:szCs w:val="24"/>
          <w:lang w:val="es-ES_tradnl" w:eastAsia="es-ES"/>
        </w:rPr>
      </w:pPr>
    </w:p>
    <w:p w:rsidR="00476F89" w:rsidRPr="00E4035E" w:rsidRDefault="003D7D4F" w:rsidP="00A64D7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La Ley de Transparencia y Acceso a la Información Pública del Estado de México y Municipios define en su artículo 3 fracción XLI como Sujetos Obligados: </w:t>
      </w:r>
      <w:r w:rsidRPr="00E4035E">
        <w:rPr>
          <w:rFonts w:ascii="Palatino Linotype" w:eastAsia="MS Mincho" w:hAnsi="Palatino Linotype" w:cstheme="majorBidi"/>
          <w:i/>
          <w:sz w:val="24"/>
          <w:szCs w:val="24"/>
          <w:lang w:val="es-ES_tradnl" w:eastAsia="es-ES"/>
        </w:rPr>
        <w:t>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sidRPr="00E4035E">
        <w:rPr>
          <w:rFonts w:ascii="Palatino Linotype" w:eastAsia="MS Mincho" w:hAnsi="Palatino Linotype" w:cstheme="majorBidi"/>
          <w:sz w:val="24"/>
          <w:szCs w:val="24"/>
          <w:lang w:val="es-ES_tradnl" w:eastAsia="es-ES"/>
        </w:rPr>
        <w:t>.</w:t>
      </w:r>
    </w:p>
    <w:p w:rsidR="003D7D4F" w:rsidRPr="00E4035E" w:rsidRDefault="003D7D4F" w:rsidP="003D7D4F">
      <w:pPr>
        <w:spacing w:after="0" w:line="360" w:lineRule="auto"/>
        <w:ind w:right="49"/>
        <w:contextualSpacing/>
        <w:jc w:val="both"/>
        <w:rPr>
          <w:rFonts w:ascii="Palatino Linotype" w:eastAsia="MS Mincho" w:hAnsi="Palatino Linotype" w:cstheme="majorBidi"/>
          <w:sz w:val="24"/>
          <w:szCs w:val="24"/>
          <w:lang w:val="es-ES_tradnl" w:eastAsia="es-ES"/>
        </w:rPr>
      </w:pPr>
    </w:p>
    <w:p w:rsidR="00013C85" w:rsidRPr="00E4035E" w:rsidRDefault="00013C85" w:rsidP="00E4035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Asimismo se hace referencia al contenido de los artículos 18 y 19 de la Ley en comento </w:t>
      </w:r>
      <w:r w:rsidR="00A327D7" w:rsidRPr="00E4035E">
        <w:rPr>
          <w:rFonts w:ascii="Palatino Linotype" w:eastAsia="MS Mincho" w:hAnsi="Palatino Linotype" w:cstheme="majorBidi"/>
          <w:sz w:val="24"/>
          <w:szCs w:val="24"/>
          <w:lang w:val="es-ES_tradnl" w:eastAsia="es-ES"/>
        </w:rPr>
        <w:t>que refiere</w:t>
      </w:r>
      <w:r w:rsidRPr="00E4035E">
        <w:rPr>
          <w:rFonts w:ascii="Palatino Linotype" w:eastAsia="MS Mincho" w:hAnsi="Palatino Linotype" w:cstheme="majorBidi"/>
          <w:sz w:val="24"/>
          <w:szCs w:val="24"/>
          <w:lang w:val="es-ES_tradnl" w:eastAsia="es-ES"/>
        </w:rPr>
        <w:t xml:space="preserve"> a la obligación de los Sujeto</w:t>
      </w:r>
      <w:r w:rsidR="00A327D7" w:rsidRPr="00E4035E">
        <w:rPr>
          <w:rFonts w:ascii="Palatino Linotype" w:eastAsia="MS Mincho" w:hAnsi="Palatino Linotype" w:cstheme="majorBidi"/>
          <w:sz w:val="24"/>
          <w:szCs w:val="24"/>
          <w:lang w:val="es-ES_tradnl" w:eastAsia="es-ES"/>
        </w:rPr>
        <w:t>s</w:t>
      </w:r>
      <w:r w:rsidRPr="00E4035E">
        <w:rPr>
          <w:rFonts w:ascii="Palatino Linotype" w:eastAsia="MS Mincho" w:hAnsi="Palatino Linotype" w:cstheme="majorBidi"/>
          <w:sz w:val="24"/>
          <w:szCs w:val="24"/>
          <w:lang w:val="es-ES_tradnl" w:eastAsia="es-ES"/>
        </w:rPr>
        <w:t xml:space="preserve"> Obligados de documenta</w:t>
      </w:r>
      <w:r w:rsidR="00A327D7" w:rsidRPr="00E4035E">
        <w:rPr>
          <w:rFonts w:ascii="Palatino Linotype" w:eastAsia="MS Mincho" w:hAnsi="Palatino Linotype" w:cstheme="majorBidi"/>
          <w:sz w:val="24"/>
          <w:szCs w:val="24"/>
          <w:lang w:val="es-ES_tradnl" w:eastAsia="es-ES"/>
        </w:rPr>
        <w:t>r</w:t>
      </w:r>
      <w:r w:rsidRPr="00E4035E">
        <w:rPr>
          <w:rFonts w:ascii="Palatino Linotype" w:eastAsia="MS Mincho" w:hAnsi="Palatino Linotype" w:cstheme="majorBidi"/>
          <w:sz w:val="24"/>
          <w:szCs w:val="24"/>
          <w:lang w:val="es-ES_tradnl" w:eastAsia="es-ES"/>
        </w:rPr>
        <w:t xml:space="preserve"> todos aquellos actos de autoridad que se realicen con motivo </w:t>
      </w:r>
      <w:r w:rsidR="00A327D7" w:rsidRPr="00E4035E">
        <w:rPr>
          <w:rFonts w:ascii="Palatino Linotype" w:eastAsia="MS Mincho" w:hAnsi="Palatino Linotype" w:cstheme="majorBidi"/>
          <w:sz w:val="24"/>
          <w:szCs w:val="24"/>
          <w:lang w:val="es-ES_tradnl" w:eastAsia="es-ES"/>
        </w:rPr>
        <w:t xml:space="preserve">de las atribuciones conferidas y de la presunción de la existencia de la información cuando esta se encuentre vinculada con el ejercicio propio de la funciones a realizar; para el caso de que lleve a cabo alguna acción con motivo de las atribuciones corresponde a la autoridad la carga de la prueba de justificar de manera funda y motiva la omisión de realizarla; finalmente </w:t>
      </w:r>
      <w:r w:rsidR="0060531D" w:rsidRPr="00E4035E">
        <w:rPr>
          <w:rFonts w:ascii="Palatino Linotype" w:eastAsia="MS Mincho" w:hAnsi="Palatino Linotype" w:cstheme="majorBidi"/>
          <w:sz w:val="24"/>
          <w:szCs w:val="24"/>
          <w:lang w:val="es-ES_tradnl" w:eastAsia="es-ES"/>
        </w:rPr>
        <w:t>000000000000</w:t>
      </w:r>
      <w:r w:rsidR="00B85A6E" w:rsidRPr="00E4035E">
        <w:rPr>
          <w:rFonts w:ascii="Palatino Linotype" w:eastAsia="MS Mincho" w:hAnsi="Palatino Linotype" w:cstheme="majorBidi"/>
          <w:sz w:val="24"/>
          <w:szCs w:val="24"/>
          <w:lang w:val="es-ES_tradnl" w:eastAsia="es-ES"/>
        </w:rPr>
        <w:t>tratándose de la información que se debió de haber generado, poseído y administrado, no se encuentra en los archivos respectivos el Comité de Transparencia deberá de emitir su respectivo acuerdo de inexistencia de la información.</w:t>
      </w:r>
    </w:p>
    <w:p w:rsidR="003D7D4F" w:rsidRPr="00E4035E" w:rsidRDefault="00B85A6E" w:rsidP="00A64D7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lastRenderedPageBreak/>
        <w:t>Ahora bien el</w:t>
      </w:r>
      <w:r w:rsidR="003D7D4F" w:rsidRPr="00E4035E">
        <w:rPr>
          <w:rFonts w:ascii="Palatino Linotype" w:eastAsia="MS Mincho" w:hAnsi="Palatino Linotype" w:cstheme="majorBidi"/>
          <w:sz w:val="24"/>
          <w:szCs w:val="24"/>
          <w:lang w:val="es-ES_tradnl" w:eastAsia="es-ES"/>
        </w:rPr>
        <w:t xml:space="preserve"> artículo 23 fracci</w:t>
      </w:r>
      <w:r w:rsidRPr="00E4035E">
        <w:rPr>
          <w:rFonts w:ascii="Palatino Linotype" w:eastAsia="MS Mincho" w:hAnsi="Palatino Linotype" w:cstheme="majorBidi"/>
          <w:sz w:val="24"/>
          <w:szCs w:val="24"/>
          <w:lang w:val="es-ES_tradnl" w:eastAsia="es-ES"/>
        </w:rPr>
        <w:t>ón</w:t>
      </w:r>
      <w:r w:rsidR="003D7D4F" w:rsidRPr="00E4035E">
        <w:rPr>
          <w:rFonts w:ascii="Palatino Linotype" w:eastAsia="MS Mincho" w:hAnsi="Palatino Linotype" w:cstheme="majorBidi"/>
          <w:sz w:val="24"/>
          <w:szCs w:val="24"/>
          <w:lang w:val="es-ES_tradnl" w:eastAsia="es-ES"/>
        </w:rPr>
        <w:t xml:space="preserve"> I de la Ley en comento</w:t>
      </w:r>
      <w:r w:rsidRPr="00E4035E">
        <w:rPr>
          <w:rFonts w:ascii="Palatino Linotype" w:eastAsia="MS Mincho" w:hAnsi="Palatino Linotype" w:cstheme="majorBidi"/>
          <w:sz w:val="24"/>
          <w:szCs w:val="24"/>
          <w:lang w:val="es-ES_tradnl" w:eastAsia="es-ES"/>
        </w:rPr>
        <w:t xml:space="preserve"> refiere que </w:t>
      </w:r>
      <w:r w:rsidR="003D7D4F" w:rsidRPr="00E4035E">
        <w:rPr>
          <w:rFonts w:ascii="Palatino Linotype" w:eastAsia="MS Mincho" w:hAnsi="Palatino Linotype" w:cstheme="majorBidi"/>
          <w:sz w:val="24"/>
          <w:szCs w:val="24"/>
          <w:lang w:val="es-ES_tradnl" w:eastAsia="es-ES"/>
        </w:rPr>
        <w:t xml:space="preserve">son Sujeto Obligados a transparentar y permitir el acceso a su información y  </w:t>
      </w:r>
      <w:r w:rsidRPr="00E4035E">
        <w:rPr>
          <w:rFonts w:ascii="Palatino Linotype" w:eastAsia="MS Mincho" w:hAnsi="Palatino Linotype" w:cstheme="majorBidi"/>
          <w:sz w:val="24"/>
          <w:szCs w:val="24"/>
          <w:lang w:val="es-ES_tradnl" w:eastAsia="es-ES"/>
        </w:rPr>
        <w:t>proteger los datos personales que obren en su poder, como resulta ser:</w:t>
      </w:r>
    </w:p>
    <w:p w:rsidR="00B85A6E" w:rsidRPr="00E4035E" w:rsidRDefault="00B85A6E" w:rsidP="00B85A6E">
      <w:pPr>
        <w:pStyle w:val="Prrafodelista"/>
        <w:ind w:left="284" w:right="567"/>
        <w:rPr>
          <w:rFonts w:ascii="Palatino Linotype" w:hAnsi="Palatino Linotype"/>
          <w:i/>
        </w:rPr>
      </w:pPr>
    </w:p>
    <w:p w:rsidR="00B85A6E" w:rsidRPr="00E4035E" w:rsidRDefault="00B85A6E" w:rsidP="00E4035E">
      <w:pPr>
        <w:pStyle w:val="Prrafodelista"/>
        <w:numPr>
          <w:ilvl w:val="0"/>
          <w:numId w:val="7"/>
        </w:numPr>
        <w:ind w:left="1276" w:right="567"/>
        <w:jc w:val="both"/>
        <w:rPr>
          <w:rFonts w:ascii="Palatino Linotype" w:hAnsi="Palatino Linotype"/>
          <w:i/>
        </w:rPr>
      </w:pPr>
      <w:r w:rsidRPr="00E4035E">
        <w:rPr>
          <w:rFonts w:ascii="Palatino Linotype" w:hAnsi="Palatino Linotype"/>
          <w:i/>
          <w:u w:val="single"/>
        </w:rPr>
        <w:t>El Poder Ejecutivo del Estado de México</w:t>
      </w:r>
      <w:r w:rsidRPr="00E4035E">
        <w:rPr>
          <w:rFonts w:ascii="Palatino Linotype" w:hAnsi="Palatino Linotype"/>
          <w:i/>
        </w:rPr>
        <w:t>, las dependencias, organismos auxiliares, órganos, entidades, fideicomisos y fondos públicos, así como la Procuraduría General de Justicia;</w:t>
      </w:r>
    </w:p>
    <w:p w:rsidR="00F741A8" w:rsidRPr="00E4035E" w:rsidRDefault="00F741A8" w:rsidP="00E4035E">
      <w:pPr>
        <w:pStyle w:val="Prrafodelista"/>
        <w:numPr>
          <w:ilvl w:val="0"/>
          <w:numId w:val="7"/>
        </w:numPr>
        <w:ind w:left="1276" w:right="567"/>
        <w:jc w:val="both"/>
        <w:rPr>
          <w:rFonts w:ascii="Palatino Linotype" w:eastAsia="MS Mincho" w:hAnsi="Palatino Linotype" w:cstheme="majorBidi"/>
          <w:i/>
          <w:sz w:val="24"/>
          <w:szCs w:val="24"/>
          <w:lang w:val="es-ES_tradnl" w:eastAsia="es-ES"/>
        </w:rPr>
      </w:pPr>
      <w:r w:rsidRPr="00E4035E">
        <w:rPr>
          <w:rFonts w:ascii="Palatino Linotype" w:hAnsi="Palatino Linotype"/>
          <w:i/>
          <w:u w:val="single"/>
        </w:rPr>
        <w:t>…</w:t>
      </w:r>
    </w:p>
    <w:p w:rsidR="00B85A6E" w:rsidRPr="00E4035E" w:rsidRDefault="00B85A6E" w:rsidP="00B85A6E">
      <w:pPr>
        <w:pStyle w:val="Prrafodelista"/>
        <w:rPr>
          <w:rFonts w:ascii="Palatino Linotype" w:eastAsia="MS Mincho" w:hAnsi="Palatino Linotype" w:cstheme="majorBidi"/>
          <w:sz w:val="24"/>
          <w:szCs w:val="24"/>
          <w:lang w:val="es-ES_tradnl" w:eastAsia="es-ES"/>
        </w:rPr>
      </w:pPr>
    </w:p>
    <w:p w:rsidR="007163B2" w:rsidRPr="00E4035E" w:rsidRDefault="00B85A6E" w:rsidP="007163B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De lo anteriormente expuesto se tiene el </w:t>
      </w:r>
      <w:r w:rsidRPr="00E4035E">
        <w:rPr>
          <w:rFonts w:ascii="Palatino Linotype" w:eastAsia="MS Mincho" w:hAnsi="Palatino Linotype" w:cstheme="majorBidi"/>
          <w:b/>
          <w:sz w:val="24"/>
          <w:szCs w:val="24"/>
          <w:lang w:val="es-ES_tradnl" w:eastAsia="es-ES"/>
        </w:rPr>
        <w:t>SUJETO OBLIGADO</w:t>
      </w:r>
      <w:r w:rsidRPr="00E4035E">
        <w:rPr>
          <w:rFonts w:ascii="Palatino Linotype" w:eastAsia="MS Mincho" w:hAnsi="Palatino Linotype" w:cstheme="majorBidi"/>
          <w:sz w:val="24"/>
          <w:szCs w:val="24"/>
          <w:lang w:val="es-ES_tradnl" w:eastAsia="es-ES"/>
        </w:rPr>
        <w:t xml:space="preserve"> debe de contar con la informa</w:t>
      </w:r>
      <w:r w:rsidR="007163B2" w:rsidRPr="00E4035E">
        <w:rPr>
          <w:rFonts w:ascii="Palatino Linotype" w:eastAsia="MS Mincho" w:hAnsi="Palatino Linotype" w:cstheme="majorBidi"/>
          <w:sz w:val="24"/>
          <w:szCs w:val="24"/>
          <w:lang w:val="es-ES_tradnl" w:eastAsia="es-ES"/>
        </w:rPr>
        <w:t xml:space="preserve">ción toda vez que el mismo para su funcionamiento cuenta con </w:t>
      </w:r>
      <w:r w:rsidR="00BB5DDD" w:rsidRPr="00E4035E">
        <w:rPr>
          <w:rFonts w:ascii="Palatino Linotype" w:eastAsia="MS Mincho" w:hAnsi="Palatino Linotype" w:cstheme="majorBidi"/>
          <w:sz w:val="24"/>
          <w:szCs w:val="24"/>
          <w:lang w:val="es-ES_tradnl" w:eastAsia="es-ES"/>
        </w:rPr>
        <w:t xml:space="preserve">un </w:t>
      </w:r>
      <w:r w:rsidR="007163B2" w:rsidRPr="00E4035E">
        <w:rPr>
          <w:rFonts w:ascii="Palatino Linotype" w:eastAsia="MS Mincho" w:hAnsi="Palatino Linotype" w:cstheme="majorBidi"/>
          <w:sz w:val="24"/>
          <w:szCs w:val="24"/>
          <w:lang w:val="es-ES_tradnl" w:eastAsia="es-ES"/>
        </w:rPr>
        <w:t>presupuesto</w:t>
      </w:r>
      <w:r w:rsidR="00281206" w:rsidRPr="00E4035E">
        <w:rPr>
          <w:rFonts w:ascii="Palatino Linotype" w:eastAsia="MS Mincho" w:hAnsi="Palatino Linotype" w:cstheme="majorBidi"/>
          <w:sz w:val="24"/>
          <w:szCs w:val="24"/>
          <w:lang w:val="es-ES_tradnl" w:eastAsia="es-ES"/>
        </w:rPr>
        <w:t xml:space="preserve"> asignado</w:t>
      </w:r>
      <w:r w:rsidR="007163B2" w:rsidRPr="00E4035E">
        <w:rPr>
          <w:rFonts w:ascii="Palatino Linotype" w:eastAsia="MS Mincho" w:hAnsi="Palatino Linotype" w:cstheme="majorBidi"/>
          <w:sz w:val="24"/>
          <w:szCs w:val="24"/>
          <w:lang w:val="es-ES_tradnl" w:eastAsia="es-ES"/>
        </w:rPr>
        <w:t>, por lo tanto la rendición de cuentas como la transparencia son componentes necesarios para una institución, quien debe realizar las tareas necesarias para dar cuenta de sus acciones, mostrar su funcionamiento y someterse al escrutinio público de los ciudadanos</w:t>
      </w:r>
      <w:r w:rsidR="00281206" w:rsidRPr="00E4035E">
        <w:rPr>
          <w:rFonts w:ascii="Palatino Linotype" w:eastAsia="MS Mincho" w:hAnsi="Palatino Linotype" w:cstheme="majorBidi"/>
          <w:sz w:val="24"/>
          <w:szCs w:val="24"/>
          <w:lang w:val="es-ES_tradnl" w:eastAsia="es-ES"/>
        </w:rPr>
        <w:t>.</w:t>
      </w:r>
    </w:p>
    <w:p w:rsidR="00281206" w:rsidRPr="00E4035E" w:rsidRDefault="00281206" w:rsidP="00281206">
      <w:pPr>
        <w:spacing w:after="0" w:line="360" w:lineRule="auto"/>
        <w:ind w:right="49"/>
        <w:contextualSpacing/>
        <w:jc w:val="both"/>
        <w:rPr>
          <w:rFonts w:ascii="Palatino Linotype" w:eastAsia="MS Mincho" w:hAnsi="Palatino Linotype" w:cstheme="majorBidi"/>
          <w:sz w:val="24"/>
          <w:szCs w:val="24"/>
          <w:lang w:val="es-ES_tradnl" w:eastAsia="es-ES"/>
        </w:rPr>
      </w:pPr>
    </w:p>
    <w:p w:rsidR="00B85A6E" w:rsidRPr="00E4035E" w:rsidRDefault="00281206" w:rsidP="00A64D7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E4035E">
        <w:rPr>
          <w:rFonts w:ascii="Palatino Linotype" w:eastAsia="MS Mincho" w:hAnsi="Palatino Linotype" w:cstheme="majorBidi"/>
          <w:sz w:val="24"/>
          <w:szCs w:val="24"/>
          <w:lang w:val="es-ES_tradnl" w:eastAsia="es-ES"/>
        </w:rPr>
        <w:t xml:space="preserve">En consecuencia </w:t>
      </w:r>
      <w:r w:rsidR="00C004BA" w:rsidRPr="00E4035E">
        <w:rPr>
          <w:rFonts w:ascii="Palatino Linotype" w:eastAsia="MS Mincho" w:hAnsi="Palatino Linotype" w:cstheme="majorBidi"/>
          <w:sz w:val="24"/>
          <w:szCs w:val="24"/>
          <w:lang w:val="es-ES_tradnl" w:eastAsia="es-ES"/>
        </w:rPr>
        <w:t xml:space="preserve">la información requerida tiene relación con </w:t>
      </w:r>
      <w:r w:rsidRPr="00E4035E">
        <w:rPr>
          <w:rFonts w:ascii="Palatino Linotype" w:eastAsia="MS Mincho" w:hAnsi="Palatino Linotype" w:cstheme="majorBidi"/>
          <w:sz w:val="24"/>
          <w:szCs w:val="24"/>
          <w:lang w:val="es-ES_tradnl" w:eastAsia="es-ES"/>
        </w:rPr>
        <w:t xml:space="preserve">el artículo 92 de la Ley de Transparencia en sus fracciones </w:t>
      </w:r>
      <w:r w:rsidR="00A02969" w:rsidRPr="00E4035E">
        <w:rPr>
          <w:rFonts w:ascii="Palatino Linotype" w:eastAsia="MS Mincho" w:hAnsi="Palatino Linotype" w:cstheme="majorBidi"/>
          <w:sz w:val="24"/>
          <w:szCs w:val="24"/>
          <w:lang w:val="es-ES_tradnl" w:eastAsia="es-ES"/>
        </w:rPr>
        <w:t>XXV y</w:t>
      </w:r>
      <w:r w:rsidRPr="00E4035E">
        <w:rPr>
          <w:rFonts w:ascii="Palatino Linotype" w:eastAsia="MS Mincho" w:hAnsi="Palatino Linotype" w:cstheme="majorBidi"/>
          <w:sz w:val="24"/>
          <w:szCs w:val="24"/>
          <w:lang w:val="es-ES_tradnl" w:eastAsia="es-ES"/>
        </w:rPr>
        <w:t xml:space="preserve"> XXXV</w:t>
      </w:r>
      <w:r w:rsidR="00A02969" w:rsidRPr="00E4035E">
        <w:rPr>
          <w:rFonts w:ascii="Palatino Linotype" w:eastAsia="MS Mincho" w:hAnsi="Palatino Linotype" w:cstheme="majorBidi"/>
          <w:sz w:val="24"/>
          <w:szCs w:val="24"/>
          <w:lang w:val="es-ES_tradnl" w:eastAsia="es-ES"/>
        </w:rPr>
        <w:t xml:space="preserve"> las cuales corresponden </w:t>
      </w:r>
      <w:r w:rsidR="00A02969" w:rsidRPr="00E4035E">
        <w:rPr>
          <w:rFonts w:ascii="Palatino Linotype" w:eastAsia="MS Mincho" w:hAnsi="Palatino Linotype" w:cstheme="majorBidi"/>
          <w:i/>
          <w:sz w:val="24"/>
          <w:szCs w:val="24"/>
          <w:lang w:val="es-ES_tradnl" w:eastAsia="es-ES"/>
        </w:rPr>
        <w:t xml:space="preserve">a La </w:t>
      </w:r>
      <w:r w:rsidR="00A02969" w:rsidRPr="00E4035E">
        <w:rPr>
          <w:rFonts w:ascii="Palatino Linotype" w:eastAsia="MS Mincho" w:hAnsi="Palatino Linotype" w:cstheme="majorBidi"/>
          <w:i/>
          <w:sz w:val="24"/>
          <w:szCs w:val="24"/>
          <w:u w:val="single"/>
          <w:lang w:val="es-ES_tradnl" w:eastAsia="es-ES"/>
        </w:rPr>
        <w:t>información financiera sobre el presupuesto</w:t>
      </w:r>
      <w:r w:rsidR="00A02969" w:rsidRPr="00E4035E">
        <w:rPr>
          <w:rFonts w:ascii="Palatino Linotype" w:eastAsia="MS Mincho" w:hAnsi="Palatino Linotype" w:cstheme="majorBidi"/>
          <w:i/>
          <w:sz w:val="24"/>
          <w:szCs w:val="24"/>
          <w:lang w:val="es-ES_tradnl" w:eastAsia="es-ES"/>
        </w:rPr>
        <w:t xml:space="preserve"> </w:t>
      </w:r>
      <w:r w:rsidR="00A02969" w:rsidRPr="00E4035E">
        <w:rPr>
          <w:rFonts w:ascii="Palatino Linotype" w:eastAsia="MS Mincho" w:hAnsi="Palatino Linotype" w:cstheme="majorBidi"/>
          <w:i/>
          <w:sz w:val="24"/>
          <w:szCs w:val="24"/>
          <w:u w:val="single"/>
          <w:lang w:val="es-ES_tradnl" w:eastAsia="es-ES"/>
        </w:rPr>
        <w:t>asignado</w:t>
      </w:r>
      <w:r w:rsidR="00A02969" w:rsidRPr="00E4035E">
        <w:rPr>
          <w:rFonts w:ascii="Palatino Linotype" w:eastAsia="MS Mincho" w:hAnsi="Palatino Linotype" w:cstheme="majorBidi"/>
          <w:i/>
          <w:sz w:val="24"/>
          <w:szCs w:val="24"/>
          <w:lang w:val="es-ES_tradnl" w:eastAsia="es-ES"/>
        </w:rPr>
        <w:t>, así como los informes del ejercicio trimestral del gasto, en términos de la Ley General de Contabilidad Gubernamental y demás disposiciones jurídicas aplicables</w:t>
      </w:r>
      <w:r w:rsidR="00A02969" w:rsidRPr="00E4035E">
        <w:rPr>
          <w:rFonts w:ascii="Palatino Linotype" w:eastAsia="MS Mincho" w:hAnsi="Palatino Linotype" w:cstheme="majorBidi"/>
          <w:sz w:val="24"/>
          <w:szCs w:val="24"/>
          <w:lang w:val="es-ES_tradnl" w:eastAsia="es-ES"/>
        </w:rPr>
        <w:t>;</w:t>
      </w:r>
      <w:r w:rsidR="00A02969" w:rsidRPr="00E4035E">
        <w:t xml:space="preserve"> </w:t>
      </w:r>
      <w:r w:rsidR="00A02969" w:rsidRPr="00E4035E">
        <w:rPr>
          <w:rFonts w:ascii="Palatino Linotype" w:eastAsia="MS Mincho" w:hAnsi="Palatino Linotype" w:cstheme="majorBidi"/>
          <w:i/>
          <w:sz w:val="24"/>
          <w:szCs w:val="24"/>
          <w:lang w:val="es-ES_tradnl" w:eastAsia="es-ES"/>
        </w:rPr>
        <w:t xml:space="preserve">e </w:t>
      </w:r>
      <w:r w:rsidR="00A02969" w:rsidRPr="00E4035E">
        <w:rPr>
          <w:rFonts w:ascii="Palatino Linotype" w:eastAsia="MS Mincho" w:hAnsi="Palatino Linotype" w:cstheme="majorBidi"/>
          <w:i/>
          <w:sz w:val="24"/>
          <w:szCs w:val="24"/>
          <w:u w:val="single"/>
          <w:lang w:val="es-ES_tradnl" w:eastAsia="es-ES"/>
        </w:rPr>
        <w:t>Informes de avances</w:t>
      </w:r>
      <w:r w:rsidR="00A02969" w:rsidRPr="00E4035E">
        <w:rPr>
          <w:rFonts w:ascii="Palatino Linotype" w:eastAsia="MS Mincho" w:hAnsi="Palatino Linotype" w:cstheme="majorBidi"/>
          <w:i/>
          <w:sz w:val="24"/>
          <w:szCs w:val="24"/>
          <w:lang w:val="es-ES_tradnl" w:eastAsia="es-ES"/>
        </w:rPr>
        <w:t xml:space="preserve"> programáticos o </w:t>
      </w:r>
      <w:r w:rsidR="00A02969" w:rsidRPr="00E4035E">
        <w:rPr>
          <w:rFonts w:ascii="Palatino Linotype" w:eastAsia="MS Mincho" w:hAnsi="Palatino Linotype" w:cstheme="majorBidi"/>
          <w:i/>
          <w:sz w:val="24"/>
          <w:szCs w:val="24"/>
          <w:u w:val="single"/>
          <w:lang w:val="es-ES_tradnl" w:eastAsia="es-ES"/>
        </w:rPr>
        <w:t>presupuestales,</w:t>
      </w:r>
      <w:r w:rsidR="00A02969" w:rsidRPr="00E4035E">
        <w:rPr>
          <w:rFonts w:ascii="Palatino Linotype" w:eastAsia="MS Mincho" w:hAnsi="Palatino Linotype" w:cstheme="majorBidi"/>
          <w:i/>
          <w:sz w:val="24"/>
          <w:szCs w:val="24"/>
          <w:lang w:val="es-ES_tradnl" w:eastAsia="es-ES"/>
        </w:rPr>
        <w:t xml:space="preserve"> balances generales y estado financiero</w:t>
      </w:r>
      <w:r w:rsidR="00C004BA" w:rsidRPr="00E4035E">
        <w:rPr>
          <w:rFonts w:ascii="Palatino Linotype" w:eastAsia="MS Mincho" w:hAnsi="Palatino Linotype" w:cstheme="majorBidi"/>
          <w:i/>
          <w:sz w:val="24"/>
          <w:szCs w:val="24"/>
          <w:lang w:val="es-ES_tradnl" w:eastAsia="es-ES"/>
        </w:rPr>
        <w:t>.</w:t>
      </w:r>
    </w:p>
    <w:p w:rsidR="00476F89" w:rsidRPr="00E4035E" w:rsidRDefault="00476F89" w:rsidP="00A02969">
      <w:pPr>
        <w:spacing w:after="0" w:line="360" w:lineRule="auto"/>
        <w:ind w:right="49"/>
        <w:contextualSpacing/>
        <w:jc w:val="both"/>
        <w:rPr>
          <w:rFonts w:ascii="Palatino Linotype" w:eastAsia="MS Mincho" w:hAnsi="Palatino Linotype" w:cstheme="majorBidi"/>
          <w:i/>
          <w:sz w:val="24"/>
          <w:szCs w:val="24"/>
          <w:lang w:val="es-ES_tradnl" w:eastAsia="es-ES"/>
        </w:rPr>
      </w:pPr>
    </w:p>
    <w:p w:rsidR="00476F89" w:rsidRPr="00E4035E" w:rsidRDefault="00C004BA" w:rsidP="00A64D7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lastRenderedPageBreak/>
        <w:t xml:space="preserve">No obstante lo anterior, resulta necesario referir </w:t>
      </w:r>
      <w:r w:rsidR="00BB5DDD" w:rsidRPr="00E4035E">
        <w:rPr>
          <w:rFonts w:ascii="Palatino Linotype" w:eastAsia="MS Mincho" w:hAnsi="Palatino Linotype" w:cstheme="majorBidi"/>
          <w:sz w:val="24"/>
          <w:szCs w:val="24"/>
          <w:lang w:val="es-ES_tradnl" w:eastAsia="es-ES"/>
        </w:rPr>
        <w:t xml:space="preserve">que </w:t>
      </w:r>
      <w:r w:rsidR="00F741A8" w:rsidRPr="00E4035E">
        <w:rPr>
          <w:rFonts w:ascii="Palatino Linotype" w:eastAsia="MS Mincho" w:hAnsi="Palatino Linotype" w:cstheme="majorBidi"/>
          <w:sz w:val="24"/>
          <w:szCs w:val="24"/>
          <w:lang w:val="es-ES_tradnl" w:eastAsia="es-ES"/>
        </w:rPr>
        <w:t xml:space="preserve">es </w:t>
      </w:r>
      <w:r w:rsidRPr="00E4035E">
        <w:rPr>
          <w:rFonts w:ascii="Palatino Linotype" w:eastAsia="MS Mincho" w:hAnsi="Palatino Linotype" w:cstheme="majorBidi"/>
          <w:sz w:val="24"/>
          <w:szCs w:val="24"/>
          <w:lang w:val="es-ES_tradnl" w:eastAsia="es-ES"/>
        </w:rPr>
        <w:t xml:space="preserve">una calve presupuestaria, </w:t>
      </w:r>
      <w:r w:rsidR="00F741A8" w:rsidRPr="00E4035E">
        <w:rPr>
          <w:rFonts w:ascii="Palatino Linotype" w:eastAsia="MS Mincho" w:hAnsi="Palatino Linotype" w:cstheme="majorBidi"/>
          <w:sz w:val="24"/>
          <w:szCs w:val="24"/>
          <w:lang w:val="es-ES_tradnl" w:eastAsia="es-ES"/>
        </w:rPr>
        <w:t xml:space="preserve">para </w:t>
      </w:r>
      <w:r w:rsidRPr="00E4035E">
        <w:rPr>
          <w:rFonts w:ascii="Palatino Linotype" w:eastAsia="MS Mincho" w:hAnsi="Palatino Linotype" w:cstheme="majorBidi"/>
          <w:sz w:val="24"/>
          <w:szCs w:val="24"/>
          <w:lang w:val="es-ES_tradnl" w:eastAsia="es-ES"/>
        </w:rPr>
        <w:t>lo cual se tuvo a bien consultar el Glosario de Términos más usuales en materia de Ingreso, Gasto y Deuda Pública</w:t>
      </w:r>
      <w:r w:rsidRPr="00E4035E">
        <w:rPr>
          <w:rStyle w:val="Refdenotaalpie"/>
          <w:rFonts w:ascii="Palatino Linotype" w:eastAsia="MS Mincho" w:hAnsi="Palatino Linotype" w:cstheme="majorBidi"/>
          <w:sz w:val="24"/>
          <w:szCs w:val="24"/>
          <w:lang w:val="es-ES_tradnl" w:eastAsia="es-ES"/>
        </w:rPr>
        <w:footnoteReference w:id="2"/>
      </w:r>
      <w:r w:rsidR="00F741A8" w:rsidRPr="00E4035E">
        <w:rPr>
          <w:rFonts w:ascii="Palatino Linotype" w:eastAsia="MS Mincho" w:hAnsi="Palatino Linotype" w:cstheme="majorBidi"/>
          <w:sz w:val="24"/>
          <w:szCs w:val="24"/>
          <w:lang w:val="es-ES_tradnl" w:eastAsia="es-ES"/>
        </w:rPr>
        <w:t xml:space="preserve"> que refiere lo siguiente:</w:t>
      </w:r>
    </w:p>
    <w:p w:rsidR="00F741A8" w:rsidRPr="00E4035E" w:rsidRDefault="00F741A8" w:rsidP="00E4035E">
      <w:pPr>
        <w:spacing w:after="0" w:line="360" w:lineRule="auto"/>
        <w:ind w:left="567" w:right="49"/>
        <w:contextualSpacing/>
        <w:jc w:val="both"/>
      </w:pPr>
    </w:p>
    <w:p w:rsidR="00F741A8" w:rsidRPr="00E4035E" w:rsidRDefault="00F741A8" w:rsidP="00E4035E">
      <w:pPr>
        <w:spacing w:after="0" w:line="360" w:lineRule="auto"/>
        <w:ind w:left="567" w:right="567"/>
        <w:contextualSpacing/>
        <w:jc w:val="center"/>
        <w:rPr>
          <w:rFonts w:ascii="Palatino Linotype" w:hAnsi="Palatino Linotype"/>
          <w:b/>
          <w:i/>
        </w:rPr>
      </w:pPr>
      <w:r w:rsidRPr="00E4035E">
        <w:rPr>
          <w:rFonts w:ascii="Palatino Linotype" w:hAnsi="Palatino Linotype"/>
          <w:b/>
          <w:i/>
        </w:rPr>
        <w:t>CLAVE PRESUPUESTARIA</w:t>
      </w:r>
    </w:p>
    <w:p w:rsidR="00C004BA" w:rsidRPr="00E4035E" w:rsidRDefault="00F741A8" w:rsidP="00E4035E">
      <w:pPr>
        <w:spacing w:after="0" w:line="360" w:lineRule="auto"/>
        <w:ind w:left="567" w:right="567"/>
        <w:contextualSpacing/>
        <w:jc w:val="both"/>
        <w:rPr>
          <w:rFonts w:ascii="Palatino Linotype" w:eastAsia="MS Mincho" w:hAnsi="Palatino Linotype" w:cstheme="majorBidi"/>
          <w:i/>
          <w:lang w:val="es-ES_tradnl" w:eastAsia="es-ES"/>
        </w:rPr>
      </w:pPr>
      <w:r w:rsidRPr="00E4035E">
        <w:rPr>
          <w:rFonts w:ascii="Palatino Linotype" w:hAnsi="Palatino Linotype"/>
          <w:i/>
        </w:rPr>
        <w:t xml:space="preserve">Es un </w:t>
      </w:r>
      <w:r w:rsidRPr="00E4035E">
        <w:rPr>
          <w:rFonts w:ascii="Palatino Linotype" w:hAnsi="Palatino Linotype"/>
          <w:i/>
          <w:u w:val="single"/>
        </w:rPr>
        <w:t>código formado por diferentes elementos que se identifican con diversos dígitos</w:t>
      </w:r>
      <w:r w:rsidRPr="00E4035E">
        <w:rPr>
          <w:rFonts w:ascii="Palatino Linotype" w:hAnsi="Palatino Linotype"/>
          <w:i/>
        </w:rPr>
        <w:t xml:space="preserve">, que corresponden a las distintas clasificaciones presupuestarias, señaladas en el artículo 28 de la LFPRH: administrativa, funcional, programática, económica, geográfica y de género. Permite identificar, ordenar y consolidar en un registro la información de dichas clasificaciones. Esta clave vincula las asignaciones que se hacen durante el proceso de programación, integración y aprobación del Presupuesto de Egresos, a su correspondiente ejercicio y observancia en las etapas de ejecución, control y seguimiento. </w:t>
      </w:r>
      <w:r w:rsidRPr="00E4035E">
        <w:rPr>
          <w:rFonts w:ascii="Palatino Linotype" w:hAnsi="Palatino Linotype"/>
          <w:i/>
          <w:u w:val="single"/>
        </w:rPr>
        <w:t>La clave presupuestaria, en consecuencia, permite el registro y control de las afectaciones hechas al Presupuesto de Egresos, que comprenden además del ejercicio, los compromisos, el devengado, los pagos, las ministraciones de fondos, los reintegros, las operaciones que signifiquen cargos y abonos a los presupuestos, sin que exista erogación material de fondos, así como las adecuaciones presupuestarias y, en general, todas las afectaciones a los presupuestos autorizados</w:t>
      </w:r>
      <w:r w:rsidRPr="00E4035E">
        <w:rPr>
          <w:rFonts w:ascii="Palatino Linotype" w:hAnsi="Palatino Linotype"/>
          <w:i/>
        </w:rPr>
        <w:t xml:space="preserve">. Por tanto, es el </w:t>
      </w:r>
      <w:r w:rsidRPr="00E4035E">
        <w:rPr>
          <w:rFonts w:ascii="Palatino Linotype" w:hAnsi="Palatino Linotype"/>
          <w:i/>
          <w:u w:val="single"/>
        </w:rPr>
        <w:t>código mediante el cual se identifica la naturaleza, el orden y tipo de clasificación de una asignación en el Presupuesto de Egresos</w:t>
      </w:r>
      <w:r w:rsidRPr="00E4035E">
        <w:rPr>
          <w:rFonts w:ascii="Palatino Linotype" w:hAnsi="Palatino Linotype"/>
          <w:i/>
        </w:rPr>
        <w:t xml:space="preserve">. Dicha clave </w:t>
      </w:r>
      <w:r w:rsidRPr="00E4035E">
        <w:rPr>
          <w:rFonts w:ascii="Palatino Linotype" w:hAnsi="Palatino Linotype"/>
          <w:i/>
          <w:u w:val="single"/>
        </w:rPr>
        <w:t xml:space="preserve">es de observancia obligatoria para las dependencias </w:t>
      </w:r>
      <w:r w:rsidRPr="00E4035E">
        <w:rPr>
          <w:rFonts w:ascii="Palatino Linotype" w:hAnsi="Palatino Linotype"/>
          <w:i/>
          <w:u w:val="single"/>
        </w:rPr>
        <w:lastRenderedPageBreak/>
        <w:t>y entidades y sirve de base para los registros de las etapas del proceso presupuestario y de sus registros contables</w:t>
      </w:r>
      <w:r w:rsidRPr="00E4035E">
        <w:rPr>
          <w:rFonts w:ascii="Palatino Linotype" w:hAnsi="Palatino Linotype"/>
          <w:i/>
        </w:rPr>
        <w:t>.</w:t>
      </w:r>
    </w:p>
    <w:p w:rsidR="00F741A8" w:rsidRPr="00E4035E" w:rsidRDefault="00F741A8" w:rsidP="00F741A8">
      <w:pPr>
        <w:spacing w:after="0" w:line="360" w:lineRule="auto"/>
        <w:ind w:right="49"/>
        <w:contextualSpacing/>
        <w:jc w:val="both"/>
      </w:pPr>
    </w:p>
    <w:p w:rsidR="00A541EA" w:rsidRPr="00E4035E" w:rsidRDefault="0060223F" w:rsidP="00A541EA">
      <w:pPr>
        <w:pStyle w:val="Prrafodelista"/>
        <w:numPr>
          <w:ilvl w:val="0"/>
          <w:numId w:val="2"/>
        </w:numPr>
        <w:spacing w:after="0" w:line="360" w:lineRule="auto"/>
        <w:ind w:left="0" w:right="49" w:firstLine="0"/>
        <w:jc w:val="both"/>
        <w:rPr>
          <w:rFonts w:ascii="Palatino Linotype" w:eastAsia="MS Mincho" w:hAnsi="Palatino Linotype" w:cs="Arial"/>
          <w:b/>
          <w:sz w:val="24"/>
          <w:szCs w:val="24"/>
        </w:rPr>
      </w:pPr>
      <w:r w:rsidRPr="00E4035E">
        <w:rPr>
          <w:rFonts w:ascii="Palatino Linotype" w:eastAsia="Times New Roman" w:hAnsi="Palatino Linotype" w:cs="Arial"/>
          <w:color w:val="222222"/>
          <w:sz w:val="24"/>
          <w:szCs w:val="24"/>
          <w:lang w:eastAsia="es-MX"/>
        </w:rPr>
        <w:t xml:space="preserve">Por lo anterior, resulta evidente que el </w:t>
      </w:r>
      <w:r w:rsidRPr="00E4035E">
        <w:rPr>
          <w:rFonts w:ascii="Palatino Linotype" w:eastAsia="Times New Roman" w:hAnsi="Palatino Linotype" w:cs="Arial"/>
          <w:b/>
          <w:color w:val="222222"/>
          <w:sz w:val="24"/>
          <w:szCs w:val="24"/>
          <w:lang w:eastAsia="es-MX"/>
        </w:rPr>
        <w:t>SUJETO OBLIGADO</w:t>
      </w:r>
      <w:r w:rsidRPr="00E4035E">
        <w:rPr>
          <w:rFonts w:ascii="Palatino Linotype" w:eastAsia="Times New Roman" w:hAnsi="Palatino Linotype" w:cs="Arial"/>
          <w:color w:val="222222"/>
          <w:sz w:val="24"/>
          <w:szCs w:val="24"/>
          <w:lang w:eastAsia="es-MX"/>
        </w:rPr>
        <w:t xml:space="preserve"> no está respetando, protegiendo ni garantizando el derecho fundamental de las personas al tratar de acceder a la información pública gubernamental, toda vez que no realiza un análisis preciso de lo requerido.</w:t>
      </w:r>
      <w:r w:rsidR="00A541EA" w:rsidRPr="00E4035E">
        <w:rPr>
          <w:rFonts w:ascii="Palatino Linotype" w:eastAsia="MS Mincho" w:hAnsi="Palatino Linotype" w:cs="Arial"/>
          <w:b/>
          <w:sz w:val="24"/>
          <w:szCs w:val="24"/>
        </w:rPr>
        <w:t xml:space="preserve"> Por lo tanto resulta viable ordenar la entrega de la información previa búsqueda exhaustiva en los respectivos archivos, para el caso de no encontrarse se deberá de emitir el Acuerdo de inexistencia.</w:t>
      </w:r>
    </w:p>
    <w:p w:rsidR="00A541EA" w:rsidRPr="00E4035E" w:rsidRDefault="00A541EA" w:rsidP="00A541EA">
      <w:pPr>
        <w:pStyle w:val="Prrafodelista"/>
        <w:spacing w:after="0" w:line="360" w:lineRule="auto"/>
        <w:ind w:left="0" w:right="49"/>
        <w:jc w:val="both"/>
        <w:rPr>
          <w:rFonts w:ascii="Palatino Linotype" w:eastAsia="MS Mincho" w:hAnsi="Palatino Linotype" w:cs="Arial"/>
          <w:sz w:val="24"/>
          <w:szCs w:val="24"/>
        </w:rPr>
      </w:pPr>
    </w:p>
    <w:p w:rsidR="00A541EA" w:rsidRPr="00E4035E" w:rsidRDefault="00A541EA" w:rsidP="00E4035E">
      <w:pPr>
        <w:pStyle w:val="Ttulo2"/>
        <w:numPr>
          <w:ilvl w:val="0"/>
          <w:numId w:val="7"/>
        </w:numPr>
        <w:spacing w:before="0"/>
        <w:ind w:left="709"/>
        <w:rPr>
          <w:rFonts w:ascii="Palatino Linotype" w:eastAsia="MS Mincho" w:hAnsi="Palatino Linotype"/>
          <w:b/>
          <w:i/>
          <w:color w:val="auto"/>
          <w:sz w:val="24"/>
          <w:szCs w:val="24"/>
        </w:rPr>
      </w:pPr>
      <w:bookmarkStart w:id="10" w:name="_Toc535484364"/>
      <w:r w:rsidRPr="00E4035E">
        <w:rPr>
          <w:rFonts w:ascii="Palatino Linotype" w:eastAsia="MS Mincho" w:hAnsi="Palatino Linotype"/>
          <w:b/>
          <w:i/>
          <w:color w:val="auto"/>
          <w:sz w:val="24"/>
          <w:szCs w:val="24"/>
        </w:rPr>
        <w:t>Del control de archivos del Sujeto Obligado.</w:t>
      </w:r>
      <w:bookmarkEnd w:id="10"/>
    </w:p>
    <w:p w:rsidR="00A541EA" w:rsidRPr="00E4035E" w:rsidRDefault="00A541EA" w:rsidP="00E4035E">
      <w:pPr>
        <w:spacing w:after="0" w:line="360" w:lineRule="auto"/>
        <w:rPr>
          <w:rFonts w:ascii="Palatino Linotype" w:hAnsi="Palatino Linotype"/>
          <w:sz w:val="24"/>
        </w:rPr>
      </w:pPr>
    </w:p>
    <w:p w:rsidR="0024150B" w:rsidRPr="00E4035E" w:rsidRDefault="0024150B" w:rsidP="00BB5DDD">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De acuerdo al contenido de los Lineamientos</w:t>
      </w:r>
      <w:r w:rsidRPr="00E4035E">
        <w:rPr>
          <w:rFonts w:ascii="Palatino Linotype" w:hAnsi="Palatino Linotype"/>
          <w:sz w:val="24"/>
          <w:szCs w:val="24"/>
        </w:rPr>
        <w:t xml:space="preserve"> para la Valoración, Selección y Baja de los Documentos, Expedientes y Series de Trámite Concluido en los Archivos del Estado de México, refieren en términos generales que corresponde a la Comisión Dictaminadora de Depuración de Documentos, órgano responsable de estudiar y determinar el valor de los documentos, expedientes y serie de trámite concluido existente en los archivos, así como establecer las políticas, criterios y procedimientos para realizar su selección, con la finalidad de que los documentos no seas destruidos sin un análisis de la información que contienen, para mejor compresión se insertan las siguiente definiciones contenidas en el artículo 4 de los lineamientos en comento.</w:t>
      </w:r>
    </w:p>
    <w:p w:rsidR="00E4035E" w:rsidRPr="00E4035E" w:rsidRDefault="00E4035E" w:rsidP="00E4035E">
      <w:pPr>
        <w:pStyle w:val="Prrafodelista"/>
        <w:spacing w:after="0" w:line="360" w:lineRule="auto"/>
        <w:ind w:left="0" w:right="49"/>
        <w:jc w:val="both"/>
        <w:rPr>
          <w:rFonts w:ascii="Palatino Linotype" w:eastAsia="MS Mincho" w:hAnsi="Palatino Linotype" w:cstheme="majorBidi"/>
          <w:sz w:val="24"/>
          <w:szCs w:val="24"/>
          <w:lang w:val="es-ES_tradnl" w:eastAsia="es-ES"/>
        </w:rPr>
      </w:pPr>
    </w:p>
    <w:p w:rsidR="0024150B" w:rsidRPr="00E4035E" w:rsidRDefault="0024150B" w:rsidP="00E4035E">
      <w:pPr>
        <w:ind w:left="567" w:right="565"/>
        <w:contextualSpacing/>
        <w:rPr>
          <w:rFonts w:ascii="Palatino Linotype" w:eastAsia="MS Mincho" w:hAnsi="Palatino Linotype" w:cstheme="majorBidi"/>
          <w:i/>
          <w:sz w:val="24"/>
          <w:szCs w:val="24"/>
          <w:lang w:val="es-ES_tradnl" w:eastAsia="es-ES"/>
        </w:rPr>
      </w:pPr>
      <w:r w:rsidRPr="00E4035E">
        <w:rPr>
          <w:rFonts w:ascii="Palatino Linotype" w:eastAsia="MS Mincho" w:hAnsi="Palatino Linotype" w:cstheme="majorBidi"/>
          <w:i/>
          <w:sz w:val="24"/>
          <w:szCs w:val="24"/>
          <w:lang w:val="es-ES_tradnl" w:eastAsia="es-ES"/>
        </w:rPr>
        <w:lastRenderedPageBreak/>
        <w:t>…</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val="es-ES_tradnl" w:eastAsia="es-ES"/>
        </w:rPr>
      </w:pPr>
      <w:r w:rsidRPr="00E4035E">
        <w:rPr>
          <w:rFonts w:ascii="Palatino Linotype" w:eastAsia="MS Mincho" w:hAnsi="Palatino Linotype" w:cstheme="majorBidi"/>
          <w:i/>
          <w:lang w:val="es-ES_tradnl" w:eastAsia="es-ES"/>
        </w:rPr>
        <w:t xml:space="preserve">II. </w:t>
      </w:r>
      <w:r w:rsidRPr="00E4035E">
        <w:rPr>
          <w:rFonts w:ascii="Palatino Linotype" w:eastAsia="MS Mincho" w:hAnsi="Palatino Linotype" w:cstheme="majorBidi"/>
          <w:b/>
          <w:i/>
          <w:lang w:val="es-ES_tradnl" w:eastAsia="es-ES"/>
        </w:rPr>
        <w:t>Acta de Baja</w:t>
      </w:r>
      <w:r w:rsidRPr="00E4035E">
        <w:rPr>
          <w:rFonts w:ascii="Palatino Linotype" w:eastAsia="MS Mincho" w:hAnsi="Palatino Linotype" w:cstheme="majorBidi"/>
          <w:i/>
          <w:lang w:val="es-ES_tradnl" w:eastAsia="es-ES"/>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sz w:val="12"/>
          <w:lang w:val="es-ES_tradnl"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III.</w:t>
      </w:r>
      <w:r w:rsidRPr="00E4035E">
        <w:rPr>
          <w:rFonts w:ascii="Palatino Linotype" w:eastAsia="MS Mincho" w:hAnsi="Palatino Linotype" w:cstheme="majorBidi"/>
          <w:i/>
          <w:lang w:eastAsia="es-ES"/>
        </w:rPr>
        <w:t xml:space="preserve"> </w:t>
      </w:r>
      <w:r w:rsidRPr="00E4035E">
        <w:rPr>
          <w:rFonts w:ascii="Palatino Linotype" w:eastAsia="MS Mincho" w:hAnsi="Palatino Linotype" w:cstheme="majorBidi"/>
          <w:b/>
          <w:i/>
          <w:lang w:eastAsia="es-ES"/>
        </w:rPr>
        <w:t>Acuerdo:</w:t>
      </w:r>
      <w:r w:rsidRPr="00E4035E">
        <w:rPr>
          <w:rFonts w:ascii="Palatino Linotype" w:eastAsia="MS Mincho" w:hAnsi="Palatino Linotype" w:cstheme="majorBidi"/>
          <w:i/>
          <w:lang w:eastAsia="es-ES"/>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E4035E">
        <w:rPr>
          <w:rFonts w:ascii="Palatino Linotype" w:eastAsia="MS Mincho" w:hAnsi="Palatino Linotype" w:cstheme="majorBidi"/>
          <w:i/>
          <w:lang w:eastAsia="es-ES"/>
        </w:rPr>
        <w:t>precaucional</w:t>
      </w:r>
      <w:proofErr w:type="spellEnd"/>
      <w:r w:rsidRPr="00E4035E">
        <w:rPr>
          <w:rFonts w:ascii="Palatino Linotype" w:eastAsia="MS Mincho" w:hAnsi="Palatino Linotype" w:cstheme="majorBidi"/>
          <w:i/>
          <w:lang w:eastAsia="es-ES"/>
        </w:rPr>
        <w:t xml:space="preserve"> ya prescribió en los Archivos de Concentración y que son resultantes del proceso de selección final. </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b/>
          <w:i/>
          <w:sz w:val="12"/>
          <w:lang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IV. Archivo:</w:t>
      </w:r>
      <w:r w:rsidRPr="00E4035E">
        <w:rPr>
          <w:rFonts w:ascii="Palatino Linotype" w:eastAsia="MS Mincho" w:hAnsi="Palatino Linotype" w:cstheme="majorBidi"/>
          <w:i/>
          <w:lang w:eastAsia="es-ES"/>
        </w:rPr>
        <w:t xml:space="preserve"> </w:t>
      </w:r>
      <w:r w:rsidRPr="00E4035E">
        <w:rPr>
          <w:rFonts w:ascii="Palatino Linotype" w:eastAsia="MS Mincho" w:hAnsi="Palatino Linotype" w:cstheme="majorBidi"/>
          <w:i/>
          <w:u w:val="single"/>
          <w:lang w:eastAsia="es-ES"/>
        </w:rPr>
        <w:t xml:space="preserve">Conjunto organizado de documentos </w:t>
      </w:r>
      <w:r w:rsidRPr="00E4035E">
        <w:rPr>
          <w:rFonts w:ascii="Palatino Linotype" w:eastAsia="MS Mincho" w:hAnsi="Palatino Linotype" w:cstheme="majorBidi"/>
          <w:i/>
          <w:lang w:eastAsia="es-ES"/>
        </w:rPr>
        <w:t xml:space="preserve">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investigación científica. Institución responsable de la recepción, tratamiento, inventario, conservación y difusión de documentos </w:t>
      </w:r>
      <w:proofErr w:type="spellStart"/>
      <w:r w:rsidRPr="00E4035E">
        <w:rPr>
          <w:rFonts w:ascii="Palatino Linotype" w:eastAsia="MS Mincho" w:hAnsi="Palatino Linotype" w:cstheme="majorBidi"/>
          <w:i/>
          <w:lang w:eastAsia="es-ES"/>
        </w:rPr>
        <w:t>expedientables</w:t>
      </w:r>
      <w:proofErr w:type="spellEnd"/>
      <w:r w:rsidRPr="00E4035E">
        <w:rPr>
          <w:rFonts w:ascii="Palatino Linotype" w:eastAsia="MS Mincho" w:hAnsi="Palatino Linotype" w:cstheme="majorBidi"/>
          <w:i/>
          <w:lang w:eastAsia="es-ES"/>
        </w:rPr>
        <w:t xml:space="preserve">. </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sz w:val="12"/>
          <w:lang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V. Archivo de Trámite:</w:t>
      </w:r>
      <w:r w:rsidRPr="00E4035E">
        <w:rPr>
          <w:rFonts w:ascii="Palatino Linotype" w:eastAsia="MS Mincho" w:hAnsi="Palatino Linotype" w:cstheme="majorBidi"/>
          <w:i/>
          <w:lang w:eastAsia="es-ES"/>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sz w:val="12"/>
          <w:lang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VI. Archivo de Concentración:</w:t>
      </w:r>
      <w:r w:rsidRPr="00E4035E">
        <w:rPr>
          <w:rFonts w:ascii="Palatino Linotype" w:eastAsia="MS Mincho" w:hAnsi="Palatino Linotype" w:cstheme="majorBidi"/>
          <w:i/>
          <w:lang w:eastAsia="es-ES"/>
        </w:rPr>
        <w:t xml:space="preserve"> Conjunto organizado de expedientes de trámite concluido y cuya consulta es esporádica, los cuales han sido transferidos por un Archivo de Trámite para su conservación </w:t>
      </w:r>
      <w:proofErr w:type="spellStart"/>
      <w:r w:rsidRPr="00E4035E">
        <w:rPr>
          <w:rFonts w:ascii="Palatino Linotype" w:eastAsia="MS Mincho" w:hAnsi="Palatino Linotype" w:cstheme="majorBidi"/>
          <w:i/>
          <w:lang w:eastAsia="es-ES"/>
        </w:rPr>
        <w:t>precaucional</w:t>
      </w:r>
      <w:proofErr w:type="spellEnd"/>
      <w:r w:rsidRPr="00E4035E">
        <w:rPr>
          <w:rFonts w:ascii="Palatino Linotype" w:eastAsia="MS Mincho" w:hAnsi="Palatino Linotype" w:cstheme="majorBidi"/>
          <w:i/>
          <w:lang w:eastAsia="es-ES"/>
        </w:rPr>
        <w:t xml:space="preserve"> mientras concluye su utilidad administrativa, contable, legal o fiscal. Unidad responsable de la gestión de documentos </w:t>
      </w:r>
      <w:r w:rsidRPr="00E4035E">
        <w:rPr>
          <w:rFonts w:ascii="Palatino Linotype" w:eastAsia="MS Mincho" w:hAnsi="Palatino Linotype" w:cstheme="majorBidi"/>
          <w:i/>
          <w:lang w:eastAsia="es-ES"/>
        </w:rPr>
        <w:lastRenderedPageBreak/>
        <w:t xml:space="preserve">cuya consulta es ocasional por parte de las Unidades Administrativas, y que permanecen en él hasta su destino final. </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b/>
          <w:i/>
          <w:lang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VII. Archivo Histórico:</w:t>
      </w:r>
      <w:r w:rsidRPr="00E4035E">
        <w:rPr>
          <w:rFonts w:ascii="Palatino Linotype" w:eastAsia="MS Mincho" w:hAnsi="Palatino Linotype" w:cstheme="majorBidi"/>
          <w:i/>
          <w:lang w:eastAsia="es-ES"/>
        </w:rPr>
        <w:t xml:space="preserve"> Conjunto organizado de expedientes conservados en forma permanente por el valor </w:t>
      </w:r>
      <w:proofErr w:type="spellStart"/>
      <w:r w:rsidRPr="00E4035E">
        <w:rPr>
          <w:rFonts w:ascii="Palatino Linotype" w:eastAsia="MS Mincho" w:hAnsi="Palatino Linotype" w:cstheme="majorBidi"/>
          <w:i/>
          <w:lang w:eastAsia="es-ES"/>
        </w:rPr>
        <w:t>científicocultural</w:t>
      </w:r>
      <w:proofErr w:type="spellEnd"/>
      <w:r w:rsidRPr="00E4035E">
        <w:rPr>
          <w:rFonts w:ascii="Palatino Linotype" w:eastAsia="MS Mincho" w:hAnsi="Palatino Linotype" w:cstheme="majorBidi"/>
          <w:i/>
          <w:lang w:eastAsia="es-ES"/>
        </w:rPr>
        <w:t xml:space="preserve">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sz w:val="12"/>
          <w:lang w:val="es-ES_tradnl" w:eastAsia="es-ES"/>
        </w:rPr>
      </w:pPr>
    </w:p>
    <w:p w:rsidR="0024150B" w:rsidRPr="00E4035E" w:rsidRDefault="0024150B" w:rsidP="00E4035E">
      <w:pPr>
        <w:spacing w:after="0"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IX. Baja Documental:</w:t>
      </w:r>
      <w:r w:rsidRPr="00E4035E">
        <w:rPr>
          <w:rFonts w:ascii="Palatino Linotype" w:eastAsia="MS Mincho" w:hAnsi="Palatino Linotype" w:cstheme="majorBidi"/>
          <w:i/>
          <w:lang w:eastAsia="es-ES"/>
        </w:rPr>
        <w:t xml:space="preserve"> Eliminación física de la documentación que haya prescrito en sus valores administrativos, legales, fiscales o contables, y que no contenga valores históricos, conforme a la normatividad emitida por la Comisión</w:t>
      </w:r>
    </w:p>
    <w:p w:rsidR="0024150B" w:rsidRPr="00E4035E" w:rsidRDefault="0024150B" w:rsidP="00E4035E">
      <w:pPr>
        <w:spacing w:line="276" w:lineRule="auto"/>
        <w:ind w:left="567" w:right="565"/>
        <w:contextualSpacing/>
        <w:jc w:val="both"/>
        <w:rPr>
          <w:rFonts w:ascii="Palatino Linotype" w:eastAsia="MS Mincho" w:hAnsi="Palatino Linotype" w:cstheme="majorBidi"/>
          <w:i/>
          <w:lang w:eastAsia="es-ES"/>
        </w:rPr>
      </w:pPr>
    </w:p>
    <w:p w:rsidR="0024150B" w:rsidRPr="00E4035E" w:rsidRDefault="0024150B" w:rsidP="00E4035E">
      <w:pPr>
        <w:spacing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XII. Comisión:</w:t>
      </w:r>
      <w:r w:rsidRPr="00E4035E">
        <w:rPr>
          <w:rFonts w:ascii="Palatino Linotype" w:eastAsia="MS Mincho" w:hAnsi="Palatino Linotype" w:cstheme="majorBidi"/>
          <w:i/>
          <w:lang w:eastAsia="es-ES"/>
        </w:rPr>
        <w:t xml:space="preserve"> Comisión Dictaminadora de Depuración de Documentos.</w:t>
      </w:r>
    </w:p>
    <w:p w:rsidR="0024150B" w:rsidRPr="00E4035E" w:rsidRDefault="0024150B" w:rsidP="00E4035E">
      <w:pPr>
        <w:spacing w:line="276" w:lineRule="auto"/>
        <w:ind w:left="567" w:right="565"/>
        <w:contextualSpacing/>
        <w:jc w:val="both"/>
        <w:rPr>
          <w:rFonts w:ascii="Palatino Linotype" w:eastAsia="MS Mincho" w:hAnsi="Palatino Linotype" w:cstheme="majorBidi"/>
          <w:i/>
          <w:sz w:val="12"/>
          <w:lang w:eastAsia="es-ES"/>
        </w:rPr>
      </w:pPr>
    </w:p>
    <w:p w:rsidR="0024150B" w:rsidRPr="00E4035E" w:rsidRDefault="0024150B" w:rsidP="00E4035E">
      <w:pPr>
        <w:spacing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XIII. Comité:</w:t>
      </w:r>
      <w:r w:rsidRPr="00E4035E">
        <w:rPr>
          <w:rFonts w:ascii="Palatino Linotype" w:eastAsia="MS Mincho" w:hAnsi="Palatino Linotype" w:cstheme="majorBidi"/>
          <w:i/>
          <w:lang w:eastAsia="es-ES"/>
        </w:rPr>
        <w:t xml:space="preserve"> Comité de Selección Documental. Órgano encargado de validar que la selección preliminar o final de los expedientes de trámite concluido se haya realizado con apego a lo establecido en la normatividad emitida por la Comisión.</w:t>
      </w:r>
    </w:p>
    <w:p w:rsidR="0024150B" w:rsidRPr="00E4035E" w:rsidRDefault="0024150B" w:rsidP="00E4035E">
      <w:pPr>
        <w:spacing w:line="276" w:lineRule="auto"/>
        <w:ind w:left="567" w:right="565"/>
        <w:contextualSpacing/>
        <w:jc w:val="both"/>
        <w:rPr>
          <w:rFonts w:ascii="Palatino Linotype" w:eastAsia="MS Mincho" w:hAnsi="Palatino Linotype" w:cstheme="majorBidi"/>
          <w:i/>
          <w:sz w:val="14"/>
          <w:lang w:eastAsia="es-ES"/>
        </w:rPr>
      </w:pPr>
    </w:p>
    <w:p w:rsidR="0024150B" w:rsidRPr="00E4035E" w:rsidRDefault="0024150B" w:rsidP="00E4035E">
      <w:pPr>
        <w:spacing w:line="276" w:lineRule="auto"/>
        <w:ind w:left="567" w:right="565"/>
        <w:contextualSpacing/>
        <w:jc w:val="both"/>
        <w:rPr>
          <w:rFonts w:ascii="Palatino Linotype" w:eastAsia="MS Mincho" w:hAnsi="Palatino Linotype" w:cstheme="majorBidi"/>
          <w:i/>
          <w:lang w:eastAsia="es-ES"/>
        </w:rPr>
      </w:pPr>
      <w:r w:rsidRPr="00E4035E">
        <w:rPr>
          <w:rFonts w:ascii="Palatino Linotype" w:eastAsia="MS Mincho" w:hAnsi="Palatino Linotype" w:cstheme="majorBidi"/>
          <w:b/>
          <w:i/>
          <w:lang w:eastAsia="es-ES"/>
        </w:rPr>
        <w:t xml:space="preserve">XVII. Dictámenes de Valoración Documental: </w:t>
      </w:r>
      <w:r w:rsidRPr="00E4035E">
        <w:rPr>
          <w:rFonts w:ascii="Palatino Linotype" w:eastAsia="MS Mincho" w:hAnsi="Palatino Linotype" w:cstheme="majorBidi"/>
          <w:i/>
          <w:lang w:eastAsia="es-ES"/>
        </w:rPr>
        <w:t>Resoluciones que emite la Comisión en materia de valoración, selección y baja de los tipos o series documentales que existen en los Archivos de las Unidades Administrativas.</w:t>
      </w:r>
    </w:p>
    <w:p w:rsidR="0024150B" w:rsidRPr="00E4035E" w:rsidRDefault="0024150B" w:rsidP="0024150B">
      <w:pPr>
        <w:ind w:left="720"/>
        <w:contextualSpacing/>
        <w:rPr>
          <w:rFonts w:ascii="Palatino Linotype" w:eastAsia="MS Mincho" w:hAnsi="Palatino Linotype" w:cstheme="majorBidi"/>
          <w:i/>
          <w:lang w:eastAsia="es-ES"/>
        </w:rPr>
      </w:pPr>
    </w:p>
    <w:p w:rsidR="0024150B" w:rsidRPr="00E4035E" w:rsidRDefault="0024150B" w:rsidP="0024150B">
      <w:pPr>
        <w:ind w:left="720"/>
        <w:contextualSpacing/>
        <w:rPr>
          <w:rFonts w:ascii="Palatino Linotype" w:eastAsia="MS Mincho" w:hAnsi="Palatino Linotype" w:cstheme="majorBidi"/>
          <w:i/>
          <w:lang w:eastAsia="es-ES"/>
        </w:rPr>
      </w:pPr>
    </w:p>
    <w:p w:rsidR="0024150B" w:rsidRPr="00E4035E" w:rsidRDefault="0024150B" w:rsidP="0082270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La Ley de Documentos Administrativos e Históricos del Estado de México, establece en su artículo 8 que los documentos de contenido administrativo importantes deberán de conservarse por un periodo de 20 años, por lo que ningún documento puede ser destruido, a menos que por escrito lo determine la instancia </w:t>
      </w:r>
      <w:r w:rsidRPr="00E4035E">
        <w:rPr>
          <w:rFonts w:ascii="Palatino Linotype" w:eastAsia="MS Mincho" w:hAnsi="Palatino Linotype" w:cstheme="majorBidi"/>
          <w:sz w:val="24"/>
          <w:szCs w:val="24"/>
          <w:lang w:val="es-ES_tradnl" w:eastAsia="es-ES"/>
        </w:rPr>
        <w:lastRenderedPageBreak/>
        <w:t xml:space="preserve">facultada; para tal situación </w:t>
      </w:r>
      <w:r w:rsidR="00BB5DDD" w:rsidRPr="00E4035E">
        <w:rPr>
          <w:rFonts w:ascii="Palatino Linotype" w:eastAsia="MS Mincho" w:hAnsi="Palatino Linotype" w:cstheme="majorBidi"/>
          <w:sz w:val="24"/>
          <w:szCs w:val="24"/>
          <w:lang w:val="es-ES_tradnl" w:eastAsia="es-ES"/>
        </w:rPr>
        <w:t>e</w:t>
      </w:r>
      <w:r w:rsidRPr="00E4035E">
        <w:rPr>
          <w:rFonts w:ascii="Palatino Linotype" w:eastAsia="MS Mincho" w:hAnsi="Palatino Linotype" w:cstheme="majorBidi"/>
          <w:sz w:val="24"/>
          <w:szCs w:val="24"/>
          <w:lang w:val="es-ES_tradnl" w:eastAsia="es-ES"/>
        </w:rPr>
        <w:t xml:space="preserve">l </w:t>
      </w:r>
      <w:r w:rsidRPr="00E4035E">
        <w:rPr>
          <w:rFonts w:ascii="Palatino Linotype" w:eastAsia="MS Mincho" w:hAnsi="Palatino Linotype" w:cstheme="majorBidi"/>
          <w:b/>
          <w:sz w:val="24"/>
          <w:szCs w:val="24"/>
          <w:lang w:val="es-ES_tradnl" w:eastAsia="es-ES"/>
        </w:rPr>
        <w:t>SUJETO OBLIGADO</w:t>
      </w:r>
      <w:r w:rsidR="00BB5DDD" w:rsidRPr="00E4035E">
        <w:rPr>
          <w:rFonts w:ascii="Palatino Linotype" w:eastAsia="MS Mincho" w:hAnsi="Palatino Linotype" w:cstheme="majorBidi"/>
          <w:sz w:val="24"/>
          <w:szCs w:val="24"/>
          <w:lang w:val="es-ES_tradnl" w:eastAsia="es-ES"/>
        </w:rPr>
        <w:t xml:space="preserve"> debe de</w:t>
      </w:r>
      <w:r w:rsidRPr="00E4035E">
        <w:rPr>
          <w:rFonts w:ascii="Palatino Linotype" w:eastAsia="MS Mincho" w:hAnsi="Palatino Linotype" w:cstheme="majorBidi"/>
          <w:sz w:val="24"/>
          <w:szCs w:val="24"/>
          <w:lang w:val="es-ES_tradnl" w:eastAsia="es-ES"/>
        </w:rPr>
        <w:t xml:space="preserve"> realiza</w:t>
      </w:r>
      <w:r w:rsidR="00BB5DDD" w:rsidRPr="00E4035E">
        <w:rPr>
          <w:rFonts w:ascii="Palatino Linotype" w:eastAsia="MS Mincho" w:hAnsi="Palatino Linotype" w:cstheme="majorBidi"/>
          <w:sz w:val="24"/>
          <w:szCs w:val="24"/>
          <w:lang w:val="es-ES_tradnl" w:eastAsia="es-ES"/>
        </w:rPr>
        <w:t>r</w:t>
      </w:r>
      <w:r w:rsidRPr="00E4035E">
        <w:rPr>
          <w:rFonts w:ascii="Palatino Linotype" w:eastAsia="MS Mincho" w:hAnsi="Palatino Linotype" w:cstheme="majorBidi"/>
          <w:sz w:val="24"/>
          <w:szCs w:val="24"/>
          <w:lang w:val="es-ES_tradnl" w:eastAsia="es-ES"/>
        </w:rPr>
        <w:t xml:space="preserve"> el procedimiento establecido por la normatividad aplicable.</w:t>
      </w:r>
    </w:p>
    <w:p w:rsidR="0024150B" w:rsidRPr="00E4035E" w:rsidRDefault="0024150B" w:rsidP="00E4035E">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24150B" w:rsidRPr="00E4035E" w:rsidRDefault="0060531D" w:rsidP="00E4035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Luego entonces, es de entenderse</w:t>
      </w:r>
      <w:r w:rsidR="0024150B" w:rsidRPr="00E4035E">
        <w:rPr>
          <w:rFonts w:ascii="Palatino Linotype" w:eastAsia="MS Mincho" w:hAnsi="Palatino Linotype" w:cstheme="majorBidi"/>
          <w:sz w:val="24"/>
          <w:szCs w:val="24"/>
          <w:lang w:val="es-ES_tradnl" w:eastAsia="es-ES"/>
        </w:rPr>
        <w:t xml:space="preserve"> que el </w:t>
      </w:r>
      <w:r w:rsidR="0024150B" w:rsidRPr="00E4035E">
        <w:rPr>
          <w:rFonts w:ascii="Palatino Linotype" w:eastAsia="MS Mincho" w:hAnsi="Palatino Linotype" w:cstheme="majorBidi"/>
          <w:b/>
          <w:sz w:val="24"/>
          <w:szCs w:val="24"/>
          <w:lang w:val="es-ES_tradnl" w:eastAsia="es-ES"/>
        </w:rPr>
        <w:t>SUJETO OBLIGADO</w:t>
      </w:r>
      <w:r w:rsidR="0024150B" w:rsidRPr="00E4035E">
        <w:rPr>
          <w:rFonts w:ascii="Palatino Linotype" w:eastAsia="MS Mincho" w:hAnsi="Palatino Linotype" w:cstheme="majorBidi"/>
          <w:sz w:val="24"/>
          <w:szCs w:val="24"/>
          <w:lang w:val="es-ES_tradnl" w:eastAsia="es-ES"/>
        </w:rPr>
        <w:t xml:space="preserve"> tiene </w:t>
      </w:r>
      <w:r w:rsidR="00BB5DDD" w:rsidRPr="00E4035E">
        <w:rPr>
          <w:rFonts w:ascii="Palatino Linotype" w:eastAsia="MS Mincho" w:hAnsi="Palatino Linotype" w:cstheme="majorBidi"/>
          <w:sz w:val="24"/>
          <w:szCs w:val="24"/>
          <w:lang w:val="es-ES_tradnl" w:eastAsia="es-ES"/>
        </w:rPr>
        <w:t>la responsabilidad</w:t>
      </w:r>
      <w:r w:rsidR="0024150B" w:rsidRPr="00E4035E">
        <w:rPr>
          <w:rFonts w:ascii="Palatino Linotype" w:eastAsia="MS Mincho" w:hAnsi="Palatino Linotype" w:cstheme="majorBidi"/>
          <w:sz w:val="24"/>
          <w:szCs w:val="24"/>
          <w:lang w:val="es-ES_tradnl" w:eastAsia="es-ES"/>
        </w:rPr>
        <w:t xml:space="preserve"> </w:t>
      </w:r>
      <w:r w:rsidR="00BB5DDD" w:rsidRPr="00E4035E">
        <w:rPr>
          <w:rFonts w:ascii="Palatino Linotype" w:eastAsia="MS Mincho" w:hAnsi="Palatino Linotype" w:cstheme="majorBidi"/>
          <w:sz w:val="24"/>
          <w:szCs w:val="24"/>
          <w:lang w:val="es-ES_tradnl" w:eastAsia="es-ES"/>
        </w:rPr>
        <w:t xml:space="preserve">de la conservación de sus </w:t>
      </w:r>
      <w:r w:rsidR="0024150B" w:rsidRPr="00E4035E">
        <w:rPr>
          <w:rFonts w:ascii="Palatino Linotype" w:eastAsia="MS Mincho" w:hAnsi="Palatino Linotype" w:cstheme="majorBidi"/>
          <w:sz w:val="24"/>
          <w:szCs w:val="24"/>
          <w:lang w:val="es-ES_tradnl" w:eastAsia="es-ES"/>
        </w:rPr>
        <w:t>archivos generados, poseído y administrados derivados de sus funciones y atribuciones con la que cuentan cada una de sus áreas administrativas que co</w:t>
      </w:r>
      <w:r w:rsidR="0082270C" w:rsidRPr="00E4035E">
        <w:rPr>
          <w:rFonts w:ascii="Palatino Linotype" w:eastAsia="MS Mincho" w:hAnsi="Palatino Linotype" w:cstheme="majorBidi"/>
          <w:sz w:val="24"/>
          <w:szCs w:val="24"/>
          <w:lang w:val="es-ES_tradnl" w:eastAsia="es-ES"/>
        </w:rPr>
        <w:t>nforman en su conjunto al mismo</w:t>
      </w:r>
      <w:r w:rsidR="0024150B" w:rsidRPr="00E4035E">
        <w:rPr>
          <w:rFonts w:ascii="Palatino Linotype" w:eastAsia="MS Mincho" w:hAnsi="Palatino Linotype" w:cstheme="majorBidi"/>
          <w:sz w:val="24"/>
          <w:szCs w:val="24"/>
          <w:lang w:val="es-ES_tradnl" w:eastAsia="es-ES"/>
        </w:rPr>
        <w:t>.</w:t>
      </w:r>
    </w:p>
    <w:p w:rsidR="0024150B" w:rsidRPr="00E4035E" w:rsidRDefault="0024150B" w:rsidP="00E4035E">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24150B" w:rsidRDefault="0082270C" w:rsidP="0082270C">
      <w:pPr>
        <w:numPr>
          <w:ilvl w:val="0"/>
          <w:numId w:val="2"/>
        </w:numPr>
        <w:spacing w:after="120" w:line="360" w:lineRule="auto"/>
        <w:ind w:left="0" w:right="49" w:firstLine="0"/>
        <w:contextualSpacing/>
        <w:jc w:val="both"/>
        <w:rPr>
          <w:rFonts w:ascii="Palatino Linotype" w:eastAsia="MS Mincho" w:hAnsi="Palatino Linotype" w:cstheme="majorBidi"/>
          <w:b/>
          <w:sz w:val="24"/>
          <w:szCs w:val="24"/>
          <w:lang w:val="es-ES_tradnl" w:eastAsia="es-ES"/>
        </w:rPr>
      </w:pPr>
      <w:r w:rsidRPr="00E4035E">
        <w:rPr>
          <w:rFonts w:ascii="Palatino Linotype" w:eastAsia="MS Mincho" w:hAnsi="Palatino Linotype" w:cstheme="majorBidi"/>
          <w:sz w:val="24"/>
          <w:szCs w:val="24"/>
          <w:lang w:val="es-ES_tradnl" w:eastAsia="es-ES"/>
        </w:rPr>
        <w:t xml:space="preserve">No obstante </w:t>
      </w:r>
      <w:r w:rsidR="0024150B" w:rsidRPr="00E4035E">
        <w:rPr>
          <w:rFonts w:ascii="Palatino Linotype" w:eastAsia="MS Mincho" w:hAnsi="Palatino Linotype" w:cstheme="majorBidi"/>
          <w:sz w:val="24"/>
          <w:szCs w:val="24"/>
          <w:lang w:val="es-ES_tradnl" w:eastAsia="es-ES"/>
        </w:rPr>
        <w:t>anterior</w:t>
      </w:r>
      <w:r w:rsidRPr="00E4035E">
        <w:rPr>
          <w:rFonts w:ascii="Palatino Linotype" w:eastAsia="MS Mincho" w:hAnsi="Palatino Linotype" w:cstheme="majorBidi"/>
          <w:sz w:val="24"/>
          <w:szCs w:val="24"/>
          <w:lang w:val="es-ES_tradnl" w:eastAsia="es-ES"/>
        </w:rPr>
        <w:t xml:space="preserve">, para el caso de que el </w:t>
      </w:r>
      <w:r w:rsidR="0024150B" w:rsidRPr="00E4035E">
        <w:rPr>
          <w:rFonts w:ascii="Palatino Linotype" w:eastAsia="MS Mincho" w:hAnsi="Palatino Linotype" w:cstheme="majorBidi"/>
          <w:b/>
          <w:sz w:val="24"/>
          <w:szCs w:val="24"/>
          <w:lang w:val="es-ES_tradnl" w:eastAsia="es-ES"/>
        </w:rPr>
        <w:t>SUJETO OBLIGADO</w:t>
      </w:r>
      <w:r w:rsidR="0024150B" w:rsidRPr="00E4035E">
        <w:rPr>
          <w:rFonts w:ascii="Palatino Linotype" w:eastAsia="MS Mincho" w:hAnsi="Palatino Linotype" w:cstheme="majorBidi"/>
          <w:sz w:val="24"/>
          <w:szCs w:val="24"/>
          <w:lang w:val="es-ES_tradnl" w:eastAsia="es-ES"/>
        </w:rPr>
        <w:t xml:space="preserve"> </w:t>
      </w:r>
      <w:r w:rsidRPr="00E4035E">
        <w:rPr>
          <w:rFonts w:ascii="Palatino Linotype" w:eastAsia="MS Mincho" w:hAnsi="Palatino Linotype" w:cstheme="majorBidi"/>
          <w:sz w:val="24"/>
          <w:szCs w:val="24"/>
          <w:lang w:val="es-ES_tradnl" w:eastAsia="es-ES"/>
        </w:rPr>
        <w:t xml:space="preserve">concluya que </w:t>
      </w:r>
      <w:r w:rsidR="0024150B" w:rsidRPr="00E4035E">
        <w:rPr>
          <w:rFonts w:ascii="Palatino Linotype" w:eastAsia="MS Mincho" w:hAnsi="Palatino Linotype" w:cstheme="majorBidi"/>
          <w:sz w:val="24"/>
          <w:szCs w:val="24"/>
          <w:lang w:val="es-ES_tradnl" w:eastAsia="es-ES"/>
        </w:rPr>
        <w:t xml:space="preserve">ya no cuenta con la información en virtud de que ya feneció el plazo de conservación en el archivo de concentración; </w:t>
      </w:r>
      <w:r w:rsidRPr="00E4035E">
        <w:rPr>
          <w:rFonts w:ascii="Palatino Linotype" w:eastAsia="MS Mincho" w:hAnsi="Palatino Linotype" w:cstheme="majorBidi"/>
          <w:b/>
          <w:sz w:val="24"/>
          <w:szCs w:val="24"/>
          <w:lang w:val="es-ES_tradnl" w:eastAsia="es-ES"/>
        </w:rPr>
        <w:t>se deberá de proporcionar e</w:t>
      </w:r>
      <w:r w:rsidR="0024150B" w:rsidRPr="00E4035E">
        <w:rPr>
          <w:rFonts w:ascii="Palatino Linotype" w:eastAsia="MS Mincho" w:hAnsi="Palatino Linotype" w:cstheme="majorBidi"/>
          <w:b/>
          <w:sz w:val="24"/>
          <w:szCs w:val="24"/>
          <w:lang w:val="es-ES_tradnl" w:eastAsia="es-ES"/>
        </w:rPr>
        <w:t>l Acta de baja documental emitido por el</w:t>
      </w:r>
      <w:r w:rsidRPr="00E4035E">
        <w:rPr>
          <w:rFonts w:ascii="Palatino Linotype" w:eastAsia="MS Mincho" w:hAnsi="Palatino Linotype" w:cstheme="majorBidi"/>
          <w:b/>
          <w:sz w:val="24"/>
          <w:szCs w:val="24"/>
          <w:lang w:val="es-ES_tradnl" w:eastAsia="es-ES"/>
        </w:rPr>
        <w:t xml:space="preserve"> Comité de Selección Documental</w:t>
      </w:r>
      <w:r w:rsidR="00475EAE" w:rsidRPr="00E4035E">
        <w:rPr>
          <w:rFonts w:ascii="Palatino Linotype" w:eastAsia="MS Mincho" w:hAnsi="Palatino Linotype" w:cstheme="majorBidi"/>
          <w:b/>
          <w:sz w:val="24"/>
          <w:szCs w:val="24"/>
          <w:lang w:val="es-ES_tradnl" w:eastAsia="es-ES"/>
        </w:rPr>
        <w:t xml:space="preserve"> y su acuerdo que sustente la inexistencia de la información, tema que se abordará a profundidad en el siguiente apartado.</w:t>
      </w:r>
    </w:p>
    <w:p w:rsidR="00E4035E" w:rsidRPr="00E4035E" w:rsidRDefault="00E4035E" w:rsidP="00E4035E">
      <w:pPr>
        <w:spacing w:after="0" w:line="360" w:lineRule="auto"/>
        <w:ind w:right="49"/>
        <w:contextualSpacing/>
        <w:jc w:val="both"/>
        <w:rPr>
          <w:rFonts w:ascii="Palatino Linotype" w:eastAsia="MS Mincho" w:hAnsi="Palatino Linotype" w:cstheme="majorBidi"/>
          <w:b/>
          <w:sz w:val="24"/>
          <w:szCs w:val="24"/>
          <w:lang w:val="es-ES_tradnl" w:eastAsia="es-ES"/>
        </w:rPr>
      </w:pPr>
    </w:p>
    <w:p w:rsidR="00F741A8" w:rsidRPr="00E4035E" w:rsidRDefault="0060223F" w:rsidP="00BB5DDD">
      <w:pPr>
        <w:pStyle w:val="Prrafodelista"/>
        <w:numPr>
          <w:ilvl w:val="0"/>
          <w:numId w:val="2"/>
        </w:numPr>
        <w:spacing w:after="0" w:line="360" w:lineRule="auto"/>
        <w:ind w:left="0" w:right="49" w:firstLine="0"/>
        <w:jc w:val="both"/>
        <w:rPr>
          <w:rFonts w:ascii="Palatino Linotype" w:eastAsia="MS Mincho" w:hAnsi="Palatino Linotype" w:cs="Arial"/>
          <w:b/>
          <w:sz w:val="24"/>
          <w:szCs w:val="24"/>
        </w:rPr>
      </w:pPr>
      <w:r w:rsidRPr="00E4035E">
        <w:rPr>
          <w:rFonts w:ascii="Palatino Linotype" w:eastAsia="MS Mincho" w:hAnsi="Palatino Linotype" w:cs="Arial"/>
          <w:sz w:val="24"/>
          <w:szCs w:val="24"/>
        </w:rPr>
        <w:t xml:space="preserve">Por lo anterior, se advierte que aunado al principio de máxima publicidad, el derecho fundamental de acceso a la información pública se rige por los principios de simplicidad y rapidez como también por sencillez y gratuidad; además se aplican los criterios de publicidad, veracidad, oportunidad, precisión y suficiencia, todo ello con el fin de que los particulares obtengan la información pública que obre en los archivos de los </w:t>
      </w:r>
      <w:r w:rsidRPr="00E4035E">
        <w:rPr>
          <w:rFonts w:ascii="Palatino Linotype" w:eastAsia="MS Mincho" w:hAnsi="Palatino Linotype" w:cs="Arial"/>
          <w:b/>
          <w:sz w:val="24"/>
          <w:szCs w:val="24"/>
        </w:rPr>
        <w:t xml:space="preserve">SUJETOS OBLIGADOS. </w:t>
      </w:r>
    </w:p>
    <w:p w:rsidR="00F741A8" w:rsidRPr="00E4035E" w:rsidRDefault="00F741A8" w:rsidP="00F741A8">
      <w:pPr>
        <w:pStyle w:val="Prrafodelista"/>
        <w:rPr>
          <w:rFonts w:ascii="Palatino Linotype" w:eastAsia="Times New Roman" w:hAnsi="Palatino Linotype" w:cs="Arial"/>
          <w:color w:val="222222"/>
          <w:sz w:val="24"/>
          <w:szCs w:val="24"/>
          <w:lang w:eastAsia="es-MX"/>
        </w:rPr>
      </w:pPr>
    </w:p>
    <w:p w:rsidR="007B21DF" w:rsidRPr="00E4035E" w:rsidRDefault="0082270C" w:rsidP="00E4035E">
      <w:pPr>
        <w:pStyle w:val="Ttulo2"/>
        <w:numPr>
          <w:ilvl w:val="0"/>
          <w:numId w:val="7"/>
        </w:numPr>
        <w:spacing w:before="0"/>
        <w:ind w:left="709"/>
        <w:rPr>
          <w:rFonts w:ascii="Palatino Linotype" w:hAnsi="Palatino Linotype"/>
          <w:b/>
          <w:i/>
          <w:color w:val="auto"/>
          <w:sz w:val="24"/>
          <w:szCs w:val="24"/>
        </w:rPr>
      </w:pPr>
      <w:bookmarkStart w:id="11" w:name="_Toc535484365"/>
      <w:r w:rsidRPr="00E4035E">
        <w:rPr>
          <w:rFonts w:ascii="Palatino Linotype" w:hAnsi="Palatino Linotype"/>
          <w:b/>
          <w:i/>
          <w:color w:val="auto"/>
          <w:sz w:val="24"/>
          <w:szCs w:val="24"/>
        </w:rPr>
        <w:lastRenderedPageBreak/>
        <w:t>De la inexistencia de la información</w:t>
      </w:r>
      <w:bookmarkEnd w:id="11"/>
      <w:r w:rsidRPr="00E4035E">
        <w:rPr>
          <w:rFonts w:ascii="Palatino Linotype" w:hAnsi="Palatino Linotype"/>
          <w:b/>
          <w:i/>
          <w:color w:val="auto"/>
          <w:sz w:val="24"/>
          <w:szCs w:val="24"/>
        </w:rPr>
        <w:t xml:space="preserve"> </w:t>
      </w:r>
    </w:p>
    <w:p w:rsidR="007B21DF" w:rsidRPr="00E4035E" w:rsidRDefault="007B21DF" w:rsidP="00E4035E">
      <w:pPr>
        <w:rPr>
          <w:rFonts w:ascii="Palatino Linotype" w:eastAsia="Times New Roman" w:hAnsi="Palatino Linotype" w:cs="Arial"/>
          <w:color w:val="222222"/>
          <w:sz w:val="24"/>
          <w:szCs w:val="24"/>
          <w:lang w:eastAsia="es-MX"/>
        </w:rPr>
      </w:pPr>
    </w:p>
    <w:p w:rsidR="0024150B" w:rsidRPr="00E4035E" w:rsidRDefault="0024150B" w:rsidP="00E4035E">
      <w:pPr>
        <w:numPr>
          <w:ilvl w:val="0"/>
          <w:numId w:val="2"/>
        </w:numPr>
        <w:shd w:val="clear" w:color="auto" w:fill="FFFFFF"/>
        <w:spacing w:after="0" w:line="360" w:lineRule="auto"/>
        <w:ind w:left="0" w:firstLine="0"/>
        <w:jc w:val="both"/>
        <w:rPr>
          <w:rFonts w:ascii="Palatino Linotype" w:eastAsia="Times New Roman" w:hAnsi="Palatino Linotype" w:cs="Arial"/>
          <w:color w:val="222222"/>
          <w:sz w:val="24"/>
          <w:szCs w:val="24"/>
          <w:lang w:eastAsia="es-MX"/>
        </w:rPr>
      </w:pPr>
      <w:r w:rsidRPr="00E4035E">
        <w:rPr>
          <w:rFonts w:ascii="Palatino Linotype" w:eastAsia="Times New Roman" w:hAnsi="Palatino Linotype" w:cs="Times New Roman"/>
          <w:color w:val="000000"/>
          <w:sz w:val="24"/>
          <w:szCs w:val="24"/>
          <w:lang w:eastAsia="es-MX"/>
        </w:rPr>
        <w:t xml:space="preserve">Como </w:t>
      </w:r>
      <w:r w:rsidRPr="00E4035E">
        <w:rPr>
          <w:rFonts w:ascii="Palatino Linotype" w:eastAsia="Times New Roman" w:hAnsi="Palatino Linotype" w:cs="Arial"/>
          <w:sz w:val="24"/>
          <w:szCs w:val="24"/>
          <w:lang w:eastAsia="es-MX"/>
        </w:rPr>
        <w:t xml:space="preserve">consecuencia de las disposiciones legales contenidas en la </w:t>
      </w:r>
      <w:r w:rsidRPr="00E4035E">
        <w:rPr>
          <w:rFonts w:ascii="Palatino Linotype" w:eastAsia="Times New Roman" w:hAnsi="Palatino Linotype" w:cs="Arial"/>
          <w:b/>
          <w:sz w:val="24"/>
          <w:szCs w:val="24"/>
          <w:lang w:eastAsia="es-MX"/>
        </w:rPr>
        <w:t>Ley de Transparencia y Acceso a la Información Pública</w:t>
      </w:r>
      <w:r w:rsidRPr="00E4035E">
        <w:rPr>
          <w:rFonts w:ascii="Palatino Linotype" w:eastAsia="Times New Roman" w:hAnsi="Palatino Linotype" w:cs="Arial"/>
          <w:sz w:val="24"/>
          <w:szCs w:val="24"/>
          <w:lang w:eastAsia="es-MX"/>
        </w:rPr>
        <w:t>, es que existe el mandato expreso de que en estos casos, de no exi</w:t>
      </w:r>
      <w:r w:rsidR="0082270C" w:rsidRPr="00E4035E">
        <w:rPr>
          <w:rFonts w:ascii="Palatino Linotype" w:eastAsia="Times New Roman" w:hAnsi="Palatino Linotype" w:cs="Arial"/>
          <w:sz w:val="24"/>
          <w:szCs w:val="24"/>
          <w:lang w:eastAsia="es-MX"/>
        </w:rPr>
        <w:t>stir la documentación que debió por mandato de ley</w:t>
      </w:r>
      <w:r w:rsidRPr="00E4035E">
        <w:rPr>
          <w:rFonts w:ascii="Palatino Linotype" w:eastAsia="Times New Roman" w:hAnsi="Palatino Linotype" w:cs="Arial"/>
          <w:sz w:val="24"/>
          <w:szCs w:val="24"/>
          <w:lang w:eastAsia="es-MX"/>
        </w:rPr>
        <w:t xml:space="preserve"> generarse, es obligación de la autoridad emitir una declaratoria formal que debe reunir los requisitos señalados en la propia norma jurídica,</w:t>
      </w:r>
      <w:r w:rsidRPr="00E4035E">
        <w:rPr>
          <w:rFonts w:ascii="Palatino Linotype" w:eastAsia="Times New Roman" w:hAnsi="Palatino Linotype" w:cs="Arial"/>
          <w:sz w:val="24"/>
          <w:szCs w:val="24"/>
          <w:vertAlign w:val="superscript"/>
          <w:lang w:eastAsia="es-MX"/>
        </w:rPr>
        <w:t xml:space="preserve"> </w:t>
      </w:r>
      <w:r w:rsidRPr="00E4035E">
        <w:rPr>
          <w:rFonts w:ascii="Palatino Linotype" w:eastAsia="Times New Roman" w:hAnsi="Palatino Linotype" w:cs="Times New Roman"/>
          <w:sz w:val="24"/>
          <w:szCs w:val="24"/>
          <w:vertAlign w:val="superscript"/>
          <w:lang w:eastAsia="es-MX"/>
        </w:rPr>
        <w:footnoteReference w:id="3"/>
      </w:r>
      <w:r w:rsidRPr="00E4035E">
        <w:rPr>
          <w:rFonts w:ascii="Palatino Linotype" w:eastAsia="Times New Roman" w:hAnsi="Palatino Linotype" w:cs="Arial"/>
          <w:sz w:val="24"/>
          <w:szCs w:val="24"/>
          <w:lang w:eastAsia="es-MX"/>
        </w:rPr>
        <w:t xml:space="preserve"> según puede apreciarse a continuación:</w:t>
      </w:r>
    </w:p>
    <w:p w:rsidR="00E4035E" w:rsidRPr="00E4035E" w:rsidRDefault="00E4035E" w:rsidP="00E4035E">
      <w:pPr>
        <w:shd w:val="clear" w:color="auto" w:fill="FFFFFF"/>
        <w:spacing w:after="0" w:line="360" w:lineRule="auto"/>
        <w:jc w:val="both"/>
        <w:rPr>
          <w:rFonts w:ascii="Palatino Linotype" w:eastAsia="Times New Roman" w:hAnsi="Palatino Linotype" w:cs="Arial"/>
          <w:color w:val="222222"/>
          <w:sz w:val="24"/>
          <w:szCs w:val="24"/>
          <w:lang w:eastAsia="es-MX"/>
        </w:rPr>
      </w:pPr>
    </w:p>
    <w:p w:rsidR="0024150B" w:rsidRPr="00E4035E" w:rsidRDefault="0024150B" w:rsidP="00E4035E">
      <w:pPr>
        <w:shd w:val="clear" w:color="auto" w:fill="FFFFFF"/>
        <w:spacing w:after="0" w:line="360" w:lineRule="auto"/>
        <w:ind w:left="567" w:right="567"/>
        <w:jc w:val="both"/>
        <w:rPr>
          <w:rFonts w:ascii="Palatino Linotype" w:eastAsia="Times New Roman" w:hAnsi="Palatino Linotype" w:cs="Arial"/>
          <w:color w:val="222222"/>
          <w:lang w:eastAsia="es-MX"/>
        </w:rPr>
      </w:pPr>
      <w:r w:rsidRPr="00E4035E">
        <w:rPr>
          <w:rFonts w:ascii="Palatino Linotype" w:eastAsia="Times New Roman" w:hAnsi="Palatino Linotype" w:cs="Arial"/>
          <w:b/>
          <w:i/>
          <w:lang w:eastAsia="es-MX"/>
        </w:rPr>
        <w:t>Artículo 19.</w:t>
      </w:r>
      <w:r w:rsidRPr="00E4035E">
        <w:rPr>
          <w:rFonts w:ascii="Palatino Linotype" w:eastAsia="Times New Roman" w:hAnsi="Palatino Linotype" w:cs="Arial"/>
          <w:i/>
          <w:lang w:eastAsia="es-MX"/>
        </w:rPr>
        <w:t xml:space="preserve"> Se </w:t>
      </w:r>
      <w:r w:rsidRPr="00E4035E">
        <w:rPr>
          <w:rFonts w:ascii="Palatino Linotype" w:eastAsia="Times New Roman" w:hAnsi="Palatino Linotype" w:cs="Arial"/>
          <w:i/>
          <w:u w:val="single"/>
          <w:lang w:eastAsia="es-MX"/>
        </w:rPr>
        <w:t xml:space="preserve">presume que la información debe existir si se refiere a las facultades, competencias y funciones </w:t>
      </w:r>
      <w:r w:rsidRPr="00E4035E">
        <w:rPr>
          <w:rFonts w:ascii="Palatino Linotype" w:eastAsia="Times New Roman" w:hAnsi="Palatino Linotype" w:cs="Arial"/>
          <w:i/>
          <w:lang w:eastAsia="es-MX"/>
        </w:rPr>
        <w:t>que los ordenamientos jurídicos aplicables otorgan a los sujetos obligados.</w:t>
      </w:r>
    </w:p>
    <w:p w:rsidR="0024150B" w:rsidRPr="00E4035E" w:rsidRDefault="0024150B" w:rsidP="00E4035E">
      <w:pPr>
        <w:spacing w:before="240" w:after="240" w:line="360" w:lineRule="auto"/>
        <w:ind w:left="567" w:right="567"/>
        <w:jc w:val="both"/>
        <w:rPr>
          <w:rFonts w:ascii="Palatino Linotype" w:eastAsia="MS Mincho" w:hAnsi="Palatino Linotype" w:cs="Arial"/>
          <w:i/>
          <w:lang w:val="es-ES_tradnl" w:eastAsia="es-ES"/>
        </w:rPr>
      </w:pPr>
      <w:r w:rsidRPr="00E4035E">
        <w:rPr>
          <w:rFonts w:ascii="Palatino Linotype" w:eastAsia="MS Mincho" w:hAnsi="Palatino Linotype" w:cs="Arial"/>
          <w:i/>
          <w:u w:val="single"/>
          <w:lang w:val="es-ES_tradnl" w:eastAsia="es-ES"/>
        </w:rPr>
        <w:t>En los casos en que ciertas facultades, competencias o funciones no se hayan ejercido</w:t>
      </w:r>
      <w:r w:rsidRPr="00E4035E">
        <w:rPr>
          <w:rFonts w:ascii="Palatino Linotype" w:eastAsia="MS Mincho" w:hAnsi="Palatino Linotype" w:cs="Arial"/>
          <w:i/>
          <w:lang w:val="es-ES_tradnl" w:eastAsia="es-ES"/>
        </w:rPr>
        <w:t>, se debe motivar la respuesta en función de las causas que motiven la inexistencia.</w:t>
      </w:r>
    </w:p>
    <w:p w:rsidR="0062773B" w:rsidRPr="00E4035E" w:rsidRDefault="0062773B" w:rsidP="00E4035E">
      <w:pPr>
        <w:spacing w:before="240" w:after="240" w:line="360" w:lineRule="auto"/>
        <w:ind w:left="567" w:right="567"/>
        <w:jc w:val="both"/>
        <w:rPr>
          <w:rFonts w:ascii="Palatino Linotype" w:eastAsia="MS Mincho" w:hAnsi="Palatino Linotype" w:cs="Arial"/>
          <w:i/>
          <w:lang w:val="es-ES_tradnl" w:eastAsia="es-ES"/>
        </w:rPr>
      </w:pPr>
      <w:r w:rsidRPr="00E4035E">
        <w:rPr>
          <w:rFonts w:ascii="Palatino Linotype" w:eastAsia="MS Mincho"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4150B" w:rsidRDefault="0024150B" w:rsidP="00E4035E">
      <w:pPr>
        <w:spacing w:after="0" w:line="360" w:lineRule="auto"/>
        <w:ind w:left="567" w:right="567"/>
        <w:jc w:val="both"/>
        <w:rPr>
          <w:rFonts w:ascii="Palatino Linotype" w:eastAsia="MS Mincho" w:hAnsi="Palatino Linotype" w:cs="Arial"/>
          <w:i/>
          <w:lang w:val="es-ES_tradnl" w:eastAsia="es-ES"/>
        </w:rPr>
      </w:pPr>
      <w:r w:rsidRPr="00E4035E">
        <w:rPr>
          <w:rFonts w:ascii="Palatino Linotype" w:eastAsia="MS Mincho" w:hAnsi="Palatino Linotype" w:cs="Arial"/>
          <w:i/>
          <w:lang w:val="es-ES_tradnl" w:eastAsia="es-ES"/>
        </w:rPr>
        <w:t xml:space="preserve">Artículo 20. Ante la negativa del acceso a la información o su inexistencia, el sujeto obligado deberá demostrar que la información solicitada está prevista en alguna de las </w:t>
      </w:r>
      <w:r w:rsidRPr="00E4035E">
        <w:rPr>
          <w:rFonts w:ascii="Palatino Linotype" w:eastAsia="MS Mincho" w:hAnsi="Palatino Linotype" w:cs="Arial"/>
          <w:i/>
          <w:lang w:val="es-ES_tradnl" w:eastAsia="es-ES"/>
        </w:rPr>
        <w:lastRenderedPageBreak/>
        <w:t>excepciones contenidas en esta Ley o, en su caso, demostrar que la información no se refiere a alguna de sus facultades, competencias o funciones.</w:t>
      </w:r>
    </w:p>
    <w:p w:rsidR="00E4035E" w:rsidRPr="00E4035E" w:rsidRDefault="00E4035E" w:rsidP="00E4035E">
      <w:pPr>
        <w:spacing w:after="0" w:line="360" w:lineRule="auto"/>
        <w:ind w:left="567" w:right="567"/>
        <w:jc w:val="both"/>
        <w:rPr>
          <w:rFonts w:ascii="Palatino Linotype" w:eastAsia="MS Mincho" w:hAnsi="Palatino Linotype" w:cs="Arial"/>
          <w:i/>
          <w:lang w:val="es-ES_tradnl" w:eastAsia="es-ES"/>
        </w:rPr>
      </w:pPr>
    </w:p>
    <w:p w:rsidR="0024150B" w:rsidRDefault="0024150B" w:rsidP="0024150B">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E4035E">
        <w:rPr>
          <w:rFonts w:ascii="Palatino Linotype" w:eastAsia="MS Mincho" w:hAnsi="Palatino Linotype" w:cs="Arial"/>
          <w:sz w:val="24"/>
          <w:szCs w:val="24"/>
          <w:lang w:val="es-ES_tradnl" w:eastAsia="es-ES"/>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E4035E" w:rsidRPr="00E4035E" w:rsidRDefault="00E4035E" w:rsidP="00E4035E">
      <w:pPr>
        <w:spacing w:before="240" w:after="240" w:line="360" w:lineRule="auto"/>
        <w:contextualSpacing/>
        <w:jc w:val="both"/>
        <w:rPr>
          <w:rFonts w:ascii="Palatino Linotype" w:eastAsia="MS Mincho" w:hAnsi="Palatino Linotype" w:cs="Arial"/>
          <w:sz w:val="24"/>
          <w:szCs w:val="24"/>
          <w:lang w:val="es-ES_tradnl" w:eastAsia="es-ES"/>
        </w:rPr>
      </w:pPr>
    </w:p>
    <w:p w:rsidR="0024150B" w:rsidRDefault="0024150B" w:rsidP="00E4035E">
      <w:pPr>
        <w:spacing w:after="0" w:line="360" w:lineRule="auto"/>
        <w:ind w:left="567" w:right="567"/>
        <w:jc w:val="both"/>
        <w:rPr>
          <w:rFonts w:ascii="Palatino Linotype" w:eastAsia="Calibri" w:hAnsi="Palatino Linotype" w:cs="Arial"/>
          <w:b/>
          <w:i/>
          <w:lang w:val="es-ES_tradnl" w:eastAsia="es-ES"/>
        </w:rPr>
      </w:pPr>
      <w:r w:rsidRPr="00E4035E">
        <w:rPr>
          <w:rFonts w:ascii="Palatino Linotype" w:eastAsia="Calibri" w:hAnsi="Palatino Linotype" w:cs="Arial"/>
          <w:b/>
          <w:i/>
          <w:lang w:val="es-ES_tradnl" w:eastAsia="es-ES"/>
        </w:rPr>
        <w:t>“CRITERIO 0003-11</w:t>
      </w:r>
    </w:p>
    <w:p w:rsidR="00E4035E" w:rsidRPr="00E4035E" w:rsidRDefault="00E4035E" w:rsidP="00E4035E">
      <w:pPr>
        <w:spacing w:after="0" w:line="360" w:lineRule="auto"/>
        <w:ind w:right="567"/>
        <w:jc w:val="both"/>
        <w:rPr>
          <w:rFonts w:ascii="Palatino Linotype" w:eastAsia="Calibri" w:hAnsi="Palatino Linotype" w:cs="Arial"/>
          <w:b/>
          <w:i/>
          <w:lang w:val="es-ES_tradnl" w:eastAsia="es-ES"/>
        </w:rPr>
      </w:pPr>
    </w:p>
    <w:p w:rsidR="0024150B" w:rsidRPr="00E4035E"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b/>
          <w:i/>
          <w:lang w:val="es-ES_tradnl" w:eastAsia="es-ES"/>
        </w:rPr>
        <w:t>INEXISTENCIA, CONCEPTO DE, EN MATERIA DE TRANSPARENCIA</w:t>
      </w:r>
      <w:r w:rsidRPr="00E4035E">
        <w:rPr>
          <w:rFonts w:ascii="Palatino Linotype" w:eastAsia="Calibri" w:hAnsi="Palatino Linotype" w:cs="Arial"/>
          <w:i/>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4150B" w:rsidRPr="00E4035E" w:rsidRDefault="0024150B" w:rsidP="0024150B">
      <w:pPr>
        <w:spacing w:before="100" w:beforeAutospacing="1" w:after="100" w:afterAutospacing="1"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4150B"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 xml:space="preserve">b) En los casos en que por las atribuciones conferidas al Sujeto Obligado éste debió generar, administrar o poseer la información, pero en incumplimiento a la normatividad respectiva no </w:t>
      </w:r>
      <w:r w:rsidRPr="00E4035E">
        <w:rPr>
          <w:rFonts w:ascii="Palatino Linotype" w:eastAsia="Calibri" w:hAnsi="Palatino Linotype" w:cs="Arial"/>
          <w:i/>
          <w:sz w:val="20"/>
          <w:lang w:val="es-ES_tradnl" w:eastAsia="es-ES"/>
        </w:rPr>
        <w:t>llevó</w:t>
      </w:r>
      <w:r w:rsidRPr="00E4035E">
        <w:rPr>
          <w:rFonts w:ascii="Palatino Linotype" w:eastAsia="Calibri" w:hAnsi="Palatino Linotype" w:cs="Arial"/>
          <w:i/>
          <w:lang w:val="es-ES_tradnl" w:eastAsia="es-ES"/>
        </w:rPr>
        <w:t xml:space="preserve"> a cabo </w:t>
      </w:r>
      <w:proofErr w:type="gramStart"/>
      <w:r w:rsidRPr="00E4035E">
        <w:rPr>
          <w:rFonts w:ascii="Palatino Linotype" w:eastAsia="Calibri" w:hAnsi="Palatino Linotype" w:cs="Arial"/>
          <w:i/>
          <w:lang w:val="es-ES_tradnl" w:eastAsia="es-ES"/>
        </w:rPr>
        <w:t>ninguna</w:t>
      </w:r>
      <w:proofErr w:type="gramEnd"/>
      <w:r w:rsidRPr="00E4035E">
        <w:rPr>
          <w:rFonts w:ascii="Palatino Linotype" w:eastAsia="Calibri" w:hAnsi="Palatino Linotype" w:cs="Arial"/>
          <w:i/>
          <w:lang w:val="es-ES_tradnl" w:eastAsia="es-ES"/>
        </w:rPr>
        <w:t xml:space="preserve"> de esas acciones.</w:t>
      </w:r>
    </w:p>
    <w:p w:rsidR="00E4035E" w:rsidRPr="00E4035E" w:rsidRDefault="00E4035E" w:rsidP="00E4035E">
      <w:pPr>
        <w:spacing w:after="0" w:line="360" w:lineRule="auto"/>
        <w:ind w:left="567" w:right="567"/>
        <w:jc w:val="both"/>
        <w:rPr>
          <w:rFonts w:ascii="Palatino Linotype" w:eastAsia="Calibri" w:hAnsi="Palatino Linotype" w:cs="Arial"/>
          <w:i/>
          <w:sz w:val="8"/>
          <w:lang w:val="es-ES_tradnl" w:eastAsia="es-ES"/>
        </w:rPr>
      </w:pPr>
    </w:p>
    <w:p w:rsidR="0024150B" w:rsidRPr="00E4035E"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4150B" w:rsidRPr="00E4035E" w:rsidRDefault="0024150B" w:rsidP="0024150B">
      <w:pPr>
        <w:spacing w:before="100" w:beforeAutospacing="1" w:after="100" w:afterAutospacing="1" w:line="360" w:lineRule="auto"/>
        <w:ind w:left="567" w:right="567"/>
        <w:jc w:val="both"/>
        <w:rPr>
          <w:rFonts w:ascii="Palatino Linotype" w:eastAsia="Calibri" w:hAnsi="Palatino Linotype" w:cs="Arial"/>
          <w:b/>
          <w:i/>
          <w:lang w:val="es-ES_tradnl" w:eastAsia="es-ES"/>
        </w:rPr>
      </w:pPr>
      <w:r w:rsidRPr="00E4035E">
        <w:rPr>
          <w:rFonts w:ascii="Palatino Linotype" w:eastAsia="Calibri" w:hAnsi="Palatino Linotype" w:cs="Arial"/>
          <w:b/>
          <w:i/>
          <w:lang w:val="es-ES_tradnl" w:eastAsia="es-ES"/>
        </w:rPr>
        <w:t>CRITERIO 0004-11</w:t>
      </w:r>
    </w:p>
    <w:p w:rsidR="0024150B" w:rsidRPr="00E4035E"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b/>
          <w:i/>
          <w:lang w:val="es-ES_tradnl" w:eastAsia="es-ES"/>
        </w:rPr>
        <w:t>INEXISTENCIA. DECLARATORIA DE LA. ALCANCES Y PROCEDIMIENTOS</w:t>
      </w:r>
      <w:r w:rsidRPr="00E4035E">
        <w:rPr>
          <w:rFonts w:ascii="Palatino Linotype" w:eastAsia="Calibri" w:hAnsi="Palatino Linotype" w:cs="Arial"/>
          <w:i/>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w:t>
      </w:r>
      <w:r w:rsidRPr="00E4035E">
        <w:rPr>
          <w:rFonts w:ascii="Palatino Linotype" w:eastAsia="Calibri" w:hAnsi="Palatino Linotype" w:cs="Arial"/>
          <w:i/>
          <w:lang w:val="es-ES_tradnl" w:eastAsia="es-ES"/>
        </w:rPr>
        <w:lastRenderedPageBreak/>
        <w:t>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4150B" w:rsidRPr="00E4035E" w:rsidRDefault="0024150B" w:rsidP="00E4035E">
      <w:pPr>
        <w:spacing w:after="0" w:line="360" w:lineRule="auto"/>
        <w:ind w:left="567" w:right="567"/>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Bajo el entendido de que dicha búsqueda exhaustiva permitirá dos determinaciones:</w:t>
      </w:r>
    </w:p>
    <w:p w:rsidR="00E4035E" w:rsidRPr="00E4035E"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1ª) Que se localice la documentación que contenga la información solicitada y de ser así la información pueda entregarse al solicitante en la forma en que se encuentra disponible, o</w:t>
      </w:r>
    </w:p>
    <w:p w:rsidR="0024150B" w:rsidRPr="00E4035E" w:rsidRDefault="0024150B" w:rsidP="00E4035E">
      <w:pPr>
        <w:spacing w:after="0" w:line="360" w:lineRule="auto"/>
        <w:ind w:left="567" w:right="567"/>
        <w:jc w:val="both"/>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4150B" w:rsidRPr="00E4035E" w:rsidRDefault="0024150B" w:rsidP="00E4035E">
      <w:pPr>
        <w:spacing w:after="0" w:line="360" w:lineRule="auto"/>
        <w:ind w:left="567" w:right="567"/>
        <w:rPr>
          <w:rFonts w:ascii="Palatino Linotype" w:eastAsia="Calibri" w:hAnsi="Palatino Linotype" w:cs="Arial"/>
          <w:i/>
          <w:lang w:val="es-ES_tradnl" w:eastAsia="es-ES"/>
        </w:rPr>
      </w:pPr>
      <w:r w:rsidRPr="00E4035E">
        <w:rPr>
          <w:rFonts w:ascii="Palatino Linotype" w:eastAsia="Calibri" w:hAnsi="Palatino Linotype" w:cs="Arial"/>
          <w:i/>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4150B" w:rsidRPr="00E4035E" w:rsidRDefault="0024150B" w:rsidP="005F3DD7">
      <w:pPr>
        <w:numPr>
          <w:ilvl w:val="0"/>
          <w:numId w:val="2"/>
        </w:numPr>
        <w:shd w:val="clear" w:color="auto" w:fill="FFFFFF"/>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Times New Roman"/>
          <w:sz w:val="24"/>
          <w:szCs w:val="24"/>
          <w:lang w:val="es-ES_tradnl" w:eastAsia="es-ES"/>
        </w:rPr>
        <w:lastRenderedPageBreak/>
        <w:t>Bajo éste tenor se debe destacar que para</w:t>
      </w:r>
      <w:r w:rsidRPr="00E4035E">
        <w:rPr>
          <w:rFonts w:ascii="Palatino Linotype" w:eastAsia="MS Mincho" w:hAnsi="Palatino Linotype" w:cs="Times New Roman"/>
          <w:color w:val="000000"/>
          <w:sz w:val="24"/>
          <w:szCs w:val="24"/>
          <w:lang w:val="es-ES_tradnl" w:eastAsia="es-ES"/>
        </w:rPr>
        <w:t xml:space="preserve"> que se declare la inexistencia de la información, debió haber existencia previa de la documentación y la falta posterior de la misma en los archivos del </w:t>
      </w:r>
      <w:r w:rsidRPr="00E4035E">
        <w:rPr>
          <w:rFonts w:ascii="Palatino Linotype" w:eastAsia="MS Mincho" w:hAnsi="Palatino Linotype" w:cs="Times New Roman"/>
          <w:b/>
          <w:color w:val="000000"/>
          <w:sz w:val="24"/>
          <w:szCs w:val="24"/>
          <w:lang w:val="es-ES_tradnl" w:eastAsia="es-ES"/>
        </w:rPr>
        <w:t>SUJETO OBLIGADO</w:t>
      </w:r>
      <w:r w:rsidRPr="00E4035E">
        <w:rPr>
          <w:rFonts w:ascii="Palatino Linotype" w:eastAsia="MS Mincho" w:hAnsi="Palatino Linotype" w:cs="Times New Roman"/>
          <w:color w:val="000000"/>
          <w:sz w:val="24"/>
          <w:szCs w:val="24"/>
          <w:lang w:val="es-ES_tradnl" w:eastAsia="es-ES"/>
        </w:rPr>
        <w:t>, esto es que la información se generó, poseyó o administró en el marco de las atribuciones conferidas, pero no la conserva por diversas razones (destrucción física, desaparición física, sustracción ilícita, baja documental, etcétera).</w:t>
      </w:r>
    </w:p>
    <w:p w:rsidR="0024150B" w:rsidRPr="00E4035E" w:rsidRDefault="0024150B" w:rsidP="005F3DD7">
      <w:pPr>
        <w:shd w:val="clear" w:color="auto" w:fill="FFFFFF"/>
        <w:spacing w:after="0" w:line="360" w:lineRule="auto"/>
        <w:contextualSpacing/>
        <w:jc w:val="both"/>
        <w:rPr>
          <w:rFonts w:ascii="Palatino Linotype" w:eastAsia="MS Mincho" w:hAnsi="Palatino Linotype" w:cs="Times New Roman"/>
          <w:sz w:val="24"/>
          <w:szCs w:val="24"/>
          <w:lang w:val="es-ES_tradnl" w:eastAsia="es-ES"/>
        </w:rPr>
      </w:pPr>
    </w:p>
    <w:p w:rsidR="0024150B" w:rsidRPr="00E4035E" w:rsidRDefault="0024150B" w:rsidP="005F3DD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E4035E">
        <w:rPr>
          <w:rFonts w:ascii="Palatino Linotype" w:eastAsia="Calibri" w:hAnsi="Palatino Linotype" w:cs="Arial"/>
          <w:sz w:val="24"/>
          <w:szCs w:val="24"/>
          <w:lang w:val="es-ES_tradnl" w:eastAsia="es-ES"/>
        </w:rPr>
        <w:t xml:space="preserve">En consecuencia, </w:t>
      </w:r>
      <w:r w:rsidRPr="00E4035E">
        <w:rPr>
          <w:rFonts w:ascii="Palatino Linotype" w:eastAsia="Calibri" w:hAnsi="Palatino Linotype" w:cs="Arial"/>
          <w:b/>
          <w:sz w:val="24"/>
          <w:szCs w:val="24"/>
          <w:lang w:val="es-ES_tradnl" w:eastAsia="es-ES"/>
        </w:rPr>
        <w:t xml:space="preserve">el SUJETO OBLIGADO </w:t>
      </w:r>
      <w:r w:rsidRPr="00E4035E">
        <w:rPr>
          <w:rFonts w:ascii="Palatino Linotype" w:eastAsia="Calibri" w:hAnsi="Palatino Linotype" w:cs="Arial"/>
          <w:sz w:val="24"/>
          <w:szCs w:val="24"/>
          <w:lang w:val="es-ES_tradnl" w:eastAsia="es-ES"/>
        </w:rPr>
        <w:t>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w:t>
      </w:r>
      <w:r w:rsidR="0060531D" w:rsidRPr="00E4035E">
        <w:rPr>
          <w:rFonts w:ascii="Palatino Linotype" w:eastAsia="Calibri" w:hAnsi="Palatino Linotype" w:cs="Arial"/>
          <w:sz w:val="24"/>
          <w:szCs w:val="24"/>
          <w:lang w:val="es-ES_tradnl" w:eastAsia="es-ES"/>
        </w:rPr>
        <w:t>rá del conocimiento de la particular</w:t>
      </w:r>
      <w:r w:rsidRPr="00E4035E">
        <w:rPr>
          <w:rFonts w:ascii="Palatino Linotype" w:eastAsia="Calibri" w:hAnsi="Palatino Linotype" w:cs="Arial"/>
          <w:sz w:val="24"/>
          <w:szCs w:val="24"/>
          <w:lang w:val="es-ES_tradnl" w:eastAsia="es-ES"/>
        </w:rPr>
        <w:t>, en los siguientes términos:</w:t>
      </w:r>
    </w:p>
    <w:p w:rsidR="0062773B" w:rsidRPr="00E4035E" w:rsidRDefault="0062773B" w:rsidP="005F3DD7">
      <w:pPr>
        <w:spacing w:after="0" w:line="360" w:lineRule="auto"/>
        <w:ind w:left="720"/>
        <w:contextualSpacing/>
        <w:jc w:val="both"/>
        <w:rPr>
          <w:rFonts w:ascii="Palatino Linotype" w:eastAsia="Calibri" w:hAnsi="Palatino Linotype" w:cs="Arial"/>
          <w:sz w:val="24"/>
          <w:szCs w:val="24"/>
          <w:lang w:val="es-ES" w:eastAsia="es-ES"/>
        </w:rPr>
      </w:pPr>
    </w:p>
    <w:p w:rsidR="0024150B" w:rsidRPr="00E4035E" w:rsidRDefault="0024150B" w:rsidP="005F3DD7">
      <w:pPr>
        <w:numPr>
          <w:ilvl w:val="0"/>
          <w:numId w:val="10"/>
        </w:numPr>
        <w:spacing w:after="0" w:line="360" w:lineRule="auto"/>
        <w:ind w:left="567" w:right="565" w:hanging="11"/>
        <w:contextualSpacing/>
        <w:jc w:val="both"/>
        <w:rPr>
          <w:rFonts w:ascii="Palatino Linotype" w:eastAsia="Calibri" w:hAnsi="Palatino Linotype" w:cs="Arial"/>
          <w:sz w:val="24"/>
          <w:szCs w:val="24"/>
          <w:lang w:val="es-ES" w:eastAsia="es-ES"/>
        </w:rPr>
      </w:pPr>
      <w:r w:rsidRPr="00E4035E">
        <w:rPr>
          <w:rFonts w:ascii="Palatino Linotype" w:eastAsia="Calibri" w:hAnsi="Palatino Linotype" w:cs="Arial"/>
          <w:sz w:val="24"/>
          <w:szCs w:val="24"/>
          <w:lang w:val="es-ES" w:eastAsia="es-ES"/>
        </w:rPr>
        <w:t xml:space="preserve">Deberá emitir el acuerdo de inexistencia respectivo, en el entendido, que el acto de autoridad debe estar debidamente fundado y razonado. </w:t>
      </w:r>
    </w:p>
    <w:p w:rsidR="0024150B" w:rsidRPr="005F3DD7" w:rsidRDefault="0024150B" w:rsidP="005F3DD7">
      <w:pPr>
        <w:spacing w:after="0" w:line="360" w:lineRule="auto"/>
        <w:ind w:left="567" w:right="565" w:hanging="11"/>
        <w:contextualSpacing/>
        <w:jc w:val="both"/>
        <w:rPr>
          <w:rFonts w:ascii="Palatino Linotype" w:eastAsia="Calibri" w:hAnsi="Palatino Linotype" w:cs="Arial"/>
          <w:sz w:val="12"/>
          <w:szCs w:val="24"/>
          <w:lang w:val="es-ES" w:eastAsia="es-ES"/>
        </w:rPr>
      </w:pPr>
    </w:p>
    <w:p w:rsidR="0024150B" w:rsidRPr="00E4035E" w:rsidRDefault="0024150B" w:rsidP="005F3DD7">
      <w:pPr>
        <w:numPr>
          <w:ilvl w:val="0"/>
          <w:numId w:val="9"/>
        </w:numPr>
        <w:spacing w:before="100" w:beforeAutospacing="1" w:after="100" w:afterAutospacing="1" w:line="360" w:lineRule="auto"/>
        <w:ind w:left="567" w:right="565" w:hanging="11"/>
        <w:contextualSpacing/>
        <w:jc w:val="both"/>
        <w:rPr>
          <w:rFonts w:ascii="Palatino Linotype" w:eastAsia="Calibri" w:hAnsi="Palatino Linotype" w:cs="Arial"/>
          <w:sz w:val="24"/>
          <w:szCs w:val="24"/>
          <w:lang w:val="es-ES" w:eastAsia="es-ES"/>
        </w:rPr>
      </w:pPr>
      <w:r w:rsidRPr="00E4035E">
        <w:rPr>
          <w:rFonts w:ascii="Palatino Linotype" w:eastAsia="Calibri" w:hAnsi="Palatino Linotype" w:cs="Arial"/>
          <w:sz w:val="24"/>
          <w:szCs w:val="24"/>
          <w:lang w:val="es-ES" w:eastAsia="es-ES"/>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24150B" w:rsidRPr="00E4035E" w:rsidRDefault="0024150B" w:rsidP="0024150B">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rsidR="0024150B" w:rsidRPr="00E4035E" w:rsidRDefault="0024150B" w:rsidP="005F3DD7">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Arial"/>
          <w:sz w:val="24"/>
          <w:szCs w:val="24"/>
          <w:lang w:val="es-ES_tradnl" w:eastAsia="es-ES"/>
        </w:rPr>
        <w:lastRenderedPageBreak/>
        <w:t xml:space="preserve">Lo anterior es así, toda vez que </w:t>
      </w:r>
      <w:r w:rsidRPr="00E4035E">
        <w:rPr>
          <w:rFonts w:ascii="Palatino Linotype" w:eastAsia="MS Mincho" w:hAnsi="Palatino Linotype" w:cs="Arial"/>
          <w:b/>
          <w:sz w:val="24"/>
          <w:szCs w:val="24"/>
          <w:u w:val="single"/>
          <w:lang w:val="es-ES_tradnl" w:eastAsia="es-ES"/>
        </w:rPr>
        <w:t>es necesaria</w:t>
      </w:r>
      <w:r w:rsidRPr="00E4035E">
        <w:rPr>
          <w:rFonts w:ascii="Palatino Linotype" w:eastAsia="MS Mincho" w:hAnsi="Palatino Linotype" w:cs="Arial"/>
          <w:sz w:val="24"/>
          <w:szCs w:val="24"/>
          <w:lang w:val="es-ES_tradnl" w:eastAsia="es-ES"/>
        </w:rPr>
        <w:t xml:space="preserve"> la emisión del acuerdo de inexistencia en aquellos casos en que </w:t>
      </w:r>
      <w:r w:rsidRPr="00E4035E">
        <w:rPr>
          <w:rFonts w:ascii="Palatino Linotype" w:eastAsia="Arial Unicode MS" w:hAnsi="Palatino Linotype" w:cs="Arial"/>
          <w:sz w:val="24"/>
          <w:szCs w:val="24"/>
          <w:lang w:val="es-ES_tradnl" w:eastAsia="es-ES"/>
        </w:rPr>
        <w:t xml:space="preserve">el </w:t>
      </w:r>
      <w:r w:rsidRPr="00E4035E">
        <w:rPr>
          <w:rFonts w:ascii="Palatino Linotype" w:eastAsia="Arial Unicode MS" w:hAnsi="Palatino Linotype" w:cs="Arial"/>
          <w:b/>
          <w:sz w:val="24"/>
          <w:szCs w:val="24"/>
          <w:lang w:val="es-ES_tradnl" w:eastAsia="es-ES"/>
        </w:rPr>
        <w:t xml:space="preserve">SUJETO OBLIGADO </w:t>
      </w:r>
      <w:r w:rsidRPr="00E4035E">
        <w:rPr>
          <w:rFonts w:ascii="Palatino Linotype" w:eastAsia="Arial Unicode MS" w:hAnsi="Palatino Linotype" w:cs="Arial"/>
          <w:b/>
          <w:sz w:val="24"/>
          <w:szCs w:val="24"/>
          <w:u w:val="single"/>
          <w:lang w:val="es-ES_tradnl" w:eastAsia="es-ES"/>
        </w:rPr>
        <w:t>generó</w:t>
      </w:r>
      <w:r w:rsidRPr="00E4035E">
        <w:rPr>
          <w:rFonts w:ascii="Palatino Linotype" w:eastAsia="Arial Unicode MS" w:hAnsi="Palatino Linotype" w:cs="Arial"/>
          <w:b/>
          <w:sz w:val="24"/>
          <w:szCs w:val="24"/>
          <w:lang w:val="es-ES_tradnl" w:eastAsia="es-ES"/>
        </w:rPr>
        <w:t xml:space="preserve"> </w:t>
      </w:r>
      <w:r w:rsidRPr="00E4035E">
        <w:rPr>
          <w:rFonts w:ascii="Palatino Linotype" w:eastAsia="Arial Unicode MS" w:hAnsi="Palatino Linotype" w:cs="Arial"/>
          <w:sz w:val="24"/>
          <w:szCs w:val="24"/>
          <w:lang w:val="es-ES_tradnl" w:eastAsia="es-ES"/>
        </w:rPr>
        <w:t>la información solicitada empero</w:t>
      </w:r>
      <w:r w:rsidRPr="00E4035E">
        <w:rPr>
          <w:rFonts w:ascii="Palatino Linotype" w:eastAsia="MS Mincho" w:hAnsi="Palatino Linotype" w:cs="Arial"/>
          <w:sz w:val="24"/>
          <w:szCs w:val="24"/>
          <w:lang w:val="es-ES_tradnl" w:eastAsia="es-ES"/>
        </w:rPr>
        <w:t xml:space="preserve"> </w:t>
      </w:r>
      <w:r w:rsidRPr="00E4035E">
        <w:rPr>
          <w:rFonts w:ascii="Palatino Linotype" w:eastAsia="MS Mincho" w:hAnsi="Palatino Linotype" w:cs="Arial"/>
          <w:color w:val="000000"/>
          <w:sz w:val="24"/>
          <w:szCs w:val="24"/>
          <w:lang w:val="es-ES_tradnl" w:eastAsia="es-ES"/>
        </w:rPr>
        <w:t>previa búsqueda exhaustiva y minuciosa de la misma, no localiza la información requerida.</w:t>
      </w:r>
    </w:p>
    <w:p w:rsidR="0024150B" w:rsidRPr="00E4035E" w:rsidRDefault="0024150B" w:rsidP="0024150B">
      <w:pPr>
        <w:shd w:val="clear" w:color="auto" w:fill="FFFFFF"/>
        <w:spacing w:before="240" w:after="240" w:line="360" w:lineRule="auto"/>
        <w:contextualSpacing/>
        <w:jc w:val="both"/>
        <w:rPr>
          <w:rFonts w:ascii="Palatino Linotype" w:eastAsia="MS Mincho" w:hAnsi="Palatino Linotype" w:cs="Times New Roman"/>
          <w:sz w:val="24"/>
          <w:szCs w:val="24"/>
          <w:lang w:val="es-ES_tradnl" w:eastAsia="es-ES"/>
        </w:rPr>
      </w:pPr>
    </w:p>
    <w:p w:rsidR="0024150B" w:rsidRPr="00E4035E" w:rsidRDefault="0024150B" w:rsidP="0062773B">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MS Mincho" w:hAnsi="Palatino Linotype" w:cs="Arial"/>
          <w:color w:val="000000"/>
          <w:sz w:val="24"/>
          <w:szCs w:val="24"/>
          <w:lang w:val="es-ES_tradnl" w:eastAsia="es-ES"/>
        </w:rPr>
        <w:t xml:space="preserve">En ese caso </w:t>
      </w:r>
      <w:r w:rsidR="0062773B" w:rsidRPr="00E4035E">
        <w:rPr>
          <w:rFonts w:ascii="Palatino Linotype" w:eastAsia="Arial Unicode MS" w:hAnsi="Palatino Linotype" w:cs="Arial"/>
          <w:sz w:val="24"/>
          <w:szCs w:val="24"/>
          <w:lang w:val="es-ES_tradnl" w:eastAsia="es-ES"/>
        </w:rPr>
        <w:t>el</w:t>
      </w:r>
      <w:r w:rsidRPr="00E4035E">
        <w:rPr>
          <w:rFonts w:ascii="Palatino Linotype" w:eastAsia="Arial Unicode MS" w:hAnsi="Palatino Linotype" w:cs="Arial"/>
          <w:sz w:val="24"/>
          <w:szCs w:val="24"/>
          <w:lang w:val="es-ES_tradnl" w:eastAsia="es-ES"/>
        </w:rPr>
        <w:t xml:space="preserve"> Comité de Transparencia tiene el deber de emitir un acuerdo de inexistencia, el cual -se insiste-, se dicta en aquellos supuestos en los que si bien la información solicitada la genera, posee o administra </w:t>
      </w:r>
      <w:r w:rsidRPr="00E4035E">
        <w:rPr>
          <w:rFonts w:ascii="Palatino Linotype" w:eastAsia="Arial Unicode MS" w:hAnsi="Palatino Linotype" w:cs="Arial"/>
          <w:color w:val="000000"/>
          <w:sz w:val="24"/>
          <w:szCs w:val="24"/>
          <w:lang w:val="es-ES_tradnl" w:eastAsia="es-ES"/>
        </w:rPr>
        <w:t xml:space="preserve">el </w:t>
      </w:r>
      <w:r w:rsidRPr="00E4035E">
        <w:rPr>
          <w:rFonts w:ascii="Palatino Linotype" w:eastAsia="Arial Unicode MS" w:hAnsi="Palatino Linotype" w:cs="Arial"/>
          <w:b/>
          <w:color w:val="000000"/>
          <w:sz w:val="24"/>
          <w:szCs w:val="24"/>
          <w:lang w:val="es-ES_tradnl" w:eastAsia="es-ES"/>
        </w:rPr>
        <w:t>SUJETO OBLIGADO</w:t>
      </w:r>
      <w:r w:rsidRPr="00E4035E">
        <w:rPr>
          <w:rFonts w:ascii="Palatino Linotype" w:eastAsia="Arial Unicode MS" w:hAnsi="Palatino Linotype" w:cs="Arial"/>
          <w:sz w:val="24"/>
          <w:szCs w:val="24"/>
          <w:lang w:val="es-ES_tradnl" w:eastAsia="es-ES"/>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24150B" w:rsidRPr="00E4035E" w:rsidRDefault="0024150B" w:rsidP="0062773B">
      <w:pPr>
        <w:shd w:val="clear" w:color="auto" w:fill="FFFFFF"/>
        <w:spacing w:after="0" w:line="360" w:lineRule="auto"/>
        <w:contextualSpacing/>
        <w:jc w:val="both"/>
        <w:rPr>
          <w:rFonts w:ascii="Palatino Linotype" w:eastAsia="MS Mincho" w:hAnsi="Palatino Linotype" w:cs="Times New Roman"/>
          <w:sz w:val="24"/>
          <w:szCs w:val="24"/>
          <w:lang w:val="es-ES_tradnl" w:eastAsia="es-ES"/>
        </w:rPr>
      </w:pPr>
    </w:p>
    <w:p w:rsidR="0024150B" w:rsidRPr="00E4035E" w:rsidRDefault="0024150B" w:rsidP="0062773B">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4035E">
        <w:rPr>
          <w:rFonts w:ascii="Palatino Linotype" w:eastAsia="Arial Unicode MS"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r w:rsidR="0062773B" w:rsidRPr="00E4035E">
        <w:rPr>
          <w:rFonts w:ascii="Palatino Linotype" w:eastAsia="MS Mincho" w:hAnsi="Palatino Linotype" w:cs="Times New Roman"/>
          <w:sz w:val="24"/>
          <w:szCs w:val="24"/>
          <w:lang w:val="es-ES_tradnl" w:eastAsia="es-ES"/>
        </w:rPr>
        <w:t xml:space="preserve"> </w:t>
      </w:r>
      <w:r w:rsidRPr="00E4035E">
        <w:rPr>
          <w:rFonts w:ascii="Palatino Linotype" w:eastAsia="Arial Unicode MS" w:hAnsi="Palatino Linotype" w:cs="Arial"/>
          <w:sz w:val="24"/>
          <w:szCs w:val="24"/>
          <w:lang w:val="es-ES_tradnl" w:eastAsia="es-ES"/>
        </w:rPr>
        <w:t>Además, materialmente se trata de una negativa de la información válida con independencia de las responsabilidades administrativas que pudieran ser procedentes.</w:t>
      </w:r>
    </w:p>
    <w:p w:rsidR="0024150B" w:rsidRPr="00E4035E" w:rsidRDefault="0024150B" w:rsidP="00F741A8">
      <w:pPr>
        <w:pStyle w:val="Prrafodelista"/>
        <w:rPr>
          <w:rFonts w:ascii="Palatino Linotype" w:eastAsia="Times New Roman" w:hAnsi="Palatino Linotype" w:cs="Arial"/>
          <w:color w:val="222222"/>
          <w:sz w:val="24"/>
          <w:szCs w:val="24"/>
          <w:lang w:eastAsia="es-MX"/>
        </w:rPr>
      </w:pPr>
    </w:p>
    <w:p w:rsidR="0024150B" w:rsidRPr="00E4035E" w:rsidRDefault="0024150B" w:rsidP="00F741A8">
      <w:pPr>
        <w:pStyle w:val="Prrafodelista"/>
        <w:rPr>
          <w:rFonts w:ascii="Palatino Linotype" w:eastAsia="Times New Roman" w:hAnsi="Palatino Linotype" w:cs="Arial"/>
          <w:color w:val="222222"/>
          <w:sz w:val="24"/>
          <w:szCs w:val="24"/>
          <w:lang w:eastAsia="es-MX"/>
        </w:rPr>
      </w:pPr>
    </w:p>
    <w:p w:rsidR="00F741A8" w:rsidRPr="00E4035E" w:rsidRDefault="0060223F" w:rsidP="00BB5DDD">
      <w:pPr>
        <w:pStyle w:val="Prrafodelista"/>
        <w:numPr>
          <w:ilvl w:val="0"/>
          <w:numId w:val="2"/>
        </w:numPr>
        <w:spacing w:after="0" w:line="360" w:lineRule="auto"/>
        <w:ind w:left="0" w:right="49" w:firstLine="0"/>
        <w:jc w:val="both"/>
        <w:rPr>
          <w:rFonts w:ascii="Palatino Linotype" w:eastAsia="MS Mincho" w:hAnsi="Palatino Linotype" w:cs="Arial"/>
          <w:b/>
          <w:sz w:val="24"/>
          <w:szCs w:val="24"/>
        </w:rPr>
      </w:pPr>
      <w:r w:rsidRPr="00E4035E">
        <w:rPr>
          <w:rFonts w:ascii="Palatino Linotype" w:eastAsia="Times New Roman" w:hAnsi="Palatino Linotype" w:cs="Arial"/>
          <w:color w:val="222222"/>
          <w:sz w:val="24"/>
          <w:szCs w:val="24"/>
          <w:lang w:eastAsia="es-MX"/>
        </w:rPr>
        <w:lastRenderedPageBreak/>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F741A8" w:rsidRPr="00E4035E" w:rsidRDefault="00F741A8" w:rsidP="00F741A8">
      <w:pPr>
        <w:pStyle w:val="Prrafodelista"/>
        <w:rPr>
          <w:rFonts w:ascii="Palatino Linotype" w:hAnsi="Palatino Linotype" w:cs="Arial"/>
          <w:color w:val="222222"/>
          <w:sz w:val="24"/>
          <w:szCs w:val="24"/>
        </w:rPr>
      </w:pPr>
    </w:p>
    <w:p w:rsidR="0060223F" w:rsidRPr="00E4035E" w:rsidRDefault="00F741A8" w:rsidP="00BB5DDD">
      <w:pPr>
        <w:pStyle w:val="Prrafodelista"/>
        <w:numPr>
          <w:ilvl w:val="0"/>
          <w:numId w:val="2"/>
        </w:numPr>
        <w:spacing w:after="0" w:line="360" w:lineRule="auto"/>
        <w:ind w:left="0" w:right="49" w:firstLine="0"/>
        <w:jc w:val="both"/>
        <w:rPr>
          <w:rFonts w:ascii="Palatino Linotype" w:eastAsia="MS Mincho" w:hAnsi="Palatino Linotype" w:cs="Arial"/>
          <w:b/>
          <w:sz w:val="24"/>
          <w:szCs w:val="24"/>
        </w:rPr>
      </w:pPr>
      <w:r w:rsidRPr="00E4035E">
        <w:rPr>
          <w:rFonts w:ascii="Palatino Linotype" w:hAnsi="Palatino Linotype" w:cs="Arial"/>
          <w:color w:val="222222"/>
          <w:sz w:val="24"/>
          <w:szCs w:val="24"/>
        </w:rPr>
        <w:t>El acceso</w:t>
      </w:r>
      <w:r w:rsidR="0060223F" w:rsidRPr="00E4035E">
        <w:rPr>
          <w:rFonts w:ascii="Palatino Linotype" w:hAnsi="Palatino Linotype" w:cs="Arial"/>
          <w:color w:val="222222"/>
          <w:sz w:val="24"/>
          <w:szCs w:val="24"/>
        </w:rPr>
        <w:t xml:space="preserve"> a la información pública es un derecho humano a través del cual un particular puede solicitar a un ente público aquellos documentos que generen administren o posean en aras de sus respetivas competencias, sin acreditar el interés jurídico. Luego entonces l</w:t>
      </w:r>
      <w:r w:rsidR="0060223F" w:rsidRPr="00E4035E">
        <w:rPr>
          <w:rFonts w:ascii="Palatino Linotype" w:eastAsia="Times New Roman" w:hAnsi="Palatino Linotype" w:cs="Arial"/>
          <w:color w:val="222222"/>
          <w:sz w:val="24"/>
          <w:szCs w:val="24"/>
          <w:lang w:eastAsia="es-MX"/>
        </w:rPr>
        <w:t xml:space="preserve">a información pública </w:t>
      </w:r>
      <w:r w:rsidRPr="00E4035E">
        <w:rPr>
          <w:rFonts w:ascii="Palatino Linotype" w:eastAsia="Times New Roman" w:hAnsi="Palatino Linotype" w:cs="Arial"/>
          <w:color w:val="222222"/>
          <w:sz w:val="24"/>
          <w:szCs w:val="24"/>
          <w:lang w:eastAsia="es-MX"/>
        </w:rPr>
        <w:t>deberá ser</w:t>
      </w:r>
      <w:r w:rsidR="0060223F" w:rsidRPr="00E4035E">
        <w:rPr>
          <w:rFonts w:ascii="Palatino Linotype" w:eastAsia="Times New Roman" w:hAnsi="Palatino Linotype" w:cs="Arial"/>
          <w:color w:val="222222"/>
          <w:sz w:val="24"/>
          <w:szCs w:val="24"/>
          <w:lang w:eastAsia="es-MX"/>
        </w:rPr>
        <w:t xml:space="preserve"> oportuna, clara, veraz y de fácil acceso, esto quiere decir que el</w:t>
      </w:r>
      <w:r w:rsidR="0060223F" w:rsidRPr="00E4035E">
        <w:rPr>
          <w:rFonts w:ascii="Times New Roman" w:eastAsia="Times New Roman" w:hAnsi="Times New Roman" w:cs="Arial"/>
          <w:sz w:val="24"/>
          <w:szCs w:val="24"/>
          <w:lang w:eastAsia="es-MX"/>
        </w:rPr>
        <w:t> </w:t>
      </w:r>
      <w:r w:rsidR="0060223F" w:rsidRPr="00E4035E">
        <w:rPr>
          <w:rFonts w:ascii="Palatino Linotype" w:eastAsia="Times New Roman" w:hAnsi="Palatino Linotype" w:cs="Arial"/>
          <w:b/>
          <w:color w:val="222222"/>
          <w:sz w:val="24"/>
          <w:szCs w:val="24"/>
          <w:lang w:eastAsia="es-MX"/>
        </w:rPr>
        <w:t>SUJETO</w:t>
      </w:r>
      <w:r w:rsidR="0060223F" w:rsidRPr="00E4035E">
        <w:rPr>
          <w:rFonts w:ascii="Times New Roman" w:eastAsia="Times New Roman" w:hAnsi="Times New Roman" w:cs="Arial"/>
          <w:b/>
          <w:sz w:val="24"/>
          <w:szCs w:val="24"/>
          <w:lang w:eastAsia="es-MX"/>
        </w:rPr>
        <w:t> </w:t>
      </w:r>
      <w:r w:rsidR="0060223F" w:rsidRPr="00E4035E">
        <w:rPr>
          <w:rFonts w:ascii="Palatino Linotype" w:eastAsia="Times New Roman" w:hAnsi="Palatino Linotype" w:cs="Arial"/>
          <w:b/>
          <w:color w:val="222222"/>
          <w:sz w:val="24"/>
          <w:szCs w:val="24"/>
          <w:lang w:eastAsia="es-MX"/>
        </w:rPr>
        <w:t>OBLIGADO</w:t>
      </w:r>
      <w:r w:rsidR="0060223F" w:rsidRPr="00E4035E">
        <w:rPr>
          <w:rFonts w:ascii="Times New Roman" w:eastAsia="Times New Roman" w:hAnsi="Times New Roman" w:cs="Arial"/>
          <w:sz w:val="24"/>
          <w:szCs w:val="24"/>
          <w:lang w:eastAsia="es-MX"/>
        </w:rPr>
        <w:t> </w:t>
      </w:r>
      <w:r w:rsidR="0060223F" w:rsidRPr="00E4035E">
        <w:rPr>
          <w:rFonts w:ascii="Palatino Linotype" w:eastAsia="Times New Roman" w:hAnsi="Palatino Linotype" w:cs="Arial"/>
          <w:color w:val="222222"/>
          <w:sz w:val="24"/>
          <w:szCs w:val="24"/>
          <w:lang w:eastAsia="es-MX"/>
        </w:rPr>
        <w:t>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60223F" w:rsidRPr="00E4035E" w:rsidRDefault="0060223F" w:rsidP="0060223F">
      <w:pPr>
        <w:ind w:left="720"/>
        <w:contextualSpacing/>
        <w:rPr>
          <w:rFonts w:ascii="Palatino Linotype" w:hAnsi="Palatino Linotype" w:cs="Arial"/>
          <w:color w:val="222222"/>
        </w:rPr>
      </w:pPr>
    </w:p>
    <w:p w:rsidR="0060223F" w:rsidRPr="00E4035E" w:rsidRDefault="0060223F" w:rsidP="0062773B">
      <w:pPr>
        <w:numPr>
          <w:ilvl w:val="0"/>
          <w:numId w:val="2"/>
        </w:numPr>
        <w:spacing w:before="240" w:after="360" w:line="360" w:lineRule="auto"/>
        <w:ind w:left="0" w:right="49" w:firstLine="0"/>
        <w:contextualSpacing/>
        <w:jc w:val="both"/>
        <w:rPr>
          <w:rFonts w:ascii="Palatino Linotype" w:eastAsia="MS Mincho" w:hAnsi="Palatino Linotype" w:cs="Arial"/>
          <w:i/>
          <w:sz w:val="24"/>
          <w:szCs w:val="24"/>
          <w:lang w:eastAsia="es-ES"/>
        </w:rPr>
      </w:pPr>
      <w:r w:rsidRPr="00E4035E">
        <w:rPr>
          <w:rFonts w:ascii="Palatino Linotype" w:eastAsia="MS Mincho" w:hAnsi="Palatino Linotype" w:cstheme="majorBidi"/>
          <w:sz w:val="24"/>
          <w:szCs w:val="24"/>
          <w:lang w:val="es-ES_tradnl" w:eastAsia="es-ES"/>
        </w:rPr>
        <w:t xml:space="preserve">Consecuentemente, en términos del artículo </w:t>
      </w:r>
      <w:r w:rsidRPr="00E4035E">
        <w:rPr>
          <w:rFonts w:ascii="Palatino Linotype" w:eastAsia="MS Mincho" w:hAnsi="Palatino Linotype" w:cstheme="majorBidi"/>
          <w:b/>
          <w:sz w:val="24"/>
          <w:szCs w:val="24"/>
          <w:lang w:val="es-ES_tradnl" w:eastAsia="es-ES"/>
        </w:rPr>
        <w:t>186 fracción III</w:t>
      </w:r>
      <w:r w:rsidRPr="00E4035E">
        <w:rPr>
          <w:rFonts w:ascii="Palatino Linotype" w:eastAsia="MS Mincho" w:hAnsi="Palatino Linotype" w:cstheme="majorBidi"/>
          <w:sz w:val="24"/>
          <w:szCs w:val="24"/>
          <w:lang w:val="es-ES_tradnl" w:eastAsia="es-ES"/>
        </w:rPr>
        <w:t xml:space="preserve"> este Pleno determina </w:t>
      </w:r>
      <w:r w:rsidRPr="00E4035E">
        <w:rPr>
          <w:rFonts w:ascii="Palatino Linotype" w:eastAsia="MS Mincho" w:hAnsi="Palatino Linotype" w:cstheme="majorBidi"/>
          <w:b/>
          <w:sz w:val="24"/>
          <w:szCs w:val="24"/>
          <w:lang w:val="es-ES_tradnl" w:eastAsia="es-ES"/>
        </w:rPr>
        <w:t>REVOCAR</w:t>
      </w:r>
      <w:r w:rsidRPr="00E4035E">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hubo un pretendido cambio de modalidad para la entrega de la información.  </w:t>
      </w:r>
    </w:p>
    <w:p w:rsidR="0060223F" w:rsidRPr="00E4035E" w:rsidRDefault="0060223F" w:rsidP="0062773B">
      <w:pPr>
        <w:spacing w:before="240" w:after="360" w:line="360" w:lineRule="auto"/>
        <w:ind w:right="49"/>
        <w:contextualSpacing/>
        <w:jc w:val="both"/>
        <w:rPr>
          <w:rFonts w:ascii="Palatino Linotype" w:eastAsia="MS Mincho" w:hAnsi="Palatino Linotype" w:cs="Arial"/>
          <w:i/>
          <w:sz w:val="24"/>
          <w:szCs w:val="24"/>
          <w:lang w:eastAsia="es-ES"/>
        </w:rPr>
      </w:pPr>
    </w:p>
    <w:p w:rsidR="0027533B" w:rsidRPr="005F3DD7" w:rsidRDefault="0060223F" w:rsidP="0027533B">
      <w:pPr>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E4035E">
        <w:rPr>
          <w:rFonts w:ascii="Palatino Linotype" w:eastAsia="MS Mincho" w:hAnsi="Palatino Linotype" w:cstheme="majorBidi"/>
          <w:sz w:val="24"/>
          <w:szCs w:val="24"/>
          <w:lang w:val="es-ES_tradnl" w:eastAsia="es-ES"/>
        </w:rPr>
        <w:t xml:space="preserve">Por lo anteriormente expuesto y fundado este </w:t>
      </w:r>
      <w:r w:rsidRPr="00E4035E">
        <w:rPr>
          <w:rFonts w:ascii="Palatino Linotype" w:eastAsia="MS Mincho" w:hAnsi="Palatino Linotype" w:cstheme="majorBidi"/>
          <w:b/>
          <w:sz w:val="24"/>
          <w:szCs w:val="24"/>
          <w:lang w:val="es-ES_tradnl" w:eastAsia="es-ES"/>
        </w:rPr>
        <w:t>ÓRGANO GARANTE</w:t>
      </w:r>
      <w:r w:rsidR="0027533B" w:rsidRPr="00E4035E">
        <w:rPr>
          <w:rFonts w:ascii="Palatino Linotype" w:eastAsia="MS Mincho" w:hAnsi="Palatino Linotype" w:cstheme="majorBidi"/>
          <w:sz w:val="24"/>
          <w:szCs w:val="24"/>
          <w:lang w:val="es-ES_tradnl" w:eastAsia="es-ES"/>
        </w:rPr>
        <w:t xml:space="preserve"> emite los siguientes:</w:t>
      </w:r>
    </w:p>
    <w:p w:rsidR="0060223F" w:rsidRPr="00E4035E" w:rsidRDefault="0060223F" w:rsidP="0060223F">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2" w:name="_Toc467083028"/>
      <w:bookmarkStart w:id="13" w:name="_Toc535484366"/>
      <w:r w:rsidRPr="00E4035E">
        <w:rPr>
          <w:rFonts w:ascii="Palatino Linotype" w:eastAsia="Calibri" w:hAnsi="Palatino Linotype" w:cs="Times New Roman"/>
          <w:b/>
          <w:sz w:val="24"/>
          <w:szCs w:val="24"/>
          <w:lang w:val="es-ES" w:eastAsia="es-ES"/>
        </w:rPr>
        <w:lastRenderedPageBreak/>
        <w:t>R E S O L U T I V O S</w:t>
      </w:r>
      <w:bookmarkEnd w:id="12"/>
      <w:bookmarkEnd w:id="13"/>
    </w:p>
    <w:p w:rsidR="0060223F" w:rsidRPr="00E4035E" w:rsidRDefault="0060223F" w:rsidP="0060223F">
      <w:pPr>
        <w:spacing w:before="240" w:after="360" w:line="360" w:lineRule="auto"/>
        <w:jc w:val="both"/>
        <w:rPr>
          <w:rFonts w:ascii="Palatino Linotype" w:eastAsia="Calibri" w:hAnsi="Palatino Linotype" w:cs="Arial"/>
          <w:bCs/>
          <w:sz w:val="24"/>
          <w:szCs w:val="24"/>
          <w:lang w:val="es-ES" w:eastAsia="es-ES"/>
        </w:rPr>
      </w:pPr>
      <w:bookmarkStart w:id="14" w:name="_Toc452722829"/>
      <w:bookmarkStart w:id="15" w:name="_Toc454373811"/>
      <w:bookmarkStart w:id="16" w:name="_Toc476675991"/>
      <w:r w:rsidRPr="00E4035E">
        <w:rPr>
          <w:rFonts w:ascii="Palatino Linotype" w:hAnsi="Palatino Linotype" w:cs="Arial"/>
          <w:b/>
          <w:sz w:val="24"/>
          <w:szCs w:val="24"/>
        </w:rPr>
        <w:t>PRIMERO</w:t>
      </w:r>
      <w:r w:rsidRPr="00E4035E">
        <w:rPr>
          <w:rFonts w:ascii="Palatino Linotype" w:eastAsia="Times New Roman" w:hAnsi="Palatino Linotype" w:cs="Arial"/>
          <w:b/>
          <w:sz w:val="24"/>
          <w:szCs w:val="24"/>
          <w:lang w:val="es-ES_tradnl" w:eastAsia="es-ES"/>
        </w:rPr>
        <w:t xml:space="preserve">. </w:t>
      </w:r>
      <w:r w:rsidRPr="00E4035E">
        <w:rPr>
          <w:rFonts w:ascii="Palatino Linotype" w:eastAsia="Times New Roman" w:hAnsi="Palatino Linotype" w:cs="Arial"/>
          <w:sz w:val="24"/>
          <w:szCs w:val="24"/>
          <w:lang w:val="es-ES" w:eastAsia="es-ES"/>
        </w:rPr>
        <w:t xml:space="preserve">Resultan fundadas las razones y motivos de inconformidad hechos valer </w:t>
      </w:r>
      <w:r w:rsidRPr="00E4035E">
        <w:rPr>
          <w:rFonts w:ascii="Palatino Linotype" w:eastAsia="Calibri" w:hAnsi="Palatino Linotype" w:cs="Arial"/>
          <w:sz w:val="24"/>
          <w:szCs w:val="24"/>
          <w:lang w:val="es-ES" w:eastAsia="es-ES"/>
        </w:rPr>
        <w:t xml:space="preserve">en el recurso de revisión </w:t>
      </w:r>
      <w:r w:rsidR="00ED39C1" w:rsidRPr="00E4035E">
        <w:rPr>
          <w:rFonts w:ascii="Palatino Linotype" w:eastAsia="Times New Roman" w:hAnsi="Palatino Linotype" w:cs="Times New Roman"/>
          <w:b/>
          <w:sz w:val="24"/>
          <w:szCs w:val="24"/>
          <w:lang w:val="es-ES_tradnl" w:eastAsia="es-ES"/>
        </w:rPr>
        <w:t>04113/INFOEM/IP/RR/2018</w:t>
      </w:r>
      <w:r w:rsidRPr="00E4035E">
        <w:rPr>
          <w:rFonts w:ascii="Palatino Linotype" w:eastAsia="Times New Roman" w:hAnsi="Palatino Linotype" w:cs="Times New Roman"/>
          <w:b/>
          <w:sz w:val="24"/>
          <w:szCs w:val="24"/>
          <w:lang w:val="es-ES_tradnl" w:eastAsia="es-ES"/>
        </w:rPr>
        <w:t xml:space="preserve"> </w:t>
      </w:r>
      <w:r w:rsidR="00880C4B" w:rsidRPr="00E4035E">
        <w:rPr>
          <w:rFonts w:ascii="Palatino Linotype" w:eastAsia="Times New Roman" w:hAnsi="Palatino Linotype" w:cs="Times New Roman"/>
          <w:sz w:val="24"/>
          <w:szCs w:val="24"/>
          <w:lang w:val="es-ES_tradnl" w:eastAsia="es-ES"/>
        </w:rPr>
        <w:t>en términos del</w:t>
      </w:r>
      <w:r w:rsidRPr="00E4035E">
        <w:rPr>
          <w:rFonts w:ascii="Palatino Linotype" w:eastAsia="Times New Roman" w:hAnsi="Palatino Linotype" w:cs="Times New Roman"/>
          <w:sz w:val="24"/>
          <w:szCs w:val="24"/>
          <w:lang w:val="es-ES_tradnl" w:eastAsia="es-ES"/>
        </w:rPr>
        <w:t xml:space="preserve"> considerando </w:t>
      </w:r>
      <w:r w:rsidRPr="00E4035E">
        <w:rPr>
          <w:rFonts w:ascii="Palatino Linotype" w:eastAsia="Times New Roman" w:hAnsi="Palatino Linotype" w:cs="Times New Roman"/>
          <w:b/>
          <w:sz w:val="24"/>
          <w:szCs w:val="24"/>
          <w:lang w:val="es-ES_tradnl" w:eastAsia="es-ES"/>
        </w:rPr>
        <w:t>CUARTO</w:t>
      </w:r>
      <w:r w:rsidR="00880C4B" w:rsidRPr="00E4035E">
        <w:rPr>
          <w:rFonts w:ascii="Palatino Linotype" w:eastAsia="Times New Roman" w:hAnsi="Palatino Linotype" w:cs="Times New Roman"/>
          <w:b/>
          <w:sz w:val="24"/>
          <w:szCs w:val="24"/>
          <w:lang w:val="es-ES_tradnl" w:eastAsia="es-ES"/>
        </w:rPr>
        <w:t xml:space="preserve"> </w:t>
      </w:r>
      <w:r w:rsidRPr="00E4035E">
        <w:rPr>
          <w:rFonts w:ascii="Palatino Linotype" w:eastAsia="Times New Roman" w:hAnsi="Palatino Linotype" w:cs="Times New Roman"/>
          <w:sz w:val="24"/>
          <w:szCs w:val="24"/>
          <w:lang w:val="es-ES_tradnl" w:eastAsia="es-ES"/>
        </w:rPr>
        <w:t>de la presente resolución.</w:t>
      </w:r>
    </w:p>
    <w:p w:rsidR="0060223F" w:rsidRPr="00E4035E" w:rsidRDefault="0060223F" w:rsidP="005F3DD7">
      <w:pPr>
        <w:spacing w:after="240" w:line="360" w:lineRule="auto"/>
        <w:jc w:val="both"/>
        <w:rPr>
          <w:rFonts w:ascii="Palatino Linotype" w:eastAsia="Calibri" w:hAnsi="Palatino Linotype" w:cs="Arial"/>
          <w:sz w:val="24"/>
          <w:szCs w:val="24"/>
          <w:lang w:val="es-ES" w:eastAsia="es-ES"/>
        </w:rPr>
      </w:pPr>
      <w:r w:rsidRPr="00E4035E">
        <w:rPr>
          <w:rFonts w:ascii="Palatino Linotype" w:eastAsia="Calibri" w:hAnsi="Palatino Linotype" w:cs="Arial"/>
          <w:b/>
          <w:bCs/>
          <w:sz w:val="24"/>
          <w:szCs w:val="24"/>
          <w:lang w:val="es-ES" w:eastAsia="es-ES"/>
        </w:rPr>
        <w:t xml:space="preserve">SEGUNDO. </w:t>
      </w:r>
      <w:r w:rsidRPr="00E4035E">
        <w:rPr>
          <w:rFonts w:ascii="Palatino Linotype" w:eastAsia="Calibri" w:hAnsi="Palatino Linotype" w:cs="Arial"/>
          <w:sz w:val="24"/>
          <w:szCs w:val="24"/>
          <w:lang w:val="es-ES" w:eastAsia="es-ES"/>
        </w:rPr>
        <w:t xml:space="preserve">Se </w:t>
      </w:r>
      <w:r w:rsidRPr="00E4035E">
        <w:rPr>
          <w:rFonts w:ascii="Palatino Linotype" w:eastAsia="Calibri" w:hAnsi="Palatino Linotype" w:cs="Arial"/>
          <w:b/>
          <w:sz w:val="24"/>
          <w:szCs w:val="24"/>
          <w:lang w:val="es-ES" w:eastAsia="es-ES"/>
        </w:rPr>
        <w:t>REVOCA</w:t>
      </w:r>
      <w:r w:rsidRPr="00E4035E">
        <w:rPr>
          <w:rFonts w:ascii="Palatino Linotype" w:eastAsia="Calibri" w:hAnsi="Palatino Linotype" w:cs="Arial"/>
          <w:sz w:val="24"/>
          <w:szCs w:val="24"/>
          <w:lang w:val="es-ES" w:eastAsia="es-ES"/>
        </w:rPr>
        <w:t xml:space="preserve"> la respuesta</w:t>
      </w:r>
      <w:r w:rsidRPr="00E4035E">
        <w:rPr>
          <w:rFonts w:ascii="Palatino Linotype" w:eastAsia="Calibri" w:hAnsi="Palatino Linotype" w:cs="Arial"/>
          <w:b/>
          <w:sz w:val="24"/>
          <w:szCs w:val="24"/>
          <w:lang w:val="es-ES" w:eastAsia="es-ES"/>
        </w:rPr>
        <w:t xml:space="preserve"> </w:t>
      </w:r>
      <w:r w:rsidR="00880C4B" w:rsidRPr="00E4035E">
        <w:rPr>
          <w:rFonts w:ascii="Palatino Linotype" w:eastAsia="Calibri" w:hAnsi="Palatino Linotype" w:cs="Arial"/>
          <w:sz w:val="24"/>
          <w:szCs w:val="24"/>
          <w:lang w:val="es-ES" w:eastAsia="es-ES"/>
        </w:rPr>
        <w:t xml:space="preserve">emitida por </w:t>
      </w:r>
      <w:r w:rsidR="00ED39C1" w:rsidRPr="00E4035E">
        <w:rPr>
          <w:rFonts w:ascii="Palatino Linotype" w:eastAsia="Times New Roman" w:hAnsi="Palatino Linotype" w:cs="Arial"/>
          <w:b/>
          <w:sz w:val="24"/>
          <w:szCs w:val="24"/>
          <w:lang w:eastAsia="es-ES"/>
        </w:rPr>
        <w:t>Servicios Educativos Integrados al Estado de México</w:t>
      </w:r>
      <w:r w:rsidRPr="00E4035E">
        <w:rPr>
          <w:rFonts w:ascii="Palatino Linotype" w:eastAsia="Times New Roman" w:hAnsi="Palatino Linotype" w:cs="Arial"/>
          <w:b/>
          <w:sz w:val="24"/>
          <w:szCs w:val="24"/>
          <w:lang w:eastAsia="es-ES"/>
        </w:rPr>
        <w:t xml:space="preserve"> </w:t>
      </w:r>
      <w:r w:rsidRPr="00E4035E">
        <w:rPr>
          <w:rFonts w:ascii="Palatino Linotype" w:eastAsia="MS Gothic" w:hAnsi="Palatino Linotype" w:cs="Times New Roman"/>
          <w:sz w:val="24"/>
          <w:szCs w:val="24"/>
        </w:rPr>
        <w:t>y se</w:t>
      </w:r>
      <w:r w:rsidRPr="00E4035E">
        <w:rPr>
          <w:rFonts w:ascii="Palatino Linotype" w:eastAsia="MS Gothic" w:hAnsi="Palatino Linotype" w:cs="Times New Roman"/>
          <w:b/>
          <w:sz w:val="24"/>
          <w:szCs w:val="24"/>
        </w:rPr>
        <w:t xml:space="preserve"> ORDENA</w:t>
      </w:r>
      <w:r w:rsidRPr="00E4035E">
        <w:rPr>
          <w:rFonts w:ascii="Palatino Linotype" w:eastAsia="Calibri" w:hAnsi="Palatino Linotype" w:cs="Arial"/>
          <w:sz w:val="24"/>
          <w:szCs w:val="24"/>
          <w:lang w:val="es-ES" w:eastAsia="es-ES"/>
        </w:rPr>
        <w:t xml:space="preserve"> </w:t>
      </w:r>
      <w:r w:rsidR="00880C4B" w:rsidRPr="00E4035E">
        <w:rPr>
          <w:rFonts w:ascii="Palatino Linotype" w:eastAsia="Calibri" w:hAnsi="Palatino Linotype" w:cs="Arial"/>
          <w:sz w:val="24"/>
          <w:szCs w:val="24"/>
          <w:lang w:val="es-ES" w:eastAsia="es-ES"/>
        </w:rPr>
        <w:t>entregar</w:t>
      </w:r>
      <w:r w:rsidRPr="00E4035E">
        <w:rPr>
          <w:rFonts w:ascii="Palatino Linotype" w:eastAsia="Calibri" w:hAnsi="Palatino Linotype" w:cs="Arial"/>
          <w:sz w:val="24"/>
          <w:szCs w:val="24"/>
          <w:lang w:val="es-ES" w:eastAsia="es-ES"/>
        </w:rPr>
        <w:t xml:space="preserve"> vía Sistema de Acceso a la Información Mexiquense (SAIMEX), </w:t>
      </w:r>
      <w:r w:rsidR="00880C4B" w:rsidRPr="00E4035E">
        <w:rPr>
          <w:rFonts w:ascii="Palatino Linotype" w:eastAsia="Calibri" w:hAnsi="Palatino Linotype" w:cs="Arial"/>
          <w:sz w:val="24"/>
          <w:szCs w:val="24"/>
          <w:lang w:val="es-ES" w:eastAsia="es-ES"/>
        </w:rPr>
        <w:t xml:space="preserve">previa búsqueda exhaustiva </w:t>
      </w:r>
      <w:r w:rsidR="00803E9B" w:rsidRPr="00E4035E">
        <w:rPr>
          <w:rFonts w:ascii="Palatino Linotype" w:eastAsia="Calibri" w:hAnsi="Palatino Linotype" w:cs="Arial"/>
          <w:sz w:val="24"/>
          <w:szCs w:val="24"/>
          <w:lang w:val="es-ES" w:eastAsia="es-ES"/>
        </w:rPr>
        <w:t xml:space="preserve">y razonable </w:t>
      </w:r>
      <w:r w:rsidR="00880C4B" w:rsidRPr="00E4035E">
        <w:rPr>
          <w:rFonts w:ascii="Palatino Linotype" w:eastAsia="Calibri" w:hAnsi="Palatino Linotype" w:cs="Arial"/>
          <w:sz w:val="24"/>
          <w:szCs w:val="24"/>
          <w:lang w:val="es-ES" w:eastAsia="es-ES"/>
        </w:rPr>
        <w:t>la siguiente información</w:t>
      </w:r>
      <w:r w:rsidRPr="00E4035E">
        <w:rPr>
          <w:rFonts w:ascii="Palatino Linotype" w:eastAsia="Calibri" w:hAnsi="Palatino Linotype" w:cs="Arial"/>
          <w:sz w:val="24"/>
          <w:szCs w:val="24"/>
          <w:lang w:val="es-ES" w:eastAsia="es-ES"/>
        </w:rPr>
        <w:t>:</w:t>
      </w:r>
    </w:p>
    <w:p w:rsidR="0027533B" w:rsidRDefault="0027533B" w:rsidP="0027533B">
      <w:pPr>
        <w:pStyle w:val="Prrafodelista"/>
        <w:numPr>
          <w:ilvl w:val="0"/>
          <w:numId w:val="12"/>
        </w:numPr>
        <w:spacing w:before="240" w:after="240" w:line="240" w:lineRule="auto"/>
        <w:ind w:left="284" w:hanging="295"/>
        <w:jc w:val="both"/>
        <w:rPr>
          <w:rFonts w:ascii="Palatino Linotype" w:eastAsia="Calibri" w:hAnsi="Palatino Linotype" w:cs="Arial"/>
          <w:b/>
          <w:sz w:val="24"/>
          <w:szCs w:val="24"/>
          <w:lang w:val="es-ES" w:eastAsia="es-ES"/>
        </w:rPr>
      </w:pPr>
      <w:r w:rsidRPr="00E4035E">
        <w:rPr>
          <w:rFonts w:ascii="Palatino Linotype" w:eastAsia="Calibri" w:hAnsi="Palatino Linotype" w:cs="Arial"/>
          <w:b/>
          <w:sz w:val="24"/>
          <w:szCs w:val="24"/>
          <w:lang w:val="es-ES" w:eastAsia="es-ES"/>
        </w:rPr>
        <w:t>De las claves presupuestarias: a) 2.00011.AA.08.00.133.1800.11.1.5, b) 2.00011.AA.08.00.710.1100.11.1.7, c) 2.00011.AA.08.00.710.1300.11.1.2 y d) 2.00011.AA.08.00.710.1500.11.1.8, la siguiente información:</w:t>
      </w:r>
    </w:p>
    <w:p w:rsidR="005F3DD7" w:rsidRPr="00E4035E" w:rsidRDefault="005F3DD7" w:rsidP="005F3DD7">
      <w:pPr>
        <w:pStyle w:val="Prrafodelista"/>
        <w:spacing w:before="240" w:after="240" w:line="240" w:lineRule="auto"/>
        <w:ind w:left="284"/>
        <w:jc w:val="both"/>
        <w:rPr>
          <w:rFonts w:ascii="Palatino Linotype" w:eastAsia="Calibri" w:hAnsi="Palatino Linotype" w:cs="Arial"/>
          <w:b/>
          <w:sz w:val="24"/>
          <w:szCs w:val="24"/>
          <w:lang w:val="es-ES" w:eastAsia="es-ES"/>
        </w:rPr>
      </w:pPr>
    </w:p>
    <w:p w:rsidR="0027533B" w:rsidRPr="00E4035E" w:rsidRDefault="0062773B" w:rsidP="0027533B">
      <w:pPr>
        <w:pStyle w:val="Prrafodelista"/>
        <w:numPr>
          <w:ilvl w:val="0"/>
          <w:numId w:val="11"/>
        </w:numPr>
        <w:spacing w:line="240" w:lineRule="auto"/>
        <w:ind w:right="567"/>
        <w:jc w:val="both"/>
        <w:rPr>
          <w:rFonts w:ascii="Palatino Linotype" w:eastAsia="Calibri" w:hAnsi="Palatino Linotype" w:cs="Arial"/>
          <w:b/>
          <w:sz w:val="24"/>
          <w:szCs w:val="24"/>
          <w:lang w:val="es-ES" w:eastAsia="es-ES"/>
        </w:rPr>
      </w:pPr>
      <w:bookmarkStart w:id="17" w:name="_GoBack"/>
      <w:bookmarkEnd w:id="17"/>
      <w:r w:rsidRPr="00E4035E">
        <w:rPr>
          <w:rFonts w:ascii="Palatino Linotype" w:eastAsia="Calibri" w:hAnsi="Palatino Linotype" w:cs="Arial"/>
          <w:b/>
          <w:sz w:val="24"/>
          <w:szCs w:val="24"/>
          <w:lang w:val="es-ES" w:eastAsia="es-ES"/>
        </w:rPr>
        <w:t xml:space="preserve">Las modificaciones </w:t>
      </w:r>
      <w:r w:rsidR="0027533B" w:rsidRPr="00E4035E">
        <w:rPr>
          <w:rFonts w:ascii="Palatino Linotype" w:eastAsia="Calibri" w:hAnsi="Palatino Linotype" w:cs="Arial"/>
          <w:b/>
          <w:sz w:val="24"/>
          <w:szCs w:val="24"/>
          <w:lang w:val="es-ES" w:eastAsia="es-ES"/>
        </w:rPr>
        <w:t xml:space="preserve">hechas </w:t>
      </w:r>
      <w:r w:rsidR="00880C4B" w:rsidRPr="00E4035E">
        <w:rPr>
          <w:rFonts w:ascii="Palatino Linotype" w:eastAsia="Calibri" w:hAnsi="Palatino Linotype" w:cs="Arial"/>
          <w:b/>
          <w:sz w:val="24"/>
          <w:szCs w:val="24"/>
          <w:lang w:val="es-ES" w:eastAsia="es-ES"/>
        </w:rPr>
        <w:t>a</w:t>
      </w:r>
      <w:r w:rsidRPr="00E4035E">
        <w:rPr>
          <w:rFonts w:ascii="Palatino Linotype" w:eastAsia="Calibri" w:hAnsi="Palatino Linotype" w:cs="Arial"/>
          <w:b/>
          <w:sz w:val="24"/>
          <w:szCs w:val="24"/>
          <w:lang w:val="es-ES" w:eastAsia="es-ES"/>
        </w:rPr>
        <w:t xml:space="preserve"> las claves presupuestarias</w:t>
      </w:r>
      <w:r w:rsidR="00971853" w:rsidRPr="00E4035E">
        <w:rPr>
          <w:rFonts w:ascii="Palatino Linotype" w:eastAsia="Calibri" w:hAnsi="Palatino Linotype" w:cs="Arial"/>
          <w:b/>
          <w:sz w:val="24"/>
          <w:szCs w:val="24"/>
          <w:lang w:val="es-ES" w:eastAsia="es-ES"/>
        </w:rPr>
        <w:t xml:space="preserve"> </w:t>
      </w:r>
      <w:r w:rsidR="008336A4" w:rsidRPr="00E4035E">
        <w:rPr>
          <w:rFonts w:ascii="Palatino Linotype" w:eastAsia="Calibri" w:hAnsi="Palatino Linotype" w:cs="Arial"/>
          <w:b/>
          <w:sz w:val="24"/>
          <w:szCs w:val="24"/>
          <w:lang w:val="es-ES" w:eastAsia="es-ES"/>
        </w:rPr>
        <w:t>de</w:t>
      </w:r>
      <w:r w:rsidR="0027533B" w:rsidRPr="00E4035E">
        <w:rPr>
          <w:rFonts w:ascii="Palatino Linotype" w:eastAsia="Calibri" w:hAnsi="Palatino Linotype" w:cs="Arial"/>
          <w:b/>
          <w:sz w:val="24"/>
          <w:szCs w:val="24"/>
          <w:lang w:val="es-ES" w:eastAsia="es-ES"/>
        </w:rPr>
        <w:t>l</w:t>
      </w:r>
      <w:r w:rsidR="008336A4" w:rsidRPr="00E4035E">
        <w:rPr>
          <w:rFonts w:ascii="Palatino Linotype" w:eastAsia="Calibri" w:hAnsi="Palatino Linotype" w:cs="Arial"/>
          <w:b/>
          <w:sz w:val="24"/>
          <w:szCs w:val="24"/>
          <w:lang w:val="es-ES" w:eastAsia="es-ES"/>
        </w:rPr>
        <w:t xml:space="preserve"> </w:t>
      </w:r>
      <w:r w:rsidR="0027533B" w:rsidRPr="00E4035E">
        <w:rPr>
          <w:rFonts w:ascii="Palatino Linotype" w:eastAsia="Calibri" w:hAnsi="Palatino Linotype" w:cs="Arial"/>
          <w:b/>
          <w:sz w:val="24"/>
          <w:szCs w:val="24"/>
          <w:lang w:val="es-ES" w:eastAsia="es-ES"/>
        </w:rPr>
        <w:t>uno (</w:t>
      </w:r>
      <w:r w:rsidR="008336A4" w:rsidRPr="00E4035E">
        <w:rPr>
          <w:rFonts w:ascii="Palatino Linotype" w:eastAsia="Calibri" w:hAnsi="Palatino Linotype" w:cs="Arial"/>
          <w:b/>
          <w:sz w:val="24"/>
          <w:szCs w:val="24"/>
          <w:lang w:val="es-ES" w:eastAsia="es-ES"/>
        </w:rPr>
        <w:t>1</w:t>
      </w:r>
      <w:r w:rsidR="0027533B" w:rsidRPr="00E4035E">
        <w:rPr>
          <w:rFonts w:ascii="Palatino Linotype" w:eastAsia="Calibri" w:hAnsi="Palatino Linotype" w:cs="Arial"/>
          <w:b/>
          <w:sz w:val="24"/>
          <w:szCs w:val="24"/>
          <w:lang w:val="es-ES" w:eastAsia="es-ES"/>
        </w:rPr>
        <w:t>)</w:t>
      </w:r>
      <w:r w:rsidR="008336A4" w:rsidRPr="00E4035E">
        <w:rPr>
          <w:rFonts w:ascii="Palatino Linotype" w:eastAsia="Calibri" w:hAnsi="Palatino Linotype" w:cs="Arial"/>
          <w:b/>
          <w:sz w:val="24"/>
          <w:szCs w:val="24"/>
          <w:lang w:val="es-ES" w:eastAsia="es-ES"/>
        </w:rPr>
        <w:t xml:space="preserve"> de</w:t>
      </w:r>
      <w:r w:rsidR="00971853" w:rsidRPr="00E4035E">
        <w:rPr>
          <w:rFonts w:ascii="Palatino Linotype" w:eastAsia="Calibri" w:hAnsi="Palatino Linotype" w:cs="Arial"/>
          <w:b/>
          <w:sz w:val="24"/>
          <w:szCs w:val="24"/>
          <w:lang w:val="es-ES" w:eastAsia="es-ES"/>
        </w:rPr>
        <w:t xml:space="preserve"> enero del año </w:t>
      </w:r>
      <w:r w:rsidR="008336A4" w:rsidRPr="00E4035E">
        <w:rPr>
          <w:rFonts w:ascii="Palatino Linotype" w:eastAsia="Calibri" w:hAnsi="Palatino Linotype" w:cs="Arial"/>
          <w:b/>
          <w:sz w:val="24"/>
          <w:szCs w:val="24"/>
          <w:lang w:val="es-ES" w:eastAsia="es-ES"/>
        </w:rPr>
        <w:t>1992 a</w:t>
      </w:r>
      <w:r w:rsidR="0027533B" w:rsidRPr="00E4035E">
        <w:rPr>
          <w:rFonts w:ascii="Palatino Linotype" w:eastAsia="Calibri" w:hAnsi="Palatino Linotype" w:cs="Arial"/>
          <w:b/>
          <w:sz w:val="24"/>
          <w:szCs w:val="24"/>
          <w:lang w:val="es-ES" w:eastAsia="es-ES"/>
        </w:rPr>
        <w:t>l treinta y uno (3</w:t>
      </w:r>
      <w:r w:rsidR="008336A4" w:rsidRPr="00E4035E">
        <w:rPr>
          <w:rFonts w:ascii="Palatino Linotype" w:eastAsia="Calibri" w:hAnsi="Palatino Linotype" w:cs="Arial"/>
          <w:b/>
          <w:sz w:val="24"/>
          <w:szCs w:val="24"/>
          <w:lang w:val="es-ES" w:eastAsia="es-ES"/>
        </w:rPr>
        <w:t>1</w:t>
      </w:r>
      <w:r w:rsidR="0027533B" w:rsidRPr="00E4035E">
        <w:rPr>
          <w:rFonts w:ascii="Palatino Linotype" w:eastAsia="Calibri" w:hAnsi="Palatino Linotype" w:cs="Arial"/>
          <w:b/>
          <w:sz w:val="24"/>
          <w:szCs w:val="24"/>
          <w:lang w:val="es-ES" w:eastAsia="es-ES"/>
        </w:rPr>
        <w:t>)</w:t>
      </w:r>
      <w:r w:rsidR="008336A4" w:rsidRPr="00E4035E">
        <w:rPr>
          <w:rFonts w:ascii="Palatino Linotype" w:eastAsia="Calibri" w:hAnsi="Palatino Linotype" w:cs="Arial"/>
          <w:b/>
          <w:sz w:val="24"/>
          <w:szCs w:val="24"/>
          <w:lang w:val="es-ES" w:eastAsia="es-ES"/>
        </w:rPr>
        <w:t xml:space="preserve"> de diciembre de 2010.</w:t>
      </w:r>
    </w:p>
    <w:p w:rsidR="0027533B" w:rsidRPr="00E4035E" w:rsidRDefault="0027533B" w:rsidP="0027533B">
      <w:pPr>
        <w:pStyle w:val="Prrafodelista"/>
        <w:spacing w:line="240" w:lineRule="auto"/>
        <w:ind w:right="567"/>
        <w:jc w:val="both"/>
        <w:rPr>
          <w:rFonts w:ascii="Palatino Linotype" w:eastAsia="Calibri" w:hAnsi="Palatino Linotype" w:cs="Arial"/>
          <w:b/>
          <w:sz w:val="24"/>
          <w:szCs w:val="24"/>
          <w:lang w:val="es-ES" w:eastAsia="es-ES"/>
        </w:rPr>
      </w:pPr>
      <w:r w:rsidRPr="00E4035E">
        <w:rPr>
          <w:rFonts w:ascii="Palatino Linotype" w:eastAsia="Calibri" w:hAnsi="Palatino Linotype" w:cs="Arial"/>
          <w:b/>
          <w:sz w:val="24"/>
          <w:szCs w:val="24"/>
          <w:lang w:val="es-ES" w:eastAsia="es-ES"/>
        </w:rPr>
        <w:t>Para el caso de no localizar la información señalada en el inciso anterior, deberá ser entregado el documento en donde conste la Baja Documental correspondiente.</w:t>
      </w:r>
    </w:p>
    <w:p w:rsidR="00971853" w:rsidRPr="00E4035E" w:rsidRDefault="00971853" w:rsidP="0027533B">
      <w:pPr>
        <w:pStyle w:val="Prrafodelista"/>
        <w:spacing w:line="240" w:lineRule="auto"/>
        <w:ind w:right="567"/>
        <w:jc w:val="both"/>
        <w:rPr>
          <w:rFonts w:ascii="Palatino Linotype" w:eastAsia="Calibri" w:hAnsi="Palatino Linotype" w:cs="Arial"/>
          <w:b/>
          <w:sz w:val="24"/>
          <w:szCs w:val="24"/>
          <w:lang w:val="es-ES" w:eastAsia="es-ES"/>
        </w:rPr>
      </w:pPr>
    </w:p>
    <w:p w:rsidR="00D12CA3" w:rsidRPr="00E4035E" w:rsidRDefault="008336A4" w:rsidP="0027533B">
      <w:pPr>
        <w:pStyle w:val="Prrafodelista"/>
        <w:numPr>
          <w:ilvl w:val="0"/>
          <w:numId w:val="11"/>
        </w:numPr>
        <w:spacing w:line="240" w:lineRule="auto"/>
        <w:ind w:right="567"/>
        <w:jc w:val="both"/>
        <w:rPr>
          <w:rFonts w:ascii="Palatino Linotype" w:eastAsia="Calibri" w:hAnsi="Palatino Linotype" w:cs="Arial"/>
          <w:b/>
          <w:sz w:val="24"/>
          <w:szCs w:val="24"/>
          <w:lang w:val="es-ES" w:eastAsia="es-ES"/>
        </w:rPr>
      </w:pPr>
      <w:r w:rsidRPr="00E4035E">
        <w:rPr>
          <w:rFonts w:ascii="Palatino Linotype" w:eastAsia="Calibri" w:hAnsi="Palatino Linotype" w:cs="Arial"/>
          <w:b/>
          <w:sz w:val="24"/>
          <w:szCs w:val="24"/>
          <w:lang w:val="es-ES" w:eastAsia="es-ES"/>
        </w:rPr>
        <w:t xml:space="preserve">Las modificaciones </w:t>
      </w:r>
      <w:r w:rsidR="0027533B" w:rsidRPr="00E4035E">
        <w:rPr>
          <w:rFonts w:ascii="Palatino Linotype" w:eastAsia="Calibri" w:hAnsi="Palatino Linotype" w:cs="Arial"/>
          <w:b/>
          <w:sz w:val="24"/>
          <w:szCs w:val="24"/>
          <w:lang w:val="es-ES" w:eastAsia="es-ES"/>
        </w:rPr>
        <w:t xml:space="preserve">hechas </w:t>
      </w:r>
      <w:r w:rsidRPr="00E4035E">
        <w:rPr>
          <w:rFonts w:ascii="Palatino Linotype" w:eastAsia="Calibri" w:hAnsi="Palatino Linotype" w:cs="Arial"/>
          <w:b/>
          <w:sz w:val="24"/>
          <w:szCs w:val="24"/>
          <w:lang w:val="es-ES" w:eastAsia="es-ES"/>
        </w:rPr>
        <w:t xml:space="preserve">a las claves presupuestarias </w:t>
      </w:r>
      <w:r w:rsidRPr="00E4035E">
        <w:rPr>
          <w:rFonts w:ascii="Palatino Linotype" w:hAnsi="Palatino Linotype"/>
          <w:b/>
        </w:rPr>
        <w:t xml:space="preserve">del periodo </w:t>
      </w:r>
      <w:r w:rsidRPr="00E4035E">
        <w:rPr>
          <w:rFonts w:ascii="Palatino Linotype" w:eastAsia="Calibri" w:hAnsi="Palatino Linotype" w:cs="Arial"/>
          <w:b/>
          <w:sz w:val="24"/>
          <w:szCs w:val="24"/>
          <w:lang w:val="es-ES" w:eastAsia="es-ES"/>
        </w:rPr>
        <w:t xml:space="preserve">comprendido del </w:t>
      </w:r>
      <w:r w:rsidR="0027533B" w:rsidRPr="00E4035E">
        <w:rPr>
          <w:rFonts w:ascii="Palatino Linotype" w:eastAsia="Calibri" w:hAnsi="Palatino Linotype" w:cs="Arial"/>
          <w:b/>
          <w:sz w:val="24"/>
          <w:szCs w:val="24"/>
          <w:lang w:val="es-ES" w:eastAsia="es-ES"/>
        </w:rPr>
        <w:t>uno (</w:t>
      </w:r>
      <w:r w:rsidRPr="00E4035E">
        <w:rPr>
          <w:rFonts w:ascii="Palatino Linotype" w:eastAsia="Calibri" w:hAnsi="Palatino Linotype" w:cs="Arial"/>
          <w:b/>
          <w:sz w:val="24"/>
          <w:szCs w:val="24"/>
          <w:lang w:val="es-ES" w:eastAsia="es-ES"/>
        </w:rPr>
        <w:t>1</w:t>
      </w:r>
      <w:r w:rsidR="0027533B" w:rsidRPr="00E4035E">
        <w:rPr>
          <w:rFonts w:ascii="Palatino Linotype" w:eastAsia="Calibri" w:hAnsi="Palatino Linotype" w:cs="Arial"/>
          <w:b/>
          <w:sz w:val="24"/>
          <w:szCs w:val="24"/>
          <w:lang w:val="es-ES" w:eastAsia="es-ES"/>
        </w:rPr>
        <w:t>)</w:t>
      </w:r>
      <w:r w:rsidRPr="00E4035E">
        <w:rPr>
          <w:rFonts w:ascii="Palatino Linotype" w:eastAsia="Calibri" w:hAnsi="Palatino Linotype" w:cs="Arial"/>
          <w:b/>
          <w:sz w:val="24"/>
          <w:szCs w:val="24"/>
          <w:lang w:val="es-ES" w:eastAsia="es-ES"/>
        </w:rPr>
        <w:t xml:space="preserve"> primero de enero de 2011 al  </w:t>
      </w:r>
      <w:r w:rsidR="0027533B" w:rsidRPr="00E4035E">
        <w:rPr>
          <w:rFonts w:ascii="Palatino Linotype" w:eastAsia="Calibri" w:hAnsi="Palatino Linotype" w:cs="Arial"/>
          <w:b/>
          <w:sz w:val="24"/>
          <w:szCs w:val="24"/>
          <w:lang w:val="es-ES" w:eastAsia="es-ES"/>
        </w:rPr>
        <w:t>diez (</w:t>
      </w:r>
      <w:r w:rsidRPr="00E4035E">
        <w:rPr>
          <w:rFonts w:ascii="Palatino Linotype" w:eastAsia="Calibri" w:hAnsi="Palatino Linotype" w:cs="Arial"/>
          <w:b/>
          <w:sz w:val="24"/>
          <w:szCs w:val="24"/>
          <w:lang w:val="es-ES" w:eastAsia="es-ES"/>
        </w:rPr>
        <w:t>10</w:t>
      </w:r>
      <w:r w:rsidR="0027533B" w:rsidRPr="00E4035E">
        <w:rPr>
          <w:rFonts w:ascii="Palatino Linotype" w:eastAsia="Calibri" w:hAnsi="Palatino Linotype" w:cs="Arial"/>
          <w:b/>
          <w:sz w:val="24"/>
          <w:szCs w:val="24"/>
          <w:lang w:val="es-ES" w:eastAsia="es-ES"/>
        </w:rPr>
        <w:t>)</w:t>
      </w:r>
      <w:r w:rsidRPr="00E4035E">
        <w:rPr>
          <w:rFonts w:ascii="Palatino Linotype" w:eastAsia="Calibri" w:hAnsi="Palatino Linotype" w:cs="Arial"/>
          <w:b/>
          <w:sz w:val="24"/>
          <w:szCs w:val="24"/>
          <w:lang w:val="es-ES" w:eastAsia="es-ES"/>
        </w:rPr>
        <w:t xml:space="preserve"> de octubre de </w:t>
      </w:r>
      <w:r w:rsidR="0027533B" w:rsidRPr="00E4035E">
        <w:rPr>
          <w:rFonts w:ascii="Palatino Linotype" w:eastAsia="Calibri" w:hAnsi="Palatino Linotype" w:cs="Arial"/>
          <w:b/>
          <w:sz w:val="24"/>
          <w:szCs w:val="24"/>
          <w:lang w:val="es-ES" w:eastAsia="es-ES"/>
        </w:rPr>
        <w:t>2018.</w:t>
      </w:r>
    </w:p>
    <w:p w:rsidR="0062773B" w:rsidRPr="00E4035E" w:rsidRDefault="0062773B" w:rsidP="0027533B">
      <w:pPr>
        <w:ind w:right="567"/>
        <w:jc w:val="both"/>
        <w:rPr>
          <w:rFonts w:ascii="Palatino Linotype" w:eastAsia="Calibri" w:hAnsi="Palatino Linotype" w:cs="Arial"/>
          <w:sz w:val="24"/>
          <w:szCs w:val="24"/>
          <w:lang w:val="es-ES" w:eastAsia="es-ES"/>
        </w:rPr>
      </w:pPr>
    </w:p>
    <w:p w:rsidR="00D16B5A" w:rsidRPr="00E4035E" w:rsidRDefault="00D16B5A" w:rsidP="00D16B5A">
      <w:pPr>
        <w:spacing w:after="0" w:line="360" w:lineRule="auto"/>
        <w:jc w:val="both"/>
        <w:rPr>
          <w:rFonts w:ascii="Palatino Linotype" w:eastAsia="Calibri" w:hAnsi="Palatino Linotype" w:cs="Arial"/>
          <w:sz w:val="24"/>
          <w:szCs w:val="24"/>
          <w:lang w:val="es-ES" w:eastAsia="es-ES"/>
        </w:rPr>
      </w:pPr>
      <w:r w:rsidRPr="00E4035E">
        <w:rPr>
          <w:rFonts w:ascii="Palatino Linotype" w:eastAsia="Calibri" w:hAnsi="Palatino Linotype" w:cs="Arial"/>
          <w:sz w:val="24"/>
          <w:szCs w:val="24"/>
          <w:lang w:val="es-ES" w:eastAsia="es-ES"/>
        </w:rPr>
        <w:t xml:space="preserve">Para el caso no contar con la información a la que se hace </w:t>
      </w:r>
      <w:r w:rsidR="008336A4" w:rsidRPr="00E4035E">
        <w:rPr>
          <w:rFonts w:ascii="Palatino Linotype" w:eastAsia="Calibri" w:hAnsi="Palatino Linotype" w:cs="Arial"/>
          <w:sz w:val="24"/>
          <w:szCs w:val="24"/>
          <w:lang w:val="es-ES" w:eastAsia="es-ES"/>
        </w:rPr>
        <w:t>referencia en los inciso a) y b) se</w:t>
      </w:r>
      <w:r w:rsidRPr="00E4035E">
        <w:rPr>
          <w:rFonts w:ascii="Palatino Linotype" w:eastAsia="Calibri" w:hAnsi="Palatino Linotype" w:cs="Arial"/>
          <w:sz w:val="24"/>
          <w:szCs w:val="24"/>
          <w:lang w:val="es-ES" w:eastAsia="es-ES"/>
        </w:rPr>
        <w:t xml:space="preserve"> deberá generar y entregar</w:t>
      </w:r>
      <w:r w:rsidRPr="00E4035E">
        <w:rPr>
          <w:rFonts w:ascii="Palatino Linotype" w:eastAsia="Times New Roman" w:hAnsi="Palatino Linotype" w:cs="Arial"/>
          <w:bCs/>
          <w:i/>
          <w:sz w:val="24"/>
          <w:szCs w:val="24"/>
          <w:shd w:val="clear" w:color="auto" w:fill="FFFFFF"/>
          <w:lang w:val="es-ES" w:eastAsia="es-ES"/>
        </w:rPr>
        <w:t xml:space="preserve"> </w:t>
      </w:r>
      <w:r w:rsidRPr="00E4035E">
        <w:rPr>
          <w:rFonts w:ascii="Palatino Linotype" w:eastAsia="Calibri" w:hAnsi="Palatino Linotype" w:cs="Arial"/>
          <w:sz w:val="24"/>
          <w:szCs w:val="24"/>
          <w:lang w:val="es-ES" w:eastAsia="es-ES"/>
        </w:rPr>
        <w:t xml:space="preserve">el Acuerdo que sustente la inexistencia de la </w:t>
      </w:r>
      <w:r w:rsidRPr="00E4035E">
        <w:rPr>
          <w:rFonts w:ascii="Palatino Linotype" w:eastAsia="Calibri" w:hAnsi="Palatino Linotype" w:cs="Arial"/>
          <w:sz w:val="24"/>
          <w:szCs w:val="24"/>
          <w:lang w:val="es-ES" w:eastAsia="es-ES"/>
        </w:rPr>
        <w:lastRenderedPageBreak/>
        <w:t>información, en el que se expliquen las razones de por qué no se cuenta con la misma de manera fundada y motivada y demostrable.</w:t>
      </w:r>
    </w:p>
    <w:p w:rsidR="0060223F" w:rsidRPr="005F3DD7" w:rsidRDefault="0060223F" w:rsidP="005F3DD7">
      <w:pPr>
        <w:spacing w:after="0"/>
        <w:ind w:right="567"/>
        <w:jc w:val="both"/>
        <w:rPr>
          <w:rFonts w:ascii="Palatino Linotype" w:eastAsia="Calibri" w:hAnsi="Palatino Linotype" w:cs="Arial"/>
          <w:sz w:val="10"/>
          <w:szCs w:val="24"/>
          <w:lang w:val="es-ES" w:eastAsia="es-ES"/>
        </w:rPr>
      </w:pPr>
    </w:p>
    <w:p w:rsidR="0060223F" w:rsidRDefault="0060223F" w:rsidP="005F3DD7">
      <w:pPr>
        <w:tabs>
          <w:tab w:val="left" w:pos="8080"/>
        </w:tabs>
        <w:spacing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E4035E">
        <w:rPr>
          <w:rFonts w:ascii="Palatino Linotype" w:eastAsia="Palatino Linotype" w:hAnsi="Palatino Linotype" w:cs="Palatino Linotype"/>
          <w:b/>
          <w:sz w:val="24"/>
          <w:szCs w:val="24"/>
          <w:lang w:val="es-ES_tradnl"/>
        </w:rPr>
        <w:t xml:space="preserve">TERCERO. </w:t>
      </w:r>
      <w:r w:rsidRPr="00E4035E">
        <w:rPr>
          <w:rFonts w:ascii="Palatino Linotype" w:eastAsia="Palatino Linotype" w:hAnsi="Palatino Linotype" w:cs="Palatino Linotype"/>
          <w:b/>
          <w:sz w:val="24"/>
          <w:szCs w:val="24"/>
          <w:lang w:val="es-ES_tradnl" w:eastAsia="es-ES"/>
        </w:rPr>
        <w:t xml:space="preserve">Notifíquese </w:t>
      </w:r>
      <w:r w:rsidRPr="00E4035E">
        <w:rPr>
          <w:rFonts w:ascii="Palatino Linotype" w:eastAsia="Palatino Linotype" w:hAnsi="Palatino Linotype" w:cs="Palatino Linotype"/>
          <w:sz w:val="24"/>
          <w:szCs w:val="24"/>
          <w:lang w:val="es-ES_tradnl" w:eastAsia="es-ES"/>
        </w:rPr>
        <w:t xml:space="preserve">al Titular de la Unidad de Transparencia del </w:t>
      </w:r>
      <w:r w:rsidRPr="00E4035E">
        <w:rPr>
          <w:rFonts w:ascii="Palatino Linotype" w:eastAsia="Palatino Linotype" w:hAnsi="Palatino Linotype" w:cs="Palatino Linotype"/>
          <w:b/>
          <w:sz w:val="24"/>
          <w:szCs w:val="24"/>
          <w:lang w:val="es-ES_tradnl" w:eastAsia="es-ES"/>
        </w:rPr>
        <w:t>SUJETO OBLIGADO</w:t>
      </w:r>
      <w:r w:rsidRPr="00E4035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4035E">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F3DD7" w:rsidRPr="005F3DD7" w:rsidRDefault="005F3DD7" w:rsidP="005F3DD7">
      <w:pPr>
        <w:tabs>
          <w:tab w:val="left" w:pos="8080"/>
        </w:tabs>
        <w:spacing w:after="0" w:line="360" w:lineRule="auto"/>
        <w:ind w:right="49"/>
        <w:jc w:val="both"/>
        <w:rPr>
          <w:rFonts w:ascii="Palatino Linotype" w:eastAsia="MS Mincho" w:hAnsi="Palatino Linotype" w:cs="Times New Roman"/>
          <w:color w:val="222222"/>
          <w:sz w:val="12"/>
          <w:szCs w:val="24"/>
          <w:shd w:val="clear" w:color="auto" w:fill="FFFFFF"/>
          <w:lang w:val="es-ES_tradnl" w:eastAsia="es-ES"/>
        </w:rPr>
      </w:pPr>
    </w:p>
    <w:p w:rsidR="0060223F" w:rsidRDefault="0060223F" w:rsidP="005F3DD7">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bookmarkStart w:id="18" w:name="_Toc462307694"/>
      <w:bookmarkStart w:id="19" w:name="_Toc473806819"/>
      <w:bookmarkStart w:id="20" w:name="_Toc477345211"/>
      <w:bookmarkStart w:id="21" w:name="_Toc480987181"/>
      <w:bookmarkStart w:id="22" w:name="_Toc480996314"/>
      <w:bookmarkStart w:id="23" w:name="_Toc485145214"/>
      <w:bookmarkStart w:id="24" w:name="_Toc489442407"/>
      <w:bookmarkStart w:id="25" w:name="_Toc491350213"/>
      <w:bookmarkStart w:id="26" w:name="_Toc491353103"/>
      <w:bookmarkStart w:id="27" w:name="_Toc491868487"/>
      <w:r w:rsidRPr="00E4035E">
        <w:rPr>
          <w:rFonts w:ascii="Palatino Linotype" w:eastAsia="MS Gothic" w:hAnsi="Palatino Linotype" w:cs="Times New Roman"/>
          <w:b/>
          <w:sz w:val="24"/>
          <w:szCs w:val="24"/>
        </w:rPr>
        <w:t xml:space="preserve">CUARTO. </w:t>
      </w:r>
      <w:r w:rsidRPr="00E4035E">
        <w:rPr>
          <w:rFonts w:ascii="Palatino Linotype" w:eastAsia="MS Gothic" w:hAnsi="Palatino Linotype" w:cs="Times New Roman"/>
          <w:sz w:val="24"/>
          <w:szCs w:val="24"/>
        </w:rPr>
        <w:t>Notifíquese a</w:t>
      </w:r>
      <w:bookmarkEnd w:id="18"/>
      <w:bookmarkEnd w:id="19"/>
      <w:bookmarkEnd w:id="20"/>
      <w:bookmarkEnd w:id="21"/>
      <w:bookmarkEnd w:id="22"/>
      <w:bookmarkEnd w:id="23"/>
      <w:bookmarkEnd w:id="24"/>
      <w:bookmarkEnd w:id="25"/>
      <w:bookmarkEnd w:id="26"/>
      <w:bookmarkEnd w:id="27"/>
      <w:r w:rsidRPr="00E4035E">
        <w:rPr>
          <w:rFonts w:ascii="Palatino Linotype" w:eastAsia="MS Gothic" w:hAnsi="Palatino Linotype" w:cs="Times New Roman"/>
          <w:sz w:val="24"/>
          <w:szCs w:val="24"/>
        </w:rPr>
        <w:t xml:space="preserve"> </w:t>
      </w:r>
      <w:r w:rsidR="00DF13BB" w:rsidRPr="00DF13BB">
        <w:rPr>
          <w:rFonts w:ascii="Palatino Linotype" w:eastAsia="MS Mincho" w:hAnsi="Palatino Linotype" w:cs="Times New Roman"/>
          <w:b/>
          <w:sz w:val="24"/>
          <w:szCs w:val="24"/>
          <w:highlight w:val="black"/>
          <w:lang w:val="es-ES_tradnl" w:eastAsia="es-ES"/>
        </w:rPr>
        <w:t>-----------------------------------------------</w:t>
      </w:r>
      <w:r w:rsidRPr="00E4035E">
        <w:rPr>
          <w:rFonts w:ascii="Palatino Linotype" w:eastAsia="MS Gothic" w:hAnsi="Palatino Linotype" w:cs="Times New Roman"/>
          <w:sz w:val="24"/>
          <w:szCs w:val="24"/>
        </w:rPr>
        <w:t xml:space="preserve"> la presente</w:t>
      </w:r>
      <w:r w:rsidR="00D12CA3" w:rsidRPr="00E4035E">
        <w:rPr>
          <w:rFonts w:ascii="Palatino Linotype" w:eastAsia="Times New Roman" w:hAnsi="Palatino Linotype" w:cs="Times New Roman"/>
          <w:color w:val="222222"/>
          <w:sz w:val="24"/>
          <w:szCs w:val="24"/>
          <w:lang w:val="es-ES" w:eastAsia="es-MX"/>
        </w:rPr>
        <w:t xml:space="preserve"> resolución</w:t>
      </w:r>
      <w:r w:rsidRPr="00E4035E">
        <w:rPr>
          <w:rFonts w:ascii="Palatino Linotype" w:eastAsia="Times New Roman" w:hAnsi="Palatino Linotype" w:cs="Times New Roman"/>
          <w:color w:val="222222"/>
          <w:sz w:val="24"/>
          <w:szCs w:val="24"/>
          <w:lang w:val="es-ES" w:eastAsia="es-MX"/>
        </w:rPr>
        <w:t>.</w:t>
      </w:r>
    </w:p>
    <w:p w:rsidR="005F3DD7" w:rsidRPr="005F3DD7" w:rsidRDefault="005F3DD7" w:rsidP="005F3DD7">
      <w:pPr>
        <w:shd w:val="clear" w:color="auto" w:fill="FFFFFF"/>
        <w:spacing w:after="0" w:line="360" w:lineRule="auto"/>
        <w:jc w:val="both"/>
        <w:rPr>
          <w:rFonts w:ascii="Palatino Linotype" w:eastAsia="Times New Roman" w:hAnsi="Palatino Linotype" w:cs="Times New Roman"/>
          <w:color w:val="222222"/>
          <w:sz w:val="12"/>
          <w:szCs w:val="24"/>
          <w:lang w:val="es-ES" w:eastAsia="es-MX"/>
        </w:rPr>
      </w:pPr>
    </w:p>
    <w:p w:rsidR="0060223F" w:rsidRDefault="0060223F" w:rsidP="005F3DD7">
      <w:pPr>
        <w:spacing w:after="0" w:line="360" w:lineRule="auto"/>
        <w:rPr>
          <w:rFonts w:ascii="Palatino Linotype" w:eastAsia="Times New Roman" w:hAnsi="Palatino Linotype" w:cs="Times New Roman"/>
          <w:color w:val="222222"/>
          <w:sz w:val="24"/>
          <w:szCs w:val="24"/>
          <w:lang w:val="es-ES" w:eastAsia="es-MX"/>
        </w:rPr>
      </w:pPr>
      <w:r w:rsidRPr="00E4035E">
        <w:rPr>
          <w:rFonts w:ascii="Palatino Linotype" w:eastAsia="Times New Roman" w:hAnsi="Palatino Linotype" w:cs="Times New Roman"/>
          <w:b/>
          <w:color w:val="222222"/>
          <w:sz w:val="24"/>
          <w:szCs w:val="24"/>
          <w:lang w:val="es-ES" w:eastAsia="es-MX"/>
        </w:rPr>
        <w:t>QUINTO.</w:t>
      </w:r>
      <w:r w:rsidRPr="00E4035E">
        <w:rPr>
          <w:rFonts w:ascii="Palatino Linotype" w:eastAsia="Times New Roman" w:hAnsi="Palatino Linotype" w:cs="Times New Roman"/>
          <w:color w:val="222222"/>
          <w:sz w:val="24"/>
          <w:szCs w:val="24"/>
          <w:lang w:val="es-ES" w:eastAsia="es-MX"/>
        </w:rPr>
        <w:t xml:space="preserve"> Se hace del conocimiento</w:t>
      </w:r>
      <w:r w:rsidRPr="00E4035E">
        <w:rPr>
          <w:rFonts w:ascii="Palatino Linotype" w:eastAsia="Times New Roman" w:hAnsi="Palatino Linotype" w:cs="Times New Roman"/>
          <w:b/>
          <w:bCs/>
          <w:color w:val="222222"/>
          <w:sz w:val="24"/>
          <w:szCs w:val="24"/>
          <w:lang w:val="es-ES" w:eastAsia="es-ES"/>
        </w:rPr>
        <w:t xml:space="preserve"> </w:t>
      </w:r>
      <w:r w:rsidRPr="00E4035E">
        <w:rPr>
          <w:rFonts w:ascii="Palatino Linotype" w:eastAsia="Times New Roman" w:hAnsi="Palatino Linotype" w:cs="Times New Roman"/>
          <w:color w:val="222222"/>
          <w:sz w:val="24"/>
          <w:szCs w:val="24"/>
          <w:lang w:val="es-ES" w:eastAsia="es-MX"/>
        </w:rPr>
        <w:t>que</w:t>
      </w:r>
      <w:r w:rsidRPr="00E4035E">
        <w:rPr>
          <w:rFonts w:ascii="Palatino Linotype" w:eastAsia="Times New Roman" w:hAnsi="Palatino Linotype" w:cs="Arial"/>
          <w:b/>
          <w:sz w:val="24"/>
          <w:szCs w:val="24"/>
          <w:lang w:val="es-ES" w:eastAsia="es-ES"/>
        </w:rPr>
        <w:t xml:space="preserve"> </w:t>
      </w:r>
      <w:r w:rsidR="00DF13BB" w:rsidRPr="00DF13BB">
        <w:rPr>
          <w:rFonts w:ascii="Palatino Linotype" w:eastAsia="MS Mincho" w:hAnsi="Palatino Linotype" w:cs="Times New Roman"/>
          <w:b/>
          <w:sz w:val="24"/>
          <w:szCs w:val="24"/>
          <w:highlight w:val="black"/>
          <w:lang w:val="es-ES_tradnl" w:eastAsia="es-ES"/>
        </w:rPr>
        <w:t>---------------------------------------------------</w:t>
      </w:r>
      <w:r w:rsidRPr="00E4035E">
        <w:rPr>
          <w:rFonts w:ascii="Palatino Linotype" w:eastAsia="Times New Roman" w:hAnsi="Palatino Linotype" w:cs="Times New Roman"/>
          <w:color w:val="222222"/>
          <w:sz w:val="24"/>
          <w:szCs w:val="24"/>
          <w:lang w:val="es-ES" w:eastAsia="es-MX"/>
        </w:rPr>
        <w:t xml:space="preserve"> de conformidad con lo establecido en el artículo 196 de la Ley de Transparencia y Acceso a la Información Pública del Estado de México y Municipios, en caso de que considere que le causa algún perjuicio podrá impugnarla </w:t>
      </w:r>
      <w:r w:rsidRPr="00E4035E">
        <w:rPr>
          <w:rFonts w:ascii="Palatino Linotype" w:eastAsia="Times New Roman" w:hAnsi="Palatino Linotype" w:cs="Times New Roman"/>
          <w:bCs/>
          <w:color w:val="222222"/>
          <w:sz w:val="24"/>
          <w:szCs w:val="24"/>
          <w:lang w:val="es-ES" w:eastAsia="es-MX"/>
        </w:rPr>
        <w:t>vía juicio de amparo</w:t>
      </w:r>
      <w:r w:rsidRPr="00E4035E">
        <w:rPr>
          <w:rFonts w:ascii="Palatino Linotype" w:eastAsia="Times New Roman" w:hAnsi="Palatino Linotype" w:cs="Times New Roman"/>
          <w:color w:val="222222"/>
          <w:sz w:val="24"/>
          <w:szCs w:val="24"/>
          <w:lang w:val="es-ES" w:eastAsia="es-MX"/>
        </w:rPr>
        <w:t> en los términos de las leyes aplicables.</w:t>
      </w:r>
    </w:p>
    <w:p w:rsidR="005F3DD7" w:rsidRDefault="005F3DD7" w:rsidP="005F3DD7">
      <w:pPr>
        <w:spacing w:after="0" w:line="360" w:lineRule="auto"/>
        <w:rPr>
          <w:rFonts w:ascii="Palatino Linotype" w:eastAsia="Times New Roman" w:hAnsi="Palatino Linotype" w:cs="Times New Roman"/>
          <w:color w:val="222222"/>
          <w:sz w:val="24"/>
          <w:szCs w:val="24"/>
          <w:lang w:val="es-ES" w:eastAsia="es-MX"/>
        </w:rPr>
      </w:pPr>
    </w:p>
    <w:p w:rsidR="005F3DD7" w:rsidRPr="005F3DD7" w:rsidRDefault="005F3DD7" w:rsidP="005F3DD7">
      <w:pPr>
        <w:shd w:val="clear" w:color="auto" w:fill="FFFFFF"/>
        <w:spacing w:after="0" w:line="360" w:lineRule="auto"/>
        <w:jc w:val="both"/>
        <w:rPr>
          <w:rFonts w:ascii="Palatino Linotype" w:hAnsi="Palatino Linotype" w:cs="Arial"/>
          <w:sz w:val="20"/>
        </w:rPr>
      </w:pPr>
      <w:r w:rsidRPr="005F3DD7">
        <w:rPr>
          <w:rFonts w:ascii="Palatino Linotype" w:hAnsi="Palatino Linotype"/>
          <w:sz w:val="20"/>
        </w:rPr>
        <w:t xml:space="preserve">ASÍ LO RESUELVE, POR UNANIMIDAD DE VOTOS, EL PLENO DEL INSTITUTO DE TRANSPARENCIA, ACCESO A LA INFORMACIÓN PÚBLICA Y PROTECCIÓN DE DATOS PERSONALES DEL ESTADO DE MÉXICO Y MUNICIPIOS, CONFORMADO POR LOS COMISIONADOS ZULEMA </w:t>
      </w:r>
      <w:r w:rsidR="003635EA" w:rsidRPr="005F3DD7">
        <w:rPr>
          <w:rFonts w:ascii="Palatino Linotype" w:hAnsi="Palatino Linotype"/>
          <w:sz w:val="20"/>
        </w:rPr>
        <w:t>MARTÍNEZ</w:t>
      </w:r>
      <w:r w:rsidRPr="005F3DD7">
        <w:rPr>
          <w:rFonts w:ascii="Palatino Linotype" w:hAnsi="Palatino Linotype"/>
          <w:sz w:val="20"/>
        </w:rPr>
        <w:t xml:space="preserve"> </w:t>
      </w:r>
      <w:r w:rsidR="003635EA" w:rsidRPr="005F3DD7">
        <w:rPr>
          <w:rFonts w:ascii="Palatino Linotype" w:hAnsi="Palatino Linotype"/>
          <w:sz w:val="20"/>
        </w:rPr>
        <w:t>SÁNCHEZ</w:t>
      </w:r>
      <w:r w:rsidRPr="005F3DD7">
        <w:rPr>
          <w:rFonts w:ascii="Palatino Linotype" w:hAnsi="Palatino Linotype"/>
          <w:sz w:val="20"/>
        </w:rPr>
        <w:t>; EVA ABAID YAPUR; JOSÉ GUADALUPE LUNA HERNÁNDEZ, JAVIER MARTÍNEZ CRUZ Y LUIS GUSTAVO PARRA NORIEGA; EN LA TERCERA SESIÓN ORDINARIA CELEBRADA EL VEINTITRÉS (23) DE ENERO DE DOS MIL DIECINUEVE, ANTE EL SECRETARIO TÉCNICO DEL PLENO ALEXIS TAPIA RAMÍREZ.</w:t>
      </w:r>
      <w:r w:rsidRPr="005F3DD7">
        <w:rPr>
          <w:rFonts w:ascii="Palatino Linotype" w:hAnsi="Palatino Linotype" w:cs="Arial"/>
          <w:sz w:val="20"/>
        </w:rPr>
        <w:t xml:space="preserve">  </w:t>
      </w:r>
    </w:p>
    <w:p w:rsidR="005F3DD7" w:rsidRDefault="005F3DD7" w:rsidP="005F3DD7">
      <w:pPr>
        <w:spacing w:after="0" w:line="360" w:lineRule="auto"/>
        <w:rPr>
          <w:rFonts w:ascii="Palatino Linotype" w:eastAsia="Times New Roman" w:hAnsi="Palatino Linotype" w:cs="Times New Roman"/>
          <w:color w:val="222222"/>
          <w:sz w:val="24"/>
          <w:szCs w:val="24"/>
          <w:lang w:val="es-ES" w:eastAsia="es-MX"/>
        </w:rPr>
      </w:pPr>
    </w:p>
    <w:p w:rsidR="005F3DD7" w:rsidRPr="005F3DD7" w:rsidRDefault="005F3DD7" w:rsidP="005F3DD7">
      <w:pPr>
        <w:spacing w:after="0" w:line="360" w:lineRule="auto"/>
        <w:rPr>
          <w:rFonts w:ascii="Palatino Linotype" w:eastAsia="Times New Roman" w:hAnsi="Palatino Linotype" w:cs="Times New Roman"/>
          <w:color w:val="222222"/>
          <w:sz w:val="12"/>
          <w:szCs w:val="24"/>
          <w:lang w:val="es-ES" w:eastAsia="es-MX"/>
        </w:rPr>
      </w:pPr>
    </w:p>
    <w:bookmarkEnd w:id="14"/>
    <w:bookmarkEnd w:id="15"/>
    <w:bookmarkEnd w:id="16"/>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80C4B" w:rsidRPr="00E4035E" w:rsidTr="005F3DD7">
        <w:trPr>
          <w:trHeight w:val="1807"/>
        </w:trPr>
        <w:tc>
          <w:tcPr>
            <w:tcW w:w="9073" w:type="dxa"/>
            <w:gridSpan w:val="2"/>
            <w:vAlign w:val="center"/>
          </w:tcPr>
          <w:p w:rsidR="00880C4B" w:rsidRPr="00E4035E" w:rsidRDefault="00880C4B" w:rsidP="005F3DD7">
            <w:pPr>
              <w:spacing w:line="276" w:lineRule="auto"/>
              <w:jc w:val="center"/>
              <w:rPr>
                <w:rFonts w:ascii="Palatino Linotype" w:hAnsi="Palatino Linotype" w:cs="Times New Roman"/>
                <w:b/>
                <w:color w:val="000000" w:themeColor="text1"/>
              </w:rPr>
            </w:pPr>
          </w:p>
          <w:p w:rsidR="005F3DD7" w:rsidRDefault="005F3DD7"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Zulema Martínez Sánchez</w:t>
            </w:r>
          </w:p>
          <w:p w:rsidR="00880C4B" w:rsidRPr="00E4035E" w:rsidRDefault="00880C4B" w:rsidP="005F3DD7">
            <w:pPr>
              <w:spacing w:line="276" w:lineRule="auto"/>
              <w:jc w:val="center"/>
              <w:rPr>
                <w:rFonts w:ascii="Palatino Linotype" w:hAnsi="Palatino Linotype"/>
                <w:color w:val="000000" w:themeColor="text1"/>
              </w:rPr>
            </w:pPr>
            <w:r w:rsidRPr="00E4035E">
              <w:rPr>
                <w:rFonts w:ascii="Palatino Linotype" w:hAnsi="Palatino Linotype"/>
                <w:color w:val="000000" w:themeColor="text1"/>
              </w:rPr>
              <w:t>Comisionada Presidenta</w:t>
            </w:r>
          </w:p>
          <w:p w:rsidR="00880C4B" w:rsidRPr="00E4035E" w:rsidRDefault="00880C4B" w:rsidP="005F3DD7">
            <w:pPr>
              <w:spacing w:line="276" w:lineRule="auto"/>
              <w:jc w:val="center"/>
              <w:rPr>
                <w:rFonts w:ascii="Palatino Linotype" w:hAnsi="Palatino Linotype"/>
                <w:color w:val="000000" w:themeColor="text1"/>
              </w:rPr>
            </w:pPr>
            <w:r w:rsidRPr="00E4035E">
              <w:rPr>
                <w:rFonts w:ascii="Palatino Linotype" w:hAnsi="Palatino Linotype" w:cs="Times New Roman"/>
                <w:color w:val="000000" w:themeColor="text1"/>
              </w:rPr>
              <w:t>(Rúbrica)</w:t>
            </w:r>
          </w:p>
        </w:tc>
      </w:tr>
      <w:tr w:rsidR="00880C4B" w:rsidRPr="00E4035E" w:rsidTr="005F3DD7">
        <w:trPr>
          <w:trHeight w:val="2156"/>
        </w:trPr>
        <w:tc>
          <w:tcPr>
            <w:tcW w:w="4253" w:type="dxa"/>
            <w:vAlign w:val="center"/>
          </w:tcPr>
          <w:p w:rsidR="00880C4B" w:rsidRDefault="00880C4B" w:rsidP="005F3DD7">
            <w:pPr>
              <w:spacing w:line="276" w:lineRule="auto"/>
              <w:jc w:val="center"/>
              <w:rPr>
                <w:rFonts w:ascii="Palatino Linotype" w:hAnsi="Palatino Linotype" w:cs="Times New Roman"/>
                <w:b/>
                <w:color w:val="000000" w:themeColor="text1"/>
              </w:rPr>
            </w:pPr>
          </w:p>
          <w:p w:rsidR="005F3DD7" w:rsidRPr="00E4035E" w:rsidRDefault="005F3DD7"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 xml:space="preserve">Eva </w:t>
            </w:r>
            <w:proofErr w:type="spellStart"/>
            <w:r w:rsidRPr="00E4035E">
              <w:rPr>
                <w:rFonts w:ascii="Palatino Linotype" w:hAnsi="Palatino Linotype" w:cs="Times New Roman"/>
                <w:b/>
                <w:color w:val="000000" w:themeColor="text1"/>
              </w:rPr>
              <w:t>Abaid</w:t>
            </w:r>
            <w:proofErr w:type="spellEnd"/>
            <w:r w:rsidRPr="00E4035E">
              <w:rPr>
                <w:rFonts w:ascii="Palatino Linotype" w:hAnsi="Palatino Linotype" w:cs="Times New Roman"/>
                <w:b/>
                <w:color w:val="000000" w:themeColor="text1"/>
              </w:rPr>
              <w:t xml:space="preserve"> </w:t>
            </w:r>
            <w:proofErr w:type="spellStart"/>
            <w:r w:rsidRPr="00E4035E">
              <w:rPr>
                <w:rFonts w:ascii="Palatino Linotype" w:hAnsi="Palatino Linotype" w:cs="Times New Roman"/>
                <w:b/>
                <w:color w:val="000000" w:themeColor="text1"/>
              </w:rPr>
              <w:t>Yapur</w:t>
            </w:r>
            <w:proofErr w:type="spellEnd"/>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Comisionada</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c>
          <w:tcPr>
            <w:tcW w:w="4820" w:type="dxa"/>
            <w:vAlign w:val="center"/>
          </w:tcPr>
          <w:p w:rsidR="00880C4B" w:rsidRDefault="00880C4B" w:rsidP="005F3DD7">
            <w:pPr>
              <w:spacing w:line="276" w:lineRule="auto"/>
              <w:jc w:val="center"/>
              <w:rPr>
                <w:rFonts w:ascii="Palatino Linotype" w:hAnsi="Palatino Linotype" w:cs="Times New Roman"/>
                <w:b/>
                <w:color w:val="000000" w:themeColor="text1"/>
              </w:rPr>
            </w:pPr>
          </w:p>
          <w:p w:rsidR="005F3DD7" w:rsidRPr="00E4035E" w:rsidRDefault="005F3DD7"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José Guadalupe Luna Hernández</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r>
      <w:tr w:rsidR="00880C4B" w:rsidRPr="00E4035E" w:rsidTr="005F3DD7">
        <w:trPr>
          <w:trHeight w:val="2244"/>
        </w:trPr>
        <w:tc>
          <w:tcPr>
            <w:tcW w:w="4253" w:type="dxa"/>
            <w:vAlign w:val="center"/>
          </w:tcPr>
          <w:p w:rsidR="00880C4B" w:rsidRPr="00E4035E" w:rsidRDefault="00880C4B" w:rsidP="005F3DD7">
            <w:pPr>
              <w:spacing w:line="276" w:lineRule="auto"/>
              <w:jc w:val="center"/>
              <w:rPr>
                <w:rFonts w:ascii="Palatino Linotype" w:hAnsi="Palatino Linotype" w:cs="Times New Roman"/>
                <w:b/>
                <w:color w:val="000000" w:themeColor="text1"/>
              </w:rPr>
            </w:pPr>
          </w:p>
          <w:p w:rsidR="00880C4B" w:rsidRDefault="00880C4B" w:rsidP="005F3DD7">
            <w:pPr>
              <w:spacing w:line="276" w:lineRule="auto"/>
              <w:jc w:val="center"/>
              <w:rPr>
                <w:rFonts w:ascii="Palatino Linotype" w:hAnsi="Palatino Linotype" w:cs="Times New Roman"/>
                <w:b/>
                <w:color w:val="000000" w:themeColor="text1"/>
              </w:rPr>
            </w:pPr>
          </w:p>
          <w:p w:rsidR="005F3DD7" w:rsidRPr="00E4035E" w:rsidRDefault="005F3DD7" w:rsidP="005F3DD7">
            <w:pPr>
              <w:spacing w:line="276" w:lineRule="auto"/>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Javier Martínez Cruz</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c>
          <w:tcPr>
            <w:tcW w:w="4820" w:type="dxa"/>
            <w:vAlign w:val="center"/>
          </w:tcPr>
          <w:p w:rsidR="00880C4B" w:rsidRPr="00E4035E" w:rsidRDefault="00880C4B" w:rsidP="005F3DD7">
            <w:pPr>
              <w:spacing w:line="276" w:lineRule="auto"/>
              <w:jc w:val="center"/>
              <w:rPr>
                <w:rFonts w:ascii="Palatino Linotype" w:hAnsi="Palatino Linotype" w:cs="Times New Roman"/>
                <w:b/>
                <w:color w:val="000000" w:themeColor="text1"/>
              </w:rPr>
            </w:pPr>
          </w:p>
          <w:p w:rsidR="00880C4B" w:rsidRDefault="00880C4B" w:rsidP="005F3DD7">
            <w:pPr>
              <w:spacing w:line="276" w:lineRule="auto"/>
              <w:jc w:val="center"/>
              <w:rPr>
                <w:rFonts w:ascii="Palatino Linotype" w:hAnsi="Palatino Linotype" w:cs="Times New Roman"/>
                <w:b/>
                <w:color w:val="000000" w:themeColor="text1"/>
              </w:rPr>
            </w:pPr>
          </w:p>
          <w:p w:rsidR="005F3DD7" w:rsidRDefault="005F3DD7" w:rsidP="005F3DD7">
            <w:pPr>
              <w:spacing w:line="276" w:lineRule="auto"/>
              <w:jc w:val="center"/>
              <w:rPr>
                <w:rFonts w:ascii="Palatino Linotype" w:hAnsi="Palatino Linotype" w:cs="Times New Roman"/>
                <w:b/>
                <w:color w:val="000000" w:themeColor="text1"/>
              </w:rPr>
            </w:pPr>
          </w:p>
          <w:p w:rsidR="005F3DD7" w:rsidRPr="00E4035E" w:rsidRDefault="005F3DD7" w:rsidP="005F3DD7">
            <w:pPr>
              <w:spacing w:line="276" w:lineRule="auto"/>
              <w:jc w:val="center"/>
              <w:rPr>
                <w:rFonts w:ascii="Palatino Linotype" w:hAnsi="Palatino Linotype" w:cs="Times New Roman"/>
                <w:b/>
                <w:color w:val="000000" w:themeColor="text1"/>
              </w:rPr>
            </w:pPr>
          </w:p>
          <w:p w:rsidR="00880C4B" w:rsidRPr="00E4035E" w:rsidRDefault="00880C4B" w:rsidP="005F3DD7">
            <w:pPr>
              <w:spacing w:line="276" w:lineRule="auto"/>
              <w:jc w:val="center"/>
              <w:rPr>
                <w:rFonts w:ascii="Palatino Linotype" w:hAnsi="Palatino Linotype"/>
                <w:b/>
                <w:color w:val="000000" w:themeColor="text1"/>
              </w:rPr>
            </w:pPr>
            <w:r w:rsidRPr="00E4035E">
              <w:rPr>
                <w:rFonts w:ascii="Palatino Linotype" w:hAnsi="Palatino Linotype"/>
                <w:b/>
                <w:color w:val="000000" w:themeColor="text1"/>
              </w:rPr>
              <w:t>Luis Gustavo Parra Noriega</w:t>
            </w:r>
          </w:p>
          <w:p w:rsidR="005F3DD7"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880C4B"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p w:rsidR="005F3DD7" w:rsidRPr="00E4035E" w:rsidRDefault="005F3DD7" w:rsidP="005F3DD7">
            <w:pPr>
              <w:spacing w:line="276" w:lineRule="auto"/>
              <w:jc w:val="center"/>
              <w:rPr>
                <w:rFonts w:ascii="Palatino Linotype" w:hAnsi="Palatino Linotype" w:cs="Times New Roman"/>
                <w:color w:val="000000" w:themeColor="text1"/>
              </w:rPr>
            </w:pPr>
          </w:p>
        </w:tc>
      </w:tr>
      <w:tr w:rsidR="00880C4B" w:rsidTr="005F3DD7">
        <w:trPr>
          <w:trHeight w:val="1953"/>
        </w:trPr>
        <w:tc>
          <w:tcPr>
            <w:tcW w:w="9073" w:type="dxa"/>
            <w:gridSpan w:val="2"/>
            <w:vAlign w:val="center"/>
          </w:tcPr>
          <w:p w:rsidR="005F3DD7" w:rsidRDefault="005F3DD7" w:rsidP="005F3DD7">
            <w:pPr>
              <w:pStyle w:val="Prrafodelista"/>
              <w:spacing w:line="276" w:lineRule="auto"/>
              <w:ind w:left="0"/>
              <w:jc w:val="both"/>
              <w:rPr>
                <w:rFonts w:ascii="Palatino Linotype" w:hAnsi="Palatino Linotype"/>
                <w:color w:val="000000" w:themeColor="text1"/>
              </w:rPr>
            </w:pPr>
          </w:p>
          <w:p w:rsidR="005F3DD7" w:rsidRPr="00E4035E" w:rsidRDefault="005F3DD7" w:rsidP="005F3DD7">
            <w:pPr>
              <w:pStyle w:val="Prrafodelista"/>
              <w:spacing w:line="276" w:lineRule="auto"/>
              <w:ind w:left="0"/>
              <w:jc w:val="both"/>
              <w:rPr>
                <w:rFonts w:ascii="Palatino Linotype" w:hAnsi="Palatino Linotype"/>
                <w:color w:val="000000" w:themeColor="text1"/>
              </w:rPr>
            </w:pPr>
          </w:p>
          <w:p w:rsidR="00880C4B" w:rsidRPr="00E4035E" w:rsidRDefault="00880C4B" w:rsidP="005F3DD7">
            <w:pPr>
              <w:spacing w:line="276" w:lineRule="auto"/>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Alexis Tapia Ramírez</w:t>
            </w:r>
          </w:p>
          <w:p w:rsidR="00880C4B" w:rsidRPr="00E4035E"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Secretario Técnico del Pleno</w:t>
            </w:r>
          </w:p>
          <w:p w:rsidR="005F3DD7" w:rsidRPr="005F3DD7" w:rsidRDefault="00880C4B" w:rsidP="005F3DD7">
            <w:pPr>
              <w:spacing w:line="276" w:lineRule="auto"/>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p w:rsidR="00880C4B" w:rsidRDefault="00880C4B" w:rsidP="005F3DD7">
            <w:pPr>
              <w:pStyle w:val="Prrafodelista"/>
              <w:spacing w:line="276" w:lineRule="auto"/>
              <w:ind w:left="0"/>
              <w:jc w:val="both"/>
              <w:rPr>
                <w:rFonts w:ascii="Palatino Linotype" w:hAnsi="Palatino Linotype"/>
                <w:color w:val="000000" w:themeColor="text1"/>
              </w:rPr>
            </w:pPr>
            <w:r w:rsidRPr="005F3DD7">
              <w:rPr>
                <w:rFonts w:ascii="Palatino Linotype" w:hAnsi="Palatino Linotype" w:cs="Arial"/>
                <w:color w:val="000000" w:themeColor="text1"/>
                <w:sz w:val="22"/>
              </w:rPr>
              <w:t xml:space="preserve">Esta hoja corresponde a la resolución del veintitrés (23) de enero de dos mil diecinueve emitida en el recurso de revisión </w:t>
            </w:r>
            <w:r w:rsidRPr="005F3DD7">
              <w:rPr>
                <w:rFonts w:ascii="Palatino Linotype" w:hAnsi="Palatino Linotype" w:cs="Arial"/>
                <w:b/>
                <w:bCs/>
                <w:color w:val="000000" w:themeColor="text1"/>
                <w:sz w:val="22"/>
                <w:lang w:eastAsia="es-MX"/>
              </w:rPr>
              <w:t>04113/INFOEM/IP/RR/2018</w:t>
            </w:r>
            <w:r w:rsidRPr="005F3DD7">
              <w:rPr>
                <w:rFonts w:ascii="Palatino Linotype" w:hAnsi="Palatino Linotype" w:cs="Arial"/>
                <w:color w:val="000000" w:themeColor="text1"/>
                <w:sz w:val="22"/>
              </w:rPr>
              <w:t>.</w:t>
            </w:r>
          </w:p>
        </w:tc>
      </w:tr>
    </w:tbl>
    <w:p w:rsidR="003C3A28" w:rsidRDefault="003C3A28"/>
    <w:sectPr w:rsidR="003C3A28" w:rsidSect="00E4035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A3" w:rsidRDefault="000238A3" w:rsidP="0060223F">
      <w:pPr>
        <w:spacing w:after="0" w:line="240" w:lineRule="auto"/>
      </w:pPr>
      <w:r>
        <w:separator/>
      </w:r>
    </w:p>
  </w:endnote>
  <w:endnote w:type="continuationSeparator" w:id="0">
    <w:p w:rsidR="000238A3" w:rsidRDefault="000238A3" w:rsidP="0060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85A6E" w:rsidRPr="00883450" w:rsidRDefault="00B85A6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B67E1">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B67E1">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B85A6E" w:rsidRDefault="00B85A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E" w:rsidRPr="00883450" w:rsidRDefault="00B85A6E" w:rsidP="0062326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B67E1" w:rsidRPr="009B67E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B67E1" w:rsidRPr="009B67E1">
      <w:rPr>
        <w:rFonts w:ascii="Palatino Linotype" w:hAnsi="Palatino Linotype"/>
        <w:noProof/>
        <w:lang w:val="es-ES"/>
      </w:rPr>
      <w:t>32</w:t>
    </w:r>
    <w:r w:rsidRPr="00883450">
      <w:rPr>
        <w:rFonts w:ascii="Palatino Linotype" w:hAnsi="Palatino Linotype"/>
      </w:rPr>
      <w:fldChar w:fldCharType="end"/>
    </w:r>
  </w:p>
  <w:p w:rsidR="00B85A6E" w:rsidRPr="00883450" w:rsidRDefault="00B85A6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A3" w:rsidRDefault="000238A3" w:rsidP="0060223F">
      <w:pPr>
        <w:spacing w:after="0" w:line="240" w:lineRule="auto"/>
      </w:pPr>
      <w:r>
        <w:separator/>
      </w:r>
    </w:p>
  </w:footnote>
  <w:footnote w:type="continuationSeparator" w:id="0">
    <w:p w:rsidR="000238A3" w:rsidRDefault="000238A3" w:rsidP="0060223F">
      <w:pPr>
        <w:spacing w:after="0" w:line="240" w:lineRule="auto"/>
      </w:pPr>
      <w:r>
        <w:continuationSeparator/>
      </w:r>
    </w:p>
  </w:footnote>
  <w:footnote w:id="1">
    <w:p w:rsidR="00B85A6E" w:rsidRPr="00636681" w:rsidRDefault="00B85A6E">
      <w:pPr>
        <w:pStyle w:val="Textonotapie"/>
        <w:rPr>
          <w:rFonts w:ascii="Palatino Linotype" w:hAnsi="Palatino Linotype"/>
          <w:sz w:val="16"/>
          <w:szCs w:val="16"/>
        </w:rPr>
      </w:pPr>
      <w:r>
        <w:rPr>
          <w:rStyle w:val="Refdenotaalpie"/>
        </w:rPr>
        <w:footnoteRef/>
      </w:r>
      <w:r>
        <w:t xml:space="preserve"> </w:t>
      </w:r>
      <w:r w:rsidRPr="00636681">
        <w:rPr>
          <w:rFonts w:ascii="Palatino Linotype" w:eastAsia="MS Mincho" w:hAnsi="Palatino Linotype" w:cstheme="majorBidi"/>
          <w:sz w:val="16"/>
          <w:szCs w:val="16"/>
          <w:lang w:val="es-ES_tradnl" w:eastAsia="es-ES"/>
        </w:rPr>
        <w:t>Manual de Normas para la Administración de Recursos Humanos en la Secretaría de Educación Pública</w:t>
      </w:r>
      <w:r>
        <w:rPr>
          <w:rFonts w:ascii="Palatino Linotype" w:eastAsia="MS Mincho" w:hAnsi="Palatino Linotype" w:cstheme="majorBidi"/>
          <w:sz w:val="16"/>
          <w:szCs w:val="16"/>
          <w:lang w:val="es-ES_tradnl" w:eastAsia="es-ES"/>
        </w:rPr>
        <w:t xml:space="preserve">, disponible para su consulta en: </w:t>
      </w:r>
      <w:r w:rsidRPr="00636681">
        <w:rPr>
          <w:rFonts w:ascii="Palatino Linotype" w:hAnsi="Palatino Linotype"/>
          <w:sz w:val="16"/>
          <w:szCs w:val="16"/>
        </w:rPr>
        <w:t>https://www.sep.gob.mx/work/models/sep1/Resource/24e8c91d-d2fc-4977-ad19-dc572c3e4439/manual_normas_administracion_recursos_humanos_sep.pdf</w:t>
      </w:r>
    </w:p>
  </w:footnote>
  <w:footnote w:id="2">
    <w:p w:rsidR="00C004BA" w:rsidRDefault="00C004BA">
      <w:pPr>
        <w:pStyle w:val="Textonotapie"/>
        <w:rPr>
          <w:rFonts w:ascii="Palatino Linotype" w:hAnsi="Palatino Linotype"/>
          <w:sz w:val="16"/>
          <w:szCs w:val="16"/>
        </w:rPr>
      </w:pPr>
      <w:r>
        <w:rPr>
          <w:rStyle w:val="Refdenotaalpie"/>
        </w:rPr>
        <w:footnoteRef/>
      </w:r>
      <w:r w:rsidRPr="00C004BA">
        <w:rPr>
          <w:rFonts w:ascii="Palatino Linotype" w:hAnsi="Palatino Linotype"/>
          <w:sz w:val="16"/>
          <w:szCs w:val="16"/>
        </w:rPr>
        <w:t xml:space="preserve">Cámara de Diputados LXIII Legislatura, </w:t>
      </w:r>
      <w:r w:rsidRPr="00C004BA">
        <w:rPr>
          <w:rFonts w:ascii="Palatino Linotype" w:eastAsia="MS Mincho" w:hAnsi="Palatino Linotype" w:cstheme="majorBidi"/>
          <w:sz w:val="16"/>
          <w:szCs w:val="16"/>
          <w:lang w:val="es-ES_tradnl" w:eastAsia="es-ES"/>
        </w:rPr>
        <w:t>Glosario de Términos más usuales en materia de Ingreso, Gasto y Deuda Pública</w:t>
      </w:r>
      <w:r>
        <w:rPr>
          <w:rFonts w:ascii="Palatino Linotype" w:eastAsia="MS Mincho" w:hAnsi="Palatino Linotype" w:cstheme="majorBidi"/>
          <w:sz w:val="16"/>
          <w:szCs w:val="16"/>
          <w:lang w:val="es-ES_tradnl" w:eastAsia="es-ES"/>
        </w:rPr>
        <w:t xml:space="preserve">, disponible para su consulta en: </w:t>
      </w:r>
      <w:hyperlink r:id="rId1" w:history="1">
        <w:r w:rsidR="00F741A8" w:rsidRPr="006A2155">
          <w:rPr>
            <w:rStyle w:val="Hipervnculo"/>
            <w:rFonts w:ascii="Palatino Linotype" w:hAnsi="Palatino Linotype"/>
            <w:sz w:val="16"/>
            <w:szCs w:val="16"/>
          </w:rPr>
          <w:t>http://www.cefp.gob.mx/publicaciones/documento/2014/noviembre/cefp0202014.pdf</w:t>
        </w:r>
      </w:hyperlink>
      <w:r w:rsidR="00F741A8">
        <w:rPr>
          <w:rFonts w:ascii="Palatino Linotype" w:hAnsi="Palatino Linotype"/>
          <w:sz w:val="16"/>
          <w:szCs w:val="16"/>
        </w:rPr>
        <w:t>.</w:t>
      </w:r>
    </w:p>
    <w:p w:rsidR="00F741A8" w:rsidRDefault="00F741A8">
      <w:pPr>
        <w:pStyle w:val="Textonotapie"/>
      </w:pPr>
    </w:p>
  </w:footnote>
  <w:footnote w:id="3">
    <w:p w:rsidR="0024150B" w:rsidRDefault="0024150B" w:rsidP="0024150B">
      <w:pPr>
        <w:pStyle w:val="Textonotapie"/>
      </w:pPr>
      <w:r>
        <w:rPr>
          <w:rStyle w:val="Refdenotaalpie"/>
        </w:rPr>
        <w:footnoteRef/>
      </w:r>
      <w:r>
        <w:t xml:space="preserve"> Lo anterior es incluso </w:t>
      </w:r>
      <w:proofErr w:type="gramStart"/>
      <w:r>
        <w:t>un requerimientos</w:t>
      </w:r>
      <w:proofErr w:type="gramEnd"/>
      <w:r>
        <w:t xml:space="preserve"> del sistema interamericano de protección a los derechos humanos. </w:t>
      </w:r>
      <w:r w:rsidRPr="00756545">
        <w:rPr>
          <w:i/>
        </w:rPr>
        <w:t>Ibídem</w:t>
      </w:r>
      <w:r>
        <w:t xml:space="preserve">. Párr. 113.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E" w:rsidRDefault="00B85A6E" w:rsidP="0062326B">
    <w:pPr>
      <w:pStyle w:val="Encabezado"/>
      <w:tabs>
        <w:tab w:val="clear" w:pos="4419"/>
        <w:tab w:val="clear" w:pos="8838"/>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85A6E" w:rsidRPr="00EF13C1" w:rsidTr="0062326B">
      <w:trPr>
        <w:trHeight w:val="138"/>
        <w:jc w:val="right"/>
      </w:trPr>
      <w:tc>
        <w:tcPr>
          <w:tcW w:w="2552" w:type="dxa"/>
          <w:vAlign w:val="center"/>
        </w:tcPr>
        <w:p w:rsidR="00B85A6E" w:rsidRPr="00EF13C1" w:rsidRDefault="00B85A6E" w:rsidP="0062326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85A6E" w:rsidRPr="00EF13C1" w:rsidRDefault="00B85A6E" w:rsidP="0062326B">
          <w:pPr>
            <w:pStyle w:val="Encabezado"/>
            <w:jc w:val="right"/>
            <w:rPr>
              <w:rFonts w:ascii="Palatino Linotype" w:hAnsi="Palatino Linotype"/>
              <w:b/>
              <w:sz w:val="22"/>
              <w:szCs w:val="22"/>
            </w:rPr>
          </w:pPr>
          <w:r>
            <w:rPr>
              <w:rFonts w:ascii="Palatino Linotype" w:hAnsi="Palatino Linotype" w:cs="Arial"/>
              <w:b/>
              <w:bCs/>
              <w:sz w:val="22"/>
              <w:szCs w:val="22"/>
              <w:lang w:eastAsia="es-MX"/>
            </w:rPr>
            <w:t>04113/INFOEM/IP/RR/2018</w:t>
          </w:r>
        </w:p>
      </w:tc>
    </w:tr>
    <w:tr w:rsidR="00B85A6E" w:rsidRPr="00EF13C1" w:rsidTr="0062326B">
      <w:trPr>
        <w:trHeight w:val="321"/>
        <w:jc w:val="right"/>
      </w:trPr>
      <w:tc>
        <w:tcPr>
          <w:tcW w:w="2552" w:type="dxa"/>
          <w:vAlign w:val="center"/>
        </w:tcPr>
        <w:p w:rsidR="00B85A6E" w:rsidRPr="00EF13C1" w:rsidRDefault="00B85A6E" w:rsidP="0062326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85A6E" w:rsidRPr="00043A38" w:rsidRDefault="00B85A6E" w:rsidP="00ED39C1">
          <w:pPr>
            <w:pStyle w:val="Encabezado"/>
            <w:jc w:val="right"/>
            <w:rPr>
              <w:rFonts w:ascii="Palatino Linotype" w:hAnsi="Palatino Linotype"/>
              <w:b/>
              <w:sz w:val="22"/>
              <w:szCs w:val="22"/>
            </w:rPr>
          </w:pPr>
          <w:r>
            <w:rPr>
              <w:rFonts w:ascii="Palatino Linotype" w:hAnsi="Palatino Linotype"/>
              <w:b/>
              <w:sz w:val="22"/>
              <w:szCs w:val="22"/>
            </w:rPr>
            <w:t>Servicios Educativos Integrados  al Estado de  México</w:t>
          </w:r>
        </w:p>
      </w:tc>
    </w:tr>
    <w:tr w:rsidR="00B85A6E" w:rsidRPr="00EF13C1" w:rsidTr="0062326B">
      <w:trPr>
        <w:trHeight w:val="321"/>
        <w:jc w:val="right"/>
      </w:trPr>
      <w:tc>
        <w:tcPr>
          <w:tcW w:w="2552" w:type="dxa"/>
          <w:vAlign w:val="center"/>
        </w:tcPr>
        <w:p w:rsidR="00B85A6E" w:rsidRPr="00EF13C1" w:rsidRDefault="00B85A6E" w:rsidP="0062326B">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85A6E" w:rsidRPr="00EF13C1" w:rsidRDefault="00B85A6E" w:rsidP="0062326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85A6E" w:rsidRDefault="00B85A6E" w:rsidP="006232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E" w:rsidRDefault="00B85A6E" w:rsidP="0062326B">
    <w:pPr>
      <w:pStyle w:val="Encabezado"/>
      <w:tabs>
        <w:tab w:val="left" w:pos="3103"/>
        <w:tab w:val="left" w:pos="4253"/>
      </w:tabs>
    </w:pPr>
    <w:r>
      <w:tab/>
    </w:r>
    <w:r>
      <w:tab/>
    </w:r>
  </w:p>
  <w:tbl>
    <w:tblPr>
      <w:tblStyle w:val="Tablaconcuadrcula"/>
      <w:tblW w:w="6853" w:type="dxa"/>
      <w:tblInd w:w="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0"/>
      <w:gridCol w:w="4253"/>
    </w:tblGrid>
    <w:tr w:rsidR="00E4035E" w:rsidRPr="00182113" w:rsidTr="00E4035E">
      <w:trPr>
        <w:trHeight w:val="278"/>
      </w:trPr>
      <w:tc>
        <w:tcPr>
          <w:tcW w:w="2600" w:type="dxa"/>
          <w:vAlign w:val="center"/>
        </w:tcPr>
        <w:p w:rsidR="00E4035E" w:rsidRPr="00E4035E" w:rsidRDefault="00E4035E" w:rsidP="00E4035E">
          <w:pPr>
            <w:spacing w:line="0" w:lineRule="atLeast"/>
            <w:rPr>
              <w:rFonts w:ascii="Palatino Linotype" w:hAnsi="Palatino Linotype"/>
              <w:b/>
              <w:sz w:val="22"/>
            </w:rPr>
          </w:pPr>
          <w:r w:rsidRPr="00E4035E">
            <w:rPr>
              <w:rFonts w:ascii="Palatino Linotype" w:hAnsi="Palatino Linotype"/>
              <w:b/>
              <w:sz w:val="22"/>
            </w:rPr>
            <w:t>Recurso de revisión:</w:t>
          </w:r>
        </w:p>
      </w:tc>
      <w:tc>
        <w:tcPr>
          <w:tcW w:w="4253" w:type="dxa"/>
          <w:vAlign w:val="center"/>
        </w:tcPr>
        <w:p w:rsidR="00E4035E" w:rsidRPr="00E4035E" w:rsidRDefault="00E4035E" w:rsidP="00E4035E">
          <w:pPr>
            <w:pStyle w:val="Encabezado"/>
            <w:tabs>
              <w:tab w:val="clear" w:pos="4419"/>
              <w:tab w:val="center" w:pos="2727"/>
            </w:tabs>
            <w:spacing w:line="0" w:lineRule="atLeast"/>
            <w:ind w:left="-238"/>
            <w:jc w:val="right"/>
            <w:rPr>
              <w:rFonts w:ascii="Palatino Linotype" w:hAnsi="Palatino Linotype"/>
              <w:b/>
              <w:sz w:val="22"/>
            </w:rPr>
          </w:pPr>
          <w:r w:rsidRPr="00E4035E">
            <w:rPr>
              <w:rFonts w:ascii="Palatino Linotype" w:hAnsi="Palatino Linotype" w:cs="Arial"/>
              <w:b/>
              <w:bCs/>
              <w:sz w:val="22"/>
              <w:lang w:eastAsia="es-MX"/>
            </w:rPr>
            <w:t>04113/INFOEM/IP/RR/2018</w:t>
          </w:r>
        </w:p>
      </w:tc>
    </w:tr>
    <w:tr w:rsidR="00E4035E" w:rsidRPr="00182113" w:rsidTr="00E4035E">
      <w:trPr>
        <w:trHeight w:val="227"/>
      </w:trPr>
      <w:tc>
        <w:tcPr>
          <w:tcW w:w="2600" w:type="dxa"/>
          <w:vAlign w:val="center"/>
        </w:tcPr>
        <w:p w:rsidR="00E4035E" w:rsidRPr="00E4035E" w:rsidRDefault="00E4035E" w:rsidP="00E4035E">
          <w:pPr>
            <w:spacing w:line="0" w:lineRule="atLeast"/>
            <w:rPr>
              <w:rFonts w:ascii="Palatino Linotype" w:hAnsi="Palatino Linotype"/>
              <w:b/>
              <w:sz w:val="22"/>
            </w:rPr>
          </w:pPr>
          <w:r w:rsidRPr="00E4035E">
            <w:rPr>
              <w:rFonts w:ascii="Palatino Linotype" w:hAnsi="Palatino Linotype"/>
              <w:b/>
              <w:sz w:val="22"/>
            </w:rPr>
            <w:t>Recurrente:</w:t>
          </w:r>
        </w:p>
      </w:tc>
      <w:tc>
        <w:tcPr>
          <w:tcW w:w="4253" w:type="dxa"/>
          <w:vAlign w:val="center"/>
        </w:tcPr>
        <w:p w:rsidR="00E4035E" w:rsidRPr="00E4035E" w:rsidRDefault="00DF13BB" w:rsidP="00E4035E">
          <w:pPr>
            <w:pStyle w:val="Encabezado"/>
            <w:spacing w:line="0" w:lineRule="atLeast"/>
            <w:jc w:val="right"/>
            <w:rPr>
              <w:rFonts w:ascii="Palatino Linotype" w:hAnsi="Palatino Linotype"/>
              <w:b/>
              <w:sz w:val="22"/>
            </w:rPr>
          </w:pPr>
          <w:r w:rsidRPr="00DF13BB">
            <w:rPr>
              <w:rFonts w:ascii="Palatino Linotype" w:hAnsi="Palatino Linotype"/>
              <w:b/>
              <w:sz w:val="22"/>
              <w:highlight w:val="black"/>
            </w:rPr>
            <w:t>-----------------------------------------------</w:t>
          </w:r>
        </w:p>
      </w:tc>
    </w:tr>
    <w:tr w:rsidR="00E4035E" w:rsidRPr="00182113" w:rsidTr="00E4035E">
      <w:trPr>
        <w:trHeight w:val="232"/>
      </w:trPr>
      <w:tc>
        <w:tcPr>
          <w:tcW w:w="2600" w:type="dxa"/>
          <w:vAlign w:val="center"/>
        </w:tcPr>
        <w:p w:rsidR="00E4035E" w:rsidRPr="00E4035E" w:rsidRDefault="00E4035E" w:rsidP="00E4035E">
          <w:pPr>
            <w:spacing w:line="0" w:lineRule="atLeast"/>
            <w:rPr>
              <w:rFonts w:ascii="Palatino Linotype" w:hAnsi="Palatino Linotype"/>
              <w:b/>
              <w:sz w:val="22"/>
            </w:rPr>
          </w:pPr>
          <w:r w:rsidRPr="00E4035E">
            <w:rPr>
              <w:rFonts w:ascii="Palatino Linotype" w:hAnsi="Palatino Linotype"/>
              <w:b/>
              <w:sz w:val="22"/>
            </w:rPr>
            <w:t>Sujeto obligado:</w:t>
          </w:r>
        </w:p>
      </w:tc>
      <w:tc>
        <w:tcPr>
          <w:tcW w:w="4253" w:type="dxa"/>
          <w:vAlign w:val="center"/>
        </w:tcPr>
        <w:p w:rsidR="00E4035E" w:rsidRPr="00E4035E" w:rsidRDefault="00E4035E" w:rsidP="00E4035E">
          <w:pPr>
            <w:pStyle w:val="Encabezado"/>
            <w:spacing w:line="0" w:lineRule="atLeast"/>
            <w:jc w:val="right"/>
            <w:rPr>
              <w:rFonts w:ascii="Palatino Linotype" w:hAnsi="Palatino Linotype"/>
              <w:b/>
              <w:sz w:val="22"/>
            </w:rPr>
          </w:pPr>
          <w:r w:rsidRPr="00E4035E">
            <w:rPr>
              <w:rFonts w:ascii="Palatino Linotype" w:hAnsi="Palatino Linotype"/>
              <w:b/>
              <w:sz w:val="22"/>
            </w:rPr>
            <w:t>Servicios Educativos Integrados al Estado de México</w:t>
          </w:r>
        </w:p>
      </w:tc>
    </w:tr>
    <w:tr w:rsidR="00E4035E" w:rsidRPr="00182113" w:rsidTr="00E4035E">
      <w:trPr>
        <w:trHeight w:val="320"/>
      </w:trPr>
      <w:tc>
        <w:tcPr>
          <w:tcW w:w="2600" w:type="dxa"/>
          <w:vAlign w:val="center"/>
        </w:tcPr>
        <w:p w:rsidR="00E4035E" w:rsidRPr="00E4035E" w:rsidRDefault="00E4035E" w:rsidP="00E4035E">
          <w:pPr>
            <w:spacing w:line="0" w:lineRule="atLeast"/>
            <w:rPr>
              <w:rFonts w:ascii="Palatino Linotype" w:hAnsi="Palatino Linotype"/>
              <w:b/>
              <w:sz w:val="22"/>
            </w:rPr>
          </w:pPr>
          <w:r w:rsidRPr="00E4035E">
            <w:rPr>
              <w:rFonts w:ascii="Palatino Linotype" w:hAnsi="Palatino Linotype"/>
              <w:b/>
              <w:sz w:val="22"/>
            </w:rPr>
            <w:t>Comisionado ponente:</w:t>
          </w:r>
        </w:p>
      </w:tc>
      <w:tc>
        <w:tcPr>
          <w:tcW w:w="4253" w:type="dxa"/>
          <w:vAlign w:val="center"/>
        </w:tcPr>
        <w:p w:rsidR="00E4035E" w:rsidRPr="00E4035E" w:rsidRDefault="00E4035E" w:rsidP="00E4035E">
          <w:pPr>
            <w:pStyle w:val="Encabezado"/>
            <w:spacing w:line="0" w:lineRule="atLeast"/>
            <w:jc w:val="right"/>
            <w:rPr>
              <w:rFonts w:ascii="Palatino Linotype" w:hAnsi="Palatino Linotype"/>
              <w:b/>
              <w:sz w:val="22"/>
            </w:rPr>
          </w:pPr>
          <w:r w:rsidRPr="00E4035E">
            <w:rPr>
              <w:rFonts w:ascii="Palatino Linotype" w:hAnsi="Palatino Linotype"/>
              <w:b/>
              <w:sz w:val="22"/>
            </w:rPr>
            <w:t>José Guadalupe Hernández Luna</w:t>
          </w:r>
        </w:p>
      </w:tc>
    </w:tr>
  </w:tbl>
  <w:p w:rsidR="00B85A6E" w:rsidRDefault="00B85A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315E"/>
    <w:multiLevelType w:val="hybridMultilevel"/>
    <w:tmpl w:val="C8727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80F91"/>
    <w:multiLevelType w:val="hybridMultilevel"/>
    <w:tmpl w:val="BE72B1F2"/>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3F1A54"/>
    <w:multiLevelType w:val="hybridMultilevel"/>
    <w:tmpl w:val="EF0897B4"/>
    <w:lvl w:ilvl="0" w:tplc="CDA821E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995449"/>
    <w:multiLevelType w:val="hybridMultilevel"/>
    <w:tmpl w:val="7EE20978"/>
    <w:lvl w:ilvl="0" w:tplc="E3F81C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1846F6"/>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EB298E"/>
    <w:multiLevelType w:val="hybridMultilevel"/>
    <w:tmpl w:val="0FF0E67C"/>
    <w:lvl w:ilvl="0" w:tplc="1F54648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BA86318"/>
    <w:multiLevelType w:val="hybridMultilevel"/>
    <w:tmpl w:val="E02E019E"/>
    <w:lvl w:ilvl="0" w:tplc="8830F8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
  </w:num>
  <w:num w:numId="5">
    <w:abstractNumId w:val="2"/>
  </w:num>
  <w:num w:numId="6">
    <w:abstractNumId w:val="5"/>
  </w:num>
  <w:num w:numId="7">
    <w:abstractNumId w:val="9"/>
  </w:num>
  <w:num w:numId="8">
    <w:abstractNumId w:val="8"/>
  </w:num>
  <w:num w:numId="9">
    <w:abstractNumId w:val="0"/>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3F"/>
    <w:rsid w:val="00013C85"/>
    <w:rsid w:val="000238A3"/>
    <w:rsid w:val="0006387A"/>
    <w:rsid w:val="00085A4E"/>
    <w:rsid w:val="000F5F5A"/>
    <w:rsid w:val="00124508"/>
    <w:rsid w:val="00125656"/>
    <w:rsid w:val="0014596C"/>
    <w:rsid w:val="00177A62"/>
    <w:rsid w:val="001B3DAA"/>
    <w:rsid w:val="002413FD"/>
    <w:rsid w:val="0024150B"/>
    <w:rsid w:val="002525EF"/>
    <w:rsid w:val="0027533B"/>
    <w:rsid w:val="00281206"/>
    <w:rsid w:val="00326EF6"/>
    <w:rsid w:val="003442B5"/>
    <w:rsid w:val="00355092"/>
    <w:rsid w:val="003635EA"/>
    <w:rsid w:val="00395FF2"/>
    <w:rsid w:val="0039744C"/>
    <w:rsid w:val="003C3333"/>
    <w:rsid w:val="003C3A28"/>
    <w:rsid w:val="003C4CEC"/>
    <w:rsid w:val="003D7D4F"/>
    <w:rsid w:val="00455C4B"/>
    <w:rsid w:val="00475EAE"/>
    <w:rsid w:val="00476F89"/>
    <w:rsid w:val="004B0083"/>
    <w:rsid w:val="004E4414"/>
    <w:rsid w:val="00506FCC"/>
    <w:rsid w:val="005135B1"/>
    <w:rsid w:val="005179B5"/>
    <w:rsid w:val="00536A9C"/>
    <w:rsid w:val="005609D4"/>
    <w:rsid w:val="005E00F0"/>
    <w:rsid w:val="005F3DD7"/>
    <w:rsid w:val="0060223F"/>
    <w:rsid w:val="0060531D"/>
    <w:rsid w:val="0062326B"/>
    <w:rsid w:val="0062773B"/>
    <w:rsid w:val="00636681"/>
    <w:rsid w:val="006E2BE3"/>
    <w:rsid w:val="007163B2"/>
    <w:rsid w:val="007475A9"/>
    <w:rsid w:val="007B1A66"/>
    <w:rsid w:val="007B21DF"/>
    <w:rsid w:val="00801A89"/>
    <w:rsid w:val="00803E9B"/>
    <w:rsid w:val="0082270C"/>
    <w:rsid w:val="00822F2C"/>
    <w:rsid w:val="008336A4"/>
    <w:rsid w:val="00835F06"/>
    <w:rsid w:val="00864B62"/>
    <w:rsid w:val="00880C4B"/>
    <w:rsid w:val="008A5700"/>
    <w:rsid w:val="008D14DB"/>
    <w:rsid w:val="008D1AA4"/>
    <w:rsid w:val="0092145D"/>
    <w:rsid w:val="00971853"/>
    <w:rsid w:val="00974E33"/>
    <w:rsid w:val="009B67E1"/>
    <w:rsid w:val="009D1C8A"/>
    <w:rsid w:val="009D63EA"/>
    <w:rsid w:val="009F27A6"/>
    <w:rsid w:val="009F5AAA"/>
    <w:rsid w:val="00A02969"/>
    <w:rsid w:val="00A327D7"/>
    <w:rsid w:val="00A4266D"/>
    <w:rsid w:val="00A4510A"/>
    <w:rsid w:val="00A541EA"/>
    <w:rsid w:val="00A64D7E"/>
    <w:rsid w:val="00AE542F"/>
    <w:rsid w:val="00AE7D27"/>
    <w:rsid w:val="00B226FB"/>
    <w:rsid w:val="00B45418"/>
    <w:rsid w:val="00B85A6E"/>
    <w:rsid w:val="00BB5DDD"/>
    <w:rsid w:val="00C004BA"/>
    <w:rsid w:val="00C169E9"/>
    <w:rsid w:val="00C452F2"/>
    <w:rsid w:val="00C76FEA"/>
    <w:rsid w:val="00D12CA3"/>
    <w:rsid w:val="00D16B5A"/>
    <w:rsid w:val="00DB56BA"/>
    <w:rsid w:val="00DD64D2"/>
    <w:rsid w:val="00DF13BB"/>
    <w:rsid w:val="00DF6BD4"/>
    <w:rsid w:val="00DF7146"/>
    <w:rsid w:val="00E02AC0"/>
    <w:rsid w:val="00E4035E"/>
    <w:rsid w:val="00E50137"/>
    <w:rsid w:val="00E831F7"/>
    <w:rsid w:val="00ED39C1"/>
    <w:rsid w:val="00F041D1"/>
    <w:rsid w:val="00F741A8"/>
    <w:rsid w:val="00FA440E"/>
    <w:rsid w:val="00FE1105"/>
    <w:rsid w:val="00FE38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FF8E64F-1BBC-47A4-9A55-693C7B9A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013C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2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223F"/>
  </w:style>
  <w:style w:type="paragraph" w:styleId="Piedepgina">
    <w:name w:val="footer"/>
    <w:basedOn w:val="Normal"/>
    <w:link w:val="PiedepginaCar"/>
    <w:uiPriority w:val="99"/>
    <w:unhideWhenUsed/>
    <w:rsid w:val="00602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23F"/>
  </w:style>
  <w:style w:type="table" w:styleId="Tablaconcuadrcula">
    <w:name w:val="Table Grid"/>
    <w:basedOn w:val="Tablanormal"/>
    <w:uiPriority w:val="39"/>
    <w:rsid w:val="0060223F"/>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60223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0223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0223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60223F"/>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42B5"/>
    <w:pPr>
      <w:ind w:left="720"/>
      <w:contextualSpacing/>
    </w:pPr>
  </w:style>
  <w:style w:type="character" w:styleId="Hipervnculo">
    <w:name w:val="Hyperlink"/>
    <w:basedOn w:val="Fuentedeprrafopredeter"/>
    <w:uiPriority w:val="99"/>
    <w:unhideWhenUsed/>
    <w:rsid w:val="003C3333"/>
    <w:rPr>
      <w:color w:val="0000FF"/>
      <w:u w:val="single"/>
    </w:rPr>
  </w:style>
  <w:style w:type="character" w:customStyle="1" w:styleId="Ttulo2Car">
    <w:name w:val="Título 2 Car"/>
    <w:basedOn w:val="Fuentedeprrafopredeter"/>
    <w:link w:val="Ttulo2"/>
    <w:uiPriority w:val="9"/>
    <w:rsid w:val="00013C85"/>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D12CA3"/>
    <w:pPr>
      <w:spacing w:after="100"/>
    </w:pPr>
  </w:style>
  <w:style w:type="paragraph" w:styleId="TDC2">
    <w:name w:val="toc 2"/>
    <w:basedOn w:val="Normal"/>
    <w:next w:val="Normal"/>
    <w:autoRedefine/>
    <w:uiPriority w:val="39"/>
    <w:unhideWhenUsed/>
    <w:rsid w:val="00D12CA3"/>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0C4B"/>
  </w:style>
  <w:style w:type="table" w:customStyle="1" w:styleId="Tablaconcuadrcula1">
    <w:name w:val="Tabla con cuadrícula1"/>
    <w:basedOn w:val="Tablanormal"/>
    <w:next w:val="Tablaconcuadrcula"/>
    <w:uiPriority w:val="59"/>
    <w:rsid w:val="00880C4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3D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5570">
      <w:bodyDiv w:val="1"/>
      <w:marLeft w:val="0"/>
      <w:marRight w:val="0"/>
      <w:marTop w:val="0"/>
      <w:marBottom w:val="0"/>
      <w:divBdr>
        <w:top w:val="none" w:sz="0" w:space="0" w:color="auto"/>
        <w:left w:val="none" w:sz="0" w:space="0" w:color="auto"/>
        <w:bottom w:val="none" w:sz="0" w:space="0" w:color="auto"/>
        <w:right w:val="none" w:sz="0" w:space="0" w:color="auto"/>
      </w:divBdr>
      <w:divsChild>
        <w:div w:id="1210068826">
          <w:marLeft w:val="0"/>
          <w:marRight w:val="0"/>
          <w:marTop w:val="0"/>
          <w:marBottom w:val="240"/>
          <w:divBdr>
            <w:top w:val="none" w:sz="0" w:space="0" w:color="auto"/>
            <w:left w:val="none" w:sz="0" w:space="0" w:color="auto"/>
            <w:bottom w:val="none" w:sz="0" w:space="0" w:color="auto"/>
            <w:right w:val="none" w:sz="0" w:space="0" w:color="auto"/>
          </w:divBdr>
        </w:div>
      </w:divsChild>
    </w:div>
    <w:div w:id="740058574">
      <w:bodyDiv w:val="1"/>
      <w:marLeft w:val="0"/>
      <w:marRight w:val="0"/>
      <w:marTop w:val="0"/>
      <w:marBottom w:val="0"/>
      <w:divBdr>
        <w:top w:val="none" w:sz="0" w:space="0" w:color="auto"/>
        <w:left w:val="none" w:sz="0" w:space="0" w:color="auto"/>
        <w:bottom w:val="none" w:sz="0" w:space="0" w:color="auto"/>
        <w:right w:val="none" w:sz="0" w:space="0" w:color="auto"/>
      </w:divBdr>
    </w:div>
    <w:div w:id="17923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735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fp.gob.mx/publicaciones/documento/2014/noviembre/cefp020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BFA9-371B-4754-895D-C3A7C126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6604</Words>
  <Characters>36327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2019-01-28T23:29:00Z</cp:lastPrinted>
  <dcterms:created xsi:type="dcterms:W3CDTF">2019-01-25T01:06:00Z</dcterms:created>
  <dcterms:modified xsi:type="dcterms:W3CDTF">2019-03-13T00:57:00Z</dcterms:modified>
</cp:coreProperties>
</file>