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F11" w:rsidRPr="00B27E21" w:rsidRDefault="00E93981" w:rsidP="00B27E21">
      <w:pPr>
        <w:spacing w:after="0" w:line="360" w:lineRule="auto"/>
        <w:jc w:val="center"/>
        <w:rPr>
          <w:rFonts w:ascii="Palatino Linotype" w:eastAsia="MS Mincho" w:hAnsi="Palatino Linotype" w:cs="Times New Roman"/>
          <w:b/>
          <w:sz w:val="24"/>
          <w:szCs w:val="24"/>
          <w:lang w:val="es-ES_tradnl" w:eastAsia="es-ES"/>
        </w:rPr>
      </w:pPr>
      <w:r w:rsidRPr="00B27E21">
        <w:rPr>
          <w:rFonts w:ascii="Palatino Linotype" w:hAnsi="Palatino Linotype"/>
          <w:sz w:val="24"/>
          <w:szCs w:val="24"/>
        </w:rPr>
        <w:t xml:space="preserve"> </w:t>
      </w:r>
      <w:r w:rsidR="00A31F11" w:rsidRPr="00B27E21">
        <w:rPr>
          <w:rFonts w:ascii="Palatino Linotype" w:eastAsia="MS Mincho" w:hAnsi="Palatino Linotype" w:cs="Times New Roman"/>
          <w:b/>
          <w:sz w:val="24"/>
          <w:szCs w:val="24"/>
          <w:lang w:val="es-ES_tradnl" w:eastAsia="es-ES"/>
        </w:rPr>
        <w:t>LÍNEAS ARGUMENTATIAS.</w:t>
      </w:r>
    </w:p>
    <w:p w:rsidR="00A31F11" w:rsidRPr="00B27E21" w:rsidRDefault="00CE1D0F" w:rsidP="00CE1D0F">
      <w:pPr>
        <w:tabs>
          <w:tab w:val="left" w:pos="3615"/>
        </w:tabs>
        <w:spacing w:after="0" w:line="360" w:lineRule="auto"/>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ab/>
      </w:r>
    </w:p>
    <w:p w:rsidR="00A31F11" w:rsidRPr="00B27E21" w:rsidRDefault="00A31F11" w:rsidP="00B27E21">
      <w:pPr>
        <w:spacing w:after="0" w:line="360" w:lineRule="auto"/>
        <w:jc w:val="both"/>
        <w:rPr>
          <w:rFonts w:ascii="Palatino Linotype" w:eastAsia="Times New Roman" w:hAnsi="Palatino Linotype" w:cs="Arial"/>
          <w:color w:val="000000"/>
          <w:sz w:val="24"/>
          <w:szCs w:val="24"/>
          <w:lang w:val="es-ES_tradnl" w:eastAsia="es-MX"/>
        </w:rPr>
      </w:pPr>
      <w:r w:rsidRPr="00B27E21">
        <w:rPr>
          <w:rFonts w:ascii="Palatino Linotype" w:eastAsia="Times New Roman" w:hAnsi="Palatino Linotype" w:cs="Arial"/>
          <w:b/>
          <w:color w:val="000000"/>
          <w:sz w:val="24"/>
          <w:szCs w:val="24"/>
          <w:lang w:val="es-ES_tradnl" w:eastAsia="es-MX"/>
        </w:rPr>
        <w:t>TRÁMITE ESPECÍFICO PARA LA OBTENCIÓN DE INFORMACIÓN</w:t>
      </w:r>
      <w:r w:rsidRPr="00B27E21">
        <w:rPr>
          <w:rFonts w:ascii="Palatino Linotype" w:eastAsia="Times New Roman" w:hAnsi="Palatino Linotype" w:cs="Arial"/>
          <w:color w:val="000000"/>
          <w:sz w:val="24"/>
          <w:szCs w:val="24"/>
          <w:lang w:val="es-ES_tradnl" w:eastAsia="es-MX"/>
        </w:rPr>
        <w:t xml:space="preserve">. En virtud de lo dispuesto por el artículo 172 de la Ley de Transparencia y Acceso a la Información Pública del Estado de México y Municipios, se desprende que en los casos en que en una norma se encuentre establecido un trámite para cierta información, tendrá el </w:t>
      </w:r>
      <w:r w:rsidRPr="00B27E21">
        <w:rPr>
          <w:rFonts w:ascii="Palatino Linotype" w:eastAsia="Times New Roman" w:hAnsi="Palatino Linotype" w:cs="Arial"/>
          <w:b/>
          <w:color w:val="000000"/>
          <w:sz w:val="24"/>
          <w:szCs w:val="24"/>
          <w:lang w:val="es-ES_tradnl" w:eastAsia="es-MX"/>
        </w:rPr>
        <w:t>SUJETO OBLIGADO</w:t>
      </w:r>
      <w:r w:rsidRPr="00B27E21">
        <w:rPr>
          <w:rFonts w:ascii="Palatino Linotype" w:eastAsia="Times New Roman" w:hAnsi="Palatino Linotype" w:cs="Arial"/>
          <w:color w:val="000000"/>
          <w:sz w:val="24"/>
          <w:szCs w:val="24"/>
          <w:lang w:val="es-ES_tradnl" w:eastAsia="es-MX"/>
        </w:rPr>
        <w:t xml:space="preserve"> que orientar sobre el procedimiento que corresponda. Incluso, las solicitudes en ese sentido podrán ser desechadas por improcedentes.</w:t>
      </w:r>
    </w:p>
    <w:p w:rsidR="00A31F11" w:rsidRPr="00B27E21" w:rsidRDefault="00A31F11" w:rsidP="00B27E21">
      <w:pPr>
        <w:spacing w:after="0" w:line="360" w:lineRule="auto"/>
        <w:jc w:val="both"/>
        <w:rPr>
          <w:rFonts w:ascii="Palatino Linotype" w:eastAsia="Times New Roman" w:hAnsi="Palatino Linotype" w:cs="Arial"/>
          <w:color w:val="000000"/>
          <w:sz w:val="24"/>
          <w:szCs w:val="24"/>
          <w:lang w:val="es-ES_tradnl" w:eastAsia="es-MX"/>
        </w:rPr>
      </w:pPr>
    </w:p>
    <w:p w:rsidR="00A31F11" w:rsidRPr="00B27E21" w:rsidRDefault="00A31F11" w:rsidP="00B27E21">
      <w:pPr>
        <w:spacing w:after="0" w:line="360" w:lineRule="auto"/>
        <w:jc w:val="both"/>
        <w:rPr>
          <w:rFonts w:ascii="Palatino Linotype" w:eastAsia="Times New Roman" w:hAnsi="Palatino Linotype" w:cs="Arial"/>
          <w:color w:val="000000"/>
          <w:sz w:val="24"/>
          <w:szCs w:val="24"/>
          <w:lang w:val="es-ES_tradnl" w:eastAsia="es-MX"/>
        </w:rPr>
      </w:pPr>
      <w:r w:rsidRPr="00B27E21">
        <w:rPr>
          <w:rFonts w:ascii="Palatino Linotype" w:eastAsia="Times New Roman" w:hAnsi="Palatino Linotype" w:cs="Arial"/>
          <w:color w:val="000000"/>
          <w:sz w:val="24"/>
          <w:szCs w:val="24"/>
          <w:lang w:val="es-ES_tradnl" w:eastAsia="es-MX"/>
        </w:rPr>
        <w:t xml:space="preserve">Ha sido criterio de este Instituto que cuándo la información se solicita en la vías previstas en las leyes de acceso a la información pública o protección de datos personales, pero existe un trámite para su obtención, debe seguirse esta última modalidad con la finalidad de preservar su marco regulatorio y que se cubran las condiciones exigidas en ella. </w:t>
      </w:r>
    </w:p>
    <w:p w:rsidR="00A31F11" w:rsidRPr="00B27E21" w:rsidRDefault="00A31F11" w:rsidP="00B27E21">
      <w:pPr>
        <w:spacing w:after="0" w:line="360" w:lineRule="auto"/>
        <w:jc w:val="both"/>
        <w:rPr>
          <w:rFonts w:ascii="Palatino Linotype" w:eastAsia="Times New Roman" w:hAnsi="Palatino Linotype" w:cs="Arial"/>
          <w:color w:val="000000"/>
          <w:sz w:val="24"/>
          <w:szCs w:val="24"/>
          <w:lang w:val="es-ES_tradnl" w:eastAsia="es-MX"/>
        </w:rPr>
      </w:pPr>
    </w:p>
    <w:p w:rsidR="00A31F11" w:rsidRPr="00B27E21" w:rsidRDefault="00A31F11" w:rsidP="00B27E21">
      <w:pPr>
        <w:spacing w:after="0" w:line="360" w:lineRule="auto"/>
        <w:jc w:val="both"/>
        <w:rPr>
          <w:rFonts w:ascii="Palatino Linotype" w:eastAsia="Times New Roman" w:hAnsi="Palatino Linotype" w:cs="Arial"/>
          <w:color w:val="000000"/>
          <w:sz w:val="24"/>
          <w:szCs w:val="24"/>
          <w:lang w:val="es-ES_tradnl" w:eastAsia="es-MX"/>
        </w:rPr>
      </w:pPr>
      <w:r w:rsidRPr="00B27E21">
        <w:rPr>
          <w:rFonts w:ascii="Palatino Linotype" w:eastAsia="Times New Roman" w:hAnsi="Palatino Linotype" w:cs="Arial"/>
          <w:color w:val="000000"/>
          <w:sz w:val="24"/>
          <w:szCs w:val="24"/>
          <w:lang w:val="es-ES_tradnl" w:eastAsia="es-MX"/>
        </w:rPr>
        <w:t>En consecuencia, este órgano garante concluye que el procedimiento de acceso a la información pública y el de acceso a datos personales no son las vías para obtener la documentación solicitada, ya que existe un trámite específico que, además, requieren la satisfacción de requisitos concretos; toda vez que no es el medio adecuado para concluir las tramitaciones correspondientes.</w:t>
      </w:r>
    </w:p>
    <w:p w:rsidR="00A31F11" w:rsidRPr="00B27E21" w:rsidRDefault="00A31F11" w:rsidP="00B27E21">
      <w:pPr>
        <w:spacing w:after="0" w:line="360" w:lineRule="auto"/>
        <w:jc w:val="center"/>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b/>
          <w:sz w:val="24"/>
          <w:szCs w:val="24"/>
          <w:lang w:val="es-ES_tradnl" w:eastAsia="es-ES"/>
        </w:rPr>
        <w:lastRenderedPageBreak/>
        <w:t>ÍNDICE</w:t>
      </w:r>
      <w:r w:rsidRPr="00B27E21">
        <w:rPr>
          <w:rFonts w:ascii="Palatino Linotype" w:eastAsia="MS Mincho" w:hAnsi="Palatino Linotype" w:cs="Times New Roman"/>
          <w:sz w:val="24"/>
          <w:szCs w:val="24"/>
          <w:lang w:val="es-ES_tradnl" w:eastAsia="es-ES"/>
        </w:rPr>
        <w:t>.</w:t>
      </w:r>
    </w:p>
    <w:sdt>
      <w:sdtPr>
        <w:rPr>
          <w:rFonts w:ascii="Palatino Linotype" w:hAnsi="Palatino Linotype"/>
          <w:sz w:val="24"/>
          <w:szCs w:val="24"/>
          <w:lang w:val="es-ES"/>
        </w:rPr>
        <w:id w:val="-1091387415"/>
        <w:docPartObj>
          <w:docPartGallery w:val="Table of Contents"/>
          <w:docPartUnique/>
        </w:docPartObj>
      </w:sdtPr>
      <w:sdtEndPr>
        <w:rPr>
          <w:b/>
          <w:bCs/>
        </w:rPr>
      </w:sdtEndPr>
      <w:sdtContent>
        <w:p w:rsidR="00A31F11" w:rsidRPr="00B27E21" w:rsidRDefault="00A31F11" w:rsidP="00B27E21">
          <w:pPr>
            <w:keepNext/>
            <w:keepLines/>
            <w:spacing w:after="0" w:line="360" w:lineRule="auto"/>
            <w:rPr>
              <w:rFonts w:ascii="Palatino Linotype" w:hAnsi="Palatino Linotype"/>
              <w:sz w:val="24"/>
              <w:szCs w:val="24"/>
              <w:lang w:val="es-ES"/>
            </w:rPr>
          </w:pPr>
        </w:p>
        <w:p w:rsidR="00271057" w:rsidRPr="00B27E21" w:rsidRDefault="00A31F11" w:rsidP="00B27E21">
          <w:pPr>
            <w:pStyle w:val="TDC1"/>
            <w:rPr>
              <w:rFonts w:ascii="Palatino Linotype" w:eastAsiaTheme="minorEastAsia" w:hAnsi="Palatino Linotype"/>
              <w:noProof/>
              <w:sz w:val="24"/>
              <w:szCs w:val="24"/>
              <w:lang w:eastAsia="es-MX"/>
            </w:rPr>
          </w:pPr>
          <w:r w:rsidRPr="00B27E21">
            <w:rPr>
              <w:rFonts w:ascii="Palatino Linotype" w:hAnsi="Palatino Linotype"/>
              <w:sz w:val="24"/>
              <w:szCs w:val="24"/>
            </w:rPr>
            <w:fldChar w:fldCharType="begin"/>
          </w:r>
          <w:r w:rsidRPr="00B27E21">
            <w:rPr>
              <w:rFonts w:ascii="Palatino Linotype" w:hAnsi="Palatino Linotype"/>
              <w:sz w:val="24"/>
              <w:szCs w:val="24"/>
            </w:rPr>
            <w:instrText xml:space="preserve"> TOC \o "1-3" \h \z \u </w:instrText>
          </w:r>
          <w:r w:rsidRPr="00B27E21">
            <w:rPr>
              <w:rFonts w:ascii="Palatino Linotype" w:hAnsi="Palatino Linotype"/>
              <w:sz w:val="24"/>
              <w:szCs w:val="24"/>
            </w:rPr>
            <w:fldChar w:fldCharType="separate"/>
          </w:r>
          <w:hyperlink w:anchor="_Toc531795923" w:history="1">
            <w:r w:rsidR="00271057" w:rsidRPr="00B27E21">
              <w:rPr>
                <w:rStyle w:val="Hipervnculo"/>
                <w:rFonts w:ascii="Palatino Linotype" w:eastAsia="MS Gothic" w:hAnsi="Palatino Linotype" w:cs="Times New Roman"/>
                <w:b/>
                <w:noProof/>
                <w:sz w:val="24"/>
                <w:szCs w:val="24"/>
                <w:u w:val="none"/>
              </w:rPr>
              <w:t>A N T E C E D E N T E S</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_Toc531795923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3</w:t>
            </w:r>
            <w:r w:rsidR="00271057" w:rsidRPr="00B27E21">
              <w:rPr>
                <w:rFonts w:ascii="Palatino Linotype" w:hAnsi="Palatino Linotype"/>
                <w:noProof/>
                <w:webHidden/>
                <w:sz w:val="24"/>
                <w:szCs w:val="24"/>
              </w:rPr>
              <w:fldChar w:fldCharType="end"/>
            </w:r>
          </w:hyperlink>
        </w:p>
        <w:p w:rsidR="00271057" w:rsidRPr="00B27E21" w:rsidRDefault="006F0490" w:rsidP="00B27E21">
          <w:pPr>
            <w:pStyle w:val="TDC1"/>
            <w:rPr>
              <w:rFonts w:ascii="Palatino Linotype" w:eastAsiaTheme="minorEastAsia" w:hAnsi="Palatino Linotype"/>
              <w:noProof/>
              <w:sz w:val="24"/>
              <w:szCs w:val="24"/>
              <w:lang w:eastAsia="es-MX"/>
            </w:rPr>
          </w:pPr>
          <w:hyperlink w:anchor="_Toc531795924" w:history="1">
            <w:r w:rsidR="00271057" w:rsidRPr="00B27E21">
              <w:rPr>
                <w:rStyle w:val="Hipervnculo"/>
                <w:rFonts w:ascii="Palatino Linotype" w:eastAsia="MS Gothic" w:hAnsi="Palatino Linotype" w:cs="Times New Roman"/>
                <w:b/>
                <w:noProof/>
                <w:sz w:val="24"/>
                <w:szCs w:val="24"/>
                <w:u w:val="none"/>
              </w:rPr>
              <w:t>CONSIDERANDO</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_Toc531795924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9</w:t>
            </w:r>
            <w:r w:rsidR="00271057" w:rsidRPr="00B27E21">
              <w:rPr>
                <w:rFonts w:ascii="Palatino Linotype" w:hAnsi="Palatino Linotype"/>
                <w:noProof/>
                <w:webHidden/>
                <w:sz w:val="24"/>
                <w:szCs w:val="24"/>
              </w:rPr>
              <w:fldChar w:fldCharType="end"/>
            </w:r>
          </w:hyperlink>
        </w:p>
        <w:p w:rsidR="00271057" w:rsidRPr="00B27E21" w:rsidRDefault="006F0490" w:rsidP="00B27E21">
          <w:pPr>
            <w:pStyle w:val="TDC2"/>
            <w:spacing w:line="360" w:lineRule="auto"/>
            <w:rPr>
              <w:rFonts w:ascii="Palatino Linotype" w:eastAsiaTheme="minorEastAsia" w:hAnsi="Palatino Linotype"/>
              <w:noProof/>
              <w:sz w:val="24"/>
              <w:szCs w:val="24"/>
              <w:lang w:eastAsia="es-MX"/>
            </w:rPr>
          </w:pPr>
          <w:hyperlink w:anchor="_Toc531795925" w:history="1">
            <w:r w:rsidR="00271057" w:rsidRPr="00B27E21">
              <w:rPr>
                <w:rStyle w:val="Hipervnculo"/>
                <w:rFonts w:ascii="Palatino Linotype" w:eastAsia="MS Gothic" w:hAnsi="Palatino Linotype" w:cs="Times New Roman"/>
                <w:b/>
                <w:noProof/>
                <w:sz w:val="24"/>
                <w:szCs w:val="24"/>
                <w:u w:val="none"/>
              </w:rPr>
              <w:t>PRIMERO. De la competencia.</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_Toc531795925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9</w:t>
            </w:r>
            <w:r w:rsidR="00271057" w:rsidRPr="00B27E21">
              <w:rPr>
                <w:rFonts w:ascii="Palatino Linotype" w:hAnsi="Palatino Linotype"/>
                <w:noProof/>
                <w:webHidden/>
                <w:sz w:val="24"/>
                <w:szCs w:val="24"/>
              </w:rPr>
              <w:fldChar w:fldCharType="end"/>
            </w:r>
          </w:hyperlink>
        </w:p>
        <w:p w:rsidR="00271057" w:rsidRPr="00B27E21" w:rsidRDefault="006F0490" w:rsidP="00B27E21">
          <w:pPr>
            <w:pStyle w:val="TDC2"/>
            <w:spacing w:line="360" w:lineRule="auto"/>
            <w:rPr>
              <w:rFonts w:ascii="Palatino Linotype" w:eastAsiaTheme="minorEastAsia" w:hAnsi="Palatino Linotype"/>
              <w:noProof/>
              <w:sz w:val="24"/>
              <w:szCs w:val="24"/>
              <w:lang w:eastAsia="es-MX"/>
            </w:rPr>
          </w:pPr>
          <w:hyperlink w:anchor="_Toc531795926" w:history="1">
            <w:r w:rsidR="00271057" w:rsidRPr="00B27E21">
              <w:rPr>
                <w:rStyle w:val="Hipervnculo"/>
                <w:rFonts w:ascii="Palatino Linotype" w:eastAsia="MS Gothic" w:hAnsi="Palatino Linotype" w:cs="Times New Roman"/>
                <w:b/>
                <w:noProof/>
                <w:sz w:val="24"/>
                <w:szCs w:val="24"/>
                <w:u w:val="none"/>
              </w:rPr>
              <w:t>SEGUNDO. De la oportunidad y procedibilidad.</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_Toc531795926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10</w:t>
            </w:r>
            <w:r w:rsidR="00271057" w:rsidRPr="00B27E21">
              <w:rPr>
                <w:rFonts w:ascii="Palatino Linotype" w:hAnsi="Palatino Linotype"/>
                <w:noProof/>
                <w:webHidden/>
                <w:sz w:val="24"/>
                <w:szCs w:val="24"/>
              </w:rPr>
              <w:fldChar w:fldCharType="end"/>
            </w:r>
          </w:hyperlink>
        </w:p>
        <w:p w:rsidR="00271057" w:rsidRPr="00B27E21" w:rsidRDefault="006F0490" w:rsidP="00B27E21">
          <w:pPr>
            <w:pStyle w:val="TDC2"/>
            <w:spacing w:line="360" w:lineRule="auto"/>
            <w:rPr>
              <w:rFonts w:ascii="Palatino Linotype" w:eastAsiaTheme="minorEastAsia" w:hAnsi="Palatino Linotype"/>
              <w:noProof/>
              <w:sz w:val="24"/>
              <w:szCs w:val="24"/>
              <w:lang w:eastAsia="es-MX"/>
            </w:rPr>
          </w:pPr>
          <w:hyperlink w:anchor="_Toc531795927" w:history="1">
            <w:r w:rsidR="00271057" w:rsidRPr="00B27E21">
              <w:rPr>
                <w:rStyle w:val="Hipervnculo"/>
                <w:rFonts w:ascii="Palatino Linotype" w:eastAsia="MS Gothic" w:hAnsi="Palatino Linotype" w:cs="Times New Roman"/>
                <w:b/>
                <w:noProof/>
                <w:sz w:val="24"/>
                <w:szCs w:val="24"/>
                <w:u w:val="none"/>
              </w:rPr>
              <w:t>TERCERO. Del planteamiento de la Litis.</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_Toc531795927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16</w:t>
            </w:r>
            <w:r w:rsidR="00271057" w:rsidRPr="00B27E21">
              <w:rPr>
                <w:rFonts w:ascii="Palatino Linotype" w:hAnsi="Palatino Linotype"/>
                <w:noProof/>
                <w:webHidden/>
                <w:sz w:val="24"/>
                <w:szCs w:val="24"/>
              </w:rPr>
              <w:fldChar w:fldCharType="end"/>
            </w:r>
          </w:hyperlink>
        </w:p>
        <w:p w:rsidR="00271057" w:rsidRPr="00B27E21" w:rsidRDefault="006F0490" w:rsidP="00B27E21">
          <w:pPr>
            <w:pStyle w:val="TDC2"/>
            <w:spacing w:line="360" w:lineRule="auto"/>
            <w:rPr>
              <w:rFonts w:ascii="Palatino Linotype" w:eastAsiaTheme="minorEastAsia" w:hAnsi="Palatino Linotype"/>
              <w:noProof/>
              <w:sz w:val="24"/>
              <w:szCs w:val="24"/>
              <w:lang w:eastAsia="es-MX"/>
            </w:rPr>
          </w:pPr>
          <w:hyperlink w:anchor="_Toc531795928" w:history="1">
            <w:r w:rsidR="00271057" w:rsidRPr="00B27E21">
              <w:rPr>
                <w:rStyle w:val="Hipervnculo"/>
                <w:rFonts w:ascii="Palatino Linotype" w:eastAsia="MS Gothic" w:hAnsi="Palatino Linotype" w:cs="Times New Roman"/>
                <w:b/>
                <w:noProof/>
                <w:sz w:val="24"/>
                <w:szCs w:val="24"/>
                <w:u w:val="none"/>
              </w:rPr>
              <w:t>CUARTO. Del estudio y resolución del asunto.</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_Toc531795928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18</w:t>
            </w:r>
            <w:r w:rsidR="00271057" w:rsidRPr="00B27E21">
              <w:rPr>
                <w:rFonts w:ascii="Palatino Linotype" w:hAnsi="Palatino Linotype"/>
                <w:noProof/>
                <w:webHidden/>
                <w:sz w:val="24"/>
                <w:szCs w:val="24"/>
              </w:rPr>
              <w:fldChar w:fldCharType="end"/>
            </w:r>
          </w:hyperlink>
        </w:p>
        <w:p w:rsidR="00271057" w:rsidRPr="00B27E21" w:rsidRDefault="006F0490" w:rsidP="00B27E21">
          <w:pPr>
            <w:pStyle w:val="TDC2"/>
            <w:spacing w:line="360" w:lineRule="auto"/>
            <w:rPr>
              <w:rFonts w:ascii="Palatino Linotype" w:eastAsiaTheme="minorEastAsia" w:hAnsi="Palatino Linotype"/>
              <w:noProof/>
              <w:sz w:val="24"/>
              <w:szCs w:val="24"/>
              <w:lang w:eastAsia="es-MX"/>
            </w:rPr>
          </w:pPr>
          <w:hyperlink w:anchor="_Toc531795929" w:history="1">
            <w:r w:rsidR="00271057" w:rsidRPr="00B27E21">
              <w:rPr>
                <w:rStyle w:val="Hipervnculo"/>
                <w:rFonts w:ascii="Palatino Linotype" w:eastAsia="MS Mincho" w:hAnsi="Palatino Linotype" w:cs="Times New Roman"/>
                <w:b/>
                <w:noProof/>
                <w:sz w:val="24"/>
                <w:szCs w:val="24"/>
                <w:u w:val="none"/>
                <w:lang w:eastAsia="es-ES"/>
              </w:rPr>
              <w:t>I.</w:t>
            </w:r>
            <w:r w:rsidR="00271057" w:rsidRPr="00B27E21">
              <w:rPr>
                <w:rFonts w:ascii="Palatino Linotype" w:eastAsiaTheme="minorEastAsia" w:hAnsi="Palatino Linotype"/>
                <w:noProof/>
                <w:sz w:val="24"/>
                <w:szCs w:val="24"/>
                <w:lang w:eastAsia="es-MX"/>
              </w:rPr>
              <w:tab/>
            </w:r>
            <w:r w:rsidR="00271057" w:rsidRPr="00B27E21">
              <w:rPr>
                <w:rStyle w:val="Hipervnculo"/>
                <w:rFonts w:ascii="Palatino Linotype" w:eastAsia="MS Mincho" w:hAnsi="Palatino Linotype" w:cs="Times New Roman"/>
                <w:b/>
                <w:noProof/>
                <w:sz w:val="24"/>
                <w:szCs w:val="24"/>
                <w:u w:val="none"/>
                <w:lang w:eastAsia="es-ES"/>
              </w:rPr>
              <w:t>De la Fuente de Obligaciones.</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_Toc531795929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19</w:t>
            </w:r>
            <w:r w:rsidR="00271057" w:rsidRPr="00B27E21">
              <w:rPr>
                <w:rFonts w:ascii="Palatino Linotype" w:hAnsi="Palatino Linotype"/>
                <w:noProof/>
                <w:webHidden/>
                <w:sz w:val="24"/>
                <w:szCs w:val="24"/>
              </w:rPr>
              <w:fldChar w:fldCharType="end"/>
            </w:r>
          </w:hyperlink>
        </w:p>
        <w:p w:rsidR="00271057" w:rsidRPr="00B27E21" w:rsidRDefault="006F0490" w:rsidP="00B27E21">
          <w:pPr>
            <w:pStyle w:val="TDC2"/>
            <w:spacing w:line="360" w:lineRule="auto"/>
            <w:rPr>
              <w:rFonts w:ascii="Palatino Linotype" w:eastAsiaTheme="minorEastAsia" w:hAnsi="Palatino Linotype"/>
              <w:noProof/>
              <w:sz w:val="24"/>
              <w:szCs w:val="24"/>
              <w:lang w:eastAsia="es-MX"/>
            </w:rPr>
          </w:pPr>
          <w:hyperlink w:anchor="_Toc531795930" w:history="1">
            <w:r w:rsidR="00271057" w:rsidRPr="00B27E21">
              <w:rPr>
                <w:rStyle w:val="Hipervnculo"/>
                <w:rFonts w:ascii="Palatino Linotype" w:eastAsia="MS Mincho" w:hAnsi="Palatino Linotype" w:cs="Times New Roman"/>
                <w:b/>
                <w:noProof/>
                <w:sz w:val="24"/>
                <w:szCs w:val="24"/>
                <w:u w:val="none"/>
                <w:lang w:eastAsia="es-ES"/>
              </w:rPr>
              <w:t>a)</w:t>
            </w:r>
            <w:r w:rsidR="00271057" w:rsidRPr="00B27E21">
              <w:rPr>
                <w:rFonts w:ascii="Palatino Linotype" w:eastAsiaTheme="minorEastAsia" w:hAnsi="Palatino Linotype"/>
                <w:noProof/>
                <w:sz w:val="24"/>
                <w:szCs w:val="24"/>
                <w:lang w:eastAsia="es-MX"/>
              </w:rPr>
              <w:tab/>
            </w:r>
            <w:r w:rsidR="00271057" w:rsidRPr="00B27E21">
              <w:rPr>
                <w:rStyle w:val="Hipervnculo"/>
                <w:rFonts w:ascii="Palatino Linotype" w:eastAsia="MS Mincho" w:hAnsi="Palatino Linotype" w:cs="Times New Roman"/>
                <w:b/>
                <w:noProof/>
                <w:sz w:val="24"/>
                <w:szCs w:val="24"/>
                <w:u w:val="none"/>
                <w:lang w:eastAsia="es-ES"/>
              </w:rPr>
              <w:t>De las obligaciones de Transparencia.</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_Toc531795930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19</w:t>
            </w:r>
            <w:r w:rsidR="00271057" w:rsidRPr="00B27E21">
              <w:rPr>
                <w:rFonts w:ascii="Palatino Linotype" w:hAnsi="Palatino Linotype"/>
                <w:noProof/>
                <w:webHidden/>
                <w:sz w:val="24"/>
                <w:szCs w:val="24"/>
              </w:rPr>
              <w:fldChar w:fldCharType="end"/>
            </w:r>
          </w:hyperlink>
        </w:p>
        <w:p w:rsidR="00271057" w:rsidRPr="00B27E21" w:rsidRDefault="006F0490" w:rsidP="00B27E21">
          <w:pPr>
            <w:pStyle w:val="TDC1"/>
            <w:rPr>
              <w:rFonts w:ascii="Palatino Linotype" w:eastAsiaTheme="minorEastAsia" w:hAnsi="Palatino Linotype"/>
              <w:noProof/>
              <w:sz w:val="24"/>
              <w:szCs w:val="24"/>
              <w:lang w:eastAsia="es-MX"/>
            </w:rPr>
          </w:pPr>
          <w:hyperlink w:anchor="_Toc531795931" w:history="1">
            <w:r w:rsidR="00271057" w:rsidRPr="00B27E21">
              <w:rPr>
                <w:rStyle w:val="Hipervnculo"/>
                <w:rFonts w:ascii="Palatino Linotype" w:hAnsi="Palatino Linotype"/>
                <w:b/>
                <w:noProof/>
                <w:sz w:val="24"/>
                <w:szCs w:val="24"/>
                <w:u w:val="none"/>
              </w:rPr>
              <w:t>II.</w:t>
            </w:r>
            <w:r w:rsidR="00271057" w:rsidRPr="00B27E21">
              <w:rPr>
                <w:rFonts w:ascii="Palatino Linotype" w:eastAsiaTheme="minorEastAsia" w:hAnsi="Palatino Linotype"/>
                <w:noProof/>
                <w:sz w:val="24"/>
                <w:szCs w:val="24"/>
                <w:lang w:eastAsia="es-MX"/>
              </w:rPr>
              <w:tab/>
            </w:r>
            <w:r w:rsidR="00271057" w:rsidRPr="00B27E21">
              <w:rPr>
                <w:rStyle w:val="Hipervnculo"/>
                <w:rFonts w:ascii="Palatino Linotype" w:hAnsi="Palatino Linotype"/>
                <w:b/>
                <w:noProof/>
                <w:sz w:val="24"/>
                <w:szCs w:val="24"/>
                <w:u w:val="none"/>
              </w:rPr>
              <w:t>De lo solicitado por el particular y la respuesta del SUJETO OBLIGADO.</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_Toc531795931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21</w:t>
            </w:r>
            <w:r w:rsidR="00271057" w:rsidRPr="00B27E21">
              <w:rPr>
                <w:rFonts w:ascii="Palatino Linotype" w:hAnsi="Palatino Linotype"/>
                <w:noProof/>
                <w:webHidden/>
                <w:sz w:val="24"/>
                <w:szCs w:val="24"/>
              </w:rPr>
              <w:fldChar w:fldCharType="end"/>
            </w:r>
          </w:hyperlink>
        </w:p>
        <w:p w:rsidR="00271057" w:rsidRPr="00B27E21" w:rsidRDefault="006F0490" w:rsidP="00B27E21">
          <w:pPr>
            <w:pStyle w:val="TDC1"/>
            <w:rPr>
              <w:rFonts w:ascii="Palatino Linotype" w:eastAsiaTheme="minorEastAsia" w:hAnsi="Palatino Linotype"/>
              <w:noProof/>
              <w:sz w:val="24"/>
              <w:szCs w:val="24"/>
              <w:lang w:eastAsia="es-MX"/>
            </w:rPr>
          </w:pPr>
          <w:hyperlink w:anchor="_Toc531795932" w:history="1">
            <w:r w:rsidR="00271057" w:rsidRPr="00B27E21">
              <w:rPr>
                <w:rStyle w:val="Hipervnculo"/>
                <w:rFonts w:ascii="Palatino Linotype" w:hAnsi="Palatino Linotype"/>
                <w:b/>
                <w:noProof/>
                <w:sz w:val="24"/>
                <w:szCs w:val="24"/>
                <w:u w:val="none"/>
              </w:rPr>
              <w:t>III.</w:t>
            </w:r>
            <w:r w:rsidR="00271057" w:rsidRPr="00B27E21">
              <w:rPr>
                <w:rFonts w:ascii="Palatino Linotype" w:eastAsiaTheme="minorEastAsia" w:hAnsi="Palatino Linotype"/>
                <w:noProof/>
                <w:sz w:val="24"/>
                <w:szCs w:val="24"/>
                <w:lang w:eastAsia="es-MX"/>
              </w:rPr>
              <w:tab/>
            </w:r>
            <w:r w:rsidR="00271057" w:rsidRPr="00B27E21">
              <w:rPr>
                <w:rStyle w:val="Hipervnculo"/>
                <w:rFonts w:ascii="Palatino Linotype" w:hAnsi="Palatino Linotype"/>
                <w:b/>
                <w:noProof/>
                <w:sz w:val="24"/>
                <w:szCs w:val="24"/>
                <w:u w:val="none"/>
              </w:rPr>
              <w:t>De la naturaleza de la información solicitada.</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_Toc531795932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24</w:t>
            </w:r>
            <w:r w:rsidR="00271057" w:rsidRPr="00B27E21">
              <w:rPr>
                <w:rFonts w:ascii="Palatino Linotype" w:hAnsi="Palatino Linotype"/>
                <w:noProof/>
                <w:webHidden/>
                <w:sz w:val="24"/>
                <w:szCs w:val="24"/>
              </w:rPr>
              <w:fldChar w:fldCharType="end"/>
            </w:r>
          </w:hyperlink>
        </w:p>
        <w:p w:rsidR="00271057" w:rsidRPr="00B27E21" w:rsidRDefault="006F0490" w:rsidP="00B27E21">
          <w:pPr>
            <w:pStyle w:val="TDC1"/>
            <w:rPr>
              <w:rFonts w:ascii="Palatino Linotype" w:eastAsiaTheme="minorEastAsia" w:hAnsi="Palatino Linotype"/>
              <w:noProof/>
              <w:sz w:val="24"/>
              <w:szCs w:val="24"/>
              <w:lang w:eastAsia="es-MX"/>
            </w:rPr>
          </w:pPr>
          <w:hyperlink w:anchor="_Toc531795933" w:history="1">
            <w:r w:rsidR="00271057" w:rsidRPr="00B27E21">
              <w:rPr>
                <w:rStyle w:val="Hipervnculo"/>
                <w:rFonts w:ascii="Palatino Linotype" w:hAnsi="Palatino Linotype"/>
                <w:b/>
                <w:noProof/>
                <w:sz w:val="24"/>
                <w:szCs w:val="24"/>
                <w:u w:val="none"/>
              </w:rPr>
              <w:t>IV.</w:t>
            </w:r>
            <w:r w:rsidR="00271057" w:rsidRPr="00B27E21">
              <w:rPr>
                <w:rFonts w:ascii="Palatino Linotype" w:eastAsiaTheme="minorEastAsia" w:hAnsi="Palatino Linotype"/>
                <w:noProof/>
                <w:sz w:val="24"/>
                <w:szCs w:val="24"/>
                <w:lang w:eastAsia="es-MX"/>
              </w:rPr>
              <w:tab/>
            </w:r>
            <w:r w:rsidR="00271057" w:rsidRPr="00B27E21">
              <w:rPr>
                <w:rStyle w:val="Hipervnculo"/>
                <w:rFonts w:ascii="Palatino Linotype" w:hAnsi="Palatino Linotype"/>
                <w:b/>
                <w:noProof/>
                <w:sz w:val="24"/>
                <w:szCs w:val="24"/>
                <w:u w:val="none"/>
              </w:rPr>
              <w:t>De la determinación del Órgano Garante.</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_Toc531795933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27</w:t>
            </w:r>
            <w:r w:rsidR="00271057" w:rsidRPr="00B27E21">
              <w:rPr>
                <w:rFonts w:ascii="Palatino Linotype" w:hAnsi="Palatino Linotype"/>
                <w:noProof/>
                <w:webHidden/>
                <w:sz w:val="24"/>
                <w:szCs w:val="24"/>
              </w:rPr>
              <w:fldChar w:fldCharType="end"/>
            </w:r>
          </w:hyperlink>
        </w:p>
        <w:p w:rsidR="00271057" w:rsidRPr="00B27E21" w:rsidRDefault="006F0490" w:rsidP="00B27E21">
          <w:pPr>
            <w:pStyle w:val="TDC1"/>
            <w:rPr>
              <w:rFonts w:ascii="Palatino Linotype" w:eastAsiaTheme="minorEastAsia" w:hAnsi="Palatino Linotype"/>
              <w:noProof/>
              <w:sz w:val="24"/>
              <w:szCs w:val="24"/>
              <w:lang w:eastAsia="es-MX"/>
            </w:rPr>
          </w:pPr>
          <w:hyperlink w:anchor="_Toc531795934" w:history="1">
            <w:r w:rsidR="00271057" w:rsidRPr="00B27E21">
              <w:rPr>
                <w:rStyle w:val="Hipervnculo"/>
                <w:rFonts w:ascii="Palatino Linotype" w:eastAsia="Calibri" w:hAnsi="Palatino Linotype" w:cs="Times New Roman"/>
                <w:b/>
                <w:noProof/>
                <w:sz w:val="24"/>
                <w:szCs w:val="24"/>
                <w:u w:val="none"/>
                <w:lang w:val="es-ES" w:eastAsia="es-ES"/>
              </w:rPr>
              <w:t>R E S O L U T I V O S</w:t>
            </w:r>
            <w:r w:rsidR="00271057" w:rsidRPr="00B27E21">
              <w:rPr>
                <w:rFonts w:ascii="Palatino Linotype" w:hAnsi="Palatino Linotype"/>
                <w:noProof/>
                <w:webHidden/>
                <w:sz w:val="24"/>
                <w:szCs w:val="24"/>
              </w:rPr>
              <w:tab/>
            </w:r>
            <w:r w:rsidR="00271057" w:rsidRPr="00B27E21">
              <w:rPr>
                <w:rFonts w:ascii="Palatino Linotype" w:hAnsi="Palatino Linotype"/>
                <w:noProof/>
                <w:webHidden/>
                <w:sz w:val="24"/>
                <w:szCs w:val="24"/>
              </w:rPr>
              <w:fldChar w:fldCharType="begin"/>
            </w:r>
            <w:r w:rsidR="00271057" w:rsidRPr="00B27E21">
              <w:rPr>
                <w:rFonts w:ascii="Palatino Linotype" w:hAnsi="Palatino Linotype"/>
                <w:noProof/>
                <w:webHidden/>
                <w:sz w:val="24"/>
                <w:szCs w:val="24"/>
              </w:rPr>
              <w:instrText xml:space="preserve"> PAGEREF _Toc531795934 \h </w:instrText>
            </w:r>
            <w:r w:rsidR="00271057" w:rsidRPr="00B27E21">
              <w:rPr>
                <w:rFonts w:ascii="Palatino Linotype" w:hAnsi="Palatino Linotype"/>
                <w:noProof/>
                <w:webHidden/>
                <w:sz w:val="24"/>
                <w:szCs w:val="24"/>
              </w:rPr>
            </w:r>
            <w:r w:rsidR="00271057" w:rsidRPr="00B27E21">
              <w:rPr>
                <w:rFonts w:ascii="Palatino Linotype" w:hAnsi="Palatino Linotype"/>
                <w:noProof/>
                <w:webHidden/>
                <w:sz w:val="24"/>
                <w:szCs w:val="24"/>
              </w:rPr>
              <w:fldChar w:fldCharType="separate"/>
            </w:r>
            <w:r w:rsidR="00CE6771">
              <w:rPr>
                <w:rFonts w:ascii="Palatino Linotype" w:hAnsi="Palatino Linotype"/>
                <w:noProof/>
                <w:webHidden/>
                <w:sz w:val="24"/>
                <w:szCs w:val="24"/>
              </w:rPr>
              <w:t>34</w:t>
            </w:r>
            <w:r w:rsidR="00271057" w:rsidRPr="00B27E21">
              <w:rPr>
                <w:rFonts w:ascii="Palatino Linotype" w:hAnsi="Palatino Linotype"/>
                <w:noProof/>
                <w:webHidden/>
                <w:sz w:val="24"/>
                <w:szCs w:val="24"/>
              </w:rPr>
              <w:fldChar w:fldCharType="end"/>
            </w:r>
          </w:hyperlink>
        </w:p>
        <w:p w:rsidR="00A31F11" w:rsidRPr="00B27E21" w:rsidRDefault="00271057" w:rsidP="00B27E21">
          <w:pPr>
            <w:spacing w:after="0" w:line="360" w:lineRule="auto"/>
            <w:rPr>
              <w:rFonts w:ascii="Palatino Linotype" w:hAnsi="Palatino Linotype"/>
              <w:sz w:val="24"/>
              <w:szCs w:val="24"/>
            </w:rPr>
          </w:pPr>
          <w:r w:rsidRPr="00B27E21">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130175</wp:posOffset>
                    </wp:positionV>
                    <wp:extent cx="5562600" cy="1924050"/>
                    <wp:effectExtent l="19050" t="19050" r="19050" b="19050"/>
                    <wp:wrapNone/>
                    <wp:docPr id="3" name="Conector recto 3"/>
                    <wp:cNvGraphicFramePr/>
                    <a:graphic xmlns:a="http://schemas.openxmlformats.org/drawingml/2006/main">
                      <a:graphicData uri="http://schemas.microsoft.com/office/word/2010/wordprocessingShape">
                        <wps:wsp>
                          <wps:cNvCnPr/>
                          <wps:spPr>
                            <a:xfrm>
                              <a:off x="0" y="0"/>
                              <a:ext cx="5562600" cy="1924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7BBE6"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0.25pt" to="441.45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" strokecolor="#5b9bd5 [3204]" strokeweight="3pt">
                    <v:stroke joinstyle="miter"/>
                  </v:line>
                </w:pict>
              </mc:Fallback>
            </mc:AlternateContent>
          </w:r>
          <w:r w:rsidR="00A31F11" w:rsidRPr="00B27E21">
            <w:rPr>
              <w:rFonts w:ascii="Palatino Linotype" w:hAnsi="Palatino Linotype"/>
              <w:b/>
              <w:bCs/>
              <w:sz w:val="24"/>
              <w:szCs w:val="24"/>
              <w:lang w:val="es-ES"/>
            </w:rPr>
            <w:fldChar w:fldCharType="end"/>
          </w:r>
        </w:p>
      </w:sdtContent>
    </w:sdt>
    <w:p w:rsidR="00A31F11" w:rsidRPr="00B27E21" w:rsidRDefault="00A31F11" w:rsidP="00B27E21">
      <w:pPr>
        <w:spacing w:after="0" w:line="360" w:lineRule="auto"/>
        <w:jc w:val="center"/>
        <w:rPr>
          <w:rFonts w:ascii="Palatino Linotype" w:eastAsia="MS Mincho" w:hAnsi="Palatino Linotype" w:cs="Times New Roman"/>
          <w:sz w:val="24"/>
          <w:szCs w:val="24"/>
          <w:lang w:val="es-ES_tradnl" w:eastAsia="es-ES"/>
        </w:rPr>
      </w:pPr>
    </w:p>
    <w:p w:rsidR="00A31F11" w:rsidRPr="00B27E21" w:rsidRDefault="00A31F11" w:rsidP="00B27E21">
      <w:pPr>
        <w:spacing w:after="0" w:line="360" w:lineRule="auto"/>
        <w:jc w:val="center"/>
        <w:rPr>
          <w:rFonts w:ascii="Palatino Linotype" w:eastAsia="MS Mincho" w:hAnsi="Palatino Linotype" w:cs="Times New Roman"/>
          <w:sz w:val="24"/>
          <w:szCs w:val="24"/>
          <w:lang w:val="es-ES_tradnl" w:eastAsia="es-ES"/>
        </w:rPr>
      </w:pPr>
    </w:p>
    <w:p w:rsidR="00A31F11" w:rsidRPr="00B27E21" w:rsidRDefault="00A31F11" w:rsidP="00B27E21">
      <w:pPr>
        <w:tabs>
          <w:tab w:val="left" w:pos="7245"/>
        </w:tabs>
        <w:spacing w:after="0" w:line="360" w:lineRule="auto"/>
        <w:jc w:val="both"/>
        <w:rPr>
          <w:rFonts w:ascii="Palatino Linotype" w:eastAsia="MS Mincho" w:hAnsi="Palatino Linotype" w:cs="Times New Roman"/>
          <w:sz w:val="24"/>
          <w:szCs w:val="24"/>
          <w:lang w:val="es-ES_tradnl" w:eastAsia="es-ES"/>
        </w:rPr>
      </w:pPr>
    </w:p>
    <w:p w:rsidR="00CE1D0F" w:rsidRDefault="00A31F11" w:rsidP="00B27E21">
      <w:pPr>
        <w:spacing w:after="0" w:line="360" w:lineRule="auto"/>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27E21" w:rsidRPr="00B27E21">
        <w:rPr>
          <w:rFonts w:ascii="Palatino Linotype" w:eastAsia="MS Mincho" w:hAnsi="Palatino Linotype" w:cs="Times New Roman"/>
          <w:sz w:val="24"/>
          <w:szCs w:val="24"/>
          <w:lang w:val="es-ES_tradnl" w:eastAsia="es-ES"/>
        </w:rPr>
        <w:t>dieciséis (16) de enero de dos mil diecinueve.</w:t>
      </w:r>
      <w:r w:rsidR="00B27E21">
        <w:rPr>
          <w:rFonts w:ascii="Palatino Linotype" w:eastAsia="MS Mincho" w:hAnsi="Palatino Linotype" w:cs="Times New Roman"/>
          <w:sz w:val="24"/>
          <w:szCs w:val="24"/>
          <w:lang w:val="es-ES_tradnl" w:eastAsia="es-ES"/>
        </w:rPr>
        <w:t xml:space="preserve"> </w:t>
      </w:r>
    </w:p>
    <w:p w:rsidR="00CE1D0F" w:rsidRPr="00B27E21" w:rsidRDefault="00CE1D0F" w:rsidP="00B27E21">
      <w:pPr>
        <w:spacing w:after="0" w:line="360" w:lineRule="auto"/>
        <w:jc w:val="both"/>
        <w:rPr>
          <w:rFonts w:ascii="Palatino Linotype" w:eastAsia="MS Mincho" w:hAnsi="Palatino Linotype" w:cs="Times New Roman"/>
          <w:sz w:val="24"/>
          <w:szCs w:val="24"/>
          <w:lang w:val="es-ES_tradnl" w:eastAsia="es-ES"/>
        </w:rPr>
      </w:pPr>
    </w:p>
    <w:p w:rsidR="00A31F11" w:rsidRPr="00B27E21" w:rsidRDefault="00A31F11" w:rsidP="00B27E21">
      <w:pPr>
        <w:spacing w:after="0" w:line="360" w:lineRule="auto"/>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b/>
          <w:sz w:val="24"/>
          <w:szCs w:val="24"/>
          <w:lang w:val="es-ES_tradnl" w:eastAsia="es-ES"/>
        </w:rPr>
        <w:t>VISTO</w:t>
      </w:r>
      <w:r w:rsidRPr="00B27E21">
        <w:rPr>
          <w:rFonts w:ascii="Palatino Linotype" w:eastAsia="MS Mincho" w:hAnsi="Palatino Linotype" w:cs="Times New Roman"/>
          <w:sz w:val="24"/>
          <w:szCs w:val="24"/>
          <w:lang w:val="es-ES_tradnl" w:eastAsia="es-ES"/>
        </w:rPr>
        <w:t xml:space="preserve"> el expediente electrónico formado con motivo del recurso de revisión</w:t>
      </w:r>
      <w:r w:rsidRPr="00B27E21">
        <w:rPr>
          <w:rFonts w:ascii="Palatino Linotype" w:eastAsia="MS Mincho" w:hAnsi="Palatino Linotype" w:cs="Arial"/>
          <w:b/>
          <w:bCs/>
          <w:sz w:val="24"/>
          <w:szCs w:val="24"/>
          <w:lang w:val="es-ES_tradnl" w:eastAsia="es-ES"/>
        </w:rPr>
        <w:t xml:space="preserve">, 04118/INFOEM/IP/RR/2018 </w:t>
      </w:r>
      <w:r w:rsidRPr="00B27E21">
        <w:rPr>
          <w:rFonts w:ascii="Palatino Linotype" w:eastAsia="MS Mincho" w:hAnsi="Palatino Linotype" w:cs="Times New Roman"/>
          <w:sz w:val="24"/>
          <w:szCs w:val="24"/>
          <w:lang w:val="es-ES_tradnl" w:eastAsia="es-ES"/>
        </w:rPr>
        <w:t>promovido por</w:t>
      </w:r>
      <w:r w:rsidR="00666C04">
        <w:rPr>
          <w:rFonts w:ascii="Palatino Linotype" w:eastAsia="MS Mincho" w:hAnsi="Palatino Linotype" w:cs="Times New Roman"/>
          <w:sz w:val="24"/>
          <w:szCs w:val="24"/>
          <w:lang w:val="es-ES_tradnl" w:eastAsia="es-ES"/>
        </w:rPr>
        <w:t xml:space="preserve"> </w:t>
      </w:r>
      <w:r w:rsidR="00666C04" w:rsidRPr="00666C04">
        <w:rPr>
          <w:rFonts w:ascii="Palatino Linotype" w:eastAsia="MS Mincho" w:hAnsi="Palatino Linotype" w:cs="Times New Roman"/>
          <w:sz w:val="24"/>
          <w:szCs w:val="24"/>
          <w:highlight w:val="black"/>
          <w:lang w:val="es-ES_tradnl" w:eastAsia="es-ES"/>
        </w:rPr>
        <w:t>-----------------------</w:t>
      </w:r>
      <w:r w:rsidRPr="00B27E21">
        <w:rPr>
          <w:rFonts w:ascii="Palatino Linotype" w:eastAsia="MS Mincho" w:hAnsi="Palatino Linotype" w:cs="Times New Roman"/>
          <w:b/>
          <w:sz w:val="24"/>
          <w:szCs w:val="24"/>
          <w:lang w:val="es-ES_tradnl" w:eastAsia="es-ES"/>
        </w:rPr>
        <w:t xml:space="preserve">, </w:t>
      </w:r>
      <w:r w:rsidRPr="00B27E21">
        <w:rPr>
          <w:rFonts w:ascii="Palatino Linotype" w:eastAsia="MS Mincho" w:hAnsi="Palatino Linotype" w:cs="Arial"/>
          <w:sz w:val="24"/>
          <w:szCs w:val="24"/>
          <w:lang w:val="es-ES_tradnl" w:eastAsia="es-ES"/>
        </w:rPr>
        <w:t xml:space="preserve">en su calidad de </w:t>
      </w:r>
      <w:r w:rsidRPr="00B27E21">
        <w:rPr>
          <w:rFonts w:ascii="Palatino Linotype" w:eastAsia="MS Mincho" w:hAnsi="Palatino Linotype" w:cs="Arial"/>
          <w:b/>
          <w:sz w:val="24"/>
          <w:szCs w:val="24"/>
          <w:lang w:val="es-ES_tradnl" w:eastAsia="es-ES"/>
        </w:rPr>
        <w:t>RECURRENTE</w:t>
      </w:r>
      <w:r w:rsidRPr="00B27E21">
        <w:rPr>
          <w:rFonts w:ascii="Palatino Linotype" w:eastAsia="MS Mincho" w:hAnsi="Palatino Linotype" w:cs="Arial"/>
          <w:sz w:val="24"/>
          <w:szCs w:val="24"/>
          <w:lang w:val="es-ES_tradnl" w:eastAsia="es-ES"/>
        </w:rPr>
        <w:t xml:space="preserve">, en contra de </w:t>
      </w:r>
      <w:r w:rsidR="00CE6771">
        <w:rPr>
          <w:rFonts w:ascii="Palatino Linotype" w:eastAsia="MS Mincho" w:hAnsi="Palatino Linotype" w:cs="Arial"/>
          <w:sz w:val="24"/>
          <w:szCs w:val="24"/>
          <w:lang w:val="es-ES_tradnl" w:eastAsia="es-ES"/>
        </w:rPr>
        <w:t xml:space="preserve">la </w:t>
      </w:r>
      <w:r w:rsidRPr="00B27E21">
        <w:rPr>
          <w:rFonts w:ascii="Palatino Linotype" w:eastAsia="MS Mincho" w:hAnsi="Palatino Linotype" w:cs="Arial"/>
          <w:sz w:val="24"/>
          <w:szCs w:val="24"/>
          <w:lang w:val="es-ES_tradnl" w:eastAsia="es-ES"/>
        </w:rPr>
        <w:t xml:space="preserve">respuesta del </w:t>
      </w:r>
      <w:r w:rsidRPr="00B27E21">
        <w:rPr>
          <w:rFonts w:ascii="Palatino Linotype" w:eastAsia="MS Mincho" w:hAnsi="Palatino Linotype" w:cs="Arial"/>
          <w:b/>
          <w:sz w:val="24"/>
          <w:szCs w:val="24"/>
          <w:lang w:val="es-ES_tradnl" w:eastAsia="es-ES"/>
        </w:rPr>
        <w:t>Instituto de la Función Registral del Estado de México</w:t>
      </w:r>
      <w:r w:rsidRPr="00B27E21">
        <w:rPr>
          <w:rFonts w:ascii="Palatino Linotype" w:eastAsia="MS Mincho" w:hAnsi="Palatino Linotype" w:cs="Arial"/>
          <w:sz w:val="24"/>
          <w:szCs w:val="24"/>
          <w:lang w:val="es-ES_tradnl" w:eastAsia="es-ES"/>
        </w:rPr>
        <w:t>,</w:t>
      </w:r>
      <w:r w:rsidRPr="00B27E21">
        <w:rPr>
          <w:rFonts w:ascii="Palatino Linotype" w:eastAsia="MS Mincho" w:hAnsi="Palatino Linotype" w:cs="Times New Roman"/>
          <w:b/>
          <w:sz w:val="24"/>
          <w:szCs w:val="24"/>
          <w:lang w:val="es-ES_tradnl" w:eastAsia="es-ES"/>
        </w:rPr>
        <w:t xml:space="preserve"> </w:t>
      </w:r>
      <w:r w:rsidRPr="00B27E21">
        <w:rPr>
          <w:rFonts w:ascii="Palatino Linotype" w:eastAsia="MS Mincho" w:hAnsi="Palatino Linotype" w:cs="Times New Roman"/>
          <w:sz w:val="24"/>
          <w:szCs w:val="24"/>
          <w:lang w:val="es-ES_tradnl" w:eastAsia="es-ES"/>
        </w:rPr>
        <w:t>en lo sucesivo el</w:t>
      </w:r>
      <w:r w:rsidRPr="00B27E21">
        <w:rPr>
          <w:rFonts w:ascii="Palatino Linotype" w:eastAsia="MS Mincho" w:hAnsi="Palatino Linotype" w:cs="Times New Roman"/>
          <w:b/>
          <w:sz w:val="24"/>
          <w:szCs w:val="24"/>
          <w:lang w:val="es-ES_tradnl" w:eastAsia="es-ES"/>
        </w:rPr>
        <w:t xml:space="preserve"> SUJETO OBLIGADO, </w:t>
      </w:r>
      <w:r w:rsidRPr="00B27E21">
        <w:rPr>
          <w:rFonts w:ascii="Palatino Linotype" w:eastAsia="MS Mincho" w:hAnsi="Palatino Linotype" w:cs="Times New Roman"/>
          <w:sz w:val="24"/>
          <w:szCs w:val="24"/>
          <w:lang w:val="es-ES_tradnl" w:eastAsia="es-ES"/>
        </w:rPr>
        <w:t>se procede a dictar la presente resolución, con base en los siguientes:</w:t>
      </w:r>
    </w:p>
    <w:p w:rsidR="00A31F11" w:rsidRPr="00B27E21" w:rsidRDefault="00A31F11" w:rsidP="00B27E21">
      <w:pPr>
        <w:spacing w:after="0" w:line="360" w:lineRule="auto"/>
        <w:jc w:val="both"/>
        <w:rPr>
          <w:rFonts w:ascii="Palatino Linotype" w:eastAsia="MS Mincho" w:hAnsi="Palatino Linotype" w:cs="Arial"/>
          <w:b/>
          <w:bCs/>
          <w:sz w:val="24"/>
          <w:szCs w:val="24"/>
          <w:lang w:val="es-ES_tradnl" w:eastAsia="es-ES"/>
        </w:rPr>
      </w:pPr>
    </w:p>
    <w:p w:rsidR="00A31F11" w:rsidRPr="00B27E21" w:rsidRDefault="00A31F11" w:rsidP="00B27E21">
      <w:pPr>
        <w:keepNext/>
        <w:keepLines/>
        <w:spacing w:after="0" w:line="360" w:lineRule="auto"/>
        <w:jc w:val="center"/>
        <w:outlineLvl w:val="0"/>
        <w:rPr>
          <w:rFonts w:ascii="Palatino Linotype" w:eastAsia="MS Gothic" w:hAnsi="Palatino Linotype" w:cs="Times New Roman"/>
          <w:b/>
          <w:sz w:val="24"/>
          <w:szCs w:val="24"/>
        </w:rPr>
      </w:pPr>
      <w:bookmarkStart w:id="0" w:name="_Toc531795923"/>
      <w:r w:rsidRPr="00B27E21">
        <w:rPr>
          <w:rFonts w:ascii="Palatino Linotype" w:eastAsia="MS Gothic" w:hAnsi="Palatino Linotype" w:cs="Times New Roman"/>
          <w:b/>
          <w:sz w:val="24"/>
          <w:szCs w:val="24"/>
        </w:rPr>
        <w:t>A N T E C E D E N T E S</w:t>
      </w:r>
      <w:bookmarkEnd w:id="0"/>
    </w:p>
    <w:p w:rsidR="00A31F11" w:rsidRPr="00B27E21" w:rsidRDefault="00A31F11" w:rsidP="00B27E21">
      <w:pPr>
        <w:keepNext/>
        <w:keepLines/>
        <w:spacing w:after="0" w:line="360" w:lineRule="auto"/>
        <w:jc w:val="center"/>
        <w:outlineLvl w:val="0"/>
        <w:rPr>
          <w:rFonts w:ascii="Palatino Linotype" w:eastAsia="MS Gothic" w:hAnsi="Palatino Linotype" w:cs="Times New Roman"/>
          <w:b/>
          <w:sz w:val="24"/>
          <w:szCs w:val="24"/>
        </w:rPr>
      </w:pPr>
    </w:p>
    <w:p w:rsidR="00A31F11" w:rsidRPr="00B27E21" w:rsidRDefault="00A31F11" w:rsidP="00B27E21">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B27E21">
        <w:rPr>
          <w:rFonts w:ascii="Palatino Linotype" w:eastAsia="Calibri" w:hAnsi="Palatino Linotype" w:cs="Arial"/>
          <w:sz w:val="24"/>
          <w:szCs w:val="24"/>
          <w:lang w:val="es-ES" w:eastAsia="es-ES"/>
        </w:rPr>
        <w:t xml:space="preserve">El día veinticinco </w:t>
      </w:r>
      <w:r w:rsidRPr="00B27E21">
        <w:rPr>
          <w:rFonts w:ascii="Palatino Linotype" w:eastAsia="Times New Roman" w:hAnsi="Palatino Linotype" w:cs="Arial"/>
          <w:sz w:val="24"/>
          <w:szCs w:val="24"/>
          <w:lang w:val="es-ES" w:eastAsia="es-ES"/>
        </w:rPr>
        <w:t xml:space="preserve">(25) de septiembre </w:t>
      </w:r>
      <w:r w:rsidRPr="00B27E21">
        <w:rPr>
          <w:rFonts w:ascii="Palatino Linotype" w:eastAsia="Calibri" w:hAnsi="Palatino Linotype" w:cs="Arial"/>
          <w:sz w:val="24"/>
          <w:szCs w:val="24"/>
          <w:lang w:val="es-ES" w:eastAsia="es-ES"/>
        </w:rPr>
        <w:t>de dos mil dieciocho,</w:t>
      </w:r>
      <w:r w:rsidRPr="00B27E21">
        <w:rPr>
          <w:rFonts w:ascii="Palatino Linotype" w:eastAsia="Calibri" w:hAnsi="Palatino Linotype" w:cs="Times New Roman"/>
          <w:sz w:val="24"/>
          <w:szCs w:val="24"/>
          <w:lang w:val="es-ES" w:eastAsia="es-ES"/>
        </w:rPr>
        <w:t xml:space="preserve"> se presentó </w:t>
      </w:r>
      <w:r w:rsidRPr="00B27E21">
        <w:rPr>
          <w:rFonts w:ascii="Palatino Linotype" w:eastAsia="Calibri" w:hAnsi="Palatino Linotype" w:cs="Arial"/>
          <w:sz w:val="24"/>
          <w:szCs w:val="24"/>
          <w:lang w:val="es-ES" w:eastAsia="es-ES"/>
        </w:rPr>
        <w:t xml:space="preserve">ante el </w:t>
      </w:r>
      <w:r w:rsidRPr="00B27E21">
        <w:rPr>
          <w:rFonts w:ascii="Palatino Linotype" w:eastAsia="Calibri" w:hAnsi="Palatino Linotype" w:cs="Arial"/>
          <w:b/>
          <w:sz w:val="24"/>
          <w:szCs w:val="24"/>
          <w:lang w:val="es-ES" w:eastAsia="es-ES"/>
        </w:rPr>
        <w:t>SUJETO OBLIGADO</w:t>
      </w:r>
      <w:r w:rsidRPr="00B27E21">
        <w:rPr>
          <w:rFonts w:ascii="Palatino Linotype" w:eastAsia="Calibri" w:hAnsi="Palatino Linotype" w:cs="Arial"/>
          <w:sz w:val="24"/>
          <w:szCs w:val="24"/>
          <w:lang w:val="es-ES_tradnl" w:eastAsia="es-ES"/>
        </w:rPr>
        <w:t xml:space="preserve"> vía </w:t>
      </w:r>
      <w:r w:rsidRPr="00B27E21">
        <w:rPr>
          <w:rFonts w:ascii="Palatino Linotype" w:eastAsia="Calibri" w:hAnsi="Palatino Linotype" w:cs="Arial"/>
          <w:sz w:val="24"/>
          <w:szCs w:val="24"/>
          <w:lang w:val="es-ES" w:eastAsia="es-ES"/>
        </w:rPr>
        <w:t xml:space="preserve">Sistema de Acceso a la Información Mexiquense </w:t>
      </w:r>
      <w:r w:rsidRPr="00B27E21">
        <w:rPr>
          <w:rFonts w:ascii="Palatino Linotype" w:eastAsia="Calibri" w:hAnsi="Palatino Linotype" w:cs="Arial"/>
          <w:b/>
          <w:sz w:val="24"/>
          <w:szCs w:val="24"/>
          <w:lang w:val="es-ES" w:eastAsia="es-ES"/>
        </w:rPr>
        <w:t>SAIMEX</w:t>
      </w:r>
      <w:r w:rsidRPr="00B27E21">
        <w:rPr>
          <w:rFonts w:ascii="Palatino Linotype" w:eastAsia="Calibri" w:hAnsi="Palatino Linotype" w:cs="Arial"/>
          <w:sz w:val="24"/>
          <w:szCs w:val="24"/>
          <w:lang w:val="es-ES" w:eastAsia="es-ES"/>
        </w:rPr>
        <w:t xml:space="preserve">, la solicitud de información pública registrada con el número </w:t>
      </w:r>
      <w:r w:rsidRPr="00B27E21">
        <w:rPr>
          <w:rFonts w:ascii="Palatino Linotype" w:eastAsia="Times New Roman" w:hAnsi="Palatino Linotype" w:cs="Arial"/>
          <w:b/>
          <w:sz w:val="24"/>
          <w:szCs w:val="24"/>
          <w:lang w:val="es-ES" w:eastAsia="es-ES"/>
        </w:rPr>
        <w:t>00060/IFR/IP/2018</w:t>
      </w:r>
      <w:r w:rsidRPr="00B27E21">
        <w:rPr>
          <w:rFonts w:ascii="Palatino Linotype" w:eastAsia="MS Mincho" w:hAnsi="Palatino Linotype" w:cs="Times New Roman"/>
          <w:b/>
          <w:bCs/>
          <w:sz w:val="24"/>
          <w:szCs w:val="24"/>
          <w:lang w:val="es-ES_tradnl" w:eastAsia="es-ES"/>
        </w:rPr>
        <w:t xml:space="preserve">, </w:t>
      </w:r>
      <w:r w:rsidRPr="00B27E21">
        <w:rPr>
          <w:rFonts w:ascii="Palatino Linotype" w:eastAsia="Calibri" w:hAnsi="Palatino Linotype" w:cs="Arial"/>
          <w:sz w:val="24"/>
          <w:szCs w:val="24"/>
          <w:lang w:val="es-ES" w:eastAsia="es-ES"/>
        </w:rPr>
        <w:t>mediante la cual solicitó:</w:t>
      </w:r>
    </w:p>
    <w:p w:rsidR="00A31F11" w:rsidRPr="00B27E21" w:rsidRDefault="00A31F11" w:rsidP="00B27E21">
      <w:pPr>
        <w:spacing w:after="0" w:line="360" w:lineRule="auto"/>
        <w:ind w:left="426"/>
        <w:contextualSpacing/>
        <w:jc w:val="both"/>
        <w:rPr>
          <w:rFonts w:ascii="Palatino Linotype" w:eastAsia="Calibri" w:hAnsi="Palatino Linotype" w:cs="Arial"/>
          <w:sz w:val="24"/>
          <w:szCs w:val="24"/>
          <w:lang w:val="es-ES" w:eastAsia="es-ES"/>
        </w:rPr>
      </w:pPr>
    </w:p>
    <w:p w:rsidR="00A31F11" w:rsidRPr="00B27E21" w:rsidRDefault="00A31F11" w:rsidP="00B27E21">
      <w:pPr>
        <w:spacing w:after="0" w:line="360" w:lineRule="auto"/>
        <w:ind w:left="567" w:right="567"/>
        <w:contextualSpacing/>
        <w:jc w:val="both"/>
        <w:rPr>
          <w:rFonts w:ascii="Palatino Linotype" w:hAnsi="Palatino Linotype"/>
          <w:i/>
          <w:color w:val="000000"/>
          <w:sz w:val="24"/>
          <w:szCs w:val="24"/>
        </w:rPr>
      </w:pPr>
      <w:r w:rsidRPr="00B27E21">
        <w:rPr>
          <w:rFonts w:ascii="Palatino Linotype" w:hAnsi="Palatino Linotype"/>
          <w:i/>
          <w:color w:val="000000"/>
          <w:sz w:val="24"/>
          <w:szCs w:val="24"/>
        </w:rPr>
        <w:t xml:space="preserve">“Inmuebles Inscritos o Registrados en la zona que corresponde a la jurisdicción Registral del IFREM a nombre de </w:t>
      </w:r>
      <w:r w:rsidR="00666C04" w:rsidRPr="00666C04">
        <w:rPr>
          <w:rFonts w:ascii="Palatino Linotype" w:hAnsi="Palatino Linotype"/>
          <w:i/>
          <w:color w:val="000000"/>
          <w:sz w:val="24"/>
          <w:szCs w:val="24"/>
          <w:highlight w:val="black"/>
        </w:rPr>
        <w:t>------------------------------------</w:t>
      </w:r>
      <w:r w:rsidRPr="00B27E21">
        <w:rPr>
          <w:rFonts w:ascii="Palatino Linotype" w:hAnsi="Palatino Linotype"/>
          <w:i/>
          <w:color w:val="000000"/>
          <w:sz w:val="24"/>
          <w:szCs w:val="24"/>
        </w:rPr>
        <w:t xml:space="preserve">, </w:t>
      </w:r>
      <w:r w:rsidR="00666C04" w:rsidRPr="00666C04">
        <w:rPr>
          <w:rFonts w:ascii="Palatino Linotype" w:hAnsi="Palatino Linotype"/>
          <w:i/>
          <w:color w:val="000000"/>
          <w:sz w:val="24"/>
          <w:szCs w:val="24"/>
          <w:highlight w:val="black"/>
        </w:rPr>
        <w:t>--------------</w:t>
      </w:r>
      <w:r w:rsidRPr="00666C04">
        <w:rPr>
          <w:rFonts w:ascii="Palatino Linotype" w:hAnsi="Palatino Linotype"/>
          <w:i/>
          <w:color w:val="000000"/>
          <w:sz w:val="24"/>
          <w:szCs w:val="24"/>
          <w:highlight w:val="black"/>
        </w:rPr>
        <w:t xml:space="preserve"> </w:t>
      </w:r>
      <w:r w:rsidR="00666C04" w:rsidRPr="00666C04">
        <w:rPr>
          <w:rFonts w:ascii="Palatino Linotype" w:hAnsi="Palatino Linotype"/>
          <w:i/>
          <w:color w:val="000000"/>
          <w:sz w:val="24"/>
          <w:szCs w:val="24"/>
          <w:highlight w:val="black"/>
        </w:rPr>
        <w:t>----------------------------</w:t>
      </w:r>
      <w:r w:rsidRPr="00B27E21">
        <w:rPr>
          <w:rFonts w:ascii="Palatino Linotype" w:hAnsi="Palatino Linotype"/>
          <w:i/>
          <w:color w:val="000000"/>
          <w:sz w:val="24"/>
          <w:szCs w:val="24"/>
        </w:rPr>
        <w:t xml:space="preserve"> y </w:t>
      </w:r>
      <w:r w:rsidR="00666C04" w:rsidRPr="00666C04">
        <w:rPr>
          <w:rFonts w:ascii="Palatino Linotype" w:hAnsi="Palatino Linotype"/>
          <w:i/>
          <w:color w:val="000000"/>
          <w:sz w:val="24"/>
          <w:szCs w:val="24"/>
          <w:highlight w:val="black"/>
        </w:rPr>
        <w:t>------------------------------------</w:t>
      </w:r>
      <w:r w:rsidRPr="00B27E21">
        <w:rPr>
          <w:rFonts w:ascii="Palatino Linotype" w:hAnsi="Palatino Linotype"/>
          <w:i/>
          <w:color w:val="000000"/>
          <w:sz w:val="24"/>
          <w:szCs w:val="24"/>
        </w:rPr>
        <w:t>”.  (Sic)</w:t>
      </w:r>
    </w:p>
    <w:p w:rsidR="00A31F11" w:rsidRPr="00B27E21" w:rsidRDefault="00A31F11" w:rsidP="00B27E21">
      <w:pPr>
        <w:spacing w:after="0" w:line="360" w:lineRule="auto"/>
        <w:contextualSpacing/>
        <w:rPr>
          <w:rFonts w:ascii="Palatino Linotype" w:eastAsia="Times New Roman" w:hAnsi="Palatino Linotype" w:cs="Arial"/>
          <w:sz w:val="24"/>
          <w:szCs w:val="24"/>
          <w:lang w:val="es-ES" w:eastAsia="es-ES"/>
        </w:rPr>
      </w:pPr>
    </w:p>
    <w:p w:rsidR="00A31F11" w:rsidRPr="00B27E21" w:rsidRDefault="00A31F11" w:rsidP="00B27E21">
      <w:pPr>
        <w:pStyle w:val="Prrafodelista"/>
        <w:numPr>
          <w:ilvl w:val="0"/>
          <w:numId w:val="1"/>
        </w:numPr>
        <w:spacing w:after="0" w:line="360" w:lineRule="auto"/>
        <w:ind w:left="0" w:firstLine="0"/>
        <w:jc w:val="both"/>
        <w:rPr>
          <w:rFonts w:ascii="Palatino Linotype" w:eastAsia="Times New Roman" w:hAnsi="Palatino Linotype" w:cs="Arial"/>
          <w:sz w:val="24"/>
          <w:szCs w:val="24"/>
          <w:lang w:eastAsia="es-ES"/>
        </w:rPr>
      </w:pPr>
      <w:r w:rsidRPr="00B27E21">
        <w:rPr>
          <w:rFonts w:ascii="Palatino Linotype" w:eastAsia="Times New Roman" w:hAnsi="Palatino Linotype" w:cs="Arial"/>
          <w:sz w:val="24"/>
          <w:szCs w:val="24"/>
          <w:lang w:eastAsia="es-ES"/>
        </w:rPr>
        <w:lastRenderedPageBreak/>
        <w:t>Se hace constar que se señaló como modalidad de entrega de la información</w:t>
      </w:r>
      <w:r w:rsidRPr="00B27E21">
        <w:rPr>
          <w:rFonts w:ascii="Palatino Linotype" w:eastAsia="Times New Roman" w:hAnsi="Palatino Linotype" w:cs="Arial"/>
          <w:b/>
          <w:sz w:val="24"/>
          <w:szCs w:val="24"/>
          <w:lang w:eastAsia="es-ES"/>
        </w:rPr>
        <w:t>:</w:t>
      </w:r>
      <w:r w:rsidRPr="00B27E21">
        <w:rPr>
          <w:rFonts w:ascii="Palatino Linotype" w:eastAsia="Times New Roman" w:hAnsi="Palatino Linotype" w:cs="Arial"/>
          <w:sz w:val="24"/>
          <w:szCs w:val="24"/>
          <w:lang w:eastAsia="es-ES"/>
        </w:rPr>
        <w:t xml:space="preserve"> a través de del Sistema de Acceso a la Información Mexiquense </w:t>
      </w:r>
      <w:r w:rsidRPr="00B27E21">
        <w:rPr>
          <w:rFonts w:ascii="Palatino Linotype" w:eastAsia="Times New Roman" w:hAnsi="Palatino Linotype" w:cs="Arial"/>
          <w:b/>
          <w:sz w:val="24"/>
          <w:szCs w:val="24"/>
          <w:lang w:eastAsia="es-ES"/>
        </w:rPr>
        <w:t>(SAIMEX).</w:t>
      </w:r>
    </w:p>
    <w:p w:rsidR="00A31F11" w:rsidRPr="00B27E21" w:rsidRDefault="00A31F11" w:rsidP="00B27E21">
      <w:pPr>
        <w:pStyle w:val="Prrafodelista"/>
        <w:spacing w:after="0" w:line="360" w:lineRule="auto"/>
        <w:ind w:left="0"/>
        <w:jc w:val="both"/>
        <w:rPr>
          <w:rFonts w:ascii="Palatino Linotype" w:eastAsia="Times New Roman" w:hAnsi="Palatino Linotype" w:cs="Arial"/>
          <w:sz w:val="24"/>
          <w:szCs w:val="24"/>
          <w:lang w:eastAsia="es-ES"/>
        </w:rPr>
      </w:pPr>
    </w:p>
    <w:p w:rsidR="00A31F11" w:rsidRPr="00B27E21" w:rsidRDefault="00A31F11" w:rsidP="00B27E2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B27E21">
        <w:rPr>
          <w:rFonts w:ascii="Palatino Linotype" w:eastAsia="MS Mincho" w:hAnsi="Palatino Linotype" w:cs="Arial"/>
          <w:sz w:val="24"/>
          <w:szCs w:val="24"/>
          <w:lang w:val="es-ES_tradnl" w:eastAsia="es-ES"/>
        </w:rPr>
        <w:t xml:space="preserve">El día dieciséis (16) de octubre del dos mil dieciocho, el </w:t>
      </w:r>
      <w:r w:rsidRPr="00B27E21">
        <w:rPr>
          <w:rFonts w:ascii="Palatino Linotype" w:eastAsia="MS Mincho" w:hAnsi="Palatino Linotype" w:cs="Arial"/>
          <w:b/>
          <w:sz w:val="24"/>
          <w:szCs w:val="24"/>
          <w:lang w:val="es-ES_tradnl" w:eastAsia="es-ES"/>
        </w:rPr>
        <w:t xml:space="preserve">SUJETO OBLIGADO </w:t>
      </w:r>
      <w:r w:rsidRPr="00B27E21">
        <w:rPr>
          <w:rFonts w:ascii="Palatino Linotype" w:eastAsia="MS Mincho" w:hAnsi="Palatino Linotype" w:cs="Arial"/>
          <w:sz w:val="24"/>
          <w:szCs w:val="24"/>
          <w:lang w:val="es-ES_tradnl" w:eastAsia="es-ES"/>
        </w:rPr>
        <w:t xml:space="preserve">emitió su respectiva respuesta  a la solicitud de información presentada, a través del escrito siguiente: </w:t>
      </w:r>
    </w:p>
    <w:tbl>
      <w:tblPr>
        <w:tblW w:w="10500" w:type="dxa"/>
        <w:tblCellSpacing w:w="0" w:type="dxa"/>
        <w:tblCellMar>
          <w:left w:w="0" w:type="dxa"/>
          <w:right w:w="0" w:type="dxa"/>
        </w:tblCellMar>
        <w:tblLook w:val="04A0" w:firstRow="1" w:lastRow="0" w:firstColumn="1" w:lastColumn="0" w:noHBand="0" w:noVBand="1"/>
      </w:tblPr>
      <w:tblGrid>
        <w:gridCol w:w="10500"/>
      </w:tblGrid>
      <w:tr w:rsidR="00A31F11" w:rsidRPr="00B27E21" w:rsidTr="001573EB">
        <w:trPr>
          <w:trHeight w:val="300"/>
          <w:tblCellSpacing w:w="0" w:type="dxa"/>
        </w:trPr>
        <w:tc>
          <w:tcPr>
            <w:tcW w:w="0" w:type="auto"/>
            <w:vAlign w:val="center"/>
            <w:hideMark/>
          </w:tcPr>
          <w:p w:rsidR="00A31F11" w:rsidRPr="00B27E21" w:rsidRDefault="00A31F11" w:rsidP="00B27E21">
            <w:pPr>
              <w:spacing w:after="0" w:line="360" w:lineRule="auto"/>
              <w:ind w:left="567" w:right="2278"/>
              <w:jc w:val="right"/>
              <w:rPr>
                <w:rFonts w:ascii="Palatino Linotype" w:eastAsia="Times New Roman" w:hAnsi="Palatino Linotype" w:cs="Times New Roman"/>
                <w:i/>
                <w:szCs w:val="24"/>
                <w:lang w:eastAsia="es-MX"/>
              </w:rPr>
            </w:pPr>
            <w:r w:rsidRPr="00B27E21">
              <w:rPr>
                <w:rFonts w:ascii="Palatino Linotype" w:eastAsia="Times New Roman" w:hAnsi="Palatino Linotype" w:cs="Times New Roman"/>
                <w:i/>
                <w:szCs w:val="24"/>
                <w:lang w:eastAsia="es-MX"/>
              </w:rPr>
              <w:br/>
              <w:t>“Metepec, México a 16 de Octubre de 2018</w:t>
            </w:r>
          </w:p>
        </w:tc>
      </w:tr>
      <w:tr w:rsidR="00A31F11" w:rsidRPr="00B27E21" w:rsidTr="001573EB">
        <w:trPr>
          <w:trHeight w:val="300"/>
          <w:tblCellSpacing w:w="0" w:type="dxa"/>
        </w:trPr>
        <w:tc>
          <w:tcPr>
            <w:tcW w:w="0" w:type="auto"/>
            <w:vAlign w:val="center"/>
            <w:hideMark/>
          </w:tcPr>
          <w:p w:rsidR="00A31F11" w:rsidRPr="00B27E21" w:rsidRDefault="00A31F11" w:rsidP="00666C04">
            <w:pPr>
              <w:spacing w:after="0" w:line="360" w:lineRule="auto"/>
              <w:ind w:left="567" w:right="2278"/>
              <w:jc w:val="right"/>
              <w:rPr>
                <w:rFonts w:ascii="Palatino Linotype" w:eastAsia="Times New Roman" w:hAnsi="Palatino Linotype" w:cs="Times New Roman"/>
                <w:i/>
                <w:szCs w:val="24"/>
                <w:lang w:eastAsia="es-MX"/>
              </w:rPr>
            </w:pPr>
            <w:r w:rsidRPr="00B27E21">
              <w:rPr>
                <w:rFonts w:ascii="Palatino Linotype" w:eastAsia="Times New Roman" w:hAnsi="Palatino Linotype" w:cs="Times New Roman"/>
                <w:i/>
                <w:szCs w:val="24"/>
                <w:lang w:eastAsia="es-MX"/>
              </w:rPr>
              <w:t xml:space="preserve">Nombre del solicitante: </w:t>
            </w:r>
            <w:r w:rsidR="00666C04" w:rsidRPr="00666C04">
              <w:rPr>
                <w:rFonts w:ascii="Palatino Linotype" w:eastAsia="Times New Roman" w:hAnsi="Palatino Linotype" w:cs="Times New Roman"/>
                <w:i/>
                <w:szCs w:val="24"/>
                <w:highlight w:val="black"/>
                <w:lang w:eastAsia="es-MX"/>
              </w:rPr>
              <w:t>----------------------------------------</w:t>
            </w:r>
          </w:p>
        </w:tc>
      </w:tr>
      <w:tr w:rsidR="00A31F11" w:rsidRPr="00B27E21" w:rsidTr="001573EB">
        <w:trPr>
          <w:trHeight w:val="300"/>
          <w:tblCellSpacing w:w="0" w:type="dxa"/>
        </w:trPr>
        <w:tc>
          <w:tcPr>
            <w:tcW w:w="0" w:type="auto"/>
            <w:vAlign w:val="center"/>
            <w:hideMark/>
          </w:tcPr>
          <w:p w:rsidR="00A31F11" w:rsidRPr="00B27E21" w:rsidRDefault="00A31F11" w:rsidP="00B27E21">
            <w:pPr>
              <w:spacing w:after="0" w:line="360" w:lineRule="auto"/>
              <w:ind w:left="567" w:right="2278"/>
              <w:jc w:val="right"/>
              <w:rPr>
                <w:rFonts w:ascii="Palatino Linotype" w:eastAsia="Times New Roman" w:hAnsi="Palatino Linotype" w:cs="Times New Roman"/>
                <w:i/>
                <w:szCs w:val="24"/>
                <w:lang w:eastAsia="es-MX"/>
              </w:rPr>
            </w:pPr>
            <w:r w:rsidRPr="00B27E21">
              <w:rPr>
                <w:rFonts w:ascii="Palatino Linotype" w:eastAsia="Times New Roman" w:hAnsi="Palatino Linotype" w:cs="Times New Roman"/>
                <w:i/>
                <w:szCs w:val="24"/>
                <w:lang w:eastAsia="es-MX"/>
              </w:rPr>
              <w:t>Folio de la solicitud: 00060/IFR/IP/2018</w:t>
            </w:r>
          </w:p>
        </w:tc>
      </w:tr>
      <w:tr w:rsidR="00A31F11" w:rsidRPr="00B27E21" w:rsidTr="001573EB">
        <w:trPr>
          <w:trHeight w:val="450"/>
          <w:tblCellSpacing w:w="0" w:type="dxa"/>
        </w:trPr>
        <w:tc>
          <w:tcPr>
            <w:tcW w:w="0" w:type="auto"/>
            <w:vAlign w:val="center"/>
            <w:hideMark/>
          </w:tcPr>
          <w:p w:rsidR="00A31F11" w:rsidRPr="00B27E21" w:rsidRDefault="00A31F11" w:rsidP="00B27E21">
            <w:pPr>
              <w:spacing w:after="0" w:line="360" w:lineRule="auto"/>
              <w:ind w:left="567" w:right="1711"/>
              <w:jc w:val="right"/>
              <w:rPr>
                <w:rFonts w:ascii="Palatino Linotype" w:eastAsia="Times New Roman" w:hAnsi="Palatino Linotype" w:cs="Times New Roman"/>
                <w:i/>
                <w:szCs w:val="24"/>
                <w:lang w:eastAsia="es-MX"/>
              </w:rPr>
            </w:pPr>
          </w:p>
        </w:tc>
      </w:tr>
      <w:tr w:rsidR="00A31F11" w:rsidRPr="00B27E21" w:rsidTr="001573EB">
        <w:trPr>
          <w:trHeight w:val="150"/>
          <w:tblCellSpacing w:w="0" w:type="dxa"/>
        </w:trPr>
        <w:tc>
          <w:tcPr>
            <w:tcW w:w="0" w:type="auto"/>
            <w:vAlign w:val="center"/>
            <w:hideMark/>
          </w:tcPr>
          <w:p w:rsidR="00A31F11" w:rsidRPr="00B27E21" w:rsidRDefault="00A31F11" w:rsidP="00B27E21">
            <w:pPr>
              <w:spacing w:after="0" w:line="360" w:lineRule="auto"/>
              <w:ind w:left="567" w:right="1711"/>
              <w:jc w:val="center"/>
              <w:rPr>
                <w:rFonts w:ascii="Palatino Linotype" w:eastAsia="Times New Roman" w:hAnsi="Palatino Linotype" w:cs="Times New Roman"/>
                <w:i/>
                <w:szCs w:val="24"/>
                <w:lang w:eastAsia="es-MX"/>
              </w:rPr>
            </w:pPr>
          </w:p>
        </w:tc>
      </w:tr>
      <w:tr w:rsidR="00A31F11" w:rsidRPr="00B27E21" w:rsidTr="001573EB">
        <w:trPr>
          <w:trHeight w:val="375"/>
          <w:tblCellSpacing w:w="0" w:type="dxa"/>
        </w:trPr>
        <w:tc>
          <w:tcPr>
            <w:tcW w:w="0" w:type="auto"/>
            <w:vAlign w:val="center"/>
            <w:hideMark/>
          </w:tcPr>
          <w:p w:rsidR="00A31F11" w:rsidRPr="00B27E21" w:rsidRDefault="00A31F11" w:rsidP="00B27E21">
            <w:pPr>
              <w:spacing w:after="0" w:line="360" w:lineRule="auto"/>
              <w:ind w:left="567" w:right="1711"/>
              <w:rPr>
                <w:rFonts w:ascii="Palatino Linotype" w:eastAsia="Times New Roman" w:hAnsi="Palatino Linotype" w:cs="Times New Roman"/>
                <w:i/>
                <w:szCs w:val="24"/>
                <w:lang w:eastAsia="es-MX"/>
              </w:rPr>
            </w:pPr>
          </w:p>
        </w:tc>
      </w:tr>
      <w:tr w:rsidR="00A31F11" w:rsidRPr="00B27E21" w:rsidTr="001573EB">
        <w:trPr>
          <w:trHeight w:val="150"/>
          <w:tblCellSpacing w:w="0" w:type="dxa"/>
        </w:trPr>
        <w:tc>
          <w:tcPr>
            <w:tcW w:w="0" w:type="auto"/>
            <w:vAlign w:val="center"/>
            <w:hideMark/>
          </w:tcPr>
          <w:p w:rsidR="00A31F11" w:rsidRPr="00B27E21" w:rsidRDefault="00A31F11" w:rsidP="00666C04">
            <w:pPr>
              <w:spacing w:after="0" w:line="360" w:lineRule="auto"/>
              <w:ind w:left="567" w:right="2278"/>
              <w:jc w:val="both"/>
              <w:rPr>
                <w:rFonts w:ascii="Palatino Linotype" w:eastAsia="Times New Roman" w:hAnsi="Palatino Linotype" w:cs="Times New Roman"/>
                <w:i/>
                <w:szCs w:val="24"/>
                <w:lang w:eastAsia="es-MX"/>
              </w:rPr>
            </w:pPr>
            <w:r w:rsidRPr="00B27E21">
              <w:rPr>
                <w:rFonts w:ascii="Palatino Linotype" w:eastAsia="Times New Roman" w:hAnsi="Palatino Linotype" w:cs="Times New Roman"/>
                <w:i/>
                <w:szCs w:val="24"/>
                <w:lang w:eastAsia="es-MX"/>
              </w:rPr>
              <w:t xml:space="preserve">Al respecto, es indispensable manifestarle que en términos de lo dispuesto por los artículos 8.1 del Código Civil; 2, 4, 5 de la Ley Registral; 5, 6, del Reglamento de la Ley en cita, este Instituto tiene como objetivo llevar a cabo la función registral en el Estado de México, dando publicidad a los actos jurídicos que conforme a la Ley deben registrarse en los términos establecidos en la legislación registral antes citada; para el cumplimiento de dicho objeto éste Organismo cuenta con diecinueve Oficinas Registrales ubicadas territorialmente en el Estado de México, las cuales están a cargo de un Registrador. En este sentido, se le informa que de acuerdo a lo solicitado, tendrá que acudir a la o las Oficinas Registrales que correspondan y que podrá encontrar su ubicación en la siguiente liga http://ifrem.edomex.gob.mx/donde-estamos de acuerdo a los municipios </w:t>
            </w:r>
            <w:r w:rsidRPr="00B27E21">
              <w:rPr>
                <w:rFonts w:ascii="Palatino Linotype" w:eastAsia="Times New Roman" w:hAnsi="Palatino Linotype" w:cs="Times New Roman"/>
                <w:i/>
                <w:szCs w:val="24"/>
                <w:lang w:eastAsia="es-MX"/>
              </w:rPr>
              <w:lastRenderedPageBreak/>
              <w:t xml:space="preserve">donde se presuma que los “C.C. </w:t>
            </w:r>
            <w:r w:rsidR="00666C04" w:rsidRPr="00666C04">
              <w:rPr>
                <w:rFonts w:ascii="Palatino Linotype" w:eastAsia="Times New Roman" w:hAnsi="Palatino Linotype" w:cs="Times New Roman"/>
                <w:i/>
                <w:szCs w:val="24"/>
                <w:highlight w:val="black"/>
                <w:lang w:eastAsia="es-MX"/>
              </w:rPr>
              <w:t>---------------------------------</w:t>
            </w:r>
            <w:r w:rsidRPr="00B27E21">
              <w:rPr>
                <w:rFonts w:ascii="Palatino Linotype" w:eastAsia="Times New Roman" w:hAnsi="Palatino Linotype" w:cs="Times New Roman"/>
                <w:i/>
                <w:szCs w:val="24"/>
                <w:lang w:eastAsia="es-MX"/>
              </w:rPr>
              <w:t xml:space="preserve">, </w:t>
            </w:r>
            <w:r w:rsidR="00666C04" w:rsidRPr="00666C04">
              <w:rPr>
                <w:rFonts w:ascii="Palatino Linotype" w:eastAsia="Times New Roman" w:hAnsi="Palatino Linotype" w:cs="Times New Roman"/>
                <w:i/>
                <w:szCs w:val="24"/>
                <w:highlight w:val="black"/>
                <w:lang w:eastAsia="es-MX"/>
              </w:rPr>
              <w:t>---------------------</w:t>
            </w:r>
            <w:r w:rsidRPr="00666C04">
              <w:rPr>
                <w:rFonts w:ascii="Palatino Linotype" w:eastAsia="Times New Roman" w:hAnsi="Palatino Linotype" w:cs="Times New Roman"/>
                <w:i/>
                <w:szCs w:val="24"/>
                <w:highlight w:val="black"/>
                <w:lang w:eastAsia="es-MX"/>
              </w:rPr>
              <w:t xml:space="preserve"> </w:t>
            </w:r>
            <w:r w:rsidR="00666C04" w:rsidRPr="00666C04">
              <w:rPr>
                <w:rFonts w:ascii="Palatino Linotype" w:eastAsia="Times New Roman" w:hAnsi="Palatino Linotype" w:cs="Times New Roman"/>
                <w:i/>
                <w:szCs w:val="24"/>
                <w:highlight w:val="black"/>
                <w:lang w:eastAsia="es-MX"/>
              </w:rPr>
              <w:t>------------------</w:t>
            </w:r>
            <w:r w:rsidRPr="00B27E21">
              <w:rPr>
                <w:rFonts w:ascii="Palatino Linotype" w:eastAsia="Times New Roman" w:hAnsi="Palatino Linotype" w:cs="Times New Roman"/>
                <w:i/>
                <w:szCs w:val="24"/>
                <w:lang w:eastAsia="es-MX"/>
              </w:rPr>
              <w:t xml:space="preserve"> y </w:t>
            </w:r>
            <w:r w:rsidR="00666C04" w:rsidRPr="00666C04">
              <w:rPr>
                <w:rFonts w:ascii="Palatino Linotype" w:eastAsia="Times New Roman" w:hAnsi="Palatino Linotype" w:cs="Times New Roman"/>
                <w:i/>
                <w:szCs w:val="24"/>
                <w:highlight w:val="black"/>
                <w:lang w:eastAsia="es-MX"/>
              </w:rPr>
              <w:t>-------------------------------</w:t>
            </w:r>
            <w:r w:rsidRPr="00B27E21">
              <w:rPr>
                <w:rFonts w:ascii="Palatino Linotype" w:eastAsia="Times New Roman" w:hAnsi="Palatino Linotype" w:cs="Times New Roman"/>
                <w:i/>
                <w:szCs w:val="24"/>
                <w:lang w:eastAsia="es-MX"/>
              </w:rPr>
              <w:t xml:space="preserve">” pudieran tener propiedades y realizar una búsqueda gratuita en el archivo electrónico a fin de verificar si dichas personas son titulares de algún bien inmueble dentro de la circunscripción que comprende a cada Oficina Registral, para posteriormente solicitar el trámite que se adecua a sus necesidades, mismo que podrá consultar en nuestro catálogo de trámites y servicios a través de la siguiente dirección electrónica: http://ventanillaelectronica.edomex.gob.mx/?tipo=2&amp;cve=151, el cual sin excepción alguna deberá sujetarse a las disposiciones legales que rigen el funcionamiento de este organismo. Cabe señalar que dicho procedimiento deberá realizarse apegándose a lo establecido en el artículo 24 del Reglamento de la Ley Registral para el Estado de México que a letra versa: “Artículo 24.- La información contenida en los folios electrónicos, apéndices e índices y demás documentos relacionados será pública; los interesados podrán consultar las inscripciones contenidas en ellos en las Oficinas Registrales o en los medios informáticos que se dispongan para tal efecto y se sujetarán a los siguientes lineamientos: I. Llenar los formatos de solicitud de información dispuestos para tal fin, en los que precisarán: el folio electrónico o antecedente registral, el apéndice o índice a consultar, presentando una identificación oficial, cuando corresponda. Dichos formatos se archivarán en un expediente que se llevará en cada una de las Oficinas Registrales; II. Pagar los derechos correspondientes por la consulta; III. Los apéndices, se proporcionarán únicamente cuando los datos que el interesado, desee consultar no se encuentren en el asiento respectivo; y IV. Las consultas en las Oficinas Registrales, solamente podrán realizarse durante los días hábiles que establezca el calendario oficial </w:t>
            </w:r>
            <w:r w:rsidRPr="00B27E21">
              <w:rPr>
                <w:rFonts w:ascii="Palatino Linotype" w:eastAsia="Times New Roman" w:hAnsi="Palatino Linotype" w:cs="Times New Roman"/>
                <w:i/>
                <w:szCs w:val="24"/>
                <w:lang w:eastAsia="es-MX"/>
              </w:rPr>
              <w:lastRenderedPageBreak/>
              <w:t>publicado en el Periódico Oficial “Gaceta del Gobierno”, en un horario de 9:00 a 15:00 horas.” En tal virtud, esta Unidad de Transparencia le ha indicado la forma y los términos en que podrá obtener lo solicitado, ya que la petición en particular no encuadra dentro del procedimiento de acceso a la información establecido en el Capítulo I del Título Séptimo de la Ley de Transparencia y Acceso a la Información Pública del Estado de México y Municipios, y en virtud de que esta no es la vía indicada para consultar el acervo registral que obra en las 19 oficinas registrales pertenecientes a este Instituto, ya que esta Unidad de Transparencia, no puede violentar disposiciones legales, lo anterior, dejando a salvo sus derechos a efecto de que los haga valer ante las autoridades correspondientes, mismos que se encuentran contemplados en el Capítulo I del Título Octavo de la Ley de Transparencia y Acceso a la Información Pública del Estado de México y Municipios. Sin otro particular por el momento, reciba un cordial saludo”.</w:t>
            </w:r>
          </w:p>
        </w:tc>
      </w:tr>
    </w:tbl>
    <w:p w:rsidR="00A31F11" w:rsidRPr="00B27E21" w:rsidRDefault="00A31F11" w:rsidP="00B27E21">
      <w:pPr>
        <w:spacing w:after="0" w:line="360" w:lineRule="auto"/>
        <w:ind w:left="993" w:right="567"/>
        <w:contextualSpacing/>
        <w:jc w:val="both"/>
        <w:rPr>
          <w:rFonts w:ascii="Palatino Linotype" w:eastAsia="MS Mincho" w:hAnsi="Palatino Linotype" w:cs="Arial"/>
          <w:i/>
          <w:sz w:val="24"/>
          <w:szCs w:val="24"/>
          <w:lang w:val="es-ES_tradnl" w:eastAsia="es-ES"/>
        </w:rPr>
      </w:pPr>
    </w:p>
    <w:p w:rsidR="00A31F11" w:rsidRPr="00B27E21" w:rsidRDefault="00A31F11" w:rsidP="00B27E21">
      <w:pPr>
        <w:numPr>
          <w:ilvl w:val="0"/>
          <w:numId w:val="1"/>
        </w:numPr>
        <w:tabs>
          <w:tab w:val="left" w:pos="0"/>
        </w:tabs>
        <w:spacing w:after="0" w:line="360" w:lineRule="auto"/>
        <w:ind w:left="0" w:hanging="142"/>
        <w:contextualSpacing/>
        <w:jc w:val="both"/>
        <w:rPr>
          <w:rFonts w:ascii="Palatino Linotype" w:eastAsia="MS Mincho" w:hAnsi="Palatino Linotype" w:cs="Arial"/>
          <w:i/>
          <w:sz w:val="24"/>
          <w:szCs w:val="24"/>
          <w:lang w:val="es-ES_tradnl" w:eastAsia="es-ES"/>
        </w:rPr>
      </w:pPr>
      <w:r w:rsidRPr="00B27E21">
        <w:rPr>
          <w:rFonts w:ascii="Palatino Linotype" w:eastAsia="Times New Roman" w:hAnsi="Palatino Linotype" w:cs="Arial"/>
          <w:sz w:val="24"/>
          <w:szCs w:val="24"/>
          <w:lang w:val="es-ES" w:eastAsia="es-ES"/>
        </w:rPr>
        <w:t>El día veintinueve (29) de octubre de dos mil dieciocho, estando en tiempo y forma</w:t>
      </w:r>
      <w:r w:rsidRPr="00B27E21">
        <w:rPr>
          <w:rFonts w:ascii="Palatino Linotype" w:eastAsia="Times New Roman" w:hAnsi="Palatino Linotype" w:cs="Arial"/>
          <w:b/>
          <w:sz w:val="24"/>
          <w:szCs w:val="24"/>
          <w:lang w:val="es-ES" w:eastAsia="es-ES"/>
        </w:rPr>
        <w:t xml:space="preserve">, </w:t>
      </w:r>
      <w:r w:rsidRPr="00B27E21">
        <w:rPr>
          <w:rFonts w:ascii="Palatino Linotype" w:eastAsia="Times New Roman" w:hAnsi="Palatino Linotype" w:cs="Arial"/>
          <w:sz w:val="24"/>
          <w:szCs w:val="24"/>
          <w:lang w:val="es-ES" w:eastAsia="es-ES"/>
        </w:rPr>
        <w:t>el particular, interpuso el recurso de revisión, que al rubro se indica,  en contra de respuesta, señalando lo siguiente:</w:t>
      </w:r>
    </w:p>
    <w:p w:rsidR="00A31F11" w:rsidRPr="00B27E21" w:rsidRDefault="00A31F11" w:rsidP="00B27E21">
      <w:pPr>
        <w:spacing w:after="0" w:line="360" w:lineRule="auto"/>
        <w:ind w:left="426"/>
        <w:contextualSpacing/>
        <w:jc w:val="both"/>
        <w:rPr>
          <w:rFonts w:ascii="Palatino Linotype" w:eastAsia="MS Mincho" w:hAnsi="Palatino Linotype" w:cs="Arial"/>
          <w:b/>
          <w:bCs/>
          <w:sz w:val="24"/>
          <w:szCs w:val="24"/>
          <w:lang w:val="es-ES_tradnl" w:eastAsia="es-ES"/>
        </w:rPr>
      </w:pPr>
    </w:p>
    <w:p w:rsidR="00A31F11" w:rsidRPr="00B27E21" w:rsidRDefault="00A31F11" w:rsidP="00B27E21">
      <w:pPr>
        <w:numPr>
          <w:ilvl w:val="0"/>
          <w:numId w:val="2"/>
        </w:numPr>
        <w:spacing w:after="0" w:line="360" w:lineRule="auto"/>
        <w:ind w:left="720" w:right="567"/>
        <w:contextualSpacing/>
        <w:jc w:val="both"/>
        <w:rPr>
          <w:rFonts w:ascii="Palatino Linotype" w:eastAsia="MS Mincho" w:hAnsi="Palatino Linotype" w:cs="Times New Roman"/>
          <w:i/>
          <w:sz w:val="24"/>
          <w:szCs w:val="24"/>
          <w:lang w:val="es-ES_tradnl" w:eastAsia="es-ES"/>
        </w:rPr>
      </w:pPr>
      <w:r w:rsidRPr="00B27E21">
        <w:rPr>
          <w:rFonts w:ascii="Palatino Linotype" w:eastAsia="MS Gothic" w:hAnsi="Palatino Linotype" w:cs="Times New Roman"/>
          <w:b/>
          <w:sz w:val="24"/>
          <w:szCs w:val="24"/>
          <w:lang w:val="es-ES"/>
        </w:rPr>
        <w:t>Acto impugnado</w:t>
      </w:r>
      <w:r w:rsidRPr="00B27E21">
        <w:rPr>
          <w:rFonts w:ascii="Palatino Linotype" w:eastAsia="MS Mincho" w:hAnsi="Palatino Linotype" w:cs="Times New Roman"/>
          <w:i/>
          <w:sz w:val="24"/>
          <w:szCs w:val="24"/>
          <w:lang w:val="es-ES_tradnl" w:eastAsia="es-ES"/>
        </w:rPr>
        <w:t>: “</w:t>
      </w:r>
      <w:r w:rsidRPr="00B27E21">
        <w:rPr>
          <w:rFonts w:ascii="Palatino Linotype" w:eastAsia="MS Mincho" w:hAnsi="Palatino Linotype" w:cs="Times New Roman"/>
          <w:i/>
          <w:sz w:val="24"/>
          <w:szCs w:val="24"/>
          <w:lang w:eastAsia="es-ES"/>
        </w:rPr>
        <w:t xml:space="preserve">Respuesta con fecha del 16 de octubre del 2018, signado por la Ing. Esmeralda Colín González, Responsable de la Unidad de Información del Instituto de la Función Registral del Estado de México, a la solicitud hecha con </w:t>
      </w:r>
      <w:proofErr w:type="spellStart"/>
      <w:r w:rsidRPr="00B27E21">
        <w:rPr>
          <w:rFonts w:ascii="Palatino Linotype" w:eastAsia="MS Mincho" w:hAnsi="Palatino Linotype" w:cs="Times New Roman"/>
          <w:i/>
          <w:sz w:val="24"/>
          <w:szCs w:val="24"/>
          <w:lang w:eastAsia="es-ES"/>
        </w:rPr>
        <w:t>numero</w:t>
      </w:r>
      <w:proofErr w:type="spellEnd"/>
      <w:r w:rsidRPr="00B27E21">
        <w:rPr>
          <w:rFonts w:ascii="Palatino Linotype" w:eastAsia="MS Mincho" w:hAnsi="Palatino Linotype" w:cs="Times New Roman"/>
          <w:i/>
          <w:sz w:val="24"/>
          <w:szCs w:val="24"/>
          <w:lang w:eastAsia="es-ES"/>
        </w:rPr>
        <w:t xml:space="preserve"> de folio 00060/IFR/IP de fecha 25/09/2018.</w:t>
      </w:r>
      <w:r w:rsidRPr="00B27E21">
        <w:rPr>
          <w:rFonts w:ascii="Palatino Linotype" w:eastAsia="MS Mincho" w:hAnsi="Palatino Linotype" w:cs="Times New Roman"/>
          <w:i/>
          <w:sz w:val="24"/>
          <w:szCs w:val="24"/>
          <w:lang w:val="es-ES_tradnl" w:eastAsia="es-ES"/>
        </w:rPr>
        <w:t>”(Sic)</w:t>
      </w:r>
    </w:p>
    <w:p w:rsidR="00A31F11" w:rsidRPr="00B27E21" w:rsidRDefault="00A31F11" w:rsidP="00B27E21">
      <w:pPr>
        <w:spacing w:after="0" w:line="360" w:lineRule="auto"/>
        <w:ind w:left="720"/>
        <w:contextualSpacing/>
        <w:jc w:val="both"/>
        <w:rPr>
          <w:rFonts w:ascii="Palatino Linotype" w:eastAsia="MS Mincho" w:hAnsi="Palatino Linotype" w:cs="Times New Roman"/>
          <w:i/>
          <w:sz w:val="24"/>
          <w:szCs w:val="24"/>
          <w:lang w:val="es-ES_tradnl" w:eastAsia="es-ES"/>
        </w:rPr>
      </w:pPr>
    </w:p>
    <w:p w:rsidR="00A31F11" w:rsidRPr="00B27E21" w:rsidRDefault="00A31F11" w:rsidP="00B27E21">
      <w:pPr>
        <w:numPr>
          <w:ilvl w:val="0"/>
          <w:numId w:val="2"/>
        </w:numPr>
        <w:spacing w:after="0" w:line="360" w:lineRule="auto"/>
        <w:ind w:left="709"/>
        <w:contextualSpacing/>
        <w:jc w:val="both"/>
        <w:rPr>
          <w:rFonts w:ascii="Palatino Linotype" w:eastAsia="MS Mincho" w:hAnsi="Palatino Linotype" w:cs="Times New Roman"/>
          <w:i/>
          <w:sz w:val="24"/>
          <w:szCs w:val="24"/>
          <w:lang w:val="es-ES_tradnl" w:eastAsia="es-ES"/>
        </w:rPr>
      </w:pPr>
      <w:r w:rsidRPr="00B27E21">
        <w:rPr>
          <w:rFonts w:ascii="Palatino Linotype" w:eastAsia="MS Gothic" w:hAnsi="Palatino Linotype" w:cs="Times New Roman"/>
          <w:b/>
          <w:sz w:val="24"/>
          <w:szCs w:val="24"/>
          <w:lang w:val="es-ES"/>
        </w:rPr>
        <w:lastRenderedPageBreak/>
        <w:t>Razones o Motivos de inconformidad</w:t>
      </w:r>
      <w:r w:rsidRPr="00B27E21">
        <w:rPr>
          <w:rFonts w:ascii="Palatino Linotype" w:eastAsia="MS Mincho" w:hAnsi="Palatino Linotype" w:cs="Times New Roman"/>
          <w:i/>
          <w:sz w:val="24"/>
          <w:szCs w:val="24"/>
          <w:lang w:val="es-ES_tradnl" w:eastAsia="es-ES"/>
        </w:rPr>
        <w:t>: “</w:t>
      </w:r>
      <w:r w:rsidRPr="00B27E21">
        <w:rPr>
          <w:rFonts w:ascii="Palatino Linotype" w:eastAsia="MS Mincho" w:hAnsi="Palatino Linotype" w:cs="Times New Roman"/>
          <w:i/>
          <w:sz w:val="24"/>
          <w:szCs w:val="24"/>
          <w:lang w:eastAsia="es-ES"/>
        </w:rPr>
        <w:t xml:space="preserve">El IFREM, Es un Organismo Público Descentralizado, con personalidad jurídica y patrimonio propio, sectorizado a la Secretaría de Justicia y Derechos Humanos, que tiene por objeto realizar la función registral en la entidad en términos de la Ley Registral para el Estado de México, el Reglamento de la Ley Registral para el Estado de México, el Código Civil del Estado de México y los demás ordenamientos legales aplicables. Tiene como propósito dar certeza, seguridad jurídica y publicidad a los actos relacionados con la propiedad inmobiliaria, que por disposición de ley deben inscribirse para producir efectos contra terceros. Ahora bien si para solventar la necesidad de cubrir con la demanda y necesidades del solicitante tienen la necesidad de sectorizar el territorio del Estado de México y abrir sucursales, oficinas </w:t>
      </w:r>
      <w:proofErr w:type="spellStart"/>
      <w:r w:rsidRPr="00B27E21">
        <w:rPr>
          <w:rFonts w:ascii="Palatino Linotype" w:eastAsia="MS Mincho" w:hAnsi="Palatino Linotype" w:cs="Times New Roman"/>
          <w:i/>
          <w:sz w:val="24"/>
          <w:szCs w:val="24"/>
          <w:lang w:eastAsia="es-ES"/>
        </w:rPr>
        <w:t>etc</w:t>
      </w:r>
      <w:proofErr w:type="spellEnd"/>
      <w:r w:rsidRPr="00B27E21">
        <w:rPr>
          <w:rFonts w:ascii="Palatino Linotype" w:eastAsia="MS Mincho" w:hAnsi="Palatino Linotype" w:cs="Times New Roman"/>
          <w:i/>
          <w:sz w:val="24"/>
          <w:szCs w:val="24"/>
          <w:lang w:eastAsia="es-ES"/>
        </w:rPr>
        <w:t xml:space="preserve">, ninguna de estas tiene un marco legal y administrativo diferente y todas se rigen por una sola puesto que la entidad federativa sigue siendo el Estado de México. Si bien existen 19 registradores en todo el territorio, todas están coordinadas, observadas y regidas por una dirección general. Por tal motivo es responsabilidad de la dirección general coordinar los trabajos de búsqueda y solventar la solicitud emanada mediante el acuse de información </w:t>
      </w:r>
      <w:proofErr w:type="spellStart"/>
      <w:r w:rsidRPr="00B27E21">
        <w:rPr>
          <w:rFonts w:ascii="Palatino Linotype" w:eastAsia="MS Mincho" w:hAnsi="Palatino Linotype" w:cs="Times New Roman"/>
          <w:i/>
          <w:sz w:val="24"/>
          <w:szCs w:val="24"/>
          <w:lang w:eastAsia="es-ES"/>
        </w:rPr>
        <w:t>publica</w:t>
      </w:r>
      <w:proofErr w:type="spellEnd"/>
      <w:r w:rsidRPr="00B27E21">
        <w:rPr>
          <w:rFonts w:ascii="Palatino Linotype" w:eastAsia="MS Mincho" w:hAnsi="Palatino Linotype" w:cs="Times New Roman"/>
          <w:i/>
          <w:sz w:val="24"/>
          <w:szCs w:val="24"/>
          <w:lang w:eastAsia="es-ES"/>
        </w:rPr>
        <w:t xml:space="preserve"> con </w:t>
      </w:r>
      <w:proofErr w:type="spellStart"/>
      <w:r w:rsidRPr="00B27E21">
        <w:rPr>
          <w:rFonts w:ascii="Palatino Linotype" w:eastAsia="MS Mincho" w:hAnsi="Palatino Linotype" w:cs="Times New Roman"/>
          <w:i/>
          <w:sz w:val="24"/>
          <w:szCs w:val="24"/>
          <w:lang w:eastAsia="es-ES"/>
        </w:rPr>
        <w:t>numero</w:t>
      </w:r>
      <w:proofErr w:type="spellEnd"/>
      <w:r w:rsidRPr="00B27E21">
        <w:rPr>
          <w:rFonts w:ascii="Palatino Linotype" w:eastAsia="MS Mincho" w:hAnsi="Palatino Linotype" w:cs="Times New Roman"/>
          <w:i/>
          <w:sz w:val="24"/>
          <w:szCs w:val="24"/>
          <w:lang w:eastAsia="es-ES"/>
        </w:rPr>
        <w:t xml:space="preserve"> de folio 00060/IFR/IP/2018 de fecha 25/09/2018. En ningún momento se intenta trasgredir el </w:t>
      </w:r>
      <w:proofErr w:type="spellStart"/>
      <w:r w:rsidRPr="00B27E21">
        <w:rPr>
          <w:rFonts w:ascii="Palatino Linotype" w:eastAsia="MS Mincho" w:hAnsi="Palatino Linotype" w:cs="Times New Roman"/>
          <w:i/>
          <w:sz w:val="24"/>
          <w:szCs w:val="24"/>
          <w:lang w:eastAsia="es-ES"/>
        </w:rPr>
        <w:t>articulo</w:t>
      </w:r>
      <w:proofErr w:type="spellEnd"/>
      <w:r w:rsidRPr="00B27E21">
        <w:rPr>
          <w:rFonts w:ascii="Palatino Linotype" w:eastAsia="MS Mincho" w:hAnsi="Palatino Linotype" w:cs="Times New Roman"/>
          <w:i/>
          <w:sz w:val="24"/>
          <w:szCs w:val="24"/>
          <w:lang w:eastAsia="es-ES"/>
        </w:rPr>
        <w:t xml:space="preserve"> 24 del reglamento de la Ley registral para el Estado de México pero también es considerar que para ello existe este mecanismo de solicitud anexa como lo es el Sistema de Acceso a la Información Mexiquense regulada en una ley y de no ser considerada esta </w:t>
      </w:r>
      <w:proofErr w:type="spellStart"/>
      <w:r w:rsidRPr="00B27E21">
        <w:rPr>
          <w:rFonts w:ascii="Palatino Linotype" w:eastAsia="MS Mincho" w:hAnsi="Palatino Linotype" w:cs="Times New Roman"/>
          <w:i/>
          <w:sz w:val="24"/>
          <w:szCs w:val="24"/>
          <w:lang w:eastAsia="es-ES"/>
        </w:rPr>
        <w:t>ultima</w:t>
      </w:r>
      <w:proofErr w:type="spellEnd"/>
      <w:r w:rsidRPr="00B27E21">
        <w:rPr>
          <w:rFonts w:ascii="Palatino Linotype" w:eastAsia="MS Mincho" w:hAnsi="Palatino Linotype" w:cs="Times New Roman"/>
          <w:i/>
          <w:sz w:val="24"/>
          <w:szCs w:val="24"/>
          <w:lang w:eastAsia="es-ES"/>
        </w:rPr>
        <w:t xml:space="preserve"> estaríamos hablando de una acción totalmente fingida que no resuelve las necesidades de acceso a la información </w:t>
      </w:r>
      <w:proofErr w:type="spellStart"/>
      <w:r w:rsidRPr="00B27E21">
        <w:rPr>
          <w:rFonts w:ascii="Palatino Linotype" w:eastAsia="MS Mincho" w:hAnsi="Palatino Linotype" w:cs="Times New Roman"/>
          <w:i/>
          <w:sz w:val="24"/>
          <w:szCs w:val="24"/>
          <w:lang w:eastAsia="es-ES"/>
        </w:rPr>
        <w:t>publica</w:t>
      </w:r>
      <w:proofErr w:type="spellEnd"/>
      <w:proofErr w:type="gramStart"/>
      <w:r w:rsidRPr="00B27E21">
        <w:rPr>
          <w:rFonts w:ascii="Palatino Linotype" w:eastAsia="MS Mincho" w:hAnsi="Palatino Linotype" w:cs="Times New Roman"/>
          <w:i/>
          <w:sz w:val="24"/>
          <w:szCs w:val="24"/>
          <w:lang w:eastAsia="es-ES"/>
        </w:rPr>
        <w:t>..</w:t>
      </w:r>
      <w:proofErr w:type="gramEnd"/>
      <w:r w:rsidRPr="00B27E21">
        <w:rPr>
          <w:rFonts w:ascii="Palatino Linotype" w:eastAsia="MS Mincho" w:hAnsi="Palatino Linotype" w:cs="Times New Roman"/>
          <w:i/>
          <w:sz w:val="24"/>
          <w:szCs w:val="24"/>
          <w:lang w:val="es-ES_tradnl" w:eastAsia="es-ES"/>
        </w:rPr>
        <w:t xml:space="preserve"> “ (Sic)</w:t>
      </w:r>
    </w:p>
    <w:p w:rsidR="00A31F11" w:rsidRPr="00B27E21" w:rsidRDefault="00A31F11" w:rsidP="00B27E21">
      <w:pPr>
        <w:spacing w:after="0" w:line="360" w:lineRule="auto"/>
        <w:contextualSpacing/>
        <w:jc w:val="both"/>
        <w:rPr>
          <w:rFonts w:ascii="Palatino Linotype" w:eastAsia="MS Gothic" w:hAnsi="Palatino Linotype" w:cs="Times New Roman"/>
          <w:b/>
          <w:sz w:val="24"/>
          <w:szCs w:val="24"/>
          <w:lang w:val="es-ES"/>
        </w:rPr>
      </w:pPr>
    </w:p>
    <w:p w:rsidR="00A31F11" w:rsidRPr="00B27E21" w:rsidRDefault="00A31F11" w:rsidP="00B27E21">
      <w:pPr>
        <w:pStyle w:val="Prrafodelista"/>
        <w:numPr>
          <w:ilvl w:val="0"/>
          <w:numId w:val="3"/>
        </w:numPr>
        <w:spacing w:after="0" w:line="360" w:lineRule="auto"/>
        <w:jc w:val="both"/>
        <w:rPr>
          <w:rFonts w:ascii="Palatino Linotype" w:eastAsia="MS Mincho" w:hAnsi="Palatino Linotype" w:cs="Times New Roman"/>
          <w:i/>
          <w:sz w:val="24"/>
          <w:szCs w:val="24"/>
          <w:lang w:val="es-ES_tradnl" w:eastAsia="es-ES"/>
        </w:rPr>
      </w:pPr>
      <w:r w:rsidRPr="00B27E21">
        <w:rPr>
          <w:rFonts w:ascii="Palatino Linotype" w:eastAsia="MS Gothic" w:hAnsi="Palatino Linotype" w:cs="Times New Roman"/>
          <w:sz w:val="24"/>
          <w:szCs w:val="24"/>
          <w:lang w:val="es-ES"/>
        </w:rPr>
        <w:t xml:space="preserve">Adjuntó con ello, el organigrama del Instituto de la Función Registral del Estado de México. </w:t>
      </w:r>
    </w:p>
    <w:p w:rsidR="00A31F11" w:rsidRPr="00B27E21" w:rsidRDefault="00A31F11" w:rsidP="00B27E21">
      <w:pPr>
        <w:spacing w:after="0" w:line="360" w:lineRule="auto"/>
        <w:ind w:left="720"/>
        <w:contextualSpacing/>
        <w:rPr>
          <w:rFonts w:ascii="Palatino Linotype" w:eastAsia="MS Mincho" w:hAnsi="Palatino Linotype" w:cs="Times New Roman"/>
          <w:i/>
          <w:sz w:val="24"/>
          <w:szCs w:val="24"/>
          <w:lang w:val="es-ES_tradnl" w:eastAsia="es-ES"/>
        </w:rPr>
      </w:pPr>
    </w:p>
    <w:p w:rsidR="00A31F11" w:rsidRPr="00B27E21" w:rsidRDefault="00A31F11" w:rsidP="00B27E21">
      <w:pPr>
        <w:numPr>
          <w:ilvl w:val="0"/>
          <w:numId w:val="1"/>
        </w:numPr>
        <w:spacing w:after="0" w:line="360" w:lineRule="auto"/>
        <w:ind w:left="0" w:firstLine="0"/>
        <w:contextualSpacing/>
        <w:jc w:val="both"/>
        <w:rPr>
          <w:rFonts w:ascii="Palatino Linotype" w:eastAsia="Times New Roman" w:hAnsi="Palatino Linotype" w:cs="Arial"/>
          <w:i/>
          <w:sz w:val="24"/>
          <w:szCs w:val="24"/>
          <w:lang w:val="es-ES_tradnl" w:eastAsia="es-ES"/>
        </w:rPr>
      </w:pPr>
      <w:r w:rsidRPr="00B27E21">
        <w:rPr>
          <w:rFonts w:ascii="Palatino Linotype" w:eastAsia="Times New Roman" w:hAnsi="Palatino Linotype" w:cs="Arial"/>
          <w:sz w:val="24"/>
          <w:szCs w:val="24"/>
          <w:lang w:val="es-ES" w:eastAsia="es-ES"/>
        </w:rPr>
        <w:t xml:space="preserve">Se registró el recurso de revisión bajo el número de expediente al rubro indicado, </w:t>
      </w:r>
      <w:r w:rsidRPr="00B27E21">
        <w:rPr>
          <w:rFonts w:ascii="Palatino Linotype" w:eastAsia="MS Mincho" w:hAnsi="Palatino Linotype" w:cs="Arial"/>
          <w:bCs/>
          <w:sz w:val="24"/>
          <w:szCs w:val="24"/>
          <w:lang w:val="es-ES_tradnl" w:eastAsia="es-ES"/>
        </w:rPr>
        <w:t xml:space="preserve">con fundamento en lo dispuesto por el </w:t>
      </w:r>
      <w:r w:rsidRPr="00B27E21">
        <w:rPr>
          <w:rFonts w:ascii="Palatino Linotype" w:eastAsia="Calibri" w:hAnsi="Palatino Linotype" w:cs="Arial"/>
          <w:sz w:val="24"/>
          <w:szCs w:val="24"/>
          <w:lang w:val="es-ES" w:eastAsia="es-ES"/>
        </w:rPr>
        <w:t xml:space="preserve">artículo 185 fracción I de la </w:t>
      </w:r>
      <w:r w:rsidRPr="00B27E2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27E21">
        <w:rPr>
          <w:rFonts w:ascii="Palatino Linotype" w:eastAsia="Times New Roman" w:hAnsi="Palatino Linotype" w:cs="Arial"/>
          <w:sz w:val="24"/>
          <w:szCs w:val="24"/>
          <w:lang w:val="es-ES" w:eastAsia="es-ES"/>
        </w:rPr>
        <w:t xml:space="preserve">se turnó al </w:t>
      </w:r>
      <w:r w:rsidRPr="00B27E21">
        <w:rPr>
          <w:rFonts w:ascii="Palatino Linotype" w:eastAsia="Times New Roman" w:hAnsi="Palatino Linotype" w:cs="Arial"/>
          <w:b/>
          <w:sz w:val="24"/>
          <w:szCs w:val="24"/>
          <w:lang w:val="es-ES" w:eastAsia="es-ES"/>
        </w:rPr>
        <w:t xml:space="preserve">Comisionado José Guadalupe Luna Hernández, </w:t>
      </w:r>
      <w:r w:rsidRPr="00B27E21">
        <w:rPr>
          <w:rFonts w:ascii="Palatino Linotype" w:eastAsia="Times New Roman" w:hAnsi="Palatino Linotype" w:cs="Arial"/>
          <w:sz w:val="24"/>
          <w:szCs w:val="24"/>
          <w:lang w:val="es-ES" w:eastAsia="es-ES"/>
        </w:rPr>
        <w:t xml:space="preserve">con el objeto de </w:t>
      </w:r>
      <w:r w:rsidRPr="00B27E21">
        <w:rPr>
          <w:rFonts w:ascii="Palatino Linotype" w:eastAsia="Times New Roman" w:hAnsi="Palatino Linotype" w:cs="Arial"/>
          <w:sz w:val="24"/>
          <w:szCs w:val="24"/>
          <w:lang w:eastAsia="es-ES"/>
        </w:rPr>
        <w:t>su análisis</w:t>
      </w:r>
      <w:r w:rsidRPr="00B27E21">
        <w:rPr>
          <w:rFonts w:ascii="Palatino Linotype" w:eastAsia="Times New Roman" w:hAnsi="Palatino Linotype" w:cs="Arial"/>
          <w:sz w:val="24"/>
          <w:szCs w:val="24"/>
        </w:rPr>
        <w:t xml:space="preserve">. </w:t>
      </w:r>
    </w:p>
    <w:p w:rsidR="00A31F11" w:rsidRPr="00B27E21" w:rsidRDefault="00A31F11" w:rsidP="00B27E21">
      <w:pPr>
        <w:spacing w:after="0" w:line="360" w:lineRule="auto"/>
        <w:ind w:left="426"/>
        <w:contextualSpacing/>
        <w:jc w:val="both"/>
        <w:rPr>
          <w:rFonts w:ascii="Palatino Linotype" w:eastAsia="Times New Roman" w:hAnsi="Palatino Linotype" w:cs="Arial"/>
          <w:i/>
          <w:sz w:val="24"/>
          <w:szCs w:val="24"/>
          <w:lang w:val="es-ES_tradnl" w:eastAsia="es-ES"/>
        </w:rPr>
      </w:pPr>
    </w:p>
    <w:p w:rsidR="00A31F11" w:rsidRPr="00B27E21" w:rsidRDefault="00A31F11" w:rsidP="00B27E21">
      <w:pPr>
        <w:numPr>
          <w:ilvl w:val="0"/>
          <w:numId w:val="1"/>
        </w:numPr>
        <w:spacing w:after="0" w:line="360" w:lineRule="auto"/>
        <w:ind w:left="0" w:firstLine="0"/>
        <w:contextualSpacing/>
        <w:jc w:val="both"/>
        <w:rPr>
          <w:rFonts w:ascii="Palatino Linotype" w:eastAsia="Calibri" w:hAnsi="Palatino Linotype" w:cs="Arial"/>
          <w:sz w:val="24"/>
          <w:szCs w:val="24"/>
          <w:lang w:eastAsia="es-ES"/>
        </w:rPr>
      </w:pPr>
      <w:r w:rsidRPr="00B27E21">
        <w:rPr>
          <w:rFonts w:ascii="Palatino Linotype" w:eastAsia="Calibri" w:hAnsi="Palatino Linotype" w:cs="Arial"/>
          <w:sz w:val="24"/>
          <w:szCs w:val="24"/>
          <w:lang w:eastAsia="es-ES"/>
        </w:rPr>
        <w:t xml:space="preserve">El Comisionado Ponente con fundamento en lo dispuesto por el artículo 185 fracción II de la ley de la materia, a través del acuerdo de admisión de fecha cinco (05) de noviembre de dos mil dieciocho, puso a disposición de las partes el expediente electrónico </w:t>
      </w:r>
      <w:r w:rsidRPr="00B27E21">
        <w:rPr>
          <w:rFonts w:ascii="Palatino Linotype" w:eastAsia="Calibri" w:hAnsi="Palatino Linotype" w:cs="Arial"/>
          <w:sz w:val="24"/>
          <w:szCs w:val="24"/>
          <w:lang w:val="es-ES_tradnl" w:eastAsia="es-ES"/>
        </w:rPr>
        <w:t xml:space="preserve">vía </w:t>
      </w:r>
      <w:r w:rsidRPr="00B27E21">
        <w:rPr>
          <w:rFonts w:ascii="Palatino Linotype" w:eastAsia="Calibri" w:hAnsi="Palatino Linotype" w:cs="Arial"/>
          <w:sz w:val="24"/>
          <w:szCs w:val="24"/>
          <w:lang w:eastAsia="es-ES"/>
        </w:rPr>
        <w:t>Sistema de Acceso a la Información Mexiquense (</w:t>
      </w:r>
      <w:r w:rsidRPr="00B27E21">
        <w:rPr>
          <w:rFonts w:ascii="Palatino Linotype" w:eastAsia="Calibri" w:hAnsi="Palatino Linotype" w:cs="Arial"/>
          <w:b/>
          <w:sz w:val="24"/>
          <w:szCs w:val="24"/>
          <w:lang w:eastAsia="es-ES"/>
        </w:rPr>
        <w:t xml:space="preserve">SAIMEX) </w:t>
      </w:r>
      <w:r w:rsidRPr="00B27E21">
        <w:rPr>
          <w:rFonts w:ascii="Palatino Linotype" w:eastAsia="Calibri" w:hAnsi="Palatino Linotype" w:cs="Arial"/>
          <w:sz w:val="24"/>
          <w:szCs w:val="24"/>
          <w:lang w:eastAsia="es-ES"/>
        </w:rPr>
        <w:t xml:space="preserve">a efecto de que en un plazo máximo de siete días manifestaran lo que a derecho convinieran, ofrecieran pruebas y alegatos según corresponda al caso concreto, de esta forma para que el </w:t>
      </w:r>
      <w:r w:rsidRPr="00B27E21">
        <w:rPr>
          <w:rFonts w:ascii="Palatino Linotype" w:eastAsia="Calibri" w:hAnsi="Palatino Linotype" w:cs="Arial"/>
          <w:b/>
          <w:sz w:val="24"/>
          <w:szCs w:val="24"/>
          <w:lang w:eastAsia="es-ES"/>
        </w:rPr>
        <w:t>SUJETO OBLIGADO</w:t>
      </w:r>
      <w:r w:rsidRPr="00B27E21">
        <w:rPr>
          <w:rFonts w:ascii="Palatino Linotype" w:eastAsia="Calibri" w:hAnsi="Palatino Linotype" w:cs="Arial"/>
          <w:sz w:val="24"/>
          <w:szCs w:val="24"/>
          <w:lang w:eastAsia="es-ES"/>
        </w:rPr>
        <w:t xml:space="preserve"> presentará el Informe Justificado procedente.</w:t>
      </w:r>
    </w:p>
    <w:p w:rsidR="00A31F11" w:rsidRPr="00B27E21" w:rsidRDefault="00A31F11" w:rsidP="00B27E21">
      <w:pPr>
        <w:pStyle w:val="Prrafodelista"/>
        <w:spacing w:after="0" w:line="360" w:lineRule="auto"/>
        <w:rPr>
          <w:rFonts w:ascii="Palatino Linotype" w:eastAsia="Calibri" w:hAnsi="Palatino Linotype" w:cs="Arial"/>
          <w:sz w:val="24"/>
          <w:szCs w:val="24"/>
          <w:lang w:eastAsia="es-ES"/>
        </w:rPr>
      </w:pPr>
    </w:p>
    <w:p w:rsidR="00A31F11" w:rsidRPr="00B27E21" w:rsidRDefault="00A31F11" w:rsidP="00B27E21">
      <w:pPr>
        <w:numPr>
          <w:ilvl w:val="0"/>
          <w:numId w:val="1"/>
        </w:numPr>
        <w:spacing w:after="0" w:line="360" w:lineRule="auto"/>
        <w:ind w:left="0" w:firstLine="0"/>
        <w:contextualSpacing/>
        <w:jc w:val="both"/>
        <w:rPr>
          <w:rFonts w:ascii="Palatino Linotype" w:eastAsia="Calibri" w:hAnsi="Palatino Linotype" w:cs="Arial"/>
          <w:sz w:val="24"/>
          <w:szCs w:val="24"/>
          <w:lang w:eastAsia="es-ES"/>
        </w:rPr>
      </w:pPr>
      <w:r w:rsidRPr="00B27E21">
        <w:rPr>
          <w:rFonts w:ascii="Palatino Linotype" w:eastAsia="Calibri" w:hAnsi="Palatino Linotype" w:cs="Arial"/>
          <w:sz w:val="24"/>
          <w:szCs w:val="24"/>
          <w:lang w:val="es-ES" w:eastAsia="es-ES"/>
        </w:rPr>
        <w:t xml:space="preserve">En fecha trece (13) de noviembre del dos mil dieciocho, el </w:t>
      </w:r>
      <w:r w:rsidRPr="00B27E21">
        <w:rPr>
          <w:rFonts w:ascii="Palatino Linotype" w:eastAsia="Calibri" w:hAnsi="Palatino Linotype" w:cs="Arial"/>
          <w:b/>
          <w:sz w:val="24"/>
          <w:szCs w:val="24"/>
          <w:lang w:val="es-ES" w:eastAsia="es-ES"/>
        </w:rPr>
        <w:t>SUJETO OBLIGADO,</w:t>
      </w:r>
      <w:r w:rsidRPr="00B27E21">
        <w:rPr>
          <w:rFonts w:ascii="Palatino Linotype" w:eastAsia="Calibri" w:hAnsi="Palatino Linotype" w:cs="Arial"/>
          <w:sz w:val="24"/>
          <w:szCs w:val="24"/>
          <w:lang w:val="es-ES" w:eastAsia="es-ES"/>
        </w:rPr>
        <w:t xml:space="preserve"> remitió su informe justificado respectivo, el cual no se puso a la vista del particular en virtud de que no aportaba elementos novedosos con relación a la </w:t>
      </w:r>
      <w:r w:rsidRPr="00B27E21">
        <w:rPr>
          <w:rFonts w:ascii="Palatino Linotype" w:eastAsia="Calibri" w:hAnsi="Palatino Linotype" w:cs="Arial"/>
          <w:sz w:val="24"/>
          <w:szCs w:val="24"/>
          <w:lang w:val="es-ES" w:eastAsia="es-ES"/>
        </w:rPr>
        <w:lastRenderedPageBreak/>
        <w:t xml:space="preserve">respuesta primigenia. Sin embargo, con la finalidad de que no exista opacidad, se hará del conocimiento del particular al momento de la notificación de la presente resolución. Por su parte el recurrente fue omiso en realizar manifestaciones que a su derecho conviniera y asistiera. </w:t>
      </w:r>
    </w:p>
    <w:p w:rsidR="00A31F11" w:rsidRPr="00B27E21" w:rsidRDefault="00A31F11" w:rsidP="00B27E21">
      <w:pPr>
        <w:spacing w:after="0" w:line="360" w:lineRule="auto"/>
        <w:ind w:left="426"/>
        <w:contextualSpacing/>
        <w:jc w:val="both"/>
        <w:rPr>
          <w:rFonts w:ascii="Palatino Linotype" w:eastAsia="Calibri" w:hAnsi="Palatino Linotype" w:cs="Arial"/>
          <w:sz w:val="24"/>
          <w:szCs w:val="24"/>
          <w:lang w:eastAsia="es-ES"/>
        </w:rPr>
      </w:pPr>
    </w:p>
    <w:p w:rsidR="00A31F11" w:rsidRPr="00B27E21" w:rsidRDefault="00A31F11" w:rsidP="00B27E21">
      <w:pPr>
        <w:numPr>
          <w:ilvl w:val="0"/>
          <w:numId w:val="1"/>
        </w:numPr>
        <w:spacing w:after="0" w:line="360" w:lineRule="auto"/>
        <w:ind w:left="0" w:firstLine="0"/>
        <w:contextualSpacing/>
        <w:jc w:val="both"/>
        <w:rPr>
          <w:rFonts w:ascii="Palatino Linotype" w:hAnsi="Palatino Linotype" w:cs="Arial"/>
          <w:sz w:val="24"/>
          <w:szCs w:val="24"/>
        </w:rPr>
      </w:pPr>
      <w:r w:rsidRPr="00B27E21">
        <w:rPr>
          <w:rFonts w:ascii="Palatino Linotype" w:eastAsia="MS Mincho" w:hAnsi="Palatino Linotype" w:cs="Times New Roman"/>
          <w:sz w:val="24"/>
          <w:szCs w:val="24"/>
          <w:lang w:val="es-ES_tradnl" w:eastAsia="es-ES"/>
        </w:rPr>
        <w:t>El Comisionado Ponente decretó el cierre de instrucción</w:t>
      </w:r>
      <w:r w:rsidRPr="00B27E21">
        <w:rPr>
          <w:rFonts w:ascii="Palatino Linotype" w:eastAsia="MS Mincho" w:hAnsi="Palatino Linotype" w:cs="Arial"/>
          <w:sz w:val="24"/>
          <w:szCs w:val="24"/>
          <w:lang w:val="es-ES_tradnl" w:eastAsia="es-ES"/>
        </w:rPr>
        <w:t xml:space="preserve"> </w:t>
      </w:r>
      <w:r w:rsidRPr="00B27E21">
        <w:rPr>
          <w:rFonts w:ascii="Palatino Linotype" w:eastAsia="MS Mincho" w:hAnsi="Palatino Linotype" w:cs="Times New Roman"/>
          <w:sz w:val="24"/>
          <w:szCs w:val="24"/>
          <w:lang w:val="es-ES_tradnl" w:eastAsia="es-ES"/>
        </w:rPr>
        <w:t>mediante acuerdo de fecha veintiocho (28) de noviembre de dos mil dieciocho,</w:t>
      </w:r>
      <w:r w:rsidRPr="00B27E21">
        <w:rPr>
          <w:rFonts w:ascii="Palatino Linotype" w:hAnsi="Palatino Linotype"/>
          <w:sz w:val="24"/>
          <w:szCs w:val="24"/>
        </w:rPr>
        <w:t xml:space="preserve"> por</w:t>
      </w:r>
      <w:r w:rsidRPr="00B27E21">
        <w:rPr>
          <w:rFonts w:ascii="Palatino Linotype" w:hAnsi="Palatino Linotype" w:cs="Arial"/>
          <w:sz w:val="24"/>
          <w:szCs w:val="24"/>
        </w:rPr>
        <w:t xml:space="preserve"> lo que, ordenó turnar el expediente a resolución, misma que ahora se pronuncia.</w:t>
      </w:r>
    </w:p>
    <w:p w:rsidR="00A31F11" w:rsidRPr="00B27E21" w:rsidRDefault="00A31F11" w:rsidP="00B27E21">
      <w:pPr>
        <w:spacing w:after="0" w:line="360" w:lineRule="auto"/>
        <w:contextualSpacing/>
        <w:jc w:val="both"/>
        <w:rPr>
          <w:rFonts w:ascii="Palatino Linotype" w:hAnsi="Palatino Linotype" w:cs="Arial"/>
          <w:sz w:val="24"/>
          <w:szCs w:val="24"/>
        </w:rPr>
      </w:pPr>
    </w:p>
    <w:p w:rsidR="00A31F11" w:rsidRPr="00B27E21" w:rsidRDefault="00A31F11" w:rsidP="00B27E21">
      <w:pPr>
        <w:keepNext/>
        <w:keepLines/>
        <w:spacing w:after="0" w:line="360" w:lineRule="auto"/>
        <w:jc w:val="center"/>
        <w:outlineLvl w:val="0"/>
        <w:rPr>
          <w:rFonts w:ascii="Palatino Linotype" w:eastAsia="MS Gothic" w:hAnsi="Palatino Linotype" w:cs="Times New Roman"/>
          <w:b/>
          <w:sz w:val="24"/>
          <w:szCs w:val="24"/>
        </w:rPr>
      </w:pPr>
      <w:bookmarkStart w:id="1" w:name="_Toc531795924"/>
      <w:r w:rsidRPr="00B27E21">
        <w:rPr>
          <w:rFonts w:ascii="Palatino Linotype" w:eastAsia="MS Gothic" w:hAnsi="Palatino Linotype" w:cs="Times New Roman"/>
          <w:b/>
          <w:sz w:val="24"/>
          <w:szCs w:val="24"/>
        </w:rPr>
        <w:t>CONSIDERANDO</w:t>
      </w:r>
      <w:bookmarkEnd w:id="1"/>
    </w:p>
    <w:p w:rsidR="00A31F11" w:rsidRPr="00B27E21" w:rsidRDefault="00A31F11" w:rsidP="00B27E21">
      <w:pPr>
        <w:spacing w:after="0" w:line="360" w:lineRule="auto"/>
        <w:rPr>
          <w:rFonts w:ascii="Palatino Linotype" w:eastAsia="MS Mincho" w:hAnsi="Palatino Linotype" w:cs="Times New Roman"/>
          <w:sz w:val="24"/>
          <w:szCs w:val="24"/>
        </w:rPr>
      </w:pPr>
    </w:p>
    <w:p w:rsidR="00A31F11" w:rsidRPr="00B27E21" w:rsidRDefault="00A31F11" w:rsidP="00B27E21">
      <w:pPr>
        <w:keepNext/>
        <w:keepLines/>
        <w:spacing w:after="0" w:line="360" w:lineRule="auto"/>
        <w:outlineLvl w:val="1"/>
        <w:rPr>
          <w:rFonts w:ascii="Palatino Linotype" w:eastAsia="MS Gothic" w:hAnsi="Palatino Linotype" w:cs="Times New Roman"/>
          <w:b/>
          <w:sz w:val="24"/>
          <w:szCs w:val="24"/>
        </w:rPr>
      </w:pPr>
      <w:bookmarkStart w:id="2" w:name="_Toc531795925"/>
      <w:r w:rsidRPr="00B27E21">
        <w:rPr>
          <w:rFonts w:ascii="Palatino Linotype" w:eastAsia="MS Gothic" w:hAnsi="Palatino Linotype" w:cs="Times New Roman"/>
          <w:b/>
          <w:sz w:val="24"/>
          <w:szCs w:val="24"/>
        </w:rPr>
        <w:t>PRIMERO. De la competencia.</w:t>
      </w:r>
      <w:bookmarkEnd w:id="2"/>
    </w:p>
    <w:p w:rsidR="00A31F11" w:rsidRPr="00B27E21" w:rsidRDefault="00A31F11" w:rsidP="00B27E21">
      <w:pPr>
        <w:keepNext/>
        <w:keepLines/>
        <w:spacing w:after="0" w:line="360" w:lineRule="auto"/>
        <w:outlineLvl w:val="1"/>
        <w:rPr>
          <w:rFonts w:ascii="Palatino Linotype" w:eastAsia="MS Gothic" w:hAnsi="Palatino Linotype" w:cs="Times New Roman"/>
          <w:b/>
          <w:bCs/>
          <w:spacing w:val="60"/>
          <w:sz w:val="24"/>
          <w:szCs w:val="24"/>
        </w:rPr>
      </w:pPr>
    </w:p>
    <w:p w:rsidR="00827F22" w:rsidRPr="00B27E21" w:rsidRDefault="00827F22" w:rsidP="00B27E2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27E2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27E21">
        <w:rPr>
          <w:rFonts w:ascii="Palatino Linotype" w:eastAsia="Calibri" w:hAnsi="Palatino Linotype" w:cs="Times New Roman"/>
          <w:b/>
          <w:sz w:val="24"/>
          <w:szCs w:val="24"/>
          <w:lang w:val="es-ES" w:eastAsia="es-ES"/>
        </w:rPr>
        <w:t>Constitución Política de los Estados Unidos Mexicanos</w:t>
      </w:r>
      <w:r w:rsidRPr="00B27E21">
        <w:rPr>
          <w:rFonts w:ascii="Palatino Linotype" w:eastAsia="Calibri" w:hAnsi="Palatino Linotype" w:cs="Times New Roman"/>
          <w:sz w:val="24"/>
          <w:szCs w:val="24"/>
          <w:lang w:val="es-ES" w:eastAsia="es-ES"/>
        </w:rPr>
        <w:t xml:space="preserve">; </w:t>
      </w:r>
      <w:r w:rsidRPr="00B27E21">
        <w:rPr>
          <w:rFonts w:ascii="Palatino Linotype" w:hAnsi="Palatino Linotype" w:cs="Arial"/>
          <w:bCs/>
          <w:color w:val="222222"/>
          <w:sz w:val="24"/>
          <w:szCs w:val="24"/>
          <w:shd w:val="clear" w:color="auto" w:fill="FFFFFF"/>
          <w:lang w:val="es-ES"/>
        </w:rPr>
        <w:t>5, párrafos </w:t>
      </w:r>
      <w:r w:rsidRPr="00B27E21">
        <w:rPr>
          <w:rFonts w:ascii="Palatino Linotype" w:hAnsi="Palatino Linotype" w:cs="Arial"/>
          <w:bCs/>
          <w:color w:val="222222"/>
          <w:sz w:val="24"/>
          <w:szCs w:val="24"/>
          <w:lang w:val="es-ES"/>
        </w:rPr>
        <w:t>vigésimo, vigésimo primero y vigésimo segundo</w:t>
      </w:r>
      <w:r w:rsidRPr="00B27E21">
        <w:rPr>
          <w:rFonts w:ascii="Palatino Linotype" w:hAnsi="Palatino Linotype" w:cs="Arial"/>
          <w:bCs/>
          <w:color w:val="222222"/>
          <w:sz w:val="24"/>
          <w:szCs w:val="24"/>
          <w:shd w:val="clear" w:color="auto" w:fill="FFFFFF"/>
          <w:lang w:val="es-ES"/>
        </w:rPr>
        <w:t> fracciones IV y V </w:t>
      </w:r>
      <w:r w:rsidRPr="00B27E21">
        <w:rPr>
          <w:rFonts w:ascii="Palatino Linotype" w:eastAsia="Calibri" w:hAnsi="Palatino Linotype" w:cs="Times New Roman"/>
          <w:sz w:val="24"/>
          <w:szCs w:val="24"/>
          <w:lang w:val="es-ES" w:eastAsia="es-ES"/>
        </w:rPr>
        <w:t xml:space="preserve">de la </w:t>
      </w:r>
      <w:r w:rsidRPr="00B27E21">
        <w:rPr>
          <w:rFonts w:ascii="Palatino Linotype" w:eastAsia="Calibri" w:hAnsi="Palatino Linotype" w:cs="Times New Roman"/>
          <w:b/>
          <w:sz w:val="24"/>
          <w:szCs w:val="24"/>
          <w:lang w:val="es-ES" w:eastAsia="es-ES"/>
        </w:rPr>
        <w:t>Constitución Política del Estado Libre y Soberano de México</w:t>
      </w:r>
      <w:r w:rsidRPr="00B27E2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27E21">
        <w:rPr>
          <w:rFonts w:ascii="Palatino Linotype" w:eastAsia="Calibri" w:hAnsi="Palatino Linotype" w:cs="Arial"/>
          <w:sz w:val="24"/>
          <w:szCs w:val="24"/>
          <w:lang w:val="es-ES" w:eastAsia="es-ES"/>
        </w:rPr>
        <w:t xml:space="preserve">de la </w:t>
      </w:r>
      <w:r w:rsidRPr="00B27E21">
        <w:rPr>
          <w:rFonts w:ascii="Palatino Linotype" w:eastAsia="Calibri" w:hAnsi="Palatino Linotype" w:cs="Arial"/>
          <w:b/>
          <w:sz w:val="24"/>
          <w:szCs w:val="24"/>
          <w:lang w:val="es-ES" w:eastAsia="es-ES"/>
        </w:rPr>
        <w:t>Ley de Transparencia y Acceso a la Información Pública del Estado de México y Municipios</w:t>
      </w:r>
      <w:r w:rsidRPr="00B27E21">
        <w:rPr>
          <w:rFonts w:ascii="Palatino Linotype" w:eastAsia="Calibri" w:hAnsi="Palatino Linotype" w:cs="Arial"/>
          <w:sz w:val="24"/>
          <w:szCs w:val="24"/>
          <w:lang w:val="es-ES" w:eastAsia="es-ES"/>
        </w:rPr>
        <w:t xml:space="preserve">; </w:t>
      </w:r>
      <w:r w:rsidRPr="00B27E21">
        <w:rPr>
          <w:rFonts w:ascii="Palatino Linotype" w:eastAsia="Calibri" w:hAnsi="Palatino Linotype" w:cs="Arial"/>
          <w:b/>
          <w:sz w:val="24"/>
          <w:szCs w:val="24"/>
          <w:lang w:val="es-ES" w:eastAsia="es-ES"/>
        </w:rPr>
        <w:t>7, 9 fracciones I y XXIV, y 11</w:t>
      </w:r>
      <w:r w:rsidRPr="00B27E21">
        <w:rPr>
          <w:rFonts w:ascii="Palatino Linotype" w:eastAsia="Calibri" w:hAnsi="Palatino Linotype" w:cs="Arial"/>
          <w:sz w:val="24"/>
          <w:szCs w:val="24"/>
          <w:lang w:val="es-ES" w:eastAsia="es-ES"/>
        </w:rPr>
        <w:t xml:space="preserve"> del </w:t>
      </w:r>
      <w:r w:rsidRPr="00B27E21">
        <w:rPr>
          <w:rFonts w:ascii="Palatino Linotype" w:eastAsia="Calibri" w:hAnsi="Palatino Linotype" w:cs="Arial"/>
          <w:b/>
          <w:sz w:val="24"/>
          <w:szCs w:val="24"/>
          <w:lang w:val="es-ES" w:eastAsia="es-ES"/>
        </w:rPr>
        <w:t xml:space="preserve">Reglamento Interior del Instituto de </w:t>
      </w:r>
      <w:r w:rsidRPr="00B27E21">
        <w:rPr>
          <w:rFonts w:ascii="Palatino Linotype" w:eastAsia="Calibri" w:hAnsi="Palatino Linotype" w:cs="Arial"/>
          <w:b/>
          <w:sz w:val="24"/>
          <w:szCs w:val="24"/>
          <w:lang w:val="es-ES" w:eastAsia="es-ES"/>
        </w:rPr>
        <w:lastRenderedPageBreak/>
        <w:t>Transparencia, Acceso a la Información Pública y Protección de Datos Personales del Estado de México y Municipios</w:t>
      </w:r>
      <w:r w:rsidRPr="00B27E21">
        <w:rPr>
          <w:rFonts w:ascii="Palatino Linotype" w:eastAsia="MS Mincho" w:hAnsi="Palatino Linotype" w:cs="Times New Roman"/>
          <w:sz w:val="24"/>
          <w:szCs w:val="24"/>
          <w:lang w:val="es-ES_tradnl" w:eastAsia="es-ES"/>
        </w:rPr>
        <w:t>.</w:t>
      </w:r>
    </w:p>
    <w:p w:rsidR="00A31F11" w:rsidRPr="00B27E21" w:rsidRDefault="00A31F11" w:rsidP="00B27E21">
      <w:pPr>
        <w:spacing w:after="0" w:line="360" w:lineRule="auto"/>
        <w:contextualSpacing/>
        <w:jc w:val="both"/>
        <w:rPr>
          <w:rFonts w:ascii="Palatino Linotype" w:eastAsia="MS Mincho" w:hAnsi="Palatino Linotype" w:cs="Times New Roman"/>
          <w:sz w:val="24"/>
          <w:szCs w:val="24"/>
          <w:lang w:val="es-ES_tradnl" w:eastAsia="es-ES"/>
        </w:rPr>
      </w:pPr>
    </w:p>
    <w:p w:rsidR="00A31F11" w:rsidRPr="00B27E21" w:rsidRDefault="00A31F11" w:rsidP="00B27E21">
      <w:pPr>
        <w:keepNext/>
        <w:keepLines/>
        <w:spacing w:after="0" w:line="360" w:lineRule="auto"/>
        <w:outlineLvl w:val="1"/>
        <w:rPr>
          <w:rFonts w:ascii="Palatino Linotype" w:eastAsia="MS Gothic" w:hAnsi="Palatino Linotype" w:cs="Times New Roman"/>
          <w:b/>
          <w:sz w:val="24"/>
          <w:szCs w:val="24"/>
        </w:rPr>
      </w:pPr>
      <w:bookmarkStart w:id="3" w:name="_Toc531795926"/>
      <w:r w:rsidRPr="00B27E21">
        <w:rPr>
          <w:rFonts w:ascii="Palatino Linotype" w:eastAsia="MS Gothic" w:hAnsi="Palatino Linotype" w:cs="Times New Roman"/>
          <w:b/>
          <w:sz w:val="24"/>
          <w:szCs w:val="24"/>
        </w:rPr>
        <w:t xml:space="preserve">SEGUNDO. De la oportunidad y </w:t>
      </w:r>
      <w:proofErr w:type="spellStart"/>
      <w:r w:rsidRPr="00B27E21">
        <w:rPr>
          <w:rFonts w:ascii="Palatino Linotype" w:eastAsia="MS Gothic" w:hAnsi="Palatino Linotype" w:cs="Times New Roman"/>
          <w:b/>
          <w:sz w:val="24"/>
          <w:szCs w:val="24"/>
        </w:rPr>
        <w:t>procedibilidad</w:t>
      </w:r>
      <w:proofErr w:type="spellEnd"/>
      <w:r w:rsidRPr="00B27E21">
        <w:rPr>
          <w:rFonts w:ascii="Palatino Linotype" w:eastAsia="MS Gothic" w:hAnsi="Palatino Linotype" w:cs="Times New Roman"/>
          <w:b/>
          <w:sz w:val="24"/>
          <w:szCs w:val="24"/>
        </w:rPr>
        <w:t>.</w:t>
      </w:r>
      <w:bookmarkEnd w:id="3"/>
    </w:p>
    <w:p w:rsidR="00A31F11" w:rsidRPr="00B27E21" w:rsidRDefault="00A31F11" w:rsidP="00B27E21">
      <w:pPr>
        <w:spacing w:after="0" w:line="360" w:lineRule="auto"/>
        <w:contextualSpacing/>
        <w:rPr>
          <w:rFonts w:ascii="Palatino Linotype" w:eastAsia="Calibri" w:hAnsi="Palatino Linotype" w:cs="Arial"/>
          <w:sz w:val="24"/>
          <w:szCs w:val="24"/>
          <w:lang w:val="es-ES_tradnl" w:eastAsia="es-ES"/>
        </w:rPr>
      </w:pPr>
    </w:p>
    <w:p w:rsidR="00A31F11" w:rsidRPr="00B27E21" w:rsidRDefault="00A31F11" w:rsidP="00B27E21">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B27E21">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B27E21">
        <w:rPr>
          <w:rFonts w:ascii="Palatino Linotype" w:eastAsia="Calibri" w:hAnsi="Palatino Linotype" w:cs="Arial"/>
          <w:b/>
          <w:sz w:val="24"/>
          <w:szCs w:val="24"/>
          <w:lang w:val="es-ES_tradnl" w:eastAsia="es-ES"/>
        </w:rPr>
        <w:t>SUJETO OBLIGADO</w:t>
      </w:r>
      <w:r w:rsidRPr="00B27E21">
        <w:rPr>
          <w:rFonts w:ascii="Palatino Linotype" w:eastAsia="Calibri" w:hAnsi="Palatino Linotype" w:cs="Arial"/>
          <w:sz w:val="24"/>
          <w:szCs w:val="24"/>
          <w:lang w:val="es-ES_tradnl" w:eastAsia="es-ES"/>
        </w:rPr>
        <w:t xml:space="preserve"> entregó la respuesta el dieciséis (16) de octubre de dos mil dieciocho, de tal forma que el plazo para interponer el recurso transcurrió del día diecisiete (17) de octubre al seis (06) de noviembre de dos mil dieciocho; en consecuencia, si  presentó su inconformidad el día veinte (20) de octubre de dos mil dieciocho, éste se encuentra dentro de los márgenes temporales previstos en el artículo 178 de la Ley de Transparencia y Acceso a la Información Pública del Estado de México y Municipios.</w:t>
      </w:r>
    </w:p>
    <w:p w:rsidR="00DB53E3" w:rsidRPr="00B27E21" w:rsidRDefault="00DB53E3" w:rsidP="00B27E21">
      <w:pPr>
        <w:spacing w:after="0" w:line="360" w:lineRule="auto"/>
        <w:contextualSpacing/>
        <w:jc w:val="both"/>
        <w:rPr>
          <w:rFonts w:ascii="Palatino Linotype" w:eastAsia="Calibri" w:hAnsi="Palatino Linotype" w:cs="Arial"/>
          <w:sz w:val="24"/>
          <w:szCs w:val="24"/>
          <w:lang w:val="es-ES_tradnl" w:eastAsia="es-ES"/>
        </w:rPr>
      </w:pPr>
    </w:p>
    <w:p w:rsidR="00DB53E3" w:rsidRDefault="00DB53E3" w:rsidP="00B27E21">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
        </w:rPr>
      </w:pPr>
      <w:r w:rsidRPr="00B27E21">
        <w:rPr>
          <w:rFonts w:ascii="Palatino Linotype" w:eastAsia="Times New Roman" w:hAnsi="Palatino Linotype" w:cs="Arial"/>
          <w:sz w:val="24"/>
          <w:szCs w:val="24"/>
          <w:lang w:val="es-ES" w:eastAsia="es-ES"/>
        </w:rPr>
        <w:t xml:space="preserve">Por otro lado, el Recurso de Revisión en estudio contiene los elementos normativos de validez exigidos en </w:t>
      </w:r>
      <w:r w:rsidRPr="00B27E21">
        <w:rPr>
          <w:rFonts w:ascii="Palatino Linotype" w:eastAsia="Times New Roman" w:hAnsi="Palatino Linotype" w:cs="Times New Roman"/>
          <w:sz w:val="24"/>
          <w:szCs w:val="24"/>
          <w:lang w:val="es-ES" w:eastAsia="es-ES"/>
        </w:rPr>
        <w:t xml:space="preserve">la Ley de Transparencia y </w:t>
      </w:r>
      <w:r w:rsidRPr="00B27E21">
        <w:rPr>
          <w:rFonts w:ascii="Palatino Linotype" w:eastAsia="Times New Roman" w:hAnsi="Palatino Linotype" w:cs="Arial"/>
          <w:sz w:val="24"/>
          <w:szCs w:val="24"/>
          <w:lang w:val="es-ES_tradnl" w:eastAsia="es-ES"/>
        </w:rPr>
        <w:t>Acceso a la Información Pública del Estado de México y Municipios</w:t>
      </w:r>
      <w:r w:rsidRPr="00B27E21">
        <w:rPr>
          <w:rFonts w:ascii="Palatino Linotype" w:eastAsia="Times New Roman" w:hAnsi="Palatino Linotype" w:cs="Times New Roman"/>
          <w:sz w:val="24"/>
          <w:szCs w:val="24"/>
          <w:lang w:val="es-ES" w:eastAsia="es-ES"/>
        </w:rPr>
        <w:t xml:space="preserve">, establecidos en el artículo 180 que enuncia: </w:t>
      </w:r>
    </w:p>
    <w:p w:rsidR="00B27E21" w:rsidRDefault="00B27E21" w:rsidP="00B27E21">
      <w:pPr>
        <w:pStyle w:val="Prrafodelista"/>
        <w:rPr>
          <w:rFonts w:ascii="Palatino Linotype" w:eastAsia="Times New Roman" w:hAnsi="Palatino Linotype" w:cs="Times New Roman"/>
          <w:sz w:val="24"/>
          <w:szCs w:val="24"/>
          <w:lang w:val="es-ES" w:eastAsia="es-ES"/>
        </w:rPr>
      </w:pPr>
    </w:p>
    <w:p w:rsidR="00B27E21" w:rsidRPr="00B27E21" w:rsidRDefault="00B27E21" w:rsidP="00B27E21">
      <w:pPr>
        <w:spacing w:after="0" w:line="360" w:lineRule="auto"/>
        <w:contextualSpacing/>
        <w:jc w:val="both"/>
        <w:rPr>
          <w:rFonts w:ascii="Palatino Linotype" w:eastAsia="Times New Roman" w:hAnsi="Palatino Linotype" w:cs="Times New Roman"/>
          <w:sz w:val="24"/>
          <w:szCs w:val="24"/>
          <w:lang w:val="es-ES" w:eastAsia="es-ES"/>
        </w:rPr>
      </w:pPr>
    </w:p>
    <w:p w:rsidR="00DB53E3" w:rsidRPr="00B27E21" w:rsidRDefault="00DB53E3" w:rsidP="00B27E21">
      <w:pPr>
        <w:spacing w:after="0" w:line="360" w:lineRule="auto"/>
        <w:ind w:right="851"/>
        <w:jc w:val="both"/>
        <w:rPr>
          <w:rFonts w:ascii="Palatino Linotype" w:eastAsia="Times New Roman" w:hAnsi="Palatino Linotype" w:cs="Times New Roman"/>
          <w:sz w:val="24"/>
          <w:szCs w:val="24"/>
          <w:lang w:val="es-ES" w:eastAsia="es-ES"/>
        </w:rPr>
      </w:pP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b/>
          <w:i/>
          <w:szCs w:val="24"/>
          <w:lang w:val="es-ES" w:eastAsia="es-ES"/>
        </w:rPr>
        <w:lastRenderedPageBreak/>
        <w:t xml:space="preserve">“Artículo 180. </w:t>
      </w:r>
      <w:r w:rsidRPr="00B27E21">
        <w:rPr>
          <w:rFonts w:ascii="Palatino Linotype" w:eastAsia="Times New Roman" w:hAnsi="Palatino Linotype" w:cs="Arial"/>
          <w:i/>
          <w:szCs w:val="24"/>
          <w:lang w:val="es-ES" w:eastAsia="es-ES"/>
        </w:rPr>
        <w:t>El recurso de revisión contendrá:</w:t>
      </w: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i/>
          <w:szCs w:val="24"/>
          <w:lang w:val="es-ES" w:eastAsia="es-ES"/>
        </w:rPr>
        <w:t>I. El sujeto obligado ante la cual se presentó la solicitud;</w:t>
      </w: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b/>
          <w:i/>
          <w:szCs w:val="24"/>
          <w:lang w:val="es-ES" w:eastAsia="es-ES"/>
        </w:rPr>
        <w:t>II. El nombre del solicitante que recurre</w:t>
      </w:r>
      <w:r w:rsidRPr="00B27E21">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i/>
          <w:szCs w:val="24"/>
          <w:lang w:val="es-ES" w:eastAsia="es-ES"/>
        </w:rPr>
        <w:t>III. El número de folio de respuesta de la solicitud de acceso;</w:t>
      </w: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i/>
          <w:szCs w:val="24"/>
          <w:lang w:val="es-ES" w:eastAsia="es-ES"/>
        </w:rPr>
        <w:t>V. El acto que se recurre;</w:t>
      </w: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i/>
          <w:szCs w:val="24"/>
          <w:lang w:val="es-ES" w:eastAsia="es-ES"/>
        </w:rPr>
        <w:t>VI. Las razones o motivos de inconformidad;</w:t>
      </w: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i/>
          <w:szCs w:val="24"/>
          <w:lang w:val="es-ES" w:eastAsia="es-ES"/>
        </w:rPr>
        <w:t>VIII. Firma del recurrente, en su caso, cuando se presente por escrito, requisito sin el cual se dará trámite al recurso.</w:t>
      </w: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i/>
          <w:szCs w:val="24"/>
          <w:lang w:val="es-ES" w:eastAsia="es-ES"/>
        </w:rPr>
        <w:t>En ningún caso será necesario que el particular ratifique el recurso de revisión interpuesto.</w:t>
      </w:r>
    </w:p>
    <w:p w:rsidR="00DB53E3" w:rsidRPr="00B27E21" w:rsidRDefault="00DB53E3" w:rsidP="00B27E21">
      <w:pPr>
        <w:tabs>
          <w:tab w:val="left" w:pos="993"/>
        </w:tabs>
        <w:spacing w:after="0" w:line="360" w:lineRule="auto"/>
        <w:ind w:left="567" w:right="616"/>
        <w:jc w:val="both"/>
        <w:rPr>
          <w:rFonts w:ascii="Palatino Linotype" w:eastAsia="Times New Roman" w:hAnsi="Palatino Linotype" w:cs="Arial"/>
          <w:i/>
          <w:szCs w:val="24"/>
          <w:lang w:val="es-ES" w:eastAsia="es-ES"/>
        </w:rPr>
      </w:pPr>
      <w:r w:rsidRPr="00B27E21">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B27E21">
        <w:rPr>
          <w:rFonts w:ascii="Palatino Linotype" w:eastAsia="Times New Roman" w:hAnsi="Palatino Linotype" w:cs="Arial"/>
          <w:i/>
          <w:szCs w:val="24"/>
          <w:lang w:val="es-ES" w:eastAsia="es-ES"/>
        </w:rPr>
        <w:t>, IV, VII y VIII.”</w:t>
      </w:r>
    </w:p>
    <w:p w:rsidR="00DB53E3" w:rsidRPr="00B27E21" w:rsidRDefault="00DB53E3" w:rsidP="00B27E21">
      <w:pPr>
        <w:tabs>
          <w:tab w:val="left" w:pos="993"/>
        </w:tabs>
        <w:spacing w:after="0" w:line="360" w:lineRule="auto"/>
        <w:ind w:left="567" w:right="616"/>
        <w:jc w:val="right"/>
        <w:rPr>
          <w:rFonts w:ascii="Palatino Linotype" w:eastAsia="Times New Roman" w:hAnsi="Palatino Linotype" w:cs="Arial"/>
          <w:b/>
          <w:i/>
          <w:sz w:val="24"/>
          <w:szCs w:val="24"/>
          <w:lang w:val="es-ES" w:eastAsia="es-ES"/>
        </w:rPr>
      </w:pPr>
      <w:r w:rsidRPr="00B27E21">
        <w:rPr>
          <w:rFonts w:ascii="Palatino Linotype" w:eastAsia="Times New Roman" w:hAnsi="Palatino Linotype" w:cs="Arial"/>
          <w:b/>
          <w:i/>
          <w:sz w:val="24"/>
          <w:szCs w:val="24"/>
          <w:lang w:val="es-ES" w:eastAsia="es-ES"/>
        </w:rPr>
        <w:t>[Énfasis añadido]</w:t>
      </w:r>
    </w:p>
    <w:p w:rsidR="00DB53E3" w:rsidRPr="00B27E21" w:rsidRDefault="00DB53E3" w:rsidP="00B27E21">
      <w:pPr>
        <w:tabs>
          <w:tab w:val="left" w:pos="993"/>
        </w:tabs>
        <w:spacing w:after="0" w:line="360" w:lineRule="auto"/>
        <w:ind w:right="567"/>
        <w:jc w:val="right"/>
        <w:rPr>
          <w:rFonts w:ascii="Palatino Linotype" w:eastAsia="Times New Roman" w:hAnsi="Palatino Linotype" w:cs="Arial"/>
          <w:b/>
          <w:i/>
          <w:sz w:val="24"/>
          <w:szCs w:val="24"/>
          <w:lang w:val="es-ES" w:eastAsia="es-ES"/>
        </w:rPr>
      </w:pPr>
    </w:p>
    <w:p w:rsidR="00DB53E3" w:rsidRPr="00B27E21" w:rsidRDefault="00DB53E3" w:rsidP="00B27E21">
      <w:pPr>
        <w:numPr>
          <w:ilvl w:val="0"/>
          <w:numId w:val="1"/>
        </w:numPr>
        <w:autoSpaceDE w:val="0"/>
        <w:autoSpaceDN w:val="0"/>
        <w:adjustRightInd w:val="0"/>
        <w:spacing w:after="0" w:line="360" w:lineRule="auto"/>
        <w:ind w:left="0" w:firstLine="0"/>
        <w:contextualSpacing/>
        <w:jc w:val="both"/>
        <w:rPr>
          <w:rFonts w:ascii="Palatino Linotype" w:eastAsia="Times New Roman" w:hAnsi="Palatino Linotype" w:cs="Times New Roman"/>
          <w:sz w:val="24"/>
          <w:szCs w:val="24"/>
          <w:lang w:val="es-ES" w:eastAsia="es-ES"/>
        </w:rPr>
      </w:pPr>
      <w:r w:rsidRPr="00B27E21">
        <w:rPr>
          <w:rFonts w:ascii="Palatino Linotype" w:eastAsia="Times New Roman" w:hAnsi="Palatino Linotype" w:cs="Times New Roman"/>
          <w:sz w:val="24"/>
          <w:szCs w:val="24"/>
          <w:lang w:val="es-ES" w:eastAsia="es-ES"/>
        </w:rPr>
        <w:lastRenderedPageBreak/>
        <w:t xml:space="preserve">Cabe señalar que el particular se identifica como </w:t>
      </w:r>
      <w:r w:rsidRPr="00B27E21">
        <w:rPr>
          <w:rFonts w:ascii="Palatino Linotype" w:eastAsia="Times New Roman" w:hAnsi="Palatino Linotype" w:cs="Times New Roman"/>
          <w:b/>
          <w:sz w:val="24"/>
          <w:szCs w:val="24"/>
          <w:lang w:val="es-ES" w:eastAsia="es-ES"/>
        </w:rPr>
        <w:t>“</w:t>
      </w:r>
      <w:r w:rsidR="00666C04" w:rsidRPr="00666C04">
        <w:rPr>
          <w:rFonts w:ascii="Palatino Linotype" w:eastAsia="Times New Roman" w:hAnsi="Palatino Linotype" w:cs="Times New Roman"/>
          <w:b/>
          <w:sz w:val="24"/>
          <w:szCs w:val="24"/>
          <w:highlight w:val="black"/>
          <w:lang w:val="es-ES" w:eastAsia="es-ES"/>
        </w:rPr>
        <w:t>----------------------------</w:t>
      </w:r>
      <w:r w:rsidRPr="00B27E21">
        <w:rPr>
          <w:rFonts w:ascii="Palatino Linotype" w:eastAsia="Times New Roman" w:hAnsi="Palatino Linotype" w:cs="Times New Roman"/>
          <w:b/>
          <w:sz w:val="24"/>
          <w:szCs w:val="24"/>
          <w:lang w:val="es-ES" w:eastAsia="es-ES"/>
        </w:rPr>
        <w:t xml:space="preserve">”, </w:t>
      </w:r>
      <w:r w:rsidRPr="00B27E21">
        <w:rPr>
          <w:rFonts w:ascii="Palatino Linotype" w:eastAsia="Times New Roman" w:hAnsi="Palatino Linotype" w:cs="Times New Roman"/>
          <w:sz w:val="24"/>
          <w:szCs w:val="24"/>
          <w:lang w:val="es-ES" w:eastAsia="es-ES"/>
        </w:rPr>
        <w:t xml:space="preserve">no obstante, proporcionar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DB53E3" w:rsidRPr="00B27E21" w:rsidRDefault="00DB53E3" w:rsidP="00B27E21">
      <w:pPr>
        <w:autoSpaceDE w:val="0"/>
        <w:autoSpaceDN w:val="0"/>
        <w:adjustRightInd w:val="0"/>
        <w:spacing w:after="0" w:line="360" w:lineRule="auto"/>
        <w:contextualSpacing/>
        <w:jc w:val="both"/>
        <w:rPr>
          <w:rFonts w:ascii="Palatino Linotype" w:eastAsia="Times New Roman" w:hAnsi="Palatino Linotype" w:cs="Times New Roman"/>
          <w:i/>
          <w:sz w:val="24"/>
          <w:szCs w:val="24"/>
          <w:lang w:val="es-ES" w:eastAsia="es-ES"/>
        </w:rPr>
      </w:pPr>
    </w:p>
    <w:p w:rsidR="00DB53E3" w:rsidRPr="00B27E21" w:rsidRDefault="00DB53E3" w:rsidP="00B27E21">
      <w:pPr>
        <w:autoSpaceDE w:val="0"/>
        <w:autoSpaceDN w:val="0"/>
        <w:adjustRightInd w:val="0"/>
        <w:spacing w:after="0" w:line="360" w:lineRule="auto"/>
        <w:ind w:left="567" w:right="567"/>
        <w:contextualSpacing/>
        <w:jc w:val="both"/>
        <w:rPr>
          <w:rFonts w:ascii="Palatino Linotype" w:eastAsia="Times New Roman" w:hAnsi="Palatino Linotype" w:cs="Times New Roman"/>
          <w:i/>
          <w:szCs w:val="24"/>
          <w:lang w:val="es-ES" w:eastAsia="es-ES"/>
        </w:rPr>
      </w:pPr>
      <w:r w:rsidRPr="00B27E21">
        <w:rPr>
          <w:rFonts w:ascii="Palatino Linotype" w:eastAsia="Times New Roman" w:hAnsi="Palatino Linotype" w:cs="Times New Roman"/>
          <w:i/>
          <w:szCs w:val="24"/>
          <w:lang w:val="es-ES" w:eastAsia="es-ES"/>
        </w:rPr>
        <w:t>“</w:t>
      </w:r>
      <w:r w:rsidRPr="00B27E21">
        <w:rPr>
          <w:rFonts w:ascii="Palatino Linotype" w:eastAsia="Times New Roman" w:hAnsi="Palatino Linotype" w:cs="Times New Roman"/>
          <w:b/>
          <w:i/>
          <w:szCs w:val="24"/>
          <w:lang w:val="es-ES" w:eastAsia="es-ES"/>
        </w:rPr>
        <w:t>Art. 155.</w:t>
      </w:r>
      <w:r w:rsidRPr="00B27E21">
        <w:rPr>
          <w:rFonts w:ascii="Palatino Linotype" w:eastAsia="Times New Roman" w:hAnsi="Palatino Linotype" w:cs="Times New Roman"/>
          <w:i/>
          <w:szCs w:val="24"/>
          <w:lang w:val="es-ES" w:eastAsia="es-ES"/>
        </w:rPr>
        <w:t xml:space="preserve"> (…) </w:t>
      </w:r>
      <w:r w:rsidRPr="00B27E21">
        <w:rPr>
          <w:rFonts w:ascii="Palatino Linotype" w:eastAsia="Calibri" w:hAnsi="Palatino Linotype" w:cs="Arial"/>
          <w:b/>
          <w:i/>
          <w:szCs w:val="24"/>
          <w:lang w:val="es-ES" w:eastAsia="es-ES"/>
        </w:rPr>
        <w:t>Las solicitudes anónimas</w:t>
      </w:r>
      <w:r w:rsidRPr="00B27E21">
        <w:rPr>
          <w:rFonts w:ascii="Palatino Linotype" w:eastAsia="Calibri" w:hAnsi="Palatino Linotype" w:cs="Arial"/>
          <w:i/>
          <w:szCs w:val="24"/>
          <w:lang w:val="es-ES" w:eastAsia="es-ES"/>
        </w:rPr>
        <w:t xml:space="preserve">, con nombre incompleto o seudónimo </w:t>
      </w:r>
      <w:r w:rsidRPr="00B27E21">
        <w:rPr>
          <w:rFonts w:ascii="Palatino Linotype" w:eastAsia="Calibri" w:hAnsi="Palatino Linotype" w:cs="Arial"/>
          <w:b/>
          <w:i/>
          <w:szCs w:val="24"/>
          <w:lang w:val="es-ES" w:eastAsia="es-ES"/>
        </w:rPr>
        <w:t>serán procedentes para su trámite por parte del sujeto obligado ante quien se presente</w:t>
      </w:r>
      <w:r w:rsidRPr="00B27E21">
        <w:rPr>
          <w:rFonts w:ascii="Palatino Linotype" w:eastAsia="Calibri" w:hAnsi="Palatino Linotype" w:cs="Arial"/>
          <w:i/>
          <w:szCs w:val="24"/>
          <w:lang w:val="es-ES" w:eastAsia="es-ES"/>
        </w:rPr>
        <w:t>. No podrá requerirse información adicional con motivo del nombre proporcionado por el solicitante.”</w:t>
      </w:r>
    </w:p>
    <w:p w:rsidR="00DB53E3" w:rsidRPr="00B27E21" w:rsidRDefault="00DB53E3" w:rsidP="00B27E21">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rsidR="00DB53E3" w:rsidRPr="00B27E21" w:rsidRDefault="00DB53E3" w:rsidP="00B27E21">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
        </w:rPr>
      </w:pPr>
      <w:r w:rsidRPr="00B27E21">
        <w:rPr>
          <w:rFonts w:ascii="Palatino Linotype" w:eastAsia="Times New Roman" w:hAnsi="Palatino Linotype" w:cs="Times New Roman"/>
          <w:sz w:val="24"/>
          <w:szCs w:val="24"/>
          <w:lang w:val="es-ES" w:eastAsia="es-ES"/>
        </w:rPr>
        <w:t xml:space="preserve">Robusteciendo lo anterior,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 </w:t>
      </w:r>
    </w:p>
    <w:p w:rsidR="00DB53E3" w:rsidRPr="00B27E21" w:rsidRDefault="00DB53E3" w:rsidP="00B27E21">
      <w:pPr>
        <w:spacing w:after="0" w:line="360" w:lineRule="auto"/>
        <w:ind w:right="851"/>
        <w:jc w:val="center"/>
        <w:rPr>
          <w:rFonts w:ascii="Palatino Linotype" w:eastAsia="Times New Roman" w:hAnsi="Palatino Linotype" w:cs="Times New Roman"/>
          <w:sz w:val="24"/>
          <w:szCs w:val="24"/>
          <w:lang w:val="es-ES" w:eastAsia="es-ES"/>
        </w:rPr>
      </w:pPr>
    </w:p>
    <w:p w:rsidR="00DB53E3" w:rsidRPr="00B27E21" w:rsidRDefault="00DB53E3" w:rsidP="00B27E21">
      <w:pPr>
        <w:tabs>
          <w:tab w:val="left" w:pos="7088"/>
        </w:tabs>
        <w:spacing w:after="0" w:line="276" w:lineRule="auto"/>
        <w:ind w:left="567" w:right="616"/>
        <w:jc w:val="center"/>
        <w:rPr>
          <w:rFonts w:ascii="Palatino Linotype" w:eastAsia="Calibri" w:hAnsi="Palatino Linotype" w:cs="Times New Roman"/>
          <w:b/>
          <w:i/>
          <w:szCs w:val="24"/>
          <w:lang w:val="es-ES" w:eastAsia="es-ES"/>
        </w:rPr>
      </w:pPr>
      <w:r w:rsidRPr="00B27E21">
        <w:rPr>
          <w:rFonts w:ascii="Palatino Linotype" w:eastAsia="Calibri" w:hAnsi="Palatino Linotype" w:cs="Times New Roman"/>
          <w:b/>
          <w:i/>
          <w:szCs w:val="24"/>
          <w:lang w:val="es-ES" w:eastAsia="es-ES"/>
        </w:rPr>
        <w:t>Constitución Política de los Estados Unidos Mexicanos.</w:t>
      </w:r>
    </w:p>
    <w:p w:rsidR="00DB53E3" w:rsidRPr="00B27E21" w:rsidRDefault="00DB53E3" w:rsidP="00B27E21">
      <w:pPr>
        <w:spacing w:after="0" w:line="276" w:lineRule="auto"/>
        <w:ind w:left="567" w:right="616"/>
        <w:jc w:val="center"/>
        <w:rPr>
          <w:rFonts w:ascii="Palatino Linotype" w:eastAsia="Calibri" w:hAnsi="Palatino Linotype" w:cs="Times New Roman"/>
          <w:b/>
          <w:i/>
          <w:szCs w:val="24"/>
          <w:lang w:val="es-ES" w:eastAsia="es-ES"/>
        </w:rPr>
      </w:pPr>
    </w:p>
    <w:p w:rsidR="00DB53E3" w:rsidRPr="00B27E21" w:rsidRDefault="00DB53E3" w:rsidP="00B27E21">
      <w:pPr>
        <w:spacing w:after="0" w:line="276"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w:t>
      </w:r>
      <w:r w:rsidRPr="00B27E21">
        <w:rPr>
          <w:rFonts w:ascii="Palatino Linotype" w:eastAsia="Calibri" w:hAnsi="Palatino Linotype" w:cs="Times New Roman"/>
          <w:b/>
          <w:i/>
          <w:szCs w:val="24"/>
          <w:lang w:val="es-ES" w:eastAsia="es-ES"/>
        </w:rPr>
        <w:t>Artículo 6</w:t>
      </w:r>
      <w:r w:rsidRPr="00B27E21">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B53E3" w:rsidRPr="00B27E21" w:rsidRDefault="00DB53E3" w:rsidP="00B27E21">
      <w:pPr>
        <w:spacing w:after="0" w:line="276"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w:t>
      </w:r>
    </w:p>
    <w:p w:rsidR="00DB53E3" w:rsidRPr="00B27E21" w:rsidRDefault="00DB53E3" w:rsidP="00B27E21">
      <w:pPr>
        <w:spacing w:after="0" w:line="276"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lastRenderedPageBreak/>
        <w:t xml:space="preserve">Para efectos de lo dispuesto en el presente artículo se observará lo siguiente: </w:t>
      </w:r>
    </w:p>
    <w:p w:rsidR="00DB53E3" w:rsidRPr="00B27E21" w:rsidRDefault="00DB53E3" w:rsidP="00B27E21">
      <w:pPr>
        <w:spacing w:after="0" w:line="276"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rsidR="00DB53E3" w:rsidRPr="00B27E21" w:rsidRDefault="00DB53E3" w:rsidP="00B27E21">
      <w:pPr>
        <w:spacing w:after="0" w:line="276"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w:t>
      </w:r>
    </w:p>
    <w:p w:rsidR="00DB53E3" w:rsidRPr="00B27E21" w:rsidRDefault="00DB53E3" w:rsidP="00B27E21">
      <w:pPr>
        <w:spacing w:after="0" w:line="276"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rsidR="00DB53E3" w:rsidRPr="00B27E21" w:rsidRDefault="00DB53E3" w:rsidP="00B27E21">
      <w:pPr>
        <w:spacing w:after="0" w:line="276"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DB53E3" w:rsidRPr="00B27E21" w:rsidRDefault="00DB53E3" w:rsidP="00B27E21">
      <w:pPr>
        <w:spacing w:after="0" w:line="360" w:lineRule="auto"/>
        <w:ind w:right="616"/>
        <w:jc w:val="both"/>
        <w:rPr>
          <w:rFonts w:ascii="Palatino Linotype" w:eastAsia="Calibri" w:hAnsi="Palatino Linotype" w:cs="Times New Roman"/>
          <w:i/>
          <w:sz w:val="24"/>
          <w:szCs w:val="24"/>
          <w:lang w:val="es-ES" w:eastAsia="es-ES"/>
        </w:rPr>
      </w:pPr>
    </w:p>
    <w:p w:rsidR="00DB53E3" w:rsidRPr="00B27E21" w:rsidRDefault="00DB53E3" w:rsidP="00B27E21">
      <w:pPr>
        <w:spacing w:after="0" w:line="360" w:lineRule="auto"/>
        <w:ind w:left="567" w:right="616"/>
        <w:jc w:val="center"/>
        <w:rPr>
          <w:rFonts w:ascii="Palatino Linotype" w:eastAsia="Calibri" w:hAnsi="Palatino Linotype" w:cs="Times New Roman"/>
          <w:b/>
          <w:i/>
          <w:szCs w:val="24"/>
          <w:lang w:val="es-ES" w:eastAsia="es-ES"/>
        </w:rPr>
      </w:pPr>
      <w:r w:rsidRPr="00B27E21">
        <w:rPr>
          <w:rFonts w:ascii="Palatino Linotype" w:eastAsia="Calibri" w:hAnsi="Palatino Linotype" w:cs="Times New Roman"/>
          <w:b/>
          <w:i/>
          <w:szCs w:val="24"/>
          <w:lang w:val="es-ES" w:eastAsia="es-ES"/>
        </w:rPr>
        <w:t>Constitución Política del Estado Libre y Soberano de México.</w:t>
      </w:r>
    </w:p>
    <w:p w:rsidR="00DB53E3" w:rsidRPr="00B27E21" w:rsidRDefault="00DB53E3" w:rsidP="00B27E21">
      <w:pPr>
        <w:spacing w:after="0" w:line="360" w:lineRule="auto"/>
        <w:ind w:left="567" w:right="616"/>
        <w:jc w:val="center"/>
        <w:rPr>
          <w:rFonts w:ascii="Palatino Linotype" w:eastAsia="Calibri" w:hAnsi="Palatino Linotype" w:cs="Times New Roman"/>
          <w:b/>
          <w:i/>
          <w:szCs w:val="24"/>
          <w:lang w:val="es-ES" w:eastAsia="es-ES"/>
        </w:rPr>
      </w:pPr>
    </w:p>
    <w:p w:rsidR="00DB53E3" w:rsidRPr="00B27E21" w:rsidRDefault="00DB53E3" w:rsidP="00B27E21">
      <w:pPr>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w:t>
      </w:r>
      <w:r w:rsidRPr="00B27E21">
        <w:rPr>
          <w:rFonts w:ascii="Palatino Linotype" w:eastAsia="Calibri" w:hAnsi="Palatino Linotype" w:cs="Times New Roman"/>
          <w:b/>
          <w:i/>
          <w:szCs w:val="24"/>
          <w:lang w:val="es-ES" w:eastAsia="es-ES"/>
        </w:rPr>
        <w:t>Artículo 5</w:t>
      </w:r>
      <w:r w:rsidRPr="00B27E21">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B53E3" w:rsidRPr="00B27E21" w:rsidRDefault="00DB53E3" w:rsidP="00B27E21">
      <w:pPr>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w:t>
      </w:r>
    </w:p>
    <w:p w:rsidR="00DB53E3" w:rsidRPr="00B27E21" w:rsidRDefault="00DB53E3" w:rsidP="00B27E21">
      <w:pPr>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rsidR="00DB53E3" w:rsidRPr="00B27E21" w:rsidRDefault="00DB53E3" w:rsidP="00B27E21">
      <w:pPr>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 xml:space="preserve"> (…)</w:t>
      </w:r>
    </w:p>
    <w:p w:rsidR="00DB53E3" w:rsidRPr="00B27E21" w:rsidRDefault="00DB53E3" w:rsidP="00B27E21">
      <w:pPr>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lastRenderedPageBreak/>
        <w:t xml:space="preserve">El derecho a la información será garantizado por el Estado. La ley establecerá las previsiones que permitan asegurar la protección, el respeto y la difusión de este derecho. </w:t>
      </w:r>
    </w:p>
    <w:p w:rsidR="00DB53E3" w:rsidRPr="00B27E21" w:rsidRDefault="00DB53E3" w:rsidP="00B27E21">
      <w:pPr>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B53E3" w:rsidRPr="00B27E21" w:rsidRDefault="00DB53E3" w:rsidP="00B27E21">
      <w:pPr>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rsidR="00DB53E3" w:rsidRPr="00B27E21" w:rsidRDefault="00DB53E3" w:rsidP="00B27E21">
      <w:pPr>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rsidR="00DB53E3" w:rsidRPr="00B27E21" w:rsidRDefault="00DB53E3" w:rsidP="00B27E21">
      <w:pPr>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w:t>
      </w:r>
    </w:p>
    <w:p w:rsidR="00DB53E3" w:rsidRPr="00B27E21" w:rsidRDefault="00DB53E3" w:rsidP="00B27E21">
      <w:pPr>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DB53E3" w:rsidRPr="00B27E21" w:rsidRDefault="00DB53E3" w:rsidP="00B27E21">
      <w:pPr>
        <w:spacing w:after="0" w:line="360" w:lineRule="auto"/>
        <w:ind w:left="567" w:right="616"/>
        <w:jc w:val="both"/>
        <w:rPr>
          <w:rFonts w:ascii="Palatino Linotype" w:eastAsia="Calibri" w:hAnsi="Palatino Linotype" w:cs="Times New Roman"/>
          <w:i/>
          <w:szCs w:val="24"/>
          <w:lang w:val="es-ES" w:eastAsia="es-ES"/>
        </w:rPr>
      </w:pPr>
    </w:p>
    <w:p w:rsidR="00DB53E3" w:rsidRPr="00B27E21" w:rsidRDefault="00DB53E3" w:rsidP="00B27E21">
      <w:pPr>
        <w:numPr>
          <w:ilvl w:val="0"/>
          <w:numId w:val="1"/>
        </w:numPr>
        <w:spacing w:after="0" w:line="360" w:lineRule="auto"/>
        <w:ind w:left="0" w:firstLine="0"/>
        <w:contextualSpacing/>
        <w:jc w:val="both"/>
        <w:rPr>
          <w:rFonts w:ascii="Palatino Linotype" w:eastAsia="Calibri" w:hAnsi="Palatino Linotype" w:cs="Times New Roman"/>
          <w:i/>
          <w:sz w:val="24"/>
          <w:szCs w:val="24"/>
          <w:lang w:val="es-ES" w:eastAsia="es-ES"/>
        </w:rPr>
      </w:pPr>
      <w:r w:rsidRPr="00B27E21">
        <w:rPr>
          <w:rFonts w:ascii="Palatino Linotype" w:eastAsia="Times New Roman" w:hAnsi="Palatino Linotype" w:cs="Times New Roman"/>
          <w:sz w:val="24"/>
          <w:szCs w:val="24"/>
          <w:lang w:val="es-ES" w:eastAsia="es-ES"/>
        </w:rPr>
        <w:t xml:space="preserve">Por otra parte, el artículo 1 de la Constitución Política de los Estados Unidos Mexicanos, destaca lo siguiente: </w:t>
      </w:r>
    </w:p>
    <w:p w:rsidR="00DB53E3" w:rsidRPr="00B27E21" w:rsidRDefault="00DB53E3" w:rsidP="00B27E21">
      <w:pPr>
        <w:spacing w:after="0" w:line="360" w:lineRule="auto"/>
        <w:ind w:right="851"/>
        <w:jc w:val="both"/>
        <w:rPr>
          <w:rFonts w:ascii="Palatino Linotype" w:eastAsia="Times New Roman" w:hAnsi="Palatino Linotype" w:cs="Times New Roman"/>
          <w:sz w:val="24"/>
          <w:szCs w:val="24"/>
          <w:lang w:val="es-ES" w:eastAsia="es-ES"/>
        </w:rPr>
      </w:pPr>
    </w:p>
    <w:p w:rsidR="00DB53E3" w:rsidRPr="00B27E21" w:rsidRDefault="00DB53E3" w:rsidP="00B27E21">
      <w:pPr>
        <w:tabs>
          <w:tab w:val="left" w:pos="8080"/>
        </w:tabs>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w:t>
      </w:r>
      <w:r w:rsidRPr="00B27E21">
        <w:rPr>
          <w:rFonts w:ascii="Palatino Linotype" w:eastAsia="Calibri" w:hAnsi="Palatino Linotype" w:cs="Times New Roman"/>
          <w:b/>
          <w:i/>
          <w:szCs w:val="24"/>
          <w:lang w:val="es-ES" w:eastAsia="es-ES"/>
        </w:rPr>
        <w:t>Artículo 1o</w:t>
      </w:r>
      <w:r w:rsidRPr="00B27E21">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B53E3" w:rsidRPr="00B27E21" w:rsidRDefault="00DB53E3" w:rsidP="00B27E21">
      <w:pPr>
        <w:tabs>
          <w:tab w:val="left" w:pos="8080"/>
        </w:tabs>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rsidR="00DB53E3" w:rsidRPr="00B27E21" w:rsidRDefault="00DB53E3" w:rsidP="00B27E21">
      <w:pPr>
        <w:tabs>
          <w:tab w:val="left" w:pos="8080"/>
        </w:tabs>
        <w:spacing w:after="0" w:line="360" w:lineRule="auto"/>
        <w:ind w:left="567" w:right="616"/>
        <w:jc w:val="both"/>
        <w:rPr>
          <w:rFonts w:ascii="Palatino Linotype" w:eastAsia="Calibri" w:hAnsi="Palatino Linotype" w:cs="Times New Roman"/>
          <w:i/>
          <w:szCs w:val="24"/>
          <w:lang w:val="es-ES" w:eastAsia="es-ES"/>
        </w:rPr>
      </w:pPr>
      <w:r w:rsidRPr="00B27E21">
        <w:rPr>
          <w:rFonts w:ascii="Palatino Linotype" w:eastAsia="Calibri" w:hAnsi="Palatino Linotype" w:cs="Times New Roman"/>
          <w:i/>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B53E3" w:rsidRPr="00B27E21" w:rsidRDefault="00DB53E3" w:rsidP="00B27E21">
      <w:pPr>
        <w:tabs>
          <w:tab w:val="left" w:pos="8222"/>
        </w:tabs>
        <w:spacing w:after="0" w:line="360" w:lineRule="auto"/>
        <w:ind w:right="567"/>
        <w:jc w:val="both"/>
        <w:rPr>
          <w:rFonts w:ascii="Palatino Linotype" w:eastAsia="Calibri" w:hAnsi="Palatino Linotype" w:cs="Times New Roman"/>
          <w:i/>
          <w:sz w:val="24"/>
          <w:szCs w:val="24"/>
          <w:lang w:val="es-ES" w:eastAsia="es-ES"/>
        </w:rPr>
      </w:pPr>
    </w:p>
    <w:p w:rsidR="00DB53E3" w:rsidRPr="00B27E21" w:rsidRDefault="00DB53E3" w:rsidP="00B27E21">
      <w:pPr>
        <w:numPr>
          <w:ilvl w:val="0"/>
          <w:numId w:val="1"/>
        </w:numPr>
        <w:autoSpaceDE w:val="0"/>
        <w:autoSpaceDN w:val="0"/>
        <w:adjustRightInd w:val="0"/>
        <w:spacing w:after="0" w:line="360" w:lineRule="auto"/>
        <w:ind w:left="0" w:firstLine="0"/>
        <w:contextualSpacing/>
        <w:jc w:val="both"/>
        <w:rPr>
          <w:rFonts w:ascii="Palatino Linotype" w:eastAsia="Times New Roman" w:hAnsi="Palatino Linotype" w:cs="Times New Roman"/>
          <w:sz w:val="24"/>
          <w:szCs w:val="24"/>
          <w:lang w:val="es-ES" w:eastAsia="es-ES"/>
        </w:rPr>
      </w:pPr>
      <w:r w:rsidRPr="00B27E21">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en su interés en el asunto, lo que permite la posibilidad de que incluso la solicitud de acceso a la información pública pueda ser anónima o no contener un nombre que identifique al solicitante o que permita tener certeza sobre su identidad. </w:t>
      </w:r>
    </w:p>
    <w:p w:rsidR="00A31F11" w:rsidRPr="00B27E21" w:rsidRDefault="00A31F11" w:rsidP="00B27E21">
      <w:pPr>
        <w:spacing w:after="0" w:line="360" w:lineRule="auto"/>
        <w:contextualSpacing/>
        <w:jc w:val="both"/>
        <w:rPr>
          <w:rFonts w:ascii="Palatino Linotype" w:eastAsia="Calibri" w:hAnsi="Palatino Linotype" w:cs="Arial"/>
          <w:sz w:val="24"/>
          <w:szCs w:val="24"/>
          <w:lang w:val="es-ES_tradnl" w:eastAsia="es-ES"/>
        </w:rPr>
      </w:pPr>
    </w:p>
    <w:p w:rsidR="00A31F11" w:rsidRPr="00B27E21" w:rsidRDefault="00A31F11" w:rsidP="00B27E21">
      <w:pPr>
        <w:numPr>
          <w:ilvl w:val="0"/>
          <w:numId w:val="1"/>
        </w:numPr>
        <w:spacing w:after="0" w:line="360" w:lineRule="auto"/>
        <w:ind w:left="0" w:firstLine="0"/>
        <w:contextualSpacing/>
        <w:jc w:val="both"/>
        <w:rPr>
          <w:rFonts w:ascii="Palatino Linotype" w:eastAsia="MS Mincho" w:hAnsi="Palatino Linotype" w:cstheme="majorBidi"/>
          <w:b/>
          <w:sz w:val="24"/>
          <w:szCs w:val="24"/>
          <w:lang w:val="es-ES_tradnl" w:eastAsia="es-ES"/>
        </w:rPr>
      </w:pPr>
      <w:r w:rsidRPr="00B27E21">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A31F11" w:rsidRPr="00B27E21" w:rsidRDefault="00A31F11" w:rsidP="00B27E21">
      <w:pPr>
        <w:spacing w:after="0" w:line="360" w:lineRule="auto"/>
        <w:contextualSpacing/>
        <w:jc w:val="both"/>
        <w:rPr>
          <w:rFonts w:ascii="Palatino Linotype" w:eastAsia="MS Mincho" w:hAnsi="Palatino Linotype" w:cstheme="majorBidi"/>
          <w:b/>
          <w:sz w:val="24"/>
          <w:szCs w:val="24"/>
          <w:lang w:val="es-ES_tradnl" w:eastAsia="es-ES"/>
        </w:rPr>
      </w:pPr>
    </w:p>
    <w:p w:rsidR="00A31F11" w:rsidRPr="00B27E21" w:rsidRDefault="00A31F11" w:rsidP="00B27E21">
      <w:pPr>
        <w:keepNext/>
        <w:keepLines/>
        <w:spacing w:after="0" w:line="360" w:lineRule="auto"/>
        <w:outlineLvl w:val="1"/>
        <w:rPr>
          <w:rFonts w:ascii="Palatino Linotype" w:eastAsia="MS Gothic" w:hAnsi="Palatino Linotype" w:cs="Times New Roman"/>
          <w:b/>
          <w:sz w:val="24"/>
          <w:szCs w:val="24"/>
        </w:rPr>
      </w:pPr>
      <w:bookmarkStart w:id="4" w:name="_Toc531795927"/>
      <w:r w:rsidRPr="00B27E21">
        <w:rPr>
          <w:rFonts w:ascii="Palatino Linotype" w:eastAsia="MS Gothic" w:hAnsi="Palatino Linotype" w:cs="Times New Roman"/>
          <w:b/>
          <w:sz w:val="24"/>
          <w:szCs w:val="24"/>
        </w:rPr>
        <w:t>TERCERO. Del planteamiento de la Litis.</w:t>
      </w:r>
      <w:bookmarkEnd w:id="4"/>
    </w:p>
    <w:p w:rsidR="00A31F11" w:rsidRPr="00B27E21" w:rsidRDefault="00A31F11" w:rsidP="00B27E21">
      <w:pPr>
        <w:spacing w:after="0" w:line="360" w:lineRule="auto"/>
        <w:rPr>
          <w:rFonts w:ascii="Palatino Linotype" w:eastAsia="MS Mincho" w:hAnsi="Palatino Linotype" w:cstheme="majorBidi"/>
          <w:b/>
          <w:sz w:val="24"/>
          <w:szCs w:val="24"/>
          <w:lang w:val="es-ES_tradnl" w:eastAsia="es-ES"/>
        </w:rPr>
      </w:pPr>
    </w:p>
    <w:p w:rsidR="00A31F11" w:rsidRPr="00B27E21" w:rsidRDefault="00A31F11" w:rsidP="00B27E21">
      <w:pPr>
        <w:pStyle w:val="Prrafodelista"/>
        <w:numPr>
          <w:ilvl w:val="0"/>
          <w:numId w:val="1"/>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B27E21">
        <w:rPr>
          <w:rFonts w:ascii="Palatino Linotype" w:eastAsia="MS Mincho" w:hAnsi="Palatino Linotype" w:cs="Times New Roman"/>
          <w:sz w:val="24"/>
          <w:szCs w:val="24"/>
        </w:rPr>
        <w:t>Así de las constancias que obran en el expediente electrónico, se advierte que la particular mediante solicitud de información vía de acceso SAIMEX, pidió se le proporcionara la información relativa a:</w:t>
      </w:r>
    </w:p>
    <w:p w:rsidR="00A31F11" w:rsidRPr="00B27E21" w:rsidRDefault="00A31F11" w:rsidP="00B27E21">
      <w:pPr>
        <w:pStyle w:val="Prrafodelista"/>
        <w:spacing w:after="0" w:line="360" w:lineRule="auto"/>
        <w:ind w:left="0"/>
        <w:jc w:val="both"/>
        <w:rPr>
          <w:rFonts w:ascii="Palatino Linotype" w:eastAsia="Calibri" w:hAnsi="Palatino Linotype" w:cs="Arial"/>
          <w:b/>
          <w:sz w:val="24"/>
          <w:szCs w:val="24"/>
          <w:lang w:val="es-ES_tradnl" w:eastAsia="es-ES"/>
        </w:rPr>
      </w:pPr>
    </w:p>
    <w:p w:rsidR="00A31F11" w:rsidRPr="00B27E21" w:rsidRDefault="00A31F11" w:rsidP="00B27E21">
      <w:pPr>
        <w:pStyle w:val="Prrafodelista"/>
        <w:numPr>
          <w:ilvl w:val="0"/>
          <w:numId w:val="8"/>
        </w:numPr>
        <w:spacing w:after="0" w:line="360" w:lineRule="auto"/>
        <w:ind w:left="851" w:right="567"/>
        <w:jc w:val="both"/>
        <w:rPr>
          <w:rFonts w:ascii="Palatino Linotype" w:eastAsia="Calibri" w:hAnsi="Palatino Linotype" w:cs="Arial"/>
          <w:b/>
          <w:sz w:val="24"/>
          <w:szCs w:val="24"/>
          <w:lang w:val="es-ES_tradnl" w:eastAsia="es-ES"/>
        </w:rPr>
      </w:pPr>
      <w:r w:rsidRPr="00B27E21">
        <w:rPr>
          <w:rFonts w:ascii="Palatino Linotype" w:eastAsia="Calibri" w:hAnsi="Palatino Linotype" w:cs="Arial"/>
          <w:b/>
          <w:sz w:val="24"/>
          <w:szCs w:val="24"/>
          <w:lang w:val="es-ES_tradnl" w:eastAsia="es-ES"/>
        </w:rPr>
        <w:t xml:space="preserve">Inmuebles inscritos o registrados dentro de la jurisdicción registral del Instituto de la Función Registral del Estado de México a nombre de </w:t>
      </w:r>
      <w:r w:rsidR="00666C04" w:rsidRPr="00666C04">
        <w:rPr>
          <w:rFonts w:ascii="Palatino Linotype" w:eastAsia="Calibri" w:hAnsi="Palatino Linotype" w:cs="Arial"/>
          <w:b/>
          <w:sz w:val="24"/>
          <w:szCs w:val="24"/>
          <w:highlight w:val="black"/>
          <w:lang w:val="es-ES_tradnl" w:eastAsia="es-ES"/>
        </w:rPr>
        <w:t>----------------------------------------------</w:t>
      </w:r>
      <w:r w:rsidRPr="00B27E21">
        <w:rPr>
          <w:rFonts w:ascii="Palatino Linotype" w:eastAsia="Calibri" w:hAnsi="Palatino Linotype" w:cs="Arial"/>
          <w:b/>
          <w:sz w:val="24"/>
          <w:szCs w:val="24"/>
          <w:lang w:val="es-ES_tradnl" w:eastAsia="es-ES"/>
        </w:rPr>
        <w:t xml:space="preserve">, </w:t>
      </w:r>
      <w:r w:rsidR="00666C04" w:rsidRPr="00666C04">
        <w:rPr>
          <w:rFonts w:ascii="Palatino Linotype" w:eastAsia="Calibri" w:hAnsi="Palatino Linotype" w:cs="Arial"/>
          <w:b/>
          <w:sz w:val="24"/>
          <w:szCs w:val="24"/>
          <w:highlight w:val="black"/>
          <w:lang w:val="es-ES_tradnl" w:eastAsia="es-ES"/>
        </w:rPr>
        <w:t>---------------------------------------</w:t>
      </w:r>
      <w:r w:rsidRPr="00B27E21">
        <w:rPr>
          <w:rFonts w:ascii="Palatino Linotype" w:eastAsia="Calibri" w:hAnsi="Palatino Linotype" w:cs="Arial"/>
          <w:b/>
          <w:sz w:val="24"/>
          <w:szCs w:val="24"/>
          <w:lang w:val="es-ES_tradnl" w:eastAsia="es-ES"/>
        </w:rPr>
        <w:t xml:space="preserve"> y </w:t>
      </w:r>
      <w:r w:rsidR="00666C04" w:rsidRPr="00666C04">
        <w:rPr>
          <w:rFonts w:ascii="Palatino Linotype" w:eastAsia="Calibri" w:hAnsi="Palatino Linotype" w:cs="Arial"/>
          <w:b/>
          <w:sz w:val="24"/>
          <w:szCs w:val="24"/>
          <w:highlight w:val="black"/>
          <w:lang w:val="es-ES_tradnl" w:eastAsia="es-ES"/>
        </w:rPr>
        <w:t>-------------------------------------</w:t>
      </w:r>
      <w:r w:rsidRPr="00B27E21">
        <w:rPr>
          <w:rFonts w:ascii="Palatino Linotype" w:eastAsia="Calibri" w:hAnsi="Palatino Linotype" w:cs="Arial"/>
          <w:b/>
          <w:sz w:val="24"/>
          <w:szCs w:val="24"/>
          <w:lang w:val="es-ES_tradnl" w:eastAsia="es-ES"/>
        </w:rPr>
        <w:t xml:space="preserve">. </w:t>
      </w:r>
    </w:p>
    <w:p w:rsidR="00A31F11" w:rsidRPr="00B27E21" w:rsidRDefault="00A31F11" w:rsidP="00B27E21">
      <w:pPr>
        <w:pStyle w:val="Prrafodelista"/>
        <w:spacing w:after="0" w:line="360" w:lineRule="auto"/>
        <w:ind w:left="567" w:right="567"/>
        <w:jc w:val="both"/>
        <w:rPr>
          <w:rFonts w:ascii="Palatino Linotype" w:eastAsia="Calibri" w:hAnsi="Palatino Linotype" w:cs="Arial"/>
          <w:b/>
          <w:sz w:val="24"/>
          <w:szCs w:val="24"/>
          <w:lang w:val="es-ES_tradnl" w:eastAsia="es-ES"/>
        </w:rPr>
      </w:pPr>
    </w:p>
    <w:p w:rsidR="00A31F11" w:rsidRPr="00B27E21" w:rsidRDefault="00A31F11" w:rsidP="00B27E21">
      <w:pPr>
        <w:pStyle w:val="Prrafodelista"/>
        <w:numPr>
          <w:ilvl w:val="0"/>
          <w:numId w:val="1"/>
        </w:numPr>
        <w:spacing w:after="0" w:line="360" w:lineRule="auto"/>
        <w:ind w:left="0" w:firstLine="0"/>
        <w:jc w:val="both"/>
        <w:rPr>
          <w:rFonts w:ascii="Palatino Linotype" w:eastAsia="Calibri" w:hAnsi="Palatino Linotype" w:cs="Arial"/>
          <w:b/>
          <w:sz w:val="24"/>
          <w:szCs w:val="24"/>
          <w:lang w:val="es-ES_tradnl" w:eastAsia="es-ES"/>
        </w:rPr>
      </w:pPr>
      <w:r w:rsidRPr="00B27E21">
        <w:rPr>
          <w:rFonts w:ascii="Palatino Linotype" w:eastAsia="Calibri" w:hAnsi="Palatino Linotype" w:cs="Arial"/>
          <w:sz w:val="24"/>
          <w:szCs w:val="24"/>
          <w:lang w:val="es-ES_tradnl" w:eastAsia="es-ES"/>
        </w:rPr>
        <w:t xml:space="preserve">El Instituto de la Función Registral del Estado de México, señaló en su respuesta que de acuerdo con lo solicitado, el particular tendrá que acudir a las Oficinas Registrales que correspondan -anexó una liga electrónica- donde se presuma que los particulares de los que requiere tener información, pudieran tener </w:t>
      </w:r>
      <w:r w:rsidRPr="00B27E21">
        <w:rPr>
          <w:rFonts w:ascii="Palatino Linotype" w:eastAsia="Calibri" w:hAnsi="Palatino Linotype" w:cs="Arial"/>
          <w:sz w:val="24"/>
          <w:szCs w:val="24"/>
          <w:lang w:val="es-ES_tradnl" w:eastAsia="es-ES"/>
        </w:rPr>
        <w:lastRenderedPageBreak/>
        <w:t xml:space="preserve">propiedades y así realice una búsqueda gratuita en el archivo electrónico a  fin de verificar si alguna de esas personas pudieran ser titulares de un bien inmueble  y en caso de que si solicitar el trámite que se adecue a sus necesidades, asimismo anexó una liga electrónica-. En el mismo orden de ideas, el IFREM también señaló que el procedimiento de consulta deberá realizarse apegado al artículo 24 de la Ley Registral para el Estado de México y que la petición del particular no encuadra dentro del procedimiento de Información Pública del Estado de México y Municipios, y en virtud de que esa no era la vía indicada para consultar el acervo registral que obra en las oficinas registrales, el IFREM no podía violentar las disposiciones legales, sin embargo dejaba sus derechos a salvo a efecto de que su solicitud la hiciera valer ante las autoridades competentes. </w:t>
      </w:r>
    </w:p>
    <w:p w:rsidR="00A31F11" w:rsidRPr="00B27E21" w:rsidRDefault="00A31F11" w:rsidP="00B27E21">
      <w:pPr>
        <w:pStyle w:val="Prrafodelista"/>
        <w:spacing w:after="0" w:line="360" w:lineRule="auto"/>
        <w:ind w:left="0"/>
        <w:jc w:val="both"/>
        <w:rPr>
          <w:rFonts w:ascii="Palatino Linotype" w:eastAsia="Calibri" w:hAnsi="Palatino Linotype" w:cs="Arial"/>
          <w:b/>
          <w:sz w:val="24"/>
          <w:szCs w:val="24"/>
          <w:lang w:val="es-ES_tradnl" w:eastAsia="es-ES"/>
        </w:rPr>
      </w:pPr>
    </w:p>
    <w:p w:rsidR="00A31F11" w:rsidRPr="00B27E21" w:rsidRDefault="00A31F11" w:rsidP="00B27E21">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eastAsia="es-ES"/>
        </w:rPr>
      </w:pPr>
      <w:r w:rsidRPr="00B27E21">
        <w:rPr>
          <w:rFonts w:ascii="Palatino Linotype" w:eastAsia="Calibri" w:hAnsi="Palatino Linotype" w:cs="Arial"/>
          <w:sz w:val="24"/>
          <w:szCs w:val="24"/>
          <w:lang w:val="es-ES_tradnl" w:eastAsia="es-ES"/>
        </w:rPr>
        <w:t xml:space="preserve">En actos posteriores, el particular se inconformó por su respuesta, arguyendo que es responsabilidad de la dirección general coordinar los trabajos de búsqueda y solventar la solicitud, indicando también que en ningún momento éste intenta transgredir el artículo 24 del reglamento de la Ley Registral para el Estado de México, sin embargo también existe la vía de acceso a la información regulada por una ley y de no ser considerada, se estaría hablando de una acción totalmente fingida que no resuelve las necesidades de acceso a la información pública. Con su inconformidad adjuntó el organigrama del Instituto de la Función Registral del Estado de México. </w:t>
      </w:r>
    </w:p>
    <w:p w:rsidR="00A31F11" w:rsidRPr="00B27E21" w:rsidRDefault="00A31F11" w:rsidP="00B27E21">
      <w:pPr>
        <w:pStyle w:val="Prrafodelista"/>
        <w:spacing w:after="0" w:line="360" w:lineRule="auto"/>
        <w:rPr>
          <w:rFonts w:ascii="Palatino Linotype" w:eastAsia="Calibri" w:hAnsi="Palatino Linotype" w:cs="Arial"/>
          <w:sz w:val="24"/>
          <w:szCs w:val="24"/>
          <w:lang w:val="es-ES_tradnl" w:eastAsia="es-ES"/>
        </w:rPr>
      </w:pPr>
    </w:p>
    <w:p w:rsidR="00A31F11" w:rsidRPr="00B27E21" w:rsidRDefault="00A31F11" w:rsidP="00B27E21">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eastAsia="es-ES"/>
        </w:rPr>
      </w:pPr>
      <w:r w:rsidRPr="00B27E21">
        <w:rPr>
          <w:rFonts w:ascii="Palatino Linotype" w:eastAsia="Calibri" w:hAnsi="Palatino Linotype" w:cs="Arial"/>
          <w:sz w:val="24"/>
          <w:szCs w:val="24"/>
          <w:lang w:val="es-ES_tradnl" w:eastAsia="es-ES"/>
        </w:rPr>
        <w:lastRenderedPageBreak/>
        <w:t xml:space="preserve">En consecuencia, el </w:t>
      </w:r>
      <w:r w:rsidRPr="00B27E21">
        <w:rPr>
          <w:rFonts w:ascii="Palatino Linotype" w:eastAsia="Calibri" w:hAnsi="Palatino Linotype" w:cs="Arial"/>
          <w:b/>
          <w:sz w:val="24"/>
          <w:szCs w:val="24"/>
          <w:lang w:val="es-ES_tradnl" w:eastAsia="es-ES"/>
        </w:rPr>
        <w:t>SUJETO OBLIGADO</w:t>
      </w:r>
      <w:r w:rsidRPr="00B27E21">
        <w:rPr>
          <w:rFonts w:ascii="Palatino Linotype" w:eastAsia="Calibri" w:hAnsi="Palatino Linotype" w:cs="Arial"/>
          <w:sz w:val="24"/>
          <w:szCs w:val="24"/>
          <w:lang w:val="es-ES_tradnl" w:eastAsia="es-ES"/>
        </w:rPr>
        <w:t xml:space="preserve"> en su informe justificado, tuvo a bien señalar que ratificaba la respuesta inicial, señalando que en ningún momento se negó a proporcionar la información solicitada, en razón a que la información que requería conocer se puede obtener mediante un trámite previamente establecido y previsto en una norma. </w:t>
      </w:r>
    </w:p>
    <w:p w:rsidR="00A31F11" w:rsidRPr="00B27E21" w:rsidRDefault="00A31F11" w:rsidP="00B27E21">
      <w:pPr>
        <w:pStyle w:val="Prrafodelista"/>
        <w:spacing w:after="0" w:line="360" w:lineRule="auto"/>
        <w:rPr>
          <w:rFonts w:ascii="Palatino Linotype" w:eastAsia="Calibri" w:hAnsi="Palatino Linotype" w:cs="Arial"/>
          <w:sz w:val="24"/>
          <w:szCs w:val="24"/>
          <w:lang w:val="es-ES_tradnl" w:eastAsia="es-ES"/>
        </w:rPr>
      </w:pPr>
    </w:p>
    <w:p w:rsidR="00A31F11" w:rsidRPr="00B27E21" w:rsidRDefault="00A31F11" w:rsidP="00B27E21">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eastAsia="es-ES"/>
        </w:rPr>
      </w:pPr>
      <w:r w:rsidRPr="00B27E21">
        <w:rPr>
          <w:rFonts w:ascii="Palatino Linotype" w:eastAsia="Calibri" w:hAnsi="Palatino Linotype" w:cs="Arial"/>
          <w:sz w:val="24"/>
          <w:szCs w:val="24"/>
          <w:lang w:val="es-ES_tradnl" w:eastAsia="es-ES"/>
        </w:rPr>
        <w:t xml:space="preserve">Es por ello, que esta ponencia procederá a analizar de manera exhaustiva las actuaciones de las partes dentro del expediente, a fin de determinar si es procedente ordenar la entrega de la información solicitada o de lo contrario se confirmaría la respuesta de la autoridad obligada. </w:t>
      </w:r>
    </w:p>
    <w:p w:rsidR="00A31F11" w:rsidRPr="00B27E21" w:rsidRDefault="00A31F11" w:rsidP="00B27E21">
      <w:pPr>
        <w:pStyle w:val="Prrafodelista"/>
        <w:spacing w:after="0" w:line="360" w:lineRule="auto"/>
        <w:ind w:left="0"/>
        <w:jc w:val="both"/>
        <w:rPr>
          <w:rFonts w:ascii="Palatino Linotype" w:eastAsia="Calibri" w:hAnsi="Palatino Linotype" w:cs="Arial"/>
          <w:sz w:val="24"/>
          <w:szCs w:val="24"/>
          <w:lang w:val="es-ES_tradnl" w:eastAsia="es-ES"/>
        </w:rPr>
      </w:pPr>
    </w:p>
    <w:p w:rsidR="00A31F11" w:rsidRPr="00B27E21" w:rsidRDefault="00A31F11" w:rsidP="00B27E21">
      <w:pPr>
        <w:keepNext/>
        <w:keepLines/>
        <w:spacing w:after="0" w:line="360" w:lineRule="auto"/>
        <w:outlineLvl w:val="1"/>
        <w:rPr>
          <w:rFonts w:ascii="Palatino Linotype" w:eastAsia="MS Gothic" w:hAnsi="Palatino Linotype" w:cs="Times New Roman"/>
          <w:b/>
          <w:sz w:val="24"/>
          <w:szCs w:val="24"/>
        </w:rPr>
      </w:pPr>
      <w:bookmarkStart w:id="5" w:name="_Toc531795928"/>
      <w:r w:rsidRPr="00B27E21">
        <w:rPr>
          <w:rFonts w:ascii="Palatino Linotype" w:eastAsia="MS Gothic" w:hAnsi="Palatino Linotype" w:cs="Times New Roman"/>
          <w:b/>
          <w:sz w:val="24"/>
          <w:szCs w:val="24"/>
        </w:rPr>
        <w:t>CUARTO. Del estudio y resolución del asunto.</w:t>
      </w:r>
      <w:bookmarkEnd w:id="5"/>
      <w:r w:rsidRPr="00B27E21">
        <w:rPr>
          <w:rFonts w:ascii="Palatino Linotype" w:eastAsia="MS Gothic" w:hAnsi="Palatino Linotype" w:cs="Times New Roman"/>
          <w:b/>
          <w:sz w:val="24"/>
          <w:szCs w:val="24"/>
        </w:rPr>
        <w:t xml:space="preserve"> </w:t>
      </w:r>
    </w:p>
    <w:p w:rsidR="00A31F11" w:rsidRPr="00B27E21" w:rsidRDefault="00A31F11" w:rsidP="00B27E21">
      <w:pPr>
        <w:spacing w:after="0" w:line="360" w:lineRule="auto"/>
        <w:contextualSpacing/>
        <w:jc w:val="both"/>
        <w:rPr>
          <w:rFonts w:ascii="Palatino Linotype" w:eastAsia="Calibri" w:hAnsi="Palatino Linotype" w:cs="Arial"/>
          <w:b/>
          <w:sz w:val="24"/>
          <w:szCs w:val="24"/>
          <w:lang w:val="es-ES_tradnl" w:eastAsia="es-ES"/>
        </w:rPr>
      </w:pPr>
    </w:p>
    <w:p w:rsidR="00A31F11" w:rsidRPr="00B27E21" w:rsidRDefault="00A31F11" w:rsidP="00B27E21">
      <w:pPr>
        <w:pStyle w:val="Prrafodelista"/>
        <w:numPr>
          <w:ilvl w:val="0"/>
          <w:numId w:val="1"/>
        </w:numPr>
        <w:spacing w:after="0" w:line="360" w:lineRule="auto"/>
        <w:ind w:left="0" w:right="49" w:firstLine="0"/>
        <w:jc w:val="both"/>
        <w:rPr>
          <w:rFonts w:ascii="Palatino Linotype" w:hAnsi="Palatino Linotype" w:cs="Arial"/>
          <w:i/>
          <w:sz w:val="24"/>
          <w:szCs w:val="24"/>
        </w:rPr>
      </w:pPr>
      <w:r w:rsidRPr="00B27E21">
        <w:rPr>
          <w:rFonts w:ascii="Palatino Linotype" w:hAnsi="Palatino Linotype" w:cs="Arial"/>
          <w:sz w:val="24"/>
          <w:szCs w:val="24"/>
        </w:rPr>
        <w:t xml:space="preserve">Precisado lo anterior y derivado del planteamiento de la </w:t>
      </w:r>
      <w:r w:rsidRPr="00B27E21">
        <w:rPr>
          <w:rFonts w:ascii="Palatino Linotype" w:hAnsi="Palatino Linotype" w:cs="Arial"/>
          <w:i/>
          <w:sz w:val="24"/>
          <w:szCs w:val="24"/>
        </w:rPr>
        <w:t>Litis</w:t>
      </w:r>
      <w:r w:rsidRPr="00B27E21">
        <w:rPr>
          <w:rFonts w:ascii="Palatino Linotype" w:hAnsi="Palatino Linotype" w:cs="Arial"/>
          <w:sz w:val="24"/>
          <w:szCs w:val="24"/>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B27E21">
        <w:rPr>
          <w:rFonts w:ascii="Palatino Linotype" w:eastAsia="Calibri" w:hAnsi="Palatino Linotype" w:cs="Arial"/>
          <w:sz w:val="24"/>
          <w:szCs w:val="24"/>
          <w:lang w:val="es-ES"/>
        </w:rPr>
        <w:t>Ley de Transparencia y Acceso a la Información Pública del Estado de México y Municipios</w:t>
      </w:r>
      <w:r w:rsidRPr="00B27E21">
        <w:rPr>
          <w:rFonts w:ascii="Palatino Linotype" w:eastAsia="Times New Roman" w:hAnsi="Palatino Linotype" w:cs="Arial"/>
          <w:sz w:val="24"/>
          <w:szCs w:val="24"/>
          <w:lang w:val="es-ES" w:eastAsia="es-MX"/>
        </w:rPr>
        <w:t xml:space="preserve">, de aplicación supletoria. </w:t>
      </w:r>
    </w:p>
    <w:p w:rsidR="00A31F11" w:rsidRDefault="00A31F11" w:rsidP="00B27E21">
      <w:pPr>
        <w:pStyle w:val="Prrafodelista"/>
        <w:spacing w:after="0" w:line="360" w:lineRule="auto"/>
        <w:ind w:left="0" w:right="49"/>
        <w:jc w:val="both"/>
        <w:rPr>
          <w:rFonts w:ascii="Palatino Linotype" w:hAnsi="Palatino Linotype" w:cs="Arial"/>
          <w:i/>
          <w:sz w:val="24"/>
          <w:szCs w:val="24"/>
        </w:rPr>
      </w:pPr>
    </w:p>
    <w:p w:rsidR="00B27E21" w:rsidRPr="00B27E21" w:rsidRDefault="00B27E21" w:rsidP="00B27E21">
      <w:pPr>
        <w:pStyle w:val="Prrafodelista"/>
        <w:spacing w:after="0" w:line="360" w:lineRule="auto"/>
        <w:ind w:left="0" w:right="49"/>
        <w:jc w:val="both"/>
        <w:rPr>
          <w:rFonts w:ascii="Palatino Linotype" w:hAnsi="Palatino Linotype" w:cs="Arial"/>
          <w:i/>
          <w:sz w:val="24"/>
          <w:szCs w:val="24"/>
        </w:rPr>
      </w:pPr>
    </w:p>
    <w:p w:rsidR="00A31F11" w:rsidRPr="00B27E21" w:rsidRDefault="00A31F11" w:rsidP="00B27E21">
      <w:pPr>
        <w:pStyle w:val="Prrafodelista"/>
        <w:numPr>
          <w:ilvl w:val="0"/>
          <w:numId w:val="4"/>
        </w:numPr>
        <w:spacing w:after="0" w:line="360" w:lineRule="auto"/>
        <w:ind w:left="709"/>
        <w:outlineLvl w:val="1"/>
        <w:rPr>
          <w:rFonts w:ascii="Palatino Linotype" w:eastAsia="MS Mincho" w:hAnsi="Palatino Linotype" w:cs="Times New Roman"/>
          <w:b/>
          <w:sz w:val="24"/>
          <w:szCs w:val="24"/>
          <w:lang w:eastAsia="es-ES"/>
        </w:rPr>
      </w:pPr>
      <w:bookmarkStart w:id="6" w:name="_Toc531795929"/>
      <w:r w:rsidRPr="00B27E21">
        <w:rPr>
          <w:rFonts w:ascii="Palatino Linotype" w:eastAsia="MS Mincho" w:hAnsi="Palatino Linotype" w:cs="Times New Roman"/>
          <w:b/>
          <w:sz w:val="24"/>
          <w:szCs w:val="24"/>
          <w:lang w:eastAsia="es-ES"/>
        </w:rPr>
        <w:lastRenderedPageBreak/>
        <w:t>De la Fuente de Obligaciones.</w:t>
      </w:r>
      <w:bookmarkEnd w:id="6"/>
      <w:r w:rsidRPr="00B27E21">
        <w:rPr>
          <w:rFonts w:ascii="Palatino Linotype" w:eastAsia="MS Mincho" w:hAnsi="Palatino Linotype" w:cs="Times New Roman"/>
          <w:b/>
          <w:sz w:val="24"/>
          <w:szCs w:val="24"/>
          <w:lang w:eastAsia="es-ES"/>
        </w:rPr>
        <w:t xml:space="preserve"> </w:t>
      </w:r>
    </w:p>
    <w:p w:rsidR="00A31F11" w:rsidRPr="00B27E21" w:rsidRDefault="00A31F11" w:rsidP="00B27E21">
      <w:pPr>
        <w:pStyle w:val="Prrafodelista"/>
        <w:spacing w:after="0" w:line="360" w:lineRule="auto"/>
        <w:ind w:left="709"/>
        <w:outlineLvl w:val="1"/>
        <w:rPr>
          <w:rFonts w:ascii="Palatino Linotype" w:eastAsia="MS Mincho" w:hAnsi="Palatino Linotype" w:cs="Times New Roman"/>
          <w:b/>
          <w:sz w:val="24"/>
          <w:szCs w:val="24"/>
          <w:lang w:eastAsia="es-ES"/>
        </w:rPr>
      </w:pPr>
    </w:p>
    <w:p w:rsidR="00A31F11" w:rsidRPr="00B27E21" w:rsidRDefault="00A31F11" w:rsidP="00B27E21">
      <w:pPr>
        <w:pStyle w:val="Prrafodelista"/>
        <w:numPr>
          <w:ilvl w:val="0"/>
          <w:numId w:val="5"/>
        </w:numPr>
        <w:spacing w:after="0" w:line="360" w:lineRule="auto"/>
        <w:ind w:left="851"/>
        <w:outlineLvl w:val="1"/>
        <w:rPr>
          <w:rFonts w:ascii="Palatino Linotype" w:eastAsia="MS Mincho" w:hAnsi="Palatino Linotype" w:cs="Times New Roman"/>
          <w:b/>
          <w:sz w:val="24"/>
          <w:szCs w:val="24"/>
          <w:lang w:eastAsia="es-ES"/>
        </w:rPr>
      </w:pPr>
      <w:bookmarkStart w:id="7" w:name="_Toc531695633"/>
      <w:bookmarkStart w:id="8" w:name="_Toc531795930"/>
      <w:r w:rsidRPr="00B27E21">
        <w:rPr>
          <w:rFonts w:ascii="Palatino Linotype" w:eastAsia="MS Mincho" w:hAnsi="Palatino Linotype" w:cs="Times New Roman"/>
          <w:b/>
          <w:sz w:val="24"/>
          <w:szCs w:val="24"/>
          <w:lang w:eastAsia="es-ES"/>
        </w:rPr>
        <w:t>De las obligaciones de Transparencia.</w:t>
      </w:r>
      <w:bookmarkEnd w:id="7"/>
      <w:bookmarkEnd w:id="8"/>
      <w:r w:rsidRPr="00B27E21">
        <w:rPr>
          <w:rFonts w:ascii="Palatino Linotype" w:eastAsia="MS Mincho" w:hAnsi="Palatino Linotype" w:cs="Times New Roman"/>
          <w:b/>
          <w:sz w:val="24"/>
          <w:szCs w:val="24"/>
          <w:lang w:eastAsia="es-ES"/>
        </w:rPr>
        <w:t xml:space="preserve"> </w:t>
      </w:r>
    </w:p>
    <w:p w:rsidR="00A31F11" w:rsidRPr="00B27E21" w:rsidRDefault="00A31F11" w:rsidP="00B27E21">
      <w:pPr>
        <w:tabs>
          <w:tab w:val="left" w:pos="1800"/>
        </w:tabs>
        <w:spacing w:after="0" w:line="360" w:lineRule="auto"/>
        <w:contextualSpacing/>
        <w:jc w:val="both"/>
        <w:rPr>
          <w:rFonts w:ascii="Palatino Linotype" w:eastAsia="Calibri" w:hAnsi="Palatino Linotype" w:cs="Arial"/>
          <w:b/>
          <w:sz w:val="24"/>
          <w:szCs w:val="24"/>
          <w:lang w:val="es-ES_tradnl" w:eastAsia="es-ES"/>
        </w:rPr>
      </w:pPr>
    </w:p>
    <w:p w:rsidR="00A31F11" w:rsidRPr="00B27E21" w:rsidRDefault="00A31F11" w:rsidP="00B27E21">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rPr>
      </w:pPr>
      <w:r w:rsidRPr="00B27E21">
        <w:rPr>
          <w:rFonts w:ascii="Palatino Linotype" w:eastAsia="MS Mincho" w:hAnsi="Palatino Linotype" w:cs="Times New Roman"/>
          <w:sz w:val="24"/>
          <w:szCs w:val="24"/>
        </w:rPr>
        <w:t xml:space="preserve">El Derecho de Acceso a la Información Pública es un Derecho Humano reconocido en el Pacto de Derechos Civiles y Políticos en su artículo 19.2; en la Convención Americana sobre Derechos Humanos en su </w:t>
      </w:r>
      <w:r w:rsidRPr="00B27E21">
        <w:rPr>
          <w:rFonts w:ascii="Palatino Linotype" w:eastAsia="MS Mincho" w:hAnsi="Palatino Linotype" w:cstheme="majorBidi"/>
          <w:sz w:val="24"/>
          <w:szCs w:val="24"/>
        </w:rPr>
        <w:t xml:space="preserve">artículo 13.1; en el artículo sexto de la Constitución Política de los Estados Unidos Mexicanos y en el artículo quinto de la Particular del Estado de México. </w:t>
      </w:r>
    </w:p>
    <w:p w:rsidR="00A31F11" w:rsidRPr="00B27E21" w:rsidRDefault="00A31F11" w:rsidP="00B27E21">
      <w:pPr>
        <w:pStyle w:val="Prrafodelista"/>
        <w:spacing w:after="0" w:line="360" w:lineRule="auto"/>
        <w:ind w:left="0" w:right="49"/>
        <w:jc w:val="both"/>
        <w:rPr>
          <w:rFonts w:ascii="Palatino Linotype" w:eastAsia="MS Mincho" w:hAnsi="Palatino Linotype" w:cs="Times New Roman"/>
          <w:sz w:val="24"/>
          <w:szCs w:val="24"/>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rPr>
      </w:pPr>
      <w:r w:rsidRPr="00B27E21">
        <w:rPr>
          <w:rFonts w:ascii="Palatino Linotype" w:eastAsia="MS Mincho" w:hAnsi="Palatino Linotype" w:cs="Times New Roman"/>
          <w:sz w:val="24"/>
          <w:szCs w:val="24"/>
        </w:rPr>
        <w:t xml:space="preserve">El </w:t>
      </w:r>
      <w:r w:rsidRPr="00B27E21">
        <w:rPr>
          <w:rFonts w:ascii="Palatino Linotype" w:eastAsia="MS Mincho" w:hAnsi="Palatino Linotype" w:cs="Times New Roman"/>
          <w:b/>
          <w:sz w:val="24"/>
          <w:szCs w:val="24"/>
        </w:rPr>
        <w:t>SUJETO OBLIGADO</w:t>
      </w:r>
      <w:r w:rsidRPr="00B27E21">
        <w:rPr>
          <w:rFonts w:ascii="Palatino Linotype" w:eastAsia="MS Mincho" w:hAnsi="Palatino Linotype" w:cs="Times New Roman"/>
          <w:sz w:val="24"/>
          <w:szCs w:val="24"/>
        </w:rPr>
        <w:t xml:space="preserve"> debe ser cuidadoso del debido cumplimiento de las obligaciones constitucionales que se le imponen </w:t>
      </w:r>
      <w:r w:rsidRPr="00B27E21">
        <w:rPr>
          <w:rFonts w:ascii="Palatino Linotype" w:eastAsia="MS Mincho" w:hAnsi="Palatino Linotype" w:cstheme="majorBidi"/>
          <w:sz w:val="24"/>
          <w:szCs w:val="24"/>
        </w:rPr>
        <w:t>según lo dispone el tercer párrafo del artículo primero de la Constitución Política de los Estados Unidos Mexicanos</w:t>
      </w:r>
      <w:r w:rsidRPr="00B27E21">
        <w:rPr>
          <w:rFonts w:ascii="Palatino Linotype" w:eastAsia="MS Mincho" w:hAnsi="Palatino Linotype" w:cstheme="majorBidi"/>
          <w:b/>
          <w:sz w:val="24"/>
          <w:szCs w:val="24"/>
        </w:rPr>
        <w:t xml:space="preserve"> </w:t>
      </w:r>
      <w:r w:rsidRPr="00B27E21">
        <w:rPr>
          <w:rFonts w:ascii="Palatino Linotype" w:eastAsia="MS Mincho" w:hAnsi="Palatino Linotype" w:cstheme="majorBidi"/>
          <w:sz w:val="24"/>
          <w:szCs w:val="24"/>
        </w:rPr>
        <w:t xml:space="preserve">al señalar la obligación de </w:t>
      </w:r>
      <w:r w:rsidRPr="00B27E21">
        <w:rPr>
          <w:rFonts w:ascii="Palatino Linotype" w:eastAsia="MS Mincho" w:hAnsi="Palatino Linotype" w:cstheme="majorBidi"/>
          <w:i/>
          <w:sz w:val="24"/>
          <w:szCs w:val="24"/>
        </w:rPr>
        <w:t xml:space="preserve">“promover, respetar, proteger y garantizar los derechos humanos”, </w:t>
      </w:r>
      <w:r w:rsidRPr="00B27E21">
        <w:rPr>
          <w:rFonts w:ascii="Palatino Linotype" w:eastAsia="MS Mincho" w:hAnsi="Palatino Linotype" w:cstheme="majorBidi"/>
          <w:sz w:val="24"/>
          <w:szCs w:val="24"/>
        </w:rPr>
        <w:t>entre los cuales se encuentra dicho derecho.</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val="es-ES"/>
        </w:rPr>
      </w:pPr>
      <w:r w:rsidRPr="00B27E21">
        <w:rPr>
          <w:rFonts w:ascii="Palatino Linotype" w:eastAsia="MS Mincho" w:hAnsi="Palatino Linotype" w:cstheme="majorBidi"/>
          <w:sz w:val="24"/>
          <w:szCs w:val="24"/>
        </w:rPr>
        <w:t xml:space="preserve">Por cuanto hace al contenido del artículo 6 segundo párrafo, apartado A. fracción I </w:t>
      </w:r>
      <w:r w:rsidRPr="00B27E21">
        <w:rPr>
          <w:rFonts w:ascii="Palatino Linotype" w:eastAsia="MS Mincho" w:hAnsi="Palatino Linotype" w:cstheme="majorBidi"/>
          <w:sz w:val="24"/>
          <w:szCs w:val="24"/>
          <w:lang w:val="es-ES"/>
        </w:rPr>
        <w:t xml:space="preserve">de la Constitución Política de los Estados Unidos Mexicanos el cual establece </w:t>
      </w:r>
      <w:r w:rsidRPr="00B27E21">
        <w:rPr>
          <w:rFonts w:ascii="Palatino Linotype" w:eastAsia="MS Mincho" w:hAnsi="Palatino Linotype" w:cstheme="majorBidi"/>
          <w:sz w:val="24"/>
          <w:szCs w:val="24"/>
        </w:rPr>
        <w:t xml:space="preserve">que </w:t>
      </w:r>
      <w:r w:rsidRPr="00B27E21">
        <w:rPr>
          <w:rFonts w:ascii="Palatino Linotype" w:eastAsia="MS Mincho" w:hAnsi="Palatino Linotype" w:cstheme="majorBidi"/>
          <w:i/>
          <w:sz w:val="24"/>
          <w:szCs w:val="24"/>
          <w:lang w:val="es-ES"/>
        </w:rPr>
        <w:t xml:space="preserve">“Toda la información en posesión de cualquier autoridad (…) que reciba y ejerza recursos públicos o realice actos de autoridad en el ámbito federal, estatal y municipal, </w:t>
      </w:r>
      <w:r w:rsidRPr="00B27E21">
        <w:rPr>
          <w:rFonts w:ascii="Palatino Linotype" w:eastAsia="MS Mincho" w:hAnsi="Palatino Linotype" w:cstheme="majorBidi"/>
          <w:b/>
          <w:i/>
          <w:sz w:val="24"/>
          <w:szCs w:val="24"/>
          <w:lang w:val="es-ES"/>
        </w:rPr>
        <w:t>es pública</w:t>
      </w:r>
      <w:r w:rsidRPr="00B27E21">
        <w:rPr>
          <w:rFonts w:ascii="Palatino Linotype" w:eastAsia="MS Mincho" w:hAnsi="Palatino Linotype" w:cstheme="majorBidi"/>
          <w:i/>
          <w:sz w:val="24"/>
          <w:szCs w:val="24"/>
          <w:lang w:val="es-ES"/>
        </w:rPr>
        <w:t xml:space="preserve"> y sólo podrá ser reservada temporalmente por razones de interés público y seguridad nacional, en los términos que fijen las leyes. En la interpretación de este derecho </w:t>
      </w:r>
      <w:r w:rsidRPr="00B27E21">
        <w:rPr>
          <w:rFonts w:ascii="Palatino Linotype" w:eastAsia="MS Mincho" w:hAnsi="Palatino Linotype" w:cstheme="majorBidi"/>
          <w:i/>
          <w:sz w:val="24"/>
          <w:szCs w:val="24"/>
          <w:lang w:val="es-ES"/>
        </w:rPr>
        <w:lastRenderedPageBreak/>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31F11" w:rsidRPr="00B27E21" w:rsidRDefault="00A31F11" w:rsidP="00B27E21">
      <w:pPr>
        <w:spacing w:after="0" w:line="360" w:lineRule="auto"/>
        <w:ind w:right="49"/>
        <w:contextualSpacing/>
        <w:jc w:val="both"/>
        <w:rPr>
          <w:rFonts w:ascii="Palatino Linotype" w:eastAsia="MS Mincho" w:hAnsi="Palatino Linotype" w:cstheme="majorBidi"/>
          <w:i/>
          <w:sz w:val="24"/>
          <w:szCs w:val="24"/>
          <w:lang w:val="es-ES"/>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rPr>
      </w:pPr>
      <w:r w:rsidRPr="00B27E21">
        <w:rPr>
          <w:rFonts w:ascii="Palatino Linotype" w:eastAsia="MS Mincho" w:hAnsi="Palatino Linotype" w:cs="Times New Roman"/>
          <w:sz w:val="24"/>
          <w:szCs w:val="24"/>
        </w:rPr>
        <w:t xml:space="preserve">En términos generales, la Ley de Transparencia del Estado de México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éste fin. </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i/>
          <w:sz w:val="24"/>
          <w:szCs w:val="24"/>
        </w:rPr>
      </w:pPr>
      <w:r w:rsidRPr="00B27E21">
        <w:rPr>
          <w:rFonts w:ascii="Palatino Linotype" w:eastAsia="MS Mincho" w:hAnsi="Palatino Linotype" w:cs="Times New Roman"/>
          <w:sz w:val="24"/>
          <w:szCs w:val="24"/>
        </w:rPr>
        <w:t xml:space="preserve">De acuerdo con el artículo 4 de la Ley en la materia estatal, señala que </w:t>
      </w:r>
      <w:r w:rsidRPr="00B27E21">
        <w:rPr>
          <w:rFonts w:ascii="Palatino Linotype" w:eastAsia="MS Mincho" w:hAnsi="Palatino Linotype" w:cs="Times New Roman"/>
          <w:i/>
          <w:sz w:val="24"/>
          <w:szCs w:val="24"/>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31F11" w:rsidRPr="00B27E21" w:rsidRDefault="00A31F11" w:rsidP="00B27E21">
      <w:pPr>
        <w:pStyle w:val="Prrafodelista"/>
        <w:spacing w:after="0" w:line="360" w:lineRule="auto"/>
        <w:rPr>
          <w:rFonts w:ascii="Palatino Linotype" w:eastAsia="MS Mincho" w:hAnsi="Palatino Linotype" w:cs="Times New Roman"/>
          <w:i/>
          <w:sz w:val="24"/>
          <w:szCs w:val="24"/>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rPr>
      </w:pPr>
      <w:r w:rsidRPr="00B27E21">
        <w:rPr>
          <w:rFonts w:ascii="Palatino Linotype" w:eastAsia="MS Mincho" w:hAnsi="Palatino Linotype" w:cs="Times New Roman"/>
          <w:sz w:val="24"/>
          <w:szCs w:val="24"/>
        </w:rPr>
        <w:t xml:space="preserve">Asimismo, en el artículo 18 de la Ley en comento, los Sujetos Obligados cuentan con la obligación de documentar todos los actos que deriven de sus </w:t>
      </w:r>
      <w:r w:rsidRPr="00B27E21">
        <w:rPr>
          <w:rFonts w:ascii="Palatino Linotype" w:eastAsia="MS Mincho" w:hAnsi="Palatino Linotype" w:cs="Times New Roman"/>
          <w:sz w:val="24"/>
          <w:szCs w:val="24"/>
        </w:rPr>
        <w:lastRenderedPageBreak/>
        <w:t xml:space="preserve">atribuciones, funciones y competencia, desde su origen, la eventual publicidad y reutilización de la información que generen. </w:t>
      </w:r>
    </w:p>
    <w:p w:rsidR="00A31F11" w:rsidRPr="00B27E21" w:rsidRDefault="00A31F11" w:rsidP="00B27E21">
      <w:pPr>
        <w:pStyle w:val="Prrafodelista"/>
        <w:spacing w:after="0" w:line="360" w:lineRule="auto"/>
        <w:rPr>
          <w:rFonts w:ascii="Palatino Linotype" w:eastAsia="MS Mincho" w:hAnsi="Palatino Linotype" w:cs="Times New Roman"/>
          <w:sz w:val="24"/>
          <w:szCs w:val="24"/>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rPr>
      </w:pPr>
      <w:r w:rsidRPr="00B27E21">
        <w:rPr>
          <w:rFonts w:ascii="Palatino Linotype" w:eastAsia="MS Mincho" w:hAnsi="Palatino Linotype" w:cs="Times New Roman"/>
          <w:sz w:val="24"/>
          <w:szCs w:val="24"/>
        </w:rPr>
        <w:t>Por lo que, toda la información que sea generada, poseída y administrada por el</w:t>
      </w:r>
      <w:r w:rsidRPr="00B27E21">
        <w:rPr>
          <w:rFonts w:ascii="Palatino Linotype" w:eastAsia="MS Mincho" w:hAnsi="Palatino Linotype" w:cs="Times New Roman"/>
          <w:b/>
          <w:sz w:val="24"/>
          <w:szCs w:val="24"/>
        </w:rPr>
        <w:t xml:space="preserve"> SUJETO OBLIGADO,</w:t>
      </w:r>
      <w:r w:rsidRPr="00B27E21">
        <w:rPr>
          <w:rFonts w:ascii="Palatino Linotype" w:eastAsia="MS Mincho" w:hAnsi="Palatino Linotype" w:cs="Times New Roman"/>
          <w:sz w:val="24"/>
          <w:szCs w:val="24"/>
        </w:rPr>
        <w:t xml:space="preserve"> es pública y accesible de manera permanente a cualquier persona, privilegiando en todo momento el principio de “máxima publicidad” de la misma.</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rPr>
      </w:pPr>
      <w:r w:rsidRPr="00B27E21">
        <w:rPr>
          <w:rFonts w:ascii="Palatino Linotype" w:eastAsia="MS Mincho" w:hAnsi="Palatino Linotype" w:cs="Times New Roman"/>
          <w:sz w:val="24"/>
          <w:szCs w:val="24"/>
        </w:rPr>
        <w:t>Al tenor de lo anterior, la información debe ser proporcionada, siempre y cuando se halle en lo</w:t>
      </w:r>
      <w:r w:rsidR="002262E0" w:rsidRPr="00B27E21">
        <w:rPr>
          <w:rFonts w:ascii="Palatino Linotype" w:eastAsia="MS Mincho" w:hAnsi="Palatino Linotype" w:cs="Times New Roman"/>
          <w:sz w:val="24"/>
          <w:szCs w:val="24"/>
        </w:rPr>
        <w:t>s archivos documentales de los S</w:t>
      </w:r>
      <w:r w:rsidRPr="00B27E21">
        <w:rPr>
          <w:rFonts w:ascii="Palatino Linotype" w:eastAsia="MS Mincho" w:hAnsi="Palatino Linotype" w:cs="Times New Roman"/>
          <w:sz w:val="24"/>
          <w:szCs w:val="24"/>
        </w:rPr>
        <w:t xml:space="preserve">ujeto </w:t>
      </w:r>
      <w:r w:rsidR="002262E0" w:rsidRPr="00B27E21">
        <w:rPr>
          <w:rFonts w:ascii="Palatino Linotype" w:eastAsia="MS Mincho" w:hAnsi="Palatino Linotype" w:cs="Times New Roman"/>
          <w:sz w:val="24"/>
          <w:szCs w:val="24"/>
        </w:rPr>
        <w:t>O</w:t>
      </w:r>
      <w:r w:rsidRPr="00B27E21">
        <w:rPr>
          <w:rFonts w:ascii="Palatino Linotype" w:eastAsia="MS Mincho" w:hAnsi="Palatino Linotype" w:cs="Times New Roman"/>
          <w:sz w:val="24"/>
          <w:szCs w:val="24"/>
        </w:rPr>
        <w:t>bligados y en las condiciones que se encuentre, la cual no podrá sufrir modificaciones o procesamiento y no deberá ser presentada conforme a los intereses de los particulares, así como, los Sujeto Obligados no deberán de generar, resumir o efectuar cálculos o practicar investigaciones.</w:t>
      </w:r>
    </w:p>
    <w:p w:rsidR="00A31F11" w:rsidRPr="00B27E21" w:rsidRDefault="00A31F11" w:rsidP="00B27E21">
      <w:pPr>
        <w:pStyle w:val="Ttulo1"/>
        <w:spacing w:before="0" w:line="360" w:lineRule="auto"/>
        <w:ind w:left="644"/>
        <w:rPr>
          <w:b/>
          <w:color w:val="000000" w:themeColor="text1"/>
          <w:szCs w:val="24"/>
        </w:rPr>
      </w:pPr>
      <w:bookmarkStart w:id="9" w:name="_Toc531695629"/>
    </w:p>
    <w:p w:rsidR="00A31F11" w:rsidRPr="00B27E21" w:rsidRDefault="00A31F11" w:rsidP="00B27E21">
      <w:pPr>
        <w:pStyle w:val="Ttulo1"/>
        <w:numPr>
          <w:ilvl w:val="0"/>
          <w:numId w:val="4"/>
        </w:numPr>
        <w:spacing w:before="0" w:line="360" w:lineRule="auto"/>
        <w:ind w:left="709"/>
        <w:rPr>
          <w:b/>
          <w:szCs w:val="24"/>
        </w:rPr>
      </w:pPr>
      <w:bookmarkStart w:id="10" w:name="_Toc531795931"/>
      <w:r w:rsidRPr="00B27E21">
        <w:rPr>
          <w:b/>
          <w:color w:val="000000" w:themeColor="text1"/>
          <w:szCs w:val="24"/>
        </w:rPr>
        <w:t>De lo solicitado por el particular y la respuesta del SUJETO OBLIGADO.</w:t>
      </w:r>
      <w:bookmarkEnd w:id="9"/>
      <w:bookmarkEnd w:id="10"/>
      <w:r w:rsidRPr="00B27E21">
        <w:rPr>
          <w:b/>
          <w:color w:val="000000" w:themeColor="text1"/>
          <w:szCs w:val="24"/>
        </w:rPr>
        <w:t xml:space="preserve"> </w:t>
      </w:r>
    </w:p>
    <w:p w:rsidR="00A31F11" w:rsidRPr="00B27E21" w:rsidRDefault="00A31F11" w:rsidP="00B27E21">
      <w:pPr>
        <w:spacing w:after="0" w:line="360" w:lineRule="auto"/>
        <w:ind w:right="49"/>
        <w:contextualSpacing/>
        <w:jc w:val="both"/>
        <w:rPr>
          <w:rFonts w:ascii="Palatino Linotype" w:eastAsia="MS Mincho" w:hAnsi="Palatino Linotype" w:cs="Times New Roman"/>
          <w:i/>
          <w:sz w:val="24"/>
          <w:szCs w:val="24"/>
        </w:rPr>
      </w:pPr>
    </w:p>
    <w:p w:rsidR="00A31F11" w:rsidRPr="00B27E21" w:rsidRDefault="00A31F11" w:rsidP="00B27E21">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B27E21">
        <w:rPr>
          <w:rFonts w:ascii="Palatino Linotype" w:eastAsia="Calibri" w:hAnsi="Palatino Linotype" w:cs="Arial"/>
          <w:sz w:val="24"/>
          <w:szCs w:val="24"/>
          <w:lang w:val="es-ES_tradnl" w:eastAsia="es-ES"/>
        </w:rPr>
        <w:t xml:space="preserve">Para proceder al análisis del presente asunto, es necesario recapitular que el particular requirió al Instituto de la Función Registral del Estado de México, la información relativa a: </w:t>
      </w:r>
    </w:p>
    <w:p w:rsidR="00A31F11" w:rsidRPr="00B27E21" w:rsidRDefault="00A31F11" w:rsidP="00B27E21">
      <w:pPr>
        <w:spacing w:after="0" w:line="360" w:lineRule="auto"/>
        <w:contextualSpacing/>
        <w:jc w:val="both"/>
        <w:rPr>
          <w:rFonts w:ascii="Palatino Linotype" w:eastAsia="Calibri" w:hAnsi="Palatino Linotype" w:cs="Arial"/>
          <w:sz w:val="24"/>
          <w:szCs w:val="24"/>
          <w:lang w:val="es-ES_tradnl" w:eastAsia="es-ES"/>
        </w:rPr>
      </w:pPr>
    </w:p>
    <w:p w:rsidR="00A31F11" w:rsidRPr="00B27E21" w:rsidRDefault="00A31F11" w:rsidP="00B27E21">
      <w:pPr>
        <w:pStyle w:val="Prrafodelista"/>
        <w:numPr>
          <w:ilvl w:val="0"/>
          <w:numId w:val="8"/>
        </w:numPr>
        <w:spacing w:after="0" w:line="360" w:lineRule="auto"/>
        <w:ind w:left="567" w:right="567"/>
        <w:jc w:val="both"/>
        <w:rPr>
          <w:rFonts w:ascii="Palatino Linotype" w:eastAsia="Calibri" w:hAnsi="Palatino Linotype" w:cs="Arial"/>
          <w:b/>
          <w:sz w:val="24"/>
          <w:szCs w:val="24"/>
          <w:lang w:val="es-ES_tradnl" w:eastAsia="es-ES"/>
        </w:rPr>
      </w:pPr>
      <w:r w:rsidRPr="00B27E21">
        <w:rPr>
          <w:rFonts w:ascii="Palatino Linotype" w:eastAsia="Calibri" w:hAnsi="Palatino Linotype" w:cs="Arial"/>
          <w:b/>
          <w:sz w:val="24"/>
          <w:szCs w:val="24"/>
          <w:lang w:val="es-ES_tradnl" w:eastAsia="es-ES"/>
        </w:rPr>
        <w:lastRenderedPageBreak/>
        <w:t xml:space="preserve">Inmuebles inscritos o registrados dentro de la jurisdicción registral del Instituto de la Función Registral del Estado de México a nombre de </w:t>
      </w:r>
      <w:r w:rsidR="00742629" w:rsidRPr="00742629">
        <w:rPr>
          <w:rFonts w:ascii="Palatino Linotype" w:eastAsia="Calibri" w:hAnsi="Palatino Linotype" w:cs="Arial"/>
          <w:b/>
          <w:sz w:val="24"/>
          <w:szCs w:val="24"/>
          <w:highlight w:val="black"/>
          <w:lang w:val="es-ES_tradnl" w:eastAsia="es-ES"/>
        </w:rPr>
        <w:t>----------------------------------------</w:t>
      </w:r>
      <w:r w:rsidRPr="00B27E21">
        <w:rPr>
          <w:rFonts w:ascii="Palatino Linotype" w:eastAsia="Calibri" w:hAnsi="Palatino Linotype" w:cs="Arial"/>
          <w:b/>
          <w:sz w:val="24"/>
          <w:szCs w:val="24"/>
          <w:lang w:val="es-ES_tradnl" w:eastAsia="es-ES"/>
        </w:rPr>
        <w:t xml:space="preserve">, </w:t>
      </w:r>
      <w:r w:rsidR="00742629" w:rsidRPr="006F0490">
        <w:rPr>
          <w:rFonts w:ascii="Palatino Linotype" w:eastAsia="Calibri" w:hAnsi="Palatino Linotype" w:cs="Arial"/>
          <w:b/>
          <w:sz w:val="24"/>
          <w:szCs w:val="24"/>
          <w:highlight w:val="black"/>
          <w:lang w:val="es-ES_tradnl" w:eastAsia="es-ES"/>
        </w:rPr>
        <w:t>----------------------------------------</w:t>
      </w:r>
      <w:r w:rsidRPr="00B27E21">
        <w:rPr>
          <w:rFonts w:ascii="Palatino Linotype" w:eastAsia="Calibri" w:hAnsi="Palatino Linotype" w:cs="Arial"/>
          <w:b/>
          <w:sz w:val="24"/>
          <w:szCs w:val="24"/>
          <w:lang w:val="es-ES_tradnl" w:eastAsia="es-ES"/>
        </w:rPr>
        <w:t xml:space="preserve"> y </w:t>
      </w:r>
      <w:r w:rsidR="00742629" w:rsidRPr="00742629">
        <w:rPr>
          <w:rFonts w:ascii="Palatino Linotype" w:eastAsia="Calibri" w:hAnsi="Palatino Linotype" w:cs="Arial"/>
          <w:b/>
          <w:sz w:val="24"/>
          <w:szCs w:val="24"/>
          <w:highlight w:val="black"/>
          <w:lang w:val="es-ES_tradnl" w:eastAsia="es-ES"/>
        </w:rPr>
        <w:t>------</w:t>
      </w:r>
      <w:r w:rsidRPr="00742629">
        <w:rPr>
          <w:rFonts w:ascii="Palatino Linotype" w:eastAsia="Calibri" w:hAnsi="Palatino Linotype" w:cs="Arial"/>
          <w:b/>
          <w:sz w:val="24"/>
          <w:szCs w:val="24"/>
          <w:highlight w:val="black"/>
          <w:lang w:val="es-ES_tradnl" w:eastAsia="es-ES"/>
        </w:rPr>
        <w:t xml:space="preserve"> </w:t>
      </w:r>
      <w:r w:rsidR="00742629" w:rsidRPr="00742629">
        <w:rPr>
          <w:rFonts w:ascii="Palatino Linotype" w:eastAsia="Calibri" w:hAnsi="Palatino Linotype" w:cs="Arial"/>
          <w:b/>
          <w:sz w:val="24"/>
          <w:szCs w:val="24"/>
          <w:highlight w:val="black"/>
          <w:lang w:val="es-ES_tradnl" w:eastAsia="es-ES"/>
        </w:rPr>
        <w:t>--------------------------------</w:t>
      </w:r>
      <w:r w:rsidRPr="00742629">
        <w:rPr>
          <w:rFonts w:ascii="Palatino Linotype" w:eastAsia="Calibri" w:hAnsi="Palatino Linotype" w:cs="Arial"/>
          <w:b/>
          <w:sz w:val="24"/>
          <w:szCs w:val="24"/>
          <w:highlight w:val="black"/>
          <w:lang w:val="es-ES_tradnl" w:eastAsia="es-ES"/>
        </w:rPr>
        <w:t>.</w:t>
      </w:r>
      <w:r w:rsidRPr="00B27E21">
        <w:rPr>
          <w:rFonts w:ascii="Palatino Linotype" w:eastAsia="Calibri" w:hAnsi="Palatino Linotype" w:cs="Arial"/>
          <w:b/>
          <w:sz w:val="24"/>
          <w:szCs w:val="24"/>
          <w:lang w:val="es-ES_tradnl" w:eastAsia="es-ES"/>
        </w:rPr>
        <w:t xml:space="preserve"> </w:t>
      </w:r>
    </w:p>
    <w:p w:rsidR="00A31F11" w:rsidRPr="00B27E21" w:rsidRDefault="00A31F11" w:rsidP="00B27E21">
      <w:pPr>
        <w:spacing w:after="0" w:line="360" w:lineRule="auto"/>
        <w:rPr>
          <w:rFonts w:ascii="Palatino Linotype" w:eastAsia="MS Mincho" w:hAnsi="Palatino Linotype" w:cs="Arial"/>
          <w:sz w:val="24"/>
          <w:szCs w:val="24"/>
          <w:lang w:val="es-ES_tradnl" w:eastAsia="es-ES"/>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B27E21">
        <w:rPr>
          <w:rFonts w:ascii="Palatino Linotype" w:eastAsia="MS Mincho" w:hAnsi="Palatino Linotype" w:cs="Times New Roman"/>
          <w:sz w:val="24"/>
          <w:szCs w:val="24"/>
          <w:lang w:val="es-ES_tradnl" w:eastAsia="es-ES"/>
        </w:rPr>
        <w:t xml:space="preserve">Por su parte el </w:t>
      </w:r>
      <w:r w:rsidRPr="00B27E21">
        <w:rPr>
          <w:rFonts w:ascii="Palatino Linotype" w:eastAsia="MS Mincho" w:hAnsi="Palatino Linotype" w:cs="Times New Roman"/>
          <w:b/>
          <w:sz w:val="24"/>
          <w:szCs w:val="24"/>
          <w:lang w:val="es-ES_tradnl" w:eastAsia="es-ES"/>
        </w:rPr>
        <w:t xml:space="preserve">SUJETO OBLIGADO, </w:t>
      </w:r>
      <w:r w:rsidRPr="00B27E21">
        <w:rPr>
          <w:rFonts w:ascii="Palatino Linotype" w:eastAsia="MS Mincho" w:hAnsi="Palatino Linotype" w:cs="Times New Roman"/>
          <w:sz w:val="24"/>
          <w:szCs w:val="24"/>
          <w:lang w:val="es-ES_tradnl" w:eastAsia="es-ES"/>
        </w:rPr>
        <w:t xml:space="preserve">refiere que la solicitud realizada debe ser apegado al artículo 24 de la Ley Registral del Estado de México, por lo que el particular tendrá que acudir a las Oficinas Registrales que correspondan a fin de que realice la búsqueda de la información que solicita, asimismo señaló que la petición del particular no encuadra dentro del procedimiento de Información Pública del Estado de México, en razón de que no es la vía indicada para consultar el acervo registral, por lo que se deberá estar a lo dispuesto por el artículo 172 de la Ley de Transparencia y Acceso a la Información Pública del Estado de México y Municipios. </w:t>
      </w:r>
    </w:p>
    <w:p w:rsidR="00A31F11" w:rsidRPr="00B27E21" w:rsidRDefault="00A31F11" w:rsidP="00B27E21">
      <w:pPr>
        <w:spacing w:after="0" w:line="360" w:lineRule="auto"/>
        <w:ind w:right="49"/>
        <w:contextualSpacing/>
        <w:jc w:val="both"/>
        <w:rPr>
          <w:rFonts w:ascii="Palatino Linotype" w:eastAsia="MS Mincho" w:hAnsi="Palatino Linotype" w:cs="Times New Roman"/>
          <w:i/>
          <w:sz w:val="24"/>
          <w:szCs w:val="24"/>
          <w:lang w:val="es-ES_tradnl" w:eastAsia="es-ES"/>
        </w:rPr>
      </w:pPr>
    </w:p>
    <w:p w:rsidR="00A31F11" w:rsidRPr="00B27E21" w:rsidRDefault="00A31F11" w:rsidP="00B27E2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 xml:space="preserve">Del mismo modo,  el </w:t>
      </w:r>
      <w:r w:rsidRPr="00B27E21">
        <w:rPr>
          <w:rFonts w:ascii="Palatino Linotype" w:eastAsia="MS Mincho" w:hAnsi="Palatino Linotype" w:cs="Times New Roman"/>
          <w:b/>
          <w:sz w:val="24"/>
          <w:szCs w:val="24"/>
          <w:lang w:val="es-ES_tradnl" w:eastAsia="es-ES"/>
        </w:rPr>
        <w:t>SUJETO OBLIGADO</w:t>
      </w:r>
      <w:r w:rsidRPr="00B27E21">
        <w:rPr>
          <w:rFonts w:ascii="Palatino Linotype" w:eastAsia="MS Mincho" w:hAnsi="Palatino Linotype" w:cs="Times New Roman"/>
          <w:sz w:val="24"/>
          <w:szCs w:val="24"/>
          <w:lang w:val="es-ES_tradnl" w:eastAsia="es-ES"/>
        </w:rPr>
        <w:t xml:space="preserve"> en su respuesta, refirió  dos ligas electrónicas, siendo las siguientes; </w:t>
      </w:r>
      <w:hyperlink r:id="rId8" w:history="1">
        <w:r w:rsidRPr="00B27E21">
          <w:rPr>
            <w:rStyle w:val="Hipervnculo"/>
            <w:rFonts w:ascii="Palatino Linotype" w:eastAsia="MS Mincho" w:hAnsi="Palatino Linotype" w:cs="Times New Roman"/>
            <w:b/>
            <w:color w:val="auto"/>
            <w:sz w:val="24"/>
            <w:szCs w:val="24"/>
            <w:u w:val="none"/>
            <w:lang w:eastAsia="es-ES"/>
          </w:rPr>
          <w:t>http://ifrem.edomex.gob.mx/</w:t>
        </w:r>
      </w:hyperlink>
      <w:r w:rsidRPr="00B27E21">
        <w:rPr>
          <w:rFonts w:ascii="Palatino Linotype" w:eastAsia="MS Mincho" w:hAnsi="Palatino Linotype" w:cs="Times New Roman"/>
          <w:b/>
          <w:sz w:val="24"/>
          <w:szCs w:val="24"/>
          <w:lang w:eastAsia="es-ES"/>
        </w:rPr>
        <w:t xml:space="preserve"> y </w:t>
      </w:r>
      <w:hyperlink r:id="rId9" w:history="1">
        <w:r w:rsidRPr="00B27E21">
          <w:rPr>
            <w:rStyle w:val="Hipervnculo"/>
            <w:rFonts w:ascii="Palatino Linotype" w:hAnsi="Palatino Linotype"/>
            <w:b/>
            <w:color w:val="auto"/>
            <w:sz w:val="24"/>
            <w:szCs w:val="24"/>
            <w:u w:val="none"/>
          </w:rPr>
          <w:t>http://ventanillaelectronica.edomex.gob.mx/?tipo=2&amp;cve=151</w:t>
        </w:r>
      </w:hyperlink>
      <w:r w:rsidRPr="00B27E21">
        <w:rPr>
          <w:rFonts w:ascii="Palatino Linotype" w:hAnsi="Palatino Linotype"/>
          <w:b/>
          <w:sz w:val="24"/>
          <w:szCs w:val="24"/>
        </w:rPr>
        <w:t xml:space="preserve">, </w:t>
      </w:r>
      <w:r w:rsidRPr="00B27E21">
        <w:rPr>
          <w:rFonts w:ascii="Palatino Linotype" w:hAnsi="Palatino Linotype"/>
          <w:sz w:val="24"/>
          <w:szCs w:val="24"/>
        </w:rPr>
        <w:t>por lo que esta ponencia procedió a verificar los contenidos de las mimas, para tal efecto se anexan las siguientes imágenes</w:t>
      </w:r>
      <w:r w:rsidRPr="00B27E21">
        <w:rPr>
          <w:rFonts w:ascii="Palatino Linotype" w:eastAsia="MS Mincho" w:hAnsi="Palatino Linotype" w:cs="Times New Roman"/>
          <w:sz w:val="24"/>
          <w:szCs w:val="24"/>
          <w:lang w:val="es-ES_tradnl" w:eastAsia="es-ES"/>
        </w:rPr>
        <w:t>:</w:t>
      </w:r>
      <w:r w:rsidRPr="00B27E21">
        <w:rPr>
          <w:rFonts w:ascii="Palatino Linotype" w:hAnsi="Palatino Linotype"/>
          <w:sz w:val="24"/>
          <w:szCs w:val="24"/>
        </w:rPr>
        <w:t xml:space="preserve"> </w:t>
      </w:r>
    </w:p>
    <w:p w:rsidR="00A31F11" w:rsidRPr="00B27E21" w:rsidRDefault="00A31F11" w:rsidP="00B27E21">
      <w:pPr>
        <w:spacing w:after="0" w:line="360" w:lineRule="auto"/>
        <w:contextualSpacing/>
        <w:jc w:val="both"/>
        <w:rPr>
          <w:rFonts w:ascii="Palatino Linotype" w:eastAsia="MS Mincho" w:hAnsi="Palatino Linotype" w:cs="Times New Roman"/>
          <w:sz w:val="24"/>
          <w:szCs w:val="24"/>
          <w:lang w:val="es-ES_tradnl" w:eastAsia="es-ES"/>
        </w:rPr>
      </w:pPr>
    </w:p>
    <w:p w:rsidR="00A31F11" w:rsidRPr="00B27E21" w:rsidRDefault="006F0490" w:rsidP="00B27E21">
      <w:pPr>
        <w:pStyle w:val="Prrafodelista"/>
        <w:numPr>
          <w:ilvl w:val="0"/>
          <w:numId w:val="3"/>
        </w:numPr>
        <w:spacing w:after="0" w:line="360" w:lineRule="auto"/>
        <w:jc w:val="both"/>
        <w:rPr>
          <w:rFonts w:ascii="Palatino Linotype" w:eastAsia="MS Mincho" w:hAnsi="Palatino Linotype" w:cs="Times New Roman"/>
          <w:sz w:val="24"/>
          <w:szCs w:val="24"/>
          <w:lang w:val="es-ES_tradnl" w:eastAsia="es-ES"/>
        </w:rPr>
      </w:pPr>
      <w:hyperlink r:id="rId10" w:history="1">
        <w:r w:rsidR="00A31F11" w:rsidRPr="00B27E21">
          <w:rPr>
            <w:rStyle w:val="Hipervnculo"/>
            <w:rFonts w:ascii="Palatino Linotype" w:eastAsia="MS Mincho" w:hAnsi="Palatino Linotype" w:cs="Times New Roman"/>
            <w:b/>
            <w:sz w:val="24"/>
            <w:szCs w:val="24"/>
            <w:u w:val="none"/>
            <w:lang w:eastAsia="es-ES"/>
          </w:rPr>
          <w:t>http://ifrem.edomex.gob.mx/</w:t>
        </w:r>
      </w:hyperlink>
      <w:r w:rsidR="00A31F11" w:rsidRPr="00B27E21">
        <w:rPr>
          <w:rFonts w:ascii="Palatino Linotype" w:eastAsia="MS Mincho" w:hAnsi="Palatino Linotype" w:cs="Times New Roman"/>
          <w:b/>
          <w:sz w:val="24"/>
          <w:szCs w:val="24"/>
          <w:lang w:eastAsia="es-ES"/>
        </w:rPr>
        <w:t xml:space="preserve">: </w:t>
      </w:r>
      <w:r w:rsidR="00A31F11" w:rsidRPr="00B27E21">
        <w:rPr>
          <w:rFonts w:ascii="Palatino Linotype" w:eastAsia="MS Mincho" w:hAnsi="Palatino Linotype" w:cs="Times New Roman"/>
          <w:sz w:val="24"/>
          <w:szCs w:val="24"/>
          <w:lang w:eastAsia="es-ES"/>
        </w:rPr>
        <w:t>Al acceder a esta liga, se redirige a la página de inicio o principal del sitio electrónico del Instituto de la Función Registral del Estado de México, como se puede observar a continuación.</w:t>
      </w:r>
    </w:p>
    <w:p w:rsidR="00A31F11" w:rsidRPr="00B27E21" w:rsidRDefault="00A31F11" w:rsidP="00B27E21">
      <w:pPr>
        <w:spacing w:after="0" w:line="360" w:lineRule="auto"/>
        <w:contextualSpacing/>
        <w:jc w:val="both"/>
        <w:rPr>
          <w:rFonts w:ascii="Palatino Linotype" w:eastAsia="MS Mincho" w:hAnsi="Palatino Linotype" w:cs="Times New Roman"/>
          <w:sz w:val="24"/>
          <w:szCs w:val="24"/>
          <w:lang w:val="es-ES_tradnl" w:eastAsia="es-ES"/>
        </w:rPr>
      </w:pPr>
      <w:r w:rsidRPr="00B27E21">
        <w:rPr>
          <w:rFonts w:ascii="Palatino Linotype" w:hAnsi="Palatino Linotype"/>
          <w:noProof/>
          <w:sz w:val="24"/>
          <w:szCs w:val="24"/>
          <w:lang w:eastAsia="es-MX"/>
        </w:rPr>
        <w:drawing>
          <wp:inline distT="0" distB="0" distL="0" distR="0" wp14:anchorId="2702DC86" wp14:editId="33D2C71D">
            <wp:extent cx="5591175" cy="30480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259" t="8191" r="26783" b="17780"/>
                    <a:stretch/>
                  </pic:blipFill>
                  <pic:spPr bwMode="auto">
                    <a:xfrm>
                      <a:off x="0" y="0"/>
                      <a:ext cx="5591175" cy="3048000"/>
                    </a:xfrm>
                    <a:prstGeom prst="rect">
                      <a:avLst/>
                    </a:prstGeom>
                    <a:ln>
                      <a:noFill/>
                    </a:ln>
                    <a:extLst>
                      <a:ext uri="{53640926-AAD7-44D8-BBD7-CCE9431645EC}">
                        <a14:shadowObscured xmlns:a14="http://schemas.microsoft.com/office/drawing/2010/main"/>
                      </a:ext>
                    </a:extLst>
                  </pic:spPr>
                </pic:pic>
              </a:graphicData>
            </a:graphic>
          </wp:inline>
        </w:drawing>
      </w:r>
    </w:p>
    <w:p w:rsidR="00A31F11" w:rsidRPr="00B27E21" w:rsidRDefault="00A31F11" w:rsidP="00B27E21">
      <w:pPr>
        <w:spacing w:after="0" w:line="360" w:lineRule="auto"/>
        <w:contextualSpacing/>
        <w:jc w:val="both"/>
        <w:rPr>
          <w:rFonts w:ascii="Palatino Linotype" w:eastAsia="MS Mincho" w:hAnsi="Palatino Linotype" w:cs="Times New Roman"/>
          <w:sz w:val="24"/>
          <w:szCs w:val="24"/>
          <w:lang w:val="es-ES_tradnl" w:eastAsia="es-ES"/>
        </w:rPr>
      </w:pPr>
    </w:p>
    <w:p w:rsidR="00A31F11" w:rsidRPr="00B27E21" w:rsidRDefault="006F0490" w:rsidP="00B27E21">
      <w:pPr>
        <w:pStyle w:val="Prrafodelista"/>
        <w:numPr>
          <w:ilvl w:val="0"/>
          <w:numId w:val="3"/>
        </w:numPr>
        <w:spacing w:after="0" w:line="360" w:lineRule="auto"/>
        <w:jc w:val="both"/>
        <w:rPr>
          <w:rFonts w:ascii="Palatino Linotype" w:eastAsia="MS Mincho" w:hAnsi="Palatino Linotype" w:cs="Times New Roman"/>
          <w:sz w:val="24"/>
          <w:szCs w:val="24"/>
          <w:lang w:val="es-ES_tradnl" w:eastAsia="es-ES"/>
        </w:rPr>
      </w:pPr>
      <w:hyperlink r:id="rId12" w:history="1">
        <w:r w:rsidR="00A31F11" w:rsidRPr="00B27E21">
          <w:rPr>
            <w:rStyle w:val="Hipervnculo"/>
            <w:rFonts w:ascii="Palatino Linotype" w:hAnsi="Palatino Linotype"/>
            <w:b/>
            <w:sz w:val="24"/>
            <w:szCs w:val="24"/>
            <w:u w:val="none"/>
          </w:rPr>
          <w:t>http://ventanillaelectronica.edomex.gob.mx/?tipo=2&amp;cve=151</w:t>
        </w:r>
      </w:hyperlink>
      <w:r w:rsidR="00A31F11" w:rsidRPr="00B27E21">
        <w:rPr>
          <w:rFonts w:ascii="Palatino Linotype" w:hAnsi="Palatino Linotype"/>
          <w:b/>
          <w:sz w:val="24"/>
          <w:szCs w:val="24"/>
        </w:rPr>
        <w:t xml:space="preserve">: </w:t>
      </w:r>
      <w:r w:rsidR="00A31F11" w:rsidRPr="00B27E21">
        <w:rPr>
          <w:rFonts w:ascii="Palatino Linotype" w:eastAsia="MS Mincho" w:hAnsi="Palatino Linotype" w:cs="Times New Roman"/>
          <w:sz w:val="24"/>
          <w:szCs w:val="24"/>
          <w:lang w:eastAsia="es-ES"/>
        </w:rPr>
        <w:t xml:space="preserve">Al acceder a esta liga, se redirige a la página de trámites y servicios del Instituto de la Función Registral del Estado de México. </w:t>
      </w:r>
    </w:p>
    <w:p w:rsidR="00A31F11" w:rsidRPr="00B27E21" w:rsidRDefault="00A31F11" w:rsidP="00B27E21">
      <w:pPr>
        <w:pStyle w:val="Prrafodelista"/>
        <w:spacing w:after="0" w:line="360" w:lineRule="auto"/>
        <w:jc w:val="both"/>
        <w:rPr>
          <w:rFonts w:ascii="Palatino Linotype" w:eastAsia="MS Mincho" w:hAnsi="Palatino Linotype" w:cs="Times New Roman"/>
          <w:sz w:val="24"/>
          <w:szCs w:val="24"/>
          <w:lang w:val="es-ES_tradnl" w:eastAsia="es-ES"/>
        </w:rPr>
      </w:pPr>
    </w:p>
    <w:p w:rsidR="00A31F11" w:rsidRPr="00B27E21" w:rsidRDefault="00A31F11" w:rsidP="00B27E21">
      <w:pPr>
        <w:spacing w:after="0" w:line="360" w:lineRule="auto"/>
        <w:ind w:left="142"/>
        <w:jc w:val="both"/>
        <w:rPr>
          <w:rFonts w:ascii="Palatino Linotype" w:eastAsia="MS Mincho" w:hAnsi="Palatino Linotype" w:cs="Times New Roman"/>
          <w:sz w:val="24"/>
          <w:szCs w:val="24"/>
          <w:lang w:val="es-ES_tradnl" w:eastAsia="es-ES"/>
        </w:rPr>
      </w:pPr>
      <w:r w:rsidRPr="00B27E21">
        <w:rPr>
          <w:rFonts w:ascii="Palatino Linotype" w:hAnsi="Palatino Linotype"/>
          <w:noProof/>
          <w:sz w:val="24"/>
          <w:szCs w:val="24"/>
          <w:lang w:eastAsia="es-MX"/>
        </w:rPr>
        <w:lastRenderedPageBreak/>
        <w:drawing>
          <wp:inline distT="0" distB="0" distL="0" distR="0" wp14:anchorId="382D737C" wp14:editId="42B42E9E">
            <wp:extent cx="5600700" cy="2495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6213" t="7586" r="18079" b="12924"/>
                    <a:stretch/>
                  </pic:blipFill>
                  <pic:spPr bwMode="auto">
                    <a:xfrm>
                      <a:off x="0" y="0"/>
                      <a:ext cx="5600700" cy="2495550"/>
                    </a:xfrm>
                    <a:prstGeom prst="rect">
                      <a:avLst/>
                    </a:prstGeom>
                    <a:ln>
                      <a:noFill/>
                    </a:ln>
                    <a:extLst>
                      <a:ext uri="{53640926-AAD7-44D8-BBD7-CCE9431645EC}">
                        <a14:shadowObscured xmlns:a14="http://schemas.microsoft.com/office/drawing/2010/main"/>
                      </a:ext>
                    </a:extLst>
                  </pic:spPr>
                </pic:pic>
              </a:graphicData>
            </a:graphic>
          </wp:inline>
        </w:drawing>
      </w:r>
    </w:p>
    <w:p w:rsidR="00DF6023" w:rsidRPr="00B27E21" w:rsidRDefault="00DF6023" w:rsidP="00B27E21">
      <w:pPr>
        <w:pStyle w:val="Ttulo1"/>
        <w:numPr>
          <w:ilvl w:val="0"/>
          <w:numId w:val="4"/>
        </w:numPr>
        <w:spacing w:before="0" w:line="360" w:lineRule="auto"/>
        <w:ind w:left="709"/>
        <w:rPr>
          <w:b/>
          <w:szCs w:val="24"/>
        </w:rPr>
      </w:pPr>
      <w:bookmarkStart w:id="11" w:name="_Toc531784933"/>
      <w:bookmarkStart w:id="12" w:name="_Toc531795932"/>
      <w:r w:rsidRPr="00B27E21">
        <w:rPr>
          <w:b/>
          <w:color w:val="000000" w:themeColor="text1"/>
          <w:szCs w:val="24"/>
        </w:rPr>
        <w:t>De la naturaleza de la información solicitada.</w:t>
      </w:r>
      <w:bookmarkEnd w:id="11"/>
      <w:bookmarkEnd w:id="12"/>
      <w:r w:rsidRPr="00B27E21">
        <w:rPr>
          <w:b/>
          <w:color w:val="000000" w:themeColor="text1"/>
          <w:szCs w:val="24"/>
        </w:rPr>
        <w:t xml:space="preserve"> </w:t>
      </w:r>
    </w:p>
    <w:p w:rsidR="00A31F11" w:rsidRPr="00B27E21" w:rsidRDefault="00A31F11" w:rsidP="00B27E21">
      <w:pPr>
        <w:spacing w:after="0" w:line="360" w:lineRule="auto"/>
        <w:ind w:right="49"/>
        <w:jc w:val="both"/>
        <w:rPr>
          <w:rFonts w:ascii="Palatino Linotype" w:eastAsia="MS Mincho" w:hAnsi="Palatino Linotype" w:cs="Times New Roman"/>
          <w:i/>
          <w:sz w:val="24"/>
          <w:szCs w:val="24"/>
          <w:lang w:val="es-ES_tradnl" w:eastAsia="es-ES"/>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 xml:space="preserve">Una vez precisado lo anterior, la Ley </w:t>
      </w:r>
      <w:r w:rsidR="002262E0" w:rsidRPr="00B27E21">
        <w:rPr>
          <w:rFonts w:ascii="Palatino Linotype" w:eastAsia="MS Mincho" w:hAnsi="Palatino Linotype" w:cs="Times New Roman"/>
          <w:sz w:val="24"/>
          <w:szCs w:val="24"/>
          <w:lang w:val="es-ES_tradnl" w:eastAsia="es-ES"/>
        </w:rPr>
        <w:t xml:space="preserve">Registral del Estado de México </w:t>
      </w:r>
      <w:r w:rsidRPr="00B27E21">
        <w:rPr>
          <w:rFonts w:ascii="Palatino Linotype" w:eastAsia="MS Mincho" w:hAnsi="Palatino Linotype" w:cs="Times New Roman"/>
          <w:sz w:val="24"/>
          <w:szCs w:val="24"/>
          <w:lang w:val="es-ES_tradnl" w:eastAsia="es-ES"/>
        </w:rPr>
        <w:t>establece en su artículo 18 y 20</w:t>
      </w:r>
      <w:r w:rsidR="002262E0" w:rsidRPr="00B27E21">
        <w:rPr>
          <w:rFonts w:ascii="Palatino Linotype" w:eastAsia="MS Mincho" w:hAnsi="Palatino Linotype" w:cs="Times New Roman"/>
          <w:sz w:val="24"/>
          <w:szCs w:val="24"/>
          <w:lang w:val="es-ES_tradnl" w:eastAsia="es-ES"/>
        </w:rPr>
        <w:t>,</w:t>
      </w:r>
      <w:r w:rsidRPr="00B27E21">
        <w:rPr>
          <w:rFonts w:ascii="Palatino Linotype" w:eastAsia="MS Mincho" w:hAnsi="Palatino Linotype" w:cs="Times New Roman"/>
          <w:sz w:val="24"/>
          <w:szCs w:val="24"/>
          <w:lang w:val="es-ES_tradnl" w:eastAsia="es-ES"/>
        </w:rPr>
        <w:t xml:space="preserve">  lo siguiente: </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lang w:val="es-ES_tradnl" w:eastAsia="es-ES"/>
        </w:rPr>
      </w:pPr>
    </w:p>
    <w:p w:rsidR="00A31F11" w:rsidRPr="00B27E21" w:rsidRDefault="00A31F11" w:rsidP="00B27E21">
      <w:pPr>
        <w:spacing w:after="0" w:line="276" w:lineRule="auto"/>
        <w:ind w:left="567" w:right="567"/>
        <w:jc w:val="both"/>
        <w:rPr>
          <w:rFonts w:ascii="Palatino Linotype" w:hAnsi="Palatino Linotype"/>
          <w:i/>
          <w:szCs w:val="24"/>
        </w:rPr>
      </w:pPr>
      <w:r w:rsidRPr="00B27E21">
        <w:rPr>
          <w:rFonts w:ascii="Palatino Linotype" w:hAnsi="Palatino Linotype"/>
          <w:i/>
          <w:szCs w:val="24"/>
        </w:rPr>
        <w:t xml:space="preserve">“Artículo 18.- En términos del Código, el Registro Público </w:t>
      </w:r>
      <w:r w:rsidRPr="00B27E21">
        <w:rPr>
          <w:rFonts w:ascii="Palatino Linotype" w:hAnsi="Palatino Linotype"/>
          <w:b/>
          <w:i/>
          <w:szCs w:val="24"/>
        </w:rPr>
        <w:t>deberá operar con un Sistema Informático Integral</w:t>
      </w:r>
      <w:r w:rsidRPr="00B27E21">
        <w:rPr>
          <w:rFonts w:ascii="Palatino Linotype" w:hAnsi="Palatino Linotype"/>
          <w:i/>
          <w:szCs w:val="24"/>
        </w:rPr>
        <w:t xml:space="preserve">, mediante el cual se realice la captura, almacenamiento, custodia, seguridad, </w:t>
      </w:r>
      <w:r w:rsidRPr="00B27E21">
        <w:rPr>
          <w:rFonts w:ascii="Palatino Linotype" w:hAnsi="Palatino Linotype"/>
          <w:b/>
          <w:i/>
          <w:szCs w:val="24"/>
        </w:rPr>
        <w:t>consulta,</w:t>
      </w:r>
      <w:r w:rsidRPr="00B27E21">
        <w:rPr>
          <w:rFonts w:ascii="Palatino Linotype" w:hAnsi="Palatino Linotype"/>
          <w:i/>
          <w:szCs w:val="24"/>
        </w:rPr>
        <w:t xml:space="preserve"> reproducción, </w:t>
      </w:r>
      <w:r w:rsidRPr="00B27E21">
        <w:rPr>
          <w:rFonts w:ascii="Palatino Linotype" w:hAnsi="Palatino Linotype"/>
          <w:b/>
          <w:i/>
          <w:szCs w:val="24"/>
        </w:rPr>
        <w:t>verificación</w:t>
      </w:r>
      <w:r w:rsidRPr="00B27E21">
        <w:rPr>
          <w:rFonts w:ascii="Palatino Linotype" w:hAnsi="Palatino Linotype"/>
          <w:i/>
          <w:szCs w:val="24"/>
        </w:rPr>
        <w:t xml:space="preserve"> y transmisión de la información contenida en el Acervo Registral”.</w:t>
      </w:r>
    </w:p>
    <w:p w:rsidR="00A31F11" w:rsidRPr="00B27E21" w:rsidRDefault="00A31F11" w:rsidP="00B27E21">
      <w:pPr>
        <w:spacing w:after="0" w:line="276" w:lineRule="auto"/>
        <w:ind w:left="567" w:right="567"/>
        <w:jc w:val="both"/>
        <w:rPr>
          <w:rFonts w:ascii="Palatino Linotype" w:hAnsi="Palatino Linotype"/>
          <w:sz w:val="12"/>
          <w:szCs w:val="24"/>
        </w:rPr>
      </w:pPr>
    </w:p>
    <w:p w:rsidR="00A31F11" w:rsidRPr="00B27E21" w:rsidRDefault="00A31F11" w:rsidP="00B27E21">
      <w:pPr>
        <w:spacing w:after="0" w:line="276" w:lineRule="auto"/>
        <w:ind w:left="567" w:right="567"/>
        <w:jc w:val="both"/>
        <w:rPr>
          <w:rFonts w:ascii="Palatino Linotype" w:hAnsi="Palatino Linotype"/>
          <w:i/>
          <w:szCs w:val="24"/>
        </w:rPr>
      </w:pPr>
      <w:r w:rsidRPr="00B27E21">
        <w:rPr>
          <w:rFonts w:ascii="Palatino Linotype" w:hAnsi="Palatino Linotype"/>
          <w:i/>
          <w:szCs w:val="24"/>
        </w:rPr>
        <w:t xml:space="preserve"> “Artículo 20.- El Sistema Informático incluirá: </w:t>
      </w:r>
    </w:p>
    <w:p w:rsidR="00A31F11" w:rsidRPr="00B27E21" w:rsidRDefault="00A31F11" w:rsidP="00B27E21">
      <w:pPr>
        <w:spacing w:after="0" w:line="276" w:lineRule="auto"/>
        <w:ind w:left="709" w:right="567"/>
        <w:jc w:val="both"/>
        <w:rPr>
          <w:rFonts w:ascii="Palatino Linotype" w:hAnsi="Palatino Linotype"/>
          <w:b/>
          <w:i/>
          <w:szCs w:val="24"/>
        </w:rPr>
      </w:pPr>
      <w:r w:rsidRPr="00B27E21">
        <w:rPr>
          <w:rFonts w:ascii="Palatino Linotype" w:hAnsi="Palatino Linotype"/>
          <w:b/>
          <w:i/>
          <w:szCs w:val="24"/>
        </w:rPr>
        <w:t>I. Un control de gestión;</w:t>
      </w:r>
    </w:p>
    <w:p w:rsidR="00A31F11" w:rsidRPr="00B27E21" w:rsidRDefault="00A31F11" w:rsidP="00B27E21">
      <w:pPr>
        <w:spacing w:after="0" w:line="276" w:lineRule="auto"/>
        <w:ind w:left="709"/>
        <w:rPr>
          <w:rFonts w:ascii="Palatino Linotype" w:hAnsi="Palatino Linotype"/>
          <w:b/>
          <w:i/>
          <w:szCs w:val="24"/>
        </w:rPr>
      </w:pPr>
      <w:r w:rsidRPr="00B27E21">
        <w:rPr>
          <w:rFonts w:ascii="Palatino Linotype" w:hAnsi="Palatino Linotype"/>
          <w:b/>
          <w:i/>
          <w:szCs w:val="24"/>
        </w:rPr>
        <w:t xml:space="preserve">II. Un sistema de procedimiento registral; </w:t>
      </w:r>
    </w:p>
    <w:p w:rsidR="00A31F11" w:rsidRPr="00B27E21" w:rsidRDefault="00A31F11" w:rsidP="00B27E21">
      <w:pPr>
        <w:spacing w:after="0" w:line="276" w:lineRule="auto"/>
        <w:ind w:left="709"/>
        <w:rPr>
          <w:rFonts w:ascii="Palatino Linotype" w:hAnsi="Palatino Linotype"/>
          <w:b/>
          <w:i/>
          <w:szCs w:val="24"/>
        </w:rPr>
      </w:pPr>
      <w:r w:rsidRPr="00B27E21">
        <w:rPr>
          <w:rFonts w:ascii="Palatino Linotype" w:hAnsi="Palatino Linotype"/>
          <w:b/>
          <w:i/>
          <w:szCs w:val="24"/>
        </w:rPr>
        <w:t>III. Un sistema de base de datos permanente y actualizado para su consulta pública, incluyendo días y horas inhábiles;</w:t>
      </w:r>
    </w:p>
    <w:p w:rsidR="00A31F11" w:rsidRPr="00B27E21" w:rsidRDefault="00A31F11" w:rsidP="00B27E21">
      <w:pPr>
        <w:spacing w:after="0" w:line="276" w:lineRule="auto"/>
        <w:ind w:left="709"/>
        <w:rPr>
          <w:rFonts w:ascii="Palatino Linotype" w:hAnsi="Palatino Linotype"/>
          <w:i/>
          <w:szCs w:val="24"/>
        </w:rPr>
      </w:pPr>
      <w:r w:rsidRPr="00B27E21">
        <w:rPr>
          <w:rFonts w:ascii="Palatino Linotype" w:hAnsi="Palatino Linotype"/>
          <w:i/>
          <w:szCs w:val="24"/>
        </w:rPr>
        <w:t xml:space="preserve"> IV. Las bases de datos y archivos complementarios, necesarios para explotar y validar la información; y </w:t>
      </w:r>
    </w:p>
    <w:p w:rsidR="00A31F11" w:rsidRPr="00B27E21" w:rsidRDefault="00A31F11" w:rsidP="00B27E21">
      <w:pPr>
        <w:pStyle w:val="Prrafodelista"/>
        <w:numPr>
          <w:ilvl w:val="0"/>
          <w:numId w:val="4"/>
        </w:numPr>
        <w:spacing w:after="0" w:line="276" w:lineRule="auto"/>
        <w:rPr>
          <w:rFonts w:ascii="Palatino Linotype" w:hAnsi="Palatino Linotype"/>
          <w:i/>
          <w:sz w:val="24"/>
          <w:szCs w:val="24"/>
        </w:rPr>
      </w:pPr>
      <w:r w:rsidRPr="00B27E21">
        <w:rPr>
          <w:rFonts w:ascii="Palatino Linotype" w:hAnsi="Palatino Linotype"/>
          <w:i/>
          <w:szCs w:val="24"/>
        </w:rPr>
        <w:lastRenderedPageBreak/>
        <w:t xml:space="preserve">Los respaldos”. </w:t>
      </w:r>
    </w:p>
    <w:p w:rsidR="00B27E21" w:rsidRPr="00B27E21" w:rsidRDefault="00B27E21" w:rsidP="00B27E21">
      <w:pPr>
        <w:pStyle w:val="Prrafodelista"/>
        <w:spacing w:after="0" w:line="360" w:lineRule="auto"/>
        <w:ind w:left="1146"/>
        <w:rPr>
          <w:rFonts w:ascii="Palatino Linotype" w:hAnsi="Palatino Linotype"/>
          <w:i/>
          <w:sz w:val="24"/>
          <w:szCs w:val="24"/>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 xml:space="preserve">De lo anteriormente señalado, se advierte que el Instituto de la Función Registral </w:t>
      </w:r>
      <w:r w:rsidR="002262E0" w:rsidRPr="00B27E21">
        <w:rPr>
          <w:rFonts w:ascii="Palatino Linotype" w:eastAsia="MS Mincho" w:hAnsi="Palatino Linotype" w:cs="Times New Roman"/>
          <w:sz w:val="24"/>
          <w:szCs w:val="24"/>
          <w:lang w:val="es-ES_tradnl" w:eastAsia="es-ES"/>
        </w:rPr>
        <w:t xml:space="preserve">del Estado de México </w:t>
      </w:r>
      <w:r w:rsidRPr="00B27E21">
        <w:rPr>
          <w:rFonts w:ascii="Palatino Linotype" w:eastAsia="MS Mincho" w:hAnsi="Palatino Linotype" w:cs="Times New Roman"/>
          <w:sz w:val="24"/>
          <w:szCs w:val="24"/>
          <w:lang w:val="es-ES_tradnl" w:eastAsia="es-ES"/>
        </w:rPr>
        <w:t xml:space="preserve">cuenta con un sistema informático, por medio del cual se pueden realizar diversas funciones y entre las cuales se encuentra la consulta o verificación de la información contenida en el acervo registral, del mismo modo se especifica que este sistema informático incluirá un control de gestión, un sistema de procedimiento registral así como un sistema de base de datos permanente  y actualizado para su consulta pública. </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lang w:val="es-ES_tradnl" w:eastAsia="es-ES"/>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Por otra parte, el Reglamento de la Ley Registral del Estado de México, prevé en su artículo 7, fracción IX, que uno de sus principios rectores consiste en:</w:t>
      </w:r>
    </w:p>
    <w:p w:rsidR="00A31F11" w:rsidRPr="00B27E21" w:rsidRDefault="00A31F11" w:rsidP="00B27E21">
      <w:pPr>
        <w:spacing w:after="0" w:line="360" w:lineRule="auto"/>
        <w:rPr>
          <w:rFonts w:ascii="Palatino Linotype" w:eastAsia="MS Mincho" w:hAnsi="Palatino Linotype" w:cs="Times New Roman"/>
          <w:szCs w:val="24"/>
          <w:lang w:val="es-ES_tradnl" w:eastAsia="es-ES"/>
        </w:rPr>
      </w:pPr>
    </w:p>
    <w:p w:rsidR="00A31F11" w:rsidRPr="00B27E21" w:rsidRDefault="00A31F11" w:rsidP="00B27E21">
      <w:pPr>
        <w:spacing w:after="0" w:line="360" w:lineRule="auto"/>
        <w:ind w:left="567" w:right="567"/>
        <w:jc w:val="both"/>
        <w:rPr>
          <w:rFonts w:ascii="Palatino Linotype" w:hAnsi="Palatino Linotype"/>
          <w:i/>
          <w:szCs w:val="24"/>
        </w:rPr>
      </w:pPr>
      <w:r w:rsidRPr="00B27E21">
        <w:rPr>
          <w:rFonts w:ascii="Palatino Linotype" w:hAnsi="Palatino Linotype"/>
          <w:i/>
          <w:szCs w:val="24"/>
        </w:rPr>
        <w:t xml:space="preserve">“Artículo 7 (…) </w:t>
      </w:r>
    </w:p>
    <w:p w:rsidR="00A31F11" w:rsidRPr="00B27E21" w:rsidRDefault="00A31F11" w:rsidP="00B27E21">
      <w:pPr>
        <w:spacing w:after="0" w:line="360" w:lineRule="auto"/>
        <w:ind w:left="567" w:right="567"/>
        <w:jc w:val="both"/>
        <w:rPr>
          <w:rFonts w:ascii="Palatino Linotype" w:hAnsi="Palatino Linotype"/>
          <w:i/>
          <w:szCs w:val="24"/>
        </w:rPr>
      </w:pPr>
      <w:r w:rsidRPr="00B27E21">
        <w:rPr>
          <w:rFonts w:ascii="Palatino Linotype" w:hAnsi="Palatino Linotype"/>
          <w:b/>
          <w:i/>
          <w:szCs w:val="24"/>
        </w:rPr>
        <w:t>IX. Publicidad.</w:t>
      </w:r>
      <w:r w:rsidRPr="00B27E21">
        <w:rPr>
          <w:rFonts w:ascii="Palatino Linotype" w:hAnsi="Palatino Linotype"/>
          <w:i/>
          <w:szCs w:val="24"/>
        </w:rPr>
        <w:t xml:space="preserve"> Consiste en que los actos o documentos inscritos en el Registro se hacen del conocimiento público para que surtan efectos contra terceros, por lo que toda persona interesada puede consultar y solicitar se le muestren los asientos del Registro, así como obtener las certificaciones relacionadas con éstos;”.</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lang w:val="es-ES_tradnl" w:eastAsia="es-ES"/>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 xml:space="preserve">En el mismo orden de ideas, los artículo 21 y 24 del Reglamento previsto en el párrafo anterior, señalan lo siguiente: </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lang w:val="es-ES_tradnl" w:eastAsia="es-ES"/>
        </w:rPr>
      </w:pPr>
    </w:p>
    <w:p w:rsidR="00A31F11" w:rsidRPr="00B27E21" w:rsidRDefault="00A31F11" w:rsidP="00B27E21">
      <w:pPr>
        <w:spacing w:after="0" w:line="360" w:lineRule="auto"/>
        <w:ind w:left="567" w:right="567"/>
        <w:jc w:val="both"/>
        <w:rPr>
          <w:rFonts w:ascii="Palatino Linotype" w:hAnsi="Palatino Linotype"/>
          <w:i/>
          <w:szCs w:val="24"/>
        </w:rPr>
      </w:pPr>
      <w:r w:rsidRPr="00B27E21">
        <w:rPr>
          <w:rFonts w:ascii="Palatino Linotype" w:hAnsi="Palatino Linotype"/>
          <w:i/>
          <w:szCs w:val="24"/>
        </w:rPr>
        <w:lastRenderedPageBreak/>
        <w:t xml:space="preserve">“Artículo 21.- </w:t>
      </w:r>
      <w:r w:rsidRPr="00B27E21">
        <w:rPr>
          <w:rFonts w:ascii="Palatino Linotype" w:hAnsi="Palatino Linotype"/>
          <w:b/>
          <w:i/>
          <w:szCs w:val="24"/>
        </w:rPr>
        <w:t>La consulta</w:t>
      </w:r>
      <w:r w:rsidRPr="00B27E21">
        <w:rPr>
          <w:rFonts w:ascii="Palatino Linotype" w:hAnsi="Palatino Linotype"/>
          <w:i/>
          <w:szCs w:val="24"/>
        </w:rPr>
        <w:t xml:space="preserve"> a través del Sistema Informático, </w:t>
      </w:r>
      <w:r w:rsidRPr="00B27E21">
        <w:rPr>
          <w:rFonts w:ascii="Palatino Linotype" w:hAnsi="Palatino Linotype"/>
          <w:b/>
          <w:i/>
          <w:szCs w:val="24"/>
        </w:rPr>
        <w:t>se realizará con las medidas de seguridad que impidan alterar, modificar o suprimir los contenidos registrales</w:t>
      </w:r>
      <w:r w:rsidRPr="00B27E21">
        <w:rPr>
          <w:rFonts w:ascii="Palatino Linotype" w:hAnsi="Palatino Linotype"/>
          <w:i/>
          <w:szCs w:val="24"/>
        </w:rPr>
        <w:t xml:space="preserve">. La violación de lo señalado en el párrafo anterior será sancionada en términos de los ordenamientos legales correspondientes. </w:t>
      </w:r>
    </w:p>
    <w:p w:rsidR="002262E0" w:rsidRPr="00B27E21" w:rsidRDefault="002262E0" w:rsidP="00B27E21">
      <w:pPr>
        <w:spacing w:after="0" w:line="360" w:lineRule="auto"/>
        <w:ind w:left="567" w:right="567"/>
        <w:jc w:val="both"/>
        <w:rPr>
          <w:rFonts w:ascii="Palatino Linotype" w:hAnsi="Palatino Linotype"/>
          <w:i/>
          <w:szCs w:val="24"/>
        </w:rPr>
      </w:pPr>
    </w:p>
    <w:p w:rsidR="00A31F11" w:rsidRPr="00B27E21" w:rsidRDefault="00A31F11" w:rsidP="00B27E21">
      <w:pPr>
        <w:spacing w:after="0" w:line="360" w:lineRule="auto"/>
        <w:ind w:left="567" w:right="567"/>
        <w:jc w:val="both"/>
        <w:rPr>
          <w:rFonts w:ascii="Palatino Linotype" w:hAnsi="Palatino Linotype"/>
          <w:i/>
          <w:szCs w:val="24"/>
        </w:rPr>
      </w:pPr>
      <w:r w:rsidRPr="00B27E21">
        <w:rPr>
          <w:rFonts w:ascii="Palatino Linotype" w:hAnsi="Palatino Linotype"/>
          <w:i/>
          <w:szCs w:val="24"/>
        </w:rPr>
        <w:t xml:space="preserve">Artículo 24.- </w:t>
      </w:r>
      <w:r w:rsidRPr="00B27E21">
        <w:rPr>
          <w:rFonts w:ascii="Palatino Linotype" w:hAnsi="Palatino Linotype"/>
          <w:b/>
          <w:i/>
          <w:szCs w:val="24"/>
        </w:rPr>
        <w:t>La información contenida en los folios electrónicos, apéndices e índices y demás documentos relacionados será pública; los interesados podrán consultar las inscripciones contenidas en ellos en las Oficinas Registrales o en los medios informáticos que se dispongan para tal efecto y se sujetarán a los siguientes lineamientos</w:t>
      </w:r>
      <w:r w:rsidRPr="00B27E21">
        <w:rPr>
          <w:rFonts w:ascii="Palatino Linotype" w:hAnsi="Palatino Linotype"/>
          <w:i/>
          <w:szCs w:val="24"/>
        </w:rPr>
        <w:t>:</w:t>
      </w:r>
    </w:p>
    <w:p w:rsidR="00A31F11" w:rsidRPr="00B27E21" w:rsidRDefault="00A31F11" w:rsidP="00B27E21">
      <w:pPr>
        <w:spacing w:after="0" w:line="360" w:lineRule="auto"/>
        <w:ind w:left="567" w:right="567"/>
        <w:jc w:val="both"/>
        <w:rPr>
          <w:rFonts w:ascii="Palatino Linotype" w:hAnsi="Palatino Linotype"/>
          <w:i/>
          <w:szCs w:val="24"/>
        </w:rPr>
      </w:pPr>
    </w:p>
    <w:p w:rsidR="00A31F11" w:rsidRPr="00B27E21" w:rsidRDefault="00A31F11" w:rsidP="00B27E21">
      <w:pPr>
        <w:pStyle w:val="Prrafodelista"/>
        <w:numPr>
          <w:ilvl w:val="0"/>
          <w:numId w:val="6"/>
        </w:numPr>
        <w:spacing w:after="0" w:line="360" w:lineRule="auto"/>
        <w:ind w:left="567" w:right="616" w:firstLine="0"/>
        <w:jc w:val="both"/>
        <w:rPr>
          <w:rFonts w:ascii="Palatino Linotype" w:hAnsi="Palatino Linotype"/>
          <w:i/>
          <w:szCs w:val="24"/>
        </w:rPr>
      </w:pPr>
      <w:r w:rsidRPr="00B27E21">
        <w:rPr>
          <w:rFonts w:ascii="Palatino Linotype" w:hAnsi="Palatino Linotype"/>
          <w:b/>
          <w:i/>
          <w:szCs w:val="24"/>
        </w:rPr>
        <w:t xml:space="preserve">    Llenar los formatos de solicitud de información dispuestos para tal fin</w:t>
      </w:r>
      <w:r w:rsidRPr="00B27E21">
        <w:rPr>
          <w:rFonts w:ascii="Palatino Linotype" w:hAnsi="Palatino Linotype"/>
          <w:i/>
          <w:szCs w:val="24"/>
        </w:rPr>
        <w:t xml:space="preserve">, en los que precisarán: el folio electrónico o antecedente registral, el apéndice o índice a consultar, presentando una identificación oficial, cuando corresponda. Dichos formatos se archivarán en un expediente que se llevará en cada una de las Oficinas Registrales; </w:t>
      </w:r>
    </w:p>
    <w:p w:rsidR="00A31F11" w:rsidRPr="00B27E21" w:rsidRDefault="00A31F11" w:rsidP="00B27E21">
      <w:pPr>
        <w:pStyle w:val="Prrafodelista"/>
        <w:numPr>
          <w:ilvl w:val="0"/>
          <w:numId w:val="6"/>
        </w:numPr>
        <w:spacing w:after="0" w:line="360" w:lineRule="auto"/>
        <w:ind w:left="567" w:right="616" w:firstLine="0"/>
        <w:jc w:val="both"/>
        <w:rPr>
          <w:rFonts w:ascii="Palatino Linotype" w:hAnsi="Palatino Linotype"/>
          <w:i/>
          <w:szCs w:val="24"/>
        </w:rPr>
      </w:pPr>
      <w:r w:rsidRPr="00B27E21">
        <w:rPr>
          <w:rFonts w:ascii="Palatino Linotype" w:hAnsi="Palatino Linotype"/>
          <w:b/>
          <w:i/>
          <w:szCs w:val="24"/>
        </w:rPr>
        <w:t xml:space="preserve"> Pagar los derechos correspondientes por la consulta</w:t>
      </w:r>
      <w:r w:rsidRPr="00B27E21">
        <w:rPr>
          <w:rFonts w:ascii="Palatino Linotype" w:hAnsi="Palatino Linotype"/>
          <w:i/>
          <w:szCs w:val="24"/>
        </w:rPr>
        <w:t xml:space="preserve">; </w:t>
      </w:r>
    </w:p>
    <w:p w:rsidR="00A31F11" w:rsidRPr="00B27E21" w:rsidRDefault="00A31F11" w:rsidP="00B27E21">
      <w:pPr>
        <w:pStyle w:val="Prrafodelista"/>
        <w:numPr>
          <w:ilvl w:val="0"/>
          <w:numId w:val="6"/>
        </w:numPr>
        <w:spacing w:after="0" w:line="360" w:lineRule="auto"/>
        <w:ind w:left="567" w:right="616" w:firstLine="0"/>
        <w:jc w:val="both"/>
        <w:rPr>
          <w:rFonts w:ascii="Palatino Linotype" w:hAnsi="Palatino Linotype"/>
          <w:i/>
          <w:szCs w:val="24"/>
        </w:rPr>
      </w:pPr>
      <w:r w:rsidRPr="00B27E21">
        <w:rPr>
          <w:rFonts w:ascii="Palatino Linotype" w:hAnsi="Palatino Linotype"/>
          <w:b/>
          <w:i/>
          <w:szCs w:val="24"/>
        </w:rPr>
        <w:t xml:space="preserve"> Los apéndices, se proporcionarán únicamente cuando los datos que el interesado, desee consultar no se encuentren en el asiento respectivo</w:t>
      </w:r>
      <w:r w:rsidRPr="00B27E21">
        <w:rPr>
          <w:rFonts w:ascii="Palatino Linotype" w:hAnsi="Palatino Linotype"/>
          <w:i/>
          <w:szCs w:val="24"/>
        </w:rPr>
        <w:t xml:space="preserve">; y </w:t>
      </w:r>
    </w:p>
    <w:p w:rsidR="00A31F11" w:rsidRPr="00B27E21" w:rsidRDefault="00A31F11" w:rsidP="00B27E21">
      <w:pPr>
        <w:pStyle w:val="Prrafodelista"/>
        <w:numPr>
          <w:ilvl w:val="0"/>
          <w:numId w:val="6"/>
        </w:numPr>
        <w:spacing w:after="0" w:line="360" w:lineRule="auto"/>
        <w:ind w:left="567" w:right="616" w:firstLine="0"/>
        <w:jc w:val="both"/>
        <w:rPr>
          <w:rFonts w:ascii="Palatino Linotype" w:hAnsi="Palatino Linotype"/>
          <w:i/>
          <w:szCs w:val="24"/>
        </w:rPr>
      </w:pPr>
      <w:r w:rsidRPr="00B27E21">
        <w:rPr>
          <w:rFonts w:ascii="Palatino Linotype" w:hAnsi="Palatino Linotype"/>
          <w:i/>
          <w:szCs w:val="24"/>
        </w:rPr>
        <w:t xml:space="preserve">  </w:t>
      </w:r>
      <w:r w:rsidRPr="00B27E21">
        <w:rPr>
          <w:rFonts w:ascii="Palatino Linotype" w:hAnsi="Palatino Linotype"/>
          <w:b/>
          <w:i/>
          <w:szCs w:val="24"/>
        </w:rPr>
        <w:t>Las consultas en las Oficinas Registrales, solamente podrán realizarse durante los días hábiles que establezca el calendario oficial</w:t>
      </w:r>
      <w:r w:rsidRPr="00B27E21">
        <w:rPr>
          <w:rFonts w:ascii="Palatino Linotype" w:hAnsi="Palatino Linotype"/>
          <w:i/>
          <w:szCs w:val="24"/>
        </w:rPr>
        <w:t xml:space="preserve"> publicado en el Periódico Oficial “Caceta del Gobierno”, en un horario de 9:00 a 15:00 horas.</w:t>
      </w:r>
    </w:p>
    <w:p w:rsidR="00A31F11" w:rsidRPr="00B27E21" w:rsidRDefault="00A31F11" w:rsidP="00B27E21">
      <w:pPr>
        <w:pStyle w:val="Prrafodelista"/>
        <w:spacing w:after="0" w:line="360" w:lineRule="auto"/>
        <w:ind w:left="851" w:right="851"/>
        <w:jc w:val="both"/>
        <w:rPr>
          <w:rFonts w:ascii="Palatino Linotype" w:hAnsi="Palatino Linotype"/>
          <w:i/>
          <w:sz w:val="24"/>
          <w:szCs w:val="24"/>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lastRenderedPageBreak/>
        <w:t>De lo anterior, se observa que el Instituto de la Función Registral del Estado de México a través de su Sistema Informático Integral, permite el acceso a consultar el acervo registral siempre y cuando se cumpla con una serie de requisitos entre ellos; llenar la solicitud de lo que se va a consultar, pagar los derechos correspondientes, realizar la consulta en las Oficinas Registrales, durante los días hábiles y en el horario indicado, así como que los aprendices, serán proporcionados cuando los datos a consultar no se encuentre en los asientos.</w:t>
      </w:r>
    </w:p>
    <w:p w:rsidR="00DF6023" w:rsidRPr="00B27E21" w:rsidRDefault="00DF6023" w:rsidP="00B27E21">
      <w:pPr>
        <w:pStyle w:val="Ttulo1"/>
        <w:numPr>
          <w:ilvl w:val="0"/>
          <w:numId w:val="4"/>
        </w:numPr>
        <w:spacing w:before="0" w:line="360" w:lineRule="auto"/>
        <w:ind w:left="709"/>
        <w:rPr>
          <w:b/>
          <w:color w:val="000000" w:themeColor="text1"/>
          <w:szCs w:val="24"/>
        </w:rPr>
      </w:pPr>
      <w:bookmarkStart w:id="13" w:name="_Toc531795933"/>
      <w:r w:rsidRPr="00B27E21">
        <w:rPr>
          <w:b/>
          <w:color w:val="000000" w:themeColor="text1"/>
          <w:szCs w:val="24"/>
        </w:rPr>
        <w:t>De la determinación del Órgano Garante.</w:t>
      </w:r>
      <w:bookmarkEnd w:id="13"/>
      <w:r w:rsidRPr="00B27E21">
        <w:rPr>
          <w:b/>
          <w:color w:val="000000" w:themeColor="text1"/>
          <w:szCs w:val="24"/>
        </w:rPr>
        <w:t xml:space="preserve"> </w:t>
      </w:r>
    </w:p>
    <w:p w:rsidR="00DF6023" w:rsidRPr="00B27E21" w:rsidRDefault="00DF6023" w:rsidP="00B27E21">
      <w:pPr>
        <w:spacing w:line="360" w:lineRule="auto"/>
        <w:rPr>
          <w:rFonts w:ascii="Palatino Linotype" w:hAnsi="Palatino Linotype"/>
          <w:sz w:val="24"/>
          <w:szCs w:val="24"/>
        </w:rPr>
      </w:pPr>
    </w:p>
    <w:p w:rsidR="00A31F11" w:rsidRPr="00B27E21" w:rsidRDefault="00DF6023"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Una vez estudiado lo que antecede,</w:t>
      </w:r>
      <w:r w:rsidR="00A31F11" w:rsidRPr="00B27E21">
        <w:rPr>
          <w:rFonts w:ascii="Palatino Linotype" w:eastAsia="MS Mincho" w:hAnsi="Palatino Linotype" w:cs="Times New Roman"/>
          <w:sz w:val="24"/>
          <w:szCs w:val="24"/>
          <w:lang w:val="es-ES_tradnl" w:eastAsia="es-ES"/>
        </w:rPr>
        <w:t xml:space="preserve"> se colige que la información que desea obtener el particular se encuentra dentro de los márgenes de un trámite específico y previamente establecido en una norma, en el caso particular se encuentra estipulado en el Reglamento de la Ley Registral del Estado de México, tal y como lo establece el artículo 172 de la Ley de Transparencia y Acceso a la Información Pública del Estado de México y Municipios que a la letra señala que: </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lang w:val="es-ES_tradnl" w:eastAsia="es-ES"/>
        </w:rPr>
      </w:pPr>
    </w:p>
    <w:p w:rsidR="00A31F11" w:rsidRPr="00B27E21" w:rsidRDefault="00A31F11" w:rsidP="00B27E21">
      <w:pPr>
        <w:spacing w:after="0" w:line="360" w:lineRule="auto"/>
        <w:ind w:left="567" w:right="567"/>
        <w:contextualSpacing/>
        <w:jc w:val="both"/>
        <w:rPr>
          <w:rFonts w:ascii="Palatino Linotype" w:hAnsi="Palatino Linotype"/>
          <w:i/>
          <w:szCs w:val="24"/>
        </w:rPr>
      </w:pPr>
      <w:r w:rsidRPr="00B27E21">
        <w:rPr>
          <w:rFonts w:ascii="Palatino Linotype" w:hAnsi="Palatino Linotype"/>
          <w:i/>
          <w:szCs w:val="24"/>
        </w:rPr>
        <w:t xml:space="preserve">“Artículo 172.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w:t>
      </w:r>
    </w:p>
    <w:p w:rsidR="00A31F11" w:rsidRPr="00B27E21" w:rsidRDefault="00A31F11" w:rsidP="00B27E21">
      <w:pPr>
        <w:spacing w:after="0" w:line="360" w:lineRule="auto"/>
        <w:ind w:left="567" w:right="567"/>
        <w:contextualSpacing/>
        <w:jc w:val="both"/>
        <w:rPr>
          <w:rFonts w:ascii="Palatino Linotype" w:hAnsi="Palatino Linotype"/>
          <w:i/>
          <w:szCs w:val="24"/>
        </w:rPr>
      </w:pPr>
      <w:r w:rsidRPr="00B27E21">
        <w:rPr>
          <w:rFonts w:ascii="Palatino Linotype" w:hAnsi="Palatino Linotype"/>
          <w:i/>
          <w:szCs w:val="24"/>
        </w:rPr>
        <w:lastRenderedPageBreak/>
        <w:t>Los argumentos para justificar cualquier negativa de acceso a la información deben recaer en el sujeto obligado al cual la información fue solicitada”.</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lang w:val="es-ES_tradnl" w:eastAsia="es-ES"/>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Del dispositivo en mención</w:t>
      </w:r>
      <w:r w:rsidR="002262E0" w:rsidRPr="00B27E21">
        <w:rPr>
          <w:rFonts w:ascii="Palatino Linotype" w:eastAsia="MS Mincho" w:hAnsi="Palatino Linotype" w:cs="Times New Roman"/>
          <w:sz w:val="24"/>
          <w:szCs w:val="24"/>
          <w:lang w:val="es-ES_tradnl" w:eastAsia="es-ES"/>
        </w:rPr>
        <w:t>,</w:t>
      </w:r>
      <w:r w:rsidRPr="00B27E21">
        <w:rPr>
          <w:rFonts w:ascii="Palatino Linotype" w:eastAsia="MS Mincho" w:hAnsi="Palatino Linotype" w:cs="Times New Roman"/>
          <w:sz w:val="24"/>
          <w:szCs w:val="24"/>
          <w:lang w:val="es-ES_tradnl" w:eastAsia="es-ES"/>
        </w:rPr>
        <w:t xml:space="preserve"> se desprende que en los casos en que en una norma se encuentre establecido un trámite para cierta información, tendrá el </w:t>
      </w:r>
      <w:r w:rsidRPr="00B27E21">
        <w:rPr>
          <w:rFonts w:ascii="Palatino Linotype" w:eastAsia="MS Mincho" w:hAnsi="Palatino Linotype" w:cs="Times New Roman"/>
          <w:b/>
          <w:sz w:val="24"/>
          <w:szCs w:val="24"/>
          <w:lang w:val="es-ES_tradnl" w:eastAsia="es-ES"/>
        </w:rPr>
        <w:t>SUJETO OBLIGADO</w:t>
      </w:r>
      <w:r w:rsidRPr="00B27E21">
        <w:rPr>
          <w:rFonts w:ascii="Palatino Linotype" w:eastAsia="MS Mincho" w:hAnsi="Palatino Linotype" w:cs="Times New Roman"/>
          <w:sz w:val="24"/>
          <w:szCs w:val="24"/>
          <w:lang w:val="es-ES_tradnl" w:eastAsia="es-ES"/>
        </w:rPr>
        <w:t xml:space="preserve"> correspondiente que orientar sobre el procedimiento que corresponda.</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lang w:val="es-ES_tradnl" w:eastAsia="es-ES"/>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Es por ello que analizando las actuaciones del mismo, éste tuvo a bien señalar en su respuesta a modo de orientación que:</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lang w:val="es-ES_tradnl" w:eastAsia="es-ES"/>
        </w:rPr>
      </w:pPr>
    </w:p>
    <w:p w:rsidR="00A31F11" w:rsidRPr="00B27E21" w:rsidRDefault="00A31F11" w:rsidP="00B27E21">
      <w:pPr>
        <w:pStyle w:val="Prrafodelista"/>
        <w:numPr>
          <w:ilvl w:val="0"/>
          <w:numId w:val="7"/>
        </w:numPr>
        <w:spacing w:after="0" w:line="360" w:lineRule="auto"/>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 xml:space="preserve">El Instituto de la Función Registral cuenta con diecinueve Oficinas Registrales ubicadas en el Estado de México, las cuales están a cargo de un Registrador. </w:t>
      </w:r>
    </w:p>
    <w:p w:rsidR="00A31F11" w:rsidRPr="00B27E21" w:rsidRDefault="00A31F11" w:rsidP="00B27E21">
      <w:pPr>
        <w:pStyle w:val="Prrafodelista"/>
        <w:numPr>
          <w:ilvl w:val="0"/>
          <w:numId w:val="7"/>
        </w:numPr>
        <w:spacing w:after="0" w:line="360" w:lineRule="auto"/>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De acuerdo con lo solicitado, el particular tendrá que acudir a la o las Oficinas Registrales que correspondan y podrá encontrar su ubicación en la siguiente liga -</w:t>
      </w:r>
      <w:hyperlink r:id="rId14" w:history="1">
        <w:r w:rsidRPr="00B27E21">
          <w:rPr>
            <w:rStyle w:val="Hipervnculo"/>
            <w:rFonts w:ascii="Palatino Linotype" w:hAnsi="Palatino Linotype"/>
            <w:b/>
            <w:sz w:val="24"/>
            <w:szCs w:val="24"/>
            <w:u w:val="none"/>
          </w:rPr>
          <w:t>http://ifrem.edomex.gob.mx/texcoco-</w:t>
        </w:r>
      </w:hyperlink>
      <w:r w:rsidRPr="00B27E21">
        <w:rPr>
          <w:rFonts w:ascii="Palatino Linotype" w:hAnsi="Palatino Linotype"/>
          <w:b/>
          <w:sz w:val="24"/>
          <w:szCs w:val="24"/>
        </w:rPr>
        <w:t xml:space="preserve"> </w:t>
      </w:r>
      <w:r w:rsidRPr="00B27E21">
        <w:rPr>
          <w:rFonts w:ascii="Palatino Linotype" w:hAnsi="Palatino Linotype"/>
          <w:sz w:val="24"/>
          <w:szCs w:val="24"/>
        </w:rPr>
        <w:t>(en</w:t>
      </w:r>
      <w:r w:rsidRPr="00B27E21">
        <w:rPr>
          <w:rFonts w:ascii="Palatino Linotype" w:hAnsi="Palatino Linotype"/>
          <w:b/>
          <w:sz w:val="24"/>
          <w:szCs w:val="24"/>
        </w:rPr>
        <w:t xml:space="preserve"> </w:t>
      </w:r>
      <w:r w:rsidRPr="00B27E21">
        <w:rPr>
          <w:rFonts w:ascii="Palatino Linotype" w:hAnsi="Palatino Linotype"/>
          <w:sz w:val="24"/>
          <w:szCs w:val="24"/>
        </w:rPr>
        <w:t xml:space="preserve">la cual, al acceder a la misma, se puede apreciar que efectivamente existe un apartado de nombre “¿Dónde estamos?” que refiere las diversas ubicaciones de las Oficinas Registrales) y que de acuerdo a los municipios donde se presuma que los particulares de los cuales requiere tener información tengan propiedades, se realice una búsqueda gratuita y posteriormente, en su caso, se realicen los trámites correspondientes. </w:t>
      </w:r>
    </w:p>
    <w:p w:rsidR="00A31F11" w:rsidRPr="00B27E21" w:rsidRDefault="00A31F11" w:rsidP="00B27E21">
      <w:pPr>
        <w:pStyle w:val="Prrafodelista"/>
        <w:numPr>
          <w:ilvl w:val="0"/>
          <w:numId w:val="7"/>
        </w:numPr>
        <w:spacing w:after="0" w:line="360" w:lineRule="auto"/>
        <w:jc w:val="both"/>
        <w:rPr>
          <w:rFonts w:ascii="Palatino Linotype" w:eastAsia="MS Mincho" w:hAnsi="Palatino Linotype" w:cs="Times New Roman"/>
          <w:sz w:val="24"/>
          <w:szCs w:val="24"/>
          <w:lang w:val="es-ES_tradnl" w:eastAsia="es-ES"/>
        </w:rPr>
      </w:pPr>
      <w:r w:rsidRPr="00B27E21">
        <w:rPr>
          <w:rFonts w:ascii="Palatino Linotype" w:hAnsi="Palatino Linotype"/>
          <w:sz w:val="24"/>
          <w:szCs w:val="24"/>
        </w:rPr>
        <w:lastRenderedPageBreak/>
        <w:t xml:space="preserve"> Asimismo, podrá consultar el catálogo de trámites y servicios en la siguiente dirección electrónica - </w:t>
      </w:r>
      <w:hyperlink r:id="rId15" w:history="1">
        <w:r w:rsidRPr="00B27E21">
          <w:rPr>
            <w:rStyle w:val="Hipervnculo"/>
            <w:rFonts w:ascii="Palatino Linotype" w:hAnsi="Palatino Linotype"/>
            <w:color w:val="auto"/>
            <w:sz w:val="24"/>
            <w:szCs w:val="24"/>
            <w:u w:val="none"/>
          </w:rPr>
          <w:t>http://edomex.gob.mx/tramites_servicios?tipo=2&amp;&amp;cve=151-</w:t>
        </w:r>
      </w:hyperlink>
      <w:r w:rsidRPr="00B27E21">
        <w:rPr>
          <w:rFonts w:ascii="Palatino Linotype" w:hAnsi="Palatino Linotype"/>
          <w:sz w:val="24"/>
          <w:szCs w:val="24"/>
        </w:rPr>
        <w:t xml:space="preserve"> (donde efectivamente se detallan los trámites y los servicios que proporciona el IFREM). </w:t>
      </w:r>
    </w:p>
    <w:p w:rsidR="00A31F11" w:rsidRPr="00B27E21" w:rsidRDefault="00A31F11" w:rsidP="00B27E21">
      <w:pPr>
        <w:pStyle w:val="Prrafodelista"/>
        <w:numPr>
          <w:ilvl w:val="0"/>
          <w:numId w:val="7"/>
        </w:numPr>
        <w:spacing w:after="0" w:line="360" w:lineRule="auto"/>
        <w:jc w:val="both"/>
        <w:rPr>
          <w:rFonts w:ascii="Palatino Linotype" w:eastAsia="MS Mincho" w:hAnsi="Palatino Linotype" w:cs="Times New Roman"/>
          <w:sz w:val="24"/>
          <w:szCs w:val="24"/>
          <w:lang w:val="es-ES_tradnl" w:eastAsia="es-ES"/>
        </w:rPr>
      </w:pPr>
      <w:r w:rsidRPr="00B27E21">
        <w:rPr>
          <w:rFonts w:ascii="Palatino Linotype" w:hAnsi="Palatino Linotype"/>
          <w:sz w:val="24"/>
          <w:szCs w:val="24"/>
        </w:rPr>
        <w:t xml:space="preserve">También, el IFREM señaló lo establecido en el artículo 24 del Reglamento de la Ley Registral del Estado de México, el cual contiene los requisitos necesarios para poder consultar el acervo registral y el Capítulo I, del Título Séptimo de la Ley de Transparencia, el cual contiene el artículo 172. </w:t>
      </w:r>
    </w:p>
    <w:p w:rsidR="00A31F11" w:rsidRPr="00B27E21" w:rsidRDefault="00A31F11" w:rsidP="00B27E21">
      <w:pPr>
        <w:spacing w:after="0" w:line="360" w:lineRule="auto"/>
        <w:ind w:right="49"/>
        <w:contextualSpacing/>
        <w:jc w:val="both"/>
        <w:rPr>
          <w:rFonts w:ascii="Palatino Linotype" w:eastAsia="MS Mincho" w:hAnsi="Palatino Linotype" w:cs="Times New Roman"/>
          <w:sz w:val="24"/>
          <w:szCs w:val="24"/>
          <w:lang w:val="es-ES_tradnl" w:eastAsia="es-ES"/>
        </w:rPr>
      </w:pPr>
    </w:p>
    <w:p w:rsidR="00A31F11" w:rsidRPr="00B27E21" w:rsidRDefault="00A31F11" w:rsidP="00B27E2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Es de este modo, que se arribó a que este Órgano G</w:t>
      </w:r>
      <w:r w:rsidR="002262E0" w:rsidRPr="00B27E21">
        <w:rPr>
          <w:rFonts w:ascii="Palatino Linotype" w:eastAsia="MS Mincho" w:hAnsi="Palatino Linotype" w:cs="Times New Roman"/>
          <w:sz w:val="24"/>
          <w:szCs w:val="24"/>
          <w:lang w:val="es-ES_tradnl" w:eastAsia="es-ES"/>
        </w:rPr>
        <w:t>arante del Derecho de Acceso a la I</w:t>
      </w:r>
      <w:r w:rsidRPr="00B27E21">
        <w:rPr>
          <w:rFonts w:ascii="Palatino Linotype" w:eastAsia="MS Mincho" w:hAnsi="Palatino Linotype" w:cs="Times New Roman"/>
          <w:sz w:val="24"/>
          <w:szCs w:val="24"/>
          <w:lang w:val="es-ES_tradnl" w:eastAsia="es-ES"/>
        </w:rPr>
        <w:t xml:space="preserve">nformación </w:t>
      </w:r>
      <w:r w:rsidR="002262E0" w:rsidRPr="00B27E21">
        <w:rPr>
          <w:rFonts w:ascii="Palatino Linotype" w:eastAsia="MS Mincho" w:hAnsi="Palatino Linotype" w:cs="Times New Roman"/>
          <w:sz w:val="24"/>
          <w:szCs w:val="24"/>
          <w:lang w:val="es-ES_tradnl" w:eastAsia="es-ES"/>
        </w:rPr>
        <w:t>P</w:t>
      </w:r>
      <w:r w:rsidRPr="00B27E21">
        <w:rPr>
          <w:rFonts w:ascii="Palatino Linotype" w:eastAsia="MS Mincho" w:hAnsi="Palatino Linotype" w:cs="Times New Roman"/>
          <w:sz w:val="24"/>
          <w:szCs w:val="24"/>
          <w:lang w:val="es-ES_tradnl" w:eastAsia="es-ES"/>
        </w:rPr>
        <w:t>ública no es competente de conocer lo planteado por el particular en la solicitud de información, por lo que se considera pertinente proporcionar el concepto de derecho de acceso a la información.</w:t>
      </w:r>
    </w:p>
    <w:p w:rsidR="00A31F11" w:rsidRPr="00B27E21" w:rsidRDefault="00A31F11" w:rsidP="00B27E21">
      <w:pPr>
        <w:tabs>
          <w:tab w:val="left" w:pos="990"/>
        </w:tabs>
        <w:spacing w:after="0" w:line="360" w:lineRule="auto"/>
        <w:ind w:right="49"/>
        <w:contextualSpacing/>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ab/>
      </w:r>
    </w:p>
    <w:p w:rsidR="002262E0" w:rsidRPr="00B27E21" w:rsidRDefault="00A31F11" w:rsidP="00B27E21">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En primer término</w:t>
      </w:r>
      <w:r w:rsidR="002262E0" w:rsidRPr="00B27E21">
        <w:rPr>
          <w:rFonts w:ascii="Palatino Linotype" w:eastAsia="MS Mincho" w:hAnsi="Palatino Linotype" w:cs="Times New Roman"/>
          <w:sz w:val="24"/>
          <w:szCs w:val="24"/>
          <w:lang w:val="es-ES_tradnl" w:eastAsia="es-ES"/>
        </w:rPr>
        <w:t>,</w:t>
      </w:r>
      <w:r w:rsidRPr="00B27E21">
        <w:rPr>
          <w:rFonts w:ascii="Palatino Linotype" w:eastAsia="MS Mincho" w:hAnsi="Palatino Linotype" w:cs="Times New Roman"/>
          <w:sz w:val="24"/>
          <w:szCs w:val="24"/>
          <w:lang w:val="es-ES_tradnl" w:eastAsia="es-ES"/>
        </w:rPr>
        <w:t xml:space="preserve"> la ley en materia señala que el derecho humano de acceso a la información pública, es la prerrogativa de las personas para buscar, difundir, investigar, recabar, recibir y solicitar información pública, generada, obtenida, transformada, administrada o en po</w:t>
      </w:r>
      <w:r w:rsidR="002262E0" w:rsidRPr="00B27E21">
        <w:rPr>
          <w:rFonts w:ascii="Palatino Linotype" w:eastAsia="MS Mincho" w:hAnsi="Palatino Linotype" w:cs="Times New Roman"/>
          <w:sz w:val="24"/>
          <w:szCs w:val="24"/>
          <w:lang w:val="es-ES_tradnl" w:eastAsia="es-ES"/>
        </w:rPr>
        <w:t>sesión de los sujetos obligados.</w:t>
      </w:r>
    </w:p>
    <w:p w:rsidR="00A31F11" w:rsidRPr="00B27E21" w:rsidRDefault="00A31F11" w:rsidP="00B27E21">
      <w:pPr>
        <w:spacing w:after="0" w:line="360" w:lineRule="auto"/>
        <w:jc w:val="both"/>
        <w:rPr>
          <w:rFonts w:ascii="Palatino Linotype" w:hAnsi="Palatino Linotype"/>
          <w:sz w:val="24"/>
          <w:szCs w:val="24"/>
          <w:lang w:val="es-ES_tradnl" w:eastAsia="es-ES"/>
        </w:rPr>
      </w:pPr>
    </w:p>
    <w:p w:rsidR="00A31F11" w:rsidRPr="00B27E21" w:rsidRDefault="002262E0" w:rsidP="00B27E21">
      <w:pPr>
        <w:pStyle w:val="Prrafodelista"/>
        <w:numPr>
          <w:ilvl w:val="0"/>
          <w:numId w:val="1"/>
        </w:numPr>
        <w:spacing w:after="0" w:line="360" w:lineRule="auto"/>
        <w:ind w:left="0" w:firstLine="0"/>
        <w:jc w:val="both"/>
        <w:rPr>
          <w:rFonts w:ascii="Palatino Linotype" w:hAnsi="Palatino Linotype"/>
          <w:sz w:val="24"/>
          <w:szCs w:val="24"/>
          <w:lang w:val="es-ES_tradnl" w:eastAsia="es-ES"/>
        </w:rPr>
      </w:pPr>
      <w:r w:rsidRPr="00B27E21">
        <w:rPr>
          <w:rFonts w:ascii="Palatino Linotype" w:eastAsia="MS Mincho" w:hAnsi="Palatino Linotype" w:cs="Times New Roman"/>
          <w:sz w:val="24"/>
          <w:szCs w:val="24"/>
          <w:lang w:val="es-ES_tradnl" w:eastAsia="es-ES"/>
        </w:rPr>
        <w:t xml:space="preserve">De lo anterior, </w:t>
      </w:r>
      <w:r w:rsidR="00A31F11" w:rsidRPr="00B27E21">
        <w:rPr>
          <w:rFonts w:ascii="Palatino Linotype" w:eastAsia="MS Mincho" w:hAnsi="Palatino Linotype" w:cs="Times New Roman"/>
          <w:sz w:val="24"/>
          <w:szCs w:val="24"/>
          <w:lang w:val="es-ES_tradnl" w:eastAsia="es-ES"/>
        </w:rPr>
        <w:t xml:space="preserve">se entiende como derecho acceso a la información, el  derecho que otorga la Constitución Política de los Estados Unidos Mexicanos en su artículo </w:t>
      </w:r>
      <w:r w:rsidRPr="00B27E21">
        <w:rPr>
          <w:rFonts w:ascii="Palatino Linotype" w:eastAsia="MS Mincho" w:hAnsi="Palatino Linotype" w:cs="Times New Roman"/>
          <w:sz w:val="24"/>
          <w:szCs w:val="24"/>
          <w:lang w:val="es-ES_tradnl" w:eastAsia="es-ES"/>
        </w:rPr>
        <w:lastRenderedPageBreak/>
        <w:t xml:space="preserve">6, párrafo segundo y apartado A, </w:t>
      </w:r>
      <w:r w:rsidR="00A31F11" w:rsidRPr="00B27E21">
        <w:rPr>
          <w:rFonts w:ascii="Palatino Linotype" w:eastAsia="MS Mincho" w:hAnsi="Palatino Linotype" w:cs="Times New Roman"/>
          <w:sz w:val="24"/>
          <w:szCs w:val="24"/>
          <w:lang w:val="es-ES_tradnl" w:eastAsia="es-ES"/>
        </w:rPr>
        <w:t xml:space="preserve"> a favor de los ciudadanos para garantizar el libre y fácil</w:t>
      </w:r>
      <w:r w:rsidRPr="00B27E21">
        <w:rPr>
          <w:rFonts w:ascii="Palatino Linotype" w:eastAsia="MS Mincho" w:hAnsi="Palatino Linotype" w:cs="Times New Roman"/>
          <w:sz w:val="24"/>
          <w:szCs w:val="24"/>
          <w:lang w:val="es-ES_tradnl" w:eastAsia="es-ES"/>
        </w:rPr>
        <w:t xml:space="preserve"> acceso a todo aquel documento o archivo público que esté</w:t>
      </w:r>
      <w:r w:rsidR="00A31F11" w:rsidRPr="00B27E21">
        <w:rPr>
          <w:rFonts w:ascii="Palatino Linotype" w:eastAsia="MS Mincho" w:hAnsi="Palatino Linotype" w:cs="Times New Roman"/>
          <w:sz w:val="24"/>
          <w:szCs w:val="24"/>
          <w:lang w:val="es-ES_tradnl" w:eastAsia="es-ES"/>
        </w:rPr>
        <w:t xml:space="preserve"> en posesión de los Poderes Ejecutivo, Legislativo, Judicial, órganos autónomos, partidos políticos, fideicomisos y fondos públicos estatales y municipales, así como del gobierno y de la administración pública municipal y de sus organismos descentralizados, asimismo de cualquier persona física, jurídico colectiva o sindicato que reciba y ejerza recursos públicos o realice actos de autoridad en el ámbito estatal y municipal.</w:t>
      </w:r>
    </w:p>
    <w:p w:rsidR="00A31F11" w:rsidRPr="00B27E21" w:rsidRDefault="00A31F11" w:rsidP="00B27E21">
      <w:pPr>
        <w:pStyle w:val="Prrafodelista"/>
        <w:spacing w:after="0" w:line="360" w:lineRule="auto"/>
        <w:ind w:left="0"/>
        <w:jc w:val="both"/>
        <w:rPr>
          <w:rFonts w:ascii="Palatino Linotype" w:hAnsi="Palatino Linotype"/>
          <w:sz w:val="24"/>
          <w:szCs w:val="24"/>
          <w:lang w:val="es-ES_tradnl" w:eastAsia="es-ES"/>
        </w:rPr>
      </w:pPr>
    </w:p>
    <w:p w:rsidR="00A31F11" w:rsidRPr="00B27E21" w:rsidRDefault="00A31F11" w:rsidP="00B27E21">
      <w:pPr>
        <w:pStyle w:val="Prrafodelista"/>
        <w:numPr>
          <w:ilvl w:val="0"/>
          <w:numId w:val="1"/>
        </w:numPr>
        <w:spacing w:after="0" w:line="360" w:lineRule="auto"/>
        <w:ind w:left="0" w:right="49" w:firstLine="0"/>
        <w:jc w:val="both"/>
        <w:rPr>
          <w:rFonts w:ascii="Palatino Linotype" w:hAnsi="Palatino Linotype"/>
          <w:sz w:val="24"/>
          <w:szCs w:val="24"/>
          <w:lang w:val="es-ES_tradnl" w:eastAsia="es-ES"/>
        </w:rPr>
      </w:pPr>
      <w:r w:rsidRPr="00B27E21">
        <w:rPr>
          <w:rFonts w:ascii="Palatino Linotype" w:hAnsi="Palatino Linotype"/>
          <w:sz w:val="24"/>
          <w:szCs w:val="24"/>
          <w:lang w:val="es-ES_tradnl" w:eastAsia="es-ES"/>
        </w:rPr>
        <w:t xml:space="preserve">De lo explicado con anterioridad y conforme a las disposiciones citadas, se le hace de conocimiento al particular que este Órgano Garante advierte que dicha solicitud no constituye un derecho de acceso a la información pública, sino más </w:t>
      </w:r>
      <w:r w:rsidR="002262E0" w:rsidRPr="00B27E21">
        <w:rPr>
          <w:rFonts w:ascii="Palatino Linotype" w:hAnsi="Palatino Linotype"/>
          <w:sz w:val="24"/>
          <w:szCs w:val="24"/>
          <w:lang w:val="es-ES_tradnl" w:eastAsia="es-ES"/>
        </w:rPr>
        <w:t>bien refiere a un trámite, por lo que el solicitante</w:t>
      </w:r>
      <w:r w:rsidRPr="00B27E21">
        <w:rPr>
          <w:rFonts w:ascii="Palatino Linotype" w:hAnsi="Palatino Linotype"/>
          <w:sz w:val="24"/>
          <w:szCs w:val="24"/>
          <w:lang w:val="es-ES_tradnl" w:eastAsia="es-ES"/>
        </w:rPr>
        <w:t xml:space="preserve"> deberá realizar</w:t>
      </w:r>
      <w:r w:rsidR="002262E0" w:rsidRPr="00B27E21">
        <w:rPr>
          <w:rFonts w:ascii="Palatino Linotype" w:hAnsi="Palatino Linotype"/>
          <w:sz w:val="24"/>
          <w:szCs w:val="24"/>
          <w:lang w:val="es-ES_tradnl" w:eastAsia="es-ES"/>
        </w:rPr>
        <w:t xml:space="preserve"> dicho trámite de manera presencial</w:t>
      </w:r>
      <w:r w:rsidRPr="00B27E21">
        <w:rPr>
          <w:rFonts w:ascii="Palatino Linotype" w:hAnsi="Palatino Linotype"/>
          <w:sz w:val="24"/>
          <w:szCs w:val="24"/>
          <w:lang w:val="es-ES_tradnl" w:eastAsia="es-ES"/>
        </w:rPr>
        <w:t xml:space="preserve"> ante el </w:t>
      </w:r>
      <w:r w:rsidRPr="00B27E21">
        <w:rPr>
          <w:rFonts w:ascii="Palatino Linotype" w:hAnsi="Palatino Linotype"/>
          <w:b/>
          <w:sz w:val="24"/>
          <w:szCs w:val="24"/>
          <w:lang w:val="es-ES_tradnl" w:eastAsia="es-ES"/>
        </w:rPr>
        <w:t>SUJETO OBLIGADO</w:t>
      </w:r>
      <w:r w:rsidR="002262E0" w:rsidRPr="00B27E21">
        <w:rPr>
          <w:rFonts w:ascii="Palatino Linotype" w:hAnsi="Palatino Linotype"/>
          <w:sz w:val="24"/>
          <w:szCs w:val="24"/>
          <w:lang w:val="es-ES_tradnl" w:eastAsia="es-ES"/>
        </w:rPr>
        <w:t xml:space="preserve"> para poder a</w:t>
      </w:r>
      <w:r w:rsidRPr="00B27E21">
        <w:rPr>
          <w:rFonts w:ascii="Palatino Linotype" w:hAnsi="Palatino Linotype"/>
          <w:sz w:val="24"/>
          <w:szCs w:val="24"/>
          <w:lang w:val="es-ES_tradnl" w:eastAsia="es-ES"/>
        </w:rPr>
        <w:t xml:space="preserve">llegarse de </w:t>
      </w:r>
      <w:r w:rsidR="00DF6023" w:rsidRPr="00B27E21">
        <w:rPr>
          <w:rFonts w:ascii="Palatino Linotype" w:hAnsi="Palatino Linotype"/>
          <w:sz w:val="24"/>
          <w:szCs w:val="24"/>
          <w:lang w:val="es-ES_tradnl" w:eastAsia="es-ES"/>
        </w:rPr>
        <w:t>la información</w:t>
      </w:r>
      <w:r w:rsidRPr="00B27E21">
        <w:rPr>
          <w:rFonts w:ascii="Palatino Linotype" w:hAnsi="Palatino Linotype"/>
          <w:sz w:val="24"/>
          <w:szCs w:val="24"/>
          <w:lang w:val="es-ES_tradnl" w:eastAsia="es-ES"/>
        </w:rPr>
        <w:t xml:space="preserve"> que refiere en su solicitud de información, conforme a los requisitos y procedimientos establecidos </w:t>
      </w:r>
      <w:r w:rsidR="00DF6023" w:rsidRPr="00B27E21">
        <w:rPr>
          <w:rFonts w:ascii="Palatino Linotype" w:hAnsi="Palatino Linotype"/>
          <w:sz w:val="24"/>
          <w:szCs w:val="24"/>
          <w:lang w:val="es-ES_tradnl" w:eastAsia="es-ES"/>
        </w:rPr>
        <w:t>para la obtención de la misma. Es por ello que</w:t>
      </w:r>
      <w:r w:rsidRPr="00B27E21">
        <w:rPr>
          <w:rFonts w:ascii="Palatino Linotype" w:hAnsi="Palatino Linotype"/>
          <w:sz w:val="24"/>
          <w:szCs w:val="24"/>
          <w:lang w:val="es-ES_tradnl" w:eastAsia="es-ES"/>
        </w:rPr>
        <w:t xml:space="preserve"> la vía </w:t>
      </w:r>
      <w:r w:rsidR="00DF6023" w:rsidRPr="00B27E21">
        <w:rPr>
          <w:rFonts w:ascii="Palatino Linotype" w:hAnsi="Palatino Linotype"/>
          <w:sz w:val="24"/>
          <w:szCs w:val="24"/>
          <w:lang w:val="es-ES_tradnl" w:eastAsia="es-ES"/>
        </w:rPr>
        <w:t>que intenta ejercer el solicitante</w:t>
      </w:r>
      <w:r w:rsidRPr="00B27E21">
        <w:rPr>
          <w:rFonts w:ascii="Palatino Linotype" w:hAnsi="Palatino Linotype"/>
          <w:sz w:val="24"/>
          <w:szCs w:val="24"/>
          <w:lang w:val="es-ES_tradnl" w:eastAsia="es-ES"/>
        </w:rPr>
        <w:t xml:space="preserve"> denominada de </w:t>
      </w:r>
      <w:r w:rsidR="00DF6023" w:rsidRPr="00B27E21">
        <w:rPr>
          <w:rFonts w:ascii="Palatino Linotype" w:hAnsi="Palatino Linotype"/>
          <w:b/>
          <w:sz w:val="24"/>
          <w:szCs w:val="24"/>
          <w:lang w:val="es-ES_tradnl" w:eastAsia="es-ES"/>
        </w:rPr>
        <w:t>“</w:t>
      </w:r>
      <w:r w:rsidRPr="00B27E21">
        <w:rPr>
          <w:rFonts w:ascii="Palatino Linotype" w:hAnsi="Palatino Linotype"/>
          <w:b/>
          <w:sz w:val="24"/>
          <w:szCs w:val="24"/>
          <w:lang w:val="es-ES_tradnl" w:eastAsia="es-ES"/>
        </w:rPr>
        <w:t>acceso a la información pública</w:t>
      </w:r>
      <w:r w:rsidR="00DF6023" w:rsidRPr="00B27E21">
        <w:rPr>
          <w:rFonts w:ascii="Palatino Linotype" w:hAnsi="Palatino Linotype"/>
          <w:b/>
          <w:sz w:val="24"/>
          <w:szCs w:val="24"/>
          <w:lang w:val="es-ES_tradnl" w:eastAsia="es-ES"/>
        </w:rPr>
        <w:t>”</w:t>
      </w:r>
      <w:r w:rsidRPr="00B27E21">
        <w:rPr>
          <w:rFonts w:ascii="Palatino Linotype" w:hAnsi="Palatino Linotype"/>
          <w:sz w:val="24"/>
          <w:szCs w:val="24"/>
          <w:lang w:val="es-ES_tradnl" w:eastAsia="es-ES"/>
        </w:rPr>
        <w:t>,</w:t>
      </w:r>
      <w:r w:rsidRPr="00B27E21">
        <w:rPr>
          <w:rFonts w:ascii="Palatino Linotype" w:hAnsi="Palatino Linotype"/>
          <w:b/>
          <w:sz w:val="24"/>
          <w:szCs w:val="24"/>
          <w:lang w:val="es-ES_tradnl" w:eastAsia="es-ES"/>
        </w:rPr>
        <w:t xml:space="preserve"> </w:t>
      </w:r>
      <w:r w:rsidRPr="00B27E21">
        <w:rPr>
          <w:rFonts w:ascii="Palatino Linotype" w:hAnsi="Palatino Linotype"/>
          <w:sz w:val="24"/>
          <w:szCs w:val="24"/>
          <w:lang w:val="es-ES_tradnl" w:eastAsia="es-ES"/>
        </w:rPr>
        <w:t>no es la idónea para allegarse de la información materia de la solicitud.</w:t>
      </w:r>
    </w:p>
    <w:p w:rsidR="00A31F11" w:rsidRPr="00B27E21" w:rsidRDefault="00A31F11" w:rsidP="00B27E21">
      <w:pPr>
        <w:pStyle w:val="Prrafodelista"/>
        <w:spacing w:after="0" w:line="360" w:lineRule="auto"/>
        <w:ind w:left="0" w:right="49"/>
        <w:jc w:val="both"/>
        <w:rPr>
          <w:rFonts w:ascii="Palatino Linotype" w:hAnsi="Palatino Linotype"/>
          <w:sz w:val="24"/>
          <w:szCs w:val="24"/>
          <w:lang w:val="es-ES_tradnl" w:eastAsia="es-ES"/>
        </w:rPr>
      </w:pPr>
    </w:p>
    <w:p w:rsidR="00A31F11" w:rsidRPr="00B27E21" w:rsidRDefault="00A31F11" w:rsidP="00B27E21">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 xml:space="preserve">En esa </w:t>
      </w:r>
      <w:r w:rsidR="00DF6023" w:rsidRPr="00B27E21">
        <w:rPr>
          <w:rFonts w:ascii="Palatino Linotype" w:eastAsia="MS Mincho" w:hAnsi="Palatino Linotype" w:cs="Times New Roman"/>
          <w:sz w:val="24"/>
          <w:szCs w:val="24"/>
          <w:lang w:val="es-ES_tradnl" w:eastAsia="es-ES"/>
        </w:rPr>
        <w:t>virtud, este Órgano G</w:t>
      </w:r>
      <w:r w:rsidRPr="00B27E21">
        <w:rPr>
          <w:rFonts w:ascii="Palatino Linotype" w:eastAsia="MS Mincho" w:hAnsi="Palatino Linotype" w:cs="Times New Roman"/>
          <w:sz w:val="24"/>
          <w:szCs w:val="24"/>
          <w:lang w:val="es-ES_tradnl" w:eastAsia="es-ES"/>
        </w:rPr>
        <w:t>arante estima que</w:t>
      </w:r>
      <w:r w:rsidR="00DF6023" w:rsidRPr="00B27E21">
        <w:rPr>
          <w:rFonts w:ascii="Palatino Linotype" w:eastAsia="MS Mincho" w:hAnsi="Palatino Linotype" w:cs="Times New Roman"/>
          <w:sz w:val="24"/>
          <w:szCs w:val="24"/>
          <w:lang w:val="es-ES_tradnl" w:eastAsia="es-ES"/>
        </w:rPr>
        <w:t xml:space="preserve"> en el caso particular,</w:t>
      </w:r>
      <w:r w:rsidRPr="00B27E21">
        <w:rPr>
          <w:rFonts w:ascii="Palatino Linotype" w:eastAsia="MS Mincho" w:hAnsi="Palatino Linotype" w:cs="Times New Roman"/>
          <w:sz w:val="24"/>
          <w:szCs w:val="24"/>
          <w:lang w:val="es-ES_tradnl" w:eastAsia="es-ES"/>
        </w:rPr>
        <w:t xml:space="preserve"> las obligaciones en materia de acceso a la información, trasparencia y protección de datos personales versan únicamente en informar </w:t>
      </w:r>
      <w:r w:rsidR="00DF6023" w:rsidRPr="00B27E21">
        <w:rPr>
          <w:rFonts w:ascii="Palatino Linotype" w:eastAsia="MS Mincho" w:hAnsi="Palatino Linotype" w:cs="Times New Roman"/>
          <w:sz w:val="24"/>
          <w:szCs w:val="24"/>
          <w:lang w:val="es-ES_tradnl" w:eastAsia="es-ES"/>
        </w:rPr>
        <w:t>al particular</w:t>
      </w:r>
      <w:r w:rsidRPr="00B27E21">
        <w:rPr>
          <w:rFonts w:ascii="Palatino Linotype" w:eastAsia="MS Mincho" w:hAnsi="Palatino Linotype" w:cs="Times New Roman"/>
          <w:sz w:val="24"/>
          <w:szCs w:val="24"/>
          <w:lang w:val="es-ES_tradnl" w:eastAsia="es-ES"/>
        </w:rPr>
        <w:t xml:space="preserve"> acerca de los trámites y servicios que cada sujeto obligado ofrece, los requisitos que deben satisfacer para </w:t>
      </w:r>
      <w:r w:rsidRPr="00B27E21">
        <w:rPr>
          <w:rFonts w:ascii="Palatino Linotype" w:eastAsia="MS Mincho" w:hAnsi="Palatino Linotype" w:cs="Times New Roman"/>
          <w:sz w:val="24"/>
          <w:szCs w:val="24"/>
          <w:lang w:val="es-ES_tradnl" w:eastAsia="es-ES"/>
        </w:rPr>
        <w:lastRenderedPageBreak/>
        <w:t>estar en aptitudes de desarrollar cada uno de ellos; así como, en establecer mecanismos de acceso a información pública que se encuentren inmersos en las obligaciones de transparencia común; empero, dichas obligaciones, en ningún momento, implican que por medio de estos procedimientos pueda ser satisfecha una tramitación específica y que se obtengan los documentos o servicios que de dicha tramitación emanen.</w:t>
      </w:r>
    </w:p>
    <w:p w:rsidR="00A31F11" w:rsidRPr="00B27E21" w:rsidRDefault="00A31F11" w:rsidP="00B27E21">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A31F11" w:rsidRPr="00B27E21" w:rsidRDefault="00A31F11" w:rsidP="00B27E21">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B27E21">
        <w:rPr>
          <w:rFonts w:ascii="Palatino Linotype" w:eastAsia="MS Mincho" w:hAnsi="Palatino Linotype" w:cs="Times New Roman"/>
          <w:sz w:val="24"/>
          <w:szCs w:val="24"/>
          <w:lang w:val="es-ES_tradnl" w:eastAsia="es-ES"/>
        </w:rPr>
        <w:t>Sobre el tema, ha sido criterio de este Instituto que cu</w:t>
      </w:r>
      <w:r w:rsidR="00DF6023" w:rsidRPr="00B27E21">
        <w:rPr>
          <w:rFonts w:ascii="Palatino Linotype" w:eastAsia="MS Mincho" w:hAnsi="Palatino Linotype" w:cs="Times New Roman"/>
          <w:sz w:val="24"/>
          <w:szCs w:val="24"/>
          <w:lang w:val="es-ES_tradnl" w:eastAsia="es-ES"/>
        </w:rPr>
        <w:t>a</w:t>
      </w:r>
      <w:r w:rsidRPr="00B27E21">
        <w:rPr>
          <w:rFonts w:ascii="Palatino Linotype" w:eastAsia="MS Mincho" w:hAnsi="Palatino Linotype" w:cs="Times New Roman"/>
          <w:sz w:val="24"/>
          <w:szCs w:val="24"/>
          <w:lang w:val="es-ES_tradnl" w:eastAsia="es-ES"/>
        </w:rPr>
        <w:t>ndo la información se solicita en la vías previstas en las leyes de acceso a la información pública o protección de datos personales, pero existe un trámite para su obtención, debe seguirse esta última modalidad con la finalidad de preservar su marco regulatorio y que se cubran la</w:t>
      </w:r>
      <w:r w:rsidR="00DF6023" w:rsidRPr="00B27E21">
        <w:rPr>
          <w:rFonts w:ascii="Palatino Linotype" w:eastAsia="MS Mincho" w:hAnsi="Palatino Linotype" w:cs="Times New Roman"/>
          <w:sz w:val="24"/>
          <w:szCs w:val="24"/>
          <w:lang w:val="es-ES_tradnl" w:eastAsia="es-ES"/>
        </w:rPr>
        <w:t xml:space="preserve">s condiciones exigidas en ella, para su sustento, </w:t>
      </w:r>
      <w:r w:rsidRPr="00B27E21">
        <w:rPr>
          <w:rFonts w:ascii="Palatino Linotype" w:eastAsia="MS Mincho" w:hAnsi="Palatino Linotype" w:cs="Times New Roman"/>
          <w:sz w:val="24"/>
          <w:szCs w:val="24"/>
          <w:lang w:val="es-ES_tradnl" w:eastAsia="es-ES"/>
        </w:rPr>
        <w:t xml:space="preserve">el criterio del Instituto Nacional de Acceso a la Información y Protección de Datos Personales 17/09, </w:t>
      </w:r>
      <w:r w:rsidR="00DF6023" w:rsidRPr="00B27E21">
        <w:rPr>
          <w:rFonts w:ascii="Palatino Linotype" w:eastAsia="MS Mincho" w:hAnsi="Palatino Linotype" w:cs="Times New Roman"/>
          <w:sz w:val="24"/>
          <w:szCs w:val="24"/>
          <w:lang w:val="es-ES_tradnl" w:eastAsia="es-ES"/>
        </w:rPr>
        <w:t>establece lo siguiente</w:t>
      </w:r>
      <w:r w:rsidRPr="00B27E21">
        <w:rPr>
          <w:rFonts w:ascii="Palatino Linotype" w:eastAsia="MS Mincho" w:hAnsi="Palatino Linotype" w:cs="Times New Roman"/>
          <w:sz w:val="24"/>
          <w:szCs w:val="24"/>
          <w:lang w:val="es-ES_tradnl" w:eastAsia="es-ES"/>
        </w:rPr>
        <w:t>:</w:t>
      </w:r>
    </w:p>
    <w:p w:rsidR="00A31F11" w:rsidRPr="00B27E21" w:rsidRDefault="00A31F11" w:rsidP="00B27E21">
      <w:pPr>
        <w:pStyle w:val="Prrafodelista"/>
        <w:spacing w:after="0" w:line="360" w:lineRule="auto"/>
        <w:ind w:left="928" w:right="49"/>
        <w:jc w:val="both"/>
        <w:rPr>
          <w:rFonts w:ascii="Palatino Linotype" w:eastAsia="MS Mincho" w:hAnsi="Palatino Linotype" w:cs="Times New Roman"/>
          <w:sz w:val="24"/>
          <w:szCs w:val="24"/>
          <w:lang w:val="es-ES_tradnl" w:eastAsia="es-ES"/>
        </w:rPr>
      </w:pPr>
    </w:p>
    <w:p w:rsidR="00A31F11" w:rsidRPr="00B27E21" w:rsidRDefault="00A31F11" w:rsidP="00B27E21">
      <w:pPr>
        <w:pStyle w:val="Prrafodelista"/>
        <w:spacing w:after="0" w:line="360" w:lineRule="auto"/>
        <w:ind w:left="567" w:right="567"/>
        <w:jc w:val="both"/>
        <w:rPr>
          <w:rFonts w:ascii="Palatino Linotype" w:eastAsia="MS Mincho" w:hAnsi="Palatino Linotype" w:cs="Times New Roman"/>
          <w:i/>
          <w:szCs w:val="24"/>
          <w:lang w:val="es-ES_tradnl" w:eastAsia="es-ES"/>
        </w:rPr>
      </w:pPr>
      <w:r w:rsidRPr="00B27E21">
        <w:rPr>
          <w:rFonts w:ascii="Palatino Linotype" w:eastAsia="MS Mincho" w:hAnsi="Palatino Linotype" w:cs="Times New Roman"/>
          <w:i/>
          <w:szCs w:val="24"/>
          <w:lang w:val="es-ES_tradnl" w:eastAsia="es-ES"/>
        </w:rPr>
        <w:t>“</w:t>
      </w:r>
      <w:r w:rsidRPr="00B27E21">
        <w:rPr>
          <w:rFonts w:ascii="Palatino Linotype" w:eastAsia="MS Mincho" w:hAnsi="Palatino Linotype" w:cs="Times New Roman"/>
          <w:b/>
          <w:i/>
          <w:szCs w:val="24"/>
          <w:lang w:val="es-ES_tradnl" w:eastAsia="es-ES"/>
        </w:rPr>
        <w:t>Prevalencia de un trámite inscrito en el Registro Federal de Trámites y Servicios o en el Registro correspondiente en materia fiscal, frente a una solicitud de acceso o corrección de datos personales en el marco de la Ley Federal de Transparencia y Acceso a la Información Pública Gubernamental.</w:t>
      </w:r>
      <w:r w:rsidRPr="00B27E21">
        <w:rPr>
          <w:rFonts w:ascii="Palatino Linotype" w:eastAsia="MS Mincho" w:hAnsi="Palatino Linotype" w:cs="Times New Roman"/>
          <w:i/>
          <w:szCs w:val="24"/>
          <w:lang w:val="es-ES_tradnl" w:eastAsia="es-ES"/>
        </w:rPr>
        <w:t xml:space="preserve"> El artículo 7 de la Ley Federal de Transparencia y Acceso a la Información Pública Gubernamental, en sus fracciones VII y VIII, establece que los sujetos obligados deberán poner a disposición del público y actualizar, entre otra, la información correspondiente </w:t>
      </w:r>
      <w:r w:rsidRPr="00B27E21">
        <w:rPr>
          <w:rFonts w:ascii="Palatino Linotype" w:eastAsia="MS Mincho" w:hAnsi="Palatino Linotype" w:cs="Times New Roman"/>
          <w:i/>
          <w:szCs w:val="24"/>
          <w:lang w:val="es-ES_tradnl" w:eastAsia="es-ES"/>
        </w:rPr>
        <w:lastRenderedPageBreak/>
        <w:t xml:space="preserve">a los servicios que ofrecen, así como sus trámites, requisitos y formatos. Al respecto, el artículo 77 del Reglamento de la Ley Federal de Transparencia y Acceso a la Información Pública Gubernamental, dispone que, </w:t>
      </w:r>
      <w:r w:rsidRPr="00B27E21">
        <w:rPr>
          <w:rFonts w:ascii="Palatino Linotype" w:eastAsia="MS Mincho" w:hAnsi="Palatino Linotype" w:cs="Times New Roman"/>
          <w:b/>
          <w:i/>
          <w:szCs w:val="24"/>
          <w:lang w:val="es-ES_tradnl" w:eastAsia="es-ES"/>
        </w:rPr>
        <w:t>en el caso de que los plazos y procedimientos aplicables a las solicitudes de acceso y corrección de datos personales se precisen como servicios o trámites de conformidad con las fracciones VII y VIII del citado artículo 7, los particulares deberán presentar sus solicitudes conforme a lo que ahí se establezca.</w:t>
      </w:r>
      <w:r w:rsidRPr="00B27E21">
        <w:rPr>
          <w:rFonts w:ascii="Palatino Linotype" w:eastAsia="MS Mincho" w:hAnsi="Palatino Linotype" w:cs="Times New Roman"/>
          <w:i/>
          <w:szCs w:val="24"/>
          <w:lang w:val="es-ES_tradnl" w:eastAsia="es-ES"/>
        </w:rPr>
        <w:t xml:space="preserve"> Por lo anterior, </w:t>
      </w:r>
      <w:r w:rsidRPr="00B27E21">
        <w:rPr>
          <w:rFonts w:ascii="Palatino Linotype" w:eastAsia="MS Mincho" w:hAnsi="Palatino Linotype" w:cs="Times New Roman"/>
          <w:b/>
          <w:i/>
          <w:szCs w:val="24"/>
          <w:lang w:val="es-ES_tradnl" w:eastAsia="es-ES"/>
        </w:rPr>
        <w:t>tratándose de solicitudes de acceso o corrección de datos personales respecto de las cuales exista un trámite específico para la obtención o corrección de la información personal respectiva, registrado ante la instancia competente y publicado en la página de Internet de la dependencia o entidad, los particulares deberán agotar el trámite correspondiente para obtener la documentación de su interés.</w:t>
      </w:r>
      <w:r w:rsidRPr="00B27E21">
        <w:rPr>
          <w:rFonts w:ascii="Palatino Linotype" w:eastAsia="MS Mincho" w:hAnsi="Palatino Linotype" w:cs="Times New Roman"/>
          <w:i/>
          <w:szCs w:val="24"/>
          <w:lang w:val="es-ES_tradnl" w:eastAsia="es-ES"/>
        </w:rPr>
        <w:t xml:space="preserve"> En ese sentido, derivado de la especialidad del trámite, se justifica que la solicitud de referencia no se encauce a través del procedimiento previsto en la Ley Federal de Transparencia y Acceso a la Información Pública Gubernamental.”</w:t>
      </w:r>
    </w:p>
    <w:p w:rsidR="00A31F11" w:rsidRPr="00B27E21" w:rsidRDefault="00A31F11" w:rsidP="00B27E21">
      <w:pPr>
        <w:pStyle w:val="Prrafodelista"/>
        <w:spacing w:after="0" w:line="360" w:lineRule="auto"/>
        <w:ind w:left="567" w:right="567"/>
        <w:jc w:val="both"/>
        <w:rPr>
          <w:rFonts w:ascii="Palatino Linotype" w:eastAsia="MS Mincho" w:hAnsi="Palatino Linotype" w:cs="Times New Roman"/>
          <w:i/>
          <w:sz w:val="24"/>
          <w:szCs w:val="24"/>
          <w:lang w:val="es-ES_tradnl" w:eastAsia="es-ES"/>
        </w:rPr>
      </w:pPr>
    </w:p>
    <w:p w:rsidR="00A31F11" w:rsidRPr="00B27E21" w:rsidRDefault="00A31F11" w:rsidP="00B27E21">
      <w:pPr>
        <w:pStyle w:val="Prrafodelista"/>
        <w:numPr>
          <w:ilvl w:val="0"/>
          <w:numId w:val="1"/>
        </w:numPr>
        <w:spacing w:after="0" w:line="360" w:lineRule="auto"/>
        <w:ind w:left="0" w:right="49" w:firstLine="0"/>
        <w:jc w:val="both"/>
        <w:rPr>
          <w:rFonts w:ascii="Palatino Linotype" w:hAnsi="Palatino Linotype"/>
          <w:sz w:val="24"/>
          <w:szCs w:val="24"/>
          <w:lang w:val="es-ES_tradnl" w:eastAsia="es-ES"/>
        </w:rPr>
      </w:pPr>
      <w:r w:rsidRPr="00B27E21">
        <w:rPr>
          <w:rFonts w:ascii="Palatino Linotype" w:eastAsia="MS Mincho" w:hAnsi="Palatino Linotype" w:cs="Times New Roman"/>
          <w:sz w:val="24"/>
          <w:szCs w:val="24"/>
          <w:lang w:val="es-ES_tradnl" w:eastAsia="es-ES"/>
        </w:rPr>
        <w:t>Finalmente, este órgano colegiado precisa que actúa conforme a sus facultades conferidas en el orden constitucional, legal y reglamentario y que tiene como núcleo central en los medios de impugnación constatar si con los actos emanados de los sujetos obligados se vulnera el derecho de acceso a la información o de protección de datos personales, cuestión que no se sucede en el presente asunto por las razones explicadas en este Considerando.</w:t>
      </w:r>
    </w:p>
    <w:p w:rsidR="00A31F11" w:rsidRPr="00B27E21" w:rsidRDefault="00A31F11" w:rsidP="00B27E21">
      <w:pPr>
        <w:spacing w:after="0" w:line="360" w:lineRule="auto"/>
        <w:ind w:right="49"/>
        <w:jc w:val="both"/>
        <w:rPr>
          <w:rFonts w:ascii="Palatino Linotype" w:hAnsi="Palatino Linotype"/>
          <w:sz w:val="24"/>
          <w:szCs w:val="24"/>
          <w:lang w:val="es-ES_tradnl" w:eastAsia="es-ES"/>
        </w:rPr>
      </w:pPr>
    </w:p>
    <w:p w:rsidR="00A31F11" w:rsidRPr="00B27E21" w:rsidRDefault="00A31F11" w:rsidP="00B27E21">
      <w:pPr>
        <w:pStyle w:val="Prrafodelista"/>
        <w:numPr>
          <w:ilvl w:val="0"/>
          <w:numId w:val="1"/>
        </w:numPr>
        <w:spacing w:after="0" w:line="360" w:lineRule="auto"/>
        <w:ind w:left="0" w:right="49" w:firstLine="0"/>
        <w:jc w:val="both"/>
        <w:rPr>
          <w:rFonts w:ascii="Palatino Linotype" w:hAnsi="Palatino Linotype"/>
          <w:sz w:val="24"/>
          <w:szCs w:val="24"/>
          <w:lang w:val="es-ES_tradnl" w:eastAsia="es-ES"/>
        </w:rPr>
      </w:pPr>
      <w:r w:rsidRPr="00B27E21">
        <w:rPr>
          <w:rFonts w:ascii="Palatino Linotype" w:eastAsia="MS Mincho" w:hAnsi="Palatino Linotype" w:cs="Times New Roman"/>
          <w:sz w:val="24"/>
          <w:szCs w:val="24"/>
          <w:lang w:val="es-ES_tradnl" w:eastAsia="es-ES"/>
        </w:rPr>
        <w:lastRenderedPageBreak/>
        <w:t xml:space="preserve"> En consecuencia, atendiendo a las circunstancias del caso en particular que nos ocupa, este órgano garante concluye que el procedimiento de acceso a la información pública no es la vía para obtener la documentación solicitada, ya que existe </w:t>
      </w:r>
      <w:r w:rsidRPr="00B27E21">
        <w:rPr>
          <w:rFonts w:ascii="Palatino Linotype" w:eastAsia="MS Mincho" w:hAnsi="Palatino Linotype" w:cs="Times New Roman"/>
          <w:b/>
          <w:sz w:val="24"/>
          <w:szCs w:val="24"/>
          <w:lang w:val="es-ES_tradnl" w:eastAsia="es-ES"/>
        </w:rPr>
        <w:t>un trámite específico</w:t>
      </w:r>
      <w:r w:rsidRPr="00B27E21">
        <w:rPr>
          <w:rFonts w:ascii="Palatino Linotype" w:eastAsia="MS Mincho" w:hAnsi="Palatino Linotype" w:cs="Times New Roman"/>
          <w:sz w:val="24"/>
          <w:szCs w:val="24"/>
          <w:lang w:val="es-ES_tradnl" w:eastAsia="es-ES"/>
        </w:rPr>
        <w:t xml:space="preserve"> que, además, requieren la satisfacción de requisitos concretos; por lo que, el recurso intentado es improcedente, toda vez que no es el medio adecuado para concluir las tramitaciones correspondientes. </w:t>
      </w:r>
    </w:p>
    <w:p w:rsidR="00A31F11" w:rsidRPr="00B27E21" w:rsidRDefault="00A31F11" w:rsidP="00B27E21">
      <w:pPr>
        <w:pStyle w:val="Prrafodelista"/>
        <w:spacing w:line="360" w:lineRule="auto"/>
        <w:rPr>
          <w:rFonts w:ascii="Palatino Linotype" w:hAnsi="Palatino Linotype"/>
          <w:sz w:val="24"/>
          <w:szCs w:val="24"/>
          <w:lang w:val="es-ES_tradnl" w:eastAsia="es-ES"/>
        </w:rPr>
      </w:pPr>
    </w:p>
    <w:p w:rsidR="00B27E21" w:rsidRPr="00B27E21" w:rsidRDefault="00A31F11" w:rsidP="00B27E21">
      <w:pPr>
        <w:numPr>
          <w:ilvl w:val="0"/>
          <w:numId w:val="1"/>
        </w:numPr>
        <w:spacing w:after="0" w:line="360" w:lineRule="auto"/>
        <w:ind w:left="0" w:right="49" w:firstLine="0"/>
        <w:jc w:val="both"/>
        <w:rPr>
          <w:rFonts w:ascii="Palatino Linotype" w:eastAsia="MS Mincho" w:hAnsi="Palatino Linotype" w:cstheme="majorBidi"/>
          <w:sz w:val="24"/>
          <w:szCs w:val="24"/>
          <w:lang w:val="es-ES_tradnl" w:eastAsia="es-ES"/>
        </w:rPr>
      </w:pPr>
      <w:r w:rsidRPr="00B27E21">
        <w:rPr>
          <w:rFonts w:ascii="Palatino Linotype" w:eastAsia="MS Mincho" w:hAnsi="Palatino Linotype" w:cstheme="majorBidi"/>
          <w:sz w:val="24"/>
          <w:szCs w:val="24"/>
          <w:lang w:val="es-ES_tradnl" w:eastAsia="es-ES"/>
        </w:rPr>
        <w:t xml:space="preserve">Por lo que en términos del artículo </w:t>
      </w:r>
      <w:r w:rsidRPr="00B27E21">
        <w:rPr>
          <w:rFonts w:ascii="Palatino Linotype" w:eastAsia="MS Mincho" w:hAnsi="Palatino Linotype" w:cstheme="majorBidi"/>
          <w:b/>
          <w:sz w:val="24"/>
          <w:szCs w:val="24"/>
          <w:lang w:val="es-ES_tradnl" w:eastAsia="es-ES"/>
        </w:rPr>
        <w:t xml:space="preserve">186 fracción II </w:t>
      </w:r>
      <w:r w:rsidRPr="00B27E21">
        <w:rPr>
          <w:rFonts w:ascii="Palatino Linotype" w:eastAsia="MS Mincho" w:hAnsi="Palatino Linotype" w:cstheme="majorBidi"/>
          <w:sz w:val="24"/>
          <w:szCs w:val="24"/>
          <w:lang w:val="es-ES_tradnl" w:eastAsia="es-ES"/>
        </w:rPr>
        <w:t xml:space="preserve">de la </w:t>
      </w:r>
      <w:r w:rsidRPr="00B27E21">
        <w:rPr>
          <w:rFonts w:ascii="Palatino Linotype" w:eastAsia="MS Mincho" w:hAnsi="Palatino Linotype" w:cstheme="majorBidi"/>
          <w:b/>
          <w:sz w:val="24"/>
          <w:szCs w:val="24"/>
          <w:lang w:val="es-ES_tradnl" w:eastAsia="es-ES"/>
        </w:rPr>
        <w:t xml:space="preserve">Ley de Transparencia y Acceso a la Información Pública del Estado de México y Municipios </w:t>
      </w:r>
      <w:r w:rsidRPr="00B27E21">
        <w:rPr>
          <w:rFonts w:ascii="Palatino Linotype" w:eastAsia="MS Mincho" w:hAnsi="Palatino Linotype" w:cstheme="majorBidi"/>
          <w:sz w:val="24"/>
          <w:szCs w:val="24"/>
          <w:lang w:val="es-ES_tradnl" w:eastAsia="es-ES"/>
        </w:rPr>
        <w:t xml:space="preserve">este Pleno </w:t>
      </w:r>
      <w:r w:rsidRPr="00B27E21">
        <w:rPr>
          <w:rFonts w:ascii="Palatino Linotype" w:eastAsia="MS Mincho" w:hAnsi="Palatino Linotype" w:cstheme="majorBidi"/>
          <w:b/>
          <w:sz w:val="24"/>
          <w:szCs w:val="24"/>
          <w:lang w:val="es-ES_tradnl" w:eastAsia="es-ES"/>
        </w:rPr>
        <w:t>CONFIRMA</w:t>
      </w:r>
      <w:r w:rsidRPr="00B27E21">
        <w:rPr>
          <w:rFonts w:ascii="Palatino Linotype" w:eastAsia="MS Mincho" w:hAnsi="Palatino Linotype" w:cstheme="majorBidi"/>
          <w:sz w:val="24"/>
          <w:szCs w:val="24"/>
          <w:lang w:val="es-ES_tradnl" w:eastAsia="es-ES"/>
        </w:rPr>
        <w:t xml:space="preserve"> la respuesta </w:t>
      </w:r>
      <w:r w:rsidR="00DF6023" w:rsidRPr="00B27E21">
        <w:rPr>
          <w:rFonts w:ascii="Palatino Linotype" w:eastAsia="MS Mincho" w:hAnsi="Palatino Linotype" w:cstheme="majorBidi"/>
          <w:sz w:val="24"/>
          <w:szCs w:val="24"/>
          <w:lang w:val="es-ES_tradnl" w:eastAsia="es-ES"/>
        </w:rPr>
        <w:t xml:space="preserve">emitida por el </w:t>
      </w:r>
      <w:r w:rsidR="00DF6023" w:rsidRPr="00B27E21">
        <w:rPr>
          <w:rFonts w:ascii="Palatino Linotype" w:eastAsia="MS Mincho" w:hAnsi="Palatino Linotype" w:cstheme="majorBidi"/>
          <w:b/>
          <w:sz w:val="24"/>
          <w:szCs w:val="24"/>
          <w:lang w:val="es-ES_tradnl" w:eastAsia="es-ES"/>
        </w:rPr>
        <w:t xml:space="preserve">SUJETO OBLIGADO, </w:t>
      </w:r>
      <w:r w:rsidRPr="00B27E21">
        <w:rPr>
          <w:rFonts w:ascii="Palatino Linotype" w:eastAsia="MS Mincho" w:hAnsi="Palatino Linotype" w:cstheme="majorBidi"/>
          <w:sz w:val="24"/>
          <w:szCs w:val="24"/>
          <w:lang w:val="es-ES_tradnl" w:eastAsia="es-ES"/>
        </w:rPr>
        <w:t xml:space="preserve">en el presente recurso de revisión, toda vez que lo solicitado por el </w:t>
      </w:r>
      <w:r w:rsidRPr="00B27E21">
        <w:rPr>
          <w:rFonts w:ascii="Palatino Linotype" w:eastAsia="MS Mincho" w:hAnsi="Palatino Linotype" w:cstheme="majorBidi"/>
          <w:b/>
          <w:sz w:val="24"/>
          <w:szCs w:val="24"/>
          <w:lang w:val="es-ES_tradnl" w:eastAsia="es-ES"/>
        </w:rPr>
        <w:t>RECURRENTE</w:t>
      </w:r>
      <w:r w:rsidRPr="00B27E21">
        <w:rPr>
          <w:rFonts w:ascii="Palatino Linotype" w:eastAsia="MS Mincho" w:hAnsi="Palatino Linotype" w:cstheme="majorBidi"/>
          <w:sz w:val="24"/>
          <w:szCs w:val="24"/>
          <w:lang w:val="es-ES_tradnl" w:eastAsia="es-ES"/>
        </w:rPr>
        <w:t xml:space="preserve">, corresponde a un trámite especifico que debe ser gestionado en base a los principios establecidos en la legislación aplicable, tal como lo estipula el artículo 172 del ordenamiento en cita.  </w:t>
      </w:r>
    </w:p>
    <w:p w:rsidR="00B27E21" w:rsidRPr="00B27E21" w:rsidRDefault="00B27E21" w:rsidP="00B27E21">
      <w:pPr>
        <w:spacing w:after="0" w:line="360" w:lineRule="auto"/>
        <w:ind w:right="49"/>
        <w:jc w:val="both"/>
        <w:rPr>
          <w:rFonts w:ascii="Palatino Linotype" w:eastAsia="MS Mincho" w:hAnsi="Palatino Linotype" w:cstheme="majorBidi"/>
          <w:sz w:val="24"/>
          <w:szCs w:val="24"/>
          <w:lang w:val="es-ES_tradnl" w:eastAsia="es-ES"/>
        </w:rPr>
      </w:pPr>
    </w:p>
    <w:p w:rsidR="00A31F11" w:rsidRPr="00B27E21" w:rsidRDefault="00A31F11" w:rsidP="00B27E21">
      <w:pPr>
        <w:numPr>
          <w:ilvl w:val="0"/>
          <w:numId w:val="1"/>
        </w:numPr>
        <w:spacing w:after="0" w:line="360" w:lineRule="auto"/>
        <w:ind w:left="0" w:firstLine="0"/>
        <w:contextualSpacing/>
        <w:jc w:val="both"/>
        <w:rPr>
          <w:rFonts w:ascii="Palatino Linotype" w:eastAsia="MS Mincho" w:hAnsi="Palatino Linotype" w:cs="Arial"/>
          <w:i/>
          <w:sz w:val="24"/>
          <w:szCs w:val="24"/>
          <w:lang w:eastAsia="es-ES"/>
        </w:rPr>
      </w:pPr>
      <w:r w:rsidRPr="00B27E21">
        <w:rPr>
          <w:rFonts w:ascii="Palatino Linotype" w:eastAsia="MS Mincho" w:hAnsi="Palatino Linotype" w:cstheme="majorBidi"/>
          <w:sz w:val="24"/>
          <w:szCs w:val="24"/>
          <w:lang w:val="es-ES_tradnl" w:eastAsia="es-ES"/>
        </w:rPr>
        <w:t xml:space="preserve">Por lo anteriormente expuesto y fundado este </w:t>
      </w:r>
      <w:r w:rsidRPr="00B27E21">
        <w:rPr>
          <w:rFonts w:ascii="Palatino Linotype" w:eastAsia="MS Mincho" w:hAnsi="Palatino Linotype" w:cstheme="majorBidi"/>
          <w:b/>
          <w:sz w:val="24"/>
          <w:szCs w:val="24"/>
          <w:lang w:val="es-ES_tradnl" w:eastAsia="es-ES"/>
        </w:rPr>
        <w:t>ÓRGANO GARANTE</w:t>
      </w:r>
      <w:r w:rsidRPr="00B27E21">
        <w:rPr>
          <w:rFonts w:ascii="Palatino Linotype" w:eastAsia="MS Mincho" w:hAnsi="Palatino Linotype" w:cstheme="majorBidi"/>
          <w:sz w:val="24"/>
          <w:szCs w:val="24"/>
          <w:lang w:val="es-ES_tradnl" w:eastAsia="es-ES"/>
        </w:rPr>
        <w:t xml:space="preserve"> emite los siguientes.</w:t>
      </w:r>
    </w:p>
    <w:p w:rsidR="00B27E21" w:rsidRDefault="00DF6023" w:rsidP="00B27E21">
      <w:pPr>
        <w:pStyle w:val="Prrafodelista"/>
        <w:keepNext/>
        <w:keepLines/>
        <w:spacing w:after="0" w:line="360" w:lineRule="auto"/>
        <w:ind w:left="928"/>
        <w:jc w:val="center"/>
        <w:outlineLvl w:val="0"/>
        <w:rPr>
          <w:rFonts w:ascii="Palatino Linotype" w:eastAsia="Calibri" w:hAnsi="Palatino Linotype" w:cs="Times New Roman"/>
          <w:b/>
          <w:sz w:val="24"/>
          <w:szCs w:val="24"/>
          <w:lang w:val="es-ES" w:eastAsia="es-ES"/>
        </w:rPr>
      </w:pPr>
      <w:bookmarkStart w:id="14" w:name="_Toc504672217"/>
      <w:bookmarkStart w:id="15" w:name="_Toc531718025"/>
      <w:bookmarkStart w:id="16" w:name="_Toc531795934"/>
      <w:r w:rsidRPr="00B27E21">
        <w:rPr>
          <w:rFonts w:ascii="Palatino Linotype" w:eastAsia="Calibri" w:hAnsi="Palatino Linotype" w:cs="Times New Roman"/>
          <w:b/>
          <w:sz w:val="24"/>
          <w:szCs w:val="24"/>
          <w:lang w:val="es-ES" w:eastAsia="es-ES"/>
        </w:rPr>
        <w:lastRenderedPageBreak/>
        <w:t xml:space="preserve">R E S </w:t>
      </w:r>
      <w:r w:rsidR="00A31F11" w:rsidRPr="00B27E21">
        <w:rPr>
          <w:rFonts w:ascii="Palatino Linotype" w:eastAsia="Calibri" w:hAnsi="Palatino Linotype" w:cs="Times New Roman"/>
          <w:b/>
          <w:sz w:val="24"/>
          <w:szCs w:val="24"/>
          <w:lang w:val="es-ES" w:eastAsia="es-ES"/>
        </w:rPr>
        <w:t>O L U T I V O S</w:t>
      </w:r>
      <w:bookmarkEnd w:id="14"/>
      <w:bookmarkEnd w:id="15"/>
      <w:bookmarkEnd w:id="16"/>
    </w:p>
    <w:p w:rsidR="00B27E21" w:rsidRPr="00B27E21" w:rsidRDefault="00B27E21" w:rsidP="00B27E21">
      <w:pPr>
        <w:pStyle w:val="Prrafodelista"/>
        <w:keepNext/>
        <w:keepLines/>
        <w:spacing w:after="0" w:line="360" w:lineRule="auto"/>
        <w:ind w:left="928"/>
        <w:jc w:val="center"/>
        <w:outlineLvl w:val="0"/>
        <w:rPr>
          <w:rFonts w:ascii="Palatino Linotype" w:eastAsia="Calibri" w:hAnsi="Palatino Linotype" w:cs="Times New Roman"/>
          <w:b/>
          <w:sz w:val="24"/>
          <w:szCs w:val="24"/>
          <w:lang w:val="es-ES" w:eastAsia="es-ES"/>
        </w:rPr>
      </w:pPr>
    </w:p>
    <w:p w:rsidR="00B27E21" w:rsidRDefault="00A31F11" w:rsidP="00B27E21">
      <w:pPr>
        <w:spacing w:after="0" w:line="360" w:lineRule="auto"/>
        <w:jc w:val="both"/>
        <w:rPr>
          <w:rFonts w:ascii="Palatino Linotype" w:eastAsia="Times New Roman" w:hAnsi="Palatino Linotype" w:cs="Times New Roman"/>
          <w:sz w:val="24"/>
          <w:szCs w:val="24"/>
          <w:lang w:val="es-ES_tradnl" w:eastAsia="es-ES"/>
        </w:rPr>
      </w:pPr>
      <w:bookmarkStart w:id="17" w:name="_Toc452722829"/>
      <w:bookmarkStart w:id="18" w:name="_Toc454373811"/>
      <w:bookmarkStart w:id="19" w:name="_Toc476675991"/>
      <w:r w:rsidRPr="00B27E21">
        <w:rPr>
          <w:rFonts w:ascii="Palatino Linotype" w:hAnsi="Palatino Linotype" w:cs="Arial"/>
          <w:b/>
          <w:sz w:val="24"/>
          <w:szCs w:val="24"/>
        </w:rPr>
        <w:t>PRIMERO</w:t>
      </w:r>
      <w:r w:rsidRPr="00B27E21">
        <w:rPr>
          <w:rFonts w:ascii="Palatino Linotype" w:eastAsia="Times New Roman" w:hAnsi="Palatino Linotype" w:cs="Arial"/>
          <w:b/>
          <w:sz w:val="24"/>
          <w:szCs w:val="24"/>
          <w:lang w:val="es-ES_tradnl" w:eastAsia="es-ES"/>
        </w:rPr>
        <w:t xml:space="preserve">. </w:t>
      </w:r>
      <w:r w:rsidRPr="00B27E21">
        <w:rPr>
          <w:rFonts w:ascii="Palatino Linotype" w:eastAsia="Times New Roman" w:hAnsi="Palatino Linotype" w:cs="Arial"/>
          <w:sz w:val="24"/>
          <w:szCs w:val="24"/>
          <w:lang w:val="es-ES" w:eastAsia="es-ES"/>
        </w:rPr>
        <w:t xml:space="preserve">Resultan infundadas las razones y motivos de inconformidad hechos valer </w:t>
      </w:r>
      <w:r w:rsidRPr="00B27E21">
        <w:rPr>
          <w:rFonts w:ascii="Palatino Linotype" w:eastAsia="Calibri" w:hAnsi="Palatino Linotype" w:cs="Arial"/>
          <w:sz w:val="24"/>
          <w:szCs w:val="24"/>
          <w:lang w:val="es-ES" w:eastAsia="es-ES"/>
        </w:rPr>
        <w:t xml:space="preserve">en el recurso de revisión </w:t>
      </w:r>
      <w:r w:rsidRPr="00B27E21">
        <w:rPr>
          <w:rFonts w:ascii="Palatino Linotype" w:eastAsia="Times New Roman" w:hAnsi="Palatino Linotype" w:cs="Times New Roman"/>
          <w:b/>
          <w:sz w:val="24"/>
          <w:szCs w:val="24"/>
          <w:lang w:val="es-ES_tradnl" w:eastAsia="es-ES"/>
        </w:rPr>
        <w:t xml:space="preserve">04118/INFOEM/IP/RR/2018 </w:t>
      </w:r>
      <w:r w:rsidRPr="00B27E21">
        <w:rPr>
          <w:rFonts w:ascii="Palatino Linotype" w:eastAsia="Times New Roman" w:hAnsi="Palatino Linotype" w:cs="Times New Roman"/>
          <w:sz w:val="24"/>
          <w:szCs w:val="24"/>
          <w:lang w:val="es-ES_tradnl" w:eastAsia="es-ES"/>
        </w:rPr>
        <w:t xml:space="preserve">en términos del considerando </w:t>
      </w:r>
      <w:r w:rsidRPr="00B27E21">
        <w:rPr>
          <w:rFonts w:ascii="Palatino Linotype" w:eastAsia="Times New Roman" w:hAnsi="Palatino Linotype" w:cs="Times New Roman"/>
          <w:b/>
          <w:sz w:val="24"/>
          <w:szCs w:val="24"/>
          <w:lang w:val="es-ES_tradnl" w:eastAsia="es-ES"/>
        </w:rPr>
        <w:t xml:space="preserve">CUARTO </w:t>
      </w:r>
      <w:r w:rsidRPr="00B27E21">
        <w:rPr>
          <w:rFonts w:ascii="Palatino Linotype" w:eastAsia="Times New Roman" w:hAnsi="Palatino Linotype" w:cs="Times New Roman"/>
          <w:sz w:val="24"/>
          <w:szCs w:val="24"/>
          <w:lang w:val="es-ES_tradnl" w:eastAsia="es-ES"/>
        </w:rPr>
        <w:t>de la presente resolución.</w:t>
      </w:r>
    </w:p>
    <w:p w:rsidR="00B27E21" w:rsidRPr="00B27E21" w:rsidRDefault="00B27E21" w:rsidP="00B27E21">
      <w:pPr>
        <w:spacing w:after="0" w:line="360" w:lineRule="auto"/>
        <w:jc w:val="both"/>
        <w:rPr>
          <w:rFonts w:ascii="Palatino Linotype" w:eastAsia="Times New Roman" w:hAnsi="Palatino Linotype" w:cs="Times New Roman"/>
          <w:sz w:val="12"/>
          <w:szCs w:val="24"/>
          <w:lang w:val="es-ES_tradnl" w:eastAsia="es-ES"/>
        </w:rPr>
      </w:pPr>
    </w:p>
    <w:p w:rsidR="00A31F11" w:rsidRDefault="00A31F11" w:rsidP="00B27E21">
      <w:pPr>
        <w:spacing w:after="0" w:line="360" w:lineRule="auto"/>
        <w:jc w:val="both"/>
        <w:rPr>
          <w:rFonts w:ascii="Palatino Linotype" w:eastAsia="Calibri" w:hAnsi="Palatino Linotype" w:cs="Arial"/>
          <w:b/>
          <w:sz w:val="24"/>
          <w:szCs w:val="24"/>
          <w:lang w:eastAsia="es-ES"/>
        </w:rPr>
      </w:pPr>
      <w:r w:rsidRPr="00B27E21">
        <w:rPr>
          <w:rFonts w:ascii="Palatino Linotype" w:eastAsia="Calibri" w:hAnsi="Palatino Linotype" w:cs="Arial"/>
          <w:b/>
          <w:bCs/>
          <w:sz w:val="24"/>
          <w:szCs w:val="24"/>
          <w:lang w:val="es-ES" w:eastAsia="es-ES"/>
        </w:rPr>
        <w:t xml:space="preserve">SEGUNDO. </w:t>
      </w:r>
      <w:r w:rsidRPr="00B27E21">
        <w:rPr>
          <w:rFonts w:ascii="Palatino Linotype" w:eastAsia="Calibri" w:hAnsi="Palatino Linotype" w:cs="Arial"/>
          <w:sz w:val="24"/>
          <w:szCs w:val="24"/>
          <w:lang w:val="es-ES" w:eastAsia="es-ES"/>
        </w:rPr>
        <w:t xml:space="preserve">Se </w:t>
      </w:r>
      <w:r w:rsidRPr="00B27E21">
        <w:rPr>
          <w:rFonts w:ascii="Palatino Linotype" w:eastAsia="Calibri" w:hAnsi="Palatino Linotype" w:cs="Arial"/>
          <w:b/>
          <w:sz w:val="24"/>
          <w:szCs w:val="24"/>
          <w:lang w:val="es-ES" w:eastAsia="es-ES"/>
        </w:rPr>
        <w:t>CONFIRMA</w:t>
      </w:r>
      <w:r w:rsidRPr="00B27E21">
        <w:rPr>
          <w:rFonts w:ascii="Palatino Linotype" w:eastAsia="Calibri" w:hAnsi="Palatino Linotype" w:cs="Arial"/>
          <w:sz w:val="24"/>
          <w:szCs w:val="24"/>
          <w:lang w:val="es-ES" w:eastAsia="es-ES"/>
        </w:rPr>
        <w:t xml:space="preserve"> la respuesta</w:t>
      </w:r>
      <w:r w:rsidRPr="00B27E21">
        <w:rPr>
          <w:rFonts w:ascii="Palatino Linotype" w:eastAsia="Calibri" w:hAnsi="Palatino Linotype" w:cs="Arial"/>
          <w:b/>
          <w:sz w:val="24"/>
          <w:szCs w:val="24"/>
          <w:lang w:val="es-ES" w:eastAsia="es-ES"/>
        </w:rPr>
        <w:t xml:space="preserve"> </w:t>
      </w:r>
      <w:r w:rsidRPr="00B27E21">
        <w:rPr>
          <w:rFonts w:ascii="Palatino Linotype" w:eastAsia="Calibri" w:hAnsi="Palatino Linotype" w:cs="Arial"/>
          <w:sz w:val="24"/>
          <w:szCs w:val="24"/>
          <w:lang w:val="es-ES" w:eastAsia="es-ES"/>
        </w:rPr>
        <w:t xml:space="preserve">emitida por el </w:t>
      </w:r>
      <w:r w:rsidRPr="00B27E21">
        <w:rPr>
          <w:rFonts w:ascii="Palatino Linotype" w:eastAsia="Calibri" w:hAnsi="Palatino Linotype" w:cs="Arial"/>
          <w:b/>
          <w:sz w:val="24"/>
          <w:szCs w:val="24"/>
          <w:lang w:val="es-ES" w:eastAsia="es-ES"/>
        </w:rPr>
        <w:t xml:space="preserve">Instituto de la Función Registral del Estado de México </w:t>
      </w:r>
      <w:r w:rsidRPr="00B27E21">
        <w:rPr>
          <w:rFonts w:ascii="Palatino Linotype" w:eastAsia="Calibri" w:hAnsi="Palatino Linotype" w:cs="Arial"/>
          <w:sz w:val="24"/>
          <w:szCs w:val="24"/>
          <w:lang w:eastAsia="es-ES"/>
        </w:rPr>
        <w:t xml:space="preserve">a la solicitud de información </w:t>
      </w:r>
      <w:r w:rsidRPr="00B27E21">
        <w:rPr>
          <w:rFonts w:ascii="Palatino Linotype" w:eastAsia="Times New Roman" w:hAnsi="Palatino Linotype" w:cs="Arial"/>
          <w:b/>
          <w:sz w:val="24"/>
          <w:szCs w:val="24"/>
          <w:lang w:val="es-ES" w:eastAsia="es-ES"/>
        </w:rPr>
        <w:t>00060/IFR/IP/2018</w:t>
      </w:r>
      <w:r w:rsidRPr="00B27E21">
        <w:rPr>
          <w:rFonts w:ascii="Palatino Linotype" w:eastAsia="Calibri" w:hAnsi="Palatino Linotype" w:cs="Arial"/>
          <w:b/>
          <w:sz w:val="24"/>
          <w:szCs w:val="24"/>
          <w:lang w:eastAsia="es-ES"/>
        </w:rPr>
        <w:t>.</w:t>
      </w:r>
    </w:p>
    <w:p w:rsidR="00B27E21" w:rsidRPr="00B27E21" w:rsidRDefault="00B27E21" w:rsidP="00B27E21">
      <w:pPr>
        <w:spacing w:after="0" w:line="360" w:lineRule="auto"/>
        <w:jc w:val="both"/>
        <w:rPr>
          <w:rFonts w:ascii="Palatino Linotype" w:eastAsia="Calibri" w:hAnsi="Palatino Linotype" w:cs="Arial"/>
          <w:sz w:val="12"/>
          <w:szCs w:val="24"/>
          <w:lang w:val="es-ES" w:eastAsia="es-ES"/>
        </w:rPr>
      </w:pPr>
    </w:p>
    <w:p w:rsidR="00A31F11" w:rsidRDefault="00A31F11" w:rsidP="00B27E21">
      <w:pPr>
        <w:spacing w:after="0" w:line="360" w:lineRule="auto"/>
        <w:ind w:right="49"/>
        <w:jc w:val="both"/>
        <w:rPr>
          <w:rFonts w:ascii="Palatino Linotype" w:eastAsia="Palatino Linotype" w:hAnsi="Palatino Linotype" w:cs="Palatino Linotype"/>
          <w:b/>
          <w:sz w:val="24"/>
          <w:szCs w:val="24"/>
          <w:lang w:val="es-ES"/>
        </w:rPr>
      </w:pPr>
      <w:r w:rsidRPr="00B27E21">
        <w:rPr>
          <w:rFonts w:ascii="Palatino Linotype" w:eastAsia="Palatino Linotype" w:hAnsi="Palatino Linotype" w:cs="Palatino Linotype"/>
          <w:b/>
          <w:sz w:val="24"/>
          <w:szCs w:val="24"/>
          <w:lang w:val="es-ES_tradnl"/>
        </w:rPr>
        <w:t xml:space="preserve">TERCERO. </w:t>
      </w:r>
      <w:r w:rsidRPr="00B27E21">
        <w:rPr>
          <w:rFonts w:ascii="Palatino Linotype" w:eastAsia="Palatino Linotype" w:hAnsi="Palatino Linotype" w:cs="Palatino Linotype"/>
          <w:b/>
          <w:bCs/>
          <w:sz w:val="24"/>
          <w:szCs w:val="24"/>
        </w:rPr>
        <w:t>REMÍTASE,</w:t>
      </w:r>
      <w:r w:rsidRPr="00B27E21">
        <w:rPr>
          <w:rFonts w:ascii="Palatino Linotype" w:eastAsia="Palatino Linotype" w:hAnsi="Palatino Linotype" w:cs="Palatino Linotype"/>
          <w:bCs/>
          <w:sz w:val="24"/>
          <w:szCs w:val="24"/>
        </w:rPr>
        <w:t xml:space="preserve"> a través del Sistema de Acceso a la Información Mexiquense (SAIMEX), la presente resolución al Titular de la Unidad de Transparencia del</w:t>
      </w:r>
      <w:r w:rsidRPr="00B27E21">
        <w:rPr>
          <w:rFonts w:ascii="Palatino Linotype" w:eastAsia="Palatino Linotype" w:hAnsi="Palatino Linotype" w:cs="Palatino Linotype"/>
          <w:sz w:val="24"/>
          <w:szCs w:val="24"/>
        </w:rPr>
        <w:t xml:space="preserve"> </w:t>
      </w:r>
      <w:r w:rsidRPr="00B27E21">
        <w:rPr>
          <w:rFonts w:ascii="Palatino Linotype" w:eastAsia="Palatino Linotype" w:hAnsi="Palatino Linotype" w:cs="Palatino Linotype"/>
          <w:b/>
          <w:sz w:val="24"/>
          <w:szCs w:val="24"/>
          <w:lang w:val="es-ES"/>
        </w:rPr>
        <w:t>SUJETO OBLIGADO.</w:t>
      </w:r>
    </w:p>
    <w:p w:rsidR="00B27E21" w:rsidRPr="00B27E21" w:rsidRDefault="00B27E21" w:rsidP="00B27E21">
      <w:pPr>
        <w:spacing w:after="0" w:line="360" w:lineRule="auto"/>
        <w:ind w:right="49"/>
        <w:jc w:val="both"/>
        <w:rPr>
          <w:rFonts w:ascii="Palatino Linotype" w:eastAsia="Palatino Linotype" w:hAnsi="Palatino Linotype" w:cs="Palatino Linotype"/>
          <w:sz w:val="12"/>
          <w:szCs w:val="24"/>
          <w:lang w:val="es-ES"/>
        </w:rPr>
      </w:pPr>
    </w:p>
    <w:p w:rsidR="00B27E21" w:rsidRDefault="00A31F11" w:rsidP="00B27E21">
      <w:pPr>
        <w:shd w:val="clear" w:color="auto" w:fill="FFFFFF"/>
        <w:spacing w:after="0" w:line="360" w:lineRule="auto"/>
        <w:jc w:val="both"/>
        <w:rPr>
          <w:rFonts w:ascii="Palatino Linotype" w:eastAsia="Times New Roman" w:hAnsi="Palatino Linotype" w:cs="Times New Roman"/>
          <w:color w:val="222222"/>
          <w:sz w:val="24"/>
          <w:szCs w:val="24"/>
          <w:lang w:val="es-ES" w:eastAsia="es-MX"/>
        </w:rPr>
      </w:pPr>
      <w:r w:rsidRPr="00B27E21">
        <w:rPr>
          <w:rFonts w:ascii="Palatino Linotype" w:eastAsia="Times New Roman" w:hAnsi="Palatino Linotype" w:cs="Arial"/>
          <w:b/>
          <w:sz w:val="24"/>
          <w:szCs w:val="24"/>
          <w:lang w:val="es-ES_tradnl" w:eastAsia="es-ES"/>
        </w:rPr>
        <w:t xml:space="preserve">CUARTO. </w:t>
      </w:r>
      <w:r w:rsidRPr="00B27E21">
        <w:rPr>
          <w:rFonts w:ascii="Palatino Linotype" w:eastAsia="Times New Roman" w:hAnsi="Palatino Linotype" w:cs="Times New Roman"/>
          <w:b/>
          <w:bCs/>
          <w:color w:val="222222"/>
          <w:sz w:val="24"/>
          <w:szCs w:val="24"/>
          <w:lang w:val="es-ES" w:eastAsia="es-ES"/>
        </w:rPr>
        <w:t xml:space="preserve">Notifíquese </w:t>
      </w:r>
      <w:r w:rsidRPr="00B27E21">
        <w:rPr>
          <w:rFonts w:ascii="Palatino Linotype" w:eastAsia="Times New Roman" w:hAnsi="Palatino Linotype" w:cs="Times New Roman"/>
          <w:bCs/>
          <w:color w:val="222222"/>
          <w:sz w:val="24"/>
          <w:szCs w:val="24"/>
          <w:lang w:val="es-ES" w:eastAsia="es-ES"/>
        </w:rPr>
        <w:t xml:space="preserve">a </w:t>
      </w:r>
      <w:r w:rsidR="00666C04" w:rsidRPr="00666C04">
        <w:rPr>
          <w:rFonts w:ascii="Palatino Linotype" w:eastAsia="Times New Roman" w:hAnsi="Palatino Linotype" w:cs="Times New Roman"/>
          <w:b/>
          <w:bCs/>
          <w:color w:val="222222"/>
          <w:sz w:val="24"/>
          <w:szCs w:val="24"/>
          <w:highlight w:val="black"/>
          <w:lang w:val="es-ES" w:eastAsia="es-ES"/>
        </w:rPr>
        <w:t>------------------------------</w:t>
      </w:r>
      <w:r w:rsidRPr="00B27E21">
        <w:rPr>
          <w:rFonts w:ascii="Palatino Linotype" w:eastAsia="MS Mincho" w:hAnsi="Palatino Linotype" w:cs="Times New Roman"/>
          <w:b/>
          <w:sz w:val="24"/>
          <w:szCs w:val="24"/>
          <w:lang w:val="es-ES_tradnl" w:eastAsia="es-ES"/>
        </w:rPr>
        <w:t xml:space="preserve">, </w:t>
      </w:r>
      <w:r w:rsidRPr="00B27E21">
        <w:rPr>
          <w:rFonts w:ascii="Palatino Linotype" w:eastAsia="MS Mincho" w:hAnsi="Palatino Linotype" w:cs="Times New Roman"/>
          <w:sz w:val="24"/>
          <w:szCs w:val="24"/>
          <w:lang w:val="es-ES_tradnl" w:eastAsia="es-ES"/>
        </w:rPr>
        <w:t>l</w:t>
      </w:r>
      <w:r w:rsidRPr="00B27E21">
        <w:rPr>
          <w:rFonts w:ascii="Palatino Linotype" w:eastAsia="Times New Roman" w:hAnsi="Palatino Linotype" w:cs="Times New Roman"/>
          <w:color w:val="222222"/>
          <w:sz w:val="24"/>
          <w:szCs w:val="24"/>
          <w:lang w:val="es-ES" w:eastAsia="es-MX"/>
        </w:rPr>
        <w:t xml:space="preserve">a presente resolución e informe justificado. </w:t>
      </w:r>
    </w:p>
    <w:p w:rsidR="00B27E21" w:rsidRPr="00B27E21" w:rsidRDefault="00B27E21" w:rsidP="00B27E21">
      <w:pPr>
        <w:shd w:val="clear" w:color="auto" w:fill="FFFFFF"/>
        <w:spacing w:after="0" w:line="360" w:lineRule="auto"/>
        <w:jc w:val="both"/>
        <w:rPr>
          <w:rFonts w:ascii="Palatino Linotype" w:eastAsia="Times New Roman" w:hAnsi="Palatino Linotype" w:cs="Times New Roman"/>
          <w:color w:val="222222"/>
          <w:sz w:val="12"/>
          <w:szCs w:val="24"/>
          <w:lang w:val="es-ES" w:eastAsia="es-MX"/>
        </w:rPr>
      </w:pPr>
    </w:p>
    <w:p w:rsidR="00A31F11" w:rsidRDefault="00A31F11" w:rsidP="00B27E21">
      <w:pPr>
        <w:spacing w:after="0" w:line="360" w:lineRule="auto"/>
        <w:jc w:val="both"/>
        <w:rPr>
          <w:rFonts w:ascii="Palatino Linotype" w:eastAsia="Times New Roman" w:hAnsi="Palatino Linotype" w:cs="Times New Roman"/>
          <w:color w:val="222222"/>
          <w:sz w:val="24"/>
          <w:szCs w:val="24"/>
          <w:lang w:val="es-ES" w:eastAsia="es-MX"/>
        </w:rPr>
      </w:pPr>
      <w:r w:rsidRPr="00B27E21">
        <w:rPr>
          <w:rFonts w:ascii="Palatino Linotype" w:eastAsia="Times New Roman" w:hAnsi="Palatino Linotype" w:cs="Times New Roman"/>
          <w:b/>
          <w:color w:val="222222"/>
          <w:sz w:val="24"/>
          <w:szCs w:val="24"/>
          <w:lang w:val="es-ES" w:eastAsia="es-MX"/>
        </w:rPr>
        <w:t>QUINTO.</w:t>
      </w:r>
      <w:r w:rsidRPr="00B27E21">
        <w:rPr>
          <w:rFonts w:ascii="Palatino Linotype" w:eastAsia="Times New Roman" w:hAnsi="Palatino Linotype" w:cs="Times New Roman"/>
          <w:color w:val="222222"/>
          <w:sz w:val="24"/>
          <w:szCs w:val="24"/>
          <w:lang w:val="es-ES" w:eastAsia="es-MX"/>
        </w:rPr>
        <w:t xml:space="preserve"> Se hace del conocimiento </w:t>
      </w:r>
      <w:r w:rsidR="003424E6" w:rsidRPr="003424E6">
        <w:rPr>
          <w:rFonts w:ascii="Palatino Linotype" w:eastAsia="Times New Roman" w:hAnsi="Palatino Linotype" w:cs="Times New Roman"/>
          <w:b/>
          <w:bCs/>
          <w:color w:val="222222"/>
          <w:sz w:val="24"/>
          <w:szCs w:val="24"/>
          <w:highlight w:val="black"/>
          <w:lang w:val="es-ES" w:eastAsia="es-ES"/>
        </w:rPr>
        <w:t>------------------------</w:t>
      </w:r>
      <w:r w:rsidRPr="00B27E21">
        <w:rPr>
          <w:rFonts w:ascii="Palatino Linotype" w:eastAsia="Times New Roman" w:hAnsi="Palatino Linotype" w:cs="Times New Roman"/>
          <w:color w:val="222222"/>
          <w:sz w:val="24"/>
          <w:szCs w:val="24"/>
          <w:lang w:val="es-ES" w:eastAsia="es-MX"/>
        </w:rPr>
        <w:t xml:space="preserve"> que, de conformidad con lo establecido en el artículo 196 de la Ley de Transparencia y Acceso a la Información Pública del Estado de México y Municipios, en caso de que considere que le causa algún perjuicio podrá impugnarla </w:t>
      </w:r>
      <w:r w:rsidRPr="00B27E21">
        <w:rPr>
          <w:rFonts w:ascii="Palatino Linotype" w:eastAsia="Times New Roman" w:hAnsi="Palatino Linotype" w:cs="Times New Roman"/>
          <w:bCs/>
          <w:color w:val="222222"/>
          <w:sz w:val="24"/>
          <w:szCs w:val="24"/>
          <w:lang w:val="es-ES" w:eastAsia="es-MX"/>
        </w:rPr>
        <w:t>vía juicio de amparo</w:t>
      </w:r>
      <w:r w:rsidRPr="00B27E21">
        <w:rPr>
          <w:rFonts w:ascii="Palatino Linotype" w:eastAsia="Times New Roman" w:hAnsi="Palatino Linotype" w:cs="Times New Roman"/>
          <w:color w:val="222222"/>
          <w:sz w:val="24"/>
          <w:szCs w:val="24"/>
          <w:lang w:val="es-ES" w:eastAsia="es-MX"/>
        </w:rPr>
        <w:t> en los términos de las leyes aplicables.</w:t>
      </w:r>
      <w:bookmarkEnd w:id="17"/>
      <w:bookmarkEnd w:id="18"/>
      <w:bookmarkEnd w:id="19"/>
    </w:p>
    <w:p w:rsidR="00B27E21" w:rsidRPr="00B27E21" w:rsidRDefault="00B27E21" w:rsidP="00B27E21">
      <w:pPr>
        <w:spacing w:after="0" w:line="360" w:lineRule="auto"/>
        <w:jc w:val="both"/>
        <w:rPr>
          <w:rFonts w:ascii="Palatino Linotype" w:eastAsia="Times New Roman" w:hAnsi="Palatino Linotype" w:cs="Times New Roman"/>
          <w:color w:val="222222"/>
          <w:sz w:val="12"/>
          <w:szCs w:val="24"/>
          <w:lang w:val="es-ES" w:eastAsia="es-MX"/>
        </w:rPr>
      </w:pPr>
    </w:p>
    <w:p w:rsidR="00B27E21" w:rsidRPr="00B27E21" w:rsidRDefault="00B27E21" w:rsidP="00B27E21">
      <w:pPr>
        <w:tabs>
          <w:tab w:val="left" w:pos="0"/>
        </w:tabs>
        <w:spacing w:line="360" w:lineRule="auto"/>
        <w:ind w:right="49"/>
        <w:jc w:val="both"/>
        <w:rPr>
          <w:rFonts w:ascii="Palatino Linotype" w:hAnsi="Palatino Linotype" w:cs="Arial"/>
          <w:sz w:val="20"/>
        </w:rPr>
      </w:pPr>
      <w:r w:rsidRPr="00B27E21">
        <w:rPr>
          <w:rFonts w:ascii="Palatino Linotype" w:hAnsi="Palatino Linotype" w:cs="Arial"/>
          <w:sz w:val="20"/>
        </w:rPr>
        <w:t>ASÍ LO RESUELVE, POR UNANIMIDAD DE VOTOS, EL PLENO DEL</w:t>
      </w:r>
      <w:r w:rsidRPr="00B27E21">
        <w:rPr>
          <w:rFonts w:ascii="Palatino Linotype" w:eastAsia="Arial Unicode MS" w:hAnsi="Palatino Linotype" w:cs="Arial"/>
          <w:sz w:val="20"/>
        </w:rPr>
        <w:t xml:space="preserve"> INSTITUTO DE TRANSPARENCIA, ACCESO A LA INFORMACIÓN PÚBLICA Y PROTECCIÓN DE DATOS PERSONALES DEL ESTADO DE MÉXICO Y MUNICIPIOS</w:t>
      </w:r>
      <w:r w:rsidRPr="00B27E21">
        <w:rPr>
          <w:rFonts w:ascii="Palatino Linotype" w:hAnsi="Palatino Linotype" w:cs="Arial"/>
          <w:sz w:val="20"/>
        </w:rPr>
        <w:t xml:space="preserve">, CONFORMADO POR LOS </w:t>
      </w:r>
      <w:r w:rsidRPr="00B27E21">
        <w:rPr>
          <w:rFonts w:ascii="Palatino Linotype" w:hAnsi="Palatino Linotype" w:cs="Arial"/>
          <w:sz w:val="20"/>
        </w:rPr>
        <w:lastRenderedPageBreak/>
        <w:t xml:space="preserve">COMISIONADOS ZULEMA MARTÍNEZ SÁNCHEZ; EVA ABAID YAPUR; JOSÉ GUADALUPE LUNA HERNÁNDEZ; JAVIER MARTÍNEZ CRUZ Y LUIS GUSTAVO PARRA NORIEGA; EN LA SEGUNDA SESIÓN ORDINARIA CELEBRADA EL DIECISÉIS DE ENERO DE DOS MIL DIECINUEVE, ANTE EL SECRETARIO TÉCNICO DEL PLENO, </w:t>
      </w:r>
      <w:r w:rsidRPr="00B27E21">
        <w:rPr>
          <w:rFonts w:ascii="Palatino Linotype" w:hAnsi="Palatino Linotype"/>
          <w:sz w:val="20"/>
        </w:rPr>
        <w:t>ALEXIS TAPIA RAMÍREZ</w:t>
      </w:r>
      <w:r w:rsidRPr="00B27E21">
        <w:rPr>
          <w:rFonts w:ascii="Palatino Linotype" w:hAnsi="Palatino Linotype" w:cs="Arial"/>
          <w:sz w:val="20"/>
        </w:rPr>
        <w:t>.</w:t>
      </w:r>
    </w:p>
    <w:tbl>
      <w:tblPr>
        <w:tblW w:w="9918" w:type="dxa"/>
        <w:jc w:val="center"/>
        <w:tblLayout w:type="fixed"/>
        <w:tblLook w:val="04A0" w:firstRow="1" w:lastRow="0" w:firstColumn="1" w:lastColumn="0" w:noHBand="0" w:noVBand="1"/>
      </w:tblPr>
      <w:tblGrid>
        <w:gridCol w:w="4905"/>
        <w:gridCol w:w="5013"/>
      </w:tblGrid>
      <w:tr w:rsidR="00B27E21" w:rsidRPr="001105B5" w:rsidTr="00B27E21">
        <w:trPr>
          <w:jc w:val="center"/>
        </w:trPr>
        <w:tc>
          <w:tcPr>
            <w:tcW w:w="9918" w:type="dxa"/>
            <w:gridSpan w:val="2"/>
          </w:tcPr>
          <w:p w:rsidR="00B27E21" w:rsidRPr="001105B5" w:rsidRDefault="00B27E21" w:rsidP="00B27E21">
            <w:pPr>
              <w:tabs>
                <w:tab w:val="left" w:pos="0"/>
              </w:tabs>
              <w:spacing w:after="0" w:line="0" w:lineRule="atLeast"/>
              <w:jc w:val="center"/>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r w:rsidRPr="001105B5">
              <w:rPr>
                <w:rFonts w:ascii="Palatino Linotype" w:hAnsi="Palatino Linotype" w:cs="Arial"/>
                <w:b/>
              </w:rPr>
              <w:t>Zulema Martínez Sánchez</w:t>
            </w:r>
          </w:p>
          <w:p w:rsidR="00B27E21" w:rsidRPr="001105B5" w:rsidRDefault="00B27E21" w:rsidP="00B27E21">
            <w:pPr>
              <w:tabs>
                <w:tab w:val="left" w:pos="0"/>
              </w:tabs>
              <w:spacing w:after="0" w:line="0" w:lineRule="atLeast"/>
              <w:jc w:val="center"/>
              <w:rPr>
                <w:rFonts w:ascii="Palatino Linotype" w:hAnsi="Palatino Linotype" w:cs="Arial"/>
                <w:b/>
              </w:rPr>
            </w:pPr>
            <w:r w:rsidRPr="001105B5">
              <w:rPr>
                <w:rFonts w:ascii="Palatino Linotype" w:hAnsi="Palatino Linotype" w:cs="Arial"/>
              </w:rPr>
              <w:t>Comisionada Presidenta</w:t>
            </w:r>
            <w:bookmarkStart w:id="20" w:name="_GoBack"/>
            <w:bookmarkEnd w:id="20"/>
          </w:p>
          <w:p w:rsidR="00B27E21" w:rsidRDefault="00B27E21" w:rsidP="00B27E21">
            <w:pPr>
              <w:tabs>
                <w:tab w:val="left" w:pos="0"/>
              </w:tabs>
              <w:spacing w:after="0" w:line="0" w:lineRule="atLeast"/>
              <w:jc w:val="center"/>
              <w:rPr>
                <w:rFonts w:ascii="Palatino Linotype" w:hAnsi="Palatino Linotype" w:cs="Arial"/>
                <w:b/>
              </w:rPr>
            </w:pPr>
            <w:r w:rsidRPr="001105B5">
              <w:rPr>
                <w:rFonts w:ascii="Palatino Linotype" w:hAnsi="Palatino Linotype" w:cs="Arial"/>
                <w:b/>
              </w:rPr>
              <w:t xml:space="preserve">(RÚBRICA) </w:t>
            </w:r>
          </w:p>
          <w:p w:rsidR="00B27E21" w:rsidRPr="001105B5" w:rsidRDefault="00B27E21" w:rsidP="00B27E21">
            <w:pPr>
              <w:tabs>
                <w:tab w:val="left" w:pos="0"/>
              </w:tabs>
              <w:spacing w:after="0" w:line="0" w:lineRule="atLeast"/>
              <w:jc w:val="center"/>
              <w:rPr>
                <w:rFonts w:ascii="Palatino Linotype" w:hAnsi="Palatino Linotype" w:cs="Arial"/>
                <w:b/>
              </w:rPr>
            </w:pPr>
          </w:p>
        </w:tc>
      </w:tr>
      <w:tr w:rsidR="00B27E21" w:rsidRPr="001105B5" w:rsidTr="00B27E21">
        <w:trPr>
          <w:jc w:val="center"/>
        </w:trPr>
        <w:tc>
          <w:tcPr>
            <w:tcW w:w="4905" w:type="dxa"/>
          </w:tcPr>
          <w:p w:rsidR="00B27E21" w:rsidRDefault="00B27E21" w:rsidP="00B27E21">
            <w:pPr>
              <w:tabs>
                <w:tab w:val="left" w:pos="0"/>
              </w:tabs>
              <w:spacing w:after="0" w:line="0" w:lineRule="atLeast"/>
              <w:rPr>
                <w:rFonts w:ascii="Palatino Linotype" w:hAnsi="Palatino Linotype" w:cs="Arial"/>
                <w:b/>
              </w:rPr>
            </w:pPr>
          </w:p>
          <w:p w:rsidR="00B27E21" w:rsidRDefault="00B27E21" w:rsidP="00B27E21">
            <w:pPr>
              <w:tabs>
                <w:tab w:val="left" w:pos="0"/>
              </w:tabs>
              <w:spacing w:after="0" w:line="0" w:lineRule="atLeast"/>
              <w:jc w:val="center"/>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r w:rsidRPr="001105B5">
              <w:rPr>
                <w:rFonts w:ascii="Palatino Linotype" w:hAnsi="Palatino Linotype" w:cs="Arial"/>
                <w:b/>
              </w:rPr>
              <w:t xml:space="preserve">Eva </w:t>
            </w:r>
            <w:proofErr w:type="spellStart"/>
            <w:r w:rsidRPr="001105B5">
              <w:rPr>
                <w:rFonts w:ascii="Palatino Linotype" w:hAnsi="Palatino Linotype" w:cs="Arial"/>
                <w:b/>
              </w:rPr>
              <w:t>Abaid</w:t>
            </w:r>
            <w:proofErr w:type="spellEnd"/>
            <w:r w:rsidRPr="001105B5">
              <w:rPr>
                <w:rFonts w:ascii="Palatino Linotype" w:hAnsi="Palatino Linotype" w:cs="Arial"/>
                <w:b/>
              </w:rPr>
              <w:t xml:space="preserve"> </w:t>
            </w:r>
            <w:proofErr w:type="spellStart"/>
            <w:r w:rsidRPr="001105B5">
              <w:rPr>
                <w:rFonts w:ascii="Palatino Linotype" w:hAnsi="Palatino Linotype" w:cs="Arial"/>
                <w:b/>
              </w:rPr>
              <w:t>Yapur</w:t>
            </w:r>
            <w:proofErr w:type="spellEnd"/>
          </w:p>
          <w:p w:rsidR="00B27E21" w:rsidRPr="001105B5" w:rsidRDefault="00B27E21" w:rsidP="00B27E21">
            <w:pPr>
              <w:tabs>
                <w:tab w:val="left" w:pos="0"/>
              </w:tabs>
              <w:spacing w:after="0" w:line="0" w:lineRule="atLeast"/>
              <w:jc w:val="center"/>
              <w:rPr>
                <w:rFonts w:ascii="Palatino Linotype" w:hAnsi="Palatino Linotype" w:cs="Arial"/>
              </w:rPr>
            </w:pPr>
            <w:r w:rsidRPr="001105B5">
              <w:rPr>
                <w:rFonts w:ascii="Palatino Linotype" w:hAnsi="Palatino Linotype" w:cs="Arial"/>
              </w:rPr>
              <w:t>Comisionada</w:t>
            </w:r>
          </w:p>
          <w:p w:rsidR="00B27E21" w:rsidRPr="001105B5" w:rsidRDefault="00B27E21" w:rsidP="00B27E21">
            <w:pPr>
              <w:tabs>
                <w:tab w:val="left" w:pos="0"/>
              </w:tabs>
              <w:spacing w:after="0" w:line="0" w:lineRule="atLeast"/>
              <w:jc w:val="center"/>
              <w:rPr>
                <w:rFonts w:ascii="Palatino Linotype" w:hAnsi="Palatino Linotype" w:cs="Arial"/>
                <w:b/>
              </w:rPr>
            </w:pPr>
            <w:r w:rsidRPr="001105B5">
              <w:rPr>
                <w:rFonts w:ascii="Palatino Linotype" w:hAnsi="Palatino Linotype" w:cs="Arial"/>
                <w:b/>
              </w:rPr>
              <w:t>(RÚBRICA)</w:t>
            </w:r>
          </w:p>
        </w:tc>
        <w:tc>
          <w:tcPr>
            <w:tcW w:w="5013" w:type="dxa"/>
          </w:tcPr>
          <w:p w:rsidR="00B27E21" w:rsidRDefault="00B27E21" w:rsidP="00B27E21">
            <w:pPr>
              <w:tabs>
                <w:tab w:val="left" w:pos="0"/>
              </w:tabs>
              <w:spacing w:after="0" w:line="0" w:lineRule="atLeast"/>
              <w:jc w:val="center"/>
              <w:rPr>
                <w:rFonts w:ascii="Palatino Linotype" w:hAnsi="Palatino Linotype" w:cs="Arial"/>
                <w:b/>
              </w:rPr>
            </w:pPr>
          </w:p>
          <w:p w:rsidR="00B27E21" w:rsidRDefault="00B27E21" w:rsidP="00B27E21">
            <w:pPr>
              <w:tabs>
                <w:tab w:val="left" w:pos="0"/>
              </w:tabs>
              <w:spacing w:after="0" w:line="0" w:lineRule="atLeast"/>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r w:rsidRPr="001105B5">
              <w:rPr>
                <w:rFonts w:ascii="Palatino Linotype" w:hAnsi="Palatino Linotype" w:cs="Arial"/>
                <w:b/>
              </w:rPr>
              <w:t>José Guadalupe Luna Hernández</w:t>
            </w:r>
          </w:p>
          <w:p w:rsidR="00B27E21" w:rsidRPr="001105B5" w:rsidRDefault="00B27E21" w:rsidP="00B27E21">
            <w:pPr>
              <w:tabs>
                <w:tab w:val="left" w:pos="0"/>
              </w:tabs>
              <w:spacing w:after="0" w:line="0" w:lineRule="atLeast"/>
              <w:jc w:val="center"/>
              <w:rPr>
                <w:rFonts w:ascii="Palatino Linotype" w:hAnsi="Palatino Linotype" w:cs="Arial"/>
              </w:rPr>
            </w:pPr>
            <w:r w:rsidRPr="001105B5">
              <w:rPr>
                <w:rFonts w:ascii="Palatino Linotype" w:hAnsi="Palatino Linotype" w:cs="Arial"/>
              </w:rPr>
              <w:t>Comisionado</w:t>
            </w:r>
          </w:p>
          <w:p w:rsidR="00B27E21" w:rsidRPr="001105B5" w:rsidRDefault="00B27E21" w:rsidP="00B27E21">
            <w:pPr>
              <w:tabs>
                <w:tab w:val="left" w:pos="0"/>
              </w:tabs>
              <w:spacing w:after="0" w:line="0" w:lineRule="atLeast"/>
              <w:jc w:val="center"/>
              <w:rPr>
                <w:rFonts w:ascii="Palatino Linotype" w:hAnsi="Palatino Linotype" w:cs="Arial"/>
                <w:b/>
              </w:rPr>
            </w:pPr>
            <w:r w:rsidRPr="001105B5">
              <w:rPr>
                <w:rFonts w:ascii="Palatino Linotype" w:hAnsi="Palatino Linotype" w:cs="Arial"/>
                <w:b/>
              </w:rPr>
              <w:t>(RÚBRICA)</w:t>
            </w:r>
          </w:p>
          <w:p w:rsidR="00B27E21" w:rsidRPr="001105B5" w:rsidRDefault="00B27E21" w:rsidP="00B27E21">
            <w:pPr>
              <w:tabs>
                <w:tab w:val="left" w:pos="0"/>
              </w:tabs>
              <w:spacing w:after="0" w:line="0" w:lineRule="atLeast"/>
              <w:jc w:val="center"/>
              <w:rPr>
                <w:rFonts w:ascii="Palatino Linotype" w:hAnsi="Palatino Linotype" w:cs="Arial"/>
                <w:b/>
              </w:rPr>
            </w:pPr>
          </w:p>
        </w:tc>
      </w:tr>
      <w:tr w:rsidR="00B27E21" w:rsidRPr="001105B5" w:rsidTr="00B27E21">
        <w:trPr>
          <w:jc w:val="center"/>
        </w:trPr>
        <w:tc>
          <w:tcPr>
            <w:tcW w:w="4905" w:type="dxa"/>
          </w:tcPr>
          <w:p w:rsidR="00B27E21" w:rsidRPr="001105B5" w:rsidRDefault="00B27E21" w:rsidP="00B27E21">
            <w:pPr>
              <w:tabs>
                <w:tab w:val="left" w:pos="0"/>
              </w:tabs>
              <w:spacing w:after="0" w:line="0" w:lineRule="atLeast"/>
              <w:jc w:val="center"/>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r w:rsidRPr="001105B5">
              <w:rPr>
                <w:rFonts w:ascii="Palatino Linotype" w:hAnsi="Palatino Linotype" w:cs="Arial"/>
                <w:b/>
              </w:rPr>
              <w:t>Javier Martínez Cruz</w:t>
            </w:r>
          </w:p>
          <w:p w:rsidR="00B27E21" w:rsidRPr="001105B5" w:rsidRDefault="00B27E21" w:rsidP="00B27E21">
            <w:pPr>
              <w:tabs>
                <w:tab w:val="left" w:pos="0"/>
              </w:tabs>
              <w:spacing w:after="0" w:line="0" w:lineRule="atLeast"/>
              <w:jc w:val="center"/>
              <w:rPr>
                <w:rFonts w:ascii="Palatino Linotype" w:hAnsi="Palatino Linotype" w:cs="Arial"/>
              </w:rPr>
            </w:pPr>
            <w:r w:rsidRPr="001105B5">
              <w:rPr>
                <w:rFonts w:ascii="Palatino Linotype" w:hAnsi="Palatino Linotype" w:cs="Arial"/>
              </w:rPr>
              <w:t>Comisionado</w:t>
            </w:r>
          </w:p>
          <w:p w:rsidR="00B27E21" w:rsidRPr="001105B5" w:rsidRDefault="00B27E21" w:rsidP="00B27E21">
            <w:pPr>
              <w:tabs>
                <w:tab w:val="left" w:pos="0"/>
              </w:tabs>
              <w:spacing w:after="0" w:line="0" w:lineRule="atLeast"/>
              <w:jc w:val="center"/>
              <w:rPr>
                <w:rFonts w:ascii="Palatino Linotype" w:hAnsi="Palatino Linotype" w:cs="Arial"/>
                <w:b/>
              </w:rPr>
            </w:pPr>
            <w:r w:rsidRPr="001105B5">
              <w:rPr>
                <w:rFonts w:ascii="Palatino Linotype" w:hAnsi="Palatino Linotype" w:cs="Arial"/>
                <w:b/>
              </w:rPr>
              <w:t>(RÚBRICA)</w:t>
            </w:r>
          </w:p>
        </w:tc>
        <w:tc>
          <w:tcPr>
            <w:tcW w:w="5013" w:type="dxa"/>
          </w:tcPr>
          <w:p w:rsidR="00B27E21" w:rsidRPr="001105B5" w:rsidRDefault="00B27E21" w:rsidP="00B27E21">
            <w:pPr>
              <w:tabs>
                <w:tab w:val="left" w:pos="0"/>
              </w:tabs>
              <w:spacing w:after="0" w:line="0" w:lineRule="atLeast"/>
              <w:jc w:val="center"/>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p>
          <w:p w:rsidR="00B27E21" w:rsidRPr="001105B5" w:rsidRDefault="00B27E21" w:rsidP="00B27E21">
            <w:pPr>
              <w:tabs>
                <w:tab w:val="left" w:pos="0"/>
              </w:tabs>
              <w:spacing w:after="0" w:line="0" w:lineRule="atLeast"/>
              <w:jc w:val="center"/>
              <w:rPr>
                <w:rFonts w:ascii="Palatino Linotype" w:hAnsi="Palatino Linotype" w:cs="Arial"/>
                <w:b/>
              </w:rPr>
            </w:pPr>
            <w:r w:rsidRPr="001105B5">
              <w:rPr>
                <w:rFonts w:ascii="Palatino Linotype" w:hAnsi="Palatino Linotype" w:cs="Arial"/>
                <w:b/>
              </w:rPr>
              <w:t>Luis Gustavo Parra Noriega</w:t>
            </w:r>
          </w:p>
          <w:p w:rsidR="00B27E21" w:rsidRPr="001105B5" w:rsidRDefault="00B27E21" w:rsidP="00B27E21">
            <w:pPr>
              <w:tabs>
                <w:tab w:val="left" w:pos="0"/>
              </w:tabs>
              <w:spacing w:after="0" w:line="0" w:lineRule="atLeast"/>
              <w:jc w:val="center"/>
              <w:rPr>
                <w:rFonts w:ascii="Palatino Linotype" w:hAnsi="Palatino Linotype" w:cs="Arial"/>
              </w:rPr>
            </w:pPr>
            <w:r w:rsidRPr="001105B5">
              <w:rPr>
                <w:rFonts w:ascii="Palatino Linotype" w:hAnsi="Palatino Linotype" w:cs="Arial"/>
              </w:rPr>
              <w:t>Comisionado</w:t>
            </w:r>
          </w:p>
          <w:p w:rsidR="00B27E21" w:rsidRPr="001105B5" w:rsidRDefault="00B27E21" w:rsidP="00B27E21">
            <w:pPr>
              <w:tabs>
                <w:tab w:val="left" w:pos="0"/>
              </w:tabs>
              <w:spacing w:after="0" w:line="0" w:lineRule="atLeast"/>
              <w:jc w:val="center"/>
              <w:rPr>
                <w:rFonts w:ascii="Palatino Linotype" w:hAnsi="Palatino Linotype" w:cs="Arial"/>
                <w:b/>
              </w:rPr>
            </w:pPr>
            <w:r w:rsidRPr="001105B5">
              <w:rPr>
                <w:rFonts w:ascii="Palatino Linotype" w:hAnsi="Palatino Linotype" w:cs="Arial"/>
                <w:b/>
              </w:rPr>
              <w:t>(RÚBRICA)</w:t>
            </w:r>
          </w:p>
        </w:tc>
      </w:tr>
      <w:tr w:rsidR="00B27E21" w:rsidRPr="00E45562" w:rsidTr="00B27E21">
        <w:trPr>
          <w:jc w:val="center"/>
        </w:trPr>
        <w:tc>
          <w:tcPr>
            <w:tcW w:w="9918" w:type="dxa"/>
            <w:gridSpan w:val="2"/>
          </w:tcPr>
          <w:p w:rsidR="00B27E21" w:rsidRPr="00E45562" w:rsidRDefault="00B27E21" w:rsidP="00B27E21">
            <w:pPr>
              <w:tabs>
                <w:tab w:val="left" w:pos="0"/>
              </w:tabs>
              <w:spacing w:after="0" w:line="0" w:lineRule="atLeast"/>
              <w:jc w:val="center"/>
              <w:rPr>
                <w:rFonts w:ascii="Palatino Linotype" w:hAnsi="Palatino Linotype" w:cs="Arial"/>
                <w:b/>
              </w:rPr>
            </w:pPr>
          </w:p>
          <w:p w:rsidR="00B27E21" w:rsidRPr="00E45562" w:rsidRDefault="00B27E21" w:rsidP="00B27E21">
            <w:pPr>
              <w:tabs>
                <w:tab w:val="left" w:pos="0"/>
              </w:tabs>
              <w:spacing w:after="0" w:line="0" w:lineRule="atLeast"/>
              <w:rPr>
                <w:rFonts w:ascii="Palatino Linotype" w:hAnsi="Palatino Linotype" w:cs="Arial"/>
                <w:b/>
              </w:rPr>
            </w:pPr>
          </w:p>
          <w:p w:rsidR="00B27E21" w:rsidRPr="00E45562" w:rsidRDefault="00B27E21" w:rsidP="00B27E21">
            <w:pPr>
              <w:tabs>
                <w:tab w:val="left" w:pos="0"/>
              </w:tabs>
              <w:spacing w:after="0" w:line="0" w:lineRule="atLeast"/>
              <w:rPr>
                <w:rFonts w:ascii="Palatino Linotype" w:hAnsi="Palatino Linotype" w:cs="Arial"/>
                <w:b/>
              </w:rPr>
            </w:pPr>
          </w:p>
          <w:p w:rsidR="00B27E21" w:rsidRPr="00E45562" w:rsidRDefault="00B27E21" w:rsidP="00B27E21">
            <w:pPr>
              <w:tabs>
                <w:tab w:val="left" w:pos="0"/>
              </w:tabs>
              <w:spacing w:after="0" w:line="0" w:lineRule="atLeast"/>
              <w:jc w:val="center"/>
              <w:rPr>
                <w:rFonts w:ascii="Palatino Linotype" w:hAnsi="Palatino Linotype" w:cs="Arial"/>
                <w:b/>
              </w:rPr>
            </w:pPr>
            <w:r w:rsidRPr="00E45562">
              <w:rPr>
                <w:rFonts w:ascii="Palatino Linotype" w:hAnsi="Palatino Linotype" w:cs="Arial"/>
                <w:b/>
              </w:rPr>
              <w:t>Alexis Tapia Ramírez</w:t>
            </w:r>
          </w:p>
          <w:p w:rsidR="00B27E21" w:rsidRPr="00E45562" w:rsidRDefault="00B27E21" w:rsidP="00B27E21">
            <w:pPr>
              <w:tabs>
                <w:tab w:val="left" w:pos="0"/>
              </w:tabs>
              <w:spacing w:after="0" w:line="0" w:lineRule="atLeast"/>
              <w:jc w:val="center"/>
              <w:rPr>
                <w:rFonts w:ascii="Palatino Linotype" w:hAnsi="Palatino Linotype" w:cs="Arial"/>
              </w:rPr>
            </w:pPr>
            <w:r w:rsidRPr="00E45562">
              <w:rPr>
                <w:rFonts w:ascii="Palatino Linotype" w:hAnsi="Palatino Linotype" w:cs="Arial"/>
              </w:rPr>
              <w:t>Secretario Técnico del Pleno</w:t>
            </w:r>
          </w:p>
          <w:p w:rsidR="00B27E21" w:rsidRPr="00E45562" w:rsidRDefault="00B27E21" w:rsidP="00B27E21">
            <w:pPr>
              <w:tabs>
                <w:tab w:val="left" w:pos="0"/>
              </w:tabs>
              <w:spacing w:after="0" w:line="0" w:lineRule="atLeast"/>
              <w:jc w:val="center"/>
              <w:rPr>
                <w:rFonts w:ascii="Palatino Linotype" w:hAnsi="Palatino Linotype" w:cs="Arial"/>
                <w:b/>
              </w:rPr>
            </w:pPr>
            <w:r w:rsidRPr="00E45562">
              <w:rPr>
                <w:rFonts w:ascii="Palatino Linotype" w:hAnsi="Palatino Linotype" w:cs="Arial"/>
                <w:b/>
              </w:rPr>
              <w:t>(RÚBRICA)</w:t>
            </w:r>
          </w:p>
          <w:p w:rsidR="00B27E21" w:rsidRDefault="00B27E21" w:rsidP="00B27E21">
            <w:pPr>
              <w:tabs>
                <w:tab w:val="left" w:pos="0"/>
              </w:tabs>
              <w:spacing w:after="0" w:line="0" w:lineRule="atLeast"/>
              <w:jc w:val="center"/>
              <w:rPr>
                <w:rFonts w:ascii="Palatino Linotype" w:hAnsi="Palatino Linotype" w:cs="Arial"/>
                <w:b/>
              </w:rPr>
            </w:pPr>
          </w:p>
          <w:p w:rsidR="00B27E21" w:rsidRPr="00E45562" w:rsidRDefault="00B27E21" w:rsidP="00B27E21">
            <w:pPr>
              <w:tabs>
                <w:tab w:val="left" w:pos="0"/>
              </w:tabs>
              <w:spacing w:after="0" w:line="0" w:lineRule="atLeast"/>
              <w:rPr>
                <w:rFonts w:ascii="Palatino Linotype" w:hAnsi="Palatino Linotype" w:cs="Arial"/>
                <w:b/>
              </w:rPr>
            </w:pPr>
          </w:p>
        </w:tc>
      </w:tr>
    </w:tbl>
    <w:p w:rsidR="00DE6AF4" w:rsidRPr="00B27E21" w:rsidRDefault="00A31F11" w:rsidP="00B27E21">
      <w:pPr>
        <w:spacing w:line="360" w:lineRule="auto"/>
        <w:jc w:val="both"/>
        <w:rPr>
          <w:rFonts w:ascii="Palatino Linotype" w:hAnsi="Palatino Linotype" w:cs="Arial"/>
          <w:szCs w:val="24"/>
        </w:rPr>
      </w:pPr>
      <w:r w:rsidRPr="00B27E21">
        <w:rPr>
          <w:rFonts w:ascii="Palatino Linotype" w:hAnsi="Palatino Linotype" w:cs="Arial"/>
          <w:szCs w:val="24"/>
        </w:rPr>
        <w:t xml:space="preserve">Esta hoja corresponde a la resolución de fecha </w:t>
      </w:r>
      <w:r w:rsidR="00B27E21">
        <w:rPr>
          <w:rFonts w:ascii="Palatino Linotype" w:hAnsi="Palatino Linotype" w:cs="Arial"/>
          <w:szCs w:val="24"/>
        </w:rPr>
        <w:t>dieciséis (16</w:t>
      </w:r>
      <w:r w:rsidRPr="00B27E21">
        <w:rPr>
          <w:rFonts w:ascii="Palatino Linotype" w:hAnsi="Palatino Linotype" w:cs="Arial"/>
          <w:szCs w:val="24"/>
        </w:rPr>
        <w:t xml:space="preserve">) de </w:t>
      </w:r>
      <w:r w:rsidR="00B27E21">
        <w:rPr>
          <w:rFonts w:ascii="Palatino Linotype" w:hAnsi="Palatino Linotype" w:cs="Arial"/>
          <w:szCs w:val="24"/>
        </w:rPr>
        <w:t>enero de dos mil diecinueve</w:t>
      </w:r>
      <w:r w:rsidRPr="00B27E21">
        <w:rPr>
          <w:rFonts w:ascii="Palatino Linotype" w:hAnsi="Palatino Linotype" w:cs="Arial"/>
          <w:szCs w:val="24"/>
        </w:rPr>
        <w:t xml:space="preserve">, emitida en el recurso de revisión </w:t>
      </w:r>
      <w:r w:rsidR="00B27E21">
        <w:rPr>
          <w:rFonts w:ascii="Palatino Linotype" w:hAnsi="Palatino Linotype" w:cs="Arial"/>
          <w:b/>
          <w:bCs/>
          <w:szCs w:val="24"/>
        </w:rPr>
        <w:t>04118</w:t>
      </w:r>
      <w:r w:rsidR="00827F22" w:rsidRPr="00B27E21">
        <w:rPr>
          <w:rFonts w:ascii="Palatino Linotype" w:hAnsi="Palatino Linotype" w:cs="Arial"/>
          <w:b/>
          <w:bCs/>
          <w:szCs w:val="24"/>
        </w:rPr>
        <w:t>/INFOEM/IP/RR/2018</w:t>
      </w:r>
      <w:r w:rsidR="00B27E21">
        <w:rPr>
          <w:rFonts w:ascii="Palatino Linotype" w:hAnsi="Palatino Linotype" w:cs="Arial"/>
          <w:b/>
          <w:bCs/>
          <w:szCs w:val="24"/>
        </w:rPr>
        <w:t>.</w:t>
      </w:r>
    </w:p>
    <w:sectPr w:rsidR="00DE6AF4" w:rsidRPr="00B27E21" w:rsidSect="00B27E21">
      <w:headerReference w:type="default" r:id="rId16"/>
      <w:footerReference w:type="default" r:id="rId17"/>
      <w:headerReference w:type="first" r:id="rId18"/>
      <w:footerReference w:type="first" r:id="rId19"/>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23A" w:rsidRDefault="0084123A" w:rsidP="00792776">
      <w:pPr>
        <w:spacing w:after="0" w:line="240" w:lineRule="auto"/>
      </w:pPr>
      <w:r>
        <w:separator/>
      </w:r>
    </w:p>
  </w:endnote>
  <w:endnote w:type="continuationSeparator" w:id="0">
    <w:p w:rsidR="0084123A" w:rsidRDefault="0084123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85136" w:rsidRPr="00883450" w:rsidRDefault="00B85136"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F0490">
              <w:rPr>
                <w:rFonts w:ascii="Palatino Linotype" w:hAnsi="Palatino Linotype"/>
                <w:b/>
                <w:bCs/>
                <w:noProof/>
                <w:szCs w:val="20"/>
              </w:rPr>
              <w:t>35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F0490">
              <w:rPr>
                <w:rFonts w:ascii="Palatino Linotype" w:hAnsi="Palatino Linotype"/>
                <w:b/>
                <w:bCs/>
                <w:noProof/>
                <w:szCs w:val="20"/>
              </w:rPr>
              <w:t>35</w:t>
            </w:r>
            <w:r w:rsidRPr="00883450">
              <w:rPr>
                <w:rFonts w:ascii="Palatino Linotype" w:hAnsi="Palatino Linotype"/>
                <w:b/>
                <w:bCs/>
                <w:szCs w:val="20"/>
              </w:rPr>
              <w:fldChar w:fldCharType="end"/>
            </w:r>
          </w:p>
        </w:sdtContent>
      </w:sdt>
    </w:sdtContent>
  </w:sdt>
  <w:p w:rsidR="00B85136" w:rsidRDefault="00B851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6" w:rsidRPr="00883450" w:rsidRDefault="00B85136"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F0490" w:rsidRPr="006F049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F0490" w:rsidRPr="006F0490">
      <w:rPr>
        <w:rFonts w:ascii="Palatino Linotype" w:hAnsi="Palatino Linotype"/>
        <w:noProof/>
        <w:lang w:val="es-ES"/>
      </w:rPr>
      <w:t>35</w:t>
    </w:r>
    <w:r w:rsidRPr="00883450">
      <w:rPr>
        <w:rFonts w:ascii="Palatino Linotype" w:hAnsi="Palatino Linotype"/>
      </w:rPr>
      <w:fldChar w:fldCharType="end"/>
    </w:r>
  </w:p>
  <w:p w:rsidR="00B85136" w:rsidRPr="00883450" w:rsidRDefault="00B85136">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23A" w:rsidRDefault="0084123A" w:rsidP="00792776">
      <w:pPr>
        <w:spacing w:after="0" w:line="240" w:lineRule="auto"/>
      </w:pPr>
      <w:r>
        <w:separator/>
      </w:r>
    </w:p>
  </w:footnote>
  <w:footnote w:type="continuationSeparator" w:id="0">
    <w:p w:rsidR="0084123A" w:rsidRDefault="0084123A"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6" w:rsidRDefault="00B85136">
    <w:pPr>
      <w:pStyle w:val="Encabezado"/>
    </w:pPr>
  </w:p>
  <w:p w:rsidR="00B85136" w:rsidRDefault="00B85136"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85136" w:rsidRPr="00EF13C1" w:rsidTr="009A4582">
      <w:trPr>
        <w:trHeight w:val="138"/>
        <w:jc w:val="right"/>
      </w:trPr>
      <w:tc>
        <w:tcPr>
          <w:tcW w:w="2552" w:type="dxa"/>
          <w:vAlign w:val="center"/>
        </w:tcPr>
        <w:p w:rsidR="00B85136" w:rsidRPr="00EF13C1" w:rsidRDefault="00B85136"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85136" w:rsidRPr="00EF13C1" w:rsidRDefault="00A31F11" w:rsidP="00244765">
          <w:pPr>
            <w:pStyle w:val="Encabezado"/>
            <w:jc w:val="right"/>
            <w:rPr>
              <w:rFonts w:ascii="Palatino Linotype" w:hAnsi="Palatino Linotype"/>
              <w:b/>
              <w:sz w:val="22"/>
              <w:szCs w:val="22"/>
            </w:rPr>
          </w:pPr>
          <w:r>
            <w:rPr>
              <w:rFonts w:ascii="Palatino Linotype" w:hAnsi="Palatino Linotype" w:cs="Arial"/>
              <w:b/>
              <w:bCs/>
              <w:sz w:val="22"/>
              <w:szCs w:val="22"/>
              <w:lang w:eastAsia="es-MX"/>
            </w:rPr>
            <w:t>04118</w:t>
          </w:r>
          <w:r w:rsidR="00B85136">
            <w:rPr>
              <w:rFonts w:ascii="Palatino Linotype" w:hAnsi="Palatino Linotype" w:cs="Arial"/>
              <w:b/>
              <w:bCs/>
              <w:sz w:val="22"/>
              <w:szCs w:val="22"/>
              <w:lang w:eastAsia="es-MX"/>
            </w:rPr>
            <w:t xml:space="preserve">/INFOEM/IP/RR/2018 </w:t>
          </w:r>
        </w:p>
      </w:tc>
    </w:tr>
    <w:tr w:rsidR="00B85136" w:rsidRPr="00EF13C1" w:rsidTr="009A4582">
      <w:trPr>
        <w:trHeight w:val="321"/>
        <w:jc w:val="right"/>
      </w:trPr>
      <w:tc>
        <w:tcPr>
          <w:tcW w:w="2552" w:type="dxa"/>
          <w:vAlign w:val="center"/>
        </w:tcPr>
        <w:p w:rsidR="00B85136" w:rsidRPr="00EF13C1" w:rsidRDefault="00B85136"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85136" w:rsidRPr="00EF13C1" w:rsidRDefault="00A31F11" w:rsidP="00244765">
          <w:pPr>
            <w:pStyle w:val="Encabezado"/>
            <w:jc w:val="right"/>
            <w:rPr>
              <w:rFonts w:ascii="Palatino Linotype" w:hAnsi="Palatino Linotype"/>
              <w:b/>
              <w:sz w:val="22"/>
              <w:szCs w:val="22"/>
            </w:rPr>
          </w:pPr>
          <w:r>
            <w:rPr>
              <w:rFonts w:ascii="Palatino Linotype" w:hAnsi="Palatino Linotype"/>
              <w:b/>
              <w:sz w:val="22"/>
              <w:szCs w:val="22"/>
            </w:rPr>
            <w:t xml:space="preserve">Instituto de la Función Registral del Estado de México. </w:t>
          </w:r>
        </w:p>
      </w:tc>
    </w:tr>
    <w:tr w:rsidR="00B85136" w:rsidRPr="00EF13C1" w:rsidTr="009A4582">
      <w:trPr>
        <w:trHeight w:val="321"/>
        <w:jc w:val="right"/>
      </w:trPr>
      <w:tc>
        <w:tcPr>
          <w:tcW w:w="2552" w:type="dxa"/>
          <w:vAlign w:val="center"/>
        </w:tcPr>
        <w:p w:rsidR="00B85136" w:rsidRPr="00EF13C1" w:rsidRDefault="00B85136"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85136" w:rsidRPr="00EF13C1" w:rsidRDefault="00B85136"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85136" w:rsidRDefault="00B85136"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36" w:rsidRDefault="00B85136" w:rsidP="009A4582">
    <w:pPr>
      <w:pStyle w:val="Encabezado"/>
      <w:tabs>
        <w:tab w:val="left" w:pos="3103"/>
      </w:tabs>
    </w:pPr>
    <w:r>
      <w:tab/>
    </w:r>
    <w:r>
      <w:tab/>
    </w:r>
  </w:p>
  <w:tbl>
    <w:tblPr>
      <w:tblStyle w:val="Tablaconcuadrcula"/>
      <w:tblW w:w="7095" w:type="dxa"/>
      <w:tblInd w:w="23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241"/>
      <w:gridCol w:w="3958"/>
    </w:tblGrid>
    <w:tr w:rsidR="00B85136" w:rsidRPr="00182113" w:rsidTr="00F67150">
      <w:trPr>
        <w:trHeight w:val="145"/>
      </w:trPr>
      <w:tc>
        <w:tcPr>
          <w:tcW w:w="2896" w:type="dxa"/>
          <w:vAlign w:val="center"/>
        </w:tcPr>
        <w:p w:rsidR="00B85136" w:rsidRPr="00182113" w:rsidRDefault="00B85136" w:rsidP="009A4582">
          <w:pPr>
            <w:rPr>
              <w:rFonts w:ascii="Palatino Linotype" w:hAnsi="Palatino Linotype"/>
              <w:b/>
            </w:rPr>
          </w:pPr>
          <w:r w:rsidRPr="00182113">
            <w:rPr>
              <w:rFonts w:ascii="Palatino Linotype" w:hAnsi="Palatino Linotype"/>
              <w:b/>
            </w:rPr>
            <w:t>Recurso de revisión:</w:t>
          </w:r>
        </w:p>
      </w:tc>
      <w:tc>
        <w:tcPr>
          <w:tcW w:w="241" w:type="dxa"/>
          <w:vAlign w:val="center"/>
        </w:tcPr>
        <w:p w:rsidR="00B85136" w:rsidRPr="00182113" w:rsidRDefault="00B85136" w:rsidP="009A4582">
          <w:pPr>
            <w:pStyle w:val="Encabezado"/>
            <w:jc w:val="center"/>
            <w:rPr>
              <w:rFonts w:ascii="Palatino Linotype" w:hAnsi="Palatino Linotype"/>
              <w:b/>
            </w:rPr>
          </w:pPr>
        </w:p>
      </w:tc>
      <w:tc>
        <w:tcPr>
          <w:tcW w:w="3958" w:type="dxa"/>
          <w:vAlign w:val="center"/>
        </w:tcPr>
        <w:p w:rsidR="00B85136" w:rsidRPr="00182113" w:rsidRDefault="00A31F11" w:rsidP="00A31F11">
          <w:pPr>
            <w:pStyle w:val="Encabezado"/>
            <w:ind w:left="-237"/>
            <w:rPr>
              <w:rFonts w:ascii="Palatino Linotype" w:hAnsi="Palatino Linotype"/>
              <w:b/>
            </w:rPr>
          </w:pPr>
          <w:r>
            <w:rPr>
              <w:rFonts w:ascii="Palatino Linotype" w:hAnsi="Palatino Linotype" w:cs="Arial"/>
              <w:b/>
              <w:bCs/>
              <w:lang w:eastAsia="es-MX"/>
            </w:rPr>
            <w:t xml:space="preserve">         04118</w:t>
          </w:r>
          <w:r w:rsidR="00B85136" w:rsidRPr="00182113">
            <w:rPr>
              <w:rFonts w:ascii="Palatino Linotype" w:hAnsi="Palatino Linotype" w:cs="Arial"/>
              <w:b/>
              <w:bCs/>
              <w:lang w:eastAsia="es-MX"/>
            </w:rPr>
            <w:t>/INFOEM/IP/RR/</w:t>
          </w:r>
          <w:r w:rsidR="00B85136">
            <w:rPr>
              <w:rFonts w:ascii="Palatino Linotype" w:hAnsi="Palatino Linotype" w:cs="Arial"/>
              <w:b/>
              <w:bCs/>
              <w:lang w:eastAsia="es-MX"/>
            </w:rPr>
            <w:t>2018</w:t>
          </w:r>
        </w:p>
      </w:tc>
    </w:tr>
    <w:tr w:rsidR="00B85136" w:rsidRPr="00182113" w:rsidTr="00F67150">
      <w:trPr>
        <w:trHeight w:val="239"/>
      </w:trPr>
      <w:tc>
        <w:tcPr>
          <w:tcW w:w="2896" w:type="dxa"/>
          <w:vAlign w:val="center"/>
        </w:tcPr>
        <w:p w:rsidR="00B85136" w:rsidRPr="00182113" w:rsidRDefault="00B85136" w:rsidP="009A4582">
          <w:pPr>
            <w:rPr>
              <w:rFonts w:ascii="Palatino Linotype" w:hAnsi="Palatino Linotype"/>
              <w:b/>
            </w:rPr>
          </w:pPr>
          <w:r w:rsidRPr="00182113">
            <w:rPr>
              <w:rFonts w:ascii="Palatino Linotype" w:hAnsi="Palatino Linotype"/>
              <w:b/>
            </w:rPr>
            <w:t>Recurrente:</w:t>
          </w:r>
        </w:p>
      </w:tc>
      <w:tc>
        <w:tcPr>
          <w:tcW w:w="241" w:type="dxa"/>
          <w:vAlign w:val="center"/>
        </w:tcPr>
        <w:p w:rsidR="00B85136" w:rsidRPr="00182113" w:rsidRDefault="00B85136" w:rsidP="009A4582">
          <w:pPr>
            <w:pStyle w:val="Encabezado"/>
            <w:jc w:val="center"/>
            <w:rPr>
              <w:rFonts w:ascii="Palatino Linotype" w:hAnsi="Palatino Linotype"/>
              <w:b/>
            </w:rPr>
          </w:pPr>
        </w:p>
      </w:tc>
      <w:tc>
        <w:tcPr>
          <w:tcW w:w="3958" w:type="dxa"/>
          <w:vAlign w:val="center"/>
        </w:tcPr>
        <w:p w:rsidR="00B85136" w:rsidRPr="00182113" w:rsidRDefault="00B85136" w:rsidP="00666C04">
          <w:pPr>
            <w:pStyle w:val="Encabezado"/>
            <w:ind w:left="-237" w:right="884"/>
            <w:rPr>
              <w:rFonts w:ascii="Palatino Linotype" w:hAnsi="Palatino Linotype"/>
              <w:b/>
            </w:rPr>
          </w:pPr>
          <w:r>
            <w:rPr>
              <w:rFonts w:ascii="Palatino Linotype" w:hAnsi="Palatino Linotype"/>
              <w:b/>
            </w:rPr>
            <w:t xml:space="preserve">         </w:t>
          </w:r>
          <w:r w:rsidR="00A31F11">
            <w:rPr>
              <w:rFonts w:ascii="Palatino Linotype" w:hAnsi="Palatino Linotype"/>
              <w:b/>
            </w:rPr>
            <w:t xml:space="preserve"> </w:t>
          </w:r>
          <w:r w:rsidR="00666C04" w:rsidRPr="00666C04">
            <w:rPr>
              <w:rFonts w:ascii="Palatino Linotype" w:hAnsi="Palatino Linotype"/>
              <w:b/>
              <w:highlight w:val="black"/>
            </w:rPr>
            <w:t>---------------------------</w:t>
          </w:r>
          <w:r w:rsidR="00D020D3" w:rsidRPr="00666C04">
            <w:rPr>
              <w:rFonts w:ascii="Palatino Linotype" w:hAnsi="Palatino Linotype"/>
              <w:b/>
              <w:highlight w:val="black"/>
            </w:rPr>
            <w:t>.</w:t>
          </w:r>
          <w:r w:rsidR="00D020D3">
            <w:rPr>
              <w:rFonts w:ascii="Palatino Linotype" w:hAnsi="Palatino Linotype"/>
              <w:b/>
            </w:rPr>
            <w:t xml:space="preserve"> </w:t>
          </w:r>
        </w:p>
      </w:tc>
    </w:tr>
    <w:tr w:rsidR="00B85136" w:rsidRPr="00182113" w:rsidTr="00F67150">
      <w:trPr>
        <w:trHeight w:val="245"/>
      </w:trPr>
      <w:tc>
        <w:tcPr>
          <w:tcW w:w="2896" w:type="dxa"/>
          <w:vAlign w:val="center"/>
        </w:tcPr>
        <w:p w:rsidR="00B85136" w:rsidRPr="00182113" w:rsidRDefault="00B85136" w:rsidP="009A4582">
          <w:pPr>
            <w:rPr>
              <w:rFonts w:ascii="Palatino Linotype" w:hAnsi="Palatino Linotype"/>
              <w:b/>
            </w:rPr>
          </w:pPr>
          <w:r w:rsidRPr="00182113">
            <w:rPr>
              <w:rFonts w:ascii="Palatino Linotype" w:hAnsi="Palatino Linotype"/>
              <w:b/>
            </w:rPr>
            <w:t>Sujeto obligado:</w:t>
          </w:r>
        </w:p>
      </w:tc>
      <w:tc>
        <w:tcPr>
          <w:tcW w:w="241" w:type="dxa"/>
          <w:vAlign w:val="center"/>
        </w:tcPr>
        <w:p w:rsidR="00B85136" w:rsidRPr="00182113" w:rsidRDefault="00B85136" w:rsidP="009A4582">
          <w:pPr>
            <w:pStyle w:val="Encabezado"/>
            <w:jc w:val="center"/>
            <w:rPr>
              <w:rFonts w:ascii="Palatino Linotype" w:hAnsi="Palatino Linotype"/>
              <w:b/>
            </w:rPr>
          </w:pPr>
        </w:p>
      </w:tc>
      <w:tc>
        <w:tcPr>
          <w:tcW w:w="3958" w:type="dxa"/>
          <w:vAlign w:val="center"/>
        </w:tcPr>
        <w:p w:rsidR="00B85136" w:rsidRPr="00182113" w:rsidRDefault="00CE6771" w:rsidP="00244765">
          <w:pPr>
            <w:pStyle w:val="Encabezado"/>
            <w:ind w:left="330" w:right="-109"/>
            <w:rPr>
              <w:rFonts w:ascii="Palatino Linotype" w:hAnsi="Palatino Linotype"/>
              <w:b/>
            </w:rPr>
          </w:pPr>
          <w:r>
            <w:rPr>
              <w:rFonts w:ascii="Palatino Linotype" w:hAnsi="Palatino Linotype"/>
              <w:b/>
            </w:rPr>
            <w:t>Instituto de la F</w:t>
          </w:r>
          <w:r w:rsidR="00A31F11">
            <w:rPr>
              <w:rFonts w:ascii="Palatino Linotype" w:hAnsi="Palatino Linotype"/>
              <w:b/>
            </w:rPr>
            <w:t xml:space="preserve">unción Registral del Estado de México. </w:t>
          </w:r>
        </w:p>
      </w:tc>
    </w:tr>
    <w:tr w:rsidR="00B85136" w:rsidRPr="00182113" w:rsidTr="00F67150">
      <w:trPr>
        <w:trHeight w:val="337"/>
      </w:trPr>
      <w:tc>
        <w:tcPr>
          <w:tcW w:w="2896" w:type="dxa"/>
          <w:vAlign w:val="center"/>
        </w:tcPr>
        <w:p w:rsidR="00B85136" w:rsidRPr="00182113" w:rsidRDefault="00B85136" w:rsidP="009A4582">
          <w:pPr>
            <w:rPr>
              <w:rFonts w:ascii="Palatino Linotype" w:hAnsi="Palatino Linotype"/>
              <w:b/>
            </w:rPr>
          </w:pPr>
          <w:r w:rsidRPr="00182113">
            <w:rPr>
              <w:rFonts w:ascii="Palatino Linotype" w:hAnsi="Palatino Linotype"/>
              <w:b/>
            </w:rPr>
            <w:t>Comisionado ponente:</w:t>
          </w:r>
        </w:p>
      </w:tc>
      <w:tc>
        <w:tcPr>
          <w:tcW w:w="241" w:type="dxa"/>
          <w:vAlign w:val="center"/>
        </w:tcPr>
        <w:p w:rsidR="00B85136" w:rsidRPr="00182113" w:rsidRDefault="00B85136" w:rsidP="009A4582">
          <w:pPr>
            <w:pStyle w:val="Encabezado"/>
            <w:jc w:val="center"/>
            <w:rPr>
              <w:rFonts w:ascii="Palatino Linotype" w:hAnsi="Palatino Linotype"/>
              <w:b/>
            </w:rPr>
          </w:pPr>
        </w:p>
      </w:tc>
      <w:tc>
        <w:tcPr>
          <w:tcW w:w="3958" w:type="dxa"/>
          <w:vAlign w:val="center"/>
        </w:tcPr>
        <w:p w:rsidR="00B85136" w:rsidRPr="00182113" w:rsidRDefault="00B85136" w:rsidP="00987E5C">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B85136" w:rsidRDefault="00B851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C87"/>
      </v:shape>
    </w:pict>
  </w:numPicBullet>
  <w:abstractNum w:abstractNumId="0">
    <w:nsid w:val="0D7C7C16"/>
    <w:multiLevelType w:val="hybridMultilevel"/>
    <w:tmpl w:val="F19CA2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F8470F9"/>
    <w:multiLevelType w:val="hybridMultilevel"/>
    <w:tmpl w:val="9EA6F78E"/>
    <w:lvl w:ilvl="0" w:tplc="8690C66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178520A"/>
    <w:multiLevelType w:val="hybridMultilevel"/>
    <w:tmpl w:val="1650380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C83BAF"/>
    <w:multiLevelType w:val="hybridMultilevel"/>
    <w:tmpl w:val="93745362"/>
    <w:lvl w:ilvl="0" w:tplc="8318A7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7CB6146E"/>
    <w:multiLevelType w:val="hybridMultilevel"/>
    <w:tmpl w:val="E19A59F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1"/>
  </w:num>
  <w:num w:numId="6">
    <w:abstractNumId w:val="3"/>
  </w:num>
  <w:num w:numId="7">
    <w:abstractNumId w:val="2"/>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4167E"/>
    <w:rsid w:val="00056204"/>
    <w:rsid w:val="00060857"/>
    <w:rsid w:val="0007062A"/>
    <w:rsid w:val="00072EFA"/>
    <w:rsid w:val="00077233"/>
    <w:rsid w:val="000A7D5D"/>
    <w:rsid w:val="000B2EAF"/>
    <w:rsid w:val="000B5A4C"/>
    <w:rsid w:val="000C66EA"/>
    <w:rsid w:val="000D1D31"/>
    <w:rsid w:val="000E4A12"/>
    <w:rsid w:val="000F1CC9"/>
    <w:rsid w:val="000F3365"/>
    <w:rsid w:val="00100DEF"/>
    <w:rsid w:val="00101818"/>
    <w:rsid w:val="00104BC4"/>
    <w:rsid w:val="00106806"/>
    <w:rsid w:val="00107A21"/>
    <w:rsid w:val="00110A90"/>
    <w:rsid w:val="00114D5F"/>
    <w:rsid w:val="00124119"/>
    <w:rsid w:val="00140674"/>
    <w:rsid w:val="00141BDA"/>
    <w:rsid w:val="00145E3E"/>
    <w:rsid w:val="00147141"/>
    <w:rsid w:val="00152A54"/>
    <w:rsid w:val="00153924"/>
    <w:rsid w:val="001655F5"/>
    <w:rsid w:val="0017140F"/>
    <w:rsid w:val="00181E44"/>
    <w:rsid w:val="00190B36"/>
    <w:rsid w:val="00196B6A"/>
    <w:rsid w:val="0019761F"/>
    <w:rsid w:val="001B12E8"/>
    <w:rsid w:val="001B28F9"/>
    <w:rsid w:val="001B625E"/>
    <w:rsid w:val="001B7A12"/>
    <w:rsid w:val="001C263E"/>
    <w:rsid w:val="001C487F"/>
    <w:rsid w:val="001F5DBD"/>
    <w:rsid w:val="001F6670"/>
    <w:rsid w:val="00201BF3"/>
    <w:rsid w:val="00201CDE"/>
    <w:rsid w:val="00201F41"/>
    <w:rsid w:val="00202E6A"/>
    <w:rsid w:val="00210A6F"/>
    <w:rsid w:val="00211B1B"/>
    <w:rsid w:val="00216FB6"/>
    <w:rsid w:val="00220CA4"/>
    <w:rsid w:val="002262E0"/>
    <w:rsid w:val="00232FEC"/>
    <w:rsid w:val="00234EBF"/>
    <w:rsid w:val="0024202C"/>
    <w:rsid w:val="00244765"/>
    <w:rsid w:val="002640DE"/>
    <w:rsid w:val="0026441B"/>
    <w:rsid w:val="002704F5"/>
    <w:rsid w:val="00271057"/>
    <w:rsid w:val="00273142"/>
    <w:rsid w:val="00275FB3"/>
    <w:rsid w:val="002921DD"/>
    <w:rsid w:val="002A16FE"/>
    <w:rsid w:val="002A38B7"/>
    <w:rsid w:val="002A3F7E"/>
    <w:rsid w:val="002B64FF"/>
    <w:rsid w:val="002B6FAB"/>
    <w:rsid w:val="002B7F54"/>
    <w:rsid w:val="002C6556"/>
    <w:rsid w:val="002D16F1"/>
    <w:rsid w:val="002E7B04"/>
    <w:rsid w:val="002F3433"/>
    <w:rsid w:val="002F3BFA"/>
    <w:rsid w:val="002F4300"/>
    <w:rsid w:val="003003FF"/>
    <w:rsid w:val="00303A99"/>
    <w:rsid w:val="003044DA"/>
    <w:rsid w:val="00314F26"/>
    <w:rsid w:val="00315476"/>
    <w:rsid w:val="00315BF5"/>
    <w:rsid w:val="0032356A"/>
    <w:rsid w:val="00323F76"/>
    <w:rsid w:val="0032530A"/>
    <w:rsid w:val="00327F6E"/>
    <w:rsid w:val="00336C1B"/>
    <w:rsid w:val="003424E6"/>
    <w:rsid w:val="00354158"/>
    <w:rsid w:val="00354999"/>
    <w:rsid w:val="00366B82"/>
    <w:rsid w:val="0037277E"/>
    <w:rsid w:val="00374179"/>
    <w:rsid w:val="00382BC1"/>
    <w:rsid w:val="00387F22"/>
    <w:rsid w:val="003A629F"/>
    <w:rsid w:val="003A6D6B"/>
    <w:rsid w:val="003B4437"/>
    <w:rsid w:val="003B5F5E"/>
    <w:rsid w:val="003B69DE"/>
    <w:rsid w:val="003D4338"/>
    <w:rsid w:val="003D63CC"/>
    <w:rsid w:val="003E34B5"/>
    <w:rsid w:val="003E585E"/>
    <w:rsid w:val="003E6B82"/>
    <w:rsid w:val="003F2187"/>
    <w:rsid w:val="003F4348"/>
    <w:rsid w:val="003F57ED"/>
    <w:rsid w:val="00404C2B"/>
    <w:rsid w:val="004068F4"/>
    <w:rsid w:val="0042167E"/>
    <w:rsid w:val="004653A7"/>
    <w:rsid w:val="00474E0F"/>
    <w:rsid w:val="004835DC"/>
    <w:rsid w:val="00485E23"/>
    <w:rsid w:val="00493730"/>
    <w:rsid w:val="004A04FC"/>
    <w:rsid w:val="004A1681"/>
    <w:rsid w:val="004A56E3"/>
    <w:rsid w:val="004A70B0"/>
    <w:rsid w:val="004B0C02"/>
    <w:rsid w:val="004C20EF"/>
    <w:rsid w:val="004D4D48"/>
    <w:rsid w:val="004D7D6D"/>
    <w:rsid w:val="004E591E"/>
    <w:rsid w:val="004F4C05"/>
    <w:rsid w:val="00500259"/>
    <w:rsid w:val="0050327B"/>
    <w:rsid w:val="00510198"/>
    <w:rsid w:val="0051337C"/>
    <w:rsid w:val="00523819"/>
    <w:rsid w:val="00525360"/>
    <w:rsid w:val="00534CBE"/>
    <w:rsid w:val="00544BAE"/>
    <w:rsid w:val="00565A3D"/>
    <w:rsid w:val="005702BE"/>
    <w:rsid w:val="005706DC"/>
    <w:rsid w:val="00570A3F"/>
    <w:rsid w:val="00581B3D"/>
    <w:rsid w:val="00582905"/>
    <w:rsid w:val="00586A12"/>
    <w:rsid w:val="0059199C"/>
    <w:rsid w:val="005969D9"/>
    <w:rsid w:val="005A2B5F"/>
    <w:rsid w:val="005A6596"/>
    <w:rsid w:val="005B31A8"/>
    <w:rsid w:val="005C2D31"/>
    <w:rsid w:val="005C4663"/>
    <w:rsid w:val="005D3C6B"/>
    <w:rsid w:val="005D5465"/>
    <w:rsid w:val="005E01F7"/>
    <w:rsid w:val="005E355A"/>
    <w:rsid w:val="005E406F"/>
    <w:rsid w:val="005E6787"/>
    <w:rsid w:val="005F3A27"/>
    <w:rsid w:val="00600629"/>
    <w:rsid w:val="0060115B"/>
    <w:rsid w:val="0060200F"/>
    <w:rsid w:val="0061037B"/>
    <w:rsid w:val="00612344"/>
    <w:rsid w:val="006158AA"/>
    <w:rsid w:val="00616052"/>
    <w:rsid w:val="006307B0"/>
    <w:rsid w:val="00630814"/>
    <w:rsid w:val="00632BCB"/>
    <w:rsid w:val="006448B0"/>
    <w:rsid w:val="00660330"/>
    <w:rsid w:val="00661A81"/>
    <w:rsid w:val="00663FF0"/>
    <w:rsid w:val="00664B64"/>
    <w:rsid w:val="00666C04"/>
    <w:rsid w:val="00672EA1"/>
    <w:rsid w:val="006750F2"/>
    <w:rsid w:val="00684C83"/>
    <w:rsid w:val="00693390"/>
    <w:rsid w:val="00694CC8"/>
    <w:rsid w:val="006A1DD3"/>
    <w:rsid w:val="006B56C3"/>
    <w:rsid w:val="006C4663"/>
    <w:rsid w:val="006D41CD"/>
    <w:rsid w:val="006E77A3"/>
    <w:rsid w:val="006F025F"/>
    <w:rsid w:val="006F0490"/>
    <w:rsid w:val="00704A38"/>
    <w:rsid w:val="00704FC1"/>
    <w:rsid w:val="0070716A"/>
    <w:rsid w:val="00714C71"/>
    <w:rsid w:val="00720B31"/>
    <w:rsid w:val="007230A3"/>
    <w:rsid w:val="00723A8D"/>
    <w:rsid w:val="00732D0D"/>
    <w:rsid w:val="00735D06"/>
    <w:rsid w:val="00742576"/>
    <w:rsid w:val="00742629"/>
    <w:rsid w:val="00742BE5"/>
    <w:rsid w:val="007466C9"/>
    <w:rsid w:val="00754D45"/>
    <w:rsid w:val="00756441"/>
    <w:rsid w:val="007623BE"/>
    <w:rsid w:val="007737F5"/>
    <w:rsid w:val="00774451"/>
    <w:rsid w:val="00783D75"/>
    <w:rsid w:val="007841CA"/>
    <w:rsid w:val="00792776"/>
    <w:rsid w:val="00793656"/>
    <w:rsid w:val="007B222D"/>
    <w:rsid w:val="007B5031"/>
    <w:rsid w:val="007B5FFC"/>
    <w:rsid w:val="007D3AB1"/>
    <w:rsid w:val="007D5D25"/>
    <w:rsid w:val="007E0079"/>
    <w:rsid w:val="007E362F"/>
    <w:rsid w:val="007E4E22"/>
    <w:rsid w:val="007F0AC5"/>
    <w:rsid w:val="007F387A"/>
    <w:rsid w:val="007F70A4"/>
    <w:rsid w:val="008138CE"/>
    <w:rsid w:val="008161A8"/>
    <w:rsid w:val="00820149"/>
    <w:rsid w:val="0082320A"/>
    <w:rsid w:val="00827F22"/>
    <w:rsid w:val="00833E7D"/>
    <w:rsid w:val="008346C9"/>
    <w:rsid w:val="0084123A"/>
    <w:rsid w:val="00845705"/>
    <w:rsid w:val="00845D19"/>
    <w:rsid w:val="00847FFC"/>
    <w:rsid w:val="00852EC1"/>
    <w:rsid w:val="0086565D"/>
    <w:rsid w:val="00870BA2"/>
    <w:rsid w:val="00873107"/>
    <w:rsid w:val="0087682B"/>
    <w:rsid w:val="00883B38"/>
    <w:rsid w:val="008870CA"/>
    <w:rsid w:val="00887109"/>
    <w:rsid w:val="00887614"/>
    <w:rsid w:val="00892202"/>
    <w:rsid w:val="008B7033"/>
    <w:rsid w:val="008C1879"/>
    <w:rsid w:val="008C18E6"/>
    <w:rsid w:val="008C2739"/>
    <w:rsid w:val="008D3FD7"/>
    <w:rsid w:val="008D45C3"/>
    <w:rsid w:val="008E05D2"/>
    <w:rsid w:val="008E3BAC"/>
    <w:rsid w:val="008E49E0"/>
    <w:rsid w:val="008F0EEC"/>
    <w:rsid w:val="008F520D"/>
    <w:rsid w:val="0090534F"/>
    <w:rsid w:val="0090539F"/>
    <w:rsid w:val="00913F26"/>
    <w:rsid w:val="00921E87"/>
    <w:rsid w:val="00924969"/>
    <w:rsid w:val="0094139E"/>
    <w:rsid w:val="00943A89"/>
    <w:rsid w:val="00960D99"/>
    <w:rsid w:val="00966090"/>
    <w:rsid w:val="00966F60"/>
    <w:rsid w:val="00971AFE"/>
    <w:rsid w:val="00987E5C"/>
    <w:rsid w:val="009910A2"/>
    <w:rsid w:val="0099139A"/>
    <w:rsid w:val="00991C4B"/>
    <w:rsid w:val="0099464D"/>
    <w:rsid w:val="00994BB5"/>
    <w:rsid w:val="00994D80"/>
    <w:rsid w:val="009A4582"/>
    <w:rsid w:val="009B7F08"/>
    <w:rsid w:val="009C789B"/>
    <w:rsid w:val="009D31A7"/>
    <w:rsid w:val="009D4641"/>
    <w:rsid w:val="009D6E07"/>
    <w:rsid w:val="009E113B"/>
    <w:rsid w:val="009E689B"/>
    <w:rsid w:val="009E6F3D"/>
    <w:rsid w:val="009F4560"/>
    <w:rsid w:val="00A06AAF"/>
    <w:rsid w:val="00A070E0"/>
    <w:rsid w:val="00A073E0"/>
    <w:rsid w:val="00A311F0"/>
    <w:rsid w:val="00A31F11"/>
    <w:rsid w:val="00A456C6"/>
    <w:rsid w:val="00A474D9"/>
    <w:rsid w:val="00A56228"/>
    <w:rsid w:val="00A57711"/>
    <w:rsid w:val="00A612C0"/>
    <w:rsid w:val="00A62DAF"/>
    <w:rsid w:val="00A76D4A"/>
    <w:rsid w:val="00A81EC8"/>
    <w:rsid w:val="00A82E6A"/>
    <w:rsid w:val="00A86F8F"/>
    <w:rsid w:val="00A93B4B"/>
    <w:rsid w:val="00AA0394"/>
    <w:rsid w:val="00AA1FA6"/>
    <w:rsid w:val="00AB4EDD"/>
    <w:rsid w:val="00AB56C1"/>
    <w:rsid w:val="00AC48DC"/>
    <w:rsid w:val="00AD19AF"/>
    <w:rsid w:val="00AE7F06"/>
    <w:rsid w:val="00AF0B5C"/>
    <w:rsid w:val="00AF2E2E"/>
    <w:rsid w:val="00AF4C26"/>
    <w:rsid w:val="00B07266"/>
    <w:rsid w:val="00B07AE6"/>
    <w:rsid w:val="00B17F1D"/>
    <w:rsid w:val="00B27E21"/>
    <w:rsid w:val="00B310C4"/>
    <w:rsid w:val="00B43D3A"/>
    <w:rsid w:val="00B54680"/>
    <w:rsid w:val="00B7792E"/>
    <w:rsid w:val="00B85136"/>
    <w:rsid w:val="00B95257"/>
    <w:rsid w:val="00BA3D39"/>
    <w:rsid w:val="00BB0639"/>
    <w:rsid w:val="00BB3FA7"/>
    <w:rsid w:val="00BB45D8"/>
    <w:rsid w:val="00BC2536"/>
    <w:rsid w:val="00BC5810"/>
    <w:rsid w:val="00BD6780"/>
    <w:rsid w:val="00BE69E6"/>
    <w:rsid w:val="00C03E3D"/>
    <w:rsid w:val="00C07697"/>
    <w:rsid w:val="00C13B8D"/>
    <w:rsid w:val="00C16223"/>
    <w:rsid w:val="00C26A49"/>
    <w:rsid w:val="00C31D07"/>
    <w:rsid w:val="00C62521"/>
    <w:rsid w:val="00C64E0E"/>
    <w:rsid w:val="00C64EC5"/>
    <w:rsid w:val="00C7171B"/>
    <w:rsid w:val="00C71D8F"/>
    <w:rsid w:val="00C762CC"/>
    <w:rsid w:val="00C7709D"/>
    <w:rsid w:val="00C874D5"/>
    <w:rsid w:val="00C902EB"/>
    <w:rsid w:val="00C9537D"/>
    <w:rsid w:val="00CA0EE7"/>
    <w:rsid w:val="00CA10C1"/>
    <w:rsid w:val="00CA3C25"/>
    <w:rsid w:val="00CA4E53"/>
    <w:rsid w:val="00CA55D0"/>
    <w:rsid w:val="00CB16AF"/>
    <w:rsid w:val="00CC404F"/>
    <w:rsid w:val="00CC798E"/>
    <w:rsid w:val="00CD4716"/>
    <w:rsid w:val="00CD49B9"/>
    <w:rsid w:val="00CE1D0F"/>
    <w:rsid w:val="00CE4F6D"/>
    <w:rsid w:val="00CE6771"/>
    <w:rsid w:val="00CF1AD4"/>
    <w:rsid w:val="00D01849"/>
    <w:rsid w:val="00D020D3"/>
    <w:rsid w:val="00D04EF6"/>
    <w:rsid w:val="00D140CA"/>
    <w:rsid w:val="00D175DF"/>
    <w:rsid w:val="00D317A8"/>
    <w:rsid w:val="00D402B7"/>
    <w:rsid w:val="00D42A15"/>
    <w:rsid w:val="00D54A5D"/>
    <w:rsid w:val="00D56654"/>
    <w:rsid w:val="00D60F78"/>
    <w:rsid w:val="00D6300C"/>
    <w:rsid w:val="00D654B6"/>
    <w:rsid w:val="00D71586"/>
    <w:rsid w:val="00D80A25"/>
    <w:rsid w:val="00D813AF"/>
    <w:rsid w:val="00D83C6F"/>
    <w:rsid w:val="00D9224C"/>
    <w:rsid w:val="00D96DE0"/>
    <w:rsid w:val="00DA7079"/>
    <w:rsid w:val="00DB53E3"/>
    <w:rsid w:val="00DC0CF8"/>
    <w:rsid w:val="00DD03AE"/>
    <w:rsid w:val="00DD0573"/>
    <w:rsid w:val="00DD4F0B"/>
    <w:rsid w:val="00DE6AF4"/>
    <w:rsid w:val="00DF0B5F"/>
    <w:rsid w:val="00DF3188"/>
    <w:rsid w:val="00DF5C80"/>
    <w:rsid w:val="00DF6023"/>
    <w:rsid w:val="00DF621D"/>
    <w:rsid w:val="00E05C8A"/>
    <w:rsid w:val="00E10778"/>
    <w:rsid w:val="00E165B2"/>
    <w:rsid w:val="00E204F9"/>
    <w:rsid w:val="00E300EC"/>
    <w:rsid w:val="00E31ACB"/>
    <w:rsid w:val="00E36A14"/>
    <w:rsid w:val="00E4452E"/>
    <w:rsid w:val="00E4470A"/>
    <w:rsid w:val="00E531F1"/>
    <w:rsid w:val="00E56826"/>
    <w:rsid w:val="00E66EC1"/>
    <w:rsid w:val="00E76AC7"/>
    <w:rsid w:val="00E834F6"/>
    <w:rsid w:val="00E93981"/>
    <w:rsid w:val="00EA20FA"/>
    <w:rsid w:val="00EA28A3"/>
    <w:rsid w:val="00EA33FA"/>
    <w:rsid w:val="00EA49F5"/>
    <w:rsid w:val="00EB0758"/>
    <w:rsid w:val="00EB251D"/>
    <w:rsid w:val="00EB33AA"/>
    <w:rsid w:val="00EB3DB0"/>
    <w:rsid w:val="00ED1828"/>
    <w:rsid w:val="00EE025F"/>
    <w:rsid w:val="00EE50CD"/>
    <w:rsid w:val="00EE643B"/>
    <w:rsid w:val="00F013D8"/>
    <w:rsid w:val="00F05E61"/>
    <w:rsid w:val="00F11B2C"/>
    <w:rsid w:val="00F11FAB"/>
    <w:rsid w:val="00F264E0"/>
    <w:rsid w:val="00F30EDB"/>
    <w:rsid w:val="00F315AB"/>
    <w:rsid w:val="00F350E6"/>
    <w:rsid w:val="00F364C5"/>
    <w:rsid w:val="00F4794D"/>
    <w:rsid w:val="00F47FB4"/>
    <w:rsid w:val="00F573BB"/>
    <w:rsid w:val="00F57829"/>
    <w:rsid w:val="00F67150"/>
    <w:rsid w:val="00F73B52"/>
    <w:rsid w:val="00F801A8"/>
    <w:rsid w:val="00F81482"/>
    <w:rsid w:val="00F81740"/>
    <w:rsid w:val="00F86624"/>
    <w:rsid w:val="00FB3974"/>
    <w:rsid w:val="00FB3DED"/>
    <w:rsid w:val="00FB5BB0"/>
    <w:rsid w:val="00FC0A55"/>
    <w:rsid w:val="00FC2E96"/>
    <w:rsid w:val="00FC66FE"/>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11"/>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71057"/>
    <w:pPr>
      <w:tabs>
        <w:tab w:val="right" w:pos="284"/>
        <w:tab w:val="left" w:pos="709"/>
        <w:tab w:val="right" w:leader="dot" w:pos="8779"/>
      </w:tabs>
      <w:spacing w:after="100" w:line="360" w:lineRule="auto"/>
      <w:ind w:left="284"/>
    </w:pPr>
  </w:style>
  <w:style w:type="paragraph" w:styleId="TDC2">
    <w:name w:val="toc 2"/>
    <w:basedOn w:val="Normal"/>
    <w:next w:val="Normal"/>
    <w:autoRedefine/>
    <w:uiPriority w:val="39"/>
    <w:unhideWhenUsed/>
    <w:rsid w:val="00A31F11"/>
    <w:pPr>
      <w:tabs>
        <w:tab w:val="left" w:pos="426"/>
        <w:tab w:val="right" w:leader="dot" w:pos="8779"/>
      </w:tabs>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frem.edomex.gob.mx/"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entanillaelectronica.edomex.gob.mx/?tipo=2&amp;cve=15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edomex.gob.mx/tramites_servicios?tipo=2&amp;&amp;cve=151-" TargetMode="External"/><Relationship Id="rId10" Type="http://schemas.openxmlformats.org/officeDocument/2006/relationships/hyperlink" Target="http://ifrem.edomex.gob.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entanillaelectronica.edomex.gob.mx/?tipo=2&amp;cve=151" TargetMode="External"/><Relationship Id="rId14" Type="http://schemas.openxmlformats.org/officeDocument/2006/relationships/hyperlink" Target="http://ifrem.edomex.gob.mx/texcoc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59CA-8436-4025-8675-4B04573D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7110</Words>
  <Characters>39105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2019-01-21T23:32:00Z</cp:lastPrinted>
  <dcterms:created xsi:type="dcterms:W3CDTF">2019-01-21T16:21:00Z</dcterms:created>
  <dcterms:modified xsi:type="dcterms:W3CDTF">2019-03-07T00:34:00Z</dcterms:modified>
</cp:coreProperties>
</file>