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16F7F048"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Metepec, Estado de México</w:t>
      </w:r>
      <w:r w:rsidR="008C3158">
        <w:rPr>
          <w:rFonts w:ascii="Palatino Linotype" w:hAnsi="Palatino Linotype"/>
        </w:rPr>
        <w:t>;</w:t>
      </w:r>
      <w:r w:rsidR="00EF35FA">
        <w:rPr>
          <w:rFonts w:ascii="Palatino Linotype" w:hAnsi="Palatino Linotype"/>
        </w:rPr>
        <w:t xml:space="preserve"> </w:t>
      </w:r>
      <w:r w:rsidR="004440AC" w:rsidRPr="0040233B">
        <w:rPr>
          <w:rFonts w:ascii="Palatino Linotype" w:hAnsi="Palatino Linotype"/>
        </w:rPr>
        <w:t xml:space="preserve">de </w:t>
      </w:r>
      <w:r w:rsidR="000B7101">
        <w:rPr>
          <w:rFonts w:ascii="Palatino Linotype" w:hAnsi="Palatino Linotype"/>
          <w:color w:val="C00000"/>
        </w:rPr>
        <w:t>veintitrés de enero</w:t>
      </w:r>
      <w:r w:rsidR="004440AC" w:rsidRPr="00DD4EA2">
        <w:rPr>
          <w:rFonts w:ascii="Palatino Linotype" w:hAnsi="Palatino Linotype"/>
          <w:color w:val="C00000"/>
        </w:rPr>
        <w:t xml:space="preserve"> </w:t>
      </w:r>
      <w:r w:rsidRPr="0040233B">
        <w:rPr>
          <w:rFonts w:ascii="Palatino Linotype" w:hAnsi="Palatino Linotype"/>
        </w:rPr>
        <w:t>de</w:t>
      </w:r>
      <w:r w:rsidR="00686279" w:rsidRPr="0040233B">
        <w:rPr>
          <w:rFonts w:ascii="Palatino Linotype" w:hAnsi="Palatino Linotype"/>
        </w:rPr>
        <w:t>l</w:t>
      </w:r>
      <w:r w:rsidR="00E5452C">
        <w:rPr>
          <w:rFonts w:ascii="Palatino Linotype" w:hAnsi="Palatino Linotype"/>
        </w:rPr>
        <w:t xml:space="preserve"> dos mil dieci</w:t>
      </w:r>
      <w:r w:rsidR="005E3C0B">
        <w:rPr>
          <w:rFonts w:ascii="Palatino Linotype" w:hAnsi="Palatino Linotype"/>
        </w:rPr>
        <w:t>nueve</w:t>
      </w:r>
      <w:r w:rsidRPr="0040233B">
        <w:rPr>
          <w:rFonts w:ascii="Palatino Linotype" w:hAnsi="Palatino Linotype"/>
        </w:rPr>
        <w:t>.</w:t>
      </w:r>
    </w:p>
    <w:p w14:paraId="7D53FE2D" w14:textId="0EE61376"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Visto</w:t>
      </w:r>
      <w:r w:rsidRPr="0040233B">
        <w:rPr>
          <w:rFonts w:ascii="Palatino Linotype" w:hAnsi="Palatino Linotype" w:cs="Arial"/>
        </w:rPr>
        <w:t xml:space="preserve"> el expediente relativo al recurso de revisión </w:t>
      </w:r>
      <w:r w:rsidR="005E3C0B">
        <w:rPr>
          <w:rFonts w:ascii="Palatino Linotype" w:eastAsiaTheme="minorEastAsia" w:hAnsi="Palatino Linotype" w:cs="Arial"/>
          <w:b/>
          <w:bCs/>
          <w:color w:val="C00000"/>
          <w:sz w:val="22"/>
          <w:szCs w:val="22"/>
          <w:lang w:val="es-MX"/>
        </w:rPr>
        <w:t>04124/INFOEM</w:t>
      </w:r>
      <w:r w:rsidR="00437D10">
        <w:rPr>
          <w:rFonts w:ascii="Palatino Linotype" w:eastAsiaTheme="minorEastAsia" w:hAnsi="Palatino Linotype" w:cs="Arial"/>
          <w:b/>
          <w:bCs/>
          <w:color w:val="C00000"/>
          <w:sz w:val="22"/>
          <w:szCs w:val="22"/>
          <w:lang w:val="es-MX"/>
        </w:rPr>
        <w:t>/IP/RR/2018</w:t>
      </w:r>
      <w:r w:rsidR="000E1C85">
        <w:rPr>
          <w:rFonts w:ascii="Palatino Linotype" w:hAnsi="Palatino Linotype" w:cs="Arial"/>
        </w:rPr>
        <w:t xml:space="preserve">, interpuesto por </w:t>
      </w:r>
      <w:proofErr w:type="spellStart"/>
      <w:r w:rsidR="005D4BA1">
        <w:rPr>
          <w:rFonts w:ascii="Palatino Linotype" w:hAnsi="Palatino Linotype" w:cs="Arial"/>
        </w:rPr>
        <w:t>xxxxxxxxx</w:t>
      </w:r>
      <w:proofErr w:type="spellEnd"/>
      <w:r w:rsidR="005D4BA1">
        <w:rPr>
          <w:rFonts w:ascii="Palatino Linotype" w:hAnsi="Palatino Linotype" w:cs="Arial"/>
        </w:rPr>
        <w:t xml:space="preserve"> </w:t>
      </w:r>
      <w:proofErr w:type="spellStart"/>
      <w:r w:rsidR="005D4BA1">
        <w:rPr>
          <w:rFonts w:ascii="Palatino Linotype" w:hAnsi="Palatino Linotype" w:cs="Arial"/>
        </w:rPr>
        <w:t>xxxxx</w:t>
      </w:r>
      <w:proofErr w:type="spellEnd"/>
      <w:r w:rsidR="005D4BA1">
        <w:rPr>
          <w:rFonts w:ascii="Palatino Linotype" w:hAnsi="Palatino Linotype" w:cs="Arial"/>
        </w:rPr>
        <w:t xml:space="preserve"> </w:t>
      </w:r>
      <w:proofErr w:type="spellStart"/>
      <w:r w:rsidR="005D4BA1">
        <w:rPr>
          <w:rFonts w:ascii="Palatino Linotype" w:hAnsi="Palatino Linotype" w:cs="Arial"/>
        </w:rPr>
        <w:t>xxxxxxx</w:t>
      </w:r>
      <w:proofErr w:type="spellEnd"/>
      <w:r w:rsidR="005D4BA1">
        <w:rPr>
          <w:rFonts w:ascii="Palatino Linotype" w:hAnsi="Palatino Linotype" w:cs="Arial"/>
        </w:rPr>
        <w:t xml:space="preserve"> </w:t>
      </w:r>
      <w:proofErr w:type="spellStart"/>
      <w:r w:rsidR="005D4BA1">
        <w:rPr>
          <w:rFonts w:ascii="Palatino Linotype" w:hAnsi="Palatino Linotype" w:cs="Arial"/>
        </w:rPr>
        <w:t>xxxxx</w:t>
      </w:r>
      <w:proofErr w:type="spellEnd"/>
      <w:r w:rsidRPr="0040233B">
        <w:rPr>
          <w:rFonts w:ascii="Palatino Linotype" w:hAnsi="Palatino Linotype" w:cs="Arial"/>
        </w:rPr>
        <w:t>,</w:t>
      </w:r>
      <w:r w:rsidR="004440AC" w:rsidRPr="0040233B">
        <w:rPr>
          <w:rFonts w:ascii="Palatino Linotype" w:hAnsi="Palatino Linotype" w:cs="Arial"/>
        </w:rPr>
        <w:t xml:space="preserve"> </w:t>
      </w:r>
      <w:r w:rsidR="007E64E0">
        <w:rPr>
          <w:rFonts w:ascii="Palatino Linotype" w:hAnsi="Palatino Linotype" w:cs="Arial"/>
        </w:rPr>
        <w:t>a q</w:t>
      </w:r>
      <w:r w:rsidR="004440AC" w:rsidRPr="0040233B">
        <w:rPr>
          <w:rFonts w:ascii="Palatino Linotype" w:hAnsi="Palatino Linotype" w:cs="Arial"/>
        </w:rPr>
        <w:t>uien</w:t>
      </w:r>
      <w:r w:rsidRPr="0040233B">
        <w:rPr>
          <w:rFonts w:ascii="Palatino Linotype" w:hAnsi="Palatino Linotype" w:cs="Arial"/>
        </w:rPr>
        <w:t xml:space="preserve"> en lo sucesivo se le denominará </w:t>
      </w:r>
      <w:r w:rsidR="005A1564">
        <w:rPr>
          <w:rFonts w:ascii="Palatino Linotype" w:hAnsi="Palatino Linotype" w:cs="Arial"/>
        </w:rPr>
        <w:t>el</w:t>
      </w:r>
      <w:r w:rsidR="004C7629">
        <w:rPr>
          <w:rFonts w:ascii="Palatino Linotype" w:hAnsi="Palatino Linotype" w:cs="Arial"/>
        </w:rPr>
        <w:t xml:space="preserve"> </w:t>
      </w:r>
      <w:r w:rsidR="004C7629" w:rsidRPr="004C7629">
        <w:rPr>
          <w:rFonts w:ascii="Palatino Linotype" w:hAnsi="Palatino Linotype" w:cs="Arial"/>
          <w:b/>
          <w:i/>
        </w:rPr>
        <w:t>Recurrente</w:t>
      </w:r>
      <w:r w:rsidRPr="0040233B">
        <w:rPr>
          <w:rFonts w:ascii="Palatino Linotype" w:hAnsi="Palatino Linotype" w:cs="Arial"/>
          <w:b/>
          <w:i/>
        </w:rPr>
        <w:t xml:space="preserve"> </w:t>
      </w:r>
      <w:r w:rsidRPr="0040233B">
        <w:rPr>
          <w:rFonts w:ascii="Palatino Linotype" w:hAnsi="Palatino Linotype" w:cs="Arial"/>
        </w:rPr>
        <w:t>en contra de la respuesta</w:t>
      </w:r>
      <w:r w:rsidR="00E66AC9" w:rsidRPr="0040233B">
        <w:rPr>
          <w:rFonts w:ascii="Palatino Linotype" w:hAnsi="Palatino Linotype" w:cs="Arial"/>
        </w:rPr>
        <w:t xml:space="preserve"> a</w:t>
      </w:r>
      <w:r w:rsidRPr="0040233B">
        <w:rPr>
          <w:rFonts w:ascii="Palatino Linotype" w:hAnsi="Palatino Linotype" w:cs="Arial"/>
        </w:rPr>
        <w:t xml:space="preserve"> su solicitud de in</w:t>
      </w:r>
      <w:r w:rsidR="004440AC" w:rsidRPr="0040233B">
        <w:rPr>
          <w:rFonts w:ascii="Palatino Linotype" w:hAnsi="Palatino Linotype" w:cs="Arial"/>
        </w:rPr>
        <w:t xml:space="preserve">formación con número de folio </w:t>
      </w:r>
      <w:r w:rsidR="005E3C0B">
        <w:rPr>
          <w:rFonts w:ascii="Palatino Linotype" w:eastAsiaTheme="minorEastAsia" w:hAnsi="Palatino Linotype" w:cs="Arial"/>
          <w:b/>
          <w:color w:val="C00000"/>
          <w:sz w:val="22"/>
          <w:szCs w:val="22"/>
          <w:lang w:val="es-MX"/>
        </w:rPr>
        <w:t>00213/ZUMPANGO</w:t>
      </w:r>
      <w:r w:rsidR="00126F04">
        <w:rPr>
          <w:rFonts w:ascii="Palatino Linotype" w:eastAsiaTheme="minorEastAsia" w:hAnsi="Palatino Linotype" w:cs="Arial"/>
          <w:b/>
          <w:color w:val="C00000"/>
          <w:sz w:val="22"/>
          <w:szCs w:val="22"/>
          <w:lang w:val="es-MX"/>
        </w:rPr>
        <w:t>/IP/2018</w:t>
      </w:r>
      <w:r w:rsidRPr="0040233B">
        <w:rPr>
          <w:rFonts w:ascii="Palatino Linotype" w:hAnsi="Palatino Linotype" w:cs="Arial"/>
        </w:rPr>
        <w:t xml:space="preserve">, </w:t>
      </w:r>
      <w:r w:rsidR="004440AC" w:rsidRPr="0040233B">
        <w:rPr>
          <w:rFonts w:ascii="Palatino Linotype" w:hAnsi="Palatino Linotype" w:cs="Arial"/>
        </w:rPr>
        <w:t xml:space="preserve">otorgada </w:t>
      </w:r>
      <w:r w:rsidRPr="0040233B">
        <w:rPr>
          <w:rFonts w:ascii="Palatino Linotype" w:hAnsi="Palatino Linotype" w:cs="Arial"/>
        </w:rPr>
        <w:t xml:space="preserve">por </w:t>
      </w:r>
      <w:r w:rsidR="005E3C0B">
        <w:rPr>
          <w:rFonts w:ascii="Palatino Linotype" w:hAnsi="Palatino Linotype" w:cs="Arial"/>
        </w:rPr>
        <w:t>e</w:t>
      </w:r>
      <w:r w:rsidR="00E5452C">
        <w:rPr>
          <w:rFonts w:ascii="Palatino Linotype" w:hAnsi="Palatino Linotype" w:cs="Arial"/>
        </w:rPr>
        <w:t>l</w:t>
      </w:r>
      <w:r w:rsidR="008F355E">
        <w:rPr>
          <w:rFonts w:ascii="Palatino Linotype" w:hAnsi="Palatino Linotype" w:cs="Arial"/>
        </w:rPr>
        <w:t xml:space="preserve"> </w:t>
      </w:r>
      <w:r w:rsidR="005E3C0B">
        <w:rPr>
          <w:rFonts w:ascii="Palatino Linotype" w:hAnsi="Palatino Linotype" w:cs="Arial"/>
          <w:b/>
        </w:rPr>
        <w:t>Ayuntamiento de Zumpango</w:t>
      </w:r>
      <w:r w:rsidR="008F355E">
        <w:rPr>
          <w:rFonts w:ascii="Palatino Linotype" w:hAnsi="Palatino Linotype" w:cs="Arial"/>
        </w:rPr>
        <w:t>,</w:t>
      </w:r>
      <w:r w:rsidRPr="0040233B">
        <w:rPr>
          <w:rFonts w:ascii="Palatino Linotype" w:hAnsi="Palatino Linotype" w:cs="Arial"/>
        </w:rPr>
        <w:t xml:space="preserve"> 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08494B36" w:rsidR="008E7698" w:rsidRPr="0040233B"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1. Solicitud de acceso a la información.</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5E3C0B">
        <w:rPr>
          <w:rFonts w:ascii="Palatino Linotype" w:hAnsi="Palatino Linotype" w:cs="Arial"/>
          <w:color w:val="C00000"/>
        </w:rPr>
        <w:t>dieciocho de octubre</w:t>
      </w:r>
      <w:r w:rsidR="009D502B">
        <w:rPr>
          <w:rFonts w:ascii="Palatino Linotype" w:hAnsi="Palatino Linotype" w:cs="Arial"/>
          <w:color w:val="C00000"/>
        </w:rPr>
        <w:t xml:space="preserve"> </w:t>
      </w:r>
      <w:r w:rsidRPr="0040233B">
        <w:rPr>
          <w:rFonts w:ascii="Palatino Linotype" w:hAnsi="Palatino Linotype" w:cs="Arial"/>
        </w:rPr>
        <w:t xml:space="preserve">de dos mil </w:t>
      </w:r>
      <w:r w:rsidR="00682656" w:rsidRPr="0040233B">
        <w:rPr>
          <w:rFonts w:ascii="Palatino Linotype" w:hAnsi="Palatino Linotype" w:cs="Arial"/>
        </w:rPr>
        <w:t>dieci</w:t>
      </w:r>
      <w:r w:rsidR="00327357">
        <w:rPr>
          <w:rFonts w:ascii="Palatino Linotype" w:hAnsi="Palatino Linotype" w:cs="Arial"/>
        </w:rPr>
        <w:t>ocho</w:t>
      </w:r>
      <w:r w:rsidR="00682656" w:rsidRPr="0040233B">
        <w:rPr>
          <w:rFonts w:ascii="Palatino Linotype" w:hAnsi="Palatino Linotype" w:cs="Arial"/>
        </w:rPr>
        <w:t xml:space="preserve">, </w:t>
      </w:r>
      <w:r w:rsidR="00D553E6">
        <w:rPr>
          <w:rFonts w:ascii="Palatino Linotype" w:hAnsi="Palatino Linotype" w:cs="Arial"/>
        </w:rPr>
        <w:t>el</w:t>
      </w:r>
      <w:r w:rsidRPr="0040233B">
        <w:rPr>
          <w:rFonts w:ascii="Palatino Linotype" w:hAnsi="Palatino Linotype" w:cs="Arial"/>
        </w:rPr>
        <w:t xml:space="preserve"> ahora </w:t>
      </w:r>
      <w:r w:rsidR="00DE7F9A" w:rsidRPr="0040233B">
        <w:rPr>
          <w:rFonts w:ascii="Palatino Linotype" w:hAnsi="Palatino Linotype" w:cs="Arial"/>
          <w:b/>
          <w:i/>
        </w:rPr>
        <w:t>Recurrente</w:t>
      </w:r>
      <w:r w:rsidRPr="0040233B">
        <w:rPr>
          <w:rFonts w:ascii="Palatino Linotype" w:hAnsi="Palatino Linotype" w:cs="Arial"/>
        </w:rPr>
        <w:t xml:space="preserve"> formuló solicitud de acceso a </w:t>
      </w:r>
      <w:r w:rsidR="00DF1223" w:rsidRPr="0040233B">
        <w:rPr>
          <w:rFonts w:ascii="Palatino Linotype" w:hAnsi="Palatino Linotype" w:cs="Arial"/>
        </w:rPr>
        <w:t xml:space="preserve">la </w:t>
      </w:r>
      <w:r w:rsidRPr="0040233B">
        <w:rPr>
          <w:rFonts w:ascii="Palatino Linotype" w:hAnsi="Palatino Linotype" w:cs="Arial"/>
        </w:rPr>
        <w:t xml:space="preserve">información pública al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r w:rsidRPr="0040233B">
        <w:rPr>
          <w:rFonts w:ascii="Palatino Linotype" w:hAnsi="Palatino Linotype" w:cs="Arial"/>
          <w:b/>
        </w:rPr>
        <w:t>SAIMEX,</w:t>
      </w:r>
      <w:r w:rsidRPr="0040233B">
        <w:rPr>
          <w:rFonts w:ascii="Palatino Linotype" w:hAnsi="Palatino Linotype" w:cs="Arial"/>
        </w:rPr>
        <w:t xml:space="preserve"> </w:t>
      </w:r>
      <w:r w:rsidR="00126F04" w:rsidRPr="0040233B">
        <w:rPr>
          <w:rFonts w:ascii="Palatino Linotype" w:hAnsi="Palatino Linotype" w:cs="Arial"/>
        </w:rPr>
        <w:t>requiriendo</w:t>
      </w:r>
      <w:r w:rsidRPr="0040233B">
        <w:rPr>
          <w:rFonts w:ascii="Palatino Linotype" w:hAnsi="Palatino Linotype" w:cs="Arial"/>
        </w:rPr>
        <w:t xml:space="preserve"> lo siguiente:</w:t>
      </w:r>
    </w:p>
    <w:p w14:paraId="3F4E6C5F" w14:textId="33CC1E1A" w:rsidR="00293DE5" w:rsidRPr="006D64F9" w:rsidRDefault="00293DE5" w:rsidP="008F355E">
      <w:pPr>
        <w:spacing w:before="240" w:after="240" w:line="360" w:lineRule="auto"/>
        <w:ind w:left="851" w:right="902"/>
        <w:jc w:val="both"/>
        <w:rPr>
          <w:rFonts w:ascii="Palatino Linotype" w:hAnsi="Palatino Linotype" w:cs="Arial"/>
          <w:b/>
          <w:i/>
        </w:rPr>
      </w:pPr>
      <w:r w:rsidRPr="005E3C0B">
        <w:rPr>
          <w:rFonts w:ascii="Palatino Linotype" w:eastAsiaTheme="minorEastAsia" w:hAnsi="Palatino Linotype" w:cs="Arial"/>
          <w:i/>
          <w:lang w:val="es-MX"/>
        </w:rPr>
        <w:t>“</w:t>
      </w:r>
      <w:r w:rsidR="005E3C0B" w:rsidRPr="005E3C0B">
        <w:rPr>
          <w:rFonts w:ascii="Palatino Linotype" w:hAnsi="Palatino Linotype"/>
          <w:i/>
          <w:color w:val="000000"/>
        </w:rPr>
        <w:t xml:space="preserve">Solicito me informen, si tienen un pago pendiente por concepto de publicidad, a nombre de </w:t>
      </w:r>
      <w:proofErr w:type="spellStart"/>
      <w:r w:rsidR="009F0D1D">
        <w:rPr>
          <w:rFonts w:ascii="Palatino Linotype" w:hAnsi="Palatino Linotype"/>
          <w:i/>
          <w:color w:val="000000"/>
        </w:rPr>
        <w:t>Xxxxxxxxx</w:t>
      </w:r>
      <w:proofErr w:type="spellEnd"/>
      <w:r w:rsidR="009F0D1D">
        <w:rPr>
          <w:rFonts w:ascii="Palatino Linotype" w:hAnsi="Palatino Linotype"/>
          <w:i/>
          <w:color w:val="000000"/>
        </w:rPr>
        <w:t xml:space="preserve"> </w:t>
      </w:r>
      <w:proofErr w:type="spellStart"/>
      <w:r w:rsidR="009F0D1D">
        <w:rPr>
          <w:rFonts w:ascii="Palatino Linotype" w:hAnsi="Palatino Linotype"/>
          <w:i/>
          <w:color w:val="000000"/>
        </w:rPr>
        <w:t>Xxxxx</w:t>
      </w:r>
      <w:proofErr w:type="spellEnd"/>
      <w:r w:rsidR="009F0D1D">
        <w:rPr>
          <w:rFonts w:ascii="Palatino Linotype" w:hAnsi="Palatino Linotype"/>
          <w:i/>
          <w:color w:val="000000"/>
        </w:rPr>
        <w:t xml:space="preserve"> </w:t>
      </w:r>
      <w:proofErr w:type="spellStart"/>
      <w:r w:rsidR="009F0D1D">
        <w:rPr>
          <w:rFonts w:ascii="Palatino Linotype" w:hAnsi="Palatino Linotype"/>
          <w:i/>
          <w:color w:val="000000"/>
        </w:rPr>
        <w:t>Xxxxxxx</w:t>
      </w:r>
      <w:proofErr w:type="spellEnd"/>
      <w:r w:rsidR="009F0D1D">
        <w:rPr>
          <w:rFonts w:ascii="Palatino Linotype" w:hAnsi="Palatino Linotype"/>
          <w:i/>
          <w:color w:val="000000"/>
        </w:rPr>
        <w:t xml:space="preserve"> </w:t>
      </w:r>
      <w:proofErr w:type="spellStart"/>
      <w:r w:rsidR="009F0D1D">
        <w:rPr>
          <w:rFonts w:ascii="Palatino Linotype" w:hAnsi="Palatino Linotype"/>
          <w:i/>
          <w:color w:val="000000"/>
        </w:rPr>
        <w:t>Xxxxx</w:t>
      </w:r>
      <w:proofErr w:type="spellEnd"/>
      <w:r w:rsidR="005E3C0B" w:rsidRPr="005E3C0B">
        <w:rPr>
          <w:rFonts w:ascii="Palatino Linotype" w:hAnsi="Palatino Linotype"/>
          <w:i/>
          <w:color w:val="000000"/>
        </w:rPr>
        <w:t>, ya que tenemos contradecirnos de fact</w:t>
      </w:r>
      <w:bookmarkStart w:id="0" w:name="_GoBack"/>
      <w:bookmarkEnd w:id="0"/>
      <w:r w:rsidR="005E3C0B" w:rsidRPr="005E3C0B">
        <w:rPr>
          <w:rFonts w:ascii="Palatino Linotype" w:hAnsi="Palatino Linotype"/>
          <w:i/>
          <w:color w:val="000000"/>
        </w:rPr>
        <w:t xml:space="preserve">uración. Además de una carta ingresada en Contraloría Municipal, esto desde la primera gestión como alcalde de Zumpango, del edil Enrique </w:t>
      </w:r>
      <w:proofErr w:type="spellStart"/>
      <w:r w:rsidR="005E3C0B" w:rsidRPr="005E3C0B">
        <w:rPr>
          <w:rFonts w:ascii="Palatino Linotype" w:hAnsi="Palatino Linotype"/>
          <w:i/>
          <w:color w:val="000000"/>
        </w:rPr>
        <w:t>Mazutti</w:t>
      </w:r>
      <w:proofErr w:type="spellEnd"/>
      <w:r w:rsidR="005E3C0B" w:rsidRPr="005E3C0B">
        <w:rPr>
          <w:rFonts w:ascii="Palatino Linotype" w:hAnsi="Palatino Linotype"/>
          <w:i/>
          <w:color w:val="000000"/>
        </w:rPr>
        <w:t xml:space="preserve"> Delgado, sin que nos haya cubierto el adeudo.</w:t>
      </w:r>
      <w:r w:rsidR="004F5243" w:rsidRPr="005E3C0B">
        <w:rPr>
          <w:rFonts w:ascii="Palatino Linotype" w:hAnsi="Palatino Linotype" w:cs="Arial"/>
          <w:i/>
        </w:rPr>
        <w:t>”</w:t>
      </w:r>
      <w:r w:rsidR="00C673D1" w:rsidRPr="00126F04">
        <w:rPr>
          <w:rFonts w:ascii="Palatino Linotype" w:hAnsi="Palatino Linotype" w:cs="Arial"/>
          <w:i/>
          <w:sz w:val="20"/>
          <w:szCs w:val="20"/>
        </w:rPr>
        <w:t>(</w:t>
      </w:r>
      <w:proofErr w:type="gramStart"/>
      <w:r w:rsidR="00C673D1" w:rsidRPr="00126F04">
        <w:rPr>
          <w:rFonts w:ascii="Palatino Linotype" w:hAnsi="Palatino Linotype" w:cs="Arial"/>
          <w:i/>
          <w:sz w:val="20"/>
          <w:szCs w:val="20"/>
        </w:rPr>
        <w:t>sic</w:t>
      </w:r>
      <w:proofErr w:type="gramEnd"/>
      <w:r w:rsidR="00C673D1" w:rsidRPr="00126F04">
        <w:rPr>
          <w:rFonts w:ascii="Palatino Linotype" w:hAnsi="Palatino Linotype" w:cs="Arial"/>
          <w:i/>
          <w:sz w:val="20"/>
          <w:szCs w:val="20"/>
        </w:rPr>
        <w:t>)</w:t>
      </w:r>
    </w:p>
    <w:p w14:paraId="649BFEDD" w14:textId="080877E6" w:rsidR="00293DE5" w:rsidRPr="0040233B" w:rsidRDefault="00E94560" w:rsidP="008E7698">
      <w:pPr>
        <w:spacing w:before="240" w:after="240" w:line="360" w:lineRule="auto"/>
        <w:jc w:val="both"/>
        <w:rPr>
          <w:rFonts w:ascii="Palatino Linotype" w:hAnsi="Palatino Linotype" w:cs="Arial"/>
          <w:b/>
        </w:rPr>
      </w:pPr>
      <w:r>
        <w:rPr>
          <w:rFonts w:ascii="Palatino Linotype" w:hAnsi="Palatino Linotype" w:cs="Arial"/>
        </w:rPr>
        <w:t>La</w:t>
      </w:r>
      <w:r w:rsidR="00293DE5" w:rsidRPr="0040233B">
        <w:rPr>
          <w:rFonts w:ascii="Palatino Linotype" w:hAnsi="Palatino Linotype" w:cs="Arial"/>
        </w:rPr>
        <w:t xml:space="preserve"> solicitante indicó como modalidad de entrega el</w:t>
      </w:r>
      <w:r w:rsidR="00293DE5" w:rsidRPr="0040233B">
        <w:rPr>
          <w:rFonts w:ascii="Palatino Linotype" w:hAnsi="Palatino Linotype" w:cs="Arial"/>
          <w:b/>
        </w:rPr>
        <w:t xml:space="preserve"> SAIMEX</w:t>
      </w:r>
      <w:r w:rsidR="00451F5B" w:rsidRPr="0040233B">
        <w:rPr>
          <w:rFonts w:ascii="Palatino Linotype" w:hAnsi="Palatino Linotype" w:cs="Arial"/>
          <w:b/>
        </w:rPr>
        <w:t>.</w:t>
      </w:r>
    </w:p>
    <w:p w14:paraId="486A14B9" w14:textId="0724E096" w:rsidR="008E7698" w:rsidRDefault="008E7698" w:rsidP="00971434">
      <w:pPr>
        <w:spacing w:before="240" w:after="240" w:line="360" w:lineRule="auto"/>
        <w:jc w:val="both"/>
        <w:rPr>
          <w:rFonts w:ascii="Palatino Linotype" w:hAnsi="Palatino Linotype" w:cs="Arial"/>
        </w:rPr>
      </w:pPr>
      <w:r w:rsidRPr="0040233B">
        <w:rPr>
          <w:rFonts w:ascii="Palatino Linotype" w:hAnsi="Palatino Linotype" w:cs="Arial"/>
          <w:b/>
          <w:sz w:val="28"/>
          <w:szCs w:val="28"/>
        </w:rPr>
        <w:lastRenderedPageBreak/>
        <w:t xml:space="preserve">2. </w:t>
      </w:r>
      <w:r w:rsidR="008F355E">
        <w:rPr>
          <w:rFonts w:ascii="Palatino Linotype" w:hAnsi="Palatino Linotype" w:cs="Arial"/>
          <w:b/>
          <w:sz w:val="28"/>
          <w:szCs w:val="28"/>
        </w:rPr>
        <w:t>Respuesta</w:t>
      </w:r>
      <w:r w:rsidRPr="0040233B">
        <w:rPr>
          <w:rFonts w:ascii="Palatino Linotype" w:hAnsi="Palatino Linotype" w:cs="Arial"/>
          <w:b/>
          <w:sz w:val="28"/>
          <w:szCs w:val="28"/>
        </w:rPr>
        <w:t>.</w:t>
      </w:r>
      <w:r w:rsidRPr="0040233B">
        <w:rPr>
          <w:rFonts w:ascii="Palatino Linotype" w:hAnsi="Palatino Linotype" w:cs="Arial"/>
          <w:b/>
        </w:rPr>
        <w:t xml:space="preserve"> </w:t>
      </w:r>
      <w:r w:rsidRPr="0040233B">
        <w:rPr>
          <w:rFonts w:ascii="Palatino Linotype" w:hAnsi="Palatino Linotype" w:cs="Arial"/>
        </w:rPr>
        <w:t>Con fecha</w:t>
      </w:r>
      <w:r w:rsidR="00D53645" w:rsidRPr="0040233B">
        <w:rPr>
          <w:rFonts w:ascii="Palatino Linotype" w:hAnsi="Palatino Linotype" w:cs="Arial"/>
        </w:rPr>
        <w:t xml:space="preserve"> </w:t>
      </w:r>
      <w:r w:rsidR="008A7C97">
        <w:rPr>
          <w:rFonts w:ascii="Palatino Linotype" w:hAnsi="Palatino Linotype" w:cs="Arial"/>
        </w:rPr>
        <w:t>veinticuatro</w:t>
      </w:r>
      <w:r w:rsidR="00892BC4">
        <w:rPr>
          <w:rFonts w:ascii="Palatino Linotype" w:hAnsi="Palatino Linotype" w:cs="Arial"/>
        </w:rPr>
        <w:t xml:space="preserve"> de octubre</w:t>
      </w:r>
      <w:r w:rsidR="00E5452C">
        <w:rPr>
          <w:rFonts w:ascii="Palatino Linotype" w:hAnsi="Palatino Linotype" w:cs="Arial"/>
          <w:color w:val="C00000"/>
        </w:rPr>
        <w:t xml:space="preserve"> </w:t>
      </w:r>
      <w:r w:rsidR="00327357">
        <w:rPr>
          <w:rFonts w:ascii="Palatino Linotype" w:hAnsi="Palatino Linotype" w:cs="Arial"/>
        </w:rPr>
        <w:t xml:space="preserve">del año </w:t>
      </w:r>
      <w:r w:rsidR="008A7C97">
        <w:rPr>
          <w:rFonts w:ascii="Palatino Linotype" w:hAnsi="Palatino Linotype" w:cs="Arial"/>
        </w:rPr>
        <w:t>dos mil dieciocho</w:t>
      </w:r>
      <w:r w:rsidR="00E5452C">
        <w:rPr>
          <w:rFonts w:ascii="Palatino Linotype" w:hAnsi="Palatino Linotype" w:cs="Arial"/>
        </w:rPr>
        <w:t>,</w:t>
      </w:r>
      <w:r w:rsidR="00D53645" w:rsidRPr="0040233B">
        <w:rPr>
          <w:rFonts w:ascii="Palatino Linotype" w:hAnsi="Palatino Linotype" w:cs="Arial"/>
        </w:rPr>
        <w:t xml:space="preserve"> </w:t>
      </w:r>
      <w:r w:rsidRPr="0040233B">
        <w:rPr>
          <w:rFonts w:ascii="Palatino Linotype" w:hAnsi="Palatino Linotype" w:cs="Arial"/>
        </w:rPr>
        <w:t xml:space="preserve">a través del </w:t>
      </w:r>
      <w:r w:rsidR="00E5452C">
        <w:rPr>
          <w:rFonts w:ascii="Palatino Linotype" w:hAnsi="Palatino Linotype" w:cs="Arial"/>
        </w:rPr>
        <w:t xml:space="preserve">sistema electrónico </w:t>
      </w:r>
      <w:r w:rsidRPr="0040233B">
        <w:rPr>
          <w:rFonts w:ascii="Palatino Linotype" w:hAnsi="Palatino Linotype" w:cs="Arial"/>
        </w:rPr>
        <w:t xml:space="preserve">SAIMEX, </w:t>
      </w:r>
      <w:r w:rsidR="00E5452C">
        <w:rPr>
          <w:rFonts w:ascii="Palatino Linotype" w:hAnsi="Palatino Linotype" w:cs="Arial"/>
        </w:rPr>
        <w:t xml:space="preserve">el </w:t>
      </w:r>
      <w:r w:rsidR="00E5452C">
        <w:rPr>
          <w:rFonts w:ascii="Palatino Linotype" w:hAnsi="Palatino Linotype" w:cs="Arial"/>
          <w:b/>
        </w:rPr>
        <w:t xml:space="preserve">Sujeto Obligado </w:t>
      </w:r>
      <w:r w:rsidR="008F355E">
        <w:rPr>
          <w:rFonts w:ascii="Palatino Linotype" w:hAnsi="Palatino Linotype" w:cs="Arial"/>
        </w:rPr>
        <w:t xml:space="preserve">notificó </w:t>
      </w:r>
      <w:r w:rsidR="00E5452C">
        <w:rPr>
          <w:rFonts w:ascii="Palatino Linotype" w:hAnsi="Palatino Linotype" w:cs="Arial"/>
        </w:rPr>
        <w:t>al particular la respuesta siguiente</w:t>
      </w:r>
      <w:r w:rsidR="008F355E">
        <w:rPr>
          <w:rFonts w:ascii="Palatino Linotype" w:hAnsi="Palatino Linotype" w:cs="Arial"/>
        </w:rPr>
        <w:t>:</w:t>
      </w:r>
    </w:p>
    <w:p w14:paraId="2FF93934" w14:textId="07143CBC" w:rsidR="008A7C97" w:rsidRDefault="008A7C97" w:rsidP="008A7C97">
      <w:pPr>
        <w:spacing w:before="240" w:after="240" w:line="360" w:lineRule="auto"/>
        <w:ind w:left="851" w:right="900"/>
        <w:jc w:val="both"/>
        <w:rPr>
          <w:rFonts w:ascii="Palatino Linotype" w:hAnsi="Palatino Linotype"/>
          <w:i/>
          <w:lang w:val="es-MX" w:eastAsia="es-MX"/>
        </w:rPr>
      </w:pPr>
      <w:r w:rsidRPr="008A7C97">
        <w:rPr>
          <w:rFonts w:ascii="Palatino Linotype" w:hAnsi="Palatino Linotype"/>
          <w:i/>
          <w:color w:val="000000"/>
        </w:rPr>
        <w:t>“E</w:t>
      </w:r>
      <w:r w:rsidRPr="008A7C97">
        <w:rPr>
          <w:rFonts w:ascii="Palatino Linotype" w:hAnsi="Palatino Linotype"/>
          <w:i/>
          <w:lang w:val="es-MX" w:eastAsia="es-MX"/>
        </w:rPr>
        <w:t>n respuesta a la solicitud recibida, nos permitimos hacer de su conocimiento que con fundamento en el artículo 53, Fracciones: II, V y VI de la Ley de Transparencia y Acceso a la Información Pública del Estado de México y Municipios, le contestamos que:</w:t>
      </w:r>
    </w:p>
    <w:p w14:paraId="2FC63991" w14:textId="71A81F09" w:rsidR="008A7C97" w:rsidRPr="008A7C97" w:rsidRDefault="008A7C97" w:rsidP="008A7C97">
      <w:pPr>
        <w:spacing w:before="240" w:after="240" w:line="360" w:lineRule="auto"/>
        <w:ind w:left="851" w:right="900"/>
        <w:jc w:val="both"/>
        <w:rPr>
          <w:rFonts w:ascii="Palatino Linotype" w:hAnsi="Palatino Linotype" w:cs="Arial"/>
          <w:sz w:val="20"/>
          <w:szCs w:val="20"/>
        </w:rPr>
      </w:pPr>
      <w:r w:rsidRPr="008A7C97">
        <w:rPr>
          <w:rFonts w:ascii="Palatino Linotype" w:hAnsi="Palatino Linotype"/>
          <w:i/>
          <w:lang w:val="es-MX" w:eastAsia="es-MX"/>
        </w:rPr>
        <w:t>SE ADJUNTA OFICIO DE CONTESTACIÓN</w:t>
      </w:r>
      <w:r>
        <w:rPr>
          <w:rFonts w:ascii="Palatino Linotype" w:hAnsi="Palatino Linotype"/>
          <w:i/>
          <w:lang w:val="es-MX" w:eastAsia="es-MX"/>
        </w:rPr>
        <w:t xml:space="preserve">” </w:t>
      </w:r>
      <w:r>
        <w:rPr>
          <w:rFonts w:ascii="Palatino Linotype" w:hAnsi="Palatino Linotype"/>
          <w:sz w:val="20"/>
          <w:szCs w:val="20"/>
          <w:lang w:val="es-MX" w:eastAsia="es-MX"/>
        </w:rPr>
        <w:t>(sic)</w:t>
      </w:r>
    </w:p>
    <w:p w14:paraId="5C762998" w14:textId="7F5581CF" w:rsidR="00607550" w:rsidRPr="00607550" w:rsidRDefault="00E94560" w:rsidP="00971434">
      <w:pPr>
        <w:spacing w:before="240" w:after="240" w:line="360" w:lineRule="auto"/>
        <w:jc w:val="both"/>
        <w:rPr>
          <w:rFonts w:ascii="Palatino Linotype" w:hAnsi="Palatino Linotype" w:cs="Arial"/>
        </w:rPr>
      </w:pPr>
      <w:r>
        <w:rPr>
          <w:rFonts w:ascii="Palatino Linotype" w:hAnsi="Palatino Linotype" w:cs="Arial"/>
          <w:lang w:eastAsia="es-MX"/>
        </w:rPr>
        <w:t xml:space="preserve">Asimismo, adjuntó </w:t>
      </w:r>
      <w:r w:rsidR="003E132A">
        <w:rPr>
          <w:rFonts w:ascii="Palatino Linotype" w:hAnsi="Palatino Linotype" w:cs="Arial"/>
          <w:lang w:eastAsia="es-MX"/>
        </w:rPr>
        <w:t>el</w:t>
      </w:r>
      <w:r w:rsidR="00607550">
        <w:rPr>
          <w:rFonts w:ascii="Palatino Linotype" w:hAnsi="Palatino Linotype" w:cs="Arial"/>
          <w:lang w:eastAsia="es-MX"/>
        </w:rPr>
        <w:t xml:space="preserve"> archivo denominado </w:t>
      </w:r>
      <w:hyperlink r:id="rId8" w:tgtFrame="_blank" w:history="1">
        <w:r w:rsidR="008A7C97" w:rsidRPr="008A7C97">
          <w:rPr>
            <w:rStyle w:val="Hipervnculo"/>
            <w:rFonts w:ascii="Palatino Linotype" w:hAnsi="Palatino Linotype" w:cs="Arial"/>
            <w:b/>
            <w:bCs/>
            <w:color w:val="auto"/>
            <w:u w:val="none"/>
          </w:rPr>
          <w:t>213_10-24-2018-125703.pdf</w:t>
        </w:r>
      </w:hyperlink>
      <w:r w:rsidR="00607550">
        <w:rPr>
          <w:rFonts w:ascii="Palatino Linotype" w:hAnsi="Palatino Linotype" w:cs="Arial"/>
          <w:b/>
          <w:lang w:eastAsia="es-MX"/>
        </w:rPr>
        <w:t xml:space="preserve">, </w:t>
      </w:r>
      <w:r w:rsidR="00607550">
        <w:rPr>
          <w:rFonts w:ascii="Palatino Linotype" w:hAnsi="Palatino Linotype" w:cs="Arial"/>
          <w:lang w:eastAsia="es-MX"/>
        </w:rPr>
        <w:t>que no se inserta por economía procesal, al ser del conocimiento de las partes, y toda vez que será materia de análisis de</w:t>
      </w:r>
      <w:r>
        <w:rPr>
          <w:rFonts w:ascii="Palatino Linotype" w:hAnsi="Palatino Linotype" w:cs="Arial"/>
          <w:lang w:eastAsia="es-MX"/>
        </w:rPr>
        <w:t xml:space="preserve"> </w:t>
      </w:r>
      <w:r w:rsidR="00607550">
        <w:rPr>
          <w:rFonts w:ascii="Palatino Linotype" w:hAnsi="Palatino Linotype" w:cs="Arial"/>
          <w:lang w:eastAsia="es-MX"/>
        </w:rPr>
        <w:t>l</w:t>
      </w:r>
      <w:r>
        <w:rPr>
          <w:rFonts w:ascii="Palatino Linotype" w:hAnsi="Palatino Linotype" w:cs="Arial"/>
          <w:lang w:eastAsia="es-MX"/>
        </w:rPr>
        <w:t>a</w:t>
      </w:r>
      <w:r w:rsidR="00607550">
        <w:rPr>
          <w:rFonts w:ascii="Palatino Linotype" w:hAnsi="Palatino Linotype" w:cs="Arial"/>
          <w:lang w:eastAsia="es-MX"/>
        </w:rPr>
        <w:t xml:space="preserve"> presente re</w:t>
      </w:r>
      <w:r>
        <w:rPr>
          <w:rFonts w:ascii="Palatino Linotype" w:hAnsi="Palatino Linotype" w:cs="Arial"/>
          <w:lang w:eastAsia="es-MX"/>
        </w:rPr>
        <w:t>solución</w:t>
      </w:r>
      <w:r w:rsidR="00607550">
        <w:rPr>
          <w:rFonts w:ascii="Palatino Linotype" w:hAnsi="Palatino Linotype" w:cs="Arial"/>
          <w:lang w:eastAsia="es-MX"/>
        </w:rPr>
        <w:t>.</w:t>
      </w:r>
    </w:p>
    <w:p w14:paraId="7056C445" w14:textId="198564EB" w:rsidR="008E7698" w:rsidRPr="0040233B" w:rsidRDefault="008A7C97" w:rsidP="008F4C62">
      <w:pPr>
        <w:spacing w:before="240" w:after="240" w:line="360" w:lineRule="auto"/>
        <w:jc w:val="both"/>
        <w:rPr>
          <w:rFonts w:ascii="Palatino Linotype" w:hAnsi="Palatino Linotype" w:cs="Arial"/>
        </w:rPr>
      </w:pPr>
      <w:r>
        <w:rPr>
          <w:rFonts w:ascii="Palatino Linotype" w:hAnsi="Palatino Linotype" w:cs="Arial"/>
          <w:b/>
          <w:sz w:val="28"/>
          <w:szCs w:val="28"/>
        </w:rPr>
        <w:t>3</w:t>
      </w:r>
      <w:r w:rsidR="008E7698" w:rsidRPr="0040233B">
        <w:rPr>
          <w:rFonts w:ascii="Palatino Linotype" w:hAnsi="Palatino Linotype" w:cs="Arial"/>
          <w:b/>
          <w:sz w:val="28"/>
          <w:szCs w:val="28"/>
        </w:rPr>
        <w:t>. Recurso de revisión.</w:t>
      </w:r>
      <w:r w:rsidR="008E7698" w:rsidRPr="0040233B">
        <w:rPr>
          <w:rFonts w:ascii="Palatino Linotype" w:hAnsi="Palatino Linotype" w:cs="Arial"/>
          <w:b/>
        </w:rPr>
        <w:t xml:space="preserve"> </w:t>
      </w:r>
      <w:r w:rsidR="008E7698" w:rsidRPr="0040233B">
        <w:rPr>
          <w:rFonts w:ascii="Palatino Linotype" w:hAnsi="Palatino Linotype" w:cs="Arial"/>
        </w:rPr>
        <w:t>El recurso de revisión se interpuso a través del SAIMEX con fecha</w:t>
      </w:r>
      <w:r w:rsidR="00FC3695" w:rsidRPr="0040233B">
        <w:rPr>
          <w:rFonts w:ascii="Palatino Linotype" w:hAnsi="Palatino Linotype" w:cs="Arial"/>
        </w:rPr>
        <w:t xml:space="preserve"> </w:t>
      </w:r>
      <w:r w:rsidR="00137C1F">
        <w:rPr>
          <w:rFonts w:ascii="Palatino Linotype" w:hAnsi="Palatino Linotype" w:cs="Arial"/>
        </w:rPr>
        <w:t>treinta</w:t>
      </w:r>
      <w:r w:rsidR="00971434">
        <w:rPr>
          <w:rFonts w:ascii="Palatino Linotype" w:hAnsi="Palatino Linotype" w:cs="Arial"/>
        </w:rPr>
        <w:t xml:space="preserve"> de octubre</w:t>
      </w:r>
      <w:r w:rsidR="009F704F" w:rsidRPr="00DD4EA2">
        <w:rPr>
          <w:rFonts w:ascii="Palatino Linotype" w:hAnsi="Palatino Linotype" w:cs="Arial"/>
          <w:color w:val="C00000"/>
        </w:rPr>
        <w:t xml:space="preserve"> </w:t>
      </w:r>
      <w:r w:rsidR="00327357">
        <w:rPr>
          <w:rFonts w:ascii="Palatino Linotype" w:hAnsi="Palatino Linotype" w:cs="Arial"/>
        </w:rPr>
        <w:t xml:space="preserve">de </w:t>
      </w:r>
      <w:r w:rsidR="003324DF">
        <w:rPr>
          <w:rFonts w:ascii="Palatino Linotype" w:hAnsi="Palatino Linotype" w:cs="Arial"/>
        </w:rPr>
        <w:t>dos mil dieciocho</w:t>
      </w:r>
      <w:r w:rsidR="00437D10">
        <w:rPr>
          <w:rFonts w:ascii="Palatino Linotype" w:hAnsi="Palatino Linotype" w:cs="Arial"/>
        </w:rPr>
        <w:t xml:space="preserve">, </w:t>
      </w:r>
      <w:r w:rsidR="008E7698" w:rsidRPr="0040233B">
        <w:rPr>
          <w:rFonts w:ascii="Palatino Linotype" w:hAnsi="Palatino Linotype" w:cs="Arial"/>
        </w:rPr>
        <w:t>por parte de</w:t>
      </w:r>
      <w:r w:rsidR="003339C3">
        <w:rPr>
          <w:rFonts w:ascii="Palatino Linotype" w:hAnsi="Palatino Linotype" w:cs="Arial"/>
        </w:rPr>
        <w:t xml:space="preserve"> </w:t>
      </w:r>
      <w:r w:rsidR="008E7698" w:rsidRPr="0040233B">
        <w:rPr>
          <w:rFonts w:ascii="Palatino Linotype" w:hAnsi="Palatino Linotype" w:cs="Arial"/>
        </w:rPr>
        <w:t>l</w:t>
      </w:r>
      <w:r w:rsidR="003339C3">
        <w:rPr>
          <w:rFonts w:ascii="Palatino Linotype" w:hAnsi="Palatino Linotype" w:cs="Arial"/>
        </w:rPr>
        <w:t>a</w:t>
      </w:r>
      <w:r w:rsidR="008E7698" w:rsidRPr="0040233B">
        <w:rPr>
          <w:rFonts w:ascii="Palatino Linotype" w:hAnsi="Palatino Linotype" w:cs="Arial"/>
        </w:rPr>
        <w:t xml:space="preserve"> solicitante de información, quien expresó las siguientes manifestaciones:</w:t>
      </w:r>
    </w:p>
    <w:p w14:paraId="4BB47E28" w14:textId="77777777" w:rsidR="008E7698" w:rsidRPr="0040233B" w:rsidRDefault="008E7698" w:rsidP="00AF299E">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1F63D101" w14:textId="6A214E29" w:rsidR="00FC3695" w:rsidRPr="0040233B" w:rsidRDefault="009B08DD" w:rsidP="00104E08">
      <w:pPr>
        <w:spacing w:before="240" w:after="240" w:line="360" w:lineRule="auto"/>
        <w:ind w:left="992" w:right="1043"/>
        <w:jc w:val="both"/>
        <w:rPr>
          <w:rFonts w:ascii="Palatino Linotype" w:hAnsi="Palatino Linotype" w:cs="Arial"/>
        </w:rPr>
      </w:pPr>
      <w:r w:rsidRPr="00327357">
        <w:rPr>
          <w:rFonts w:ascii="Palatino Linotype" w:hAnsi="Palatino Linotype"/>
          <w:i/>
          <w:color w:val="000000"/>
        </w:rPr>
        <w:t>“</w:t>
      </w:r>
      <w:r w:rsidR="008A7C97" w:rsidRPr="008A7C97">
        <w:rPr>
          <w:rFonts w:ascii="Palatino Linotype" w:hAnsi="Palatino Linotype"/>
          <w:i/>
          <w:color w:val="000000"/>
        </w:rPr>
        <w:t>Información inexacta y evasiva, no son actos de terceros, sino de incumplimiento de pago.</w:t>
      </w:r>
      <w:r w:rsidRPr="00916B08">
        <w:rPr>
          <w:rFonts w:ascii="Palatino Linotype" w:hAnsi="Palatino Linotype"/>
          <w:color w:val="000000"/>
          <w:sz w:val="18"/>
          <w:szCs w:val="18"/>
        </w:rPr>
        <w:t>”</w:t>
      </w:r>
      <w:r w:rsidRPr="00916B08">
        <w:rPr>
          <w:rFonts w:ascii="Palatino Linotype" w:hAnsi="Palatino Linotype" w:cs="Arial"/>
          <w:sz w:val="18"/>
          <w:szCs w:val="18"/>
        </w:rPr>
        <w:t xml:space="preserve"> </w:t>
      </w:r>
      <w:r w:rsidR="009F704F" w:rsidRPr="00916B08">
        <w:rPr>
          <w:rFonts w:ascii="Palatino Linotype" w:hAnsi="Palatino Linotype" w:cs="Arial"/>
          <w:sz w:val="18"/>
          <w:szCs w:val="18"/>
        </w:rPr>
        <w:t>(</w:t>
      </w:r>
      <w:proofErr w:type="gramStart"/>
      <w:r w:rsidR="009F704F" w:rsidRPr="00916B08">
        <w:rPr>
          <w:rFonts w:ascii="Palatino Linotype" w:hAnsi="Palatino Linotype" w:cs="Arial"/>
          <w:sz w:val="18"/>
          <w:szCs w:val="18"/>
        </w:rPr>
        <w:t>sic</w:t>
      </w:r>
      <w:proofErr w:type="gramEnd"/>
      <w:r w:rsidR="009F704F" w:rsidRPr="00916B08">
        <w:rPr>
          <w:rFonts w:ascii="Palatino Linotype" w:hAnsi="Palatino Linotype" w:cs="Arial"/>
          <w:sz w:val="18"/>
          <w:szCs w:val="18"/>
        </w:rPr>
        <w:t>)</w:t>
      </w:r>
    </w:p>
    <w:p w14:paraId="70C0742E" w14:textId="78F3676F" w:rsidR="008E7698" w:rsidRPr="0040233B" w:rsidRDefault="008E7698" w:rsidP="00AF299E">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07A25EE7" w14:textId="6A5A8582" w:rsidR="00186B63" w:rsidRPr="00C20E42" w:rsidRDefault="009B08DD" w:rsidP="00C20E42">
      <w:pPr>
        <w:spacing w:before="240" w:after="240" w:line="360" w:lineRule="auto"/>
        <w:ind w:left="851" w:right="900"/>
        <w:jc w:val="both"/>
        <w:rPr>
          <w:rFonts w:ascii="Palatino Linotype" w:hAnsi="Palatino Linotype" w:cs="Arial"/>
          <w:i/>
        </w:rPr>
      </w:pPr>
      <w:r w:rsidRPr="008A7C97">
        <w:rPr>
          <w:rFonts w:ascii="Palatino Linotype" w:hAnsi="Palatino Linotype"/>
          <w:i/>
          <w:color w:val="000000"/>
        </w:rPr>
        <w:t>“</w:t>
      </w:r>
      <w:r w:rsidR="008A7C97" w:rsidRPr="008A7C97">
        <w:rPr>
          <w:rFonts w:ascii="Palatino Linotype" w:hAnsi="Palatino Linotype"/>
          <w:i/>
          <w:color w:val="000000"/>
        </w:rPr>
        <w:t xml:space="preserve">Contesta el señor tesorero de Zumpango, de una forma evasiva y burocrática, le estamos preguntando sobre el adeudo, sí o no, sería la </w:t>
      </w:r>
      <w:r w:rsidR="008A7C97" w:rsidRPr="008A7C97">
        <w:rPr>
          <w:rFonts w:ascii="Palatino Linotype" w:hAnsi="Palatino Linotype"/>
          <w:i/>
          <w:color w:val="000000"/>
        </w:rPr>
        <w:lastRenderedPageBreak/>
        <w:t>respuesta, para iniciar la respectiva demanda con los documentos que tenemos en nuestro poder.</w:t>
      </w:r>
      <w:r w:rsidRPr="008A7C97">
        <w:rPr>
          <w:rFonts w:ascii="Palatino Linotype" w:hAnsi="Palatino Linotype"/>
          <w:i/>
          <w:color w:val="000000"/>
        </w:rPr>
        <w:t>”</w:t>
      </w:r>
      <w:r w:rsidR="009F704F" w:rsidRPr="00916B08">
        <w:rPr>
          <w:rFonts w:ascii="Palatino Linotype" w:hAnsi="Palatino Linotype" w:cs="Arial"/>
          <w:sz w:val="16"/>
          <w:szCs w:val="16"/>
        </w:rPr>
        <w:t>(</w:t>
      </w:r>
      <w:proofErr w:type="gramStart"/>
      <w:r w:rsidR="009F704F" w:rsidRPr="00916B08">
        <w:rPr>
          <w:rFonts w:ascii="Palatino Linotype" w:hAnsi="Palatino Linotype" w:cs="Arial"/>
          <w:sz w:val="16"/>
          <w:szCs w:val="16"/>
        </w:rPr>
        <w:t>sic</w:t>
      </w:r>
      <w:proofErr w:type="gramEnd"/>
      <w:r w:rsidR="009F704F" w:rsidRPr="00916B08">
        <w:rPr>
          <w:rFonts w:ascii="Palatino Linotype" w:hAnsi="Palatino Linotype" w:cs="Arial"/>
          <w:sz w:val="16"/>
          <w:szCs w:val="16"/>
        </w:rPr>
        <w:t>)</w:t>
      </w:r>
    </w:p>
    <w:p w14:paraId="2010A588" w14:textId="394350D7" w:rsidR="004E44D0" w:rsidRPr="004E44D0" w:rsidRDefault="004E44D0" w:rsidP="00AF299E">
      <w:pPr>
        <w:spacing w:before="240" w:after="240" w:line="360" w:lineRule="auto"/>
        <w:jc w:val="both"/>
        <w:rPr>
          <w:rFonts w:ascii="Palatino Linotype" w:hAnsi="Palatino Linotype" w:cs="Arial"/>
        </w:rPr>
      </w:pPr>
      <w:r>
        <w:rPr>
          <w:rFonts w:ascii="Palatino Linotype" w:hAnsi="Palatino Linotype" w:cs="Arial"/>
        </w:rPr>
        <w:t xml:space="preserve">El particular anexo el archivo remitido por el </w:t>
      </w:r>
      <w:r>
        <w:rPr>
          <w:rFonts w:ascii="Palatino Linotype" w:hAnsi="Palatino Linotype" w:cs="Arial"/>
          <w:b/>
        </w:rPr>
        <w:t xml:space="preserve">sujeto Obligado </w:t>
      </w:r>
      <w:r>
        <w:rPr>
          <w:rFonts w:ascii="Palatino Linotype" w:hAnsi="Palatino Linotype" w:cs="Arial"/>
        </w:rPr>
        <w:t>mediante, cuyo contenido será analizado más adelante.</w:t>
      </w:r>
    </w:p>
    <w:p w14:paraId="1D62F603" w14:textId="07ABCC89" w:rsidR="00D41D70" w:rsidRPr="0040233B" w:rsidRDefault="003324DF" w:rsidP="00AF299E">
      <w:pPr>
        <w:spacing w:before="240" w:after="240" w:line="360" w:lineRule="auto"/>
        <w:jc w:val="both"/>
        <w:rPr>
          <w:rFonts w:ascii="Palatino Linotype" w:hAnsi="Palatino Linotype" w:cs="Arial"/>
        </w:rPr>
      </w:pPr>
      <w:r>
        <w:rPr>
          <w:rFonts w:ascii="Palatino Linotype" w:hAnsi="Palatino Linotype" w:cs="Arial"/>
          <w:b/>
          <w:sz w:val="28"/>
          <w:szCs w:val="28"/>
        </w:rPr>
        <w:t>4</w:t>
      </w:r>
      <w:r w:rsidR="008E7698" w:rsidRPr="0040233B">
        <w:rPr>
          <w:rFonts w:ascii="Palatino Linotype" w:hAnsi="Palatino Linotype" w:cs="Arial"/>
          <w:b/>
          <w:sz w:val="28"/>
          <w:szCs w:val="28"/>
        </w:rPr>
        <w:t xml:space="preserve">. </w:t>
      </w:r>
      <w:r w:rsidR="00D41D70" w:rsidRPr="0040233B">
        <w:rPr>
          <w:rFonts w:ascii="Palatino Linotype" w:eastAsia="Calibri" w:hAnsi="Palatino Linotype" w:cs="Arial"/>
          <w:b/>
          <w:sz w:val="28"/>
          <w:szCs w:val="28"/>
        </w:rPr>
        <w:t xml:space="preserve">Turno. </w:t>
      </w:r>
      <w:r w:rsidR="00D41D70"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 asignado al</w:t>
      </w:r>
      <w:r w:rsidR="00D41D70" w:rsidRPr="0040233B">
        <w:rPr>
          <w:rFonts w:ascii="Palatino Linotype" w:eastAsia="Calibri" w:hAnsi="Palatino Linotype" w:cs="Arial"/>
        </w:rPr>
        <w:t xml:space="preserve"> Comisionado </w:t>
      </w:r>
      <w:r w:rsidR="00D41D70" w:rsidRPr="0040233B">
        <w:rPr>
          <w:rFonts w:ascii="Palatino Linotype" w:eastAsia="Calibri" w:hAnsi="Palatino Linotype" w:cs="Arial"/>
          <w:b/>
        </w:rPr>
        <w:t>Javier Martínez Cruz</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1DD097CA" w:rsidR="00D41D70" w:rsidRPr="0040233B" w:rsidRDefault="003324DF" w:rsidP="00184FBA">
      <w:pPr>
        <w:spacing w:before="240" w:after="240" w:line="360" w:lineRule="auto"/>
        <w:jc w:val="both"/>
        <w:rPr>
          <w:rFonts w:cs="Arial"/>
        </w:rPr>
      </w:pPr>
      <w:r>
        <w:rPr>
          <w:rFonts w:ascii="Palatino Linotype" w:hAnsi="Palatino Linotype" w:cs="Arial"/>
          <w:b/>
          <w:sz w:val="28"/>
          <w:szCs w:val="28"/>
        </w:rPr>
        <w:t>5</w:t>
      </w:r>
      <w:r w:rsidR="00D41D70" w:rsidRPr="0040233B">
        <w:rPr>
          <w:rFonts w:ascii="Palatino Linotype" w:hAnsi="Palatino Linotype" w:cs="Arial"/>
          <w:b/>
          <w:sz w:val="28"/>
          <w:szCs w:val="28"/>
        </w:rPr>
        <w:t xml:space="preserve">. Admisión. </w:t>
      </w:r>
      <w:r w:rsidR="00D41D70" w:rsidRPr="0040233B">
        <w:rPr>
          <w:rFonts w:ascii="Palatino Linotype" w:hAnsi="Palatino Linotype" w:cs="Arial"/>
        </w:rPr>
        <w:t xml:space="preserve">Mediante auto de fecha </w:t>
      </w:r>
      <w:r>
        <w:rPr>
          <w:rFonts w:ascii="Palatino Linotype" w:hAnsi="Palatino Linotype" w:cs="Arial"/>
          <w:color w:val="C00000"/>
        </w:rPr>
        <w:t>seis de noviembre</w:t>
      </w:r>
      <w:r w:rsidR="00D41D70" w:rsidRPr="00AF299E">
        <w:rPr>
          <w:rFonts w:ascii="Palatino Linotype" w:hAnsi="Palatino Linotype" w:cs="Arial"/>
          <w:color w:val="C00000"/>
        </w:rPr>
        <w:t xml:space="preserve"> </w:t>
      </w:r>
      <w:r w:rsidR="00D41D70" w:rsidRPr="0040233B">
        <w:rPr>
          <w:rFonts w:ascii="Palatino Linotype" w:hAnsi="Palatino Linotype" w:cs="Arial"/>
        </w:rPr>
        <w:t>de</w:t>
      </w:r>
      <w:r w:rsidR="00047F41" w:rsidRPr="0040233B">
        <w:rPr>
          <w:rFonts w:ascii="Palatino Linotype" w:hAnsi="Palatino Linotype" w:cs="Arial"/>
        </w:rPr>
        <w:t>l</w:t>
      </w:r>
      <w:r w:rsidR="00D41D70" w:rsidRPr="0040233B">
        <w:rPr>
          <w:rFonts w:ascii="Palatino Linotype" w:hAnsi="Palatino Linotype" w:cs="Arial"/>
        </w:rPr>
        <w:t xml:space="preserve"> dos mil dieci</w:t>
      </w:r>
      <w:r w:rsidR="002A5EA5">
        <w:rPr>
          <w:rFonts w:ascii="Palatino Linotype" w:hAnsi="Palatino Linotype" w:cs="Arial"/>
        </w:rPr>
        <w:t>ocho</w:t>
      </w:r>
      <w:r w:rsidR="00D41D70"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00D41D70"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00D41D70"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00D41D70" w:rsidRPr="0040233B">
        <w:rPr>
          <w:rFonts w:ascii="Palatino Linotype" w:hAnsi="Palatino Linotype" w:cs="Arial"/>
        </w:rPr>
        <w:t xml:space="preserve"> </w:t>
      </w:r>
    </w:p>
    <w:p w14:paraId="613B16C4" w14:textId="24BB95A0" w:rsidR="00E85072" w:rsidRPr="00D067BB" w:rsidRDefault="003324DF" w:rsidP="00E85072">
      <w:pPr>
        <w:spacing w:before="240" w:after="240" w:line="360" w:lineRule="auto"/>
        <w:jc w:val="both"/>
        <w:rPr>
          <w:rFonts w:ascii="Palatino Linotype" w:hAnsi="Palatino Linotype" w:cs="Arial"/>
        </w:rPr>
      </w:pPr>
      <w:r>
        <w:rPr>
          <w:rFonts w:ascii="Palatino Linotype" w:hAnsi="Palatino Linotype" w:cs="Arial"/>
          <w:b/>
          <w:sz w:val="28"/>
          <w:szCs w:val="28"/>
        </w:rPr>
        <w:t>6</w:t>
      </w:r>
      <w:r w:rsidR="004E4987" w:rsidRPr="00E85072">
        <w:rPr>
          <w:rFonts w:ascii="Palatino Linotype" w:hAnsi="Palatino Linotype" w:cs="Arial"/>
          <w:b/>
          <w:sz w:val="28"/>
          <w:szCs w:val="28"/>
        </w:rPr>
        <w:t xml:space="preserve">. </w:t>
      </w:r>
      <w:r w:rsidR="00E954B7" w:rsidRPr="00E85072">
        <w:rPr>
          <w:rFonts w:ascii="Palatino Linotype" w:hAnsi="Palatino Linotype" w:cs="Arial"/>
          <w:b/>
          <w:sz w:val="28"/>
          <w:szCs w:val="28"/>
        </w:rPr>
        <w:t>Manifestaciones.</w:t>
      </w:r>
      <w:r w:rsidR="00E954B7" w:rsidRPr="00916B08">
        <w:rPr>
          <w:rFonts w:ascii="Palatino Linotype" w:hAnsi="Palatino Linotype"/>
        </w:rPr>
        <w:t xml:space="preserve"> </w:t>
      </w:r>
      <w:r w:rsidR="00E85072" w:rsidRPr="00F123D8">
        <w:rPr>
          <w:rFonts w:ascii="Palatino Linotype" w:hAnsi="Palatino Linotype"/>
        </w:rPr>
        <w:t>De las constancias del expediente electrónico del</w:t>
      </w:r>
      <w:r w:rsidR="00E85072" w:rsidRPr="00F123D8">
        <w:rPr>
          <w:rFonts w:ascii="Palatino Linotype" w:hAnsi="Palatino Linotype" w:cs="Arial"/>
          <w:b/>
        </w:rPr>
        <w:t xml:space="preserve"> SAIMEX</w:t>
      </w:r>
      <w:r w:rsidR="00E85072" w:rsidRPr="00F123D8">
        <w:rPr>
          <w:rFonts w:ascii="Palatino Linotype" w:hAnsi="Palatino Linotype"/>
        </w:rPr>
        <w:t xml:space="preserve">, se observa que </w:t>
      </w:r>
      <w:r>
        <w:rPr>
          <w:rFonts w:ascii="Palatino Linotype" w:hAnsi="Palatino Linotype" w:cs="Arial"/>
        </w:rPr>
        <w:t xml:space="preserve">las partes fueron omisas en presentar </w:t>
      </w:r>
      <w:r w:rsidR="00E85072" w:rsidRPr="00F123D8">
        <w:rPr>
          <w:rFonts w:ascii="Palatino Linotype" w:hAnsi="Palatino Linotype" w:cs="Arial"/>
        </w:rPr>
        <w:t>informe justifica</w:t>
      </w:r>
      <w:r w:rsidR="00E85072">
        <w:rPr>
          <w:rFonts w:ascii="Palatino Linotype" w:hAnsi="Palatino Linotype" w:cs="Arial"/>
        </w:rPr>
        <w:t>do</w:t>
      </w:r>
      <w:r>
        <w:rPr>
          <w:rFonts w:ascii="Palatino Linotype" w:hAnsi="Palatino Linotype" w:cs="Arial"/>
        </w:rPr>
        <w:t xml:space="preserve">, pruebas o alegatos en el plazo previsto para ello, en términos de la Ley de la Materia. </w:t>
      </w:r>
      <w:r w:rsidR="00E85072">
        <w:rPr>
          <w:rFonts w:ascii="Palatino Linotype" w:hAnsi="Palatino Linotype" w:cs="Arial"/>
        </w:rPr>
        <w:t xml:space="preserve"> </w:t>
      </w:r>
    </w:p>
    <w:p w14:paraId="5126E0CC" w14:textId="5291E074" w:rsidR="006031FE" w:rsidRDefault="003324DF" w:rsidP="009B08DD">
      <w:pPr>
        <w:spacing w:before="240" w:after="240"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lastRenderedPageBreak/>
        <w:t>7</w:t>
      </w:r>
      <w:r w:rsidR="008E7698" w:rsidRPr="0040233B">
        <w:rPr>
          <w:rFonts w:ascii="Palatino Linotype" w:eastAsia="Calibri" w:hAnsi="Palatino Linotype" w:cs="Arial"/>
          <w:b/>
          <w:sz w:val="28"/>
          <w:szCs w:val="28"/>
        </w:rPr>
        <w:t xml:space="preserve">. </w:t>
      </w:r>
      <w:r w:rsidR="006747B5" w:rsidRPr="0040233B">
        <w:rPr>
          <w:rFonts w:ascii="Palatino Linotype" w:eastAsia="Calibri" w:hAnsi="Palatino Linotype" w:cs="Arial"/>
          <w:b/>
          <w:sz w:val="28"/>
          <w:szCs w:val="28"/>
        </w:rPr>
        <w:t xml:space="preserve">Cierre de Instrucción. </w:t>
      </w:r>
      <w:r w:rsidR="00DA0B77">
        <w:rPr>
          <w:rFonts w:ascii="Palatino Linotype" w:eastAsia="Calibri" w:hAnsi="Palatino Linotype" w:cs="Arial"/>
          <w:szCs w:val="28"/>
        </w:rPr>
        <w:t xml:space="preserve">En fecha </w:t>
      </w:r>
      <w:r>
        <w:rPr>
          <w:rFonts w:ascii="Palatino Linotype" w:hAnsi="Palatino Linotype"/>
          <w:color w:val="C00000"/>
        </w:rPr>
        <w:t>once de enero</w:t>
      </w:r>
      <w:r w:rsidR="00873B3E">
        <w:rPr>
          <w:rFonts w:ascii="Palatino Linotype" w:hAnsi="Palatino Linotype"/>
          <w:color w:val="C00000"/>
        </w:rPr>
        <w:t xml:space="preserve"> </w:t>
      </w:r>
      <w:r w:rsidR="00873B3E" w:rsidRPr="00873B3E">
        <w:rPr>
          <w:rFonts w:ascii="Palatino Linotype" w:hAnsi="Palatino Linotype"/>
        </w:rPr>
        <w:t>d</w:t>
      </w:r>
      <w:r w:rsidR="00DA0B77" w:rsidRPr="0040233B">
        <w:rPr>
          <w:rFonts w:ascii="Palatino Linotype" w:hAnsi="Palatino Linotype"/>
        </w:rPr>
        <w:t>e</w:t>
      </w:r>
      <w:r w:rsidR="00DA0B77">
        <w:rPr>
          <w:rFonts w:ascii="Palatino Linotype" w:hAnsi="Palatino Linotype"/>
        </w:rPr>
        <w:t xml:space="preserve">l </w:t>
      </w:r>
      <w:r>
        <w:rPr>
          <w:rFonts w:ascii="Palatino Linotype" w:hAnsi="Palatino Linotype"/>
        </w:rPr>
        <w:t>año en curso</w:t>
      </w:r>
      <w:r w:rsidR="00DA0B77">
        <w:rPr>
          <w:rFonts w:ascii="Palatino Linotype" w:hAnsi="Palatino Linotype"/>
        </w:rPr>
        <w:t xml:space="preserve">, se emitió el acuerdo por medio del cual se declaró cerrada la instrucción, pasando el expediente a resolución, </w:t>
      </w:r>
      <w:r w:rsidR="00D65DA3">
        <w:rPr>
          <w:rFonts w:ascii="Palatino Linotype" w:hAnsi="Palatino Linotype"/>
        </w:rPr>
        <w:t xml:space="preserve">en razón de que fue debidamente substanciado el expediente y no existiendo diligencia pendiente de desahogo, </w:t>
      </w:r>
      <w:r w:rsidR="00DA0B77">
        <w:rPr>
          <w:rFonts w:ascii="Palatino Linotype" w:hAnsi="Palatino Linotype"/>
        </w:rPr>
        <w:t xml:space="preserve">en términos del </w:t>
      </w:r>
      <w:r w:rsidR="006031FE" w:rsidRPr="0040233B">
        <w:rPr>
          <w:rFonts w:ascii="Palatino Linotype" w:hAnsi="Palatino Linotype"/>
        </w:rPr>
        <w:t>artículo 185 fracci</w:t>
      </w:r>
      <w:r w:rsidR="00DA0B77">
        <w:rPr>
          <w:rFonts w:ascii="Palatino Linotype" w:hAnsi="Palatino Linotype"/>
        </w:rPr>
        <w:t>ones</w:t>
      </w:r>
      <w:r w:rsidR="006031FE" w:rsidRPr="0040233B">
        <w:rPr>
          <w:rFonts w:ascii="Palatino Linotype" w:hAnsi="Palatino Linotype"/>
        </w:rPr>
        <w:t xml:space="preserve"> VI</w:t>
      </w:r>
      <w:r w:rsidR="00DA0B77">
        <w:rPr>
          <w:rFonts w:ascii="Palatino Linotype" w:hAnsi="Palatino Linotype"/>
        </w:rPr>
        <w:t xml:space="preserve"> y VIII</w:t>
      </w:r>
      <w:r w:rsidR="006031FE" w:rsidRPr="0040233B">
        <w:rPr>
          <w:rFonts w:ascii="Palatino Linotype" w:hAnsi="Palatino Linotype"/>
        </w:rPr>
        <w:t xml:space="preserve"> de la Ley de Transparencia y Acceso a la Información Pública del Estado de México y Municipios</w:t>
      </w:r>
      <w:r w:rsidR="009F19E6">
        <w:rPr>
          <w:rFonts w:ascii="Palatino Linotype" w:hAnsi="Palatino Linotype"/>
        </w:rPr>
        <w:t>,</w:t>
      </w:r>
      <w:r w:rsidR="006031FE" w:rsidRPr="0040233B">
        <w:rPr>
          <w:rFonts w:ascii="Palatino Linotype" w:hAnsi="Palatino Linotype"/>
        </w:rPr>
        <w:t xml:space="preserve"> </w:t>
      </w:r>
      <w:r w:rsidR="00DA0B77">
        <w:rPr>
          <w:rFonts w:ascii="Palatino Linotype" w:hAnsi="Palatino Linotype"/>
        </w:rPr>
        <w:t>el cual fue notificado a las partes en la misma fecha</w:t>
      </w:r>
      <w:r w:rsidR="006031FE" w:rsidRPr="0040233B">
        <w:rPr>
          <w:rFonts w:ascii="Palatino Linotype" w:hAnsi="Palatino Linotype"/>
        </w:rPr>
        <w:t xml:space="preserve">. </w:t>
      </w:r>
      <w:r w:rsidR="006031FE" w:rsidRPr="0040233B">
        <w:rPr>
          <w:rFonts w:ascii="Palatino Linotype" w:eastAsia="Calibri" w:hAnsi="Palatino Linotype" w:cs="Arial"/>
          <w:b/>
          <w:sz w:val="28"/>
          <w:szCs w:val="28"/>
        </w:rPr>
        <w:t xml:space="preserve"> </w:t>
      </w:r>
    </w:p>
    <w:p w14:paraId="6F9BFBF9" w14:textId="77777777" w:rsidR="009F4D23" w:rsidRDefault="009F4D23" w:rsidP="004A6EFE">
      <w:pPr>
        <w:pStyle w:val="Ttulo2"/>
        <w:jc w:val="center"/>
        <w:rPr>
          <w:rFonts w:ascii="Palatino Linotype" w:hAnsi="Palatino Linotype"/>
          <w:b/>
          <w:color w:val="auto"/>
          <w:sz w:val="24"/>
          <w:szCs w:val="24"/>
        </w:rPr>
      </w:pPr>
    </w:p>
    <w:p w14:paraId="4E1E75B1" w14:textId="77777777" w:rsidR="009F4D23" w:rsidRDefault="009F4D23" w:rsidP="004A6EFE">
      <w:pPr>
        <w:pStyle w:val="Ttulo2"/>
        <w:jc w:val="center"/>
        <w:rPr>
          <w:rFonts w:ascii="Palatino Linotype" w:hAnsi="Palatino Linotype"/>
          <w:b/>
          <w:color w:val="auto"/>
          <w:sz w:val="24"/>
          <w:szCs w:val="24"/>
        </w:rPr>
      </w:pPr>
    </w:p>
    <w:p w14:paraId="7CD5D137" w14:textId="10283084"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445D27E5" w14:textId="77777777" w:rsidR="002339A2" w:rsidRDefault="00516E6A"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p>
    <w:p w14:paraId="0B1FAD6B" w14:textId="5ED5A7FE" w:rsidR="00A5404F" w:rsidRPr="0040233B" w:rsidRDefault="00A5404F" w:rsidP="008E7698">
      <w:pPr>
        <w:spacing w:before="240" w:after="240" w:line="360" w:lineRule="auto"/>
        <w:jc w:val="both"/>
        <w:rPr>
          <w:rFonts w:ascii="Palatino Linotype" w:hAnsi="Palatino Linotype" w:cs="Arial"/>
          <w:b/>
        </w:rPr>
      </w:pPr>
      <w:r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0233B">
        <w:rPr>
          <w:rFonts w:ascii="Palatino Linotype" w:hAnsi="Palatino Linotype"/>
          <w:shd w:val="clear" w:color="auto" w:fill="FFFFFF"/>
        </w:rPr>
        <w:t>Recurrente</w:t>
      </w:r>
      <w:r w:rsidRPr="0040233B">
        <w:rPr>
          <w:rFonts w:ascii="Palatino Linotype" w:hAnsi="Palatino Linotype"/>
          <w:shd w:val="clear" w:color="auto" w:fill="FFFFFF"/>
        </w:rPr>
        <w:t>, conforme a lo dispuesto en los artículos 6, apartado A de la Constitución Política de los Estados Unidos Mexican</w:t>
      </w:r>
      <w:r w:rsidR="00326DF2">
        <w:rPr>
          <w:rFonts w:ascii="Palatino Linotype" w:hAnsi="Palatino Linotype"/>
          <w:shd w:val="clear" w:color="auto" w:fill="FFFFFF"/>
        </w:rPr>
        <w:t>os; 5, párrafos vigésimo, vigésimo primero y vigésimo segundo</w:t>
      </w:r>
      <w:r w:rsidR="00077347" w:rsidRPr="0040233B">
        <w:rPr>
          <w:rFonts w:ascii="Palatino Linotype" w:hAnsi="Palatino Linotype"/>
          <w:shd w:val="clear" w:color="auto" w:fill="FFFFFF"/>
        </w:rPr>
        <w:t xml:space="preserve"> </w:t>
      </w:r>
      <w:r w:rsidR="00D371C6" w:rsidRPr="0040233B">
        <w:rPr>
          <w:rFonts w:ascii="Palatino Linotype" w:hAnsi="Palatino Linotype"/>
          <w:shd w:val="clear" w:color="auto" w:fill="FFFFFF"/>
        </w:rPr>
        <w:t xml:space="preserve">fracción IV y V </w:t>
      </w:r>
      <w:r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Pr="0040233B">
        <w:rPr>
          <w:rFonts w:ascii="Palatino Linotype" w:hAnsi="Palatino Linotype"/>
          <w:shd w:val="clear" w:color="auto" w:fill="FFFFFF"/>
        </w:rPr>
        <w:t xml:space="preserve">de la Ley Transparencia y Acceso a la Información Pública </w:t>
      </w:r>
      <w:r w:rsidR="0010152C">
        <w:rPr>
          <w:rFonts w:ascii="Palatino Linotype" w:hAnsi="Palatino Linotype"/>
          <w:shd w:val="clear" w:color="auto" w:fill="FFFFFF"/>
        </w:rPr>
        <w:t>del Estado de México y Municipios</w:t>
      </w:r>
      <w:r w:rsidR="002C7992">
        <w:rPr>
          <w:rFonts w:ascii="Palatino Linotype" w:hAnsi="Palatino Linotype"/>
          <w:shd w:val="clear" w:color="auto" w:fill="FFFFFF"/>
        </w:rPr>
        <w:t>;</w:t>
      </w:r>
      <w:r w:rsidRPr="0040233B">
        <w:rPr>
          <w:rFonts w:ascii="Palatino Linotype" w:hAnsi="Palatino Linotype"/>
          <w:shd w:val="clear" w:color="auto" w:fill="FFFFFF"/>
        </w:rPr>
        <w:t xml:space="preserve"> </w:t>
      </w:r>
      <w:r w:rsidR="00E54F16" w:rsidRPr="00FC4616">
        <w:rPr>
          <w:rFonts w:ascii="Palatino Linotype" w:hAnsi="Palatino Linotype" w:cs="Arial"/>
        </w:rPr>
        <w:t>9 fracciones I, XXIV y 11</w:t>
      </w:r>
      <w:r w:rsidR="00E54F16" w:rsidRPr="00025A37">
        <w:rPr>
          <w:rFonts w:ascii="Palatino Linotype" w:hAnsi="Palatino Linotype" w:cs="Arial"/>
        </w:rPr>
        <w:t xml:space="preserve"> </w:t>
      </w:r>
      <w:r w:rsidRPr="0040233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12541B47" w14:textId="77777777" w:rsidR="00D65DA3" w:rsidRPr="008E7F84" w:rsidRDefault="00D65DA3" w:rsidP="00D65DA3">
      <w:pPr>
        <w:spacing w:before="240" w:after="240" w:line="360" w:lineRule="auto"/>
        <w:jc w:val="both"/>
        <w:rPr>
          <w:rFonts w:ascii="Palatino Linotype" w:hAnsi="Palatino Linotype" w:cs="Arial"/>
        </w:rPr>
      </w:pPr>
      <w:r w:rsidRPr="00CE4CC9">
        <w:rPr>
          <w:rFonts w:ascii="Palatino Linotype" w:hAnsi="Palatino Linotype" w:cs="Arial"/>
          <w:b/>
          <w:sz w:val="28"/>
          <w:szCs w:val="28"/>
        </w:rPr>
        <w:t xml:space="preserve">SEGUNDO. Oportunidad y </w:t>
      </w:r>
      <w:proofErr w:type="spellStart"/>
      <w:r w:rsidRPr="00CE4CC9">
        <w:rPr>
          <w:rFonts w:ascii="Palatino Linotype" w:hAnsi="Palatino Linotype" w:cs="Arial"/>
          <w:b/>
          <w:sz w:val="28"/>
          <w:szCs w:val="28"/>
        </w:rPr>
        <w:t>Procediblidad</w:t>
      </w:r>
      <w:proofErr w:type="spellEnd"/>
      <w:r w:rsidRPr="00CE4CC9">
        <w:rPr>
          <w:rFonts w:ascii="Palatino Linotype" w:hAnsi="Palatino Linotype" w:cs="Arial"/>
          <w:b/>
          <w:sz w:val="28"/>
          <w:szCs w:val="28"/>
        </w:rPr>
        <w:t xml:space="preserve"> del Recurso de Revisión.</w:t>
      </w:r>
      <w:r w:rsidRPr="0040233B">
        <w:rPr>
          <w:rFonts w:ascii="Palatino Linotype" w:hAnsi="Palatino Linotype" w:cs="Arial"/>
          <w:b/>
        </w:rPr>
        <w:t xml:space="preserve"> </w:t>
      </w:r>
      <w:r w:rsidRPr="009A0D0D">
        <w:rPr>
          <w:rFonts w:ascii="Palatino Linotype" w:hAnsi="Palatino Linotype" w:cs="Arial"/>
        </w:rPr>
        <w:t xml:space="preserve">Previo al estudio del fondo del asunto, se procede a analizar los requisitos de </w:t>
      </w:r>
      <w:r w:rsidRPr="009A0D0D">
        <w:rPr>
          <w:rFonts w:ascii="Palatino Linotype" w:hAnsi="Palatino Linotype" w:cs="Arial"/>
        </w:rPr>
        <w:lastRenderedPageBreak/>
        <w:t xml:space="preserve">oportunidad y </w:t>
      </w:r>
      <w:proofErr w:type="spellStart"/>
      <w:r w:rsidRPr="009A0D0D">
        <w:rPr>
          <w:rFonts w:ascii="Palatino Linotype" w:hAnsi="Palatino Linotype" w:cs="Arial"/>
        </w:rPr>
        <w:t>procedibilidad</w:t>
      </w:r>
      <w:proofErr w:type="spellEnd"/>
      <w:r w:rsidRPr="009A0D0D">
        <w:rPr>
          <w:rFonts w:ascii="Palatino Linotype" w:hAnsi="Palatino Linotype" w:cs="Arial"/>
        </w:rPr>
        <w:t xml:space="preserve"> que debe reunir </w:t>
      </w:r>
      <w:r>
        <w:rPr>
          <w:rFonts w:ascii="Palatino Linotype" w:hAnsi="Palatino Linotype" w:cs="Arial"/>
        </w:rPr>
        <w:t>el</w:t>
      </w:r>
      <w:r w:rsidRPr="009A0D0D">
        <w:rPr>
          <w:rFonts w:ascii="Palatino Linotype" w:hAnsi="Palatino Linotype" w:cs="Arial"/>
        </w:rPr>
        <w:t xml:space="preserve"> recurso de revisión interpuesto, previstos en los artículos </w:t>
      </w:r>
      <w:r w:rsidRPr="009A0D0D">
        <w:rPr>
          <w:rFonts w:ascii="Palatino Linotype" w:hAnsi="Palatino Linotype" w:cs="Arial"/>
          <w:lang w:val="es-MX"/>
        </w:rPr>
        <w:t>178 y 180 de la Ley de Transparencia y Acceso a la Información Pública del Estado de México y Municipios</w:t>
      </w:r>
      <w:r w:rsidRPr="009A0D0D">
        <w:rPr>
          <w:rFonts w:ascii="Palatino Linotype" w:hAnsi="Palatino Linotype" w:cs="Arial"/>
          <w:lang w:val="es-MX" w:eastAsia="es-MX"/>
        </w:rPr>
        <w:t>.</w:t>
      </w:r>
      <w:r>
        <w:rPr>
          <w:rFonts w:ascii="Palatino Linotype" w:hAnsi="Palatino Linotype" w:cs="Arial"/>
          <w:lang w:val="es-MX" w:eastAsia="es-MX"/>
        </w:rPr>
        <w:t xml:space="preserve"> </w:t>
      </w:r>
    </w:p>
    <w:p w14:paraId="3FA7369A" w14:textId="08F29E99" w:rsidR="00D65DA3" w:rsidRPr="0025167A" w:rsidRDefault="00D65DA3" w:rsidP="00D65DA3">
      <w:pPr>
        <w:spacing w:before="240" w:after="240" w:line="360" w:lineRule="auto"/>
        <w:jc w:val="both"/>
        <w:rPr>
          <w:rFonts w:ascii="Palatino Linotype" w:hAnsi="Palatino Linotype" w:cs="Arial"/>
        </w:rPr>
      </w:pPr>
      <w:r>
        <w:rPr>
          <w:rFonts w:ascii="Palatino Linotype" w:hAnsi="Palatino Linotype" w:cs="Arial"/>
        </w:rPr>
        <w:t>El recurso de revisión fue interpuesto</w:t>
      </w:r>
      <w:r w:rsidRPr="00A12934">
        <w:rPr>
          <w:rFonts w:ascii="Palatino Linotype" w:hAnsi="Palatino Linotype" w:cs="Arial"/>
        </w:rPr>
        <w:t xml:space="preserve"> dentro del plazo de quince días hábiles previsto en el artículo 178 de la </w:t>
      </w:r>
      <w:r w:rsidRPr="00A12934">
        <w:rPr>
          <w:rFonts w:ascii="Palatino Linotype" w:hAnsi="Palatino Linotype" w:cs="Arial"/>
          <w:lang w:val="es-MX"/>
        </w:rPr>
        <w:t xml:space="preserve">Ley de Transparencia y Acceso a la Información Pública del Estado de México y Municipios, </w:t>
      </w:r>
      <w:r w:rsidRPr="00A12934">
        <w:rPr>
          <w:rFonts w:ascii="Palatino Linotype" w:hAnsi="Palatino Linotype" w:cs="Arial"/>
        </w:rPr>
        <w:t xml:space="preserve">contados a partir de la fecha en que el Sujeto Obligado emitió la respuesta, toda vez que </w:t>
      </w:r>
      <w:r>
        <w:rPr>
          <w:rFonts w:ascii="Palatino Linotype" w:hAnsi="Palatino Linotype" w:cs="Arial"/>
        </w:rPr>
        <w:t xml:space="preserve">ésta fue </w:t>
      </w:r>
      <w:r w:rsidRPr="00A12934">
        <w:rPr>
          <w:rFonts w:ascii="Palatino Linotype" w:hAnsi="Palatino Linotype" w:cs="Arial"/>
        </w:rPr>
        <w:t xml:space="preserve">pronunciada el día </w:t>
      </w:r>
      <w:r w:rsidR="00C10DD6">
        <w:rPr>
          <w:rFonts w:ascii="Palatino Linotype" w:hAnsi="Palatino Linotype" w:cs="Arial"/>
        </w:rPr>
        <w:t>veinticuatro de octubre</w:t>
      </w:r>
      <w:r>
        <w:rPr>
          <w:rFonts w:ascii="Palatino Linotype" w:hAnsi="Palatino Linotype" w:cs="Arial"/>
        </w:rPr>
        <w:t xml:space="preserve"> de dos mil dieciocho</w:t>
      </w:r>
      <w:r w:rsidRPr="00A12934">
        <w:rPr>
          <w:rFonts w:ascii="Palatino Linotype" w:hAnsi="Palatino Linotype" w:cs="Arial"/>
        </w:rPr>
        <w:t xml:space="preserve">, mientras que </w:t>
      </w:r>
      <w:r>
        <w:rPr>
          <w:rFonts w:ascii="Palatino Linotype" w:hAnsi="Palatino Linotype" w:cs="Arial"/>
        </w:rPr>
        <w:t>l</w:t>
      </w:r>
      <w:r w:rsidR="00641BB7">
        <w:rPr>
          <w:rFonts w:ascii="Palatino Linotype" w:hAnsi="Palatino Linotype" w:cs="Arial"/>
        </w:rPr>
        <w:t>a</w:t>
      </w:r>
      <w:r>
        <w:rPr>
          <w:rFonts w:ascii="Palatino Linotype" w:hAnsi="Palatino Linotype" w:cs="Arial"/>
        </w:rPr>
        <w:t xml:space="preserve"> </w:t>
      </w:r>
      <w:r w:rsidRPr="003D20B9">
        <w:rPr>
          <w:rFonts w:ascii="Palatino Linotype" w:hAnsi="Palatino Linotype" w:cs="Arial"/>
          <w:b/>
          <w:i/>
        </w:rPr>
        <w:t>Recurrente</w:t>
      </w:r>
      <w:r>
        <w:rPr>
          <w:rFonts w:ascii="Palatino Linotype" w:hAnsi="Palatino Linotype" w:cs="Arial"/>
        </w:rPr>
        <w:t xml:space="preserve"> </w:t>
      </w:r>
      <w:r w:rsidRPr="00A12934">
        <w:rPr>
          <w:rFonts w:ascii="Palatino Linotype" w:hAnsi="Palatino Linotype" w:cs="Arial"/>
        </w:rPr>
        <w:t xml:space="preserve">interpuso </w:t>
      </w:r>
      <w:r>
        <w:rPr>
          <w:rFonts w:ascii="Palatino Linotype" w:hAnsi="Palatino Linotype" w:cs="Arial"/>
        </w:rPr>
        <w:t xml:space="preserve">el recurso </w:t>
      </w:r>
      <w:r w:rsidRPr="00A12934">
        <w:rPr>
          <w:rFonts w:ascii="Palatino Linotype" w:hAnsi="Palatino Linotype" w:cs="Arial"/>
        </w:rPr>
        <w:t xml:space="preserve">de revisión el </w:t>
      </w:r>
      <w:r w:rsidR="00C10DD6">
        <w:rPr>
          <w:rFonts w:ascii="Palatino Linotype" w:hAnsi="Palatino Linotype" w:cs="Arial"/>
        </w:rPr>
        <w:t>treinta</w:t>
      </w:r>
      <w:r w:rsidR="007A1A5F">
        <w:rPr>
          <w:rFonts w:ascii="Palatino Linotype" w:hAnsi="Palatino Linotype" w:cs="Arial"/>
        </w:rPr>
        <w:t xml:space="preserve"> del </w:t>
      </w:r>
      <w:r>
        <w:rPr>
          <w:rFonts w:ascii="Palatino Linotype" w:hAnsi="Palatino Linotype" w:cs="Arial"/>
        </w:rPr>
        <w:t>mismo</w:t>
      </w:r>
      <w:r w:rsidR="007A1A5F">
        <w:rPr>
          <w:rFonts w:ascii="Palatino Linotype" w:hAnsi="Palatino Linotype" w:cs="Arial"/>
        </w:rPr>
        <w:t xml:space="preserve"> mes y</w:t>
      </w:r>
      <w:r>
        <w:rPr>
          <w:rFonts w:ascii="Palatino Linotype" w:hAnsi="Palatino Linotype" w:cs="Arial"/>
        </w:rPr>
        <w:t xml:space="preserve"> año.</w:t>
      </w:r>
    </w:p>
    <w:p w14:paraId="0CE69A8C" w14:textId="77777777" w:rsidR="00D65DA3" w:rsidRDefault="00D65DA3" w:rsidP="00D65DA3">
      <w:pPr>
        <w:spacing w:before="240" w:after="240" w:line="360" w:lineRule="auto"/>
        <w:jc w:val="both"/>
        <w:rPr>
          <w:rFonts w:ascii="Palatino Linotype" w:hAnsi="Palatino Linotype" w:cs="Arial"/>
        </w:rPr>
      </w:pPr>
      <w:r w:rsidRPr="00A12934">
        <w:rPr>
          <w:rFonts w:ascii="Palatino Linotype" w:hAnsi="Palatino Linotype" w:cs="Arial"/>
        </w:rPr>
        <w:t xml:space="preserve">En ese sentido, al considerar la fecha en que se </w:t>
      </w:r>
      <w:r>
        <w:rPr>
          <w:rFonts w:ascii="Palatino Linotype" w:hAnsi="Palatino Linotype" w:cs="Arial"/>
        </w:rPr>
        <w:t>formuló</w:t>
      </w:r>
      <w:r w:rsidRPr="00A12934">
        <w:rPr>
          <w:rFonts w:ascii="Palatino Linotype" w:hAnsi="Palatino Linotype" w:cs="Arial"/>
        </w:rPr>
        <w:t xml:space="preserve"> la solicitud y la fecha en la que respondió a </w:t>
      </w:r>
      <w:r>
        <w:rPr>
          <w:rFonts w:ascii="Palatino Linotype" w:hAnsi="Palatino Linotype" w:cs="Arial"/>
        </w:rPr>
        <w:t xml:space="preserve">ésta </w:t>
      </w:r>
      <w:r w:rsidRPr="00A12934">
        <w:rPr>
          <w:rFonts w:ascii="Palatino Linotype" w:hAnsi="Palatino Linotype" w:cs="Arial"/>
        </w:rPr>
        <w:t xml:space="preserve">el </w:t>
      </w:r>
      <w:r w:rsidRPr="002A3196">
        <w:rPr>
          <w:rFonts w:ascii="Palatino Linotype" w:hAnsi="Palatino Linotype" w:cs="Arial"/>
          <w:b/>
        </w:rPr>
        <w:t>Sujeto Obligado</w:t>
      </w:r>
      <w:r w:rsidRPr="00A12934">
        <w:rPr>
          <w:rFonts w:ascii="Palatino Linotype" w:hAnsi="Palatino Linotype" w:cs="Arial"/>
        </w:rPr>
        <w:t xml:space="preserve">; así como, en la que se </w:t>
      </w:r>
      <w:r>
        <w:rPr>
          <w:rFonts w:ascii="Palatino Linotype" w:hAnsi="Palatino Linotype" w:cs="Arial"/>
        </w:rPr>
        <w:t xml:space="preserve">interpuso el recurso </w:t>
      </w:r>
      <w:r w:rsidRPr="00A12934">
        <w:rPr>
          <w:rFonts w:ascii="Palatino Linotype" w:hAnsi="Palatino Linotype" w:cs="Arial"/>
        </w:rPr>
        <w:t xml:space="preserve">de revisión, </w:t>
      </w:r>
      <w:r>
        <w:rPr>
          <w:rFonts w:ascii="Palatino Linotype" w:hAnsi="Palatino Linotype" w:cs="Arial"/>
        </w:rPr>
        <w:t xml:space="preserve">éste </w:t>
      </w:r>
      <w:r w:rsidRPr="00A12934">
        <w:rPr>
          <w:rFonts w:ascii="Palatino Linotype" w:hAnsi="Palatino Linotype" w:cs="Arial"/>
        </w:rPr>
        <w:t>se encuentra dentro de los márgenes temporales previstos en el citado precepto legal.</w:t>
      </w:r>
    </w:p>
    <w:p w14:paraId="05C3B638" w14:textId="5FD2CCB4" w:rsidR="00D65DA3" w:rsidRPr="00CD59DC" w:rsidRDefault="00D65DA3" w:rsidP="00D65DA3">
      <w:pPr>
        <w:spacing w:before="240" w:after="240" w:line="360" w:lineRule="auto"/>
        <w:jc w:val="both"/>
        <w:rPr>
          <w:rFonts w:ascii="Segoe UI" w:hAnsi="Segoe UI" w:cs="Segoe UI"/>
        </w:rPr>
      </w:pPr>
      <w:r w:rsidRPr="00CD59DC">
        <w:rPr>
          <w:rStyle w:val="normaltextrun"/>
          <w:rFonts w:ascii="Palatino Linotype" w:hAnsi="Palatino Linotype" w:cs="Segoe UI"/>
        </w:rPr>
        <w:t xml:space="preserve">Dentro de este marco, </w:t>
      </w:r>
      <w:r>
        <w:rPr>
          <w:rStyle w:val="normaltextrun"/>
          <w:rFonts w:ascii="Palatino Linotype" w:hAnsi="Palatino Linotype" w:cs="Segoe UI"/>
        </w:rPr>
        <w:t>es necesario insertar lo dispuesto por los artículos 176 y</w:t>
      </w:r>
      <w:r w:rsidRPr="00CD59DC">
        <w:rPr>
          <w:rStyle w:val="apple-converted-space"/>
          <w:rFonts w:ascii="Palatino Linotype" w:eastAsiaTheme="minorHAnsi" w:hAnsi="Palatino Linotype" w:cs="Segoe UI"/>
        </w:rPr>
        <w:t xml:space="preserve"> 179 </w:t>
      </w:r>
      <w:r>
        <w:rPr>
          <w:rStyle w:val="apple-converted-space"/>
          <w:rFonts w:ascii="Palatino Linotype" w:eastAsiaTheme="minorHAnsi" w:hAnsi="Palatino Linotype" w:cs="Segoe UI"/>
        </w:rPr>
        <w:t xml:space="preserve">fracción </w:t>
      </w:r>
      <w:r w:rsidR="00C120C6">
        <w:rPr>
          <w:rStyle w:val="apple-converted-space"/>
          <w:rFonts w:ascii="Palatino Linotype" w:eastAsiaTheme="minorHAnsi" w:hAnsi="Palatino Linotype" w:cs="Segoe UI"/>
        </w:rPr>
        <w:t>I</w:t>
      </w:r>
      <w:r>
        <w:rPr>
          <w:rStyle w:val="apple-converted-space"/>
          <w:rFonts w:ascii="Palatino Linotype" w:eastAsiaTheme="minorHAnsi" w:hAnsi="Palatino Linotype" w:cs="Segoe UI"/>
        </w:rPr>
        <w:t xml:space="preserve"> </w:t>
      </w:r>
      <w:r w:rsidRPr="00CD59DC">
        <w:rPr>
          <w:rStyle w:val="normaltextrun"/>
          <w:rFonts w:ascii="Palatino Linotype" w:hAnsi="Palatino Linotype" w:cs="Segoe UI"/>
        </w:rPr>
        <w:t xml:space="preserve">del ordenamiento legal citado, que </w:t>
      </w:r>
      <w:r>
        <w:rPr>
          <w:rStyle w:val="normaltextrun"/>
          <w:rFonts w:ascii="Palatino Linotype" w:hAnsi="Palatino Linotype" w:cs="Segoe UI"/>
        </w:rPr>
        <w:t>establecen los supuestos en que puede interponerse el recurso de revisión:</w:t>
      </w:r>
    </w:p>
    <w:p w14:paraId="40322F27" w14:textId="77777777" w:rsidR="00D65DA3" w:rsidRDefault="00D65DA3" w:rsidP="00D65DA3">
      <w:pPr>
        <w:autoSpaceDE w:val="0"/>
        <w:autoSpaceDN w:val="0"/>
        <w:adjustRightInd w:val="0"/>
        <w:spacing w:after="120"/>
        <w:ind w:left="851"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t>“</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El recurso de revisión  es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6047B678" w14:textId="77777777" w:rsidR="00D65DA3" w:rsidRDefault="00D65DA3" w:rsidP="00D65DA3">
      <w:pPr>
        <w:autoSpaceDE w:val="0"/>
        <w:autoSpaceDN w:val="0"/>
        <w:adjustRightInd w:val="0"/>
        <w:spacing w:after="120"/>
        <w:ind w:left="851" w:right="902"/>
        <w:jc w:val="both"/>
        <w:rPr>
          <w:rFonts w:ascii="Palatino Linotype" w:eastAsiaTheme="minorEastAsia" w:hAnsi="Palatino Linotype" w:cs="Bookman Old Style"/>
          <w:i/>
          <w:sz w:val="20"/>
          <w:szCs w:val="20"/>
          <w:lang w:val="es-MX"/>
        </w:rPr>
      </w:pPr>
      <w:r w:rsidRPr="00613506">
        <w:rPr>
          <w:rStyle w:val="normaltextrun"/>
          <w:rFonts w:ascii="Palatino Linotype" w:hAnsi="Palatino Linotype" w:cs="Segoe UI"/>
          <w:b/>
          <w:bCs/>
          <w:i/>
          <w:sz w:val="20"/>
          <w:szCs w:val="22"/>
        </w:rPr>
        <w:t>Artículo 179</w:t>
      </w:r>
      <w:r w:rsidRPr="00613506">
        <w:rPr>
          <w:rStyle w:val="normaltextrun"/>
          <w:rFonts w:ascii="Palatino Linotype" w:hAnsi="Palatino Linotype" w:cs="Segoe UI"/>
          <w:b/>
          <w:bCs/>
          <w:sz w:val="20"/>
          <w:szCs w:val="22"/>
        </w:rPr>
        <w:t>.-</w:t>
      </w:r>
      <w:r w:rsidRPr="00613506">
        <w:rPr>
          <w:rFonts w:ascii="Bookman Old Style" w:eastAsiaTheme="minorEastAsia" w:hAnsi="Bookman Old Style" w:cs="Bookman Old Style"/>
          <w:sz w:val="18"/>
          <w:szCs w:val="20"/>
          <w:lang w:val="es-MX"/>
        </w:rPr>
        <w:t xml:space="preserve"> </w:t>
      </w:r>
      <w:r w:rsidRPr="00613506">
        <w:rPr>
          <w:rFonts w:ascii="Palatino Linotype" w:eastAsiaTheme="minorEastAsia" w:hAnsi="Palatino Linotype" w:cs="Bookman Old Style"/>
          <w:i/>
          <w:sz w:val="20"/>
          <w:szCs w:val="20"/>
          <w:lang w:val="es-MX"/>
        </w:rPr>
        <w:t>El recurso de revisión</w:t>
      </w:r>
      <w:r w:rsidRPr="00CD59DC">
        <w:rPr>
          <w:rFonts w:ascii="Palatino Linotype" w:eastAsiaTheme="minorEastAsia" w:hAnsi="Palatino Linotype" w:cs="Bookman Old Style"/>
          <w:i/>
          <w:sz w:val="20"/>
          <w:szCs w:val="20"/>
          <w:lang w:val="es-MX"/>
        </w:rPr>
        <w:t xml:space="preserve"> es un medio de protección que la Ley otorga a los particulares, para hacer valer su derecho de acceso a la información pública, y procederá en contra de las siguientes causas:</w:t>
      </w:r>
    </w:p>
    <w:p w14:paraId="52F1E430" w14:textId="644A1C28" w:rsidR="00AA09B3" w:rsidRPr="00CD59DC" w:rsidRDefault="00AA09B3" w:rsidP="00AA09B3">
      <w:pPr>
        <w:autoSpaceDE w:val="0"/>
        <w:autoSpaceDN w:val="0"/>
        <w:adjustRightInd w:val="0"/>
        <w:spacing w:after="120"/>
        <w:ind w:left="1134" w:right="902"/>
        <w:jc w:val="both"/>
        <w:rPr>
          <w:rStyle w:val="eop"/>
          <w:rFonts w:ascii="Palatino Linotype" w:eastAsiaTheme="majorEastAsia" w:hAnsi="Palatino Linotype" w:cs="Segoe UI"/>
          <w:i/>
          <w:sz w:val="20"/>
          <w:szCs w:val="20"/>
        </w:rPr>
      </w:pPr>
      <w:r>
        <w:rPr>
          <w:rStyle w:val="normaltextrun"/>
          <w:rFonts w:ascii="Palatino Linotype" w:hAnsi="Palatino Linotype" w:cs="Segoe UI"/>
          <w:b/>
          <w:bCs/>
          <w:i/>
          <w:sz w:val="20"/>
          <w:szCs w:val="22"/>
        </w:rPr>
        <w:t>(…)</w:t>
      </w:r>
    </w:p>
    <w:p w14:paraId="5FC276A7" w14:textId="6A730FE3" w:rsidR="00D65DA3" w:rsidRPr="00AA09B3" w:rsidRDefault="00AA09B3" w:rsidP="00AA09B3">
      <w:pPr>
        <w:pStyle w:val="paragraph"/>
        <w:spacing w:before="120" w:beforeAutospacing="0" w:after="120" w:afterAutospacing="0" w:line="360" w:lineRule="auto"/>
        <w:ind w:left="1134" w:right="1041"/>
        <w:jc w:val="both"/>
        <w:textAlignment w:val="baseline"/>
        <w:rPr>
          <w:rFonts w:ascii="Palatino Linotype" w:eastAsiaTheme="majorEastAsia" w:hAnsi="Palatino Linotype" w:cs="Segoe UI"/>
          <w:i/>
          <w:sz w:val="18"/>
          <w:szCs w:val="22"/>
        </w:rPr>
      </w:pPr>
      <w:r w:rsidRPr="00AA09B3">
        <w:rPr>
          <w:rStyle w:val="eop"/>
          <w:rFonts w:ascii="Palatino Linotype" w:eastAsiaTheme="majorEastAsia" w:hAnsi="Palatino Linotype" w:cs="Segoe UI"/>
          <w:b/>
          <w:i/>
          <w:sz w:val="22"/>
          <w:szCs w:val="22"/>
        </w:rPr>
        <w:t>V. La entrega de información incompleta;</w:t>
      </w:r>
      <w:r w:rsidR="00D65DA3">
        <w:rPr>
          <w:rFonts w:ascii="Palatino Linotype" w:eastAsiaTheme="minorEastAsia" w:hAnsi="Palatino Linotype" w:cs="Bookman Old Style"/>
          <w:b/>
          <w:i/>
          <w:sz w:val="22"/>
          <w:szCs w:val="20"/>
        </w:rPr>
        <w:t>…”</w:t>
      </w:r>
    </w:p>
    <w:p w14:paraId="424EDD4D" w14:textId="77777777" w:rsidR="00D65DA3" w:rsidRDefault="00D65DA3" w:rsidP="00D65DA3">
      <w:pPr>
        <w:spacing w:before="240" w:after="240" w:line="360" w:lineRule="auto"/>
        <w:jc w:val="both"/>
        <w:rPr>
          <w:rFonts w:ascii="Palatino Linotype" w:hAnsi="Palatino Linotype" w:cs="Arial"/>
          <w:lang w:val="es-MX"/>
        </w:rPr>
      </w:pPr>
      <w:r w:rsidRPr="006A776D">
        <w:rPr>
          <w:rFonts w:ascii="Palatino Linotype" w:hAnsi="Palatino Linotype" w:cs="Arial"/>
        </w:rPr>
        <w:lastRenderedPageBreak/>
        <w:t>Asimismo, tras la revisión de</w:t>
      </w:r>
      <w:r>
        <w:rPr>
          <w:rFonts w:ascii="Palatino Linotype" w:hAnsi="Palatino Linotype" w:cs="Arial"/>
        </w:rPr>
        <w:t xml:space="preserve">l </w:t>
      </w:r>
      <w:r w:rsidRPr="006A776D">
        <w:rPr>
          <w:rFonts w:ascii="Palatino Linotype" w:hAnsi="Palatino Linotype" w:cs="Arial"/>
        </w:rPr>
        <w:t xml:space="preserve">escrito de interposición, se 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 y en consecuencia resulta conforme a derecho entrar al estudio de fondo y resolver el presente medio de impugnación.</w:t>
      </w:r>
    </w:p>
    <w:p w14:paraId="40581C02" w14:textId="77777777" w:rsidR="00D65DA3" w:rsidRPr="0040233B" w:rsidRDefault="00D65DA3" w:rsidP="00D65DA3">
      <w:pPr>
        <w:spacing w:before="240" w:after="240" w:line="360" w:lineRule="auto"/>
        <w:jc w:val="both"/>
        <w:rPr>
          <w:rFonts w:ascii="Palatino Linotype" w:hAnsi="Palatino Linotype"/>
          <w:b/>
        </w:rPr>
      </w:pPr>
      <w:r w:rsidRPr="00D66740">
        <w:rPr>
          <w:rFonts w:ascii="Palatino Linotype" w:hAnsi="Palatino Linotype"/>
          <w:b/>
          <w:sz w:val="28"/>
          <w:szCs w:val="28"/>
        </w:rPr>
        <w:t>TERCERO. Materia de la revisión</w:t>
      </w:r>
      <w:r w:rsidRPr="0040233B">
        <w:rPr>
          <w:rFonts w:ascii="Palatino Linotype" w:hAnsi="Palatino Linotype"/>
          <w:b/>
        </w:rPr>
        <w:t>.</w:t>
      </w:r>
    </w:p>
    <w:p w14:paraId="0F37477B" w14:textId="77777777" w:rsidR="00D65DA3" w:rsidRDefault="00D65DA3" w:rsidP="00D65DA3">
      <w:pPr>
        <w:autoSpaceDE w:val="0"/>
        <w:autoSpaceDN w:val="0"/>
        <w:adjustRightInd w:val="0"/>
        <w:spacing w:line="360" w:lineRule="auto"/>
        <w:jc w:val="both"/>
        <w:rPr>
          <w:rFonts w:ascii="Palatino Linotype" w:hAnsi="Palatino Linotype" w:cs="Arial"/>
        </w:rPr>
      </w:pPr>
      <w:r>
        <w:rPr>
          <w:rFonts w:ascii="Palatino Linotype" w:hAnsi="Palatino Linotype"/>
        </w:rPr>
        <w:t xml:space="preserve">Formuladas las precisiones que anteceden, este Órgano Garante procede a analizar el contenido de la respuesta impugnada de conformidad con el agravio formulado por el </w:t>
      </w:r>
      <w:r>
        <w:rPr>
          <w:rFonts w:ascii="Palatino Linotype" w:hAnsi="Palatino Linotype" w:cs="Arial"/>
          <w:b/>
          <w:i/>
        </w:rPr>
        <w:t xml:space="preserve">Recurrente, </w:t>
      </w:r>
      <w:r>
        <w:rPr>
          <w:rFonts w:ascii="Palatino Linotype" w:hAnsi="Palatino Linotype" w:cs="Arial"/>
        </w:rPr>
        <w:t>con la finalidad de determinar si la misma contravino las disposiciones y principios normativos que hacen operante el ejercicio del derecho de acceso a la información pública y, sí en consecuencia, se transgredió este derecho del particular.</w:t>
      </w:r>
    </w:p>
    <w:p w14:paraId="56BDE97D" w14:textId="77777777" w:rsidR="00D65DA3" w:rsidRDefault="00D65DA3" w:rsidP="00D65DA3">
      <w:pPr>
        <w:spacing w:before="240" w:after="240" w:line="360" w:lineRule="auto"/>
        <w:jc w:val="both"/>
        <w:rPr>
          <w:rFonts w:ascii="Palatino Linotype" w:hAnsi="Palatino Linotype"/>
          <w:b/>
          <w:sz w:val="28"/>
          <w:szCs w:val="28"/>
        </w:rPr>
      </w:pPr>
    </w:p>
    <w:p w14:paraId="4EB335E7" w14:textId="77777777" w:rsidR="00D65DA3" w:rsidRPr="00D66740" w:rsidRDefault="00D65DA3" w:rsidP="00D65DA3">
      <w:pPr>
        <w:spacing w:before="240" w:after="240" w:line="360" w:lineRule="auto"/>
        <w:jc w:val="both"/>
        <w:rPr>
          <w:rFonts w:ascii="Palatino Linotype" w:hAnsi="Palatino Linotype"/>
          <w:b/>
          <w:sz w:val="28"/>
          <w:szCs w:val="28"/>
        </w:rPr>
      </w:pPr>
      <w:r w:rsidRPr="00C1424D">
        <w:rPr>
          <w:rFonts w:ascii="Palatino Linotype" w:hAnsi="Palatino Linotype"/>
          <w:b/>
          <w:sz w:val="28"/>
          <w:szCs w:val="28"/>
        </w:rPr>
        <w:t>CUARTO. Estudio del asunto.</w:t>
      </w:r>
    </w:p>
    <w:p w14:paraId="2AB02E50" w14:textId="77777777" w:rsidR="003A7F01" w:rsidRDefault="003A7F01" w:rsidP="003A7F01">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Expuestas las posturas de las partes, lo procedente es entrar al estudio del contenido de la respuesta impugnada, con la finalidad de determinar a cuál de las partes le asiste la razón.</w:t>
      </w:r>
    </w:p>
    <w:p w14:paraId="43ED736D" w14:textId="77777777" w:rsidR="003A7F01" w:rsidRDefault="003A7F01" w:rsidP="003A7F01">
      <w:pPr>
        <w:spacing w:before="240" w:after="240" w:line="360" w:lineRule="auto"/>
        <w:jc w:val="both"/>
        <w:rPr>
          <w:rFonts w:ascii="Palatino Linotype" w:hAnsi="Palatino Linotype" w:cs="Arial"/>
        </w:rPr>
      </w:pPr>
      <w:r>
        <w:rPr>
          <w:rFonts w:ascii="Palatino Linotype" w:hAnsi="Palatino Linotype" w:cs="Arial"/>
        </w:rPr>
        <w:t xml:space="preserve">Como punto de partida, debe tenerse en consideración que el derecho de acceso a la información se define como la prerrogativa que tiene toda persona para acceder a la información generada, administrada o en poder de los sujetos obligados; apegándose en todo momento al principio de máxima publicidad consagrado en la </w:t>
      </w:r>
      <w:r>
        <w:rPr>
          <w:rFonts w:ascii="Palatino Linotype" w:hAnsi="Palatino Linotype" w:cs="Arial"/>
        </w:rPr>
        <w:lastRenderedPageBreak/>
        <w:t>Constitución Política de los Estados Unidos Mexicanos, en la Constitución Política del Estado Libre y Soberano de México y demás relativos y aplicables en la Materia.</w:t>
      </w:r>
    </w:p>
    <w:p w14:paraId="7430F1B1" w14:textId="56C13143" w:rsidR="003A7F01" w:rsidRDefault="003A7F01" w:rsidP="003A7F01">
      <w:pPr>
        <w:spacing w:after="240" w:line="360" w:lineRule="auto"/>
        <w:jc w:val="both"/>
        <w:rPr>
          <w:rFonts w:ascii="Palatino Linotype" w:hAnsi="Palatino Linotype"/>
          <w:color w:val="000000"/>
        </w:rPr>
      </w:pPr>
      <w:r>
        <w:rPr>
          <w:rFonts w:ascii="Palatino Linotype" w:hAnsi="Palatino Linotype" w:cs="Arial"/>
        </w:rPr>
        <w:t xml:space="preserve">En ese sentido, cabe recordar que el particular solicitó </w:t>
      </w:r>
      <w:r>
        <w:rPr>
          <w:rFonts w:ascii="Palatino Linotype" w:hAnsi="Palatino Linotype"/>
          <w:color w:val="000000"/>
        </w:rPr>
        <w:t>el documento en el que conste si se tiene</w:t>
      </w:r>
      <w:r w:rsidRPr="003A7F01">
        <w:rPr>
          <w:rFonts w:ascii="Palatino Linotype" w:hAnsi="Palatino Linotype"/>
          <w:color w:val="000000"/>
        </w:rPr>
        <w:t xml:space="preserve"> </w:t>
      </w:r>
      <w:r w:rsidRPr="003A7F01">
        <w:rPr>
          <w:rFonts w:ascii="Palatino Linotype" w:hAnsi="Palatino Linotype"/>
          <w:i/>
          <w:color w:val="000000"/>
        </w:rPr>
        <w:t xml:space="preserve">un pago pendiente por concepto de publicidad, a nombre de </w:t>
      </w:r>
      <w:proofErr w:type="spellStart"/>
      <w:r w:rsidR="00B749E4">
        <w:rPr>
          <w:rFonts w:ascii="Palatino Linotype" w:hAnsi="Palatino Linotype"/>
          <w:i/>
          <w:color w:val="000000"/>
        </w:rPr>
        <w:t>Xxxxxxxxx</w:t>
      </w:r>
      <w:proofErr w:type="spellEnd"/>
      <w:r w:rsidR="00B749E4">
        <w:rPr>
          <w:rFonts w:ascii="Palatino Linotype" w:hAnsi="Palatino Linotype"/>
          <w:i/>
          <w:color w:val="000000"/>
        </w:rPr>
        <w:t xml:space="preserve"> </w:t>
      </w:r>
      <w:proofErr w:type="spellStart"/>
      <w:r w:rsidR="00B749E4">
        <w:rPr>
          <w:rFonts w:ascii="Palatino Linotype" w:hAnsi="Palatino Linotype"/>
          <w:i/>
          <w:color w:val="000000"/>
        </w:rPr>
        <w:t>Xxxxx</w:t>
      </w:r>
      <w:proofErr w:type="spellEnd"/>
      <w:r w:rsidR="00B749E4">
        <w:rPr>
          <w:rFonts w:ascii="Palatino Linotype" w:hAnsi="Palatino Linotype"/>
          <w:i/>
          <w:color w:val="000000"/>
        </w:rPr>
        <w:t xml:space="preserve"> </w:t>
      </w:r>
      <w:proofErr w:type="spellStart"/>
      <w:r w:rsidR="00B749E4">
        <w:rPr>
          <w:rFonts w:ascii="Palatino Linotype" w:hAnsi="Palatino Linotype"/>
          <w:i/>
          <w:color w:val="000000"/>
        </w:rPr>
        <w:t>Xxxxxxx</w:t>
      </w:r>
      <w:proofErr w:type="spellEnd"/>
      <w:r w:rsidR="00B749E4">
        <w:rPr>
          <w:rFonts w:ascii="Palatino Linotype" w:hAnsi="Palatino Linotype"/>
          <w:i/>
          <w:color w:val="000000"/>
        </w:rPr>
        <w:t xml:space="preserve"> </w:t>
      </w:r>
      <w:proofErr w:type="spellStart"/>
      <w:r w:rsidR="00B749E4">
        <w:rPr>
          <w:rFonts w:ascii="Palatino Linotype" w:hAnsi="Palatino Linotype"/>
          <w:i/>
          <w:color w:val="000000"/>
        </w:rPr>
        <w:t>Xxxxx</w:t>
      </w:r>
      <w:proofErr w:type="spellEnd"/>
      <w:r w:rsidRPr="003A7F01">
        <w:rPr>
          <w:rFonts w:ascii="Palatino Linotype" w:hAnsi="Palatino Linotype"/>
          <w:color w:val="000000"/>
        </w:rPr>
        <w:t xml:space="preserve">, </w:t>
      </w:r>
      <w:r>
        <w:rPr>
          <w:rFonts w:ascii="Palatino Linotype" w:hAnsi="Palatino Linotype"/>
          <w:color w:val="000000"/>
        </w:rPr>
        <w:t>en respuesta el Servidor Público Habilitado, Tesorero Municipal indicó mediante el oficio número PMZ/TES/563/2018 de fecha veintidós de octubre de dos mil dieciocho, que la solicitud debe realizarse ante la oficina de la Tesorería Municipal de forma personal por tratarse de datos de un tercero y no de información de carácter público.</w:t>
      </w:r>
    </w:p>
    <w:p w14:paraId="2C763CFF" w14:textId="7B36D30B" w:rsidR="003A7F01" w:rsidRDefault="003A7F01" w:rsidP="006F1806">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El particular interpuso recurso de revisión, inconformándose por la contestación inexacta y evasiva, debido a que no son actos de terceros.</w:t>
      </w:r>
    </w:p>
    <w:p w14:paraId="1D6CA42E" w14:textId="67F64DF1" w:rsidR="00343A82" w:rsidRDefault="003A7F01" w:rsidP="006F1806">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En tal virtud, en el artículo 4 de la Ley de Transparencia y Acceso a la Información Pública del Estado de México y Municipios, se dispone que el derecho humano de acceso a la información pública es la prerrogativa de las personas para buscar, difundir, investigar, recabar, recibir y solicitar información pública, sin necesidad de acreditar personalidad ni interés jurídico</w:t>
      </w:r>
      <w:r w:rsidR="00343A82">
        <w:rPr>
          <w:rFonts w:ascii="Palatino Linotype" w:eastAsiaTheme="minorEastAsia" w:hAnsi="Palatino Linotype" w:cs="Bookman Old Style"/>
          <w:lang w:val="es-MX"/>
        </w:rPr>
        <w:t>, en relación directa con ello, el diverso  11 párrafo primero, establece lo siguiente:</w:t>
      </w:r>
    </w:p>
    <w:p w14:paraId="4E21818C" w14:textId="77777777" w:rsidR="00343A82" w:rsidRDefault="00343A82" w:rsidP="00343A82">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343A82">
        <w:rPr>
          <w:rFonts w:ascii="Palatino Linotype" w:hAnsi="Palatino Linotype"/>
          <w:b/>
          <w:i/>
          <w:sz w:val="20"/>
          <w:szCs w:val="20"/>
        </w:rPr>
        <w:t>Artículo 11.</w:t>
      </w:r>
      <w:r w:rsidRPr="00343A82">
        <w:rPr>
          <w:rFonts w:ascii="Palatino Linotype" w:hAnsi="Palatino Linotype"/>
          <w:i/>
          <w:sz w:val="20"/>
          <w:szCs w:val="20"/>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w:t>
      </w:r>
      <w:r>
        <w:rPr>
          <w:rFonts w:ascii="Palatino Linotype" w:hAnsi="Palatino Linotype"/>
          <w:i/>
          <w:sz w:val="20"/>
          <w:szCs w:val="20"/>
        </w:rPr>
        <w:t>la información de toda persona…”</w:t>
      </w:r>
    </w:p>
    <w:p w14:paraId="21E5951C" w14:textId="3B446B49" w:rsidR="005356D8" w:rsidRDefault="00343A82" w:rsidP="005356D8">
      <w:pPr>
        <w:spacing w:before="240" w:after="240" w:line="360" w:lineRule="auto"/>
        <w:jc w:val="both"/>
        <w:rPr>
          <w:rFonts w:ascii="Palatino Linotype" w:hAnsi="Palatino Linotype" w:cs="Arial"/>
          <w:lang w:val="es-MX"/>
        </w:rPr>
      </w:pPr>
      <w:r>
        <w:rPr>
          <w:rFonts w:ascii="Palatino Linotype" w:hAnsi="Palatino Linotype"/>
        </w:rPr>
        <w:t xml:space="preserve">De lo transcrito se desprende que la entrega de la información deberá apegarse al principio de congruencia, entendido éste que exista concordancia entre el </w:t>
      </w:r>
      <w:r>
        <w:rPr>
          <w:rFonts w:ascii="Palatino Linotype" w:hAnsi="Palatino Linotype"/>
        </w:rPr>
        <w:lastRenderedPageBreak/>
        <w:t xml:space="preserve">requerimiento formulado por el particular y la respuesta proporcionada por el sujeto obligado, dicho de otro modo, la respuestas que emitan los sujetos obligados en el ejercicio del derecho de acceso a la información deben guardar estrecha relación con los puntos </w:t>
      </w:r>
      <w:r w:rsidRPr="005356D8">
        <w:rPr>
          <w:rFonts w:ascii="Palatino Linotype" w:hAnsi="Palatino Linotype"/>
        </w:rPr>
        <w:t>requeridos</w:t>
      </w:r>
      <w:r w:rsidR="005356D8" w:rsidRPr="005356D8">
        <w:rPr>
          <w:rFonts w:ascii="Palatino Linotype" w:hAnsi="Palatino Linotype"/>
        </w:rPr>
        <w:t>,</w:t>
      </w:r>
      <w:r w:rsidR="005356D8">
        <w:rPr>
          <w:rFonts w:ascii="Palatino Linotype" w:hAnsi="Palatino Linotype"/>
        </w:rPr>
        <w:t xml:space="preserve"> </w:t>
      </w:r>
      <w:r w:rsidR="00295960">
        <w:rPr>
          <w:rFonts w:ascii="Palatino Linotype" w:hAnsi="Palatino Linotype"/>
        </w:rPr>
        <w:t xml:space="preserve">como medio para garantizar </w:t>
      </w:r>
      <w:r w:rsidR="005356D8">
        <w:rPr>
          <w:rFonts w:ascii="Palatino Linotype" w:hAnsi="Palatino Linotype"/>
        </w:rPr>
        <w:t>el derecho de acceso a la información</w:t>
      </w:r>
      <w:r w:rsidR="00295960">
        <w:rPr>
          <w:rFonts w:ascii="Palatino Linotype" w:hAnsi="Palatino Linotype"/>
        </w:rPr>
        <w:t>.</w:t>
      </w:r>
      <w:r w:rsidR="005356D8">
        <w:rPr>
          <w:rFonts w:ascii="Palatino Linotype" w:hAnsi="Palatino Linotype"/>
        </w:rPr>
        <w:t xml:space="preserve"> </w:t>
      </w:r>
      <w:r w:rsidR="00295960">
        <w:rPr>
          <w:rFonts w:ascii="Palatino Linotype" w:hAnsi="Palatino Linotype"/>
        </w:rPr>
        <w:t>A</w:t>
      </w:r>
      <w:r w:rsidR="005356D8">
        <w:rPr>
          <w:rFonts w:ascii="Palatino Linotype" w:hAnsi="Palatino Linotype"/>
        </w:rPr>
        <w:t>nte la premisa</w:t>
      </w:r>
      <w:r w:rsidR="00295960">
        <w:rPr>
          <w:rFonts w:ascii="Palatino Linotype" w:hAnsi="Palatino Linotype"/>
        </w:rPr>
        <w:t>,</w:t>
      </w:r>
      <w:r w:rsidR="005356D8">
        <w:rPr>
          <w:rFonts w:ascii="Palatino Linotype" w:hAnsi="Palatino Linotype"/>
        </w:rPr>
        <w:t xml:space="preserve"> de que todo acto administrativo debe reunir los requisitos de fundamentación y motivación previstos en el artículo 16 de la Constitución Política de los Estados Unidos Mexicanos, </w:t>
      </w:r>
      <w:r w:rsidR="005356D8">
        <w:rPr>
          <w:rFonts w:ascii="Palatino Linotype" w:hAnsi="Palatino Linotype" w:cs="Arial"/>
          <w:lang w:val="es-MX"/>
        </w:rPr>
        <w:t>el cual, exige que todo acto de autoridad debe expres</w:t>
      </w:r>
      <w:r w:rsidR="00295960">
        <w:rPr>
          <w:rFonts w:ascii="Palatino Linotype" w:hAnsi="Palatino Linotype" w:cs="Arial"/>
          <w:lang w:val="es-MX"/>
        </w:rPr>
        <w:t>ar</w:t>
      </w:r>
      <w:r w:rsidR="005356D8">
        <w:rPr>
          <w:rFonts w:ascii="Palatino Linotype" w:hAnsi="Palatino Linotype" w:cs="Arial"/>
          <w:lang w:val="es-MX"/>
        </w:rPr>
        <w:t xml:space="preserv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7F96237E" w14:textId="77777777" w:rsidR="005356D8" w:rsidRPr="00F310E7" w:rsidRDefault="005356D8" w:rsidP="005356D8">
      <w:pPr>
        <w:ind w:left="851" w:right="851"/>
        <w:jc w:val="both"/>
        <w:rPr>
          <w:rFonts w:ascii="Palatino Linotype" w:hAnsi="Palatino Linotype" w:cs="Arial"/>
          <w:i/>
          <w:sz w:val="20"/>
          <w:szCs w:val="20"/>
        </w:rPr>
      </w:pPr>
      <w:r>
        <w:rPr>
          <w:rFonts w:ascii="Palatino Linotype" w:hAnsi="Palatino Linotype" w:cs="Arial"/>
          <w:b/>
          <w:bCs/>
          <w:i/>
          <w:sz w:val="20"/>
          <w:szCs w:val="20"/>
        </w:rPr>
        <w:t>“</w:t>
      </w:r>
      <w:r w:rsidRPr="00F310E7">
        <w:rPr>
          <w:rFonts w:ascii="Palatino Linotype" w:hAnsi="Palatino Linotype" w:cs="Arial"/>
          <w:b/>
          <w:bCs/>
          <w:i/>
          <w:sz w:val="20"/>
          <w:szCs w:val="20"/>
        </w:rPr>
        <w:t>FUNDAMENTACIÓN Y MOTIVACIÓN DE LOS ACTOS ADMINISTRATIVOS</w:t>
      </w:r>
      <w:r w:rsidRPr="00F310E7">
        <w:rPr>
          <w:rFonts w:ascii="Palatino Linotype" w:hAnsi="Palatino Linotype" w:cs="Arial"/>
          <w:i/>
          <w:sz w:val="20"/>
          <w:szCs w:val="20"/>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F310E7">
        <w:rPr>
          <w:rFonts w:ascii="Palatino Linotype" w:hAnsi="Palatino Linotype" w:cs="Arial"/>
          <w:i/>
          <w:sz w:val="20"/>
          <w:szCs w:val="20"/>
        </w:rPr>
        <w:t>subincisos</w:t>
      </w:r>
      <w:proofErr w:type="spellEnd"/>
      <w:r w:rsidRPr="00F310E7">
        <w:rPr>
          <w:rFonts w:ascii="Palatino Linotype" w:hAnsi="Palatino Linotype" w:cs="Arial"/>
          <w:i/>
          <w:sz w:val="20"/>
          <w:szCs w:val="20"/>
        </w:rPr>
        <w:t>, fracciones y preceptos aplicable, y b).- Los cuerpos legales y preceptos que otorgan competencia o facultades a las autoridades para emitir el acto en agravio del gobernado.</w:t>
      </w:r>
      <w:r>
        <w:rPr>
          <w:rFonts w:ascii="Palatino Linotype" w:hAnsi="Palatino Linotype" w:cs="Arial"/>
          <w:i/>
          <w:sz w:val="20"/>
          <w:szCs w:val="20"/>
        </w:rPr>
        <w:t>”</w:t>
      </w:r>
    </w:p>
    <w:p w14:paraId="77248583" w14:textId="4718F89B" w:rsidR="00343A82" w:rsidRDefault="00295960" w:rsidP="00295960">
      <w:pPr>
        <w:spacing w:before="240" w:after="240" w:line="360" w:lineRule="auto"/>
        <w:ind w:right="-93"/>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lastRenderedPageBreak/>
        <w:t xml:space="preserve">En el caso concreto, se observa que el </w:t>
      </w:r>
      <w:r>
        <w:rPr>
          <w:rFonts w:ascii="Palatino Linotype" w:eastAsiaTheme="minorEastAsia" w:hAnsi="Palatino Linotype" w:cs="Bookman Old Style"/>
          <w:b/>
          <w:lang w:val="es-MX"/>
        </w:rPr>
        <w:t xml:space="preserve">Sujeto Obligado </w:t>
      </w:r>
      <w:r>
        <w:rPr>
          <w:rFonts w:ascii="Palatino Linotype" w:eastAsiaTheme="minorEastAsia" w:hAnsi="Palatino Linotype" w:cs="Bookman Old Style"/>
          <w:lang w:val="es-MX"/>
        </w:rPr>
        <w:t>en respuesta indicó que la solicitud debe realizarse en la Tesorería Municipal de forma personal por tratarse de datos de un tercero y no de información de carácter pública.</w:t>
      </w:r>
    </w:p>
    <w:p w14:paraId="77C47712" w14:textId="318B59B3" w:rsidR="00295960" w:rsidRDefault="00295960" w:rsidP="00295960">
      <w:pPr>
        <w:spacing w:before="240" w:after="240" w:line="360" w:lineRule="auto"/>
        <w:ind w:right="-93"/>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Atento al requerimiento de información, debe tenerse en cuenta que el particular no solicitó el acceso a datos personales de un tercero, toda vez que bajo la interpretación de requerimiento de información, desea tener acceso al documento en el que conste sí el Ayuntamiento de Zumpango presenta alg</w:t>
      </w:r>
      <w:r w:rsidR="0085795F">
        <w:rPr>
          <w:rFonts w:ascii="Palatino Linotype" w:eastAsiaTheme="minorEastAsia" w:hAnsi="Palatino Linotype" w:cs="Bookman Old Style"/>
          <w:lang w:val="es-MX"/>
        </w:rPr>
        <w:t>ún adeudo pendiente de pago al c</w:t>
      </w:r>
      <w:r>
        <w:rPr>
          <w:rFonts w:ascii="Palatino Linotype" w:eastAsiaTheme="minorEastAsia" w:hAnsi="Palatino Linotype" w:cs="Bookman Old Style"/>
          <w:lang w:val="es-MX"/>
        </w:rPr>
        <w:t xml:space="preserve">iudadano </w:t>
      </w:r>
      <w:proofErr w:type="spellStart"/>
      <w:r w:rsidR="002F7037" w:rsidRPr="002F7037">
        <w:rPr>
          <w:rFonts w:ascii="Palatino Linotype" w:hAnsi="Palatino Linotype"/>
          <w:color w:val="000000"/>
        </w:rPr>
        <w:t>Xxxxxxxxx</w:t>
      </w:r>
      <w:proofErr w:type="spellEnd"/>
      <w:r w:rsidR="002F7037" w:rsidRPr="002F7037">
        <w:rPr>
          <w:rFonts w:ascii="Palatino Linotype" w:hAnsi="Palatino Linotype"/>
          <w:color w:val="000000"/>
        </w:rPr>
        <w:t xml:space="preserve"> </w:t>
      </w:r>
      <w:proofErr w:type="spellStart"/>
      <w:r w:rsidR="002F7037" w:rsidRPr="002F7037">
        <w:rPr>
          <w:rFonts w:ascii="Palatino Linotype" w:hAnsi="Palatino Linotype"/>
          <w:color w:val="000000"/>
        </w:rPr>
        <w:t>Xxxxx</w:t>
      </w:r>
      <w:proofErr w:type="spellEnd"/>
      <w:r w:rsidR="002F7037" w:rsidRPr="002F7037">
        <w:rPr>
          <w:rFonts w:ascii="Palatino Linotype" w:hAnsi="Palatino Linotype"/>
          <w:color w:val="000000"/>
        </w:rPr>
        <w:t xml:space="preserve"> </w:t>
      </w:r>
      <w:proofErr w:type="spellStart"/>
      <w:r w:rsidR="002F7037" w:rsidRPr="002F7037">
        <w:rPr>
          <w:rFonts w:ascii="Palatino Linotype" w:hAnsi="Palatino Linotype"/>
          <w:color w:val="000000"/>
        </w:rPr>
        <w:t>Xxxxxxx</w:t>
      </w:r>
      <w:proofErr w:type="spellEnd"/>
      <w:r w:rsidR="002F7037" w:rsidRPr="002F7037">
        <w:rPr>
          <w:rFonts w:ascii="Palatino Linotype" w:hAnsi="Palatino Linotype"/>
          <w:color w:val="000000"/>
        </w:rPr>
        <w:t xml:space="preserve"> </w:t>
      </w:r>
      <w:proofErr w:type="spellStart"/>
      <w:r w:rsidR="002F7037" w:rsidRPr="002F7037">
        <w:rPr>
          <w:rFonts w:ascii="Palatino Linotype" w:hAnsi="Palatino Linotype"/>
          <w:color w:val="000000"/>
        </w:rPr>
        <w:t>Xxxxx</w:t>
      </w:r>
      <w:proofErr w:type="spellEnd"/>
      <w:r w:rsidR="002F7037">
        <w:rPr>
          <w:rFonts w:ascii="Palatino Linotype" w:eastAsiaTheme="minorEastAsia" w:hAnsi="Palatino Linotype" w:cs="Bookman Old Style"/>
          <w:lang w:val="es-MX"/>
        </w:rPr>
        <w:t xml:space="preserve"> </w:t>
      </w:r>
      <w:r w:rsidR="005B00B6">
        <w:rPr>
          <w:rFonts w:ascii="Palatino Linotype" w:eastAsiaTheme="minorEastAsia" w:hAnsi="Palatino Linotype" w:cs="Bookman Old Style"/>
          <w:lang w:val="es-MX"/>
        </w:rPr>
        <w:t>por concepto de publicidad</w:t>
      </w:r>
      <w:r w:rsidR="007F5901">
        <w:rPr>
          <w:rFonts w:ascii="Palatino Linotype" w:eastAsiaTheme="minorEastAsia" w:hAnsi="Palatino Linotype" w:cs="Bookman Old Style"/>
          <w:lang w:val="es-MX"/>
        </w:rPr>
        <w:t>.</w:t>
      </w:r>
    </w:p>
    <w:p w14:paraId="526604C8" w14:textId="3E3BA902" w:rsidR="007F5901" w:rsidRDefault="00F01C7E" w:rsidP="00295960">
      <w:pPr>
        <w:spacing w:before="240" w:after="240" w:line="360" w:lineRule="auto"/>
        <w:ind w:right="-93"/>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Por </w:t>
      </w:r>
      <w:r w:rsidR="00E02B90">
        <w:rPr>
          <w:rFonts w:ascii="Palatino Linotype" w:eastAsiaTheme="minorEastAsia" w:hAnsi="Palatino Linotype" w:cs="Bookman Old Style"/>
          <w:lang w:val="es-MX"/>
        </w:rPr>
        <w:t>ello</w:t>
      </w:r>
      <w:r w:rsidR="007F5901">
        <w:rPr>
          <w:rFonts w:ascii="Palatino Linotype" w:eastAsiaTheme="minorEastAsia" w:hAnsi="Palatino Linotype" w:cs="Bookman Old Style"/>
          <w:lang w:val="es-MX"/>
        </w:rPr>
        <w:t>, resulta imprescindible decir que en términos del artículo 134, párrafo séptimo de la Constitución Política de los Estados Unidos Mexicanos, los Municipios podrán difundir propaganda bajo cualquier modalidad de comunicación social siempre que tenga el carácter de institucional para fines informativos, educativos o de orientación social.</w:t>
      </w:r>
    </w:p>
    <w:p w14:paraId="2B5546A7" w14:textId="67014D1E" w:rsidR="007F5901" w:rsidRDefault="007F5901" w:rsidP="00295960">
      <w:pPr>
        <w:spacing w:before="240" w:after="240" w:line="360" w:lineRule="auto"/>
        <w:ind w:right="-93"/>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En este mismo sentido, el artículo 129 párrafo sexto de la Constitución Política del Estado Libre y Soberano de México, prevé lo siguiente:</w:t>
      </w:r>
    </w:p>
    <w:p w14:paraId="4DFF9ED6" w14:textId="210894B4" w:rsidR="007F5901" w:rsidRPr="007F5901" w:rsidRDefault="007F5901" w:rsidP="007F5901">
      <w:pPr>
        <w:spacing w:after="120"/>
        <w:ind w:left="851" w:right="1043"/>
        <w:jc w:val="both"/>
        <w:rPr>
          <w:rFonts w:ascii="Palatino Linotype" w:eastAsiaTheme="minorEastAsia" w:hAnsi="Palatino Linotype" w:cs="Bookman Old Style"/>
          <w:i/>
          <w:sz w:val="20"/>
          <w:szCs w:val="20"/>
          <w:lang w:val="es-MX"/>
        </w:rPr>
      </w:pPr>
      <w:r>
        <w:rPr>
          <w:rFonts w:ascii="Palatino Linotype" w:hAnsi="Palatino Linotype"/>
          <w:b/>
          <w:i/>
          <w:sz w:val="20"/>
          <w:szCs w:val="20"/>
        </w:rPr>
        <w:t>“</w:t>
      </w:r>
      <w:r w:rsidRPr="007F5901">
        <w:rPr>
          <w:rFonts w:ascii="Palatino Linotype" w:hAnsi="Palatino Linotype"/>
          <w:b/>
          <w:i/>
          <w:sz w:val="20"/>
          <w:szCs w:val="20"/>
        </w:rPr>
        <w:t>Artículo 129.-</w:t>
      </w:r>
      <w:r w:rsidRPr="007F5901">
        <w:rPr>
          <w:rFonts w:ascii="Palatino Linotype" w:hAnsi="Palatino Linotype"/>
          <w:i/>
          <w:sz w:val="20"/>
          <w:szCs w:val="20"/>
        </w:rPr>
        <w:t xml:space="preserve"> </w:t>
      </w:r>
      <w:r>
        <w:rPr>
          <w:rFonts w:ascii="Palatino Linotype" w:hAnsi="Palatino Linotype"/>
          <w:i/>
          <w:sz w:val="20"/>
          <w:szCs w:val="20"/>
        </w:rPr>
        <w:t>…</w:t>
      </w:r>
      <w:r w:rsidRPr="007F5901">
        <w:rPr>
          <w:rFonts w:ascii="Palatino Linotype" w:hAnsi="Palatino Linotype"/>
          <w:i/>
          <w:sz w:val="20"/>
          <w:szCs w:val="20"/>
        </w:rPr>
        <w:t>La propaganda que bajo cualquier modalidad de comunicación social, difundan como tales los poderes públicos, los órganos autónomos, los Ayuntamientos, las dependencias y entidades de la administración pública estatal y municipal, así como las empresas de participación estatal o municipal, sociedades o asociaciones asimiladas a éstas y en los fideicomisos y cualquier otra entidad pública del Estado de México, deberá tener carácter institucional y fines informativos, educativos o de orientación social. En ningún caso esta propaganda incluirá nombres, imágenes, voces o símbolos que impliquen promoción personalizada de cualquier servidor público, de cualquiera de los poderes del Estado u órganos de gobierno. Las leyes de la materia regularán estas circunstancias</w:t>
      </w:r>
      <w:r>
        <w:rPr>
          <w:rFonts w:ascii="Palatino Linotype" w:hAnsi="Palatino Linotype"/>
          <w:i/>
          <w:sz w:val="20"/>
          <w:szCs w:val="20"/>
        </w:rPr>
        <w:t>…”</w:t>
      </w:r>
    </w:p>
    <w:p w14:paraId="2C26C932" w14:textId="0C36AAA7" w:rsidR="007F5901" w:rsidRDefault="007F5901" w:rsidP="00295960">
      <w:pPr>
        <w:spacing w:before="240" w:after="240" w:line="360" w:lineRule="auto"/>
        <w:ind w:right="-93"/>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Aunado a ello, </w:t>
      </w:r>
      <w:r w:rsidR="00B03459">
        <w:rPr>
          <w:rFonts w:ascii="Palatino Linotype" w:eastAsiaTheme="minorEastAsia" w:hAnsi="Palatino Linotype" w:cs="Bookman Old Style"/>
          <w:lang w:val="es-MX"/>
        </w:rPr>
        <w:t xml:space="preserve">el Bando Municipal 2018 en su artículo 138, </w:t>
      </w:r>
      <w:r w:rsidR="00F01C7E">
        <w:rPr>
          <w:rFonts w:ascii="Palatino Linotype" w:eastAsiaTheme="minorEastAsia" w:hAnsi="Palatino Linotype" w:cs="Bookman Old Style"/>
          <w:lang w:val="es-MX"/>
        </w:rPr>
        <w:t>dispone</w:t>
      </w:r>
      <w:r w:rsidR="00B03459">
        <w:rPr>
          <w:rFonts w:ascii="Palatino Linotype" w:eastAsiaTheme="minorEastAsia" w:hAnsi="Palatino Linotype" w:cs="Bookman Old Style"/>
          <w:lang w:val="es-MX"/>
        </w:rPr>
        <w:t xml:space="preserve"> que la Coordinación de Comunicación Social, es la unidad administrativa que tiene como </w:t>
      </w:r>
      <w:r w:rsidR="00B03459">
        <w:rPr>
          <w:rFonts w:ascii="Palatino Linotype" w:eastAsiaTheme="minorEastAsia" w:hAnsi="Palatino Linotype" w:cs="Bookman Old Style"/>
          <w:lang w:val="es-MX"/>
        </w:rPr>
        <w:lastRenderedPageBreak/>
        <w:t>objetivo informar oportunamente de la obras, acciones, servicios, eventos y programas que el Ayuntamiento, sus dependencias, entidades y organismos realizan, en un marco de respeto al disenso y pluralidad, generando una campaña permanente de identidad municipal, donde la población se siente participe del territorio, cultura y tradiciones, por lo que su titular tendrá entre otras atribuciones la de informar y difundir por los diversos medios a la población de las actividades y programas del Ayuntamiento.</w:t>
      </w:r>
    </w:p>
    <w:p w14:paraId="17C24304" w14:textId="5C8AC52D" w:rsidR="00B03459" w:rsidRDefault="00B03459" w:rsidP="00295960">
      <w:pPr>
        <w:spacing w:before="240" w:after="240" w:line="360" w:lineRule="auto"/>
        <w:ind w:right="-93"/>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De lo expuesto, se desprende que el Ayuntamiento de Zumpango necesariamente debe difundir las actividades y programas que tengan el carácter de informativos, educativos o de orientación social, al ser una herramienta estratégica en la identidad municipal que permite proyectar la rendición de cuentas a sus pobladores en su circunscripción territorial</w:t>
      </w:r>
      <w:r w:rsidR="00B10802">
        <w:rPr>
          <w:rFonts w:ascii="Palatino Linotype" w:eastAsiaTheme="minorEastAsia" w:hAnsi="Palatino Linotype" w:cs="Bookman Old Style"/>
          <w:lang w:val="es-MX"/>
        </w:rPr>
        <w:t>.</w:t>
      </w:r>
    </w:p>
    <w:p w14:paraId="6D00BA5E" w14:textId="220E264D" w:rsidR="00B10802" w:rsidRDefault="00B10802" w:rsidP="00B10802">
      <w:pPr>
        <w:spacing w:before="240" w:after="240" w:line="360" w:lineRule="auto"/>
        <w:ind w:right="-93" w:firstLine="1"/>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Visto desde esta perspectiva, el </w:t>
      </w:r>
      <w:r>
        <w:rPr>
          <w:rFonts w:ascii="Palatino Linotype" w:eastAsiaTheme="minorEastAsia" w:hAnsi="Palatino Linotype" w:cs="Bookman Old Style"/>
          <w:b/>
          <w:lang w:val="es-MX"/>
        </w:rPr>
        <w:t xml:space="preserve">Sujeto Obligado </w:t>
      </w:r>
      <w:r>
        <w:rPr>
          <w:rFonts w:ascii="Palatino Linotype" w:eastAsiaTheme="minorEastAsia" w:hAnsi="Palatino Linotype" w:cs="Bookman Old Style"/>
          <w:lang w:val="es-MX"/>
        </w:rPr>
        <w:t>está facultado para convenir, contratar o concesionar en términos de la Ley Orgánica Municipal del Estado de México en relación directa con la fracción VIII del artículo 4 de la Ley de Contratación Pública del Estado de México y Municipios, la prestación de servicios profesionales, la contratación de consultorías, asesorías y estudios e investigaciones.</w:t>
      </w:r>
    </w:p>
    <w:p w14:paraId="71AEA54A" w14:textId="35C6B903" w:rsidR="00B10802" w:rsidRDefault="00B10802" w:rsidP="00B10802">
      <w:pPr>
        <w:spacing w:before="240" w:after="240" w:line="360" w:lineRule="auto"/>
        <w:jc w:val="both"/>
        <w:rPr>
          <w:rFonts w:ascii="Palatino Linotype" w:hAnsi="Palatino Linotype"/>
          <w:color w:val="000000"/>
        </w:rPr>
      </w:pPr>
      <w:r>
        <w:rPr>
          <w:rFonts w:ascii="Palatino Linotype" w:hAnsi="Palatino Linotype"/>
          <w:color w:val="000000"/>
        </w:rPr>
        <w:t xml:space="preserve">Es así, que el Manual Único de Contabilidad Gubernamental para las Dependencias y Entidades Públicas del Gobierno y Municipios del Estado de México proporciona los elementos necesarios para que los entes públicos contabilicen sus operaciones al establecer criterios en materia de contabilidad, mediante un conjunto de conceptos homogéneos que facilitan distinguir y formar agrupaciones generales para detallar los distintos conceptos de cargo y abono por los que cada cuenta deberá ser afectada, </w:t>
      </w:r>
      <w:r>
        <w:rPr>
          <w:rFonts w:ascii="Palatino Linotype" w:hAnsi="Palatino Linotype"/>
          <w:color w:val="000000"/>
        </w:rPr>
        <w:lastRenderedPageBreak/>
        <w:t xml:space="preserve">indicando el número respectivo, su denominación, clasificación y naturaleza, así como la representatividad de su saldo, y para ello establece un lista de cuentas autorizadas, entre las que se encuentra </w:t>
      </w:r>
      <w:r w:rsidR="007D1AB2">
        <w:rPr>
          <w:rFonts w:ascii="Palatino Linotype" w:hAnsi="Palatino Linotype"/>
          <w:color w:val="000000"/>
        </w:rPr>
        <w:t>los conceptos siguientes:</w:t>
      </w:r>
    </w:p>
    <w:p w14:paraId="24AA568A" w14:textId="5FE42C9B" w:rsidR="007D1AB2" w:rsidRDefault="007D1AB2" w:rsidP="00B10802">
      <w:pPr>
        <w:spacing w:before="240" w:after="240" w:line="360" w:lineRule="auto"/>
        <w:jc w:val="both"/>
        <w:rPr>
          <w:rFonts w:ascii="Palatino Linotype" w:hAnsi="Palatino Linotype"/>
          <w:color w:val="000000"/>
        </w:rPr>
      </w:pPr>
      <w:r w:rsidRPr="007D1AB2">
        <w:rPr>
          <w:rFonts w:ascii="Palatino Linotype" w:hAnsi="Palatino Linotype"/>
          <w:noProof/>
          <w:color w:val="000000"/>
          <w:lang w:val="es-MX" w:eastAsia="es-MX"/>
        </w:rPr>
        <w:drawing>
          <wp:inline distT="0" distB="0" distL="0" distR="0" wp14:anchorId="4F901970" wp14:editId="69191979">
            <wp:extent cx="5612130" cy="141478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14780"/>
                    </a:xfrm>
                    <a:prstGeom prst="rect">
                      <a:avLst/>
                    </a:prstGeom>
                  </pic:spPr>
                </pic:pic>
              </a:graphicData>
            </a:graphic>
          </wp:inline>
        </w:drawing>
      </w:r>
    </w:p>
    <w:p w14:paraId="1345CA7C" w14:textId="6E75E73B" w:rsidR="007D1AB2" w:rsidRDefault="007D1AB2" w:rsidP="007D1AB2">
      <w:pPr>
        <w:spacing w:before="240" w:after="360" w:line="360" w:lineRule="auto"/>
        <w:jc w:val="both"/>
        <w:rPr>
          <w:rFonts w:ascii="Palatino Linotype" w:hAnsi="Palatino Linotype" w:cs="Arial"/>
          <w:bCs/>
          <w:color w:val="000000"/>
        </w:rPr>
      </w:pPr>
      <w:r>
        <w:rPr>
          <w:rFonts w:ascii="Palatino Linotype" w:eastAsiaTheme="minorEastAsia" w:hAnsi="Palatino Linotype" w:cs="Bookman Old Style"/>
          <w:lang w:val="es-MX"/>
        </w:rPr>
        <w:t xml:space="preserve">De estas evidencias, se tienen que los sujetos obligados </w:t>
      </w:r>
      <w:r w:rsidRPr="00EE1939">
        <w:rPr>
          <w:rFonts w:ascii="Palatino Linotype" w:hAnsi="Palatino Linotype" w:cs="Arial"/>
          <w:bCs/>
          <w:color w:val="000000"/>
        </w:rPr>
        <w:t>deben contar con una unid</w:t>
      </w:r>
      <w:r>
        <w:rPr>
          <w:rFonts w:ascii="Palatino Linotype" w:hAnsi="Palatino Linotype" w:cs="Arial"/>
          <w:bCs/>
          <w:color w:val="000000"/>
        </w:rPr>
        <w:t>ad administrativa que registre</w:t>
      </w:r>
      <w:r w:rsidRPr="00EE1939">
        <w:rPr>
          <w:rFonts w:ascii="Palatino Linotype" w:hAnsi="Palatino Linotype" w:cs="Arial"/>
          <w:bCs/>
          <w:color w:val="000000"/>
        </w:rPr>
        <w:t xml:space="preserve"> contablemente el efecto patrimonial y presupuestal de las operaciones financieras que realizan, en el momento en que ocurran, con base en el sistema y políticas de registro establecidas.</w:t>
      </w:r>
      <w:r>
        <w:rPr>
          <w:rFonts w:ascii="Palatino Linotype" w:hAnsi="Palatino Linotype" w:cs="Arial"/>
          <w:bCs/>
          <w:color w:val="000000"/>
        </w:rPr>
        <w:t xml:space="preserve"> La cual en el asunto que nos ocupa se traduce en la Tesorería Municipal, quien atendió la solicitud negando los requerimientos planteados.</w:t>
      </w:r>
      <w:r w:rsidR="00F01C7E">
        <w:rPr>
          <w:rFonts w:ascii="Palatino Linotype" w:hAnsi="Palatino Linotype" w:cs="Arial"/>
          <w:bCs/>
          <w:color w:val="000000"/>
        </w:rPr>
        <w:t xml:space="preserve"> </w:t>
      </w:r>
      <w:r>
        <w:rPr>
          <w:rFonts w:ascii="Palatino Linotype" w:hAnsi="Palatino Linotype" w:cs="Arial"/>
          <w:bCs/>
          <w:color w:val="000000"/>
        </w:rPr>
        <w:t>Cuando es directamente responsable de rendir anualmente los informes de resultados y la situación fiscal del ejercicio fiscal inmediato anterior de la cuenta pública, en cuyo contenido debe encontrarse la información económica, patrimonial, administrativa, presupuestal, programática, cualitativa y cuantitativa que muestra los resultados de la ejecución de la Ley de Ingresos y Presupuestos de Egresos.</w:t>
      </w:r>
    </w:p>
    <w:p w14:paraId="50757697" w14:textId="09D8DDAC" w:rsidR="007D1AB2" w:rsidRDefault="007D1AB2" w:rsidP="007D1AB2">
      <w:pPr>
        <w:autoSpaceDE w:val="0"/>
        <w:autoSpaceDN w:val="0"/>
        <w:adjustRightInd w:val="0"/>
        <w:spacing w:before="240" w:after="240" w:line="360" w:lineRule="auto"/>
        <w:jc w:val="both"/>
        <w:rPr>
          <w:rFonts w:ascii="Palatino Linotype" w:hAnsi="Palatino Linotype" w:cs="Arial"/>
          <w:bCs/>
          <w:color w:val="000000"/>
        </w:rPr>
      </w:pPr>
      <w:r>
        <w:rPr>
          <w:rFonts w:ascii="Palatino Linotype" w:hAnsi="Palatino Linotype" w:cs="Arial"/>
          <w:bCs/>
          <w:color w:val="000000"/>
        </w:rPr>
        <w:t xml:space="preserve">Dentro de esta perspectiva, los informes deben </w:t>
      </w:r>
      <w:r>
        <w:rPr>
          <w:rFonts w:ascii="Palatino Linotype" w:hAnsi="Palatino Linotype" w:cs="Arial"/>
        </w:rPr>
        <w:t xml:space="preserve">remitirse al Órgano Superior de Fiscalización del Estado de México, </w:t>
      </w:r>
      <w:r>
        <w:rPr>
          <w:rFonts w:ascii="Palatino Linotype" w:hAnsi="Palatino Linotype" w:cs="Arial"/>
          <w:color w:val="222222"/>
        </w:rPr>
        <w:t xml:space="preserve">para su análisis y evaluación, </w:t>
      </w:r>
      <w:r>
        <w:rPr>
          <w:rFonts w:ascii="Palatino Linotype" w:hAnsi="Palatino Linotype" w:cs="Arial"/>
        </w:rPr>
        <w:t xml:space="preserve">según lo prescrito en el </w:t>
      </w:r>
      <w:r w:rsidRPr="00067AE2">
        <w:rPr>
          <w:rFonts w:ascii="Palatino Linotype" w:eastAsia="Arial Unicode MS" w:hAnsi="Palatino Linotype" w:cs="Arial"/>
        </w:rPr>
        <w:t xml:space="preserve">artículo </w:t>
      </w:r>
      <w:r>
        <w:rPr>
          <w:rFonts w:ascii="Palatino Linotype" w:hAnsi="Palatino Linotype" w:cs="Arial"/>
          <w:color w:val="222222"/>
        </w:rPr>
        <w:t xml:space="preserve">350 del Código Financiero del Estado de México y Municipios, acatando lo dispuesto en los Lineamientos para la elaboración de la Cuenta Pública </w:t>
      </w:r>
      <w:r>
        <w:rPr>
          <w:rFonts w:ascii="Palatino Linotype" w:hAnsi="Palatino Linotype" w:cs="Arial"/>
          <w:color w:val="222222"/>
        </w:rPr>
        <w:lastRenderedPageBreak/>
        <w:t xml:space="preserve">Municipal, que entre otras cosas regulan lo relativo a la </w:t>
      </w:r>
      <w:r>
        <w:rPr>
          <w:rFonts w:ascii="Palatino Linotype" w:hAnsi="Palatino Linotype" w:cs="Arial"/>
          <w:b/>
          <w:bCs/>
          <w:color w:val="000000"/>
        </w:rPr>
        <w:t>Deuda Pública</w:t>
      </w:r>
      <w:r>
        <w:rPr>
          <w:rFonts w:ascii="Palatino Linotype" w:hAnsi="Palatino Linotype" w:cs="Arial"/>
          <w:bCs/>
          <w:color w:val="000000"/>
        </w:rPr>
        <w:t>, según las siguientes capturas de pantalla:</w:t>
      </w:r>
    </w:p>
    <w:p w14:paraId="5FBCD04C" w14:textId="6A619904" w:rsidR="007D1AB2" w:rsidRDefault="007D1AB2" w:rsidP="007D1AB2">
      <w:pPr>
        <w:autoSpaceDE w:val="0"/>
        <w:autoSpaceDN w:val="0"/>
        <w:adjustRightInd w:val="0"/>
        <w:spacing w:before="240" w:after="240" w:line="360" w:lineRule="auto"/>
        <w:jc w:val="both"/>
        <w:rPr>
          <w:rFonts w:ascii="Palatino Linotype" w:hAnsi="Palatino Linotype" w:cs="Arial"/>
          <w:bCs/>
          <w:color w:val="000000"/>
        </w:rPr>
      </w:pPr>
      <w:r w:rsidRPr="007D1AB2">
        <w:rPr>
          <w:rFonts w:ascii="Palatino Linotype" w:hAnsi="Palatino Linotype" w:cs="Arial"/>
          <w:bCs/>
          <w:noProof/>
          <w:color w:val="000000"/>
          <w:lang w:val="es-MX" w:eastAsia="es-MX"/>
        </w:rPr>
        <w:drawing>
          <wp:inline distT="0" distB="0" distL="0" distR="0" wp14:anchorId="3D382D4F" wp14:editId="248313EE">
            <wp:extent cx="5612130" cy="6124575"/>
            <wp:effectExtent l="0" t="0" r="762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6124575"/>
                    </a:xfrm>
                    <a:prstGeom prst="rect">
                      <a:avLst/>
                    </a:prstGeom>
                  </pic:spPr>
                </pic:pic>
              </a:graphicData>
            </a:graphic>
          </wp:inline>
        </w:drawing>
      </w:r>
    </w:p>
    <w:p w14:paraId="13A1D239" w14:textId="2C4B9CB7" w:rsidR="007D1AB2" w:rsidRDefault="007D1AB2" w:rsidP="007D1AB2">
      <w:pPr>
        <w:autoSpaceDE w:val="0"/>
        <w:autoSpaceDN w:val="0"/>
        <w:adjustRightInd w:val="0"/>
        <w:spacing w:before="240" w:after="240" w:line="360" w:lineRule="auto"/>
        <w:jc w:val="both"/>
        <w:rPr>
          <w:rFonts w:ascii="Palatino Linotype" w:hAnsi="Palatino Linotype" w:cs="Arial"/>
          <w:bCs/>
          <w:color w:val="000000"/>
        </w:rPr>
      </w:pPr>
      <w:r w:rsidRPr="007D1AB2">
        <w:rPr>
          <w:rFonts w:ascii="Palatino Linotype" w:hAnsi="Palatino Linotype" w:cs="Arial"/>
          <w:bCs/>
          <w:noProof/>
          <w:color w:val="000000"/>
          <w:lang w:val="es-MX" w:eastAsia="es-MX"/>
        </w:rPr>
        <w:lastRenderedPageBreak/>
        <w:drawing>
          <wp:inline distT="0" distB="0" distL="0" distR="0" wp14:anchorId="6BC7DAB7" wp14:editId="658D4ABE">
            <wp:extent cx="5612130" cy="7439025"/>
            <wp:effectExtent l="0" t="0" r="762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7439025"/>
                    </a:xfrm>
                    <a:prstGeom prst="rect">
                      <a:avLst/>
                    </a:prstGeom>
                  </pic:spPr>
                </pic:pic>
              </a:graphicData>
            </a:graphic>
          </wp:inline>
        </w:drawing>
      </w:r>
    </w:p>
    <w:p w14:paraId="787945F1" w14:textId="204344D8" w:rsidR="007D1AB2" w:rsidRDefault="007D1AB2" w:rsidP="007D1AB2">
      <w:pPr>
        <w:autoSpaceDE w:val="0"/>
        <w:autoSpaceDN w:val="0"/>
        <w:adjustRightInd w:val="0"/>
        <w:spacing w:before="240" w:after="240" w:line="360" w:lineRule="auto"/>
        <w:jc w:val="both"/>
        <w:rPr>
          <w:rFonts w:ascii="Palatino Linotype" w:hAnsi="Palatino Linotype" w:cs="Arial"/>
          <w:bCs/>
          <w:color w:val="000000"/>
        </w:rPr>
      </w:pPr>
      <w:r w:rsidRPr="007D1AB2">
        <w:rPr>
          <w:rFonts w:ascii="Palatino Linotype" w:hAnsi="Palatino Linotype" w:cs="Arial"/>
          <w:bCs/>
          <w:noProof/>
          <w:color w:val="000000"/>
          <w:lang w:val="es-MX" w:eastAsia="es-MX"/>
        </w:rPr>
        <w:lastRenderedPageBreak/>
        <w:drawing>
          <wp:inline distT="0" distB="0" distL="0" distR="0" wp14:anchorId="4FB4E0C5" wp14:editId="1ABB755F">
            <wp:extent cx="5612130" cy="6334760"/>
            <wp:effectExtent l="0" t="0" r="762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6334760"/>
                    </a:xfrm>
                    <a:prstGeom prst="rect">
                      <a:avLst/>
                    </a:prstGeom>
                  </pic:spPr>
                </pic:pic>
              </a:graphicData>
            </a:graphic>
          </wp:inline>
        </w:drawing>
      </w:r>
    </w:p>
    <w:p w14:paraId="47DB3400" w14:textId="723C0E66" w:rsidR="009224C5" w:rsidRDefault="009224C5" w:rsidP="007D1AB2">
      <w:pPr>
        <w:autoSpaceDE w:val="0"/>
        <w:autoSpaceDN w:val="0"/>
        <w:adjustRightInd w:val="0"/>
        <w:spacing w:before="240" w:after="240" w:line="360" w:lineRule="auto"/>
        <w:jc w:val="both"/>
        <w:rPr>
          <w:rFonts w:ascii="Palatino Linotype" w:hAnsi="Palatino Linotype" w:cs="Arial"/>
          <w:bCs/>
          <w:color w:val="000000"/>
        </w:rPr>
      </w:pPr>
      <w:r>
        <w:rPr>
          <w:rFonts w:ascii="Palatino Linotype" w:hAnsi="Palatino Linotype" w:cs="Arial"/>
          <w:bCs/>
          <w:color w:val="000000"/>
        </w:rPr>
        <w:t xml:space="preserve">Derivado de lo anterior, es posible afirmar que el </w:t>
      </w:r>
      <w:r>
        <w:rPr>
          <w:rFonts w:ascii="Palatino Linotype" w:hAnsi="Palatino Linotype" w:cs="Arial"/>
          <w:b/>
          <w:bCs/>
          <w:color w:val="000000"/>
        </w:rPr>
        <w:t xml:space="preserve">Sujeto Obligado </w:t>
      </w:r>
      <w:r>
        <w:rPr>
          <w:rFonts w:ascii="Palatino Linotype" w:hAnsi="Palatino Linotype" w:cs="Arial"/>
          <w:bCs/>
          <w:color w:val="000000"/>
        </w:rPr>
        <w:t xml:space="preserve">genera el Estado </w:t>
      </w:r>
      <w:r w:rsidR="00912A8A">
        <w:rPr>
          <w:rFonts w:ascii="Palatino Linotype" w:hAnsi="Palatino Linotype" w:cs="Arial"/>
          <w:bCs/>
          <w:color w:val="000000"/>
        </w:rPr>
        <w:t>A</w:t>
      </w:r>
      <w:r>
        <w:rPr>
          <w:rFonts w:ascii="Palatino Linotype" w:hAnsi="Palatino Linotype" w:cs="Arial"/>
          <w:bCs/>
          <w:color w:val="000000"/>
        </w:rPr>
        <w:t xml:space="preserve">nalítico de la Deuda y otros Pasivos, que concentra </w:t>
      </w:r>
      <w:r w:rsidR="00912A8A">
        <w:rPr>
          <w:rFonts w:ascii="Palatino Linotype" w:hAnsi="Palatino Linotype" w:cs="Arial"/>
          <w:bCs/>
          <w:color w:val="000000"/>
        </w:rPr>
        <w:t>las obligaciones insolutas de los entes públicos al inicio y fin de cada periodo derivadas de endeudamiento interno y externo, en el que se incluye el nombre completo del acreedor.</w:t>
      </w:r>
    </w:p>
    <w:p w14:paraId="050154B2" w14:textId="77777777" w:rsidR="00912A8A" w:rsidRDefault="00912A8A" w:rsidP="007D1AB2">
      <w:pPr>
        <w:autoSpaceDE w:val="0"/>
        <w:autoSpaceDN w:val="0"/>
        <w:adjustRightInd w:val="0"/>
        <w:spacing w:before="240" w:after="240" w:line="360" w:lineRule="auto"/>
        <w:jc w:val="both"/>
        <w:rPr>
          <w:rFonts w:ascii="Palatino Linotype" w:hAnsi="Palatino Linotype" w:cs="Arial"/>
          <w:bCs/>
          <w:color w:val="000000"/>
        </w:rPr>
      </w:pPr>
    </w:p>
    <w:p w14:paraId="2208CBBA" w14:textId="14581F53" w:rsidR="00912A8A" w:rsidRDefault="00F36631" w:rsidP="007D1AB2">
      <w:pPr>
        <w:autoSpaceDE w:val="0"/>
        <w:autoSpaceDN w:val="0"/>
        <w:adjustRightInd w:val="0"/>
        <w:spacing w:before="240" w:after="240" w:line="360" w:lineRule="auto"/>
        <w:jc w:val="both"/>
        <w:rPr>
          <w:rFonts w:ascii="Palatino Linotype" w:hAnsi="Palatino Linotype" w:cs="Arial"/>
          <w:bCs/>
          <w:color w:val="000000"/>
        </w:rPr>
      </w:pPr>
      <w:r>
        <w:rPr>
          <w:rFonts w:ascii="Palatino Linotype" w:hAnsi="Palatino Linotype" w:cs="Arial"/>
          <w:bCs/>
          <w:color w:val="000000"/>
        </w:rPr>
        <w:t>Por lo tanto, este Órgano Garante advierte que el Ayunt</w:t>
      </w:r>
      <w:r w:rsidR="00387128">
        <w:rPr>
          <w:rFonts w:ascii="Palatino Linotype" w:hAnsi="Palatino Linotype" w:cs="Arial"/>
          <w:bCs/>
          <w:color w:val="000000"/>
        </w:rPr>
        <w:t>amiento de Zumpango no garantizó</w:t>
      </w:r>
      <w:r>
        <w:rPr>
          <w:rFonts w:ascii="Palatino Linotype" w:hAnsi="Palatino Linotype" w:cs="Arial"/>
          <w:bCs/>
          <w:color w:val="000000"/>
        </w:rPr>
        <w:t xml:space="preserve"> el derecho de acceso a la información del particular, ya que, al incumplir con el principio de máxima publicidad, incumplió lo previsto en la Ley Adjetiva, </w:t>
      </w:r>
      <w:r w:rsidR="0080152B">
        <w:rPr>
          <w:rFonts w:ascii="Palatino Linotype" w:hAnsi="Palatino Linotype" w:cs="Arial"/>
          <w:bCs/>
          <w:color w:val="000000"/>
        </w:rPr>
        <w:t xml:space="preserve">en el entendido de que </w:t>
      </w:r>
      <w:r w:rsidR="00F01C7E">
        <w:rPr>
          <w:rFonts w:ascii="Palatino Linotype" w:hAnsi="Palatino Linotype" w:cs="Arial"/>
          <w:bCs/>
          <w:color w:val="000000"/>
        </w:rPr>
        <w:t xml:space="preserve">no </w:t>
      </w:r>
      <w:r>
        <w:rPr>
          <w:rFonts w:ascii="Palatino Linotype" w:hAnsi="Palatino Linotype" w:cs="Arial"/>
          <w:bCs/>
          <w:color w:val="000000"/>
        </w:rPr>
        <w:t xml:space="preserve">negó la existencia </w:t>
      </w:r>
      <w:r>
        <w:rPr>
          <w:rFonts w:ascii="Palatino Linotype" w:hAnsi="Palatino Linotype" w:cs="Arial"/>
        </w:rPr>
        <w:t xml:space="preserve">de la información materia de las solicitudes, </w:t>
      </w:r>
      <w:r w:rsidR="0080152B">
        <w:rPr>
          <w:rFonts w:ascii="Palatino Linotype" w:hAnsi="Palatino Linotype" w:cs="Arial"/>
        </w:rPr>
        <w:t>pero tampoco</w:t>
      </w:r>
      <w:r w:rsidR="000313AF">
        <w:rPr>
          <w:rFonts w:ascii="Palatino Linotype" w:hAnsi="Palatino Linotype" w:cs="Arial"/>
        </w:rPr>
        <w:t xml:space="preserve"> aceptó expresamente contar</w:t>
      </w:r>
      <w:r>
        <w:rPr>
          <w:rFonts w:ascii="Palatino Linotype" w:hAnsi="Palatino Linotype" w:cs="Arial"/>
        </w:rPr>
        <w:t xml:space="preserve"> con ella</w:t>
      </w:r>
      <w:r w:rsidR="0080152B">
        <w:rPr>
          <w:rFonts w:ascii="Palatino Linotype" w:hAnsi="Palatino Linotype" w:cs="Arial"/>
        </w:rPr>
        <w:t xml:space="preserve">, simplemente se limitó a señalar que la solicitud debe realizarse ante la oficina de la </w:t>
      </w:r>
      <w:r w:rsidR="004A755A">
        <w:rPr>
          <w:rFonts w:ascii="Palatino Linotype" w:hAnsi="Palatino Linotype" w:cs="Arial"/>
        </w:rPr>
        <w:t>Tesorería</w:t>
      </w:r>
      <w:r w:rsidR="0080152B">
        <w:rPr>
          <w:rFonts w:ascii="Palatino Linotype" w:hAnsi="Palatino Linotype" w:cs="Arial"/>
        </w:rPr>
        <w:t xml:space="preserve"> Municipal por tratarse de datos de un tercero</w:t>
      </w:r>
      <w:r w:rsidR="0062111F">
        <w:rPr>
          <w:rFonts w:ascii="Palatino Linotype" w:hAnsi="Palatino Linotype" w:cs="Arial"/>
          <w:bCs/>
          <w:color w:val="000000"/>
        </w:rPr>
        <w:t xml:space="preserve">, </w:t>
      </w:r>
      <w:r w:rsidR="004A755A">
        <w:rPr>
          <w:rFonts w:ascii="Palatino Linotype" w:hAnsi="Palatino Linotype" w:cs="Arial"/>
          <w:bCs/>
          <w:color w:val="000000"/>
        </w:rPr>
        <w:t>lo que conlleva a</w:t>
      </w:r>
      <w:r w:rsidR="00F01C7E">
        <w:rPr>
          <w:rFonts w:ascii="Palatino Linotype" w:hAnsi="Palatino Linotype" w:cs="Arial"/>
          <w:bCs/>
          <w:color w:val="000000"/>
        </w:rPr>
        <w:t xml:space="preserve"> restringi</w:t>
      </w:r>
      <w:r w:rsidR="004A755A">
        <w:rPr>
          <w:rFonts w:ascii="Palatino Linotype" w:hAnsi="Palatino Linotype" w:cs="Arial"/>
          <w:bCs/>
          <w:color w:val="000000"/>
        </w:rPr>
        <w:t>r</w:t>
      </w:r>
      <w:r w:rsidR="00F01C7E">
        <w:rPr>
          <w:rFonts w:ascii="Palatino Linotype" w:hAnsi="Palatino Linotype" w:cs="Arial"/>
          <w:bCs/>
          <w:color w:val="000000"/>
        </w:rPr>
        <w:t xml:space="preserve"> el derecho </w:t>
      </w:r>
      <w:r w:rsidR="004A755A">
        <w:rPr>
          <w:rFonts w:ascii="Palatino Linotype" w:hAnsi="Palatino Linotype" w:cs="Arial"/>
          <w:bCs/>
          <w:color w:val="000000"/>
        </w:rPr>
        <w:t xml:space="preserve">de </w:t>
      </w:r>
      <w:r w:rsidR="00F01C7E">
        <w:rPr>
          <w:rFonts w:ascii="Palatino Linotype" w:hAnsi="Palatino Linotype" w:cs="Arial"/>
          <w:bCs/>
          <w:color w:val="000000"/>
        </w:rPr>
        <w:t>acceder a documentos</w:t>
      </w:r>
      <w:r w:rsidR="004A755A">
        <w:rPr>
          <w:rFonts w:ascii="Palatino Linotype" w:hAnsi="Palatino Linotype" w:cs="Arial"/>
          <w:bCs/>
          <w:color w:val="000000"/>
        </w:rPr>
        <w:t xml:space="preserve"> del particular, cuando </w:t>
      </w:r>
      <w:r w:rsidR="00C16ECF">
        <w:rPr>
          <w:rFonts w:ascii="Palatino Linotype" w:hAnsi="Palatino Linotype" w:cs="Arial"/>
          <w:bCs/>
          <w:color w:val="000000"/>
        </w:rPr>
        <w:t xml:space="preserve">en términos del artículo 50 de la Ley de  </w:t>
      </w:r>
      <w:r w:rsidR="00EA5FD5">
        <w:rPr>
          <w:rFonts w:ascii="Palatino Linotype" w:hAnsi="Palatino Linotype" w:cs="Arial"/>
          <w:bCs/>
          <w:color w:val="000000"/>
        </w:rPr>
        <w:t>Fiscalización</w:t>
      </w:r>
      <w:r w:rsidR="00C16ECF">
        <w:rPr>
          <w:rFonts w:ascii="Palatino Linotype" w:hAnsi="Palatino Linotype" w:cs="Arial"/>
          <w:bCs/>
          <w:color w:val="000000"/>
        </w:rPr>
        <w:t xml:space="preserve"> Superior del Estado de </w:t>
      </w:r>
      <w:r w:rsidR="00EA5FD5">
        <w:rPr>
          <w:rFonts w:ascii="Palatino Linotype" w:hAnsi="Palatino Linotype" w:cs="Arial"/>
          <w:bCs/>
          <w:color w:val="000000"/>
        </w:rPr>
        <w:t>México</w:t>
      </w:r>
      <w:r w:rsidR="004A755A">
        <w:rPr>
          <w:rFonts w:ascii="Palatino Linotype" w:hAnsi="Palatino Linotype" w:cs="Arial"/>
          <w:bCs/>
          <w:color w:val="000000"/>
        </w:rPr>
        <w:t>,</w:t>
      </w:r>
      <w:r w:rsidR="00C16ECF">
        <w:rPr>
          <w:rFonts w:ascii="Palatino Linotype" w:hAnsi="Palatino Linotype" w:cs="Arial"/>
          <w:bCs/>
          <w:color w:val="000000"/>
        </w:rPr>
        <w:t xml:space="preserve"> </w:t>
      </w:r>
      <w:r w:rsidR="004A755A">
        <w:rPr>
          <w:rFonts w:ascii="Palatino Linotype" w:hAnsi="Palatino Linotype" w:cs="Arial"/>
          <w:bCs/>
          <w:color w:val="000000"/>
        </w:rPr>
        <w:t>la cuenta</w:t>
      </w:r>
      <w:r w:rsidR="00EA5FD5">
        <w:rPr>
          <w:rFonts w:ascii="Palatino Linotype" w:hAnsi="Palatino Linotype" w:cs="Arial"/>
          <w:bCs/>
          <w:color w:val="000000"/>
        </w:rPr>
        <w:t xml:space="preserve"> </w:t>
      </w:r>
      <w:r w:rsidR="004A755A">
        <w:rPr>
          <w:rFonts w:ascii="Palatino Linotype" w:hAnsi="Palatino Linotype" w:cs="Arial"/>
          <w:bCs/>
          <w:color w:val="000000"/>
        </w:rPr>
        <w:t>pública tiene</w:t>
      </w:r>
      <w:r w:rsidR="00EA5FD5">
        <w:rPr>
          <w:rFonts w:ascii="Palatino Linotype" w:hAnsi="Palatino Linotype" w:cs="Arial"/>
          <w:bCs/>
          <w:color w:val="000000"/>
        </w:rPr>
        <w:t xml:space="preserve"> el carácter de </w:t>
      </w:r>
      <w:r w:rsidR="00FF5669">
        <w:rPr>
          <w:rFonts w:ascii="Palatino Linotype" w:hAnsi="Palatino Linotype" w:cs="Arial"/>
          <w:bCs/>
          <w:color w:val="000000"/>
        </w:rPr>
        <w:t>información</w:t>
      </w:r>
      <w:r w:rsidR="00EA5FD5">
        <w:rPr>
          <w:rFonts w:ascii="Palatino Linotype" w:hAnsi="Palatino Linotype" w:cs="Arial"/>
          <w:bCs/>
          <w:color w:val="000000"/>
        </w:rPr>
        <w:t xml:space="preserve"> pública</w:t>
      </w:r>
      <w:r w:rsidR="004A755A">
        <w:rPr>
          <w:rFonts w:ascii="Palatino Linotype" w:hAnsi="Palatino Linotype" w:cs="Arial"/>
          <w:bCs/>
          <w:color w:val="000000"/>
        </w:rPr>
        <w:t xml:space="preserve">, siempre que el </w:t>
      </w:r>
      <w:r w:rsidR="00EA5FD5">
        <w:rPr>
          <w:rFonts w:ascii="Palatino Linotype" w:hAnsi="Palatino Linotype" w:cs="Arial"/>
          <w:bCs/>
          <w:color w:val="000000"/>
        </w:rPr>
        <w:t xml:space="preserve">OSFEM </w:t>
      </w:r>
      <w:r w:rsidR="004A755A">
        <w:rPr>
          <w:rFonts w:ascii="Palatino Linotype" w:hAnsi="Palatino Linotype" w:cs="Arial"/>
          <w:bCs/>
          <w:color w:val="000000"/>
        </w:rPr>
        <w:t xml:space="preserve">haya </w:t>
      </w:r>
      <w:r w:rsidR="00F01C7E">
        <w:rPr>
          <w:rFonts w:ascii="Palatino Linotype" w:hAnsi="Palatino Linotype" w:cs="Arial"/>
          <w:bCs/>
          <w:color w:val="000000"/>
        </w:rPr>
        <w:t>emit</w:t>
      </w:r>
      <w:r w:rsidR="004A755A">
        <w:rPr>
          <w:rFonts w:ascii="Palatino Linotype" w:hAnsi="Palatino Linotype" w:cs="Arial"/>
          <w:bCs/>
          <w:color w:val="000000"/>
        </w:rPr>
        <w:t>ido</w:t>
      </w:r>
      <w:r w:rsidR="00F01C7E">
        <w:rPr>
          <w:rFonts w:ascii="Palatino Linotype" w:hAnsi="Palatino Linotype" w:cs="Arial"/>
          <w:bCs/>
          <w:color w:val="000000"/>
        </w:rPr>
        <w:t xml:space="preserve"> </w:t>
      </w:r>
      <w:r w:rsidR="00FF5669">
        <w:rPr>
          <w:rFonts w:ascii="Palatino Linotype" w:hAnsi="Palatino Linotype" w:cs="Arial"/>
          <w:bCs/>
          <w:color w:val="000000"/>
        </w:rPr>
        <w:t>el correspondiente informe de resultados, tal como se lee enseguida:</w:t>
      </w:r>
    </w:p>
    <w:p w14:paraId="1D904E11" w14:textId="78981FC4" w:rsidR="00FF5669" w:rsidRPr="00FF5669" w:rsidRDefault="00FF5669" w:rsidP="00FF5669">
      <w:pPr>
        <w:autoSpaceDE w:val="0"/>
        <w:autoSpaceDN w:val="0"/>
        <w:adjustRightInd w:val="0"/>
        <w:spacing w:after="120"/>
        <w:ind w:left="851" w:right="902"/>
        <w:jc w:val="both"/>
        <w:rPr>
          <w:rFonts w:ascii="Palatino Linotype" w:hAnsi="Palatino Linotype" w:cs="Arial"/>
          <w:bCs/>
          <w:i/>
          <w:color w:val="000000"/>
          <w:sz w:val="20"/>
          <w:szCs w:val="20"/>
        </w:rPr>
      </w:pPr>
      <w:r>
        <w:rPr>
          <w:rFonts w:ascii="Palatino Linotype" w:hAnsi="Palatino Linotype"/>
          <w:b/>
          <w:i/>
          <w:sz w:val="20"/>
          <w:szCs w:val="20"/>
        </w:rPr>
        <w:t>“</w:t>
      </w:r>
      <w:r w:rsidRPr="00FF5669">
        <w:rPr>
          <w:rFonts w:ascii="Palatino Linotype" w:hAnsi="Palatino Linotype"/>
          <w:b/>
          <w:i/>
          <w:sz w:val="20"/>
          <w:szCs w:val="20"/>
        </w:rPr>
        <w:t>Artículo 50.-</w:t>
      </w:r>
      <w:r w:rsidRPr="00FF5669">
        <w:rPr>
          <w:rFonts w:ascii="Palatino Linotype" w:hAnsi="Palatino Linotype"/>
          <w:i/>
          <w:sz w:val="20"/>
          <w:szCs w:val="20"/>
        </w:rPr>
        <w:t xml:space="preserve"> El Órgano Superior tendrá un plazo improrrogable que vence el 30 de septiembre del año en que se entreguen las cuentas públicas, para realizar su examen, presentar ante la Comisión de Vigilancia del Órgano Superior de Fiscalización, transparentar sus resultados y rendir a la Legislatura, por conducto de la Comisión de Vigilancia, el correspondiente Informe de Resultados, mismo que tendrá inmediatamente después a su entrega, el carácter público y, en consecuencia, deberá ser publicado en medios electrónicos de manera inmediatamente posterior a la entrega que haga el Órgano Superior a la Comisión de Vigilancia; mientras ello no suceda, el Órgano Superior deberá guardar reserva de sus actuaciones e informaciones</w:t>
      </w:r>
      <w:r>
        <w:rPr>
          <w:rFonts w:ascii="Palatino Linotype" w:hAnsi="Palatino Linotype"/>
          <w:i/>
          <w:sz w:val="20"/>
          <w:szCs w:val="20"/>
        </w:rPr>
        <w:t>…”</w:t>
      </w:r>
    </w:p>
    <w:p w14:paraId="11BCEB1E" w14:textId="5F8D7870" w:rsidR="0060127F" w:rsidRDefault="0003080E" w:rsidP="007D1AB2">
      <w:pPr>
        <w:autoSpaceDE w:val="0"/>
        <w:autoSpaceDN w:val="0"/>
        <w:adjustRightInd w:val="0"/>
        <w:spacing w:before="240" w:after="240" w:line="360" w:lineRule="auto"/>
        <w:jc w:val="both"/>
        <w:rPr>
          <w:rFonts w:ascii="Palatino Linotype" w:hAnsi="Palatino Linotype" w:cs="Arial"/>
          <w:bCs/>
          <w:color w:val="000000"/>
        </w:rPr>
      </w:pPr>
      <w:r>
        <w:rPr>
          <w:rFonts w:ascii="Palatino Linotype" w:hAnsi="Palatino Linotype" w:cs="Arial"/>
          <w:bCs/>
          <w:color w:val="000000"/>
        </w:rPr>
        <w:t xml:space="preserve">Bajo dicho contexto, no se soslaya </w:t>
      </w:r>
      <w:r w:rsidR="00F01C7E">
        <w:rPr>
          <w:rFonts w:ascii="Palatino Linotype" w:hAnsi="Palatino Linotype" w:cs="Arial"/>
          <w:bCs/>
          <w:color w:val="000000"/>
        </w:rPr>
        <w:t xml:space="preserve">que la cuenta pública del ejercicio fiscal 2018 aún no se entregaba a la fecha de la solicitud de información, </w:t>
      </w:r>
      <w:r w:rsidR="0060127F">
        <w:rPr>
          <w:rFonts w:ascii="Palatino Linotype" w:hAnsi="Palatino Linotype" w:cs="Arial"/>
          <w:bCs/>
          <w:color w:val="000000"/>
        </w:rPr>
        <w:t>sin</w:t>
      </w:r>
      <w:r w:rsidR="00356202">
        <w:rPr>
          <w:rFonts w:ascii="Palatino Linotype" w:hAnsi="Palatino Linotype" w:cs="Arial"/>
          <w:bCs/>
          <w:color w:val="000000"/>
        </w:rPr>
        <w:t xml:space="preserve"> embargo puede obrar en los archivos del </w:t>
      </w:r>
      <w:r w:rsidR="00356202">
        <w:rPr>
          <w:rFonts w:ascii="Palatino Linotype" w:hAnsi="Palatino Linotype" w:cs="Arial"/>
          <w:b/>
          <w:bCs/>
          <w:color w:val="000000"/>
        </w:rPr>
        <w:t xml:space="preserve">Sujeto Obligado </w:t>
      </w:r>
      <w:r w:rsidR="00356202">
        <w:rPr>
          <w:rFonts w:ascii="Palatino Linotype" w:hAnsi="Palatino Linotype" w:cs="Arial"/>
          <w:bCs/>
          <w:color w:val="000000"/>
        </w:rPr>
        <w:t>documentos que den cuenta del adeudo solicitado</w:t>
      </w:r>
      <w:r w:rsidR="0060127F">
        <w:rPr>
          <w:rFonts w:ascii="Palatino Linotype" w:hAnsi="Palatino Linotype" w:cs="Arial"/>
          <w:bCs/>
          <w:color w:val="000000"/>
        </w:rPr>
        <w:t xml:space="preserve">. </w:t>
      </w:r>
    </w:p>
    <w:p w14:paraId="4EE64677" w14:textId="6F53CD54" w:rsidR="00ED6699" w:rsidRDefault="00356202" w:rsidP="00ED6699">
      <w:pPr>
        <w:spacing w:before="240" w:after="240" w:line="360" w:lineRule="auto"/>
        <w:jc w:val="both"/>
        <w:rPr>
          <w:rFonts w:ascii="Palatino Linotype" w:hAnsi="Palatino Linotype" w:cs="Arial"/>
        </w:rPr>
      </w:pPr>
      <w:r>
        <w:rPr>
          <w:rFonts w:ascii="Palatino Linotype" w:hAnsi="Palatino Linotype" w:cs="Arial"/>
          <w:bCs/>
          <w:color w:val="000000"/>
        </w:rPr>
        <w:t>No obstante,</w:t>
      </w:r>
      <w:r w:rsidR="00205ADF">
        <w:rPr>
          <w:rFonts w:ascii="Palatino Linotype" w:hAnsi="Palatino Linotype" w:cs="Arial"/>
          <w:bCs/>
          <w:color w:val="000000"/>
        </w:rPr>
        <w:t xml:space="preserve"> que </w:t>
      </w:r>
      <w:r w:rsidR="0003080E">
        <w:rPr>
          <w:rFonts w:ascii="Palatino Linotype" w:hAnsi="Palatino Linotype" w:cs="Arial"/>
          <w:bCs/>
          <w:color w:val="000000"/>
        </w:rPr>
        <w:t xml:space="preserve">el particular </w:t>
      </w:r>
      <w:r w:rsidR="00205ADF">
        <w:rPr>
          <w:rFonts w:ascii="Palatino Linotype" w:hAnsi="Palatino Linotype" w:cs="Arial"/>
          <w:bCs/>
          <w:color w:val="000000"/>
        </w:rPr>
        <w:t>afirmó</w:t>
      </w:r>
      <w:r w:rsidR="00417703">
        <w:rPr>
          <w:rFonts w:ascii="Palatino Linotype" w:hAnsi="Palatino Linotype" w:cs="Arial"/>
          <w:bCs/>
          <w:color w:val="000000"/>
        </w:rPr>
        <w:t xml:space="preserve"> que existe un adeudo por parte del Ayuntamiento de Zumpango, </w:t>
      </w:r>
      <w:r w:rsidR="0003080E">
        <w:rPr>
          <w:rFonts w:ascii="Palatino Linotype" w:hAnsi="Palatino Linotype" w:cs="Arial"/>
          <w:bCs/>
          <w:color w:val="000000"/>
        </w:rPr>
        <w:t xml:space="preserve">desde la primera gestión como Presidente Municipal </w:t>
      </w:r>
      <w:r w:rsidR="0003080E">
        <w:rPr>
          <w:rFonts w:ascii="Palatino Linotype" w:hAnsi="Palatino Linotype" w:cs="Arial"/>
          <w:bCs/>
          <w:color w:val="000000"/>
        </w:rPr>
        <w:lastRenderedPageBreak/>
        <w:t xml:space="preserve">de Enrique </w:t>
      </w:r>
      <w:proofErr w:type="spellStart"/>
      <w:r w:rsidR="0003080E">
        <w:rPr>
          <w:rFonts w:ascii="Palatino Linotype" w:hAnsi="Palatino Linotype" w:cs="Arial"/>
          <w:bCs/>
          <w:color w:val="000000"/>
        </w:rPr>
        <w:t>Mazutti</w:t>
      </w:r>
      <w:proofErr w:type="spellEnd"/>
      <w:r w:rsidR="0003080E">
        <w:rPr>
          <w:rFonts w:ascii="Palatino Linotype" w:hAnsi="Palatino Linotype" w:cs="Arial"/>
          <w:bCs/>
          <w:color w:val="000000"/>
        </w:rPr>
        <w:t xml:space="preserve"> Delgado, </w:t>
      </w:r>
      <w:r w:rsidR="00417703">
        <w:rPr>
          <w:rFonts w:ascii="Palatino Linotype" w:hAnsi="Palatino Linotype" w:cs="Arial"/>
          <w:bCs/>
          <w:color w:val="000000"/>
        </w:rPr>
        <w:t xml:space="preserve"> </w:t>
      </w:r>
      <w:r w:rsidR="00ED6699">
        <w:rPr>
          <w:rFonts w:ascii="Palatino Linotype" w:hAnsi="Palatino Linotype" w:cs="Arial"/>
          <w:bCs/>
          <w:color w:val="000000"/>
        </w:rPr>
        <w:t>esto es del dieciocho de agosto del dos mil seis al diecisiete de agosto de dos mil nueve</w:t>
      </w:r>
      <w:r w:rsidR="00417703">
        <w:rPr>
          <w:rStyle w:val="Refdenotaalpie"/>
          <w:rFonts w:ascii="Palatino Linotype" w:hAnsi="Palatino Linotype" w:cs="Arial"/>
          <w:bCs/>
          <w:color w:val="000000"/>
        </w:rPr>
        <w:footnoteReference w:id="1"/>
      </w:r>
      <w:r w:rsidR="00417703">
        <w:rPr>
          <w:rFonts w:ascii="Palatino Linotype" w:hAnsi="Palatino Linotype" w:cs="Arial"/>
          <w:bCs/>
          <w:color w:val="000000"/>
        </w:rPr>
        <w:t xml:space="preserve">, </w:t>
      </w:r>
      <w:r w:rsidR="00850422">
        <w:rPr>
          <w:rFonts w:ascii="Palatino Linotype" w:hAnsi="Palatino Linotype" w:cs="Arial"/>
          <w:bCs/>
          <w:color w:val="000000"/>
        </w:rPr>
        <w:t>en consecuencia</w:t>
      </w:r>
      <w:r w:rsidR="00ED6699">
        <w:rPr>
          <w:rFonts w:ascii="Palatino Linotype" w:hAnsi="Palatino Linotype" w:cs="Arial"/>
          <w:bCs/>
          <w:color w:val="000000"/>
        </w:rPr>
        <w:t xml:space="preserve"> deberá instruirse una búsqueda del periodo comprendido del diecisiete de agosto del dos mil dieciséis al dieciocho de octubre de dos mil dieciocho, atendiendo </w:t>
      </w:r>
      <w:r w:rsidR="004A755A">
        <w:rPr>
          <w:rFonts w:ascii="Palatino Linotype" w:hAnsi="Palatino Linotype" w:cs="Arial"/>
          <w:bCs/>
          <w:color w:val="000000"/>
        </w:rPr>
        <w:t xml:space="preserve">el marco normativo analizado y </w:t>
      </w:r>
      <w:r w:rsidR="00ED6699">
        <w:rPr>
          <w:rFonts w:ascii="Palatino Linotype" w:hAnsi="Palatino Linotype" w:cs="Arial"/>
          <w:bCs/>
          <w:color w:val="000000"/>
        </w:rPr>
        <w:t xml:space="preserve">lo dispuesto en la </w:t>
      </w:r>
      <w:r w:rsidR="00ED6699">
        <w:rPr>
          <w:rFonts w:ascii="Palatino Linotype" w:hAnsi="Palatino Linotype"/>
        </w:rPr>
        <w:t xml:space="preserve">Ley Federal de Archivos, </w:t>
      </w:r>
      <w:r w:rsidR="004A755A">
        <w:rPr>
          <w:rFonts w:ascii="Palatino Linotype" w:hAnsi="Palatino Linotype" w:cs="Arial"/>
        </w:rPr>
        <w:t>en la que se establece que son</w:t>
      </w:r>
      <w:r w:rsidR="00ED6699">
        <w:rPr>
          <w:rFonts w:ascii="Palatino Linotype" w:hAnsi="Palatino Linotype" w:cs="Arial"/>
        </w:rPr>
        <w:t xml:space="preserve"> sujetos de la misma, la Federación, Entidades Federativas, el entonces Distrito Federal y los Municipios, en lo relativo a la </w:t>
      </w:r>
      <w:r w:rsidR="00ED6699" w:rsidRPr="00285C6D">
        <w:rPr>
          <w:rFonts w:ascii="Palatino Linotype" w:hAnsi="Palatino Linotype" w:cs="Arial"/>
        </w:rPr>
        <w:t>conservación del patrimonio documental de la Nación, así como para fomentar el resguardo, difusión y</w:t>
      </w:r>
      <w:r w:rsidR="00ED6699">
        <w:rPr>
          <w:rFonts w:ascii="Palatino Linotype" w:hAnsi="Palatino Linotype" w:cs="Arial"/>
        </w:rPr>
        <w:t xml:space="preserve"> </w:t>
      </w:r>
      <w:r w:rsidR="00ED6699" w:rsidRPr="00285C6D">
        <w:rPr>
          <w:rFonts w:ascii="Palatino Linotype" w:hAnsi="Palatino Linotype" w:cs="Arial"/>
        </w:rPr>
        <w:t>acceso de archivos privados de relevancia histórica, social, técnica, científica o cultural</w:t>
      </w:r>
      <w:r w:rsidR="00ED6699">
        <w:rPr>
          <w:rFonts w:ascii="Palatino Linotype" w:hAnsi="Palatino Linotype" w:cs="Arial"/>
        </w:rPr>
        <w:t>.</w:t>
      </w:r>
    </w:p>
    <w:p w14:paraId="732A2A41" w14:textId="77777777" w:rsidR="00ED6699" w:rsidRDefault="00ED6699" w:rsidP="00ED6699">
      <w:pPr>
        <w:autoSpaceDE w:val="0"/>
        <w:autoSpaceDN w:val="0"/>
        <w:adjustRightInd w:val="0"/>
        <w:spacing w:before="240" w:after="240" w:line="360" w:lineRule="auto"/>
        <w:jc w:val="both"/>
        <w:rPr>
          <w:rFonts w:ascii="Palatino Linotype" w:eastAsia="MS Mincho" w:hAnsi="Palatino Linotype"/>
        </w:rPr>
      </w:pPr>
      <w:r>
        <w:rPr>
          <w:rFonts w:ascii="Palatino Linotype" w:hAnsi="Palatino Linotype" w:cs="Arial"/>
        </w:rPr>
        <w:t xml:space="preserve">Por su parte, </w:t>
      </w:r>
      <w:r w:rsidRPr="00DB522E">
        <w:rPr>
          <w:rFonts w:ascii="Palatino Linotype" w:eastAsia="MS Mincho" w:hAnsi="Palatino Linotype"/>
        </w:rPr>
        <w:t>la</w:t>
      </w:r>
      <w:r w:rsidRPr="00DB522E">
        <w:rPr>
          <w:rFonts w:ascii="Palatino Linotype" w:eastAsia="MS Mincho" w:hAnsi="Palatino Linotype"/>
          <w:b/>
        </w:rPr>
        <w:t xml:space="preserve"> </w:t>
      </w:r>
      <w:r w:rsidRPr="00CD7464">
        <w:rPr>
          <w:rFonts w:ascii="Palatino Linotype" w:eastAsia="MS Mincho" w:hAnsi="Palatino Linotype"/>
        </w:rPr>
        <w:t>Ley de Documentos Administrativos e Históricos del Estado de México</w:t>
      </w:r>
      <w:r w:rsidRPr="00DB522E">
        <w:rPr>
          <w:rFonts w:ascii="Palatino Linotype" w:eastAsia="MS Mincho" w:hAnsi="Palatino Linotype"/>
        </w:rPr>
        <w:t>,</w:t>
      </w:r>
      <w:r>
        <w:rPr>
          <w:rFonts w:ascii="Palatino Linotype" w:eastAsia="MS Mincho" w:hAnsi="Palatino Linotype"/>
        </w:rPr>
        <w:t xml:space="preserve"> dispone que los documentos que realicen los servidores públicos, deberán depositarse en los archivos de trámite correspondiente, y para el caso, de que se trate de documentos administrativos de importancia serán conservados por 20 años, además de que ningún documento puede ser destruido, a menos que por escrito lo determine la instancia facultada para ello</w:t>
      </w:r>
      <w:r>
        <w:rPr>
          <w:rStyle w:val="Refdenotaalpie"/>
          <w:rFonts w:ascii="Palatino Linotype" w:eastAsia="MS Mincho" w:hAnsi="Palatino Linotype"/>
        </w:rPr>
        <w:footnoteReference w:id="2"/>
      </w:r>
      <w:r>
        <w:rPr>
          <w:rFonts w:ascii="Palatino Linotype" w:eastAsia="MS Mincho" w:hAnsi="Palatino Linotype"/>
        </w:rPr>
        <w:t>.</w:t>
      </w:r>
    </w:p>
    <w:p w14:paraId="33A3F673" w14:textId="77777777" w:rsidR="00ED6699" w:rsidRDefault="00ED6699" w:rsidP="00ED6699">
      <w:pPr>
        <w:spacing w:before="240" w:after="240" w:line="360" w:lineRule="auto"/>
        <w:jc w:val="both"/>
        <w:rPr>
          <w:rFonts w:ascii="Palatino Linotype" w:hAnsi="Palatino Linotype" w:cs="Arial"/>
        </w:rPr>
      </w:pPr>
      <w:r>
        <w:rPr>
          <w:rFonts w:ascii="Palatino Linotype" w:hAnsi="Palatino Linotype" w:cs="Arial"/>
        </w:rPr>
        <w:t>En la revisión de este ordenamiento jurídico se menciona que quienes están obligados en el ámbito de su aplicación deben</w:t>
      </w:r>
      <w:r w:rsidRPr="008E59E4">
        <w:rPr>
          <w:rFonts w:ascii="Palatino Linotype" w:hAnsi="Palatino Linotype" w:cs="Arial"/>
        </w:rPr>
        <w:t xml:space="preserve"> elaborar los instrumentos de control y consulta archivística</w:t>
      </w:r>
      <w:r>
        <w:rPr>
          <w:rFonts w:ascii="Palatino Linotype" w:hAnsi="Palatino Linotype" w:cs="Arial"/>
        </w:rPr>
        <w:t xml:space="preserve"> </w:t>
      </w:r>
      <w:r w:rsidRPr="008E59E4">
        <w:rPr>
          <w:rFonts w:ascii="Palatino Linotype" w:hAnsi="Palatino Linotype" w:cs="Arial"/>
        </w:rPr>
        <w:t xml:space="preserve">que propicien la organización, administración, conservación </w:t>
      </w:r>
      <w:r w:rsidRPr="008E59E4">
        <w:rPr>
          <w:rFonts w:ascii="Palatino Linotype" w:hAnsi="Palatino Linotype" w:cs="Arial"/>
        </w:rPr>
        <w:lastRenderedPageBreak/>
        <w:t>y localización expedita de sus archivos, por</w:t>
      </w:r>
      <w:r>
        <w:rPr>
          <w:rFonts w:ascii="Palatino Linotype" w:hAnsi="Palatino Linotype" w:cs="Arial"/>
        </w:rPr>
        <w:t xml:space="preserve"> </w:t>
      </w:r>
      <w:r w:rsidRPr="008E59E4">
        <w:rPr>
          <w:rFonts w:ascii="Palatino Linotype" w:hAnsi="Palatino Linotype" w:cs="Arial"/>
        </w:rPr>
        <w:t>lo que deberán cont</w:t>
      </w:r>
      <w:r>
        <w:rPr>
          <w:rFonts w:ascii="Palatino Linotype" w:hAnsi="Palatino Linotype" w:cs="Arial"/>
        </w:rPr>
        <w:t>ar al menos con los siguientes controles:</w:t>
      </w:r>
    </w:p>
    <w:p w14:paraId="343276EA" w14:textId="77777777" w:rsidR="00ED6699" w:rsidRPr="001A5E4A" w:rsidRDefault="00ED6699" w:rsidP="00ED6699">
      <w:pPr>
        <w:pStyle w:val="Prrafodelista"/>
        <w:numPr>
          <w:ilvl w:val="0"/>
          <w:numId w:val="11"/>
        </w:numPr>
        <w:ind w:leftChars="382" w:left="1274" w:right="1043" w:hanging="357"/>
        <w:jc w:val="both"/>
        <w:rPr>
          <w:rFonts w:ascii="Palatino Linotype" w:hAnsi="Palatino Linotype"/>
          <w:i/>
          <w:sz w:val="22"/>
          <w:szCs w:val="22"/>
        </w:rPr>
      </w:pPr>
      <w:r w:rsidRPr="001A5E4A">
        <w:rPr>
          <w:rFonts w:ascii="Palatino Linotype" w:hAnsi="Palatino Linotype"/>
          <w:i/>
          <w:sz w:val="22"/>
          <w:szCs w:val="22"/>
        </w:rPr>
        <w:t xml:space="preserve">El cuadro general de clasificación archivística; </w:t>
      </w:r>
    </w:p>
    <w:p w14:paraId="0F08C062" w14:textId="77777777" w:rsidR="00ED6699" w:rsidRPr="001A5E4A" w:rsidRDefault="00ED6699" w:rsidP="00ED6699">
      <w:pPr>
        <w:pStyle w:val="Prrafodelista"/>
        <w:numPr>
          <w:ilvl w:val="0"/>
          <w:numId w:val="11"/>
        </w:numPr>
        <w:ind w:leftChars="382" w:left="1274" w:right="1043" w:hanging="357"/>
        <w:jc w:val="both"/>
        <w:rPr>
          <w:rFonts w:ascii="Palatino Linotype" w:hAnsi="Palatino Linotype"/>
          <w:i/>
          <w:sz w:val="22"/>
          <w:szCs w:val="22"/>
        </w:rPr>
      </w:pPr>
      <w:r w:rsidRPr="001A5E4A">
        <w:rPr>
          <w:rFonts w:ascii="Palatino Linotype" w:hAnsi="Palatino Linotype"/>
          <w:i/>
          <w:sz w:val="22"/>
          <w:szCs w:val="22"/>
        </w:rPr>
        <w:t xml:space="preserve">El catálogo de disposición documental; </w:t>
      </w:r>
    </w:p>
    <w:p w14:paraId="5DC92D1E" w14:textId="77777777" w:rsidR="00ED6699" w:rsidRPr="001A5E4A" w:rsidRDefault="00ED6699" w:rsidP="00ED6699">
      <w:pPr>
        <w:pStyle w:val="Prrafodelista"/>
        <w:numPr>
          <w:ilvl w:val="0"/>
          <w:numId w:val="11"/>
        </w:numPr>
        <w:ind w:leftChars="382" w:left="1274" w:right="1043" w:hanging="357"/>
        <w:jc w:val="both"/>
        <w:rPr>
          <w:rFonts w:ascii="Palatino Linotype" w:hAnsi="Palatino Linotype"/>
          <w:i/>
          <w:sz w:val="22"/>
          <w:szCs w:val="22"/>
        </w:rPr>
      </w:pPr>
      <w:r w:rsidRPr="001A5E4A">
        <w:rPr>
          <w:rFonts w:ascii="Palatino Linotype" w:hAnsi="Palatino Linotype"/>
          <w:i/>
          <w:sz w:val="22"/>
          <w:szCs w:val="22"/>
        </w:rPr>
        <w:t xml:space="preserve">Los inventarios documentales; </w:t>
      </w:r>
    </w:p>
    <w:p w14:paraId="09D4B69D" w14:textId="77777777" w:rsidR="00ED6699" w:rsidRPr="001A5E4A" w:rsidRDefault="00ED6699" w:rsidP="00ED6699">
      <w:pPr>
        <w:pStyle w:val="Prrafodelista"/>
        <w:numPr>
          <w:ilvl w:val="1"/>
          <w:numId w:val="11"/>
        </w:numPr>
        <w:ind w:leftChars="382" w:left="1274" w:right="1043" w:hanging="357"/>
        <w:jc w:val="both"/>
        <w:rPr>
          <w:rFonts w:ascii="Palatino Linotype" w:hAnsi="Palatino Linotype"/>
          <w:i/>
          <w:sz w:val="22"/>
          <w:szCs w:val="22"/>
        </w:rPr>
      </w:pPr>
      <w:r w:rsidRPr="001A5E4A">
        <w:rPr>
          <w:rFonts w:ascii="Palatino Linotype" w:hAnsi="Palatino Linotype"/>
          <w:i/>
          <w:sz w:val="22"/>
          <w:szCs w:val="22"/>
        </w:rPr>
        <w:t>General,</w:t>
      </w:r>
    </w:p>
    <w:p w14:paraId="406E48ED" w14:textId="77777777" w:rsidR="00ED6699" w:rsidRPr="001A5E4A" w:rsidRDefault="00ED6699" w:rsidP="00ED6699">
      <w:pPr>
        <w:pStyle w:val="Prrafodelista"/>
        <w:numPr>
          <w:ilvl w:val="1"/>
          <w:numId w:val="11"/>
        </w:numPr>
        <w:ind w:leftChars="382" w:left="1274" w:right="1043" w:hanging="357"/>
        <w:jc w:val="both"/>
        <w:rPr>
          <w:rFonts w:ascii="Palatino Linotype" w:hAnsi="Palatino Linotype"/>
          <w:i/>
          <w:sz w:val="22"/>
          <w:szCs w:val="22"/>
        </w:rPr>
      </w:pPr>
      <w:r w:rsidRPr="001A5E4A">
        <w:rPr>
          <w:rFonts w:ascii="Palatino Linotype" w:hAnsi="Palatino Linotype"/>
          <w:i/>
          <w:sz w:val="22"/>
          <w:szCs w:val="22"/>
        </w:rPr>
        <w:t xml:space="preserve">De transferencia; y </w:t>
      </w:r>
    </w:p>
    <w:p w14:paraId="61F08629" w14:textId="77777777" w:rsidR="00ED6699" w:rsidRPr="001A5E4A" w:rsidRDefault="00ED6699" w:rsidP="00ED6699">
      <w:pPr>
        <w:pStyle w:val="Prrafodelista"/>
        <w:numPr>
          <w:ilvl w:val="1"/>
          <w:numId w:val="11"/>
        </w:numPr>
        <w:ind w:leftChars="382" w:left="1274" w:right="1043" w:hanging="357"/>
        <w:jc w:val="both"/>
        <w:rPr>
          <w:rFonts w:ascii="Palatino Linotype" w:hAnsi="Palatino Linotype"/>
          <w:i/>
          <w:sz w:val="22"/>
          <w:szCs w:val="22"/>
        </w:rPr>
      </w:pPr>
      <w:r w:rsidRPr="001A5E4A">
        <w:rPr>
          <w:rFonts w:ascii="Palatino Linotype" w:hAnsi="Palatino Linotype"/>
          <w:i/>
          <w:sz w:val="22"/>
          <w:szCs w:val="22"/>
        </w:rPr>
        <w:t>De baja; y</w:t>
      </w:r>
    </w:p>
    <w:p w14:paraId="6357B978" w14:textId="77777777" w:rsidR="00ED6699" w:rsidRPr="001A5E4A" w:rsidRDefault="00ED6699" w:rsidP="00ED6699">
      <w:pPr>
        <w:pStyle w:val="Prrafodelista"/>
        <w:numPr>
          <w:ilvl w:val="0"/>
          <w:numId w:val="11"/>
        </w:numPr>
        <w:ind w:leftChars="382" w:left="1274" w:right="1043" w:hanging="357"/>
        <w:jc w:val="both"/>
        <w:rPr>
          <w:rFonts w:ascii="Palatino Linotype" w:hAnsi="Palatino Linotype" w:cs="Arial"/>
          <w:i/>
          <w:sz w:val="22"/>
          <w:szCs w:val="22"/>
        </w:rPr>
      </w:pPr>
      <w:r w:rsidRPr="001A5E4A">
        <w:rPr>
          <w:rFonts w:ascii="Palatino Linotype" w:hAnsi="Palatino Linotype"/>
          <w:i/>
          <w:sz w:val="22"/>
          <w:szCs w:val="22"/>
        </w:rPr>
        <w:t>La guía simple de archivos.</w:t>
      </w:r>
    </w:p>
    <w:p w14:paraId="377323FC" w14:textId="77777777" w:rsidR="00ED6699" w:rsidRPr="00F563CE" w:rsidRDefault="00ED6699" w:rsidP="00ED6699">
      <w:pPr>
        <w:spacing w:before="240" w:after="240" w:line="360" w:lineRule="auto"/>
        <w:ind w:right="49"/>
        <w:jc w:val="both"/>
        <w:rPr>
          <w:rFonts w:ascii="Palatino Linotype" w:eastAsia="MS Mincho" w:hAnsi="Palatino Linotype"/>
        </w:rPr>
      </w:pPr>
      <w:r>
        <w:rPr>
          <w:rFonts w:ascii="Palatino Linotype" w:hAnsi="Palatino Linotype" w:cs="Arial"/>
          <w:color w:val="2F2F2F"/>
          <w:shd w:val="clear" w:color="auto" w:fill="FFFFFF"/>
        </w:rPr>
        <w:t xml:space="preserve">Mientras que los diversos 36, 37, </w:t>
      </w:r>
      <w:r w:rsidRPr="00F563CE">
        <w:rPr>
          <w:rFonts w:ascii="Palatino Linotype" w:hAnsi="Palatino Linotype" w:cs="Arial"/>
        </w:rPr>
        <w:t>61, 63, 64, 68 y 74</w:t>
      </w:r>
      <w:r>
        <w:rPr>
          <w:rFonts w:ascii="Palatino Linotype" w:hAnsi="Palatino Linotype" w:cs="Arial"/>
        </w:rPr>
        <w:t xml:space="preserve"> </w:t>
      </w:r>
      <w:r>
        <w:rPr>
          <w:rFonts w:ascii="Palatino Linotype" w:hAnsi="Palatino Linotype" w:cs="Arial"/>
          <w:color w:val="2F2F2F"/>
          <w:shd w:val="clear" w:color="auto" w:fill="FFFFFF"/>
        </w:rPr>
        <w:t>de los Lineamientos para la Administración de Documentos en el Estado de México, emitidos por el Comité Técnico del Sistema Estatal de Documentación, disponen lo que reza a continuación:</w:t>
      </w:r>
    </w:p>
    <w:p w14:paraId="573849E5" w14:textId="77777777" w:rsidR="00ED6699" w:rsidRDefault="00ED6699" w:rsidP="00ED6699">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i/>
          <w:color w:val="2F2F2F"/>
          <w:sz w:val="20"/>
          <w:szCs w:val="20"/>
          <w:shd w:val="clear" w:color="auto" w:fill="FFFFFF"/>
        </w:rPr>
        <w:t>“</w:t>
      </w:r>
      <w:r>
        <w:rPr>
          <w:rFonts w:ascii="Palatino Linotype" w:hAnsi="Palatino Linotype" w:cs="Arial"/>
          <w:b/>
          <w:i/>
          <w:color w:val="2F2F2F"/>
          <w:sz w:val="20"/>
          <w:szCs w:val="20"/>
          <w:shd w:val="clear" w:color="auto" w:fill="FFFFFF"/>
        </w:rPr>
        <w:t xml:space="preserve">Artículo 36. </w:t>
      </w:r>
      <w:r>
        <w:rPr>
          <w:rFonts w:ascii="Palatino Linotype" w:hAnsi="Palatino Linotype" w:cs="Arial"/>
          <w:i/>
          <w:color w:val="2F2F2F"/>
          <w:sz w:val="20"/>
          <w:szCs w:val="20"/>
          <w:shd w:val="clear" w:color="auto" w:fill="FFFFFF"/>
        </w:rPr>
        <w:t>Los Sujetos Obligados serán responsables de crear, organizar, preservar y controlar sus Archivos, conforme al ciclo de vida de los documentos y los principios de procedencia y de orden original, así como la normatividad jurídica, administrativa y técnica en materia archivística vigente, y garantizar que sus Archivos de Tramite, concentración e históricos se mantengan organizados y disponibles para permitir y facilitar un acceso expedito a la documentación que resguarden.</w:t>
      </w:r>
    </w:p>
    <w:p w14:paraId="2577BDBF" w14:textId="77777777" w:rsidR="00ED6699" w:rsidRDefault="00ED6699" w:rsidP="00ED6699">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 xml:space="preserve">Artículo 37. </w:t>
      </w:r>
      <w:r>
        <w:rPr>
          <w:rFonts w:ascii="Palatino Linotype" w:hAnsi="Palatino Linotype" w:cs="Arial"/>
          <w:i/>
          <w:color w:val="2F2F2F"/>
          <w:sz w:val="20"/>
          <w:szCs w:val="20"/>
          <w:shd w:val="clear" w:color="auto" w:fill="FFFFFF"/>
        </w:rPr>
        <w:t>Los Archivos de los Sujetos Obligados tendrán como propósito salvaguardar y preservar los documentos bajo su responsabilidad, con el propósito de facilitar la gestión administrativa del órgano productor y la rendición de cuentas, garantizar el acceso a la información y servir como memoria para el desarrollo de la investigación científica y cultural.</w:t>
      </w:r>
    </w:p>
    <w:p w14:paraId="7DB6FCE8" w14:textId="77777777" w:rsidR="00ED6699" w:rsidRDefault="00ED6699" w:rsidP="00ED6699">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Artículo 61.</w:t>
      </w:r>
      <w:r>
        <w:rPr>
          <w:rFonts w:ascii="Palatino Linotype" w:hAnsi="Palatino Linotype" w:cs="Arial"/>
          <w:i/>
          <w:color w:val="2F2F2F"/>
          <w:sz w:val="20"/>
          <w:szCs w:val="20"/>
          <w:shd w:val="clear" w:color="auto" w:fill="FFFFFF"/>
        </w:rPr>
        <w:t xml:space="preserve"> El ciclo de vida de los documentos de Archivo se corresponderá con las siguientes frases:</w:t>
      </w:r>
    </w:p>
    <w:p w14:paraId="70115D25" w14:textId="77777777" w:rsidR="00ED6699" w:rsidRDefault="00ED6699" w:rsidP="00ED6699">
      <w:pPr>
        <w:spacing w:after="120"/>
        <w:ind w:left="1134" w:right="902"/>
        <w:jc w:val="both"/>
        <w:rPr>
          <w:rFonts w:ascii="Palatino Linotype" w:hAnsi="Palatino Linotype" w:cs="Arial"/>
          <w:i/>
          <w:color w:val="2F2F2F"/>
          <w:sz w:val="20"/>
          <w:szCs w:val="20"/>
          <w:shd w:val="clear" w:color="auto" w:fill="FFFFFF"/>
        </w:rPr>
      </w:pPr>
      <w:r>
        <w:rPr>
          <w:rFonts w:ascii="Palatino Linotype" w:hAnsi="Palatino Linotype" w:cs="Arial"/>
          <w:i/>
          <w:color w:val="2F2F2F"/>
          <w:sz w:val="20"/>
          <w:szCs w:val="20"/>
          <w:shd w:val="clear" w:color="auto" w:fill="FFFFFF"/>
        </w:rPr>
        <w:t>I. Frase Activa. Etapa en la que los documentos están en un periodo de tramitación y se utiliza constantemente por parte de la Unidad Administrativa que los generó o recibió, y se ubican en el Archivo de Trámite;</w:t>
      </w:r>
    </w:p>
    <w:p w14:paraId="652F40DC" w14:textId="77777777" w:rsidR="00ED6699" w:rsidRDefault="00ED6699" w:rsidP="00ED6699">
      <w:pPr>
        <w:spacing w:after="120"/>
        <w:ind w:left="1134" w:right="902"/>
        <w:jc w:val="both"/>
        <w:rPr>
          <w:rFonts w:ascii="Palatino Linotype" w:hAnsi="Palatino Linotype" w:cs="Arial"/>
          <w:i/>
          <w:color w:val="2F2F2F"/>
          <w:sz w:val="20"/>
          <w:szCs w:val="20"/>
          <w:shd w:val="clear" w:color="auto" w:fill="FFFFFF"/>
        </w:rPr>
      </w:pPr>
      <w:r>
        <w:rPr>
          <w:rFonts w:ascii="Palatino Linotype" w:hAnsi="Palatino Linotype" w:cs="Arial"/>
          <w:i/>
          <w:color w:val="2F2F2F"/>
          <w:sz w:val="20"/>
          <w:szCs w:val="20"/>
          <w:shd w:val="clear" w:color="auto" w:fill="FFFFFF"/>
        </w:rPr>
        <w:t xml:space="preserve">II. Fase </w:t>
      </w:r>
      <w:proofErr w:type="spellStart"/>
      <w:r>
        <w:rPr>
          <w:rFonts w:ascii="Palatino Linotype" w:hAnsi="Palatino Linotype" w:cs="Arial"/>
          <w:i/>
          <w:color w:val="2F2F2F"/>
          <w:sz w:val="20"/>
          <w:szCs w:val="20"/>
          <w:shd w:val="clear" w:color="auto" w:fill="FFFFFF"/>
        </w:rPr>
        <w:t>Semiactiva</w:t>
      </w:r>
      <w:proofErr w:type="spellEnd"/>
      <w:r>
        <w:rPr>
          <w:rFonts w:ascii="Palatino Linotype" w:hAnsi="Palatino Linotype" w:cs="Arial"/>
          <w:i/>
          <w:color w:val="2F2F2F"/>
          <w:sz w:val="20"/>
          <w:szCs w:val="20"/>
          <w:shd w:val="clear" w:color="auto" w:fill="FFFFFF"/>
        </w:rPr>
        <w:t>. Periodo en el que los documentos, una vez concluido su trámite, mantienen un valor administrativo pero ya no son de uso frecuente por parte de la Unidad Administrativa que los generó o recibió y se resguardan en el Archivo de Concentración; y</w:t>
      </w:r>
    </w:p>
    <w:p w14:paraId="60D831D4" w14:textId="77777777" w:rsidR="00ED6699" w:rsidRDefault="00ED6699" w:rsidP="00ED6699">
      <w:pPr>
        <w:spacing w:after="120"/>
        <w:ind w:left="1134" w:right="902"/>
        <w:jc w:val="both"/>
        <w:rPr>
          <w:rFonts w:ascii="Palatino Linotype" w:hAnsi="Palatino Linotype" w:cs="Arial"/>
          <w:i/>
          <w:color w:val="2F2F2F"/>
          <w:sz w:val="20"/>
          <w:szCs w:val="20"/>
          <w:shd w:val="clear" w:color="auto" w:fill="FFFFFF"/>
        </w:rPr>
      </w:pPr>
      <w:r>
        <w:rPr>
          <w:rFonts w:ascii="Palatino Linotype" w:hAnsi="Palatino Linotype" w:cs="Arial"/>
          <w:i/>
          <w:color w:val="2F2F2F"/>
          <w:sz w:val="20"/>
          <w:szCs w:val="20"/>
          <w:shd w:val="clear" w:color="auto" w:fill="FFFFFF"/>
        </w:rPr>
        <w:t>III. Fase Inactiva. Etapa en la que los documentos, una vez fenecido su valor primario, se consideran de utilidad para el desarrollo de la investigación y por lo cual se conservan de manera permanente en el Archivo Histórico.</w:t>
      </w:r>
    </w:p>
    <w:p w14:paraId="60FC8029" w14:textId="77777777" w:rsidR="00ED6699" w:rsidRDefault="00ED6699" w:rsidP="00ED6699">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lastRenderedPageBreak/>
        <w:t xml:space="preserve">Artículo 63. </w:t>
      </w:r>
      <w:r>
        <w:rPr>
          <w:rFonts w:ascii="Palatino Linotype" w:hAnsi="Palatino Linotype" w:cs="Arial"/>
          <w:i/>
          <w:color w:val="2F2F2F"/>
          <w:sz w:val="20"/>
          <w:szCs w:val="20"/>
          <w:shd w:val="clear" w:color="auto" w:fill="FFFFFF"/>
        </w:rPr>
        <w:t>Atendiendo al ciclo de vida de los documentos, los Archivos integrantes del Sistema se clasifican en:</w:t>
      </w:r>
    </w:p>
    <w:p w14:paraId="51CD7F2F" w14:textId="77777777" w:rsidR="00ED6699" w:rsidRDefault="00ED6699" w:rsidP="00ED6699">
      <w:pPr>
        <w:spacing w:after="120"/>
        <w:ind w:left="1134"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 xml:space="preserve">I. </w:t>
      </w:r>
      <w:r>
        <w:rPr>
          <w:rFonts w:ascii="Palatino Linotype" w:hAnsi="Palatino Linotype" w:cs="Arial"/>
          <w:i/>
          <w:color w:val="2F2F2F"/>
          <w:sz w:val="20"/>
          <w:szCs w:val="20"/>
          <w:shd w:val="clear" w:color="auto" w:fill="FFFFFF"/>
        </w:rPr>
        <w:t>Archivos de Trasmite o de Oficina;</w:t>
      </w:r>
    </w:p>
    <w:p w14:paraId="53950331" w14:textId="77777777" w:rsidR="00ED6699" w:rsidRDefault="00ED6699" w:rsidP="00ED6699">
      <w:pPr>
        <w:spacing w:after="120"/>
        <w:ind w:left="1134"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II.</w:t>
      </w:r>
      <w:r>
        <w:rPr>
          <w:rFonts w:ascii="Palatino Linotype" w:hAnsi="Palatino Linotype" w:cs="Arial"/>
          <w:i/>
          <w:color w:val="2F2F2F"/>
          <w:sz w:val="20"/>
          <w:szCs w:val="20"/>
          <w:shd w:val="clear" w:color="auto" w:fill="FFFFFF"/>
        </w:rPr>
        <w:t xml:space="preserve"> Archivos de Concentración o Generales; y</w:t>
      </w:r>
    </w:p>
    <w:p w14:paraId="16A855D4" w14:textId="77777777" w:rsidR="00ED6699" w:rsidRDefault="00ED6699" w:rsidP="00ED6699">
      <w:pPr>
        <w:spacing w:after="120"/>
        <w:ind w:left="1134"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III.</w:t>
      </w:r>
      <w:r>
        <w:rPr>
          <w:rFonts w:ascii="Palatino Linotype" w:hAnsi="Palatino Linotype" w:cs="Arial"/>
          <w:i/>
          <w:color w:val="2F2F2F"/>
          <w:sz w:val="20"/>
          <w:szCs w:val="20"/>
          <w:shd w:val="clear" w:color="auto" w:fill="FFFFFF"/>
        </w:rPr>
        <w:t xml:space="preserve"> Archivos Históricos.</w:t>
      </w:r>
    </w:p>
    <w:p w14:paraId="52F1767D" w14:textId="77777777" w:rsidR="00ED6699" w:rsidRDefault="00ED6699" w:rsidP="00ED6699">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 xml:space="preserve">Artículo 64. </w:t>
      </w:r>
      <w:r>
        <w:rPr>
          <w:rFonts w:ascii="Palatino Linotype" w:hAnsi="Palatino Linotype" w:cs="Arial"/>
          <w:i/>
          <w:color w:val="2F2F2F"/>
          <w:sz w:val="20"/>
          <w:szCs w:val="20"/>
          <w:shd w:val="clear" w:color="auto" w:fill="FFFFFF"/>
        </w:rPr>
        <w:t>En cada Unidad Administrativa de los Sujetos Obligados se integrará un Archivo de Tramite, que será la unidad archivística responsable de la gestión de los documentos de uso cotidiano y necesario para el ejercicio de las atribuciones del órgano productor.</w:t>
      </w:r>
    </w:p>
    <w:p w14:paraId="145B7666" w14:textId="77777777" w:rsidR="00ED6699" w:rsidRDefault="00ED6699" w:rsidP="00ED6699">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 xml:space="preserve">Artículo 68. </w:t>
      </w:r>
      <w:r>
        <w:rPr>
          <w:rFonts w:ascii="Palatino Linotype" w:hAnsi="Palatino Linotype" w:cs="Arial"/>
          <w:i/>
          <w:color w:val="2F2F2F"/>
          <w:sz w:val="20"/>
          <w:szCs w:val="20"/>
          <w:shd w:val="clear" w:color="auto" w:fill="FFFFFF"/>
        </w:rPr>
        <w:t>Los Sujetos Obligados integraran un Archivo de Concentración que será la unidad archivística responsable de la gestión de los documentos de uso esporádico que deben mantenerse por razones administrativas, legales, fiscales o contables.</w:t>
      </w:r>
    </w:p>
    <w:p w14:paraId="13D9EA7E" w14:textId="77777777" w:rsidR="00ED6699" w:rsidRPr="008900DC" w:rsidRDefault="00ED6699" w:rsidP="00ED6699">
      <w:pPr>
        <w:spacing w:after="120"/>
        <w:ind w:left="851" w:right="902"/>
        <w:jc w:val="both"/>
        <w:rPr>
          <w:rFonts w:ascii="Palatino Linotype" w:hAnsi="Palatino Linotype" w:cs="Arial"/>
          <w:i/>
          <w:color w:val="2F2F2F"/>
          <w:sz w:val="20"/>
          <w:szCs w:val="20"/>
          <w:shd w:val="clear" w:color="auto" w:fill="FFFFFF"/>
        </w:rPr>
      </w:pPr>
      <w:r w:rsidRPr="008900DC">
        <w:rPr>
          <w:rFonts w:ascii="Palatino Linotype" w:hAnsi="Palatino Linotype" w:cs="Arial"/>
          <w:i/>
          <w:color w:val="2F2F2F"/>
          <w:sz w:val="20"/>
          <w:szCs w:val="20"/>
          <w:shd w:val="clear" w:color="auto" w:fill="FFFFFF"/>
        </w:rPr>
        <w:t>El responsable del archivo de concentración deberá contar con conocimientos y experiencia mínima de tres años en archivista y será nombrado, en el caso del Poder ejecutivo, por el titular de la Unidad Administrativa a la cual se encuentre adscrito, o por el titular de la entidad u órgano que determinen las instancias distintas al Poder Ejecutivo.</w:t>
      </w:r>
    </w:p>
    <w:p w14:paraId="2A05A989" w14:textId="77777777" w:rsidR="00ED6699" w:rsidRPr="00542A34" w:rsidRDefault="00ED6699" w:rsidP="00ED6699">
      <w:pPr>
        <w:spacing w:after="120"/>
        <w:ind w:left="851" w:right="902"/>
        <w:jc w:val="both"/>
        <w:rPr>
          <w:rFonts w:ascii="Palatino Linotype" w:hAnsi="Palatino Linotype" w:cs="Arial"/>
          <w:i/>
          <w:color w:val="2F2F2F"/>
          <w:sz w:val="20"/>
          <w:szCs w:val="20"/>
          <w:shd w:val="clear" w:color="auto" w:fill="FFFFFF"/>
        </w:rPr>
      </w:pPr>
      <w:r>
        <w:rPr>
          <w:rFonts w:ascii="Palatino Linotype" w:hAnsi="Palatino Linotype" w:cs="Arial"/>
          <w:b/>
          <w:i/>
          <w:color w:val="2F2F2F"/>
          <w:sz w:val="20"/>
          <w:szCs w:val="20"/>
          <w:shd w:val="clear" w:color="auto" w:fill="FFFFFF"/>
        </w:rPr>
        <w:t xml:space="preserve">Artículo 74. </w:t>
      </w:r>
      <w:r>
        <w:rPr>
          <w:rFonts w:ascii="Palatino Linotype" w:hAnsi="Palatino Linotype" w:cs="Arial"/>
          <w:i/>
          <w:color w:val="2F2F2F"/>
          <w:sz w:val="20"/>
          <w:szCs w:val="20"/>
          <w:shd w:val="clear" w:color="auto" w:fill="FFFFFF"/>
        </w:rPr>
        <w:t>El Archivo Histórico se constituirá como fuente de acceso público, encargado de divulgar la memoria documental Institucional, estimular el uso y aprovechamiento social de la documentación, y difundir su acervo e instrumentos de consulta.”</w:t>
      </w:r>
    </w:p>
    <w:p w14:paraId="3645A45E" w14:textId="77777777" w:rsidR="00ED6699" w:rsidRDefault="00ED6699" w:rsidP="00ED6699">
      <w:pPr>
        <w:spacing w:before="240" w:after="240" w:line="360" w:lineRule="auto"/>
        <w:ind w:right="49"/>
        <w:jc w:val="both"/>
        <w:rPr>
          <w:rFonts w:ascii="Palatino Linotype" w:hAnsi="Palatino Linotype" w:cs="Arial"/>
        </w:rPr>
      </w:pPr>
      <w:r>
        <w:rPr>
          <w:rFonts w:ascii="Palatino Linotype" w:hAnsi="Palatino Linotype" w:cs="Arial"/>
        </w:rPr>
        <w:t xml:space="preserve">Ordenamientos legales de los que se advierte, que los sujetos obligados serán responsables de controlar sus archivos con el propósito de salvaguardar y preservar los documentos que </w:t>
      </w:r>
      <w:r w:rsidRPr="002334B7">
        <w:rPr>
          <w:rFonts w:ascii="Palatino Linotype" w:hAnsi="Palatino Linotype" w:cs="Arial"/>
          <w:b/>
        </w:rPr>
        <w:t>faciliten la gestión administrativa</w:t>
      </w:r>
      <w:r>
        <w:rPr>
          <w:rFonts w:ascii="Palatino Linotype" w:hAnsi="Palatino Linotype" w:cs="Arial"/>
        </w:rPr>
        <w:t xml:space="preserve"> y la </w:t>
      </w:r>
      <w:r w:rsidRPr="002334B7">
        <w:rPr>
          <w:rFonts w:ascii="Palatino Linotype" w:hAnsi="Palatino Linotype" w:cs="Arial"/>
        </w:rPr>
        <w:t>rendición de cuentas</w:t>
      </w:r>
      <w:r>
        <w:rPr>
          <w:rFonts w:ascii="Palatino Linotype" w:hAnsi="Palatino Linotype" w:cs="Arial"/>
          <w:b/>
        </w:rPr>
        <w:t xml:space="preserve">, </w:t>
      </w:r>
      <w:r>
        <w:rPr>
          <w:rFonts w:ascii="Palatino Linotype" w:hAnsi="Palatino Linotype" w:cs="Arial"/>
        </w:rPr>
        <w:t>garantizando siempre el acceso a ellos, de ahí, que deban implementar procesos básicos de gestión de documentos según el tipo de vida de los documentos. No obstante que lo documentos resguardados deberán ordenarse lógica y cronológicamente bajo expedientes relacionados entre sí por un mismo asunto, materia, actividad o trámite</w:t>
      </w:r>
      <w:r>
        <w:rPr>
          <w:rStyle w:val="Refdenotaalpie"/>
          <w:rFonts w:ascii="Palatino Linotype" w:hAnsi="Palatino Linotype" w:cs="Arial"/>
        </w:rPr>
        <w:footnoteReference w:id="3"/>
      </w:r>
      <w:r>
        <w:rPr>
          <w:rFonts w:ascii="Palatino Linotype" w:hAnsi="Palatino Linotype" w:cs="Arial"/>
        </w:rPr>
        <w:t>.</w:t>
      </w:r>
    </w:p>
    <w:p w14:paraId="28BF7B73" w14:textId="77777777" w:rsidR="00ED6699" w:rsidRDefault="00ED6699" w:rsidP="00ED6699">
      <w:pPr>
        <w:spacing w:before="240" w:after="240" w:line="360" w:lineRule="auto"/>
        <w:jc w:val="both"/>
        <w:rPr>
          <w:rFonts w:ascii="Palatino Linotype" w:hAnsi="Palatino Linotype"/>
        </w:rPr>
      </w:pPr>
      <w:r>
        <w:rPr>
          <w:rFonts w:ascii="Palatino Linotype" w:hAnsi="Palatino Linotype" w:cs="Arial"/>
        </w:rPr>
        <w:lastRenderedPageBreak/>
        <w:t xml:space="preserve">En relación directa con lo anterior, las fracciones </w:t>
      </w:r>
      <w:r>
        <w:rPr>
          <w:rFonts w:ascii="Palatino Linotype" w:hAnsi="Palatino Linotype"/>
        </w:rPr>
        <w:t xml:space="preserve">V, VI y VIII del artículo 4 de los </w:t>
      </w:r>
      <w:r w:rsidRPr="003E705B">
        <w:rPr>
          <w:rFonts w:ascii="Palatino Linotype" w:hAnsi="Palatino Linotype"/>
        </w:rPr>
        <w:t>Lineamientos para la valoración, selección y baja de los documentos, expedientes y series de trámite concluido en los Archivos del Estado de México</w:t>
      </w:r>
      <w:r>
        <w:rPr>
          <w:rFonts w:ascii="Palatino Linotype" w:hAnsi="Palatino Linotype"/>
        </w:rPr>
        <w:t xml:space="preserve">, definen para efectos y aplicación de los mismos, lo que se entiende por Archivo de Tramite, Concentración e Histórico, bajo símiles conceptos a los señalados en los Lineamientos para la Administración de Documentos, además de regular lo relativo a la transferencia de los expedientes de concluido, indicando que las unidades Administrativas deberán señalar en el inventario correspondiente los plazos de conservación </w:t>
      </w:r>
      <w:proofErr w:type="spellStart"/>
      <w:r>
        <w:rPr>
          <w:rFonts w:ascii="Palatino Linotype" w:hAnsi="Palatino Linotype"/>
        </w:rPr>
        <w:t>precaucional</w:t>
      </w:r>
      <w:proofErr w:type="spellEnd"/>
      <w:r>
        <w:rPr>
          <w:rFonts w:ascii="Palatino Linotype" w:hAnsi="Palatino Linotype"/>
        </w:rPr>
        <w:t xml:space="preserve"> en el Archivo de concentración, atendiendo al marco legal o administrativo bajo el cual se produjeron o recibieron los documentos, según se puede leer enseguida:</w:t>
      </w:r>
    </w:p>
    <w:p w14:paraId="54EFA153" w14:textId="77777777" w:rsidR="00ED6699" w:rsidRDefault="00ED6699" w:rsidP="00ED6699">
      <w:pPr>
        <w:spacing w:after="120"/>
        <w:ind w:left="851" w:right="902"/>
        <w:jc w:val="both"/>
        <w:rPr>
          <w:rFonts w:ascii="Palatino Linotype" w:hAnsi="Palatino Linotype"/>
          <w:i/>
          <w:sz w:val="20"/>
          <w:szCs w:val="20"/>
        </w:rPr>
      </w:pPr>
      <w:r>
        <w:rPr>
          <w:rFonts w:ascii="Palatino Linotype" w:hAnsi="Palatino Linotype"/>
          <w:b/>
          <w:i/>
          <w:sz w:val="20"/>
          <w:szCs w:val="20"/>
        </w:rPr>
        <w:t xml:space="preserve">“Artículo 27.- </w:t>
      </w:r>
      <w:r>
        <w:rPr>
          <w:rFonts w:ascii="Palatino Linotype" w:hAnsi="Palatino Linotype"/>
          <w:i/>
          <w:sz w:val="20"/>
          <w:szCs w:val="20"/>
        </w:rPr>
        <w:t xml:space="preserve">Las unidades Administrativas al realizar la transferencia de los expedientes de trámite concluido, señalaran en el inventario correspondiente los plazos de conservación </w:t>
      </w:r>
      <w:proofErr w:type="spellStart"/>
      <w:r>
        <w:rPr>
          <w:rFonts w:ascii="Palatino Linotype" w:hAnsi="Palatino Linotype"/>
          <w:i/>
          <w:sz w:val="20"/>
          <w:szCs w:val="20"/>
        </w:rPr>
        <w:t>precaucional</w:t>
      </w:r>
      <w:proofErr w:type="spellEnd"/>
      <w:r>
        <w:rPr>
          <w:rFonts w:ascii="Palatino Linotype" w:hAnsi="Palatino Linotype"/>
          <w:i/>
          <w:sz w:val="20"/>
          <w:szCs w:val="20"/>
        </w:rPr>
        <w:t xml:space="preserve"> de éstos en el Archivo de Concentración. Para determinar el plazo de conservación </w:t>
      </w:r>
      <w:proofErr w:type="spellStart"/>
      <w:r>
        <w:rPr>
          <w:rFonts w:ascii="Palatino Linotype" w:hAnsi="Palatino Linotype"/>
          <w:i/>
          <w:sz w:val="20"/>
          <w:szCs w:val="20"/>
        </w:rPr>
        <w:t>precaucional</w:t>
      </w:r>
      <w:proofErr w:type="spellEnd"/>
      <w:r>
        <w:rPr>
          <w:rFonts w:ascii="Palatino Linotype" w:hAnsi="Palatino Linotype"/>
          <w:i/>
          <w:sz w:val="20"/>
          <w:szCs w:val="20"/>
        </w:rPr>
        <w:t xml:space="preserve"> deberán considerar el marco legal o administrativo bajo el cual se produjeron o recibieron los documentos y los siguientes periodos:</w:t>
      </w:r>
    </w:p>
    <w:p w14:paraId="080CCFFD" w14:textId="77777777" w:rsidR="00ED6699" w:rsidRDefault="00ED6699" w:rsidP="00ED6699">
      <w:pPr>
        <w:spacing w:after="120"/>
        <w:ind w:left="1134" w:right="902"/>
        <w:jc w:val="both"/>
        <w:rPr>
          <w:rFonts w:ascii="Palatino Linotype" w:hAnsi="Palatino Linotype"/>
          <w:i/>
          <w:sz w:val="20"/>
          <w:szCs w:val="20"/>
        </w:rPr>
      </w:pPr>
      <w:r w:rsidRPr="001E0111">
        <w:rPr>
          <w:rFonts w:ascii="Palatino Linotype" w:hAnsi="Palatino Linotype"/>
          <w:i/>
          <w:sz w:val="20"/>
          <w:szCs w:val="20"/>
        </w:rPr>
        <w:t>I.</w:t>
      </w:r>
      <w:r>
        <w:rPr>
          <w:rFonts w:ascii="Palatino Linotype" w:hAnsi="Palatino Linotype"/>
          <w:b/>
          <w:i/>
          <w:sz w:val="20"/>
          <w:szCs w:val="20"/>
        </w:rPr>
        <w:t xml:space="preserve"> </w:t>
      </w:r>
      <w:r>
        <w:rPr>
          <w:rFonts w:ascii="Palatino Linotype" w:hAnsi="Palatino Linotype"/>
          <w:i/>
          <w:sz w:val="20"/>
          <w:szCs w:val="20"/>
        </w:rPr>
        <w:t>6 años para expedientes con información administrativa;</w:t>
      </w:r>
    </w:p>
    <w:p w14:paraId="6E93C06C" w14:textId="77777777" w:rsidR="00ED6699" w:rsidRDefault="00ED6699" w:rsidP="00ED6699">
      <w:pPr>
        <w:ind w:left="1134" w:right="902"/>
        <w:jc w:val="both"/>
        <w:rPr>
          <w:rFonts w:ascii="Palatino Linotype" w:hAnsi="Palatino Linotype"/>
          <w:i/>
          <w:sz w:val="20"/>
          <w:szCs w:val="20"/>
        </w:rPr>
      </w:pPr>
      <w:r>
        <w:rPr>
          <w:rFonts w:ascii="Palatino Linotype" w:hAnsi="Palatino Linotype"/>
          <w:i/>
          <w:sz w:val="20"/>
          <w:szCs w:val="20"/>
        </w:rPr>
        <w:t>II. 6 años como mínimo para expedientes con información fiscal y presupuestal contable;</w:t>
      </w:r>
    </w:p>
    <w:p w14:paraId="3549F32F" w14:textId="77777777" w:rsidR="00ED6699" w:rsidRDefault="00ED6699" w:rsidP="00ED6699">
      <w:pPr>
        <w:ind w:left="1134" w:right="902"/>
        <w:jc w:val="both"/>
        <w:rPr>
          <w:rFonts w:ascii="Palatino Linotype" w:hAnsi="Palatino Linotype"/>
          <w:i/>
          <w:sz w:val="20"/>
          <w:szCs w:val="20"/>
        </w:rPr>
      </w:pPr>
      <w:r>
        <w:rPr>
          <w:rFonts w:ascii="Palatino Linotype" w:hAnsi="Palatino Linotype"/>
          <w:i/>
          <w:sz w:val="20"/>
          <w:szCs w:val="20"/>
        </w:rPr>
        <w:t>III. 12 años como mínimo para expedientes con información jurídico-legal, obra pública y activo fijo; y</w:t>
      </w:r>
    </w:p>
    <w:p w14:paraId="710326F7" w14:textId="77777777" w:rsidR="00ED6699" w:rsidRDefault="00ED6699" w:rsidP="00ED6699">
      <w:pPr>
        <w:ind w:left="1134" w:right="902"/>
        <w:jc w:val="both"/>
        <w:rPr>
          <w:rFonts w:ascii="Palatino Linotype" w:hAnsi="Palatino Linotype"/>
          <w:i/>
          <w:sz w:val="20"/>
          <w:szCs w:val="20"/>
        </w:rPr>
      </w:pPr>
      <w:r>
        <w:rPr>
          <w:rFonts w:ascii="Palatino Linotype" w:hAnsi="Palatino Linotype"/>
          <w:i/>
          <w:sz w:val="20"/>
          <w:szCs w:val="20"/>
        </w:rPr>
        <w:t>IV. Cuando en la legislación se establezcan periodos de conservación mayores a los señalados en las fracciones I, II y III, se considerarán los estipulados en dicha legislación para efectos de realización del proceso de selección final.</w:t>
      </w:r>
    </w:p>
    <w:p w14:paraId="20FACA38" w14:textId="77777777" w:rsidR="00ED6699" w:rsidRDefault="00ED6699" w:rsidP="00ED6699">
      <w:pPr>
        <w:ind w:left="1134" w:right="902"/>
        <w:jc w:val="both"/>
        <w:rPr>
          <w:rFonts w:ascii="Palatino Linotype" w:hAnsi="Palatino Linotype"/>
          <w:i/>
          <w:sz w:val="20"/>
          <w:szCs w:val="20"/>
        </w:rPr>
      </w:pPr>
      <w:r>
        <w:rPr>
          <w:rFonts w:ascii="Palatino Linotype" w:hAnsi="Palatino Linotype"/>
          <w:i/>
          <w:sz w:val="20"/>
          <w:szCs w:val="20"/>
        </w:rPr>
        <w:t xml:space="preserve">V. Cuando las unidades Administrativas no indiquen el plazo de conservación </w:t>
      </w:r>
      <w:proofErr w:type="spellStart"/>
      <w:r>
        <w:rPr>
          <w:rFonts w:ascii="Palatino Linotype" w:hAnsi="Palatino Linotype"/>
          <w:i/>
          <w:sz w:val="20"/>
          <w:szCs w:val="20"/>
        </w:rPr>
        <w:t>precaucional</w:t>
      </w:r>
      <w:proofErr w:type="spellEnd"/>
      <w:r>
        <w:rPr>
          <w:rFonts w:ascii="Palatino Linotype" w:hAnsi="Palatino Linotype"/>
          <w:i/>
          <w:sz w:val="20"/>
          <w:szCs w:val="20"/>
        </w:rPr>
        <w:t xml:space="preserve"> de sus expedientes en el Inventario correspondiente, los Archivos de Concentración podrán rechazar la transferencia de los expedientes.”</w:t>
      </w:r>
    </w:p>
    <w:p w14:paraId="502C7CD1" w14:textId="77777777" w:rsidR="00ED6699" w:rsidRPr="00111616" w:rsidRDefault="00ED6699" w:rsidP="00ED6699">
      <w:pPr>
        <w:spacing w:before="240" w:after="240" w:line="360" w:lineRule="auto"/>
        <w:ind w:right="49"/>
        <w:jc w:val="both"/>
        <w:rPr>
          <w:rFonts w:ascii="Palatino Linotype" w:hAnsi="Palatino Linotype"/>
        </w:rPr>
      </w:pPr>
      <w:r>
        <w:rPr>
          <w:rFonts w:ascii="Palatino Linotype" w:hAnsi="Palatino Linotype"/>
        </w:rPr>
        <w:t xml:space="preserve">No obstante, que aquellos documentos que al concluir su proceso de selección final y se determine su conservación permanente por el valor secundario, permanecerán en el Archivo de Concentración por un periodo de 20 años a partir de la fecha de conclusión de plazo de conservación </w:t>
      </w:r>
      <w:proofErr w:type="spellStart"/>
      <w:r>
        <w:rPr>
          <w:rFonts w:ascii="Palatino Linotype" w:hAnsi="Palatino Linotype"/>
        </w:rPr>
        <w:t>precaucional</w:t>
      </w:r>
      <w:proofErr w:type="spellEnd"/>
      <w:r>
        <w:rPr>
          <w:rFonts w:ascii="Palatino Linotype" w:hAnsi="Palatino Linotype"/>
        </w:rPr>
        <w:t xml:space="preserve">, empero que la Comisión </w:t>
      </w:r>
      <w:r>
        <w:rPr>
          <w:rFonts w:ascii="Palatino Linotype" w:hAnsi="Palatino Linotype"/>
        </w:rPr>
        <w:lastRenderedPageBreak/>
        <w:t>determine conservarlos permanentemente, no podrán ser destruidos aún y cuando hayan sido reproducidos o almacenados en cualquier otro medio o soporte</w:t>
      </w:r>
      <w:r>
        <w:rPr>
          <w:rStyle w:val="Refdenotaalpie"/>
          <w:rFonts w:ascii="Palatino Linotype" w:hAnsi="Palatino Linotype"/>
        </w:rPr>
        <w:footnoteReference w:id="4"/>
      </w:r>
      <w:r>
        <w:rPr>
          <w:rFonts w:ascii="Palatino Linotype" w:hAnsi="Palatino Linotype"/>
        </w:rPr>
        <w:t>.</w:t>
      </w:r>
    </w:p>
    <w:p w14:paraId="55BD39C9" w14:textId="77777777" w:rsidR="00ED6699" w:rsidRPr="00542A34" w:rsidRDefault="00ED6699" w:rsidP="00ED6699">
      <w:pPr>
        <w:spacing w:before="240" w:after="240" w:line="360" w:lineRule="auto"/>
        <w:ind w:right="49"/>
        <w:jc w:val="both"/>
        <w:rPr>
          <w:rFonts w:ascii="Palatino Linotype" w:hAnsi="Palatino Linotype" w:cs="Arial"/>
          <w:b/>
        </w:rPr>
      </w:pPr>
      <w:r>
        <w:rPr>
          <w:rFonts w:ascii="Palatino Linotype" w:hAnsi="Palatino Linotype"/>
        </w:rPr>
        <w:t>Así, los Lineamientos para la Administración de Documentos</w:t>
      </w:r>
      <w:r>
        <w:rPr>
          <w:rFonts w:ascii="Palatino Linotype" w:hAnsi="Palatino Linotype" w:cs="Arial"/>
        </w:rPr>
        <w:t xml:space="preserve"> establecen en sus preceptos legales 26 y 27, que la Comisión Dictaminadora de Depuración de Documentos, es el órgano encargado de la valoración, selección y </w:t>
      </w:r>
      <w:r w:rsidRPr="00542A34">
        <w:rPr>
          <w:rFonts w:ascii="Palatino Linotype" w:hAnsi="Palatino Linotype" w:cs="Arial"/>
        </w:rPr>
        <w:t xml:space="preserve">autorización </w:t>
      </w:r>
      <w:r>
        <w:rPr>
          <w:rFonts w:ascii="Palatino Linotype" w:hAnsi="Palatino Linotype" w:cs="Arial"/>
        </w:rPr>
        <w:t>de la baja de documentos y series documentales existentes en los archivos de las Unidades Administrativas de los sujetos obligados, cuando han cumplido con el objeto para el cual fueron creados, debiendo formular dictámenes de valoración en los que se determine el destino final de los tipos y series documentales que hayan cumplido los plazos de conservación correspondientes y en su momento autorizar mediante acuerdo la baja de aquellos documentos que hayan sido dictaminados como destruibles, al tiempo que deberá elaborar, actualizar y difundir el Catálogo de Disposición Documental y Supervisar su correcta aplicación.</w:t>
      </w:r>
    </w:p>
    <w:p w14:paraId="575EC862" w14:textId="77777777" w:rsidR="00ED6699" w:rsidRDefault="00ED6699" w:rsidP="00ED6699">
      <w:pPr>
        <w:spacing w:before="240" w:after="240" w:line="360" w:lineRule="auto"/>
        <w:ind w:right="49"/>
        <w:jc w:val="both"/>
        <w:rPr>
          <w:rFonts w:ascii="Palatino Linotype" w:hAnsi="Palatino Linotype" w:cs="Arial"/>
        </w:rPr>
      </w:pPr>
      <w:r>
        <w:rPr>
          <w:rFonts w:ascii="Palatino Linotype" w:hAnsi="Palatino Linotype" w:cs="Arial"/>
        </w:rPr>
        <w:t xml:space="preserve">En relación directa con ello, los </w:t>
      </w:r>
      <w:r w:rsidRPr="003E705B">
        <w:rPr>
          <w:rFonts w:ascii="Palatino Linotype" w:hAnsi="Palatino Linotype"/>
        </w:rPr>
        <w:t>Lineamientos para la valoración, selección y baja de los documentos</w:t>
      </w:r>
      <w:r>
        <w:rPr>
          <w:rFonts w:ascii="Palatino Linotype" w:hAnsi="Palatino Linotype"/>
        </w:rPr>
        <w:t>,</w:t>
      </w:r>
      <w:r>
        <w:rPr>
          <w:rFonts w:ascii="Palatino Linotype" w:hAnsi="Palatino Linotype" w:cs="Arial"/>
        </w:rPr>
        <w:t xml:space="preserve"> disponen que ningún documento podrá ser destruido, excepto aquellos autorizados por la Comisión mediante el procedimiento de baja correspondiente, en términos de la Ley de Documentos y demás normatividad emitida en la materia, que deberá constar en el Acta Administrativa correspondiente</w:t>
      </w:r>
      <w:r>
        <w:rPr>
          <w:rStyle w:val="Refdenotaalpie"/>
          <w:rFonts w:ascii="Palatino Linotype" w:hAnsi="Palatino Linotype" w:cs="Arial"/>
        </w:rPr>
        <w:footnoteReference w:id="5"/>
      </w:r>
      <w:r>
        <w:rPr>
          <w:rFonts w:ascii="Palatino Linotype" w:hAnsi="Palatino Linotype" w:cs="Arial"/>
        </w:rPr>
        <w:t>.</w:t>
      </w:r>
    </w:p>
    <w:p w14:paraId="4BD5FECB" w14:textId="6A3A34CF" w:rsidR="00ED6699" w:rsidRDefault="00ED6699" w:rsidP="00ED6699">
      <w:pPr>
        <w:autoSpaceDE w:val="0"/>
        <w:autoSpaceDN w:val="0"/>
        <w:adjustRightInd w:val="0"/>
        <w:spacing w:before="240" w:after="240" w:line="360" w:lineRule="auto"/>
        <w:jc w:val="both"/>
        <w:rPr>
          <w:rFonts w:ascii="Palatino Linotype" w:hAnsi="Palatino Linotype" w:cs="Arial"/>
          <w:bCs/>
          <w:color w:val="000000"/>
        </w:rPr>
      </w:pPr>
      <w:r>
        <w:rPr>
          <w:rFonts w:ascii="Palatino Linotype" w:hAnsi="Palatino Linotype" w:cs="Arial"/>
        </w:rPr>
        <w:t xml:space="preserve">Bajo los argumentos planteados, el </w:t>
      </w:r>
      <w:r>
        <w:rPr>
          <w:rFonts w:ascii="Palatino Linotype" w:hAnsi="Palatino Linotype" w:cs="Arial"/>
          <w:b/>
        </w:rPr>
        <w:t xml:space="preserve">Sujeto Obligado </w:t>
      </w:r>
      <w:r>
        <w:rPr>
          <w:rFonts w:ascii="Palatino Linotype" w:hAnsi="Palatino Linotype" w:cs="Arial"/>
        </w:rPr>
        <w:t xml:space="preserve">deberá instruir la búsqueda exhaustiva y razonable de la información ordenada en sus archivos, en términos del </w:t>
      </w:r>
      <w:r>
        <w:rPr>
          <w:rFonts w:ascii="Palatino Linotype" w:hAnsi="Palatino Linotype" w:cs="Arial"/>
        </w:rPr>
        <w:lastRenderedPageBreak/>
        <w:t xml:space="preserve">artículo 19 de la Ley de Transparencia y Acceso a la Información Pública del Estado de México y Municipios, al advertir del análisis que precede, que el acta solicita y sus anexos es información que el Sujeto Obligado </w:t>
      </w:r>
      <w:r w:rsidRPr="002334B7">
        <w:rPr>
          <w:rFonts w:ascii="Palatino Linotype" w:hAnsi="Palatino Linotype" w:cs="Arial"/>
        </w:rPr>
        <w:t>genera, en el ejercicio de sus facultades, competencias y funciones que los ordenamientos jurídicos aplicables le otorgan</w:t>
      </w:r>
      <w:r>
        <w:rPr>
          <w:rFonts w:ascii="Palatino Linotype" w:hAnsi="Palatino Linotype" w:cs="Arial"/>
        </w:rPr>
        <w:t>.</w:t>
      </w:r>
    </w:p>
    <w:p w14:paraId="3B0A16FC" w14:textId="1C223705" w:rsidR="00850422" w:rsidRDefault="00ED6699" w:rsidP="007D1AB2">
      <w:pPr>
        <w:autoSpaceDE w:val="0"/>
        <w:autoSpaceDN w:val="0"/>
        <w:adjustRightInd w:val="0"/>
        <w:spacing w:before="240" w:after="240" w:line="360" w:lineRule="auto"/>
        <w:jc w:val="both"/>
        <w:rPr>
          <w:rFonts w:ascii="Palatino Linotype" w:hAnsi="Palatino Linotype" w:cs="Arial"/>
          <w:bCs/>
          <w:color w:val="000000"/>
        </w:rPr>
      </w:pPr>
      <w:r>
        <w:rPr>
          <w:rFonts w:ascii="Palatino Linotype" w:hAnsi="Palatino Linotype" w:cs="Arial"/>
        </w:rPr>
        <w:t>Por lo que resulta procedente ordenar la búsqueda exhaustiva y razonable</w:t>
      </w:r>
      <w:r w:rsidR="00850422">
        <w:rPr>
          <w:rFonts w:ascii="Palatino Linotype" w:hAnsi="Palatino Linotype" w:cs="Arial"/>
          <w:bCs/>
          <w:color w:val="000000"/>
        </w:rPr>
        <w:t xml:space="preserve">, </w:t>
      </w:r>
      <w:r>
        <w:rPr>
          <w:rFonts w:ascii="Palatino Linotype" w:hAnsi="Palatino Linotype" w:cs="Arial"/>
          <w:bCs/>
          <w:color w:val="000000"/>
        </w:rPr>
        <w:t xml:space="preserve">del documento en que conste sí existe un adeudo por concepto de publicidad a nombre de </w:t>
      </w:r>
      <w:proofErr w:type="spellStart"/>
      <w:r w:rsidR="002F7037">
        <w:rPr>
          <w:rFonts w:ascii="Palatino Linotype" w:hAnsi="Palatino Linotype"/>
          <w:i/>
          <w:color w:val="000000"/>
        </w:rPr>
        <w:t>Xxxxxxxxx</w:t>
      </w:r>
      <w:proofErr w:type="spellEnd"/>
      <w:r w:rsidR="002F7037">
        <w:rPr>
          <w:rFonts w:ascii="Palatino Linotype" w:hAnsi="Palatino Linotype"/>
          <w:i/>
          <w:color w:val="000000"/>
        </w:rPr>
        <w:t xml:space="preserve"> </w:t>
      </w:r>
      <w:proofErr w:type="spellStart"/>
      <w:r w:rsidR="002F7037">
        <w:rPr>
          <w:rFonts w:ascii="Palatino Linotype" w:hAnsi="Palatino Linotype"/>
          <w:i/>
          <w:color w:val="000000"/>
        </w:rPr>
        <w:t>Xxxxx</w:t>
      </w:r>
      <w:proofErr w:type="spellEnd"/>
      <w:r w:rsidR="002F7037">
        <w:rPr>
          <w:rFonts w:ascii="Palatino Linotype" w:hAnsi="Palatino Linotype"/>
          <w:i/>
          <w:color w:val="000000"/>
        </w:rPr>
        <w:t xml:space="preserve"> </w:t>
      </w:r>
      <w:proofErr w:type="spellStart"/>
      <w:r w:rsidR="002F7037">
        <w:rPr>
          <w:rFonts w:ascii="Palatino Linotype" w:hAnsi="Palatino Linotype"/>
          <w:i/>
          <w:color w:val="000000"/>
        </w:rPr>
        <w:t>Xxxxxxx</w:t>
      </w:r>
      <w:proofErr w:type="spellEnd"/>
      <w:r w:rsidR="002F7037">
        <w:rPr>
          <w:rFonts w:ascii="Palatino Linotype" w:hAnsi="Palatino Linotype"/>
          <w:i/>
          <w:color w:val="000000"/>
        </w:rPr>
        <w:t xml:space="preserve"> </w:t>
      </w:r>
      <w:proofErr w:type="spellStart"/>
      <w:r w:rsidR="002F7037">
        <w:rPr>
          <w:rFonts w:ascii="Palatino Linotype" w:hAnsi="Palatino Linotype"/>
          <w:i/>
          <w:color w:val="000000"/>
        </w:rPr>
        <w:t>Xxxxx</w:t>
      </w:r>
      <w:proofErr w:type="spellEnd"/>
      <w:r w:rsidR="002F7037">
        <w:rPr>
          <w:rFonts w:ascii="Palatino Linotype" w:hAnsi="Palatino Linotype" w:cs="Arial"/>
          <w:bCs/>
          <w:color w:val="000000"/>
        </w:rPr>
        <w:t xml:space="preserve"> </w:t>
      </w:r>
      <w:r w:rsidR="00E04B3C">
        <w:rPr>
          <w:rFonts w:ascii="Palatino Linotype" w:hAnsi="Palatino Linotype" w:cs="Arial"/>
          <w:bCs/>
          <w:color w:val="000000"/>
        </w:rPr>
        <w:t xml:space="preserve">por </w:t>
      </w:r>
      <w:r w:rsidR="00681481">
        <w:rPr>
          <w:rFonts w:ascii="Palatino Linotype" w:hAnsi="Palatino Linotype" w:cs="Arial"/>
          <w:bCs/>
          <w:color w:val="000000"/>
        </w:rPr>
        <w:t>ser</w:t>
      </w:r>
      <w:r w:rsidR="00850422">
        <w:rPr>
          <w:rFonts w:ascii="Palatino Linotype" w:hAnsi="Palatino Linotype" w:cs="Arial"/>
          <w:bCs/>
          <w:color w:val="000000"/>
        </w:rPr>
        <w:t xml:space="preserve"> </w:t>
      </w:r>
      <w:r w:rsidR="00681481">
        <w:rPr>
          <w:rFonts w:ascii="Palatino Linotype" w:hAnsi="Palatino Linotype" w:cs="Arial"/>
          <w:bCs/>
          <w:color w:val="000000"/>
        </w:rPr>
        <w:t>de</w:t>
      </w:r>
      <w:r w:rsidR="00850422">
        <w:rPr>
          <w:rFonts w:ascii="Palatino Linotype" w:hAnsi="Palatino Linotype" w:cs="Arial"/>
          <w:bCs/>
          <w:color w:val="000000"/>
        </w:rPr>
        <w:t xml:space="preserve"> carácter pública</w:t>
      </w:r>
      <w:r w:rsidR="00681481">
        <w:rPr>
          <w:rFonts w:ascii="Palatino Linotype" w:hAnsi="Palatino Linotype" w:cs="Arial"/>
          <w:bCs/>
          <w:color w:val="000000"/>
        </w:rPr>
        <w:t>,</w:t>
      </w:r>
      <w:r w:rsidR="00850422">
        <w:rPr>
          <w:rFonts w:ascii="Palatino Linotype" w:hAnsi="Palatino Linotype" w:cs="Arial"/>
          <w:bCs/>
          <w:color w:val="000000"/>
        </w:rPr>
        <w:t xml:space="preserve"> en términos de</w:t>
      </w:r>
      <w:r w:rsidR="00E04B3C">
        <w:rPr>
          <w:rFonts w:ascii="Palatino Linotype" w:hAnsi="Palatino Linotype" w:cs="Arial"/>
          <w:bCs/>
          <w:color w:val="000000"/>
        </w:rPr>
        <w:t xml:space="preserve"> </w:t>
      </w:r>
      <w:r w:rsidR="00850422">
        <w:rPr>
          <w:rFonts w:ascii="Palatino Linotype" w:hAnsi="Palatino Linotype" w:cs="Arial"/>
          <w:bCs/>
          <w:color w:val="000000"/>
        </w:rPr>
        <w:t>l</w:t>
      </w:r>
      <w:r w:rsidR="00E04B3C">
        <w:rPr>
          <w:rFonts w:ascii="Palatino Linotype" w:hAnsi="Palatino Linotype" w:cs="Arial"/>
          <w:bCs/>
          <w:color w:val="000000"/>
        </w:rPr>
        <w:t>a fracción XXVI del artículo 92 en relación directa con el</w:t>
      </w:r>
      <w:r w:rsidR="00850422">
        <w:rPr>
          <w:rFonts w:ascii="Palatino Linotype" w:hAnsi="Palatino Linotype" w:cs="Arial"/>
          <w:bCs/>
          <w:color w:val="000000"/>
        </w:rPr>
        <w:t xml:space="preserve"> segundo párrafo del artículo 23 de la Ley de Transparencia y Acceso a la Información Pública del Estado de México y Municipi</w:t>
      </w:r>
      <w:r w:rsidR="002C4CA2">
        <w:rPr>
          <w:rFonts w:ascii="Palatino Linotype" w:hAnsi="Palatino Linotype" w:cs="Arial"/>
          <w:bCs/>
          <w:color w:val="000000"/>
        </w:rPr>
        <w:t>os, al tratarse de información que se encuentra íntimamente ligada con la entrega de recursos públicos.</w:t>
      </w:r>
    </w:p>
    <w:p w14:paraId="7C48BB6F" w14:textId="77C2E297" w:rsidR="008813ED" w:rsidRDefault="008813ED" w:rsidP="008813ED">
      <w:pPr>
        <w:autoSpaceDE w:val="0"/>
        <w:autoSpaceDN w:val="0"/>
        <w:adjustRightInd w:val="0"/>
        <w:spacing w:before="240" w:after="240" w:line="360" w:lineRule="auto"/>
        <w:ind w:right="51"/>
        <w:jc w:val="both"/>
        <w:rPr>
          <w:rFonts w:ascii="Palatino Linotype" w:eastAsiaTheme="minorEastAsia" w:hAnsi="Palatino Linotype" w:cs="Bookman Old Style"/>
          <w:lang w:val="es-MX"/>
        </w:rPr>
      </w:pPr>
      <w:r>
        <w:rPr>
          <w:rFonts w:ascii="Palatino Linotype" w:hAnsi="Palatino Linotype" w:cs="Arial"/>
          <w:bCs/>
          <w:color w:val="000000"/>
        </w:rPr>
        <w:t xml:space="preserve">En consecuencia debe atenderse lo previsto en los </w:t>
      </w:r>
      <w:r>
        <w:rPr>
          <w:rFonts w:ascii="Palatino Linotype" w:eastAsiaTheme="minorEastAsia" w:hAnsi="Palatino Linotype" w:cs="Bookman Old Style"/>
          <w:lang w:val="es-MX"/>
        </w:rPr>
        <w:t>artículos 3 fracción XXII, 4 y 24 último párrafo de la Ley de Transparencia y Acceso a la Información Pública del Estado de México y Municipios, disponen lo siguiente:</w:t>
      </w:r>
    </w:p>
    <w:p w14:paraId="0D4B89F6" w14:textId="77777777" w:rsidR="008813ED" w:rsidRPr="00E21C20" w:rsidRDefault="008813ED" w:rsidP="008813ED">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t>“</w:t>
      </w:r>
      <w:r w:rsidRPr="00E21C20">
        <w:rPr>
          <w:rFonts w:ascii="Palatino Linotype" w:eastAsiaTheme="minorEastAsia" w:hAnsi="Palatino Linotype" w:cs="Bookman Old Style,Bold"/>
          <w:b/>
          <w:bCs/>
          <w:i/>
          <w:sz w:val="20"/>
          <w:szCs w:val="20"/>
          <w:lang w:val="es-MX"/>
        </w:rPr>
        <w:t xml:space="preserve">Artículo 3. </w:t>
      </w:r>
      <w:r w:rsidRPr="00E21C20">
        <w:rPr>
          <w:rFonts w:ascii="Palatino Linotype" w:eastAsiaTheme="minorEastAsia" w:hAnsi="Palatino Linotype" w:cs="Bookman Old Style"/>
          <w:i/>
          <w:sz w:val="20"/>
          <w:szCs w:val="20"/>
          <w:lang w:val="es-MX"/>
        </w:rPr>
        <w:t>Para los efectos de la presente Ley se entenderá por:</w:t>
      </w:r>
    </w:p>
    <w:p w14:paraId="25F866EE" w14:textId="77777777" w:rsidR="008813ED" w:rsidRDefault="008813ED" w:rsidP="008813ED">
      <w:pPr>
        <w:autoSpaceDE w:val="0"/>
        <w:autoSpaceDN w:val="0"/>
        <w:adjustRightInd w:val="0"/>
        <w:spacing w:before="120" w:after="240"/>
        <w:ind w:left="1134" w:right="902"/>
        <w:rPr>
          <w:rFonts w:ascii="Palatino Linotype" w:eastAsiaTheme="minorEastAsia" w:hAnsi="Palatino Linotype" w:cs="Bookman Old Style,Bold"/>
          <w:b/>
          <w:bCs/>
          <w:i/>
          <w:sz w:val="20"/>
          <w:szCs w:val="20"/>
          <w:lang w:val="es-MX"/>
        </w:rPr>
      </w:pPr>
      <w:r>
        <w:rPr>
          <w:rFonts w:ascii="Palatino Linotype" w:eastAsiaTheme="minorEastAsia" w:hAnsi="Palatino Linotype" w:cs="Bookman Old Style,Bold"/>
          <w:b/>
          <w:bCs/>
          <w:i/>
          <w:sz w:val="20"/>
          <w:szCs w:val="20"/>
          <w:lang w:val="es-MX"/>
        </w:rPr>
        <w:t>(…)</w:t>
      </w:r>
    </w:p>
    <w:p w14:paraId="459173A7" w14:textId="77777777" w:rsidR="008813ED" w:rsidRPr="00E21C20" w:rsidRDefault="008813ED" w:rsidP="008813ED">
      <w:pPr>
        <w:autoSpaceDE w:val="0"/>
        <w:autoSpaceDN w:val="0"/>
        <w:adjustRightInd w:val="0"/>
        <w:spacing w:before="120" w:after="240"/>
        <w:ind w:left="1134" w:right="902"/>
        <w:jc w:val="both"/>
        <w:rPr>
          <w:rFonts w:ascii="Palatino Linotype" w:eastAsiaTheme="minorEastAsia" w:hAnsi="Palatino Linotype" w:cs="Bookman Old Style"/>
          <w:i/>
          <w:sz w:val="20"/>
          <w:szCs w:val="20"/>
          <w:lang w:val="es-MX"/>
        </w:rPr>
      </w:pPr>
      <w:r w:rsidRPr="00E21C20">
        <w:rPr>
          <w:rFonts w:ascii="Palatino Linotype" w:eastAsiaTheme="minorEastAsia" w:hAnsi="Palatino Linotype" w:cs="Bookman Old Style,Bold"/>
          <w:b/>
          <w:bCs/>
          <w:i/>
          <w:sz w:val="20"/>
          <w:szCs w:val="20"/>
          <w:lang w:val="es-MX"/>
        </w:rPr>
        <w:t xml:space="preserve">XXII. Información de interés público: </w:t>
      </w:r>
      <w:r w:rsidRPr="00E21C20">
        <w:rPr>
          <w:rFonts w:ascii="Palatino Linotype" w:eastAsiaTheme="minorEastAsia" w:hAnsi="Palatino Linotype" w:cs="Bookman Old Style"/>
          <w:i/>
          <w:sz w:val="20"/>
          <w:szCs w:val="20"/>
          <w:lang w:val="es-MX"/>
        </w:rPr>
        <w:t>Se refiere a la información que resulta relevante o beneficiosa</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para la sociedad y no simplemente de interés individual, cuya divulgación resulta útil para que el</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público comprenda las actividades que llevan a cabo los sujetos obligados;</w:t>
      </w:r>
    </w:p>
    <w:p w14:paraId="780EBA89" w14:textId="77777777" w:rsidR="008813ED" w:rsidRPr="00E21C20" w:rsidRDefault="008813ED" w:rsidP="008813ED">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E21C20">
        <w:rPr>
          <w:rFonts w:ascii="Palatino Linotype" w:eastAsiaTheme="minorEastAsia" w:hAnsi="Palatino Linotype" w:cs="Bookman Old Style,Bold"/>
          <w:b/>
          <w:bCs/>
          <w:i/>
          <w:sz w:val="20"/>
          <w:szCs w:val="20"/>
          <w:lang w:val="es-MX"/>
        </w:rPr>
        <w:t xml:space="preserve">Artículo 4. </w:t>
      </w:r>
      <w:r w:rsidRPr="00E21C20">
        <w:rPr>
          <w:rFonts w:ascii="Palatino Linotype" w:eastAsiaTheme="minorEastAsia" w:hAnsi="Palatino Linotype" w:cs="Bookman Old Style"/>
          <w:i/>
          <w:sz w:val="20"/>
          <w:szCs w:val="20"/>
          <w:lang w:val="es-MX"/>
        </w:rPr>
        <w:t>El derecho humano de acceso a la información pública es la prerrogativa de las personas</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para buscar, difundir, investigar, recabar, recibir y solicitar información pública, sin necesidad de</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acreditar personalidad ni interés jurídico.</w:t>
      </w:r>
    </w:p>
    <w:p w14:paraId="6817170C" w14:textId="77777777" w:rsidR="008813ED" w:rsidRDefault="008813ED" w:rsidP="008813ED">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E21C20">
        <w:rPr>
          <w:rFonts w:ascii="Palatino Linotype" w:eastAsiaTheme="minorEastAsia" w:hAnsi="Palatino Linotype" w:cs="Bookman Old Style"/>
          <w:i/>
          <w:sz w:val="20"/>
          <w:szCs w:val="20"/>
          <w:lang w:val="es-MX"/>
        </w:rPr>
        <w:t>Toda la información generada, obtenida, adquirida, transformada, administrada o en posesión de los</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 xml:space="preserve">sujetos obligados es pública y accesible de manera permanente a cualquier </w:t>
      </w:r>
      <w:r w:rsidRPr="00E21C20">
        <w:rPr>
          <w:rFonts w:ascii="Palatino Linotype" w:eastAsiaTheme="minorEastAsia" w:hAnsi="Palatino Linotype" w:cs="Bookman Old Style"/>
          <w:i/>
          <w:sz w:val="20"/>
          <w:szCs w:val="20"/>
          <w:lang w:val="es-MX"/>
        </w:rPr>
        <w:lastRenderedPageBreak/>
        <w:t>persona, en los términos y</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condiciones que se establezcan en los tratados internacionales de los que el Estado mexicano sea</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parte, en la Ley General, la presente Ley y demás disposiciones de la materia, privilegiando el principio</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de máxima publicidad de la información. Solo podrá ser clasificada excepcionalmente como reservada</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temporalmente por razones de interés público, en los términos de las causas legítimas y estrictamente</w:t>
      </w:r>
      <w:r>
        <w:rPr>
          <w:rFonts w:ascii="Palatino Linotype" w:eastAsiaTheme="minorEastAsia" w:hAnsi="Palatino Linotype" w:cs="Bookman Old Style"/>
          <w:i/>
          <w:sz w:val="20"/>
          <w:szCs w:val="20"/>
          <w:lang w:val="es-MX"/>
        </w:rPr>
        <w:t xml:space="preserve"> </w:t>
      </w:r>
      <w:r w:rsidRPr="00E21C20">
        <w:rPr>
          <w:rFonts w:ascii="Palatino Linotype" w:eastAsiaTheme="minorEastAsia" w:hAnsi="Palatino Linotype" w:cs="Bookman Old Style"/>
          <w:i/>
          <w:sz w:val="20"/>
          <w:szCs w:val="20"/>
          <w:lang w:val="es-MX"/>
        </w:rPr>
        <w:t>necesarias previstas por esta Ley</w:t>
      </w:r>
      <w:r>
        <w:rPr>
          <w:rFonts w:ascii="Palatino Linotype" w:eastAsiaTheme="minorEastAsia" w:hAnsi="Palatino Linotype" w:cs="Bookman Old Style"/>
          <w:i/>
          <w:sz w:val="20"/>
          <w:szCs w:val="20"/>
          <w:lang w:val="es-MX"/>
        </w:rPr>
        <w:t>…</w:t>
      </w:r>
    </w:p>
    <w:p w14:paraId="58DC1C2C" w14:textId="77777777" w:rsidR="008813ED" w:rsidRPr="00E21C20" w:rsidRDefault="008813ED" w:rsidP="008813ED">
      <w:pPr>
        <w:autoSpaceDE w:val="0"/>
        <w:autoSpaceDN w:val="0"/>
        <w:adjustRightInd w:val="0"/>
        <w:spacing w:before="120" w:after="240"/>
        <w:ind w:left="851" w:right="902"/>
        <w:jc w:val="both"/>
        <w:rPr>
          <w:rFonts w:ascii="Palatino Linotype" w:eastAsiaTheme="minorEastAsia" w:hAnsi="Palatino Linotype" w:cs="Bookman Old Style"/>
          <w:i/>
          <w:lang w:val="es-MX"/>
        </w:rPr>
      </w:pPr>
      <w:r w:rsidRPr="00536665">
        <w:rPr>
          <w:rFonts w:ascii="Palatino Linotype" w:eastAsiaTheme="minorEastAsia" w:hAnsi="Palatino Linotype" w:cs="Bookman Old Style"/>
          <w:b/>
          <w:i/>
          <w:sz w:val="20"/>
          <w:szCs w:val="20"/>
          <w:lang w:val="es-MX"/>
        </w:rPr>
        <w:t>Artículo 24.</w:t>
      </w:r>
      <w:r>
        <w:rPr>
          <w:rFonts w:ascii="Palatino Linotype" w:eastAsiaTheme="minorEastAsia" w:hAnsi="Palatino Linotype" w:cs="Bookman Old Style"/>
          <w:i/>
          <w:sz w:val="20"/>
          <w:szCs w:val="20"/>
          <w:lang w:val="es-MX"/>
        </w:rPr>
        <w:t xml:space="preserve"> …</w:t>
      </w:r>
      <w:r w:rsidRPr="00536665">
        <w:t xml:space="preserve"> </w:t>
      </w:r>
      <w:r w:rsidRPr="00536665">
        <w:rPr>
          <w:rFonts w:ascii="Palatino Linotype" w:eastAsiaTheme="minorEastAsia" w:hAnsi="Palatino Linotype" w:cs="Bookman Old Style"/>
          <w:i/>
          <w:sz w:val="20"/>
          <w:szCs w:val="20"/>
          <w:lang w:val="es-MX"/>
        </w:rPr>
        <w:t>Los sujetos obligados solo proporcionarán la información pública que generen, administren o posean en el ejercicio de sus atribuciones.</w:t>
      </w:r>
      <w:r>
        <w:rPr>
          <w:rFonts w:ascii="Palatino Linotype" w:eastAsiaTheme="minorEastAsia" w:hAnsi="Palatino Linotype" w:cs="Bookman Old Style"/>
          <w:i/>
          <w:sz w:val="20"/>
          <w:szCs w:val="20"/>
          <w:lang w:val="es-MX"/>
        </w:rPr>
        <w:t>”</w:t>
      </w:r>
    </w:p>
    <w:p w14:paraId="7E860D8D" w14:textId="64858C08" w:rsidR="008813ED" w:rsidRPr="007B017E" w:rsidRDefault="008813ED" w:rsidP="008813ED">
      <w:pPr>
        <w:spacing w:before="240" w:after="240" w:line="360" w:lineRule="auto"/>
        <w:jc w:val="both"/>
        <w:rPr>
          <w:rFonts w:ascii="Palatino Linotype" w:hAnsi="Palatino Linotype" w:cs="Arial"/>
          <w:color w:val="000000"/>
        </w:rPr>
      </w:pPr>
      <w:r w:rsidRPr="007B017E">
        <w:rPr>
          <w:rFonts w:ascii="Palatino Linotype" w:hAnsi="Palatino Linotype" w:cs="Arial"/>
          <w:color w:val="000000"/>
        </w:rPr>
        <w:t>Así, de la interpretación sistemática a los preceptos legales en cita se advierte que, constituye información pública aquella que conste en soporte documental que generen, administren o posean los sujetos obligados en el ejercicio de sus funciones de derecho público.</w:t>
      </w:r>
      <w:r>
        <w:rPr>
          <w:rFonts w:ascii="Palatino Linotype" w:hAnsi="Palatino Linotype" w:cs="Arial"/>
          <w:color w:val="000000"/>
        </w:rPr>
        <w:t xml:space="preserve"> </w:t>
      </w:r>
      <w:r w:rsidRPr="007B017E">
        <w:rPr>
          <w:rFonts w:ascii="Palatino Linotype" w:hAnsi="Palatino Linotype" w:cs="Arial"/>
          <w:color w:val="000000"/>
        </w:rPr>
        <w:t xml:space="preserve">Dicho de otro modo, </w:t>
      </w:r>
      <w:r>
        <w:rPr>
          <w:rFonts w:ascii="Palatino Linotype" w:hAnsi="Palatino Linotype" w:cs="Arial"/>
          <w:color w:val="000000"/>
        </w:rPr>
        <w:t xml:space="preserve">tiene el carácter de </w:t>
      </w:r>
      <w:r w:rsidRPr="007B017E">
        <w:rPr>
          <w:rFonts w:ascii="Palatino Linotype" w:hAnsi="Palatino Linotype" w:cs="Arial"/>
          <w:color w:val="000000"/>
        </w:rPr>
        <w:t xml:space="preserve">información </w:t>
      </w:r>
      <w:r>
        <w:rPr>
          <w:rFonts w:ascii="Palatino Linotype" w:hAnsi="Palatino Linotype" w:cs="Arial"/>
          <w:color w:val="000000"/>
        </w:rPr>
        <w:t>de</w:t>
      </w:r>
      <w:r w:rsidRPr="007B017E">
        <w:rPr>
          <w:rFonts w:ascii="Palatino Linotype" w:hAnsi="Palatino Linotype" w:cs="Arial"/>
          <w:color w:val="000000"/>
        </w:rPr>
        <w:t xml:space="preserve"> carácter de públic</w:t>
      </w:r>
      <w:r>
        <w:rPr>
          <w:rFonts w:ascii="Palatino Linotype" w:hAnsi="Palatino Linotype" w:cs="Arial"/>
          <w:color w:val="000000"/>
        </w:rPr>
        <w:t>o</w:t>
      </w:r>
      <w:r w:rsidRPr="007B017E">
        <w:rPr>
          <w:rFonts w:ascii="Palatino Linotype" w:hAnsi="Palatino Linotype" w:cs="Arial"/>
          <w:color w:val="000000"/>
        </w:rPr>
        <w:t xml:space="preserve">, </w:t>
      </w:r>
      <w:r>
        <w:rPr>
          <w:rFonts w:ascii="Palatino Linotype" w:hAnsi="Palatino Linotype" w:cs="Arial"/>
          <w:color w:val="000000"/>
        </w:rPr>
        <w:t>aquella</w:t>
      </w:r>
      <w:r w:rsidRPr="007B017E">
        <w:rPr>
          <w:rFonts w:ascii="Palatino Linotype" w:hAnsi="Palatino Linotype" w:cs="Arial"/>
          <w:color w:val="000000"/>
        </w:rPr>
        <w:t xml:space="preserve"> que los Sujetos Obligados gener</w:t>
      </w:r>
      <w:r>
        <w:rPr>
          <w:rFonts w:ascii="Palatino Linotype" w:hAnsi="Palatino Linotype" w:cs="Arial"/>
          <w:color w:val="000000"/>
        </w:rPr>
        <w:t>a</w:t>
      </w:r>
      <w:r w:rsidRPr="007B017E">
        <w:rPr>
          <w:rFonts w:ascii="Palatino Linotype" w:hAnsi="Palatino Linotype" w:cs="Arial"/>
          <w:color w:val="000000"/>
        </w:rPr>
        <w:t>n, pose</w:t>
      </w:r>
      <w:r>
        <w:rPr>
          <w:rFonts w:ascii="Palatino Linotype" w:hAnsi="Palatino Linotype" w:cs="Arial"/>
          <w:color w:val="000000"/>
        </w:rPr>
        <w:t>e</w:t>
      </w:r>
      <w:r w:rsidRPr="007B017E">
        <w:rPr>
          <w:rFonts w:ascii="Palatino Linotype" w:hAnsi="Palatino Linotype" w:cs="Arial"/>
          <w:color w:val="000000"/>
        </w:rPr>
        <w:t>n o administr</w:t>
      </w:r>
      <w:r>
        <w:rPr>
          <w:rFonts w:ascii="Palatino Linotype" w:hAnsi="Palatino Linotype" w:cs="Arial"/>
          <w:color w:val="000000"/>
        </w:rPr>
        <w:t>an en el ámbito de sus facultades.</w:t>
      </w:r>
    </w:p>
    <w:p w14:paraId="32F8611E" w14:textId="3F5577F0" w:rsidR="00205ADF" w:rsidRDefault="002C4CA2" w:rsidP="007D1AB2">
      <w:pPr>
        <w:autoSpaceDE w:val="0"/>
        <w:autoSpaceDN w:val="0"/>
        <w:adjustRightInd w:val="0"/>
        <w:spacing w:before="240" w:after="240" w:line="360" w:lineRule="auto"/>
        <w:jc w:val="both"/>
        <w:rPr>
          <w:rFonts w:ascii="Palatino Linotype" w:hAnsi="Palatino Linotype" w:cs="Arial"/>
          <w:bCs/>
          <w:color w:val="000000"/>
        </w:rPr>
      </w:pPr>
      <w:r>
        <w:rPr>
          <w:rFonts w:ascii="Palatino Linotype" w:hAnsi="Palatino Linotype" w:cs="Arial"/>
          <w:bCs/>
          <w:color w:val="000000"/>
        </w:rPr>
        <w:t>P</w:t>
      </w:r>
      <w:r w:rsidR="0060127F">
        <w:rPr>
          <w:rFonts w:ascii="Palatino Linotype" w:hAnsi="Palatino Linotype" w:cs="Arial"/>
          <w:bCs/>
          <w:color w:val="000000"/>
        </w:rPr>
        <w:t>or</w:t>
      </w:r>
      <w:r w:rsidR="00205ADF">
        <w:rPr>
          <w:rFonts w:ascii="Palatino Linotype" w:hAnsi="Palatino Linotype" w:cs="Arial"/>
          <w:bCs/>
          <w:color w:val="000000"/>
        </w:rPr>
        <w:t xml:space="preserve"> ello, el </w:t>
      </w:r>
      <w:r w:rsidR="00205ADF">
        <w:rPr>
          <w:rFonts w:ascii="Palatino Linotype" w:hAnsi="Palatino Linotype" w:cs="Arial"/>
          <w:b/>
          <w:bCs/>
          <w:color w:val="000000"/>
        </w:rPr>
        <w:t xml:space="preserve">Sujeto Obligado </w:t>
      </w:r>
      <w:r w:rsidR="00205ADF">
        <w:rPr>
          <w:rFonts w:ascii="Palatino Linotype" w:hAnsi="Palatino Linotype" w:cs="Arial"/>
          <w:bCs/>
          <w:color w:val="000000"/>
        </w:rPr>
        <w:t xml:space="preserve">deberá hacer entrega del documento donde conste el monto del adeudo pendiente de pago del Municipio de Zumpango por concepto de publicidad a </w:t>
      </w:r>
      <w:proofErr w:type="spellStart"/>
      <w:r w:rsidR="002F7037">
        <w:rPr>
          <w:rFonts w:ascii="Palatino Linotype" w:hAnsi="Palatino Linotype"/>
          <w:i/>
          <w:color w:val="000000"/>
        </w:rPr>
        <w:t>Xxxxxxxxx</w:t>
      </w:r>
      <w:proofErr w:type="spellEnd"/>
      <w:r w:rsidR="002F7037">
        <w:rPr>
          <w:rFonts w:ascii="Palatino Linotype" w:hAnsi="Palatino Linotype"/>
          <w:i/>
          <w:color w:val="000000"/>
        </w:rPr>
        <w:t xml:space="preserve"> </w:t>
      </w:r>
      <w:proofErr w:type="spellStart"/>
      <w:r w:rsidR="002F7037">
        <w:rPr>
          <w:rFonts w:ascii="Palatino Linotype" w:hAnsi="Palatino Linotype"/>
          <w:i/>
          <w:color w:val="000000"/>
        </w:rPr>
        <w:t>Xxxxx</w:t>
      </w:r>
      <w:proofErr w:type="spellEnd"/>
      <w:r w:rsidR="002F7037">
        <w:rPr>
          <w:rFonts w:ascii="Palatino Linotype" w:hAnsi="Palatino Linotype"/>
          <w:i/>
          <w:color w:val="000000"/>
        </w:rPr>
        <w:t xml:space="preserve"> </w:t>
      </w:r>
      <w:proofErr w:type="spellStart"/>
      <w:r w:rsidR="002F7037">
        <w:rPr>
          <w:rFonts w:ascii="Palatino Linotype" w:hAnsi="Palatino Linotype"/>
          <w:i/>
          <w:color w:val="000000"/>
        </w:rPr>
        <w:t>Xxxxxxx</w:t>
      </w:r>
      <w:proofErr w:type="spellEnd"/>
      <w:r w:rsidR="002F7037">
        <w:rPr>
          <w:rFonts w:ascii="Palatino Linotype" w:hAnsi="Palatino Linotype"/>
          <w:i/>
          <w:color w:val="000000"/>
        </w:rPr>
        <w:t xml:space="preserve"> </w:t>
      </w:r>
      <w:proofErr w:type="spellStart"/>
      <w:r w:rsidR="002F7037">
        <w:rPr>
          <w:rFonts w:ascii="Palatino Linotype" w:hAnsi="Palatino Linotype"/>
          <w:i/>
          <w:color w:val="000000"/>
        </w:rPr>
        <w:t>Xxxxx</w:t>
      </w:r>
      <w:proofErr w:type="spellEnd"/>
      <w:r w:rsidR="002F7037">
        <w:rPr>
          <w:rFonts w:ascii="Palatino Linotype" w:hAnsi="Palatino Linotype" w:cs="Arial"/>
          <w:bCs/>
          <w:color w:val="000000"/>
        </w:rPr>
        <w:t xml:space="preserve"> </w:t>
      </w:r>
      <w:r w:rsidR="00A77111">
        <w:rPr>
          <w:rFonts w:ascii="Palatino Linotype" w:hAnsi="Palatino Linotype" w:cs="Arial"/>
          <w:bCs/>
          <w:color w:val="000000"/>
        </w:rPr>
        <w:t xml:space="preserve">en versión pública de resultar procedente en términos del considerando siguiente, </w:t>
      </w:r>
      <w:r w:rsidR="00205ADF">
        <w:rPr>
          <w:rFonts w:ascii="Palatino Linotype" w:hAnsi="Palatino Linotype" w:cs="Arial"/>
          <w:bCs/>
          <w:color w:val="000000"/>
        </w:rPr>
        <w:t xml:space="preserve">ante la premisa de que el </w:t>
      </w:r>
      <w:r w:rsidR="00205ADF">
        <w:rPr>
          <w:rFonts w:ascii="Palatino Linotype" w:hAnsi="Palatino Linotype" w:cs="Arial"/>
          <w:b/>
          <w:bCs/>
          <w:color w:val="000000"/>
        </w:rPr>
        <w:t>Sujeto Obligado</w:t>
      </w:r>
      <w:r w:rsidR="00417703">
        <w:rPr>
          <w:rFonts w:ascii="Palatino Linotype" w:hAnsi="Palatino Linotype" w:cs="Arial"/>
          <w:b/>
          <w:bCs/>
          <w:color w:val="000000"/>
        </w:rPr>
        <w:t xml:space="preserve"> </w:t>
      </w:r>
      <w:r w:rsidR="00417703">
        <w:rPr>
          <w:rFonts w:ascii="Palatino Linotype" w:hAnsi="Palatino Linotype" w:cs="Arial"/>
          <w:bCs/>
          <w:color w:val="000000"/>
        </w:rPr>
        <w:t>no negó</w:t>
      </w:r>
      <w:r w:rsidR="00205ADF">
        <w:rPr>
          <w:rFonts w:ascii="Palatino Linotype" w:hAnsi="Palatino Linotype" w:cs="Arial"/>
          <w:bCs/>
          <w:color w:val="000000"/>
        </w:rPr>
        <w:t xml:space="preserve"> la existencia de la información.</w:t>
      </w:r>
    </w:p>
    <w:p w14:paraId="38584C64" w14:textId="54D49FBD" w:rsidR="00954A59" w:rsidRDefault="00954A59" w:rsidP="00954A59">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Ante los argumentos planteados, se concluye que la respuesta incumplió con los principio de legalidad y máxima publicidad que deben atender los sujetos obligados al emitir los actos relacionados con el ejercicio del derecho de acceso a la información pública de los particulares; por ello, con fundamento en el artículo 186 fracción III de la Ley de Transparencia y Acceso a la Información Pública del Estado de México y Municipios, resulta procedente </w:t>
      </w:r>
      <w:r w:rsidR="00205ADF">
        <w:rPr>
          <w:rFonts w:ascii="Palatino Linotype" w:hAnsi="Palatino Linotype" w:cs="Arial"/>
          <w:lang w:eastAsia="es-MX"/>
        </w:rPr>
        <w:t>revocar</w:t>
      </w:r>
      <w:r>
        <w:rPr>
          <w:rFonts w:ascii="Palatino Linotype" w:hAnsi="Palatino Linotype" w:cs="Arial"/>
          <w:lang w:eastAsia="es-MX"/>
        </w:rPr>
        <w:t xml:space="preserve"> la respuesta del Ayuntamiento de </w:t>
      </w:r>
      <w:r w:rsidR="00205ADF">
        <w:rPr>
          <w:rFonts w:ascii="Palatino Linotype" w:hAnsi="Palatino Linotype" w:cs="Arial"/>
          <w:lang w:eastAsia="es-MX"/>
        </w:rPr>
        <w:t>Zumpango</w:t>
      </w:r>
      <w:r>
        <w:rPr>
          <w:rFonts w:ascii="Palatino Linotype" w:hAnsi="Palatino Linotype" w:cs="Arial"/>
          <w:lang w:eastAsia="es-MX"/>
        </w:rPr>
        <w:t>.</w:t>
      </w:r>
    </w:p>
    <w:p w14:paraId="654BA1F9" w14:textId="6123436C" w:rsidR="00A77111" w:rsidRDefault="00A77111" w:rsidP="00954A59">
      <w:pPr>
        <w:shd w:val="clear" w:color="auto" w:fill="FFFFFF"/>
        <w:spacing w:before="240" w:after="240" w:line="360" w:lineRule="auto"/>
        <w:jc w:val="both"/>
        <w:rPr>
          <w:rFonts w:ascii="Palatino Linotype" w:hAnsi="Palatino Linotype" w:cs="Arial"/>
          <w:b/>
          <w:sz w:val="28"/>
          <w:szCs w:val="28"/>
          <w:lang w:eastAsia="es-MX"/>
        </w:rPr>
      </w:pPr>
      <w:r>
        <w:rPr>
          <w:rFonts w:ascii="Palatino Linotype" w:hAnsi="Palatino Linotype" w:cs="Arial"/>
          <w:b/>
          <w:sz w:val="28"/>
          <w:szCs w:val="28"/>
          <w:lang w:eastAsia="es-MX"/>
        </w:rPr>
        <w:lastRenderedPageBreak/>
        <w:t>QUINTO. Versión Pública.</w:t>
      </w:r>
    </w:p>
    <w:p w14:paraId="54E3A2C2" w14:textId="77777777" w:rsidR="00A77111" w:rsidRPr="001E2383" w:rsidRDefault="00A77111" w:rsidP="00A77111">
      <w:pPr>
        <w:spacing w:before="240" w:after="240" w:line="360" w:lineRule="auto"/>
        <w:jc w:val="both"/>
        <w:rPr>
          <w:rFonts w:ascii="Palatino Linotype" w:hAnsi="Palatino Linotype" w:cs="Arial"/>
        </w:rPr>
      </w:pPr>
      <w:r w:rsidRPr="001E2383">
        <w:rPr>
          <w:rFonts w:ascii="Palatino Linotype" w:hAnsi="Palatino Linotype" w:cs="Arial"/>
        </w:rPr>
        <w:t xml:space="preserve">Para efectos de la elaboración de la versión pública se deberá observar lo dispuesto por los artículos 3 fracciones IX, XX, XXI y XLV, 91, 132 fracciones II y III, y 143 </w:t>
      </w:r>
      <w:proofErr w:type="gramStart"/>
      <w:r w:rsidRPr="001E2383">
        <w:rPr>
          <w:rFonts w:ascii="Palatino Linotype" w:hAnsi="Palatino Linotype" w:cs="Arial"/>
        </w:rPr>
        <w:t>fracción</w:t>
      </w:r>
      <w:proofErr w:type="gramEnd"/>
      <w:r w:rsidRPr="001E2383">
        <w:rPr>
          <w:rFonts w:ascii="Palatino Linotype" w:hAnsi="Palatino Linotype" w:cs="Arial"/>
        </w:rPr>
        <w:t xml:space="preserve"> I de la Ley de Transparencia y Acceso a la Información Pública del Estado de México y Municipios que establecen:</w:t>
      </w:r>
    </w:p>
    <w:p w14:paraId="3BE7D6BA"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3. Para los efectos de la presente Ley se entenderá por:</w:t>
      </w:r>
    </w:p>
    <w:p w14:paraId="482566C6"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p>
    <w:p w14:paraId="5DE4A586"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27AEFF97"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XX. Información clasificada: Aquella considerada por la presente Ley como reservada o confidencial;</w:t>
      </w:r>
    </w:p>
    <w:p w14:paraId="7F900BA2"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41B4681"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XLV. Versión pública: Documento en el que se elimine, suprime o borra la información clasificada como reservada o confidencial para permitir su acceso.</w:t>
      </w:r>
    </w:p>
    <w:p w14:paraId="356C980F"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p>
    <w:p w14:paraId="22123F15"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91. El acceso a la información pública será restringido excepcionalmente, cuando ésta sea clasificada como reservada o confidencial.</w:t>
      </w:r>
    </w:p>
    <w:p w14:paraId="310AD4FB"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132. La clasificación de la información se llevará a cabo en el momento en que:</w:t>
      </w:r>
    </w:p>
    <w:p w14:paraId="07997E8C"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 Se reciba una solicitud de acceso a la información;</w:t>
      </w:r>
    </w:p>
    <w:p w14:paraId="269880C6"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 Se determine mediante resolución de autoridad competente; o</w:t>
      </w:r>
    </w:p>
    <w:p w14:paraId="43910372"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III. Se generen versiones públicas para dar cumplimiento a las obligaciones de transparencia previstas en esta Ley.</w:t>
      </w:r>
    </w:p>
    <w:p w14:paraId="2D3E0C40"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p>
    <w:p w14:paraId="4068B2F0"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143. Para los efectos de esta Ley se considera información confidencial, la clasificada como tal, de manera permanente, por su naturaleza, cuando:</w:t>
      </w:r>
    </w:p>
    <w:p w14:paraId="0BA58A2A"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 Se refiera a la información privada y los datos personales concernientes a una persona física o </w:t>
      </w:r>
      <w:proofErr w:type="gramStart"/>
      <w:r w:rsidRPr="001E2383">
        <w:rPr>
          <w:rFonts w:ascii="Palatino Linotype" w:hAnsi="Palatino Linotype" w:cs="Arial"/>
          <w:i/>
          <w:sz w:val="20"/>
          <w:szCs w:val="20"/>
        </w:rPr>
        <w:t>jurídico</w:t>
      </w:r>
      <w:proofErr w:type="gramEnd"/>
      <w:r w:rsidRPr="001E2383">
        <w:rPr>
          <w:rFonts w:ascii="Palatino Linotype" w:hAnsi="Palatino Linotype" w:cs="Arial"/>
          <w:i/>
          <w:sz w:val="20"/>
          <w:szCs w:val="20"/>
        </w:rPr>
        <w:t xml:space="preserve"> colectiva identificada o identificable;</w:t>
      </w:r>
    </w:p>
    <w:p w14:paraId="68B23317"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175EDE49"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III. La que presenten los particulares a los sujetos obligados, de conformidad con lo dispuesto por las leyes o los tratados internacionales.</w:t>
      </w:r>
    </w:p>
    <w:p w14:paraId="2D8263B2"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La información confidencial no estará sujeta a temporalidad alguna y sólo podrán tener acceso a ella los titulares de la misma, sus representantes y los servidores públicos facultados para ello.</w:t>
      </w:r>
    </w:p>
    <w:p w14:paraId="7E3780F2"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r>
        <w:rPr>
          <w:rFonts w:ascii="Palatino Linotype" w:hAnsi="Palatino Linotype" w:cs="Arial"/>
          <w:i/>
          <w:sz w:val="20"/>
          <w:szCs w:val="20"/>
        </w:rPr>
        <w:t>”</w:t>
      </w:r>
    </w:p>
    <w:p w14:paraId="325AC996" w14:textId="77777777" w:rsidR="00A77111" w:rsidRPr="001E2383" w:rsidRDefault="00A77111" w:rsidP="00A77111">
      <w:pPr>
        <w:spacing w:before="240" w:after="240" w:line="360" w:lineRule="auto"/>
        <w:jc w:val="both"/>
        <w:rPr>
          <w:rFonts w:ascii="Palatino Linotype" w:hAnsi="Palatino Linotype" w:cs="Arial"/>
        </w:rPr>
      </w:pPr>
      <w:r w:rsidRPr="001E2383">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FF45B21" w14:textId="77777777" w:rsidR="00A77111" w:rsidRPr="001E2383" w:rsidRDefault="00A77111" w:rsidP="00A77111">
      <w:pPr>
        <w:spacing w:before="240" w:after="240" w:line="360" w:lineRule="auto"/>
        <w:jc w:val="both"/>
        <w:rPr>
          <w:rFonts w:ascii="Palatino Linotype" w:hAnsi="Palatino Linotype" w:cs="Arial"/>
        </w:rPr>
      </w:pPr>
      <w:r w:rsidRPr="001E2383">
        <w:rPr>
          <w:rFonts w:ascii="Palatino Linotype" w:hAnsi="Palatino Linotype" w:cs="Arial"/>
        </w:rPr>
        <w:t>Entorno a lo que aquí nos interesa, los Lineamientos Quincuagésimo sexto, Quincuagésimo séptimo y Quincuagésimo octavo, establecen lo siguiente:</w:t>
      </w:r>
    </w:p>
    <w:p w14:paraId="3C58E073"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8A75EFD"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Quincuagésimo séptimo. Se considera, en principio, como información pública y no podrá omitirse de las versiones públicas la siguiente: </w:t>
      </w:r>
    </w:p>
    <w:p w14:paraId="07F3E721"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 La relativa a las Obligaciones de Transparencia que contempla el Título V de la Ley General y las demás disposiciones legales aplicables; </w:t>
      </w:r>
    </w:p>
    <w:p w14:paraId="32F6A0F3"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lastRenderedPageBreak/>
        <w:t xml:space="preserve">II. El nombre de los servidores públicos en los documentos, y sus firmas autógrafas, cuando sean utilizados en el ejercicio de las facultades conferidas para el desempeño del servicio público, y </w:t>
      </w:r>
    </w:p>
    <w:p w14:paraId="3A895A74"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III. La información que documente decisiones y los actos de autoridad concluidos de los sujetos obligados, así como el ejercicio de las facultades o actividades de los servidores públicos, de manera que se pueda valo</w:t>
      </w:r>
      <w:r>
        <w:rPr>
          <w:rFonts w:ascii="Palatino Linotype" w:hAnsi="Palatino Linotype" w:cs="Arial"/>
          <w:i/>
          <w:sz w:val="20"/>
          <w:szCs w:val="20"/>
        </w:rPr>
        <w:t>rar el desempeño de los mismos.</w:t>
      </w:r>
    </w:p>
    <w:p w14:paraId="425FD541"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Lo anterior, siempre y cuando no se acredite alguna causal de clasificación, prevista en las leyes o en los tratados internaciones suscritos por el Estado mexicano. </w:t>
      </w:r>
    </w:p>
    <w:p w14:paraId="7184F288" w14:textId="77777777" w:rsidR="00A77111" w:rsidRPr="001E2383" w:rsidRDefault="00A77111" w:rsidP="00A77111">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Quincuagésimo octavo. Los sujetos obligados garantizarán que los sistemas o medios empleados para eliminar la información en las versiones públicas no permitan la recuperación o visualización de la misma.”</w:t>
      </w:r>
    </w:p>
    <w:p w14:paraId="14593608" w14:textId="77777777" w:rsidR="00A77111" w:rsidRPr="001E2383" w:rsidRDefault="00A77111" w:rsidP="00A77111">
      <w:pPr>
        <w:spacing w:before="240" w:after="240" w:line="360" w:lineRule="auto"/>
        <w:jc w:val="both"/>
        <w:rPr>
          <w:rFonts w:ascii="Palatino Linotype" w:hAnsi="Palatino Linotype" w:cs="Arial"/>
        </w:rPr>
      </w:pPr>
      <w:r w:rsidRPr="001E2383">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7971BA7" w14:textId="77777777" w:rsidR="00EE6B49" w:rsidRPr="0040233B" w:rsidRDefault="00EE6B49" w:rsidP="00EE6B49">
      <w:pPr>
        <w:shd w:val="clear" w:color="auto" w:fill="FFFFFF"/>
        <w:spacing w:before="240" w:after="240" w:line="360" w:lineRule="auto"/>
        <w:jc w:val="both"/>
        <w:rPr>
          <w:rFonts w:ascii="Arial" w:hAnsi="Arial" w:cs="Arial"/>
          <w:lang w:val="es-MX" w:eastAsia="es-MX"/>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de México; 2, fracción II; 29, 36 fracciones I y II; 176, 178, 179, fracción </w:t>
      </w:r>
      <w:r>
        <w:rPr>
          <w:rFonts w:ascii="Palatino Linotype" w:hAnsi="Palatino Linotype" w:cs="Arial"/>
          <w:lang w:eastAsia="es-MX"/>
        </w:rPr>
        <w:t>I,</w:t>
      </w:r>
      <w:r w:rsidRPr="0040233B">
        <w:rPr>
          <w:rFonts w:ascii="Palatino Linotype" w:hAnsi="Palatino Linotype" w:cs="Arial"/>
          <w:lang w:eastAsia="es-MX"/>
        </w:rPr>
        <w:t xml:space="preserve"> 181, 185 de la Ley de Transparencia y Acceso a la Información Pública del Estado de México y Municipios, este Pleno:</w:t>
      </w:r>
    </w:p>
    <w:p w14:paraId="6CA1A73F" w14:textId="77777777" w:rsidR="00EE6B49" w:rsidRDefault="00EE6B49" w:rsidP="00954A59">
      <w:pPr>
        <w:shd w:val="clear" w:color="auto" w:fill="FFFFFF"/>
        <w:spacing w:before="240" w:after="240" w:line="360" w:lineRule="auto"/>
        <w:jc w:val="both"/>
        <w:rPr>
          <w:rFonts w:ascii="Palatino Linotype" w:hAnsi="Palatino Linotype" w:cs="Arial"/>
          <w:lang w:eastAsia="es-MX"/>
        </w:rPr>
      </w:pPr>
    </w:p>
    <w:p w14:paraId="7E711825" w14:textId="77777777" w:rsidR="007F7203" w:rsidRPr="0040233B" w:rsidRDefault="007F7203" w:rsidP="007F7203">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lastRenderedPageBreak/>
        <w:t>R E S U E L V E</w:t>
      </w:r>
    </w:p>
    <w:p w14:paraId="1315B040" w14:textId="3FA05D01" w:rsidR="00D85008" w:rsidRPr="0090362D" w:rsidRDefault="00D85008" w:rsidP="00D85008">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b/>
          <w:sz w:val="28"/>
        </w:rPr>
        <w:t>PRIMERO</w:t>
      </w:r>
      <w:r w:rsidRPr="0040233B">
        <w:rPr>
          <w:rFonts w:ascii="Palatino Linotype" w:hAnsi="Palatino Linotype" w:cs="Arial"/>
          <w:sz w:val="28"/>
        </w:rPr>
        <w:t xml:space="preserve">. </w:t>
      </w:r>
      <w:r>
        <w:rPr>
          <w:rFonts w:ascii="Palatino Linotype" w:hAnsi="Palatino Linotype" w:cs="Arial"/>
        </w:rPr>
        <w:t xml:space="preserve">Resultan fundados los motivos de inconformidad planteados por el </w:t>
      </w:r>
      <w:r>
        <w:rPr>
          <w:rFonts w:ascii="Palatino Linotype" w:hAnsi="Palatino Linotype" w:cs="Arial"/>
          <w:b/>
          <w:i/>
        </w:rPr>
        <w:t xml:space="preserve">Recurrente </w:t>
      </w:r>
      <w:r>
        <w:rPr>
          <w:rFonts w:ascii="Palatino Linotype" w:hAnsi="Palatino Linotype" w:cs="Arial"/>
        </w:rPr>
        <w:t xml:space="preserve">en términos del Considerando CUARTO de la presente resolución, por lo que se determina </w:t>
      </w:r>
      <w:r>
        <w:rPr>
          <w:rFonts w:ascii="Palatino Linotype" w:hAnsi="Palatino Linotype" w:cs="Arial"/>
          <w:b/>
        </w:rPr>
        <w:t>REVOCAR</w:t>
      </w:r>
      <w:r>
        <w:rPr>
          <w:rFonts w:ascii="Palatino Linotype" w:hAnsi="Palatino Linotype" w:cs="Arial"/>
        </w:rPr>
        <w:t xml:space="preserve"> la respuesta emitida por el </w:t>
      </w:r>
      <w:r w:rsidR="005E3C0B">
        <w:rPr>
          <w:rFonts w:ascii="Palatino Linotype" w:hAnsi="Palatino Linotype" w:cs="Arial"/>
        </w:rPr>
        <w:t>Ayuntamiento de Zumpango</w:t>
      </w:r>
      <w:r>
        <w:rPr>
          <w:rFonts w:ascii="Palatino Linotype" w:hAnsi="Palatino Linotype" w:cs="Arial"/>
        </w:rPr>
        <w:t>.</w:t>
      </w:r>
    </w:p>
    <w:p w14:paraId="42174E6F" w14:textId="213AFBB3" w:rsidR="00D85008" w:rsidRDefault="00D85008" w:rsidP="00D85008">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b/>
          <w:sz w:val="28"/>
        </w:rPr>
        <w:t xml:space="preserve">SEGUNDO. </w:t>
      </w:r>
      <w:r w:rsidRPr="000D40FE">
        <w:rPr>
          <w:rFonts w:ascii="Palatino Linotype" w:hAnsi="Palatino Linotype" w:cs="Arial"/>
        </w:rPr>
        <w:t>Se</w:t>
      </w:r>
      <w:r w:rsidRPr="000D40FE">
        <w:rPr>
          <w:rFonts w:ascii="Palatino Linotype" w:hAnsi="Palatino Linotype" w:cs="Arial"/>
          <w:b/>
        </w:rPr>
        <w:t xml:space="preserve"> ORDENA </w:t>
      </w:r>
      <w:r w:rsidRPr="000D40FE">
        <w:rPr>
          <w:rFonts w:ascii="Palatino Linotype" w:hAnsi="Palatino Linotype" w:cs="Arial"/>
        </w:rPr>
        <w:t xml:space="preserve">al </w:t>
      </w:r>
      <w:r w:rsidR="005E3C0B">
        <w:rPr>
          <w:rFonts w:ascii="Palatino Linotype" w:hAnsi="Palatino Linotype" w:cs="Arial"/>
          <w:b/>
        </w:rPr>
        <w:t>Ayuntamiento de Zumpango</w:t>
      </w:r>
      <w:r w:rsidRPr="000D40FE">
        <w:rPr>
          <w:rFonts w:ascii="Palatino Linotype" w:hAnsi="Palatino Linotype" w:cs="Arial"/>
          <w:b/>
        </w:rPr>
        <w:t xml:space="preserve">, </w:t>
      </w:r>
      <w:r w:rsidRPr="000D40FE">
        <w:rPr>
          <w:rFonts w:ascii="Palatino Linotype" w:hAnsi="Palatino Linotype" w:cs="Arial"/>
        </w:rPr>
        <w:t xml:space="preserve">Sujeto Obligado, atienda la solicitud de información número </w:t>
      </w:r>
      <w:r w:rsidR="005E3C0B">
        <w:rPr>
          <w:rFonts w:ascii="Palatino Linotype" w:hAnsi="Palatino Linotype" w:cs="Arial"/>
          <w:b/>
        </w:rPr>
        <w:t>00213/ZUMPANGO</w:t>
      </w:r>
      <w:r>
        <w:rPr>
          <w:rFonts w:ascii="Palatino Linotype" w:hAnsi="Palatino Linotype" w:cs="Arial"/>
          <w:b/>
        </w:rPr>
        <w:t>/IP/2018</w:t>
      </w:r>
      <w:r w:rsidRPr="000D40FE">
        <w:rPr>
          <w:rFonts w:ascii="Palatino Linotype" w:hAnsi="Palatino Linotype"/>
          <w:bCs/>
        </w:rPr>
        <w:t xml:space="preserve">, y </w:t>
      </w:r>
      <w:r w:rsidRPr="000D40FE">
        <w:rPr>
          <w:rFonts w:ascii="Palatino Linotype" w:hAnsi="Palatino Linotype" w:cs="Arial"/>
        </w:rPr>
        <w:t>haga entrega</w:t>
      </w:r>
      <w:r>
        <w:rPr>
          <w:rFonts w:ascii="Palatino Linotype" w:hAnsi="Palatino Linotype" w:cs="Arial"/>
        </w:rPr>
        <w:t xml:space="preserve"> </w:t>
      </w:r>
      <w:r w:rsidRPr="000D40FE">
        <w:rPr>
          <w:rFonts w:ascii="Palatino Linotype" w:hAnsi="Palatino Linotype" w:cs="Arial"/>
        </w:rPr>
        <w:t>vía SAIMEX</w:t>
      </w:r>
      <w:r w:rsidR="003231A8">
        <w:rPr>
          <w:rFonts w:ascii="Palatino Linotype" w:hAnsi="Palatino Linotype" w:cs="Arial"/>
        </w:rPr>
        <w:t>,</w:t>
      </w:r>
      <w:r w:rsidR="00A77111">
        <w:rPr>
          <w:rFonts w:ascii="Palatino Linotype" w:hAnsi="Palatino Linotype" w:cs="Arial"/>
        </w:rPr>
        <w:t xml:space="preserve"> en versión pública de resultar procedente</w:t>
      </w:r>
      <w:r w:rsidRPr="000D40FE">
        <w:rPr>
          <w:rFonts w:ascii="Palatino Linotype" w:hAnsi="Palatino Linotype" w:cs="Arial"/>
        </w:rPr>
        <w:t xml:space="preserve">, en términos del Considerando </w:t>
      </w:r>
      <w:r>
        <w:rPr>
          <w:rFonts w:ascii="Palatino Linotype" w:hAnsi="Palatino Linotype" w:cs="Arial"/>
        </w:rPr>
        <w:t>CUARTO</w:t>
      </w:r>
      <w:r w:rsidR="00A77111">
        <w:rPr>
          <w:rFonts w:ascii="Palatino Linotype" w:hAnsi="Palatino Linotype" w:cs="Arial"/>
        </w:rPr>
        <w:t xml:space="preserve"> y QUINTO</w:t>
      </w:r>
      <w:r>
        <w:rPr>
          <w:rFonts w:ascii="Palatino Linotype" w:hAnsi="Palatino Linotype" w:cs="Arial"/>
        </w:rPr>
        <w:t xml:space="preserve"> </w:t>
      </w:r>
      <w:r w:rsidRPr="000D40FE">
        <w:rPr>
          <w:rFonts w:ascii="Palatino Linotype" w:hAnsi="Palatino Linotype" w:cs="Arial"/>
        </w:rPr>
        <w:t xml:space="preserve">de esta resolución, </w:t>
      </w:r>
      <w:r w:rsidR="00205ADF">
        <w:rPr>
          <w:rFonts w:ascii="Palatino Linotype" w:hAnsi="Palatino Linotype" w:cs="Arial"/>
        </w:rPr>
        <w:t xml:space="preserve">del soporte documental en el que conste </w:t>
      </w:r>
      <w:r>
        <w:rPr>
          <w:rFonts w:ascii="Palatino Linotype" w:hAnsi="Palatino Linotype" w:cs="Arial"/>
        </w:rPr>
        <w:t>lo siguiente</w:t>
      </w:r>
      <w:r w:rsidRPr="000D40FE">
        <w:rPr>
          <w:rFonts w:ascii="Palatino Linotype" w:hAnsi="Palatino Linotype" w:cs="Arial"/>
        </w:rPr>
        <w:t>:</w:t>
      </w:r>
    </w:p>
    <w:p w14:paraId="21B7DD20" w14:textId="748B3D7E" w:rsidR="00F25D1F" w:rsidRPr="00F25D1F" w:rsidRDefault="00205ADF" w:rsidP="00F25D1F">
      <w:pPr>
        <w:pStyle w:val="Prrafodelista"/>
        <w:numPr>
          <w:ilvl w:val="0"/>
          <w:numId w:val="1"/>
        </w:numPr>
        <w:spacing w:before="240" w:after="240" w:line="360" w:lineRule="auto"/>
        <w:jc w:val="both"/>
        <w:rPr>
          <w:rFonts w:ascii="Palatino Linotype" w:hAnsi="Palatino Linotype"/>
          <w:b/>
          <w:lang w:val="es-MX" w:eastAsia="es-MX"/>
        </w:rPr>
      </w:pPr>
      <w:r>
        <w:rPr>
          <w:rFonts w:ascii="Palatino Linotype" w:hAnsi="Palatino Linotype"/>
          <w:b/>
        </w:rPr>
        <w:t>Adeudo</w:t>
      </w:r>
      <w:r w:rsidR="003231A8">
        <w:rPr>
          <w:rFonts w:ascii="Palatino Linotype" w:hAnsi="Palatino Linotype"/>
          <w:b/>
        </w:rPr>
        <w:t>s</w:t>
      </w:r>
      <w:r>
        <w:rPr>
          <w:rFonts w:ascii="Palatino Linotype" w:hAnsi="Palatino Linotype"/>
          <w:b/>
        </w:rPr>
        <w:t xml:space="preserve"> </w:t>
      </w:r>
      <w:r w:rsidR="00DD295D">
        <w:rPr>
          <w:rFonts w:ascii="Palatino Linotype" w:hAnsi="Palatino Linotype"/>
          <w:b/>
        </w:rPr>
        <w:t xml:space="preserve">por concepto de publicidad </w:t>
      </w:r>
      <w:r>
        <w:rPr>
          <w:rFonts w:ascii="Palatino Linotype" w:hAnsi="Palatino Linotype"/>
          <w:b/>
        </w:rPr>
        <w:t xml:space="preserve">a favor de la persona referida en la solicitud </w:t>
      </w:r>
      <w:r w:rsidR="00DD295D">
        <w:rPr>
          <w:rFonts w:ascii="Palatino Linotype" w:hAnsi="Palatino Linotype"/>
          <w:b/>
        </w:rPr>
        <w:t>de acceso a la información</w:t>
      </w:r>
      <w:r w:rsidR="009872E2">
        <w:rPr>
          <w:rFonts w:ascii="Palatino Linotype" w:hAnsi="Palatino Linotype"/>
          <w:b/>
        </w:rPr>
        <w:t xml:space="preserve">, </w:t>
      </w:r>
      <w:r w:rsidR="00190A74">
        <w:rPr>
          <w:rFonts w:ascii="Palatino Linotype" w:hAnsi="Palatino Linotype"/>
          <w:b/>
        </w:rPr>
        <w:t>del periodo comprendido</w:t>
      </w:r>
      <w:r w:rsidR="009872E2">
        <w:rPr>
          <w:rFonts w:ascii="Palatino Linotype" w:hAnsi="Palatino Linotype"/>
          <w:b/>
        </w:rPr>
        <w:t xml:space="preserve"> del dieciocho de agosto de dos mil seis al dieciocho de octubre de dos mil dieciocho.</w:t>
      </w:r>
    </w:p>
    <w:p w14:paraId="1CE39286" w14:textId="43CB7B2C" w:rsidR="00A77111" w:rsidRDefault="00A77111" w:rsidP="00A77111">
      <w:pPr>
        <w:spacing w:before="240" w:after="240" w:line="360" w:lineRule="auto"/>
        <w:ind w:left="284"/>
        <w:jc w:val="both"/>
        <w:rPr>
          <w:rFonts w:ascii="Palatino Linotype" w:hAnsi="Palatino Linotype" w:cs="Arial"/>
          <w:i/>
          <w:sz w:val="20"/>
          <w:szCs w:val="20"/>
        </w:rPr>
      </w:pPr>
      <w:r>
        <w:rPr>
          <w:rFonts w:ascii="Palatino Linotype" w:hAnsi="Palatino Linotype" w:cs="Arial"/>
          <w:i/>
          <w:sz w:val="20"/>
          <w:szCs w:val="20"/>
        </w:rPr>
        <w:t>E</w:t>
      </w:r>
      <w:r w:rsidRPr="008C19C7">
        <w:rPr>
          <w:rFonts w:ascii="Palatino Linotype" w:hAnsi="Palatino Linotype" w:cs="Arial"/>
          <w:i/>
          <w:sz w:val="20"/>
          <w:szCs w:val="20"/>
        </w:rPr>
        <w:t xml:space="preserve">l Acuerdo del Comité de Transparencia en términos de la Ley de Transparencia y Acceso a la Información Pública del Estado de México y Municipios, en el que funde y motive las razones sobre los datos que se supriman o eliminen y se ponga a disposición del </w:t>
      </w:r>
      <w:r w:rsidRPr="008C19C7">
        <w:rPr>
          <w:rFonts w:ascii="Palatino Linotype" w:hAnsi="Palatino Linotype" w:cs="Arial"/>
          <w:b/>
          <w:i/>
          <w:sz w:val="20"/>
          <w:szCs w:val="20"/>
        </w:rPr>
        <w:t>Recurrente</w:t>
      </w:r>
      <w:r w:rsidRPr="008C19C7">
        <w:rPr>
          <w:rFonts w:ascii="Palatino Linotype" w:hAnsi="Palatino Linotype" w:cs="Arial"/>
          <w:i/>
          <w:sz w:val="20"/>
          <w:szCs w:val="20"/>
        </w:rPr>
        <w:t>.</w:t>
      </w:r>
    </w:p>
    <w:p w14:paraId="4D4773B5" w14:textId="492EBE32" w:rsidR="00137C1F" w:rsidRDefault="00137C1F" w:rsidP="00137C1F">
      <w:pPr>
        <w:spacing w:before="240" w:after="240" w:line="360" w:lineRule="auto"/>
        <w:ind w:left="284"/>
        <w:jc w:val="both"/>
        <w:rPr>
          <w:rFonts w:ascii="Palatino Linotype" w:hAnsi="Palatino Linotype"/>
          <w:b/>
          <w:i/>
          <w:sz w:val="20"/>
          <w:szCs w:val="20"/>
        </w:rPr>
      </w:pPr>
      <w:r w:rsidRPr="00CD59DC">
        <w:rPr>
          <w:rFonts w:ascii="Palatino Linotype" w:hAnsi="Palatino Linotype"/>
          <w:i/>
          <w:sz w:val="20"/>
          <w:szCs w:val="20"/>
        </w:rPr>
        <w:t xml:space="preserve">En el supuesto de que no </w:t>
      </w:r>
      <w:r>
        <w:rPr>
          <w:rFonts w:ascii="Palatino Linotype" w:hAnsi="Palatino Linotype"/>
          <w:i/>
          <w:sz w:val="20"/>
          <w:szCs w:val="20"/>
        </w:rPr>
        <w:t>exista adeudos</w:t>
      </w:r>
      <w:r w:rsidRPr="00CD59DC">
        <w:rPr>
          <w:rFonts w:ascii="Palatino Linotype" w:hAnsi="Palatino Linotype"/>
          <w:i/>
          <w:sz w:val="20"/>
          <w:szCs w:val="20"/>
        </w:rPr>
        <w:t xml:space="preserve">, bastara con </w:t>
      </w:r>
      <w:r>
        <w:rPr>
          <w:rFonts w:ascii="Palatino Linotype" w:hAnsi="Palatino Linotype"/>
          <w:i/>
          <w:sz w:val="20"/>
          <w:szCs w:val="20"/>
        </w:rPr>
        <w:t>el sólo pronunciamiento del</w:t>
      </w:r>
      <w:r w:rsidRPr="00CD59DC">
        <w:rPr>
          <w:rFonts w:ascii="Palatino Linotype" w:hAnsi="Palatino Linotype"/>
          <w:i/>
          <w:sz w:val="20"/>
          <w:szCs w:val="20"/>
        </w:rPr>
        <w:t xml:space="preserve"> </w:t>
      </w:r>
      <w:r w:rsidRPr="00CD59DC">
        <w:rPr>
          <w:rFonts w:ascii="Palatino Linotype" w:hAnsi="Palatino Linotype"/>
          <w:b/>
          <w:i/>
          <w:sz w:val="20"/>
          <w:szCs w:val="20"/>
        </w:rPr>
        <w:t xml:space="preserve">Sujeto Obligado </w:t>
      </w:r>
      <w:r>
        <w:rPr>
          <w:rFonts w:ascii="Palatino Linotype" w:hAnsi="Palatino Linotype"/>
          <w:i/>
          <w:sz w:val="20"/>
          <w:szCs w:val="20"/>
        </w:rPr>
        <w:t>para tener por colmado el requerimiento de información, mismo que deberá hacer del</w:t>
      </w:r>
      <w:r w:rsidRPr="00CD59DC">
        <w:rPr>
          <w:rFonts w:ascii="Palatino Linotype" w:hAnsi="Palatino Linotype"/>
          <w:i/>
          <w:sz w:val="20"/>
          <w:szCs w:val="20"/>
        </w:rPr>
        <w:t xml:space="preserve"> conocimiento del </w:t>
      </w:r>
      <w:r w:rsidRPr="00CD59DC">
        <w:rPr>
          <w:rFonts w:ascii="Palatino Linotype" w:hAnsi="Palatino Linotype"/>
          <w:b/>
          <w:i/>
          <w:sz w:val="20"/>
          <w:szCs w:val="20"/>
        </w:rPr>
        <w:t>Recurrente.</w:t>
      </w:r>
    </w:p>
    <w:p w14:paraId="4937168F" w14:textId="77777777" w:rsidR="00D85008" w:rsidRPr="00DD0FEA" w:rsidRDefault="00D85008" w:rsidP="00D85008">
      <w:pPr>
        <w:autoSpaceDE w:val="0"/>
        <w:autoSpaceDN w:val="0"/>
        <w:adjustRightInd w:val="0"/>
        <w:spacing w:before="240" w:after="240" w:line="360" w:lineRule="auto"/>
        <w:jc w:val="both"/>
        <w:rPr>
          <w:rFonts w:ascii="Palatino Linotype" w:hAnsi="Palatino Linotype" w:cs="Arial"/>
          <w:lang w:val="es-MX" w:eastAsia="es-MX"/>
        </w:rPr>
      </w:pPr>
      <w:r w:rsidRPr="00DD0FEA">
        <w:rPr>
          <w:rFonts w:ascii="Palatino Linotype" w:hAnsi="Palatino Linotype" w:cs="Arial"/>
          <w:b/>
          <w:sz w:val="28"/>
          <w:szCs w:val="28"/>
          <w:lang w:val="es-MX" w:eastAsia="es-MX"/>
        </w:rPr>
        <w:t xml:space="preserve">TERCERO.  </w:t>
      </w:r>
      <w:r w:rsidRPr="00DD0FEA">
        <w:rPr>
          <w:rFonts w:ascii="Palatino Linotype" w:hAnsi="Palatino Linotype" w:cs="Arial"/>
          <w:b/>
          <w:lang w:val="es-MX" w:eastAsia="es-MX"/>
        </w:rPr>
        <w:t>Notifíquese,</w:t>
      </w:r>
      <w:r w:rsidRPr="00DD0FEA">
        <w:rPr>
          <w:rFonts w:ascii="Palatino Linotype" w:hAnsi="Palatino Linotype" w:cs="Arial"/>
          <w:b/>
          <w:sz w:val="28"/>
          <w:szCs w:val="28"/>
          <w:lang w:val="es-MX" w:eastAsia="es-MX"/>
        </w:rPr>
        <w:t xml:space="preserve"> </w:t>
      </w:r>
      <w:r w:rsidRPr="00DD0FEA">
        <w:rPr>
          <w:rFonts w:ascii="Palatino Linotype" w:hAnsi="Palatino Linotype" w:cs="Arial"/>
          <w:lang w:val="es-MX" w:eastAsia="es-MX"/>
        </w:rPr>
        <w:t xml:space="preserve">al Responsable de la Unidad de Transparencia del Sujeto Obligado, para que conforme a los artículos 186, último párrafo y 189, párrafo </w:t>
      </w:r>
      <w:r w:rsidRPr="00DD0FEA">
        <w:rPr>
          <w:rFonts w:ascii="Palatino Linotype" w:hAnsi="Palatino Linotype" w:cs="Arial"/>
          <w:lang w:val="es-MX" w:eastAsia="es-MX"/>
        </w:rPr>
        <w:lastRenderedPageBreak/>
        <w:t>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1695898" w14:textId="77777777" w:rsidR="00D85008" w:rsidRPr="00DD0FEA" w:rsidRDefault="00D85008" w:rsidP="00D85008">
      <w:pPr>
        <w:autoSpaceDE w:val="0"/>
        <w:autoSpaceDN w:val="0"/>
        <w:adjustRightInd w:val="0"/>
        <w:spacing w:before="240" w:after="240" w:line="360" w:lineRule="auto"/>
        <w:jc w:val="both"/>
        <w:rPr>
          <w:rFonts w:ascii="Palatino Linotype" w:hAnsi="Palatino Linotype" w:cs="Arial"/>
          <w:lang w:val="es-MX" w:eastAsia="es-MX"/>
        </w:rPr>
      </w:pPr>
      <w:r w:rsidRPr="00DD0FEA">
        <w:rPr>
          <w:rFonts w:ascii="Palatino Linotype" w:hAnsi="Palatino Linotype" w:cs="Arial"/>
          <w:b/>
          <w:sz w:val="28"/>
          <w:szCs w:val="28"/>
          <w:lang w:val="es-MX" w:eastAsia="es-MX"/>
        </w:rPr>
        <w:t xml:space="preserve">CUARTO. </w:t>
      </w:r>
      <w:r w:rsidRPr="00DD0FEA">
        <w:rPr>
          <w:rFonts w:ascii="Palatino Linotype" w:hAnsi="Palatino Linotype" w:cs="Arial"/>
          <w:b/>
          <w:lang w:val="es-MX" w:eastAsia="es-MX"/>
        </w:rPr>
        <w:t>Notifíquese</w:t>
      </w:r>
      <w:r>
        <w:rPr>
          <w:rFonts w:ascii="Palatino Linotype" w:hAnsi="Palatino Linotype" w:cs="Arial"/>
          <w:b/>
          <w:lang w:val="es-MX" w:eastAsia="es-MX"/>
        </w:rPr>
        <w:t>,</w:t>
      </w:r>
      <w:r w:rsidRPr="00DD0FEA">
        <w:rPr>
          <w:rFonts w:ascii="Palatino Linotype" w:hAnsi="Palatino Linotype" w:cs="Arial"/>
          <w:b/>
          <w:lang w:val="es-MX" w:eastAsia="es-MX"/>
        </w:rPr>
        <w:t xml:space="preserve"> </w:t>
      </w:r>
      <w:r w:rsidRPr="00DD0FEA">
        <w:rPr>
          <w:rFonts w:ascii="Palatino Linotype" w:hAnsi="Palatino Linotype" w:cs="Arial"/>
          <w:lang w:val="es-MX" w:eastAsia="es-MX"/>
        </w:rPr>
        <w:t>al recurrente</w:t>
      </w:r>
      <w:r>
        <w:rPr>
          <w:rFonts w:ascii="Palatino Linotype" w:hAnsi="Palatino Linotype" w:cs="Arial"/>
          <w:lang w:val="es-MX" w:eastAsia="es-MX"/>
        </w:rPr>
        <w:t xml:space="preserve"> la presente resolución</w:t>
      </w:r>
      <w:r w:rsidRPr="00DD0FEA">
        <w:rPr>
          <w:rFonts w:ascii="Palatino Linotype" w:hAnsi="Palatino Linotype" w:cs="Arial"/>
          <w:lang w:val="es-MX" w:eastAsia="es-MX"/>
        </w:rPr>
        <w:t xml:space="preserve">, </w:t>
      </w:r>
      <w:r>
        <w:rPr>
          <w:rFonts w:ascii="Palatino Linotype" w:hAnsi="Palatino Linotype" w:cs="Arial"/>
          <w:lang w:val="es-MX" w:eastAsia="es-MX"/>
        </w:rPr>
        <w:t xml:space="preserve">así como </w:t>
      </w:r>
      <w:r w:rsidRPr="00DD0FEA">
        <w:rPr>
          <w:rFonts w:ascii="Palatino Linotype" w:hAnsi="Palatino Linotype" w:cs="Arial"/>
          <w:lang w:val="es-MX" w:eastAsia="es-MX"/>
        </w:rPr>
        <w:t xml:space="preserve">que podrá impugnarla vía Juicio de Amparo en los términos de las leyes aplicables, de conformidad con lo establecido en el artículo 196 de la Ley de Transparencia y Acceso a la Información Pública del Estado de México y Municipios. </w:t>
      </w:r>
    </w:p>
    <w:p w14:paraId="73015D1A" w14:textId="6B48C8E9" w:rsidR="008E7698" w:rsidRPr="00BB78FC" w:rsidRDefault="00026D94" w:rsidP="009D2860">
      <w:pPr>
        <w:autoSpaceDE w:val="0"/>
        <w:autoSpaceDN w:val="0"/>
        <w:adjustRightInd w:val="0"/>
        <w:spacing w:before="240" w:after="240" w:line="360" w:lineRule="auto"/>
        <w:jc w:val="both"/>
        <w:rPr>
          <w:rFonts w:ascii="Palatino Linotype" w:eastAsia="Arial Unicode MS" w:hAnsi="Palatino Linotype" w:cs="Arial"/>
        </w:rPr>
      </w:pPr>
      <w:r w:rsidRPr="0040233B">
        <w:rPr>
          <w:rFonts w:ascii="Palatino Linotype" w:hAnsi="Palatino Linotype" w:cs="Arial"/>
        </w:rPr>
        <w:t>ASÍ LO RESUELVE, POR UNANIMIDAD DE</w:t>
      </w:r>
      <w:r w:rsidR="00D443AF">
        <w:rPr>
          <w:rFonts w:ascii="Palatino Linotype" w:hAnsi="Palatino Linotype" w:cs="Arial"/>
        </w:rPr>
        <w:t xml:space="preserve"> VOTOS </w:t>
      </w:r>
      <w:r w:rsidRPr="0040233B">
        <w:rPr>
          <w:rFonts w:ascii="Palatino Linotype" w:hAnsi="Palatino Linotype" w:cs="Arial"/>
        </w:rPr>
        <w:t>EL PLENO DEL</w:t>
      </w:r>
      <w:r w:rsidRPr="0040233B">
        <w:rPr>
          <w:rFonts w:ascii="Palatino Linotype" w:eastAsia="Arial Unicode MS" w:hAnsi="Palatino Linotype" w:cs="Arial"/>
        </w:rPr>
        <w:t xml:space="preserve"> INSTITUTO DE TRANSPARENCIA, ACCESO A LA INFORMACIÓN PÚBLICA Y PROTECCIÓN DE DATOS PERSONALES DEL ESTADO DE MÉXICO Y MUNICIPIOS</w:t>
      </w:r>
      <w:r w:rsidRPr="0040233B">
        <w:rPr>
          <w:rFonts w:ascii="Palatino Linotype" w:hAnsi="Palatino Linotype" w:cs="Arial"/>
        </w:rPr>
        <w:t>, CONFORMADO POR LOS COMISIONADOS</w:t>
      </w:r>
      <w:r w:rsidR="002441D0">
        <w:rPr>
          <w:rFonts w:ascii="Palatino Linotype" w:hAnsi="Palatino Linotype" w:cs="Arial"/>
        </w:rPr>
        <w:t xml:space="preserve"> </w:t>
      </w:r>
      <w:r w:rsidR="002441D0" w:rsidRPr="0040233B">
        <w:rPr>
          <w:rFonts w:ascii="Palatino Linotype" w:hAnsi="Palatino Linotype" w:cs="Arial"/>
        </w:rPr>
        <w:t>ZULEMA MARTÍNEZ SÁNCHEZ</w:t>
      </w:r>
      <w:r w:rsidR="00EF35FA" w:rsidRPr="0040233B">
        <w:rPr>
          <w:rFonts w:ascii="Palatino Linotype" w:hAnsi="Palatino Linotype" w:cs="Arial"/>
        </w:rPr>
        <w:t>; EVA ABAID YAPUR</w:t>
      </w:r>
      <w:r w:rsidRPr="0040233B">
        <w:rPr>
          <w:rFonts w:ascii="Palatino Linotype" w:hAnsi="Palatino Linotype" w:cs="Arial"/>
        </w:rPr>
        <w:t>; JOSÉ GUADALUPE LUNA HERNÁNDEZ</w:t>
      </w:r>
      <w:r w:rsidR="00367BBB">
        <w:rPr>
          <w:rFonts w:ascii="Palatino Linotype" w:hAnsi="Palatino Linotype" w:cs="Arial"/>
        </w:rPr>
        <w:t xml:space="preserve"> CON VOTO PARTICULAR</w:t>
      </w:r>
      <w:r w:rsidR="00303BC7">
        <w:rPr>
          <w:rFonts w:ascii="Palatino Linotype" w:hAnsi="Palatino Linotype" w:cs="Arial"/>
        </w:rPr>
        <w:t xml:space="preserve">, </w:t>
      </w:r>
      <w:r w:rsidRPr="0040233B">
        <w:rPr>
          <w:rFonts w:ascii="Palatino Linotype" w:hAnsi="Palatino Linotype" w:cs="Arial"/>
        </w:rPr>
        <w:t>JAVIER MARTÍNEZ CRUZ</w:t>
      </w:r>
      <w:r w:rsidR="00303BC7">
        <w:rPr>
          <w:rFonts w:ascii="Palatino Linotype" w:hAnsi="Palatino Linotype" w:cs="Arial"/>
        </w:rPr>
        <w:t xml:space="preserve"> Y LUIS GUSTAVO PARRA NORIEGA</w:t>
      </w:r>
      <w:r w:rsidRPr="0040233B">
        <w:rPr>
          <w:rFonts w:ascii="Palatino Linotype" w:hAnsi="Palatino Linotype" w:cs="Arial"/>
        </w:rPr>
        <w:t xml:space="preserve">; EN LA </w:t>
      </w:r>
      <w:r w:rsidR="000B7101">
        <w:rPr>
          <w:rFonts w:ascii="Palatino Linotype" w:hAnsi="Palatino Linotype" w:cs="Arial"/>
        </w:rPr>
        <w:t>TERCERA</w:t>
      </w:r>
      <w:r w:rsidRPr="0040233B">
        <w:rPr>
          <w:rFonts w:ascii="Palatino Linotype" w:hAnsi="Palatino Linotype" w:cs="Arial"/>
        </w:rPr>
        <w:t xml:space="preserve"> SESIÓN ORDINARIA CELEBRADA EL </w:t>
      </w:r>
      <w:r w:rsidR="000B7101">
        <w:rPr>
          <w:rFonts w:ascii="Palatino Linotype" w:hAnsi="Palatino Linotype" w:cs="Arial"/>
        </w:rPr>
        <w:t>VEINTITRES DE ENERO</w:t>
      </w:r>
      <w:r w:rsidRPr="0040233B">
        <w:rPr>
          <w:rFonts w:ascii="Palatino Linotype" w:hAnsi="Palatino Linotype" w:cs="Arial"/>
        </w:rPr>
        <w:t xml:space="preserve"> DEL DOS MIL DIECI</w:t>
      </w:r>
      <w:r w:rsidR="000B7101">
        <w:rPr>
          <w:rFonts w:ascii="Palatino Linotype" w:hAnsi="Palatino Linotype" w:cs="Arial"/>
        </w:rPr>
        <w:t>NUEVE</w:t>
      </w:r>
      <w:r w:rsidRPr="0040233B">
        <w:rPr>
          <w:rFonts w:ascii="Palatino Linotype" w:hAnsi="Palatino Linotype" w:cs="Arial"/>
        </w:rPr>
        <w:t xml:space="preserve">, ANTE </w:t>
      </w:r>
      <w:r w:rsidR="00850491">
        <w:rPr>
          <w:rFonts w:ascii="Palatino Linotype" w:hAnsi="Palatino Linotype" w:cs="Arial"/>
        </w:rPr>
        <w:t>EL</w:t>
      </w:r>
      <w:r w:rsidRPr="0040233B">
        <w:rPr>
          <w:rFonts w:ascii="Palatino Linotype" w:hAnsi="Palatino Linotype" w:cs="Arial"/>
        </w:rPr>
        <w:t xml:space="preserve"> SECRETARI</w:t>
      </w:r>
      <w:r w:rsidR="007D336B">
        <w:rPr>
          <w:rFonts w:ascii="Palatino Linotype" w:hAnsi="Palatino Linotype" w:cs="Arial"/>
        </w:rPr>
        <w:t>O</w:t>
      </w:r>
      <w:r w:rsidRPr="0040233B">
        <w:rPr>
          <w:rFonts w:ascii="Palatino Linotype" w:hAnsi="Palatino Linotype" w:cs="Arial"/>
        </w:rPr>
        <w:t xml:space="preserve"> TÉCNIC</w:t>
      </w:r>
      <w:r w:rsidR="007D336B">
        <w:rPr>
          <w:rFonts w:ascii="Palatino Linotype" w:hAnsi="Palatino Linotype" w:cs="Arial"/>
        </w:rPr>
        <w:t>O</w:t>
      </w:r>
      <w:r w:rsidRPr="0040233B">
        <w:rPr>
          <w:rFonts w:ascii="Palatino Linotype" w:hAnsi="Palatino Linotype" w:cs="Arial"/>
        </w:rPr>
        <w:t xml:space="preserve"> DEL PLENO, </w:t>
      </w:r>
      <w:r w:rsidR="007D336B">
        <w:rPr>
          <w:rFonts w:ascii="Palatino Linotype" w:hAnsi="Palatino Linotype" w:cs="Arial"/>
        </w:rPr>
        <w:t>ALEXIS TAPIA RAMÍREZ</w:t>
      </w:r>
      <w:r w:rsidRPr="0040233B">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4"/>
        <w:gridCol w:w="4490"/>
      </w:tblGrid>
      <w:tr w:rsidR="0040233B" w:rsidRPr="0040233B" w14:paraId="5672C997" w14:textId="77777777" w:rsidTr="00303BC7">
        <w:trPr>
          <w:trHeight w:val="793"/>
          <w:jc w:val="center"/>
        </w:trPr>
        <w:tc>
          <w:tcPr>
            <w:tcW w:w="8364" w:type="dxa"/>
            <w:gridSpan w:val="2"/>
            <w:vAlign w:val="center"/>
          </w:tcPr>
          <w:p w14:paraId="5132457C" w14:textId="27A4E8D5" w:rsidR="009E7593" w:rsidRDefault="00516E6A" w:rsidP="00BD6BED">
            <w:pPr>
              <w:jc w:val="center"/>
              <w:rPr>
                <w:rFonts w:ascii="Palatino Linotype" w:hAnsi="Palatino Linotype"/>
                <w:b/>
                <w:sz w:val="28"/>
                <w:szCs w:val="28"/>
              </w:rPr>
            </w:pPr>
            <w:r w:rsidRPr="0040233B">
              <w:rPr>
                <w:rFonts w:ascii="Palatino Linotype" w:hAnsi="Palatino Linotype" w:cs="Arial"/>
              </w:rPr>
              <w:br w:type="page"/>
            </w:r>
          </w:p>
          <w:p w14:paraId="3C605776" w14:textId="77777777" w:rsidR="00106B32" w:rsidRDefault="00106B32" w:rsidP="00BD6BED">
            <w:pPr>
              <w:jc w:val="center"/>
              <w:rPr>
                <w:rFonts w:ascii="Palatino Linotype" w:hAnsi="Palatino Linotype"/>
                <w:b/>
                <w:sz w:val="28"/>
                <w:szCs w:val="28"/>
              </w:rPr>
            </w:pPr>
          </w:p>
          <w:p w14:paraId="5708219B" w14:textId="77777777" w:rsidR="00106B32" w:rsidRDefault="00106B32" w:rsidP="00BD6BED">
            <w:pPr>
              <w:jc w:val="center"/>
              <w:rPr>
                <w:rFonts w:ascii="Palatino Linotype" w:hAnsi="Palatino Linotype"/>
                <w:b/>
                <w:sz w:val="28"/>
                <w:szCs w:val="28"/>
              </w:rPr>
            </w:pPr>
          </w:p>
          <w:p w14:paraId="73119088" w14:textId="77777777" w:rsidR="00106B32" w:rsidRDefault="00106B32" w:rsidP="00BD6BED">
            <w:pPr>
              <w:jc w:val="center"/>
              <w:rPr>
                <w:rFonts w:ascii="Palatino Linotype" w:hAnsi="Palatino Linotype"/>
                <w:b/>
                <w:sz w:val="28"/>
                <w:szCs w:val="28"/>
              </w:rPr>
            </w:pPr>
          </w:p>
          <w:p w14:paraId="03E29A03" w14:textId="77777777" w:rsidR="00106B32" w:rsidRDefault="00106B32" w:rsidP="00BD6BED">
            <w:pPr>
              <w:jc w:val="center"/>
              <w:rPr>
                <w:rFonts w:ascii="Palatino Linotype" w:hAnsi="Palatino Linotype"/>
                <w:b/>
                <w:sz w:val="28"/>
                <w:szCs w:val="28"/>
              </w:rPr>
            </w:pPr>
          </w:p>
          <w:p w14:paraId="7765A058" w14:textId="77777777" w:rsidR="002441D0" w:rsidRDefault="002441D0" w:rsidP="00BD6BED">
            <w:pPr>
              <w:jc w:val="center"/>
              <w:rPr>
                <w:rFonts w:ascii="Palatino Linotype" w:hAnsi="Palatino Linotype"/>
              </w:rPr>
            </w:pPr>
            <w:r w:rsidRPr="0040233B">
              <w:rPr>
                <w:rFonts w:ascii="Palatino Linotype" w:hAnsi="Palatino Linotype"/>
                <w:b/>
                <w:sz w:val="28"/>
                <w:szCs w:val="28"/>
              </w:rPr>
              <w:t>Zulema Martínez Sánchez</w:t>
            </w:r>
            <w:r w:rsidRPr="0040233B">
              <w:rPr>
                <w:rFonts w:ascii="Palatino Linotype" w:hAnsi="Palatino Linotype"/>
              </w:rPr>
              <w:t xml:space="preserve"> </w:t>
            </w:r>
          </w:p>
          <w:p w14:paraId="381F46A1" w14:textId="10C555B8" w:rsidR="00516E6A" w:rsidRPr="0040233B" w:rsidRDefault="00516E6A" w:rsidP="00BD6BED">
            <w:pPr>
              <w:jc w:val="center"/>
              <w:rPr>
                <w:rFonts w:ascii="Palatino Linotype" w:hAnsi="Palatino Linotype"/>
              </w:rPr>
            </w:pPr>
            <w:r w:rsidRPr="0040233B">
              <w:rPr>
                <w:rFonts w:ascii="Palatino Linotype" w:hAnsi="Palatino Linotype"/>
              </w:rPr>
              <w:t>Comisionada Presidenta</w:t>
            </w:r>
          </w:p>
          <w:p w14:paraId="22E56C27" w14:textId="68FFAC2F" w:rsidR="00516E6A" w:rsidRPr="0040233B" w:rsidRDefault="00DA0B14" w:rsidP="002441D0">
            <w:pPr>
              <w:jc w:val="center"/>
              <w:rPr>
                <w:rFonts w:ascii="Palatino Linotype" w:hAnsi="Palatino Linotype"/>
              </w:rPr>
            </w:pPr>
            <w:r>
              <w:rPr>
                <w:rFonts w:ascii="Palatino Linotype" w:hAnsi="Palatino Linotype" w:cs="Arial"/>
              </w:rPr>
              <w:t>(</w:t>
            </w:r>
            <w:r w:rsidR="002441D0">
              <w:rPr>
                <w:rFonts w:ascii="Palatino Linotype" w:hAnsi="Palatino Linotype" w:cs="Arial"/>
              </w:rPr>
              <w:t>Rúbrica</w:t>
            </w:r>
            <w:r>
              <w:rPr>
                <w:rFonts w:ascii="Palatino Linotype" w:hAnsi="Palatino Linotype" w:cs="Arial"/>
              </w:rPr>
              <w:t>)</w:t>
            </w:r>
          </w:p>
        </w:tc>
      </w:tr>
      <w:tr w:rsidR="0040233B" w:rsidRPr="0040233B" w14:paraId="744B8DB9" w14:textId="77777777" w:rsidTr="00303BC7">
        <w:trPr>
          <w:trHeight w:val="2063"/>
          <w:jc w:val="center"/>
        </w:trPr>
        <w:tc>
          <w:tcPr>
            <w:tcW w:w="3874" w:type="dxa"/>
            <w:vAlign w:val="center"/>
          </w:tcPr>
          <w:p w14:paraId="425379FF" w14:textId="77777777" w:rsidR="00A900E2" w:rsidRDefault="00A900E2" w:rsidP="00BD6BED">
            <w:pPr>
              <w:jc w:val="center"/>
              <w:rPr>
                <w:rFonts w:ascii="Palatino Linotype" w:hAnsi="Palatino Linotype"/>
                <w:b/>
                <w:sz w:val="28"/>
                <w:szCs w:val="28"/>
              </w:rPr>
            </w:pPr>
          </w:p>
          <w:p w14:paraId="6ECFF93F" w14:textId="77777777" w:rsidR="008A7EBE" w:rsidRDefault="008A7EBE" w:rsidP="00BD6BED">
            <w:pPr>
              <w:jc w:val="center"/>
              <w:rPr>
                <w:rFonts w:ascii="Palatino Linotype" w:hAnsi="Palatino Linotype"/>
                <w:b/>
                <w:sz w:val="28"/>
                <w:szCs w:val="28"/>
              </w:rPr>
            </w:pPr>
          </w:p>
          <w:p w14:paraId="08D6D7E6" w14:textId="77777777" w:rsidR="00303BC7" w:rsidRDefault="00303BC7" w:rsidP="00BD6BED">
            <w:pPr>
              <w:jc w:val="center"/>
              <w:rPr>
                <w:rFonts w:ascii="Palatino Linotype" w:hAnsi="Palatino Linotype"/>
                <w:b/>
                <w:sz w:val="28"/>
                <w:szCs w:val="28"/>
              </w:rPr>
            </w:pPr>
          </w:p>
          <w:p w14:paraId="3B99E0EB" w14:textId="77777777" w:rsidR="008A7EBE" w:rsidRPr="00303BC7" w:rsidRDefault="008A7EBE" w:rsidP="00BD6BED">
            <w:pPr>
              <w:jc w:val="center"/>
              <w:rPr>
                <w:rFonts w:ascii="Palatino Linotype" w:hAnsi="Palatino Linotype"/>
                <w:b/>
                <w:szCs w:val="28"/>
              </w:rPr>
            </w:pPr>
          </w:p>
          <w:p w14:paraId="4DD28F00" w14:textId="77777777" w:rsidR="00516E6A" w:rsidRPr="0040233B" w:rsidRDefault="00516E6A" w:rsidP="00BD6BED">
            <w:pPr>
              <w:jc w:val="center"/>
              <w:rPr>
                <w:rFonts w:ascii="Palatino Linotype" w:hAnsi="Palatino Linotype"/>
                <w:b/>
                <w:sz w:val="28"/>
                <w:szCs w:val="28"/>
              </w:rPr>
            </w:pPr>
            <w:r w:rsidRPr="0040233B">
              <w:rPr>
                <w:rFonts w:ascii="Palatino Linotype" w:hAnsi="Palatino Linotype"/>
                <w:b/>
                <w:sz w:val="28"/>
                <w:szCs w:val="28"/>
              </w:rPr>
              <w:t xml:space="preserve">Eva </w:t>
            </w:r>
            <w:proofErr w:type="spellStart"/>
            <w:r w:rsidRPr="0040233B">
              <w:rPr>
                <w:rFonts w:ascii="Palatino Linotype" w:hAnsi="Palatino Linotype"/>
                <w:b/>
                <w:sz w:val="28"/>
                <w:szCs w:val="28"/>
              </w:rPr>
              <w:t>Abaid</w:t>
            </w:r>
            <w:proofErr w:type="spellEnd"/>
            <w:r w:rsidRPr="0040233B">
              <w:rPr>
                <w:rFonts w:ascii="Palatino Linotype" w:hAnsi="Palatino Linotype"/>
                <w:b/>
                <w:sz w:val="28"/>
                <w:szCs w:val="28"/>
              </w:rPr>
              <w:t xml:space="preserve"> </w:t>
            </w:r>
            <w:proofErr w:type="spellStart"/>
            <w:r w:rsidRPr="0040233B">
              <w:rPr>
                <w:rFonts w:ascii="Palatino Linotype" w:hAnsi="Palatino Linotype"/>
                <w:b/>
                <w:sz w:val="28"/>
                <w:szCs w:val="28"/>
              </w:rPr>
              <w:t>Yapur</w:t>
            </w:r>
            <w:proofErr w:type="spellEnd"/>
          </w:p>
          <w:p w14:paraId="21C4C054" w14:textId="77777777" w:rsidR="00516E6A" w:rsidRPr="0040233B" w:rsidRDefault="00516E6A" w:rsidP="00BD6BED">
            <w:pPr>
              <w:jc w:val="center"/>
              <w:rPr>
                <w:rFonts w:ascii="Palatino Linotype" w:hAnsi="Palatino Linotype"/>
              </w:rPr>
            </w:pPr>
            <w:r w:rsidRPr="0040233B">
              <w:rPr>
                <w:rFonts w:ascii="Palatino Linotype" w:hAnsi="Palatino Linotype"/>
              </w:rPr>
              <w:t>Comisionada</w:t>
            </w:r>
          </w:p>
          <w:p w14:paraId="14131B61" w14:textId="3E5D1494" w:rsidR="00516E6A" w:rsidRPr="0040233B" w:rsidRDefault="00030E35" w:rsidP="00BD6BED">
            <w:pPr>
              <w:jc w:val="center"/>
              <w:rPr>
                <w:rFonts w:ascii="Palatino Linotype" w:hAnsi="Palatino Linotype"/>
              </w:rPr>
            </w:pPr>
            <w:r w:rsidRPr="0040233B">
              <w:rPr>
                <w:rFonts w:ascii="Palatino Linotype" w:hAnsi="Palatino Linotype"/>
              </w:rPr>
              <w:t>(Rúbrica)</w:t>
            </w:r>
          </w:p>
        </w:tc>
        <w:tc>
          <w:tcPr>
            <w:tcW w:w="4490" w:type="dxa"/>
            <w:vAlign w:val="center"/>
          </w:tcPr>
          <w:p w14:paraId="3C0E08F1" w14:textId="77777777" w:rsidR="00516E6A" w:rsidRPr="0040233B" w:rsidRDefault="00516E6A" w:rsidP="00BD6BED">
            <w:pPr>
              <w:jc w:val="center"/>
              <w:rPr>
                <w:rFonts w:ascii="Palatino Linotype" w:hAnsi="Palatino Linotype"/>
                <w:b/>
              </w:rPr>
            </w:pPr>
          </w:p>
          <w:p w14:paraId="668C8D49" w14:textId="77777777" w:rsidR="00516E6A" w:rsidRDefault="00516E6A" w:rsidP="00BD6BED">
            <w:pPr>
              <w:jc w:val="center"/>
              <w:rPr>
                <w:rFonts w:ascii="Palatino Linotype" w:hAnsi="Palatino Linotype"/>
                <w:b/>
                <w:sz w:val="28"/>
                <w:szCs w:val="28"/>
              </w:rPr>
            </w:pPr>
          </w:p>
          <w:p w14:paraId="40B159D4" w14:textId="77777777" w:rsidR="008A7EBE" w:rsidRDefault="008A7EBE" w:rsidP="00BD6BED">
            <w:pPr>
              <w:jc w:val="center"/>
              <w:rPr>
                <w:rFonts w:ascii="Palatino Linotype" w:hAnsi="Palatino Linotype"/>
                <w:b/>
                <w:sz w:val="28"/>
                <w:szCs w:val="28"/>
              </w:rPr>
            </w:pPr>
          </w:p>
          <w:p w14:paraId="73AE82A5" w14:textId="77777777" w:rsidR="00303BC7" w:rsidRDefault="00303BC7" w:rsidP="00BD6BED">
            <w:pPr>
              <w:jc w:val="center"/>
              <w:rPr>
                <w:rFonts w:ascii="Palatino Linotype" w:hAnsi="Palatino Linotype"/>
                <w:b/>
                <w:sz w:val="28"/>
                <w:szCs w:val="28"/>
              </w:rPr>
            </w:pPr>
          </w:p>
          <w:p w14:paraId="35255205" w14:textId="77777777" w:rsidR="00303BC7" w:rsidRDefault="00303BC7" w:rsidP="00BD6BED">
            <w:pPr>
              <w:jc w:val="center"/>
              <w:rPr>
                <w:rFonts w:ascii="Palatino Linotype" w:hAnsi="Palatino Linotype"/>
                <w:b/>
                <w:sz w:val="28"/>
                <w:szCs w:val="28"/>
              </w:rPr>
            </w:pPr>
          </w:p>
          <w:p w14:paraId="39150B74" w14:textId="77777777" w:rsidR="00516E6A" w:rsidRPr="0040233B" w:rsidRDefault="00516E6A" w:rsidP="00BD6BED">
            <w:pPr>
              <w:jc w:val="center"/>
              <w:rPr>
                <w:rFonts w:ascii="Palatino Linotype" w:hAnsi="Palatino Linotype"/>
                <w:b/>
                <w:sz w:val="28"/>
                <w:szCs w:val="28"/>
              </w:rPr>
            </w:pPr>
            <w:r w:rsidRPr="0040233B">
              <w:rPr>
                <w:rFonts w:ascii="Palatino Linotype" w:hAnsi="Palatino Linotype"/>
                <w:b/>
                <w:sz w:val="28"/>
                <w:szCs w:val="28"/>
              </w:rPr>
              <w:t>José Guadalupe Luna Hernández</w:t>
            </w:r>
          </w:p>
          <w:p w14:paraId="77652420" w14:textId="77777777" w:rsidR="00516E6A" w:rsidRPr="0040233B" w:rsidRDefault="00516E6A" w:rsidP="00BD6BED">
            <w:pPr>
              <w:jc w:val="center"/>
              <w:rPr>
                <w:rFonts w:ascii="Palatino Linotype" w:hAnsi="Palatino Linotype"/>
              </w:rPr>
            </w:pPr>
            <w:r w:rsidRPr="0040233B">
              <w:rPr>
                <w:rFonts w:ascii="Palatino Linotype" w:hAnsi="Palatino Linotype"/>
              </w:rPr>
              <w:t>Comisionado</w:t>
            </w:r>
          </w:p>
          <w:p w14:paraId="3433CC9B" w14:textId="20F16D5D" w:rsidR="00516E6A" w:rsidRPr="0040233B" w:rsidRDefault="00A900E2" w:rsidP="00BD6BED">
            <w:pPr>
              <w:jc w:val="center"/>
              <w:rPr>
                <w:rFonts w:ascii="Palatino Linotype" w:hAnsi="Palatino Linotype"/>
              </w:rPr>
            </w:pPr>
            <w:r w:rsidRPr="0040233B">
              <w:rPr>
                <w:rFonts w:ascii="Palatino Linotype" w:hAnsi="Palatino Linotype"/>
              </w:rPr>
              <w:t>(</w:t>
            </w:r>
            <w:r w:rsidR="001F41FB">
              <w:rPr>
                <w:rFonts w:ascii="Palatino Linotype" w:hAnsi="Palatino Linotype"/>
              </w:rPr>
              <w:t>Rúbrica</w:t>
            </w:r>
            <w:r w:rsidRPr="0040233B">
              <w:rPr>
                <w:rFonts w:ascii="Palatino Linotype" w:hAnsi="Palatino Linotype"/>
              </w:rPr>
              <w:t>)</w:t>
            </w:r>
          </w:p>
          <w:p w14:paraId="233CF339" w14:textId="77777777" w:rsidR="00516E6A" w:rsidRPr="0040233B" w:rsidRDefault="00516E6A" w:rsidP="00BD6BED">
            <w:pPr>
              <w:jc w:val="center"/>
              <w:rPr>
                <w:rFonts w:ascii="Palatino Linotype" w:hAnsi="Palatino Linotype"/>
              </w:rPr>
            </w:pPr>
          </w:p>
        </w:tc>
      </w:tr>
      <w:tr w:rsidR="00303BC7" w:rsidRPr="0040233B" w14:paraId="1C521667" w14:textId="77777777" w:rsidTr="00303BC7">
        <w:trPr>
          <w:trHeight w:val="2063"/>
          <w:jc w:val="center"/>
        </w:trPr>
        <w:tc>
          <w:tcPr>
            <w:tcW w:w="3874" w:type="dxa"/>
            <w:vAlign w:val="center"/>
          </w:tcPr>
          <w:p w14:paraId="38E019CF" w14:textId="77777777" w:rsidR="00303BC7" w:rsidRDefault="00303BC7" w:rsidP="00303BC7">
            <w:pPr>
              <w:jc w:val="center"/>
              <w:rPr>
                <w:rFonts w:ascii="Palatino Linotype" w:hAnsi="Palatino Linotype"/>
                <w:b/>
                <w:sz w:val="28"/>
                <w:szCs w:val="28"/>
              </w:rPr>
            </w:pPr>
          </w:p>
          <w:p w14:paraId="084AE80E" w14:textId="77777777" w:rsidR="00303BC7" w:rsidRDefault="00303BC7" w:rsidP="00303BC7">
            <w:pPr>
              <w:jc w:val="center"/>
              <w:rPr>
                <w:rFonts w:ascii="Palatino Linotype" w:hAnsi="Palatino Linotype"/>
                <w:b/>
                <w:sz w:val="28"/>
                <w:szCs w:val="28"/>
              </w:rPr>
            </w:pPr>
          </w:p>
          <w:p w14:paraId="73C85DE2" w14:textId="77777777" w:rsidR="00303BC7" w:rsidRDefault="00303BC7" w:rsidP="00303BC7">
            <w:pPr>
              <w:jc w:val="center"/>
              <w:rPr>
                <w:rFonts w:ascii="Palatino Linotype" w:hAnsi="Palatino Linotype"/>
                <w:b/>
                <w:sz w:val="28"/>
                <w:szCs w:val="28"/>
              </w:rPr>
            </w:pPr>
          </w:p>
          <w:p w14:paraId="68C69FA9" w14:textId="77777777" w:rsidR="00303BC7" w:rsidRDefault="00303BC7" w:rsidP="00303BC7">
            <w:pPr>
              <w:jc w:val="center"/>
              <w:rPr>
                <w:rFonts w:ascii="Palatino Linotype" w:hAnsi="Palatino Linotype"/>
                <w:b/>
                <w:sz w:val="28"/>
                <w:szCs w:val="28"/>
              </w:rPr>
            </w:pPr>
          </w:p>
          <w:p w14:paraId="38DD1D34" w14:textId="77777777" w:rsidR="00303BC7" w:rsidRPr="0040233B" w:rsidRDefault="00303BC7" w:rsidP="00303BC7">
            <w:pPr>
              <w:jc w:val="center"/>
              <w:rPr>
                <w:rFonts w:ascii="Palatino Linotype" w:hAnsi="Palatino Linotype"/>
                <w:b/>
                <w:sz w:val="28"/>
                <w:szCs w:val="28"/>
              </w:rPr>
            </w:pPr>
            <w:r w:rsidRPr="0040233B">
              <w:rPr>
                <w:rFonts w:ascii="Palatino Linotype" w:hAnsi="Palatino Linotype"/>
                <w:b/>
                <w:sz w:val="28"/>
                <w:szCs w:val="28"/>
              </w:rPr>
              <w:t>Javier Martínez Cruz</w:t>
            </w:r>
          </w:p>
          <w:p w14:paraId="15B62DA8" w14:textId="77777777" w:rsidR="00303BC7" w:rsidRPr="0040233B" w:rsidRDefault="00303BC7" w:rsidP="00303BC7">
            <w:pPr>
              <w:jc w:val="center"/>
              <w:rPr>
                <w:rFonts w:ascii="Palatino Linotype" w:hAnsi="Palatino Linotype"/>
              </w:rPr>
            </w:pPr>
            <w:r w:rsidRPr="0040233B">
              <w:rPr>
                <w:rFonts w:ascii="Palatino Linotype" w:hAnsi="Palatino Linotype"/>
              </w:rPr>
              <w:t>Comisionado</w:t>
            </w:r>
          </w:p>
          <w:p w14:paraId="090250BD" w14:textId="77777777" w:rsidR="00303BC7" w:rsidRPr="0040233B" w:rsidRDefault="00303BC7" w:rsidP="00303BC7">
            <w:pPr>
              <w:jc w:val="center"/>
              <w:rPr>
                <w:rFonts w:ascii="Palatino Linotype" w:hAnsi="Palatino Linotype"/>
              </w:rPr>
            </w:pPr>
            <w:r w:rsidRPr="0040233B">
              <w:rPr>
                <w:rFonts w:ascii="Palatino Linotype" w:hAnsi="Palatino Linotype"/>
              </w:rPr>
              <w:t>(Rúbrica)</w:t>
            </w:r>
          </w:p>
          <w:p w14:paraId="182A40C3" w14:textId="77777777" w:rsidR="00303BC7" w:rsidRDefault="00303BC7" w:rsidP="00BD6BED">
            <w:pPr>
              <w:jc w:val="center"/>
              <w:rPr>
                <w:rFonts w:ascii="Palatino Linotype" w:hAnsi="Palatino Linotype"/>
                <w:b/>
                <w:sz w:val="28"/>
                <w:szCs w:val="28"/>
              </w:rPr>
            </w:pPr>
          </w:p>
        </w:tc>
        <w:tc>
          <w:tcPr>
            <w:tcW w:w="4490" w:type="dxa"/>
            <w:vAlign w:val="center"/>
          </w:tcPr>
          <w:p w14:paraId="5F6EF5D2" w14:textId="77777777" w:rsidR="00303BC7" w:rsidRDefault="00303BC7" w:rsidP="00303BC7">
            <w:pPr>
              <w:jc w:val="center"/>
              <w:rPr>
                <w:rFonts w:ascii="Palatino Linotype" w:hAnsi="Palatino Linotype"/>
                <w:b/>
                <w:sz w:val="28"/>
                <w:szCs w:val="28"/>
              </w:rPr>
            </w:pPr>
          </w:p>
          <w:p w14:paraId="4B61B28A" w14:textId="77777777" w:rsidR="00303BC7" w:rsidRDefault="00303BC7" w:rsidP="00303BC7">
            <w:pPr>
              <w:jc w:val="center"/>
              <w:rPr>
                <w:rFonts w:ascii="Palatino Linotype" w:hAnsi="Palatino Linotype"/>
                <w:b/>
                <w:sz w:val="28"/>
                <w:szCs w:val="28"/>
              </w:rPr>
            </w:pPr>
          </w:p>
          <w:p w14:paraId="7E0B242E" w14:textId="77777777" w:rsidR="00303BC7" w:rsidRDefault="00303BC7" w:rsidP="00303BC7">
            <w:pPr>
              <w:jc w:val="center"/>
              <w:rPr>
                <w:rFonts w:ascii="Palatino Linotype" w:hAnsi="Palatino Linotype"/>
                <w:b/>
                <w:sz w:val="28"/>
                <w:szCs w:val="28"/>
              </w:rPr>
            </w:pPr>
          </w:p>
          <w:p w14:paraId="0C7806EE" w14:textId="77777777" w:rsidR="00303BC7" w:rsidRDefault="00303BC7" w:rsidP="00303BC7">
            <w:pPr>
              <w:jc w:val="center"/>
              <w:rPr>
                <w:rFonts w:ascii="Palatino Linotype" w:hAnsi="Palatino Linotype"/>
                <w:b/>
                <w:sz w:val="28"/>
                <w:szCs w:val="28"/>
              </w:rPr>
            </w:pPr>
          </w:p>
          <w:p w14:paraId="3CB509FF" w14:textId="6AFB726D" w:rsidR="00303BC7" w:rsidRPr="0040233B" w:rsidRDefault="00303BC7" w:rsidP="00303BC7">
            <w:pPr>
              <w:jc w:val="center"/>
              <w:rPr>
                <w:rFonts w:ascii="Palatino Linotype" w:hAnsi="Palatino Linotype"/>
                <w:b/>
                <w:sz w:val="28"/>
                <w:szCs w:val="28"/>
              </w:rPr>
            </w:pPr>
            <w:r>
              <w:rPr>
                <w:rFonts w:ascii="Palatino Linotype" w:hAnsi="Palatino Linotype"/>
                <w:b/>
                <w:sz w:val="28"/>
                <w:szCs w:val="28"/>
              </w:rPr>
              <w:t>Luis Gustavo Parra Noriega</w:t>
            </w:r>
          </w:p>
          <w:p w14:paraId="084D5C39" w14:textId="77777777" w:rsidR="00303BC7" w:rsidRPr="0040233B" w:rsidRDefault="00303BC7" w:rsidP="00303BC7">
            <w:pPr>
              <w:jc w:val="center"/>
              <w:rPr>
                <w:rFonts w:ascii="Palatino Linotype" w:hAnsi="Palatino Linotype"/>
              </w:rPr>
            </w:pPr>
            <w:r w:rsidRPr="0040233B">
              <w:rPr>
                <w:rFonts w:ascii="Palatino Linotype" w:hAnsi="Palatino Linotype"/>
              </w:rPr>
              <w:t>Comisionado</w:t>
            </w:r>
          </w:p>
          <w:p w14:paraId="1AD7AF5B" w14:textId="452D7ABD" w:rsidR="00303BC7" w:rsidRPr="0040233B" w:rsidRDefault="00303BC7" w:rsidP="00303BC7">
            <w:pPr>
              <w:jc w:val="center"/>
              <w:rPr>
                <w:rFonts w:ascii="Palatino Linotype" w:hAnsi="Palatino Linotype"/>
              </w:rPr>
            </w:pPr>
            <w:r w:rsidRPr="0040233B">
              <w:rPr>
                <w:rFonts w:ascii="Palatino Linotype" w:hAnsi="Palatino Linotype"/>
              </w:rPr>
              <w:t>(</w:t>
            </w:r>
            <w:r w:rsidR="000B7101">
              <w:rPr>
                <w:rFonts w:ascii="Palatino Linotype" w:hAnsi="Palatino Linotype"/>
              </w:rPr>
              <w:t>Rúbrica</w:t>
            </w:r>
            <w:r w:rsidRPr="0040233B">
              <w:rPr>
                <w:rFonts w:ascii="Palatino Linotype" w:hAnsi="Palatino Linotype"/>
              </w:rPr>
              <w:t>)</w:t>
            </w:r>
          </w:p>
          <w:p w14:paraId="2803293F" w14:textId="77777777" w:rsidR="00303BC7" w:rsidRPr="0040233B" w:rsidRDefault="00303BC7" w:rsidP="00BD6BED">
            <w:pPr>
              <w:jc w:val="center"/>
              <w:rPr>
                <w:rFonts w:ascii="Palatino Linotype" w:hAnsi="Palatino Linotype"/>
                <w:b/>
              </w:rPr>
            </w:pPr>
          </w:p>
        </w:tc>
      </w:tr>
      <w:tr w:rsidR="0040233B" w:rsidRPr="0040233B" w14:paraId="08D0C596" w14:textId="77777777" w:rsidTr="00303BC7">
        <w:trPr>
          <w:trHeight w:val="1869"/>
          <w:jc w:val="center"/>
        </w:trPr>
        <w:tc>
          <w:tcPr>
            <w:tcW w:w="8364" w:type="dxa"/>
            <w:gridSpan w:val="2"/>
            <w:vAlign w:val="center"/>
          </w:tcPr>
          <w:p w14:paraId="11F5125B" w14:textId="77777777" w:rsidR="00516E6A" w:rsidRPr="0040233B" w:rsidRDefault="00516E6A" w:rsidP="00BD6BED">
            <w:pPr>
              <w:jc w:val="center"/>
              <w:rPr>
                <w:rFonts w:ascii="Palatino Linotype" w:hAnsi="Palatino Linotype"/>
                <w:b/>
              </w:rPr>
            </w:pPr>
          </w:p>
          <w:p w14:paraId="55AF70F6" w14:textId="77777777" w:rsidR="00516E6A" w:rsidRDefault="00516E6A" w:rsidP="00BD6BED">
            <w:pPr>
              <w:jc w:val="center"/>
              <w:rPr>
                <w:rFonts w:ascii="Palatino Linotype" w:hAnsi="Palatino Linotype"/>
                <w:b/>
                <w:sz w:val="28"/>
                <w:szCs w:val="28"/>
              </w:rPr>
            </w:pPr>
          </w:p>
          <w:p w14:paraId="52CAD17D" w14:textId="77777777" w:rsidR="00A650DC" w:rsidRDefault="00A650DC" w:rsidP="00BD6BED">
            <w:pPr>
              <w:jc w:val="center"/>
              <w:rPr>
                <w:rFonts w:ascii="Palatino Linotype" w:hAnsi="Palatino Linotype"/>
                <w:b/>
                <w:sz w:val="28"/>
                <w:szCs w:val="28"/>
              </w:rPr>
            </w:pPr>
          </w:p>
          <w:p w14:paraId="49D38AB7" w14:textId="77777777" w:rsidR="00A650DC" w:rsidRPr="0040233B" w:rsidRDefault="00A650DC" w:rsidP="00BD6BED">
            <w:pPr>
              <w:jc w:val="center"/>
              <w:rPr>
                <w:rFonts w:ascii="Palatino Linotype" w:hAnsi="Palatino Linotype"/>
                <w:b/>
                <w:sz w:val="28"/>
                <w:szCs w:val="28"/>
              </w:rPr>
            </w:pPr>
          </w:p>
          <w:p w14:paraId="3A798857" w14:textId="2E2D6064" w:rsidR="00516E6A" w:rsidRPr="0040233B" w:rsidRDefault="007D336B" w:rsidP="00BD6BED">
            <w:pPr>
              <w:jc w:val="center"/>
              <w:rPr>
                <w:rFonts w:ascii="Palatino Linotype" w:hAnsi="Palatino Linotype"/>
                <w:b/>
                <w:sz w:val="28"/>
                <w:szCs w:val="28"/>
              </w:rPr>
            </w:pPr>
            <w:r>
              <w:rPr>
                <w:rFonts w:ascii="Palatino Linotype" w:hAnsi="Palatino Linotype"/>
                <w:b/>
                <w:sz w:val="28"/>
                <w:szCs w:val="28"/>
              </w:rPr>
              <w:t>Alexis Tapia Ramírez</w:t>
            </w:r>
          </w:p>
          <w:p w14:paraId="637039FC" w14:textId="10A92AF7" w:rsidR="00516E6A" w:rsidRPr="0040233B" w:rsidRDefault="007D336B" w:rsidP="00BD6BED">
            <w:pPr>
              <w:jc w:val="center"/>
              <w:rPr>
                <w:rFonts w:ascii="Palatino Linotype" w:hAnsi="Palatino Linotype"/>
              </w:rPr>
            </w:pPr>
            <w:r>
              <w:rPr>
                <w:rFonts w:ascii="Palatino Linotype" w:hAnsi="Palatino Linotype"/>
              </w:rPr>
              <w:t>Secretario Técnico</w:t>
            </w:r>
            <w:r w:rsidR="00516E6A" w:rsidRPr="0040233B">
              <w:rPr>
                <w:rFonts w:ascii="Palatino Linotype" w:hAnsi="Palatino Linotype"/>
              </w:rPr>
              <w:t xml:space="preserve"> del Pleno</w:t>
            </w:r>
          </w:p>
          <w:p w14:paraId="636D6438" w14:textId="77777777" w:rsidR="00516E6A" w:rsidRPr="0040233B" w:rsidRDefault="00516E6A" w:rsidP="00BD6BED">
            <w:pPr>
              <w:jc w:val="center"/>
              <w:rPr>
                <w:rFonts w:ascii="Palatino Linotype" w:hAnsi="Palatino Linotype"/>
              </w:rPr>
            </w:pPr>
            <w:r w:rsidRPr="0040233B">
              <w:rPr>
                <w:rFonts w:ascii="Palatino Linotype" w:hAnsi="Palatino Linotype"/>
              </w:rPr>
              <w:t>(Rúbrica)</w:t>
            </w:r>
          </w:p>
          <w:p w14:paraId="763925BD" w14:textId="77777777" w:rsidR="00516E6A" w:rsidRDefault="00516E6A" w:rsidP="00BD6BED">
            <w:pPr>
              <w:jc w:val="center"/>
              <w:rPr>
                <w:rFonts w:ascii="Palatino Linotype" w:hAnsi="Palatino Linotype"/>
              </w:rPr>
            </w:pPr>
          </w:p>
          <w:p w14:paraId="76AA92DB" w14:textId="77777777" w:rsidR="00A014EE" w:rsidRPr="0040233B" w:rsidRDefault="00A014EE" w:rsidP="00BD6BED">
            <w:pPr>
              <w:jc w:val="center"/>
              <w:rPr>
                <w:rFonts w:ascii="Palatino Linotype" w:hAnsi="Palatino Linotype"/>
              </w:rPr>
            </w:pPr>
          </w:p>
        </w:tc>
      </w:tr>
    </w:tbl>
    <w:p w14:paraId="7D2A109B" w14:textId="284207C4" w:rsidR="0085736B" w:rsidRPr="0040233B" w:rsidRDefault="008E7698" w:rsidP="0085736B">
      <w:pPr>
        <w:spacing w:before="240" w:after="240"/>
        <w:jc w:val="both"/>
        <w:rPr>
          <w:rFonts w:ascii="Palatino Linotype" w:hAnsi="Palatino Linotype" w:cs="Arial"/>
          <w:sz w:val="16"/>
        </w:rPr>
      </w:pPr>
      <w:r w:rsidRPr="0040233B">
        <w:rPr>
          <w:rFonts w:ascii="Palatino Linotype" w:hAnsi="Palatino Linotype" w:cs="Arial"/>
          <w:sz w:val="16"/>
        </w:rPr>
        <w:t>Esta hoja</w:t>
      </w:r>
      <w:r w:rsidR="001306E4" w:rsidRPr="0040233B">
        <w:rPr>
          <w:rFonts w:ascii="Palatino Linotype" w:hAnsi="Palatino Linotype" w:cs="Arial"/>
          <w:sz w:val="16"/>
        </w:rPr>
        <w:t xml:space="preserve"> corresponde a la resolución de </w:t>
      </w:r>
      <w:r w:rsidR="000B7101">
        <w:rPr>
          <w:rFonts w:ascii="Palatino Linotype" w:hAnsi="Palatino Linotype" w:cs="Arial"/>
          <w:sz w:val="16"/>
        </w:rPr>
        <w:t xml:space="preserve">veintitrés de enero de dos mil </w:t>
      </w:r>
      <w:r w:rsidR="00416CFB">
        <w:rPr>
          <w:rFonts w:ascii="Palatino Linotype" w:hAnsi="Palatino Linotype" w:cs="Arial"/>
          <w:sz w:val="16"/>
        </w:rPr>
        <w:t>dieci</w:t>
      </w:r>
      <w:r w:rsidR="000B7101">
        <w:rPr>
          <w:rFonts w:ascii="Palatino Linotype" w:hAnsi="Palatino Linotype" w:cs="Arial"/>
          <w:sz w:val="16"/>
        </w:rPr>
        <w:t>nueve</w:t>
      </w:r>
      <w:r w:rsidRPr="0040233B">
        <w:rPr>
          <w:rFonts w:ascii="Palatino Linotype" w:hAnsi="Palatino Linotype" w:cs="Arial"/>
          <w:sz w:val="16"/>
        </w:rPr>
        <w:t xml:space="preserve">, emitida en el recurso de revisión </w:t>
      </w:r>
      <w:r w:rsidR="005E3C0B">
        <w:rPr>
          <w:rFonts w:ascii="Palatino Linotype" w:hAnsi="Palatino Linotype" w:cs="Arial"/>
          <w:bCs/>
          <w:sz w:val="16"/>
        </w:rPr>
        <w:t>04124/INFOEM</w:t>
      </w:r>
      <w:r w:rsidR="00437D10">
        <w:rPr>
          <w:rFonts w:ascii="Palatino Linotype" w:hAnsi="Palatino Linotype" w:cs="Arial"/>
          <w:bCs/>
          <w:sz w:val="16"/>
        </w:rPr>
        <w:t>/IP/RR/2018</w:t>
      </w:r>
      <w:r w:rsidRPr="0040233B">
        <w:rPr>
          <w:rFonts w:ascii="Palatino Linotype" w:hAnsi="Palatino Linotype" w:cs="Arial"/>
          <w:sz w:val="16"/>
        </w:rPr>
        <w:t>.</w:t>
      </w:r>
      <w:r w:rsidR="0085736B" w:rsidRPr="0040233B">
        <w:rPr>
          <w:rFonts w:ascii="Palatino Linotype" w:hAnsi="Palatino Linotype" w:cs="Arial"/>
          <w:sz w:val="16"/>
        </w:rPr>
        <w:t xml:space="preserve"> </w:t>
      </w:r>
    </w:p>
    <w:sectPr w:rsidR="0085736B" w:rsidRPr="0040233B" w:rsidSect="009F07F4">
      <w:headerReference w:type="default" r:id="rId13"/>
      <w:footerReference w:type="default" r:id="rId14"/>
      <w:headerReference w:type="first" r:id="rId15"/>
      <w:footerReference w:type="first" r:id="rId16"/>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550A9" w14:textId="77777777" w:rsidR="00234113" w:rsidRDefault="00234113" w:rsidP="00C80F8C">
      <w:r>
        <w:separator/>
      </w:r>
    </w:p>
  </w:endnote>
  <w:endnote w:type="continuationSeparator" w:id="0">
    <w:p w14:paraId="72CA9C37" w14:textId="77777777" w:rsidR="00234113" w:rsidRDefault="0023411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7D1AB2" w:rsidRDefault="007D1AB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F0D1D">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F0D1D">
      <w:rPr>
        <w:rFonts w:ascii="Arial" w:hAnsi="Arial" w:cs="Arial"/>
        <w:b/>
        <w:bCs/>
        <w:noProof/>
        <w:sz w:val="20"/>
        <w:szCs w:val="20"/>
      </w:rPr>
      <w:t>28</w:t>
    </w:r>
    <w:r>
      <w:rPr>
        <w:rFonts w:ascii="Arial" w:hAnsi="Arial" w:cs="Arial"/>
        <w:b/>
        <w:bCs/>
        <w:sz w:val="20"/>
        <w:szCs w:val="20"/>
      </w:rPr>
      <w:fldChar w:fldCharType="end"/>
    </w:r>
  </w:p>
  <w:p w14:paraId="1192A578" w14:textId="77777777" w:rsidR="007D1AB2" w:rsidRDefault="007D1AB2" w:rsidP="00935A0D">
    <w:pPr>
      <w:pStyle w:val="Piedepgina"/>
      <w:rPr>
        <w:rFonts w:ascii="Times New Roman" w:hAnsi="Times New Roman" w:cs="Times New Roman"/>
      </w:rPr>
    </w:pPr>
  </w:p>
  <w:p w14:paraId="14A770F8" w14:textId="77777777" w:rsidR="007D1AB2" w:rsidRDefault="007D1AB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7D1AB2" w:rsidRDefault="007D1AB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F0D1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F0D1D">
      <w:rPr>
        <w:rFonts w:ascii="Arial" w:hAnsi="Arial" w:cs="Arial"/>
        <w:b/>
        <w:bCs/>
        <w:noProof/>
        <w:sz w:val="20"/>
        <w:szCs w:val="20"/>
      </w:rPr>
      <w:t>28</w:t>
    </w:r>
    <w:r>
      <w:rPr>
        <w:rFonts w:ascii="Arial" w:hAnsi="Arial" w:cs="Arial"/>
        <w:b/>
        <w:bCs/>
        <w:sz w:val="20"/>
        <w:szCs w:val="20"/>
      </w:rPr>
      <w:fldChar w:fldCharType="end"/>
    </w:r>
  </w:p>
  <w:p w14:paraId="5D98ABD5" w14:textId="77777777" w:rsidR="007D1AB2" w:rsidRDefault="007D1A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138D3" w14:textId="77777777" w:rsidR="00234113" w:rsidRDefault="00234113" w:rsidP="00C80F8C">
      <w:r>
        <w:separator/>
      </w:r>
    </w:p>
  </w:footnote>
  <w:footnote w:type="continuationSeparator" w:id="0">
    <w:p w14:paraId="04337634" w14:textId="77777777" w:rsidR="00234113" w:rsidRDefault="00234113" w:rsidP="00C80F8C">
      <w:r>
        <w:continuationSeparator/>
      </w:r>
    </w:p>
  </w:footnote>
  <w:footnote w:id="1">
    <w:p w14:paraId="0F0123DD" w14:textId="62039E89" w:rsidR="00417703" w:rsidRPr="008956BD" w:rsidRDefault="00417703">
      <w:pPr>
        <w:pStyle w:val="Textonotapie"/>
        <w:rPr>
          <w:rFonts w:ascii="Palatino Linotype" w:hAnsi="Palatino Linotype"/>
          <w:sz w:val="16"/>
          <w:szCs w:val="16"/>
        </w:rPr>
      </w:pPr>
      <w:r>
        <w:rPr>
          <w:rStyle w:val="Refdenotaalpie"/>
        </w:rPr>
        <w:footnoteRef/>
      </w:r>
      <w:r>
        <w:t xml:space="preserve"> </w:t>
      </w:r>
      <w:r w:rsidR="008956BD" w:rsidRPr="008956BD">
        <w:rPr>
          <w:rFonts w:ascii="Palatino Linotype" w:hAnsi="Palatino Linotype"/>
          <w:sz w:val="16"/>
          <w:szCs w:val="16"/>
        </w:rPr>
        <w:t>Ley Orgánica Municipal del Estado de México</w:t>
      </w:r>
      <w:r w:rsidR="008956BD">
        <w:t xml:space="preserve"> “</w:t>
      </w:r>
      <w:r w:rsidR="008956BD" w:rsidRPr="00B95A00">
        <w:rPr>
          <w:rFonts w:ascii="Palatino Linotype" w:hAnsi="Palatino Linotype"/>
          <w:b/>
          <w:i/>
          <w:sz w:val="16"/>
          <w:szCs w:val="16"/>
        </w:rPr>
        <w:t>Artículo 16.-</w:t>
      </w:r>
      <w:r w:rsidR="008956BD" w:rsidRPr="00B95A00">
        <w:rPr>
          <w:rFonts w:ascii="Palatino Linotype" w:hAnsi="Palatino Linotype"/>
          <w:i/>
          <w:sz w:val="16"/>
          <w:szCs w:val="16"/>
        </w:rPr>
        <w:t xml:space="preserve"> Los ayuntamientos se renovarán cada tres años, iniciarán su periodo el 18 de agosto del año de las elecciones municipales ordinarias y lo concluirán el 17 de agosto del año de las elecciones para su </w:t>
      </w:r>
      <w:r w:rsidR="008956BD">
        <w:rPr>
          <w:rFonts w:ascii="Palatino Linotype" w:hAnsi="Palatino Linotype"/>
          <w:i/>
          <w:sz w:val="16"/>
          <w:szCs w:val="16"/>
        </w:rPr>
        <w:t xml:space="preserve">renovación;…” </w:t>
      </w:r>
      <w:r w:rsidR="008956BD">
        <w:rPr>
          <w:rFonts w:ascii="Palatino Linotype" w:hAnsi="Palatino Linotype"/>
          <w:sz w:val="16"/>
          <w:szCs w:val="16"/>
        </w:rPr>
        <w:t xml:space="preserve">consultable en la liga electrónica </w:t>
      </w:r>
      <w:hyperlink r:id="rId1" w:history="1">
        <w:r w:rsidR="008956BD" w:rsidRPr="000D4100">
          <w:rPr>
            <w:rStyle w:val="Hipervnculo"/>
            <w:rFonts w:ascii="Palatino Linotype" w:hAnsi="Palatino Linotype"/>
            <w:sz w:val="16"/>
            <w:szCs w:val="16"/>
          </w:rPr>
          <w:t>file:///C:/Users/USUARIO/Downloads/LEY%20ORG%C3%81NICA%20MUNICIPAL%20DEL%20ESTADO%20DEm.pdf</w:t>
        </w:r>
      </w:hyperlink>
    </w:p>
  </w:footnote>
  <w:footnote w:id="2">
    <w:p w14:paraId="5608E7E7" w14:textId="77777777" w:rsidR="00ED6699" w:rsidRPr="00CD7464" w:rsidRDefault="00ED6699" w:rsidP="00ED6699">
      <w:pPr>
        <w:pStyle w:val="Textonotapie"/>
        <w:rPr>
          <w:rFonts w:ascii="Palatino Linotype" w:hAnsi="Palatino Linotype"/>
          <w:i/>
          <w:sz w:val="16"/>
          <w:szCs w:val="16"/>
        </w:rPr>
      </w:pPr>
      <w:r>
        <w:rPr>
          <w:rStyle w:val="Refdenotaalpie"/>
        </w:rPr>
        <w:footnoteRef/>
      </w:r>
      <w:r>
        <w:t xml:space="preserve"> </w:t>
      </w:r>
      <w:r w:rsidRPr="00CD7464">
        <w:rPr>
          <w:rFonts w:ascii="Palatino Linotype" w:hAnsi="Palatino Linotype"/>
          <w:b/>
          <w:i/>
          <w:sz w:val="16"/>
          <w:szCs w:val="16"/>
        </w:rPr>
        <w:t>Artículo 4.</w:t>
      </w:r>
      <w:r w:rsidRPr="00CD7464">
        <w:rPr>
          <w:rFonts w:ascii="Palatino Linotype" w:hAnsi="Palatino Linotype"/>
          <w:i/>
          <w:sz w:val="16"/>
          <w:szCs w:val="16"/>
        </w:rPr>
        <w:t xml:space="preserve"> Todo documento que realicen los servidores públicos, deberá depositarse en los archivos de trámite correspondientes o en instrumentos tecnológicos que permitan la conservación de documentos electrónicos, en la forma y términos previstos por esta Ley, y demás disposiciones administrativas que se dicten al respecto.</w:t>
      </w:r>
    </w:p>
    <w:p w14:paraId="2EB568AD" w14:textId="77777777" w:rsidR="00ED6699" w:rsidRPr="00CD7464" w:rsidRDefault="00ED6699" w:rsidP="00ED6699">
      <w:pPr>
        <w:pStyle w:val="Textonotapie"/>
        <w:rPr>
          <w:rFonts w:ascii="Palatino Linotype" w:hAnsi="Palatino Linotype"/>
          <w:i/>
          <w:sz w:val="16"/>
          <w:szCs w:val="16"/>
        </w:rPr>
      </w:pPr>
      <w:r w:rsidRPr="00CD7464">
        <w:rPr>
          <w:rFonts w:ascii="Palatino Linotype" w:hAnsi="Palatino Linotype"/>
          <w:b/>
          <w:i/>
          <w:sz w:val="16"/>
          <w:szCs w:val="16"/>
        </w:rPr>
        <w:t>Artículo 8.-</w:t>
      </w:r>
      <w:r w:rsidRPr="00CD7464">
        <w:rPr>
          <w:rFonts w:ascii="Palatino Linotype" w:hAnsi="Palatino Linotype"/>
          <w:i/>
          <w:sz w:val="16"/>
          <w:szCs w:val="16"/>
        </w:rPr>
        <w:t xml:space="preserve"> Los documentos de contenido administrativo de importancia, serán conservados por 20 años, y si el documento se vincula con las funciones de 2 </w:t>
      </w:r>
      <w:proofErr w:type="spellStart"/>
      <w:r w:rsidRPr="00CD7464">
        <w:rPr>
          <w:rFonts w:ascii="Palatino Linotype" w:hAnsi="Palatino Linotype"/>
          <w:i/>
          <w:sz w:val="16"/>
          <w:szCs w:val="16"/>
        </w:rPr>
        <w:t>ó</w:t>
      </w:r>
      <w:proofErr w:type="spellEnd"/>
      <w:r w:rsidRPr="00CD7464">
        <w:rPr>
          <w:rFonts w:ascii="Palatino Linotype" w:hAnsi="Palatino Linotype"/>
          <w:i/>
          <w:sz w:val="16"/>
          <w:szCs w:val="16"/>
        </w:rPr>
        <w:t xml:space="preserve"> más sujetos públicos, deberá transmitirse la información correspondiente, para el efecto, del proceso o vaciado en otros documentos. Ningún documento podrá ser destruido, a menos, que, por escrito, lo determine la instancia facultada para ese efecto, en términos de la presente Ley.</w:t>
      </w:r>
    </w:p>
  </w:footnote>
  <w:footnote w:id="3">
    <w:p w14:paraId="007D93F0" w14:textId="77777777" w:rsidR="00ED6699" w:rsidRPr="005A1B4B" w:rsidRDefault="00ED6699" w:rsidP="00ED6699">
      <w:pPr>
        <w:pStyle w:val="Textonotapie"/>
        <w:rPr>
          <w:rFonts w:ascii="Palatino Linotype" w:hAnsi="Palatino Linotype"/>
          <w:sz w:val="16"/>
          <w:szCs w:val="16"/>
        </w:rPr>
      </w:pPr>
      <w:r>
        <w:rPr>
          <w:rStyle w:val="Refdenotaalpie"/>
        </w:rPr>
        <w:footnoteRef/>
      </w:r>
      <w:r>
        <w:t xml:space="preserve"> </w:t>
      </w:r>
      <w:r>
        <w:rPr>
          <w:rFonts w:ascii="Palatino Linotype" w:hAnsi="Palatino Linotype"/>
          <w:i/>
          <w:sz w:val="16"/>
          <w:szCs w:val="16"/>
        </w:rPr>
        <w:t xml:space="preserve">Cfr. </w:t>
      </w:r>
      <w:r>
        <w:rPr>
          <w:rFonts w:ascii="Palatino Linotype" w:hAnsi="Palatino Linotype"/>
          <w:sz w:val="16"/>
          <w:szCs w:val="16"/>
        </w:rPr>
        <w:t xml:space="preserve">Artículo 54 de los </w:t>
      </w:r>
      <w:r w:rsidRPr="005A1B4B">
        <w:rPr>
          <w:rFonts w:ascii="Palatino Linotype" w:hAnsi="Palatino Linotype" w:cs="Arial"/>
          <w:color w:val="2F2F2F"/>
          <w:sz w:val="16"/>
          <w:szCs w:val="16"/>
          <w:shd w:val="clear" w:color="auto" w:fill="FFFFFF"/>
        </w:rPr>
        <w:t>Lineamientos para la Administración de Documentos en el Estado de México</w:t>
      </w:r>
      <w:r>
        <w:rPr>
          <w:rFonts w:ascii="Palatino Linotype" w:hAnsi="Palatino Linotype" w:cs="Arial"/>
          <w:color w:val="2F2F2F"/>
          <w:sz w:val="16"/>
          <w:szCs w:val="16"/>
          <w:shd w:val="clear" w:color="auto" w:fill="FFFFFF"/>
        </w:rPr>
        <w:t>.</w:t>
      </w:r>
    </w:p>
  </w:footnote>
  <w:footnote w:id="4">
    <w:p w14:paraId="6CA0FE8E" w14:textId="77777777" w:rsidR="00ED6699" w:rsidRPr="00111616" w:rsidRDefault="00ED6699" w:rsidP="00ED6699">
      <w:pPr>
        <w:pStyle w:val="Textonotapie"/>
        <w:rPr>
          <w:rFonts w:ascii="Palatino Linotype" w:hAnsi="Palatino Linotype"/>
          <w:sz w:val="16"/>
          <w:szCs w:val="16"/>
        </w:rPr>
      </w:pPr>
      <w:r>
        <w:rPr>
          <w:rStyle w:val="Refdenotaalpie"/>
        </w:rPr>
        <w:footnoteRef/>
      </w:r>
      <w:r>
        <w:t xml:space="preserve"> </w:t>
      </w:r>
      <w:r w:rsidRPr="00111616">
        <w:rPr>
          <w:rFonts w:ascii="Palatino Linotype" w:hAnsi="Palatino Linotype"/>
          <w:i/>
          <w:sz w:val="16"/>
          <w:szCs w:val="16"/>
        </w:rPr>
        <w:t xml:space="preserve">Cfr. </w:t>
      </w:r>
      <w:r w:rsidRPr="00111616">
        <w:rPr>
          <w:rFonts w:ascii="Palatino Linotype" w:hAnsi="Palatino Linotype"/>
          <w:sz w:val="16"/>
          <w:szCs w:val="16"/>
        </w:rPr>
        <w:t>Artículo 32 de los Lineamientos para la valoración, selección y baja de los documentos, expedientes y series de trámite concluido en los Archivos del Estado de México</w:t>
      </w:r>
    </w:p>
  </w:footnote>
  <w:footnote w:id="5">
    <w:p w14:paraId="77527968" w14:textId="77777777" w:rsidR="00ED6699" w:rsidRPr="006E4AA4" w:rsidRDefault="00ED6699" w:rsidP="00ED6699">
      <w:pPr>
        <w:pStyle w:val="Textonotapie"/>
        <w:rPr>
          <w:rFonts w:ascii="Palatino Linotype" w:hAnsi="Palatino Linotype"/>
          <w:sz w:val="16"/>
          <w:szCs w:val="16"/>
        </w:rPr>
      </w:pPr>
      <w:r>
        <w:rPr>
          <w:rStyle w:val="Refdenotaalpie"/>
        </w:rPr>
        <w:footnoteRef/>
      </w:r>
      <w:r>
        <w:t xml:space="preserve"> </w:t>
      </w:r>
      <w:r w:rsidRPr="006E4AA4">
        <w:rPr>
          <w:rFonts w:ascii="Palatino Linotype" w:hAnsi="Palatino Linotype"/>
          <w:i/>
          <w:sz w:val="16"/>
          <w:szCs w:val="16"/>
        </w:rPr>
        <w:t xml:space="preserve">Cfr. </w:t>
      </w:r>
      <w:r w:rsidRPr="006E4AA4">
        <w:rPr>
          <w:rFonts w:ascii="Palatino Linotype" w:hAnsi="Palatino Linotype"/>
          <w:sz w:val="16"/>
          <w:szCs w:val="16"/>
        </w:rPr>
        <w:t>Artículos 4 fracciones II y III, 7, 10, 11, 16 y 18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7D1AB2" w14:paraId="6B4E3B81" w14:textId="77777777" w:rsidTr="009D4854">
      <w:tc>
        <w:tcPr>
          <w:tcW w:w="2553" w:type="dxa"/>
          <w:vAlign w:val="center"/>
          <w:hideMark/>
        </w:tcPr>
        <w:p w14:paraId="0ABBC6C0" w14:textId="77777777" w:rsidR="007D1AB2" w:rsidRDefault="007D1AB2"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3797C1F7" w:rsidR="007D1AB2" w:rsidRDefault="007D1AB2" w:rsidP="005E3C0B">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04124/INFOEM/IP/RR/2018</w:t>
          </w:r>
        </w:p>
      </w:tc>
    </w:tr>
    <w:tr w:rsidR="007D1AB2" w14:paraId="31CB780F" w14:textId="77777777" w:rsidTr="009D4854">
      <w:trPr>
        <w:trHeight w:val="228"/>
      </w:trPr>
      <w:tc>
        <w:tcPr>
          <w:tcW w:w="2553" w:type="dxa"/>
          <w:vAlign w:val="center"/>
          <w:hideMark/>
        </w:tcPr>
        <w:p w14:paraId="4F49CB4A" w14:textId="6966D32E" w:rsidR="007D1AB2" w:rsidRDefault="007D1AB2"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4539421F" w:rsidR="007D1AB2" w:rsidRDefault="007D1AB2" w:rsidP="00EA56D6">
          <w:pPr>
            <w:jc w:val="both"/>
            <w:rPr>
              <w:rFonts w:ascii="Palatino Linotype" w:hAnsi="Palatino Linotype"/>
              <w:b/>
              <w:sz w:val="22"/>
              <w:szCs w:val="22"/>
              <w:lang w:val="es-ES_tradnl"/>
            </w:rPr>
          </w:pPr>
          <w:r>
            <w:rPr>
              <w:rFonts w:ascii="Palatino Linotype" w:hAnsi="Palatino Linotype"/>
              <w:b/>
              <w:sz w:val="22"/>
              <w:szCs w:val="22"/>
              <w:lang w:val="es-ES_tradnl"/>
            </w:rPr>
            <w:t>Ayuntamiento de Zumpango</w:t>
          </w:r>
        </w:p>
      </w:tc>
    </w:tr>
    <w:tr w:rsidR="007D1AB2" w14:paraId="69050F56" w14:textId="77777777" w:rsidTr="009D4854">
      <w:tc>
        <w:tcPr>
          <w:tcW w:w="2553" w:type="dxa"/>
          <w:vAlign w:val="center"/>
          <w:hideMark/>
        </w:tcPr>
        <w:p w14:paraId="65C9B735" w14:textId="1BD9C7F4" w:rsidR="007D1AB2" w:rsidRDefault="007D1AB2"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7D1AB2" w:rsidRDefault="007D1AB2"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7D1AB2" w:rsidRDefault="007D1AB2" w:rsidP="006F30F8">
    <w:pPr>
      <w:pStyle w:val="Encabezado"/>
      <w:tabs>
        <w:tab w:val="clear" w:pos="4252"/>
        <w:tab w:val="clear" w:pos="8504"/>
        <w:tab w:val="left" w:pos="2326"/>
      </w:tabs>
    </w:pPr>
    <w:r>
      <w:tab/>
    </w:r>
  </w:p>
  <w:p w14:paraId="23403E59" w14:textId="77777777" w:rsidR="007D1AB2" w:rsidRDefault="007D1AB2"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7D1AB2" w:rsidRDefault="007D1AB2"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7D1AB2" w14:paraId="477E149B" w14:textId="77777777" w:rsidTr="00C47D1B">
      <w:tc>
        <w:tcPr>
          <w:tcW w:w="2553" w:type="dxa"/>
          <w:vAlign w:val="center"/>
          <w:hideMark/>
        </w:tcPr>
        <w:p w14:paraId="5C0586E4" w14:textId="77777777" w:rsidR="007D1AB2" w:rsidRDefault="007D1AB2"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0C7F3029" w:rsidR="007D1AB2" w:rsidRPr="004440AC" w:rsidRDefault="007D1AB2" w:rsidP="005E3C0B">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04124/INFOEM/IP/RR/2018</w:t>
          </w:r>
        </w:p>
      </w:tc>
    </w:tr>
    <w:tr w:rsidR="007D1AB2" w14:paraId="5B5BE21C" w14:textId="77777777" w:rsidTr="00C47D1B">
      <w:tc>
        <w:tcPr>
          <w:tcW w:w="2553" w:type="dxa"/>
          <w:vAlign w:val="center"/>
          <w:hideMark/>
        </w:tcPr>
        <w:p w14:paraId="4AE96902" w14:textId="4E063913" w:rsidR="007D1AB2" w:rsidRDefault="007D1AB2"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65F5F27A" w:rsidR="007D1AB2" w:rsidRPr="004440AC" w:rsidRDefault="005D4BA1" w:rsidP="005D4BA1">
          <w:pPr>
            <w:rPr>
              <w:rFonts w:ascii="Palatino Linotype" w:hAnsi="Palatino Linotype"/>
              <w:b/>
              <w:sz w:val="22"/>
              <w:szCs w:val="22"/>
              <w:lang w:val="es-ES_tradnl"/>
            </w:rPr>
          </w:pPr>
          <w:proofErr w:type="spellStart"/>
          <w:r>
            <w:rPr>
              <w:rFonts w:ascii="Palatino Linotype" w:eastAsiaTheme="minorEastAsia" w:hAnsi="Palatino Linotype" w:cs="Arial"/>
              <w:b/>
              <w:color w:val="C00000"/>
              <w:sz w:val="22"/>
              <w:szCs w:val="22"/>
              <w:lang w:val="es-MX"/>
            </w:rPr>
            <w:t>xxxxxxxxx</w:t>
          </w:r>
          <w:proofErr w:type="spellEnd"/>
          <w:r>
            <w:rPr>
              <w:rFonts w:ascii="Palatino Linotype" w:eastAsiaTheme="minorEastAsia" w:hAnsi="Palatino Linotype" w:cs="Arial"/>
              <w:b/>
              <w:color w:val="C00000"/>
              <w:sz w:val="22"/>
              <w:szCs w:val="22"/>
              <w:lang w:val="es-MX"/>
            </w:rPr>
            <w:t xml:space="preserve"> </w:t>
          </w:r>
          <w:proofErr w:type="spellStart"/>
          <w:r>
            <w:rPr>
              <w:rFonts w:ascii="Palatino Linotype" w:eastAsiaTheme="minorEastAsia" w:hAnsi="Palatino Linotype" w:cs="Arial"/>
              <w:b/>
              <w:color w:val="C00000"/>
              <w:sz w:val="22"/>
              <w:szCs w:val="22"/>
              <w:lang w:val="es-MX"/>
            </w:rPr>
            <w:t>xxxxx</w:t>
          </w:r>
          <w:proofErr w:type="spellEnd"/>
          <w:r>
            <w:rPr>
              <w:rFonts w:ascii="Palatino Linotype" w:eastAsiaTheme="minorEastAsia" w:hAnsi="Palatino Linotype" w:cs="Arial"/>
              <w:b/>
              <w:color w:val="C00000"/>
              <w:sz w:val="22"/>
              <w:szCs w:val="22"/>
              <w:lang w:val="es-MX"/>
            </w:rPr>
            <w:t xml:space="preserve"> </w:t>
          </w:r>
          <w:proofErr w:type="spellStart"/>
          <w:r>
            <w:rPr>
              <w:rFonts w:ascii="Palatino Linotype" w:eastAsiaTheme="minorEastAsia" w:hAnsi="Palatino Linotype" w:cs="Arial"/>
              <w:b/>
              <w:color w:val="C00000"/>
              <w:sz w:val="22"/>
              <w:szCs w:val="22"/>
              <w:lang w:val="es-MX"/>
            </w:rPr>
            <w:t>xxxxxxx</w:t>
          </w:r>
          <w:proofErr w:type="spellEnd"/>
          <w:r>
            <w:rPr>
              <w:rFonts w:ascii="Palatino Linotype" w:eastAsiaTheme="minorEastAsia" w:hAnsi="Palatino Linotype" w:cs="Arial"/>
              <w:b/>
              <w:color w:val="C00000"/>
              <w:sz w:val="22"/>
              <w:szCs w:val="22"/>
              <w:lang w:val="es-MX"/>
            </w:rPr>
            <w:t xml:space="preserve"> </w:t>
          </w:r>
          <w:proofErr w:type="spellStart"/>
          <w:r>
            <w:rPr>
              <w:rFonts w:ascii="Palatino Linotype" w:eastAsiaTheme="minorEastAsia" w:hAnsi="Palatino Linotype" w:cs="Arial"/>
              <w:b/>
              <w:color w:val="C00000"/>
              <w:sz w:val="22"/>
              <w:szCs w:val="22"/>
              <w:lang w:val="es-MX"/>
            </w:rPr>
            <w:t>xxxxx</w:t>
          </w:r>
          <w:proofErr w:type="spellEnd"/>
        </w:p>
      </w:tc>
    </w:tr>
    <w:tr w:rsidR="007D1AB2" w14:paraId="22601A11" w14:textId="77777777" w:rsidTr="00C47D1B">
      <w:trPr>
        <w:trHeight w:val="228"/>
      </w:trPr>
      <w:tc>
        <w:tcPr>
          <w:tcW w:w="2553" w:type="dxa"/>
          <w:vAlign w:val="center"/>
          <w:hideMark/>
        </w:tcPr>
        <w:p w14:paraId="6EFE221D" w14:textId="49C5F800" w:rsidR="007D1AB2" w:rsidRDefault="007D1AB2"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5B47DA39" w:rsidR="007D1AB2" w:rsidRPr="004440AC" w:rsidRDefault="007D1AB2" w:rsidP="00EA56D6">
          <w:pPr>
            <w:jc w:val="both"/>
            <w:rPr>
              <w:rFonts w:ascii="Palatino Linotype" w:hAnsi="Palatino Linotype"/>
              <w:b/>
              <w:sz w:val="22"/>
              <w:szCs w:val="22"/>
              <w:lang w:val="es-ES_tradnl"/>
            </w:rPr>
          </w:pPr>
          <w:r>
            <w:rPr>
              <w:rFonts w:ascii="Palatino Linotype" w:hAnsi="Palatino Linotype"/>
              <w:b/>
              <w:sz w:val="22"/>
              <w:szCs w:val="22"/>
              <w:lang w:val="es-ES_tradnl"/>
            </w:rPr>
            <w:t>Ayuntamiento de Zumpango</w:t>
          </w:r>
        </w:p>
      </w:tc>
    </w:tr>
    <w:tr w:rsidR="007D1AB2" w14:paraId="2D6C630E" w14:textId="77777777" w:rsidTr="00C47D1B">
      <w:tc>
        <w:tcPr>
          <w:tcW w:w="2553" w:type="dxa"/>
          <w:vAlign w:val="center"/>
          <w:hideMark/>
        </w:tcPr>
        <w:p w14:paraId="5BD4C6DB" w14:textId="0AEF79C2" w:rsidR="007D1AB2" w:rsidRDefault="007D1AB2"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7D1AB2" w:rsidRPr="004440AC" w:rsidRDefault="007D1AB2"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7D1AB2" w:rsidRDefault="007D1AB2"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273E6"/>
    <w:multiLevelType w:val="hybridMultilevel"/>
    <w:tmpl w:val="FF668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832ACA"/>
    <w:multiLevelType w:val="hybridMultilevel"/>
    <w:tmpl w:val="64D48D0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3C6247D6"/>
    <w:multiLevelType w:val="hybridMultilevel"/>
    <w:tmpl w:val="50C4EBD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137945"/>
    <w:multiLevelType w:val="hybridMultilevel"/>
    <w:tmpl w:val="59601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91E4CE0"/>
    <w:multiLevelType w:val="hybridMultilevel"/>
    <w:tmpl w:val="0476A48C"/>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49A0544C"/>
    <w:multiLevelType w:val="hybridMultilevel"/>
    <w:tmpl w:val="EFA08AC2"/>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773A8F"/>
    <w:multiLevelType w:val="hybridMultilevel"/>
    <w:tmpl w:val="5C0CD1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2B17E07"/>
    <w:multiLevelType w:val="hybridMultilevel"/>
    <w:tmpl w:val="3498FB36"/>
    <w:lvl w:ilvl="0" w:tplc="080A0001">
      <w:start w:val="1"/>
      <w:numFmt w:val="bullet"/>
      <w:lvlText w:val=""/>
      <w:lvlJc w:val="left"/>
      <w:pPr>
        <w:ind w:left="786" w:hanging="360"/>
      </w:pPr>
      <w:rPr>
        <w:rFonts w:ascii="Symbol" w:hAnsi="Symbol" w:hint="default"/>
        <w:b w:val="0"/>
      </w:rPr>
    </w:lvl>
    <w:lvl w:ilvl="1" w:tplc="080A0019">
      <w:start w:val="1"/>
      <w:numFmt w:val="lowerLetter"/>
      <w:lvlText w:val="%2."/>
      <w:lvlJc w:val="left"/>
      <w:pPr>
        <w:ind w:left="1566" w:hanging="360"/>
      </w:pPr>
    </w:lvl>
    <w:lvl w:ilvl="2" w:tplc="080A001B">
      <w:start w:val="1"/>
      <w:numFmt w:val="lowerRoman"/>
      <w:lvlText w:val="%3."/>
      <w:lvlJc w:val="right"/>
      <w:pPr>
        <w:ind w:left="2286" w:hanging="180"/>
      </w:pPr>
    </w:lvl>
    <w:lvl w:ilvl="3" w:tplc="080A000F">
      <w:start w:val="1"/>
      <w:numFmt w:val="decimal"/>
      <w:lvlText w:val="%4."/>
      <w:lvlJc w:val="left"/>
      <w:pPr>
        <w:ind w:left="3006" w:hanging="360"/>
      </w:pPr>
    </w:lvl>
    <w:lvl w:ilvl="4" w:tplc="080A0019">
      <w:start w:val="1"/>
      <w:numFmt w:val="lowerLetter"/>
      <w:lvlText w:val="%5."/>
      <w:lvlJc w:val="left"/>
      <w:pPr>
        <w:ind w:left="3726" w:hanging="360"/>
      </w:pPr>
    </w:lvl>
    <w:lvl w:ilvl="5" w:tplc="080A001B">
      <w:start w:val="1"/>
      <w:numFmt w:val="lowerRoman"/>
      <w:lvlText w:val="%6."/>
      <w:lvlJc w:val="right"/>
      <w:pPr>
        <w:ind w:left="4446" w:hanging="180"/>
      </w:pPr>
    </w:lvl>
    <w:lvl w:ilvl="6" w:tplc="080A000F">
      <w:start w:val="1"/>
      <w:numFmt w:val="decimal"/>
      <w:lvlText w:val="%7."/>
      <w:lvlJc w:val="left"/>
      <w:pPr>
        <w:ind w:left="5166" w:hanging="360"/>
      </w:pPr>
    </w:lvl>
    <w:lvl w:ilvl="7" w:tplc="080A0019">
      <w:start w:val="1"/>
      <w:numFmt w:val="lowerLetter"/>
      <w:lvlText w:val="%8."/>
      <w:lvlJc w:val="left"/>
      <w:pPr>
        <w:ind w:left="5886" w:hanging="360"/>
      </w:pPr>
    </w:lvl>
    <w:lvl w:ilvl="8" w:tplc="080A001B">
      <w:start w:val="1"/>
      <w:numFmt w:val="lowerRoman"/>
      <w:lvlText w:val="%9."/>
      <w:lvlJc w:val="right"/>
      <w:pPr>
        <w:ind w:left="6606" w:hanging="180"/>
      </w:pPr>
    </w:lvl>
  </w:abstractNum>
  <w:abstractNum w:abstractNumId="9" w15:restartNumberingAfterBreak="0">
    <w:nsid w:val="66923515"/>
    <w:multiLevelType w:val="hybridMultilevel"/>
    <w:tmpl w:val="2D382C58"/>
    <w:lvl w:ilvl="0" w:tplc="E26CDDC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E519FB"/>
    <w:multiLevelType w:val="hybridMultilevel"/>
    <w:tmpl w:val="CFD262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0"/>
  </w:num>
  <w:num w:numId="5">
    <w:abstractNumId w:val="7"/>
  </w:num>
  <w:num w:numId="6">
    <w:abstractNumId w:val="5"/>
  </w:num>
  <w:num w:numId="7">
    <w:abstractNumId w:val="4"/>
  </w:num>
  <w:num w:numId="8">
    <w:abstractNumId w:val="10"/>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61F4"/>
    <w:rsid w:val="0000625E"/>
    <w:rsid w:val="000064FC"/>
    <w:rsid w:val="0000746A"/>
    <w:rsid w:val="000115F7"/>
    <w:rsid w:val="00012A5F"/>
    <w:rsid w:val="00012D1B"/>
    <w:rsid w:val="000147FB"/>
    <w:rsid w:val="000151E0"/>
    <w:rsid w:val="000155EF"/>
    <w:rsid w:val="000163E2"/>
    <w:rsid w:val="00017BE1"/>
    <w:rsid w:val="00020A18"/>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385D"/>
    <w:rsid w:val="00035413"/>
    <w:rsid w:val="000354B7"/>
    <w:rsid w:val="000359D8"/>
    <w:rsid w:val="00035B1B"/>
    <w:rsid w:val="00035F2E"/>
    <w:rsid w:val="00036575"/>
    <w:rsid w:val="00036B8A"/>
    <w:rsid w:val="00041731"/>
    <w:rsid w:val="00041BCD"/>
    <w:rsid w:val="000423C7"/>
    <w:rsid w:val="0004471E"/>
    <w:rsid w:val="00045165"/>
    <w:rsid w:val="00045FD8"/>
    <w:rsid w:val="00047F41"/>
    <w:rsid w:val="00051773"/>
    <w:rsid w:val="0005205E"/>
    <w:rsid w:val="00053D74"/>
    <w:rsid w:val="00055938"/>
    <w:rsid w:val="00057073"/>
    <w:rsid w:val="00060CD1"/>
    <w:rsid w:val="000646E3"/>
    <w:rsid w:val="000667E0"/>
    <w:rsid w:val="00070A81"/>
    <w:rsid w:val="00071462"/>
    <w:rsid w:val="00071A99"/>
    <w:rsid w:val="00072D06"/>
    <w:rsid w:val="00074010"/>
    <w:rsid w:val="000752EF"/>
    <w:rsid w:val="00075D7A"/>
    <w:rsid w:val="0007730D"/>
    <w:rsid w:val="00077347"/>
    <w:rsid w:val="00077788"/>
    <w:rsid w:val="00077C21"/>
    <w:rsid w:val="00080FA4"/>
    <w:rsid w:val="0008195D"/>
    <w:rsid w:val="00083058"/>
    <w:rsid w:val="0008542A"/>
    <w:rsid w:val="00085C91"/>
    <w:rsid w:val="00087498"/>
    <w:rsid w:val="00087514"/>
    <w:rsid w:val="00090EBA"/>
    <w:rsid w:val="00091682"/>
    <w:rsid w:val="0009456A"/>
    <w:rsid w:val="00094E67"/>
    <w:rsid w:val="00097EF0"/>
    <w:rsid w:val="000A05A2"/>
    <w:rsid w:val="000A0D0B"/>
    <w:rsid w:val="000A1C9A"/>
    <w:rsid w:val="000A1E1F"/>
    <w:rsid w:val="000A351A"/>
    <w:rsid w:val="000A3A51"/>
    <w:rsid w:val="000A4EC4"/>
    <w:rsid w:val="000A515A"/>
    <w:rsid w:val="000A577A"/>
    <w:rsid w:val="000A5B28"/>
    <w:rsid w:val="000A6651"/>
    <w:rsid w:val="000A7C0E"/>
    <w:rsid w:val="000B0BF3"/>
    <w:rsid w:val="000B1437"/>
    <w:rsid w:val="000B2B61"/>
    <w:rsid w:val="000B2CE3"/>
    <w:rsid w:val="000B2FE2"/>
    <w:rsid w:val="000B3FFD"/>
    <w:rsid w:val="000B4E3D"/>
    <w:rsid w:val="000B5351"/>
    <w:rsid w:val="000B57CE"/>
    <w:rsid w:val="000B69A8"/>
    <w:rsid w:val="000B7101"/>
    <w:rsid w:val="000B7B5A"/>
    <w:rsid w:val="000C16AF"/>
    <w:rsid w:val="000C1B34"/>
    <w:rsid w:val="000C3D4F"/>
    <w:rsid w:val="000C4453"/>
    <w:rsid w:val="000C54A3"/>
    <w:rsid w:val="000C72EB"/>
    <w:rsid w:val="000C7714"/>
    <w:rsid w:val="000C77C6"/>
    <w:rsid w:val="000C7C04"/>
    <w:rsid w:val="000D0395"/>
    <w:rsid w:val="000D07EC"/>
    <w:rsid w:val="000D4710"/>
    <w:rsid w:val="000D4D96"/>
    <w:rsid w:val="000D6B27"/>
    <w:rsid w:val="000D7676"/>
    <w:rsid w:val="000D7F38"/>
    <w:rsid w:val="000E08B8"/>
    <w:rsid w:val="000E1C85"/>
    <w:rsid w:val="000E462D"/>
    <w:rsid w:val="000E48C2"/>
    <w:rsid w:val="000E5560"/>
    <w:rsid w:val="000E59A1"/>
    <w:rsid w:val="000F1BBF"/>
    <w:rsid w:val="000F219C"/>
    <w:rsid w:val="000F2EB3"/>
    <w:rsid w:val="000F4598"/>
    <w:rsid w:val="000F71B5"/>
    <w:rsid w:val="000F7FE2"/>
    <w:rsid w:val="001002A8"/>
    <w:rsid w:val="0010152C"/>
    <w:rsid w:val="00101832"/>
    <w:rsid w:val="00103E4C"/>
    <w:rsid w:val="00104E08"/>
    <w:rsid w:val="00106146"/>
    <w:rsid w:val="00106B32"/>
    <w:rsid w:val="00107249"/>
    <w:rsid w:val="001073CC"/>
    <w:rsid w:val="00107584"/>
    <w:rsid w:val="00107A49"/>
    <w:rsid w:val="00107BBC"/>
    <w:rsid w:val="00107FC5"/>
    <w:rsid w:val="00110202"/>
    <w:rsid w:val="001110FC"/>
    <w:rsid w:val="00111A41"/>
    <w:rsid w:val="00111D7F"/>
    <w:rsid w:val="00112892"/>
    <w:rsid w:val="00114D4B"/>
    <w:rsid w:val="00114DDF"/>
    <w:rsid w:val="00115AAD"/>
    <w:rsid w:val="0012062D"/>
    <w:rsid w:val="00120D7C"/>
    <w:rsid w:val="001210A4"/>
    <w:rsid w:val="001219E7"/>
    <w:rsid w:val="00124762"/>
    <w:rsid w:val="00126994"/>
    <w:rsid w:val="00126F04"/>
    <w:rsid w:val="00127CCA"/>
    <w:rsid w:val="00130642"/>
    <w:rsid w:val="001306E4"/>
    <w:rsid w:val="00130BA7"/>
    <w:rsid w:val="00135D98"/>
    <w:rsid w:val="00136083"/>
    <w:rsid w:val="00137C1F"/>
    <w:rsid w:val="00141F78"/>
    <w:rsid w:val="00143012"/>
    <w:rsid w:val="00143967"/>
    <w:rsid w:val="001445AB"/>
    <w:rsid w:val="0014506E"/>
    <w:rsid w:val="00147E1D"/>
    <w:rsid w:val="00150789"/>
    <w:rsid w:val="00151D19"/>
    <w:rsid w:val="00152866"/>
    <w:rsid w:val="0015311F"/>
    <w:rsid w:val="00153F8E"/>
    <w:rsid w:val="001543BC"/>
    <w:rsid w:val="0015502B"/>
    <w:rsid w:val="0015575F"/>
    <w:rsid w:val="00161160"/>
    <w:rsid w:val="00161B66"/>
    <w:rsid w:val="00161FC4"/>
    <w:rsid w:val="00162CA1"/>
    <w:rsid w:val="00163B98"/>
    <w:rsid w:val="00166139"/>
    <w:rsid w:val="001667F0"/>
    <w:rsid w:val="00167F89"/>
    <w:rsid w:val="00167F8F"/>
    <w:rsid w:val="001701C4"/>
    <w:rsid w:val="00170D88"/>
    <w:rsid w:val="00170E0A"/>
    <w:rsid w:val="00172089"/>
    <w:rsid w:val="001723BF"/>
    <w:rsid w:val="0017530C"/>
    <w:rsid w:val="0017555E"/>
    <w:rsid w:val="00175974"/>
    <w:rsid w:val="00175A2B"/>
    <w:rsid w:val="00177A27"/>
    <w:rsid w:val="00181594"/>
    <w:rsid w:val="00181791"/>
    <w:rsid w:val="00182E55"/>
    <w:rsid w:val="00183275"/>
    <w:rsid w:val="00184BC3"/>
    <w:rsid w:val="00184FBA"/>
    <w:rsid w:val="001852E0"/>
    <w:rsid w:val="00186B63"/>
    <w:rsid w:val="001871B2"/>
    <w:rsid w:val="00190A74"/>
    <w:rsid w:val="001911CC"/>
    <w:rsid w:val="00191ACE"/>
    <w:rsid w:val="00193909"/>
    <w:rsid w:val="00196EF5"/>
    <w:rsid w:val="00197DA4"/>
    <w:rsid w:val="001A0542"/>
    <w:rsid w:val="001A05BA"/>
    <w:rsid w:val="001A0F86"/>
    <w:rsid w:val="001A1810"/>
    <w:rsid w:val="001A2131"/>
    <w:rsid w:val="001A2A37"/>
    <w:rsid w:val="001A2FF3"/>
    <w:rsid w:val="001A373A"/>
    <w:rsid w:val="001A4F68"/>
    <w:rsid w:val="001A7913"/>
    <w:rsid w:val="001B2379"/>
    <w:rsid w:val="001B3256"/>
    <w:rsid w:val="001B3C02"/>
    <w:rsid w:val="001B5099"/>
    <w:rsid w:val="001B6BDC"/>
    <w:rsid w:val="001B6E23"/>
    <w:rsid w:val="001C085B"/>
    <w:rsid w:val="001C0C3F"/>
    <w:rsid w:val="001C1CAE"/>
    <w:rsid w:val="001C304B"/>
    <w:rsid w:val="001C51A0"/>
    <w:rsid w:val="001C592C"/>
    <w:rsid w:val="001C5CD3"/>
    <w:rsid w:val="001D0631"/>
    <w:rsid w:val="001D064E"/>
    <w:rsid w:val="001D19AB"/>
    <w:rsid w:val="001D54C7"/>
    <w:rsid w:val="001D63C6"/>
    <w:rsid w:val="001E0ACB"/>
    <w:rsid w:val="001E1C02"/>
    <w:rsid w:val="001E39C4"/>
    <w:rsid w:val="001E3CA0"/>
    <w:rsid w:val="001E5309"/>
    <w:rsid w:val="001E64BE"/>
    <w:rsid w:val="001E766B"/>
    <w:rsid w:val="001F05C9"/>
    <w:rsid w:val="001F1B46"/>
    <w:rsid w:val="001F1F7D"/>
    <w:rsid w:val="001F20AB"/>
    <w:rsid w:val="001F2CA8"/>
    <w:rsid w:val="001F41FB"/>
    <w:rsid w:val="001F4E10"/>
    <w:rsid w:val="001F501F"/>
    <w:rsid w:val="001F6D50"/>
    <w:rsid w:val="0020054B"/>
    <w:rsid w:val="00201E21"/>
    <w:rsid w:val="00204C2A"/>
    <w:rsid w:val="00205361"/>
    <w:rsid w:val="00205ADF"/>
    <w:rsid w:val="00212FE4"/>
    <w:rsid w:val="00213228"/>
    <w:rsid w:val="0021442C"/>
    <w:rsid w:val="002155B0"/>
    <w:rsid w:val="00215922"/>
    <w:rsid w:val="00220958"/>
    <w:rsid w:val="00221545"/>
    <w:rsid w:val="00221D2C"/>
    <w:rsid w:val="00222F65"/>
    <w:rsid w:val="00223D0B"/>
    <w:rsid w:val="00225FCB"/>
    <w:rsid w:val="002278E9"/>
    <w:rsid w:val="00231269"/>
    <w:rsid w:val="0023264F"/>
    <w:rsid w:val="00233285"/>
    <w:rsid w:val="00233748"/>
    <w:rsid w:val="0023380E"/>
    <w:rsid w:val="002339A2"/>
    <w:rsid w:val="00233F88"/>
    <w:rsid w:val="00234113"/>
    <w:rsid w:val="00235FB4"/>
    <w:rsid w:val="00236E44"/>
    <w:rsid w:val="00242C4A"/>
    <w:rsid w:val="0024380A"/>
    <w:rsid w:val="0024404E"/>
    <w:rsid w:val="002440EB"/>
    <w:rsid w:val="002441D0"/>
    <w:rsid w:val="00244EEF"/>
    <w:rsid w:val="00251066"/>
    <w:rsid w:val="00251C63"/>
    <w:rsid w:val="002529ED"/>
    <w:rsid w:val="0025386B"/>
    <w:rsid w:val="002556CA"/>
    <w:rsid w:val="00255E4E"/>
    <w:rsid w:val="00256193"/>
    <w:rsid w:val="00257AA8"/>
    <w:rsid w:val="0026164E"/>
    <w:rsid w:val="0026271B"/>
    <w:rsid w:val="002629E7"/>
    <w:rsid w:val="002657BB"/>
    <w:rsid w:val="0026683E"/>
    <w:rsid w:val="00266A60"/>
    <w:rsid w:val="00267A6D"/>
    <w:rsid w:val="00276D8F"/>
    <w:rsid w:val="00276F2E"/>
    <w:rsid w:val="0027702B"/>
    <w:rsid w:val="00277F70"/>
    <w:rsid w:val="002817BA"/>
    <w:rsid w:val="00281EF2"/>
    <w:rsid w:val="00282135"/>
    <w:rsid w:val="00283308"/>
    <w:rsid w:val="002856DC"/>
    <w:rsid w:val="0028632C"/>
    <w:rsid w:val="002864D4"/>
    <w:rsid w:val="00286DC8"/>
    <w:rsid w:val="00290C42"/>
    <w:rsid w:val="00291A1A"/>
    <w:rsid w:val="00292786"/>
    <w:rsid w:val="002937C6"/>
    <w:rsid w:val="00293DE5"/>
    <w:rsid w:val="00293E07"/>
    <w:rsid w:val="00295078"/>
    <w:rsid w:val="00295960"/>
    <w:rsid w:val="00295C72"/>
    <w:rsid w:val="00295DE7"/>
    <w:rsid w:val="00297AB0"/>
    <w:rsid w:val="002A0448"/>
    <w:rsid w:val="002A28FE"/>
    <w:rsid w:val="002A3A7A"/>
    <w:rsid w:val="002A43B0"/>
    <w:rsid w:val="002A5EA5"/>
    <w:rsid w:val="002A6CC7"/>
    <w:rsid w:val="002B0A1D"/>
    <w:rsid w:val="002B0EF8"/>
    <w:rsid w:val="002B1708"/>
    <w:rsid w:val="002B2467"/>
    <w:rsid w:val="002B393B"/>
    <w:rsid w:val="002B45EF"/>
    <w:rsid w:val="002B4950"/>
    <w:rsid w:val="002B62AF"/>
    <w:rsid w:val="002B7622"/>
    <w:rsid w:val="002B7C06"/>
    <w:rsid w:val="002C053B"/>
    <w:rsid w:val="002C0C63"/>
    <w:rsid w:val="002C0F55"/>
    <w:rsid w:val="002C0F5C"/>
    <w:rsid w:val="002C4011"/>
    <w:rsid w:val="002C4537"/>
    <w:rsid w:val="002C4BC2"/>
    <w:rsid w:val="002C4CA2"/>
    <w:rsid w:val="002C4EBB"/>
    <w:rsid w:val="002C4F45"/>
    <w:rsid w:val="002C6154"/>
    <w:rsid w:val="002C6432"/>
    <w:rsid w:val="002C77E4"/>
    <w:rsid w:val="002C7992"/>
    <w:rsid w:val="002D02DC"/>
    <w:rsid w:val="002D07B6"/>
    <w:rsid w:val="002D2486"/>
    <w:rsid w:val="002D46BF"/>
    <w:rsid w:val="002D508B"/>
    <w:rsid w:val="002D678A"/>
    <w:rsid w:val="002D6AD2"/>
    <w:rsid w:val="002E1D63"/>
    <w:rsid w:val="002E4EC0"/>
    <w:rsid w:val="002E5744"/>
    <w:rsid w:val="002E6172"/>
    <w:rsid w:val="002E6B74"/>
    <w:rsid w:val="002F1C4D"/>
    <w:rsid w:val="002F2653"/>
    <w:rsid w:val="002F2FB4"/>
    <w:rsid w:val="002F3910"/>
    <w:rsid w:val="002F3A84"/>
    <w:rsid w:val="002F411A"/>
    <w:rsid w:val="002F54A4"/>
    <w:rsid w:val="002F5A90"/>
    <w:rsid w:val="002F700E"/>
    <w:rsid w:val="002F7037"/>
    <w:rsid w:val="002F78E8"/>
    <w:rsid w:val="003002F7"/>
    <w:rsid w:val="00302787"/>
    <w:rsid w:val="00302C06"/>
    <w:rsid w:val="00302FBC"/>
    <w:rsid w:val="00303BC7"/>
    <w:rsid w:val="00305480"/>
    <w:rsid w:val="00306589"/>
    <w:rsid w:val="00306B09"/>
    <w:rsid w:val="00306D3D"/>
    <w:rsid w:val="0030711C"/>
    <w:rsid w:val="00307186"/>
    <w:rsid w:val="00307275"/>
    <w:rsid w:val="0031046F"/>
    <w:rsid w:val="0031090D"/>
    <w:rsid w:val="0031395E"/>
    <w:rsid w:val="00313AFB"/>
    <w:rsid w:val="00314023"/>
    <w:rsid w:val="00314587"/>
    <w:rsid w:val="003156AE"/>
    <w:rsid w:val="00315780"/>
    <w:rsid w:val="00315891"/>
    <w:rsid w:val="00316240"/>
    <w:rsid w:val="00320B63"/>
    <w:rsid w:val="00321D72"/>
    <w:rsid w:val="00322AE2"/>
    <w:rsid w:val="003231A8"/>
    <w:rsid w:val="00323623"/>
    <w:rsid w:val="00323995"/>
    <w:rsid w:val="00323CFF"/>
    <w:rsid w:val="00326AE6"/>
    <w:rsid w:val="00326DF2"/>
    <w:rsid w:val="00327357"/>
    <w:rsid w:val="0033030C"/>
    <w:rsid w:val="003324DF"/>
    <w:rsid w:val="003339C3"/>
    <w:rsid w:val="00333C7C"/>
    <w:rsid w:val="003349F4"/>
    <w:rsid w:val="00335047"/>
    <w:rsid w:val="0033544E"/>
    <w:rsid w:val="003404F0"/>
    <w:rsid w:val="00340B86"/>
    <w:rsid w:val="0034164E"/>
    <w:rsid w:val="00342AE7"/>
    <w:rsid w:val="00343A82"/>
    <w:rsid w:val="00345D3E"/>
    <w:rsid w:val="00347274"/>
    <w:rsid w:val="0034736C"/>
    <w:rsid w:val="00347F1F"/>
    <w:rsid w:val="00351CB7"/>
    <w:rsid w:val="00352FCD"/>
    <w:rsid w:val="003537DE"/>
    <w:rsid w:val="003541CA"/>
    <w:rsid w:val="003543B2"/>
    <w:rsid w:val="003555AA"/>
    <w:rsid w:val="003557C1"/>
    <w:rsid w:val="00355B75"/>
    <w:rsid w:val="00356202"/>
    <w:rsid w:val="0035716F"/>
    <w:rsid w:val="0036086E"/>
    <w:rsid w:val="00361B13"/>
    <w:rsid w:val="003633DD"/>
    <w:rsid w:val="003655C3"/>
    <w:rsid w:val="00366C6B"/>
    <w:rsid w:val="00367BBB"/>
    <w:rsid w:val="00367CE5"/>
    <w:rsid w:val="0037225D"/>
    <w:rsid w:val="003729E8"/>
    <w:rsid w:val="00373579"/>
    <w:rsid w:val="00374C7D"/>
    <w:rsid w:val="00374F4D"/>
    <w:rsid w:val="003756E8"/>
    <w:rsid w:val="00375BB0"/>
    <w:rsid w:val="00377B34"/>
    <w:rsid w:val="00382014"/>
    <w:rsid w:val="00384CD8"/>
    <w:rsid w:val="00387128"/>
    <w:rsid w:val="003A0C73"/>
    <w:rsid w:val="003A11DD"/>
    <w:rsid w:val="003A19EE"/>
    <w:rsid w:val="003A2B96"/>
    <w:rsid w:val="003A5891"/>
    <w:rsid w:val="003A5A6E"/>
    <w:rsid w:val="003A6186"/>
    <w:rsid w:val="003A7A6D"/>
    <w:rsid w:val="003A7E31"/>
    <w:rsid w:val="003A7F01"/>
    <w:rsid w:val="003B62A2"/>
    <w:rsid w:val="003B6A7C"/>
    <w:rsid w:val="003B72E9"/>
    <w:rsid w:val="003C375A"/>
    <w:rsid w:val="003C4A79"/>
    <w:rsid w:val="003C5222"/>
    <w:rsid w:val="003C5460"/>
    <w:rsid w:val="003C55F5"/>
    <w:rsid w:val="003C5A54"/>
    <w:rsid w:val="003C5BCA"/>
    <w:rsid w:val="003D1883"/>
    <w:rsid w:val="003D18A4"/>
    <w:rsid w:val="003D1ED1"/>
    <w:rsid w:val="003D25A4"/>
    <w:rsid w:val="003D489B"/>
    <w:rsid w:val="003D48A3"/>
    <w:rsid w:val="003D5101"/>
    <w:rsid w:val="003D61B0"/>
    <w:rsid w:val="003E0A67"/>
    <w:rsid w:val="003E0BFB"/>
    <w:rsid w:val="003E132A"/>
    <w:rsid w:val="003E5DB7"/>
    <w:rsid w:val="003E5F18"/>
    <w:rsid w:val="003E6D0E"/>
    <w:rsid w:val="003F09F0"/>
    <w:rsid w:val="003F2BA9"/>
    <w:rsid w:val="003F3041"/>
    <w:rsid w:val="003F3A6C"/>
    <w:rsid w:val="003F52C2"/>
    <w:rsid w:val="003F58C3"/>
    <w:rsid w:val="003F5CBA"/>
    <w:rsid w:val="003F61FF"/>
    <w:rsid w:val="003F733C"/>
    <w:rsid w:val="003F7346"/>
    <w:rsid w:val="0040233B"/>
    <w:rsid w:val="00404666"/>
    <w:rsid w:val="004053FB"/>
    <w:rsid w:val="00405A99"/>
    <w:rsid w:val="00410650"/>
    <w:rsid w:val="004106C1"/>
    <w:rsid w:val="004126F7"/>
    <w:rsid w:val="00413FC2"/>
    <w:rsid w:val="004140B9"/>
    <w:rsid w:val="00414AE6"/>
    <w:rsid w:val="00414EE8"/>
    <w:rsid w:val="00416CFB"/>
    <w:rsid w:val="00417006"/>
    <w:rsid w:val="00417703"/>
    <w:rsid w:val="0042006D"/>
    <w:rsid w:val="00422DF8"/>
    <w:rsid w:val="0042327C"/>
    <w:rsid w:val="00423786"/>
    <w:rsid w:val="00423D1D"/>
    <w:rsid w:val="00424241"/>
    <w:rsid w:val="00425620"/>
    <w:rsid w:val="004315B7"/>
    <w:rsid w:val="00431E02"/>
    <w:rsid w:val="0043317E"/>
    <w:rsid w:val="00433345"/>
    <w:rsid w:val="00434033"/>
    <w:rsid w:val="00434264"/>
    <w:rsid w:val="0043442A"/>
    <w:rsid w:val="00434D26"/>
    <w:rsid w:val="00435FB9"/>
    <w:rsid w:val="00436503"/>
    <w:rsid w:val="0043669C"/>
    <w:rsid w:val="0043670A"/>
    <w:rsid w:val="00437337"/>
    <w:rsid w:val="00437D10"/>
    <w:rsid w:val="00441BF3"/>
    <w:rsid w:val="004436A9"/>
    <w:rsid w:val="004436ED"/>
    <w:rsid w:val="00443FE0"/>
    <w:rsid w:val="004440AC"/>
    <w:rsid w:val="004443A2"/>
    <w:rsid w:val="00444919"/>
    <w:rsid w:val="0044547C"/>
    <w:rsid w:val="00446BB3"/>
    <w:rsid w:val="00446C36"/>
    <w:rsid w:val="00450869"/>
    <w:rsid w:val="00450F57"/>
    <w:rsid w:val="00451E4C"/>
    <w:rsid w:val="00451F5B"/>
    <w:rsid w:val="00452AF2"/>
    <w:rsid w:val="00453028"/>
    <w:rsid w:val="00453918"/>
    <w:rsid w:val="004553D4"/>
    <w:rsid w:val="00455768"/>
    <w:rsid w:val="00456E2C"/>
    <w:rsid w:val="00457077"/>
    <w:rsid w:val="00457FC7"/>
    <w:rsid w:val="00461796"/>
    <w:rsid w:val="00461A0A"/>
    <w:rsid w:val="00461B3D"/>
    <w:rsid w:val="00462197"/>
    <w:rsid w:val="00462417"/>
    <w:rsid w:val="004645F5"/>
    <w:rsid w:val="00464624"/>
    <w:rsid w:val="00465E62"/>
    <w:rsid w:val="00467700"/>
    <w:rsid w:val="004677F9"/>
    <w:rsid w:val="00467874"/>
    <w:rsid w:val="004716B0"/>
    <w:rsid w:val="004716C4"/>
    <w:rsid w:val="00472460"/>
    <w:rsid w:val="004754E1"/>
    <w:rsid w:val="004763B5"/>
    <w:rsid w:val="00476A24"/>
    <w:rsid w:val="0047775E"/>
    <w:rsid w:val="00482683"/>
    <w:rsid w:val="00482731"/>
    <w:rsid w:val="0048286C"/>
    <w:rsid w:val="00483A0F"/>
    <w:rsid w:val="00484625"/>
    <w:rsid w:val="0048589D"/>
    <w:rsid w:val="004879E2"/>
    <w:rsid w:val="00487F15"/>
    <w:rsid w:val="004912A0"/>
    <w:rsid w:val="004928DE"/>
    <w:rsid w:val="00493E2F"/>
    <w:rsid w:val="00494CB5"/>
    <w:rsid w:val="004954D8"/>
    <w:rsid w:val="0049576C"/>
    <w:rsid w:val="00495836"/>
    <w:rsid w:val="004A0812"/>
    <w:rsid w:val="004A0EA8"/>
    <w:rsid w:val="004A14D9"/>
    <w:rsid w:val="004A21F6"/>
    <w:rsid w:val="004A4B61"/>
    <w:rsid w:val="004A6E0B"/>
    <w:rsid w:val="004A6EFE"/>
    <w:rsid w:val="004A70A0"/>
    <w:rsid w:val="004A755A"/>
    <w:rsid w:val="004A79C5"/>
    <w:rsid w:val="004B1858"/>
    <w:rsid w:val="004B1A4B"/>
    <w:rsid w:val="004B2540"/>
    <w:rsid w:val="004B3D11"/>
    <w:rsid w:val="004B455B"/>
    <w:rsid w:val="004B4987"/>
    <w:rsid w:val="004B58C3"/>
    <w:rsid w:val="004B675F"/>
    <w:rsid w:val="004B72C5"/>
    <w:rsid w:val="004B7A1B"/>
    <w:rsid w:val="004C08BF"/>
    <w:rsid w:val="004C3804"/>
    <w:rsid w:val="004C3F96"/>
    <w:rsid w:val="004C45A2"/>
    <w:rsid w:val="004C56DE"/>
    <w:rsid w:val="004C6611"/>
    <w:rsid w:val="004C7629"/>
    <w:rsid w:val="004C7701"/>
    <w:rsid w:val="004D088F"/>
    <w:rsid w:val="004D0A26"/>
    <w:rsid w:val="004D0EE4"/>
    <w:rsid w:val="004D30E1"/>
    <w:rsid w:val="004D482C"/>
    <w:rsid w:val="004D5AC0"/>
    <w:rsid w:val="004D5FEF"/>
    <w:rsid w:val="004D764F"/>
    <w:rsid w:val="004E1EBF"/>
    <w:rsid w:val="004E27AD"/>
    <w:rsid w:val="004E37B6"/>
    <w:rsid w:val="004E3AFD"/>
    <w:rsid w:val="004E44D0"/>
    <w:rsid w:val="004E4987"/>
    <w:rsid w:val="004E585B"/>
    <w:rsid w:val="004F227C"/>
    <w:rsid w:val="004F2CC0"/>
    <w:rsid w:val="004F3B64"/>
    <w:rsid w:val="004F5243"/>
    <w:rsid w:val="004F64AD"/>
    <w:rsid w:val="00501721"/>
    <w:rsid w:val="00503053"/>
    <w:rsid w:val="00505B26"/>
    <w:rsid w:val="0050606E"/>
    <w:rsid w:val="00507449"/>
    <w:rsid w:val="00511092"/>
    <w:rsid w:val="00511602"/>
    <w:rsid w:val="005119CD"/>
    <w:rsid w:val="00513EAE"/>
    <w:rsid w:val="005164B6"/>
    <w:rsid w:val="00516E6A"/>
    <w:rsid w:val="005206C8"/>
    <w:rsid w:val="005218EA"/>
    <w:rsid w:val="00521EE1"/>
    <w:rsid w:val="00523390"/>
    <w:rsid w:val="00523435"/>
    <w:rsid w:val="0052414D"/>
    <w:rsid w:val="00525A5B"/>
    <w:rsid w:val="0052638D"/>
    <w:rsid w:val="0053002A"/>
    <w:rsid w:val="00531ABD"/>
    <w:rsid w:val="00535560"/>
    <w:rsid w:val="005356D8"/>
    <w:rsid w:val="00541397"/>
    <w:rsid w:val="005413A9"/>
    <w:rsid w:val="00542D8A"/>
    <w:rsid w:val="00544117"/>
    <w:rsid w:val="00544E0A"/>
    <w:rsid w:val="00551BA4"/>
    <w:rsid w:val="00552D59"/>
    <w:rsid w:val="00555595"/>
    <w:rsid w:val="005556E4"/>
    <w:rsid w:val="00557314"/>
    <w:rsid w:val="00561B6E"/>
    <w:rsid w:val="005624EC"/>
    <w:rsid w:val="0056316F"/>
    <w:rsid w:val="00564711"/>
    <w:rsid w:val="00565483"/>
    <w:rsid w:val="0056588E"/>
    <w:rsid w:val="00571391"/>
    <w:rsid w:val="005726F4"/>
    <w:rsid w:val="00573949"/>
    <w:rsid w:val="00573ECF"/>
    <w:rsid w:val="00577287"/>
    <w:rsid w:val="00577553"/>
    <w:rsid w:val="005777E0"/>
    <w:rsid w:val="0058269D"/>
    <w:rsid w:val="0058439D"/>
    <w:rsid w:val="00585149"/>
    <w:rsid w:val="00585C24"/>
    <w:rsid w:val="00585F8F"/>
    <w:rsid w:val="0058743A"/>
    <w:rsid w:val="005875A9"/>
    <w:rsid w:val="00590D33"/>
    <w:rsid w:val="005921E5"/>
    <w:rsid w:val="00592755"/>
    <w:rsid w:val="00593DB7"/>
    <w:rsid w:val="00594366"/>
    <w:rsid w:val="00594BC5"/>
    <w:rsid w:val="005954A5"/>
    <w:rsid w:val="005954E9"/>
    <w:rsid w:val="005A0040"/>
    <w:rsid w:val="005A119B"/>
    <w:rsid w:val="005A1564"/>
    <w:rsid w:val="005A232E"/>
    <w:rsid w:val="005A3328"/>
    <w:rsid w:val="005A52D3"/>
    <w:rsid w:val="005A6845"/>
    <w:rsid w:val="005A7138"/>
    <w:rsid w:val="005A7C3F"/>
    <w:rsid w:val="005B00B6"/>
    <w:rsid w:val="005B087C"/>
    <w:rsid w:val="005B112F"/>
    <w:rsid w:val="005B1FED"/>
    <w:rsid w:val="005B3B62"/>
    <w:rsid w:val="005B6938"/>
    <w:rsid w:val="005B6F32"/>
    <w:rsid w:val="005B7350"/>
    <w:rsid w:val="005C3943"/>
    <w:rsid w:val="005C3D2C"/>
    <w:rsid w:val="005C5799"/>
    <w:rsid w:val="005C5929"/>
    <w:rsid w:val="005C6B17"/>
    <w:rsid w:val="005D1DF5"/>
    <w:rsid w:val="005D45A0"/>
    <w:rsid w:val="005D4BA1"/>
    <w:rsid w:val="005D6415"/>
    <w:rsid w:val="005D7248"/>
    <w:rsid w:val="005D7B7C"/>
    <w:rsid w:val="005E0300"/>
    <w:rsid w:val="005E0424"/>
    <w:rsid w:val="005E15A3"/>
    <w:rsid w:val="005E35A0"/>
    <w:rsid w:val="005E3C0B"/>
    <w:rsid w:val="005E4975"/>
    <w:rsid w:val="005E4A3D"/>
    <w:rsid w:val="005E4F05"/>
    <w:rsid w:val="005E5859"/>
    <w:rsid w:val="005E5DC1"/>
    <w:rsid w:val="005E5FD3"/>
    <w:rsid w:val="005E67EC"/>
    <w:rsid w:val="005F15E7"/>
    <w:rsid w:val="005F178D"/>
    <w:rsid w:val="005F1FCF"/>
    <w:rsid w:val="005F2060"/>
    <w:rsid w:val="005F4281"/>
    <w:rsid w:val="005F4C5D"/>
    <w:rsid w:val="005F4DCE"/>
    <w:rsid w:val="005F557E"/>
    <w:rsid w:val="005F5725"/>
    <w:rsid w:val="00600733"/>
    <w:rsid w:val="006010BF"/>
    <w:rsid w:val="0060127F"/>
    <w:rsid w:val="00601296"/>
    <w:rsid w:val="00601B42"/>
    <w:rsid w:val="006031FE"/>
    <w:rsid w:val="00603E10"/>
    <w:rsid w:val="006047FC"/>
    <w:rsid w:val="006048D2"/>
    <w:rsid w:val="00605233"/>
    <w:rsid w:val="00607550"/>
    <w:rsid w:val="00607726"/>
    <w:rsid w:val="006077EB"/>
    <w:rsid w:val="006079C9"/>
    <w:rsid w:val="006100A1"/>
    <w:rsid w:val="006104BE"/>
    <w:rsid w:val="0061110A"/>
    <w:rsid w:val="006112E3"/>
    <w:rsid w:val="00611F9E"/>
    <w:rsid w:val="00613D29"/>
    <w:rsid w:val="0061488D"/>
    <w:rsid w:val="0061663A"/>
    <w:rsid w:val="0062111F"/>
    <w:rsid w:val="00621BE7"/>
    <w:rsid w:val="00623DDC"/>
    <w:rsid w:val="00623EA3"/>
    <w:rsid w:val="00624BDB"/>
    <w:rsid w:val="00625AFD"/>
    <w:rsid w:val="00625E1B"/>
    <w:rsid w:val="00627B5D"/>
    <w:rsid w:val="006302FD"/>
    <w:rsid w:val="00631C13"/>
    <w:rsid w:val="006325BF"/>
    <w:rsid w:val="0063373B"/>
    <w:rsid w:val="00633AB7"/>
    <w:rsid w:val="00634485"/>
    <w:rsid w:val="006345A0"/>
    <w:rsid w:val="006354DC"/>
    <w:rsid w:val="00635EAF"/>
    <w:rsid w:val="00636313"/>
    <w:rsid w:val="00637C16"/>
    <w:rsid w:val="00637FDB"/>
    <w:rsid w:val="00641BB7"/>
    <w:rsid w:val="006445D2"/>
    <w:rsid w:val="00645887"/>
    <w:rsid w:val="0064661F"/>
    <w:rsid w:val="00647094"/>
    <w:rsid w:val="006505D9"/>
    <w:rsid w:val="00653030"/>
    <w:rsid w:val="00655B83"/>
    <w:rsid w:val="00655F33"/>
    <w:rsid w:val="00656AB0"/>
    <w:rsid w:val="00656C59"/>
    <w:rsid w:val="006578C2"/>
    <w:rsid w:val="00661AC2"/>
    <w:rsid w:val="00661B36"/>
    <w:rsid w:val="00666655"/>
    <w:rsid w:val="00666C54"/>
    <w:rsid w:val="00667C8B"/>
    <w:rsid w:val="00667D3E"/>
    <w:rsid w:val="006742F8"/>
    <w:rsid w:val="006747B5"/>
    <w:rsid w:val="00675974"/>
    <w:rsid w:val="006803E8"/>
    <w:rsid w:val="00681481"/>
    <w:rsid w:val="00682656"/>
    <w:rsid w:val="00683EAC"/>
    <w:rsid w:val="00684EF6"/>
    <w:rsid w:val="00686279"/>
    <w:rsid w:val="00686A8A"/>
    <w:rsid w:val="006870C8"/>
    <w:rsid w:val="006878A4"/>
    <w:rsid w:val="00690415"/>
    <w:rsid w:val="0069305F"/>
    <w:rsid w:val="00694CB5"/>
    <w:rsid w:val="006954F2"/>
    <w:rsid w:val="006957B8"/>
    <w:rsid w:val="006A03CD"/>
    <w:rsid w:val="006A06FE"/>
    <w:rsid w:val="006A42D4"/>
    <w:rsid w:val="006A4E98"/>
    <w:rsid w:val="006A737B"/>
    <w:rsid w:val="006A77F3"/>
    <w:rsid w:val="006A7829"/>
    <w:rsid w:val="006A7D53"/>
    <w:rsid w:val="006B2A9B"/>
    <w:rsid w:val="006B2BA6"/>
    <w:rsid w:val="006B3E26"/>
    <w:rsid w:val="006B432D"/>
    <w:rsid w:val="006B4844"/>
    <w:rsid w:val="006B4A50"/>
    <w:rsid w:val="006B4B65"/>
    <w:rsid w:val="006B537E"/>
    <w:rsid w:val="006C1330"/>
    <w:rsid w:val="006C1711"/>
    <w:rsid w:val="006C24A5"/>
    <w:rsid w:val="006C24CD"/>
    <w:rsid w:val="006C3292"/>
    <w:rsid w:val="006C5263"/>
    <w:rsid w:val="006C5282"/>
    <w:rsid w:val="006C60B5"/>
    <w:rsid w:val="006C7D68"/>
    <w:rsid w:val="006D07EA"/>
    <w:rsid w:val="006D16CB"/>
    <w:rsid w:val="006D1A5E"/>
    <w:rsid w:val="006D25FC"/>
    <w:rsid w:val="006D3F2C"/>
    <w:rsid w:val="006D64F9"/>
    <w:rsid w:val="006D7A2C"/>
    <w:rsid w:val="006E13E8"/>
    <w:rsid w:val="006E1421"/>
    <w:rsid w:val="006E307D"/>
    <w:rsid w:val="006E34B6"/>
    <w:rsid w:val="006E5FB5"/>
    <w:rsid w:val="006E60D7"/>
    <w:rsid w:val="006E6278"/>
    <w:rsid w:val="006E6389"/>
    <w:rsid w:val="006E65F1"/>
    <w:rsid w:val="006E662E"/>
    <w:rsid w:val="006E69AA"/>
    <w:rsid w:val="006E6EAC"/>
    <w:rsid w:val="006F1806"/>
    <w:rsid w:val="006F1C74"/>
    <w:rsid w:val="006F30F8"/>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E97"/>
    <w:rsid w:val="00712516"/>
    <w:rsid w:val="0071427E"/>
    <w:rsid w:val="0071646D"/>
    <w:rsid w:val="00716CE1"/>
    <w:rsid w:val="0072562F"/>
    <w:rsid w:val="00726DD1"/>
    <w:rsid w:val="00726FA5"/>
    <w:rsid w:val="00730313"/>
    <w:rsid w:val="00730BC4"/>
    <w:rsid w:val="00731D9B"/>
    <w:rsid w:val="00731DAB"/>
    <w:rsid w:val="00731F23"/>
    <w:rsid w:val="00732AE5"/>
    <w:rsid w:val="00733CB7"/>
    <w:rsid w:val="00734371"/>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50F05"/>
    <w:rsid w:val="00751311"/>
    <w:rsid w:val="00751330"/>
    <w:rsid w:val="00751E19"/>
    <w:rsid w:val="0075239A"/>
    <w:rsid w:val="00755299"/>
    <w:rsid w:val="00755944"/>
    <w:rsid w:val="00757444"/>
    <w:rsid w:val="00757D2A"/>
    <w:rsid w:val="00757F23"/>
    <w:rsid w:val="00764B6A"/>
    <w:rsid w:val="00766B6B"/>
    <w:rsid w:val="00767857"/>
    <w:rsid w:val="00767912"/>
    <w:rsid w:val="00770E29"/>
    <w:rsid w:val="00771F5E"/>
    <w:rsid w:val="0077203A"/>
    <w:rsid w:val="0077266E"/>
    <w:rsid w:val="00773601"/>
    <w:rsid w:val="00773EA1"/>
    <w:rsid w:val="007753ED"/>
    <w:rsid w:val="00775CB2"/>
    <w:rsid w:val="0077689F"/>
    <w:rsid w:val="0078030F"/>
    <w:rsid w:val="00782DD9"/>
    <w:rsid w:val="007830E3"/>
    <w:rsid w:val="00787DB5"/>
    <w:rsid w:val="0079361A"/>
    <w:rsid w:val="00794305"/>
    <w:rsid w:val="007A02EB"/>
    <w:rsid w:val="007A0327"/>
    <w:rsid w:val="007A11F1"/>
    <w:rsid w:val="007A1A5F"/>
    <w:rsid w:val="007A32BE"/>
    <w:rsid w:val="007A35F6"/>
    <w:rsid w:val="007A4E83"/>
    <w:rsid w:val="007A5F1A"/>
    <w:rsid w:val="007A7693"/>
    <w:rsid w:val="007B15EA"/>
    <w:rsid w:val="007B33CC"/>
    <w:rsid w:val="007B5B76"/>
    <w:rsid w:val="007B7166"/>
    <w:rsid w:val="007B755C"/>
    <w:rsid w:val="007C025F"/>
    <w:rsid w:val="007C09AA"/>
    <w:rsid w:val="007C0AFD"/>
    <w:rsid w:val="007C20AF"/>
    <w:rsid w:val="007C37F3"/>
    <w:rsid w:val="007C3D29"/>
    <w:rsid w:val="007C3E67"/>
    <w:rsid w:val="007C4965"/>
    <w:rsid w:val="007C52B5"/>
    <w:rsid w:val="007C6783"/>
    <w:rsid w:val="007C6937"/>
    <w:rsid w:val="007C7E5A"/>
    <w:rsid w:val="007D0C6E"/>
    <w:rsid w:val="007D112D"/>
    <w:rsid w:val="007D1598"/>
    <w:rsid w:val="007D1AB2"/>
    <w:rsid w:val="007D336B"/>
    <w:rsid w:val="007D5B23"/>
    <w:rsid w:val="007D7334"/>
    <w:rsid w:val="007E07A7"/>
    <w:rsid w:val="007E16B7"/>
    <w:rsid w:val="007E24F8"/>
    <w:rsid w:val="007E2D8C"/>
    <w:rsid w:val="007E3963"/>
    <w:rsid w:val="007E64E0"/>
    <w:rsid w:val="007E6A21"/>
    <w:rsid w:val="007F18A3"/>
    <w:rsid w:val="007F36DE"/>
    <w:rsid w:val="007F528B"/>
    <w:rsid w:val="007F53E3"/>
    <w:rsid w:val="007F5901"/>
    <w:rsid w:val="007F5E7A"/>
    <w:rsid w:val="007F60E9"/>
    <w:rsid w:val="007F61DA"/>
    <w:rsid w:val="007F62D5"/>
    <w:rsid w:val="007F6BF7"/>
    <w:rsid w:val="007F7203"/>
    <w:rsid w:val="00800061"/>
    <w:rsid w:val="00800475"/>
    <w:rsid w:val="00800DDC"/>
    <w:rsid w:val="0080152B"/>
    <w:rsid w:val="00801983"/>
    <w:rsid w:val="00801D34"/>
    <w:rsid w:val="00804137"/>
    <w:rsid w:val="00805A48"/>
    <w:rsid w:val="008063E2"/>
    <w:rsid w:val="00806A83"/>
    <w:rsid w:val="00807739"/>
    <w:rsid w:val="0080791A"/>
    <w:rsid w:val="008100C2"/>
    <w:rsid w:val="00810A48"/>
    <w:rsid w:val="00811637"/>
    <w:rsid w:val="00814930"/>
    <w:rsid w:val="00815752"/>
    <w:rsid w:val="008207CA"/>
    <w:rsid w:val="008223A5"/>
    <w:rsid w:val="008228A2"/>
    <w:rsid w:val="008235DE"/>
    <w:rsid w:val="008246C9"/>
    <w:rsid w:val="008254D3"/>
    <w:rsid w:val="00825CA4"/>
    <w:rsid w:val="00826018"/>
    <w:rsid w:val="00832DF8"/>
    <w:rsid w:val="008331EF"/>
    <w:rsid w:val="00833271"/>
    <w:rsid w:val="0083379F"/>
    <w:rsid w:val="0083402A"/>
    <w:rsid w:val="00834C20"/>
    <w:rsid w:val="00835546"/>
    <w:rsid w:val="00835741"/>
    <w:rsid w:val="008367D9"/>
    <w:rsid w:val="00836AD8"/>
    <w:rsid w:val="00837520"/>
    <w:rsid w:val="00840982"/>
    <w:rsid w:val="00841B13"/>
    <w:rsid w:val="008422A0"/>
    <w:rsid w:val="0084270E"/>
    <w:rsid w:val="00842C37"/>
    <w:rsid w:val="008437F2"/>
    <w:rsid w:val="00843AB9"/>
    <w:rsid w:val="00843C46"/>
    <w:rsid w:val="008442E6"/>
    <w:rsid w:val="00846339"/>
    <w:rsid w:val="00846E76"/>
    <w:rsid w:val="00850422"/>
    <w:rsid w:val="00850491"/>
    <w:rsid w:val="00851F8C"/>
    <w:rsid w:val="008531B2"/>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8137B"/>
    <w:rsid w:val="008813ED"/>
    <w:rsid w:val="00882131"/>
    <w:rsid w:val="0088217A"/>
    <w:rsid w:val="008846F1"/>
    <w:rsid w:val="0088510A"/>
    <w:rsid w:val="00885CAF"/>
    <w:rsid w:val="00885CB3"/>
    <w:rsid w:val="008860BB"/>
    <w:rsid w:val="00886BFC"/>
    <w:rsid w:val="00887493"/>
    <w:rsid w:val="008900BC"/>
    <w:rsid w:val="0089164B"/>
    <w:rsid w:val="00891989"/>
    <w:rsid w:val="00892AFC"/>
    <w:rsid w:val="00892BC4"/>
    <w:rsid w:val="00893CC5"/>
    <w:rsid w:val="0089436A"/>
    <w:rsid w:val="008956BD"/>
    <w:rsid w:val="00895C62"/>
    <w:rsid w:val="008A0C05"/>
    <w:rsid w:val="008A0CFD"/>
    <w:rsid w:val="008A2018"/>
    <w:rsid w:val="008A42B0"/>
    <w:rsid w:val="008A4982"/>
    <w:rsid w:val="008A6085"/>
    <w:rsid w:val="008A663F"/>
    <w:rsid w:val="008A7C97"/>
    <w:rsid w:val="008A7EBE"/>
    <w:rsid w:val="008B0803"/>
    <w:rsid w:val="008B1154"/>
    <w:rsid w:val="008B1273"/>
    <w:rsid w:val="008B1D10"/>
    <w:rsid w:val="008B2258"/>
    <w:rsid w:val="008B36C5"/>
    <w:rsid w:val="008B542E"/>
    <w:rsid w:val="008B590E"/>
    <w:rsid w:val="008B5BE2"/>
    <w:rsid w:val="008B6E93"/>
    <w:rsid w:val="008C04B3"/>
    <w:rsid w:val="008C0694"/>
    <w:rsid w:val="008C06D5"/>
    <w:rsid w:val="008C3158"/>
    <w:rsid w:val="008C3963"/>
    <w:rsid w:val="008C4415"/>
    <w:rsid w:val="008C4CFE"/>
    <w:rsid w:val="008D033C"/>
    <w:rsid w:val="008D0725"/>
    <w:rsid w:val="008D0B33"/>
    <w:rsid w:val="008D0B48"/>
    <w:rsid w:val="008D0D25"/>
    <w:rsid w:val="008D1526"/>
    <w:rsid w:val="008D2273"/>
    <w:rsid w:val="008D38EE"/>
    <w:rsid w:val="008D4B2A"/>
    <w:rsid w:val="008D75E7"/>
    <w:rsid w:val="008E094D"/>
    <w:rsid w:val="008E176A"/>
    <w:rsid w:val="008E2822"/>
    <w:rsid w:val="008E2982"/>
    <w:rsid w:val="008E4713"/>
    <w:rsid w:val="008E4F15"/>
    <w:rsid w:val="008E5BC1"/>
    <w:rsid w:val="008E7698"/>
    <w:rsid w:val="008E7709"/>
    <w:rsid w:val="008E7D11"/>
    <w:rsid w:val="008E7D60"/>
    <w:rsid w:val="008F0F17"/>
    <w:rsid w:val="008F10DA"/>
    <w:rsid w:val="008F148D"/>
    <w:rsid w:val="008F355E"/>
    <w:rsid w:val="008F4C62"/>
    <w:rsid w:val="008F5E3B"/>
    <w:rsid w:val="008F6B38"/>
    <w:rsid w:val="008F7CEB"/>
    <w:rsid w:val="008F7D25"/>
    <w:rsid w:val="00900226"/>
    <w:rsid w:val="00900C8D"/>
    <w:rsid w:val="009012C6"/>
    <w:rsid w:val="00902A1D"/>
    <w:rsid w:val="0090362D"/>
    <w:rsid w:val="00903ED1"/>
    <w:rsid w:val="009052E1"/>
    <w:rsid w:val="0090585F"/>
    <w:rsid w:val="00905A0D"/>
    <w:rsid w:val="0090665D"/>
    <w:rsid w:val="00911559"/>
    <w:rsid w:val="00912A8A"/>
    <w:rsid w:val="00913103"/>
    <w:rsid w:val="0091329D"/>
    <w:rsid w:val="00914FDF"/>
    <w:rsid w:val="0091599A"/>
    <w:rsid w:val="00916B08"/>
    <w:rsid w:val="00917B8D"/>
    <w:rsid w:val="00917EB1"/>
    <w:rsid w:val="00921109"/>
    <w:rsid w:val="00921436"/>
    <w:rsid w:val="009224C5"/>
    <w:rsid w:val="00923433"/>
    <w:rsid w:val="009239BB"/>
    <w:rsid w:val="0092433B"/>
    <w:rsid w:val="00925CD5"/>
    <w:rsid w:val="00926B57"/>
    <w:rsid w:val="00930F79"/>
    <w:rsid w:val="0093143C"/>
    <w:rsid w:val="00931EF0"/>
    <w:rsid w:val="00932CFF"/>
    <w:rsid w:val="00932F08"/>
    <w:rsid w:val="00932FB2"/>
    <w:rsid w:val="009346F9"/>
    <w:rsid w:val="00935A0D"/>
    <w:rsid w:val="00936419"/>
    <w:rsid w:val="00937737"/>
    <w:rsid w:val="00940FFE"/>
    <w:rsid w:val="009411A0"/>
    <w:rsid w:val="00943B74"/>
    <w:rsid w:val="0094486F"/>
    <w:rsid w:val="00944CA2"/>
    <w:rsid w:val="009458C7"/>
    <w:rsid w:val="0094714C"/>
    <w:rsid w:val="009472B3"/>
    <w:rsid w:val="00947905"/>
    <w:rsid w:val="00947F35"/>
    <w:rsid w:val="009500DD"/>
    <w:rsid w:val="00951598"/>
    <w:rsid w:val="00952919"/>
    <w:rsid w:val="00954A59"/>
    <w:rsid w:val="009573BD"/>
    <w:rsid w:val="0096079C"/>
    <w:rsid w:val="0096089C"/>
    <w:rsid w:val="0096146C"/>
    <w:rsid w:val="00962E4E"/>
    <w:rsid w:val="00964E79"/>
    <w:rsid w:val="00964F37"/>
    <w:rsid w:val="0096576D"/>
    <w:rsid w:val="00966926"/>
    <w:rsid w:val="00966C2B"/>
    <w:rsid w:val="00967C2E"/>
    <w:rsid w:val="00971134"/>
    <w:rsid w:val="00971434"/>
    <w:rsid w:val="009737A5"/>
    <w:rsid w:val="00974437"/>
    <w:rsid w:val="00974C3A"/>
    <w:rsid w:val="00975A2A"/>
    <w:rsid w:val="00975D23"/>
    <w:rsid w:val="00975EB9"/>
    <w:rsid w:val="009763B8"/>
    <w:rsid w:val="00977454"/>
    <w:rsid w:val="00981F51"/>
    <w:rsid w:val="009837CB"/>
    <w:rsid w:val="00985240"/>
    <w:rsid w:val="009858EF"/>
    <w:rsid w:val="009872E2"/>
    <w:rsid w:val="0099065F"/>
    <w:rsid w:val="0099075B"/>
    <w:rsid w:val="00990E7A"/>
    <w:rsid w:val="00991EC7"/>
    <w:rsid w:val="00992009"/>
    <w:rsid w:val="009925EC"/>
    <w:rsid w:val="009969DF"/>
    <w:rsid w:val="009A00BC"/>
    <w:rsid w:val="009A07EA"/>
    <w:rsid w:val="009A0F6D"/>
    <w:rsid w:val="009A13F2"/>
    <w:rsid w:val="009A1902"/>
    <w:rsid w:val="009A1A3F"/>
    <w:rsid w:val="009A34EE"/>
    <w:rsid w:val="009A3ADA"/>
    <w:rsid w:val="009A4BD3"/>
    <w:rsid w:val="009A52D1"/>
    <w:rsid w:val="009A78A9"/>
    <w:rsid w:val="009B08DD"/>
    <w:rsid w:val="009B299F"/>
    <w:rsid w:val="009B29BB"/>
    <w:rsid w:val="009B3BD2"/>
    <w:rsid w:val="009B5319"/>
    <w:rsid w:val="009B55C4"/>
    <w:rsid w:val="009B6C33"/>
    <w:rsid w:val="009B6C5A"/>
    <w:rsid w:val="009B6EF8"/>
    <w:rsid w:val="009B7B7A"/>
    <w:rsid w:val="009C3731"/>
    <w:rsid w:val="009C4FE0"/>
    <w:rsid w:val="009C5252"/>
    <w:rsid w:val="009C64B7"/>
    <w:rsid w:val="009C6A35"/>
    <w:rsid w:val="009D00FC"/>
    <w:rsid w:val="009D023A"/>
    <w:rsid w:val="009D21FF"/>
    <w:rsid w:val="009D2860"/>
    <w:rsid w:val="009D3D61"/>
    <w:rsid w:val="009D4854"/>
    <w:rsid w:val="009D502B"/>
    <w:rsid w:val="009D5847"/>
    <w:rsid w:val="009D605C"/>
    <w:rsid w:val="009D6900"/>
    <w:rsid w:val="009D7015"/>
    <w:rsid w:val="009D7497"/>
    <w:rsid w:val="009E03BE"/>
    <w:rsid w:val="009E0480"/>
    <w:rsid w:val="009E11BB"/>
    <w:rsid w:val="009E1E5F"/>
    <w:rsid w:val="009E2222"/>
    <w:rsid w:val="009E2235"/>
    <w:rsid w:val="009E25E5"/>
    <w:rsid w:val="009E2747"/>
    <w:rsid w:val="009E2EEE"/>
    <w:rsid w:val="009E30D5"/>
    <w:rsid w:val="009E32EE"/>
    <w:rsid w:val="009E4D74"/>
    <w:rsid w:val="009E68BB"/>
    <w:rsid w:val="009E7036"/>
    <w:rsid w:val="009E7593"/>
    <w:rsid w:val="009F07F4"/>
    <w:rsid w:val="009F0D1D"/>
    <w:rsid w:val="009F19E6"/>
    <w:rsid w:val="009F4D23"/>
    <w:rsid w:val="009F69BA"/>
    <w:rsid w:val="009F704F"/>
    <w:rsid w:val="00A00110"/>
    <w:rsid w:val="00A00BC6"/>
    <w:rsid w:val="00A014EE"/>
    <w:rsid w:val="00A037CB"/>
    <w:rsid w:val="00A0469A"/>
    <w:rsid w:val="00A04B89"/>
    <w:rsid w:val="00A05063"/>
    <w:rsid w:val="00A075F7"/>
    <w:rsid w:val="00A11324"/>
    <w:rsid w:val="00A13008"/>
    <w:rsid w:val="00A14237"/>
    <w:rsid w:val="00A14429"/>
    <w:rsid w:val="00A15FFD"/>
    <w:rsid w:val="00A16207"/>
    <w:rsid w:val="00A17875"/>
    <w:rsid w:val="00A17D0D"/>
    <w:rsid w:val="00A20F7B"/>
    <w:rsid w:val="00A2300C"/>
    <w:rsid w:val="00A234AD"/>
    <w:rsid w:val="00A25070"/>
    <w:rsid w:val="00A25AF8"/>
    <w:rsid w:val="00A27150"/>
    <w:rsid w:val="00A31F2A"/>
    <w:rsid w:val="00A32A88"/>
    <w:rsid w:val="00A35622"/>
    <w:rsid w:val="00A36ED5"/>
    <w:rsid w:val="00A41054"/>
    <w:rsid w:val="00A4197A"/>
    <w:rsid w:val="00A41E44"/>
    <w:rsid w:val="00A42D27"/>
    <w:rsid w:val="00A43472"/>
    <w:rsid w:val="00A43B64"/>
    <w:rsid w:val="00A4679F"/>
    <w:rsid w:val="00A47246"/>
    <w:rsid w:val="00A47C9E"/>
    <w:rsid w:val="00A51357"/>
    <w:rsid w:val="00A51D2C"/>
    <w:rsid w:val="00A52C18"/>
    <w:rsid w:val="00A536A0"/>
    <w:rsid w:val="00A5404F"/>
    <w:rsid w:val="00A55D42"/>
    <w:rsid w:val="00A55E21"/>
    <w:rsid w:val="00A57AFC"/>
    <w:rsid w:val="00A6004F"/>
    <w:rsid w:val="00A6220A"/>
    <w:rsid w:val="00A650DC"/>
    <w:rsid w:val="00A67754"/>
    <w:rsid w:val="00A717E4"/>
    <w:rsid w:val="00A744CF"/>
    <w:rsid w:val="00A757D4"/>
    <w:rsid w:val="00A76FB1"/>
    <w:rsid w:val="00A77111"/>
    <w:rsid w:val="00A81140"/>
    <w:rsid w:val="00A8711C"/>
    <w:rsid w:val="00A900E2"/>
    <w:rsid w:val="00A92027"/>
    <w:rsid w:val="00A933EF"/>
    <w:rsid w:val="00A93B3D"/>
    <w:rsid w:val="00A94713"/>
    <w:rsid w:val="00A949F0"/>
    <w:rsid w:val="00A95947"/>
    <w:rsid w:val="00A96BC3"/>
    <w:rsid w:val="00A96EE6"/>
    <w:rsid w:val="00A96FD2"/>
    <w:rsid w:val="00A97959"/>
    <w:rsid w:val="00AA09B3"/>
    <w:rsid w:val="00AA19A7"/>
    <w:rsid w:val="00AA2C2B"/>
    <w:rsid w:val="00AA37FC"/>
    <w:rsid w:val="00AA44B0"/>
    <w:rsid w:val="00AA4B65"/>
    <w:rsid w:val="00AA57EF"/>
    <w:rsid w:val="00AA5F5D"/>
    <w:rsid w:val="00AB3F5E"/>
    <w:rsid w:val="00AB4396"/>
    <w:rsid w:val="00AB6036"/>
    <w:rsid w:val="00AB61CC"/>
    <w:rsid w:val="00AB66F0"/>
    <w:rsid w:val="00AB7491"/>
    <w:rsid w:val="00AC161D"/>
    <w:rsid w:val="00AC17F2"/>
    <w:rsid w:val="00AC20D8"/>
    <w:rsid w:val="00AC2D4B"/>
    <w:rsid w:val="00AC3EA4"/>
    <w:rsid w:val="00AC46E5"/>
    <w:rsid w:val="00AC5B93"/>
    <w:rsid w:val="00AC6E31"/>
    <w:rsid w:val="00AC74AC"/>
    <w:rsid w:val="00AD1C3D"/>
    <w:rsid w:val="00AD1D3D"/>
    <w:rsid w:val="00AD5C04"/>
    <w:rsid w:val="00AE013D"/>
    <w:rsid w:val="00AE34E5"/>
    <w:rsid w:val="00AE4286"/>
    <w:rsid w:val="00AE45EA"/>
    <w:rsid w:val="00AE5719"/>
    <w:rsid w:val="00AE5B7C"/>
    <w:rsid w:val="00AF16F8"/>
    <w:rsid w:val="00AF200E"/>
    <w:rsid w:val="00AF203D"/>
    <w:rsid w:val="00AF299E"/>
    <w:rsid w:val="00AF2AD6"/>
    <w:rsid w:val="00AF3B9F"/>
    <w:rsid w:val="00AF4BD7"/>
    <w:rsid w:val="00AF55A6"/>
    <w:rsid w:val="00AF621D"/>
    <w:rsid w:val="00AF65A0"/>
    <w:rsid w:val="00B0060F"/>
    <w:rsid w:val="00B03459"/>
    <w:rsid w:val="00B03CE2"/>
    <w:rsid w:val="00B05E33"/>
    <w:rsid w:val="00B06BA1"/>
    <w:rsid w:val="00B10802"/>
    <w:rsid w:val="00B11E6A"/>
    <w:rsid w:val="00B1522A"/>
    <w:rsid w:val="00B169F5"/>
    <w:rsid w:val="00B16FF2"/>
    <w:rsid w:val="00B21982"/>
    <w:rsid w:val="00B25866"/>
    <w:rsid w:val="00B25A6F"/>
    <w:rsid w:val="00B25BC6"/>
    <w:rsid w:val="00B322FC"/>
    <w:rsid w:val="00B33C2F"/>
    <w:rsid w:val="00B35432"/>
    <w:rsid w:val="00B373AD"/>
    <w:rsid w:val="00B41343"/>
    <w:rsid w:val="00B4134E"/>
    <w:rsid w:val="00B42775"/>
    <w:rsid w:val="00B42B2D"/>
    <w:rsid w:val="00B441CE"/>
    <w:rsid w:val="00B44DA3"/>
    <w:rsid w:val="00B5061D"/>
    <w:rsid w:val="00B5114C"/>
    <w:rsid w:val="00B518F7"/>
    <w:rsid w:val="00B51A2C"/>
    <w:rsid w:val="00B52026"/>
    <w:rsid w:val="00B5328A"/>
    <w:rsid w:val="00B5510F"/>
    <w:rsid w:val="00B57587"/>
    <w:rsid w:val="00B61DD1"/>
    <w:rsid w:val="00B623CE"/>
    <w:rsid w:val="00B63188"/>
    <w:rsid w:val="00B64BF6"/>
    <w:rsid w:val="00B662AD"/>
    <w:rsid w:val="00B70AD5"/>
    <w:rsid w:val="00B722A7"/>
    <w:rsid w:val="00B72ACE"/>
    <w:rsid w:val="00B7332C"/>
    <w:rsid w:val="00B73BC0"/>
    <w:rsid w:val="00B749E4"/>
    <w:rsid w:val="00B76233"/>
    <w:rsid w:val="00B76358"/>
    <w:rsid w:val="00B82000"/>
    <w:rsid w:val="00B84265"/>
    <w:rsid w:val="00B85D36"/>
    <w:rsid w:val="00B86A4A"/>
    <w:rsid w:val="00B86DC2"/>
    <w:rsid w:val="00B86E05"/>
    <w:rsid w:val="00B90397"/>
    <w:rsid w:val="00B90CBE"/>
    <w:rsid w:val="00B91560"/>
    <w:rsid w:val="00B91A02"/>
    <w:rsid w:val="00B91C28"/>
    <w:rsid w:val="00B92B46"/>
    <w:rsid w:val="00B92E1C"/>
    <w:rsid w:val="00B95A00"/>
    <w:rsid w:val="00B96729"/>
    <w:rsid w:val="00BA00A9"/>
    <w:rsid w:val="00BA0426"/>
    <w:rsid w:val="00BA1854"/>
    <w:rsid w:val="00BA1B7A"/>
    <w:rsid w:val="00BA2EE9"/>
    <w:rsid w:val="00BA3674"/>
    <w:rsid w:val="00BA36A5"/>
    <w:rsid w:val="00BA4B2C"/>
    <w:rsid w:val="00BA69F4"/>
    <w:rsid w:val="00BA7F80"/>
    <w:rsid w:val="00BB0CC2"/>
    <w:rsid w:val="00BB1A72"/>
    <w:rsid w:val="00BB2701"/>
    <w:rsid w:val="00BB2E4E"/>
    <w:rsid w:val="00BB37FC"/>
    <w:rsid w:val="00BB4B26"/>
    <w:rsid w:val="00BB6202"/>
    <w:rsid w:val="00BB7698"/>
    <w:rsid w:val="00BB78FC"/>
    <w:rsid w:val="00BC15AB"/>
    <w:rsid w:val="00BC250E"/>
    <w:rsid w:val="00BC30AA"/>
    <w:rsid w:val="00BC3FE1"/>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6BED"/>
    <w:rsid w:val="00BD7483"/>
    <w:rsid w:val="00BE097D"/>
    <w:rsid w:val="00BE0E74"/>
    <w:rsid w:val="00BE226E"/>
    <w:rsid w:val="00BE3B2F"/>
    <w:rsid w:val="00BE66D6"/>
    <w:rsid w:val="00BE67A1"/>
    <w:rsid w:val="00BE732D"/>
    <w:rsid w:val="00BF0540"/>
    <w:rsid w:val="00BF0748"/>
    <w:rsid w:val="00BF330A"/>
    <w:rsid w:val="00BF42CF"/>
    <w:rsid w:val="00BF469C"/>
    <w:rsid w:val="00BF685A"/>
    <w:rsid w:val="00BF6B39"/>
    <w:rsid w:val="00C0130F"/>
    <w:rsid w:val="00C0590E"/>
    <w:rsid w:val="00C06929"/>
    <w:rsid w:val="00C07FA9"/>
    <w:rsid w:val="00C10AEE"/>
    <w:rsid w:val="00C10DD6"/>
    <w:rsid w:val="00C1122F"/>
    <w:rsid w:val="00C120C6"/>
    <w:rsid w:val="00C12C0F"/>
    <w:rsid w:val="00C134E5"/>
    <w:rsid w:val="00C13832"/>
    <w:rsid w:val="00C1424D"/>
    <w:rsid w:val="00C16490"/>
    <w:rsid w:val="00C16ECF"/>
    <w:rsid w:val="00C17535"/>
    <w:rsid w:val="00C1778D"/>
    <w:rsid w:val="00C20E42"/>
    <w:rsid w:val="00C22635"/>
    <w:rsid w:val="00C22842"/>
    <w:rsid w:val="00C23048"/>
    <w:rsid w:val="00C23621"/>
    <w:rsid w:val="00C23792"/>
    <w:rsid w:val="00C265CC"/>
    <w:rsid w:val="00C273AE"/>
    <w:rsid w:val="00C27C1C"/>
    <w:rsid w:val="00C27C61"/>
    <w:rsid w:val="00C3109F"/>
    <w:rsid w:val="00C32280"/>
    <w:rsid w:val="00C34A6D"/>
    <w:rsid w:val="00C400E5"/>
    <w:rsid w:val="00C4201F"/>
    <w:rsid w:val="00C4317A"/>
    <w:rsid w:val="00C45222"/>
    <w:rsid w:val="00C46981"/>
    <w:rsid w:val="00C472F7"/>
    <w:rsid w:val="00C47D1B"/>
    <w:rsid w:val="00C503FF"/>
    <w:rsid w:val="00C505E8"/>
    <w:rsid w:val="00C51140"/>
    <w:rsid w:val="00C51346"/>
    <w:rsid w:val="00C515D8"/>
    <w:rsid w:val="00C51B23"/>
    <w:rsid w:val="00C53782"/>
    <w:rsid w:val="00C53E72"/>
    <w:rsid w:val="00C546A6"/>
    <w:rsid w:val="00C54BE5"/>
    <w:rsid w:val="00C56625"/>
    <w:rsid w:val="00C56A45"/>
    <w:rsid w:val="00C57553"/>
    <w:rsid w:val="00C6012D"/>
    <w:rsid w:val="00C61018"/>
    <w:rsid w:val="00C61355"/>
    <w:rsid w:val="00C636D0"/>
    <w:rsid w:val="00C66C9E"/>
    <w:rsid w:val="00C66CFB"/>
    <w:rsid w:val="00C673D1"/>
    <w:rsid w:val="00C716E5"/>
    <w:rsid w:val="00C731DC"/>
    <w:rsid w:val="00C7372B"/>
    <w:rsid w:val="00C73907"/>
    <w:rsid w:val="00C74C5A"/>
    <w:rsid w:val="00C76800"/>
    <w:rsid w:val="00C77CD0"/>
    <w:rsid w:val="00C80153"/>
    <w:rsid w:val="00C8083C"/>
    <w:rsid w:val="00C80F64"/>
    <w:rsid w:val="00C80F8C"/>
    <w:rsid w:val="00C8162E"/>
    <w:rsid w:val="00C81D68"/>
    <w:rsid w:val="00C828BE"/>
    <w:rsid w:val="00C82C57"/>
    <w:rsid w:val="00C8343C"/>
    <w:rsid w:val="00C84585"/>
    <w:rsid w:val="00C8497C"/>
    <w:rsid w:val="00C866A8"/>
    <w:rsid w:val="00C87926"/>
    <w:rsid w:val="00C90A72"/>
    <w:rsid w:val="00C91A3F"/>
    <w:rsid w:val="00C92091"/>
    <w:rsid w:val="00C92FA3"/>
    <w:rsid w:val="00C9414E"/>
    <w:rsid w:val="00C94EA7"/>
    <w:rsid w:val="00C95E47"/>
    <w:rsid w:val="00C963A0"/>
    <w:rsid w:val="00C9699D"/>
    <w:rsid w:val="00C9775A"/>
    <w:rsid w:val="00C97E22"/>
    <w:rsid w:val="00CA0F7D"/>
    <w:rsid w:val="00CA30DF"/>
    <w:rsid w:val="00CA456C"/>
    <w:rsid w:val="00CA460D"/>
    <w:rsid w:val="00CA666E"/>
    <w:rsid w:val="00CA66DF"/>
    <w:rsid w:val="00CA7476"/>
    <w:rsid w:val="00CA7C1E"/>
    <w:rsid w:val="00CA7FE3"/>
    <w:rsid w:val="00CB2A57"/>
    <w:rsid w:val="00CB63FB"/>
    <w:rsid w:val="00CB6D69"/>
    <w:rsid w:val="00CC0C5D"/>
    <w:rsid w:val="00CC0EE1"/>
    <w:rsid w:val="00CC22DD"/>
    <w:rsid w:val="00CC2BF2"/>
    <w:rsid w:val="00CC30A8"/>
    <w:rsid w:val="00CC3C9F"/>
    <w:rsid w:val="00CC4A8B"/>
    <w:rsid w:val="00CC5E23"/>
    <w:rsid w:val="00CC77E3"/>
    <w:rsid w:val="00CD2AE3"/>
    <w:rsid w:val="00CD4A97"/>
    <w:rsid w:val="00CD57CA"/>
    <w:rsid w:val="00CD6519"/>
    <w:rsid w:val="00CD7C46"/>
    <w:rsid w:val="00CD7DA9"/>
    <w:rsid w:val="00CD7E25"/>
    <w:rsid w:val="00CE05D4"/>
    <w:rsid w:val="00CE1592"/>
    <w:rsid w:val="00CE4301"/>
    <w:rsid w:val="00CE46FC"/>
    <w:rsid w:val="00CE4AA8"/>
    <w:rsid w:val="00CE657B"/>
    <w:rsid w:val="00CF3292"/>
    <w:rsid w:val="00CF3A3D"/>
    <w:rsid w:val="00CF58CF"/>
    <w:rsid w:val="00CF67F8"/>
    <w:rsid w:val="00CF6971"/>
    <w:rsid w:val="00CF6B0F"/>
    <w:rsid w:val="00CF78DB"/>
    <w:rsid w:val="00D01EDC"/>
    <w:rsid w:val="00D0248E"/>
    <w:rsid w:val="00D027E3"/>
    <w:rsid w:val="00D035FA"/>
    <w:rsid w:val="00D049A0"/>
    <w:rsid w:val="00D07F0D"/>
    <w:rsid w:val="00D11533"/>
    <w:rsid w:val="00D11F5B"/>
    <w:rsid w:val="00D12E08"/>
    <w:rsid w:val="00D14D6E"/>
    <w:rsid w:val="00D15398"/>
    <w:rsid w:val="00D1585E"/>
    <w:rsid w:val="00D15EDB"/>
    <w:rsid w:val="00D16EAC"/>
    <w:rsid w:val="00D17DCA"/>
    <w:rsid w:val="00D21482"/>
    <w:rsid w:val="00D236C3"/>
    <w:rsid w:val="00D24764"/>
    <w:rsid w:val="00D24A5F"/>
    <w:rsid w:val="00D269B7"/>
    <w:rsid w:val="00D2728D"/>
    <w:rsid w:val="00D278A7"/>
    <w:rsid w:val="00D31B06"/>
    <w:rsid w:val="00D31BFC"/>
    <w:rsid w:val="00D32B38"/>
    <w:rsid w:val="00D33B5C"/>
    <w:rsid w:val="00D35C16"/>
    <w:rsid w:val="00D371C6"/>
    <w:rsid w:val="00D372B2"/>
    <w:rsid w:val="00D407D5"/>
    <w:rsid w:val="00D4136B"/>
    <w:rsid w:val="00D41D70"/>
    <w:rsid w:val="00D42123"/>
    <w:rsid w:val="00D42175"/>
    <w:rsid w:val="00D42497"/>
    <w:rsid w:val="00D443AF"/>
    <w:rsid w:val="00D47351"/>
    <w:rsid w:val="00D473CC"/>
    <w:rsid w:val="00D47A9E"/>
    <w:rsid w:val="00D50580"/>
    <w:rsid w:val="00D50CDF"/>
    <w:rsid w:val="00D518E8"/>
    <w:rsid w:val="00D5257F"/>
    <w:rsid w:val="00D5288E"/>
    <w:rsid w:val="00D53645"/>
    <w:rsid w:val="00D547F7"/>
    <w:rsid w:val="00D553E6"/>
    <w:rsid w:val="00D5723A"/>
    <w:rsid w:val="00D63904"/>
    <w:rsid w:val="00D649B8"/>
    <w:rsid w:val="00D65DA3"/>
    <w:rsid w:val="00D66740"/>
    <w:rsid w:val="00D7015C"/>
    <w:rsid w:val="00D70B6F"/>
    <w:rsid w:val="00D71585"/>
    <w:rsid w:val="00D72B26"/>
    <w:rsid w:val="00D7492A"/>
    <w:rsid w:val="00D75214"/>
    <w:rsid w:val="00D77B71"/>
    <w:rsid w:val="00D83994"/>
    <w:rsid w:val="00D83CE5"/>
    <w:rsid w:val="00D85008"/>
    <w:rsid w:val="00D87A49"/>
    <w:rsid w:val="00D90475"/>
    <w:rsid w:val="00D9148A"/>
    <w:rsid w:val="00D91FB9"/>
    <w:rsid w:val="00D950A6"/>
    <w:rsid w:val="00D950EC"/>
    <w:rsid w:val="00D956AA"/>
    <w:rsid w:val="00D95EF8"/>
    <w:rsid w:val="00DA0B14"/>
    <w:rsid w:val="00DA0B77"/>
    <w:rsid w:val="00DA13FD"/>
    <w:rsid w:val="00DA1851"/>
    <w:rsid w:val="00DA299A"/>
    <w:rsid w:val="00DA31C0"/>
    <w:rsid w:val="00DA4C11"/>
    <w:rsid w:val="00DA5781"/>
    <w:rsid w:val="00DA63C9"/>
    <w:rsid w:val="00DA6B83"/>
    <w:rsid w:val="00DA6E68"/>
    <w:rsid w:val="00DB25BC"/>
    <w:rsid w:val="00DB2606"/>
    <w:rsid w:val="00DB5812"/>
    <w:rsid w:val="00DB7C2A"/>
    <w:rsid w:val="00DC0595"/>
    <w:rsid w:val="00DC10E2"/>
    <w:rsid w:val="00DC215D"/>
    <w:rsid w:val="00DC241A"/>
    <w:rsid w:val="00DC2975"/>
    <w:rsid w:val="00DC3E83"/>
    <w:rsid w:val="00DC60C7"/>
    <w:rsid w:val="00DC6415"/>
    <w:rsid w:val="00DC752F"/>
    <w:rsid w:val="00DD0B9B"/>
    <w:rsid w:val="00DD0FEA"/>
    <w:rsid w:val="00DD1B85"/>
    <w:rsid w:val="00DD295D"/>
    <w:rsid w:val="00DD324F"/>
    <w:rsid w:val="00DD36E9"/>
    <w:rsid w:val="00DD43B7"/>
    <w:rsid w:val="00DD4EA2"/>
    <w:rsid w:val="00DD6C50"/>
    <w:rsid w:val="00DD747F"/>
    <w:rsid w:val="00DE03DC"/>
    <w:rsid w:val="00DE0BC1"/>
    <w:rsid w:val="00DE1D18"/>
    <w:rsid w:val="00DE37CF"/>
    <w:rsid w:val="00DE3D5F"/>
    <w:rsid w:val="00DE3FBD"/>
    <w:rsid w:val="00DE5725"/>
    <w:rsid w:val="00DE71E4"/>
    <w:rsid w:val="00DE74D7"/>
    <w:rsid w:val="00DE7834"/>
    <w:rsid w:val="00DE7F9A"/>
    <w:rsid w:val="00DF0AB0"/>
    <w:rsid w:val="00DF0B40"/>
    <w:rsid w:val="00DF0D44"/>
    <w:rsid w:val="00DF10AC"/>
    <w:rsid w:val="00DF1223"/>
    <w:rsid w:val="00DF134A"/>
    <w:rsid w:val="00DF13C0"/>
    <w:rsid w:val="00DF1658"/>
    <w:rsid w:val="00DF20A4"/>
    <w:rsid w:val="00DF20D1"/>
    <w:rsid w:val="00DF29FB"/>
    <w:rsid w:val="00DF3014"/>
    <w:rsid w:val="00DF3CE0"/>
    <w:rsid w:val="00DF578F"/>
    <w:rsid w:val="00E01862"/>
    <w:rsid w:val="00E0197E"/>
    <w:rsid w:val="00E020A1"/>
    <w:rsid w:val="00E023C9"/>
    <w:rsid w:val="00E02A38"/>
    <w:rsid w:val="00E02B90"/>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538E"/>
    <w:rsid w:val="00E30119"/>
    <w:rsid w:val="00E33369"/>
    <w:rsid w:val="00E3370D"/>
    <w:rsid w:val="00E34890"/>
    <w:rsid w:val="00E36E31"/>
    <w:rsid w:val="00E36F5E"/>
    <w:rsid w:val="00E4041D"/>
    <w:rsid w:val="00E41A85"/>
    <w:rsid w:val="00E423B1"/>
    <w:rsid w:val="00E430A9"/>
    <w:rsid w:val="00E43B4A"/>
    <w:rsid w:val="00E45F6B"/>
    <w:rsid w:val="00E46FEC"/>
    <w:rsid w:val="00E47425"/>
    <w:rsid w:val="00E50233"/>
    <w:rsid w:val="00E52878"/>
    <w:rsid w:val="00E52A5F"/>
    <w:rsid w:val="00E5452C"/>
    <w:rsid w:val="00E54F16"/>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1476"/>
    <w:rsid w:val="00E7373D"/>
    <w:rsid w:val="00E74EB3"/>
    <w:rsid w:val="00E805C5"/>
    <w:rsid w:val="00E81221"/>
    <w:rsid w:val="00E8169E"/>
    <w:rsid w:val="00E82030"/>
    <w:rsid w:val="00E82A53"/>
    <w:rsid w:val="00E83AF0"/>
    <w:rsid w:val="00E85072"/>
    <w:rsid w:val="00E85228"/>
    <w:rsid w:val="00E85BA8"/>
    <w:rsid w:val="00E86E4F"/>
    <w:rsid w:val="00E87ACA"/>
    <w:rsid w:val="00E906D5"/>
    <w:rsid w:val="00E94560"/>
    <w:rsid w:val="00E94E45"/>
    <w:rsid w:val="00E954B7"/>
    <w:rsid w:val="00E95D22"/>
    <w:rsid w:val="00EA4CD3"/>
    <w:rsid w:val="00EA56D6"/>
    <w:rsid w:val="00EA5FD5"/>
    <w:rsid w:val="00EA6925"/>
    <w:rsid w:val="00EA6D71"/>
    <w:rsid w:val="00EA713A"/>
    <w:rsid w:val="00EB1551"/>
    <w:rsid w:val="00EB1965"/>
    <w:rsid w:val="00EB29D3"/>
    <w:rsid w:val="00EB32A5"/>
    <w:rsid w:val="00EB3E96"/>
    <w:rsid w:val="00EB4AF6"/>
    <w:rsid w:val="00EB57EC"/>
    <w:rsid w:val="00EB5BD5"/>
    <w:rsid w:val="00EB648C"/>
    <w:rsid w:val="00EC0103"/>
    <w:rsid w:val="00EC35B4"/>
    <w:rsid w:val="00EC692E"/>
    <w:rsid w:val="00ED12AE"/>
    <w:rsid w:val="00ED3020"/>
    <w:rsid w:val="00ED4629"/>
    <w:rsid w:val="00ED4E84"/>
    <w:rsid w:val="00ED6699"/>
    <w:rsid w:val="00ED6A67"/>
    <w:rsid w:val="00ED7CAF"/>
    <w:rsid w:val="00ED7D9E"/>
    <w:rsid w:val="00EE16E2"/>
    <w:rsid w:val="00EE2C63"/>
    <w:rsid w:val="00EE4D23"/>
    <w:rsid w:val="00EE5B01"/>
    <w:rsid w:val="00EE6B49"/>
    <w:rsid w:val="00EF00D9"/>
    <w:rsid w:val="00EF079E"/>
    <w:rsid w:val="00EF07E6"/>
    <w:rsid w:val="00EF0E89"/>
    <w:rsid w:val="00EF35FA"/>
    <w:rsid w:val="00EF3FA7"/>
    <w:rsid w:val="00EF4435"/>
    <w:rsid w:val="00EF507D"/>
    <w:rsid w:val="00EF6D71"/>
    <w:rsid w:val="00F00AB6"/>
    <w:rsid w:val="00F00CD5"/>
    <w:rsid w:val="00F00D29"/>
    <w:rsid w:val="00F01081"/>
    <w:rsid w:val="00F01C7E"/>
    <w:rsid w:val="00F02049"/>
    <w:rsid w:val="00F0338A"/>
    <w:rsid w:val="00F0373D"/>
    <w:rsid w:val="00F03747"/>
    <w:rsid w:val="00F04F66"/>
    <w:rsid w:val="00F06568"/>
    <w:rsid w:val="00F069F1"/>
    <w:rsid w:val="00F11950"/>
    <w:rsid w:val="00F12A0E"/>
    <w:rsid w:val="00F134AC"/>
    <w:rsid w:val="00F16720"/>
    <w:rsid w:val="00F172EE"/>
    <w:rsid w:val="00F179D8"/>
    <w:rsid w:val="00F20045"/>
    <w:rsid w:val="00F20655"/>
    <w:rsid w:val="00F2098F"/>
    <w:rsid w:val="00F23DD7"/>
    <w:rsid w:val="00F2496F"/>
    <w:rsid w:val="00F252AC"/>
    <w:rsid w:val="00F25D1F"/>
    <w:rsid w:val="00F25EC1"/>
    <w:rsid w:val="00F26185"/>
    <w:rsid w:val="00F26DC3"/>
    <w:rsid w:val="00F300EF"/>
    <w:rsid w:val="00F301C6"/>
    <w:rsid w:val="00F30F7B"/>
    <w:rsid w:val="00F322EA"/>
    <w:rsid w:val="00F32BCB"/>
    <w:rsid w:val="00F3329C"/>
    <w:rsid w:val="00F36631"/>
    <w:rsid w:val="00F37C44"/>
    <w:rsid w:val="00F41380"/>
    <w:rsid w:val="00F414B3"/>
    <w:rsid w:val="00F4347B"/>
    <w:rsid w:val="00F43FEC"/>
    <w:rsid w:val="00F45839"/>
    <w:rsid w:val="00F4715B"/>
    <w:rsid w:val="00F47385"/>
    <w:rsid w:val="00F47EF8"/>
    <w:rsid w:val="00F5164C"/>
    <w:rsid w:val="00F533A1"/>
    <w:rsid w:val="00F552FA"/>
    <w:rsid w:val="00F567A8"/>
    <w:rsid w:val="00F574F8"/>
    <w:rsid w:val="00F576E4"/>
    <w:rsid w:val="00F600F2"/>
    <w:rsid w:val="00F6065B"/>
    <w:rsid w:val="00F63C1F"/>
    <w:rsid w:val="00F702B4"/>
    <w:rsid w:val="00F706F1"/>
    <w:rsid w:val="00F70E4A"/>
    <w:rsid w:val="00F743AF"/>
    <w:rsid w:val="00F75810"/>
    <w:rsid w:val="00F80496"/>
    <w:rsid w:val="00F80729"/>
    <w:rsid w:val="00F80996"/>
    <w:rsid w:val="00F81DCD"/>
    <w:rsid w:val="00F82380"/>
    <w:rsid w:val="00F84BAA"/>
    <w:rsid w:val="00F84D35"/>
    <w:rsid w:val="00F8725D"/>
    <w:rsid w:val="00F87384"/>
    <w:rsid w:val="00F907B2"/>
    <w:rsid w:val="00F90DE0"/>
    <w:rsid w:val="00F92058"/>
    <w:rsid w:val="00F923A7"/>
    <w:rsid w:val="00F944D7"/>
    <w:rsid w:val="00F97F78"/>
    <w:rsid w:val="00FA17C7"/>
    <w:rsid w:val="00FA2526"/>
    <w:rsid w:val="00FA43A4"/>
    <w:rsid w:val="00FA499D"/>
    <w:rsid w:val="00FA5129"/>
    <w:rsid w:val="00FA62D8"/>
    <w:rsid w:val="00FA7275"/>
    <w:rsid w:val="00FA7B5A"/>
    <w:rsid w:val="00FA7FF8"/>
    <w:rsid w:val="00FB1D39"/>
    <w:rsid w:val="00FB3A38"/>
    <w:rsid w:val="00FB48D6"/>
    <w:rsid w:val="00FB52E0"/>
    <w:rsid w:val="00FB59B6"/>
    <w:rsid w:val="00FC12AD"/>
    <w:rsid w:val="00FC17E0"/>
    <w:rsid w:val="00FC21B4"/>
    <w:rsid w:val="00FC3122"/>
    <w:rsid w:val="00FC3695"/>
    <w:rsid w:val="00FC5F9B"/>
    <w:rsid w:val="00FC687B"/>
    <w:rsid w:val="00FC698F"/>
    <w:rsid w:val="00FD0471"/>
    <w:rsid w:val="00FD0A75"/>
    <w:rsid w:val="00FD168C"/>
    <w:rsid w:val="00FD1DE6"/>
    <w:rsid w:val="00FD2092"/>
    <w:rsid w:val="00FD344E"/>
    <w:rsid w:val="00FD66EF"/>
    <w:rsid w:val="00FD6EAB"/>
    <w:rsid w:val="00FD7CD2"/>
    <w:rsid w:val="00FE021A"/>
    <w:rsid w:val="00FE1A69"/>
    <w:rsid w:val="00FE1B57"/>
    <w:rsid w:val="00FE1F79"/>
    <w:rsid w:val="00FE43BA"/>
    <w:rsid w:val="00FE5006"/>
    <w:rsid w:val="00FE517E"/>
    <w:rsid w:val="00FE5219"/>
    <w:rsid w:val="00FE5747"/>
    <w:rsid w:val="00FE612F"/>
    <w:rsid w:val="00FE6C02"/>
    <w:rsid w:val="00FE71F9"/>
    <w:rsid w:val="00FF0383"/>
    <w:rsid w:val="00FF0FB1"/>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98680.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file:///C:/Users/USUARIO/Downloads/LEY%20ORG%C3%81NICA%20MUNICIPAL%20DEL%20ESTADO%20DEm.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4981B-790A-431F-B455-381E265A7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4703</TotalTime>
  <Pages>28</Pages>
  <Words>6621</Words>
  <Characters>36419</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167</cp:revision>
  <cp:lastPrinted>2019-01-16T17:32:00Z</cp:lastPrinted>
  <dcterms:created xsi:type="dcterms:W3CDTF">2018-01-17T23:09:00Z</dcterms:created>
  <dcterms:modified xsi:type="dcterms:W3CDTF">2019-02-19T00:00:00Z</dcterms:modified>
</cp:coreProperties>
</file>