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D50" w:rsidRPr="00955D8B" w:rsidRDefault="00C07D50" w:rsidP="00955D8B">
      <w:pPr>
        <w:spacing w:after="0" w:line="360" w:lineRule="auto"/>
        <w:jc w:val="center"/>
        <w:rPr>
          <w:rFonts w:ascii="Palatino Linotype" w:eastAsia="MS Mincho" w:hAnsi="Palatino Linotype" w:cs="Times New Roman"/>
          <w:b/>
          <w:szCs w:val="24"/>
          <w:lang w:val="es-ES_tradnl" w:eastAsia="es-ES"/>
        </w:rPr>
      </w:pPr>
      <w:r w:rsidRPr="00955D8B">
        <w:rPr>
          <w:rFonts w:ascii="Palatino Linotype" w:eastAsia="MS Mincho" w:hAnsi="Palatino Linotype" w:cs="Times New Roman"/>
          <w:b/>
          <w:szCs w:val="24"/>
          <w:lang w:val="es-ES_tradnl" w:eastAsia="es-ES"/>
        </w:rPr>
        <w:t>LÍNEAS ARGUMENTATIVAS.</w:t>
      </w:r>
    </w:p>
    <w:p w:rsidR="00955D8B" w:rsidRPr="00955D8B" w:rsidRDefault="00955D8B" w:rsidP="00955D8B">
      <w:pPr>
        <w:spacing w:after="0" w:line="360" w:lineRule="auto"/>
        <w:jc w:val="center"/>
        <w:rPr>
          <w:rFonts w:ascii="Palatino Linotype" w:eastAsia="MS Mincho" w:hAnsi="Palatino Linotype" w:cs="Times New Roman"/>
          <w:b/>
          <w:szCs w:val="24"/>
          <w:lang w:val="es-ES_tradnl" w:eastAsia="es-ES"/>
        </w:rPr>
      </w:pPr>
    </w:p>
    <w:p w:rsidR="00C07D50" w:rsidRPr="00955D8B" w:rsidRDefault="00C07D50" w:rsidP="00955D8B">
      <w:pPr>
        <w:spacing w:after="0" w:line="360" w:lineRule="auto"/>
        <w:jc w:val="both"/>
        <w:rPr>
          <w:rFonts w:ascii="Palatino Linotype" w:eastAsia="Arial Unicode MS" w:hAnsi="Palatino Linotype" w:cs="Arial"/>
          <w:szCs w:val="24"/>
          <w:lang w:val="es-ES_tradnl" w:eastAsia="es-ES"/>
        </w:rPr>
      </w:pPr>
      <w:r w:rsidRPr="00955D8B">
        <w:rPr>
          <w:rFonts w:ascii="Palatino Linotype" w:eastAsia="Arial Unicode MS" w:hAnsi="Palatino Linotype" w:cs="Arial"/>
          <w:b/>
          <w:szCs w:val="24"/>
          <w:lang w:val="es-ES_tradnl" w:eastAsia="es-ES"/>
        </w:rPr>
        <w:t>DEBERES DE LAS AUTORIDADES</w:t>
      </w:r>
      <w:r w:rsidRPr="00955D8B">
        <w:rPr>
          <w:rFonts w:ascii="Palatino Linotype" w:eastAsia="Arial Unicode MS" w:hAnsi="Palatino Linotype" w:cs="Arial"/>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C07D50" w:rsidRPr="00955D8B" w:rsidRDefault="00C07D50" w:rsidP="00955D8B">
      <w:pPr>
        <w:spacing w:after="0" w:line="360" w:lineRule="auto"/>
        <w:contextualSpacing/>
        <w:jc w:val="both"/>
        <w:rPr>
          <w:rFonts w:ascii="Palatino Linotype" w:eastAsia="Calibri" w:hAnsi="Palatino Linotype" w:cs="Times New Roman"/>
          <w:b/>
          <w:sz w:val="10"/>
          <w:szCs w:val="23"/>
          <w:lang w:val="es-MX"/>
        </w:rPr>
      </w:pPr>
    </w:p>
    <w:p w:rsidR="00C07D50" w:rsidRPr="00955D8B" w:rsidRDefault="00C07D50" w:rsidP="00955D8B">
      <w:pPr>
        <w:spacing w:after="0" w:line="360" w:lineRule="auto"/>
        <w:jc w:val="both"/>
        <w:rPr>
          <w:rFonts w:ascii="Palatino Linotype" w:eastAsia="Calibri" w:hAnsi="Palatino Linotype" w:cs="Times New Roman"/>
          <w:szCs w:val="24"/>
          <w:lang w:val="es-ES_tradnl" w:eastAsia="es-ES"/>
        </w:rPr>
      </w:pPr>
      <w:r w:rsidRPr="00955D8B">
        <w:rPr>
          <w:rFonts w:ascii="Palatino Linotype" w:eastAsia="Calibri" w:hAnsi="Palatino Linotype" w:cs="Times New Roman"/>
          <w:b/>
          <w:szCs w:val="24"/>
          <w:lang w:val="es-ES_tradnl" w:eastAsia="es-ES"/>
        </w:rPr>
        <w:t>DE LA GARANTÍA DE PROPORCIONAR LA INFORMACIÓN PÚBLICA GUBERNAMENTAL.</w:t>
      </w:r>
      <w:r w:rsidRPr="00955D8B">
        <w:rPr>
          <w:rFonts w:ascii="Palatino Linotype" w:eastAsia="Calibri" w:hAnsi="Palatino Linotype" w:cs="Times New Roman"/>
          <w:szCs w:val="24"/>
          <w:lang w:val="es-ES_tradnl" w:eastAsia="es-ES"/>
        </w:rPr>
        <w:t xml:space="preserve"> Los sujetos obligados tienen el deber de entregar la información solicitada en los términos en los que esta fue generada, poseída o administrada.</w:t>
      </w:r>
    </w:p>
    <w:p w:rsidR="00C07D50" w:rsidRPr="00955D8B" w:rsidRDefault="00C07D50" w:rsidP="00955D8B">
      <w:pPr>
        <w:spacing w:after="0" w:line="360" w:lineRule="auto"/>
        <w:jc w:val="both"/>
        <w:rPr>
          <w:rFonts w:ascii="Palatino Linotype" w:eastAsia="Calibri" w:hAnsi="Palatino Linotype" w:cs="Times New Roman"/>
          <w:sz w:val="10"/>
          <w:szCs w:val="24"/>
          <w:lang w:val="es-ES_tradnl" w:eastAsia="es-ES"/>
        </w:rPr>
      </w:pPr>
    </w:p>
    <w:p w:rsidR="00574F19" w:rsidRDefault="00574F19" w:rsidP="00955D8B">
      <w:pPr>
        <w:spacing w:after="0" w:line="360" w:lineRule="auto"/>
        <w:jc w:val="both"/>
        <w:rPr>
          <w:rFonts w:ascii="Palatino Linotype" w:eastAsia="Arial Unicode MS" w:hAnsi="Palatino Linotype" w:cs="Arial"/>
          <w:szCs w:val="24"/>
          <w:lang w:val="es-MX" w:eastAsia="es-ES"/>
        </w:rPr>
      </w:pPr>
      <w:r w:rsidRPr="00955D8B">
        <w:rPr>
          <w:rFonts w:ascii="Palatino Linotype" w:eastAsia="Arial Unicode MS" w:hAnsi="Palatino Linotype" w:cs="Arial"/>
          <w:b/>
          <w:szCs w:val="24"/>
          <w:lang w:val="es-MX" w:eastAsia="es-ES"/>
        </w:rPr>
        <w:t>DE LA ELABORACIÓN DE LAS VERSIONES PÚBLICAS</w:t>
      </w:r>
      <w:r w:rsidRPr="00955D8B">
        <w:rPr>
          <w:rFonts w:ascii="Palatino Linotype" w:eastAsia="Arial Unicode MS" w:hAnsi="Palatino Linotype" w:cs="Arial"/>
          <w:szCs w:val="24"/>
          <w:lang w:val="es-MX"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955D8B" w:rsidRPr="00955D8B" w:rsidRDefault="00955D8B" w:rsidP="00955D8B">
      <w:pPr>
        <w:spacing w:after="0" w:line="360" w:lineRule="auto"/>
        <w:jc w:val="both"/>
        <w:rPr>
          <w:rFonts w:ascii="Palatino Linotype" w:eastAsia="Arial Unicode MS" w:hAnsi="Palatino Linotype" w:cs="Arial"/>
          <w:sz w:val="10"/>
          <w:szCs w:val="24"/>
          <w:lang w:val="es-MX" w:eastAsia="es-ES"/>
        </w:rPr>
      </w:pPr>
    </w:p>
    <w:p w:rsidR="00574F19" w:rsidRDefault="00574F19" w:rsidP="00955D8B">
      <w:pPr>
        <w:spacing w:after="0" w:line="360" w:lineRule="auto"/>
        <w:jc w:val="both"/>
        <w:rPr>
          <w:rFonts w:ascii="Palatino Linotype" w:eastAsia="Arial Unicode MS" w:hAnsi="Palatino Linotype" w:cs="Arial"/>
          <w:szCs w:val="24"/>
          <w:lang w:val="es-ES_tradnl" w:eastAsia="es-ES"/>
        </w:rPr>
      </w:pPr>
      <w:r w:rsidRPr="00955D8B">
        <w:rPr>
          <w:rFonts w:ascii="Palatino Linotype" w:eastAsia="Arial Unicode MS" w:hAnsi="Palatino Linotype" w:cs="Arial"/>
          <w:b/>
          <w:szCs w:val="24"/>
          <w:lang w:val="es-ES_tradnl" w:eastAsia="es-ES"/>
        </w:rPr>
        <w:t xml:space="preserve">INFORMACIÓN CONFIDENCIAL, CLASIFICACIÓN DE LA. </w:t>
      </w:r>
      <w:r w:rsidRPr="00955D8B">
        <w:rPr>
          <w:rFonts w:ascii="Palatino Linotype" w:eastAsia="Arial Unicode MS" w:hAnsi="Palatino Linotype" w:cs="Arial"/>
          <w:szCs w:val="24"/>
          <w:lang w:val="es-ES_tradnl" w:eastAsia="es-ES"/>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955D8B" w:rsidRPr="00955D8B" w:rsidRDefault="00955D8B" w:rsidP="00955D8B">
      <w:pPr>
        <w:spacing w:after="0" w:line="360" w:lineRule="auto"/>
        <w:jc w:val="both"/>
        <w:rPr>
          <w:rFonts w:ascii="Palatino Linotype" w:eastAsia="MS Mincho" w:hAnsi="Palatino Linotype" w:cs="Arial"/>
          <w:szCs w:val="24"/>
          <w:lang w:val="es-ES_tradnl" w:eastAsia="es-ES"/>
        </w:rPr>
      </w:pPr>
    </w:p>
    <w:p w:rsidR="00C07D50" w:rsidRPr="00955D8B" w:rsidRDefault="00C07D50" w:rsidP="00955D8B">
      <w:pPr>
        <w:spacing w:after="0" w:line="360" w:lineRule="auto"/>
        <w:jc w:val="center"/>
        <w:rPr>
          <w:rFonts w:ascii="Palatino Linotype" w:eastAsia="MS Mincho" w:hAnsi="Palatino Linotype" w:cs="Times New Roman"/>
          <w:sz w:val="24"/>
          <w:szCs w:val="24"/>
          <w:lang w:val="es-ES_tradnl" w:eastAsia="es-ES"/>
        </w:rPr>
      </w:pPr>
      <w:r w:rsidRPr="00955D8B">
        <w:rPr>
          <w:rFonts w:ascii="Palatino Linotype" w:eastAsia="MS Mincho" w:hAnsi="Palatino Linotype" w:cs="Times New Roman"/>
          <w:b/>
          <w:sz w:val="24"/>
          <w:szCs w:val="24"/>
          <w:lang w:val="es-ES_tradnl" w:eastAsia="es-ES"/>
        </w:rPr>
        <w:lastRenderedPageBreak/>
        <w:t>Índice</w:t>
      </w:r>
      <w:r w:rsidRPr="00955D8B">
        <w:rPr>
          <w:rFonts w:ascii="Palatino Linotype" w:eastAsia="MS Mincho" w:hAnsi="Palatino Linotype" w:cs="Times New Roman"/>
          <w:sz w:val="24"/>
          <w:szCs w:val="24"/>
          <w:lang w:val="es-ES_tradnl" w:eastAsia="es-ES"/>
        </w:rPr>
        <w:t>.</w:t>
      </w:r>
    </w:p>
    <w:sdt>
      <w:sdtPr>
        <w:rPr>
          <w:rFonts w:ascii="Palatino Linotype" w:hAnsi="Palatino Linotype"/>
        </w:rPr>
        <w:id w:val="-478384251"/>
        <w:docPartObj>
          <w:docPartGallery w:val="Table of Contents"/>
          <w:docPartUnique/>
        </w:docPartObj>
      </w:sdtPr>
      <w:sdtEndPr>
        <w:rPr>
          <w:b/>
          <w:bCs/>
        </w:rPr>
      </w:sdtEndPr>
      <w:sdtContent>
        <w:p w:rsidR="00C07D50" w:rsidRPr="00955D8B" w:rsidRDefault="00C07D50" w:rsidP="00955D8B">
          <w:pPr>
            <w:keepNext/>
            <w:keepLines/>
            <w:spacing w:after="0" w:line="360" w:lineRule="auto"/>
            <w:rPr>
              <w:rFonts w:ascii="Palatino Linotype" w:eastAsiaTheme="majorEastAsia" w:hAnsi="Palatino Linotype" w:cstheme="majorBidi"/>
              <w:sz w:val="32"/>
              <w:szCs w:val="32"/>
              <w:lang w:val="es-MX" w:eastAsia="es-MX"/>
            </w:rPr>
          </w:pPr>
          <w:r w:rsidRPr="00955D8B">
            <w:rPr>
              <w:rFonts w:ascii="Palatino Linotype" w:eastAsiaTheme="majorEastAsia" w:hAnsi="Palatino Linotype" w:cstheme="majorBidi"/>
              <w:sz w:val="32"/>
              <w:szCs w:val="32"/>
              <w:lang w:eastAsia="es-MX"/>
            </w:rPr>
            <w:t>Contenido</w:t>
          </w:r>
        </w:p>
        <w:p w:rsidR="00955D8B" w:rsidRPr="00955D8B" w:rsidRDefault="00C07D50">
          <w:pPr>
            <w:pStyle w:val="TDC1"/>
            <w:tabs>
              <w:tab w:val="right" w:leader="dot" w:pos="8777"/>
            </w:tabs>
            <w:rPr>
              <w:rFonts w:eastAsiaTheme="minorEastAsia"/>
              <w:noProof/>
              <w:lang w:val="es-MX" w:eastAsia="es-MX"/>
            </w:rPr>
          </w:pPr>
          <w:r w:rsidRPr="00955D8B">
            <w:rPr>
              <w:rFonts w:ascii="Palatino Linotype" w:hAnsi="Palatino Linotype"/>
              <w:lang w:val="es-MX"/>
            </w:rPr>
            <w:fldChar w:fldCharType="begin"/>
          </w:r>
          <w:r w:rsidRPr="00955D8B">
            <w:rPr>
              <w:rFonts w:ascii="Palatino Linotype" w:hAnsi="Palatino Linotype"/>
              <w:lang w:val="es-MX"/>
            </w:rPr>
            <w:instrText xml:space="preserve"> TOC \o "1-3" \h \z \u </w:instrText>
          </w:r>
          <w:r w:rsidRPr="00955D8B">
            <w:rPr>
              <w:rFonts w:ascii="Palatino Linotype" w:hAnsi="Palatino Linotype"/>
              <w:lang w:val="es-MX"/>
            </w:rPr>
            <w:fldChar w:fldCharType="separate"/>
          </w:r>
          <w:hyperlink w:anchor="_Toc536130564" w:history="1">
            <w:r w:rsidR="00955D8B" w:rsidRPr="00955D8B">
              <w:rPr>
                <w:rStyle w:val="Hipervnculo"/>
                <w:rFonts w:ascii="Palatino Linotype" w:eastAsia="MS Gothic" w:hAnsi="Palatino Linotype" w:cs="Times New Roman"/>
                <w:b/>
                <w:noProof/>
                <w:color w:val="auto"/>
                <w:lang w:val="es-MX"/>
              </w:rPr>
              <w:t>A N T E C E D E N T E S</w:t>
            </w:r>
            <w:r w:rsidR="00955D8B" w:rsidRPr="00955D8B">
              <w:rPr>
                <w:noProof/>
                <w:webHidden/>
              </w:rPr>
              <w:tab/>
            </w:r>
            <w:r w:rsidR="00955D8B" w:rsidRPr="00955D8B">
              <w:rPr>
                <w:noProof/>
                <w:webHidden/>
              </w:rPr>
              <w:fldChar w:fldCharType="begin"/>
            </w:r>
            <w:r w:rsidR="00955D8B" w:rsidRPr="00955D8B">
              <w:rPr>
                <w:noProof/>
                <w:webHidden/>
              </w:rPr>
              <w:instrText xml:space="preserve"> PAGEREF _Toc536130564 \h </w:instrText>
            </w:r>
            <w:r w:rsidR="00955D8B" w:rsidRPr="00955D8B">
              <w:rPr>
                <w:noProof/>
                <w:webHidden/>
              </w:rPr>
            </w:r>
            <w:r w:rsidR="00955D8B" w:rsidRPr="00955D8B">
              <w:rPr>
                <w:noProof/>
                <w:webHidden/>
              </w:rPr>
              <w:fldChar w:fldCharType="separate"/>
            </w:r>
            <w:r w:rsidR="00CD67FF">
              <w:rPr>
                <w:noProof/>
                <w:webHidden/>
              </w:rPr>
              <w:t>3</w:t>
            </w:r>
            <w:r w:rsidR="00955D8B" w:rsidRPr="00955D8B">
              <w:rPr>
                <w:noProof/>
                <w:webHidden/>
              </w:rPr>
              <w:fldChar w:fldCharType="end"/>
            </w:r>
          </w:hyperlink>
        </w:p>
        <w:p w:rsidR="00955D8B" w:rsidRPr="00955D8B" w:rsidRDefault="00235DF2">
          <w:pPr>
            <w:pStyle w:val="TDC1"/>
            <w:tabs>
              <w:tab w:val="right" w:leader="dot" w:pos="8777"/>
            </w:tabs>
            <w:rPr>
              <w:rFonts w:eastAsiaTheme="minorEastAsia"/>
              <w:noProof/>
              <w:lang w:val="es-MX" w:eastAsia="es-MX"/>
            </w:rPr>
          </w:pPr>
          <w:hyperlink w:anchor="_Toc536130565" w:history="1">
            <w:r w:rsidR="00955D8B" w:rsidRPr="00955D8B">
              <w:rPr>
                <w:rStyle w:val="Hipervnculo"/>
                <w:rFonts w:ascii="Palatino Linotype" w:eastAsia="MS Gothic" w:hAnsi="Palatino Linotype" w:cs="Times New Roman"/>
                <w:b/>
                <w:noProof/>
                <w:color w:val="auto"/>
                <w:lang w:val="es-MX"/>
              </w:rPr>
              <w:t>CONSIDERANDO</w:t>
            </w:r>
            <w:r w:rsidR="00955D8B" w:rsidRPr="00955D8B">
              <w:rPr>
                <w:noProof/>
                <w:webHidden/>
              </w:rPr>
              <w:tab/>
            </w:r>
            <w:r w:rsidR="00955D8B" w:rsidRPr="00955D8B">
              <w:rPr>
                <w:noProof/>
                <w:webHidden/>
              </w:rPr>
              <w:fldChar w:fldCharType="begin"/>
            </w:r>
            <w:r w:rsidR="00955D8B" w:rsidRPr="00955D8B">
              <w:rPr>
                <w:noProof/>
                <w:webHidden/>
              </w:rPr>
              <w:instrText xml:space="preserve"> PAGEREF _Toc536130565 \h </w:instrText>
            </w:r>
            <w:r w:rsidR="00955D8B" w:rsidRPr="00955D8B">
              <w:rPr>
                <w:noProof/>
                <w:webHidden/>
              </w:rPr>
            </w:r>
            <w:r w:rsidR="00955D8B" w:rsidRPr="00955D8B">
              <w:rPr>
                <w:noProof/>
                <w:webHidden/>
              </w:rPr>
              <w:fldChar w:fldCharType="separate"/>
            </w:r>
            <w:r w:rsidR="00CD67FF">
              <w:rPr>
                <w:noProof/>
                <w:webHidden/>
              </w:rPr>
              <w:t>7</w:t>
            </w:r>
            <w:r w:rsidR="00955D8B" w:rsidRPr="00955D8B">
              <w:rPr>
                <w:noProof/>
                <w:webHidden/>
              </w:rPr>
              <w:fldChar w:fldCharType="end"/>
            </w:r>
          </w:hyperlink>
        </w:p>
        <w:p w:rsidR="00955D8B" w:rsidRPr="00955D8B" w:rsidRDefault="00235DF2">
          <w:pPr>
            <w:pStyle w:val="TDC1"/>
            <w:tabs>
              <w:tab w:val="right" w:leader="dot" w:pos="8777"/>
            </w:tabs>
            <w:rPr>
              <w:rFonts w:eastAsiaTheme="minorEastAsia"/>
              <w:noProof/>
              <w:lang w:val="es-MX" w:eastAsia="es-MX"/>
            </w:rPr>
          </w:pPr>
          <w:hyperlink w:anchor="_Toc536130566" w:history="1">
            <w:r w:rsidR="00955D8B" w:rsidRPr="00955D8B">
              <w:rPr>
                <w:rStyle w:val="Hipervnculo"/>
                <w:rFonts w:ascii="Palatino Linotype" w:eastAsia="MS Mincho" w:hAnsi="Palatino Linotype" w:cstheme="majorBidi"/>
                <w:b/>
                <w:noProof/>
                <w:color w:val="auto"/>
                <w:lang w:val="es-ES_tradnl" w:eastAsia="es-ES"/>
              </w:rPr>
              <w:t>PRIMERO</w:t>
            </w:r>
            <w:r w:rsidR="00955D8B" w:rsidRPr="00955D8B">
              <w:rPr>
                <w:rStyle w:val="Hipervnculo"/>
                <w:rFonts w:ascii="Palatino Linotype" w:eastAsia="MS Gothic" w:hAnsi="Palatino Linotype" w:cs="Times New Roman"/>
                <w:b/>
                <w:noProof/>
                <w:color w:val="auto"/>
                <w:lang w:val="es-MX"/>
              </w:rPr>
              <w:t>. De la competencia.</w:t>
            </w:r>
            <w:r w:rsidR="00955D8B" w:rsidRPr="00955D8B">
              <w:rPr>
                <w:noProof/>
                <w:webHidden/>
              </w:rPr>
              <w:tab/>
            </w:r>
            <w:r w:rsidR="00955D8B" w:rsidRPr="00955D8B">
              <w:rPr>
                <w:noProof/>
                <w:webHidden/>
              </w:rPr>
              <w:fldChar w:fldCharType="begin"/>
            </w:r>
            <w:r w:rsidR="00955D8B" w:rsidRPr="00955D8B">
              <w:rPr>
                <w:noProof/>
                <w:webHidden/>
              </w:rPr>
              <w:instrText xml:space="preserve"> PAGEREF _Toc536130566 \h </w:instrText>
            </w:r>
            <w:r w:rsidR="00955D8B" w:rsidRPr="00955D8B">
              <w:rPr>
                <w:noProof/>
                <w:webHidden/>
              </w:rPr>
            </w:r>
            <w:r w:rsidR="00955D8B" w:rsidRPr="00955D8B">
              <w:rPr>
                <w:noProof/>
                <w:webHidden/>
              </w:rPr>
              <w:fldChar w:fldCharType="separate"/>
            </w:r>
            <w:r w:rsidR="00CD67FF">
              <w:rPr>
                <w:noProof/>
                <w:webHidden/>
              </w:rPr>
              <w:t>7</w:t>
            </w:r>
            <w:r w:rsidR="00955D8B" w:rsidRPr="00955D8B">
              <w:rPr>
                <w:noProof/>
                <w:webHidden/>
              </w:rPr>
              <w:fldChar w:fldCharType="end"/>
            </w:r>
          </w:hyperlink>
        </w:p>
        <w:p w:rsidR="00955D8B" w:rsidRPr="00955D8B" w:rsidRDefault="00235DF2">
          <w:pPr>
            <w:pStyle w:val="TDC1"/>
            <w:tabs>
              <w:tab w:val="right" w:leader="dot" w:pos="8777"/>
            </w:tabs>
            <w:rPr>
              <w:rFonts w:eastAsiaTheme="minorEastAsia"/>
              <w:noProof/>
              <w:lang w:val="es-MX" w:eastAsia="es-MX"/>
            </w:rPr>
          </w:pPr>
          <w:hyperlink w:anchor="_Toc536130567" w:history="1">
            <w:r w:rsidR="00955D8B" w:rsidRPr="00955D8B">
              <w:rPr>
                <w:rStyle w:val="Hipervnculo"/>
                <w:rFonts w:ascii="Palatino Linotype" w:eastAsia="MS Mincho" w:hAnsi="Palatino Linotype" w:cstheme="majorBidi"/>
                <w:b/>
                <w:noProof/>
                <w:color w:val="auto"/>
                <w:lang w:val="es-ES_tradnl" w:eastAsia="es-ES"/>
              </w:rPr>
              <w:t>SEGUNDO</w:t>
            </w:r>
            <w:r w:rsidR="00955D8B" w:rsidRPr="00955D8B">
              <w:rPr>
                <w:rStyle w:val="Hipervnculo"/>
                <w:rFonts w:ascii="Palatino Linotype" w:eastAsia="MS Gothic" w:hAnsi="Palatino Linotype" w:cs="Times New Roman"/>
                <w:b/>
                <w:noProof/>
                <w:color w:val="auto"/>
                <w:lang w:val="es-MX"/>
              </w:rPr>
              <w:t>. De la oportunidad y procedencia.</w:t>
            </w:r>
            <w:r w:rsidR="00955D8B" w:rsidRPr="00955D8B">
              <w:rPr>
                <w:noProof/>
                <w:webHidden/>
              </w:rPr>
              <w:tab/>
            </w:r>
            <w:r w:rsidR="00955D8B" w:rsidRPr="00955D8B">
              <w:rPr>
                <w:noProof/>
                <w:webHidden/>
              </w:rPr>
              <w:fldChar w:fldCharType="begin"/>
            </w:r>
            <w:r w:rsidR="00955D8B" w:rsidRPr="00955D8B">
              <w:rPr>
                <w:noProof/>
                <w:webHidden/>
              </w:rPr>
              <w:instrText xml:space="preserve"> PAGEREF _Toc536130567 \h </w:instrText>
            </w:r>
            <w:r w:rsidR="00955D8B" w:rsidRPr="00955D8B">
              <w:rPr>
                <w:noProof/>
                <w:webHidden/>
              </w:rPr>
            </w:r>
            <w:r w:rsidR="00955D8B" w:rsidRPr="00955D8B">
              <w:rPr>
                <w:noProof/>
                <w:webHidden/>
              </w:rPr>
              <w:fldChar w:fldCharType="separate"/>
            </w:r>
            <w:r w:rsidR="00CD67FF">
              <w:rPr>
                <w:noProof/>
                <w:webHidden/>
              </w:rPr>
              <w:t>7</w:t>
            </w:r>
            <w:r w:rsidR="00955D8B" w:rsidRPr="00955D8B">
              <w:rPr>
                <w:noProof/>
                <w:webHidden/>
              </w:rPr>
              <w:fldChar w:fldCharType="end"/>
            </w:r>
          </w:hyperlink>
        </w:p>
        <w:p w:rsidR="00955D8B" w:rsidRPr="00955D8B" w:rsidRDefault="00235DF2">
          <w:pPr>
            <w:pStyle w:val="TDC1"/>
            <w:tabs>
              <w:tab w:val="right" w:leader="dot" w:pos="8777"/>
            </w:tabs>
            <w:rPr>
              <w:rFonts w:eastAsiaTheme="minorEastAsia"/>
              <w:noProof/>
              <w:lang w:val="es-MX" w:eastAsia="es-MX"/>
            </w:rPr>
          </w:pPr>
          <w:hyperlink w:anchor="_Toc536130568" w:history="1">
            <w:r w:rsidR="00955D8B" w:rsidRPr="00955D8B">
              <w:rPr>
                <w:rStyle w:val="Hipervnculo"/>
                <w:rFonts w:ascii="Palatino Linotype" w:eastAsia="MS Mincho" w:hAnsi="Palatino Linotype" w:cstheme="majorBidi"/>
                <w:b/>
                <w:noProof/>
                <w:color w:val="auto"/>
                <w:lang w:val="es-ES_tradnl" w:eastAsia="es-ES"/>
              </w:rPr>
              <w:t>TERCERO. Del planteamiento de la Litis.</w:t>
            </w:r>
            <w:r w:rsidR="00955D8B" w:rsidRPr="00955D8B">
              <w:rPr>
                <w:noProof/>
                <w:webHidden/>
              </w:rPr>
              <w:tab/>
            </w:r>
            <w:r w:rsidR="00955D8B" w:rsidRPr="00955D8B">
              <w:rPr>
                <w:noProof/>
                <w:webHidden/>
              </w:rPr>
              <w:fldChar w:fldCharType="begin"/>
            </w:r>
            <w:r w:rsidR="00955D8B" w:rsidRPr="00955D8B">
              <w:rPr>
                <w:noProof/>
                <w:webHidden/>
              </w:rPr>
              <w:instrText xml:space="preserve"> PAGEREF _Toc536130568 \h </w:instrText>
            </w:r>
            <w:r w:rsidR="00955D8B" w:rsidRPr="00955D8B">
              <w:rPr>
                <w:noProof/>
                <w:webHidden/>
              </w:rPr>
            </w:r>
            <w:r w:rsidR="00955D8B" w:rsidRPr="00955D8B">
              <w:rPr>
                <w:noProof/>
                <w:webHidden/>
              </w:rPr>
              <w:fldChar w:fldCharType="separate"/>
            </w:r>
            <w:r w:rsidR="00CD67FF">
              <w:rPr>
                <w:noProof/>
                <w:webHidden/>
              </w:rPr>
              <w:t>8</w:t>
            </w:r>
            <w:r w:rsidR="00955D8B" w:rsidRPr="00955D8B">
              <w:rPr>
                <w:noProof/>
                <w:webHidden/>
              </w:rPr>
              <w:fldChar w:fldCharType="end"/>
            </w:r>
          </w:hyperlink>
        </w:p>
        <w:p w:rsidR="00955D8B" w:rsidRPr="00955D8B" w:rsidRDefault="00235DF2">
          <w:pPr>
            <w:pStyle w:val="TDC1"/>
            <w:tabs>
              <w:tab w:val="right" w:leader="dot" w:pos="8777"/>
            </w:tabs>
            <w:rPr>
              <w:rFonts w:eastAsiaTheme="minorEastAsia"/>
              <w:noProof/>
              <w:lang w:val="es-MX" w:eastAsia="es-MX"/>
            </w:rPr>
          </w:pPr>
          <w:hyperlink w:anchor="_Toc536130569" w:history="1">
            <w:r w:rsidR="00955D8B" w:rsidRPr="00955D8B">
              <w:rPr>
                <w:rStyle w:val="Hipervnculo"/>
                <w:rFonts w:ascii="Palatino Linotype" w:eastAsia="MS Gothic" w:hAnsi="Palatino Linotype" w:cstheme="majorBidi"/>
                <w:b/>
                <w:noProof/>
                <w:color w:val="auto"/>
                <w:lang w:val="es-ES_tradnl" w:eastAsia="es-ES"/>
              </w:rPr>
              <w:t>CUARTO. Del estudio y resolución del recurso de revisión.</w:t>
            </w:r>
            <w:r w:rsidR="00955D8B" w:rsidRPr="00955D8B">
              <w:rPr>
                <w:noProof/>
                <w:webHidden/>
              </w:rPr>
              <w:tab/>
            </w:r>
            <w:r w:rsidR="00955D8B" w:rsidRPr="00955D8B">
              <w:rPr>
                <w:noProof/>
                <w:webHidden/>
              </w:rPr>
              <w:fldChar w:fldCharType="begin"/>
            </w:r>
            <w:r w:rsidR="00955D8B" w:rsidRPr="00955D8B">
              <w:rPr>
                <w:noProof/>
                <w:webHidden/>
              </w:rPr>
              <w:instrText xml:space="preserve"> PAGEREF _Toc536130569 \h </w:instrText>
            </w:r>
            <w:r w:rsidR="00955D8B" w:rsidRPr="00955D8B">
              <w:rPr>
                <w:noProof/>
                <w:webHidden/>
              </w:rPr>
            </w:r>
            <w:r w:rsidR="00955D8B" w:rsidRPr="00955D8B">
              <w:rPr>
                <w:noProof/>
                <w:webHidden/>
              </w:rPr>
              <w:fldChar w:fldCharType="separate"/>
            </w:r>
            <w:r w:rsidR="00CD67FF">
              <w:rPr>
                <w:noProof/>
                <w:webHidden/>
              </w:rPr>
              <w:t>9</w:t>
            </w:r>
            <w:r w:rsidR="00955D8B" w:rsidRPr="00955D8B">
              <w:rPr>
                <w:noProof/>
                <w:webHidden/>
              </w:rPr>
              <w:fldChar w:fldCharType="end"/>
            </w:r>
          </w:hyperlink>
        </w:p>
        <w:p w:rsidR="00955D8B" w:rsidRPr="00955D8B" w:rsidRDefault="00235DF2">
          <w:pPr>
            <w:pStyle w:val="TDC2"/>
            <w:tabs>
              <w:tab w:val="left" w:pos="660"/>
              <w:tab w:val="right" w:leader="dot" w:pos="8777"/>
            </w:tabs>
            <w:rPr>
              <w:rFonts w:eastAsiaTheme="minorEastAsia"/>
              <w:noProof/>
              <w:lang w:val="es-MX" w:eastAsia="es-MX"/>
            </w:rPr>
          </w:pPr>
          <w:hyperlink w:anchor="_Toc536130570" w:history="1">
            <w:r w:rsidR="00955D8B" w:rsidRPr="00955D8B">
              <w:rPr>
                <w:rStyle w:val="Hipervnculo"/>
                <w:rFonts w:ascii="Palatino Linotype" w:hAnsi="Palatino Linotype"/>
                <w:b/>
                <w:i/>
                <w:noProof/>
                <w:color w:val="auto"/>
              </w:rPr>
              <w:t>I.</w:t>
            </w:r>
            <w:r w:rsidR="00955D8B" w:rsidRPr="00955D8B">
              <w:rPr>
                <w:rFonts w:eastAsiaTheme="minorEastAsia"/>
                <w:noProof/>
                <w:lang w:val="es-MX" w:eastAsia="es-MX"/>
              </w:rPr>
              <w:tab/>
            </w:r>
            <w:r w:rsidR="00955D8B" w:rsidRPr="00955D8B">
              <w:rPr>
                <w:rStyle w:val="Hipervnculo"/>
                <w:rFonts w:ascii="Palatino Linotype" w:hAnsi="Palatino Linotype"/>
                <w:b/>
                <w:i/>
                <w:noProof/>
                <w:color w:val="auto"/>
              </w:rPr>
              <w:t>De la respuesta y fuente obligacional.</w:t>
            </w:r>
            <w:r w:rsidR="00955D8B" w:rsidRPr="00955D8B">
              <w:rPr>
                <w:noProof/>
                <w:webHidden/>
              </w:rPr>
              <w:tab/>
            </w:r>
            <w:r w:rsidR="00955D8B" w:rsidRPr="00955D8B">
              <w:rPr>
                <w:noProof/>
                <w:webHidden/>
              </w:rPr>
              <w:fldChar w:fldCharType="begin"/>
            </w:r>
            <w:r w:rsidR="00955D8B" w:rsidRPr="00955D8B">
              <w:rPr>
                <w:noProof/>
                <w:webHidden/>
              </w:rPr>
              <w:instrText xml:space="preserve"> PAGEREF _Toc536130570 \h </w:instrText>
            </w:r>
            <w:r w:rsidR="00955D8B" w:rsidRPr="00955D8B">
              <w:rPr>
                <w:noProof/>
                <w:webHidden/>
              </w:rPr>
            </w:r>
            <w:r w:rsidR="00955D8B" w:rsidRPr="00955D8B">
              <w:rPr>
                <w:noProof/>
                <w:webHidden/>
              </w:rPr>
              <w:fldChar w:fldCharType="separate"/>
            </w:r>
            <w:r w:rsidR="00CD67FF">
              <w:rPr>
                <w:noProof/>
                <w:webHidden/>
              </w:rPr>
              <w:t>10</w:t>
            </w:r>
            <w:r w:rsidR="00955D8B" w:rsidRPr="00955D8B">
              <w:rPr>
                <w:noProof/>
                <w:webHidden/>
              </w:rPr>
              <w:fldChar w:fldCharType="end"/>
            </w:r>
          </w:hyperlink>
        </w:p>
        <w:p w:rsidR="00955D8B" w:rsidRPr="00955D8B" w:rsidRDefault="00235DF2">
          <w:pPr>
            <w:pStyle w:val="TDC2"/>
            <w:tabs>
              <w:tab w:val="left" w:pos="660"/>
              <w:tab w:val="right" w:leader="dot" w:pos="8777"/>
            </w:tabs>
            <w:rPr>
              <w:rFonts w:eastAsiaTheme="minorEastAsia"/>
              <w:noProof/>
              <w:lang w:val="es-MX" w:eastAsia="es-MX"/>
            </w:rPr>
          </w:pPr>
          <w:hyperlink w:anchor="_Toc536130571" w:history="1">
            <w:r w:rsidR="00955D8B" w:rsidRPr="00955D8B">
              <w:rPr>
                <w:rStyle w:val="Hipervnculo"/>
                <w:rFonts w:ascii="Palatino Linotype" w:eastAsia="MS Mincho" w:hAnsi="Palatino Linotype"/>
                <w:b/>
                <w:i/>
                <w:noProof/>
                <w:color w:val="auto"/>
                <w:lang w:val="es-ES_tradnl" w:eastAsia="es-ES"/>
              </w:rPr>
              <w:t>a)</w:t>
            </w:r>
            <w:r w:rsidR="00955D8B" w:rsidRPr="00955D8B">
              <w:rPr>
                <w:rFonts w:eastAsiaTheme="minorEastAsia"/>
                <w:noProof/>
                <w:lang w:val="es-MX" w:eastAsia="es-MX"/>
              </w:rPr>
              <w:tab/>
            </w:r>
            <w:r w:rsidR="00955D8B" w:rsidRPr="00955D8B">
              <w:rPr>
                <w:rStyle w:val="Hipervnculo"/>
                <w:rFonts w:ascii="Palatino Linotype" w:eastAsia="MS Mincho" w:hAnsi="Palatino Linotype"/>
                <w:b/>
                <w:i/>
                <w:noProof/>
                <w:color w:val="auto"/>
                <w:lang w:val="es-ES_tradnl" w:eastAsia="es-ES"/>
              </w:rPr>
              <w:t>Fuente obligacional</w:t>
            </w:r>
            <w:r w:rsidR="00955D8B" w:rsidRPr="00955D8B">
              <w:rPr>
                <w:noProof/>
                <w:webHidden/>
              </w:rPr>
              <w:tab/>
            </w:r>
            <w:r w:rsidR="00955D8B" w:rsidRPr="00955D8B">
              <w:rPr>
                <w:noProof/>
                <w:webHidden/>
              </w:rPr>
              <w:fldChar w:fldCharType="begin"/>
            </w:r>
            <w:r w:rsidR="00955D8B" w:rsidRPr="00955D8B">
              <w:rPr>
                <w:noProof/>
                <w:webHidden/>
              </w:rPr>
              <w:instrText xml:space="preserve"> PAGEREF _Toc536130571 \h </w:instrText>
            </w:r>
            <w:r w:rsidR="00955D8B" w:rsidRPr="00955D8B">
              <w:rPr>
                <w:noProof/>
                <w:webHidden/>
              </w:rPr>
            </w:r>
            <w:r w:rsidR="00955D8B" w:rsidRPr="00955D8B">
              <w:rPr>
                <w:noProof/>
                <w:webHidden/>
              </w:rPr>
              <w:fldChar w:fldCharType="separate"/>
            </w:r>
            <w:r w:rsidR="00CD67FF">
              <w:rPr>
                <w:noProof/>
                <w:webHidden/>
              </w:rPr>
              <w:t>11</w:t>
            </w:r>
            <w:r w:rsidR="00955D8B" w:rsidRPr="00955D8B">
              <w:rPr>
                <w:noProof/>
                <w:webHidden/>
              </w:rPr>
              <w:fldChar w:fldCharType="end"/>
            </w:r>
          </w:hyperlink>
        </w:p>
        <w:p w:rsidR="00955D8B" w:rsidRPr="00955D8B" w:rsidRDefault="00235DF2">
          <w:pPr>
            <w:pStyle w:val="TDC2"/>
            <w:tabs>
              <w:tab w:val="right" w:leader="dot" w:pos="8777"/>
            </w:tabs>
            <w:rPr>
              <w:rFonts w:eastAsiaTheme="minorEastAsia"/>
              <w:noProof/>
              <w:lang w:val="es-MX" w:eastAsia="es-MX"/>
            </w:rPr>
          </w:pPr>
          <w:hyperlink w:anchor="_Toc536130572" w:history="1">
            <w:r w:rsidR="00955D8B" w:rsidRPr="00955D8B">
              <w:rPr>
                <w:rStyle w:val="Hipervnculo"/>
                <w:rFonts w:ascii="Palatino Linotype" w:eastAsia="MS Mincho" w:hAnsi="Palatino Linotype"/>
                <w:b/>
                <w:i/>
                <w:noProof/>
                <w:color w:val="auto"/>
                <w:lang w:val="es-ES_tradnl" w:eastAsia="es-ES"/>
              </w:rPr>
              <w:t>II. De la temporalidad de la información</w:t>
            </w:r>
            <w:r w:rsidR="00955D8B" w:rsidRPr="00955D8B">
              <w:rPr>
                <w:noProof/>
                <w:webHidden/>
              </w:rPr>
              <w:tab/>
            </w:r>
            <w:r w:rsidR="00955D8B" w:rsidRPr="00955D8B">
              <w:rPr>
                <w:noProof/>
                <w:webHidden/>
              </w:rPr>
              <w:fldChar w:fldCharType="begin"/>
            </w:r>
            <w:r w:rsidR="00955D8B" w:rsidRPr="00955D8B">
              <w:rPr>
                <w:noProof/>
                <w:webHidden/>
              </w:rPr>
              <w:instrText xml:space="preserve"> PAGEREF _Toc536130572 \h </w:instrText>
            </w:r>
            <w:r w:rsidR="00955D8B" w:rsidRPr="00955D8B">
              <w:rPr>
                <w:noProof/>
                <w:webHidden/>
              </w:rPr>
            </w:r>
            <w:r w:rsidR="00955D8B" w:rsidRPr="00955D8B">
              <w:rPr>
                <w:noProof/>
                <w:webHidden/>
              </w:rPr>
              <w:fldChar w:fldCharType="separate"/>
            </w:r>
            <w:r w:rsidR="00CD67FF">
              <w:rPr>
                <w:noProof/>
                <w:webHidden/>
              </w:rPr>
              <w:t>13</w:t>
            </w:r>
            <w:r w:rsidR="00955D8B" w:rsidRPr="00955D8B">
              <w:rPr>
                <w:noProof/>
                <w:webHidden/>
              </w:rPr>
              <w:fldChar w:fldCharType="end"/>
            </w:r>
          </w:hyperlink>
        </w:p>
        <w:p w:rsidR="00955D8B" w:rsidRPr="00955D8B" w:rsidRDefault="00235DF2">
          <w:pPr>
            <w:pStyle w:val="TDC1"/>
            <w:tabs>
              <w:tab w:val="right" w:leader="dot" w:pos="8777"/>
            </w:tabs>
            <w:rPr>
              <w:rFonts w:eastAsiaTheme="minorEastAsia"/>
              <w:noProof/>
              <w:lang w:val="es-MX" w:eastAsia="es-MX"/>
            </w:rPr>
          </w:pPr>
          <w:hyperlink w:anchor="_Toc536130573" w:history="1">
            <w:r w:rsidR="00955D8B" w:rsidRPr="00955D8B">
              <w:rPr>
                <w:rStyle w:val="Hipervnculo"/>
                <w:rFonts w:ascii="Palatino Linotype" w:hAnsi="Palatino Linotype"/>
                <w:b/>
                <w:noProof/>
                <w:color w:val="auto"/>
              </w:rPr>
              <w:t>QUINTO. De la versión pública.</w:t>
            </w:r>
            <w:r w:rsidR="00955D8B" w:rsidRPr="00955D8B">
              <w:rPr>
                <w:noProof/>
                <w:webHidden/>
              </w:rPr>
              <w:tab/>
            </w:r>
            <w:r w:rsidR="00955D8B" w:rsidRPr="00955D8B">
              <w:rPr>
                <w:noProof/>
                <w:webHidden/>
              </w:rPr>
              <w:fldChar w:fldCharType="begin"/>
            </w:r>
            <w:r w:rsidR="00955D8B" w:rsidRPr="00955D8B">
              <w:rPr>
                <w:noProof/>
                <w:webHidden/>
              </w:rPr>
              <w:instrText xml:space="preserve"> PAGEREF _Toc536130573 \h </w:instrText>
            </w:r>
            <w:r w:rsidR="00955D8B" w:rsidRPr="00955D8B">
              <w:rPr>
                <w:noProof/>
                <w:webHidden/>
              </w:rPr>
            </w:r>
            <w:r w:rsidR="00955D8B" w:rsidRPr="00955D8B">
              <w:rPr>
                <w:noProof/>
                <w:webHidden/>
              </w:rPr>
              <w:fldChar w:fldCharType="separate"/>
            </w:r>
            <w:r w:rsidR="00CD67FF">
              <w:rPr>
                <w:noProof/>
                <w:webHidden/>
              </w:rPr>
              <w:t>17</w:t>
            </w:r>
            <w:r w:rsidR="00955D8B" w:rsidRPr="00955D8B">
              <w:rPr>
                <w:noProof/>
                <w:webHidden/>
              </w:rPr>
              <w:fldChar w:fldCharType="end"/>
            </w:r>
          </w:hyperlink>
        </w:p>
        <w:p w:rsidR="00955D8B" w:rsidRPr="00955D8B" w:rsidRDefault="00235DF2">
          <w:pPr>
            <w:pStyle w:val="TDC1"/>
            <w:tabs>
              <w:tab w:val="right" w:leader="dot" w:pos="8777"/>
            </w:tabs>
            <w:rPr>
              <w:rFonts w:eastAsiaTheme="minorEastAsia"/>
              <w:noProof/>
              <w:lang w:val="es-MX" w:eastAsia="es-MX"/>
            </w:rPr>
          </w:pPr>
          <w:hyperlink w:anchor="_Toc536130574" w:history="1">
            <w:r w:rsidR="00955D8B" w:rsidRPr="00955D8B">
              <w:rPr>
                <w:rStyle w:val="Hipervnculo"/>
                <w:rFonts w:ascii="Palatino Linotype" w:eastAsia="Times New Roman" w:hAnsi="Palatino Linotype" w:cstheme="majorBidi"/>
                <w:b/>
                <w:noProof/>
                <w:color w:val="auto"/>
                <w:lang w:val="es-ES_tradnl" w:eastAsia="es-ES"/>
              </w:rPr>
              <w:t>R E S O L U T I V O S</w:t>
            </w:r>
            <w:r w:rsidR="00955D8B" w:rsidRPr="00955D8B">
              <w:rPr>
                <w:noProof/>
                <w:webHidden/>
              </w:rPr>
              <w:tab/>
            </w:r>
            <w:r w:rsidR="00955D8B" w:rsidRPr="00955D8B">
              <w:rPr>
                <w:noProof/>
                <w:webHidden/>
              </w:rPr>
              <w:fldChar w:fldCharType="begin"/>
            </w:r>
            <w:r w:rsidR="00955D8B" w:rsidRPr="00955D8B">
              <w:rPr>
                <w:noProof/>
                <w:webHidden/>
              </w:rPr>
              <w:instrText xml:space="preserve"> PAGEREF _Toc536130574 \h </w:instrText>
            </w:r>
            <w:r w:rsidR="00955D8B" w:rsidRPr="00955D8B">
              <w:rPr>
                <w:noProof/>
                <w:webHidden/>
              </w:rPr>
            </w:r>
            <w:r w:rsidR="00955D8B" w:rsidRPr="00955D8B">
              <w:rPr>
                <w:noProof/>
                <w:webHidden/>
              </w:rPr>
              <w:fldChar w:fldCharType="separate"/>
            </w:r>
            <w:r w:rsidR="00CD67FF">
              <w:rPr>
                <w:noProof/>
                <w:webHidden/>
              </w:rPr>
              <w:t>31</w:t>
            </w:r>
            <w:r w:rsidR="00955D8B" w:rsidRPr="00955D8B">
              <w:rPr>
                <w:noProof/>
                <w:webHidden/>
              </w:rPr>
              <w:fldChar w:fldCharType="end"/>
            </w:r>
          </w:hyperlink>
        </w:p>
        <w:p w:rsidR="00C07D50" w:rsidRPr="00955D8B" w:rsidRDefault="00955D8B" w:rsidP="00955D8B">
          <w:pPr>
            <w:spacing w:after="0" w:line="360" w:lineRule="auto"/>
            <w:rPr>
              <w:rFonts w:ascii="Palatino Linotype" w:hAnsi="Palatino Linotype"/>
              <w:lang w:val="es-MX"/>
            </w:rPr>
          </w:pPr>
          <w:r>
            <w:rPr>
              <w:rFonts w:ascii="Palatino Linotype" w:hAnsi="Palatino Linotype"/>
              <w:b/>
              <w:bCs/>
              <w:noProof/>
              <w:lang w:val="es-MX" w:eastAsia="es-MX"/>
            </w:rPr>
            <mc:AlternateContent>
              <mc:Choice Requires="wps">
                <w:drawing>
                  <wp:anchor distT="0" distB="0" distL="114300" distR="114300" simplePos="0" relativeHeight="251664384" behindDoc="0" locked="0" layoutInCell="1" allowOverlap="1">
                    <wp:simplePos x="0" y="0"/>
                    <wp:positionH relativeFrom="column">
                      <wp:posOffset>15240</wp:posOffset>
                    </wp:positionH>
                    <wp:positionV relativeFrom="paragraph">
                      <wp:posOffset>161925</wp:posOffset>
                    </wp:positionV>
                    <wp:extent cx="5619750" cy="3543300"/>
                    <wp:effectExtent l="19050" t="19050" r="19050" b="19050"/>
                    <wp:wrapNone/>
                    <wp:docPr id="7" name="Conector recto 7"/>
                    <wp:cNvGraphicFramePr/>
                    <a:graphic xmlns:a="http://schemas.openxmlformats.org/drawingml/2006/main">
                      <a:graphicData uri="http://schemas.microsoft.com/office/word/2010/wordprocessingShape">
                        <wps:wsp>
                          <wps:cNvCnPr/>
                          <wps:spPr>
                            <a:xfrm flipH="1" flipV="1">
                              <a:off x="0" y="0"/>
                              <a:ext cx="5619750" cy="35433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67E18A" id="Conector recto 7" o:spid="_x0000_s1026" style="position:absolute;flip:x y;z-index:251664384;visibility:visible;mso-wrap-style:square;mso-wrap-distance-left:9pt;mso-wrap-distance-top:0;mso-wrap-distance-right:9pt;mso-wrap-distance-bottom:0;mso-position-horizontal:absolute;mso-position-horizontal-relative:text;mso-position-vertical:absolute;mso-position-vertical-relative:text" from="1.2pt,12.75pt" to="443.7pt,2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" strokecolor="#5b9bd5 [3204]" strokeweight="3pt">
                    <v:stroke joinstyle="miter"/>
                  </v:line>
                </w:pict>
              </mc:Fallback>
            </mc:AlternateContent>
          </w:r>
          <w:r w:rsidR="00C07D50" w:rsidRPr="00955D8B">
            <w:rPr>
              <w:rFonts w:ascii="Palatino Linotype" w:hAnsi="Palatino Linotype"/>
              <w:b/>
              <w:bCs/>
            </w:rPr>
            <w:fldChar w:fldCharType="end"/>
          </w:r>
        </w:p>
      </w:sdtContent>
    </w:sdt>
    <w:p w:rsidR="00C07D50" w:rsidRPr="00955D8B" w:rsidRDefault="00C07D50" w:rsidP="00955D8B">
      <w:pPr>
        <w:spacing w:after="0" w:line="360" w:lineRule="auto"/>
        <w:rPr>
          <w:rFonts w:ascii="Palatino Linotype" w:eastAsia="MS Mincho" w:hAnsi="Palatino Linotype" w:cs="Times New Roman"/>
          <w:sz w:val="24"/>
          <w:szCs w:val="24"/>
          <w:lang w:val="es-ES_tradnl" w:eastAsia="es-ES"/>
        </w:rPr>
      </w:pPr>
    </w:p>
    <w:p w:rsidR="00C07D50" w:rsidRPr="00955D8B" w:rsidRDefault="00C07D50" w:rsidP="00955D8B">
      <w:pPr>
        <w:spacing w:after="0" w:line="360" w:lineRule="auto"/>
        <w:jc w:val="center"/>
        <w:rPr>
          <w:rFonts w:ascii="Palatino Linotype" w:eastAsia="MS Mincho" w:hAnsi="Palatino Linotype" w:cs="Times New Roman"/>
          <w:sz w:val="24"/>
          <w:szCs w:val="24"/>
          <w:lang w:val="es-ES_tradnl" w:eastAsia="es-ES"/>
        </w:rPr>
      </w:pPr>
    </w:p>
    <w:p w:rsidR="00C07D50" w:rsidRDefault="00C07D50" w:rsidP="00955D8B">
      <w:pPr>
        <w:spacing w:after="0" w:line="360" w:lineRule="auto"/>
        <w:jc w:val="center"/>
        <w:rPr>
          <w:rFonts w:ascii="Palatino Linotype" w:eastAsia="MS Mincho" w:hAnsi="Palatino Linotype" w:cs="Times New Roman"/>
          <w:sz w:val="24"/>
          <w:szCs w:val="24"/>
          <w:lang w:val="es-ES_tradnl" w:eastAsia="es-ES"/>
        </w:rPr>
      </w:pPr>
    </w:p>
    <w:p w:rsidR="00955D8B" w:rsidRDefault="00955D8B" w:rsidP="00955D8B">
      <w:pPr>
        <w:spacing w:after="0" w:line="360" w:lineRule="auto"/>
        <w:jc w:val="center"/>
        <w:rPr>
          <w:rFonts w:ascii="Palatino Linotype" w:eastAsia="MS Mincho" w:hAnsi="Palatino Linotype" w:cs="Times New Roman"/>
          <w:sz w:val="24"/>
          <w:szCs w:val="24"/>
          <w:lang w:val="es-ES_tradnl" w:eastAsia="es-ES"/>
        </w:rPr>
      </w:pPr>
    </w:p>
    <w:p w:rsidR="00955D8B" w:rsidRDefault="00955D8B" w:rsidP="00955D8B">
      <w:pPr>
        <w:spacing w:after="0" w:line="360" w:lineRule="auto"/>
        <w:jc w:val="center"/>
        <w:rPr>
          <w:rFonts w:ascii="Palatino Linotype" w:eastAsia="MS Mincho" w:hAnsi="Palatino Linotype" w:cs="Times New Roman"/>
          <w:sz w:val="24"/>
          <w:szCs w:val="24"/>
          <w:lang w:val="es-ES_tradnl" w:eastAsia="es-ES"/>
        </w:rPr>
      </w:pPr>
    </w:p>
    <w:p w:rsidR="00955D8B" w:rsidRDefault="00955D8B" w:rsidP="00955D8B">
      <w:pPr>
        <w:spacing w:after="0" w:line="360" w:lineRule="auto"/>
        <w:jc w:val="center"/>
        <w:rPr>
          <w:rFonts w:ascii="Palatino Linotype" w:eastAsia="MS Mincho" w:hAnsi="Palatino Linotype" w:cs="Times New Roman"/>
          <w:sz w:val="24"/>
          <w:szCs w:val="24"/>
          <w:lang w:val="es-ES_tradnl" w:eastAsia="es-ES"/>
        </w:rPr>
      </w:pPr>
    </w:p>
    <w:p w:rsidR="00955D8B" w:rsidRDefault="00955D8B" w:rsidP="00955D8B">
      <w:pPr>
        <w:spacing w:after="0" w:line="360" w:lineRule="auto"/>
        <w:jc w:val="center"/>
        <w:rPr>
          <w:rFonts w:ascii="Palatino Linotype" w:eastAsia="MS Mincho" w:hAnsi="Palatino Linotype" w:cs="Times New Roman"/>
          <w:sz w:val="24"/>
          <w:szCs w:val="24"/>
          <w:lang w:val="es-ES_tradnl" w:eastAsia="es-ES"/>
        </w:rPr>
      </w:pPr>
    </w:p>
    <w:p w:rsidR="00955D8B" w:rsidRPr="00955D8B" w:rsidRDefault="00955D8B" w:rsidP="00955D8B">
      <w:pPr>
        <w:spacing w:after="0" w:line="360" w:lineRule="auto"/>
        <w:jc w:val="center"/>
        <w:rPr>
          <w:rFonts w:ascii="Palatino Linotype" w:eastAsia="MS Mincho" w:hAnsi="Palatino Linotype" w:cs="Times New Roman"/>
          <w:sz w:val="24"/>
          <w:szCs w:val="24"/>
          <w:lang w:val="es-ES_tradnl" w:eastAsia="es-ES"/>
        </w:rPr>
      </w:pPr>
    </w:p>
    <w:p w:rsidR="00C07D50" w:rsidRDefault="00C07D50" w:rsidP="00955D8B">
      <w:pPr>
        <w:spacing w:after="0" w:line="360" w:lineRule="auto"/>
        <w:jc w:val="both"/>
        <w:rPr>
          <w:rFonts w:ascii="Palatino Linotype" w:eastAsia="MS Mincho" w:hAnsi="Palatino Linotype" w:cs="Times New Roman"/>
          <w:sz w:val="24"/>
          <w:szCs w:val="24"/>
          <w:lang w:val="es-ES_tradnl" w:eastAsia="es-ES"/>
        </w:rPr>
      </w:pPr>
      <w:r w:rsidRPr="00955D8B">
        <w:rPr>
          <w:rFonts w:ascii="Palatino Linotype" w:eastAsia="MS Mincho" w:hAnsi="Palatino Linotype" w:cs="Times New Roman"/>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w:t>
      </w:r>
      <w:r w:rsidR="00736E11" w:rsidRPr="00955D8B">
        <w:rPr>
          <w:rFonts w:ascii="Palatino Linotype" w:eastAsia="MS Mincho" w:hAnsi="Palatino Linotype" w:cs="Times New Roman"/>
          <w:sz w:val="24"/>
          <w:szCs w:val="24"/>
          <w:lang w:val="es-ES_tradnl" w:eastAsia="es-ES"/>
        </w:rPr>
        <w:t>veintitrés (23</w:t>
      </w:r>
      <w:r w:rsidRPr="00955D8B">
        <w:rPr>
          <w:rFonts w:ascii="Palatino Linotype" w:eastAsia="MS Mincho" w:hAnsi="Palatino Linotype" w:cs="Times New Roman"/>
          <w:sz w:val="24"/>
          <w:szCs w:val="24"/>
          <w:lang w:val="es-ES_tradnl" w:eastAsia="es-ES"/>
        </w:rPr>
        <w:t>)</w:t>
      </w:r>
      <w:r w:rsidR="00736E11" w:rsidRPr="00955D8B">
        <w:rPr>
          <w:rFonts w:ascii="Palatino Linotype" w:eastAsia="MS Mincho" w:hAnsi="Palatino Linotype" w:cs="Times New Roman"/>
          <w:sz w:val="24"/>
          <w:szCs w:val="24"/>
          <w:lang w:val="es-ES_tradnl" w:eastAsia="es-ES"/>
        </w:rPr>
        <w:t xml:space="preserve"> de enero de dos mil diecinueve</w:t>
      </w:r>
      <w:r w:rsidRPr="00955D8B">
        <w:rPr>
          <w:rFonts w:ascii="Palatino Linotype" w:eastAsia="MS Mincho" w:hAnsi="Palatino Linotype" w:cs="Times New Roman"/>
          <w:sz w:val="24"/>
          <w:szCs w:val="24"/>
          <w:lang w:val="es-ES_tradnl" w:eastAsia="es-ES"/>
        </w:rPr>
        <w:t>.</w:t>
      </w:r>
    </w:p>
    <w:p w:rsidR="00955D8B" w:rsidRPr="00955D8B" w:rsidRDefault="00955D8B" w:rsidP="00955D8B">
      <w:pPr>
        <w:spacing w:after="0" w:line="360" w:lineRule="auto"/>
        <w:jc w:val="both"/>
        <w:rPr>
          <w:rFonts w:ascii="Palatino Linotype" w:eastAsia="MS Mincho" w:hAnsi="Palatino Linotype" w:cs="Times New Roman"/>
          <w:sz w:val="24"/>
          <w:szCs w:val="24"/>
          <w:lang w:val="es-ES_tradnl" w:eastAsia="es-ES"/>
        </w:rPr>
      </w:pPr>
    </w:p>
    <w:p w:rsidR="00C07D50" w:rsidRDefault="00C07D50" w:rsidP="00955D8B">
      <w:pPr>
        <w:spacing w:after="0" w:line="360" w:lineRule="auto"/>
        <w:jc w:val="both"/>
        <w:rPr>
          <w:rFonts w:ascii="Palatino Linotype" w:eastAsia="MS Mincho" w:hAnsi="Palatino Linotype" w:cs="Times New Roman"/>
          <w:sz w:val="24"/>
          <w:szCs w:val="24"/>
          <w:lang w:val="es-ES_tradnl" w:eastAsia="es-ES"/>
        </w:rPr>
      </w:pPr>
      <w:r w:rsidRPr="00955D8B">
        <w:rPr>
          <w:rFonts w:ascii="Palatino Linotype" w:eastAsia="MS Mincho" w:hAnsi="Palatino Linotype" w:cs="Times New Roman"/>
          <w:b/>
          <w:sz w:val="24"/>
          <w:szCs w:val="24"/>
          <w:lang w:val="es-ES_tradnl" w:eastAsia="es-ES"/>
        </w:rPr>
        <w:t>VISTO</w:t>
      </w:r>
      <w:r w:rsidRPr="00955D8B">
        <w:rPr>
          <w:rFonts w:ascii="Palatino Linotype" w:eastAsia="MS Mincho" w:hAnsi="Palatino Linotype" w:cs="Times New Roman"/>
          <w:sz w:val="24"/>
          <w:szCs w:val="24"/>
          <w:lang w:val="es-ES_tradnl" w:eastAsia="es-ES"/>
        </w:rPr>
        <w:t xml:space="preserve"> el expediente electrónico formado con motivo del recurso de revisión</w:t>
      </w:r>
      <w:r w:rsidRPr="00955D8B">
        <w:rPr>
          <w:rFonts w:ascii="Palatino Linotype" w:eastAsia="MS Mincho" w:hAnsi="Palatino Linotype" w:cs="Arial"/>
          <w:b/>
          <w:bCs/>
          <w:sz w:val="24"/>
          <w:szCs w:val="24"/>
          <w:lang w:val="es-ES_tradnl" w:eastAsia="es-ES"/>
        </w:rPr>
        <w:t xml:space="preserve">, </w:t>
      </w:r>
      <w:r w:rsidR="00736E11" w:rsidRPr="00955D8B">
        <w:rPr>
          <w:rFonts w:ascii="Palatino Linotype" w:eastAsia="MS Mincho" w:hAnsi="Palatino Linotype" w:cs="Arial"/>
          <w:b/>
          <w:bCs/>
          <w:sz w:val="24"/>
          <w:szCs w:val="24"/>
          <w:lang w:val="es-ES_tradnl" w:eastAsia="es-ES"/>
        </w:rPr>
        <w:t xml:space="preserve">04143/INFOEM/IP/RR/2018 </w:t>
      </w:r>
      <w:r w:rsidRPr="00955D8B">
        <w:rPr>
          <w:rFonts w:ascii="Palatino Linotype" w:eastAsia="MS Mincho" w:hAnsi="Palatino Linotype" w:cs="Times New Roman"/>
          <w:sz w:val="24"/>
          <w:szCs w:val="24"/>
          <w:lang w:val="es-ES_tradnl" w:eastAsia="es-ES"/>
        </w:rPr>
        <w:t>promovido por</w:t>
      </w:r>
      <w:r w:rsidRPr="00955D8B">
        <w:rPr>
          <w:rFonts w:ascii="Palatino Linotype" w:hAnsi="Palatino Linotype"/>
          <w:b/>
          <w:sz w:val="24"/>
          <w:szCs w:val="24"/>
          <w:lang w:val="es-MX"/>
        </w:rPr>
        <w:t xml:space="preserve"> </w:t>
      </w:r>
      <w:r w:rsidR="00235DF2" w:rsidRPr="00235DF2">
        <w:rPr>
          <w:rFonts w:ascii="Palatino Linotype" w:eastAsia="MS Mincho" w:hAnsi="Palatino Linotype" w:cs="Arial"/>
          <w:b/>
          <w:sz w:val="24"/>
          <w:szCs w:val="24"/>
          <w:highlight w:val="black"/>
          <w:lang w:val="es-MX" w:eastAsia="es-ES"/>
        </w:rPr>
        <w:t>----------------------</w:t>
      </w:r>
      <w:r w:rsidRPr="00955D8B">
        <w:rPr>
          <w:rFonts w:ascii="Palatino Linotype" w:hAnsi="Palatino Linotype"/>
          <w:b/>
          <w:sz w:val="24"/>
          <w:szCs w:val="24"/>
          <w:lang w:val="es-MX"/>
        </w:rPr>
        <w:t xml:space="preserve">, </w:t>
      </w:r>
      <w:r w:rsidRPr="00955D8B">
        <w:rPr>
          <w:rFonts w:ascii="Palatino Linotype" w:eastAsia="MS Mincho" w:hAnsi="Palatino Linotype" w:cs="Arial"/>
          <w:sz w:val="24"/>
          <w:szCs w:val="24"/>
          <w:lang w:val="es-ES_tradnl" w:eastAsia="es-ES"/>
        </w:rPr>
        <w:t xml:space="preserve">en su calidad de </w:t>
      </w:r>
      <w:r w:rsidRPr="00955D8B">
        <w:rPr>
          <w:rFonts w:ascii="Palatino Linotype" w:eastAsia="MS Mincho" w:hAnsi="Palatino Linotype" w:cs="Arial"/>
          <w:b/>
          <w:sz w:val="24"/>
          <w:szCs w:val="24"/>
          <w:lang w:val="es-ES_tradnl" w:eastAsia="es-ES"/>
        </w:rPr>
        <w:t>RECURRENTE</w:t>
      </w:r>
      <w:r w:rsidR="00574F19" w:rsidRPr="00955D8B">
        <w:rPr>
          <w:rFonts w:ascii="Palatino Linotype" w:eastAsia="MS Mincho" w:hAnsi="Palatino Linotype" w:cs="Arial"/>
          <w:sz w:val="24"/>
          <w:szCs w:val="24"/>
          <w:lang w:val="es-ES_tradnl" w:eastAsia="es-ES"/>
        </w:rPr>
        <w:t>, en contra de la</w:t>
      </w:r>
      <w:r w:rsidR="00DE0612">
        <w:rPr>
          <w:rFonts w:ascii="Palatino Linotype" w:eastAsia="MS Mincho" w:hAnsi="Palatino Linotype" w:cs="Arial"/>
          <w:sz w:val="24"/>
          <w:szCs w:val="24"/>
          <w:lang w:val="es-ES_tradnl" w:eastAsia="es-ES"/>
        </w:rPr>
        <w:t xml:space="preserve"> respuesta de la </w:t>
      </w:r>
      <w:r w:rsidRPr="00955D8B">
        <w:rPr>
          <w:rFonts w:ascii="Palatino Linotype" w:hAnsi="Palatino Linotype"/>
          <w:b/>
          <w:sz w:val="24"/>
          <w:szCs w:val="24"/>
          <w:lang w:val="es-MX"/>
        </w:rPr>
        <w:t>Universidad Politécnica del Valle de Toluca</w:t>
      </w:r>
      <w:r w:rsidRPr="00955D8B">
        <w:rPr>
          <w:rFonts w:ascii="Palatino Linotype" w:eastAsia="MS Mincho" w:hAnsi="Palatino Linotype" w:cs="Arial"/>
          <w:b/>
          <w:sz w:val="24"/>
          <w:szCs w:val="24"/>
          <w:lang w:val="es-ES_tradnl" w:eastAsia="es-ES"/>
        </w:rPr>
        <w:t>,</w:t>
      </w:r>
      <w:r w:rsidRPr="00955D8B">
        <w:rPr>
          <w:rFonts w:ascii="Palatino Linotype" w:eastAsia="MS Mincho" w:hAnsi="Palatino Linotype" w:cs="Times New Roman"/>
          <w:b/>
          <w:sz w:val="24"/>
          <w:szCs w:val="24"/>
          <w:lang w:val="es-ES_tradnl" w:eastAsia="es-ES"/>
        </w:rPr>
        <w:t xml:space="preserve"> </w:t>
      </w:r>
      <w:r w:rsidRPr="00955D8B">
        <w:rPr>
          <w:rFonts w:ascii="Palatino Linotype" w:eastAsia="MS Mincho" w:hAnsi="Palatino Linotype" w:cs="Times New Roman"/>
          <w:sz w:val="24"/>
          <w:szCs w:val="24"/>
          <w:lang w:val="es-ES_tradnl" w:eastAsia="es-ES"/>
        </w:rPr>
        <w:t>en lo sucesivo el</w:t>
      </w:r>
      <w:r w:rsidRPr="00955D8B">
        <w:rPr>
          <w:rFonts w:ascii="Palatino Linotype" w:eastAsia="MS Mincho" w:hAnsi="Palatino Linotype" w:cs="Times New Roman"/>
          <w:b/>
          <w:sz w:val="24"/>
          <w:szCs w:val="24"/>
          <w:lang w:val="es-ES_tradnl" w:eastAsia="es-ES"/>
        </w:rPr>
        <w:t xml:space="preserve"> SUJETO OBLIGADO, </w:t>
      </w:r>
      <w:r w:rsidRPr="00955D8B">
        <w:rPr>
          <w:rFonts w:ascii="Palatino Linotype" w:eastAsia="MS Mincho" w:hAnsi="Palatino Linotype" w:cs="Times New Roman"/>
          <w:sz w:val="24"/>
          <w:szCs w:val="24"/>
          <w:lang w:val="es-ES_tradnl" w:eastAsia="es-ES"/>
        </w:rPr>
        <w:t>se procede a dictar la presente resolución, con base en los siguientes:</w:t>
      </w:r>
    </w:p>
    <w:p w:rsidR="00955D8B" w:rsidRPr="00955D8B" w:rsidRDefault="00955D8B" w:rsidP="00955D8B">
      <w:pPr>
        <w:spacing w:after="0" w:line="360" w:lineRule="auto"/>
        <w:jc w:val="both"/>
        <w:rPr>
          <w:rFonts w:ascii="Palatino Linotype" w:hAnsi="Palatino Linotype"/>
          <w:b/>
          <w:sz w:val="24"/>
          <w:szCs w:val="24"/>
          <w:lang w:val="es-MX"/>
        </w:rPr>
      </w:pPr>
    </w:p>
    <w:p w:rsidR="00C07D50" w:rsidRPr="00955D8B" w:rsidRDefault="00C07D50" w:rsidP="00955D8B">
      <w:pPr>
        <w:keepNext/>
        <w:keepLines/>
        <w:spacing w:after="0" w:line="360" w:lineRule="auto"/>
        <w:jc w:val="center"/>
        <w:outlineLvl w:val="0"/>
        <w:rPr>
          <w:rFonts w:ascii="Palatino Linotype" w:eastAsia="MS Gothic" w:hAnsi="Palatino Linotype" w:cs="Times New Roman"/>
          <w:b/>
          <w:sz w:val="24"/>
          <w:szCs w:val="32"/>
          <w:lang w:val="es-MX"/>
        </w:rPr>
      </w:pPr>
      <w:bookmarkStart w:id="0" w:name="_Toc536130564"/>
      <w:r w:rsidRPr="00955D8B">
        <w:rPr>
          <w:rFonts w:ascii="Palatino Linotype" w:eastAsia="MS Gothic" w:hAnsi="Palatino Linotype" w:cs="Times New Roman"/>
          <w:b/>
          <w:sz w:val="24"/>
          <w:szCs w:val="32"/>
          <w:lang w:val="es-MX"/>
        </w:rPr>
        <w:t>A N T E C E D E N T E S</w:t>
      </w:r>
      <w:bookmarkEnd w:id="0"/>
    </w:p>
    <w:p w:rsidR="00C07D50" w:rsidRPr="00955D8B" w:rsidRDefault="00C07D50" w:rsidP="00955D8B">
      <w:pPr>
        <w:spacing w:after="0" w:line="360" w:lineRule="auto"/>
        <w:rPr>
          <w:rFonts w:ascii="Palatino Linotype" w:hAnsi="Palatino Linotype"/>
          <w:lang w:val="es-MX"/>
        </w:rPr>
      </w:pPr>
    </w:p>
    <w:p w:rsidR="00C07D50" w:rsidRPr="00955D8B" w:rsidRDefault="00C07D50" w:rsidP="00955D8B">
      <w:pPr>
        <w:pStyle w:val="Prrafodelista"/>
        <w:numPr>
          <w:ilvl w:val="0"/>
          <w:numId w:val="9"/>
        </w:numPr>
        <w:spacing w:after="0" w:line="360" w:lineRule="auto"/>
        <w:ind w:left="0" w:firstLine="0"/>
        <w:jc w:val="both"/>
        <w:rPr>
          <w:rFonts w:ascii="Palatino Linotype" w:eastAsia="Calibri" w:hAnsi="Palatino Linotype" w:cs="Arial"/>
          <w:sz w:val="24"/>
          <w:szCs w:val="24"/>
          <w:lang w:eastAsia="es-ES"/>
        </w:rPr>
      </w:pPr>
      <w:r w:rsidRPr="00955D8B">
        <w:rPr>
          <w:rFonts w:ascii="Palatino Linotype" w:eastAsia="Calibri" w:hAnsi="Palatino Linotype" w:cs="Arial"/>
          <w:sz w:val="24"/>
          <w:szCs w:val="24"/>
          <w:lang w:eastAsia="es-ES"/>
        </w:rPr>
        <w:t xml:space="preserve">El día </w:t>
      </w:r>
      <w:r w:rsidR="00736E11" w:rsidRPr="00955D8B">
        <w:rPr>
          <w:rFonts w:ascii="Palatino Linotype" w:eastAsia="Calibri" w:hAnsi="Palatino Linotype" w:cs="Arial"/>
          <w:sz w:val="24"/>
          <w:szCs w:val="24"/>
          <w:lang w:eastAsia="es-ES"/>
        </w:rPr>
        <w:t>primero (1</w:t>
      </w:r>
      <w:r w:rsidRPr="00955D8B">
        <w:rPr>
          <w:rFonts w:ascii="Palatino Linotype" w:eastAsia="Calibri" w:hAnsi="Palatino Linotype" w:cs="Arial"/>
          <w:sz w:val="24"/>
          <w:szCs w:val="24"/>
          <w:lang w:eastAsia="es-ES"/>
        </w:rPr>
        <w:t>)</w:t>
      </w:r>
      <w:r w:rsidR="00736E11" w:rsidRPr="00955D8B">
        <w:rPr>
          <w:rFonts w:ascii="Palatino Linotype" w:eastAsia="Times New Roman" w:hAnsi="Palatino Linotype" w:cs="Arial"/>
          <w:sz w:val="24"/>
          <w:szCs w:val="24"/>
          <w:lang w:eastAsia="es-ES"/>
        </w:rPr>
        <w:t xml:space="preserve"> de </w:t>
      </w:r>
      <w:r w:rsidRPr="00955D8B">
        <w:rPr>
          <w:rFonts w:ascii="Palatino Linotype" w:eastAsia="Times New Roman" w:hAnsi="Palatino Linotype" w:cs="Arial"/>
          <w:sz w:val="24"/>
          <w:szCs w:val="24"/>
          <w:lang w:eastAsia="es-ES"/>
        </w:rPr>
        <w:t>o</w:t>
      </w:r>
      <w:r w:rsidR="00736E11" w:rsidRPr="00955D8B">
        <w:rPr>
          <w:rFonts w:ascii="Palatino Linotype" w:eastAsia="Times New Roman" w:hAnsi="Palatino Linotype" w:cs="Arial"/>
          <w:sz w:val="24"/>
          <w:szCs w:val="24"/>
          <w:lang w:eastAsia="es-ES"/>
        </w:rPr>
        <w:t>ctubre</w:t>
      </w:r>
      <w:r w:rsidRPr="00955D8B">
        <w:rPr>
          <w:rFonts w:ascii="Palatino Linotype" w:eastAsia="Times New Roman" w:hAnsi="Palatino Linotype" w:cs="Arial"/>
          <w:sz w:val="24"/>
          <w:szCs w:val="24"/>
          <w:lang w:eastAsia="es-ES"/>
        </w:rPr>
        <w:t xml:space="preserve"> de dos mil dieciocho</w:t>
      </w:r>
      <w:r w:rsidRPr="00955D8B">
        <w:rPr>
          <w:rFonts w:ascii="Palatino Linotype" w:eastAsia="Calibri" w:hAnsi="Palatino Linotype" w:cs="Arial"/>
          <w:sz w:val="24"/>
          <w:szCs w:val="24"/>
          <w:lang w:eastAsia="es-ES"/>
        </w:rPr>
        <w:t>,</w:t>
      </w:r>
      <w:r w:rsidRPr="00955D8B">
        <w:rPr>
          <w:rFonts w:ascii="Palatino Linotype" w:eastAsia="Calibri" w:hAnsi="Palatino Linotype" w:cs="Times New Roman"/>
          <w:sz w:val="24"/>
          <w:szCs w:val="24"/>
          <w:lang w:eastAsia="es-ES"/>
        </w:rPr>
        <w:t xml:space="preserve"> se presentó </w:t>
      </w:r>
      <w:r w:rsidRPr="00955D8B">
        <w:rPr>
          <w:rFonts w:ascii="Palatino Linotype" w:eastAsia="Calibri" w:hAnsi="Palatino Linotype" w:cs="Arial"/>
          <w:sz w:val="24"/>
          <w:szCs w:val="24"/>
          <w:lang w:eastAsia="es-ES"/>
        </w:rPr>
        <w:t xml:space="preserve">ante el </w:t>
      </w:r>
      <w:r w:rsidRPr="00955D8B">
        <w:rPr>
          <w:rFonts w:ascii="Palatino Linotype" w:eastAsia="Calibri" w:hAnsi="Palatino Linotype" w:cs="Arial"/>
          <w:b/>
          <w:sz w:val="24"/>
          <w:szCs w:val="24"/>
          <w:lang w:eastAsia="es-ES"/>
        </w:rPr>
        <w:t>SUJETO OBLIGADO</w:t>
      </w:r>
      <w:r w:rsidRPr="00955D8B">
        <w:rPr>
          <w:rFonts w:ascii="Palatino Linotype" w:eastAsia="Calibri" w:hAnsi="Palatino Linotype" w:cs="Arial"/>
          <w:sz w:val="24"/>
          <w:szCs w:val="24"/>
          <w:lang w:val="es-ES_tradnl" w:eastAsia="es-ES"/>
        </w:rPr>
        <w:t xml:space="preserve"> vía </w:t>
      </w:r>
      <w:r w:rsidRPr="00955D8B">
        <w:rPr>
          <w:rFonts w:ascii="Palatino Linotype" w:eastAsia="Calibri" w:hAnsi="Palatino Linotype" w:cs="Arial"/>
          <w:sz w:val="24"/>
          <w:szCs w:val="24"/>
          <w:lang w:eastAsia="es-ES"/>
        </w:rPr>
        <w:t xml:space="preserve">Sistema de Acceso a la Información Mexiquense </w:t>
      </w:r>
      <w:r w:rsidRPr="00955D8B">
        <w:rPr>
          <w:rFonts w:ascii="Palatino Linotype" w:eastAsia="Calibri" w:hAnsi="Palatino Linotype" w:cs="Arial"/>
          <w:b/>
          <w:sz w:val="24"/>
          <w:szCs w:val="24"/>
          <w:lang w:eastAsia="es-ES"/>
        </w:rPr>
        <w:t>SAIMEX</w:t>
      </w:r>
      <w:r w:rsidRPr="00955D8B">
        <w:rPr>
          <w:rFonts w:ascii="Palatino Linotype" w:eastAsia="Calibri" w:hAnsi="Palatino Linotype" w:cs="Arial"/>
          <w:sz w:val="24"/>
          <w:szCs w:val="24"/>
          <w:lang w:eastAsia="es-ES"/>
        </w:rPr>
        <w:t xml:space="preserve">, la solicitud de información pública registrada con el número </w:t>
      </w:r>
      <w:r w:rsidR="00736E11" w:rsidRPr="00955D8B">
        <w:rPr>
          <w:rFonts w:ascii="Palatino Linotype" w:eastAsia="Times New Roman" w:hAnsi="Palatino Linotype" w:cs="Arial"/>
          <w:b/>
          <w:bCs/>
          <w:sz w:val="24"/>
          <w:szCs w:val="24"/>
          <w:lang w:val="es-MX" w:eastAsia="es-ES"/>
        </w:rPr>
        <w:t>01260</w:t>
      </w:r>
      <w:r w:rsidRPr="00955D8B">
        <w:rPr>
          <w:rFonts w:ascii="Palatino Linotype" w:eastAsia="Times New Roman" w:hAnsi="Palatino Linotype" w:cs="Arial"/>
          <w:b/>
          <w:bCs/>
          <w:sz w:val="24"/>
          <w:szCs w:val="24"/>
          <w:lang w:val="es-MX" w:eastAsia="es-ES"/>
        </w:rPr>
        <w:t>/UPVT/IP/2018</w:t>
      </w:r>
      <w:r w:rsidRPr="00955D8B">
        <w:rPr>
          <w:rFonts w:ascii="Palatino Linotype" w:eastAsia="MS Mincho" w:hAnsi="Palatino Linotype" w:cs="Times New Roman"/>
          <w:b/>
          <w:bCs/>
          <w:sz w:val="24"/>
          <w:szCs w:val="24"/>
          <w:lang w:val="es-ES_tradnl" w:eastAsia="es-ES"/>
        </w:rPr>
        <w:t xml:space="preserve">, </w:t>
      </w:r>
      <w:r w:rsidRPr="00955D8B">
        <w:rPr>
          <w:rFonts w:ascii="Palatino Linotype" w:eastAsia="Calibri" w:hAnsi="Palatino Linotype" w:cs="Arial"/>
          <w:sz w:val="24"/>
          <w:szCs w:val="24"/>
          <w:lang w:eastAsia="es-ES"/>
        </w:rPr>
        <w:t>mediante la cual se solicitó:</w:t>
      </w:r>
    </w:p>
    <w:p w:rsidR="00C07D50" w:rsidRPr="00955D8B" w:rsidRDefault="00C07D50" w:rsidP="00955D8B">
      <w:pPr>
        <w:spacing w:after="0" w:line="360" w:lineRule="auto"/>
        <w:ind w:left="426"/>
        <w:contextualSpacing/>
        <w:jc w:val="both"/>
        <w:rPr>
          <w:rFonts w:ascii="Palatino Linotype" w:eastAsia="Calibri" w:hAnsi="Palatino Linotype" w:cs="Arial"/>
          <w:sz w:val="24"/>
          <w:szCs w:val="24"/>
          <w:lang w:eastAsia="es-ES"/>
        </w:rPr>
      </w:pPr>
    </w:p>
    <w:p w:rsidR="00C07D50" w:rsidRPr="00955D8B" w:rsidRDefault="00736E11" w:rsidP="00955D8B">
      <w:pPr>
        <w:spacing w:after="0" w:line="360" w:lineRule="auto"/>
        <w:ind w:left="567" w:right="567"/>
        <w:contextualSpacing/>
        <w:jc w:val="both"/>
        <w:rPr>
          <w:rFonts w:ascii="Palatino Linotype" w:hAnsi="Palatino Linotype"/>
          <w:i/>
          <w:color w:val="000000"/>
          <w:lang w:val="es-MX"/>
        </w:rPr>
      </w:pPr>
      <w:r w:rsidRPr="00955D8B">
        <w:rPr>
          <w:rFonts w:ascii="Palatino Linotype" w:hAnsi="Palatino Linotype"/>
          <w:i/>
          <w:color w:val="000000"/>
          <w:lang w:val="es-MX"/>
        </w:rPr>
        <w:t>“</w:t>
      </w:r>
      <w:r w:rsidRPr="00955D8B">
        <w:rPr>
          <w:rFonts w:ascii="Palatino Linotype" w:hAnsi="Palatino Linotype"/>
          <w:i/>
          <w:color w:val="000000"/>
          <w:u w:val="single"/>
        </w:rPr>
        <w:t>Histórico de quejas recibidas por mal servicio o atención no adecuada de Dirección de Planeación y Vinculación y del Departamento de Vinculación y Extensión</w:t>
      </w:r>
      <w:r w:rsidRPr="00955D8B">
        <w:rPr>
          <w:rFonts w:ascii="Palatino Linotype" w:hAnsi="Palatino Linotype"/>
          <w:i/>
          <w:color w:val="000000"/>
        </w:rPr>
        <w:t xml:space="preserve"> o por algún otro concepto, y </w:t>
      </w:r>
      <w:r w:rsidRPr="00955D8B">
        <w:rPr>
          <w:rFonts w:ascii="Palatino Linotype" w:hAnsi="Palatino Linotype"/>
          <w:i/>
          <w:color w:val="000000"/>
          <w:u w:val="single"/>
        </w:rPr>
        <w:t>señalando el motivo de la inconformidad y la alternativa de solución empleada</w:t>
      </w:r>
      <w:r w:rsidRPr="00955D8B">
        <w:rPr>
          <w:rFonts w:ascii="Palatino Linotype" w:hAnsi="Palatino Linotype"/>
          <w:i/>
          <w:color w:val="000000"/>
          <w:lang w:val="es-MX"/>
        </w:rPr>
        <w:t>“</w:t>
      </w:r>
      <w:r w:rsidR="00C07D50" w:rsidRPr="00955D8B">
        <w:rPr>
          <w:rFonts w:ascii="Palatino Linotype" w:hAnsi="Palatino Linotype"/>
          <w:i/>
          <w:color w:val="000000"/>
          <w:lang w:val="es-MX"/>
        </w:rPr>
        <w:t>(Sic)</w:t>
      </w:r>
    </w:p>
    <w:p w:rsidR="00C07D50" w:rsidRPr="00955D8B" w:rsidRDefault="00C07D50" w:rsidP="00955D8B">
      <w:pPr>
        <w:spacing w:after="0" w:line="360" w:lineRule="auto"/>
        <w:ind w:left="502"/>
        <w:contextualSpacing/>
        <w:jc w:val="both"/>
        <w:rPr>
          <w:rFonts w:ascii="Palatino Linotype" w:eastAsia="Times New Roman" w:hAnsi="Palatino Linotype" w:cs="Arial"/>
          <w:i/>
          <w:lang w:eastAsia="es-ES"/>
        </w:rPr>
      </w:pPr>
    </w:p>
    <w:p w:rsidR="00C07D50" w:rsidRPr="00955D8B" w:rsidRDefault="00C07D50" w:rsidP="00955D8B">
      <w:pPr>
        <w:numPr>
          <w:ilvl w:val="0"/>
          <w:numId w:val="1"/>
        </w:numPr>
        <w:spacing w:after="0" w:line="360" w:lineRule="auto"/>
        <w:contextualSpacing/>
        <w:jc w:val="both"/>
        <w:rPr>
          <w:rFonts w:ascii="Palatino Linotype" w:eastAsia="Times New Roman" w:hAnsi="Palatino Linotype" w:cs="Arial"/>
          <w:sz w:val="24"/>
          <w:szCs w:val="24"/>
          <w:lang w:eastAsia="es-ES"/>
        </w:rPr>
      </w:pPr>
      <w:r w:rsidRPr="00955D8B">
        <w:rPr>
          <w:rFonts w:ascii="Palatino Linotype" w:eastAsia="Times New Roman" w:hAnsi="Palatino Linotype" w:cs="Arial"/>
          <w:sz w:val="24"/>
          <w:szCs w:val="24"/>
          <w:lang w:eastAsia="es-ES"/>
        </w:rPr>
        <w:t>Se señaló como modalidad de entrega de la información</w:t>
      </w:r>
      <w:r w:rsidRPr="00955D8B">
        <w:rPr>
          <w:rFonts w:ascii="Palatino Linotype" w:eastAsia="Times New Roman" w:hAnsi="Palatino Linotype" w:cs="Arial"/>
          <w:b/>
          <w:sz w:val="24"/>
          <w:szCs w:val="24"/>
          <w:lang w:eastAsia="es-ES"/>
        </w:rPr>
        <w:t>:</w:t>
      </w:r>
      <w:r w:rsidRPr="00955D8B">
        <w:rPr>
          <w:rFonts w:ascii="Palatino Linotype" w:eastAsia="Times New Roman" w:hAnsi="Palatino Linotype" w:cs="Arial"/>
          <w:sz w:val="24"/>
          <w:szCs w:val="24"/>
          <w:lang w:eastAsia="es-ES"/>
        </w:rPr>
        <w:t xml:space="preserve"> </w:t>
      </w:r>
      <w:r w:rsidRPr="00955D8B">
        <w:rPr>
          <w:rFonts w:ascii="Palatino Linotype" w:eastAsia="Times New Roman" w:hAnsi="Palatino Linotype" w:cs="Arial"/>
          <w:b/>
          <w:sz w:val="24"/>
          <w:szCs w:val="24"/>
          <w:lang w:eastAsia="es-ES"/>
        </w:rPr>
        <w:t>a través del SAIMEX</w:t>
      </w:r>
      <w:r w:rsidRPr="00955D8B">
        <w:rPr>
          <w:rFonts w:ascii="Palatino Linotype" w:eastAsia="MS Mincho" w:hAnsi="Palatino Linotype" w:cs="Times New Roman"/>
          <w:b/>
          <w:color w:val="000000"/>
          <w:sz w:val="24"/>
          <w:szCs w:val="14"/>
          <w:lang w:val="es-ES_tradnl" w:eastAsia="es-ES"/>
        </w:rPr>
        <w:t>.</w:t>
      </w:r>
    </w:p>
    <w:p w:rsidR="00C07D50" w:rsidRPr="00955D8B" w:rsidRDefault="00C07D50" w:rsidP="00955D8B">
      <w:pPr>
        <w:spacing w:after="0" w:line="360" w:lineRule="auto"/>
        <w:ind w:left="720"/>
        <w:contextualSpacing/>
        <w:rPr>
          <w:rFonts w:ascii="Palatino Linotype" w:eastAsia="Times New Roman" w:hAnsi="Palatino Linotype" w:cs="Arial"/>
          <w:sz w:val="24"/>
          <w:szCs w:val="24"/>
          <w:lang w:eastAsia="es-ES"/>
        </w:rPr>
      </w:pPr>
    </w:p>
    <w:p w:rsidR="00CC7C06" w:rsidRPr="00955D8B" w:rsidRDefault="00C07D50" w:rsidP="00955D8B">
      <w:pPr>
        <w:pStyle w:val="Prrafodelista"/>
        <w:numPr>
          <w:ilvl w:val="0"/>
          <w:numId w:val="9"/>
        </w:numPr>
        <w:spacing w:after="0" w:line="360" w:lineRule="auto"/>
        <w:ind w:left="0" w:right="34" w:firstLine="0"/>
        <w:jc w:val="both"/>
        <w:rPr>
          <w:rFonts w:ascii="Palatino Linotype" w:eastAsia="Calibri" w:hAnsi="Palatino Linotype"/>
          <w:sz w:val="24"/>
          <w:szCs w:val="24"/>
          <w:lang w:eastAsia="es-ES"/>
        </w:rPr>
      </w:pPr>
      <w:r w:rsidRPr="00955D8B">
        <w:rPr>
          <w:rFonts w:ascii="Palatino Linotype" w:eastAsia="Calibri" w:hAnsi="Palatino Linotype" w:cs="Arial"/>
          <w:sz w:val="24"/>
          <w:szCs w:val="24"/>
          <w:lang w:eastAsia="es-ES"/>
        </w:rPr>
        <w:t xml:space="preserve">EI </w:t>
      </w:r>
      <w:r w:rsidR="00CC7C06" w:rsidRPr="00955D8B">
        <w:rPr>
          <w:rFonts w:ascii="Palatino Linotype" w:eastAsia="Calibri" w:hAnsi="Palatino Linotype" w:cs="Arial"/>
          <w:sz w:val="24"/>
          <w:szCs w:val="24"/>
          <w:lang w:eastAsia="es-ES"/>
        </w:rPr>
        <w:t>día primero</w:t>
      </w:r>
      <w:r w:rsidR="00736E11" w:rsidRPr="00955D8B">
        <w:rPr>
          <w:rFonts w:ascii="Palatino Linotype" w:eastAsia="Calibri" w:hAnsi="Palatino Linotype" w:cs="Arial"/>
          <w:sz w:val="24"/>
          <w:szCs w:val="24"/>
          <w:lang w:eastAsia="es-ES"/>
        </w:rPr>
        <w:t xml:space="preserve"> (</w:t>
      </w:r>
      <w:r w:rsidR="00CC7C06" w:rsidRPr="00955D8B">
        <w:rPr>
          <w:rFonts w:ascii="Palatino Linotype" w:eastAsia="Calibri" w:hAnsi="Palatino Linotype" w:cs="Arial"/>
          <w:sz w:val="24"/>
          <w:szCs w:val="24"/>
          <w:lang w:eastAsia="es-ES"/>
        </w:rPr>
        <w:t>1) de octubre</w:t>
      </w:r>
      <w:r w:rsidR="008556D2" w:rsidRPr="00955D8B">
        <w:rPr>
          <w:rFonts w:ascii="Palatino Linotype" w:eastAsia="Calibri" w:hAnsi="Palatino Linotype" w:cs="Arial"/>
          <w:sz w:val="24"/>
          <w:szCs w:val="24"/>
          <w:lang w:eastAsia="es-ES"/>
        </w:rPr>
        <w:t xml:space="preserve"> de la presente</w:t>
      </w:r>
      <w:r w:rsidRPr="00955D8B">
        <w:rPr>
          <w:rFonts w:ascii="Palatino Linotype" w:eastAsia="Calibri" w:hAnsi="Palatino Linotype" w:cs="Arial"/>
          <w:sz w:val="24"/>
          <w:szCs w:val="24"/>
          <w:lang w:eastAsia="es-ES"/>
        </w:rPr>
        <w:t xml:space="preserve"> anualidad el </w:t>
      </w:r>
      <w:r w:rsidRPr="00955D8B">
        <w:rPr>
          <w:rFonts w:ascii="Palatino Linotype" w:eastAsia="Calibri" w:hAnsi="Palatino Linotype" w:cs="Arial"/>
          <w:b/>
          <w:sz w:val="24"/>
          <w:szCs w:val="24"/>
          <w:lang w:eastAsia="es-ES"/>
        </w:rPr>
        <w:t>SUJETO OBLIGADO</w:t>
      </w:r>
      <w:r w:rsidR="00CC7C06" w:rsidRPr="00955D8B">
        <w:rPr>
          <w:rFonts w:ascii="Palatino Linotype" w:eastAsia="Calibri" w:hAnsi="Palatino Linotype" w:cs="Arial"/>
          <w:sz w:val="24"/>
          <w:szCs w:val="24"/>
          <w:lang w:eastAsia="es-ES"/>
        </w:rPr>
        <w:t xml:space="preserve"> realizó al particular el requerimiento de aclaración de la información que solicita, bajo el fundamento del artículo 159 de la Ley en la materia, en donde se pide indique el periodo del cual se solicita la información. Por lo que el particular dio atención en fecha cuatro (4)</w:t>
      </w:r>
      <w:r w:rsidR="008E7D87" w:rsidRPr="00955D8B">
        <w:rPr>
          <w:rFonts w:ascii="Palatino Linotype" w:eastAsia="Calibri" w:hAnsi="Palatino Linotype" w:cs="Arial"/>
          <w:sz w:val="24"/>
          <w:szCs w:val="24"/>
          <w:lang w:eastAsia="es-ES"/>
        </w:rPr>
        <w:t xml:space="preserve"> </w:t>
      </w:r>
      <w:r w:rsidR="00CC7C06" w:rsidRPr="00955D8B">
        <w:rPr>
          <w:rFonts w:ascii="Palatino Linotype" w:eastAsia="Calibri" w:hAnsi="Palatino Linotype" w:cs="Arial"/>
          <w:sz w:val="24"/>
          <w:szCs w:val="24"/>
          <w:lang w:eastAsia="es-ES"/>
        </w:rPr>
        <w:t>de octubre de la misma anualidad, en la cual se</w:t>
      </w:r>
      <w:r w:rsidR="008E7D87" w:rsidRPr="00955D8B">
        <w:rPr>
          <w:rFonts w:ascii="Palatino Linotype" w:eastAsia="Calibri" w:hAnsi="Palatino Linotype" w:cs="Arial"/>
          <w:sz w:val="24"/>
          <w:szCs w:val="24"/>
          <w:lang w:eastAsia="es-ES"/>
        </w:rPr>
        <w:t xml:space="preserve"> refirió que la información se solicita a partir de la fecha de creación de la Universidad, también se </w:t>
      </w:r>
      <w:r w:rsidR="00CC7C06" w:rsidRPr="00955D8B">
        <w:rPr>
          <w:rFonts w:ascii="Palatino Linotype" w:eastAsia="Calibri" w:hAnsi="Palatino Linotype" w:cs="Arial"/>
          <w:sz w:val="24"/>
          <w:szCs w:val="24"/>
          <w:lang w:eastAsia="es-ES"/>
        </w:rPr>
        <w:t xml:space="preserve"> puede observar manifestaciones subjetivas que van encaminadas a la falta de respeto hacia las autoridades, situación que de acuerdo a la Ley </w:t>
      </w:r>
      <w:r w:rsidR="008E7D87" w:rsidRPr="00955D8B">
        <w:rPr>
          <w:rFonts w:ascii="Palatino Linotype" w:eastAsia="Calibri" w:hAnsi="Palatino Linotype" w:cs="Arial"/>
          <w:sz w:val="24"/>
          <w:szCs w:val="24"/>
          <w:lang w:eastAsia="es-ES"/>
        </w:rPr>
        <w:t>no pueden ser atendidas ya que los mismos solo pueden manifestarse sobre sus inconformidades que le cause el acto de autoridad, por lo que se hace la sugerencia que evitar realizar este tipo de acciones.</w:t>
      </w:r>
    </w:p>
    <w:p w:rsidR="00CC7C06" w:rsidRPr="00955D8B" w:rsidRDefault="00CC7C06" w:rsidP="00955D8B">
      <w:pPr>
        <w:spacing w:after="0" w:line="360" w:lineRule="auto"/>
        <w:ind w:left="426" w:right="34"/>
        <w:contextualSpacing/>
        <w:jc w:val="both"/>
        <w:rPr>
          <w:rFonts w:ascii="Palatino Linotype" w:eastAsia="Calibri" w:hAnsi="Palatino Linotype"/>
          <w:sz w:val="24"/>
          <w:szCs w:val="24"/>
          <w:lang w:eastAsia="es-ES"/>
        </w:rPr>
      </w:pPr>
    </w:p>
    <w:p w:rsidR="008E7D87" w:rsidRPr="00955D8B" w:rsidRDefault="008E7D87" w:rsidP="00955D8B">
      <w:pPr>
        <w:numPr>
          <w:ilvl w:val="0"/>
          <w:numId w:val="9"/>
        </w:numPr>
        <w:spacing w:after="0" w:line="360" w:lineRule="auto"/>
        <w:ind w:left="0" w:right="34" w:firstLine="0"/>
        <w:contextualSpacing/>
        <w:jc w:val="both"/>
        <w:rPr>
          <w:rFonts w:ascii="Palatino Linotype" w:eastAsia="Calibri" w:hAnsi="Palatino Linotype"/>
          <w:sz w:val="24"/>
          <w:szCs w:val="24"/>
          <w:lang w:eastAsia="es-ES"/>
        </w:rPr>
      </w:pPr>
      <w:r w:rsidRPr="00955D8B">
        <w:rPr>
          <w:rFonts w:ascii="Palatino Linotype" w:eastAsia="Calibri" w:hAnsi="Palatino Linotype" w:cs="Arial"/>
          <w:sz w:val="24"/>
          <w:szCs w:val="24"/>
          <w:lang w:eastAsia="es-ES"/>
        </w:rPr>
        <w:t xml:space="preserve">En día veinticinco (25) de octubre de dos mil dieciocho el </w:t>
      </w:r>
      <w:r w:rsidRPr="00955D8B">
        <w:rPr>
          <w:rFonts w:ascii="Palatino Linotype" w:eastAsia="Calibri" w:hAnsi="Palatino Linotype" w:cs="Arial"/>
          <w:b/>
          <w:sz w:val="24"/>
          <w:szCs w:val="24"/>
          <w:lang w:eastAsia="es-ES"/>
        </w:rPr>
        <w:t>SUJETO OBLIGADO</w:t>
      </w:r>
      <w:r w:rsidRPr="00955D8B">
        <w:rPr>
          <w:rFonts w:ascii="Palatino Linotype" w:eastAsia="Calibri" w:hAnsi="Palatino Linotype" w:cs="Arial"/>
          <w:sz w:val="24"/>
          <w:szCs w:val="24"/>
          <w:lang w:eastAsia="es-ES"/>
        </w:rPr>
        <w:t xml:space="preserve"> emitió su respectiva respuesta misma que consiste en términos generales que la información no se generó, ni se posee documentos en los que se tengan los registros de quejas recibidas por mal servicio o </w:t>
      </w:r>
      <w:r w:rsidR="00AD603D" w:rsidRPr="00955D8B">
        <w:rPr>
          <w:rFonts w:ascii="Palatino Linotype" w:eastAsia="Calibri" w:hAnsi="Palatino Linotype" w:cs="Arial"/>
          <w:sz w:val="24"/>
          <w:szCs w:val="24"/>
          <w:lang w:eastAsia="es-ES"/>
        </w:rPr>
        <w:t>a</w:t>
      </w:r>
      <w:r w:rsidRPr="00955D8B">
        <w:rPr>
          <w:rFonts w:ascii="Palatino Linotype" w:eastAsia="Calibri" w:hAnsi="Palatino Linotype" w:cs="Arial"/>
          <w:sz w:val="24"/>
          <w:szCs w:val="24"/>
          <w:lang w:eastAsia="es-ES"/>
        </w:rPr>
        <w:t xml:space="preserve">tención no adecuada por parte de los servidores públicos adscritos a la Dirección de Planeación y </w:t>
      </w:r>
      <w:r w:rsidRPr="00955D8B">
        <w:rPr>
          <w:rFonts w:ascii="Palatino Linotype" w:eastAsia="Calibri" w:hAnsi="Palatino Linotype" w:cs="Arial"/>
          <w:sz w:val="24"/>
          <w:szCs w:val="24"/>
          <w:lang w:eastAsia="es-ES"/>
        </w:rPr>
        <w:lastRenderedPageBreak/>
        <w:t>Vinculaci</w:t>
      </w:r>
      <w:r w:rsidR="00AD603D" w:rsidRPr="00955D8B">
        <w:rPr>
          <w:rFonts w:ascii="Palatino Linotype" w:eastAsia="Calibri" w:hAnsi="Palatino Linotype" w:cs="Arial"/>
          <w:sz w:val="24"/>
          <w:szCs w:val="24"/>
          <w:lang w:eastAsia="es-ES"/>
        </w:rPr>
        <w:t>ón</w:t>
      </w:r>
      <w:r w:rsidRPr="00955D8B">
        <w:rPr>
          <w:rFonts w:ascii="Palatino Linotype" w:eastAsia="Calibri" w:hAnsi="Palatino Linotype" w:cs="Arial"/>
          <w:sz w:val="24"/>
          <w:szCs w:val="24"/>
          <w:lang w:eastAsia="es-ES"/>
        </w:rPr>
        <w:t>, as</w:t>
      </w:r>
      <w:r w:rsidR="00AD603D" w:rsidRPr="00955D8B">
        <w:rPr>
          <w:rFonts w:ascii="Palatino Linotype" w:eastAsia="Calibri" w:hAnsi="Palatino Linotype" w:cs="Arial"/>
          <w:sz w:val="24"/>
          <w:szCs w:val="24"/>
          <w:lang w:eastAsia="es-ES"/>
        </w:rPr>
        <w:t>í como documentos en los</w:t>
      </w:r>
      <w:r w:rsidRPr="00955D8B">
        <w:rPr>
          <w:rFonts w:ascii="Palatino Linotype" w:eastAsia="Calibri" w:hAnsi="Palatino Linotype" w:cs="Arial"/>
          <w:sz w:val="24"/>
          <w:szCs w:val="24"/>
          <w:lang w:eastAsia="es-ES"/>
        </w:rPr>
        <w:t xml:space="preserve"> que se indique</w:t>
      </w:r>
      <w:r w:rsidR="00AD603D" w:rsidRPr="00955D8B">
        <w:rPr>
          <w:rFonts w:ascii="Palatino Linotype" w:eastAsia="Calibri" w:hAnsi="Palatino Linotype" w:cs="Arial"/>
          <w:sz w:val="24"/>
          <w:szCs w:val="24"/>
          <w:lang w:eastAsia="es-ES"/>
        </w:rPr>
        <w:t>n</w:t>
      </w:r>
      <w:r w:rsidRPr="00955D8B">
        <w:rPr>
          <w:rFonts w:ascii="Palatino Linotype" w:eastAsia="Calibri" w:hAnsi="Palatino Linotype" w:cs="Arial"/>
          <w:sz w:val="24"/>
          <w:szCs w:val="24"/>
          <w:lang w:eastAsia="es-ES"/>
        </w:rPr>
        <w:t xml:space="preserve"> el motivo</w:t>
      </w:r>
      <w:r w:rsidR="00AD603D" w:rsidRPr="00955D8B">
        <w:rPr>
          <w:rFonts w:ascii="Palatino Linotype" w:eastAsia="Calibri" w:hAnsi="Palatino Linotype" w:cs="Arial"/>
          <w:sz w:val="24"/>
          <w:szCs w:val="24"/>
          <w:lang w:eastAsia="es-ES"/>
        </w:rPr>
        <w:t>(s) de la inconformidad</w:t>
      </w:r>
      <w:r w:rsidRPr="00955D8B">
        <w:rPr>
          <w:rFonts w:ascii="Palatino Linotype" w:eastAsia="Calibri" w:hAnsi="Palatino Linotype" w:cs="Arial"/>
          <w:sz w:val="24"/>
          <w:szCs w:val="24"/>
          <w:lang w:eastAsia="es-ES"/>
        </w:rPr>
        <w:t xml:space="preserve"> y la alternativa de solución empleada</w:t>
      </w:r>
      <w:r w:rsidR="00AD603D" w:rsidRPr="00955D8B">
        <w:rPr>
          <w:rFonts w:ascii="Palatino Linotype" w:eastAsia="Calibri" w:hAnsi="Palatino Linotype" w:cs="Arial"/>
          <w:sz w:val="24"/>
          <w:szCs w:val="24"/>
          <w:lang w:eastAsia="es-ES"/>
        </w:rPr>
        <w:t>.</w:t>
      </w:r>
    </w:p>
    <w:p w:rsidR="008E7D87" w:rsidRPr="00955D8B" w:rsidRDefault="008E7D87" w:rsidP="00955D8B">
      <w:pPr>
        <w:pStyle w:val="Prrafodelista"/>
        <w:spacing w:after="0" w:line="360" w:lineRule="auto"/>
        <w:rPr>
          <w:rFonts w:ascii="Palatino Linotype" w:eastAsia="Calibri" w:hAnsi="Palatino Linotype" w:cs="Arial"/>
          <w:sz w:val="24"/>
          <w:szCs w:val="24"/>
          <w:lang w:eastAsia="es-ES"/>
        </w:rPr>
      </w:pPr>
    </w:p>
    <w:p w:rsidR="00C07D50" w:rsidRPr="00955D8B" w:rsidRDefault="00AD603D" w:rsidP="00955D8B">
      <w:pPr>
        <w:numPr>
          <w:ilvl w:val="0"/>
          <w:numId w:val="9"/>
        </w:numPr>
        <w:spacing w:after="0" w:line="360" w:lineRule="auto"/>
        <w:ind w:left="0" w:firstLine="0"/>
        <w:contextualSpacing/>
        <w:jc w:val="both"/>
        <w:rPr>
          <w:rFonts w:ascii="Palatino Linotype" w:eastAsia="MS Mincho" w:hAnsi="Palatino Linotype" w:cs="Arial"/>
          <w:i/>
          <w:lang w:val="es-ES_tradnl" w:eastAsia="es-ES"/>
        </w:rPr>
      </w:pPr>
      <w:r w:rsidRPr="00955D8B">
        <w:rPr>
          <w:rFonts w:ascii="Palatino Linotype" w:eastAsia="Times New Roman" w:hAnsi="Palatino Linotype" w:cs="Arial"/>
          <w:sz w:val="24"/>
          <w:szCs w:val="24"/>
          <w:lang w:eastAsia="es-ES"/>
        </w:rPr>
        <w:t>En fecha treinta</w:t>
      </w:r>
      <w:r w:rsidR="009263EE" w:rsidRPr="00955D8B">
        <w:rPr>
          <w:rFonts w:ascii="Palatino Linotype" w:eastAsia="Times New Roman" w:hAnsi="Palatino Linotype" w:cs="Arial"/>
          <w:sz w:val="24"/>
          <w:szCs w:val="24"/>
          <w:lang w:eastAsia="es-ES"/>
        </w:rPr>
        <w:t xml:space="preserve"> </w:t>
      </w:r>
      <w:r w:rsidRPr="00955D8B">
        <w:rPr>
          <w:rFonts w:ascii="Palatino Linotype" w:eastAsia="Times New Roman" w:hAnsi="Palatino Linotype" w:cs="Arial"/>
          <w:sz w:val="24"/>
          <w:szCs w:val="24"/>
          <w:lang w:eastAsia="es-ES"/>
        </w:rPr>
        <w:t>(30) de octubre</w:t>
      </w:r>
      <w:r w:rsidR="00C07D50" w:rsidRPr="00955D8B">
        <w:rPr>
          <w:rFonts w:ascii="Palatino Linotype" w:eastAsia="Times New Roman" w:hAnsi="Palatino Linotype" w:cs="Arial"/>
          <w:sz w:val="24"/>
          <w:szCs w:val="24"/>
          <w:lang w:eastAsia="es-ES"/>
        </w:rPr>
        <w:t xml:space="preserve"> de dos mil dieciocho, estando en tiempo y forma, se interpuso el recurso de revisión que al rubr</w:t>
      </w:r>
      <w:r w:rsidR="009263EE" w:rsidRPr="00955D8B">
        <w:rPr>
          <w:rFonts w:ascii="Palatino Linotype" w:eastAsia="Times New Roman" w:hAnsi="Palatino Linotype" w:cs="Arial"/>
          <w:sz w:val="24"/>
          <w:szCs w:val="24"/>
          <w:lang w:eastAsia="es-ES"/>
        </w:rPr>
        <w:t xml:space="preserve">o se indica, en contra de la </w:t>
      </w:r>
      <w:r w:rsidR="00C07D50" w:rsidRPr="00955D8B">
        <w:rPr>
          <w:rFonts w:ascii="Palatino Linotype" w:eastAsia="Times New Roman" w:hAnsi="Palatino Linotype" w:cs="Arial"/>
          <w:sz w:val="24"/>
          <w:szCs w:val="24"/>
          <w:lang w:eastAsia="es-ES"/>
        </w:rPr>
        <w:t>respuesta, señalándose lo siguiente:</w:t>
      </w:r>
    </w:p>
    <w:p w:rsidR="00C07D50" w:rsidRPr="00955D8B" w:rsidRDefault="00C07D50" w:rsidP="00955D8B">
      <w:pPr>
        <w:spacing w:after="0" w:line="360" w:lineRule="auto"/>
        <w:ind w:left="426"/>
        <w:contextualSpacing/>
        <w:jc w:val="both"/>
        <w:rPr>
          <w:rFonts w:ascii="Palatino Linotype" w:eastAsia="MS Mincho" w:hAnsi="Palatino Linotype" w:cs="Arial"/>
          <w:b/>
          <w:bCs/>
          <w:sz w:val="24"/>
          <w:szCs w:val="24"/>
          <w:lang w:val="es-ES_tradnl" w:eastAsia="es-ES"/>
        </w:rPr>
      </w:pPr>
    </w:p>
    <w:p w:rsidR="00C07D50" w:rsidRPr="00955D8B" w:rsidRDefault="00C07D50" w:rsidP="00955D8B">
      <w:pPr>
        <w:numPr>
          <w:ilvl w:val="0"/>
          <w:numId w:val="3"/>
        </w:numPr>
        <w:spacing w:after="0" w:line="360" w:lineRule="auto"/>
        <w:ind w:left="851" w:right="567"/>
        <w:contextualSpacing/>
        <w:jc w:val="both"/>
        <w:rPr>
          <w:rFonts w:ascii="Palatino Linotype" w:eastAsia="MS Mincho" w:hAnsi="Palatino Linotype" w:cs="Times New Roman"/>
          <w:i/>
          <w:lang w:val="es-ES_tradnl" w:eastAsia="es-ES"/>
        </w:rPr>
      </w:pPr>
      <w:r w:rsidRPr="00955D8B">
        <w:rPr>
          <w:rFonts w:ascii="Palatino Linotype" w:eastAsia="MS Gothic" w:hAnsi="Palatino Linotype" w:cs="Times New Roman"/>
          <w:b/>
          <w:sz w:val="24"/>
          <w:szCs w:val="26"/>
        </w:rPr>
        <w:t>Acto impugnado</w:t>
      </w:r>
      <w:r w:rsidRPr="00955D8B">
        <w:rPr>
          <w:rFonts w:ascii="Palatino Linotype" w:eastAsia="MS Mincho" w:hAnsi="Palatino Linotype" w:cs="Times New Roman"/>
          <w:i/>
          <w:lang w:val="es-ES_tradnl" w:eastAsia="es-ES"/>
        </w:rPr>
        <w:t>: “</w:t>
      </w:r>
      <w:r w:rsidR="00AD603D" w:rsidRPr="00955D8B">
        <w:rPr>
          <w:rFonts w:ascii="Palatino Linotype" w:eastAsia="MS Mincho" w:hAnsi="Palatino Linotype" w:cs="Times New Roman"/>
          <w:i/>
          <w:lang w:eastAsia="es-ES"/>
        </w:rPr>
        <w:t>Niegan la información</w:t>
      </w:r>
      <w:r w:rsidR="009263EE" w:rsidRPr="00955D8B">
        <w:rPr>
          <w:rFonts w:ascii="Palatino Linotype" w:eastAsia="MS Mincho" w:hAnsi="Palatino Linotype" w:cs="Times New Roman"/>
          <w:i/>
          <w:lang w:val="es-ES_tradnl" w:eastAsia="es-ES"/>
        </w:rPr>
        <w:t xml:space="preserve"> “ </w:t>
      </w:r>
      <w:r w:rsidRPr="00955D8B">
        <w:rPr>
          <w:rFonts w:ascii="Palatino Linotype" w:eastAsia="MS Mincho" w:hAnsi="Palatino Linotype" w:cs="Times New Roman"/>
          <w:i/>
          <w:lang w:val="es-ES_tradnl" w:eastAsia="es-ES"/>
        </w:rPr>
        <w:t>(Sic)</w:t>
      </w:r>
    </w:p>
    <w:p w:rsidR="00C07D50" w:rsidRPr="00955D8B" w:rsidRDefault="00C07D50" w:rsidP="00955D8B">
      <w:pPr>
        <w:spacing w:after="0" w:line="360" w:lineRule="auto"/>
        <w:ind w:left="851" w:right="567"/>
        <w:contextualSpacing/>
        <w:jc w:val="both"/>
        <w:rPr>
          <w:rFonts w:ascii="Palatino Linotype" w:eastAsia="MS Mincho" w:hAnsi="Palatino Linotype" w:cs="Times New Roman"/>
          <w:i/>
          <w:lang w:val="es-ES_tradnl" w:eastAsia="es-ES"/>
        </w:rPr>
      </w:pPr>
    </w:p>
    <w:p w:rsidR="00C07D50" w:rsidRPr="00955D8B" w:rsidRDefault="00C07D50" w:rsidP="00955D8B">
      <w:pPr>
        <w:numPr>
          <w:ilvl w:val="0"/>
          <w:numId w:val="3"/>
        </w:numPr>
        <w:spacing w:after="0" w:line="360" w:lineRule="auto"/>
        <w:ind w:left="851" w:right="567"/>
        <w:contextualSpacing/>
        <w:jc w:val="both"/>
        <w:rPr>
          <w:rFonts w:ascii="Palatino Linotype" w:eastAsia="MS Mincho" w:hAnsi="Palatino Linotype" w:cs="Times New Roman"/>
          <w:i/>
          <w:lang w:val="es-ES_tradnl" w:eastAsia="es-ES"/>
        </w:rPr>
      </w:pPr>
      <w:r w:rsidRPr="00955D8B">
        <w:rPr>
          <w:rFonts w:ascii="Palatino Linotype" w:eastAsia="MS Gothic" w:hAnsi="Palatino Linotype" w:cs="Times New Roman"/>
          <w:b/>
          <w:sz w:val="24"/>
          <w:szCs w:val="26"/>
        </w:rPr>
        <w:t>Razones o Motivos de inconformidad</w:t>
      </w:r>
      <w:r w:rsidRPr="00955D8B">
        <w:rPr>
          <w:rFonts w:ascii="Palatino Linotype" w:eastAsia="MS Mincho" w:hAnsi="Palatino Linotype" w:cs="Times New Roman"/>
          <w:i/>
          <w:lang w:val="es-ES_tradnl" w:eastAsia="es-ES"/>
        </w:rPr>
        <w:t>: “</w:t>
      </w:r>
      <w:r w:rsidR="00AD603D" w:rsidRPr="00955D8B">
        <w:rPr>
          <w:rFonts w:ascii="Palatino Linotype" w:eastAsia="MS Mincho" w:hAnsi="Palatino Linotype" w:cs="Times New Roman"/>
          <w:i/>
          <w:lang w:eastAsia="es-ES"/>
        </w:rPr>
        <w:t>No se otorga el histórico</w:t>
      </w:r>
      <w:r w:rsidR="00AD603D" w:rsidRPr="00955D8B">
        <w:rPr>
          <w:rFonts w:ascii="Palatino Linotype" w:eastAsia="MS Mincho" w:hAnsi="Palatino Linotype" w:cs="Times New Roman"/>
          <w:i/>
          <w:lang w:val="es-ES_tradnl" w:eastAsia="es-ES"/>
        </w:rPr>
        <w:t xml:space="preserve"> </w:t>
      </w:r>
      <w:r w:rsidRPr="00955D8B">
        <w:rPr>
          <w:rFonts w:ascii="Palatino Linotype" w:eastAsia="MS Mincho" w:hAnsi="Palatino Linotype" w:cs="Times New Roman"/>
          <w:i/>
          <w:lang w:val="es-ES_tradnl" w:eastAsia="es-ES"/>
        </w:rPr>
        <w:t>“ (Sic)</w:t>
      </w:r>
    </w:p>
    <w:p w:rsidR="00C07D50" w:rsidRPr="00955D8B" w:rsidRDefault="00C07D50" w:rsidP="00955D8B">
      <w:pPr>
        <w:spacing w:after="0" w:line="360" w:lineRule="auto"/>
        <w:ind w:left="720"/>
        <w:contextualSpacing/>
        <w:rPr>
          <w:rFonts w:ascii="Palatino Linotype" w:eastAsia="MS Mincho" w:hAnsi="Palatino Linotype" w:cs="Times New Roman"/>
          <w:i/>
          <w:lang w:val="es-ES_tradnl" w:eastAsia="es-ES"/>
        </w:rPr>
      </w:pPr>
    </w:p>
    <w:p w:rsidR="00C07D50" w:rsidRPr="00955D8B" w:rsidRDefault="00C07D50" w:rsidP="00955D8B">
      <w:pPr>
        <w:numPr>
          <w:ilvl w:val="0"/>
          <w:numId w:val="9"/>
        </w:numPr>
        <w:spacing w:after="0" w:line="360" w:lineRule="auto"/>
        <w:ind w:left="0" w:firstLine="0"/>
        <w:contextualSpacing/>
        <w:jc w:val="both"/>
        <w:rPr>
          <w:rFonts w:ascii="Palatino Linotype" w:eastAsia="Times New Roman" w:hAnsi="Palatino Linotype" w:cs="Arial"/>
          <w:i/>
          <w:lang w:val="es-ES_tradnl" w:eastAsia="es-ES"/>
        </w:rPr>
      </w:pPr>
      <w:r w:rsidRPr="00955D8B">
        <w:rPr>
          <w:rFonts w:ascii="Palatino Linotype" w:eastAsia="Times New Roman" w:hAnsi="Palatino Linotype" w:cs="Arial"/>
          <w:sz w:val="24"/>
          <w:szCs w:val="24"/>
          <w:lang w:eastAsia="es-ES"/>
        </w:rPr>
        <w:t xml:space="preserve">Se registró el recurso de revisión bajo el número de expediente al rubro indicado, </w:t>
      </w:r>
      <w:r w:rsidRPr="00955D8B">
        <w:rPr>
          <w:rFonts w:ascii="Palatino Linotype" w:eastAsia="MS Mincho" w:hAnsi="Palatino Linotype" w:cs="Arial"/>
          <w:bCs/>
          <w:sz w:val="24"/>
          <w:szCs w:val="24"/>
          <w:lang w:val="es-ES_tradnl" w:eastAsia="es-ES"/>
        </w:rPr>
        <w:t xml:space="preserve">con fundamento en lo dispuesto por el </w:t>
      </w:r>
      <w:r w:rsidRPr="00955D8B">
        <w:rPr>
          <w:rFonts w:ascii="Palatino Linotype" w:eastAsia="Calibri" w:hAnsi="Palatino Linotype" w:cs="Arial"/>
          <w:sz w:val="24"/>
          <w:szCs w:val="24"/>
          <w:lang w:eastAsia="es-ES"/>
        </w:rPr>
        <w:t xml:space="preserve">artículo 185 fracción I de la </w:t>
      </w:r>
      <w:r w:rsidRPr="00955D8B">
        <w:rPr>
          <w:rFonts w:ascii="Palatino Linotype" w:eastAsia="Calibri" w:hAnsi="Palatino Linotype" w:cs="Arial"/>
          <w:b/>
          <w:sz w:val="24"/>
          <w:szCs w:val="24"/>
          <w:lang w:eastAsia="es-ES"/>
        </w:rPr>
        <w:t xml:space="preserve">Ley de Transparencia y Acceso a la Información Pública del Estado de México y Municipios </w:t>
      </w:r>
      <w:r w:rsidRPr="00955D8B">
        <w:rPr>
          <w:rFonts w:ascii="Palatino Linotype" w:eastAsia="Times New Roman" w:hAnsi="Palatino Linotype" w:cs="Arial"/>
          <w:sz w:val="24"/>
          <w:szCs w:val="24"/>
          <w:lang w:eastAsia="es-ES"/>
        </w:rPr>
        <w:t xml:space="preserve">se turnó al </w:t>
      </w:r>
      <w:r w:rsidRPr="00955D8B">
        <w:rPr>
          <w:rFonts w:ascii="Palatino Linotype" w:eastAsia="Times New Roman" w:hAnsi="Palatino Linotype" w:cs="Arial"/>
          <w:b/>
          <w:sz w:val="24"/>
          <w:szCs w:val="24"/>
          <w:lang w:eastAsia="es-ES"/>
        </w:rPr>
        <w:t xml:space="preserve">Comisionado José Guadalupe Luna Hernández, </w:t>
      </w:r>
      <w:r w:rsidRPr="00955D8B">
        <w:rPr>
          <w:rFonts w:ascii="Palatino Linotype" w:eastAsia="Times New Roman" w:hAnsi="Palatino Linotype" w:cs="Arial"/>
          <w:sz w:val="24"/>
          <w:szCs w:val="24"/>
          <w:lang w:eastAsia="es-ES"/>
        </w:rPr>
        <w:t xml:space="preserve">con el objeto de </w:t>
      </w:r>
      <w:r w:rsidRPr="00955D8B">
        <w:rPr>
          <w:rFonts w:ascii="Palatino Linotype" w:eastAsia="Times New Roman" w:hAnsi="Palatino Linotype" w:cs="Arial"/>
          <w:sz w:val="24"/>
          <w:szCs w:val="24"/>
          <w:lang w:val="es-MX" w:eastAsia="es-ES"/>
        </w:rPr>
        <w:t>su análisis</w:t>
      </w:r>
      <w:r w:rsidRPr="00955D8B">
        <w:rPr>
          <w:rFonts w:ascii="Palatino Linotype" w:eastAsia="Times New Roman" w:hAnsi="Palatino Linotype" w:cs="Arial"/>
          <w:lang w:val="es-MX"/>
        </w:rPr>
        <w:t xml:space="preserve">. </w:t>
      </w:r>
    </w:p>
    <w:p w:rsidR="00C07D50" w:rsidRPr="00955D8B" w:rsidRDefault="00C07D50" w:rsidP="00955D8B">
      <w:pPr>
        <w:spacing w:after="0" w:line="360" w:lineRule="auto"/>
        <w:ind w:left="426"/>
        <w:contextualSpacing/>
        <w:jc w:val="both"/>
        <w:rPr>
          <w:rFonts w:ascii="Palatino Linotype" w:eastAsia="Times New Roman" w:hAnsi="Palatino Linotype" w:cs="Arial"/>
          <w:i/>
          <w:lang w:val="es-ES_tradnl" w:eastAsia="es-ES"/>
        </w:rPr>
      </w:pPr>
    </w:p>
    <w:p w:rsidR="00C07D50" w:rsidRPr="00955D8B" w:rsidRDefault="00C07D50" w:rsidP="00955D8B">
      <w:pPr>
        <w:numPr>
          <w:ilvl w:val="0"/>
          <w:numId w:val="9"/>
        </w:numPr>
        <w:spacing w:after="0" w:line="360" w:lineRule="auto"/>
        <w:ind w:left="0" w:firstLine="0"/>
        <w:contextualSpacing/>
        <w:jc w:val="both"/>
        <w:rPr>
          <w:rFonts w:ascii="Palatino Linotype" w:eastAsia="Calibri" w:hAnsi="Palatino Linotype" w:cs="Arial"/>
          <w:sz w:val="24"/>
          <w:szCs w:val="24"/>
          <w:lang w:eastAsia="es-ES"/>
        </w:rPr>
      </w:pPr>
      <w:r w:rsidRPr="00955D8B">
        <w:rPr>
          <w:rFonts w:ascii="Palatino Linotype" w:eastAsia="Calibri" w:hAnsi="Palatino Linotype" w:cs="Arial"/>
          <w:sz w:val="24"/>
          <w:szCs w:val="24"/>
          <w:lang w:eastAsia="es-ES"/>
        </w:rPr>
        <w:t xml:space="preserve">El Comisionado Ponente con fundamento en lo dispuesto por el artículo 185 fracción II de la ley de la materia, a través del acuerdo </w:t>
      </w:r>
      <w:r w:rsidR="00AD603D" w:rsidRPr="00955D8B">
        <w:rPr>
          <w:rFonts w:ascii="Palatino Linotype" w:eastAsia="Calibri" w:hAnsi="Palatino Linotype" w:cs="Arial"/>
          <w:sz w:val="24"/>
          <w:szCs w:val="24"/>
          <w:lang w:eastAsia="es-ES"/>
        </w:rPr>
        <w:t>de admisión de fecha seis</w:t>
      </w:r>
      <w:r w:rsidRPr="00955D8B">
        <w:rPr>
          <w:rFonts w:ascii="Palatino Linotype" w:eastAsia="Calibri" w:hAnsi="Palatino Linotype" w:cs="Arial"/>
          <w:sz w:val="24"/>
          <w:szCs w:val="24"/>
          <w:lang w:eastAsia="es-ES"/>
        </w:rPr>
        <w:t xml:space="preserve"> </w:t>
      </w:r>
      <w:r w:rsidR="00AD603D" w:rsidRPr="00955D8B">
        <w:rPr>
          <w:rFonts w:ascii="Palatino Linotype" w:eastAsia="Calibri" w:hAnsi="Palatino Linotype" w:cs="Arial"/>
          <w:sz w:val="24"/>
          <w:szCs w:val="24"/>
          <w:lang w:eastAsia="es-ES"/>
        </w:rPr>
        <w:t>(06</w:t>
      </w:r>
      <w:r w:rsidR="009263EE" w:rsidRPr="00955D8B">
        <w:rPr>
          <w:rFonts w:ascii="Palatino Linotype" w:eastAsia="Calibri" w:hAnsi="Palatino Linotype" w:cs="Arial"/>
          <w:sz w:val="24"/>
          <w:szCs w:val="24"/>
          <w:lang w:eastAsia="es-ES"/>
        </w:rPr>
        <w:t xml:space="preserve">) de </w:t>
      </w:r>
      <w:r w:rsidR="00AD603D" w:rsidRPr="00955D8B">
        <w:rPr>
          <w:rFonts w:ascii="Palatino Linotype" w:eastAsia="Calibri" w:hAnsi="Palatino Linotype" w:cs="Arial"/>
          <w:sz w:val="24"/>
          <w:szCs w:val="24"/>
          <w:lang w:eastAsia="es-ES"/>
        </w:rPr>
        <w:t>noviembre</w:t>
      </w:r>
      <w:r w:rsidRPr="00955D8B">
        <w:rPr>
          <w:rFonts w:ascii="Palatino Linotype" w:eastAsia="Calibri" w:hAnsi="Palatino Linotype" w:cs="Arial"/>
          <w:sz w:val="24"/>
          <w:szCs w:val="24"/>
          <w:lang w:eastAsia="es-ES"/>
        </w:rPr>
        <w:t xml:space="preserve"> de dos mil dieciocho, puso a disposición de las partes el expediente electrónico </w:t>
      </w:r>
      <w:r w:rsidRPr="00955D8B">
        <w:rPr>
          <w:rFonts w:ascii="Palatino Linotype" w:eastAsia="Calibri" w:hAnsi="Palatino Linotype" w:cs="Arial"/>
          <w:sz w:val="24"/>
          <w:szCs w:val="24"/>
          <w:lang w:val="es-ES_tradnl" w:eastAsia="es-ES"/>
        </w:rPr>
        <w:t xml:space="preserve">vía </w:t>
      </w:r>
      <w:r w:rsidRPr="00955D8B">
        <w:rPr>
          <w:rFonts w:ascii="Palatino Linotype" w:eastAsia="Calibri" w:hAnsi="Palatino Linotype" w:cs="Arial"/>
          <w:sz w:val="24"/>
          <w:szCs w:val="24"/>
          <w:lang w:eastAsia="es-ES"/>
        </w:rPr>
        <w:t>Sistema de Acceso a la Información Mexiquense (</w:t>
      </w:r>
      <w:r w:rsidRPr="00955D8B">
        <w:rPr>
          <w:rFonts w:ascii="Palatino Linotype" w:eastAsia="Calibri" w:hAnsi="Palatino Linotype" w:cs="Arial"/>
          <w:b/>
          <w:sz w:val="24"/>
          <w:szCs w:val="24"/>
          <w:lang w:eastAsia="es-ES"/>
        </w:rPr>
        <w:t xml:space="preserve">SAIMEX) </w:t>
      </w:r>
      <w:r w:rsidRPr="00955D8B">
        <w:rPr>
          <w:rFonts w:ascii="Palatino Linotype" w:eastAsia="Calibri" w:hAnsi="Palatino Linotype" w:cs="Arial"/>
          <w:sz w:val="24"/>
          <w:szCs w:val="24"/>
          <w:lang w:eastAsia="es-ES"/>
        </w:rPr>
        <w:t xml:space="preserve">a efecto de que en un plazo máximo de siete días manifestaran lo que a derecho convinieran, </w:t>
      </w:r>
      <w:r w:rsidRPr="00955D8B">
        <w:rPr>
          <w:rFonts w:ascii="Palatino Linotype" w:eastAsia="Calibri" w:hAnsi="Palatino Linotype" w:cs="Arial"/>
          <w:sz w:val="24"/>
          <w:szCs w:val="24"/>
          <w:lang w:eastAsia="es-ES"/>
        </w:rPr>
        <w:lastRenderedPageBreak/>
        <w:t xml:space="preserve">ofrecieran pruebas y alegatos según corresponda al caso concreto, de esta forma para que el </w:t>
      </w:r>
      <w:r w:rsidRPr="00955D8B">
        <w:rPr>
          <w:rFonts w:ascii="Palatino Linotype" w:eastAsia="Calibri" w:hAnsi="Palatino Linotype" w:cs="Arial"/>
          <w:b/>
          <w:sz w:val="24"/>
          <w:szCs w:val="24"/>
          <w:lang w:eastAsia="es-ES"/>
        </w:rPr>
        <w:t>SUJETO OBLIGADO</w:t>
      </w:r>
      <w:r w:rsidRPr="00955D8B">
        <w:rPr>
          <w:rFonts w:ascii="Palatino Linotype" w:eastAsia="Calibri" w:hAnsi="Palatino Linotype" w:cs="Arial"/>
          <w:sz w:val="24"/>
          <w:szCs w:val="24"/>
          <w:lang w:eastAsia="es-ES"/>
        </w:rPr>
        <w:t xml:space="preserve"> presentará el Informe Justificado procedente.</w:t>
      </w:r>
    </w:p>
    <w:p w:rsidR="00C07D50" w:rsidRPr="00955D8B" w:rsidRDefault="00C07D50" w:rsidP="00955D8B">
      <w:pPr>
        <w:spacing w:after="0" w:line="360" w:lineRule="auto"/>
        <w:ind w:left="720"/>
        <w:contextualSpacing/>
        <w:rPr>
          <w:rFonts w:ascii="Palatino Linotype" w:eastAsia="Calibri" w:hAnsi="Palatino Linotype" w:cs="Arial"/>
          <w:sz w:val="24"/>
          <w:szCs w:val="24"/>
          <w:lang w:eastAsia="es-ES"/>
        </w:rPr>
      </w:pPr>
    </w:p>
    <w:p w:rsidR="0077766D" w:rsidRPr="00955D8B" w:rsidRDefault="00AD603D" w:rsidP="00955D8B">
      <w:pPr>
        <w:numPr>
          <w:ilvl w:val="0"/>
          <w:numId w:val="9"/>
        </w:numPr>
        <w:spacing w:after="0" w:line="360" w:lineRule="auto"/>
        <w:ind w:left="0" w:firstLine="0"/>
        <w:contextualSpacing/>
        <w:jc w:val="both"/>
        <w:rPr>
          <w:rFonts w:ascii="Palatino Linotype" w:hAnsi="Palatino Linotype"/>
          <w:b/>
          <w:sz w:val="24"/>
          <w:szCs w:val="24"/>
          <w:lang w:val="es-MX"/>
        </w:rPr>
      </w:pPr>
      <w:r w:rsidRPr="00955D8B">
        <w:rPr>
          <w:rFonts w:ascii="Palatino Linotype" w:eastAsia="Calibri" w:hAnsi="Palatino Linotype" w:cs="Arial"/>
          <w:sz w:val="24"/>
          <w:szCs w:val="24"/>
          <w:lang w:eastAsia="es-ES"/>
        </w:rPr>
        <w:t xml:space="preserve">El día quince (15) de noviembre </w:t>
      </w:r>
      <w:r w:rsidR="00C07D50" w:rsidRPr="00955D8B">
        <w:rPr>
          <w:rFonts w:ascii="Palatino Linotype" w:eastAsia="Calibri" w:hAnsi="Palatino Linotype" w:cs="Arial"/>
          <w:sz w:val="24"/>
          <w:szCs w:val="24"/>
          <w:lang w:eastAsia="es-ES"/>
        </w:rPr>
        <w:t>de la presente anualidad</w:t>
      </w:r>
      <w:r w:rsidR="0077766D" w:rsidRPr="00955D8B">
        <w:rPr>
          <w:rFonts w:ascii="Palatino Linotype" w:eastAsia="Calibri" w:hAnsi="Palatino Linotype" w:cs="Arial"/>
          <w:sz w:val="24"/>
          <w:szCs w:val="24"/>
          <w:lang w:eastAsia="es-ES"/>
        </w:rPr>
        <w:t xml:space="preserve"> el Sujeto Obligado presentó su respectivo informe justificado mismo que no fue del conocimiento del particular toda vez se ratifica la respuesta; sin embargo, para que no haya opacidad en la información que se contiene, se describe en lo medular el contenido, además de que este se hará del conocimiento del particular al momento de la notificación de la presente resolución:</w:t>
      </w:r>
    </w:p>
    <w:p w:rsidR="0077766D" w:rsidRPr="00955D8B" w:rsidRDefault="0077766D" w:rsidP="00955D8B">
      <w:pPr>
        <w:pStyle w:val="Prrafodelista"/>
        <w:spacing w:after="0" w:line="360" w:lineRule="auto"/>
        <w:rPr>
          <w:rFonts w:ascii="Palatino Linotype" w:hAnsi="Palatino Linotype"/>
          <w:b/>
          <w:sz w:val="24"/>
          <w:szCs w:val="24"/>
          <w:lang w:val="es-MX"/>
        </w:rPr>
      </w:pPr>
    </w:p>
    <w:p w:rsidR="0077766D" w:rsidRPr="00955D8B" w:rsidRDefault="00A142F8" w:rsidP="00955D8B">
      <w:pPr>
        <w:pStyle w:val="Prrafodelista"/>
        <w:numPr>
          <w:ilvl w:val="0"/>
          <w:numId w:val="1"/>
        </w:numPr>
        <w:spacing w:after="0" w:line="360" w:lineRule="auto"/>
        <w:ind w:left="567" w:right="565" w:firstLine="0"/>
        <w:jc w:val="both"/>
        <w:rPr>
          <w:rFonts w:ascii="Palatino Linotype" w:hAnsi="Palatino Linotype"/>
          <w:b/>
          <w:sz w:val="24"/>
          <w:szCs w:val="24"/>
          <w:lang w:val="es-MX"/>
        </w:rPr>
      </w:pPr>
      <w:r w:rsidRPr="00955D8B">
        <w:rPr>
          <w:rFonts w:ascii="Palatino Linotype" w:hAnsi="Palatino Linotype"/>
          <w:b/>
          <w:sz w:val="24"/>
          <w:szCs w:val="24"/>
          <w:lang w:val="es-MX"/>
        </w:rPr>
        <w:t xml:space="preserve">Archivo RR04143.pdf: </w:t>
      </w:r>
      <w:r w:rsidRPr="00955D8B">
        <w:rPr>
          <w:rFonts w:ascii="Palatino Linotype" w:hAnsi="Palatino Linotype"/>
          <w:sz w:val="24"/>
          <w:szCs w:val="24"/>
          <w:lang w:val="es-MX"/>
        </w:rPr>
        <w:t>archivo integrado por 10 hojas la cuales corresponden al informe justificad</w:t>
      </w:r>
      <w:r w:rsidR="009E0254" w:rsidRPr="00955D8B">
        <w:rPr>
          <w:rFonts w:ascii="Palatino Linotype" w:hAnsi="Palatino Linotype"/>
          <w:sz w:val="24"/>
          <w:szCs w:val="24"/>
          <w:lang w:val="es-MX"/>
        </w:rPr>
        <w:t xml:space="preserve">o suscrito por la Jefa de Unidad de Transparencia, oficios por los cuales </w:t>
      </w:r>
      <w:r w:rsidRPr="00955D8B">
        <w:rPr>
          <w:rFonts w:ascii="Palatino Linotype" w:hAnsi="Palatino Linotype"/>
          <w:sz w:val="24"/>
          <w:szCs w:val="24"/>
          <w:lang w:val="es-MX"/>
        </w:rPr>
        <w:t>el ser</w:t>
      </w:r>
      <w:r w:rsidR="009E0254" w:rsidRPr="00955D8B">
        <w:rPr>
          <w:rFonts w:ascii="Palatino Linotype" w:hAnsi="Palatino Linotype"/>
          <w:sz w:val="24"/>
          <w:szCs w:val="24"/>
          <w:lang w:val="es-MX"/>
        </w:rPr>
        <w:t xml:space="preserve">vidor da contestación público se anexo la documenta de la respuesta inicial. </w:t>
      </w:r>
    </w:p>
    <w:p w:rsidR="00C07D50" w:rsidRPr="00955D8B" w:rsidRDefault="00C07D50" w:rsidP="00955D8B">
      <w:pPr>
        <w:spacing w:after="0" w:line="360" w:lineRule="auto"/>
        <w:contextualSpacing/>
        <w:rPr>
          <w:rFonts w:ascii="Palatino Linotype" w:hAnsi="Palatino Linotype"/>
          <w:sz w:val="24"/>
          <w:szCs w:val="24"/>
          <w:lang w:val="es-MX"/>
        </w:rPr>
      </w:pPr>
    </w:p>
    <w:p w:rsidR="009E0254" w:rsidRPr="00955D8B" w:rsidRDefault="00C07D50" w:rsidP="00955D8B">
      <w:pPr>
        <w:pStyle w:val="Prrafodelista"/>
        <w:numPr>
          <w:ilvl w:val="0"/>
          <w:numId w:val="9"/>
        </w:numPr>
        <w:spacing w:after="0" w:line="360" w:lineRule="auto"/>
        <w:ind w:left="0" w:firstLine="0"/>
        <w:jc w:val="both"/>
        <w:rPr>
          <w:rFonts w:ascii="Palatino Linotype" w:eastAsia="Calibri" w:hAnsi="Palatino Linotype" w:cs="Times New Roman"/>
          <w:sz w:val="24"/>
          <w:szCs w:val="24"/>
          <w:lang w:val="es-MX"/>
        </w:rPr>
      </w:pPr>
      <w:r w:rsidRPr="00955D8B">
        <w:rPr>
          <w:rFonts w:ascii="Palatino Linotype" w:hAnsi="Palatino Linotype"/>
          <w:sz w:val="24"/>
          <w:szCs w:val="24"/>
          <w:lang w:val="es-MX"/>
        </w:rPr>
        <w:t>El Comisionado Ponente decretó el cierre de instrucción</w:t>
      </w:r>
      <w:r w:rsidRPr="00955D8B">
        <w:rPr>
          <w:rFonts w:ascii="Palatino Linotype" w:hAnsi="Palatino Linotype" w:cs="Arial"/>
          <w:sz w:val="24"/>
          <w:szCs w:val="24"/>
          <w:lang w:val="es-MX"/>
        </w:rPr>
        <w:t xml:space="preserve"> </w:t>
      </w:r>
      <w:r w:rsidRPr="00955D8B">
        <w:rPr>
          <w:rFonts w:ascii="Palatino Linotype" w:hAnsi="Palatino Linotype"/>
          <w:sz w:val="24"/>
          <w:szCs w:val="24"/>
          <w:lang w:val="es-MX"/>
        </w:rPr>
        <w:t>mediant</w:t>
      </w:r>
      <w:r w:rsidR="0019550D" w:rsidRPr="00955D8B">
        <w:rPr>
          <w:rFonts w:ascii="Palatino Linotype" w:hAnsi="Palatino Linotype"/>
          <w:sz w:val="24"/>
          <w:szCs w:val="24"/>
          <w:lang w:val="es-MX"/>
        </w:rPr>
        <w:t xml:space="preserve">e acuerdo de fecha </w:t>
      </w:r>
      <w:r w:rsidR="009E0254" w:rsidRPr="00955D8B">
        <w:rPr>
          <w:rFonts w:ascii="Palatino Linotype" w:hAnsi="Palatino Linotype"/>
          <w:sz w:val="24"/>
          <w:szCs w:val="24"/>
          <w:lang w:val="es-MX"/>
        </w:rPr>
        <w:t>veintiuno (21) de noviembre</w:t>
      </w:r>
      <w:r w:rsidR="0019550D" w:rsidRPr="00955D8B">
        <w:rPr>
          <w:rFonts w:ascii="Palatino Linotype" w:hAnsi="Palatino Linotype"/>
          <w:sz w:val="24"/>
          <w:szCs w:val="24"/>
          <w:lang w:val="es-MX"/>
        </w:rPr>
        <w:t xml:space="preserve"> </w:t>
      </w:r>
      <w:r w:rsidRPr="00955D8B">
        <w:rPr>
          <w:rFonts w:ascii="Palatino Linotype" w:hAnsi="Palatino Linotype"/>
          <w:sz w:val="24"/>
          <w:szCs w:val="24"/>
          <w:lang w:val="es-MX"/>
        </w:rPr>
        <w:t xml:space="preserve">de la presente anualidad, </w:t>
      </w:r>
      <w:r w:rsidRPr="00955D8B">
        <w:rPr>
          <w:rFonts w:ascii="Palatino Linotype" w:hAnsi="Palatino Linotype"/>
          <w:sz w:val="24"/>
          <w:szCs w:val="24"/>
        </w:rPr>
        <w:t>por lo que, ordenó turnar el expediente a resolución;</w:t>
      </w:r>
      <w:r w:rsidR="0019550D" w:rsidRPr="00955D8B">
        <w:rPr>
          <w:rFonts w:ascii="Palatino Linotype" w:hAnsi="Palatino Linotype"/>
          <w:sz w:val="24"/>
          <w:szCs w:val="24"/>
          <w:lang w:val="es-ES_tradnl"/>
        </w:rPr>
        <w:t xml:space="preserve"> </w:t>
      </w:r>
      <w:r w:rsidR="009E0254" w:rsidRPr="00955D8B">
        <w:rPr>
          <w:rFonts w:ascii="Palatino Linotype" w:eastAsia="Calibri" w:hAnsi="Palatino Linotype" w:cs="Times New Roman"/>
          <w:sz w:val="24"/>
          <w:szCs w:val="24"/>
          <w:lang w:val="es-ES_tradnl"/>
        </w:rPr>
        <w:t>sin embargo, en fecha nueve (09) de enero de dos mil diecinueve se solicitó la ampliación del plazo para efecto de emitir un mejor estudio del asunto,  por lo que no habiendo más que hacer constar, y - - -</w:t>
      </w:r>
    </w:p>
    <w:p w:rsidR="009E0254" w:rsidRPr="00955D8B" w:rsidRDefault="009E0254" w:rsidP="00955D8B">
      <w:pPr>
        <w:spacing w:after="0" w:line="360" w:lineRule="auto"/>
        <w:ind w:left="426"/>
        <w:contextualSpacing/>
        <w:jc w:val="both"/>
        <w:rPr>
          <w:rFonts w:ascii="Palatino Linotype" w:hAnsi="Palatino Linotype"/>
          <w:sz w:val="24"/>
          <w:szCs w:val="24"/>
          <w:lang w:val="es-MX"/>
        </w:rPr>
      </w:pPr>
    </w:p>
    <w:p w:rsidR="00C07D50" w:rsidRDefault="00C07D50" w:rsidP="00955D8B">
      <w:pPr>
        <w:keepNext/>
        <w:keepLines/>
        <w:spacing w:after="0" w:line="360" w:lineRule="auto"/>
        <w:jc w:val="center"/>
        <w:outlineLvl w:val="0"/>
        <w:rPr>
          <w:rFonts w:ascii="Palatino Linotype" w:eastAsia="MS Gothic" w:hAnsi="Palatino Linotype" w:cs="Times New Roman"/>
          <w:b/>
          <w:sz w:val="24"/>
          <w:szCs w:val="24"/>
          <w:lang w:val="es-MX"/>
        </w:rPr>
      </w:pPr>
      <w:bookmarkStart w:id="1" w:name="_Toc536130565"/>
      <w:r w:rsidRPr="00955D8B">
        <w:rPr>
          <w:rFonts w:ascii="Palatino Linotype" w:eastAsia="MS Gothic" w:hAnsi="Palatino Linotype" w:cs="Times New Roman"/>
          <w:b/>
          <w:sz w:val="24"/>
          <w:szCs w:val="24"/>
          <w:lang w:val="es-MX"/>
        </w:rPr>
        <w:lastRenderedPageBreak/>
        <w:t>CONSIDERANDO</w:t>
      </w:r>
      <w:bookmarkEnd w:id="1"/>
    </w:p>
    <w:p w:rsidR="00955D8B" w:rsidRPr="00955D8B" w:rsidRDefault="00955D8B" w:rsidP="00955D8B">
      <w:pPr>
        <w:keepNext/>
        <w:keepLines/>
        <w:spacing w:after="0" w:line="360" w:lineRule="auto"/>
        <w:jc w:val="center"/>
        <w:outlineLvl w:val="0"/>
        <w:rPr>
          <w:rFonts w:ascii="Palatino Linotype" w:eastAsia="MS Gothic" w:hAnsi="Palatino Linotype" w:cs="Times New Roman"/>
          <w:b/>
          <w:sz w:val="24"/>
          <w:szCs w:val="24"/>
          <w:lang w:val="es-MX"/>
        </w:rPr>
      </w:pPr>
    </w:p>
    <w:p w:rsidR="00C07D50" w:rsidRPr="00955D8B" w:rsidRDefault="00C07D50" w:rsidP="00955D8B">
      <w:pPr>
        <w:keepNext/>
        <w:keepLines/>
        <w:spacing w:after="0" w:line="360" w:lineRule="auto"/>
        <w:outlineLvl w:val="0"/>
        <w:rPr>
          <w:rFonts w:ascii="Palatino Linotype" w:eastAsia="MS Gothic" w:hAnsi="Palatino Linotype" w:cs="Times New Roman"/>
          <w:b/>
          <w:sz w:val="24"/>
          <w:szCs w:val="26"/>
          <w:lang w:val="es-MX"/>
        </w:rPr>
      </w:pPr>
      <w:bookmarkStart w:id="2" w:name="_Toc536130566"/>
      <w:r w:rsidRPr="00955D8B">
        <w:rPr>
          <w:rFonts w:ascii="Palatino Linotype" w:eastAsia="MS Mincho" w:hAnsi="Palatino Linotype" w:cstheme="majorBidi"/>
          <w:b/>
          <w:sz w:val="24"/>
          <w:szCs w:val="24"/>
          <w:lang w:val="es-ES_tradnl" w:eastAsia="es-ES"/>
        </w:rPr>
        <w:t>PRIMERO</w:t>
      </w:r>
      <w:r w:rsidRPr="00955D8B">
        <w:rPr>
          <w:rFonts w:ascii="Palatino Linotype" w:eastAsia="MS Gothic" w:hAnsi="Palatino Linotype" w:cs="Times New Roman"/>
          <w:b/>
          <w:sz w:val="24"/>
          <w:szCs w:val="26"/>
          <w:lang w:val="es-MX"/>
        </w:rPr>
        <w:t>. De la competencia.</w:t>
      </w:r>
      <w:bookmarkEnd w:id="2"/>
    </w:p>
    <w:p w:rsidR="00C07D50" w:rsidRPr="00955D8B" w:rsidRDefault="00C07D50" w:rsidP="00955D8B">
      <w:pPr>
        <w:spacing w:after="0" w:line="360" w:lineRule="auto"/>
        <w:rPr>
          <w:rFonts w:ascii="Palatino Linotype" w:hAnsi="Palatino Linotype"/>
          <w:lang w:val="es-MX"/>
        </w:rPr>
      </w:pPr>
    </w:p>
    <w:p w:rsidR="00C07D50" w:rsidRPr="00955D8B" w:rsidRDefault="00C07D50" w:rsidP="00955D8B">
      <w:pPr>
        <w:numPr>
          <w:ilvl w:val="0"/>
          <w:numId w:val="9"/>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55D8B">
        <w:rPr>
          <w:rFonts w:ascii="Palatino Linotype" w:eastAsia="Calibri" w:hAnsi="Palatino Linotype" w:cs="Times New Roman"/>
          <w:sz w:val="24"/>
          <w:szCs w:val="24"/>
          <w:lang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55D8B">
        <w:rPr>
          <w:rFonts w:ascii="Palatino Linotype" w:eastAsia="Calibri" w:hAnsi="Palatino Linotype" w:cs="Times New Roman"/>
          <w:b/>
          <w:sz w:val="24"/>
          <w:szCs w:val="24"/>
          <w:lang w:eastAsia="es-ES"/>
        </w:rPr>
        <w:t>Constitución Política de los Estados Unidos Mexicanos</w:t>
      </w:r>
      <w:r w:rsidRPr="00955D8B">
        <w:rPr>
          <w:rFonts w:ascii="Palatino Linotype" w:eastAsia="Calibri" w:hAnsi="Palatino Linotype" w:cs="Times New Roman"/>
          <w:sz w:val="24"/>
          <w:szCs w:val="24"/>
          <w:lang w:eastAsia="es-ES"/>
        </w:rPr>
        <w:t xml:space="preserve">; </w:t>
      </w:r>
      <w:r w:rsidRPr="00955D8B">
        <w:rPr>
          <w:rFonts w:ascii="Palatino Linotype" w:hAnsi="Palatino Linotype" w:cs="Arial"/>
          <w:bCs/>
          <w:color w:val="222222"/>
          <w:sz w:val="24"/>
          <w:szCs w:val="24"/>
          <w:shd w:val="clear" w:color="auto" w:fill="FFFFFF"/>
        </w:rPr>
        <w:t>5, párrafos </w:t>
      </w:r>
      <w:r w:rsidRPr="00955D8B">
        <w:rPr>
          <w:rFonts w:ascii="Palatino Linotype" w:hAnsi="Palatino Linotype" w:cs="Arial"/>
          <w:bCs/>
          <w:color w:val="222222"/>
          <w:sz w:val="24"/>
          <w:szCs w:val="24"/>
        </w:rPr>
        <w:t>vigésimo, vigésimo primero y vigésimo segundo</w:t>
      </w:r>
      <w:r w:rsidRPr="00955D8B">
        <w:rPr>
          <w:rFonts w:ascii="Palatino Linotype" w:hAnsi="Palatino Linotype" w:cs="Arial"/>
          <w:bCs/>
          <w:color w:val="222222"/>
          <w:sz w:val="24"/>
          <w:szCs w:val="24"/>
          <w:shd w:val="clear" w:color="auto" w:fill="FFFFFF"/>
        </w:rPr>
        <w:t> fracciones IV y V </w:t>
      </w:r>
      <w:r w:rsidRPr="00955D8B">
        <w:rPr>
          <w:rFonts w:ascii="Palatino Linotype" w:eastAsia="Calibri" w:hAnsi="Palatino Linotype" w:cs="Times New Roman"/>
          <w:sz w:val="24"/>
          <w:szCs w:val="24"/>
          <w:lang w:eastAsia="es-ES"/>
        </w:rPr>
        <w:t xml:space="preserve">de la </w:t>
      </w:r>
      <w:r w:rsidRPr="00955D8B">
        <w:rPr>
          <w:rFonts w:ascii="Palatino Linotype" w:eastAsia="Calibri" w:hAnsi="Palatino Linotype" w:cs="Times New Roman"/>
          <w:b/>
          <w:sz w:val="24"/>
          <w:szCs w:val="24"/>
          <w:lang w:eastAsia="es-ES"/>
        </w:rPr>
        <w:t>Constitución Política del Estado Libre y Soberano de México</w:t>
      </w:r>
      <w:r w:rsidRPr="00955D8B">
        <w:rPr>
          <w:rFonts w:ascii="Palatino Linotype" w:eastAsia="Calibri" w:hAnsi="Palatino Linotype" w:cs="Times New Roman"/>
          <w:sz w:val="24"/>
          <w:szCs w:val="24"/>
          <w:lang w:eastAsia="es-ES"/>
        </w:rPr>
        <w:t xml:space="preserve">; artículos 1, 2 fracción II, 13, 29, 36 fracciones I y II, 176, 178, 179, 181 párrafo tercero y 185 </w:t>
      </w:r>
      <w:r w:rsidRPr="00955D8B">
        <w:rPr>
          <w:rFonts w:ascii="Palatino Linotype" w:eastAsia="Calibri" w:hAnsi="Palatino Linotype" w:cs="Arial"/>
          <w:sz w:val="24"/>
          <w:szCs w:val="24"/>
          <w:lang w:eastAsia="es-ES"/>
        </w:rPr>
        <w:t xml:space="preserve">de la </w:t>
      </w:r>
      <w:r w:rsidRPr="00955D8B">
        <w:rPr>
          <w:rFonts w:ascii="Palatino Linotype" w:eastAsia="Calibri" w:hAnsi="Palatino Linotype" w:cs="Arial"/>
          <w:b/>
          <w:sz w:val="24"/>
          <w:szCs w:val="24"/>
          <w:lang w:eastAsia="es-ES"/>
        </w:rPr>
        <w:t>Ley de Transparencia y Acceso a la Información Pública del Estado de México y Municipios</w:t>
      </w:r>
      <w:r w:rsidRPr="00955D8B">
        <w:rPr>
          <w:rFonts w:ascii="Palatino Linotype" w:eastAsia="Calibri" w:hAnsi="Palatino Linotype" w:cs="Arial"/>
          <w:sz w:val="24"/>
          <w:szCs w:val="24"/>
          <w:lang w:eastAsia="es-ES"/>
        </w:rPr>
        <w:t xml:space="preserve">; </w:t>
      </w:r>
      <w:r w:rsidRPr="00955D8B">
        <w:rPr>
          <w:rFonts w:ascii="Palatino Linotype" w:eastAsia="Calibri" w:hAnsi="Palatino Linotype" w:cs="Arial"/>
          <w:b/>
          <w:sz w:val="24"/>
          <w:szCs w:val="24"/>
          <w:lang w:eastAsia="es-ES"/>
        </w:rPr>
        <w:t>7, 9 fracciones I y XXIV, y 11</w:t>
      </w:r>
      <w:r w:rsidRPr="00955D8B">
        <w:rPr>
          <w:rFonts w:ascii="Palatino Linotype" w:eastAsia="Calibri" w:hAnsi="Palatino Linotype" w:cs="Arial"/>
          <w:sz w:val="24"/>
          <w:szCs w:val="24"/>
          <w:lang w:eastAsia="es-ES"/>
        </w:rPr>
        <w:t xml:space="preserve"> del </w:t>
      </w:r>
      <w:r w:rsidRPr="00955D8B">
        <w:rPr>
          <w:rFonts w:ascii="Palatino Linotype" w:eastAsia="Calibri" w:hAnsi="Palatino Linotype" w:cs="Arial"/>
          <w:b/>
          <w:sz w:val="24"/>
          <w:szCs w:val="24"/>
          <w:lang w:eastAsia="es-ES"/>
        </w:rPr>
        <w:t>Reglamento Interior del Instituto de Transparencia, Acceso a la Información Pública y Protección de Datos Personales del Estado de México y Municipios</w:t>
      </w:r>
      <w:r w:rsidRPr="00955D8B">
        <w:rPr>
          <w:rFonts w:ascii="Palatino Linotype" w:eastAsia="MS Mincho" w:hAnsi="Palatino Linotype" w:cs="Times New Roman"/>
          <w:sz w:val="24"/>
          <w:szCs w:val="24"/>
          <w:lang w:val="es-ES_tradnl" w:eastAsia="es-ES"/>
        </w:rPr>
        <w:t>.</w:t>
      </w:r>
    </w:p>
    <w:p w:rsidR="00C07D50" w:rsidRPr="00955D8B" w:rsidRDefault="00C07D50" w:rsidP="00955D8B">
      <w:pPr>
        <w:spacing w:after="0" w:line="360" w:lineRule="auto"/>
        <w:contextualSpacing/>
        <w:jc w:val="both"/>
        <w:rPr>
          <w:rFonts w:ascii="Palatino Linotype" w:eastAsia="MS Mincho" w:hAnsi="Palatino Linotype" w:cs="Times New Roman"/>
          <w:sz w:val="24"/>
          <w:szCs w:val="24"/>
          <w:lang w:val="es-ES_tradnl" w:eastAsia="es-ES"/>
        </w:rPr>
      </w:pPr>
    </w:p>
    <w:p w:rsidR="00C07D50" w:rsidRPr="00955D8B" w:rsidRDefault="00C07D50" w:rsidP="00955D8B">
      <w:pPr>
        <w:keepNext/>
        <w:keepLines/>
        <w:spacing w:after="0" w:line="360" w:lineRule="auto"/>
        <w:outlineLvl w:val="0"/>
        <w:rPr>
          <w:rFonts w:ascii="Palatino Linotype" w:eastAsia="MS Gothic" w:hAnsi="Palatino Linotype" w:cs="Times New Roman"/>
          <w:b/>
          <w:sz w:val="24"/>
          <w:szCs w:val="26"/>
          <w:lang w:val="es-MX"/>
        </w:rPr>
      </w:pPr>
      <w:bookmarkStart w:id="3" w:name="_Toc536130567"/>
      <w:r w:rsidRPr="00955D8B">
        <w:rPr>
          <w:rFonts w:ascii="Palatino Linotype" w:eastAsia="MS Mincho" w:hAnsi="Palatino Linotype" w:cstheme="majorBidi"/>
          <w:b/>
          <w:sz w:val="24"/>
          <w:szCs w:val="24"/>
          <w:lang w:val="es-ES_tradnl" w:eastAsia="es-ES"/>
        </w:rPr>
        <w:t>SEGUNDO</w:t>
      </w:r>
      <w:r w:rsidRPr="00955D8B">
        <w:rPr>
          <w:rFonts w:ascii="Palatino Linotype" w:eastAsia="MS Gothic" w:hAnsi="Palatino Linotype" w:cs="Times New Roman"/>
          <w:b/>
          <w:sz w:val="24"/>
          <w:szCs w:val="26"/>
          <w:lang w:val="es-MX"/>
        </w:rPr>
        <w:t>. De la oportunidad y procedencia.</w:t>
      </w:r>
      <w:bookmarkEnd w:id="3"/>
    </w:p>
    <w:p w:rsidR="00C07D50" w:rsidRPr="00955D8B" w:rsidRDefault="00C07D50" w:rsidP="00955D8B">
      <w:pPr>
        <w:spacing w:after="0" w:line="360" w:lineRule="auto"/>
        <w:ind w:left="720"/>
        <w:contextualSpacing/>
        <w:rPr>
          <w:rFonts w:ascii="Palatino Linotype" w:eastAsia="Calibri" w:hAnsi="Palatino Linotype" w:cs="Arial"/>
          <w:sz w:val="24"/>
          <w:szCs w:val="24"/>
          <w:lang w:val="es-ES_tradnl" w:eastAsia="es-ES"/>
        </w:rPr>
      </w:pPr>
    </w:p>
    <w:p w:rsidR="00C07D50" w:rsidRPr="00955D8B" w:rsidRDefault="00C07D50" w:rsidP="00955D8B">
      <w:pPr>
        <w:numPr>
          <w:ilvl w:val="0"/>
          <w:numId w:val="9"/>
        </w:numPr>
        <w:spacing w:after="0" w:line="360" w:lineRule="auto"/>
        <w:ind w:left="0" w:firstLine="0"/>
        <w:contextualSpacing/>
        <w:jc w:val="both"/>
        <w:rPr>
          <w:rFonts w:ascii="Palatino Linotype" w:eastAsia="Calibri" w:hAnsi="Palatino Linotype" w:cs="Arial"/>
          <w:sz w:val="24"/>
          <w:szCs w:val="24"/>
          <w:lang w:val="es-ES_tradnl" w:eastAsia="es-ES"/>
        </w:rPr>
      </w:pPr>
      <w:r w:rsidRPr="00955D8B">
        <w:rPr>
          <w:rFonts w:ascii="Palatino Linotype" w:eastAsia="Calibri" w:hAnsi="Palatino Linotype" w:cs="Arial"/>
          <w:sz w:val="24"/>
          <w:szCs w:val="24"/>
          <w:lang w:val="es-ES_tradnl" w:eastAsia="es-ES"/>
        </w:rPr>
        <w:t xml:space="preserve">El medio de impugnación fue presentado a través del SAIMEX, en el formato previamente aprobado para tal efecto y dentro del plazo legal de quince días hábiles otorgados; para el caso en particular es de señalar que el </w:t>
      </w:r>
      <w:r w:rsidRPr="00955D8B">
        <w:rPr>
          <w:rFonts w:ascii="Palatino Linotype" w:eastAsia="Calibri" w:hAnsi="Palatino Linotype" w:cs="Arial"/>
          <w:b/>
          <w:sz w:val="24"/>
          <w:szCs w:val="24"/>
          <w:lang w:val="es-ES_tradnl" w:eastAsia="es-ES"/>
        </w:rPr>
        <w:t>SUJETO OBLIGADO</w:t>
      </w:r>
      <w:r w:rsidRPr="00955D8B">
        <w:rPr>
          <w:rFonts w:ascii="Palatino Linotype" w:eastAsia="Calibri" w:hAnsi="Palatino Linotype" w:cs="Arial"/>
          <w:sz w:val="24"/>
          <w:szCs w:val="24"/>
          <w:lang w:val="es-ES_tradnl" w:eastAsia="es-ES"/>
        </w:rPr>
        <w:t xml:space="preserve"> </w:t>
      </w:r>
      <w:r w:rsidRPr="00955D8B">
        <w:rPr>
          <w:rFonts w:ascii="Palatino Linotype" w:eastAsia="Calibri" w:hAnsi="Palatino Linotype" w:cs="Arial"/>
          <w:sz w:val="24"/>
          <w:szCs w:val="24"/>
          <w:lang w:val="es-ES_tradnl" w:eastAsia="es-ES"/>
        </w:rPr>
        <w:lastRenderedPageBreak/>
        <w:t>entregó la respuesta e</w:t>
      </w:r>
      <w:r w:rsidR="00BF3989" w:rsidRPr="00955D8B">
        <w:rPr>
          <w:rFonts w:ascii="Palatino Linotype" w:eastAsia="Calibri" w:hAnsi="Palatino Linotype" w:cs="Arial"/>
          <w:sz w:val="24"/>
          <w:szCs w:val="24"/>
          <w:lang w:val="es-ES_tradnl" w:eastAsia="es-ES"/>
        </w:rPr>
        <w:t>l veinticinco</w:t>
      </w:r>
      <w:r w:rsidR="009E0254" w:rsidRPr="00955D8B">
        <w:rPr>
          <w:rFonts w:ascii="Palatino Linotype" w:eastAsia="Calibri" w:hAnsi="Palatino Linotype" w:cs="Arial"/>
          <w:sz w:val="24"/>
          <w:szCs w:val="24"/>
          <w:lang w:val="es-ES_tradnl" w:eastAsia="es-ES"/>
        </w:rPr>
        <w:t xml:space="preserve"> (</w:t>
      </w:r>
      <w:r w:rsidR="00BF3989" w:rsidRPr="00955D8B">
        <w:rPr>
          <w:rFonts w:ascii="Palatino Linotype" w:eastAsia="Calibri" w:hAnsi="Palatino Linotype" w:cs="Arial"/>
          <w:sz w:val="24"/>
          <w:szCs w:val="24"/>
          <w:lang w:val="es-ES_tradnl" w:eastAsia="es-ES"/>
        </w:rPr>
        <w:t>25) de octubre</w:t>
      </w:r>
      <w:r w:rsidRPr="00955D8B">
        <w:rPr>
          <w:rFonts w:ascii="Palatino Linotype" w:eastAsia="Calibri" w:hAnsi="Palatino Linotype" w:cs="Arial"/>
          <w:sz w:val="24"/>
          <w:szCs w:val="24"/>
          <w:lang w:val="es-ES_tradnl" w:eastAsia="es-ES"/>
        </w:rPr>
        <w:t xml:space="preserve"> de dos mil dieciocho, de tal forma que el plazo para interponer el recurso transcurrió del día </w:t>
      </w:r>
      <w:r w:rsidR="00BF3989" w:rsidRPr="00955D8B">
        <w:rPr>
          <w:rFonts w:ascii="Palatino Linotype" w:eastAsia="Calibri" w:hAnsi="Palatino Linotype" w:cs="Arial"/>
          <w:sz w:val="24"/>
          <w:szCs w:val="24"/>
          <w:lang w:val="es-ES_tradnl" w:eastAsia="es-ES"/>
        </w:rPr>
        <w:t>veintiséis</w:t>
      </w:r>
      <w:r w:rsidRPr="00955D8B">
        <w:rPr>
          <w:rFonts w:ascii="Palatino Linotype" w:eastAsia="Calibri" w:hAnsi="Palatino Linotype" w:cs="Arial"/>
          <w:sz w:val="24"/>
          <w:szCs w:val="24"/>
          <w:lang w:val="es-ES_tradnl" w:eastAsia="es-ES"/>
        </w:rPr>
        <w:t xml:space="preserve"> (</w:t>
      </w:r>
      <w:r w:rsidR="00BF3989" w:rsidRPr="00955D8B">
        <w:rPr>
          <w:rFonts w:ascii="Palatino Linotype" w:eastAsia="Calibri" w:hAnsi="Palatino Linotype" w:cs="Arial"/>
          <w:sz w:val="24"/>
          <w:szCs w:val="24"/>
          <w:lang w:val="es-ES_tradnl" w:eastAsia="es-ES"/>
        </w:rPr>
        <w:t>26) octubre al dieciséis (16) de noviembre</w:t>
      </w:r>
      <w:r w:rsidRPr="00955D8B">
        <w:rPr>
          <w:rFonts w:ascii="Palatino Linotype" w:eastAsia="Calibri" w:hAnsi="Palatino Linotype" w:cs="Arial"/>
          <w:sz w:val="24"/>
          <w:szCs w:val="24"/>
          <w:lang w:val="es-ES_tradnl" w:eastAsia="es-ES"/>
        </w:rPr>
        <w:t xml:space="preserve"> de dos mil dieciocho; en consecuencia, presentó su i</w:t>
      </w:r>
      <w:r w:rsidR="00BF3989" w:rsidRPr="00955D8B">
        <w:rPr>
          <w:rFonts w:ascii="Palatino Linotype" w:eastAsia="Calibri" w:hAnsi="Palatino Linotype" w:cs="Arial"/>
          <w:sz w:val="24"/>
          <w:szCs w:val="24"/>
          <w:lang w:val="es-ES_tradnl" w:eastAsia="es-ES"/>
        </w:rPr>
        <w:t>nconformidad el día treinta</w:t>
      </w:r>
      <w:r w:rsidRPr="00955D8B">
        <w:rPr>
          <w:rFonts w:ascii="Palatino Linotype" w:eastAsia="Calibri" w:hAnsi="Palatino Linotype" w:cs="Arial"/>
          <w:sz w:val="24"/>
          <w:szCs w:val="24"/>
          <w:lang w:val="es-ES_tradnl" w:eastAsia="es-ES"/>
        </w:rPr>
        <w:t xml:space="preserve"> (</w:t>
      </w:r>
      <w:r w:rsidR="00BF3989" w:rsidRPr="00955D8B">
        <w:rPr>
          <w:rFonts w:ascii="Palatino Linotype" w:eastAsia="Calibri" w:hAnsi="Palatino Linotype" w:cs="Arial"/>
          <w:sz w:val="24"/>
          <w:szCs w:val="24"/>
          <w:lang w:val="es-ES_tradnl" w:eastAsia="es-ES"/>
        </w:rPr>
        <w:t>30) de octubre</w:t>
      </w:r>
      <w:r w:rsidRPr="00955D8B">
        <w:rPr>
          <w:rFonts w:ascii="Palatino Linotype" w:eastAsia="Calibri" w:hAnsi="Palatino Linotype" w:cs="Arial"/>
          <w:sz w:val="24"/>
          <w:szCs w:val="24"/>
          <w:lang w:val="es-ES_tradnl" w:eastAsia="es-ES"/>
        </w:rPr>
        <w:t xml:space="preserve"> de dos mil dieciocho, este se encuentra dentro de los márgenes temporales previstos en el artículo 178 de la Ley de Transparencia y Acceso a la Información Pública del Estado de México y Municipios.</w:t>
      </w:r>
    </w:p>
    <w:p w:rsidR="00C07D50" w:rsidRPr="00955D8B" w:rsidRDefault="00C07D50" w:rsidP="00955D8B">
      <w:pPr>
        <w:spacing w:after="0" w:line="360" w:lineRule="auto"/>
        <w:ind w:left="426"/>
        <w:contextualSpacing/>
        <w:jc w:val="both"/>
        <w:rPr>
          <w:rFonts w:ascii="Palatino Linotype" w:eastAsia="Calibri" w:hAnsi="Palatino Linotype" w:cs="Arial"/>
          <w:sz w:val="24"/>
          <w:szCs w:val="24"/>
          <w:lang w:val="es-ES_tradnl" w:eastAsia="es-ES"/>
        </w:rPr>
      </w:pPr>
    </w:p>
    <w:p w:rsidR="00C07D50" w:rsidRPr="00955D8B" w:rsidRDefault="00C07D50" w:rsidP="00955D8B">
      <w:pPr>
        <w:numPr>
          <w:ilvl w:val="0"/>
          <w:numId w:val="9"/>
        </w:numPr>
        <w:spacing w:after="0" w:line="360" w:lineRule="auto"/>
        <w:ind w:left="0" w:firstLine="0"/>
        <w:contextualSpacing/>
        <w:jc w:val="both"/>
        <w:rPr>
          <w:rFonts w:ascii="Palatino Linotype" w:eastAsia="Calibri" w:hAnsi="Palatino Linotype" w:cs="Arial"/>
          <w:b/>
          <w:sz w:val="24"/>
          <w:szCs w:val="24"/>
          <w:lang w:val="es-ES_tradnl" w:eastAsia="es-ES"/>
        </w:rPr>
      </w:pPr>
      <w:r w:rsidRPr="00955D8B">
        <w:rPr>
          <w:rFonts w:ascii="Palatino Linotype" w:eastAsia="Calibri" w:hAnsi="Palatino Linotype" w:cs="Arial"/>
          <w:sz w:val="24"/>
          <w:szCs w:val="24"/>
          <w:lang w:val="es-ES_tradnl" w:eastAsia="es-ES"/>
        </w:rPr>
        <w:t>En ese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955D8B" w:rsidRPr="00955D8B" w:rsidRDefault="00955D8B" w:rsidP="00955D8B">
      <w:pPr>
        <w:spacing w:after="0" w:line="360" w:lineRule="auto"/>
        <w:contextualSpacing/>
        <w:jc w:val="both"/>
        <w:rPr>
          <w:rFonts w:ascii="Palatino Linotype" w:eastAsia="Calibri" w:hAnsi="Palatino Linotype" w:cs="Arial"/>
          <w:b/>
          <w:sz w:val="24"/>
          <w:szCs w:val="24"/>
          <w:lang w:val="es-ES_tradnl" w:eastAsia="es-ES"/>
        </w:rPr>
      </w:pPr>
    </w:p>
    <w:p w:rsidR="00C07D50" w:rsidRPr="00955D8B" w:rsidRDefault="00C07D50" w:rsidP="00955D8B">
      <w:pPr>
        <w:keepNext/>
        <w:keepLines/>
        <w:spacing w:after="0" w:line="360" w:lineRule="auto"/>
        <w:outlineLvl w:val="0"/>
        <w:rPr>
          <w:rFonts w:ascii="Palatino Linotype" w:eastAsia="MS Mincho" w:hAnsi="Palatino Linotype" w:cstheme="majorBidi"/>
          <w:b/>
          <w:sz w:val="24"/>
          <w:szCs w:val="24"/>
          <w:lang w:val="es-ES_tradnl" w:eastAsia="es-ES"/>
        </w:rPr>
      </w:pPr>
      <w:bookmarkStart w:id="4" w:name="_Toc536130568"/>
      <w:r w:rsidRPr="00955D8B">
        <w:rPr>
          <w:rFonts w:ascii="Palatino Linotype" w:eastAsia="MS Mincho" w:hAnsi="Palatino Linotype" w:cstheme="majorBidi"/>
          <w:b/>
          <w:sz w:val="24"/>
          <w:szCs w:val="24"/>
          <w:lang w:val="es-ES_tradnl" w:eastAsia="es-ES"/>
        </w:rPr>
        <w:t>TERCERO. Del planteamiento de la Litis.</w:t>
      </w:r>
      <w:bookmarkEnd w:id="4"/>
    </w:p>
    <w:p w:rsidR="00C07D50" w:rsidRPr="00955D8B" w:rsidRDefault="00C07D50" w:rsidP="00955D8B">
      <w:pPr>
        <w:spacing w:after="0" w:line="360" w:lineRule="auto"/>
        <w:rPr>
          <w:rFonts w:ascii="Palatino Linotype" w:hAnsi="Palatino Linotype"/>
          <w:lang w:val="es-ES_tradnl" w:eastAsia="es-ES"/>
        </w:rPr>
      </w:pPr>
    </w:p>
    <w:p w:rsidR="00C07D50" w:rsidRPr="00955D8B" w:rsidRDefault="00C07D50" w:rsidP="00955D8B">
      <w:pPr>
        <w:numPr>
          <w:ilvl w:val="0"/>
          <w:numId w:val="9"/>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955D8B">
        <w:rPr>
          <w:rFonts w:ascii="Palatino Linotype" w:eastAsia="MS Mincho" w:hAnsi="Palatino Linotype" w:cs="Arial"/>
          <w:sz w:val="24"/>
          <w:szCs w:val="24"/>
          <w:lang w:val="es-ES_tradnl" w:eastAsia="es-ES"/>
        </w:rPr>
        <w:t xml:space="preserve">De las constancias que obran en el expediente de referencia, es de señalar que el </w:t>
      </w:r>
      <w:r w:rsidRPr="00955D8B">
        <w:rPr>
          <w:rFonts w:ascii="Palatino Linotype" w:eastAsia="MS Mincho" w:hAnsi="Palatino Linotype" w:cs="Arial"/>
          <w:b/>
          <w:sz w:val="24"/>
          <w:szCs w:val="24"/>
          <w:lang w:val="es-ES_tradnl" w:eastAsia="es-ES"/>
        </w:rPr>
        <w:t>SUJETO OBLIGADO</w:t>
      </w:r>
      <w:r w:rsidRPr="00955D8B">
        <w:rPr>
          <w:rFonts w:ascii="Palatino Linotype" w:eastAsia="MS Mincho" w:hAnsi="Palatino Linotype" w:cs="Arial"/>
          <w:sz w:val="24"/>
          <w:szCs w:val="24"/>
          <w:lang w:val="es-ES_tradnl" w:eastAsia="es-ES"/>
        </w:rPr>
        <w:t xml:space="preserve"> proporcionó su respectiva  respuesta a la solicitud de información; sin embargo, el recurrente presentó el recurso de revisión mediante el cual señala como acto impugnado </w:t>
      </w:r>
      <w:r w:rsidR="00BF3989" w:rsidRPr="00955D8B">
        <w:rPr>
          <w:rFonts w:ascii="Palatino Linotype" w:eastAsia="MS Mincho" w:hAnsi="Palatino Linotype" w:cs="Arial"/>
          <w:sz w:val="24"/>
          <w:szCs w:val="24"/>
          <w:lang w:val="es-ES_tradnl" w:eastAsia="es-ES"/>
        </w:rPr>
        <w:t>y motivos de informidad la falta de entrega de la información</w:t>
      </w:r>
      <w:r w:rsidR="00180BF6" w:rsidRPr="00955D8B">
        <w:rPr>
          <w:rFonts w:ascii="Palatino Linotype" w:eastAsia="MS Mincho" w:hAnsi="Palatino Linotype" w:cs="Arial"/>
          <w:sz w:val="24"/>
          <w:szCs w:val="24"/>
          <w:lang w:val="es-ES_tradnl" w:eastAsia="es-ES"/>
        </w:rPr>
        <w:t>;</w:t>
      </w:r>
      <w:r w:rsidR="00180BF6" w:rsidRPr="00955D8B">
        <w:rPr>
          <w:rFonts w:ascii="Palatino Linotype" w:hAnsi="Palatino Linotype"/>
        </w:rPr>
        <w:t xml:space="preserve"> </w:t>
      </w:r>
      <w:r w:rsidR="00180BF6" w:rsidRPr="00955D8B">
        <w:rPr>
          <w:rFonts w:ascii="Palatino Linotype" w:eastAsia="MS Mincho" w:hAnsi="Palatino Linotype" w:cs="Times New Roman"/>
          <w:sz w:val="24"/>
          <w:szCs w:val="24"/>
          <w:lang w:val="es-ES_tradnl" w:eastAsia="es-ES"/>
        </w:rPr>
        <w:t xml:space="preserve">en consecuencia, el estudio de la presente resolución versará </w:t>
      </w:r>
      <w:r w:rsidR="00180BF6" w:rsidRPr="00955D8B">
        <w:rPr>
          <w:rFonts w:ascii="Palatino Linotype" w:eastAsia="MS Mincho" w:hAnsi="Palatino Linotype" w:cs="Times New Roman"/>
          <w:sz w:val="24"/>
          <w:szCs w:val="24"/>
          <w:lang w:val="es-ES_tradnl" w:eastAsia="es-ES"/>
        </w:rPr>
        <w:lastRenderedPageBreak/>
        <w:t>respecto al contenido de la respuesta que fue proporcionada, a efecto de verificar que se dé cumplimiento al derecho de acceso a la información o en su defecto se haya vulnerado ordenar la reparación del mismo.</w:t>
      </w:r>
    </w:p>
    <w:p w:rsidR="003D76BF" w:rsidRPr="00955D8B" w:rsidRDefault="003D76BF" w:rsidP="00955D8B">
      <w:pPr>
        <w:spacing w:after="0" w:line="360" w:lineRule="auto"/>
        <w:ind w:right="49"/>
        <w:contextualSpacing/>
        <w:jc w:val="both"/>
        <w:rPr>
          <w:rFonts w:ascii="Palatino Linotype" w:eastAsia="MS Mincho" w:hAnsi="Palatino Linotype" w:cs="Times New Roman"/>
          <w:i/>
          <w:sz w:val="24"/>
          <w:szCs w:val="24"/>
          <w:lang w:val="es-ES_tradnl" w:eastAsia="es-ES"/>
        </w:rPr>
      </w:pPr>
    </w:p>
    <w:p w:rsidR="00C07D50" w:rsidRPr="00955D8B" w:rsidRDefault="00C07D50" w:rsidP="00955D8B">
      <w:pPr>
        <w:numPr>
          <w:ilvl w:val="0"/>
          <w:numId w:val="9"/>
        </w:numPr>
        <w:spacing w:after="0" w:line="360" w:lineRule="auto"/>
        <w:ind w:left="0" w:right="49" w:firstLine="0"/>
        <w:contextualSpacing/>
        <w:jc w:val="both"/>
        <w:rPr>
          <w:rFonts w:ascii="Palatino Linotype" w:eastAsia="MS Mincho" w:hAnsi="Palatino Linotype" w:cs="Arial"/>
          <w:sz w:val="24"/>
          <w:szCs w:val="24"/>
          <w:lang w:val="es-ES_tradnl" w:eastAsia="es-ES"/>
        </w:rPr>
      </w:pPr>
      <w:r w:rsidRPr="00955D8B">
        <w:rPr>
          <w:rFonts w:ascii="Palatino Linotype" w:eastAsia="MS Mincho" w:hAnsi="Palatino Linotype" w:cs="Arial"/>
          <w:sz w:val="24"/>
          <w:szCs w:val="24"/>
          <w:lang w:val="es-ES_tradnl" w:eastAsia="es-ES"/>
        </w:rPr>
        <w:t xml:space="preserve">Del análisis efectuado se advierte que el recurso de revisión del que se trata es procedente, toda vez que se actualiza la hipótesis prevista en las </w:t>
      </w:r>
      <w:r w:rsidR="003D76BF" w:rsidRPr="00955D8B">
        <w:rPr>
          <w:rFonts w:ascii="Palatino Linotype" w:eastAsia="MS Mincho" w:hAnsi="Palatino Linotype" w:cs="Times New Roman"/>
          <w:b/>
          <w:sz w:val="24"/>
          <w:szCs w:val="24"/>
          <w:lang w:val="es-ES_tradnl" w:eastAsia="es-ES"/>
        </w:rPr>
        <w:t xml:space="preserve">fracciones III </w:t>
      </w:r>
      <w:r w:rsidRPr="00955D8B">
        <w:rPr>
          <w:rFonts w:ascii="Palatino Linotype" w:eastAsia="MS Mincho" w:hAnsi="Palatino Linotype" w:cs="Times New Roman"/>
          <w:b/>
          <w:sz w:val="24"/>
          <w:szCs w:val="24"/>
          <w:lang w:val="es-ES_tradnl" w:eastAsia="es-ES"/>
        </w:rPr>
        <w:t>el artículo 179 de la Ley de Transparencia y Acceso a la Información Pública del Estado de México y Municipio</w:t>
      </w:r>
      <w:r w:rsidRPr="00955D8B">
        <w:rPr>
          <w:rFonts w:ascii="Palatino Linotype" w:eastAsia="MS Mincho" w:hAnsi="Palatino Linotype" w:cs="Times New Roman"/>
          <w:sz w:val="24"/>
          <w:szCs w:val="24"/>
          <w:lang w:val="es-ES_tradnl" w:eastAsia="es-ES"/>
        </w:rPr>
        <w:t>.</w:t>
      </w:r>
      <w:bookmarkStart w:id="5" w:name="_Toc461555893"/>
      <w:bookmarkStart w:id="6" w:name="_Toc458016386"/>
      <w:bookmarkStart w:id="7" w:name="_Toc455743517"/>
      <w:bookmarkStart w:id="8" w:name="_Toc454968928"/>
    </w:p>
    <w:p w:rsidR="00C07D50" w:rsidRPr="00955D8B" w:rsidRDefault="00C07D50" w:rsidP="00955D8B">
      <w:pPr>
        <w:spacing w:after="0" w:line="360" w:lineRule="auto"/>
        <w:rPr>
          <w:rFonts w:ascii="Palatino Linotype" w:eastAsia="MS Mincho" w:hAnsi="Palatino Linotype" w:cs="Arial"/>
          <w:sz w:val="24"/>
          <w:szCs w:val="24"/>
          <w:lang w:val="es-ES_tradnl" w:eastAsia="es-ES"/>
        </w:rPr>
      </w:pPr>
    </w:p>
    <w:p w:rsidR="00C07D50" w:rsidRPr="00955D8B" w:rsidRDefault="00C07D50" w:rsidP="00955D8B">
      <w:pPr>
        <w:keepNext/>
        <w:keepLines/>
        <w:spacing w:after="0" w:line="360" w:lineRule="auto"/>
        <w:outlineLvl w:val="0"/>
        <w:rPr>
          <w:rFonts w:ascii="Palatino Linotype" w:eastAsia="MS Mincho" w:hAnsi="Palatino Linotype" w:cs="Times New Roman"/>
          <w:b/>
          <w:sz w:val="24"/>
          <w:szCs w:val="24"/>
          <w:lang w:val="es-ES_tradnl" w:eastAsia="es-ES"/>
        </w:rPr>
      </w:pPr>
      <w:bookmarkStart w:id="9" w:name="_Toc536130569"/>
      <w:r w:rsidRPr="00955D8B">
        <w:rPr>
          <w:rFonts w:ascii="Palatino Linotype" w:eastAsia="MS Gothic" w:hAnsi="Palatino Linotype" w:cstheme="majorBidi"/>
          <w:b/>
          <w:sz w:val="24"/>
          <w:szCs w:val="24"/>
          <w:lang w:val="es-ES_tradnl" w:eastAsia="es-ES"/>
        </w:rPr>
        <w:t xml:space="preserve">CUARTO. Del estudio y resolución del recurso de </w:t>
      </w:r>
      <w:bookmarkEnd w:id="5"/>
      <w:bookmarkEnd w:id="6"/>
      <w:bookmarkEnd w:id="7"/>
      <w:bookmarkEnd w:id="8"/>
      <w:r w:rsidRPr="00955D8B">
        <w:rPr>
          <w:rFonts w:ascii="Palatino Linotype" w:eastAsia="MS Gothic" w:hAnsi="Palatino Linotype" w:cstheme="majorBidi"/>
          <w:b/>
          <w:sz w:val="24"/>
          <w:szCs w:val="24"/>
          <w:lang w:val="es-ES_tradnl" w:eastAsia="es-ES"/>
        </w:rPr>
        <w:t>revisión.</w:t>
      </w:r>
      <w:bookmarkEnd w:id="9"/>
    </w:p>
    <w:p w:rsidR="00C07D50" w:rsidRPr="00955D8B" w:rsidRDefault="00C07D50" w:rsidP="00955D8B">
      <w:pPr>
        <w:spacing w:after="0" w:line="360" w:lineRule="auto"/>
        <w:ind w:right="49"/>
        <w:contextualSpacing/>
        <w:jc w:val="both"/>
        <w:rPr>
          <w:rFonts w:ascii="Palatino Linotype" w:eastAsia="MS Mincho" w:hAnsi="Palatino Linotype" w:cs="Times New Roman"/>
          <w:sz w:val="24"/>
          <w:szCs w:val="24"/>
          <w:lang w:val="es-ES_tradnl" w:eastAsia="es-ES"/>
        </w:rPr>
      </w:pPr>
    </w:p>
    <w:p w:rsidR="00C07D50" w:rsidRPr="00955D8B" w:rsidRDefault="00C07D50" w:rsidP="00955D8B">
      <w:pPr>
        <w:numPr>
          <w:ilvl w:val="0"/>
          <w:numId w:val="9"/>
        </w:numPr>
        <w:spacing w:after="0" w:line="360" w:lineRule="auto"/>
        <w:ind w:left="0" w:firstLine="0"/>
        <w:contextualSpacing/>
        <w:jc w:val="both"/>
        <w:rPr>
          <w:rFonts w:ascii="Palatino Linotype" w:eastAsia="MS Mincho" w:hAnsi="Palatino Linotype" w:cs="Arial"/>
          <w:i/>
          <w:sz w:val="24"/>
          <w:szCs w:val="24"/>
          <w:lang w:val="es-MX" w:eastAsia="es-ES"/>
        </w:rPr>
      </w:pPr>
      <w:r w:rsidRPr="00955D8B">
        <w:rPr>
          <w:rFonts w:ascii="Palatino Linotype" w:hAnsi="Palatino Linotype" w:cs="Arial"/>
          <w:sz w:val="24"/>
          <w:szCs w:val="24"/>
          <w:lang w:val="es-MX"/>
        </w:rPr>
        <w:t xml:space="preserve">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a lo establecido en el artículo 8 de la </w:t>
      </w:r>
      <w:r w:rsidRPr="00955D8B">
        <w:rPr>
          <w:rFonts w:ascii="Palatino Linotype" w:eastAsia="Calibri" w:hAnsi="Palatino Linotype" w:cs="Arial"/>
          <w:b/>
          <w:sz w:val="24"/>
          <w:szCs w:val="24"/>
        </w:rPr>
        <w:t>Ley de Transparencia y Acceso a la Información Pública del Estado de México y Municipios</w:t>
      </w:r>
      <w:r w:rsidRPr="00955D8B">
        <w:rPr>
          <w:rFonts w:ascii="Palatino Linotype" w:eastAsia="Times New Roman" w:hAnsi="Palatino Linotype" w:cs="Arial"/>
          <w:sz w:val="24"/>
          <w:szCs w:val="24"/>
          <w:lang w:eastAsia="es-MX"/>
        </w:rPr>
        <w:t>.</w:t>
      </w:r>
    </w:p>
    <w:p w:rsidR="00C07D50" w:rsidRPr="00955D8B" w:rsidRDefault="00C07D50" w:rsidP="00955D8B">
      <w:pPr>
        <w:spacing w:after="0" w:line="360" w:lineRule="auto"/>
        <w:ind w:left="426"/>
        <w:contextualSpacing/>
        <w:jc w:val="both"/>
        <w:rPr>
          <w:rFonts w:ascii="Palatino Linotype" w:eastAsia="MS Mincho" w:hAnsi="Palatino Linotype" w:cs="Arial"/>
          <w:i/>
          <w:sz w:val="24"/>
          <w:szCs w:val="24"/>
          <w:lang w:val="es-MX" w:eastAsia="es-ES"/>
        </w:rPr>
      </w:pPr>
    </w:p>
    <w:p w:rsidR="00955D8B" w:rsidRDefault="00C07D50" w:rsidP="00955D8B">
      <w:pPr>
        <w:numPr>
          <w:ilvl w:val="0"/>
          <w:numId w:val="9"/>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55D8B">
        <w:rPr>
          <w:rFonts w:ascii="Palatino Linotype" w:eastAsia="MS Mincho" w:hAnsi="Palatino Linotype" w:cs="Times New Roman"/>
          <w:sz w:val="24"/>
          <w:szCs w:val="24"/>
          <w:lang w:val="es-ES_tradnl" w:eastAsia="es-ES"/>
        </w:rPr>
        <w:t xml:space="preserve">Así, de acuerdo a la Ley de Transparencia en términos generales, establece como uno de los objetivos con el que cuenta es el de garantizar a toda persona el </w:t>
      </w:r>
      <w:r w:rsidRPr="00955D8B">
        <w:rPr>
          <w:rFonts w:ascii="Palatino Linotype" w:eastAsia="MS Mincho" w:hAnsi="Palatino Linotype" w:cs="Times New Roman"/>
          <w:sz w:val="24"/>
          <w:szCs w:val="24"/>
          <w:lang w:val="es-ES_tradnl" w:eastAsia="es-ES"/>
        </w:rPr>
        <w:lastRenderedPageBreak/>
        <w:t>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por lo anterior se procede al estudio de la información proporcionada y la solicitada.</w:t>
      </w:r>
    </w:p>
    <w:p w:rsidR="00955D8B" w:rsidRPr="00955D8B" w:rsidRDefault="00955D8B" w:rsidP="00955D8B">
      <w:pPr>
        <w:spacing w:after="0" w:line="360" w:lineRule="auto"/>
        <w:ind w:right="49"/>
        <w:contextualSpacing/>
        <w:jc w:val="both"/>
        <w:rPr>
          <w:rFonts w:ascii="Palatino Linotype" w:eastAsia="MS Mincho" w:hAnsi="Palatino Linotype" w:cs="Times New Roman"/>
          <w:sz w:val="24"/>
          <w:szCs w:val="24"/>
          <w:lang w:val="es-ES_tradnl" w:eastAsia="es-ES"/>
        </w:rPr>
      </w:pPr>
    </w:p>
    <w:p w:rsidR="00C07D50" w:rsidRPr="00955D8B" w:rsidRDefault="00C07D50" w:rsidP="00955D8B">
      <w:pPr>
        <w:pStyle w:val="Ttulo2"/>
        <w:numPr>
          <w:ilvl w:val="0"/>
          <w:numId w:val="6"/>
        </w:numPr>
        <w:spacing w:before="0" w:line="360" w:lineRule="auto"/>
        <w:ind w:left="567" w:hanging="567"/>
        <w:rPr>
          <w:rFonts w:ascii="Palatino Linotype" w:hAnsi="Palatino Linotype"/>
          <w:b/>
          <w:i/>
          <w:color w:val="auto"/>
          <w:sz w:val="24"/>
          <w:szCs w:val="24"/>
        </w:rPr>
      </w:pPr>
      <w:bookmarkStart w:id="10" w:name="_Toc536130570"/>
      <w:r w:rsidRPr="00955D8B">
        <w:rPr>
          <w:rFonts w:ascii="Palatino Linotype" w:hAnsi="Palatino Linotype"/>
          <w:b/>
          <w:i/>
          <w:color w:val="auto"/>
          <w:sz w:val="24"/>
          <w:szCs w:val="24"/>
        </w:rPr>
        <w:t>De la respuesta</w:t>
      </w:r>
      <w:r w:rsidR="003D76BF" w:rsidRPr="00955D8B">
        <w:rPr>
          <w:rFonts w:ascii="Palatino Linotype" w:hAnsi="Palatino Linotype"/>
          <w:b/>
          <w:i/>
          <w:color w:val="auto"/>
          <w:sz w:val="24"/>
          <w:szCs w:val="24"/>
        </w:rPr>
        <w:t xml:space="preserve"> y fuente obligacional</w:t>
      </w:r>
      <w:r w:rsidRPr="00955D8B">
        <w:rPr>
          <w:rFonts w:ascii="Palatino Linotype" w:hAnsi="Palatino Linotype"/>
          <w:b/>
          <w:i/>
          <w:color w:val="auto"/>
          <w:sz w:val="24"/>
          <w:szCs w:val="24"/>
        </w:rPr>
        <w:t>.</w:t>
      </w:r>
      <w:bookmarkEnd w:id="10"/>
    </w:p>
    <w:p w:rsidR="00C07D50" w:rsidRPr="00955D8B" w:rsidRDefault="00C07D50" w:rsidP="00955D8B">
      <w:pPr>
        <w:spacing w:after="0" w:line="360" w:lineRule="auto"/>
        <w:rPr>
          <w:rFonts w:ascii="Palatino Linotype" w:hAnsi="Palatino Linotype"/>
          <w:lang w:val="es-MX" w:eastAsia="es-ES"/>
        </w:rPr>
      </w:pPr>
    </w:p>
    <w:p w:rsidR="00675BA5" w:rsidRPr="00955D8B" w:rsidRDefault="00C07D50" w:rsidP="00955D8B">
      <w:pPr>
        <w:numPr>
          <w:ilvl w:val="0"/>
          <w:numId w:val="9"/>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55D8B">
        <w:rPr>
          <w:rFonts w:ascii="Palatino Linotype" w:eastAsia="MS Mincho" w:hAnsi="Palatino Linotype" w:cs="Times New Roman"/>
          <w:sz w:val="24"/>
          <w:szCs w:val="24"/>
          <w:lang w:val="es-ES_tradnl" w:eastAsia="es-ES"/>
        </w:rPr>
        <w:t>En cuanto a la respuesta que fue pr</w:t>
      </w:r>
      <w:r w:rsidR="00675BA5" w:rsidRPr="00955D8B">
        <w:rPr>
          <w:rFonts w:ascii="Palatino Linotype" w:eastAsia="MS Mincho" w:hAnsi="Palatino Linotype" w:cs="Times New Roman"/>
          <w:sz w:val="24"/>
          <w:szCs w:val="24"/>
          <w:lang w:val="es-ES_tradnl" w:eastAsia="es-ES"/>
        </w:rPr>
        <w:t>oporcion</w:t>
      </w:r>
      <w:r w:rsidR="003D76BF" w:rsidRPr="00955D8B">
        <w:rPr>
          <w:rFonts w:ascii="Palatino Linotype" w:eastAsia="MS Mincho" w:hAnsi="Palatino Linotype" w:cs="Times New Roman"/>
          <w:sz w:val="24"/>
          <w:szCs w:val="24"/>
          <w:lang w:val="es-ES_tradnl" w:eastAsia="es-ES"/>
        </w:rPr>
        <w:t xml:space="preserve">ada, se puede observar que la misma refiere a la inexistencia de la información toda vez que no fue generada ni se posee y que de acuerdo a los objetivos </w:t>
      </w:r>
      <w:r w:rsidR="004E4197" w:rsidRPr="00955D8B">
        <w:rPr>
          <w:rFonts w:ascii="Palatino Linotype" w:eastAsia="MS Mincho" w:hAnsi="Palatino Linotype" w:cs="Times New Roman"/>
          <w:sz w:val="24"/>
          <w:szCs w:val="24"/>
          <w:lang w:val="es-ES_tradnl" w:eastAsia="es-ES"/>
        </w:rPr>
        <w:t xml:space="preserve">y atribuciones </w:t>
      </w:r>
      <w:r w:rsidR="003D76BF" w:rsidRPr="00955D8B">
        <w:rPr>
          <w:rFonts w:ascii="Palatino Linotype" w:eastAsia="MS Mincho" w:hAnsi="Palatino Linotype" w:cs="Times New Roman"/>
          <w:sz w:val="24"/>
          <w:szCs w:val="24"/>
          <w:lang w:val="es-ES_tradnl" w:eastAsia="es-ES"/>
        </w:rPr>
        <w:t>de la Universidad contenidos en el decreto de creación de fecha 13 de noviembre de 2006 reformado el 24 de agosto de 2017 y 14 de noviembre de 2011, no se especifica la información solicita</w:t>
      </w:r>
      <w:r w:rsidR="004E4197" w:rsidRPr="00955D8B">
        <w:rPr>
          <w:rFonts w:ascii="Palatino Linotype" w:eastAsia="MS Mincho" w:hAnsi="Palatino Linotype" w:cs="Times New Roman"/>
          <w:sz w:val="24"/>
          <w:szCs w:val="24"/>
          <w:lang w:val="es-ES_tradnl" w:eastAsia="es-ES"/>
        </w:rPr>
        <w:t>da</w:t>
      </w:r>
      <w:r w:rsidR="003D76BF" w:rsidRPr="00955D8B">
        <w:rPr>
          <w:rFonts w:ascii="Palatino Linotype" w:eastAsia="MS Mincho" w:hAnsi="Palatino Linotype" w:cs="Times New Roman"/>
          <w:sz w:val="24"/>
          <w:szCs w:val="24"/>
          <w:lang w:val="es-ES_tradnl" w:eastAsia="es-ES"/>
        </w:rPr>
        <w:t xml:space="preserve"> por el particular.</w:t>
      </w:r>
    </w:p>
    <w:p w:rsidR="004E4197" w:rsidRPr="00955D8B" w:rsidRDefault="004E4197" w:rsidP="00955D8B">
      <w:pPr>
        <w:spacing w:after="0" w:line="360" w:lineRule="auto"/>
        <w:ind w:right="49"/>
        <w:contextualSpacing/>
        <w:jc w:val="both"/>
        <w:rPr>
          <w:rFonts w:ascii="Palatino Linotype" w:eastAsia="MS Mincho" w:hAnsi="Palatino Linotype" w:cs="Times New Roman"/>
          <w:sz w:val="24"/>
          <w:szCs w:val="24"/>
          <w:lang w:val="es-ES_tradnl" w:eastAsia="es-ES"/>
        </w:rPr>
      </w:pPr>
    </w:p>
    <w:p w:rsidR="006C04FC" w:rsidRPr="00955D8B" w:rsidRDefault="004E4197" w:rsidP="00955D8B">
      <w:pPr>
        <w:numPr>
          <w:ilvl w:val="0"/>
          <w:numId w:val="9"/>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55D8B">
        <w:rPr>
          <w:rFonts w:ascii="Palatino Linotype" w:eastAsia="MS Mincho" w:hAnsi="Palatino Linotype" w:cs="Times New Roman"/>
          <w:sz w:val="24"/>
          <w:szCs w:val="24"/>
          <w:lang w:val="es-ES_tradnl" w:eastAsia="es-ES"/>
        </w:rPr>
        <w:t>No obstante lo anterior, se informa que la Universidad</w:t>
      </w:r>
      <w:r w:rsidR="006C04FC" w:rsidRPr="00955D8B">
        <w:rPr>
          <w:rFonts w:ascii="Palatino Linotype" w:eastAsia="MS Mincho" w:hAnsi="Palatino Linotype" w:cs="Times New Roman"/>
          <w:sz w:val="24"/>
          <w:szCs w:val="24"/>
          <w:lang w:val="es-ES_tradnl" w:eastAsia="es-ES"/>
        </w:rPr>
        <w:t xml:space="preserve"> cuenta con un órgano de control que se encarga de dar atención a las quejas o denuncias que se reciben a través del Sistema de Atención Mexiquense, correspondiendo a éste solicitar los motivos y resolución de cada queja o denuncia interpuesta, por medio de la Contraloría del Gobierno del Estado.</w:t>
      </w:r>
    </w:p>
    <w:p w:rsidR="006C04FC" w:rsidRDefault="006C04FC" w:rsidP="00955D8B">
      <w:pPr>
        <w:numPr>
          <w:ilvl w:val="0"/>
          <w:numId w:val="9"/>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55D8B">
        <w:rPr>
          <w:rFonts w:ascii="Palatino Linotype" w:eastAsia="MS Mincho" w:hAnsi="Palatino Linotype" w:cs="Times New Roman"/>
          <w:sz w:val="24"/>
          <w:szCs w:val="24"/>
          <w:lang w:val="es-ES_tradnl" w:eastAsia="es-ES"/>
        </w:rPr>
        <w:lastRenderedPageBreak/>
        <w:t>Luego entonces, de la respuesta emitida el particular se inconforma refiriendo se niega la información requerida, por lo tanto resulta procedentes las manifestaciones realizadas po</w:t>
      </w:r>
      <w:r w:rsidR="00276597" w:rsidRPr="00955D8B">
        <w:rPr>
          <w:rFonts w:ascii="Palatino Linotype" w:eastAsia="MS Mincho" w:hAnsi="Palatino Linotype" w:cs="Times New Roman"/>
          <w:sz w:val="24"/>
          <w:szCs w:val="24"/>
          <w:lang w:val="es-ES_tradnl" w:eastAsia="es-ES"/>
        </w:rPr>
        <w:t>r el particular por la siguientes razones de hecho y derecho.</w:t>
      </w:r>
    </w:p>
    <w:p w:rsidR="00955D8B" w:rsidRPr="00955D8B" w:rsidRDefault="00955D8B" w:rsidP="00955D8B">
      <w:pPr>
        <w:spacing w:after="0" w:line="360" w:lineRule="auto"/>
        <w:ind w:right="49"/>
        <w:contextualSpacing/>
        <w:jc w:val="both"/>
        <w:rPr>
          <w:rFonts w:ascii="Palatino Linotype" w:eastAsia="MS Mincho" w:hAnsi="Palatino Linotype" w:cs="Times New Roman"/>
          <w:sz w:val="24"/>
          <w:szCs w:val="24"/>
          <w:lang w:val="es-ES_tradnl" w:eastAsia="es-ES"/>
        </w:rPr>
      </w:pPr>
    </w:p>
    <w:p w:rsidR="000247D8" w:rsidRPr="00955D8B" w:rsidRDefault="002A3436" w:rsidP="00955D8B">
      <w:pPr>
        <w:pStyle w:val="Ttulo2"/>
        <w:numPr>
          <w:ilvl w:val="0"/>
          <w:numId w:val="12"/>
        </w:numPr>
        <w:spacing w:before="0" w:line="360" w:lineRule="auto"/>
        <w:rPr>
          <w:rFonts w:ascii="Palatino Linotype" w:eastAsia="MS Mincho" w:hAnsi="Palatino Linotype"/>
          <w:b/>
          <w:i/>
          <w:color w:val="auto"/>
          <w:sz w:val="24"/>
          <w:szCs w:val="24"/>
          <w:lang w:val="es-ES_tradnl" w:eastAsia="es-ES"/>
        </w:rPr>
      </w:pPr>
      <w:bookmarkStart w:id="11" w:name="_Toc536130571"/>
      <w:r w:rsidRPr="00955D8B">
        <w:rPr>
          <w:rFonts w:ascii="Palatino Linotype" w:eastAsia="MS Mincho" w:hAnsi="Palatino Linotype"/>
          <w:b/>
          <w:i/>
          <w:color w:val="auto"/>
          <w:sz w:val="24"/>
          <w:szCs w:val="24"/>
          <w:lang w:val="es-ES_tradnl" w:eastAsia="es-ES"/>
        </w:rPr>
        <w:t>Fuente obligacional</w:t>
      </w:r>
      <w:bookmarkEnd w:id="11"/>
    </w:p>
    <w:p w:rsidR="002A3436" w:rsidRPr="00955D8B" w:rsidRDefault="002A3436" w:rsidP="00955D8B">
      <w:pPr>
        <w:spacing w:after="0" w:line="360" w:lineRule="auto"/>
        <w:rPr>
          <w:rFonts w:ascii="Palatino Linotype" w:hAnsi="Palatino Linotype"/>
          <w:lang w:val="es-ES_tradnl" w:eastAsia="es-ES"/>
        </w:rPr>
      </w:pPr>
    </w:p>
    <w:p w:rsidR="000247D8" w:rsidRPr="00955D8B" w:rsidRDefault="000247D8" w:rsidP="00955D8B">
      <w:pPr>
        <w:numPr>
          <w:ilvl w:val="0"/>
          <w:numId w:val="9"/>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55D8B">
        <w:rPr>
          <w:rFonts w:ascii="Palatino Linotype" w:eastAsia="MS Mincho" w:hAnsi="Palatino Linotype" w:cs="Times New Roman"/>
          <w:sz w:val="24"/>
          <w:szCs w:val="24"/>
          <w:lang w:val="es-ES_tradnl" w:eastAsia="es-ES"/>
        </w:rPr>
        <w:t>De acuerdo al contenido del artículo 92 fracción XL que refiere lo relativo a que l</w:t>
      </w:r>
      <w:r w:rsidRPr="00955D8B">
        <w:rPr>
          <w:rFonts w:ascii="Palatino Linotype" w:eastAsia="MS Mincho" w:hAnsi="Palatino Linotype" w:cs="Times New Roman"/>
          <w:sz w:val="24"/>
          <w:szCs w:val="24"/>
          <w:lang w:eastAsia="es-ES"/>
        </w:rPr>
        <w:t>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955D8B" w:rsidRPr="00955D8B" w:rsidRDefault="00955D8B" w:rsidP="00955D8B">
      <w:pPr>
        <w:spacing w:after="0" w:line="360" w:lineRule="auto"/>
        <w:ind w:right="49"/>
        <w:contextualSpacing/>
        <w:jc w:val="both"/>
        <w:rPr>
          <w:rFonts w:ascii="Palatino Linotype" w:eastAsia="MS Mincho" w:hAnsi="Palatino Linotype" w:cs="Times New Roman"/>
          <w:sz w:val="24"/>
          <w:szCs w:val="24"/>
          <w:lang w:val="es-ES_tradnl" w:eastAsia="es-ES"/>
        </w:rPr>
      </w:pPr>
    </w:p>
    <w:p w:rsidR="000247D8" w:rsidRPr="00955D8B" w:rsidRDefault="000247D8" w:rsidP="00955D8B">
      <w:pPr>
        <w:pStyle w:val="Prrafodelista"/>
        <w:spacing w:after="0" w:line="360" w:lineRule="auto"/>
        <w:ind w:left="567" w:right="565"/>
        <w:rPr>
          <w:rFonts w:ascii="Palatino Linotype" w:eastAsia="MS Mincho" w:hAnsi="Palatino Linotype" w:cs="Times New Roman"/>
          <w:i/>
          <w:szCs w:val="24"/>
          <w:lang w:val="es-ES_tradnl" w:eastAsia="es-ES"/>
        </w:rPr>
      </w:pPr>
      <w:r w:rsidRPr="00955D8B">
        <w:rPr>
          <w:rFonts w:ascii="Palatino Linotype" w:eastAsia="MS Mincho" w:hAnsi="Palatino Linotype" w:cs="Times New Roman"/>
          <w:i/>
          <w:szCs w:val="24"/>
          <w:lang w:val="es-ES_tradnl" w:eastAsia="es-ES"/>
        </w:rPr>
        <w:t>…</w:t>
      </w:r>
    </w:p>
    <w:p w:rsidR="000247D8" w:rsidRPr="00955D8B" w:rsidRDefault="000247D8" w:rsidP="00955D8B">
      <w:pPr>
        <w:pStyle w:val="Prrafodelista"/>
        <w:spacing w:after="0" w:line="360" w:lineRule="auto"/>
        <w:ind w:left="567" w:right="565"/>
        <w:jc w:val="both"/>
        <w:rPr>
          <w:rFonts w:ascii="Palatino Linotype" w:eastAsia="MS Mincho" w:hAnsi="Palatino Linotype" w:cs="Times New Roman"/>
          <w:i/>
          <w:szCs w:val="24"/>
          <w:lang w:eastAsia="es-ES"/>
        </w:rPr>
      </w:pPr>
      <w:r w:rsidRPr="00955D8B">
        <w:rPr>
          <w:rFonts w:ascii="Palatino Linotype" w:eastAsia="MS Mincho" w:hAnsi="Palatino Linotype" w:cs="Times New Roman"/>
          <w:b/>
          <w:i/>
          <w:szCs w:val="24"/>
          <w:lang w:val="es-ES_tradnl" w:eastAsia="es-ES"/>
        </w:rPr>
        <w:t>XL.</w:t>
      </w:r>
      <w:r w:rsidRPr="00955D8B">
        <w:rPr>
          <w:rFonts w:ascii="Palatino Linotype" w:eastAsia="MS Mincho" w:hAnsi="Palatino Linotype" w:cs="Times New Roman"/>
          <w:i/>
          <w:szCs w:val="24"/>
          <w:lang w:val="es-ES_tradnl" w:eastAsia="es-ES"/>
        </w:rPr>
        <w:t xml:space="preserve"> </w:t>
      </w:r>
      <w:r w:rsidRPr="00955D8B">
        <w:rPr>
          <w:rFonts w:ascii="Palatino Linotype" w:eastAsia="MS Mincho" w:hAnsi="Palatino Linotype" w:cs="Times New Roman"/>
          <w:i/>
          <w:szCs w:val="24"/>
          <w:u w:val="single"/>
          <w:lang w:eastAsia="es-ES"/>
        </w:rPr>
        <w:t xml:space="preserve">Las resoluciones </w:t>
      </w:r>
      <w:r w:rsidRPr="00955D8B">
        <w:rPr>
          <w:rFonts w:ascii="Palatino Linotype" w:eastAsia="MS Mincho" w:hAnsi="Palatino Linotype" w:cs="Times New Roman"/>
          <w:i/>
          <w:szCs w:val="24"/>
          <w:lang w:eastAsia="es-ES"/>
        </w:rPr>
        <w:t xml:space="preserve">y laudos que se emitan </w:t>
      </w:r>
      <w:r w:rsidRPr="00955D8B">
        <w:rPr>
          <w:rFonts w:ascii="Palatino Linotype" w:eastAsia="MS Mincho" w:hAnsi="Palatino Linotype" w:cs="Times New Roman"/>
          <w:i/>
          <w:szCs w:val="24"/>
          <w:u w:val="single"/>
          <w:lang w:eastAsia="es-ES"/>
        </w:rPr>
        <w:t>en procesos o procedimientos seguidos en forma de juicio</w:t>
      </w:r>
      <w:r w:rsidRPr="00955D8B">
        <w:rPr>
          <w:rFonts w:ascii="Palatino Linotype" w:eastAsia="MS Mincho" w:hAnsi="Palatino Linotype" w:cs="Times New Roman"/>
          <w:i/>
          <w:szCs w:val="24"/>
          <w:lang w:eastAsia="es-ES"/>
        </w:rPr>
        <w:t>;</w:t>
      </w:r>
    </w:p>
    <w:p w:rsidR="000247D8" w:rsidRPr="00955D8B" w:rsidRDefault="000247D8" w:rsidP="00955D8B">
      <w:pPr>
        <w:pStyle w:val="Prrafodelista"/>
        <w:spacing w:after="0" w:line="360" w:lineRule="auto"/>
        <w:ind w:left="567" w:right="565"/>
        <w:jc w:val="both"/>
        <w:rPr>
          <w:rFonts w:ascii="Palatino Linotype" w:eastAsia="MS Mincho" w:hAnsi="Palatino Linotype" w:cs="Times New Roman"/>
          <w:i/>
          <w:szCs w:val="24"/>
          <w:lang w:eastAsia="es-ES"/>
        </w:rPr>
      </w:pPr>
      <w:r w:rsidRPr="00955D8B">
        <w:rPr>
          <w:rFonts w:ascii="Palatino Linotype" w:eastAsia="MS Mincho" w:hAnsi="Palatino Linotype" w:cs="Times New Roman"/>
          <w:i/>
          <w:szCs w:val="24"/>
          <w:lang w:eastAsia="es-ES"/>
        </w:rPr>
        <w:t>…</w:t>
      </w:r>
    </w:p>
    <w:p w:rsidR="00A739EC" w:rsidRPr="00955D8B" w:rsidRDefault="00A739EC" w:rsidP="00955D8B">
      <w:pPr>
        <w:pStyle w:val="Prrafodelista"/>
        <w:spacing w:after="0" w:line="360" w:lineRule="auto"/>
        <w:ind w:left="284" w:right="567"/>
        <w:jc w:val="both"/>
        <w:rPr>
          <w:rFonts w:ascii="Palatino Linotype" w:eastAsia="MS Mincho" w:hAnsi="Palatino Linotype" w:cs="Times New Roman"/>
          <w:i/>
          <w:sz w:val="24"/>
          <w:szCs w:val="24"/>
          <w:lang w:val="es-ES_tradnl" w:eastAsia="es-ES"/>
        </w:rPr>
      </w:pPr>
    </w:p>
    <w:p w:rsidR="00002F23" w:rsidRDefault="000247D8" w:rsidP="00955D8B">
      <w:pPr>
        <w:pStyle w:val="Prrafodelista"/>
        <w:numPr>
          <w:ilvl w:val="0"/>
          <w:numId w:val="9"/>
        </w:numPr>
        <w:spacing w:after="0" w:line="360" w:lineRule="auto"/>
        <w:ind w:left="0" w:right="49" w:firstLine="0"/>
        <w:jc w:val="both"/>
        <w:rPr>
          <w:rFonts w:ascii="Palatino Linotype" w:eastAsia="MS Mincho" w:hAnsi="Palatino Linotype" w:cs="Times New Roman"/>
          <w:sz w:val="24"/>
          <w:szCs w:val="24"/>
          <w:lang w:val="es-ES_tradnl" w:eastAsia="es-ES"/>
        </w:rPr>
      </w:pPr>
      <w:r w:rsidRPr="00955D8B">
        <w:rPr>
          <w:rFonts w:ascii="Palatino Linotype" w:eastAsia="MS Mincho" w:hAnsi="Palatino Linotype" w:cs="Times New Roman"/>
          <w:sz w:val="24"/>
          <w:szCs w:val="24"/>
          <w:lang w:val="es-ES_tradnl" w:eastAsia="es-ES"/>
        </w:rPr>
        <w:t>Por lo anterior, es de precisar que aquella</w:t>
      </w:r>
      <w:r w:rsidR="00A739EC" w:rsidRPr="00955D8B">
        <w:rPr>
          <w:rFonts w:ascii="Palatino Linotype" w:eastAsia="MS Mincho" w:hAnsi="Palatino Linotype" w:cs="Times New Roman"/>
          <w:sz w:val="24"/>
          <w:szCs w:val="24"/>
          <w:lang w:val="es-ES_tradnl" w:eastAsia="es-ES"/>
        </w:rPr>
        <w:t>s</w:t>
      </w:r>
      <w:r w:rsidRPr="00955D8B">
        <w:rPr>
          <w:rFonts w:ascii="Palatino Linotype" w:eastAsia="MS Mincho" w:hAnsi="Palatino Linotype" w:cs="Times New Roman"/>
          <w:sz w:val="24"/>
          <w:szCs w:val="24"/>
          <w:lang w:val="es-ES_tradnl" w:eastAsia="es-ES"/>
        </w:rPr>
        <w:t xml:space="preserve"> quejas presen</w:t>
      </w:r>
      <w:r w:rsidR="00A739EC" w:rsidRPr="00955D8B">
        <w:rPr>
          <w:rFonts w:ascii="Palatino Linotype" w:eastAsia="MS Mincho" w:hAnsi="Palatino Linotype" w:cs="Times New Roman"/>
          <w:sz w:val="24"/>
          <w:szCs w:val="24"/>
          <w:lang w:val="es-ES_tradnl" w:eastAsia="es-ES"/>
        </w:rPr>
        <w:t xml:space="preserve">tadas por cualquier medio ya sea escrito o electrónico </w:t>
      </w:r>
      <w:r w:rsidR="00002F23" w:rsidRPr="00955D8B">
        <w:rPr>
          <w:rFonts w:ascii="Palatino Linotype" w:eastAsia="MS Mincho" w:hAnsi="Palatino Linotype" w:cs="Times New Roman"/>
          <w:sz w:val="24"/>
          <w:szCs w:val="24"/>
          <w:lang w:val="es-ES_tradnl" w:eastAsia="es-ES"/>
        </w:rPr>
        <w:t xml:space="preserve">encontrar de </w:t>
      </w:r>
      <w:r w:rsidR="00A739EC" w:rsidRPr="00955D8B">
        <w:rPr>
          <w:rFonts w:ascii="Palatino Linotype" w:eastAsia="MS Mincho" w:hAnsi="Palatino Linotype" w:cs="Times New Roman"/>
          <w:sz w:val="24"/>
          <w:szCs w:val="24"/>
          <w:lang w:val="es-ES_tradnl" w:eastAsia="es-ES"/>
        </w:rPr>
        <w:t>una institución se puede derivar</w:t>
      </w:r>
      <w:r w:rsidR="00002F23" w:rsidRPr="00955D8B">
        <w:rPr>
          <w:rFonts w:ascii="Palatino Linotype" w:eastAsia="MS Mincho" w:hAnsi="Palatino Linotype" w:cs="Times New Roman"/>
          <w:sz w:val="24"/>
          <w:szCs w:val="24"/>
          <w:lang w:val="es-ES_tradnl" w:eastAsia="es-ES"/>
        </w:rPr>
        <w:t xml:space="preserve"> en</w:t>
      </w:r>
      <w:r w:rsidR="00A739EC" w:rsidRPr="00955D8B">
        <w:rPr>
          <w:rFonts w:ascii="Palatino Linotype" w:eastAsia="MS Mincho" w:hAnsi="Palatino Linotype" w:cs="Times New Roman"/>
          <w:sz w:val="24"/>
          <w:szCs w:val="24"/>
          <w:lang w:val="es-ES_tradnl" w:eastAsia="es-ES"/>
        </w:rPr>
        <w:t xml:space="preserve"> </w:t>
      </w:r>
      <w:r w:rsidR="00002F23" w:rsidRPr="00955D8B">
        <w:rPr>
          <w:rFonts w:ascii="Palatino Linotype" w:eastAsia="MS Mincho" w:hAnsi="Palatino Linotype" w:cs="Times New Roman"/>
          <w:sz w:val="24"/>
          <w:szCs w:val="24"/>
          <w:lang w:val="es-ES_tradnl" w:eastAsia="es-ES"/>
        </w:rPr>
        <w:t>algún</w:t>
      </w:r>
      <w:r w:rsidR="00A739EC" w:rsidRPr="00955D8B">
        <w:rPr>
          <w:rFonts w:ascii="Palatino Linotype" w:eastAsia="MS Mincho" w:hAnsi="Palatino Linotype" w:cs="Times New Roman"/>
          <w:sz w:val="24"/>
          <w:szCs w:val="24"/>
          <w:lang w:val="es-ES_tradnl" w:eastAsia="es-ES"/>
        </w:rPr>
        <w:t xml:space="preserve"> tipo de procedimiento seguido en forma de juicio, luego entonces </w:t>
      </w:r>
      <w:r w:rsidR="00002F23" w:rsidRPr="00955D8B">
        <w:rPr>
          <w:rFonts w:ascii="Palatino Linotype" w:eastAsia="MS Mincho" w:hAnsi="Palatino Linotype" w:cs="Times New Roman"/>
          <w:sz w:val="24"/>
          <w:szCs w:val="24"/>
          <w:lang w:val="es-ES_tradnl" w:eastAsia="es-ES"/>
        </w:rPr>
        <w:t xml:space="preserve">la </w:t>
      </w:r>
      <w:r w:rsidR="00002F23" w:rsidRPr="00955D8B">
        <w:rPr>
          <w:rFonts w:ascii="Palatino Linotype" w:eastAsia="MS Mincho" w:hAnsi="Palatino Linotype" w:cs="Times New Roman"/>
          <w:sz w:val="24"/>
          <w:szCs w:val="24"/>
          <w:lang w:val="es-ES_tradnl" w:eastAsia="es-ES"/>
        </w:rPr>
        <w:lastRenderedPageBreak/>
        <w:t xml:space="preserve">resolución que se emita de aquel juicio es información que el </w:t>
      </w:r>
      <w:r w:rsidR="00A739EC" w:rsidRPr="00955D8B">
        <w:rPr>
          <w:rFonts w:ascii="Palatino Linotype" w:eastAsia="MS Mincho" w:hAnsi="Palatino Linotype" w:cs="Times New Roman"/>
          <w:b/>
          <w:sz w:val="24"/>
          <w:szCs w:val="24"/>
          <w:lang w:val="es-ES_tradnl" w:eastAsia="es-ES"/>
        </w:rPr>
        <w:t>SUJETO OBLIGADO</w:t>
      </w:r>
      <w:r w:rsidR="00A739EC" w:rsidRPr="00955D8B">
        <w:rPr>
          <w:rFonts w:ascii="Palatino Linotype" w:eastAsia="MS Mincho" w:hAnsi="Palatino Linotype" w:cs="Times New Roman"/>
          <w:sz w:val="24"/>
          <w:szCs w:val="24"/>
          <w:lang w:val="es-ES_tradnl" w:eastAsia="es-ES"/>
        </w:rPr>
        <w:t xml:space="preserve"> </w:t>
      </w:r>
      <w:r w:rsidR="00002F23" w:rsidRPr="00955D8B">
        <w:rPr>
          <w:rFonts w:ascii="Palatino Linotype" w:eastAsia="MS Mincho" w:hAnsi="Palatino Linotype" w:cs="Times New Roman"/>
          <w:sz w:val="24"/>
          <w:szCs w:val="24"/>
          <w:lang w:val="es-ES_tradnl" w:eastAsia="es-ES"/>
        </w:rPr>
        <w:t>posee y admin</w:t>
      </w:r>
      <w:r w:rsidR="004A4870" w:rsidRPr="00955D8B">
        <w:rPr>
          <w:rFonts w:ascii="Palatino Linotype" w:eastAsia="MS Mincho" w:hAnsi="Palatino Linotype" w:cs="Times New Roman"/>
          <w:sz w:val="24"/>
          <w:szCs w:val="24"/>
          <w:lang w:val="es-ES_tradnl" w:eastAsia="es-ES"/>
        </w:rPr>
        <w:t>istra forma parte de juicio.</w:t>
      </w:r>
    </w:p>
    <w:p w:rsidR="00955D8B" w:rsidRPr="00955D8B" w:rsidRDefault="00955D8B" w:rsidP="00955D8B">
      <w:pPr>
        <w:pStyle w:val="Prrafodelista"/>
        <w:spacing w:after="0" w:line="360" w:lineRule="auto"/>
        <w:ind w:left="0" w:right="49"/>
        <w:jc w:val="both"/>
        <w:rPr>
          <w:rFonts w:ascii="Palatino Linotype" w:eastAsia="MS Mincho" w:hAnsi="Palatino Linotype" w:cs="Times New Roman"/>
          <w:sz w:val="24"/>
          <w:szCs w:val="24"/>
          <w:lang w:val="es-ES_tradnl" w:eastAsia="es-ES"/>
        </w:rPr>
      </w:pPr>
    </w:p>
    <w:p w:rsidR="0079183B" w:rsidRPr="00955D8B" w:rsidRDefault="004A4870" w:rsidP="00955D8B">
      <w:pPr>
        <w:pStyle w:val="Prrafodelista"/>
        <w:numPr>
          <w:ilvl w:val="0"/>
          <w:numId w:val="9"/>
        </w:numPr>
        <w:spacing w:after="0" w:line="360" w:lineRule="auto"/>
        <w:ind w:left="0" w:right="49" w:firstLine="0"/>
        <w:jc w:val="both"/>
        <w:rPr>
          <w:rFonts w:ascii="Palatino Linotype" w:eastAsia="MS Mincho" w:hAnsi="Palatino Linotype" w:cs="Times New Roman"/>
          <w:sz w:val="24"/>
          <w:szCs w:val="24"/>
          <w:lang w:val="es-ES_tradnl" w:eastAsia="es-ES"/>
        </w:rPr>
      </w:pPr>
      <w:r w:rsidRPr="00955D8B">
        <w:rPr>
          <w:rFonts w:ascii="Palatino Linotype" w:eastAsia="MS Mincho" w:hAnsi="Palatino Linotype" w:cs="Times New Roman"/>
          <w:sz w:val="24"/>
          <w:szCs w:val="24"/>
          <w:lang w:val="es-ES_tradnl" w:eastAsia="es-ES"/>
        </w:rPr>
        <w:t>Además atendiendo al principio de derecho de ser oído y vencido en juicio lo que se traduce en el debido proceso y la garantía de audiencia que tienen las partes involucras en un procedimiento seguido en forma de juic</w:t>
      </w:r>
      <w:r w:rsidR="0036748B" w:rsidRPr="00955D8B">
        <w:rPr>
          <w:rFonts w:ascii="Palatino Linotype" w:eastAsia="MS Mincho" w:hAnsi="Palatino Linotype" w:cs="Times New Roman"/>
          <w:sz w:val="24"/>
          <w:szCs w:val="24"/>
          <w:lang w:val="es-ES_tradnl" w:eastAsia="es-ES"/>
        </w:rPr>
        <w:t xml:space="preserve">io; por lo anterior la respuesta que emite </w:t>
      </w:r>
      <w:r w:rsidR="0036748B" w:rsidRPr="00955D8B">
        <w:rPr>
          <w:rFonts w:ascii="Palatino Linotype" w:eastAsia="MS Mincho" w:hAnsi="Palatino Linotype" w:cs="Times New Roman"/>
          <w:b/>
          <w:sz w:val="24"/>
          <w:szCs w:val="24"/>
          <w:lang w:val="es-ES_tradnl" w:eastAsia="es-ES"/>
        </w:rPr>
        <w:t>El SUJET</w:t>
      </w:r>
      <w:r w:rsidR="0079183B" w:rsidRPr="00955D8B">
        <w:rPr>
          <w:rFonts w:ascii="Palatino Linotype" w:eastAsia="MS Mincho" w:hAnsi="Palatino Linotype" w:cs="Times New Roman"/>
          <w:b/>
          <w:sz w:val="24"/>
          <w:szCs w:val="24"/>
          <w:lang w:val="es-ES_tradnl" w:eastAsia="es-ES"/>
        </w:rPr>
        <w:t>O OBLIGADO</w:t>
      </w:r>
      <w:r w:rsidR="0079183B" w:rsidRPr="00955D8B">
        <w:rPr>
          <w:rFonts w:ascii="Palatino Linotype" w:eastAsia="MS Mincho" w:hAnsi="Palatino Linotype" w:cs="Times New Roman"/>
          <w:sz w:val="24"/>
          <w:szCs w:val="24"/>
          <w:lang w:val="es-ES_tradnl" w:eastAsia="es-ES"/>
        </w:rPr>
        <w:t xml:space="preserve"> resulta improcedente, toda vez que es imposible que éste la genere, porque a quien le corresponde es a los ciudadanos inconformes.</w:t>
      </w:r>
    </w:p>
    <w:p w:rsidR="0079183B" w:rsidRPr="00955D8B" w:rsidRDefault="0079183B" w:rsidP="00955D8B">
      <w:pPr>
        <w:pStyle w:val="Prrafodelista"/>
        <w:spacing w:after="0" w:line="360" w:lineRule="auto"/>
        <w:ind w:left="0" w:right="49"/>
        <w:jc w:val="both"/>
        <w:rPr>
          <w:rFonts w:ascii="Palatino Linotype" w:eastAsia="MS Mincho" w:hAnsi="Palatino Linotype" w:cs="Times New Roman"/>
          <w:sz w:val="24"/>
          <w:szCs w:val="24"/>
          <w:lang w:val="es-ES_tradnl" w:eastAsia="es-ES"/>
        </w:rPr>
      </w:pPr>
    </w:p>
    <w:p w:rsidR="0079183B" w:rsidRPr="00955D8B" w:rsidRDefault="0079183B" w:rsidP="00955D8B">
      <w:pPr>
        <w:pStyle w:val="Prrafodelista"/>
        <w:numPr>
          <w:ilvl w:val="0"/>
          <w:numId w:val="9"/>
        </w:numPr>
        <w:spacing w:after="0" w:line="360" w:lineRule="auto"/>
        <w:ind w:left="0" w:right="49" w:firstLine="0"/>
        <w:jc w:val="both"/>
        <w:rPr>
          <w:rFonts w:ascii="Palatino Linotype" w:eastAsia="MS Mincho" w:hAnsi="Palatino Linotype" w:cs="Times New Roman"/>
          <w:sz w:val="24"/>
          <w:szCs w:val="24"/>
          <w:lang w:val="es-ES_tradnl" w:eastAsia="es-ES"/>
        </w:rPr>
      </w:pPr>
      <w:r w:rsidRPr="00955D8B">
        <w:rPr>
          <w:rFonts w:ascii="Palatino Linotype" w:eastAsia="MS Mincho" w:hAnsi="Palatino Linotype" w:cs="Times New Roman"/>
          <w:sz w:val="24"/>
          <w:szCs w:val="24"/>
          <w:lang w:val="es-ES_tradnl" w:eastAsia="es-ES"/>
        </w:rPr>
        <w:t>Luego entonces la información muy probablemente no se encuentra en posesión del área administrativa referida en la solicitud si no el alguna otra como puede ser la encargada de los asuntos jurídicos o la contraloría interna, mismas que no se pronunciaron al respecto.</w:t>
      </w:r>
    </w:p>
    <w:p w:rsidR="0079183B" w:rsidRPr="00955D8B" w:rsidRDefault="0079183B" w:rsidP="00955D8B">
      <w:pPr>
        <w:pStyle w:val="Prrafodelista"/>
        <w:spacing w:after="0" w:line="360" w:lineRule="auto"/>
        <w:ind w:left="0" w:right="49"/>
        <w:jc w:val="both"/>
        <w:rPr>
          <w:rFonts w:ascii="Palatino Linotype" w:eastAsia="MS Mincho" w:hAnsi="Palatino Linotype" w:cs="Times New Roman"/>
          <w:sz w:val="24"/>
          <w:szCs w:val="24"/>
          <w:lang w:val="es-ES_tradnl" w:eastAsia="es-ES"/>
        </w:rPr>
      </w:pPr>
    </w:p>
    <w:p w:rsidR="0079183B" w:rsidRPr="00955D8B" w:rsidRDefault="0079183B" w:rsidP="00955D8B">
      <w:pPr>
        <w:pStyle w:val="Prrafodelista"/>
        <w:numPr>
          <w:ilvl w:val="0"/>
          <w:numId w:val="9"/>
        </w:numPr>
        <w:spacing w:after="0" w:line="360" w:lineRule="auto"/>
        <w:ind w:left="0" w:right="49" w:firstLine="0"/>
        <w:jc w:val="both"/>
        <w:rPr>
          <w:rFonts w:ascii="Palatino Linotype" w:eastAsia="MS Mincho" w:hAnsi="Palatino Linotype" w:cs="Times New Roman"/>
          <w:sz w:val="24"/>
          <w:szCs w:val="24"/>
          <w:lang w:val="es-ES_tradnl" w:eastAsia="es-ES"/>
        </w:rPr>
      </w:pPr>
      <w:r w:rsidRPr="00955D8B">
        <w:rPr>
          <w:rFonts w:ascii="Palatino Linotype" w:eastAsia="MS Mincho" w:hAnsi="Palatino Linotype" w:cs="Times New Roman"/>
          <w:sz w:val="24"/>
          <w:szCs w:val="24"/>
          <w:lang w:val="es-ES_tradnl" w:eastAsia="es-ES"/>
        </w:rPr>
        <w:t xml:space="preserve">De lo anteriormente expuesto, resulta viable revocar la respuesta y ordenar </w:t>
      </w:r>
      <w:r w:rsidR="002A3436" w:rsidRPr="00955D8B">
        <w:rPr>
          <w:rFonts w:ascii="Palatino Linotype" w:eastAsia="MS Mincho" w:hAnsi="Palatino Linotype" w:cs="Times New Roman"/>
          <w:sz w:val="24"/>
          <w:szCs w:val="24"/>
          <w:lang w:val="es-ES_tradnl" w:eastAsia="es-ES"/>
        </w:rPr>
        <w:t>la entrega d</w:t>
      </w:r>
      <w:r w:rsidRPr="00955D8B">
        <w:rPr>
          <w:rFonts w:ascii="Palatino Linotype" w:eastAsia="MS Mincho" w:hAnsi="Palatino Linotype" w:cs="Times New Roman"/>
          <w:sz w:val="24"/>
          <w:szCs w:val="24"/>
          <w:lang w:val="es-ES_tradnl" w:eastAsia="es-ES"/>
        </w:rPr>
        <w:t xml:space="preserve">el documento o documentos en donde conste las quejas que se haya tramitado en un procedimiento en forma de juicio </w:t>
      </w:r>
      <w:r w:rsidR="002A3436" w:rsidRPr="00955D8B">
        <w:rPr>
          <w:rFonts w:ascii="Palatino Linotype" w:eastAsia="MS Mincho" w:hAnsi="Palatino Linotype" w:cs="Times New Roman"/>
          <w:sz w:val="24"/>
          <w:szCs w:val="24"/>
          <w:lang w:val="es-ES_tradnl" w:eastAsia="es-ES"/>
        </w:rPr>
        <w:t xml:space="preserve">previa búsqueda exhaustiva y razonable, </w:t>
      </w:r>
      <w:r w:rsidRPr="00955D8B">
        <w:rPr>
          <w:rFonts w:ascii="Palatino Linotype" w:eastAsia="MS Mincho" w:hAnsi="Palatino Linotype" w:cs="Times New Roman"/>
          <w:sz w:val="24"/>
          <w:szCs w:val="24"/>
          <w:lang w:val="es-ES_tradnl" w:eastAsia="es-ES"/>
        </w:rPr>
        <w:t>en contra de la Dirección de Planeación y Vinculación, así como del Departamento de Vinculaci</w:t>
      </w:r>
      <w:r w:rsidR="002A3436" w:rsidRPr="00955D8B">
        <w:rPr>
          <w:rFonts w:ascii="Palatino Linotype" w:eastAsia="MS Mincho" w:hAnsi="Palatino Linotype" w:cs="Times New Roman"/>
          <w:sz w:val="24"/>
          <w:szCs w:val="24"/>
          <w:lang w:val="es-ES_tradnl" w:eastAsia="es-ES"/>
        </w:rPr>
        <w:t>ón</w:t>
      </w:r>
      <w:r w:rsidRPr="00955D8B">
        <w:rPr>
          <w:rFonts w:ascii="Palatino Linotype" w:eastAsia="MS Mincho" w:hAnsi="Palatino Linotype" w:cs="Times New Roman"/>
          <w:sz w:val="24"/>
          <w:szCs w:val="24"/>
          <w:lang w:val="es-ES_tradnl" w:eastAsia="es-ES"/>
        </w:rPr>
        <w:t xml:space="preserve"> y Extensi</w:t>
      </w:r>
      <w:r w:rsidR="002A3436" w:rsidRPr="00955D8B">
        <w:rPr>
          <w:rFonts w:ascii="Palatino Linotype" w:eastAsia="MS Mincho" w:hAnsi="Palatino Linotype" w:cs="Times New Roman"/>
          <w:sz w:val="24"/>
          <w:szCs w:val="24"/>
          <w:lang w:val="es-ES_tradnl" w:eastAsia="es-ES"/>
        </w:rPr>
        <w:t>ón, definiéndose como documento lo establecido por el artículo 3 fracción XI de la Ley en la materia.</w:t>
      </w:r>
    </w:p>
    <w:p w:rsidR="002A3436" w:rsidRPr="00955D8B" w:rsidRDefault="002A3436" w:rsidP="00955D8B">
      <w:pPr>
        <w:pStyle w:val="Prrafodelista"/>
        <w:spacing w:after="0" w:line="360" w:lineRule="auto"/>
        <w:rPr>
          <w:rFonts w:ascii="Palatino Linotype" w:eastAsia="MS Mincho" w:hAnsi="Palatino Linotype" w:cs="Times New Roman"/>
          <w:sz w:val="24"/>
          <w:szCs w:val="24"/>
          <w:lang w:val="es-ES_tradnl" w:eastAsia="es-ES"/>
        </w:rPr>
      </w:pPr>
    </w:p>
    <w:p w:rsidR="002A3436" w:rsidRPr="00955D8B" w:rsidRDefault="002A3436" w:rsidP="00955D8B">
      <w:pPr>
        <w:pStyle w:val="Prrafodelista"/>
        <w:spacing w:after="0" w:line="360" w:lineRule="auto"/>
        <w:ind w:left="567" w:right="567"/>
        <w:jc w:val="both"/>
        <w:rPr>
          <w:rFonts w:ascii="Palatino Linotype" w:eastAsia="MS Mincho" w:hAnsi="Palatino Linotype" w:cs="Times New Roman"/>
          <w:i/>
          <w:lang w:eastAsia="es-ES"/>
        </w:rPr>
      </w:pPr>
      <w:r w:rsidRPr="00955D8B">
        <w:rPr>
          <w:rFonts w:ascii="Palatino Linotype" w:eastAsia="MS Mincho" w:hAnsi="Palatino Linotype" w:cs="Times New Roman"/>
          <w:i/>
          <w:lang w:eastAsia="es-ES"/>
        </w:rPr>
        <w:t>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2A3436" w:rsidRPr="00955D8B" w:rsidRDefault="002A3436" w:rsidP="00955D8B">
      <w:pPr>
        <w:pStyle w:val="Prrafodelista"/>
        <w:spacing w:after="0" w:line="360" w:lineRule="auto"/>
        <w:ind w:left="567" w:right="567"/>
        <w:jc w:val="both"/>
        <w:rPr>
          <w:rFonts w:ascii="Palatino Linotype" w:eastAsia="MS Mincho" w:hAnsi="Palatino Linotype" w:cs="Times New Roman"/>
          <w:i/>
          <w:lang w:eastAsia="es-ES"/>
        </w:rPr>
      </w:pPr>
      <w:r w:rsidRPr="00955D8B">
        <w:rPr>
          <w:rFonts w:ascii="Palatino Linotype" w:eastAsia="MS Mincho" w:hAnsi="Palatino Linotype" w:cs="Times New Roman"/>
          <w:i/>
          <w:lang w:eastAsia="es-ES"/>
        </w:rPr>
        <w:t>…</w:t>
      </w:r>
    </w:p>
    <w:p w:rsidR="002A3436" w:rsidRPr="00955D8B" w:rsidRDefault="002A3436" w:rsidP="00955D8B">
      <w:pPr>
        <w:pStyle w:val="Prrafodelista"/>
        <w:spacing w:after="0" w:line="360" w:lineRule="auto"/>
        <w:ind w:left="284" w:right="567"/>
        <w:jc w:val="both"/>
        <w:rPr>
          <w:rFonts w:ascii="Palatino Linotype" w:eastAsia="MS Mincho" w:hAnsi="Palatino Linotype" w:cs="Times New Roman"/>
          <w:i/>
          <w:lang w:val="es-ES_tradnl" w:eastAsia="es-ES"/>
        </w:rPr>
      </w:pPr>
    </w:p>
    <w:p w:rsidR="00002F23" w:rsidRPr="00955D8B" w:rsidRDefault="002A3436" w:rsidP="00955D8B">
      <w:pPr>
        <w:pStyle w:val="Ttulo2"/>
        <w:spacing w:before="0" w:line="360" w:lineRule="auto"/>
        <w:rPr>
          <w:rFonts w:ascii="Palatino Linotype" w:eastAsia="MS Mincho" w:hAnsi="Palatino Linotype"/>
          <w:b/>
          <w:i/>
          <w:color w:val="auto"/>
          <w:sz w:val="24"/>
          <w:szCs w:val="24"/>
          <w:lang w:val="es-ES_tradnl" w:eastAsia="es-ES"/>
        </w:rPr>
      </w:pPr>
      <w:bookmarkStart w:id="12" w:name="_Toc536130572"/>
      <w:r w:rsidRPr="00955D8B">
        <w:rPr>
          <w:rFonts w:ascii="Palatino Linotype" w:eastAsia="MS Mincho" w:hAnsi="Palatino Linotype"/>
          <w:b/>
          <w:i/>
          <w:color w:val="auto"/>
          <w:sz w:val="24"/>
          <w:szCs w:val="24"/>
          <w:lang w:val="es-ES_tradnl" w:eastAsia="es-ES"/>
        </w:rPr>
        <w:t>II. De la temporalidad de la información</w:t>
      </w:r>
      <w:bookmarkEnd w:id="12"/>
      <w:r w:rsidRPr="00955D8B">
        <w:rPr>
          <w:rFonts w:ascii="Palatino Linotype" w:eastAsia="MS Mincho" w:hAnsi="Palatino Linotype"/>
          <w:b/>
          <w:i/>
          <w:color w:val="auto"/>
          <w:sz w:val="24"/>
          <w:szCs w:val="24"/>
          <w:lang w:val="es-ES_tradnl" w:eastAsia="es-ES"/>
        </w:rPr>
        <w:t xml:space="preserve"> </w:t>
      </w:r>
    </w:p>
    <w:p w:rsidR="002A3436" w:rsidRPr="00955D8B" w:rsidRDefault="002A3436" w:rsidP="00955D8B">
      <w:pPr>
        <w:pStyle w:val="Prrafodelista"/>
        <w:spacing w:after="0" w:line="360" w:lineRule="auto"/>
        <w:ind w:left="0" w:right="49"/>
        <w:jc w:val="both"/>
        <w:rPr>
          <w:rFonts w:ascii="Palatino Linotype" w:eastAsia="MS Mincho" w:hAnsi="Palatino Linotype" w:cs="Times New Roman"/>
          <w:sz w:val="24"/>
          <w:szCs w:val="24"/>
          <w:lang w:val="es-ES_tradnl" w:eastAsia="es-ES"/>
        </w:rPr>
      </w:pPr>
    </w:p>
    <w:p w:rsidR="00CD26D5" w:rsidRPr="00955D8B" w:rsidRDefault="002A3436" w:rsidP="00955D8B">
      <w:pPr>
        <w:pStyle w:val="Prrafodelista"/>
        <w:numPr>
          <w:ilvl w:val="0"/>
          <w:numId w:val="9"/>
        </w:numPr>
        <w:spacing w:after="0" w:line="360" w:lineRule="auto"/>
        <w:ind w:left="0" w:right="49" w:firstLine="0"/>
        <w:jc w:val="both"/>
        <w:rPr>
          <w:rFonts w:ascii="Palatino Linotype" w:eastAsia="MS Mincho" w:hAnsi="Palatino Linotype" w:cs="Times New Roman"/>
          <w:sz w:val="24"/>
          <w:szCs w:val="24"/>
          <w:lang w:val="es-ES_tradnl" w:eastAsia="es-ES"/>
        </w:rPr>
      </w:pPr>
      <w:r w:rsidRPr="00955D8B">
        <w:rPr>
          <w:rFonts w:ascii="Palatino Linotype" w:eastAsia="MS Mincho" w:hAnsi="Palatino Linotype" w:cs="Times New Roman"/>
          <w:sz w:val="24"/>
          <w:szCs w:val="24"/>
          <w:lang w:val="es-ES_tradnl" w:eastAsia="es-ES"/>
        </w:rPr>
        <w:t xml:space="preserve">Es </w:t>
      </w:r>
      <w:r w:rsidR="00D57AFD" w:rsidRPr="00955D8B">
        <w:rPr>
          <w:rFonts w:ascii="Palatino Linotype" w:eastAsia="MS Mincho" w:hAnsi="Palatino Linotype" w:cs="Times New Roman"/>
          <w:sz w:val="24"/>
          <w:szCs w:val="24"/>
          <w:lang w:val="es-ES_tradnl" w:eastAsia="es-ES"/>
        </w:rPr>
        <w:t>de suma importancia</w:t>
      </w:r>
      <w:r w:rsidRPr="00955D8B">
        <w:rPr>
          <w:rFonts w:ascii="Palatino Linotype" w:eastAsia="MS Mincho" w:hAnsi="Palatino Linotype" w:cs="Times New Roman"/>
          <w:sz w:val="24"/>
          <w:szCs w:val="24"/>
          <w:lang w:val="es-ES_tradnl" w:eastAsia="es-ES"/>
        </w:rPr>
        <w:t xml:space="preserve"> referir que las denuncias y quejas presentadas por la ciudadanía</w:t>
      </w:r>
      <w:r w:rsidR="00D57AFD" w:rsidRPr="00955D8B">
        <w:rPr>
          <w:rFonts w:ascii="Palatino Linotype" w:eastAsia="MS Mincho" w:hAnsi="Palatino Linotype" w:cs="Times New Roman"/>
          <w:sz w:val="24"/>
          <w:szCs w:val="24"/>
          <w:lang w:val="es-ES_tradnl" w:eastAsia="es-ES"/>
        </w:rPr>
        <w:t xml:space="preserve"> quienes expresan su inconformidades o satisfacciones respecto de un tramites o prestación de un servicio gubernamental, están a cargo de la Secretaría de la Contraloría del Estado México implemento del 5 marzo de 1998 de acuerdo con la publicación realizada en la Gaceta de Gobierno en el que se establece el Sistema  Estatal de Quejas y Denuncias; sin embargo, en fecha </w:t>
      </w:r>
      <w:r w:rsidR="00CD26D5" w:rsidRPr="00955D8B">
        <w:rPr>
          <w:rFonts w:ascii="Palatino Linotype" w:eastAsia="MS Mincho" w:hAnsi="Palatino Linotype" w:cs="Times New Roman"/>
          <w:sz w:val="24"/>
          <w:szCs w:val="24"/>
          <w:lang w:val="es-ES_tradnl" w:eastAsia="es-ES"/>
        </w:rPr>
        <w:t xml:space="preserve">14 de noviembre de 2007 se publicó en la Gaceta de Gobierno el Acuerdo del Secretario de la Contraloría </w:t>
      </w:r>
      <w:r w:rsidR="00CD26D5" w:rsidRPr="00955D8B">
        <w:rPr>
          <w:rFonts w:ascii="Palatino Linotype" w:eastAsia="MS Mincho" w:hAnsi="Palatino Linotype" w:cs="Times New Roman"/>
          <w:sz w:val="24"/>
          <w:szCs w:val="24"/>
          <w:lang w:val="es-ES_tradnl" w:eastAsia="es-ES"/>
        </w:rPr>
        <w:lastRenderedPageBreak/>
        <w:t>del Poder Ejecutivo del Gobierno del Estado de México, por el que se establece el Sistema de Atención Mexiquense(SAM)</w:t>
      </w:r>
      <w:r w:rsidR="000F5512" w:rsidRPr="00955D8B">
        <w:rPr>
          <w:rStyle w:val="Refdenotaalpie"/>
          <w:rFonts w:ascii="Palatino Linotype" w:eastAsia="MS Mincho" w:hAnsi="Palatino Linotype" w:cs="Times New Roman"/>
          <w:sz w:val="24"/>
          <w:szCs w:val="24"/>
          <w:lang w:val="es-ES_tradnl" w:eastAsia="es-ES"/>
        </w:rPr>
        <w:footnoteReference w:id="1"/>
      </w:r>
      <w:r w:rsidR="00CD26D5" w:rsidRPr="00955D8B">
        <w:rPr>
          <w:rFonts w:ascii="Palatino Linotype" w:eastAsia="MS Mincho" w:hAnsi="Palatino Linotype" w:cs="Times New Roman"/>
          <w:sz w:val="24"/>
          <w:szCs w:val="24"/>
          <w:lang w:val="es-ES_tradnl" w:eastAsia="es-ES"/>
        </w:rPr>
        <w:t>.</w:t>
      </w:r>
    </w:p>
    <w:p w:rsidR="00002F23" w:rsidRPr="00955D8B" w:rsidRDefault="00CD26D5" w:rsidP="00955D8B">
      <w:pPr>
        <w:pStyle w:val="Prrafodelista"/>
        <w:spacing w:after="0" w:line="360" w:lineRule="auto"/>
        <w:ind w:left="0" w:right="49"/>
        <w:jc w:val="both"/>
        <w:rPr>
          <w:rFonts w:ascii="Palatino Linotype" w:eastAsia="MS Mincho" w:hAnsi="Palatino Linotype" w:cs="Times New Roman"/>
          <w:sz w:val="24"/>
          <w:szCs w:val="24"/>
          <w:lang w:val="es-ES_tradnl" w:eastAsia="es-ES"/>
        </w:rPr>
      </w:pPr>
      <w:r w:rsidRPr="00955D8B">
        <w:rPr>
          <w:rFonts w:ascii="Palatino Linotype" w:eastAsia="MS Mincho" w:hAnsi="Palatino Linotype" w:cs="Times New Roman"/>
          <w:sz w:val="24"/>
          <w:szCs w:val="24"/>
          <w:lang w:val="es-ES_tradnl" w:eastAsia="es-ES"/>
        </w:rPr>
        <w:t xml:space="preserve"> </w:t>
      </w:r>
    </w:p>
    <w:p w:rsidR="00CD26D5" w:rsidRPr="00955D8B" w:rsidRDefault="00CD26D5" w:rsidP="00955D8B">
      <w:pPr>
        <w:pStyle w:val="Prrafodelista"/>
        <w:numPr>
          <w:ilvl w:val="0"/>
          <w:numId w:val="9"/>
        </w:numPr>
        <w:spacing w:after="0" w:line="360" w:lineRule="auto"/>
        <w:ind w:left="0" w:right="49" w:firstLine="0"/>
        <w:jc w:val="both"/>
        <w:rPr>
          <w:rFonts w:ascii="Palatino Linotype" w:eastAsia="MS Mincho" w:hAnsi="Palatino Linotype" w:cs="Times New Roman"/>
          <w:sz w:val="24"/>
          <w:szCs w:val="24"/>
          <w:lang w:val="es-ES_tradnl" w:eastAsia="es-ES"/>
        </w:rPr>
      </w:pPr>
      <w:r w:rsidRPr="00955D8B">
        <w:rPr>
          <w:rFonts w:ascii="Palatino Linotype" w:eastAsia="MS Mincho" w:hAnsi="Palatino Linotype" w:cs="Times New Roman"/>
          <w:sz w:val="24"/>
          <w:szCs w:val="24"/>
          <w:lang w:val="es-ES_tradnl" w:eastAsia="es-ES"/>
        </w:rPr>
        <w:t>El Sistema de referencia tiene por finalidad ofrecer un sistema ágil y moderno que permita presentara quejas y denuncias, o expresar sugerencias o reconocimientos, relacionados con  los servidores públicos, trámites y servicios de las dependencias u organismos auxiliares de la Administración Pública Estatal; el SAM operará con un programa informático y una base de datos central estatal, para mejor referencia se inserta el siguiente contenido:</w:t>
      </w:r>
    </w:p>
    <w:p w:rsidR="00CD26D5" w:rsidRPr="00955D8B" w:rsidRDefault="00955D8B" w:rsidP="00955D8B">
      <w:pPr>
        <w:pStyle w:val="Prrafodelista"/>
        <w:spacing w:after="0" w:line="360" w:lineRule="auto"/>
        <w:rPr>
          <w:rFonts w:ascii="Palatino Linotype" w:eastAsia="MS Mincho" w:hAnsi="Palatino Linotype" w:cs="Times New Roman"/>
          <w:sz w:val="24"/>
          <w:szCs w:val="24"/>
          <w:lang w:val="es-ES_tradnl" w:eastAsia="es-ES"/>
        </w:rPr>
      </w:pPr>
      <w:r>
        <w:rPr>
          <w:rFonts w:ascii="Palatino Linotype" w:eastAsia="MS Mincho" w:hAnsi="Palatino Linotype" w:cs="Times New Roman"/>
          <w:noProof/>
          <w:sz w:val="24"/>
          <w:szCs w:val="24"/>
          <w:lang w:val="es-MX" w:eastAsia="es-MX"/>
        </w:rPr>
        <mc:AlternateContent>
          <mc:Choice Requires="wps">
            <w:drawing>
              <wp:anchor distT="0" distB="0" distL="114300" distR="114300" simplePos="0" relativeHeight="251662336" behindDoc="0" locked="0" layoutInCell="1" allowOverlap="1">
                <wp:simplePos x="0" y="0"/>
                <wp:positionH relativeFrom="column">
                  <wp:posOffset>24764</wp:posOffset>
                </wp:positionH>
                <wp:positionV relativeFrom="paragraph">
                  <wp:posOffset>60324</wp:posOffset>
                </wp:positionV>
                <wp:extent cx="5343525" cy="2867025"/>
                <wp:effectExtent l="19050" t="19050" r="28575" b="28575"/>
                <wp:wrapNone/>
                <wp:docPr id="2" name="Conector recto 2"/>
                <wp:cNvGraphicFramePr/>
                <a:graphic xmlns:a="http://schemas.openxmlformats.org/drawingml/2006/main">
                  <a:graphicData uri="http://schemas.microsoft.com/office/word/2010/wordprocessingShape">
                    <wps:wsp>
                      <wps:cNvCnPr/>
                      <wps:spPr>
                        <a:xfrm>
                          <a:off x="0" y="0"/>
                          <a:ext cx="5343525" cy="28670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CDDAFA" id="Conector recto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5pt,4.75pt" to="422.7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" strokecolor="#5b9bd5 [3204]" strokeweight="3pt">
                <v:stroke joinstyle="miter"/>
              </v:line>
            </w:pict>
          </mc:Fallback>
        </mc:AlternateContent>
      </w:r>
    </w:p>
    <w:p w:rsidR="00CD26D5" w:rsidRPr="00955D8B" w:rsidRDefault="00CD26D5" w:rsidP="00955D8B">
      <w:pPr>
        <w:spacing w:after="0" w:line="360" w:lineRule="auto"/>
        <w:ind w:right="49"/>
        <w:jc w:val="both"/>
        <w:rPr>
          <w:rFonts w:ascii="Palatino Linotype" w:eastAsia="MS Mincho" w:hAnsi="Palatino Linotype" w:cs="Times New Roman"/>
          <w:sz w:val="24"/>
          <w:szCs w:val="24"/>
          <w:lang w:val="es-ES_tradnl" w:eastAsia="es-ES"/>
        </w:rPr>
      </w:pPr>
    </w:p>
    <w:p w:rsidR="00CD26D5" w:rsidRPr="00955D8B" w:rsidRDefault="00955D8B" w:rsidP="00955D8B">
      <w:pPr>
        <w:spacing w:after="0" w:line="360" w:lineRule="auto"/>
        <w:ind w:right="49"/>
        <w:jc w:val="both"/>
        <w:rPr>
          <w:rFonts w:ascii="Palatino Linotype" w:eastAsia="MS Mincho" w:hAnsi="Palatino Linotype" w:cs="Times New Roman"/>
          <w:sz w:val="24"/>
          <w:szCs w:val="24"/>
          <w:lang w:val="es-ES_tradnl" w:eastAsia="es-ES"/>
        </w:rPr>
      </w:pPr>
      <w:r>
        <w:rPr>
          <w:rFonts w:ascii="Palatino Linotype" w:hAnsi="Palatino Linotype"/>
          <w:noProof/>
          <w:lang w:val="es-MX" w:eastAsia="es-MX"/>
        </w:rPr>
        <w:lastRenderedPageBreak/>
        <mc:AlternateContent>
          <mc:Choice Requires="wps">
            <w:drawing>
              <wp:anchor distT="0" distB="0" distL="114300" distR="114300" simplePos="0" relativeHeight="251663360" behindDoc="0" locked="0" layoutInCell="1" allowOverlap="1">
                <wp:simplePos x="0" y="0"/>
                <wp:positionH relativeFrom="column">
                  <wp:posOffset>243839</wp:posOffset>
                </wp:positionH>
                <wp:positionV relativeFrom="paragraph">
                  <wp:posOffset>4455160</wp:posOffset>
                </wp:positionV>
                <wp:extent cx="5057775" cy="2743200"/>
                <wp:effectExtent l="19050" t="19050" r="28575" b="19050"/>
                <wp:wrapNone/>
                <wp:docPr id="3" name="Conector recto 3"/>
                <wp:cNvGraphicFramePr/>
                <a:graphic xmlns:a="http://schemas.openxmlformats.org/drawingml/2006/main">
                  <a:graphicData uri="http://schemas.microsoft.com/office/word/2010/wordprocessingShape">
                    <wps:wsp>
                      <wps:cNvCnPr/>
                      <wps:spPr>
                        <a:xfrm>
                          <a:off x="0" y="0"/>
                          <a:ext cx="5057775" cy="27432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B15C6A" id="Conector recto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9.2pt,350.8pt" to="417.45pt,5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" strokecolor="#5b9bd5 [3204]" strokeweight="3pt">
                <v:stroke joinstyle="miter"/>
              </v:line>
            </w:pict>
          </mc:Fallback>
        </mc:AlternateContent>
      </w:r>
      <w:r w:rsidR="000F5512" w:rsidRPr="00955D8B">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293855</wp:posOffset>
                </wp:positionH>
                <wp:positionV relativeFrom="paragraph">
                  <wp:posOffset>3923955</wp:posOffset>
                </wp:positionV>
                <wp:extent cx="5057794" cy="68881"/>
                <wp:effectExtent l="19050" t="19050" r="28575" b="26670"/>
                <wp:wrapNone/>
                <wp:docPr id="5" name="Conector recto 5"/>
                <wp:cNvGraphicFramePr/>
                <a:graphic xmlns:a="http://schemas.openxmlformats.org/drawingml/2006/main">
                  <a:graphicData uri="http://schemas.microsoft.com/office/word/2010/wordprocessingShape">
                    <wps:wsp>
                      <wps:cNvCnPr/>
                      <wps:spPr>
                        <a:xfrm flipV="1">
                          <a:off x="0" y="0"/>
                          <a:ext cx="5057794" cy="68881"/>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822249" id="Conector recto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5pt,308.95pt" to="421.4pt,3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" strokecolor="red" strokeweight="2.25pt">
                <v:stroke joinstyle="miter"/>
              </v:line>
            </w:pict>
          </mc:Fallback>
        </mc:AlternateContent>
      </w:r>
      <w:r w:rsidR="00D71B8B" w:rsidRPr="00955D8B">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320282</wp:posOffset>
                </wp:positionH>
                <wp:positionV relativeFrom="paragraph">
                  <wp:posOffset>4093687</wp:posOffset>
                </wp:positionV>
                <wp:extent cx="1892227" cy="48187"/>
                <wp:effectExtent l="19050" t="19050" r="32385" b="28575"/>
                <wp:wrapNone/>
                <wp:docPr id="6" name="Conector recto 6"/>
                <wp:cNvGraphicFramePr/>
                <a:graphic xmlns:a="http://schemas.openxmlformats.org/drawingml/2006/main">
                  <a:graphicData uri="http://schemas.microsoft.com/office/word/2010/wordprocessingShape">
                    <wps:wsp>
                      <wps:cNvCnPr/>
                      <wps:spPr>
                        <a:xfrm flipV="1">
                          <a:off x="0" y="0"/>
                          <a:ext cx="1892227" cy="48187"/>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A40A57" id="Conector recto 6"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5.2pt,322.35pt" to="174.2pt,3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" strokecolor="red" strokeweight="2.25pt">
                <v:stroke joinstyle="miter"/>
              </v:line>
            </w:pict>
          </mc:Fallback>
        </mc:AlternateContent>
      </w:r>
      <w:r w:rsidR="00CD26D5" w:rsidRPr="00955D8B">
        <w:rPr>
          <w:rFonts w:ascii="Palatino Linotype" w:hAnsi="Palatino Linotype"/>
          <w:noProof/>
          <w:lang w:val="es-MX" w:eastAsia="es-MX"/>
        </w:rPr>
        <w:drawing>
          <wp:inline distT="0" distB="0" distL="0" distR="0" wp14:anchorId="794B0254" wp14:editId="64083399">
            <wp:extent cx="5467706" cy="4133299"/>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267" t="22837" r="25944" b="32661"/>
                    <a:stretch/>
                  </pic:blipFill>
                  <pic:spPr bwMode="auto">
                    <a:xfrm>
                      <a:off x="0" y="0"/>
                      <a:ext cx="5467706" cy="4133299"/>
                    </a:xfrm>
                    <a:prstGeom prst="rect">
                      <a:avLst/>
                    </a:prstGeom>
                    <a:ln>
                      <a:noFill/>
                    </a:ln>
                    <a:extLst>
                      <a:ext uri="{53640926-AAD7-44D8-BBD7-CCE9431645EC}">
                        <a14:shadowObscured xmlns:a14="http://schemas.microsoft.com/office/drawing/2010/main"/>
                      </a:ext>
                    </a:extLst>
                  </pic:spPr>
                </pic:pic>
              </a:graphicData>
            </a:graphic>
          </wp:inline>
        </w:drawing>
      </w:r>
    </w:p>
    <w:p w:rsidR="00CD26D5" w:rsidRPr="00955D8B" w:rsidRDefault="00D71B8B" w:rsidP="00955D8B">
      <w:pPr>
        <w:spacing w:after="0" w:line="360" w:lineRule="auto"/>
        <w:ind w:right="49"/>
        <w:jc w:val="both"/>
        <w:rPr>
          <w:rFonts w:ascii="Palatino Linotype" w:eastAsia="MS Mincho" w:hAnsi="Palatino Linotype" w:cs="Times New Roman"/>
          <w:sz w:val="24"/>
          <w:szCs w:val="24"/>
          <w:lang w:val="es-ES_tradnl" w:eastAsia="es-ES"/>
        </w:rPr>
      </w:pPr>
      <w:r w:rsidRPr="00955D8B">
        <w:rPr>
          <w:rFonts w:ascii="Palatino Linotype" w:hAnsi="Palatino Linotype"/>
          <w:noProof/>
          <w:lang w:val="es-MX" w:eastAsia="es-MX"/>
        </w:rPr>
        <w:lastRenderedPageBreak/>
        <mc:AlternateContent>
          <mc:Choice Requires="wps">
            <w:drawing>
              <wp:anchor distT="0" distB="0" distL="114300" distR="114300" simplePos="0" relativeHeight="251661312" behindDoc="0" locked="0" layoutInCell="1" allowOverlap="1">
                <wp:simplePos x="0" y="0"/>
                <wp:positionH relativeFrom="column">
                  <wp:posOffset>849090</wp:posOffset>
                </wp:positionH>
                <wp:positionV relativeFrom="paragraph">
                  <wp:posOffset>247881</wp:posOffset>
                </wp:positionV>
                <wp:extent cx="4746424" cy="290705"/>
                <wp:effectExtent l="19050" t="19050" r="16510" b="14605"/>
                <wp:wrapNone/>
                <wp:docPr id="8" name="Rectángulo 8"/>
                <wp:cNvGraphicFramePr/>
                <a:graphic xmlns:a="http://schemas.openxmlformats.org/drawingml/2006/main">
                  <a:graphicData uri="http://schemas.microsoft.com/office/word/2010/wordprocessingShape">
                    <wps:wsp>
                      <wps:cNvSpPr/>
                      <wps:spPr>
                        <a:xfrm>
                          <a:off x="0" y="0"/>
                          <a:ext cx="4746424" cy="29070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DC2B55" id="Rectángulo 8" o:spid="_x0000_s1026" style="position:absolute;margin-left:66.85pt;margin-top:19.5pt;width:373.75pt;height:22.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" filled="f" strokecolor="red" strokeweight="2.25pt"/>
            </w:pict>
          </mc:Fallback>
        </mc:AlternateContent>
      </w:r>
      <w:r w:rsidRPr="00955D8B">
        <w:rPr>
          <w:rFonts w:ascii="Palatino Linotype" w:hAnsi="Palatino Linotype"/>
          <w:noProof/>
          <w:lang w:val="es-MX" w:eastAsia="es-MX"/>
        </w:rPr>
        <w:drawing>
          <wp:inline distT="0" distB="0" distL="0" distR="0" wp14:anchorId="09C960B5" wp14:editId="060DE726">
            <wp:extent cx="5634355" cy="3858451"/>
            <wp:effectExtent l="0" t="0" r="4445"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6802" t="23234" r="27072" b="17835"/>
                    <a:stretch/>
                  </pic:blipFill>
                  <pic:spPr bwMode="auto">
                    <a:xfrm>
                      <a:off x="0" y="0"/>
                      <a:ext cx="5683414" cy="3892047"/>
                    </a:xfrm>
                    <a:prstGeom prst="rect">
                      <a:avLst/>
                    </a:prstGeom>
                    <a:ln>
                      <a:noFill/>
                    </a:ln>
                    <a:extLst>
                      <a:ext uri="{53640926-AAD7-44D8-BBD7-CCE9431645EC}">
                        <a14:shadowObscured xmlns:a14="http://schemas.microsoft.com/office/drawing/2010/main"/>
                      </a:ext>
                    </a:extLst>
                  </pic:spPr>
                </pic:pic>
              </a:graphicData>
            </a:graphic>
          </wp:inline>
        </w:drawing>
      </w:r>
    </w:p>
    <w:p w:rsidR="000F5512" w:rsidRPr="00955D8B" w:rsidRDefault="000F5512" w:rsidP="00955D8B">
      <w:pPr>
        <w:pStyle w:val="Prrafodelista"/>
        <w:spacing w:after="0" w:line="360" w:lineRule="auto"/>
        <w:ind w:left="0" w:right="49"/>
        <w:jc w:val="both"/>
        <w:rPr>
          <w:rFonts w:ascii="Palatino Linotype" w:eastAsia="MS Mincho" w:hAnsi="Palatino Linotype" w:cs="Times New Roman"/>
          <w:sz w:val="24"/>
          <w:szCs w:val="24"/>
          <w:lang w:val="es-ES_tradnl" w:eastAsia="es-ES"/>
        </w:rPr>
      </w:pPr>
    </w:p>
    <w:p w:rsidR="00685A69" w:rsidRPr="00955D8B" w:rsidRDefault="00873B92" w:rsidP="00955D8B">
      <w:pPr>
        <w:pStyle w:val="Prrafodelista"/>
        <w:numPr>
          <w:ilvl w:val="0"/>
          <w:numId w:val="9"/>
        </w:numPr>
        <w:spacing w:after="0" w:line="360" w:lineRule="auto"/>
        <w:ind w:left="0" w:right="49" w:firstLine="0"/>
        <w:jc w:val="both"/>
        <w:rPr>
          <w:rFonts w:ascii="Palatino Linotype" w:eastAsia="MS Mincho" w:hAnsi="Palatino Linotype" w:cs="Times New Roman"/>
          <w:sz w:val="24"/>
          <w:szCs w:val="24"/>
          <w:lang w:val="es-ES_tradnl" w:eastAsia="es-ES"/>
        </w:rPr>
      </w:pPr>
      <w:r w:rsidRPr="00955D8B">
        <w:rPr>
          <w:rFonts w:ascii="Palatino Linotype" w:eastAsia="MS Mincho" w:hAnsi="Palatino Linotype" w:cs="Times New Roman"/>
          <w:sz w:val="24"/>
          <w:szCs w:val="24"/>
          <w:lang w:val="es-ES_tradnl" w:eastAsia="es-ES"/>
        </w:rPr>
        <w:t xml:space="preserve">De lo anterior se puede observar claramente que la información no es generada por el </w:t>
      </w:r>
      <w:r w:rsidRPr="00955D8B">
        <w:rPr>
          <w:rFonts w:ascii="Palatino Linotype" w:eastAsia="MS Mincho" w:hAnsi="Palatino Linotype" w:cs="Times New Roman"/>
          <w:b/>
          <w:sz w:val="24"/>
          <w:szCs w:val="24"/>
          <w:lang w:val="es-ES_tradnl" w:eastAsia="es-ES"/>
        </w:rPr>
        <w:t>SUJETO OBLIGADO</w:t>
      </w:r>
      <w:r w:rsidRPr="00955D8B">
        <w:rPr>
          <w:rFonts w:ascii="Palatino Linotype" w:eastAsia="MS Mincho" w:hAnsi="Palatino Linotype" w:cs="Times New Roman"/>
          <w:sz w:val="24"/>
          <w:szCs w:val="24"/>
          <w:lang w:val="es-ES_tradnl" w:eastAsia="es-ES"/>
        </w:rPr>
        <w:t xml:space="preserve"> pero si tienen conocimiento de la misma </w:t>
      </w:r>
      <w:r w:rsidR="00235AFD" w:rsidRPr="00955D8B">
        <w:rPr>
          <w:rFonts w:ascii="Palatino Linotype" w:eastAsia="MS Mincho" w:hAnsi="Palatino Linotype" w:cs="Times New Roman"/>
          <w:sz w:val="24"/>
          <w:szCs w:val="24"/>
          <w:lang w:val="es-ES_tradnl" w:eastAsia="es-ES"/>
        </w:rPr>
        <w:t xml:space="preserve">la cual posee y administra </w:t>
      </w:r>
      <w:r w:rsidRPr="00955D8B">
        <w:rPr>
          <w:rFonts w:ascii="Palatino Linotype" w:eastAsia="MS Mincho" w:hAnsi="Palatino Linotype" w:cs="Times New Roman"/>
          <w:sz w:val="24"/>
          <w:szCs w:val="24"/>
          <w:lang w:val="es-ES_tradnl" w:eastAsia="es-ES"/>
        </w:rPr>
        <w:t xml:space="preserve">toda vez que le </w:t>
      </w:r>
      <w:r w:rsidR="00235AFD" w:rsidRPr="00955D8B">
        <w:rPr>
          <w:rFonts w:ascii="Palatino Linotype" w:eastAsia="MS Mincho" w:hAnsi="Palatino Linotype" w:cs="Times New Roman"/>
          <w:sz w:val="24"/>
          <w:szCs w:val="24"/>
          <w:lang w:val="es-ES_tradnl" w:eastAsia="es-ES"/>
        </w:rPr>
        <w:t>es notificada</w:t>
      </w:r>
      <w:r w:rsidRPr="00955D8B">
        <w:rPr>
          <w:rFonts w:ascii="Palatino Linotype" w:eastAsia="MS Mincho" w:hAnsi="Palatino Linotype" w:cs="Times New Roman"/>
          <w:sz w:val="24"/>
          <w:szCs w:val="24"/>
          <w:lang w:val="es-ES_tradnl" w:eastAsia="es-ES"/>
        </w:rPr>
        <w:t xml:space="preserve"> la queja, luego entonces que la información de obrar en el área administrativa encargada de dar el seguimiento de la quejas. No debe perderse de vista que la quejas son generada</w:t>
      </w:r>
      <w:r w:rsidR="003E465B" w:rsidRPr="00955D8B">
        <w:rPr>
          <w:rFonts w:ascii="Palatino Linotype" w:eastAsia="MS Mincho" w:hAnsi="Palatino Linotype" w:cs="Times New Roman"/>
          <w:sz w:val="24"/>
          <w:szCs w:val="24"/>
          <w:lang w:val="es-ES_tradnl" w:eastAsia="es-ES"/>
        </w:rPr>
        <w:t>s</w:t>
      </w:r>
      <w:r w:rsidRPr="00955D8B">
        <w:rPr>
          <w:rFonts w:ascii="Palatino Linotype" w:eastAsia="MS Mincho" w:hAnsi="Palatino Linotype" w:cs="Times New Roman"/>
          <w:sz w:val="24"/>
          <w:szCs w:val="24"/>
          <w:lang w:val="es-ES_tradnl" w:eastAsia="es-ES"/>
        </w:rPr>
        <w:t xml:space="preserve"> de manera electrónica, por lo tanto esto permite que su la localización de la información </w:t>
      </w:r>
      <w:proofErr w:type="spellStart"/>
      <w:r w:rsidRPr="00955D8B">
        <w:rPr>
          <w:rFonts w:ascii="Palatino Linotype" w:eastAsia="MS Mincho" w:hAnsi="Palatino Linotype" w:cs="Times New Roman"/>
          <w:sz w:val="24"/>
          <w:szCs w:val="24"/>
          <w:lang w:val="es-ES_tradnl" w:eastAsia="es-ES"/>
        </w:rPr>
        <w:t>se</w:t>
      </w:r>
      <w:proofErr w:type="spellEnd"/>
      <w:r w:rsidRPr="00955D8B">
        <w:rPr>
          <w:rFonts w:ascii="Palatino Linotype" w:eastAsia="MS Mincho" w:hAnsi="Palatino Linotype" w:cs="Times New Roman"/>
          <w:sz w:val="24"/>
          <w:szCs w:val="24"/>
          <w:lang w:val="es-ES_tradnl" w:eastAsia="es-ES"/>
        </w:rPr>
        <w:t xml:space="preserve"> </w:t>
      </w:r>
      <w:r w:rsidR="00C36842" w:rsidRPr="00955D8B">
        <w:rPr>
          <w:rFonts w:ascii="Palatino Linotype" w:eastAsia="MS Mincho" w:hAnsi="Palatino Linotype" w:cs="Times New Roman"/>
          <w:sz w:val="24"/>
          <w:szCs w:val="24"/>
          <w:lang w:val="es-ES_tradnl" w:eastAsia="es-ES"/>
        </w:rPr>
        <w:t>má</w:t>
      </w:r>
      <w:r w:rsidRPr="00955D8B">
        <w:rPr>
          <w:rFonts w:ascii="Palatino Linotype" w:eastAsia="MS Mincho" w:hAnsi="Palatino Linotype" w:cs="Times New Roman"/>
          <w:sz w:val="24"/>
          <w:szCs w:val="24"/>
          <w:lang w:val="es-ES_tradnl" w:eastAsia="es-ES"/>
        </w:rPr>
        <w:t>s fácil al momento de</w:t>
      </w:r>
      <w:r w:rsidR="00C36842" w:rsidRPr="00955D8B">
        <w:rPr>
          <w:rFonts w:ascii="Palatino Linotype" w:eastAsia="MS Mincho" w:hAnsi="Palatino Linotype" w:cs="Times New Roman"/>
          <w:sz w:val="24"/>
          <w:szCs w:val="24"/>
          <w:lang w:val="es-ES_tradnl" w:eastAsia="es-ES"/>
        </w:rPr>
        <w:t xml:space="preserve"> em</w:t>
      </w:r>
      <w:r w:rsidR="003E465B" w:rsidRPr="00955D8B">
        <w:rPr>
          <w:rFonts w:ascii="Palatino Linotype" w:eastAsia="MS Mincho" w:hAnsi="Palatino Linotype" w:cs="Times New Roman"/>
          <w:sz w:val="24"/>
          <w:szCs w:val="24"/>
          <w:lang w:val="es-ES_tradnl" w:eastAsia="es-ES"/>
        </w:rPr>
        <w:t>plear algún comando</w:t>
      </w:r>
      <w:r w:rsidR="00C36842" w:rsidRPr="00955D8B">
        <w:rPr>
          <w:rFonts w:ascii="Palatino Linotype" w:eastAsia="MS Mincho" w:hAnsi="Palatino Linotype" w:cs="Times New Roman"/>
          <w:sz w:val="24"/>
          <w:szCs w:val="24"/>
          <w:lang w:val="es-ES_tradnl" w:eastAsia="es-ES"/>
        </w:rPr>
        <w:t xml:space="preserve"> de búsqueda</w:t>
      </w:r>
      <w:r w:rsidRPr="00955D8B">
        <w:rPr>
          <w:rFonts w:ascii="Palatino Linotype" w:eastAsia="MS Mincho" w:hAnsi="Palatino Linotype" w:cs="Times New Roman"/>
          <w:sz w:val="24"/>
          <w:szCs w:val="24"/>
          <w:lang w:val="es-ES_tradnl" w:eastAsia="es-ES"/>
        </w:rPr>
        <w:t xml:space="preserve"> como puede ser el nombre de la Institución.</w:t>
      </w:r>
    </w:p>
    <w:p w:rsidR="00685A69" w:rsidRPr="00955D8B" w:rsidRDefault="00685A69" w:rsidP="00955D8B">
      <w:pPr>
        <w:pStyle w:val="Prrafodelista"/>
        <w:numPr>
          <w:ilvl w:val="0"/>
          <w:numId w:val="9"/>
        </w:numPr>
        <w:spacing w:after="0" w:line="360" w:lineRule="auto"/>
        <w:ind w:left="0" w:right="49" w:firstLine="0"/>
        <w:jc w:val="both"/>
        <w:rPr>
          <w:rFonts w:ascii="Palatino Linotype" w:eastAsia="MS Mincho" w:hAnsi="Palatino Linotype" w:cs="Times New Roman"/>
          <w:sz w:val="24"/>
          <w:szCs w:val="24"/>
          <w:lang w:val="es-ES_tradnl" w:eastAsia="es-ES"/>
        </w:rPr>
      </w:pPr>
      <w:r w:rsidRPr="00955D8B">
        <w:rPr>
          <w:rFonts w:ascii="Palatino Linotype" w:eastAsia="MS Mincho" w:hAnsi="Palatino Linotype" w:cs="Times New Roman"/>
          <w:sz w:val="24"/>
          <w:szCs w:val="24"/>
          <w:lang w:val="es-ES_tradnl" w:eastAsia="es-ES"/>
        </w:rPr>
        <w:lastRenderedPageBreak/>
        <w:t xml:space="preserve">El particular requirió información desde la Creación de la Universidad hasta la fecha de la solicitud, por lo que es de referir que la fecha de creación según </w:t>
      </w:r>
      <w:r w:rsidR="000F5512" w:rsidRPr="00955D8B">
        <w:rPr>
          <w:rFonts w:ascii="Palatino Linotype" w:eastAsia="MS Mincho" w:hAnsi="Palatino Linotype" w:cs="Times New Roman"/>
          <w:sz w:val="24"/>
          <w:szCs w:val="24"/>
          <w:lang w:val="es-ES_tradnl" w:eastAsia="es-ES"/>
        </w:rPr>
        <w:t xml:space="preserve">el </w:t>
      </w:r>
      <w:r w:rsidRPr="00955D8B">
        <w:rPr>
          <w:rFonts w:ascii="Palatino Linotype" w:eastAsia="MS Mincho" w:hAnsi="Palatino Linotype" w:cs="Times New Roman"/>
          <w:sz w:val="24"/>
          <w:szCs w:val="24"/>
          <w:lang w:val="es-ES_tradnl" w:eastAsia="es-ES"/>
        </w:rPr>
        <w:t xml:space="preserve">decreto </w:t>
      </w:r>
      <w:r w:rsidR="000F5512" w:rsidRPr="00955D8B">
        <w:rPr>
          <w:rFonts w:ascii="Palatino Linotype" w:eastAsia="MS Mincho" w:hAnsi="Palatino Linotype" w:cs="Times New Roman"/>
          <w:sz w:val="24"/>
          <w:szCs w:val="24"/>
          <w:lang w:val="es-ES_tradnl" w:eastAsia="es-ES"/>
        </w:rPr>
        <w:t xml:space="preserve">data del 13 de </w:t>
      </w:r>
      <w:r w:rsidRPr="00955D8B">
        <w:rPr>
          <w:rFonts w:ascii="Palatino Linotype" w:eastAsia="MS Mincho" w:hAnsi="Palatino Linotype" w:cs="Times New Roman"/>
          <w:sz w:val="24"/>
          <w:szCs w:val="24"/>
          <w:lang w:val="es-ES_tradnl" w:eastAsia="es-ES"/>
        </w:rPr>
        <w:t>noviembre de 2006</w:t>
      </w:r>
      <w:r w:rsidR="000F5512" w:rsidRPr="00955D8B">
        <w:rPr>
          <w:rStyle w:val="Refdenotaalpie"/>
          <w:rFonts w:ascii="Palatino Linotype" w:eastAsia="MS Mincho" w:hAnsi="Palatino Linotype" w:cs="Times New Roman"/>
          <w:sz w:val="24"/>
          <w:szCs w:val="24"/>
          <w:lang w:val="es-ES_tradnl" w:eastAsia="es-ES"/>
        </w:rPr>
        <w:footnoteReference w:id="2"/>
      </w:r>
      <w:r w:rsidR="000F5512" w:rsidRPr="00955D8B">
        <w:rPr>
          <w:rFonts w:ascii="Palatino Linotype" w:eastAsia="MS Mincho" w:hAnsi="Palatino Linotype" w:cs="Times New Roman"/>
          <w:sz w:val="24"/>
          <w:szCs w:val="24"/>
          <w:lang w:val="es-ES_tradnl" w:eastAsia="es-ES"/>
        </w:rPr>
        <w:t>, entrando en vigor el día siguiente de la publicación. Lo anterior es así que entre la fecha de implementación del SAM y la Creación de la Universidad solo existe un margen de un año posterior en cual la</w:t>
      </w:r>
      <w:r w:rsidR="003E465B" w:rsidRPr="00955D8B">
        <w:rPr>
          <w:rFonts w:ascii="Palatino Linotype" w:eastAsia="MS Mincho" w:hAnsi="Palatino Linotype" w:cs="Times New Roman"/>
          <w:sz w:val="24"/>
          <w:szCs w:val="24"/>
          <w:lang w:val="es-ES_tradnl" w:eastAsia="es-ES"/>
        </w:rPr>
        <w:t>s</w:t>
      </w:r>
      <w:r w:rsidR="000F5512" w:rsidRPr="00955D8B">
        <w:rPr>
          <w:rFonts w:ascii="Palatino Linotype" w:eastAsia="MS Mincho" w:hAnsi="Palatino Linotype" w:cs="Times New Roman"/>
          <w:sz w:val="24"/>
          <w:szCs w:val="24"/>
          <w:lang w:val="es-ES_tradnl" w:eastAsia="es-ES"/>
        </w:rPr>
        <w:t xml:space="preserve"> quejas se presentaba</w:t>
      </w:r>
      <w:r w:rsidR="003E465B" w:rsidRPr="00955D8B">
        <w:rPr>
          <w:rFonts w:ascii="Palatino Linotype" w:eastAsia="MS Mincho" w:hAnsi="Palatino Linotype" w:cs="Times New Roman"/>
          <w:sz w:val="24"/>
          <w:szCs w:val="24"/>
          <w:lang w:val="es-ES_tradnl" w:eastAsia="es-ES"/>
        </w:rPr>
        <w:t>n</w:t>
      </w:r>
      <w:r w:rsidR="000F5512" w:rsidRPr="00955D8B">
        <w:rPr>
          <w:rFonts w:ascii="Palatino Linotype" w:eastAsia="MS Mincho" w:hAnsi="Palatino Linotype" w:cs="Times New Roman"/>
          <w:sz w:val="24"/>
          <w:szCs w:val="24"/>
          <w:lang w:val="es-ES_tradnl" w:eastAsia="es-ES"/>
        </w:rPr>
        <w:t xml:space="preserve"> de forma diversa a la electrónica</w:t>
      </w:r>
      <w:r w:rsidR="003E465B" w:rsidRPr="00955D8B">
        <w:rPr>
          <w:rFonts w:ascii="Palatino Linotype" w:eastAsia="MS Mincho" w:hAnsi="Palatino Linotype" w:cs="Times New Roman"/>
          <w:sz w:val="24"/>
          <w:szCs w:val="24"/>
          <w:lang w:val="es-ES_tradnl" w:eastAsia="es-ES"/>
        </w:rPr>
        <w:t>, se hace la referencia con la finalidad de que la búsqueda de la información se haga a partir de dichas fechas en los archivos electrónicos que se hayan generado y el resto en sus archivos documentales.</w:t>
      </w:r>
    </w:p>
    <w:p w:rsidR="00685A69" w:rsidRPr="00955D8B" w:rsidRDefault="00685A69" w:rsidP="00955D8B">
      <w:pPr>
        <w:pStyle w:val="Prrafodelista"/>
        <w:spacing w:after="0" w:line="360" w:lineRule="auto"/>
        <w:rPr>
          <w:rFonts w:ascii="Palatino Linotype" w:eastAsia="MS Mincho" w:hAnsi="Palatino Linotype" w:cs="Times New Roman"/>
          <w:sz w:val="24"/>
          <w:szCs w:val="24"/>
          <w:lang w:val="es-ES_tradnl" w:eastAsia="es-ES"/>
        </w:rPr>
      </w:pPr>
    </w:p>
    <w:p w:rsidR="003E465B" w:rsidRPr="00955D8B" w:rsidRDefault="003E465B" w:rsidP="00955D8B">
      <w:pPr>
        <w:pStyle w:val="Prrafodelista"/>
        <w:numPr>
          <w:ilvl w:val="0"/>
          <w:numId w:val="9"/>
        </w:numPr>
        <w:spacing w:after="0" w:line="360" w:lineRule="auto"/>
        <w:ind w:left="0" w:right="49" w:firstLine="0"/>
        <w:jc w:val="both"/>
        <w:rPr>
          <w:rFonts w:ascii="Palatino Linotype" w:eastAsia="MS Mincho" w:hAnsi="Palatino Linotype" w:cs="Times New Roman"/>
          <w:sz w:val="24"/>
          <w:szCs w:val="24"/>
          <w:lang w:val="es-ES_tradnl" w:eastAsia="es-ES"/>
        </w:rPr>
      </w:pPr>
      <w:r w:rsidRPr="00955D8B">
        <w:rPr>
          <w:rFonts w:ascii="Palatino Linotype" w:eastAsia="MS Mincho" w:hAnsi="Palatino Linotype" w:cs="Times New Roman"/>
          <w:sz w:val="24"/>
          <w:szCs w:val="24"/>
          <w:lang w:val="es-ES_tradnl" w:eastAsia="es-ES"/>
        </w:rPr>
        <w:t>Como resultado de la búsqueda exhaustiva y razonables se obtenga la información esta se deberá de proporcionar en versión pública, caso contrario se deberá de emitir el acuerdo de la inexistencia de la información.</w:t>
      </w:r>
    </w:p>
    <w:p w:rsidR="003E465B" w:rsidRPr="00955D8B" w:rsidRDefault="003E465B" w:rsidP="00955D8B">
      <w:pPr>
        <w:pStyle w:val="Prrafodelista"/>
        <w:spacing w:after="0" w:line="360" w:lineRule="auto"/>
        <w:rPr>
          <w:rFonts w:ascii="Palatino Linotype" w:eastAsia="MS Mincho" w:hAnsi="Palatino Linotype" w:cs="Times New Roman"/>
          <w:sz w:val="24"/>
          <w:szCs w:val="24"/>
          <w:lang w:val="es-ES_tradnl" w:eastAsia="es-ES"/>
        </w:rPr>
      </w:pPr>
    </w:p>
    <w:p w:rsidR="00574F19" w:rsidRPr="00955D8B" w:rsidRDefault="00574F19" w:rsidP="00955D8B">
      <w:pPr>
        <w:pStyle w:val="Ttulo1"/>
        <w:spacing w:before="0" w:line="360" w:lineRule="auto"/>
        <w:rPr>
          <w:rFonts w:ascii="Palatino Linotype" w:hAnsi="Palatino Linotype"/>
          <w:b/>
          <w:color w:val="auto"/>
          <w:sz w:val="24"/>
          <w:szCs w:val="24"/>
        </w:rPr>
      </w:pPr>
      <w:bookmarkStart w:id="13" w:name="_Toc536130573"/>
      <w:r w:rsidRPr="00955D8B">
        <w:rPr>
          <w:rFonts w:ascii="Palatino Linotype" w:hAnsi="Palatino Linotype"/>
          <w:b/>
          <w:color w:val="auto"/>
          <w:sz w:val="24"/>
          <w:szCs w:val="24"/>
        </w:rPr>
        <w:t>QUINTO. De la versión pública.</w:t>
      </w:r>
      <w:bookmarkEnd w:id="13"/>
    </w:p>
    <w:p w:rsidR="00F12F94" w:rsidRPr="00955D8B" w:rsidRDefault="00F12F94" w:rsidP="00955D8B">
      <w:pPr>
        <w:spacing w:after="0" w:line="360" w:lineRule="auto"/>
        <w:ind w:left="720"/>
        <w:contextualSpacing/>
        <w:rPr>
          <w:rFonts w:ascii="Palatino Linotype" w:hAnsi="Palatino Linotype" w:cs="Arial"/>
          <w:color w:val="000000" w:themeColor="text1"/>
          <w:sz w:val="24"/>
          <w:szCs w:val="24"/>
        </w:rPr>
      </w:pPr>
    </w:p>
    <w:p w:rsidR="00574F19" w:rsidRPr="00955D8B" w:rsidRDefault="00574F19" w:rsidP="00955D8B">
      <w:pPr>
        <w:pStyle w:val="Prrafodelista"/>
        <w:numPr>
          <w:ilvl w:val="0"/>
          <w:numId w:val="9"/>
        </w:numPr>
        <w:spacing w:after="0" w:line="360" w:lineRule="auto"/>
        <w:ind w:left="0" w:right="49" w:firstLine="0"/>
        <w:jc w:val="both"/>
        <w:rPr>
          <w:rFonts w:ascii="Palatino Linotype" w:hAnsi="Palatino Linotype" w:cs="Arial"/>
          <w:color w:val="000000" w:themeColor="text1"/>
          <w:sz w:val="24"/>
          <w:szCs w:val="24"/>
          <w:lang w:val="es-ES_tradnl"/>
        </w:rPr>
      </w:pPr>
      <w:r w:rsidRPr="00955D8B">
        <w:rPr>
          <w:rFonts w:ascii="Palatino Linotype" w:hAnsi="Palatino Linotype" w:cs="Arial"/>
          <w:color w:val="000000" w:themeColor="text1"/>
          <w:sz w:val="24"/>
          <w:szCs w:val="24"/>
          <w:lang w:val="es-ES_tradnl"/>
        </w:rPr>
        <w:t>Por otro lado, debe destacarse que debido a la naturaleza de la información solicitada, esto es,</w:t>
      </w:r>
      <w:r w:rsidRPr="00955D8B">
        <w:rPr>
          <w:rFonts w:ascii="Palatino Linotype" w:eastAsia="Calibri" w:hAnsi="Palatino Linotype" w:cs="Arial"/>
          <w:b/>
          <w:sz w:val="24"/>
          <w:szCs w:val="24"/>
          <w:lang w:eastAsia="es-ES"/>
        </w:rPr>
        <w:t xml:space="preserve"> </w:t>
      </w:r>
      <w:r w:rsidRPr="00955D8B">
        <w:rPr>
          <w:rFonts w:ascii="Palatino Linotype" w:eastAsia="Calibri" w:hAnsi="Palatino Linotype" w:cs="Arial"/>
          <w:sz w:val="24"/>
          <w:szCs w:val="24"/>
          <w:lang w:eastAsia="es-ES"/>
        </w:rPr>
        <w:t>las quejas presentas en contra de la Dirección de Planeación y Vinculación, así como del Departamento de Vinculación y Extensión</w:t>
      </w:r>
      <w:r w:rsidR="0026005C" w:rsidRPr="00955D8B">
        <w:rPr>
          <w:rFonts w:ascii="Palatino Linotype" w:eastAsia="Calibri" w:hAnsi="Palatino Linotype" w:cs="Arial"/>
          <w:sz w:val="24"/>
          <w:szCs w:val="24"/>
          <w:lang w:eastAsia="es-ES"/>
        </w:rPr>
        <w:t xml:space="preserve">, refiriendo los </w:t>
      </w:r>
      <w:r w:rsidR="0026005C" w:rsidRPr="00955D8B">
        <w:rPr>
          <w:rFonts w:ascii="Palatino Linotype" w:eastAsia="Calibri" w:hAnsi="Palatino Linotype" w:cs="Arial"/>
          <w:sz w:val="24"/>
          <w:szCs w:val="24"/>
          <w:lang w:eastAsia="es-ES"/>
        </w:rPr>
        <w:lastRenderedPageBreak/>
        <w:t>motivos de inconformidad y las medias de solución</w:t>
      </w:r>
      <w:r w:rsidRPr="00955D8B">
        <w:rPr>
          <w:rFonts w:ascii="Palatino Linotype" w:eastAsia="Calibri" w:hAnsi="Palatino Linotype" w:cs="Arial"/>
          <w:sz w:val="24"/>
          <w:szCs w:val="24"/>
          <w:lang w:eastAsia="es-ES"/>
        </w:rPr>
        <w:t xml:space="preserve"> </w:t>
      </w:r>
      <w:r w:rsidRPr="00955D8B">
        <w:rPr>
          <w:rFonts w:ascii="Palatino Linotype" w:hAnsi="Palatino Linotype" w:cs="Arial"/>
          <w:color w:val="000000" w:themeColor="text1"/>
          <w:sz w:val="24"/>
          <w:szCs w:val="24"/>
          <w:lang w:val="es-ES_tradnl"/>
        </w:rPr>
        <w:t>o cualquier documento(s) análogo(s)</w:t>
      </w:r>
      <w:r w:rsidRPr="00955D8B">
        <w:rPr>
          <w:rFonts w:ascii="Palatino Linotype" w:hAnsi="Palatino Linotype" w:cs="Arial"/>
          <w:b/>
          <w:color w:val="000000" w:themeColor="text1"/>
          <w:sz w:val="24"/>
          <w:szCs w:val="24"/>
          <w:lang w:val="es-ES_tradnl"/>
        </w:rPr>
        <w:t xml:space="preserve">, </w:t>
      </w:r>
      <w:r w:rsidRPr="00955D8B">
        <w:rPr>
          <w:rFonts w:ascii="Palatino Linotype" w:hAnsi="Palatino Linotype" w:cs="Arial"/>
          <w:color w:val="000000" w:themeColor="text1"/>
          <w:sz w:val="24"/>
          <w:szCs w:val="24"/>
          <w:lang w:val="es-ES_tradnl"/>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955D8B">
        <w:rPr>
          <w:rFonts w:ascii="Palatino Linotype" w:hAnsi="Palatino Linotype" w:cs="Arial"/>
          <w:b/>
          <w:color w:val="000000" w:themeColor="text1"/>
          <w:sz w:val="24"/>
          <w:szCs w:val="24"/>
          <w:u w:val="single"/>
          <w:lang w:val="es-ES_tradnl"/>
        </w:rPr>
        <w:t>versión pública</w:t>
      </w:r>
      <w:r w:rsidRPr="00955D8B">
        <w:rPr>
          <w:rFonts w:ascii="Palatino Linotype" w:hAnsi="Palatino Linotype" w:cs="Arial"/>
          <w:color w:val="000000" w:themeColor="text1"/>
          <w:sz w:val="24"/>
          <w:szCs w:val="24"/>
          <w:lang w:val="es-ES_tradnl"/>
        </w:rPr>
        <w:t xml:space="preserve"> del documento por las consideraciones que se estimen pertinentes.</w:t>
      </w:r>
    </w:p>
    <w:p w:rsidR="00574F19" w:rsidRPr="00955D8B" w:rsidRDefault="00574F19" w:rsidP="00955D8B">
      <w:pPr>
        <w:spacing w:after="0" w:line="360" w:lineRule="auto"/>
        <w:ind w:left="426" w:right="49"/>
        <w:contextualSpacing/>
        <w:jc w:val="both"/>
        <w:rPr>
          <w:rFonts w:ascii="Palatino Linotype" w:hAnsi="Palatino Linotype" w:cs="Arial"/>
          <w:color w:val="000000" w:themeColor="text1"/>
          <w:sz w:val="24"/>
          <w:szCs w:val="24"/>
          <w:lang w:val="es-ES_tradnl"/>
        </w:rPr>
      </w:pPr>
    </w:p>
    <w:p w:rsidR="00574F19" w:rsidRPr="00955D8B" w:rsidRDefault="00574F19" w:rsidP="00955D8B">
      <w:pPr>
        <w:pStyle w:val="Prrafodelista"/>
        <w:numPr>
          <w:ilvl w:val="0"/>
          <w:numId w:val="9"/>
        </w:numPr>
        <w:spacing w:after="0" w:line="360" w:lineRule="auto"/>
        <w:ind w:left="0" w:right="49" w:firstLine="0"/>
        <w:jc w:val="both"/>
        <w:rPr>
          <w:rFonts w:ascii="Palatino Linotype" w:hAnsi="Palatino Linotype" w:cs="Arial"/>
          <w:color w:val="000000" w:themeColor="text1"/>
          <w:sz w:val="24"/>
          <w:szCs w:val="24"/>
          <w:lang w:val="es-ES_tradnl"/>
        </w:rPr>
      </w:pPr>
      <w:r w:rsidRPr="00955D8B">
        <w:rPr>
          <w:rFonts w:ascii="Palatino Linotype" w:hAnsi="Palatino Linotype" w:cs="Arial"/>
          <w:color w:val="000000" w:themeColor="text1"/>
          <w:sz w:val="24"/>
          <w:szCs w:val="24"/>
          <w:lang w:val="es-ES_tradnl"/>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955D8B">
        <w:rPr>
          <w:rFonts w:ascii="Palatino Linotype" w:hAnsi="Palatino Linotype"/>
          <w:vertAlign w:val="superscript"/>
          <w:lang w:val="es-ES_tradnl"/>
        </w:rPr>
        <w:footnoteReference w:id="3"/>
      </w:r>
      <w:r w:rsidRPr="00955D8B">
        <w:rPr>
          <w:rFonts w:ascii="Palatino Linotype" w:hAnsi="Palatino Linotype" w:cs="Arial"/>
          <w:color w:val="000000" w:themeColor="text1"/>
          <w:sz w:val="24"/>
          <w:szCs w:val="24"/>
          <w:lang w:val="es-ES_tradnl"/>
        </w:rPr>
        <w:t xml:space="preserve"> aunque cualquier límite o restricción, para ser legítimo, debe reunir con tres requisitos: primero, debe de estar </w:t>
      </w:r>
      <w:r w:rsidRPr="00955D8B">
        <w:rPr>
          <w:rFonts w:ascii="Palatino Linotype" w:hAnsi="Palatino Linotype" w:cs="Arial"/>
          <w:color w:val="000000" w:themeColor="text1"/>
          <w:sz w:val="24"/>
          <w:szCs w:val="24"/>
          <w:lang w:val="es-ES_tradnl"/>
        </w:rPr>
        <w:lastRenderedPageBreak/>
        <w:t>establecida en un ordenamiento legal, antes de su aplicación; debe de corresponder a un fin legítimo y ser estrictamente proporcional con el principio o valor que se pretende preservar.</w:t>
      </w:r>
      <w:r w:rsidRPr="00955D8B">
        <w:rPr>
          <w:rFonts w:ascii="Palatino Linotype" w:hAnsi="Palatino Linotype"/>
          <w:vertAlign w:val="superscript"/>
          <w:lang w:val="es-ES_tradnl"/>
        </w:rPr>
        <w:footnoteReference w:id="4"/>
      </w:r>
      <w:r w:rsidRPr="00955D8B">
        <w:rPr>
          <w:rFonts w:ascii="Palatino Linotype" w:hAnsi="Palatino Linotype" w:cs="Arial"/>
          <w:color w:val="000000" w:themeColor="text1"/>
          <w:sz w:val="24"/>
          <w:szCs w:val="24"/>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574F19" w:rsidRPr="00955D8B" w:rsidRDefault="00574F19" w:rsidP="00955D8B">
      <w:pPr>
        <w:spacing w:after="0" w:line="360" w:lineRule="auto"/>
        <w:ind w:left="426" w:right="49"/>
        <w:contextualSpacing/>
        <w:jc w:val="both"/>
        <w:rPr>
          <w:rFonts w:ascii="Palatino Linotype" w:hAnsi="Palatino Linotype" w:cs="Arial"/>
          <w:color w:val="000000" w:themeColor="text1"/>
          <w:sz w:val="24"/>
          <w:szCs w:val="24"/>
          <w:lang w:val="es-ES_tradnl"/>
        </w:rPr>
      </w:pPr>
    </w:p>
    <w:p w:rsidR="00574F19" w:rsidRPr="00955D8B" w:rsidRDefault="00574F19" w:rsidP="00955D8B">
      <w:pPr>
        <w:numPr>
          <w:ilvl w:val="0"/>
          <w:numId w:val="9"/>
        </w:numPr>
        <w:spacing w:after="0" w:line="360" w:lineRule="auto"/>
        <w:ind w:left="0" w:right="49" w:firstLine="0"/>
        <w:contextualSpacing/>
        <w:jc w:val="both"/>
        <w:rPr>
          <w:rFonts w:ascii="Palatino Linotype" w:hAnsi="Palatino Linotype" w:cs="Arial"/>
          <w:color w:val="000000" w:themeColor="text1"/>
          <w:sz w:val="24"/>
          <w:szCs w:val="24"/>
          <w:lang w:val="es-ES_tradnl"/>
        </w:rPr>
      </w:pPr>
      <w:r w:rsidRPr="00955D8B">
        <w:rPr>
          <w:rFonts w:ascii="Palatino Linotype" w:hAnsi="Palatino Linotype" w:cs="Arial"/>
          <w:color w:val="000000" w:themeColor="text1"/>
          <w:sz w:val="24"/>
          <w:szCs w:val="24"/>
          <w:lang w:val="es-ES_tradnl"/>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574F19" w:rsidRPr="00955D8B" w:rsidRDefault="00574F19" w:rsidP="00955D8B">
      <w:pPr>
        <w:spacing w:after="0" w:line="360" w:lineRule="auto"/>
        <w:ind w:right="49"/>
        <w:contextualSpacing/>
        <w:jc w:val="both"/>
        <w:rPr>
          <w:rFonts w:ascii="Palatino Linotype" w:hAnsi="Palatino Linotype" w:cs="Arial"/>
          <w:b/>
          <w:color w:val="000000" w:themeColor="text1"/>
          <w:sz w:val="24"/>
          <w:szCs w:val="24"/>
        </w:rPr>
      </w:pPr>
    </w:p>
    <w:p w:rsidR="00574F19" w:rsidRDefault="00574F19" w:rsidP="00955D8B">
      <w:pPr>
        <w:spacing w:after="0" w:line="360" w:lineRule="auto"/>
        <w:ind w:right="49"/>
        <w:contextualSpacing/>
        <w:jc w:val="both"/>
        <w:rPr>
          <w:rFonts w:ascii="Palatino Linotype" w:hAnsi="Palatino Linotype" w:cs="Arial"/>
          <w:b/>
          <w:color w:val="000000" w:themeColor="text1"/>
          <w:sz w:val="24"/>
          <w:szCs w:val="24"/>
        </w:rPr>
      </w:pPr>
      <w:r w:rsidRPr="00955D8B">
        <w:rPr>
          <w:rFonts w:ascii="Palatino Linotype" w:hAnsi="Palatino Linotype" w:cs="Arial"/>
          <w:b/>
          <w:color w:val="000000" w:themeColor="text1"/>
          <w:sz w:val="24"/>
          <w:szCs w:val="24"/>
        </w:rPr>
        <w:t>Requisitos previos.</w:t>
      </w:r>
    </w:p>
    <w:p w:rsidR="00955D8B" w:rsidRPr="00955D8B" w:rsidRDefault="00955D8B" w:rsidP="00955D8B">
      <w:pPr>
        <w:spacing w:after="0" w:line="360" w:lineRule="auto"/>
        <w:ind w:right="49"/>
        <w:contextualSpacing/>
        <w:jc w:val="both"/>
        <w:rPr>
          <w:rFonts w:ascii="Palatino Linotype" w:hAnsi="Palatino Linotype" w:cs="Arial"/>
          <w:b/>
          <w:color w:val="000000" w:themeColor="text1"/>
          <w:sz w:val="24"/>
          <w:szCs w:val="24"/>
        </w:rPr>
      </w:pPr>
    </w:p>
    <w:p w:rsidR="00574F19" w:rsidRPr="00955D8B" w:rsidRDefault="00574F19" w:rsidP="00955D8B">
      <w:pPr>
        <w:numPr>
          <w:ilvl w:val="0"/>
          <w:numId w:val="9"/>
        </w:numPr>
        <w:spacing w:after="0" w:line="360" w:lineRule="auto"/>
        <w:ind w:left="0" w:right="49" w:firstLine="0"/>
        <w:contextualSpacing/>
        <w:jc w:val="both"/>
        <w:rPr>
          <w:rFonts w:ascii="Palatino Linotype" w:eastAsiaTheme="minorEastAsia" w:hAnsi="Palatino Linotype" w:cs="Arial"/>
          <w:color w:val="000000"/>
          <w:sz w:val="24"/>
          <w:szCs w:val="24"/>
          <w:lang w:val="es-ES_tradnl" w:eastAsia="es-ES"/>
        </w:rPr>
      </w:pPr>
      <w:r w:rsidRPr="00955D8B">
        <w:rPr>
          <w:rFonts w:ascii="Palatino Linotype" w:eastAsiaTheme="minorEastAsia" w:hAnsi="Palatino Linotype" w:cs="Arial"/>
          <w:color w:val="000000"/>
          <w:sz w:val="24"/>
          <w:szCs w:val="24"/>
          <w:lang w:val="es-ES_tradnl" w:eastAsia="es-ES"/>
        </w:rPr>
        <w:t xml:space="preserve">Los artículos 122 y 100 de la Ley Estatal y de la Ley General, respectivamente, señalan que los sujetos obligados determinan que la información actualiza alguno </w:t>
      </w:r>
      <w:r w:rsidRPr="00955D8B">
        <w:rPr>
          <w:rFonts w:ascii="Palatino Linotype" w:eastAsiaTheme="minorEastAsia" w:hAnsi="Palatino Linotype" w:cs="Arial"/>
          <w:color w:val="000000"/>
          <w:sz w:val="24"/>
          <w:szCs w:val="24"/>
          <w:lang w:val="es-ES_tradnl" w:eastAsia="es-ES"/>
        </w:rPr>
        <w:lastRenderedPageBreak/>
        <w:t>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574F19" w:rsidRPr="00955D8B" w:rsidRDefault="00574F19" w:rsidP="00955D8B">
      <w:pPr>
        <w:spacing w:after="0" w:line="360" w:lineRule="auto"/>
        <w:ind w:left="426" w:right="49"/>
        <w:contextualSpacing/>
        <w:jc w:val="both"/>
        <w:rPr>
          <w:rFonts w:ascii="Palatino Linotype" w:hAnsi="Palatino Linotype" w:cs="Arial"/>
          <w:color w:val="000000" w:themeColor="text1"/>
          <w:sz w:val="24"/>
          <w:szCs w:val="24"/>
          <w:lang w:val="es-ES_tradnl"/>
        </w:rPr>
      </w:pPr>
    </w:p>
    <w:p w:rsidR="00574F19" w:rsidRPr="00955D8B" w:rsidRDefault="00574F19" w:rsidP="00955D8B">
      <w:pPr>
        <w:numPr>
          <w:ilvl w:val="0"/>
          <w:numId w:val="9"/>
        </w:numPr>
        <w:spacing w:after="0" w:line="360" w:lineRule="auto"/>
        <w:ind w:left="0" w:right="49" w:firstLine="0"/>
        <w:contextualSpacing/>
        <w:jc w:val="both"/>
        <w:rPr>
          <w:rFonts w:ascii="Palatino Linotype" w:hAnsi="Palatino Linotype" w:cs="Arial"/>
          <w:color w:val="000000" w:themeColor="text1"/>
          <w:sz w:val="24"/>
          <w:szCs w:val="24"/>
          <w:lang w:val="es-ES_tradnl"/>
        </w:rPr>
      </w:pPr>
      <w:r w:rsidRPr="00955D8B">
        <w:rPr>
          <w:rFonts w:ascii="Palatino Linotype" w:hAnsi="Palatino Linotype" w:cs="Arial"/>
          <w:color w:val="000000" w:themeColor="text1"/>
          <w:sz w:val="24"/>
          <w:szCs w:val="24"/>
          <w:lang w:val="es-ES_tradnl"/>
        </w:rPr>
        <w:t xml:space="preserve">Además, se debe señalar el procedimiento, de los tres que establecen los artículos 132 y 106 de la Ley Estatal y General, </w:t>
      </w:r>
      <w:r w:rsidRPr="00955D8B">
        <w:rPr>
          <w:rFonts w:ascii="Palatino Linotype" w:eastAsiaTheme="minorEastAsia" w:hAnsi="Palatino Linotype" w:cs="Arial"/>
          <w:color w:val="000000"/>
          <w:sz w:val="24"/>
          <w:szCs w:val="24"/>
          <w:lang w:val="es-ES_tradnl" w:eastAsia="es-ES"/>
        </w:rPr>
        <w:t>respectivamente</w:t>
      </w:r>
      <w:r w:rsidRPr="00955D8B">
        <w:rPr>
          <w:rFonts w:ascii="Palatino Linotype" w:hAnsi="Palatino Linotype" w:cs="Arial"/>
          <w:color w:val="000000" w:themeColor="text1"/>
          <w:sz w:val="24"/>
          <w:szCs w:val="24"/>
          <w:lang w:val="es-ES_tradnl"/>
        </w:rPr>
        <w:t>, por el que se realiza dicha clasificación, a saber, cuando se atiende una solicitud de acceso a la información, porque lo determina una autoridad competente o porque se va a generar una versión pública para cumplir con sus obligaciones.</w:t>
      </w:r>
    </w:p>
    <w:p w:rsidR="00574F19" w:rsidRPr="00955D8B" w:rsidRDefault="00574F19" w:rsidP="00955D8B">
      <w:pPr>
        <w:spacing w:after="0" w:line="360" w:lineRule="auto"/>
        <w:ind w:left="426" w:right="49"/>
        <w:contextualSpacing/>
        <w:jc w:val="both"/>
        <w:rPr>
          <w:rFonts w:ascii="Palatino Linotype" w:hAnsi="Palatino Linotype" w:cs="Arial"/>
          <w:color w:val="000000" w:themeColor="text1"/>
          <w:sz w:val="24"/>
          <w:szCs w:val="24"/>
          <w:lang w:val="es-ES_tradnl"/>
        </w:rPr>
      </w:pPr>
    </w:p>
    <w:p w:rsidR="00574F19" w:rsidRPr="00955D8B" w:rsidRDefault="00574F19" w:rsidP="00955D8B">
      <w:pPr>
        <w:numPr>
          <w:ilvl w:val="0"/>
          <w:numId w:val="9"/>
        </w:numPr>
        <w:spacing w:after="0" w:line="360" w:lineRule="auto"/>
        <w:ind w:left="0" w:right="49" w:firstLine="0"/>
        <w:contextualSpacing/>
        <w:jc w:val="both"/>
        <w:rPr>
          <w:rFonts w:ascii="Palatino Linotype" w:hAnsi="Palatino Linotype" w:cs="Arial"/>
          <w:color w:val="000000" w:themeColor="text1"/>
          <w:sz w:val="24"/>
          <w:szCs w:val="24"/>
          <w:lang w:val="es-ES_tradnl"/>
        </w:rPr>
      </w:pPr>
      <w:r w:rsidRPr="00955D8B">
        <w:rPr>
          <w:rFonts w:ascii="Palatino Linotype" w:hAnsi="Palatino Linotype" w:cs="Arial"/>
          <w:color w:val="000000" w:themeColor="text1"/>
          <w:sz w:val="24"/>
          <w:szCs w:val="24"/>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955D8B">
        <w:rPr>
          <w:rFonts w:ascii="Palatino Linotype" w:hAnsi="Palatino Linotype" w:cs="Arial"/>
          <w:b/>
          <w:color w:val="000000" w:themeColor="text1"/>
          <w:sz w:val="24"/>
          <w:szCs w:val="24"/>
          <w:u w:val="single"/>
          <w:lang w:val="es-ES_tradnl"/>
        </w:rPr>
        <w:t xml:space="preserve">no se puede hacer un acuerdo para clasificar de manera general todos los documentos de un expediente o área,  </w:t>
      </w:r>
      <w:r w:rsidRPr="00955D8B">
        <w:rPr>
          <w:rFonts w:ascii="Palatino Linotype" w:hAnsi="Palatino Linotype" w:cs="Arial"/>
          <w:color w:val="000000" w:themeColor="text1"/>
          <w:sz w:val="24"/>
          <w:szCs w:val="24"/>
          <w:lang w:val="es-ES_tradnl"/>
        </w:rPr>
        <w:t xml:space="preserve">sin individualizar su análisis y tampoco se puede hacer un </w:t>
      </w:r>
      <w:r w:rsidRPr="00955D8B">
        <w:rPr>
          <w:rFonts w:ascii="Palatino Linotype" w:hAnsi="Palatino Linotype" w:cs="Arial"/>
          <w:color w:val="000000" w:themeColor="text1"/>
          <w:sz w:val="24"/>
          <w:szCs w:val="24"/>
          <w:lang w:val="es-ES_tradnl"/>
        </w:rPr>
        <w:lastRenderedPageBreak/>
        <w:t>acuerdo por cada dato que se vaya a clasificar dentro de un documento con diez datos, por ejemplo, susceptibles de ser clasificados.</w:t>
      </w:r>
    </w:p>
    <w:p w:rsidR="0026005C" w:rsidRPr="00955D8B" w:rsidRDefault="0026005C" w:rsidP="00955D8B">
      <w:pPr>
        <w:spacing w:after="0" w:line="360" w:lineRule="auto"/>
        <w:ind w:right="49"/>
        <w:contextualSpacing/>
        <w:jc w:val="both"/>
        <w:rPr>
          <w:rFonts w:ascii="Palatino Linotype" w:hAnsi="Palatino Linotype" w:cs="Arial"/>
          <w:b/>
          <w:color w:val="000000" w:themeColor="text1"/>
          <w:sz w:val="24"/>
          <w:szCs w:val="24"/>
        </w:rPr>
      </w:pPr>
    </w:p>
    <w:p w:rsidR="00574F19" w:rsidRPr="00955D8B" w:rsidRDefault="00574F19" w:rsidP="00955D8B">
      <w:pPr>
        <w:spacing w:after="0" w:line="360" w:lineRule="auto"/>
        <w:ind w:left="708" w:right="49" w:hanging="708"/>
        <w:contextualSpacing/>
        <w:jc w:val="both"/>
        <w:rPr>
          <w:rFonts w:ascii="Palatino Linotype" w:hAnsi="Palatino Linotype" w:cs="Arial"/>
          <w:b/>
          <w:color w:val="000000" w:themeColor="text1"/>
          <w:sz w:val="24"/>
          <w:szCs w:val="24"/>
        </w:rPr>
      </w:pPr>
      <w:r w:rsidRPr="00955D8B">
        <w:rPr>
          <w:rFonts w:ascii="Palatino Linotype" w:hAnsi="Palatino Linotype" w:cs="Arial"/>
          <w:b/>
          <w:color w:val="000000" w:themeColor="text1"/>
          <w:sz w:val="24"/>
          <w:szCs w:val="24"/>
        </w:rPr>
        <w:t>Supuestos de clasificación</w:t>
      </w:r>
    </w:p>
    <w:p w:rsidR="0026005C" w:rsidRPr="00955D8B" w:rsidRDefault="0026005C" w:rsidP="00955D8B">
      <w:pPr>
        <w:spacing w:after="0" w:line="360" w:lineRule="auto"/>
        <w:ind w:right="49"/>
        <w:contextualSpacing/>
        <w:jc w:val="both"/>
        <w:rPr>
          <w:rFonts w:ascii="Palatino Linotype" w:hAnsi="Palatino Linotype" w:cs="Arial"/>
          <w:color w:val="000000" w:themeColor="text1"/>
          <w:sz w:val="24"/>
          <w:szCs w:val="24"/>
        </w:rPr>
      </w:pPr>
    </w:p>
    <w:p w:rsidR="00574F19" w:rsidRPr="00955D8B" w:rsidRDefault="00574F19" w:rsidP="00955D8B">
      <w:pPr>
        <w:numPr>
          <w:ilvl w:val="0"/>
          <w:numId w:val="9"/>
        </w:numPr>
        <w:spacing w:after="0" w:line="360" w:lineRule="auto"/>
        <w:ind w:left="0" w:right="49" w:firstLine="0"/>
        <w:contextualSpacing/>
        <w:jc w:val="both"/>
        <w:rPr>
          <w:rFonts w:ascii="Palatino Linotype" w:hAnsi="Palatino Linotype" w:cs="Arial"/>
          <w:color w:val="000000" w:themeColor="text1"/>
          <w:sz w:val="24"/>
          <w:szCs w:val="24"/>
        </w:rPr>
      </w:pPr>
      <w:r w:rsidRPr="00955D8B">
        <w:rPr>
          <w:rFonts w:ascii="Palatino Linotype" w:hAnsi="Palatino Linotype" w:cs="Arial"/>
          <w:color w:val="000000" w:themeColor="text1"/>
          <w:sz w:val="24"/>
          <w:szCs w:val="24"/>
        </w:rPr>
        <w:t>Las disposiciones constitucionales y legales en la materia establecen los dos supuestos generales para clasificar la información: por reserva y por confidencialidad.</w:t>
      </w:r>
    </w:p>
    <w:p w:rsidR="00574F19" w:rsidRPr="00955D8B" w:rsidRDefault="00574F19" w:rsidP="00955D8B">
      <w:pPr>
        <w:spacing w:after="0" w:line="360" w:lineRule="auto"/>
        <w:ind w:left="426" w:right="49"/>
        <w:contextualSpacing/>
        <w:jc w:val="both"/>
        <w:rPr>
          <w:rFonts w:ascii="Palatino Linotype" w:hAnsi="Palatino Linotype" w:cs="Arial"/>
          <w:color w:val="000000" w:themeColor="text1"/>
          <w:sz w:val="24"/>
          <w:szCs w:val="24"/>
          <w:lang w:val="es-ES_tradnl"/>
        </w:rPr>
      </w:pPr>
    </w:p>
    <w:p w:rsidR="00574F19" w:rsidRDefault="00574F19" w:rsidP="00955D8B">
      <w:pPr>
        <w:numPr>
          <w:ilvl w:val="0"/>
          <w:numId w:val="9"/>
        </w:numPr>
        <w:spacing w:after="0" w:line="360" w:lineRule="auto"/>
        <w:ind w:left="0" w:right="49" w:firstLine="0"/>
        <w:contextualSpacing/>
        <w:jc w:val="both"/>
        <w:rPr>
          <w:rFonts w:ascii="Palatino Linotype" w:hAnsi="Palatino Linotype" w:cs="Arial"/>
          <w:color w:val="000000" w:themeColor="text1"/>
          <w:sz w:val="24"/>
          <w:szCs w:val="24"/>
          <w:lang w:val="es-ES_tradnl"/>
        </w:rPr>
      </w:pPr>
      <w:r w:rsidRPr="00955D8B">
        <w:rPr>
          <w:rFonts w:ascii="Palatino Linotype" w:hAnsi="Palatino Linotype" w:cs="Arial"/>
          <w:color w:val="000000" w:themeColor="text1"/>
          <w:sz w:val="24"/>
          <w:szCs w:val="24"/>
          <w:lang w:val="es-ES_tradnl"/>
        </w:rPr>
        <w:t>Los artículos 143 y 116 de la Ley Estatal y de la Ley General, respectivamente, señalan los supuestos para que la información pueda ser clasificada como confidencial:</w:t>
      </w:r>
    </w:p>
    <w:p w:rsidR="00955D8B" w:rsidRPr="00955D8B" w:rsidRDefault="00955D8B" w:rsidP="00955D8B">
      <w:pPr>
        <w:spacing w:after="0" w:line="360" w:lineRule="auto"/>
        <w:ind w:right="49"/>
        <w:contextualSpacing/>
        <w:jc w:val="both"/>
        <w:rPr>
          <w:rFonts w:ascii="Palatino Linotype" w:hAnsi="Palatino Linotype" w:cs="Arial"/>
          <w:color w:val="000000" w:themeColor="text1"/>
          <w:sz w:val="24"/>
          <w:szCs w:val="24"/>
          <w:lang w:val="es-ES_tradnl"/>
        </w:rPr>
      </w:pPr>
    </w:p>
    <w:p w:rsidR="00574F19" w:rsidRPr="00955D8B" w:rsidRDefault="00574F19" w:rsidP="00955D8B">
      <w:pPr>
        <w:spacing w:after="0" w:line="360" w:lineRule="auto"/>
        <w:ind w:left="567" w:right="567"/>
        <w:contextualSpacing/>
        <w:jc w:val="both"/>
        <w:rPr>
          <w:rFonts w:ascii="Palatino Linotype" w:hAnsi="Palatino Linotype" w:cs="Arial"/>
          <w:i/>
          <w:color w:val="000000" w:themeColor="text1"/>
        </w:rPr>
      </w:pPr>
      <w:r w:rsidRPr="00955D8B">
        <w:rPr>
          <w:rFonts w:ascii="Palatino Linotype" w:hAnsi="Palatino Linotype" w:cs="Arial"/>
          <w:bCs/>
          <w:i/>
          <w:color w:val="000000" w:themeColor="text1"/>
        </w:rPr>
        <w:t xml:space="preserve">I. </w:t>
      </w:r>
      <w:r w:rsidRPr="00955D8B">
        <w:rPr>
          <w:rFonts w:ascii="Palatino Linotype" w:hAnsi="Palatino Linotype" w:cs="Arial"/>
          <w:i/>
          <w:color w:val="000000" w:themeColor="text1"/>
        </w:rPr>
        <w:t xml:space="preserve">Se refiera a la información privada y los datos personales concernientes a una persona física o </w:t>
      </w:r>
      <w:proofErr w:type="gramStart"/>
      <w:r w:rsidRPr="00955D8B">
        <w:rPr>
          <w:rFonts w:ascii="Palatino Linotype" w:hAnsi="Palatino Linotype" w:cs="Arial"/>
          <w:i/>
          <w:color w:val="000000" w:themeColor="text1"/>
        </w:rPr>
        <w:t>jurídico</w:t>
      </w:r>
      <w:proofErr w:type="gramEnd"/>
      <w:r w:rsidRPr="00955D8B">
        <w:rPr>
          <w:rFonts w:ascii="Palatino Linotype" w:hAnsi="Palatino Linotype" w:cs="Arial"/>
          <w:i/>
          <w:color w:val="000000" w:themeColor="text1"/>
        </w:rPr>
        <w:t xml:space="preserve"> colectiva identificada o identificable; </w:t>
      </w:r>
    </w:p>
    <w:p w:rsidR="00574F19" w:rsidRPr="00955D8B" w:rsidRDefault="00574F19" w:rsidP="00955D8B">
      <w:pPr>
        <w:spacing w:after="0" w:line="360" w:lineRule="auto"/>
        <w:ind w:left="567" w:right="567"/>
        <w:contextualSpacing/>
        <w:jc w:val="both"/>
        <w:rPr>
          <w:rFonts w:ascii="Palatino Linotype" w:hAnsi="Palatino Linotype" w:cs="Arial"/>
          <w:i/>
          <w:color w:val="000000" w:themeColor="text1"/>
        </w:rPr>
      </w:pPr>
      <w:r w:rsidRPr="00955D8B">
        <w:rPr>
          <w:rFonts w:ascii="Palatino Linotype" w:hAnsi="Palatino Linotype" w:cs="Arial"/>
          <w:bCs/>
          <w:i/>
          <w:color w:val="000000" w:themeColor="text1"/>
        </w:rPr>
        <w:t xml:space="preserve">II. </w:t>
      </w:r>
      <w:r w:rsidRPr="00955D8B">
        <w:rPr>
          <w:rFonts w:ascii="Palatino Linotype" w:hAnsi="Palatino Linotype" w:cs="Arial"/>
          <w:i/>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574F19" w:rsidRPr="00955D8B" w:rsidRDefault="00574F19" w:rsidP="00955D8B">
      <w:pPr>
        <w:spacing w:after="0" w:line="360" w:lineRule="auto"/>
        <w:ind w:left="567" w:right="567"/>
        <w:contextualSpacing/>
        <w:jc w:val="both"/>
        <w:rPr>
          <w:rFonts w:ascii="Palatino Linotype" w:hAnsi="Palatino Linotype" w:cs="Arial"/>
          <w:i/>
          <w:color w:val="000000" w:themeColor="text1"/>
        </w:rPr>
      </w:pPr>
      <w:r w:rsidRPr="00955D8B">
        <w:rPr>
          <w:rFonts w:ascii="Palatino Linotype" w:hAnsi="Palatino Linotype" w:cs="Arial"/>
          <w:bCs/>
          <w:i/>
          <w:color w:val="000000" w:themeColor="text1"/>
        </w:rPr>
        <w:t xml:space="preserve">III. </w:t>
      </w:r>
      <w:r w:rsidRPr="00955D8B">
        <w:rPr>
          <w:rFonts w:ascii="Palatino Linotype" w:hAnsi="Palatino Linotype" w:cs="Arial"/>
          <w:i/>
          <w:color w:val="000000" w:themeColor="text1"/>
        </w:rPr>
        <w:t xml:space="preserve">La que presenten los particulares a los sujetos obligados, de conformidad con lo dispuesto por las leyes o los tratados internacionales. </w:t>
      </w:r>
    </w:p>
    <w:p w:rsidR="00574F19" w:rsidRPr="00955D8B" w:rsidRDefault="00574F19" w:rsidP="00955D8B">
      <w:pPr>
        <w:spacing w:after="0" w:line="360" w:lineRule="auto"/>
        <w:ind w:left="567" w:right="567"/>
        <w:contextualSpacing/>
        <w:jc w:val="both"/>
        <w:rPr>
          <w:rFonts w:ascii="Palatino Linotype" w:hAnsi="Palatino Linotype" w:cs="Arial"/>
          <w:i/>
          <w:color w:val="000000" w:themeColor="text1"/>
        </w:rPr>
      </w:pPr>
      <w:r w:rsidRPr="00955D8B">
        <w:rPr>
          <w:rFonts w:ascii="Palatino Linotype" w:hAnsi="Palatino Linotype" w:cs="Arial"/>
          <w:i/>
          <w:color w:val="000000" w:themeColor="text1"/>
        </w:rPr>
        <w:lastRenderedPageBreak/>
        <w:t xml:space="preserve">La información confidencial no estará sujeta a temporalidad alguna y sólo podrán tener acceso a ella los titulares de la misma, sus representantes y los servidores públicos facultados para ello. </w:t>
      </w:r>
    </w:p>
    <w:p w:rsidR="00574F19" w:rsidRPr="00955D8B" w:rsidRDefault="00574F19" w:rsidP="00955D8B">
      <w:pPr>
        <w:spacing w:after="0" w:line="360" w:lineRule="auto"/>
        <w:ind w:left="567" w:right="567"/>
        <w:contextualSpacing/>
        <w:jc w:val="both"/>
        <w:rPr>
          <w:rFonts w:ascii="Palatino Linotype" w:hAnsi="Palatino Linotype" w:cs="Arial"/>
          <w:i/>
          <w:color w:val="000000" w:themeColor="text1"/>
        </w:rPr>
      </w:pPr>
      <w:r w:rsidRPr="00955D8B">
        <w:rPr>
          <w:rFonts w:ascii="Palatino Linotype" w:hAnsi="Palatino Linotype" w:cs="Arial"/>
          <w:i/>
          <w:color w:val="000000" w:themeColor="text1"/>
        </w:rPr>
        <w:t xml:space="preserve">No se considerará confidencial la información que se encuentre en los registros públicos o en fuentes de acceso público, ni tampoco la que sea considerada por la presente ley como inform.3ación pública. </w:t>
      </w:r>
    </w:p>
    <w:p w:rsidR="00574F19" w:rsidRPr="00955D8B" w:rsidRDefault="00574F19" w:rsidP="00955D8B">
      <w:pPr>
        <w:spacing w:after="0" w:line="360" w:lineRule="auto"/>
        <w:ind w:left="426" w:right="49"/>
        <w:contextualSpacing/>
        <w:jc w:val="both"/>
        <w:rPr>
          <w:rFonts w:ascii="Palatino Linotype" w:hAnsi="Palatino Linotype" w:cs="Arial"/>
          <w:i/>
          <w:color w:val="000000" w:themeColor="text1"/>
          <w:sz w:val="24"/>
          <w:szCs w:val="24"/>
        </w:rPr>
      </w:pPr>
    </w:p>
    <w:p w:rsidR="00574F19" w:rsidRPr="00955D8B" w:rsidRDefault="00574F19" w:rsidP="00955D8B">
      <w:pPr>
        <w:numPr>
          <w:ilvl w:val="0"/>
          <w:numId w:val="9"/>
        </w:numPr>
        <w:spacing w:after="0" w:line="360" w:lineRule="auto"/>
        <w:ind w:left="0" w:right="49" w:firstLine="0"/>
        <w:contextualSpacing/>
        <w:jc w:val="both"/>
        <w:rPr>
          <w:rFonts w:ascii="Palatino Linotype" w:hAnsi="Palatino Linotype" w:cs="Arial"/>
          <w:color w:val="000000" w:themeColor="text1"/>
          <w:sz w:val="24"/>
          <w:szCs w:val="24"/>
          <w:lang w:val="es-ES_tradnl"/>
        </w:rPr>
      </w:pPr>
      <w:r w:rsidRPr="00955D8B">
        <w:rPr>
          <w:rFonts w:ascii="Palatino Linotype" w:hAnsi="Palatino Linotype" w:cs="Arial"/>
          <w:color w:val="000000" w:themeColor="text1"/>
          <w:sz w:val="24"/>
          <w:szCs w:val="24"/>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574F19" w:rsidRPr="00955D8B" w:rsidRDefault="00574F19" w:rsidP="00955D8B">
      <w:pPr>
        <w:spacing w:after="0" w:line="360" w:lineRule="auto"/>
        <w:ind w:right="49"/>
        <w:contextualSpacing/>
        <w:jc w:val="both"/>
        <w:rPr>
          <w:rFonts w:ascii="Palatino Linotype" w:hAnsi="Palatino Linotype" w:cs="Arial"/>
          <w:color w:val="000000" w:themeColor="text1"/>
          <w:sz w:val="24"/>
          <w:szCs w:val="24"/>
        </w:rPr>
      </w:pPr>
    </w:p>
    <w:p w:rsidR="00574F19" w:rsidRPr="00955D8B" w:rsidRDefault="00574F19" w:rsidP="00955D8B">
      <w:pPr>
        <w:numPr>
          <w:ilvl w:val="0"/>
          <w:numId w:val="9"/>
        </w:numPr>
        <w:spacing w:after="0" w:line="360" w:lineRule="auto"/>
        <w:ind w:left="0" w:right="49" w:firstLine="0"/>
        <w:contextualSpacing/>
        <w:jc w:val="both"/>
        <w:rPr>
          <w:rFonts w:ascii="Palatino Linotype" w:hAnsi="Palatino Linotype" w:cs="Arial"/>
          <w:color w:val="000000" w:themeColor="text1"/>
          <w:sz w:val="24"/>
          <w:szCs w:val="24"/>
          <w:lang w:val="es-ES_tradnl"/>
        </w:rPr>
      </w:pPr>
      <w:r w:rsidRPr="00955D8B">
        <w:rPr>
          <w:rFonts w:ascii="Palatino Linotype" w:hAnsi="Palatino Linotype" w:cs="Arial"/>
          <w:color w:val="000000" w:themeColor="text1"/>
          <w:sz w:val="24"/>
          <w:szCs w:val="24"/>
          <w:lang w:val="es-ES_tradnl"/>
        </w:rPr>
        <w:t>Como consecuencia de lo anterior, el sujeto obligado debe identificar claramente el tipo de información y hacer un juicio de subsunción o encaje</w:t>
      </w:r>
      <w:r w:rsidRPr="00955D8B">
        <w:rPr>
          <w:rFonts w:ascii="Palatino Linotype" w:hAnsi="Palatino Linotype" w:cs="Arial"/>
          <w:color w:val="000000" w:themeColor="text1"/>
          <w:sz w:val="24"/>
          <w:szCs w:val="24"/>
          <w:vertAlign w:val="superscript"/>
          <w:lang w:val="es-ES_tradnl"/>
        </w:rPr>
        <w:footnoteReference w:id="5"/>
      </w:r>
      <w:r w:rsidRPr="00955D8B">
        <w:rPr>
          <w:rFonts w:ascii="Palatino Linotype" w:hAnsi="Palatino Linotype" w:cs="Arial"/>
          <w:color w:val="000000" w:themeColor="text1"/>
          <w:sz w:val="24"/>
          <w:szCs w:val="24"/>
          <w:lang w:val="es-ES_tradnl"/>
        </w:rPr>
        <w:t xml:space="preserve"> para </w:t>
      </w:r>
      <w:r w:rsidRPr="00955D8B">
        <w:rPr>
          <w:rFonts w:ascii="Palatino Linotype" w:hAnsi="Palatino Linotype" w:cs="Arial"/>
          <w:color w:val="000000" w:themeColor="text1"/>
          <w:sz w:val="24"/>
          <w:szCs w:val="24"/>
          <w:lang w:val="es-ES_tradnl"/>
        </w:rPr>
        <w:lastRenderedPageBreak/>
        <w:t>acreditar que el supuesto de hecho corresponde estrictamente con la hipótesis jurídica. Esto también lo debe de realizar el servidor público habilitado y el titular del área que administra la información.</w:t>
      </w:r>
    </w:p>
    <w:p w:rsidR="00574F19" w:rsidRPr="00955D8B" w:rsidRDefault="00574F19" w:rsidP="00955D8B">
      <w:pPr>
        <w:spacing w:after="0" w:line="360" w:lineRule="auto"/>
        <w:ind w:right="49"/>
        <w:contextualSpacing/>
        <w:jc w:val="both"/>
        <w:rPr>
          <w:rFonts w:ascii="Palatino Linotype" w:hAnsi="Palatino Linotype" w:cs="Arial"/>
          <w:color w:val="000000" w:themeColor="text1"/>
          <w:sz w:val="24"/>
          <w:szCs w:val="24"/>
          <w:lang w:val="es-ES_tradnl"/>
        </w:rPr>
      </w:pPr>
    </w:p>
    <w:p w:rsidR="00574F19" w:rsidRDefault="00574F19" w:rsidP="00955D8B">
      <w:pPr>
        <w:spacing w:after="0" w:line="360" w:lineRule="auto"/>
        <w:ind w:right="49"/>
        <w:contextualSpacing/>
        <w:jc w:val="both"/>
        <w:rPr>
          <w:rFonts w:ascii="Palatino Linotype" w:hAnsi="Palatino Linotype" w:cs="Arial"/>
          <w:b/>
          <w:color w:val="000000" w:themeColor="text1"/>
          <w:sz w:val="24"/>
          <w:szCs w:val="24"/>
        </w:rPr>
      </w:pPr>
      <w:r w:rsidRPr="00955D8B">
        <w:rPr>
          <w:rFonts w:ascii="Palatino Linotype" w:hAnsi="Palatino Linotype" w:cs="Arial"/>
          <w:b/>
          <w:color w:val="000000" w:themeColor="text1"/>
          <w:sz w:val="24"/>
          <w:szCs w:val="24"/>
        </w:rPr>
        <w:t>Formalidades para emitir el acuerdo de clasificación.</w:t>
      </w:r>
    </w:p>
    <w:p w:rsidR="00955D8B" w:rsidRPr="00955D8B" w:rsidRDefault="00955D8B" w:rsidP="00955D8B">
      <w:pPr>
        <w:spacing w:after="0" w:line="360" w:lineRule="auto"/>
        <w:ind w:right="49"/>
        <w:contextualSpacing/>
        <w:jc w:val="both"/>
        <w:rPr>
          <w:rFonts w:ascii="Palatino Linotype" w:hAnsi="Palatino Linotype" w:cs="Arial"/>
          <w:b/>
          <w:color w:val="000000" w:themeColor="text1"/>
          <w:sz w:val="24"/>
          <w:szCs w:val="24"/>
        </w:rPr>
      </w:pPr>
    </w:p>
    <w:p w:rsidR="00574F19" w:rsidRPr="00955D8B" w:rsidRDefault="00574F19" w:rsidP="00955D8B">
      <w:pPr>
        <w:numPr>
          <w:ilvl w:val="0"/>
          <w:numId w:val="9"/>
        </w:numPr>
        <w:spacing w:after="0" w:line="360" w:lineRule="auto"/>
        <w:ind w:left="0" w:right="49" w:firstLine="0"/>
        <w:contextualSpacing/>
        <w:jc w:val="both"/>
        <w:rPr>
          <w:rFonts w:ascii="Palatino Linotype" w:hAnsi="Palatino Linotype" w:cs="Arial"/>
          <w:color w:val="000000" w:themeColor="text1"/>
          <w:sz w:val="24"/>
          <w:szCs w:val="24"/>
          <w:lang w:val="es-ES_tradnl"/>
        </w:rPr>
      </w:pPr>
      <w:r w:rsidRPr="00955D8B">
        <w:rPr>
          <w:rFonts w:ascii="Palatino Linotype" w:hAnsi="Palatino Linotype" w:cs="Arial"/>
          <w:color w:val="000000" w:themeColor="text1"/>
          <w:sz w:val="24"/>
          <w:szCs w:val="24"/>
          <w:lang w:val="es-ES_tradnl"/>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rsidR="00574F19" w:rsidRPr="00955D8B" w:rsidRDefault="00574F19" w:rsidP="00955D8B">
      <w:pPr>
        <w:spacing w:after="0" w:line="360" w:lineRule="auto"/>
        <w:ind w:right="49"/>
        <w:contextualSpacing/>
        <w:jc w:val="both"/>
        <w:rPr>
          <w:rFonts w:ascii="Palatino Linotype" w:hAnsi="Palatino Linotype" w:cs="Arial"/>
          <w:color w:val="000000" w:themeColor="text1"/>
          <w:sz w:val="24"/>
          <w:szCs w:val="24"/>
          <w:lang w:val="es-ES_tradnl"/>
        </w:rPr>
      </w:pPr>
    </w:p>
    <w:p w:rsidR="00574F19" w:rsidRPr="00955D8B" w:rsidRDefault="00574F19" w:rsidP="00955D8B">
      <w:pPr>
        <w:numPr>
          <w:ilvl w:val="0"/>
          <w:numId w:val="9"/>
        </w:numPr>
        <w:spacing w:after="0" w:line="360" w:lineRule="auto"/>
        <w:ind w:left="0" w:right="49" w:firstLine="0"/>
        <w:contextualSpacing/>
        <w:jc w:val="both"/>
        <w:rPr>
          <w:rFonts w:ascii="Palatino Linotype" w:hAnsi="Palatino Linotype" w:cs="Arial"/>
          <w:color w:val="000000" w:themeColor="text1"/>
          <w:sz w:val="24"/>
          <w:szCs w:val="24"/>
          <w:lang w:val="es-ES_tradnl"/>
        </w:rPr>
      </w:pPr>
      <w:r w:rsidRPr="00955D8B">
        <w:rPr>
          <w:rFonts w:ascii="Palatino Linotype" w:hAnsi="Palatino Linotype" w:cs="Arial"/>
          <w:color w:val="000000" w:themeColor="text1"/>
          <w:sz w:val="24"/>
          <w:szCs w:val="24"/>
          <w:lang w:val="es-ES_tradnl"/>
        </w:rPr>
        <w:t xml:space="preserve">Evidentemente, esta decisión implica una restricción a un derecho humano, por lo tanto, puede generar un agravio al particular y, en consecuencia, es necesario que </w:t>
      </w:r>
      <w:r w:rsidRPr="00955D8B">
        <w:rPr>
          <w:rFonts w:ascii="Palatino Linotype" w:hAnsi="Palatino Linotype" w:cs="Arial"/>
          <w:b/>
          <w:color w:val="000000" w:themeColor="text1"/>
          <w:sz w:val="24"/>
          <w:szCs w:val="24"/>
          <w:u w:val="single"/>
          <w:lang w:val="es-ES_tradnl"/>
        </w:rPr>
        <w:t>el acto reúna con los requisitos elementales</w:t>
      </w:r>
      <w:r w:rsidRPr="00955D8B">
        <w:rPr>
          <w:rFonts w:ascii="Palatino Linotype" w:hAnsi="Palatino Linotype" w:cs="Arial"/>
          <w:color w:val="000000" w:themeColor="text1"/>
          <w:sz w:val="24"/>
          <w:szCs w:val="24"/>
          <w:lang w:val="es-ES_tradnl"/>
        </w:rPr>
        <w:t xml:space="preserve">, entre ellos, que la autoridad que va a emitir el acto de autoridad sea la legalmente facultada para ello, es decir, que </w:t>
      </w:r>
      <w:r w:rsidRPr="00955D8B">
        <w:rPr>
          <w:rFonts w:ascii="Palatino Linotype" w:hAnsi="Palatino Linotype" w:cs="Arial"/>
          <w:color w:val="000000" w:themeColor="text1"/>
          <w:sz w:val="24"/>
          <w:szCs w:val="24"/>
          <w:lang w:val="es-ES_tradnl"/>
        </w:rPr>
        <w:lastRenderedPageBreak/>
        <w:t>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rsidR="00574F19" w:rsidRPr="00955D8B" w:rsidRDefault="00574F19" w:rsidP="00955D8B">
      <w:pPr>
        <w:spacing w:after="0" w:line="360" w:lineRule="auto"/>
        <w:ind w:right="49"/>
        <w:contextualSpacing/>
        <w:jc w:val="both"/>
        <w:rPr>
          <w:rFonts w:ascii="Palatino Linotype" w:hAnsi="Palatino Linotype" w:cs="Arial"/>
          <w:color w:val="000000" w:themeColor="text1"/>
          <w:sz w:val="24"/>
          <w:szCs w:val="24"/>
          <w:lang w:val="es-ES_tradnl"/>
        </w:rPr>
      </w:pPr>
    </w:p>
    <w:p w:rsidR="00574F19" w:rsidRPr="00955D8B" w:rsidRDefault="00574F19" w:rsidP="00955D8B">
      <w:pPr>
        <w:numPr>
          <w:ilvl w:val="0"/>
          <w:numId w:val="9"/>
        </w:numPr>
        <w:spacing w:after="0" w:line="360" w:lineRule="auto"/>
        <w:ind w:left="0" w:right="49" w:firstLine="0"/>
        <w:contextualSpacing/>
        <w:jc w:val="both"/>
        <w:rPr>
          <w:rFonts w:ascii="Palatino Linotype" w:hAnsi="Palatino Linotype" w:cs="Arial"/>
          <w:color w:val="000000" w:themeColor="text1"/>
          <w:sz w:val="24"/>
          <w:szCs w:val="24"/>
          <w:lang w:val="es-ES_tradnl"/>
        </w:rPr>
      </w:pPr>
      <w:r w:rsidRPr="00955D8B">
        <w:rPr>
          <w:rFonts w:ascii="Palatino Linotype" w:hAnsi="Palatino Linotype" w:cs="Arial"/>
          <w:color w:val="000000" w:themeColor="text1"/>
          <w:sz w:val="24"/>
          <w:szCs w:val="24"/>
          <w:lang w:val="es-ES_tradnl"/>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574F19" w:rsidRDefault="00574F19" w:rsidP="00955D8B">
      <w:pPr>
        <w:spacing w:after="0" w:line="360" w:lineRule="auto"/>
        <w:ind w:left="426" w:right="49"/>
        <w:contextualSpacing/>
        <w:jc w:val="both"/>
        <w:rPr>
          <w:rFonts w:ascii="Palatino Linotype" w:hAnsi="Palatino Linotype" w:cs="Arial"/>
          <w:color w:val="000000" w:themeColor="text1"/>
          <w:sz w:val="24"/>
          <w:szCs w:val="24"/>
          <w:lang w:val="es-ES_tradnl"/>
        </w:rPr>
      </w:pPr>
    </w:p>
    <w:p w:rsidR="00955D8B" w:rsidRDefault="00955D8B" w:rsidP="00955D8B">
      <w:pPr>
        <w:spacing w:after="0" w:line="360" w:lineRule="auto"/>
        <w:ind w:left="426" w:right="49"/>
        <w:contextualSpacing/>
        <w:jc w:val="both"/>
        <w:rPr>
          <w:rFonts w:ascii="Palatino Linotype" w:hAnsi="Palatino Linotype" w:cs="Arial"/>
          <w:color w:val="000000" w:themeColor="text1"/>
          <w:sz w:val="24"/>
          <w:szCs w:val="24"/>
          <w:lang w:val="es-ES_tradnl"/>
        </w:rPr>
      </w:pPr>
    </w:p>
    <w:p w:rsidR="00955D8B" w:rsidRDefault="00955D8B" w:rsidP="00955D8B">
      <w:pPr>
        <w:spacing w:after="0" w:line="360" w:lineRule="auto"/>
        <w:ind w:left="426" w:right="49"/>
        <w:contextualSpacing/>
        <w:jc w:val="both"/>
        <w:rPr>
          <w:rFonts w:ascii="Palatino Linotype" w:hAnsi="Palatino Linotype" w:cs="Arial"/>
          <w:color w:val="000000" w:themeColor="text1"/>
          <w:sz w:val="24"/>
          <w:szCs w:val="24"/>
          <w:lang w:val="es-ES_tradnl"/>
        </w:rPr>
      </w:pPr>
    </w:p>
    <w:p w:rsidR="00955D8B" w:rsidRPr="00955D8B" w:rsidRDefault="00955D8B" w:rsidP="00955D8B">
      <w:pPr>
        <w:spacing w:after="0" w:line="360" w:lineRule="auto"/>
        <w:ind w:left="426" w:right="49"/>
        <w:contextualSpacing/>
        <w:jc w:val="both"/>
        <w:rPr>
          <w:rFonts w:ascii="Palatino Linotype" w:hAnsi="Palatino Linotype" w:cs="Arial"/>
          <w:color w:val="000000" w:themeColor="text1"/>
          <w:sz w:val="24"/>
          <w:szCs w:val="24"/>
          <w:lang w:val="es-ES_tradnl"/>
        </w:rPr>
      </w:pPr>
    </w:p>
    <w:p w:rsidR="00574F19" w:rsidRDefault="00574F19" w:rsidP="00955D8B">
      <w:pPr>
        <w:spacing w:after="0" w:line="360" w:lineRule="auto"/>
        <w:ind w:right="49"/>
        <w:contextualSpacing/>
        <w:jc w:val="both"/>
        <w:rPr>
          <w:rFonts w:ascii="Palatino Linotype" w:hAnsi="Palatino Linotype" w:cs="Arial"/>
          <w:b/>
          <w:color w:val="000000" w:themeColor="text1"/>
          <w:sz w:val="24"/>
          <w:szCs w:val="24"/>
        </w:rPr>
      </w:pPr>
      <w:r w:rsidRPr="00955D8B">
        <w:rPr>
          <w:rFonts w:ascii="Palatino Linotype" w:hAnsi="Palatino Linotype" w:cs="Arial"/>
          <w:b/>
          <w:color w:val="000000" w:themeColor="text1"/>
          <w:sz w:val="24"/>
          <w:szCs w:val="24"/>
        </w:rPr>
        <w:lastRenderedPageBreak/>
        <w:t>Requisitos</w:t>
      </w:r>
      <w:r w:rsidRPr="00955D8B">
        <w:rPr>
          <w:rFonts w:ascii="Palatino Linotype" w:hAnsi="Palatino Linotype" w:cs="Arial"/>
          <w:color w:val="000000" w:themeColor="text1"/>
          <w:sz w:val="24"/>
          <w:szCs w:val="24"/>
        </w:rPr>
        <w:t xml:space="preserve"> </w:t>
      </w:r>
      <w:r w:rsidRPr="00955D8B">
        <w:rPr>
          <w:rFonts w:ascii="Palatino Linotype" w:hAnsi="Palatino Linotype" w:cs="Arial"/>
          <w:b/>
          <w:color w:val="000000" w:themeColor="text1"/>
          <w:sz w:val="24"/>
          <w:szCs w:val="24"/>
        </w:rPr>
        <w:t>de fondo del acuerdo de clasificación</w:t>
      </w:r>
    </w:p>
    <w:p w:rsidR="00955D8B" w:rsidRPr="00955D8B" w:rsidRDefault="00955D8B" w:rsidP="00955D8B">
      <w:pPr>
        <w:spacing w:after="0" w:line="360" w:lineRule="auto"/>
        <w:ind w:left="426" w:right="49"/>
        <w:contextualSpacing/>
        <w:jc w:val="both"/>
        <w:rPr>
          <w:rFonts w:ascii="Palatino Linotype" w:hAnsi="Palatino Linotype" w:cs="Arial"/>
          <w:color w:val="000000" w:themeColor="text1"/>
          <w:sz w:val="24"/>
          <w:szCs w:val="24"/>
        </w:rPr>
      </w:pPr>
    </w:p>
    <w:p w:rsidR="00574F19" w:rsidRPr="00955D8B" w:rsidRDefault="00574F19" w:rsidP="00955D8B">
      <w:pPr>
        <w:numPr>
          <w:ilvl w:val="0"/>
          <w:numId w:val="9"/>
        </w:numPr>
        <w:spacing w:after="0" w:line="360" w:lineRule="auto"/>
        <w:ind w:left="0" w:right="49" w:firstLine="0"/>
        <w:contextualSpacing/>
        <w:jc w:val="both"/>
        <w:rPr>
          <w:rFonts w:ascii="Palatino Linotype" w:hAnsi="Palatino Linotype" w:cs="Arial"/>
          <w:color w:val="000000" w:themeColor="text1"/>
          <w:sz w:val="24"/>
          <w:szCs w:val="24"/>
          <w:lang w:val="es-ES_tradnl"/>
        </w:rPr>
      </w:pPr>
      <w:r w:rsidRPr="00955D8B">
        <w:rPr>
          <w:rFonts w:ascii="Palatino Linotype" w:hAnsi="Palatino Linotype" w:cs="Arial"/>
          <w:color w:val="000000" w:themeColor="text1"/>
          <w:sz w:val="24"/>
          <w:szCs w:val="24"/>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574F19" w:rsidRPr="00955D8B" w:rsidRDefault="00574F19" w:rsidP="00955D8B">
      <w:pPr>
        <w:spacing w:after="0" w:line="360" w:lineRule="auto"/>
        <w:ind w:right="49"/>
        <w:contextualSpacing/>
        <w:jc w:val="both"/>
        <w:rPr>
          <w:rFonts w:ascii="Palatino Linotype" w:hAnsi="Palatino Linotype" w:cs="Arial"/>
          <w:color w:val="000000" w:themeColor="text1"/>
          <w:sz w:val="24"/>
          <w:szCs w:val="24"/>
          <w:lang w:val="es-ES_tradnl"/>
        </w:rPr>
      </w:pPr>
    </w:p>
    <w:p w:rsidR="00574F19" w:rsidRPr="00955D8B" w:rsidRDefault="00574F19" w:rsidP="00955D8B">
      <w:pPr>
        <w:numPr>
          <w:ilvl w:val="0"/>
          <w:numId w:val="9"/>
        </w:numPr>
        <w:spacing w:after="0" w:line="360" w:lineRule="auto"/>
        <w:ind w:left="0" w:right="49" w:firstLine="0"/>
        <w:contextualSpacing/>
        <w:jc w:val="both"/>
        <w:rPr>
          <w:rFonts w:ascii="Palatino Linotype" w:hAnsi="Palatino Linotype" w:cs="Arial"/>
          <w:color w:val="000000" w:themeColor="text1"/>
          <w:sz w:val="24"/>
          <w:szCs w:val="24"/>
          <w:lang w:val="es-ES_tradnl"/>
        </w:rPr>
      </w:pPr>
      <w:r w:rsidRPr="00955D8B">
        <w:rPr>
          <w:rFonts w:ascii="Palatino Linotype" w:hAnsi="Palatino Linotype" w:cs="Arial"/>
          <w:color w:val="000000" w:themeColor="text1"/>
          <w:sz w:val="24"/>
          <w:szCs w:val="24"/>
          <w:lang w:val="es-ES_tradnl"/>
        </w:rPr>
        <w:t xml:space="preserve">De lo anterior, se desprende que para una correcta </w:t>
      </w:r>
      <w:r w:rsidRPr="00955D8B">
        <w:rPr>
          <w:rFonts w:ascii="Palatino Linotype" w:hAnsi="Palatino Linotype" w:cs="Arial"/>
          <w:b/>
          <w:color w:val="000000" w:themeColor="text1"/>
          <w:sz w:val="24"/>
          <w:szCs w:val="24"/>
          <w:lang w:val="es-ES_tradnl"/>
        </w:rPr>
        <w:t>clasificación total o parcial</w:t>
      </w:r>
      <w:r w:rsidRPr="00955D8B">
        <w:rPr>
          <w:rFonts w:ascii="Palatino Linotype" w:hAnsi="Palatino Linotype" w:cs="Arial"/>
          <w:color w:val="000000" w:themeColor="text1"/>
          <w:sz w:val="24"/>
          <w:szCs w:val="24"/>
          <w:lang w:val="es-ES_tradnl"/>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574F19" w:rsidRPr="00955D8B" w:rsidRDefault="00574F19" w:rsidP="00955D8B">
      <w:pPr>
        <w:spacing w:after="0" w:line="360" w:lineRule="auto"/>
        <w:ind w:left="426" w:right="49"/>
        <w:contextualSpacing/>
        <w:jc w:val="both"/>
        <w:rPr>
          <w:rFonts w:ascii="Palatino Linotype" w:hAnsi="Palatino Linotype" w:cs="Arial"/>
          <w:color w:val="000000" w:themeColor="text1"/>
          <w:sz w:val="24"/>
          <w:szCs w:val="24"/>
          <w:lang w:val="es-ES_tradnl"/>
        </w:rPr>
      </w:pPr>
    </w:p>
    <w:p w:rsidR="00574F19" w:rsidRPr="00955D8B" w:rsidRDefault="00574F19" w:rsidP="00955D8B">
      <w:pPr>
        <w:numPr>
          <w:ilvl w:val="0"/>
          <w:numId w:val="9"/>
        </w:numPr>
        <w:spacing w:after="0" w:line="360" w:lineRule="auto"/>
        <w:ind w:left="0" w:right="49" w:firstLine="0"/>
        <w:contextualSpacing/>
        <w:jc w:val="both"/>
        <w:rPr>
          <w:rFonts w:ascii="Palatino Linotype" w:hAnsi="Palatino Linotype" w:cs="Arial"/>
          <w:color w:val="000000" w:themeColor="text1"/>
          <w:sz w:val="24"/>
          <w:szCs w:val="24"/>
          <w:lang w:val="es-ES_tradnl"/>
        </w:rPr>
      </w:pPr>
      <w:r w:rsidRPr="00955D8B">
        <w:rPr>
          <w:rFonts w:ascii="Palatino Linotype" w:hAnsi="Palatino Linotype" w:cs="Arial"/>
          <w:color w:val="000000" w:themeColor="text1"/>
          <w:sz w:val="24"/>
          <w:szCs w:val="24"/>
          <w:lang w:val="es-ES_tradnl"/>
        </w:rPr>
        <w:t xml:space="preserve">Han sido vastos los estudios doctrinarios relativos a estos derechos fundamentales y al principio de legalidad en ellos contenidos; como ejemplo, el </w:t>
      </w:r>
      <w:r w:rsidRPr="00955D8B">
        <w:rPr>
          <w:rFonts w:ascii="Palatino Linotype" w:hAnsi="Palatino Linotype" w:cs="Arial"/>
          <w:color w:val="000000" w:themeColor="text1"/>
          <w:sz w:val="24"/>
          <w:szCs w:val="24"/>
          <w:lang w:val="es-ES_tradnl"/>
        </w:rPr>
        <w:lastRenderedPageBreak/>
        <w:t>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55D8B">
        <w:rPr>
          <w:rFonts w:ascii="Palatino Linotype" w:hAnsi="Palatino Linotype" w:cs="Arial"/>
          <w:color w:val="000000" w:themeColor="text1"/>
          <w:sz w:val="24"/>
          <w:szCs w:val="24"/>
          <w:vertAlign w:val="superscript"/>
          <w:lang w:val="es-ES_tradnl"/>
        </w:rPr>
        <w:footnoteReference w:id="6"/>
      </w:r>
    </w:p>
    <w:p w:rsidR="00574F19" w:rsidRPr="00955D8B" w:rsidRDefault="00574F19" w:rsidP="00955D8B">
      <w:pPr>
        <w:spacing w:after="0" w:line="360" w:lineRule="auto"/>
        <w:ind w:left="426" w:right="49"/>
        <w:contextualSpacing/>
        <w:jc w:val="both"/>
        <w:rPr>
          <w:rFonts w:ascii="Palatino Linotype" w:hAnsi="Palatino Linotype" w:cs="Arial"/>
          <w:color w:val="000000" w:themeColor="text1"/>
          <w:sz w:val="24"/>
          <w:szCs w:val="24"/>
          <w:lang w:val="es-ES_tradnl"/>
        </w:rPr>
      </w:pPr>
    </w:p>
    <w:p w:rsidR="00574F19" w:rsidRPr="00955D8B" w:rsidRDefault="00574F19" w:rsidP="00955D8B">
      <w:pPr>
        <w:numPr>
          <w:ilvl w:val="0"/>
          <w:numId w:val="9"/>
        </w:numPr>
        <w:spacing w:after="0" w:line="360" w:lineRule="auto"/>
        <w:ind w:left="0" w:right="49" w:firstLine="0"/>
        <w:contextualSpacing/>
        <w:jc w:val="both"/>
        <w:rPr>
          <w:rFonts w:ascii="Palatino Linotype" w:hAnsi="Palatino Linotype" w:cs="Arial"/>
          <w:color w:val="000000" w:themeColor="text1"/>
          <w:sz w:val="24"/>
          <w:szCs w:val="24"/>
          <w:lang w:val="es-ES_tradnl"/>
        </w:rPr>
      </w:pPr>
      <w:r w:rsidRPr="00955D8B">
        <w:rPr>
          <w:rFonts w:ascii="Palatino Linotype" w:hAnsi="Palatino Linotype" w:cs="Arial"/>
          <w:color w:val="000000" w:themeColor="text1"/>
          <w:sz w:val="24"/>
          <w:szCs w:val="24"/>
          <w:lang w:val="es-ES_tradnl"/>
        </w:rPr>
        <w:t>Por su parte, el intérprete judicial del país ha establecido una jurisprudencia respecto a qué debe entenderse por fundamentación y motivación, en los siguientes términos:</w:t>
      </w:r>
    </w:p>
    <w:p w:rsidR="00574F19" w:rsidRPr="00955D8B" w:rsidRDefault="00574F19" w:rsidP="00955D8B">
      <w:pPr>
        <w:spacing w:after="0" w:line="360" w:lineRule="auto"/>
        <w:ind w:left="426" w:right="49"/>
        <w:contextualSpacing/>
        <w:jc w:val="both"/>
        <w:rPr>
          <w:rFonts w:ascii="Palatino Linotype" w:hAnsi="Palatino Linotype" w:cs="Arial"/>
          <w:color w:val="000000" w:themeColor="text1"/>
          <w:sz w:val="24"/>
          <w:szCs w:val="24"/>
        </w:rPr>
      </w:pPr>
    </w:p>
    <w:p w:rsidR="00574F19" w:rsidRDefault="00574F19" w:rsidP="00955D8B">
      <w:pPr>
        <w:spacing w:after="0" w:line="276" w:lineRule="auto"/>
        <w:ind w:left="567" w:right="567"/>
        <w:contextualSpacing/>
        <w:jc w:val="both"/>
        <w:rPr>
          <w:rFonts w:ascii="Palatino Linotype" w:hAnsi="Palatino Linotype" w:cs="Arial"/>
          <w:i/>
          <w:color w:val="000000" w:themeColor="text1"/>
        </w:rPr>
      </w:pPr>
      <w:r w:rsidRPr="00955D8B">
        <w:rPr>
          <w:rFonts w:ascii="Palatino Linotype" w:hAnsi="Palatino Linotype" w:cs="Arial"/>
          <w:b/>
          <w:i/>
          <w:color w:val="000000" w:themeColor="text1"/>
        </w:rPr>
        <w:t>FUNDAMENTACIÓN Y MOTIVACIÓN.</w:t>
      </w:r>
      <w:r w:rsidRPr="00955D8B">
        <w:rPr>
          <w:rFonts w:ascii="Palatino Linotype" w:hAnsi="Palatino Linotype" w:cs="Arial"/>
          <w:i/>
          <w:color w:val="000000" w:themeColor="text1"/>
        </w:rPr>
        <w:t xml:space="preserve"> La </w:t>
      </w:r>
      <w:r w:rsidRPr="00955D8B">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55D8B">
        <w:rPr>
          <w:rFonts w:ascii="Palatino Linotype" w:hAnsi="Palatino Linotype" w:cs="Arial"/>
          <w:i/>
          <w:color w:val="000000" w:themeColor="text1"/>
        </w:rPr>
        <w:t>.</w:t>
      </w:r>
    </w:p>
    <w:p w:rsidR="00955D8B" w:rsidRPr="00955D8B" w:rsidRDefault="00955D8B" w:rsidP="00955D8B">
      <w:pPr>
        <w:spacing w:after="0" w:line="276" w:lineRule="auto"/>
        <w:ind w:left="567" w:right="567"/>
        <w:contextualSpacing/>
        <w:jc w:val="both"/>
        <w:rPr>
          <w:rFonts w:ascii="Palatino Linotype" w:hAnsi="Palatino Linotype" w:cs="Arial"/>
          <w:i/>
          <w:color w:val="000000" w:themeColor="text1"/>
        </w:rPr>
      </w:pPr>
    </w:p>
    <w:p w:rsidR="00574F19" w:rsidRPr="00955D8B" w:rsidRDefault="00574F19" w:rsidP="00955D8B">
      <w:pPr>
        <w:spacing w:after="0" w:line="276" w:lineRule="auto"/>
        <w:ind w:left="567" w:right="567"/>
        <w:contextualSpacing/>
        <w:jc w:val="both"/>
        <w:rPr>
          <w:rFonts w:ascii="Palatino Linotype" w:hAnsi="Palatino Linotype" w:cs="Arial"/>
          <w:i/>
          <w:color w:val="000000" w:themeColor="text1"/>
        </w:rPr>
      </w:pPr>
      <w:r w:rsidRPr="00955D8B">
        <w:rPr>
          <w:rFonts w:ascii="Palatino Linotype" w:hAnsi="Palatino Linotype" w:cs="Arial"/>
          <w:i/>
          <w:color w:val="000000" w:themeColor="text1"/>
        </w:rPr>
        <w:lastRenderedPageBreak/>
        <w:t>SEGUNDO TRIBUNAL COLEGIADO DEL SEXTO CIRCUITO.</w:t>
      </w:r>
    </w:p>
    <w:p w:rsidR="00574F19" w:rsidRPr="00955D8B" w:rsidRDefault="00574F19" w:rsidP="00955D8B">
      <w:pPr>
        <w:spacing w:after="0" w:line="276" w:lineRule="auto"/>
        <w:ind w:left="567" w:right="567"/>
        <w:contextualSpacing/>
        <w:jc w:val="both"/>
        <w:rPr>
          <w:rFonts w:ascii="Palatino Linotype" w:hAnsi="Palatino Linotype" w:cs="Arial"/>
          <w:i/>
          <w:color w:val="000000" w:themeColor="text1"/>
        </w:rPr>
      </w:pPr>
      <w:r w:rsidRPr="00955D8B">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rsidR="00574F19" w:rsidRPr="00955D8B" w:rsidRDefault="00574F19" w:rsidP="00955D8B">
      <w:pPr>
        <w:spacing w:after="0" w:line="276" w:lineRule="auto"/>
        <w:ind w:left="567" w:right="567"/>
        <w:contextualSpacing/>
        <w:jc w:val="both"/>
        <w:rPr>
          <w:rFonts w:ascii="Palatino Linotype" w:hAnsi="Palatino Linotype" w:cs="Arial"/>
          <w:i/>
          <w:color w:val="000000" w:themeColor="text1"/>
        </w:rPr>
      </w:pPr>
      <w:r w:rsidRPr="00955D8B">
        <w:rPr>
          <w:rFonts w:ascii="Palatino Linotype" w:hAnsi="Palatino Linotype" w:cs="Arial"/>
          <w:i/>
          <w:color w:val="000000" w:themeColor="text1"/>
        </w:rPr>
        <w:t xml:space="preserve">Revisión fiscal 103/88. Instituto Mexicano del Seguro Social. 18 de octubre de 1988. Unanimidad de votos. Ponente: Arnoldo Nájera Virgen. Secretario: Alejandro </w:t>
      </w:r>
      <w:proofErr w:type="spellStart"/>
      <w:r w:rsidRPr="00955D8B">
        <w:rPr>
          <w:rFonts w:ascii="Palatino Linotype" w:hAnsi="Palatino Linotype" w:cs="Arial"/>
          <w:i/>
          <w:color w:val="000000" w:themeColor="text1"/>
        </w:rPr>
        <w:t>Esponda</w:t>
      </w:r>
      <w:proofErr w:type="spellEnd"/>
      <w:r w:rsidRPr="00955D8B">
        <w:rPr>
          <w:rFonts w:ascii="Palatino Linotype" w:hAnsi="Palatino Linotype" w:cs="Arial"/>
          <w:i/>
          <w:color w:val="000000" w:themeColor="text1"/>
        </w:rPr>
        <w:t xml:space="preserve"> Rincón.</w:t>
      </w:r>
    </w:p>
    <w:p w:rsidR="00574F19" w:rsidRPr="00955D8B" w:rsidRDefault="00574F19" w:rsidP="00955D8B">
      <w:pPr>
        <w:spacing w:after="0" w:line="276" w:lineRule="auto"/>
        <w:ind w:left="567" w:right="567"/>
        <w:contextualSpacing/>
        <w:jc w:val="both"/>
        <w:rPr>
          <w:rFonts w:ascii="Palatino Linotype" w:hAnsi="Palatino Linotype" w:cs="Arial"/>
          <w:i/>
          <w:color w:val="000000" w:themeColor="text1"/>
        </w:rPr>
      </w:pPr>
      <w:r w:rsidRPr="00955D8B">
        <w:rPr>
          <w:rFonts w:ascii="Palatino Linotype" w:hAnsi="Palatino Linotype" w:cs="Arial"/>
          <w:i/>
          <w:color w:val="000000" w:themeColor="text1"/>
        </w:rPr>
        <w:t xml:space="preserve">Amparo en revisión 333/88. </w:t>
      </w:r>
      <w:proofErr w:type="spellStart"/>
      <w:r w:rsidRPr="00955D8B">
        <w:rPr>
          <w:rFonts w:ascii="Palatino Linotype" w:hAnsi="Palatino Linotype" w:cs="Arial"/>
          <w:i/>
          <w:color w:val="000000" w:themeColor="text1"/>
        </w:rPr>
        <w:t>Adilia</w:t>
      </w:r>
      <w:proofErr w:type="spellEnd"/>
      <w:r w:rsidRPr="00955D8B">
        <w:rPr>
          <w:rFonts w:ascii="Palatino Linotype" w:hAnsi="Palatino Linotype" w:cs="Arial"/>
          <w:i/>
          <w:color w:val="000000" w:themeColor="text1"/>
        </w:rPr>
        <w:t xml:space="preserve"> Romero. 26 de octubre de 1988. Unanimidad de votos. Ponente: Arnoldo Nájera Virgen. Secretario: Enrique Crispín Campos Ramírez.</w:t>
      </w:r>
    </w:p>
    <w:p w:rsidR="00574F19" w:rsidRPr="00955D8B" w:rsidRDefault="00574F19" w:rsidP="00955D8B">
      <w:pPr>
        <w:spacing w:after="0" w:line="276" w:lineRule="auto"/>
        <w:ind w:left="567" w:right="567"/>
        <w:contextualSpacing/>
        <w:jc w:val="both"/>
        <w:rPr>
          <w:rFonts w:ascii="Palatino Linotype" w:hAnsi="Palatino Linotype" w:cs="Arial"/>
          <w:i/>
          <w:color w:val="000000" w:themeColor="text1"/>
        </w:rPr>
      </w:pPr>
      <w:r w:rsidRPr="00955D8B">
        <w:rPr>
          <w:rFonts w:ascii="Palatino Linotype" w:hAnsi="Palatino Linotype" w:cs="Arial"/>
          <w:i/>
          <w:color w:val="000000" w:themeColor="text1"/>
        </w:rPr>
        <w:t xml:space="preserve">Amparo en revisión 597/95. Emilio Maurer Bretón. 15 de noviembre de 1995. Unanimidad de votos. Ponente: Clementina Ramírez Moguel </w:t>
      </w:r>
      <w:proofErr w:type="spellStart"/>
      <w:r w:rsidRPr="00955D8B">
        <w:rPr>
          <w:rFonts w:ascii="Palatino Linotype" w:hAnsi="Palatino Linotype" w:cs="Arial"/>
          <w:i/>
          <w:color w:val="000000" w:themeColor="text1"/>
        </w:rPr>
        <w:t>Goyzueta</w:t>
      </w:r>
      <w:proofErr w:type="spellEnd"/>
      <w:r w:rsidRPr="00955D8B">
        <w:rPr>
          <w:rFonts w:ascii="Palatino Linotype" w:hAnsi="Palatino Linotype" w:cs="Arial"/>
          <w:i/>
          <w:color w:val="000000" w:themeColor="text1"/>
        </w:rPr>
        <w:t>. Secretario: Gonzalo Carrera Molina.</w:t>
      </w:r>
    </w:p>
    <w:p w:rsidR="00574F19" w:rsidRPr="00955D8B" w:rsidRDefault="00574F19" w:rsidP="00955D8B">
      <w:pPr>
        <w:spacing w:after="0" w:line="276" w:lineRule="auto"/>
        <w:ind w:left="567" w:right="567"/>
        <w:contextualSpacing/>
        <w:jc w:val="both"/>
        <w:rPr>
          <w:rFonts w:ascii="Palatino Linotype" w:hAnsi="Palatino Linotype" w:cs="Arial"/>
          <w:i/>
          <w:color w:val="000000" w:themeColor="text1"/>
        </w:rPr>
      </w:pPr>
      <w:r w:rsidRPr="00955D8B">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955D8B">
        <w:rPr>
          <w:rFonts w:ascii="Palatino Linotype" w:hAnsi="Palatino Linotype" w:cs="Arial"/>
          <w:i/>
          <w:color w:val="000000" w:themeColor="text1"/>
        </w:rPr>
        <w:t>Baigts</w:t>
      </w:r>
      <w:proofErr w:type="spellEnd"/>
      <w:r w:rsidRPr="00955D8B">
        <w:rPr>
          <w:rFonts w:ascii="Palatino Linotype" w:hAnsi="Palatino Linotype" w:cs="Arial"/>
          <w:i/>
          <w:color w:val="000000" w:themeColor="text1"/>
        </w:rPr>
        <w:t xml:space="preserve"> Muñoz.</w:t>
      </w:r>
    </w:p>
    <w:p w:rsidR="00574F19" w:rsidRPr="00955D8B" w:rsidRDefault="00574F19" w:rsidP="00955D8B">
      <w:pPr>
        <w:spacing w:after="0" w:line="360" w:lineRule="auto"/>
        <w:ind w:left="426" w:right="49"/>
        <w:contextualSpacing/>
        <w:jc w:val="both"/>
        <w:rPr>
          <w:rFonts w:ascii="Palatino Linotype" w:hAnsi="Palatino Linotype" w:cs="Arial"/>
          <w:color w:val="000000" w:themeColor="text1"/>
          <w:sz w:val="24"/>
          <w:szCs w:val="24"/>
        </w:rPr>
      </w:pPr>
    </w:p>
    <w:p w:rsidR="00574F19" w:rsidRPr="00955D8B" w:rsidRDefault="00574F19" w:rsidP="00955D8B">
      <w:pPr>
        <w:numPr>
          <w:ilvl w:val="0"/>
          <w:numId w:val="9"/>
        </w:numPr>
        <w:spacing w:after="0" w:line="360" w:lineRule="auto"/>
        <w:ind w:left="0" w:right="49" w:firstLine="0"/>
        <w:contextualSpacing/>
        <w:jc w:val="both"/>
        <w:rPr>
          <w:rFonts w:ascii="Palatino Linotype" w:hAnsi="Palatino Linotype" w:cs="Arial"/>
          <w:color w:val="000000" w:themeColor="text1"/>
          <w:sz w:val="24"/>
          <w:szCs w:val="24"/>
          <w:lang w:val="es-ES_tradnl"/>
        </w:rPr>
      </w:pPr>
      <w:r w:rsidRPr="00955D8B">
        <w:rPr>
          <w:rFonts w:ascii="Palatino Linotype" w:hAnsi="Palatino Linotype" w:cs="Arial"/>
          <w:color w:val="000000" w:themeColor="text1"/>
          <w:sz w:val="24"/>
          <w:szCs w:val="24"/>
          <w:lang w:val="es-ES_tradn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574F19" w:rsidRPr="00955D8B" w:rsidRDefault="00574F19" w:rsidP="00955D8B">
      <w:pPr>
        <w:spacing w:after="0" w:line="360" w:lineRule="auto"/>
        <w:ind w:right="49"/>
        <w:contextualSpacing/>
        <w:jc w:val="both"/>
        <w:rPr>
          <w:rFonts w:ascii="Palatino Linotype" w:hAnsi="Palatino Linotype" w:cs="Arial"/>
          <w:color w:val="000000" w:themeColor="text1"/>
          <w:sz w:val="24"/>
          <w:szCs w:val="24"/>
          <w:lang w:val="es-ES_tradnl"/>
        </w:rPr>
      </w:pPr>
    </w:p>
    <w:p w:rsidR="00574F19" w:rsidRPr="00955D8B" w:rsidRDefault="00574F19" w:rsidP="00955D8B">
      <w:pPr>
        <w:numPr>
          <w:ilvl w:val="0"/>
          <w:numId w:val="9"/>
        </w:numPr>
        <w:spacing w:after="0" w:line="360" w:lineRule="auto"/>
        <w:ind w:left="0" w:right="49" w:firstLine="0"/>
        <w:contextualSpacing/>
        <w:jc w:val="both"/>
        <w:rPr>
          <w:rFonts w:ascii="Palatino Linotype" w:hAnsi="Palatino Linotype" w:cs="Arial"/>
          <w:color w:val="000000" w:themeColor="text1"/>
          <w:sz w:val="24"/>
          <w:szCs w:val="24"/>
          <w:lang w:val="es-ES_tradnl"/>
        </w:rPr>
      </w:pPr>
      <w:r w:rsidRPr="00955D8B">
        <w:rPr>
          <w:rFonts w:ascii="Palatino Linotype" w:hAnsi="Palatino Linotype" w:cs="Arial"/>
          <w:color w:val="000000" w:themeColor="text1"/>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574F19" w:rsidRPr="00955D8B" w:rsidRDefault="00574F19" w:rsidP="00955D8B">
      <w:pPr>
        <w:numPr>
          <w:ilvl w:val="0"/>
          <w:numId w:val="9"/>
        </w:numPr>
        <w:spacing w:after="0" w:line="360" w:lineRule="auto"/>
        <w:ind w:left="0" w:right="49" w:firstLine="0"/>
        <w:contextualSpacing/>
        <w:jc w:val="both"/>
        <w:rPr>
          <w:rFonts w:ascii="Palatino Linotype" w:hAnsi="Palatino Linotype" w:cs="Arial"/>
          <w:color w:val="000000" w:themeColor="text1"/>
          <w:sz w:val="24"/>
          <w:szCs w:val="24"/>
          <w:lang w:val="es-ES_tradnl"/>
        </w:rPr>
      </w:pPr>
      <w:r w:rsidRPr="00955D8B">
        <w:rPr>
          <w:rFonts w:ascii="Palatino Linotype" w:hAnsi="Palatino Linotype" w:cs="Arial"/>
          <w:color w:val="000000" w:themeColor="text1"/>
          <w:sz w:val="24"/>
          <w:szCs w:val="24"/>
          <w:lang w:val="es-ES_tradnl"/>
        </w:rPr>
        <w:lastRenderedPageBreak/>
        <w:t>En ese mismo sentido, el numeral trigésimo tercero fracción V de los Lineamientos Generales, precisa que para motivar la clasificación se deben acreditar las circunstancias de tiempo, modo y lugar.</w:t>
      </w:r>
    </w:p>
    <w:p w:rsidR="00574F19" w:rsidRPr="00955D8B" w:rsidRDefault="00574F19" w:rsidP="00955D8B">
      <w:pPr>
        <w:spacing w:after="0" w:line="360" w:lineRule="auto"/>
        <w:ind w:right="49"/>
        <w:contextualSpacing/>
        <w:jc w:val="both"/>
        <w:rPr>
          <w:rFonts w:ascii="Palatino Linotype" w:hAnsi="Palatino Linotype" w:cs="Arial"/>
          <w:color w:val="000000" w:themeColor="text1"/>
          <w:sz w:val="24"/>
          <w:szCs w:val="24"/>
          <w:lang w:val="es-ES_tradnl"/>
        </w:rPr>
      </w:pPr>
    </w:p>
    <w:p w:rsidR="00574F19" w:rsidRPr="00955D8B" w:rsidRDefault="00574F19" w:rsidP="00955D8B">
      <w:pPr>
        <w:numPr>
          <w:ilvl w:val="0"/>
          <w:numId w:val="9"/>
        </w:numPr>
        <w:spacing w:after="0" w:line="360" w:lineRule="auto"/>
        <w:ind w:left="0" w:right="49" w:firstLine="0"/>
        <w:contextualSpacing/>
        <w:jc w:val="both"/>
        <w:rPr>
          <w:rFonts w:ascii="Palatino Linotype" w:hAnsi="Palatino Linotype" w:cs="Arial"/>
          <w:color w:val="000000" w:themeColor="text1"/>
          <w:sz w:val="24"/>
          <w:szCs w:val="24"/>
          <w:lang w:val="es-ES_tradnl"/>
        </w:rPr>
      </w:pPr>
      <w:r w:rsidRPr="00955D8B">
        <w:rPr>
          <w:rFonts w:ascii="Palatino Linotype" w:hAnsi="Palatino Linotype" w:cs="Arial"/>
          <w:color w:val="000000" w:themeColor="text1"/>
          <w:sz w:val="24"/>
          <w:szCs w:val="24"/>
          <w:lang w:val="es-ES_tradnl"/>
        </w:rPr>
        <w:t xml:space="preserve">Ahora bien, </w:t>
      </w:r>
      <w:r w:rsidRPr="00955D8B">
        <w:rPr>
          <w:rFonts w:ascii="Palatino Linotype" w:hAnsi="Palatino Linotype" w:cs="Arial"/>
          <w:b/>
          <w:color w:val="000000" w:themeColor="text1"/>
          <w:sz w:val="24"/>
          <w:szCs w:val="24"/>
          <w:u w:val="single"/>
          <w:lang w:val="es-ES_tradnl"/>
        </w:rPr>
        <w:t>para cada caso además de fundar y motivar</w:t>
      </w:r>
      <w:r w:rsidRPr="00955D8B">
        <w:rPr>
          <w:rFonts w:ascii="Palatino Linotype" w:hAnsi="Palatino Linotype" w:cs="Arial"/>
          <w:color w:val="000000" w:themeColor="text1"/>
          <w:sz w:val="24"/>
          <w:szCs w:val="24"/>
          <w:lang w:val="es-ES_tradnl"/>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955D8B">
        <w:rPr>
          <w:rFonts w:ascii="Palatino Linotype" w:hAnsi="Palatino Linotype" w:cs="Arial"/>
          <w:color w:val="000000" w:themeColor="text1"/>
          <w:sz w:val="24"/>
          <w:szCs w:val="24"/>
          <w:vertAlign w:val="superscript"/>
          <w:lang w:val="es-ES_tradnl"/>
        </w:rPr>
        <w:footnoteReference w:id="7"/>
      </w:r>
      <w:r w:rsidRPr="00955D8B">
        <w:rPr>
          <w:rFonts w:ascii="Palatino Linotype" w:hAnsi="Palatino Linotype" w:cs="Arial"/>
          <w:color w:val="000000" w:themeColor="text1"/>
          <w:sz w:val="24"/>
          <w:szCs w:val="24"/>
          <w:lang w:val="es-ES_tradnl"/>
        </w:rPr>
        <w:t xml:space="preserve"> del servidor público que no tienen ninguna injerencia en el tema de la transparencia y la rendición de cuentas, por ejemplo,  </w:t>
      </w:r>
      <w:r w:rsidRPr="00955D8B">
        <w:rPr>
          <w:rFonts w:ascii="Palatino Linotype" w:hAnsi="Palatino Linotype" w:cs="Arial"/>
          <w:color w:val="000000" w:themeColor="text1"/>
          <w:sz w:val="24"/>
          <w:szCs w:val="24"/>
        </w:rPr>
        <w:t xml:space="preserve">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rsidR="00574F19" w:rsidRPr="00955D8B" w:rsidRDefault="00574F19" w:rsidP="00955D8B">
      <w:pPr>
        <w:spacing w:after="0" w:line="360" w:lineRule="auto"/>
        <w:ind w:left="426" w:right="49"/>
        <w:contextualSpacing/>
        <w:jc w:val="both"/>
        <w:rPr>
          <w:rFonts w:ascii="Palatino Linotype" w:hAnsi="Palatino Linotype" w:cs="Arial"/>
          <w:color w:val="000000" w:themeColor="text1"/>
          <w:sz w:val="24"/>
          <w:szCs w:val="24"/>
          <w:lang w:val="es-ES_tradnl"/>
        </w:rPr>
      </w:pPr>
    </w:p>
    <w:p w:rsidR="00574F19" w:rsidRPr="00955D8B" w:rsidRDefault="00574F19" w:rsidP="00955D8B">
      <w:pPr>
        <w:numPr>
          <w:ilvl w:val="0"/>
          <w:numId w:val="9"/>
        </w:numPr>
        <w:spacing w:after="0" w:line="360" w:lineRule="auto"/>
        <w:ind w:left="0" w:right="49" w:firstLine="0"/>
        <w:contextualSpacing/>
        <w:jc w:val="both"/>
        <w:rPr>
          <w:rFonts w:ascii="Palatino Linotype" w:hAnsi="Palatino Linotype" w:cs="Arial"/>
          <w:color w:val="000000" w:themeColor="text1"/>
          <w:sz w:val="24"/>
          <w:szCs w:val="24"/>
          <w:lang w:val="es-ES_tradnl"/>
        </w:rPr>
      </w:pPr>
      <w:r w:rsidRPr="00955D8B">
        <w:rPr>
          <w:rFonts w:ascii="Palatino Linotype" w:hAnsi="Palatino Linotype" w:cs="Arial"/>
          <w:b/>
          <w:color w:val="000000" w:themeColor="text1"/>
          <w:sz w:val="24"/>
          <w:szCs w:val="24"/>
          <w:u w:val="single"/>
        </w:rPr>
        <w:t xml:space="preserve">Otro tipo de información confidencial constituyen los secretos bancario, fiduciario, industrial, comercial, fiscal, bursátil y postal, cuya titularidad </w:t>
      </w:r>
      <w:r w:rsidRPr="00955D8B">
        <w:rPr>
          <w:rFonts w:ascii="Palatino Linotype" w:hAnsi="Palatino Linotype" w:cs="Arial"/>
          <w:b/>
          <w:color w:val="000000" w:themeColor="text1"/>
          <w:sz w:val="24"/>
          <w:szCs w:val="24"/>
          <w:u w:val="single"/>
        </w:rPr>
        <w:lastRenderedPageBreak/>
        <w:t>corresponda a particulares,</w:t>
      </w:r>
      <w:r w:rsidRPr="00955D8B">
        <w:rPr>
          <w:rFonts w:ascii="Palatino Linotype" w:hAnsi="Palatino Linotype" w:cs="Arial"/>
          <w:color w:val="000000" w:themeColor="text1"/>
          <w:sz w:val="24"/>
          <w:szCs w:val="24"/>
        </w:rPr>
        <w:t xml:space="preserve"> sujetos de derecho internacional o a sujetos obligados cuando no involucren el ejercicio de recursos públicos, así lo define la fracción XXI del artículo 3 de la Ley Estatal.</w:t>
      </w:r>
    </w:p>
    <w:p w:rsidR="00574F19" w:rsidRPr="00955D8B" w:rsidRDefault="00574F19" w:rsidP="00955D8B">
      <w:pPr>
        <w:spacing w:after="0" w:line="360" w:lineRule="auto"/>
        <w:ind w:right="49"/>
        <w:contextualSpacing/>
        <w:jc w:val="both"/>
        <w:rPr>
          <w:rFonts w:ascii="Palatino Linotype" w:hAnsi="Palatino Linotype" w:cs="Arial"/>
          <w:color w:val="000000" w:themeColor="text1"/>
          <w:sz w:val="24"/>
          <w:szCs w:val="24"/>
          <w:lang w:val="es-ES_tradnl"/>
        </w:rPr>
      </w:pPr>
    </w:p>
    <w:p w:rsidR="00574F19" w:rsidRPr="00955D8B" w:rsidRDefault="00574F19" w:rsidP="00955D8B">
      <w:pPr>
        <w:spacing w:after="0" w:line="360" w:lineRule="auto"/>
        <w:ind w:left="567" w:right="565"/>
        <w:contextualSpacing/>
        <w:jc w:val="both"/>
        <w:rPr>
          <w:rFonts w:ascii="Palatino Linotype" w:hAnsi="Palatino Linotype" w:cs="Arial"/>
          <w:b/>
          <w:color w:val="000000" w:themeColor="text1"/>
          <w:sz w:val="24"/>
          <w:szCs w:val="24"/>
        </w:rPr>
      </w:pPr>
      <w:r w:rsidRPr="00955D8B">
        <w:rPr>
          <w:rFonts w:ascii="Palatino Linotype" w:hAnsi="Palatino Linotype" w:cs="Arial"/>
          <w:b/>
          <w:color w:val="000000" w:themeColor="text1"/>
          <w:sz w:val="24"/>
          <w:szCs w:val="24"/>
        </w:rPr>
        <w:t>Condiciones especiales de la clasificación de la información como confidencial.</w:t>
      </w:r>
    </w:p>
    <w:p w:rsidR="0026005C" w:rsidRPr="00955D8B" w:rsidRDefault="0026005C" w:rsidP="00955D8B">
      <w:pPr>
        <w:spacing w:after="0" w:line="360" w:lineRule="auto"/>
        <w:ind w:left="567" w:right="565"/>
        <w:contextualSpacing/>
        <w:jc w:val="both"/>
        <w:rPr>
          <w:rFonts w:ascii="Palatino Linotype" w:hAnsi="Palatino Linotype" w:cs="Arial"/>
          <w:color w:val="000000" w:themeColor="text1"/>
          <w:sz w:val="12"/>
          <w:szCs w:val="24"/>
          <w:lang w:val="es-ES_tradnl"/>
        </w:rPr>
      </w:pPr>
    </w:p>
    <w:p w:rsidR="00574F19" w:rsidRPr="00955D8B" w:rsidRDefault="00574F19" w:rsidP="00955D8B">
      <w:pPr>
        <w:spacing w:after="0" w:line="360" w:lineRule="auto"/>
        <w:ind w:left="567" w:right="565"/>
        <w:contextualSpacing/>
        <w:jc w:val="both"/>
        <w:rPr>
          <w:rFonts w:ascii="Palatino Linotype" w:hAnsi="Palatino Linotype" w:cs="Arial"/>
          <w:color w:val="000000" w:themeColor="text1"/>
          <w:sz w:val="24"/>
          <w:szCs w:val="24"/>
          <w:lang w:val="es-ES_tradnl"/>
        </w:rPr>
      </w:pPr>
      <w:r w:rsidRPr="00955D8B">
        <w:rPr>
          <w:rFonts w:ascii="Palatino Linotype" w:hAnsi="Palatino Linotype" w:cs="Arial"/>
          <w:color w:val="000000" w:themeColor="text1"/>
          <w:sz w:val="24"/>
          <w:szCs w:val="24"/>
          <w:lang w:val="es-ES_tradnl"/>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574F19" w:rsidRPr="00955D8B" w:rsidRDefault="00574F19" w:rsidP="00955D8B">
      <w:pPr>
        <w:spacing w:after="0" w:line="360" w:lineRule="auto"/>
        <w:ind w:left="567" w:right="565"/>
        <w:contextualSpacing/>
        <w:jc w:val="both"/>
        <w:rPr>
          <w:rFonts w:ascii="Palatino Linotype" w:hAnsi="Palatino Linotype" w:cs="Arial"/>
          <w:color w:val="000000" w:themeColor="text1"/>
          <w:sz w:val="12"/>
          <w:szCs w:val="24"/>
          <w:lang w:val="es-ES_tradnl"/>
        </w:rPr>
      </w:pPr>
    </w:p>
    <w:p w:rsidR="00574F19" w:rsidRPr="00955D8B" w:rsidRDefault="00574F19" w:rsidP="00955D8B">
      <w:pPr>
        <w:spacing w:after="0" w:line="360" w:lineRule="auto"/>
        <w:ind w:left="567" w:right="565"/>
        <w:contextualSpacing/>
        <w:jc w:val="both"/>
        <w:rPr>
          <w:rFonts w:ascii="Palatino Linotype" w:hAnsi="Palatino Linotype" w:cs="Arial"/>
          <w:bCs/>
          <w:i/>
          <w:color w:val="000000" w:themeColor="text1"/>
        </w:rPr>
      </w:pPr>
      <w:r w:rsidRPr="00955D8B">
        <w:rPr>
          <w:rFonts w:ascii="Palatino Linotype" w:hAnsi="Palatino Linotype" w:cs="Arial"/>
          <w:bCs/>
          <w:i/>
          <w:color w:val="000000" w:themeColor="text1"/>
          <w:sz w:val="24"/>
          <w:szCs w:val="24"/>
        </w:rPr>
        <w:t>I.</w:t>
      </w:r>
      <w:r w:rsidRPr="00955D8B">
        <w:rPr>
          <w:rFonts w:ascii="Palatino Linotype" w:hAnsi="Palatino Linotype" w:cs="Arial"/>
          <w:i/>
          <w:color w:val="000000" w:themeColor="text1"/>
          <w:sz w:val="24"/>
          <w:szCs w:val="24"/>
        </w:rPr>
        <w:t xml:space="preserve"> La </w:t>
      </w:r>
      <w:r w:rsidRPr="00955D8B">
        <w:rPr>
          <w:rFonts w:ascii="Palatino Linotype" w:hAnsi="Palatino Linotype" w:cs="Arial"/>
          <w:i/>
          <w:color w:val="000000" w:themeColor="text1"/>
        </w:rPr>
        <w:t>información se encuentre en registros públicos o fuentes de acceso público;</w:t>
      </w:r>
    </w:p>
    <w:p w:rsidR="00574F19" w:rsidRPr="00955D8B" w:rsidRDefault="00574F19" w:rsidP="00955D8B">
      <w:pPr>
        <w:spacing w:after="0" w:line="360" w:lineRule="auto"/>
        <w:ind w:left="567" w:right="565"/>
        <w:contextualSpacing/>
        <w:jc w:val="both"/>
        <w:rPr>
          <w:rFonts w:ascii="Palatino Linotype" w:hAnsi="Palatino Linotype" w:cs="Arial"/>
          <w:bCs/>
          <w:i/>
          <w:color w:val="000000" w:themeColor="text1"/>
        </w:rPr>
      </w:pPr>
      <w:r w:rsidRPr="00955D8B">
        <w:rPr>
          <w:rFonts w:ascii="Palatino Linotype" w:hAnsi="Palatino Linotype" w:cs="Arial"/>
          <w:bCs/>
          <w:i/>
          <w:color w:val="000000" w:themeColor="text1"/>
        </w:rPr>
        <w:t xml:space="preserve">II. </w:t>
      </w:r>
      <w:r w:rsidRPr="00955D8B">
        <w:rPr>
          <w:rFonts w:ascii="Palatino Linotype" w:hAnsi="Palatino Linotype" w:cs="Arial"/>
          <w:i/>
          <w:color w:val="000000" w:themeColor="text1"/>
        </w:rPr>
        <w:t>Por Ley tenga el carácter de pública;</w:t>
      </w:r>
    </w:p>
    <w:p w:rsidR="00574F19" w:rsidRPr="00955D8B" w:rsidRDefault="00574F19" w:rsidP="00955D8B">
      <w:pPr>
        <w:spacing w:after="0" w:line="360" w:lineRule="auto"/>
        <w:ind w:left="567" w:right="565"/>
        <w:contextualSpacing/>
        <w:jc w:val="both"/>
        <w:rPr>
          <w:rFonts w:ascii="Palatino Linotype" w:hAnsi="Palatino Linotype" w:cs="Arial"/>
          <w:i/>
          <w:color w:val="000000" w:themeColor="text1"/>
        </w:rPr>
      </w:pPr>
      <w:r w:rsidRPr="00955D8B">
        <w:rPr>
          <w:rFonts w:ascii="Palatino Linotype" w:hAnsi="Palatino Linotype" w:cs="Arial"/>
          <w:bCs/>
          <w:i/>
          <w:color w:val="000000" w:themeColor="text1"/>
        </w:rPr>
        <w:t xml:space="preserve">III. </w:t>
      </w:r>
      <w:r w:rsidRPr="00955D8B">
        <w:rPr>
          <w:rFonts w:ascii="Palatino Linotype" w:hAnsi="Palatino Linotype" w:cs="Arial"/>
          <w:i/>
          <w:color w:val="000000" w:themeColor="text1"/>
        </w:rPr>
        <w:t xml:space="preserve">Exista una orden judicial; </w:t>
      </w:r>
    </w:p>
    <w:p w:rsidR="00574F19" w:rsidRPr="00955D8B" w:rsidRDefault="00574F19" w:rsidP="00955D8B">
      <w:pPr>
        <w:spacing w:after="0" w:line="360" w:lineRule="auto"/>
        <w:ind w:left="567" w:right="565"/>
        <w:contextualSpacing/>
        <w:jc w:val="both"/>
        <w:rPr>
          <w:rFonts w:ascii="Palatino Linotype" w:hAnsi="Palatino Linotype" w:cs="Arial"/>
          <w:i/>
          <w:color w:val="000000" w:themeColor="text1"/>
        </w:rPr>
      </w:pPr>
      <w:r w:rsidRPr="00955D8B">
        <w:rPr>
          <w:rFonts w:ascii="Palatino Linotype" w:hAnsi="Palatino Linotype" w:cs="Arial"/>
          <w:bCs/>
          <w:i/>
          <w:color w:val="000000" w:themeColor="text1"/>
        </w:rPr>
        <w:t xml:space="preserve">IV. </w:t>
      </w:r>
      <w:r w:rsidRPr="00955D8B">
        <w:rPr>
          <w:rFonts w:ascii="Palatino Linotype" w:hAnsi="Palatino Linotype" w:cs="Arial"/>
          <w:i/>
          <w:color w:val="000000" w:themeColor="text1"/>
        </w:rPr>
        <w:t xml:space="preserve">Por razones de seguridad pública, o para proteger los derechos de terceros, se requiera su publicación; o </w:t>
      </w:r>
    </w:p>
    <w:p w:rsidR="00574F19" w:rsidRPr="00955D8B" w:rsidRDefault="00574F19" w:rsidP="00955D8B">
      <w:pPr>
        <w:spacing w:after="0" w:line="360" w:lineRule="auto"/>
        <w:ind w:left="567" w:right="565"/>
        <w:contextualSpacing/>
        <w:jc w:val="both"/>
        <w:rPr>
          <w:rFonts w:ascii="Palatino Linotype" w:hAnsi="Palatino Linotype" w:cs="Arial"/>
          <w:i/>
          <w:color w:val="000000" w:themeColor="text1"/>
          <w:sz w:val="24"/>
          <w:szCs w:val="24"/>
        </w:rPr>
      </w:pPr>
      <w:r w:rsidRPr="00955D8B">
        <w:rPr>
          <w:rFonts w:ascii="Palatino Linotype" w:hAnsi="Palatino Linotype" w:cs="Arial"/>
          <w:bCs/>
          <w:i/>
          <w:color w:val="000000" w:themeColor="text1"/>
        </w:rPr>
        <w:t xml:space="preserve">V. </w:t>
      </w:r>
      <w:r w:rsidRPr="00955D8B">
        <w:rPr>
          <w:rFonts w:ascii="Palatino Linotype" w:hAnsi="Palatino Linotype" w:cs="Arial"/>
          <w:i/>
          <w:color w:val="000000" w:themeColor="text1"/>
        </w:rPr>
        <w:t xml:space="preserve">Cuando se transmita entre sujetos obligados y entre éstos y los sujetos de derecho internacional, en términos de los tratados y los acuerdos interinstitucionales, siempre y cuando la información se utilice para el ejercicio de facultades propias </w:t>
      </w:r>
      <w:r w:rsidRPr="00955D8B">
        <w:rPr>
          <w:rFonts w:ascii="Palatino Linotype" w:hAnsi="Palatino Linotype" w:cs="Arial"/>
          <w:i/>
          <w:color w:val="000000" w:themeColor="text1"/>
          <w:sz w:val="24"/>
          <w:szCs w:val="24"/>
        </w:rPr>
        <w:t xml:space="preserve">de los mismos. </w:t>
      </w:r>
    </w:p>
    <w:p w:rsidR="00574F19" w:rsidRPr="00955D8B" w:rsidRDefault="00574F19" w:rsidP="00955D8B">
      <w:pPr>
        <w:spacing w:after="0" w:line="360" w:lineRule="auto"/>
        <w:ind w:left="426" w:right="49"/>
        <w:contextualSpacing/>
        <w:jc w:val="both"/>
        <w:rPr>
          <w:rFonts w:ascii="Palatino Linotype" w:hAnsi="Palatino Linotype" w:cs="Arial"/>
          <w:color w:val="000000" w:themeColor="text1"/>
          <w:sz w:val="24"/>
          <w:szCs w:val="24"/>
          <w:lang w:val="es-ES_tradnl"/>
        </w:rPr>
      </w:pPr>
    </w:p>
    <w:p w:rsidR="00574F19" w:rsidRPr="00955D8B" w:rsidRDefault="00574F19" w:rsidP="00955D8B">
      <w:pPr>
        <w:numPr>
          <w:ilvl w:val="0"/>
          <w:numId w:val="9"/>
        </w:numPr>
        <w:spacing w:after="0" w:line="360" w:lineRule="auto"/>
        <w:ind w:left="0" w:right="49" w:firstLine="0"/>
        <w:contextualSpacing/>
        <w:jc w:val="both"/>
        <w:rPr>
          <w:rFonts w:ascii="Palatino Linotype" w:hAnsi="Palatino Linotype" w:cs="Arial"/>
          <w:color w:val="000000" w:themeColor="text1"/>
          <w:sz w:val="24"/>
          <w:szCs w:val="24"/>
          <w:lang w:val="es-ES_tradnl"/>
        </w:rPr>
      </w:pPr>
      <w:r w:rsidRPr="00955D8B">
        <w:rPr>
          <w:rFonts w:ascii="Palatino Linotype" w:hAnsi="Palatino Linotype" w:cs="Arial"/>
          <w:color w:val="000000" w:themeColor="text1"/>
          <w:sz w:val="24"/>
          <w:szCs w:val="24"/>
          <w:lang w:val="es-ES_tradnl"/>
        </w:rPr>
        <w:t xml:space="preserve">En el caso de lo señalado en la fracción IV, será el Instituto quien deba aplicar la prueba de interés público, considerando también que como recientemente ha </w:t>
      </w:r>
      <w:r w:rsidRPr="00955D8B">
        <w:rPr>
          <w:rFonts w:ascii="Palatino Linotype" w:hAnsi="Palatino Linotype" w:cs="Arial"/>
          <w:color w:val="000000" w:themeColor="text1"/>
          <w:sz w:val="24"/>
          <w:szCs w:val="24"/>
          <w:lang w:val="es-ES_tradnl"/>
        </w:rPr>
        <w:lastRenderedPageBreak/>
        <w:t xml:space="preserve">discutido la Suprema Corte de Justicia de la Nación, los servidores públicos nos encontramos sujetos a un régimen menor de protección. </w:t>
      </w:r>
    </w:p>
    <w:p w:rsidR="00574F19" w:rsidRPr="00955D8B" w:rsidRDefault="00574F19" w:rsidP="00955D8B">
      <w:pPr>
        <w:spacing w:after="0" w:line="360" w:lineRule="auto"/>
        <w:ind w:right="49"/>
        <w:contextualSpacing/>
        <w:jc w:val="both"/>
        <w:rPr>
          <w:rFonts w:ascii="Palatino Linotype" w:hAnsi="Palatino Linotype" w:cs="Arial"/>
          <w:color w:val="000000" w:themeColor="text1"/>
          <w:sz w:val="24"/>
          <w:szCs w:val="24"/>
          <w:lang w:val="es-ES_tradnl"/>
        </w:rPr>
      </w:pPr>
    </w:p>
    <w:p w:rsidR="00574F19" w:rsidRPr="00955D8B" w:rsidRDefault="00574F19" w:rsidP="00955D8B">
      <w:pPr>
        <w:numPr>
          <w:ilvl w:val="0"/>
          <w:numId w:val="9"/>
        </w:numPr>
        <w:spacing w:after="0" w:line="360" w:lineRule="auto"/>
        <w:ind w:left="0" w:right="49" w:firstLine="0"/>
        <w:jc w:val="both"/>
        <w:rPr>
          <w:rFonts w:ascii="Palatino Linotype" w:eastAsia="MS Mincho" w:hAnsi="Palatino Linotype" w:cstheme="majorBidi"/>
          <w:sz w:val="24"/>
          <w:szCs w:val="24"/>
          <w:lang w:val="es-ES_tradnl" w:eastAsia="es-ES"/>
        </w:rPr>
      </w:pPr>
      <w:r w:rsidRPr="00955D8B">
        <w:rPr>
          <w:rFonts w:ascii="Palatino Linotype" w:hAnsi="Palatino Linotype" w:cs="Arial"/>
          <w:color w:val="000000" w:themeColor="text1"/>
          <w:sz w:val="24"/>
          <w:szCs w:val="24"/>
          <w:lang w:val="es-ES_tradnl"/>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574F19" w:rsidRPr="00955D8B" w:rsidRDefault="00574F19" w:rsidP="00955D8B">
      <w:pPr>
        <w:spacing w:after="0" w:line="360" w:lineRule="auto"/>
        <w:ind w:right="49"/>
        <w:contextualSpacing/>
        <w:jc w:val="both"/>
        <w:rPr>
          <w:rFonts w:ascii="Palatino Linotype" w:eastAsia="MS Mincho" w:hAnsi="Palatino Linotype" w:cstheme="majorBidi"/>
          <w:sz w:val="24"/>
          <w:szCs w:val="24"/>
          <w:lang w:val="es-ES_tradnl" w:eastAsia="es-ES"/>
        </w:rPr>
      </w:pPr>
    </w:p>
    <w:p w:rsidR="00F12F94" w:rsidRPr="00955D8B" w:rsidRDefault="00574F19" w:rsidP="00955D8B">
      <w:pPr>
        <w:numPr>
          <w:ilvl w:val="0"/>
          <w:numId w:val="9"/>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955D8B">
        <w:rPr>
          <w:rFonts w:ascii="Palatino Linotype" w:hAnsi="Palatino Linotype" w:cs="Arial"/>
          <w:color w:val="000000" w:themeColor="text1"/>
          <w:sz w:val="24"/>
          <w:szCs w:val="24"/>
        </w:rPr>
        <w:t>Los S</w:t>
      </w:r>
      <w:r w:rsidR="00F12F94" w:rsidRPr="00955D8B">
        <w:rPr>
          <w:rFonts w:ascii="Palatino Linotype" w:hAnsi="Palatino Linotype" w:cs="Arial"/>
          <w:color w:val="000000" w:themeColor="text1"/>
          <w:sz w:val="24"/>
          <w:szCs w:val="24"/>
        </w:rPr>
        <w:t xml:space="preserve">ujetos </w:t>
      </w:r>
      <w:r w:rsidRPr="00955D8B">
        <w:rPr>
          <w:rFonts w:ascii="Palatino Linotype" w:hAnsi="Palatino Linotype" w:cs="Arial"/>
          <w:color w:val="000000" w:themeColor="text1"/>
          <w:sz w:val="24"/>
          <w:szCs w:val="24"/>
        </w:rPr>
        <w:t>O</w:t>
      </w:r>
      <w:r w:rsidR="00F12F94" w:rsidRPr="00955D8B">
        <w:rPr>
          <w:rFonts w:ascii="Palatino Linotype" w:hAnsi="Palatino Linotype" w:cs="Arial"/>
          <w:color w:val="000000" w:themeColor="text1"/>
          <w:sz w:val="24"/>
          <w:szCs w:val="24"/>
        </w:rPr>
        <w:t>bligados deben poner en práctica, políticas y programas de acceso a la información que se apeguen a criterios de publicidad, veracidad, oportunidad, precisión y suficiencia en</w:t>
      </w:r>
      <w:r w:rsidR="00FC010D" w:rsidRPr="00955D8B">
        <w:rPr>
          <w:rFonts w:ascii="Palatino Linotype" w:hAnsi="Palatino Linotype" w:cs="Arial"/>
          <w:color w:val="000000" w:themeColor="text1"/>
          <w:sz w:val="24"/>
          <w:szCs w:val="24"/>
        </w:rPr>
        <w:t xml:space="preserve"> beneficio de los solicitantes. </w:t>
      </w:r>
      <w:r w:rsidR="00F12F94" w:rsidRPr="00955D8B">
        <w:rPr>
          <w:rFonts w:ascii="Palatino Linotype" w:eastAsia="MS Mincho" w:hAnsi="Palatino Linotype" w:cstheme="majorBidi"/>
          <w:sz w:val="24"/>
          <w:szCs w:val="24"/>
          <w:lang w:val="es-ES_tradnl" w:eastAsia="es-ES"/>
        </w:rPr>
        <w:t xml:space="preserve">Consecuentemente, en términos del artículo </w:t>
      </w:r>
      <w:r w:rsidR="00F12F94" w:rsidRPr="00955D8B">
        <w:rPr>
          <w:rFonts w:ascii="Palatino Linotype" w:eastAsia="MS Mincho" w:hAnsi="Palatino Linotype" w:cstheme="majorBidi"/>
          <w:b/>
          <w:sz w:val="24"/>
          <w:szCs w:val="24"/>
          <w:lang w:val="es-ES_tradnl" w:eastAsia="es-ES"/>
        </w:rPr>
        <w:t>186 fracción III</w:t>
      </w:r>
      <w:r w:rsidR="00F12F94" w:rsidRPr="00955D8B">
        <w:rPr>
          <w:rFonts w:ascii="Palatino Linotype" w:eastAsia="MS Mincho" w:hAnsi="Palatino Linotype" w:cstheme="majorBidi"/>
          <w:sz w:val="24"/>
          <w:szCs w:val="24"/>
          <w:lang w:val="es-ES_tradnl" w:eastAsia="es-ES"/>
        </w:rPr>
        <w:t xml:space="preserve"> este Pleno determina </w:t>
      </w:r>
      <w:r w:rsidR="00F12F94" w:rsidRPr="00955D8B">
        <w:rPr>
          <w:rFonts w:ascii="Palatino Linotype" w:eastAsia="MS Mincho" w:hAnsi="Palatino Linotype" w:cstheme="majorBidi"/>
          <w:b/>
          <w:sz w:val="24"/>
          <w:szCs w:val="24"/>
          <w:lang w:val="es-ES_tradnl" w:eastAsia="es-ES"/>
        </w:rPr>
        <w:t>R</w:t>
      </w:r>
      <w:r w:rsidRPr="00955D8B">
        <w:rPr>
          <w:rFonts w:ascii="Palatino Linotype" w:eastAsia="MS Mincho" w:hAnsi="Palatino Linotype" w:cstheme="majorBidi"/>
          <w:b/>
          <w:sz w:val="24"/>
          <w:szCs w:val="24"/>
          <w:lang w:val="es-ES_tradnl" w:eastAsia="es-ES"/>
        </w:rPr>
        <w:t>EVOCAR</w:t>
      </w:r>
      <w:r w:rsidR="00F12F94" w:rsidRPr="00955D8B">
        <w:rPr>
          <w:rFonts w:ascii="Palatino Linotype" w:eastAsia="MS Mincho" w:hAnsi="Palatino Linotype" w:cstheme="majorBidi"/>
          <w:sz w:val="24"/>
          <w:szCs w:val="24"/>
          <w:lang w:val="es-ES_tradnl" w:eastAsia="es-ES"/>
        </w:rPr>
        <w:t xml:space="preserve"> la respuesta del presente recurso de revisión, toda vez que hubo afectación al derecho de acceso a la información pública establecido constitucionalmente a favor del particular ya que esta fue incompleta.</w:t>
      </w:r>
    </w:p>
    <w:p w:rsidR="00EF1AC8" w:rsidRPr="00955D8B" w:rsidRDefault="00EF1AC8" w:rsidP="00955D8B">
      <w:pPr>
        <w:spacing w:after="0" w:line="360" w:lineRule="auto"/>
        <w:ind w:left="426" w:right="49"/>
        <w:contextualSpacing/>
        <w:jc w:val="both"/>
        <w:rPr>
          <w:rFonts w:ascii="Palatino Linotype" w:eastAsia="MS Mincho" w:hAnsi="Palatino Linotype" w:cstheme="majorBidi"/>
          <w:i/>
          <w:sz w:val="24"/>
          <w:szCs w:val="24"/>
          <w:lang w:val="es-ES_tradnl" w:eastAsia="es-ES"/>
        </w:rPr>
      </w:pPr>
    </w:p>
    <w:p w:rsidR="00C07D50" w:rsidRPr="00955D8B" w:rsidRDefault="00C07D50" w:rsidP="00955D8B">
      <w:pPr>
        <w:numPr>
          <w:ilvl w:val="0"/>
          <w:numId w:val="9"/>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955D8B">
        <w:rPr>
          <w:rFonts w:ascii="Palatino Linotype" w:eastAsia="MS Mincho" w:hAnsi="Palatino Linotype" w:cstheme="majorBidi"/>
          <w:sz w:val="24"/>
          <w:szCs w:val="24"/>
          <w:lang w:val="es-ES_tradnl" w:eastAsia="es-ES"/>
        </w:rPr>
        <w:t xml:space="preserve">Por lo anteriormente expuesto y fundado este </w:t>
      </w:r>
      <w:r w:rsidRPr="00955D8B">
        <w:rPr>
          <w:rFonts w:ascii="Palatino Linotype" w:eastAsia="MS Mincho" w:hAnsi="Palatino Linotype" w:cstheme="majorBidi"/>
          <w:b/>
          <w:sz w:val="24"/>
          <w:szCs w:val="24"/>
          <w:lang w:val="es-ES_tradnl" w:eastAsia="es-ES"/>
        </w:rPr>
        <w:t>ÓRGANO GARANTE</w:t>
      </w:r>
      <w:r w:rsidR="00955D8B">
        <w:rPr>
          <w:rFonts w:ascii="Palatino Linotype" w:eastAsia="MS Mincho" w:hAnsi="Palatino Linotype" w:cstheme="majorBidi"/>
          <w:sz w:val="24"/>
          <w:szCs w:val="24"/>
          <w:lang w:val="es-ES_tradnl" w:eastAsia="es-ES"/>
        </w:rPr>
        <w:t xml:space="preserve"> emite los siguientes:</w:t>
      </w:r>
    </w:p>
    <w:p w:rsidR="00C07D50" w:rsidRPr="00955D8B" w:rsidRDefault="00C07D50" w:rsidP="00955D8B">
      <w:pPr>
        <w:spacing w:after="0" w:line="360" w:lineRule="auto"/>
        <w:ind w:left="426" w:right="49"/>
        <w:jc w:val="both"/>
        <w:rPr>
          <w:rFonts w:ascii="Palatino Linotype" w:eastAsia="MS Mincho" w:hAnsi="Palatino Linotype" w:cstheme="majorBidi"/>
          <w:sz w:val="24"/>
          <w:szCs w:val="24"/>
          <w:lang w:val="es-ES_tradnl" w:eastAsia="es-ES"/>
        </w:rPr>
      </w:pPr>
    </w:p>
    <w:p w:rsidR="00FC010D" w:rsidRPr="00955D8B" w:rsidRDefault="00FC010D" w:rsidP="00955D8B">
      <w:pPr>
        <w:spacing w:after="0" w:line="360" w:lineRule="auto"/>
        <w:ind w:left="426" w:right="49"/>
        <w:jc w:val="both"/>
        <w:rPr>
          <w:rFonts w:ascii="Palatino Linotype" w:eastAsia="MS Mincho" w:hAnsi="Palatino Linotype" w:cstheme="majorBidi"/>
          <w:sz w:val="24"/>
          <w:szCs w:val="24"/>
          <w:lang w:val="es-ES_tradnl" w:eastAsia="es-ES"/>
        </w:rPr>
      </w:pPr>
    </w:p>
    <w:p w:rsidR="00342EBE" w:rsidRPr="00955D8B" w:rsidRDefault="00342EBE" w:rsidP="00955D8B">
      <w:pPr>
        <w:spacing w:after="0" w:line="360" w:lineRule="auto"/>
        <w:ind w:right="49"/>
        <w:jc w:val="both"/>
        <w:rPr>
          <w:rFonts w:ascii="Palatino Linotype" w:eastAsia="MS Mincho" w:hAnsi="Palatino Linotype" w:cstheme="majorBidi"/>
          <w:sz w:val="24"/>
          <w:szCs w:val="24"/>
          <w:lang w:val="es-ES_tradnl" w:eastAsia="es-ES"/>
        </w:rPr>
      </w:pPr>
    </w:p>
    <w:p w:rsidR="00C07D50" w:rsidRPr="00955D8B" w:rsidRDefault="00C07D50" w:rsidP="00955D8B">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14" w:name="_Toc494366431"/>
      <w:bookmarkStart w:id="15" w:name="_Toc536130574"/>
      <w:r w:rsidRPr="00955D8B">
        <w:rPr>
          <w:rFonts w:ascii="Palatino Linotype" w:eastAsia="Times New Roman" w:hAnsi="Palatino Linotype" w:cstheme="majorBidi"/>
          <w:b/>
          <w:sz w:val="24"/>
          <w:szCs w:val="24"/>
          <w:lang w:val="es-ES_tradnl" w:eastAsia="es-ES"/>
        </w:rPr>
        <w:lastRenderedPageBreak/>
        <w:t>R E S O L U T I V O S</w:t>
      </w:r>
      <w:bookmarkEnd w:id="14"/>
      <w:bookmarkEnd w:id="15"/>
    </w:p>
    <w:p w:rsidR="00C07D50" w:rsidRPr="00955D8B" w:rsidRDefault="00C07D50" w:rsidP="00955D8B">
      <w:pPr>
        <w:spacing w:after="0" w:line="360" w:lineRule="auto"/>
        <w:rPr>
          <w:rFonts w:ascii="Palatino Linotype" w:hAnsi="Palatino Linotype"/>
          <w:sz w:val="12"/>
          <w:lang w:val="es-ES_tradnl" w:eastAsia="es-ES"/>
        </w:rPr>
      </w:pPr>
    </w:p>
    <w:p w:rsidR="00C07D50" w:rsidRPr="00955D8B" w:rsidRDefault="00C07D50" w:rsidP="00955D8B">
      <w:pPr>
        <w:spacing w:after="0" w:line="360" w:lineRule="auto"/>
        <w:jc w:val="both"/>
        <w:rPr>
          <w:rFonts w:ascii="Palatino Linotype" w:eastAsia="Times New Roman" w:hAnsi="Palatino Linotype" w:cs="Arial"/>
          <w:sz w:val="24"/>
          <w:szCs w:val="24"/>
          <w:lang w:eastAsia="es-ES"/>
        </w:rPr>
      </w:pPr>
      <w:r w:rsidRPr="00955D8B">
        <w:rPr>
          <w:rFonts w:ascii="Palatino Linotype" w:eastAsia="Times New Roman" w:hAnsi="Palatino Linotype" w:cs="Arial"/>
          <w:b/>
          <w:sz w:val="24"/>
          <w:szCs w:val="24"/>
          <w:lang w:val="es-ES_tradnl" w:eastAsia="es-ES"/>
        </w:rPr>
        <w:t xml:space="preserve">PRIMERO. </w:t>
      </w:r>
      <w:r w:rsidRPr="00955D8B">
        <w:rPr>
          <w:rFonts w:ascii="Palatino Linotype" w:eastAsia="Times New Roman" w:hAnsi="Palatino Linotype" w:cs="Arial"/>
          <w:sz w:val="24"/>
          <w:szCs w:val="24"/>
          <w:lang w:val="es-ES_tradnl" w:eastAsia="es-ES"/>
        </w:rPr>
        <w:t>Son fundadas las</w:t>
      </w:r>
      <w:r w:rsidRPr="00955D8B">
        <w:rPr>
          <w:rFonts w:ascii="Palatino Linotype" w:eastAsia="Times New Roman" w:hAnsi="Palatino Linotype" w:cs="Arial"/>
          <w:b/>
          <w:sz w:val="24"/>
          <w:szCs w:val="24"/>
          <w:lang w:val="es-ES_tradnl" w:eastAsia="es-ES"/>
        </w:rPr>
        <w:t xml:space="preserve"> </w:t>
      </w:r>
      <w:r w:rsidRPr="00955D8B">
        <w:rPr>
          <w:rFonts w:ascii="Palatino Linotype" w:eastAsia="Times New Roman" w:hAnsi="Palatino Linotype" w:cs="Arial"/>
          <w:sz w:val="24"/>
          <w:szCs w:val="24"/>
          <w:lang w:eastAsia="es-ES"/>
        </w:rPr>
        <w:t>razones o motivos de i</w:t>
      </w:r>
      <w:r w:rsidR="0026005C" w:rsidRPr="00955D8B">
        <w:rPr>
          <w:rFonts w:ascii="Palatino Linotype" w:eastAsia="Times New Roman" w:hAnsi="Palatino Linotype" w:cs="Arial"/>
          <w:sz w:val="24"/>
          <w:szCs w:val="24"/>
          <w:lang w:eastAsia="es-ES"/>
        </w:rPr>
        <w:t xml:space="preserve">nconformidad hechos valer </w:t>
      </w:r>
      <w:r w:rsidRPr="00955D8B">
        <w:rPr>
          <w:rFonts w:ascii="Palatino Linotype" w:eastAsia="Calibri" w:hAnsi="Palatino Linotype" w:cs="Arial"/>
          <w:sz w:val="24"/>
          <w:szCs w:val="24"/>
          <w:lang w:eastAsia="es-ES"/>
        </w:rPr>
        <w:t xml:space="preserve">en el recurso de revisión </w:t>
      </w:r>
      <w:r w:rsidR="0026005C" w:rsidRPr="00955D8B">
        <w:rPr>
          <w:rFonts w:ascii="Palatino Linotype" w:eastAsia="Times New Roman" w:hAnsi="Palatino Linotype" w:cs="Times New Roman"/>
          <w:b/>
          <w:sz w:val="24"/>
          <w:szCs w:val="24"/>
          <w:lang w:val="es-ES_tradnl" w:eastAsia="es-ES"/>
        </w:rPr>
        <w:t>04143</w:t>
      </w:r>
      <w:r w:rsidRPr="00955D8B">
        <w:rPr>
          <w:rFonts w:ascii="Palatino Linotype" w:eastAsia="Times New Roman" w:hAnsi="Palatino Linotype" w:cs="Times New Roman"/>
          <w:b/>
          <w:sz w:val="24"/>
          <w:szCs w:val="24"/>
          <w:lang w:val="es-ES_tradnl" w:eastAsia="es-ES"/>
        </w:rPr>
        <w:t>/INFOEM/IP/RR/2018</w:t>
      </w:r>
      <w:r w:rsidR="0026005C" w:rsidRPr="00955D8B">
        <w:rPr>
          <w:rFonts w:ascii="Palatino Linotype" w:eastAsia="Times New Roman" w:hAnsi="Palatino Linotype" w:cs="Arial"/>
          <w:sz w:val="24"/>
          <w:szCs w:val="24"/>
          <w:lang w:val="es-ES_tradnl" w:eastAsia="es-ES"/>
        </w:rPr>
        <w:t xml:space="preserve"> en términos de los Considerandos </w:t>
      </w:r>
      <w:r w:rsidR="0026005C" w:rsidRPr="00955D8B">
        <w:rPr>
          <w:rFonts w:ascii="Palatino Linotype" w:eastAsia="Times New Roman" w:hAnsi="Palatino Linotype" w:cs="Arial"/>
          <w:b/>
          <w:sz w:val="24"/>
          <w:szCs w:val="24"/>
          <w:lang w:val="es-ES_tradnl" w:eastAsia="es-ES"/>
        </w:rPr>
        <w:t>CUARTO y QUINTO</w:t>
      </w:r>
      <w:r w:rsidR="0026005C" w:rsidRPr="00955D8B">
        <w:rPr>
          <w:rFonts w:ascii="Palatino Linotype" w:eastAsia="Times New Roman" w:hAnsi="Palatino Linotype" w:cs="Arial"/>
          <w:sz w:val="24"/>
          <w:szCs w:val="24"/>
          <w:lang w:val="es-ES_tradnl" w:eastAsia="es-ES"/>
        </w:rPr>
        <w:t xml:space="preserve"> de la presente resolución</w:t>
      </w:r>
    </w:p>
    <w:p w:rsidR="00C07D50" w:rsidRPr="00955D8B" w:rsidRDefault="00C07D50" w:rsidP="00955D8B">
      <w:pPr>
        <w:spacing w:after="0" w:line="360" w:lineRule="auto"/>
        <w:jc w:val="both"/>
        <w:rPr>
          <w:rFonts w:ascii="Palatino Linotype" w:eastAsia="Times New Roman" w:hAnsi="Palatino Linotype" w:cs="Times New Roman"/>
          <w:sz w:val="12"/>
          <w:szCs w:val="24"/>
          <w:lang w:val="es-ES_tradnl" w:eastAsia="es-ES"/>
        </w:rPr>
      </w:pPr>
    </w:p>
    <w:p w:rsidR="0026005C" w:rsidRPr="00955D8B" w:rsidRDefault="00C07D50" w:rsidP="00955D8B">
      <w:pPr>
        <w:spacing w:after="0" w:line="360" w:lineRule="auto"/>
        <w:contextualSpacing/>
        <w:jc w:val="both"/>
        <w:rPr>
          <w:rFonts w:ascii="Palatino Linotype" w:eastAsia="Calibri" w:hAnsi="Palatino Linotype" w:cs="Arial"/>
          <w:sz w:val="24"/>
          <w:szCs w:val="24"/>
          <w:lang w:eastAsia="es-ES"/>
        </w:rPr>
      </w:pPr>
      <w:r w:rsidRPr="00955D8B">
        <w:rPr>
          <w:rFonts w:ascii="Palatino Linotype" w:eastAsia="Calibri" w:hAnsi="Palatino Linotype" w:cs="Arial"/>
          <w:b/>
          <w:bCs/>
          <w:sz w:val="24"/>
          <w:szCs w:val="24"/>
          <w:lang w:eastAsia="es-ES"/>
        </w:rPr>
        <w:t xml:space="preserve">SEGUNDO. </w:t>
      </w:r>
      <w:r w:rsidRPr="00955D8B">
        <w:rPr>
          <w:rFonts w:ascii="Palatino Linotype" w:eastAsia="Calibri" w:hAnsi="Palatino Linotype" w:cs="Arial"/>
          <w:sz w:val="24"/>
          <w:szCs w:val="24"/>
          <w:lang w:eastAsia="es-ES"/>
        </w:rPr>
        <w:t xml:space="preserve">Se </w:t>
      </w:r>
      <w:r w:rsidR="0026005C" w:rsidRPr="00955D8B">
        <w:rPr>
          <w:rFonts w:ascii="Palatino Linotype" w:eastAsia="Calibri" w:hAnsi="Palatino Linotype" w:cs="Arial"/>
          <w:b/>
          <w:sz w:val="24"/>
          <w:szCs w:val="24"/>
          <w:lang w:eastAsia="es-ES"/>
        </w:rPr>
        <w:t>REVO</w:t>
      </w:r>
      <w:r w:rsidR="00FC010D" w:rsidRPr="00955D8B">
        <w:rPr>
          <w:rFonts w:ascii="Palatino Linotype" w:eastAsia="Calibri" w:hAnsi="Palatino Linotype" w:cs="Arial"/>
          <w:b/>
          <w:sz w:val="24"/>
          <w:szCs w:val="24"/>
          <w:lang w:eastAsia="es-ES"/>
        </w:rPr>
        <w:t>CA</w:t>
      </w:r>
      <w:r w:rsidR="00FC010D" w:rsidRPr="00955D8B">
        <w:rPr>
          <w:rFonts w:ascii="Palatino Linotype" w:eastAsia="Calibri" w:hAnsi="Palatino Linotype" w:cs="Arial"/>
          <w:sz w:val="24"/>
          <w:szCs w:val="24"/>
          <w:lang w:eastAsia="es-ES"/>
        </w:rPr>
        <w:t xml:space="preserve"> la respuesta </w:t>
      </w:r>
      <w:r w:rsidR="0026005C" w:rsidRPr="00955D8B">
        <w:rPr>
          <w:rFonts w:ascii="Palatino Linotype" w:eastAsia="Calibri" w:hAnsi="Palatino Linotype" w:cs="Arial"/>
          <w:sz w:val="24"/>
          <w:szCs w:val="24"/>
          <w:lang w:eastAsia="es-ES"/>
        </w:rPr>
        <w:t xml:space="preserve">emitida por </w:t>
      </w:r>
      <w:r w:rsidR="00FC010D" w:rsidRPr="00955D8B">
        <w:rPr>
          <w:rFonts w:ascii="Palatino Linotype" w:eastAsia="Calibri" w:hAnsi="Palatino Linotype" w:cs="Arial"/>
          <w:sz w:val="24"/>
          <w:szCs w:val="24"/>
          <w:lang w:eastAsia="es-ES"/>
        </w:rPr>
        <w:t xml:space="preserve">la </w:t>
      </w:r>
      <w:r w:rsidRPr="00955D8B">
        <w:rPr>
          <w:rFonts w:ascii="Palatino Linotype" w:eastAsia="Calibri" w:hAnsi="Palatino Linotype" w:cs="Arial"/>
          <w:b/>
          <w:sz w:val="24"/>
          <w:szCs w:val="24"/>
          <w:lang w:val="es-MX" w:eastAsia="es-ES"/>
        </w:rPr>
        <w:t>Universidad Politécnica del Valle de Toluca</w:t>
      </w:r>
      <w:r w:rsidRPr="00955D8B">
        <w:rPr>
          <w:rFonts w:ascii="Palatino Linotype" w:eastAsia="Calibri" w:hAnsi="Palatino Linotype" w:cs="Arial"/>
          <w:b/>
          <w:sz w:val="24"/>
          <w:szCs w:val="24"/>
          <w:lang w:eastAsia="es-ES"/>
        </w:rPr>
        <w:t xml:space="preserve"> </w:t>
      </w:r>
      <w:r w:rsidR="00FC010D" w:rsidRPr="00955D8B">
        <w:rPr>
          <w:rFonts w:ascii="Palatino Linotype" w:eastAsia="Calibri" w:hAnsi="Palatino Linotype" w:cs="Arial"/>
          <w:b/>
          <w:sz w:val="24"/>
          <w:szCs w:val="24"/>
          <w:lang w:eastAsia="es-ES"/>
        </w:rPr>
        <w:t>y se ORDENA</w:t>
      </w:r>
      <w:r w:rsidR="00FC010D" w:rsidRPr="00955D8B">
        <w:rPr>
          <w:rFonts w:ascii="Palatino Linotype" w:eastAsia="Calibri" w:hAnsi="Palatino Linotype" w:cs="Arial"/>
          <w:sz w:val="24"/>
          <w:szCs w:val="24"/>
          <w:lang w:eastAsia="es-ES"/>
        </w:rPr>
        <w:t xml:space="preserve"> </w:t>
      </w:r>
      <w:r w:rsidRPr="00955D8B">
        <w:rPr>
          <w:rFonts w:ascii="Palatino Linotype" w:eastAsia="Calibri" w:hAnsi="Palatino Linotype" w:cs="Arial"/>
          <w:sz w:val="24"/>
          <w:szCs w:val="24"/>
          <w:lang w:eastAsia="es-ES"/>
        </w:rPr>
        <w:t>haga</w:t>
      </w:r>
      <w:r w:rsidRPr="00955D8B">
        <w:rPr>
          <w:rFonts w:ascii="Palatino Linotype" w:eastAsia="Calibri" w:hAnsi="Palatino Linotype" w:cs="Arial"/>
          <w:b/>
          <w:sz w:val="24"/>
          <w:szCs w:val="24"/>
          <w:lang w:eastAsia="es-ES"/>
        </w:rPr>
        <w:t xml:space="preserve"> </w:t>
      </w:r>
      <w:r w:rsidRPr="00955D8B">
        <w:rPr>
          <w:rFonts w:ascii="Palatino Linotype" w:eastAsia="Calibri" w:hAnsi="Palatino Linotype" w:cs="Arial"/>
          <w:sz w:val="24"/>
          <w:szCs w:val="24"/>
          <w:lang w:eastAsia="es-ES"/>
        </w:rPr>
        <w:t>entrega vía</w:t>
      </w:r>
      <w:r w:rsidRPr="00955D8B">
        <w:rPr>
          <w:rFonts w:ascii="Palatino Linotype" w:eastAsia="Times New Roman" w:hAnsi="Palatino Linotype" w:cs="Arial"/>
          <w:color w:val="000000"/>
          <w:sz w:val="24"/>
          <w:szCs w:val="24"/>
          <w:lang w:eastAsia="es-ES"/>
        </w:rPr>
        <w:t xml:space="preserve"> </w:t>
      </w:r>
      <w:r w:rsidRPr="00955D8B">
        <w:rPr>
          <w:rFonts w:ascii="Palatino Linotype" w:eastAsia="Times New Roman" w:hAnsi="Palatino Linotype" w:cs="Arial"/>
          <w:color w:val="000000"/>
          <w:sz w:val="24"/>
          <w:szCs w:val="24"/>
          <w:lang w:val="es-ES_tradnl" w:eastAsia="es-ES"/>
        </w:rPr>
        <w:t>Sistema de Acceso a Información Mexiquense (</w:t>
      </w:r>
      <w:r w:rsidRPr="00955D8B">
        <w:rPr>
          <w:rFonts w:ascii="Palatino Linotype" w:eastAsia="Times New Roman" w:hAnsi="Palatino Linotype" w:cs="Arial"/>
          <w:b/>
          <w:color w:val="000000"/>
          <w:sz w:val="24"/>
          <w:szCs w:val="24"/>
          <w:lang w:val="es-ES_tradnl" w:eastAsia="es-ES"/>
        </w:rPr>
        <w:t>SAIMEX),</w:t>
      </w:r>
      <w:r w:rsidRPr="00955D8B">
        <w:rPr>
          <w:rFonts w:ascii="Palatino Linotype" w:eastAsia="Calibri" w:hAnsi="Palatino Linotype" w:cs="Arial"/>
          <w:sz w:val="24"/>
          <w:szCs w:val="24"/>
          <w:lang w:eastAsia="es-ES"/>
        </w:rPr>
        <w:t xml:space="preserve"> </w:t>
      </w:r>
      <w:r w:rsidR="0026005C" w:rsidRPr="00955D8B">
        <w:rPr>
          <w:rFonts w:ascii="Palatino Linotype" w:eastAsia="Calibri" w:hAnsi="Palatino Linotype" w:cs="Arial"/>
          <w:sz w:val="24"/>
          <w:szCs w:val="24"/>
          <w:lang w:eastAsia="es-ES"/>
        </w:rPr>
        <w:t>en versión pública, previa búsqueda exhaustiva y razonable,</w:t>
      </w:r>
      <w:r w:rsidR="0026005C" w:rsidRPr="00955D8B">
        <w:rPr>
          <w:rFonts w:ascii="Palatino Linotype" w:eastAsia="MS Mincho" w:hAnsi="Palatino Linotype" w:cs="Times New Roman"/>
          <w:sz w:val="24"/>
          <w:szCs w:val="24"/>
          <w:lang w:val="es-ES_tradnl" w:eastAsia="es-ES"/>
        </w:rPr>
        <w:t xml:space="preserve"> la siguiente información:</w:t>
      </w:r>
    </w:p>
    <w:p w:rsidR="00C07D50" w:rsidRPr="00955D8B" w:rsidRDefault="00C07D50" w:rsidP="00955D8B">
      <w:pPr>
        <w:spacing w:after="0" w:line="360" w:lineRule="auto"/>
        <w:contextualSpacing/>
        <w:jc w:val="both"/>
        <w:rPr>
          <w:rFonts w:ascii="Palatino Linotype" w:eastAsia="MS Mincho" w:hAnsi="Palatino Linotype" w:cs="Times New Roman"/>
          <w:b/>
          <w:sz w:val="12"/>
          <w:szCs w:val="24"/>
          <w:lang w:val="es-ES_tradnl" w:eastAsia="es-ES"/>
        </w:rPr>
      </w:pPr>
    </w:p>
    <w:p w:rsidR="00E86AB9" w:rsidRPr="00955D8B" w:rsidRDefault="0008443F" w:rsidP="00955D8B">
      <w:pPr>
        <w:numPr>
          <w:ilvl w:val="0"/>
          <w:numId w:val="4"/>
        </w:numPr>
        <w:spacing w:after="0" w:line="360" w:lineRule="auto"/>
        <w:contextualSpacing/>
        <w:jc w:val="both"/>
        <w:rPr>
          <w:rFonts w:ascii="Palatino Linotype" w:eastAsia="MS Mincho" w:hAnsi="Palatino Linotype" w:cs="Times New Roman"/>
          <w:color w:val="000000"/>
          <w:sz w:val="24"/>
          <w:szCs w:val="24"/>
          <w:lang w:val="es-ES_tradnl" w:eastAsia="es-ES"/>
        </w:rPr>
      </w:pPr>
      <w:bookmarkStart w:id="16" w:name="_Toc460947013"/>
      <w:r w:rsidRPr="00955D8B">
        <w:rPr>
          <w:rFonts w:ascii="Palatino Linotype" w:eastAsia="MS Mincho" w:hAnsi="Palatino Linotype" w:cstheme="majorBidi"/>
          <w:b/>
          <w:sz w:val="24"/>
          <w:szCs w:val="24"/>
          <w:lang w:val="es-ES_tradnl" w:eastAsia="es-ES"/>
        </w:rPr>
        <w:t xml:space="preserve">Las quejas presentadas, </w:t>
      </w:r>
      <w:r w:rsidRPr="00955D8B">
        <w:rPr>
          <w:rFonts w:ascii="Palatino Linotype" w:eastAsia="Calibri" w:hAnsi="Palatino Linotype" w:cs="Arial"/>
          <w:b/>
          <w:sz w:val="24"/>
          <w:szCs w:val="24"/>
          <w:lang w:eastAsia="es-ES"/>
        </w:rPr>
        <w:t>los motivos de inconformidad y las medias de solución</w:t>
      </w:r>
      <w:r w:rsidRPr="00955D8B">
        <w:rPr>
          <w:rFonts w:ascii="Palatino Linotype" w:eastAsia="MS Mincho" w:hAnsi="Palatino Linotype" w:cstheme="majorBidi"/>
          <w:b/>
          <w:sz w:val="24"/>
          <w:szCs w:val="24"/>
          <w:lang w:val="es-ES_tradnl" w:eastAsia="es-ES"/>
        </w:rPr>
        <w:t xml:space="preserve">, en contra de la </w:t>
      </w:r>
      <w:r w:rsidRPr="00955D8B">
        <w:rPr>
          <w:rFonts w:ascii="Palatino Linotype" w:eastAsia="Calibri" w:hAnsi="Palatino Linotype" w:cs="Arial"/>
          <w:b/>
          <w:sz w:val="24"/>
          <w:szCs w:val="24"/>
          <w:lang w:eastAsia="es-ES"/>
        </w:rPr>
        <w:t>Dirección de Planeación y Vinculación, así como del Departamento de Vinculación y Extensión</w:t>
      </w:r>
      <w:r w:rsidR="00E86AB9" w:rsidRPr="00955D8B">
        <w:rPr>
          <w:rFonts w:ascii="Palatino Linotype" w:eastAsia="Calibri" w:hAnsi="Palatino Linotype" w:cs="Arial"/>
          <w:b/>
          <w:sz w:val="24"/>
          <w:szCs w:val="24"/>
          <w:lang w:eastAsia="es-ES"/>
        </w:rPr>
        <w:t xml:space="preserve"> del periodo comprendido del catorce (14) de noviembre del 2006 al  uno (1) </w:t>
      </w:r>
      <w:r w:rsidRPr="00955D8B">
        <w:rPr>
          <w:rFonts w:ascii="Palatino Linotype" w:eastAsia="Calibri" w:hAnsi="Palatino Linotype" w:cs="Arial"/>
          <w:b/>
          <w:sz w:val="24"/>
          <w:szCs w:val="24"/>
          <w:lang w:eastAsia="es-ES"/>
        </w:rPr>
        <w:t xml:space="preserve">de octubre de </w:t>
      </w:r>
      <w:r w:rsidR="00E86AB9" w:rsidRPr="00955D8B">
        <w:rPr>
          <w:rFonts w:ascii="Palatino Linotype" w:eastAsia="Calibri" w:hAnsi="Palatino Linotype" w:cs="Arial"/>
          <w:b/>
          <w:sz w:val="24"/>
          <w:szCs w:val="24"/>
          <w:lang w:eastAsia="es-ES"/>
        </w:rPr>
        <w:t xml:space="preserve">2018. </w:t>
      </w:r>
    </w:p>
    <w:p w:rsidR="00D612BE" w:rsidRPr="00955D8B" w:rsidRDefault="00D612BE" w:rsidP="00955D8B">
      <w:pPr>
        <w:spacing w:after="0" w:line="360" w:lineRule="auto"/>
        <w:contextualSpacing/>
        <w:jc w:val="both"/>
        <w:rPr>
          <w:rFonts w:ascii="Palatino Linotype" w:eastAsia="MS Mincho" w:hAnsi="Palatino Linotype" w:cs="Times New Roman"/>
          <w:color w:val="000000"/>
          <w:sz w:val="12"/>
          <w:szCs w:val="24"/>
          <w:lang w:val="es-ES_tradnl" w:eastAsia="es-ES"/>
        </w:rPr>
      </w:pPr>
    </w:p>
    <w:p w:rsidR="0008443F" w:rsidRPr="00955D8B" w:rsidRDefault="00D612BE" w:rsidP="00955D8B">
      <w:pPr>
        <w:tabs>
          <w:tab w:val="left" w:pos="7938"/>
        </w:tabs>
        <w:spacing w:after="0" w:line="360" w:lineRule="auto"/>
        <w:ind w:left="60"/>
        <w:contextualSpacing/>
        <w:jc w:val="both"/>
        <w:rPr>
          <w:rFonts w:ascii="Palatino Linotype" w:eastAsia="Calibri" w:hAnsi="Palatino Linotype" w:cs="Arial"/>
          <w:sz w:val="24"/>
          <w:szCs w:val="24"/>
          <w:lang w:eastAsia="es-ES"/>
        </w:rPr>
      </w:pPr>
      <w:r w:rsidRPr="00955D8B">
        <w:rPr>
          <w:rFonts w:ascii="Palatino Linotype" w:eastAsia="Calibri" w:hAnsi="Palatino Linotype" w:cs="Arial"/>
          <w:sz w:val="24"/>
          <w:szCs w:val="24"/>
          <w:lang w:eastAsia="es-ES"/>
        </w:rPr>
        <w:t>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rsidR="00D02419" w:rsidRPr="00955D8B" w:rsidRDefault="00D02419" w:rsidP="00955D8B">
      <w:pPr>
        <w:tabs>
          <w:tab w:val="left" w:pos="7938"/>
        </w:tabs>
        <w:spacing w:after="0" w:line="360" w:lineRule="auto"/>
        <w:ind w:left="60"/>
        <w:contextualSpacing/>
        <w:jc w:val="both"/>
        <w:rPr>
          <w:rFonts w:ascii="Palatino Linotype" w:eastAsia="Calibri" w:hAnsi="Palatino Linotype" w:cs="Arial"/>
          <w:sz w:val="24"/>
          <w:szCs w:val="24"/>
          <w:lang w:eastAsia="es-ES"/>
        </w:rPr>
      </w:pPr>
    </w:p>
    <w:p w:rsidR="00C07D50" w:rsidRDefault="00C07D50" w:rsidP="00955D8B">
      <w:pPr>
        <w:spacing w:after="0" w:line="360" w:lineRule="auto"/>
        <w:jc w:val="both"/>
        <w:rPr>
          <w:rFonts w:ascii="Palatino Linotype" w:eastAsia="MS Mincho" w:hAnsi="Palatino Linotype" w:cs="Times New Roman"/>
          <w:color w:val="000000"/>
          <w:sz w:val="24"/>
          <w:szCs w:val="24"/>
          <w:lang w:val="es-ES_tradnl" w:eastAsia="es-ES"/>
        </w:rPr>
      </w:pPr>
      <w:r w:rsidRPr="00955D8B">
        <w:rPr>
          <w:rFonts w:ascii="Palatino Linotype" w:eastAsia="MS Mincho" w:hAnsi="Palatino Linotype" w:cs="Times New Roman"/>
          <w:b/>
          <w:color w:val="000000"/>
          <w:sz w:val="24"/>
          <w:szCs w:val="24"/>
          <w:lang w:val="es-ES_tradnl" w:eastAsia="es-ES"/>
        </w:rPr>
        <w:lastRenderedPageBreak/>
        <w:t>TERCERO</w:t>
      </w:r>
      <w:r w:rsidRPr="00955D8B">
        <w:rPr>
          <w:rFonts w:ascii="Palatino Linotype" w:eastAsia="MS Mincho" w:hAnsi="Palatino Linotype" w:cs="Times New Roman"/>
          <w:color w:val="000000"/>
          <w:sz w:val="24"/>
          <w:szCs w:val="24"/>
          <w:lang w:val="es-ES_tradnl" w:eastAsia="es-ES"/>
        </w:rPr>
        <w:t>. Notifíquese al Titular de la Unidad de Transparencia del</w:t>
      </w:r>
      <w:r w:rsidRPr="00955D8B">
        <w:rPr>
          <w:rFonts w:ascii="Palatino Linotype" w:eastAsia="MS Mincho" w:hAnsi="Palatino Linotype" w:cs="Times New Roman"/>
          <w:b/>
          <w:color w:val="000000"/>
          <w:sz w:val="24"/>
          <w:szCs w:val="24"/>
          <w:lang w:val="es-ES_tradnl" w:eastAsia="es-ES"/>
        </w:rPr>
        <w:t xml:space="preserve"> SUJETO OBLIGADO</w:t>
      </w:r>
      <w:r w:rsidRPr="00955D8B">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955D8B" w:rsidRPr="00955D8B" w:rsidRDefault="00955D8B" w:rsidP="00955D8B">
      <w:pPr>
        <w:spacing w:after="0" w:line="360" w:lineRule="auto"/>
        <w:jc w:val="both"/>
        <w:rPr>
          <w:rFonts w:ascii="Palatino Linotype" w:eastAsia="MS Mincho" w:hAnsi="Palatino Linotype" w:cs="Times New Roman"/>
          <w:color w:val="000000"/>
          <w:sz w:val="12"/>
          <w:szCs w:val="24"/>
          <w:lang w:val="es-ES_tradnl" w:eastAsia="es-ES"/>
        </w:rPr>
      </w:pPr>
    </w:p>
    <w:p w:rsidR="00C07D50" w:rsidRDefault="00C07D50" w:rsidP="00955D8B">
      <w:pPr>
        <w:spacing w:after="0" w:line="360" w:lineRule="auto"/>
        <w:jc w:val="both"/>
        <w:rPr>
          <w:rFonts w:ascii="Palatino Linotype" w:eastAsia="MS Mincho" w:hAnsi="Palatino Linotype" w:cs="Times New Roman"/>
          <w:color w:val="000000"/>
          <w:sz w:val="24"/>
          <w:szCs w:val="24"/>
          <w:lang w:val="es-ES_tradnl" w:eastAsia="es-ES"/>
        </w:rPr>
      </w:pPr>
      <w:r w:rsidRPr="00955D8B">
        <w:rPr>
          <w:rFonts w:ascii="Palatino Linotype" w:eastAsia="MS Mincho" w:hAnsi="Palatino Linotype" w:cs="Times New Roman"/>
          <w:b/>
          <w:color w:val="000000"/>
          <w:sz w:val="24"/>
          <w:szCs w:val="24"/>
          <w:lang w:val="es-ES_tradnl" w:eastAsia="es-ES"/>
        </w:rPr>
        <w:t xml:space="preserve">CUARTO. </w:t>
      </w:r>
      <w:r w:rsidRPr="00955D8B">
        <w:rPr>
          <w:rFonts w:ascii="Palatino Linotype" w:eastAsia="MS Mincho" w:hAnsi="Palatino Linotype" w:cs="Times New Roman"/>
          <w:color w:val="000000"/>
          <w:sz w:val="24"/>
          <w:szCs w:val="24"/>
          <w:lang w:val="es-ES_tradnl" w:eastAsia="es-ES"/>
        </w:rPr>
        <w:t>Notifíquese a</w:t>
      </w:r>
      <w:r w:rsidRPr="00955D8B">
        <w:rPr>
          <w:rFonts w:ascii="Palatino Linotype" w:eastAsia="MS Mincho" w:hAnsi="Palatino Linotype" w:cs="Times New Roman"/>
          <w:b/>
          <w:color w:val="000000"/>
          <w:sz w:val="24"/>
          <w:szCs w:val="24"/>
          <w:lang w:val="es-ES_tradnl" w:eastAsia="es-ES"/>
        </w:rPr>
        <w:t xml:space="preserve"> </w:t>
      </w:r>
      <w:r w:rsidR="00235DF2" w:rsidRPr="00235DF2">
        <w:rPr>
          <w:rFonts w:ascii="Palatino Linotype" w:eastAsia="MS Mincho" w:hAnsi="Palatino Linotype" w:cs="Arial"/>
          <w:b/>
          <w:sz w:val="24"/>
          <w:szCs w:val="24"/>
          <w:highlight w:val="black"/>
          <w:lang w:val="es-MX" w:eastAsia="es-ES"/>
        </w:rPr>
        <w:t>---------------------------------</w:t>
      </w:r>
      <w:r w:rsidR="009268AB" w:rsidRPr="00955D8B">
        <w:rPr>
          <w:rFonts w:ascii="Palatino Linotype" w:eastAsia="MS Mincho" w:hAnsi="Palatino Linotype" w:cs="Arial"/>
          <w:b/>
          <w:sz w:val="24"/>
          <w:szCs w:val="24"/>
          <w:lang w:val="es-MX" w:eastAsia="es-ES"/>
        </w:rPr>
        <w:t>,</w:t>
      </w:r>
      <w:r w:rsidRPr="00955D8B">
        <w:rPr>
          <w:rFonts w:ascii="Palatino Linotype" w:eastAsia="MS Mincho" w:hAnsi="Palatino Linotype" w:cs="Times New Roman"/>
          <w:color w:val="000000"/>
          <w:sz w:val="24"/>
          <w:szCs w:val="24"/>
          <w:lang w:val="es-ES_tradnl" w:eastAsia="es-ES"/>
        </w:rPr>
        <w:t xml:space="preserve"> la presente resolución</w:t>
      </w:r>
      <w:r w:rsidR="00D612BE" w:rsidRPr="00955D8B">
        <w:rPr>
          <w:rFonts w:ascii="Palatino Linotype" w:eastAsia="MS Mincho" w:hAnsi="Palatino Linotype" w:cs="Times New Roman"/>
          <w:color w:val="000000"/>
          <w:sz w:val="24"/>
          <w:szCs w:val="24"/>
          <w:lang w:val="es-ES_tradnl" w:eastAsia="es-ES"/>
        </w:rPr>
        <w:t xml:space="preserve"> e informe justificado</w:t>
      </w:r>
      <w:r w:rsidRPr="00955D8B">
        <w:rPr>
          <w:rFonts w:ascii="Palatino Linotype" w:eastAsia="MS Mincho" w:hAnsi="Palatino Linotype" w:cs="Times New Roman"/>
          <w:color w:val="000000"/>
          <w:sz w:val="24"/>
          <w:szCs w:val="24"/>
          <w:lang w:val="es-ES_tradnl" w:eastAsia="es-ES"/>
        </w:rPr>
        <w:t>.</w:t>
      </w:r>
    </w:p>
    <w:p w:rsidR="00955D8B" w:rsidRPr="00955D8B" w:rsidRDefault="00955D8B" w:rsidP="00955D8B">
      <w:pPr>
        <w:spacing w:after="0" w:line="360" w:lineRule="auto"/>
        <w:jc w:val="both"/>
        <w:rPr>
          <w:rFonts w:ascii="Palatino Linotype" w:eastAsia="MS Mincho" w:hAnsi="Palatino Linotype" w:cs="Times New Roman"/>
          <w:color w:val="000000"/>
          <w:sz w:val="12"/>
          <w:szCs w:val="24"/>
          <w:lang w:val="es-ES_tradnl" w:eastAsia="es-ES"/>
        </w:rPr>
      </w:pPr>
    </w:p>
    <w:p w:rsidR="00C07D50" w:rsidRDefault="00C07D50" w:rsidP="00955D8B">
      <w:pPr>
        <w:spacing w:after="0" w:line="360" w:lineRule="auto"/>
        <w:jc w:val="both"/>
        <w:rPr>
          <w:rFonts w:ascii="Palatino Linotype" w:eastAsia="MS Mincho" w:hAnsi="Palatino Linotype" w:cs="Times New Roman"/>
          <w:color w:val="000000"/>
          <w:sz w:val="24"/>
          <w:szCs w:val="24"/>
          <w:lang w:val="es-ES_tradnl" w:eastAsia="es-ES"/>
        </w:rPr>
      </w:pPr>
      <w:r w:rsidRPr="00955D8B">
        <w:rPr>
          <w:rFonts w:ascii="Palatino Linotype" w:eastAsia="MS Mincho" w:hAnsi="Palatino Linotype" w:cs="Times New Roman"/>
          <w:b/>
          <w:color w:val="000000"/>
          <w:sz w:val="24"/>
          <w:szCs w:val="24"/>
          <w:lang w:val="es-ES_tradnl" w:eastAsia="es-ES"/>
        </w:rPr>
        <w:t xml:space="preserve">QUINTO. </w:t>
      </w:r>
      <w:r w:rsidRPr="00955D8B">
        <w:rPr>
          <w:rFonts w:ascii="Palatino Linotype" w:eastAsia="MS Mincho" w:hAnsi="Palatino Linotype" w:cs="Times New Roman"/>
          <w:color w:val="000000"/>
          <w:sz w:val="24"/>
          <w:szCs w:val="24"/>
          <w:lang w:val="es-ES_tradnl" w:eastAsia="es-ES"/>
        </w:rPr>
        <w:t xml:space="preserve">Se hace del conocimiento de </w:t>
      </w:r>
      <w:r w:rsidR="00235DF2" w:rsidRPr="00235DF2">
        <w:rPr>
          <w:rFonts w:ascii="Palatino Linotype" w:eastAsia="MS Mincho" w:hAnsi="Palatino Linotype" w:cs="Arial"/>
          <w:b/>
          <w:sz w:val="24"/>
          <w:szCs w:val="24"/>
          <w:highlight w:val="black"/>
          <w:lang w:val="es-MX" w:eastAsia="es-ES"/>
        </w:rPr>
        <w:t>----------------------------</w:t>
      </w:r>
      <w:bookmarkStart w:id="17" w:name="_GoBack"/>
      <w:bookmarkEnd w:id="17"/>
      <w:r w:rsidR="00736E11" w:rsidRPr="00955D8B">
        <w:rPr>
          <w:rFonts w:ascii="Palatino Linotype" w:eastAsia="MS Mincho" w:hAnsi="Palatino Linotype" w:cs="Arial"/>
          <w:b/>
          <w:sz w:val="24"/>
          <w:szCs w:val="24"/>
          <w:lang w:val="es-MX" w:eastAsia="es-ES"/>
        </w:rPr>
        <w:t xml:space="preserve"> </w:t>
      </w:r>
      <w:r w:rsidRPr="00955D8B">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16"/>
    </w:p>
    <w:p w:rsidR="00955D8B" w:rsidRPr="00955D8B" w:rsidRDefault="00955D8B" w:rsidP="00955D8B">
      <w:pPr>
        <w:spacing w:after="0" w:line="360" w:lineRule="auto"/>
        <w:jc w:val="both"/>
        <w:rPr>
          <w:rFonts w:ascii="Palatino Linotype" w:eastAsia="MS Mincho" w:hAnsi="Palatino Linotype" w:cs="Times New Roman"/>
          <w:color w:val="000000"/>
          <w:sz w:val="12"/>
          <w:szCs w:val="24"/>
          <w:lang w:val="es-ES_tradnl" w:eastAsia="es-ES"/>
        </w:rPr>
      </w:pPr>
    </w:p>
    <w:p w:rsidR="00C07D50" w:rsidRPr="00955D8B" w:rsidRDefault="00C07D50" w:rsidP="00955D8B">
      <w:pPr>
        <w:spacing w:after="0" w:line="360" w:lineRule="auto"/>
        <w:ind w:firstLine="1"/>
        <w:jc w:val="both"/>
        <w:rPr>
          <w:rFonts w:ascii="Palatino Linotype" w:hAnsi="Palatino Linotype"/>
          <w:sz w:val="20"/>
          <w:lang w:val="es-MX"/>
        </w:rPr>
      </w:pPr>
      <w:r w:rsidRPr="00955D8B">
        <w:rPr>
          <w:rFonts w:ascii="Palatino Linotype" w:hAnsi="Palatino Linotype"/>
          <w:sz w:val="20"/>
          <w:lang w:val="es-MX"/>
        </w:rPr>
        <w:t>ASÍ LO RESUELVE, POR UNANIMIDAD DE VOTOS, EL PLENO DEL INSTITUTO DE TRANSPARENCIA, ACCESO A LA INFORMACIÓN PÚBLICA Y PROTECCIÓN DE DATOS PERSONALES DEL ESTADO DE MÉXICO Y MUNICIPIOS, CONFORMADO POR LOS COMISIONADOS ZULEMA MARTÍNEZ SÁNCHEZ</w:t>
      </w:r>
      <w:r w:rsidR="00955D8B" w:rsidRPr="00955D8B">
        <w:rPr>
          <w:rFonts w:ascii="Palatino Linotype" w:hAnsi="Palatino Linotype"/>
          <w:sz w:val="20"/>
          <w:lang w:val="es-MX"/>
        </w:rPr>
        <w:t xml:space="preserve"> EMITIENDO VOTO PARTICULAR CONCURRENTE</w:t>
      </w:r>
      <w:r w:rsidRPr="00955D8B">
        <w:rPr>
          <w:rFonts w:ascii="Palatino Linotype" w:hAnsi="Palatino Linotype"/>
          <w:sz w:val="20"/>
          <w:lang w:val="es-MX"/>
        </w:rPr>
        <w:t>, EVA ABAID YAPUR</w:t>
      </w:r>
      <w:r w:rsidR="00DE0612">
        <w:rPr>
          <w:rFonts w:ascii="Palatino Linotype" w:hAnsi="Palatino Linotype"/>
          <w:sz w:val="20"/>
          <w:lang w:val="es-MX"/>
        </w:rPr>
        <w:t xml:space="preserve"> EMITIENDO VOTO PARTICULAR CONCURRENTE</w:t>
      </w:r>
      <w:r w:rsidRPr="00955D8B">
        <w:rPr>
          <w:rFonts w:ascii="Palatino Linotype" w:hAnsi="Palatino Linotype"/>
          <w:sz w:val="20"/>
          <w:lang w:val="es-MX"/>
        </w:rPr>
        <w:t xml:space="preserve">, JOSÉ </w:t>
      </w:r>
      <w:r w:rsidR="00DE0612">
        <w:rPr>
          <w:rFonts w:ascii="Palatino Linotype" w:hAnsi="Palatino Linotype"/>
          <w:sz w:val="20"/>
          <w:lang w:val="es-MX"/>
        </w:rPr>
        <w:t>GUADALUPE LUNA HERNÁNDEZ;</w:t>
      </w:r>
      <w:r w:rsidRPr="00955D8B">
        <w:rPr>
          <w:rFonts w:ascii="Palatino Linotype" w:hAnsi="Palatino Linotype"/>
          <w:sz w:val="20"/>
          <w:lang w:val="es-MX"/>
        </w:rPr>
        <w:t xml:space="preserve"> JAVIER MARTÍNEZ CRUZ</w:t>
      </w:r>
      <w:r w:rsidR="00955D8B" w:rsidRPr="00955D8B">
        <w:rPr>
          <w:rFonts w:ascii="Palatino Linotype" w:hAnsi="Palatino Linotype"/>
          <w:sz w:val="20"/>
          <w:lang w:val="es-MX"/>
        </w:rPr>
        <w:t xml:space="preserve"> EMITIENDO OPINIÓN PARTICULAR</w:t>
      </w:r>
      <w:r w:rsidR="00DE0612">
        <w:rPr>
          <w:rFonts w:ascii="Palatino Linotype" w:hAnsi="Palatino Linotype"/>
          <w:sz w:val="20"/>
          <w:lang w:val="es-MX"/>
        </w:rPr>
        <w:t xml:space="preserve"> Y LUIS GUSTAVO PARRA NORIEGA</w:t>
      </w:r>
      <w:r w:rsidRPr="00955D8B">
        <w:rPr>
          <w:rFonts w:ascii="Palatino Linotype" w:hAnsi="Palatino Linotype"/>
          <w:sz w:val="20"/>
          <w:lang w:val="es-MX"/>
        </w:rPr>
        <w:t xml:space="preserve">, EN LA </w:t>
      </w:r>
      <w:r w:rsidR="00955D8B" w:rsidRPr="00955D8B">
        <w:rPr>
          <w:rFonts w:ascii="Palatino Linotype" w:hAnsi="Palatino Linotype"/>
          <w:sz w:val="20"/>
          <w:lang w:val="es-MX"/>
        </w:rPr>
        <w:t xml:space="preserve">TERCERA </w:t>
      </w:r>
      <w:r w:rsidRPr="00955D8B">
        <w:rPr>
          <w:rFonts w:ascii="Palatino Linotype" w:hAnsi="Palatino Linotype"/>
          <w:sz w:val="20"/>
          <w:lang w:val="es-MX"/>
        </w:rPr>
        <w:t xml:space="preserve">SESIÓN ORDINARIA </w:t>
      </w:r>
      <w:r w:rsidRPr="00955D8B">
        <w:rPr>
          <w:rFonts w:ascii="Palatino Linotype" w:hAnsi="Palatino Linotype"/>
          <w:sz w:val="20"/>
          <w:lang w:val="es-MX"/>
        </w:rPr>
        <w:lastRenderedPageBreak/>
        <w:t xml:space="preserve">CELEBRADA EL DÍA </w:t>
      </w:r>
      <w:r w:rsidR="00955D8B" w:rsidRPr="00955D8B">
        <w:rPr>
          <w:rFonts w:ascii="Palatino Linotype" w:hAnsi="Palatino Linotype"/>
          <w:sz w:val="20"/>
          <w:lang w:val="es-MX"/>
        </w:rPr>
        <w:t>VEINTITRÉS</w:t>
      </w:r>
      <w:r w:rsidRPr="00955D8B">
        <w:rPr>
          <w:rFonts w:ascii="Palatino Linotype" w:hAnsi="Palatino Linotype"/>
          <w:sz w:val="20"/>
          <w:lang w:val="es-MX"/>
        </w:rPr>
        <w:t xml:space="preserve"> DE </w:t>
      </w:r>
      <w:r w:rsidR="00955D8B" w:rsidRPr="00955D8B">
        <w:rPr>
          <w:rFonts w:ascii="Palatino Linotype" w:hAnsi="Palatino Linotype"/>
          <w:sz w:val="20"/>
          <w:lang w:val="es-MX"/>
        </w:rPr>
        <w:t>ENERO</w:t>
      </w:r>
      <w:r w:rsidRPr="00955D8B">
        <w:rPr>
          <w:rFonts w:ascii="Palatino Linotype" w:hAnsi="Palatino Linotype"/>
          <w:sz w:val="20"/>
          <w:lang w:val="es-MX"/>
        </w:rPr>
        <w:t xml:space="preserve"> DE DOS MIL DIEC</w:t>
      </w:r>
      <w:r w:rsidR="00955D8B" w:rsidRPr="00955D8B">
        <w:rPr>
          <w:rFonts w:ascii="Palatino Linotype" w:hAnsi="Palatino Linotype"/>
          <w:sz w:val="20"/>
          <w:lang w:val="es-MX"/>
        </w:rPr>
        <w:t>INUEVE</w:t>
      </w:r>
      <w:r w:rsidRPr="00955D8B">
        <w:rPr>
          <w:rFonts w:ascii="Palatino Linotype" w:hAnsi="Palatino Linotype"/>
          <w:sz w:val="20"/>
          <w:lang w:val="es-MX"/>
        </w:rPr>
        <w:t xml:space="preserve">, ANTE EL SECRETARIO TÉCNICO DEL PLENO, ALEXIS TAPIA RAMÍREZ. </w:t>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955D8B" w:rsidRPr="00E4035E" w:rsidTr="00CE0C1A">
        <w:trPr>
          <w:trHeight w:val="1807"/>
        </w:trPr>
        <w:tc>
          <w:tcPr>
            <w:tcW w:w="9073" w:type="dxa"/>
            <w:gridSpan w:val="2"/>
            <w:vAlign w:val="center"/>
          </w:tcPr>
          <w:p w:rsidR="00955D8B" w:rsidRPr="00E4035E" w:rsidRDefault="00955D8B" w:rsidP="00CD67FF">
            <w:pPr>
              <w:spacing w:line="0" w:lineRule="atLeast"/>
              <w:jc w:val="center"/>
              <w:rPr>
                <w:rFonts w:ascii="Palatino Linotype" w:hAnsi="Palatino Linotype" w:cs="Times New Roman"/>
                <w:b/>
                <w:color w:val="000000" w:themeColor="text1"/>
              </w:rPr>
            </w:pPr>
          </w:p>
          <w:p w:rsidR="00955D8B" w:rsidRDefault="00955D8B" w:rsidP="00CD67FF">
            <w:pPr>
              <w:spacing w:line="0" w:lineRule="atLeast"/>
              <w:jc w:val="center"/>
              <w:rPr>
                <w:rFonts w:ascii="Palatino Linotype" w:hAnsi="Palatino Linotype" w:cs="Times New Roman"/>
                <w:b/>
                <w:color w:val="000000" w:themeColor="text1"/>
              </w:rPr>
            </w:pPr>
          </w:p>
          <w:p w:rsidR="00955D8B" w:rsidRPr="00E4035E" w:rsidRDefault="00955D8B" w:rsidP="00CD67FF">
            <w:pPr>
              <w:spacing w:line="0" w:lineRule="atLeast"/>
              <w:jc w:val="center"/>
              <w:rPr>
                <w:rFonts w:ascii="Palatino Linotype" w:hAnsi="Palatino Linotype" w:cs="Times New Roman"/>
                <w:b/>
                <w:color w:val="000000" w:themeColor="text1"/>
              </w:rPr>
            </w:pPr>
            <w:r w:rsidRPr="00E4035E">
              <w:rPr>
                <w:rFonts w:ascii="Palatino Linotype" w:hAnsi="Palatino Linotype" w:cs="Times New Roman"/>
                <w:b/>
                <w:color w:val="000000" w:themeColor="text1"/>
              </w:rPr>
              <w:t>Zulema Martínez Sánchez</w:t>
            </w:r>
          </w:p>
          <w:p w:rsidR="00955D8B" w:rsidRPr="00E4035E" w:rsidRDefault="00955D8B" w:rsidP="00CD67FF">
            <w:pPr>
              <w:spacing w:line="0" w:lineRule="atLeast"/>
              <w:jc w:val="center"/>
              <w:rPr>
                <w:rFonts w:ascii="Palatino Linotype" w:hAnsi="Palatino Linotype"/>
                <w:color w:val="000000" w:themeColor="text1"/>
              </w:rPr>
            </w:pPr>
            <w:r w:rsidRPr="00E4035E">
              <w:rPr>
                <w:rFonts w:ascii="Palatino Linotype" w:hAnsi="Palatino Linotype"/>
                <w:color w:val="000000" w:themeColor="text1"/>
              </w:rPr>
              <w:t>Comisionada Presidenta</w:t>
            </w:r>
          </w:p>
          <w:p w:rsidR="00955D8B" w:rsidRPr="00E4035E" w:rsidRDefault="00955D8B" w:rsidP="00CD67FF">
            <w:pPr>
              <w:spacing w:line="0" w:lineRule="atLeast"/>
              <w:jc w:val="center"/>
              <w:rPr>
                <w:rFonts w:ascii="Palatino Linotype" w:hAnsi="Palatino Linotype"/>
                <w:color w:val="000000" w:themeColor="text1"/>
              </w:rPr>
            </w:pPr>
            <w:r w:rsidRPr="00E4035E">
              <w:rPr>
                <w:rFonts w:ascii="Palatino Linotype" w:hAnsi="Palatino Linotype" w:cs="Times New Roman"/>
                <w:color w:val="000000" w:themeColor="text1"/>
              </w:rPr>
              <w:t>(Rúbrica)</w:t>
            </w:r>
          </w:p>
        </w:tc>
      </w:tr>
      <w:tr w:rsidR="00955D8B" w:rsidRPr="00E4035E" w:rsidTr="00CE0C1A">
        <w:trPr>
          <w:trHeight w:val="2156"/>
        </w:trPr>
        <w:tc>
          <w:tcPr>
            <w:tcW w:w="4253" w:type="dxa"/>
            <w:vAlign w:val="center"/>
          </w:tcPr>
          <w:p w:rsidR="00955D8B" w:rsidRDefault="00955D8B" w:rsidP="00CD67FF">
            <w:pPr>
              <w:spacing w:line="0" w:lineRule="atLeast"/>
              <w:jc w:val="center"/>
              <w:rPr>
                <w:rFonts w:ascii="Palatino Linotype" w:hAnsi="Palatino Linotype" w:cs="Times New Roman"/>
                <w:b/>
                <w:color w:val="000000" w:themeColor="text1"/>
              </w:rPr>
            </w:pPr>
          </w:p>
          <w:p w:rsidR="00955D8B" w:rsidRPr="00E4035E" w:rsidRDefault="00955D8B" w:rsidP="00CD67FF">
            <w:pPr>
              <w:spacing w:line="0" w:lineRule="atLeast"/>
              <w:jc w:val="center"/>
              <w:rPr>
                <w:rFonts w:ascii="Palatino Linotype" w:hAnsi="Palatino Linotype" w:cs="Times New Roman"/>
                <w:b/>
                <w:color w:val="000000" w:themeColor="text1"/>
              </w:rPr>
            </w:pPr>
          </w:p>
          <w:p w:rsidR="00955D8B" w:rsidRPr="00E4035E" w:rsidRDefault="00955D8B" w:rsidP="00CD67FF">
            <w:pPr>
              <w:spacing w:line="0" w:lineRule="atLeast"/>
              <w:jc w:val="center"/>
              <w:rPr>
                <w:rFonts w:ascii="Palatino Linotype" w:hAnsi="Palatino Linotype" w:cs="Times New Roman"/>
                <w:b/>
                <w:color w:val="000000" w:themeColor="text1"/>
              </w:rPr>
            </w:pPr>
          </w:p>
          <w:p w:rsidR="00955D8B" w:rsidRPr="00E4035E" w:rsidRDefault="00955D8B" w:rsidP="00CD67FF">
            <w:pPr>
              <w:spacing w:line="0" w:lineRule="atLeast"/>
              <w:jc w:val="center"/>
              <w:rPr>
                <w:rFonts w:ascii="Palatino Linotype" w:hAnsi="Palatino Linotype" w:cs="Times New Roman"/>
                <w:b/>
                <w:color w:val="000000" w:themeColor="text1"/>
              </w:rPr>
            </w:pPr>
            <w:r w:rsidRPr="00E4035E">
              <w:rPr>
                <w:rFonts w:ascii="Palatino Linotype" w:hAnsi="Palatino Linotype" w:cs="Times New Roman"/>
                <w:b/>
                <w:color w:val="000000" w:themeColor="text1"/>
              </w:rPr>
              <w:t xml:space="preserve">Eva </w:t>
            </w:r>
            <w:proofErr w:type="spellStart"/>
            <w:r w:rsidRPr="00E4035E">
              <w:rPr>
                <w:rFonts w:ascii="Palatino Linotype" w:hAnsi="Palatino Linotype" w:cs="Times New Roman"/>
                <w:b/>
                <w:color w:val="000000" w:themeColor="text1"/>
              </w:rPr>
              <w:t>Abaid</w:t>
            </w:r>
            <w:proofErr w:type="spellEnd"/>
            <w:r w:rsidRPr="00E4035E">
              <w:rPr>
                <w:rFonts w:ascii="Palatino Linotype" w:hAnsi="Palatino Linotype" w:cs="Times New Roman"/>
                <w:b/>
                <w:color w:val="000000" w:themeColor="text1"/>
              </w:rPr>
              <w:t xml:space="preserve"> </w:t>
            </w:r>
            <w:proofErr w:type="spellStart"/>
            <w:r w:rsidRPr="00E4035E">
              <w:rPr>
                <w:rFonts w:ascii="Palatino Linotype" w:hAnsi="Palatino Linotype" w:cs="Times New Roman"/>
                <w:b/>
                <w:color w:val="000000" w:themeColor="text1"/>
              </w:rPr>
              <w:t>Yapur</w:t>
            </w:r>
            <w:proofErr w:type="spellEnd"/>
          </w:p>
          <w:p w:rsidR="00955D8B" w:rsidRPr="00E4035E" w:rsidRDefault="00955D8B" w:rsidP="00CD67FF">
            <w:pPr>
              <w:spacing w:line="0" w:lineRule="atLeast"/>
              <w:jc w:val="center"/>
              <w:rPr>
                <w:rFonts w:ascii="Palatino Linotype" w:hAnsi="Palatino Linotype" w:cs="Times New Roman"/>
                <w:color w:val="000000" w:themeColor="text1"/>
              </w:rPr>
            </w:pPr>
            <w:r w:rsidRPr="00E4035E">
              <w:rPr>
                <w:rFonts w:ascii="Palatino Linotype" w:hAnsi="Palatino Linotype" w:cs="Times New Roman"/>
                <w:color w:val="000000" w:themeColor="text1"/>
              </w:rPr>
              <w:t>Comisionada</w:t>
            </w:r>
          </w:p>
          <w:p w:rsidR="00955D8B" w:rsidRPr="00E4035E" w:rsidRDefault="00955D8B" w:rsidP="00CD67FF">
            <w:pPr>
              <w:spacing w:line="0" w:lineRule="atLeast"/>
              <w:jc w:val="center"/>
              <w:rPr>
                <w:rFonts w:ascii="Palatino Linotype" w:hAnsi="Palatino Linotype" w:cs="Times New Roman"/>
                <w:color w:val="000000" w:themeColor="text1"/>
              </w:rPr>
            </w:pPr>
            <w:r w:rsidRPr="00E4035E">
              <w:rPr>
                <w:rFonts w:ascii="Palatino Linotype" w:hAnsi="Palatino Linotype" w:cs="Times New Roman"/>
                <w:color w:val="000000" w:themeColor="text1"/>
              </w:rPr>
              <w:t>(Rúbrica)</w:t>
            </w:r>
          </w:p>
        </w:tc>
        <w:tc>
          <w:tcPr>
            <w:tcW w:w="4820" w:type="dxa"/>
            <w:vAlign w:val="center"/>
          </w:tcPr>
          <w:p w:rsidR="00955D8B" w:rsidRDefault="00955D8B" w:rsidP="00CD67FF">
            <w:pPr>
              <w:spacing w:line="0" w:lineRule="atLeast"/>
              <w:jc w:val="center"/>
              <w:rPr>
                <w:rFonts w:ascii="Palatino Linotype" w:hAnsi="Palatino Linotype" w:cs="Times New Roman"/>
                <w:b/>
                <w:color w:val="000000" w:themeColor="text1"/>
              </w:rPr>
            </w:pPr>
          </w:p>
          <w:p w:rsidR="00955D8B" w:rsidRPr="00E4035E" w:rsidRDefault="00955D8B" w:rsidP="00CD67FF">
            <w:pPr>
              <w:spacing w:line="0" w:lineRule="atLeast"/>
              <w:jc w:val="center"/>
              <w:rPr>
                <w:rFonts w:ascii="Palatino Linotype" w:hAnsi="Palatino Linotype" w:cs="Times New Roman"/>
                <w:b/>
                <w:color w:val="000000" w:themeColor="text1"/>
              </w:rPr>
            </w:pPr>
          </w:p>
          <w:p w:rsidR="00955D8B" w:rsidRPr="00E4035E" w:rsidRDefault="00955D8B" w:rsidP="00CD67FF">
            <w:pPr>
              <w:spacing w:line="0" w:lineRule="atLeast"/>
              <w:jc w:val="center"/>
              <w:rPr>
                <w:rFonts w:ascii="Palatino Linotype" w:hAnsi="Palatino Linotype" w:cs="Times New Roman"/>
                <w:b/>
                <w:color w:val="000000" w:themeColor="text1"/>
              </w:rPr>
            </w:pPr>
          </w:p>
          <w:p w:rsidR="00955D8B" w:rsidRPr="00E4035E" w:rsidRDefault="00955D8B" w:rsidP="00CD67FF">
            <w:pPr>
              <w:spacing w:line="0" w:lineRule="atLeast"/>
              <w:jc w:val="center"/>
              <w:rPr>
                <w:rFonts w:ascii="Palatino Linotype" w:hAnsi="Palatino Linotype" w:cs="Times New Roman"/>
                <w:b/>
                <w:color w:val="000000" w:themeColor="text1"/>
              </w:rPr>
            </w:pPr>
            <w:r w:rsidRPr="00E4035E">
              <w:rPr>
                <w:rFonts w:ascii="Palatino Linotype" w:hAnsi="Palatino Linotype" w:cs="Times New Roman"/>
                <w:b/>
                <w:color w:val="000000" w:themeColor="text1"/>
              </w:rPr>
              <w:t>José Guadalupe Luna Hernández</w:t>
            </w:r>
          </w:p>
          <w:p w:rsidR="00955D8B" w:rsidRPr="00E4035E" w:rsidRDefault="00955D8B" w:rsidP="00CD67FF">
            <w:pPr>
              <w:spacing w:line="0" w:lineRule="atLeast"/>
              <w:jc w:val="center"/>
              <w:rPr>
                <w:rFonts w:ascii="Palatino Linotype" w:hAnsi="Palatino Linotype" w:cs="Times New Roman"/>
                <w:color w:val="000000" w:themeColor="text1"/>
              </w:rPr>
            </w:pPr>
            <w:r w:rsidRPr="00E4035E">
              <w:rPr>
                <w:rFonts w:ascii="Palatino Linotype" w:hAnsi="Palatino Linotype" w:cs="Times New Roman"/>
                <w:color w:val="000000" w:themeColor="text1"/>
              </w:rPr>
              <w:t>Comisionado</w:t>
            </w:r>
          </w:p>
          <w:p w:rsidR="00955D8B" w:rsidRPr="00E4035E" w:rsidRDefault="00955D8B" w:rsidP="00CD67FF">
            <w:pPr>
              <w:spacing w:line="0" w:lineRule="atLeast"/>
              <w:jc w:val="center"/>
              <w:rPr>
                <w:rFonts w:ascii="Palatino Linotype" w:hAnsi="Palatino Linotype" w:cs="Times New Roman"/>
                <w:color w:val="000000" w:themeColor="text1"/>
              </w:rPr>
            </w:pPr>
            <w:r w:rsidRPr="00E4035E">
              <w:rPr>
                <w:rFonts w:ascii="Palatino Linotype" w:hAnsi="Palatino Linotype" w:cs="Times New Roman"/>
                <w:color w:val="000000" w:themeColor="text1"/>
              </w:rPr>
              <w:t>(Rúbrica)</w:t>
            </w:r>
          </w:p>
        </w:tc>
      </w:tr>
      <w:tr w:rsidR="00955D8B" w:rsidRPr="00E4035E" w:rsidTr="00CE0C1A">
        <w:trPr>
          <w:trHeight w:val="2244"/>
        </w:trPr>
        <w:tc>
          <w:tcPr>
            <w:tcW w:w="4253" w:type="dxa"/>
            <w:vAlign w:val="center"/>
          </w:tcPr>
          <w:p w:rsidR="00955D8B" w:rsidRPr="00E4035E" w:rsidRDefault="00955D8B" w:rsidP="00CD67FF">
            <w:pPr>
              <w:spacing w:line="0" w:lineRule="atLeast"/>
              <w:jc w:val="center"/>
              <w:rPr>
                <w:rFonts w:ascii="Palatino Linotype" w:hAnsi="Palatino Linotype" w:cs="Times New Roman"/>
                <w:b/>
                <w:color w:val="000000" w:themeColor="text1"/>
              </w:rPr>
            </w:pPr>
          </w:p>
          <w:p w:rsidR="00955D8B" w:rsidRDefault="00955D8B" w:rsidP="00CD67FF">
            <w:pPr>
              <w:spacing w:line="0" w:lineRule="atLeast"/>
              <w:jc w:val="center"/>
              <w:rPr>
                <w:rFonts w:ascii="Palatino Linotype" w:hAnsi="Palatino Linotype" w:cs="Times New Roman"/>
                <w:b/>
                <w:color w:val="000000" w:themeColor="text1"/>
              </w:rPr>
            </w:pPr>
          </w:p>
          <w:p w:rsidR="00955D8B" w:rsidRPr="00E4035E" w:rsidRDefault="00955D8B" w:rsidP="00CD67FF">
            <w:pPr>
              <w:spacing w:line="0" w:lineRule="atLeast"/>
              <w:rPr>
                <w:rFonts w:ascii="Palatino Linotype" w:hAnsi="Palatino Linotype" w:cs="Times New Roman"/>
                <w:b/>
                <w:color w:val="000000" w:themeColor="text1"/>
              </w:rPr>
            </w:pPr>
          </w:p>
          <w:p w:rsidR="00955D8B" w:rsidRPr="00E4035E" w:rsidRDefault="00955D8B" w:rsidP="00CD67FF">
            <w:pPr>
              <w:spacing w:line="0" w:lineRule="atLeast"/>
              <w:jc w:val="center"/>
              <w:rPr>
                <w:rFonts w:ascii="Palatino Linotype" w:hAnsi="Palatino Linotype" w:cs="Times New Roman"/>
                <w:b/>
                <w:color w:val="000000" w:themeColor="text1"/>
              </w:rPr>
            </w:pPr>
            <w:r w:rsidRPr="00E4035E">
              <w:rPr>
                <w:rFonts w:ascii="Palatino Linotype" w:hAnsi="Palatino Linotype" w:cs="Times New Roman"/>
                <w:b/>
                <w:color w:val="000000" w:themeColor="text1"/>
              </w:rPr>
              <w:t>Javier Martínez Cruz</w:t>
            </w:r>
          </w:p>
          <w:p w:rsidR="00955D8B" w:rsidRPr="00E4035E" w:rsidRDefault="00955D8B" w:rsidP="00CD67FF">
            <w:pPr>
              <w:spacing w:line="0" w:lineRule="atLeast"/>
              <w:jc w:val="center"/>
              <w:rPr>
                <w:rFonts w:ascii="Palatino Linotype" w:hAnsi="Palatino Linotype" w:cs="Times New Roman"/>
                <w:color w:val="000000" w:themeColor="text1"/>
              </w:rPr>
            </w:pPr>
            <w:r w:rsidRPr="00E4035E">
              <w:rPr>
                <w:rFonts w:ascii="Palatino Linotype" w:hAnsi="Palatino Linotype" w:cs="Times New Roman"/>
                <w:color w:val="000000" w:themeColor="text1"/>
              </w:rPr>
              <w:t>Comisionado</w:t>
            </w:r>
          </w:p>
          <w:p w:rsidR="00955D8B" w:rsidRPr="00E4035E" w:rsidRDefault="00955D8B" w:rsidP="00CD67FF">
            <w:pPr>
              <w:spacing w:line="0" w:lineRule="atLeast"/>
              <w:jc w:val="center"/>
              <w:rPr>
                <w:rFonts w:ascii="Palatino Linotype" w:hAnsi="Palatino Linotype" w:cs="Times New Roman"/>
                <w:color w:val="000000" w:themeColor="text1"/>
              </w:rPr>
            </w:pPr>
            <w:r w:rsidRPr="00E4035E">
              <w:rPr>
                <w:rFonts w:ascii="Palatino Linotype" w:hAnsi="Palatino Linotype" w:cs="Times New Roman"/>
                <w:color w:val="000000" w:themeColor="text1"/>
              </w:rPr>
              <w:t>(Rúbrica)</w:t>
            </w:r>
          </w:p>
        </w:tc>
        <w:tc>
          <w:tcPr>
            <w:tcW w:w="4820" w:type="dxa"/>
            <w:vAlign w:val="center"/>
          </w:tcPr>
          <w:p w:rsidR="00955D8B" w:rsidRPr="00E4035E" w:rsidRDefault="00955D8B" w:rsidP="00CD67FF">
            <w:pPr>
              <w:spacing w:line="0" w:lineRule="atLeast"/>
              <w:jc w:val="center"/>
              <w:rPr>
                <w:rFonts w:ascii="Palatino Linotype" w:hAnsi="Palatino Linotype" w:cs="Times New Roman"/>
                <w:b/>
                <w:color w:val="000000" w:themeColor="text1"/>
              </w:rPr>
            </w:pPr>
          </w:p>
          <w:p w:rsidR="00955D8B" w:rsidRDefault="00955D8B" w:rsidP="00CD67FF">
            <w:pPr>
              <w:spacing w:line="0" w:lineRule="atLeast"/>
              <w:jc w:val="center"/>
              <w:rPr>
                <w:rFonts w:ascii="Palatino Linotype" w:hAnsi="Palatino Linotype" w:cs="Times New Roman"/>
                <w:b/>
                <w:color w:val="000000" w:themeColor="text1"/>
              </w:rPr>
            </w:pPr>
          </w:p>
          <w:p w:rsidR="00955D8B" w:rsidRDefault="00955D8B" w:rsidP="00CD67FF">
            <w:pPr>
              <w:spacing w:line="0" w:lineRule="atLeast"/>
              <w:jc w:val="center"/>
              <w:rPr>
                <w:rFonts w:ascii="Palatino Linotype" w:hAnsi="Palatino Linotype" w:cs="Times New Roman"/>
                <w:b/>
                <w:color w:val="000000" w:themeColor="text1"/>
              </w:rPr>
            </w:pPr>
          </w:p>
          <w:p w:rsidR="00955D8B" w:rsidRPr="00E4035E" w:rsidRDefault="00955D8B" w:rsidP="00CD67FF">
            <w:pPr>
              <w:spacing w:line="0" w:lineRule="atLeast"/>
              <w:jc w:val="center"/>
              <w:rPr>
                <w:rFonts w:ascii="Palatino Linotype" w:hAnsi="Palatino Linotype" w:cs="Times New Roman"/>
                <w:b/>
                <w:color w:val="000000" w:themeColor="text1"/>
              </w:rPr>
            </w:pPr>
          </w:p>
          <w:p w:rsidR="00955D8B" w:rsidRPr="00E4035E" w:rsidRDefault="00955D8B" w:rsidP="00CD67FF">
            <w:pPr>
              <w:spacing w:line="0" w:lineRule="atLeast"/>
              <w:jc w:val="center"/>
              <w:rPr>
                <w:rFonts w:ascii="Palatino Linotype" w:hAnsi="Palatino Linotype"/>
                <w:b/>
                <w:color w:val="000000" w:themeColor="text1"/>
              </w:rPr>
            </w:pPr>
            <w:r w:rsidRPr="00E4035E">
              <w:rPr>
                <w:rFonts w:ascii="Palatino Linotype" w:hAnsi="Palatino Linotype"/>
                <w:b/>
                <w:color w:val="000000" w:themeColor="text1"/>
              </w:rPr>
              <w:t>Luis Gustavo Parra Noriega</w:t>
            </w:r>
          </w:p>
          <w:p w:rsidR="00955D8B" w:rsidRDefault="00955D8B" w:rsidP="00CD67FF">
            <w:pPr>
              <w:spacing w:line="0" w:lineRule="atLeast"/>
              <w:jc w:val="center"/>
              <w:rPr>
                <w:rFonts w:ascii="Palatino Linotype" w:hAnsi="Palatino Linotype" w:cs="Times New Roman"/>
                <w:color w:val="000000" w:themeColor="text1"/>
              </w:rPr>
            </w:pPr>
            <w:r w:rsidRPr="00E4035E">
              <w:rPr>
                <w:rFonts w:ascii="Palatino Linotype" w:hAnsi="Palatino Linotype" w:cs="Times New Roman"/>
                <w:color w:val="000000" w:themeColor="text1"/>
              </w:rPr>
              <w:t>Comisionado</w:t>
            </w:r>
          </w:p>
          <w:p w:rsidR="00955D8B" w:rsidRDefault="00955D8B" w:rsidP="00CD67FF">
            <w:pPr>
              <w:spacing w:line="0" w:lineRule="atLeast"/>
              <w:jc w:val="center"/>
              <w:rPr>
                <w:rFonts w:ascii="Palatino Linotype" w:hAnsi="Palatino Linotype" w:cs="Times New Roman"/>
                <w:color w:val="000000" w:themeColor="text1"/>
              </w:rPr>
            </w:pPr>
            <w:r w:rsidRPr="00E4035E">
              <w:rPr>
                <w:rFonts w:ascii="Palatino Linotype" w:hAnsi="Palatino Linotype" w:cs="Times New Roman"/>
                <w:color w:val="000000" w:themeColor="text1"/>
              </w:rPr>
              <w:t>(Rúbrica)</w:t>
            </w:r>
          </w:p>
          <w:p w:rsidR="00955D8B" w:rsidRPr="00E4035E" w:rsidRDefault="00955D8B" w:rsidP="00CD67FF">
            <w:pPr>
              <w:spacing w:line="0" w:lineRule="atLeast"/>
              <w:jc w:val="center"/>
              <w:rPr>
                <w:rFonts w:ascii="Palatino Linotype" w:hAnsi="Palatino Linotype" w:cs="Times New Roman"/>
                <w:color w:val="000000" w:themeColor="text1"/>
              </w:rPr>
            </w:pPr>
          </w:p>
        </w:tc>
      </w:tr>
      <w:tr w:rsidR="00955D8B" w:rsidTr="00CE0C1A">
        <w:trPr>
          <w:trHeight w:val="1953"/>
        </w:trPr>
        <w:tc>
          <w:tcPr>
            <w:tcW w:w="9073" w:type="dxa"/>
            <w:gridSpan w:val="2"/>
            <w:vAlign w:val="center"/>
          </w:tcPr>
          <w:p w:rsidR="00955D8B" w:rsidRDefault="00955D8B" w:rsidP="00CD67FF">
            <w:pPr>
              <w:pStyle w:val="Prrafodelista"/>
              <w:spacing w:line="0" w:lineRule="atLeast"/>
              <w:ind w:left="0"/>
              <w:jc w:val="both"/>
              <w:rPr>
                <w:rFonts w:ascii="Palatino Linotype" w:hAnsi="Palatino Linotype"/>
                <w:color w:val="000000" w:themeColor="text1"/>
              </w:rPr>
            </w:pPr>
          </w:p>
          <w:p w:rsidR="00955D8B" w:rsidRPr="00E4035E" w:rsidRDefault="00955D8B" w:rsidP="00CD67FF">
            <w:pPr>
              <w:pStyle w:val="Prrafodelista"/>
              <w:spacing w:line="0" w:lineRule="atLeast"/>
              <w:ind w:left="0"/>
              <w:jc w:val="both"/>
              <w:rPr>
                <w:rFonts w:ascii="Palatino Linotype" w:hAnsi="Palatino Linotype"/>
                <w:color w:val="000000" w:themeColor="text1"/>
              </w:rPr>
            </w:pPr>
          </w:p>
          <w:p w:rsidR="00955D8B" w:rsidRPr="00E4035E" w:rsidRDefault="00955D8B" w:rsidP="00CD67FF">
            <w:pPr>
              <w:spacing w:line="0" w:lineRule="atLeast"/>
              <w:jc w:val="center"/>
              <w:rPr>
                <w:rFonts w:ascii="Palatino Linotype" w:hAnsi="Palatino Linotype" w:cs="Times New Roman"/>
                <w:b/>
                <w:color w:val="000000" w:themeColor="text1"/>
              </w:rPr>
            </w:pPr>
            <w:r w:rsidRPr="00E4035E">
              <w:rPr>
                <w:rFonts w:ascii="Palatino Linotype" w:hAnsi="Palatino Linotype" w:cs="Times New Roman"/>
                <w:b/>
                <w:color w:val="000000" w:themeColor="text1"/>
              </w:rPr>
              <w:t>Alexis Tapia Ramírez</w:t>
            </w:r>
          </w:p>
          <w:p w:rsidR="00955D8B" w:rsidRPr="00E4035E" w:rsidRDefault="00955D8B" w:rsidP="00CD67FF">
            <w:pPr>
              <w:spacing w:line="0" w:lineRule="atLeast"/>
              <w:jc w:val="center"/>
              <w:rPr>
                <w:rFonts w:ascii="Palatino Linotype" w:hAnsi="Palatino Linotype" w:cs="Times New Roman"/>
                <w:color w:val="000000" w:themeColor="text1"/>
              </w:rPr>
            </w:pPr>
            <w:r w:rsidRPr="00E4035E">
              <w:rPr>
                <w:rFonts w:ascii="Palatino Linotype" w:hAnsi="Palatino Linotype" w:cs="Times New Roman"/>
                <w:color w:val="000000" w:themeColor="text1"/>
              </w:rPr>
              <w:t>Secretario Técnico del Pleno</w:t>
            </w:r>
          </w:p>
          <w:p w:rsidR="00955D8B" w:rsidRDefault="00955D8B" w:rsidP="00CD67FF">
            <w:pPr>
              <w:spacing w:line="0" w:lineRule="atLeast"/>
              <w:jc w:val="center"/>
              <w:rPr>
                <w:rFonts w:ascii="Palatino Linotype" w:hAnsi="Palatino Linotype" w:cs="Times New Roman"/>
                <w:color w:val="000000" w:themeColor="text1"/>
              </w:rPr>
            </w:pPr>
            <w:r w:rsidRPr="00E4035E">
              <w:rPr>
                <w:rFonts w:ascii="Palatino Linotype" w:hAnsi="Palatino Linotype" w:cs="Times New Roman"/>
                <w:color w:val="000000" w:themeColor="text1"/>
              </w:rPr>
              <w:t>(Rúbrica)</w:t>
            </w:r>
          </w:p>
          <w:p w:rsidR="00955D8B" w:rsidRPr="005F3DD7" w:rsidRDefault="00955D8B" w:rsidP="00CD67FF">
            <w:pPr>
              <w:spacing w:line="0" w:lineRule="atLeast"/>
              <w:jc w:val="center"/>
              <w:rPr>
                <w:rFonts w:ascii="Palatino Linotype" w:hAnsi="Palatino Linotype" w:cs="Times New Roman"/>
                <w:color w:val="000000" w:themeColor="text1"/>
              </w:rPr>
            </w:pPr>
          </w:p>
          <w:p w:rsidR="00955D8B" w:rsidRDefault="00955D8B" w:rsidP="00CD67FF">
            <w:pPr>
              <w:pStyle w:val="Prrafodelista"/>
              <w:spacing w:line="0" w:lineRule="atLeast"/>
              <w:ind w:left="0"/>
              <w:jc w:val="both"/>
              <w:rPr>
                <w:rFonts w:ascii="Palatino Linotype" w:hAnsi="Palatino Linotype"/>
                <w:color w:val="000000" w:themeColor="text1"/>
              </w:rPr>
            </w:pPr>
            <w:r w:rsidRPr="005F3DD7">
              <w:rPr>
                <w:rFonts w:ascii="Palatino Linotype" w:hAnsi="Palatino Linotype" w:cs="Arial"/>
                <w:color w:val="000000" w:themeColor="text1"/>
                <w:sz w:val="22"/>
              </w:rPr>
              <w:t xml:space="preserve">Esta hoja corresponde a la resolución del veintitrés (23) de enero de dos mil diecinueve emitida en el recurso de revisión </w:t>
            </w:r>
            <w:r>
              <w:rPr>
                <w:rFonts w:ascii="Palatino Linotype" w:hAnsi="Palatino Linotype" w:cs="Arial"/>
                <w:b/>
                <w:bCs/>
                <w:color w:val="000000" w:themeColor="text1"/>
                <w:sz w:val="22"/>
                <w:lang w:eastAsia="es-MX"/>
              </w:rPr>
              <w:t>0414</w:t>
            </w:r>
            <w:r w:rsidRPr="005F3DD7">
              <w:rPr>
                <w:rFonts w:ascii="Palatino Linotype" w:hAnsi="Palatino Linotype" w:cs="Arial"/>
                <w:b/>
                <w:bCs/>
                <w:color w:val="000000" w:themeColor="text1"/>
                <w:sz w:val="22"/>
                <w:lang w:eastAsia="es-MX"/>
              </w:rPr>
              <w:t>3/INFOEM/IP/RR/2018</w:t>
            </w:r>
            <w:r w:rsidRPr="005F3DD7">
              <w:rPr>
                <w:rFonts w:ascii="Palatino Linotype" w:hAnsi="Palatino Linotype" w:cs="Arial"/>
                <w:color w:val="000000" w:themeColor="text1"/>
                <w:sz w:val="22"/>
              </w:rPr>
              <w:t>.</w:t>
            </w:r>
          </w:p>
        </w:tc>
      </w:tr>
    </w:tbl>
    <w:p w:rsidR="00796AA6" w:rsidRPr="00955D8B" w:rsidRDefault="00796AA6" w:rsidP="00955D8B">
      <w:pPr>
        <w:spacing w:after="0" w:line="360" w:lineRule="auto"/>
        <w:jc w:val="both"/>
        <w:rPr>
          <w:rFonts w:ascii="Palatino Linotype" w:hAnsi="Palatino Linotype" w:cs="Arial"/>
          <w:bCs/>
          <w:sz w:val="18"/>
          <w:szCs w:val="18"/>
          <w:lang w:val="es-MX"/>
        </w:rPr>
      </w:pPr>
    </w:p>
    <w:sectPr w:rsidR="00796AA6" w:rsidRPr="00955D8B" w:rsidSect="00955D8B">
      <w:headerReference w:type="default" r:id="rId10"/>
      <w:footerReference w:type="default" r:id="rId11"/>
      <w:headerReference w:type="first" r:id="rId12"/>
      <w:footerReference w:type="first" r:id="rId13"/>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19F" w:rsidRDefault="00B5419F" w:rsidP="00C07D50">
      <w:pPr>
        <w:spacing w:after="0" w:line="240" w:lineRule="auto"/>
      </w:pPr>
      <w:r>
        <w:separator/>
      </w:r>
    </w:p>
  </w:endnote>
  <w:endnote w:type="continuationSeparator" w:id="0">
    <w:p w:rsidR="00B5419F" w:rsidRDefault="00B5419F" w:rsidP="00C07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574F19" w:rsidRPr="00883450" w:rsidRDefault="00574F19" w:rsidP="007F0A2C">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235DF2">
              <w:rPr>
                <w:rFonts w:ascii="Palatino Linotype" w:hAnsi="Palatino Linotype"/>
                <w:b/>
                <w:bCs/>
                <w:noProof/>
                <w:szCs w:val="20"/>
              </w:rPr>
              <w:t>33</w:t>
            </w:r>
            <w:r w:rsidRPr="00883450">
              <w:rPr>
                <w:rFonts w:ascii="Palatino Linotype" w:hAnsi="Palatino Linotype"/>
                <w:b/>
                <w:bCs/>
                <w:szCs w:val="20"/>
              </w:rPr>
              <w:fldChar w:fldCharType="end"/>
            </w:r>
            <w:r w:rsidRPr="00883450">
              <w:rPr>
                <w:rFonts w:ascii="Palatino Linotype" w:hAnsi="Palatino Linotype"/>
                <w:szCs w:val="20"/>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235DF2">
              <w:rPr>
                <w:rFonts w:ascii="Palatino Linotype" w:hAnsi="Palatino Linotype"/>
                <w:b/>
                <w:bCs/>
                <w:noProof/>
                <w:szCs w:val="20"/>
              </w:rPr>
              <w:t>33</w:t>
            </w:r>
            <w:r w:rsidRPr="00883450">
              <w:rPr>
                <w:rFonts w:ascii="Palatino Linotype" w:hAnsi="Palatino Linotype"/>
                <w:b/>
                <w:bCs/>
                <w:szCs w:val="20"/>
              </w:rPr>
              <w:fldChar w:fldCharType="end"/>
            </w:r>
          </w:p>
        </w:sdtContent>
      </w:sdt>
    </w:sdtContent>
  </w:sdt>
  <w:p w:rsidR="00574F19" w:rsidRDefault="00574F1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F19" w:rsidRPr="00883450" w:rsidRDefault="00574F19" w:rsidP="007F0A2C">
    <w:pPr>
      <w:pStyle w:val="Piedepgina"/>
      <w:jc w:val="right"/>
      <w:rPr>
        <w:rFonts w:ascii="Palatino Linotype" w:hAnsi="Palatino Linotype"/>
      </w:rPr>
    </w:pPr>
    <w:r w:rsidRPr="00883450">
      <w:rPr>
        <w:rFonts w:ascii="Palatino Linotype" w:hAnsi="Palatino Linotype"/>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235DF2">
      <w:rPr>
        <w:rFonts w:ascii="Palatino Linotype" w:hAnsi="Palatino Linotype"/>
        <w:noProof/>
      </w:rPr>
      <w:t>1</w:t>
    </w:r>
    <w:r w:rsidRPr="00883450">
      <w:rPr>
        <w:rFonts w:ascii="Palatino Linotype" w:hAnsi="Palatino Linotype"/>
      </w:rPr>
      <w:fldChar w:fldCharType="end"/>
    </w:r>
    <w:r w:rsidRPr="00883450">
      <w:rPr>
        <w:rFonts w:ascii="Palatino Linotype" w:hAnsi="Palatino Linotype"/>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235DF2">
      <w:rPr>
        <w:rFonts w:ascii="Palatino Linotype" w:hAnsi="Palatino Linotype"/>
        <w:noProof/>
      </w:rPr>
      <w:t>33</w:t>
    </w:r>
    <w:r w:rsidRPr="00883450">
      <w:rPr>
        <w:rFonts w:ascii="Palatino Linotype" w:hAnsi="Palatino Linotype"/>
      </w:rPr>
      <w:fldChar w:fldCharType="end"/>
    </w:r>
  </w:p>
  <w:p w:rsidR="00574F19" w:rsidRPr="00883450" w:rsidRDefault="00574F19">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19F" w:rsidRDefault="00B5419F" w:rsidP="00C07D50">
      <w:pPr>
        <w:spacing w:after="0" w:line="240" w:lineRule="auto"/>
      </w:pPr>
      <w:r>
        <w:separator/>
      </w:r>
    </w:p>
  </w:footnote>
  <w:footnote w:type="continuationSeparator" w:id="0">
    <w:p w:rsidR="00B5419F" w:rsidRDefault="00B5419F" w:rsidP="00C07D50">
      <w:pPr>
        <w:spacing w:after="0" w:line="240" w:lineRule="auto"/>
      </w:pPr>
      <w:r>
        <w:continuationSeparator/>
      </w:r>
    </w:p>
  </w:footnote>
  <w:footnote w:id="1">
    <w:p w:rsidR="00574F19" w:rsidRDefault="00574F19" w:rsidP="000F5512">
      <w:pPr>
        <w:pStyle w:val="Textonotapie"/>
        <w:jc w:val="both"/>
        <w:rPr>
          <w:rFonts w:ascii="Palatino Linotype" w:hAnsi="Palatino Linotype"/>
          <w:sz w:val="16"/>
          <w:szCs w:val="16"/>
        </w:rPr>
      </w:pPr>
      <w:r>
        <w:rPr>
          <w:rStyle w:val="Refdenotaalpie"/>
        </w:rPr>
        <w:footnoteRef/>
      </w:r>
      <w:r>
        <w:t xml:space="preserve"> </w:t>
      </w:r>
      <w:r w:rsidRPr="000F5512">
        <w:rPr>
          <w:rFonts w:ascii="Palatino Linotype" w:eastAsia="MS Mincho" w:hAnsi="Palatino Linotype" w:cs="Times New Roman"/>
          <w:sz w:val="16"/>
          <w:szCs w:val="16"/>
          <w:lang w:val="es-ES_tradnl" w:eastAsia="es-ES"/>
        </w:rPr>
        <w:t>Acuerdo del Secretario de la Contraloría del Poder Ejecutivo del Gobierno del Estado de México, por el que se establece el Sistema de Atención Mexiquense</w:t>
      </w:r>
      <w:r>
        <w:rPr>
          <w:rFonts w:ascii="Palatino Linotype" w:hAnsi="Palatino Linotype"/>
          <w:sz w:val="16"/>
          <w:szCs w:val="16"/>
        </w:rPr>
        <w:t xml:space="preserve">, disponible para su consulta en: </w:t>
      </w:r>
      <w:hyperlink r:id="rId1" w:history="1">
        <w:r w:rsidRPr="004A5990">
          <w:rPr>
            <w:rStyle w:val="Hipervnculo"/>
            <w:rFonts w:ascii="Palatino Linotype" w:hAnsi="Palatino Linotype"/>
            <w:sz w:val="16"/>
            <w:szCs w:val="16"/>
          </w:rPr>
          <w:t>https://legislacion.edomex.gob.mx/sites/legislacion.edomex.gob.mx/files/files/pdf/gct/2007/nov141.pdf</w:t>
        </w:r>
      </w:hyperlink>
      <w:r>
        <w:rPr>
          <w:rFonts w:ascii="Palatino Linotype" w:hAnsi="Palatino Linotype"/>
          <w:sz w:val="16"/>
          <w:szCs w:val="16"/>
        </w:rPr>
        <w:t>.</w:t>
      </w:r>
    </w:p>
    <w:p w:rsidR="00574F19" w:rsidRPr="000F5512" w:rsidRDefault="00574F19" w:rsidP="000F5512">
      <w:pPr>
        <w:pStyle w:val="Textonotapie"/>
        <w:jc w:val="both"/>
        <w:rPr>
          <w:rFonts w:ascii="Palatino Linotype" w:hAnsi="Palatino Linotype"/>
          <w:sz w:val="16"/>
          <w:szCs w:val="16"/>
          <w:lang w:val="es-MX"/>
        </w:rPr>
      </w:pPr>
    </w:p>
  </w:footnote>
  <w:footnote w:id="2">
    <w:p w:rsidR="00574F19" w:rsidRPr="000F5512" w:rsidRDefault="00574F19" w:rsidP="000F5512">
      <w:pPr>
        <w:pStyle w:val="Textonotapie"/>
        <w:jc w:val="both"/>
        <w:rPr>
          <w:rFonts w:ascii="Palatino Linotype" w:hAnsi="Palatino Linotype"/>
          <w:sz w:val="16"/>
          <w:szCs w:val="16"/>
        </w:rPr>
      </w:pPr>
      <w:r>
        <w:rPr>
          <w:rStyle w:val="Refdenotaalpie"/>
        </w:rPr>
        <w:footnoteRef/>
      </w:r>
      <w:r>
        <w:t xml:space="preserve"> </w:t>
      </w:r>
      <w:r w:rsidRPr="000F5512">
        <w:rPr>
          <w:rFonts w:ascii="Palatino Linotype" w:hAnsi="Palatino Linotype"/>
          <w:sz w:val="16"/>
          <w:szCs w:val="16"/>
        </w:rPr>
        <w:t xml:space="preserve">Decreto de creación de la Universidad Politécnica del Valle de Toluca, disponible para su consulta en: </w:t>
      </w:r>
      <w:hyperlink r:id="rId2" w:history="1">
        <w:r w:rsidRPr="000F5512">
          <w:rPr>
            <w:rStyle w:val="Hipervnculo"/>
            <w:rFonts w:ascii="Palatino Linotype" w:hAnsi="Palatino Linotype"/>
            <w:sz w:val="16"/>
            <w:szCs w:val="16"/>
          </w:rPr>
          <w:t>http://upvt.edomex.gob.mx/sites/upvt.edomex.gob.mx/files/files/documentos%20pdf/reglamento%20interno/Decretodecreacion.pdf</w:t>
        </w:r>
      </w:hyperlink>
      <w:r w:rsidRPr="000F5512">
        <w:rPr>
          <w:rFonts w:ascii="Palatino Linotype" w:hAnsi="Palatino Linotype"/>
          <w:sz w:val="16"/>
          <w:szCs w:val="16"/>
        </w:rPr>
        <w:t>.</w:t>
      </w:r>
    </w:p>
    <w:p w:rsidR="00574F19" w:rsidRPr="000F5512" w:rsidRDefault="00574F19">
      <w:pPr>
        <w:pStyle w:val="Textonotapie"/>
        <w:rPr>
          <w:rFonts w:ascii="Palatino Linotype" w:hAnsi="Palatino Linotype"/>
          <w:sz w:val="16"/>
          <w:szCs w:val="16"/>
          <w:lang w:val="es-MX"/>
        </w:rPr>
      </w:pPr>
    </w:p>
  </w:footnote>
  <w:footnote w:id="3">
    <w:p w:rsidR="00574F19" w:rsidRPr="00034B44" w:rsidRDefault="00574F19" w:rsidP="00574F19">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574F19" w:rsidRPr="00034B44" w:rsidRDefault="00574F19" w:rsidP="00574F19">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4">
    <w:p w:rsidR="00574F19" w:rsidRPr="00034B44" w:rsidRDefault="00574F19" w:rsidP="00574F19">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5">
    <w:p w:rsidR="00574F19" w:rsidRPr="00034B44" w:rsidRDefault="00574F19" w:rsidP="00574F19">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574F19" w:rsidRPr="00034B44" w:rsidRDefault="00574F19" w:rsidP="00574F19">
      <w:pPr>
        <w:pStyle w:val="Textonotapie"/>
        <w:jc w:val="both"/>
        <w:rPr>
          <w:rFonts w:ascii="Palatino Linotype" w:hAnsi="Palatino Linotype"/>
          <w:sz w:val="18"/>
        </w:rPr>
      </w:pPr>
      <w:r w:rsidRPr="00034B44">
        <w:rPr>
          <w:rFonts w:ascii="Palatino Linotype" w:hAnsi="Palatino Linotype"/>
          <w:sz w:val="18"/>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574F19" w:rsidRPr="00034B44" w:rsidRDefault="00574F19" w:rsidP="00574F19">
      <w:pPr>
        <w:pStyle w:val="Textonotapie"/>
        <w:jc w:val="both"/>
        <w:rPr>
          <w:rFonts w:ascii="Palatino Linotype" w:hAnsi="Palatino Linotype"/>
          <w:sz w:val="18"/>
        </w:rPr>
      </w:pPr>
      <w:r w:rsidRPr="00034B44">
        <w:rPr>
          <w:rFonts w:ascii="Palatino Linotype" w:hAnsi="Palatino Linotype"/>
          <w:sz w:val="18"/>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rPr>
        <w:t>Pp</w:t>
      </w:r>
      <w:proofErr w:type="spellEnd"/>
      <w:r w:rsidRPr="00034B44">
        <w:rPr>
          <w:rFonts w:ascii="Palatino Linotype" w:hAnsi="Palatino Linotype"/>
          <w:sz w:val="18"/>
        </w:rPr>
        <w:t xml:space="preserve"> 1-19. </w:t>
      </w:r>
    </w:p>
  </w:footnote>
  <w:footnote w:id="6">
    <w:p w:rsidR="00574F19" w:rsidRPr="00034B44" w:rsidRDefault="00574F19" w:rsidP="00574F19">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Tribunales Colegiados de Circuito. Novena </w:t>
      </w:r>
      <w:proofErr w:type="spellStart"/>
      <w:r w:rsidRPr="00034B44">
        <w:rPr>
          <w:rFonts w:ascii="Palatino Linotype" w:hAnsi="Palatino Linotype"/>
          <w:sz w:val="18"/>
        </w:rPr>
        <w:t>Epoca</w:t>
      </w:r>
      <w:proofErr w:type="spellEnd"/>
      <w:r w:rsidRPr="00034B44">
        <w:rPr>
          <w:rFonts w:ascii="Palatino Linotype" w:hAnsi="Palatino Linotype"/>
          <w:sz w:val="18"/>
        </w:rPr>
        <w:t xml:space="preserve">. Semanario Judicial de la Federación y su Gaceta. Tomo III, marzo de 1996. </w:t>
      </w:r>
      <w:proofErr w:type="spellStart"/>
      <w:r w:rsidRPr="00034B44">
        <w:rPr>
          <w:rFonts w:ascii="Palatino Linotype" w:hAnsi="Palatino Linotype"/>
          <w:sz w:val="18"/>
        </w:rPr>
        <w:t>Pág</w:t>
      </w:r>
      <w:proofErr w:type="spellEnd"/>
      <w:r w:rsidRPr="00034B44">
        <w:rPr>
          <w:rFonts w:ascii="Palatino Linotype" w:hAnsi="Palatino Linotype"/>
          <w:sz w:val="18"/>
        </w:rPr>
        <w:t xml:space="preserve"> 769. Consultado en http://sjf.scjn.gob.mx/sjfsist/Documentos/Tesis/203/203143.pdf  el viernes 16 de junio de 2017.</w:t>
      </w:r>
    </w:p>
  </w:footnote>
  <w:footnote w:id="7">
    <w:p w:rsidR="00574F19" w:rsidRPr="00034B44" w:rsidRDefault="00574F19" w:rsidP="00574F19">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574F19" w:rsidRPr="00034B44" w:rsidRDefault="00574F19" w:rsidP="00574F19">
      <w:pPr>
        <w:pStyle w:val="Textonotapie"/>
        <w:jc w:val="both"/>
        <w:rPr>
          <w:rFonts w:ascii="Palatino Linotype" w:hAnsi="Palatino Linotype"/>
          <w:sz w:val="18"/>
        </w:rPr>
      </w:pPr>
      <w:r w:rsidRPr="00034B44">
        <w:rPr>
          <w:rFonts w:ascii="Palatino Linotype" w:hAnsi="Palatino Linotype"/>
          <w:sz w:val="18"/>
        </w:rPr>
        <w:t xml:space="preserve"> (…)</w:t>
      </w:r>
    </w:p>
    <w:p w:rsidR="00574F19" w:rsidRPr="00034B44" w:rsidRDefault="00574F19" w:rsidP="00574F19">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F19" w:rsidRDefault="00574F19">
    <w:pPr>
      <w:pStyle w:val="Encabezado"/>
    </w:pPr>
  </w:p>
  <w:p w:rsidR="00574F19" w:rsidRDefault="00574F19" w:rsidP="007F0A2C">
    <w:pPr>
      <w:pStyle w:val="Encabezado"/>
      <w:tabs>
        <w:tab w:val="left" w:pos="7283"/>
      </w:tabs>
    </w:pPr>
    <w:r>
      <w:tab/>
    </w:r>
  </w:p>
  <w:tbl>
    <w:tblPr>
      <w:tblStyle w:val="Tablaconcuadrcula"/>
      <w:tblW w:w="680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969"/>
    </w:tblGrid>
    <w:tr w:rsidR="00574F19" w:rsidRPr="00EF13C1" w:rsidTr="007F0A2C">
      <w:trPr>
        <w:trHeight w:val="138"/>
        <w:jc w:val="right"/>
      </w:trPr>
      <w:tc>
        <w:tcPr>
          <w:tcW w:w="2835" w:type="dxa"/>
          <w:vAlign w:val="center"/>
        </w:tcPr>
        <w:p w:rsidR="00574F19" w:rsidRPr="00B567CB" w:rsidRDefault="00574F19" w:rsidP="007F0A2C">
          <w:pPr>
            <w:rPr>
              <w:rFonts w:ascii="Palatino Linotype" w:hAnsi="Palatino Linotype"/>
              <w:b/>
            </w:rPr>
          </w:pPr>
          <w:r w:rsidRPr="00B567CB">
            <w:rPr>
              <w:rFonts w:ascii="Palatino Linotype" w:hAnsi="Palatino Linotype"/>
              <w:b/>
            </w:rPr>
            <w:t>Recurso de revisión:</w:t>
          </w:r>
        </w:p>
      </w:tc>
      <w:tc>
        <w:tcPr>
          <w:tcW w:w="3969" w:type="dxa"/>
          <w:vAlign w:val="center"/>
        </w:tcPr>
        <w:p w:rsidR="00574F19" w:rsidRPr="00C07D50" w:rsidRDefault="00574F19" w:rsidP="00C07D50">
          <w:pPr>
            <w:pStyle w:val="Encabezado"/>
            <w:jc w:val="right"/>
            <w:rPr>
              <w:rFonts w:ascii="Palatino Linotype" w:hAnsi="Palatino Linotype" w:cs="Arial"/>
              <w:b/>
              <w:bCs/>
              <w:lang w:eastAsia="es-MX"/>
            </w:rPr>
          </w:pPr>
          <w:r>
            <w:rPr>
              <w:rFonts w:ascii="Palatino Linotype" w:hAnsi="Palatino Linotype" w:cs="Arial"/>
              <w:b/>
              <w:bCs/>
              <w:lang w:eastAsia="es-MX"/>
            </w:rPr>
            <w:t>04143</w:t>
          </w:r>
          <w:r w:rsidRPr="00B567CB">
            <w:rPr>
              <w:rFonts w:ascii="Palatino Linotype" w:hAnsi="Palatino Linotype" w:cs="Arial"/>
              <w:b/>
              <w:bCs/>
              <w:lang w:eastAsia="es-MX"/>
            </w:rPr>
            <w:t xml:space="preserve">/INFOEM/IP/RR/2018 </w:t>
          </w:r>
        </w:p>
      </w:tc>
    </w:tr>
    <w:tr w:rsidR="00574F19" w:rsidRPr="00EF13C1" w:rsidTr="007F0A2C">
      <w:trPr>
        <w:trHeight w:val="321"/>
        <w:jc w:val="right"/>
      </w:trPr>
      <w:tc>
        <w:tcPr>
          <w:tcW w:w="2835" w:type="dxa"/>
          <w:vAlign w:val="center"/>
        </w:tcPr>
        <w:p w:rsidR="00574F19" w:rsidRPr="00B567CB" w:rsidRDefault="00574F19" w:rsidP="007F0A2C">
          <w:pPr>
            <w:rPr>
              <w:rFonts w:ascii="Palatino Linotype" w:hAnsi="Palatino Linotype"/>
              <w:b/>
            </w:rPr>
          </w:pPr>
          <w:r w:rsidRPr="00B567CB">
            <w:rPr>
              <w:rFonts w:ascii="Palatino Linotype" w:hAnsi="Palatino Linotype"/>
              <w:b/>
            </w:rPr>
            <w:t>Sujeto obligado:</w:t>
          </w:r>
        </w:p>
      </w:tc>
      <w:tc>
        <w:tcPr>
          <w:tcW w:w="3969" w:type="dxa"/>
          <w:vAlign w:val="center"/>
        </w:tcPr>
        <w:p w:rsidR="00574F19" w:rsidRPr="00B567CB" w:rsidRDefault="00574F19" w:rsidP="007F0A2C">
          <w:pPr>
            <w:pStyle w:val="Encabezado"/>
            <w:jc w:val="right"/>
            <w:rPr>
              <w:rFonts w:ascii="Palatino Linotype" w:hAnsi="Palatino Linotype"/>
              <w:b/>
            </w:rPr>
          </w:pPr>
          <w:r>
            <w:rPr>
              <w:rFonts w:ascii="Palatino Linotype" w:hAnsi="Palatino Linotype"/>
              <w:b/>
            </w:rPr>
            <w:t>Universidad Politécnica del Valle de Toluca</w:t>
          </w:r>
        </w:p>
      </w:tc>
    </w:tr>
    <w:tr w:rsidR="00574F19" w:rsidRPr="00EF13C1" w:rsidTr="007F0A2C">
      <w:trPr>
        <w:trHeight w:val="321"/>
        <w:jc w:val="right"/>
      </w:trPr>
      <w:tc>
        <w:tcPr>
          <w:tcW w:w="2835" w:type="dxa"/>
          <w:vAlign w:val="center"/>
        </w:tcPr>
        <w:p w:rsidR="00574F19" w:rsidRPr="00B567CB" w:rsidRDefault="00574F19" w:rsidP="007F0A2C">
          <w:pPr>
            <w:rPr>
              <w:rFonts w:ascii="Palatino Linotype" w:hAnsi="Palatino Linotype"/>
              <w:b/>
            </w:rPr>
          </w:pPr>
          <w:r w:rsidRPr="00B567CB">
            <w:rPr>
              <w:rFonts w:ascii="Palatino Linotype" w:hAnsi="Palatino Linotype"/>
              <w:b/>
            </w:rPr>
            <w:t>Comisionado ponente:</w:t>
          </w:r>
        </w:p>
      </w:tc>
      <w:tc>
        <w:tcPr>
          <w:tcW w:w="3969" w:type="dxa"/>
          <w:vAlign w:val="center"/>
        </w:tcPr>
        <w:p w:rsidR="00574F19" w:rsidRPr="00B567CB" w:rsidRDefault="00574F19" w:rsidP="007F0A2C">
          <w:pPr>
            <w:pStyle w:val="Encabezado"/>
            <w:jc w:val="right"/>
            <w:rPr>
              <w:rFonts w:ascii="Palatino Linotype" w:hAnsi="Palatino Linotype"/>
              <w:b/>
            </w:rPr>
          </w:pPr>
          <w:r w:rsidRPr="00B567CB">
            <w:rPr>
              <w:rFonts w:ascii="Palatino Linotype" w:hAnsi="Palatino Linotype"/>
              <w:b/>
            </w:rPr>
            <w:t>José Guadalupe Luna Hernández</w:t>
          </w:r>
        </w:p>
      </w:tc>
    </w:tr>
  </w:tbl>
  <w:p w:rsidR="00574F19" w:rsidRDefault="00574F19" w:rsidP="007F0A2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F19" w:rsidRDefault="00574F19" w:rsidP="007F0A2C">
    <w:pPr>
      <w:pStyle w:val="Encabezado"/>
      <w:tabs>
        <w:tab w:val="left" w:pos="3103"/>
      </w:tabs>
    </w:pPr>
    <w:r>
      <w:tab/>
    </w:r>
    <w:r>
      <w:tab/>
    </w:r>
  </w:p>
  <w:tbl>
    <w:tblPr>
      <w:tblStyle w:val="Tablaconcuadrcula"/>
      <w:tblW w:w="6946" w:type="dxa"/>
      <w:tblInd w:w="22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236"/>
      <w:gridCol w:w="3875"/>
    </w:tblGrid>
    <w:tr w:rsidR="00574F19" w:rsidRPr="00182113" w:rsidTr="007F0A2C">
      <w:trPr>
        <w:trHeight w:val="138"/>
      </w:trPr>
      <w:tc>
        <w:tcPr>
          <w:tcW w:w="2835" w:type="dxa"/>
          <w:vAlign w:val="center"/>
        </w:tcPr>
        <w:p w:rsidR="00574F19" w:rsidRPr="00182113" w:rsidRDefault="00574F19" w:rsidP="007F0A2C">
          <w:pPr>
            <w:rPr>
              <w:rFonts w:ascii="Palatino Linotype" w:hAnsi="Palatino Linotype"/>
              <w:b/>
            </w:rPr>
          </w:pPr>
          <w:r w:rsidRPr="00182113">
            <w:rPr>
              <w:rFonts w:ascii="Palatino Linotype" w:hAnsi="Palatino Linotype"/>
              <w:b/>
            </w:rPr>
            <w:t>Recurso de revisión:</w:t>
          </w:r>
        </w:p>
      </w:tc>
      <w:tc>
        <w:tcPr>
          <w:tcW w:w="236" w:type="dxa"/>
          <w:vAlign w:val="center"/>
        </w:tcPr>
        <w:p w:rsidR="00574F19" w:rsidRPr="00182113" w:rsidRDefault="00574F19" w:rsidP="007F0A2C">
          <w:pPr>
            <w:pStyle w:val="Encabezado"/>
            <w:jc w:val="center"/>
            <w:rPr>
              <w:rFonts w:ascii="Palatino Linotype" w:hAnsi="Palatino Linotype"/>
              <w:b/>
            </w:rPr>
          </w:pPr>
        </w:p>
      </w:tc>
      <w:tc>
        <w:tcPr>
          <w:tcW w:w="3875" w:type="dxa"/>
          <w:vAlign w:val="center"/>
        </w:tcPr>
        <w:p w:rsidR="00574F19" w:rsidRPr="00182113" w:rsidRDefault="00574F19" w:rsidP="007F0A2C">
          <w:pPr>
            <w:pStyle w:val="Encabezado"/>
            <w:rPr>
              <w:rFonts w:ascii="Palatino Linotype" w:hAnsi="Palatino Linotype"/>
              <w:b/>
            </w:rPr>
          </w:pPr>
          <w:r>
            <w:rPr>
              <w:rFonts w:ascii="Palatino Linotype" w:hAnsi="Palatino Linotype" w:cs="Arial"/>
              <w:b/>
              <w:bCs/>
              <w:lang w:eastAsia="es-MX"/>
            </w:rPr>
            <w:t xml:space="preserve">           04143</w:t>
          </w:r>
          <w:r w:rsidRPr="00182113">
            <w:rPr>
              <w:rFonts w:ascii="Palatino Linotype" w:hAnsi="Palatino Linotype" w:cs="Arial"/>
              <w:b/>
              <w:bCs/>
              <w:lang w:eastAsia="es-MX"/>
            </w:rPr>
            <w:t>/INFOEM/IP/RR/</w:t>
          </w:r>
          <w:r>
            <w:rPr>
              <w:rFonts w:ascii="Palatino Linotype" w:hAnsi="Palatino Linotype" w:cs="Arial"/>
              <w:b/>
              <w:bCs/>
              <w:lang w:eastAsia="es-MX"/>
            </w:rPr>
            <w:t>2018</w:t>
          </w:r>
        </w:p>
      </w:tc>
    </w:tr>
    <w:tr w:rsidR="00574F19" w:rsidRPr="00182113" w:rsidTr="007F0A2C">
      <w:trPr>
        <w:trHeight w:val="227"/>
      </w:trPr>
      <w:tc>
        <w:tcPr>
          <w:tcW w:w="2835" w:type="dxa"/>
          <w:vAlign w:val="center"/>
        </w:tcPr>
        <w:p w:rsidR="00574F19" w:rsidRPr="00182113" w:rsidRDefault="00574F19" w:rsidP="007F0A2C">
          <w:pPr>
            <w:rPr>
              <w:rFonts w:ascii="Palatino Linotype" w:hAnsi="Palatino Linotype"/>
              <w:b/>
            </w:rPr>
          </w:pPr>
          <w:r w:rsidRPr="00182113">
            <w:rPr>
              <w:rFonts w:ascii="Palatino Linotype" w:hAnsi="Palatino Linotype"/>
              <w:b/>
            </w:rPr>
            <w:t>Recurrente:</w:t>
          </w:r>
        </w:p>
      </w:tc>
      <w:tc>
        <w:tcPr>
          <w:tcW w:w="236" w:type="dxa"/>
          <w:vAlign w:val="center"/>
        </w:tcPr>
        <w:p w:rsidR="00574F19" w:rsidRPr="00182113" w:rsidRDefault="00574F19" w:rsidP="007F0A2C">
          <w:pPr>
            <w:pStyle w:val="Encabezado"/>
            <w:jc w:val="center"/>
            <w:rPr>
              <w:rFonts w:ascii="Palatino Linotype" w:hAnsi="Palatino Linotype"/>
              <w:b/>
            </w:rPr>
          </w:pPr>
        </w:p>
      </w:tc>
      <w:tc>
        <w:tcPr>
          <w:tcW w:w="3875" w:type="dxa"/>
          <w:vAlign w:val="center"/>
        </w:tcPr>
        <w:p w:rsidR="00574F19" w:rsidRPr="00182113" w:rsidRDefault="00574F19" w:rsidP="00235DF2">
          <w:pPr>
            <w:pStyle w:val="Encabezado"/>
            <w:rPr>
              <w:rFonts w:ascii="Palatino Linotype" w:hAnsi="Palatino Linotype"/>
              <w:b/>
            </w:rPr>
          </w:pPr>
          <w:r>
            <w:rPr>
              <w:rFonts w:ascii="Palatino Linotype" w:hAnsi="Palatino Linotype"/>
              <w:b/>
            </w:rPr>
            <w:t xml:space="preserve">                          </w:t>
          </w:r>
          <w:r w:rsidR="00235DF2" w:rsidRPr="00235DF2">
            <w:rPr>
              <w:rFonts w:ascii="Palatino Linotype" w:hAnsi="Palatino Linotype"/>
              <w:b/>
              <w:highlight w:val="black"/>
            </w:rPr>
            <w:t>--------------------------</w:t>
          </w:r>
          <w:r>
            <w:rPr>
              <w:rFonts w:ascii="Palatino Linotype" w:hAnsi="Palatino Linotype"/>
              <w:b/>
            </w:rPr>
            <w:t xml:space="preserve"> </w:t>
          </w:r>
        </w:p>
      </w:tc>
    </w:tr>
    <w:tr w:rsidR="00574F19" w:rsidRPr="00182113" w:rsidTr="007F0A2C">
      <w:trPr>
        <w:trHeight w:val="232"/>
      </w:trPr>
      <w:tc>
        <w:tcPr>
          <w:tcW w:w="2835" w:type="dxa"/>
          <w:vAlign w:val="center"/>
        </w:tcPr>
        <w:p w:rsidR="00574F19" w:rsidRPr="00182113" w:rsidRDefault="00574F19" w:rsidP="007F0A2C">
          <w:pPr>
            <w:rPr>
              <w:rFonts w:ascii="Palatino Linotype" w:hAnsi="Palatino Linotype"/>
              <w:b/>
            </w:rPr>
          </w:pPr>
          <w:r w:rsidRPr="00182113">
            <w:rPr>
              <w:rFonts w:ascii="Palatino Linotype" w:hAnsi="Palatino Linotype"/>
              <w:b/>
            </w:rPr>
            <w:t>Sujeto obligado:</w:t>
          </w:r>
        </w:p>
      </w:tc>
      <w:tc>
        <w:tcPr>
          <w:tcW w:w="236" w:type="dxa"/>
          <w:vAlign w:val="center"/>
        </w:tcPr>
        <w:p w:rsidR="00574F19" w:rsidRPr="00182113" w:rsidRDefault="00574F19" w:rsidP="007F0A2C">
          <w:pPr>
            <w:pStyle w:val="Encabezado"/>
            <w:jc w:val="center"/>
            <w:rPr>
              <w:rFonts w:ascii="Palatino Linotype" w:hAnsi="Palatino Linotype"/>
              <w:b/>
            </w:rPr>
          </w:pPr>
        </w:p>
      </w:tc>
      <w:tc>
        <w:tcPr>
          <w:tcW w:w="3875" w:type="dxa"/>
          <w:vAlign w:val="center"/>
        </w:tcPr>
        <w:p w:rsidR="00574F19" w:rsidRPr="00182113" w:rsidRDefault="00574F19" w:rsidP="00C07D50">
          <w:pPr>
            <w:pStyle w:val="Encabezado"/>
            <w:jc w:val="right"/>
            <w:rPr>
              <w:rFonts w:ascii="Palatino Linotype" w:hAnsi="Palatino Linotype"/>
              <w:b/>
            </w:rPr>
          </w:pPr>
          <w:r>
            <w:rPr>
              <w:rFonts w:ascii="Palatino Linotype" w:hAnsi="Palatino Linotype"/>
              <w:b/>
            </w:rPr>
            <w:t>Universidad Politécnica del Valle de Toluca</w:t>
          </w:r>
        </w:p>
      </w:tc>
    </w:tr>
    <w:tr w:rsidR="00574F19" w:rsidRPr="00182113" w:rsidTr="007F0A2C">
      <w:trPr>
        <w:trHeight w:val="320"/>
      </w:trPr>
      <w:tc>
        <w:tcPr>
          <w:tcW w:w="2835" w:type="dxa"/>
          <w:vAlign w:val="center"/>
        </w:tcPr>
        <w:p w:rsidR="00574F19" w:rsidRPr="00182113" w:rsidRDefault="00574F19" w:rsidP="007F0A2C">
          <w:pPr>
            <w:rPr>
              <w:rFonts w:ascii="Palatino Linotype" w:hAnsi="Palatino Linotype"/>
              <w:b/>
            </w:rPr>
          </w:pPr>
          <w:r w:rsidRPr="00182113">
            <w:rPr>
              <w:rFonts w:ascii="Palatino Linotype" w:hAnsi="Palatino Linotype"/>
              <w:b/>
            </w:rPr>
            <w:t>Comisionado ponente:</w:t>
          </w:r>
        </w:p>
      </w:tc>
      <w:tc>
        <w:tcPr>
          <w:tcW w:w="236" w:type="dxa"/>
          <w:vAlign w:val="center"/>
        </w:tcPr>
        <w:p w:rsidR="00574F19" w:rsidRPr="00182113" w:rsidRDefault="00574F19" w:rsidP="007F0A2C">
          <w:pPr>
            <w:pStyle w:val="Encabezado"/>
            <w:jc w:val="center"/>
            <w:rPr>
              <w:rFonts w:ascii="Palatino Linotype" w:hAnsi="Palatino Linotype"/>
              <w:b/>
            </w:rPr>
          </w:pPr>
        </w:p>
      </w:tc>
      <w:tc>
        <w:tcPr>
          <w:tcW w:w="3875" w:type="dxa"/>
          <w:vAlign w:val="center"/>
        </w:tcPr>
        <w:p w:rsidR="00574F19" w:rsidRPr="00182113" w:rsidRDefault="00574F19" w:rsidP="007F0A2C">
          <w:pPr>
            <w:pStyle w:val="Encabezado"/>
            <w:rPr>
              <w:rFonts w:ascii="Palatino Linotype" w:hAnsi="Palatino Linotype"/>
              <w:b/>
            </w:rPr>
          </w:pPr>
          <w:r>
            <w:rPr>
              <w:rFonts w:ascii="Palatino Linotype" w:hAnsi="Palatino Linotype"/>
              <w:b/>
              <w:sz w:val="22"/>
              <w:szCs w:val="22"/>
            </w:rPr>
            <w:t xml:space="preserve">      </w:t>
          </w:r>
          <w:r w:rsidRPr="00EF13C1">
            <w:rPr>
              <w:rFonts w:ascii="Palatino Linotype" w:hAnsi="Palatino Linotype"/>
              <w:b/>
              <w:sz w:val="22"/>
              <w:szCs w:val="22"/>
            </w:rPr>
            <w:t>José Guadalupe Luna Hernández</w:t>
          </w:r>
        </w:p>
      </w:tc>
    </w:tr>
  </w:tbl>
  <w:p w:rsidR="00574F19" w:rsidRDefault="00574F1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E4236"/>
    <w:multiLevelType w:val="hybridMultilevel"/>
    <w:tmpl w:val="7F14B4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C345AB9"/>
    <w:multiLevelType w:val="hybridMultilevel"/>
    <w:tmpl w:val="091840C6"/>
    <w:lvl w:ilvl="0" w:tplc="33D609D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6B83CC6"/>
    <w:multiLevelType w:val="hybridMultilevel"/>
    <w:tmpl w:val="EFF2D106"/>
    <w:lvl w:ilvl="0" w:tplc="8B861FD6">
      <w:start w:val="1"/>
      <w:numFmt w:val="low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39E19F6"/>
    <w:multiLevelType w:val="hybridMultilevel"/>
    <w:tmpl w:val="D5FE340E"/>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04A3FA2"/>
    <w:multiLevelType w:val="hybridMultilevel"/>
    <w:tmpl w:val="15F26A1A"/>
    <w:lvl w:ilvl="0" w:tplc="BB3C7E20">
      <w:start w:val="1"/>
      <w:numFmt w:val="upperRoman"/>
      <w:lvlText w:val="%1."/>
      <w:lvlJc w:val="left"/>
      <w:pPr>
        <w:ind w:left="1146" w:hanging="720"/>
      </w:pPr>
      <w:rPr>
        <w:rFonts w:hint="default"/>
        <w:b/>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nsid w:val="34317490"/>
    <w:multiLevelType w:val="hybridMultilevel"/>
    <w:tmpl w:val="0DE46050"/>
    <w:lvl w:ilvl="0" w:tplc="080A0001">
      <w:start w:val="1"/>
      <w:numFmt w:val="bullet"/>
      <w:lvlText w:val=""/>
      <w:lvlJc w:val="left"/>
      <w:pPr>
        <w:ind w:left="360" w:hanging="360"/>
      </w:pPr>
      <w:rPr>
        <w:rFonts w:ascii="Symbol" w:hAnsi="Symbol" w:hint="default"/>
        <w:b/>
        <w:i w:val="0"/>
        <w:sz w:val="24"/>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2FE2655"/>
    <w:multiLevelType w:val="hybridMultilevel"/>
    <w:tmpl w:val="76AAD460"/>
    <w:lvl w:ilvl="0" w:tplc="FDDEC1AE">
      <w:start w:val="1"/>
      <w:numFmt w:val="decimal"/>
      <w:lvlText w:val="%1."/>
      <w:lvlJc w:val="left"/>
      <w:pPr>
        <w:ind w:left="36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42D016A"/>
    <w:multiLevelType w:val="hybridMultilevel"/>
    <w:tmpl w:val="D8A852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45203D6"/>
    <w:multiLevelType w:val="hybridMultilevel"/>
    <w:tmpl w:val="623AC530"/>
    <w:lvl w:ilvl="0" w:tplc="81E82D2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574C3A5D"/>
    <w:multiLevelType w:val="hybridMultilevel"/>
    <w:tmpl w:val="D22A2120"/>
    <w:lvl w:ilvl="0" w:tplc="019AD3DA">
      <w:start w:val="1"/>
      <w:numFmt w:val="lowerRoman"/>
      <w:lvlText w:val="%1."/>
      <w:lvlJc w:val="left"/>
      <w:pPr>
        <w:ind w:left="1146" w:hanging="720"/>
      </w:pPr>
      <w:rPr>
        <w:rFonts w:hint="default"/>
        <w:b/>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0">
    <w:nsid w:val="598B7E04"/>
    <w:multiLevelType w:val="hybridMultilevel"/>
    <w:tmpl w:val="92566162"/>
    <w:lvl w:ilvl="0" w:tplc="E648E31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6D121CD6"/>
    <w:multiLevelType w:val="hybridMultilevel"/>
    <w:tmpl w:val="04965E2C"/>
    <w:lvl w:ilvl="0" w:tplc="797C0780">
      <w:start w:val="3"/>
      <w:numFmt w:val="upperRoman"/>
      <w:lvlText w:val="%1."/>
      <w:lvlJc w:val="left"/>
      <w:pPr>
        <w:ind w:left="3131" w:hanging="720"/>
      </w:pPr>
      <w:rPr>
        <w:rFonts w:hint="default"/>
      </w:rPr>
    </w:lvl>
    <w:lvl w:ilvl="1" w:tplc="080A0019" w:tentative="1">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13">
    <w:nsid w:val="70BF257C"/>
    <w:multiLevelType w:val="hybridMultilevel"/>
    <w:tmpl w:val="50A4F33E"/>
    <w:lvl w:ilvl="0" w:tplc="235E1D0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F187ED5"/>
    <w:multiLevelType w:val="hybridMultilevel"/>
    <w:tmpl w:val="F70ADC3C"/>
    <w:lvl w:ilvl="0" w:tplc="8B861FD6">
      <w:start w:val="1"/>
      <w:numFmt w:val="low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5"/>
  </w:num>
  <w:num w:numId="3">
    <w:abstractNumId w:val="11"/>
  </w:num>
  <w:num w:numId="4">
    <w:abstractNumId w:val="2"/>
  </w:num>
  <w:num w:numId="5">
    <w:abstractNumId w:val="10"/>
  </w:num>
  <w:num w:numId="6">
    <w:abstractNumId w:val="1"/>
  </w:num>
  <w:num w:numId="7">
    <w:abstractNumId w:val="9"/>
  </w:num>
  <w:num w:numId="8">
    <w:abstractNumId w:val="4"/>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7"/>
  </w:num>
  <w:num w:numId="13">
    <w:abstractNumId w:val="12"/>
  </w:num>
  <w:num w:numId="14">
    <w:abstractNumId w:val="13"/>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D50"/>
    <w:rsid w:val="00002F23"/>
    <w:rsid w:val="000247D8"/>
    <w:rsid w:val="000337E9"/>
    <w:rsid w:val="00056629"/>
    <w:rsid w:val="000727CD"/>
    <w:rsid w:val="0008443F"/>
    <w:rsid w:val="000F4981"/>
    <w:rsid w:val="000F5512"/>
    <w:rsid w:val="00101121"/>
    <w:rsid w:val="00134522"/>
    <w:rsid w:val="00164A0D"/>
    <w:rsid w:val="00180BF6"/>
    <w:rsid w:val="001920AF"/>
    <w:rsid w:val="0019550D"/>
    <w:rsid w:val="00235AFD"/>
    <w:rsid w:val="00235DF2"/>
    <w:rsid w:val="002360DA"/>
    <w:rsid w:val="0025657A"/>
    <w:rsid w:val="0026005C"/>
    <w:rsid w:val="002656DC"/>
    <w:rsid w:val="00276597"/>
    <w:rsid w:val="002A3436"/>
    <w:rsid w:val="002C4B99"/>
    <w:rsid w:val="00342EBE"/>
    <w:rsid w:val="0036748B"/>
    <w:rsid w:val="003950DB"/>
    <w:rsid w:val="0039625F"/>
    <w:rsid w:val="003D1508"/>
    <w:rsid w:val="003D76BF"/>
    <w:rsid w:val="003E465B"/>
    <w:rsid w:val="0042482A"/>
    <w:rsid w:val="00444A59"/>
    <w:rsid w:val="004554B9"/>
    <w:rsid w:val="004A4870"/>
    <w:rsid w:val="004E4197"/>
    <w:rsid w:val="0050433D"/>
    <w:rsid w:val="00574F19"/>
    <w:rsid w:val="005920C2"/>
    <w:rsid w:val="005C747F"/>
    <w:rsid w:val="005D5B52"/>
    <w:rsid w:val="005E3ABB"/>
    <w:rsid w:val="00636676"/>
    <w:rsid w:val="006424C5"/>
    <w:rsid w:val="00656DF0"/>
    <w:rsid w:val="0067513B"/>
    <w:rsid w:val="00675BA5"/>
    <w:rsid w:val="006764EC"/>
    <w:rsid w:val="00680464"/>
    <w:rsid w:val="00685A69"/>
    <w:rsid w:val="006C04FC"/>
    <w:rsid w:val="00736E11"/>
    <w:rsid w:val="0077766D"/>
    <w:rsid w:val="0079183B"/>
    <w:rsid w:val="00796AA6"/>
    <w:rsid w:val="007F0A2C"/>
    <w:rsid w:val="008556D2"/>
    <w:rsid w:val="00873B92"/>
    <w:rsid w:val="008767EC"/>
    <w:rsid w:val="008B42A3"/>
    <w:rsid w:val="008C41ED"/>
    <w:rsid w:val="008E2BBF"/>
    <w:rsid w:val="008E7D87"/>
    <w:rsid w:val="009035DB"/>
    <w:rsid w:val="009263EE"/>
    <w:rsid w:val="009268AB"/>
    <w:rsid w:val="009501AB"/>
    <w:rsid w:val="00955D8B"/>
    <w:rsid w:val="0099553C"/>
    <w:rsid w:val="009C4FBC"/>
    <w:rsid w:val="009E0254"/>
    <w:rsid w:val="00A142F8"/>
    <w:rsid w:val="00A739EC"/>
    <w:rsid w:val="00AA0993"/>
    <w:rsid w:val="00AD603D"/>
    <w:rsid w:val="00B20D0E"/>
    <w:rsid w:val="00B24CA8"/>
    <w:rsid w:val="00B4272B"/>
    <w:rsid w:val="00B5419F"/>
    <w:rsid w:val="00B80C8F"/>
    <w:rsid w:val="00B80D2C"/>
    <w:rsid w:val="00B97095"/>
    <w:rsid w:val="00BC6CB4"/>
    <w:rsid w:val="00BD78FF"/>
    <w:rsid w:val="00BF3989"/>
    <w:rsid w:val="00C07D50"/>
    <w:rsid w:val="00C225FB"/>
    <w:rsid w:val="00C36842"/>
    <w:rsid w:val="00C37CF3"/>
    <w:rsid w:val="00CA0DE5"/>
    <w:rsid w:val="00CC7C06"/>
    <w:rsid w:val="00CD26D5"/>
    <w:rsid w:val="00CD67FF"/>
    <w:rsid w:val="00D02419"/>
    <w:rsid w:val="00D161C0"/>
    <w:rsid w:val="00D57AFD"/>
    <w:rsid w:val="00D612BE"/>
    <w:rsid w:val="00D71B8B"/>
    <w:rsid w:val="00DC1C0E"/>
    <w:rsid w:val="00DE0612"/>
    <w:rsid w:val="00E4694C"/>
    <w:rsid w:val="00E84170"/>
    <w:rsid w:val="00E86AB9"/>
    <w:rsid w:val="00E91FA3"/>
    <w:rsid w:val="00EF1AC8"/>
    <w:rsid w:val="00F12F94"/>
    <w:rsid w:val="00F20061"/>
    <w:rsid w:val="00FC010D"/>
    <w:rsid w:val="00FD54FB"/>
    <w:rsid w:val="00FF64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9D4460-E004-472C-8423-F282AF338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74F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44A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7D5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07D50"/>
  </w:style>
  <w:style w:type="paragraph" w:styleId="Piedepgina">
    <w:name w:val="footer"/>
    <w:basedOn w:val="Normal"/>
    <w:link w:val="PiedepginaCar"/>
    <w:uiPriority w:val="99"/>
    <w:unhideWhenUsed/>
    <w:rsid w:val="00C07D5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07D50"/>
  </w:style>
  <w:style w:type="table" w:styleId="Tablaconcuadrcula">
    <w:name w:val="Table Grid"/>
    <w:basedOn w:val="Tablanormal"/>
    <w:uiPriority w:val="39"/>
    <w:rsid w:val="00C07D50"/>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C07D50"/>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263EE"/>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F0A2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F0A2C"/>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7F0A2C"/>
    <w:rPr>
      <w:vertAlign w:val="superscript"/>
    </w:rPr>
  </w:style>
  <w:style w:type="character" w:customStyle="1" w:styleId="Ttulo2Car">
    <w:name w:val="Título 2 Car"/>
    <w:basedOn w:val="Fuentedeprrafopredeter"/>
    <w:link w:val="Ttulo2"/>
    <w:uiPriority w:val="9"/>
    <w:rsid w:val="00444A59"/>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E2BBF"/>
  </w:style>
  <w:style w:type="paragraph" w:styleId="TDC1">
    <w:name w:val="toc 1"/>
    <w:basedOn w:val="Normal"/>
    <w:next w:val="Normal"/>
    <w:autoRedefine/>
    <w:uiPriority w:val="39"/>
    <w:unhideWhenUsed/>
    <w:rsid w:val="008556D2"/>
    <w:pPr>
      <w:spacing w:after="100"/>
    </w:pPr>
  </w:style>
  <w:style w:type="paragraph" w:styleId="TDC2">
    <w:name w:val="toc 2"/>
    <w:basedOn w:val="Normal"/>
    <w:next w:val="Normal"/>
    <w:autoRedefine/>
    <w:uiPriority w:val="39"/>
    <w:unhideWhenUsed/>
    <w:rsid w:val="008556D2"/>
    <w:pPr>
      <w:spacing w:after="100"/>
      <w:ind w:left="220"/>
    </w:pPr>
  </w:style>
  <w:style w:type="character" w:customStyle="1" w:styleId="Ttulo1Car">
    <w:name w:val="Título 1 Car"/>
    <w:basedOn w:val="Fuentedeprrafopredeter"/>
    <w:link w:val="Ttulo1"/>
    <w:uiPriority w:val="9"/>
    <w:rsid w:val="00574F19"/>
    <w:rPr>
      <w:rFonts w:asciiTheme="majorHAnsi" w:eastAsiaTheme="majorEastAsia" w:hAnsiTheme="majorHAnsi" w:cstheme="majorBidi"/>
      <w:color w:val="2E74B5" w:themeColor="accent1" w:themeShade="BF"/>
      <w:sz w:val="32"/>
      <w:szCs w:val="32"/>
    </w:rPr>
  </w:style>
  <w:style w:type="table" w:customStyle="1" w:styleId="Tablaconcuadrcula1">
    <w:name w:val="Tabla con cuadrícula1"/>
    <w:basedOn w:val="Tablanormal"/>
    <w:next w:val="Tablaconcuadrcula"/>
    <w:uiPriority w:val="59"/>
    <w:rsid w:val="00955D8B"/>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91F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1F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325103">
      <w:bodyDiv w:val="1"/>
      <w:marLeft w:val="0"/>
      <w:marRight w:val="0"/>
      <w:marTop w:val="0"/>
      <w:marBottom w:val="0"/>
      <w:divBdr>
        <w:top w:val="none" w:sz="0" w:space="0" w:color="auto"/>
        <w:left w:val="none" w:sz="0" w:space="0" w:color="auto"/>
        <w:bottom w:val="none" w:sz="0" w:space="0" w:color="auto"/>
        <w:right w:val="none" w:sz="0" w:space="0" w:color="auto"/>
      </w:divBdr>
    </w:div>
    <w:div w:id="74901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upvt.edomex.gob.mx/sites/upvt.edomex.gob.mx/files/files/documentos%20pdf/reglamento%20interno/Decretodecreacion.pdf" TargetMode="External"/><Relationship Id="rId1" Type="http://schemas.openxmlformats.org/officeDocument/2006/relationships/hyperlink" Target="https://legislacion.edomex.gob.mx/sites/legislacion.edomex.gob.mx/files/files/pdf/gct/2007/nov14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536C0-AC8F-4D3A-B28D-9152B6616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33</Pages>
  <Words>5654</Words>
  <Characters>31098</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2019-01-29T00:18:00Z</cp:lastPrinted>
  <dcterms:created xsi:type="dcterms:W3CDTF">2019-01-25T04:03:00Z</dcterms:created>
  <dcterms:modified xsi:type="dcterms:W3CDTF">2019-03-08T21:13:00Z</dcterms:modified>
</cp:coreProperties>
</file>